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68B9E">
      <w:pPr>
        <w:spacing w:line="360" w:lineRule="auto"/>
        <w:ind w:firstLine="480"/>
        <w:jc w:val="right"/>
        <w:rPr>
          <w:rFonts w:hint="eastAsia" w:ascii="仿宋" w:hAnsi="仿宋" w:eastAsia="仿宋" w:cs="仿宋"/>
          <w:color w:val="auto"/>
          <w:spacing w:val="-3"/>
          <w:sz w:val="64"/>
          <w:highlight w:val="none"/>
        </w:rPr>
      </w:pPr>
      <w:r>
        <w:rPr>
          <w:rFonts w:hint="eastAsia" w:ascii="仿宋" w:hAnsi="仿宋" w:eastAsia="仿宋" w:cs="仿宋"/>
          <w:color w:val="auto"/>
          <w:highlight w:val="none"/>
        </w:rPr>
        <w:drawing>
          <wp:inline distT="0" distB="0" distL="114300" distR="114300">
            <wp:extent cx="974725" cy="802005"/>
            <wp:effectExtent l="0" t="0" r="15875" b="1714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974725" cy="802005"/>
                    </a:xfrm>
                    <a:prstGeom prst="rect">
                      <a:avLst/>
                    </a:prstGeom>
                    <a:noFill/>
                    <a:ln>
                      <a:noFill/>
                    </a:ln>
                  </pic:spPr>
                </pic:pic>
              </a:graphicData>
            </a:graphic>
          </wp:inline>
        </w:drawing>
      </w:r>
    </w:p>
    <w:p w14:paraId="746B54B9">
      <w:pPr>
        <w:pStyle w:val="14"/>
        <w:ind w:firstLine="880"/>
        <w:rPr>
          <w:rFonts w:hint="eastAsia" w:ascii="仿宋" w:hAnsi="仿宋" w:eastAsia="仿宋" w:cs="仿宋"/>
          <w:color w:val="auto"/>
          <w:highlight w:val="none"/>
        </w:rPr>
      </w:pPr>
    </w:p>
    <w:p w14:paraId="169CDA14">
      <w:pPr>
        <w:spacing w:line="360" w:lineRule="auto"/>
        <w:ind w:firstLine="1434"/>
        <w:jc w:val="center"/>
        <w:rPr>
          <w:rFonts w:hint="eastAsia" w:ascii="仿宋" w:hAnsi="仿宋" w:eastAsia="仿宋" w:cs="仿宋"/>
          <w:b/>
          <w:bCs/>
          <w:color w:val="auto"/>
          <w:sz w:val="64"/>
          <w:highlight w:val="none"/>
        </w:rPr>
      </w:pPr>
      <w:r>
        <w:rPr>
          <w:rFonts w:hint="eastAsia" w:ascii="仿宋" w:hAnsi="仿宋" w:eastAsia="仿宋" w:cs="仿宋"/>
          <w:b/>
          <w:bCs/>
          <w:color w:val="auto"/>
          <w:spacing w:val="-3"/>
          <w:sz w:val="72"/>
          <w:szCs w:val="72"/>
          <w:highlight w:val="none"/>
        </w:rPr>
        <w:t>竞争性磋商文件</w:t>
      </w:r>
    </w:p>
    <w:p w14:paraId="5CD1E891">
      <w:pPr>
        <w:spacing w:line="720" w:lineRule="auto"/>
        <w:ind w:firstLine="640"/>
        <w:rPr>
          <w:rFonts w:hint="eastAsia" w:ascii="仿宋" w:hAnsi="仿宋" w:eastAsia="仿宋" w:cs="仿宋"/>
          <w:bCs/>
          <w:color w:val="auto"/>
          <w:sz w:val="32"/>
          <w:szCs w:val="32"/>
          <w:highlight w:val="none"/>
        </w:rPr>
      </w:pPr>
    </w:p>
    <w:p w14:paraId="09BD87DF">
      <w:pPr>
        <w:spacing w:line="720" w:lineRule="auto"/>
        <w:rPr>
          <w:rFonts w:hint="eastAsia" w:ascii="仿宋" w:hAnsi="仿宋" w:eastAsia="仿宋" w:cs="仿宋"/>
          <w:bCs/>
          <w:color w:val="auto"/>
          <w:sz w:val="36"/>
          <w:szCs w:val="36"/>
          <w:highlight w:val="none"/>
        </w:rPr>
      </w:pPr>
      <w:r>
        <w:rPr>
          <w:rFonts w:hint="eastAsia" w:ascii="仿宋" w:hAnsi="仿宋" w:eastAsia="仿宋" w:cs="仿宋"/>
          <w:bCs/>
          <w:color w:val="auto"/>
          <w:sz w:val="32"/>
          <w:szCs w:val="32"/>
          <w:highlight w:val="none"/>
          <w:lang w:val="zh-CN"/>
        </w:rPr>
        <w:t>项目编号：YCZX-CS-202401261</w:t>
      </w:r>
    </w:p>
    <w:p w14:paraId="74F0ECC3">
      <w:pPr>
        <w:spacing w:line="480"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lang w:eastAsia="zh-CN"/>
        </w:rPr>
        <w:t>南京市雨花台区雨花经济开发区社区卫生服务中心保洁服务项目</w:t>
      </w:r>
    </w:p>
    <w:p w14:paraId="72213F04">
      <w:pPr>
        <w:spacing w:line="480"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 购 人：</w:t>
      </w:r>
      <w:bookmarkStart w:id="144" w:name="_GoBack"/>
      <w:r>
        <w:rPr>
          <w:rFonts w:hint="eastAsia" w:ascii="仿宋" w:hAnsi="仿宋" w:eastAsia="仿宋" w:cs="仿宋"/>
          <w:color w:val="auto"/>
          <w:sz w:val="32"/>
          <w:szCs w:val="32"/>
          <w:highlight w:val="none"/>
          <w:lang w:eastAsia="zh-CN"/>
        </w:rPr>
        <w:t>南京市雨花台区雨花经济开发区社区卫生服务中心</w:t>
      </w:r>
    </w:p>
    <w:bookmarkEnd w:id="144"/>
    <w:p w14:paraId="48CAED48">
      <w:pPr>
        <w:spacing w:line="48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采购类别：服务类</w:t>
      </w:r>
    </w:p>
    <w:p w14:paraId="3516A99B">
      <w:pPr>
        <w:rPr>
          <w:rFonts w:hint="eastAsia" w:ascii="仿宋" w:hAnsi="仿宋" w:eastAsia="仿宋" w:cs="仿宋"/>
          <w:color w:val="auto"/>
          <w:highlight w:val="none"/>
        </w:rPr>
      </w:pPr>
      <w:bookmarkStart w:id="0" w:name="江苏省华厦工程项目管理有限公司"/>
      <w:bookmarkEnd w:id="0"/>
    </w:p>
    <w:p w14:paraId="55698B6C">
      <w:pPr>
        <w:spacing w:line="360" w:lineRule="auto"/>
        <w:ind w:firstLine="880"/>
        <w:jc w:val="center"/>
        <w:rPr>
          <w:rFonts w:hint="eastAsia" w:ascii="仿宋" w:hAnsi="仿宋" w:eastAsia="仿宋" w:cs="仿宋"/>
          <w:color w:val="auto"/>
          <w:sz w:val="44"/>
          <w:szCs w:val="44"/>
          <w:highlight w:val="none"/>
        </w:rPr>
      </w:pPr>
    </w:p>
    <w:p w14:paraId="4852BAB8">
      <w:pPr>
        <w:rPr>
          <w:rFonts w:hint="eastAsia" w:ascii="仿宋" w:hAnsi="仿宋" w:eastAsia="仿宋" w:cs="仿宋"/>
          <w:color w:val="auto"/>
          <w:highlight w:val="none"/>
        </w:rPr>
      </w:pPr>
    </w:p>
    <w:p w14:paraId="61CD5650">
      <w:pPr>
        <w:rPr>
          <w:rFonts w:hint="eastAsia" w:ascii="仿宋" w:hAnsi="仿宋" w:eastAsia="仿宋" w:cs="仿宋"/>
          <w:color w:val="auto"/>
          <w:highlight w:val="none"/>
        </w:rPr>
      </w:pPr>
    </w:p>
    <w:p w14:paraId="484DD46A">
      <w:pPr>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源成工程咨询（江苏南京）有限责任公司</w:t>
      </w:r>
    </w:p>
    <w:p w14:paraId="42353F75">
      <w:pPr>
        <w:spacing w:line="360" w:lineRule="auto"/>
        <w:ind w:firstLine="880"/>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二○二四年</w:t>
      </w:r>
      <w:r>
        <w:rPr>
          <w:rFonts w:hint="eastAsia" w:ascii="仿宋" w:hAnsi="仿宋" w:eastAsia="仿宋" w:cs="仿宋"/>
          <w:color w:val="auto"/>
          <w:sz w:val="44"/>
          <w:szCs w:val="44"/>
          <w:highlight w:val="none"/>
          <w:lang w:val="en-US" w:eastAsia="zh-CN"/>
        </w:rPr>
        <w:t>十一</w:t>
      </w:r>
      <w:r>
        <w:rPr>
          <w:rFonts w:hint="eastAsia" w:ascii="仿宋" w:hAnsi="仿宋" w:eastAsia="仿宋" w:cs="仿宋"/>
          <w:color w:val="auto"/>
          <w:sz w:val="44"/>
          <w:szCs w:val="44"/>
          <w:highlight w:val="none"/>
        </w:rPr>
        <w:t>月</w:t>
      </w:r>
    </w:p>
    <w:p w14:paraId="43FD1AC3">
      <w:pPr>
        <w:ind w:firstLine="562"/>
        <w:rPr>
          <w:rFonts w:hint="eastAsia" w:ascii="仿宋" w:hAnsi="仿宋" w:eastAsia="仿宋" w:cs="仿宋"/>
          <w:color w:val="auto"/>
          <w:highlight w:val="none"/>
        </w:rPr>
      </w:pPr>
      <w:r>
        <w:rPr>
          <w:rFonts w:hint="eastAsia" w:ascii="仿宋" w:hAnsi="仿宋" w:eastAsia="仿宋" w:cs="仿宋"/>
          <w:b/>
          <w:bCs/>
          <w:color w:val="auto"/>
          <w:sz w:val="28"/>
          <w:szCs w:val="32"/>
          <w:highlight w:val="none"/>
        </w:rPr>
        <w:br w:type="page"/>
      </w:r>
    </w:p>
    <w:p w14:paraId="187E7BDE">
      <w:pPr>
        <w:spacing w:line="360" w:lineRule="auto"/>
        <w:ind w:firstLine="643"/>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14:paraId="59D6E4B4">
      <w:pPr>
        <w:pStyle w:val="22"/>
        <w:tabs>
          <w:tab w:val="right" w:leader="dot" w:pos="8392"/>
        </w:tabs>
        <w:spacing w:before="0" w:line="360" w:lineRule="auto"/>
        <w:ind w:left="0"/>
        <w:rPr>
          <w:rFonts w:hint="eastAsia" w:ascii="仿宋" w:hAnsi="仿宋" w:eastAsia="仿宋" w:cs="仿宋"/>
          <w:b w:val="0"/>
          <w:bCs w:val="0"/>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"_Toc9859" </w:instrText>
      </w:r>
      <w:r>
        <w:rPr>
          <w:rFonts w:hint="eastAsia" w:ascii="仿宋" w:hAnsi="仿宋" w:eastAsia="仿宋" w:cs="仿宋"/>
          <w:color w:val="auto"/>
          <w:highlight w:val="none"/>
        </w:rPr>
        <w:fldChar w:fldCharType="separate"/>
      </w:r>
      <w:r>
        <w:rPr>
          <w:rFonts w:hint="eastAsia" w:ascii="仿宋" w:hAnsi="仿宋" w:eastAsia="仿宋" w:cs="仿宋"/>
          <w:b w:val="0"/>
          <w:bCs w:val="0"/>
          <w:color w:val="auto"/>
          <w:highlight w:val="none"/>
        </w:rPr>
        <w:t>第一章  竞争性磋商公告</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_Toc9859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olor w:val="auto"/>
          <w:highlight w:val="none"/>
        </w:rPr>
        <w:fldChar w:fldCharType="end"/>
      </w:r>
    </w:p>
    <w:p w14:paraId="1CFFA78F">
      <w:pPr>
        <w:pStyle w:val="22"/>
        <w:tabs>
          <w:tab w:val="right" w:leader="dot" w:pos="8392"/>
        </w:tabs>
        <w:spacing w:before="0" w:line="360" w:lineRule="auto"/>
        <w:ind w:left="0"/>
        <w:rPr>
          <w:rFonts w:hint="eastAsia" w:ascii="仿宋" w:hAnsi="仿宋" w:eastAsia="仿宋" w:cs="仿宋"/>
          <w:b w:val="0"/>
          <w:bCs w:val="0"/>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"_Toc6313" </w:instrText>
      </w:r>
      <w:r>
        <w:rPr>
          <w:rFonts w:hint="eastAsia" w:ascii="仿宋" w:hAnsi="仿宋" w:eastAsia="仿宋" w:cs="仿宋"/>
          <w:color w:val="auto"/>
          <w:highlight w:val="none"/>
        </w:rPr>
        <w:fldChar w:fldCharType="separate"/>
      </w:r>
      <w:r>
        <w:rPr>
          <w:rFonts w:hint="eastAsia" w:ascii="仿宋" w:hAnsi="仿宋" w:eastAsia="仿宋" w:cs="仿宋"/>
          <w:b w:val="0"/>
          <w:bCs w:val="0"/>
          <w:color w:val="auto"/>
          <w:highlight w:val="none"/>
        </w:rPr>
        <w:t>第二章  供应商须知</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_Toc6313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7</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olor w:val="auto"/>
          <w:highlight w:val="none"/>
        </w:rPr>
        <w:fldChar w:fldCharType="end"/>
      </w:r>
    </w:p>
    <w:p w14:paraId="315C3098">
      <w:pPr>
        <w:pStyle w:val="22"/>
        <w:tabs>
          <w:tab w:val="right" w:leader="dot" w:pos="8392"/>
        </w:tabs>
        <w:spacing w:before="0" w:line="360" w:lineRule="auto"/>
        <w:ind w:left="0"/>
        <w:rPr>
          <w:rFonts w:hint="eastAsia" w:ascii="仿宋" w:hAnsi="仿宋" w:eastAsia="仿宋" w:cs="仿宋"/>
          <w:b w:val="0"/>
          <w:bCs w:val="0"/>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"_Toc19380" </w:instrText>
      </w:r>
      <w:r>
        <w:rPr>
          <w:rFonts w:hint="eastAsia" w:ascii="仿宋" w:hAnsi="仿宋" w:eastAsia="仿宋" w:cs="仿宋"/>
          <w:color w:val="auto"/>
          <w:highlight w:val="none"/>
        </w:rPr>
        <w:fldChar w:fldCharType="separate"/>
      </w:r>
      <w:r>
        <w:rPr>
          <w:rFonts w:hint="eastAsia" w:ascii="仿宋" w:hAnsi="仿宋" w:eastAsia="仿宋" w:cs="仿宋"/>
          <w:b w:val="0"/>
          <w:bCs w:val="0"/>
          <w:color w:val="auto"/>
          <w:highlight w:val="none"/>
        </w:rPr>
        <w:t>第三章  评审办法及标准</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_Toc19380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23</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olor w:val="auto"/>
          <w:highlight w:val="none"/>
        </w:rPr>
        <w:fldChar w:fldCharType="end"/>
      </w:r>
    </w:p>
    <w:p w14:paraId="75D52527">
      <w:pPr>
        <w:pStyle w:val="22"/>
        <w:tabs>
          <w:tab w:val="right" w:leader="dot" w:pos="8392"/>
        </w:tabs>
        <w:spacing w:before="0" w:line="360" w:lineRule="auto"/>
        <w:ind w:left="0"/>
        <w:rPr>
          <w:rFonts w:hint="eastAsia" w:ascii="仿宋" w:hAnsi="仿宋" w:eastAsia="仿宋" w:cs="仿宋"/>
          <w:b w:val="0"/>
          <w:bCs w:val="0"/>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"_Toc4939" </w:instrText>
      </w:r>
      <w:r>
        <w:rPr>
          <w:rFonts w:hint="eastAsia" w:ascii="仿宋" w:hAnsi="仿宋" w:eastAsia="仿宋" w:cs="仿宋"/>
          <w:color w:val="auto"/>
          <w:highlight w:val="none"/>
        </w:rPr>
        <w:fldChar w:fldCharType="separate"/>
      </w:r>
      <w:r>
        <w:rPr>
          <w:rFonts w:hint="eastAsia" w:ascii="仿宋" w:hAnsi="仿宋" w:eastAsia="仿宋" w:cs="仿宋"/>
          <w:b w:val="0"/>
          <w:bCs w:val="0"/>
          <w:color w:val="auto"/>
          <w:highlight w:val="none"/>
        </w:rPr>
        <w:t>第四章  竞争性磋商项目需求</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_Toc4939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26</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olor w:val="auto"/>
          <w:highlight w:val="none"/>
        </w:rPr>
        <w:fldChar w:fldCharType="end"/>
      </w:r>
    </w:p>
    <w:p w14:paraId="1BB44989">
      <w:pPr>
        <w:pStyle w:val="22"/>
        <w:tabs>
          <w:tab w:val="right" w:leader="dot" w:pos="8392"/>
        </w:tabs>
        <w:spacing w:before="0" w:line="360" w:lineRule="auto"/>
        <w:ind w:left="0"/>
        <w:rPr>
          <w:rFonts w:hint="eastAsia" w:ascii="仿宋" w:hAnsi="仿宋" w:eastAsia="仿宋" w:cs="仿宋"/>
          <w:b w:val="0"/>
          <w:bCs w:val="0"/>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"_Toc25295" </w:instrText>
      </w:r>
      <w:r>
        <w:rPr>
          <w:rFonts w:hint="eastAsia" w:ascii="仿宋" w:hAnsi="仿宋" w:eastAsia="仿宋" w:cs="仿宋"/>
          <w:color w:val="auto"/>
          <w:highlight w:val="none"/>
        </w:rPr>
        <w:fldChar w:fldCharType="separate"/>
      </w:r>
      <w:r>
        <w:rPr>
          <w:rFonts w:hint="eastAsia" w:ascii="仿宋" w:hAnsi="仿宋" w:eastAsia="仿宋" w:cs="仿宋"/>
          <w:b w:val="0"/>
          <w:bCs w:val="0"/>
          <w:color w:val="auto"/>
          <w:highlight w:val="none"/>
        </w:rPr>
        <w:t>第五章  合同草案条款及格式</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_Toc25295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32</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olor w:val="auto"/>
          <w:highlight w:val="none"/>
        </w:rPr>
        <w:fldChar w:fldCharType="end"/>
      </w:r>
    </w:p>
    <w:p w14:paraId="15F789A4">
      <w:pPr>
        <w:pStyle w:val="22"/>
        <w:tabs>
          <w:tab w:val="right" w:leader="dot" w:pos="8392"/>
        </w:tabs>
        <w:spacing w:before="0" w:line="360" w:lineRule="auto"/>
        <w:ind w:left="0"/>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"_Toc26646" </w:instrText>
      </w:r>
      <w:r>
        <w:rPr>
          <w:rFonts w:hint="eastAsia" w:ascii="仿宋" w:hAnsi="仿宋" w:eastAsia="仿宋" w:cs="仿宋"/>
          <w:color w:val="auto"/>
          <w:highlight w:val="none"/>
        </w:rPr>
        <w:fldChar w:fldCharType="separate"/>
      </w:r>
      <w:r>
        <w:rPr>
          <w:rFonts w:hint="eastAsia" w:ascii="仿宋" w:hAnsi="仿宋" w:eastAsia="仿宋" w:cs="仿宋"/>
          <w:b w:val="0"/>
          <w:bCs w:val="0"/>
          <w:color w:val="auto"/>
          <w:highlight w:val="none"/>
        </w:rPr>
        <w:t>第六章  响应文件格式</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_Toc26646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38</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olor w:val="auto"/>
          <w:highlight w:val="none"/>
        </w:rPr>
        <w:fldChar w:fldCharType="end"/>
      </w:r>
    </w:p>
    <w:p w14:paraId="76122B3D">
      <w:pPr>
        <w:pStyle w:val="3"/>
        <w:spacing w:before="0" w:after="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end"/>
      </w:r>
    </w:p>
    <w:p w14:paraId="207A9F1D">
      <w:pPr>
        <w:jc w:val="left"/>
        <w:rPr>
          <w:rFonts w:hint="eastAsia" w:ascii="仿宋" w:hAnsi="仿宋" w:eastAsia="仿宋" w:cs="仿宋"/>
          <w:color w:val="auto"/>
          <w:highlight w:val="none"/>
        </w:rPr>
        <w:sectPr>
          <w:headerReference r:id="rId3" w:type="default"/>
          <w:footerReference r:id="rId4" w:type="default"/>
          <w:pgSz w:w="11906" w:h="16840"/>
          <w:pgMar w:top="1417" w:right="1757" w:bottom="1417" w:left="1757" w:header="850" w:footer="1020" w:gutter="0"/>
          <w:cols w:space="720" w:num="1"/>
        </w:sectPr>
      </w:pPr>
    </w:p>
    <w:p w14:paraId="4169B546">
      <w:pPr>
        <w:jc w:val="left"/>
        <w:rPr>
          <w:rFonts w:hint="eastAsia" w:ascii="仿宋" w:hAnsi="仿宋" w:eastAsia="仿宋" w:cs="仿宋"/>
          <w:color w:val="auto"/>
          <w:highlight w:val="none"/>
        </w:rPr>
      </w:pPr>
    </w:p>
    <w:p w14:paraId="61075430">
      <w:pPr>
        <w:spacing w:line="360" w:lineRule="auto"/>
        <w:ind w:firstLine="562"/>
        <w:jc w:val="center"/>
        <w:outlineLvl w:val="0"/>
        <w:rPr>
          <w:rFonts w:hint="eastAsia" w:ascii="仿宋" w:hAnsi="仿宋" w:eastAsia="仿宋" w:cs="仿宋"/>
          <w:b/>
          <w:bCs/>
          <w:color w:val="auto"/>
          <w:sz w:val="28"/>
          <w:szCs w:val="32"/>
          <w:highlight w:val="none"/>
        </w:rPr>
      </w:pPr>
      <w:bookmarkStart w:id="1" w:name="_Toc3454"/>
      <w:bookmarkStart w:id="2" w:name="_Toc9859"/>
      <w:r>
        <w:rPr>
          <w:rFonts w:hint="eastAsia" w:ascii="仿宋" w:hAnsi="仿宋" w:eastAsia="仿宋" w:cs="仿宋"/>
          <w:b/>
          <w:bCs/>
          <w:color w:val="auto"/>
          <w:sz w:val="28"/>
          <w:szCs w:val="32"/>
          <w:highlight w:val="none"/>
        </w:rPr>
        <w:t>第一章  竞争性磋商公告</w:t>
      </w:r>
      <w:bookmarkEnd w:id="1"/>
      <w:bookmarkEnd w:id="2"/>
    </w:p>
    <w:p w14:paraId="58F1DDB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lang w:val="zh-CN"/>
        </w:rPr>
        <w:t>南京市雨花台区雨花经济开发区社区卫生服务中心保洁服务项目</w:t>
      </w:r>
      <w:r>
        <w:rPr>
          <w:rFonts w:hint="eastAsia" w:ascii="仿宋" w:hAnsi="仿宋" w:eastAsia="仿宋" w:cs="仿宋"/>
          <w:color w:val="auto"/>
          <w:sz w:val="24"/>
          <w:szCs w:val="24"/>
          <w:highlight w:val="none"/>
        </w:rPr>
        <w:t>的潜在供应商应在</w:t>
      </w:r>
      <w:r>
        <w:rPr>
          <w:rFonts w:hint="eastAsia" w:ascii="仿宋" w:hAnsi="仿宋" w:eastAsia="仿宋" w:cs="仿宋"/>
          <w:color w:val="auto"/>
          <w:sz w:val="24"/>
          <w:szCs w:val="24"/>
          <w:highlight w:val="none"/>
          <w:u w:val="single"/>
        </w:rPr>
        <w:t>南京市雨花台区花神大道23号1号楼西4F408室</w:t>
      </w:r>
      <w:r>
        <w:rPr>
          <w:rFonts w:hint="eastAsia" w:ascii="仿宋" w:hAnsi="仿宋" w:eastAsia="仿宋" w:cs="仿宋"/>
          <w:color w:val="auto"/>
          <w:sz w:val="24"/>
          <w:szCs w:val="24"/>
          <w:highlight w:val="none"/>
        </w:rPr>
        <w:t>获取采购文件，并于</w:t>
      </w:r>
      <w:r>
        <w:rPr>
          <w:rFonts w:hint="eastAsia" w:ascii="仿宋" w:hAnsi="仿宋" w:eastAsia="仿宋" w:cs="仿宋"/>
          <w:color w:val="auto"/>
          <w:sz w:val="24"/>
          <w:szCs w:val="24"/>
          <w:highlight w:val="none"/>
          <w:u w:val="single"/>
        </w:rPr>
        <w:t>2024年</w:t>
      </w: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29</w:t>
      </w:r>
      <w:r>
        <w:rPr>
          <w:rFonts w:hint="eastAsia" w:ascii="仿宋" w:hAnsi="仿宋" w:eastAsia="仿宋" w:cs="仿宋"/>
          <w:bCs/>
          <w:color w:val="auto"/>
          <w:sz w:val="24"/>
          <w:szCs w:val="24"/>
          <w:highlight w:val="none"/>
          <w:u w:val="single"/>
        </w:rPr>
        <w:t>日14点30分</w:t>
      </w:r>
      <w:r>
        <w:rPr>
          <w:rFonts w:hint="eastAsia" w:ascii="仿宋" w:hAnsi="仿宋" w:eastAsia="仿宋" w:cs="仿宋"/>
          <w:bCs/>
          <w:color w:val="auto"/>
          <w:sz w:val="24"/>
          <w:szCs w:val="24"/>
          <w:highlight w:val="none"/>
        </w:rPr>
        <w:t>（北京时间）前提交响应文件</w:t>
      </w:r>
      <w:r>
        <w:rPr>
          <w:rFonts w:hint="eastAsia" w:ascii="仿宋" w:hAnsi="仿宋" w:eastAsia="仿宋" w:cs="仿宋"/>
          <w:color w:val="auto"/>
          <w:sz w:val="24"/>
          <w:szCs w:val="24"/>
          <w:highlight w:val="none"/>
        </w:rPr>
        <w:t>。</w:t>
      </w:r>
    </w:p>
    <w:p w14:paraId="1ED1E78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66189741">
      <w:pPr>
        <w:spacing w:line="360" w:lineRule="auto"/>
        <w:ind w:firstLine="482" w:firstLineChars="200"/>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1.项目编号：</w:t>
      </w:r>
      <w:r>
        <w:rPr>
          <w:rFonts w:hint="eastAsia" w:ascii="仿宋" w:hAnsi="仿宋" w:eastAsia="仿宋" w:cs="仿宋"/>
          <w:color w:val="auto"/>
          <w:sz w:val="24"/>
          <w:szCs w:val="24"/>
          <w:highlight w:val="none"/>
          <w:lang w:eastAsia="zh-CN"/>
        </w:rPr>
        <w:t>YCZX-CS-202401261</w:t>
      </w:r>
    </w:p>
    <w:p w14:paraId="3E349092">
      <w:pPr>
        <w:spacing w:line="360" w:lineRule="auto"/>
        <w:ind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2.项目名称：</w:t>
      </w:r>
      <w:r>
        <w:rPr>
          <w:rFonts w:hint="eastAsia" w:ascii="仿宋" w:hAnsi="仿宋" w:eastAsia="仿宋" w:cs="仿宋"/>
          <w:color w:val="auto"/>
          <w:sz w:val="24"/>
          <w:szCs w:val="24"/>
          <w:highlight w:val="none"/>
          <w:lang w:eastAsia="zh-CN"/>
        </w:rPr>
        <w:t>南京市雨花台区雨花经济开发区社区卫生服务中心保洁服务项目</w:t>
      </w:r>
    </w:p>
    <w:p w14:paraId="4E86EFA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3.项目所属行业</w:t>
      </w:r>
      <w:r>
        <w:rPr>
          <w:rFonts w:hint="eastAsia" w:ascii="仿宋" w:hAnsi="仿宋" w:eastAsia="仿宋" w:cs="仿宋"/>
          <w:color w:val="auto"/>
          <w:sz w:val="24"/>
          <w:szCs w:val="24"/>
          <w:highlight w:val="none"/>
        </w:rPr>
        <w:t>：根据《关于印发中小企业划型标准规定的通知》（工信部联企业〔2011〕300号）及《国家统计局关于印发&lt;统计上大中小微型企业划分办法（2017）&gt;的通知》（国统字〔2017〕213号）等文件规定，本项目所属行业为其他未列明行业。</w:t>
      </w:r>
    </w:p>
    <w:p w14:paraId="6940528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4.采购方式：</w:t>
      </w:r>
      <w:r>
        <w:rPr>
          <w:rFonts w:hint="eastAsia" w:ascii="仿宋" w:hAnsi="仿宋" w:eastAsia="仿宋" w:cs="仿宋"/>
          <w:color w:val="auto"/>
          <w:sz w:val="24"/>
          <w:szCs w:val="24"/>
          <w:highlight w:val="none"/>
        </w:rPr>
        <w:t>竞争性磋商</w:t>
      </w:r>
    </w:p>
    <w:p w14:paraId="5E019E24">
      <w:pPr>
        <w:tabs>
          <w:tab w:val="left" w:pos="4830"/>
        </w:tabs>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5.项目预算：</w:t>
      </w: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rPr>
        <w:t>万元</w:t>
      </w:r>
    </w:p>
    <w:p w14:paraId="74123E2A">
      <w:pPr>
        <w:spacing w:line="360" w:lineRule="auto"/>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6.最高限价：</w:t>
      </w: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超过最高限价的响应文件按无效标处理。</w:t>
      </w:r>
    </w:p>
    <w:p w14:paraId="103A35AF">
      <w:pPr>
        <w:spacing w:line="360" w:lineRule="auto"/>
        <w:ind w:firstLine="482" w:firstLineChars="200"/>
        <w:rPr>
          <w:rFonts w:hint="eastAsia" w:ascii="仿宋" w:hAnsi="仿宋" w:eastAsia="仿宋" w:cs="仿宋"/>
          <w:bCs/>
          <w:color w:val="auto"/>
          <w:sz w:val="24"/>
          <w:szCs w:val="24"/>
          <w:highlight w:val="none"/>
          <w:lang w:val="zh-CN"/>
        </w:rPr>
      </w:pPr>
      <w:r>
        <w:rPr>
          <w:rFonts w:hint="eastAsia" w:ascii="仿宋" w:hAnsi="仿宋" w:eastAsia="仿宋" w:cs="仿宋"/>
          <w:b/>
          <w:bCs/>
          <w:color w:val="auto"/>
          <w:sz w:val="24"/>
          <w:szCs w:val="24"/>
          <w:highlight w:val="none"/>
        </w:rPr>
        <w:t>7.采购需求：</w:t>
      </w:r>
      <w:r>
        <w:rPr>
          <w:rFonts w:hint="eastAsia" w:ascii="仿宋" w:hAnsi="仿宋" w:eastAsia="仿宋" w:cs="仿宋"/>
          <w:color w:val="auto"/>
          <w:sz w:val="24"/>
          <w:szCs w:val="24"/>
          <w:highlight w:val="none"/>
          <w:lang w:val="en-US" w:eastAsia="zh-CN"/>
        </w:rPr>
        <w:t>本项目为</w:t>
      </w:r>
      <w:r>
        <w:rPr>
          <w:rFonts w:hint="eastAsia" w:ascii="仿宋" w:hAnsi="仿宋" w:eastAsia="仿宋" w:cs="仿宋"/>
          <w:color w:val="auto"/>
          <w:sz w:val="24"/>
          <w:szCs w:val="24"/>
          <w:highlight w:val="none"/>
        </w:rPr>
        <w:t>南京市雨花台区雨花经济开发区社区卫生服务中心保洁服务项目</w:t>
      </w:r>
      <w:r>
        <w:rPr>
          <w:rFonts w:hint="eastAsia" w:ascii="仿宋" w:hAnsi="仿宋" w:eastAsia="仿宋" w:cs="仿宋"/>
          <w:color w:val="auto"/>
          <w:sz w:val="24"/>
          <w:szCs w:val="24"/>
          <w:highlight w:val="none"/>
          <w:lang w:val="en-US" w:eastAsia="zh-CN"/>
        </w:rPr>
        <w:t>，项目需求人员共计7个保洁和1个兼职主管人员。其中5人负责中心门诊一至五楼保洁，1人负责外场、辅楼2层保洁，1人负责收运医疗废物。兼职主管人员负责与中心后勤、院感负责人对接保洁各类事项，定期开展保洁人员培训并负责管理拖运中心分类的垃圾。</w:t>
      </w:r>
      <w:r>
        <w:rPr>
          <w:rFonts w:hint="eastAsia" w:ascii="仿宋" w:hAnsi="仿宋" w:eastAsia="仿宋" w:cs="仿宋"/>
          <w:color w:val="auto"/>
          <w:sz w:val="24"/>
          <w:szCs w:val="24"/>
          <w:highlight w:val="none"/>
        </w:rPr>
        <w:t>具</w:t>
      </w:r>
      <w:r>
        <w:rPr>
          <w:rFonts w:hint="eastAsia" w:ascii="仿宋" w:hAnsi="仿宋" w:eastAsia="仿宋" w:cs="仿宋"/>
          <w:color w:val="auto"/>
          <w:spacing w:val="4"/>
          <w:sz w:val="24"/>
          <w:szCs w:val="24"/>
          <w:highlight w:val="none"/>
        </w:rPr>
        <w:t>体要求详见竞争性磋商文件第四章。</w:t>
      </w:r>
    </w:p>
    <w:p w14:paraId="2AC6102F">
      <w:pPr>
        <w:pStyle w:val="11"/>
        <w:spacing w:line="360" w:lineRule="auto"/>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8.合同履行期限：</w:t>
      </w:r>
      <w:r>
        <w:rPr>
          <w:rFonts w:hint="eastAsia" w:ascii="仿宋" w:hAnsi="仿宋" w:eastAsia="仿宋" w:cs="仿宋"/>
          <w:color w:val="auto"/>
          <w:sz w:val="24"/>
          <w:szCs w:val="24"/>
          <w:highlight w:val="none"/>
          <w:lang w:val="en-US" w:eastAsia="zh-CN"/>
        </w:rPr>
        <w:t>一年</w:t>
      </w:r>
    </w:p>
    <w:p w14:paraId="402601B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9.本项目（是/否）接受联合体：</w:t>
      </w:r>
      <w:r>
        <w:rPr>
          <w:rFonts w:hint="eastAsia" w:ascii="仿宋" w:hAnsi="仿宋" w:eastAsia="仿宋" w:cs="仿宋"/>
          <w:color w:val="auto"/>
          <w:sz w:val="24"/>
          <w:szCs w:val="24"/>
          <w:highlight w:val="none"/>
        </w:rPr>
        <w:t>否</w:t>
      </w:r>
    </w:p>
    <w:p w14:paraId="22FE1A2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10.是否接受进口产品：否</w:t>
      </w:r>
    </w:p>
    <w:p w14:paraId="5D922F00">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14:paraId="36BFA86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1.满足《中华人民共和国政府采购法》第二十二条规定</w:t>
      </w:r>
      <w:r>
        <w:rPr>
          <w:rFonts w:hint="eastAsia" w:ascii="仿宋" w:hAnsi="仿宋" w:eastAsia="仿宋" w:cs="仿宋"/>
          <w:color w:val="auto"/>
          <w:sz w:val="24"/>
          <w:szCs w:val="24"/>
          <w:highlight w:val="none"/>
        </w:rPr>
        <w:t>：</w:t>
      </w:r>
    </w:p>
    <w:p w14:paraId="6CBEC4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1.具有独立承担民事责任的能力（法人或者其他组织提供营业执照或法人证书或组织机构代码证，自然人提供身份证）</w:t>
      </w:r>
    </w:p>
    <w:p w14:paraId="6D8EF9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2.具有良好的商业信誉和健全的财务会计制度（提供参加本次政府采购活动前6个月内至少一个月份的会计报表（至少包括资产负债表和利润表）或银行出具的投标截止时间前六个月内银行出具的资信证明</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其上一年度经审计的财务报告，成立不满6个月的无需提供）</w:t>
      </w:r>
    </w:p>
    <w:p w14:paraId="20FDF8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3.具有履行合同所必需的设备和专业技术能力（根据项目需求提供履行合同所必需的设备和专业技术能力的声明或证明材料）；</w:t>
      </w:r>
    </w:p>
    <w:p w14:paraId="4A37F8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4.参加本项目政府采购活动前三年内，在经营活动中没有重大违法记录（提供参加本次政府采购活动前3年内在经营活动中没有重大违法记录的书面声明）</w:t>
      </w:r>
    </w:p>
    <w:p w14:paraId="603B9F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5.有依法缴纳税收和社会保障资金的良好记录（提供参加本次政府采购活动前</w:t>
      </w:r>
      <w:r>
        <w:rPr>
          <w:rFonts w:hint="eastAsia" w:ascii="仿宋" w:hAnsi="仿宋" w:eastAsia="仿宋" w:cs="仿宋"/>
          <w:color w:val="auto"/>
          <w:sz w:val="24"/>
          <w:szCs w:val="24"/>
          <w:highlight w:val="none"/>
          <w:lang w:val="en-US" w:eastAsia="zh-CN"/>
        </w:rPr>
        <w:t>半年</w:t>
      </w:r>
      <w:r>
        <w:rPr>
          <w:rFonts w:hint="eastAsia" w:ascii="仿宋" w:hAnsi="仿宋" w:eastAsia="仿宋" w:cs="仿宋"/>
          <w:color w:val="auto"/>
          <w:sz w:val="24"/>
          <w:szCs w:val="24"/>
          <w:highlight w:val="none"/>
        </w:rPr>
        <w:t>内（至少一个月）依法缴纳税收和社会保障资金的相关材料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依法享受免缴、缓缴的，提供证明材料）</w:t>
      </w:r>
    </w:p>
    <w:p w14:paraId="6A5702E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6.法律、行政法规规定的其他条件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w:t>
      </w:r>
    </w:p>
    <w:p w14:paraId="355F367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2.落实政府采购政策需满足的资格要求：</w:t>
      </w:r>
      <w:r>
        <w:rPr>
          <w:rFonts w:hint="eastAsia" w:ascii="仿宋" w:hAnsi="仿宋" w:eastAsia="仿宋" w:cs="仿宋"/>
          <w:color w:val="auto"/>
          <w:sz w:val="24"/>
          <w:szCs w:val="24"/>
          <w:highlight w:val="none"/>
        </w:rPr>
        <w:t>（如属于专门面向中小企业采购的项目，供应商应为中小微企业、监狱企业、残疾人福利单位）</w:t>
      </w:r>
    </w:p>
    <w:p w14:paraId="0C4DE266">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本项目按照以下第（</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）种方式落实政府采购促进中小企业发展的要求：</w:t>
      </w:r>
    </w:p>
    <w:p w14:paraId="2DC72E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（1）本项目整体专门面向中小企业采购服务。</w:t>
      </w:r>
    </w:p>
    <w:p w14:paraId="4DB1994F">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（2）本项目整体专门面向小微企业采购服务。</w:t>
      </w:r>
    </w:p>
    <w:p w14:paraId="1B16BD9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（3）本项目通过以下第（）种方式预留部分采购份额采购中小企业服务：</w:t>
      </w:r>
    </w:p>
    <w:p w14:paraId="606EE968">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①本项目要求供应商以联合体形式参加，中小企业合同金额应当达到的比例为_%。</w:t>
      </w:r>
    </w:p>
    <w:p w14:paraId="0914C192">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②本项目要求供应商进行合同分包，中小企业合同金额应当达到的比例为_%。</w:t>
      </w:r>
    </w:p>
    <w:p w14:paraId="534AF38D">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（4）本项目为非预留份额的采购项目或采购包，执行价格扣除优惠政策，具体详见第三章评标办法与标准。</w:t>
      </w:r>
    </w:p>
    <w:p w14:paraId="2D2F24B1">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3.本项目的特定资格要求：无</w:t>
      </w:r>
    </w:p>
    <w:p w14:paraId="05C4A06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4.有下列情形之一的，不得参加本次采购活动：</w:t>
      </w:r>
    </w:p>
    <w:p w14:paraId="2BF0F9D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w:t>
      </w:r>
    </w:p>
    <w:p w14:paraId="4A6314C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（2）为本采购项目提供整体设计、规范编制或者项目管理、监理、检测等服务的供应商，不得再参加该采购项目的其他采购活动；</w:t>
      </w:r>
    </w:p>
    <w:p w14:paraId="14FA5A0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（3）参加本次采购活动不同供应商的法定代表人或委托代理人有夫妻、直系血亲关系的；</w:t>
      </w:r>
    </w:p>
    <w:p w14:paraId="700EAF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（4）参加本次采购活动不同供应商的负责人为同一人，或不同供应商之间存在直接控股、管理关系的；</w:t>
      </w:r>
    </w:p>
    <w:p w14:paraId="674285A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（5）如本项目接收联合体投标，联合体成员存在不良信用记录的，视同联合体存在不良信用记录。</w:t>
      </w:r>
    </w:p>
    <w:p w14:paraId="34EFDA55">
      <w:pPr>
        <w:pageBreakBefore w:val="0"/>
        <w:widowControl w:val="0"/>
        <w:kinsoku/>
        <w:wordWrap/>
        <w:overflowPunct/>
        <w:topLinePunct w:val="0"/>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5.政府采购信用承诺</w:t>
      </w:r>
    </w:p>
    <w:p w14:paraId="31BC5FD5">
      <w:pPr>
        <w:keepNext/>
        <w:keepLines/>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经法定代表人签名和单位盖章后作为响应文件的组成部分提交。“《南京市政府采购供应商信用记录表暨信用承诺书》”在线打印时间要求：必须是在采购文件发布之日起至提交响应文件截止时间前。</w:t>
      </w:r>
      <w:r>
        <w:rPr>
          <w:rFonts w:hint="eastAsia" w:ascii="仿宋" w:hAnsi="仿宋" w:eastAsia="仿宋" w:cs="仿宋"/>
          <w:b w:val="0"/>
          <w:bCs w:val="0"/>
          <w:color w:val="auto"/>
          <w:kern w:val="2"/>
          <w:sz w:val="24"/>
          <w:szCs w:val="24"/>
          <w:highlight w:val="none"/>
          <w:lang w:val="en-US" w:eastAsia="zh-CN" w:bidi="ar-SA"/>
        </w:rPr>
        <w:t>在政府采购资格审查环节，供应商只需提供书面《南京市政府采购供应商信用记录表暨信用承诺书》，即可替代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失信主体、政府采购严重违法失信行为记录名单的证明材料。供应商在成交后，应按采购文件要求，将上述由信用承诺书替代的证明材料提交采购人或采购代理机构核验。经核验无误后，由采购人或采购代理机构发出成交通知书。</w:t>
      </w:r>
    </w:p>
    <w:p w14:paraId="0649DC82">
      <w:pPr>
        <w:keepNext/>
        <w:keepLines/>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供应商涉及以下情形的，不适用信用承诺：（1）供应商被列入严重失信主体名单；（2）被相关监管部门作出行政处罚且尚在处罚有效期内；（3）其他法律、行政法规规定的不适用信用承诺的情形。</w:t>
      </w:r>
    </w:p>
    <w:p w14:paraId="71A3F8CA">
      <w:pPr>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供应商对信用承诺内容的真实性、合法性、有效性负责。如作出虚假信用承诺，视同为“提供虚假材料谋取中标、成交”的违法行为</w:t>
      </w:r>
    </w:p>
    <w:p w14:paraId="23D8C84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三、获取采购文件</w:t>
      </w:r>
    </w:p>
    <w:p w14:paraId="778A7079">
      <w:pPr>
        <w:pStyle w:val="64"/>
        <w:spacing w:beforeLines="0" w:afterLines="0" w:line="360" w:lineRule="auto"/>
        <w:ind w:firstLine="482" w:firstLineChars="200"/>
        <w:outlineLvl w:val="9"/>
        <w:rPr>
          <w:rFonts w:hint="eastAsia" w:ascii="仿宋" w:hAnsi="仿宋" w:eastAsia="仿宋" w:cs="仿宋"/>
          <w:b/>
          <w:bCs/>
          <w:color w:val="auto"/>
          <w:sz w:val="24"/>
          <w:szCs w:val="24"/>
          <w:highlight w:val="none"/>
        </w:rPr>
      </w:pPr>
      <w:bookmarkStart w:id="3" w:name="_Toc31377"/>
      <w:bookmarkStart w:id="4" w:name="_Toc32279"/>
      <w:r>
        <w:rPr>
          <w:rFonts w:hint="eastAsia" w:ascii="仿宋" w:hAnsi="仿宋" w:eastAsia="仿宋" w:cs="仿宋"/>
          <w:b/>
          <w:bCs/>
          <w:color w:val="auto"/>
          <w:sz w:val="24"/>
          <w:szCs w:val="24"/>
          <w:highlight w:val="none"/>
        </w:rPr>
        <w:t>1.</w:t>
      </w:r>
      <w:bookmarkEnd w:id="3"/>
      <w:bookmarkEnd w:id="4"/>
      <w:r>
        <w:rPr>
          <w:rFonts w:hint="eastAsia" w:ascii="仿宋" w:hAnsi="仿宋" w:eastAsia="仿宋" w:cs="仿宋"/>
          <w:b/>
          <w:bCs/>
          <w:color w:val="auto"/>
          <w:sz w:val="24"/>
          <w:szCs w:val="24"/>
          <w:highlight w:val="none"/>
        </w:rPr>
        <w:t>自本公告发布之日起五个工作日</w:t>
      </w:r>
      <w:r>
        <w:rPr>
          <w:rFonts w:hint="eastAsia" w:ascii="仿宋" w:hAnsi="仿宋" w:eastAsia="仿宋" w:cs="仿宋"/>
          <w:b/>
          <w:bCs/>
          <w:color w:val="auto"/>
          <w:kern w:val="2"/>
          <w:sz w:val="24"/>
          <w:szCs w:val="24"/>
          <w:highlight w:val="none"/>
        </w:rPr>
        <w:t>。</w:t>
      </w:r>
    </w:p>
    <w:p w14:paraId="5CB434BC">
      <w:pPr>
        <w:autoSpaceDE w:val="0"/>
        <w:autoSpaceDN w:val="0"/>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2.地点：</w:t>
      </w:r>
      <w:r>
        <w:rPr>
          <w:rFonts w:hint="eastAsia" w:ascii="仿宋" w:hAnsi="仿宋" w:eastAsia="仿宋" w:cs="仿宋"/>
          <w:color w:val="auto"/>
          <w:sz w:val="24"/>
          <w:szCs w:val="24"/>
          <w:highlight w:val="none"/>
        </w:rPr>
        <w:t>南京市雨花台区花神大道23号1号楼西4F408室</w:t>
      </w:r>
    </w:p>
    <w:p w14:paraId="00DB85F0">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3.具体方式：</w:t>
      </w:r>
    </w:p>
    <w:p w14:paraId="5129EF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（1）供应商获取采购文件前须前往易智采招标采购平台www.ezczb.com/（以下简称平台）免费注册，平台将对供应商注册信息与其提供扫描件信息进行一致性检查。</w:t>
      </w:r>
    </w:p>
    <w:p w14:paraId="34CC44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（2）供应商应充分考虑平台注册、信息检查、资料上传、费用支付所需时间，务必在本公告规定的采购文件获取时间前完成采购文件工本费支付，否则将无法保证获取采购文件。支付方式：登录平台（网址：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"http://www.ezczb.com/）"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www.ezczb.com/）</w:t>
      </w:r>
      <w:r>
        <w:rPr>
          <w:rFonts w:hint="eastAsia" w:ascii="仿宋" w:hAnsi="仿宋" w:eastAsia="仿宋" w:cs="仿宋"/>
          <w:color w:val="auto"/>
          <w:sz w:val="24"/>
          <w:szCs w:val="24"/>
          <w:highlight w:val="none"/>
        </w:rPr>
        <w:fldChar w:fldCharType="end"/>
      </w:r>
    </w:p>
    <w:p w14:paraId="7F967DB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（3）供应商可通过平台下载采购文件电子档（采购文件电子档与纸质文件不一致的，以纸质文件为准）。</w:t>
      </w:r>
    </w:p>
    <w:p w14:paraId="68FF4B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（4）平台网站首页“帮助中心”提供操作手册，供应商可以下载并根据操作手册提示进行注册、登录、支付、获取采购文件等操作。平台咨询电话为：025-86338154。</w:t>
      </w:r>
    </w:p>
    <w:p w14:paraId="1ADED01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（5）联合体投标（如允许）的，联合体各方应当指定牵头人，并授权其以自身名义在平台办理注册、磋商文件服务费支付、缴纳保证金等手续，其在平台的办理行为，对联合体各方均具有约束力。</w:t>
      </w:r>
    </w:p>
    <w:p w14:paraId="69B29CC0">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4.标书工本费</w:t>
      </w:r>
      <w:r>
        <w:rPr>
          <w:rFonts w:hint="eastAsia" w:ascii="仿宋" w:hAnsi="仿宋" w:eastAsia="仿宋" w:cs="仿宋"/>
          <w:color w:val="auto"/>
          <w:sz w:val="24"/>
          <w:szCs w:val="24"/>
          <w:highlight w:val="none"/>
          <w:lang w:val="en-US" w:eastAsia="zh-CN"/>
        </w:rPr>
        <w:t>：100元/套，售后不退</w:t>
      </w:r>
    </w:p>
    <w:p w14:paraId="29175F84">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四、响应文件提交</w:t>
      </w:r>
    </w:p>
    <w:p w14:paraId="21B19F7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1.线下递交纸质响应文件</w:t>
      </w:r>
    </w:p>
    <w:p w14:paraId="0B4DA4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提交纸质响应文件开始时间：2024年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日14时00分；</w:t>
      </w:r>
    </w:p>
    <w:p w14:paraId="38A840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提交纸质响应文件截止时间：2024年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日14时30分。</w:t>
      </w:r>
    </w:p>
    <w:p w14:paraId="54F842F9">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2.提交响应文件地点（不接受传真、邮寄）：</w:t>
      </w:r>
      <w:r>
        <w:rPr>
          <w:rFonts w:hint="eastAsia" w:ascii="仿宋" w:hAnsi="仿宋" w:eastAsia="仿宋" w:cs="仿宋"/>
          <w:color w:val="auto"/>
          <w:sz w:val="24"/>
          <w:szCs w:val="24"/>
          <w:highlight w:val="none"/>
        </w:rPr>
        <w:t>南京市雨花台区花神大道23号1号楼西4F408室，逾期送达或者未按照竞争性磋商文件编制要求提交的响应文件将被拒收。</w:t>
      </w:r>
    </w:p>
    <w:p w14:paraId="3FDA558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3.纸质响应文件一式 叁 份（正本 壹 份、副本 贰 份），电子版响应文件 壹 份，</w:t>
      </w:r>
      <w:r>
        <w:rPr>
          <w:rFonts w:hint="eastAsia" w:ascii="仿宋" w:hAnsi="仿宋" w:eastAsia="仿宋" w:cs="仿宋"/>
          <w:bCs/>
          <w:color w:val="auto"/>
          <w:sz w:val="24"/>
          <w:szCs w:val="24"/>
          <w:highlight w:val="none"/>
        </w:rPr>
        <w:t>U盘</w:t>
      </w:r>
      <w:r>
        <w:rPr>
          <w:rFonts w:hint="eastAsia" w:ascii="仿宋" w:hAnsi="仿宋" w:eastAsia="仿宋" w:cs="仿宋"/>
          <w:color w:val="auto"/>
          <w:sz w:val="24"/>
          <w:szCs w:val="24"/>
          <w:highlight w:val="none"/>
        </w:rPr>
        <w:t>。当电子版文件和纸质正本文件不一致时，以纸质正本文件为准。电子版文件用于辅助评审和存档，供应商需承担前述不一致造成的不利后果。</w:t>
      </w:r>
    </w:p>
    <w:p w14:paraId="37DCCC05">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五、开启</w:t>
      </w:r>
    </w:p>
    <w:p w14:paraId="1A0C72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1.时间：2024年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日14点30分（北京时间）</w:t>
      </w:r>
    </w:p>
    <w:p w14:paraId="53A3209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w:t>
      </w:r>
      <w:r>
        <w:rPr>
          <w:rFonts w:hint="eastAsia" w:ascii="仿宋" w:hAnsi="仿宋" w:eastAsia="仿宋" w:cs="仿宋"/>
          <w:b/>
          <w:bCs/>
          <w:color w:val="auto"/>
          <w:sz w:val="24"/>
          <w:szCs w:val="24"/>
          <w:highlight w:val="none"/>
        </w:rPr>
        <w:t>南京市雨花台区花神大道23号1号楼西4F408室</w:t>
      </w:r>
    </w:p>
    <w:p w14:paraId="4DBA0D9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六、公告期限</w:t>
      </w:r>
    </w:p>
    <w:p w14:paraId="5058166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个工作日。</w:t>
      </w:r>
    </w:p>
    <w:p w14:paraId="1F1B9F7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七、其他补充事宜</w:t>
      </w:r>
    </w:p>
    <w:p w14:paraId="6630448D">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1.集中现场考察或答疑</w:t>
      </w:r>
    </w:p>
    <w:p w14:paraId="10B002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14:paraId="1A8FC1DF">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2.公告媒体</w:t>
      </w:r>
    </w:p>
    <w:p w14:paraId="1C6BB785">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（1）本采购公告在南京公共采购信息网（https://njgc.jfh.com/）公示发布，敬请各供应商关注；</w:t>
      </w:r>
    </w:p>
    <w:p w14:paraId="4A0735ED">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（2）有关本次采购存在变动或修改，敬请各供应商及时关注南京公共采购信息网（https://njgc.jfh.com/）发布的关于本项目的信息更正公告；</w:t>
      </w:r>
    </w:p>
    <w:p w14:paraId="55588BBB">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（3）对采购项目的技术及需求问题，请向采购人联系人咨询。</w:t>
      </w:r>
    </w:p>
    <w:p w14:paraId="5B4BA85B">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3.采购项目需要落实的政府采购政策</w:t>
      </w:r>
    </w:p>
    <w:p w14:paraId="5FA731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（1）政府采购促进中小企业发展</w:t>
      </w:r>
    </w:p>
    <w:p w14:paraId="4724183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（2）政府采购支持监狱企业发展</w:t>
      </w:r>
    </w:p>
    <w:p w14:paraId="187D237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（3）政府采购促进残疾人就业</w:t>
      </w:r>
    </w:p>
    <w:p w14:paraId="2CE586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（4）政府采购鼓励采购节能环保产品</w:t>
      </w:r>
    </w:p>
    <w:p w14:paraId="6E2189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（5）信息安全产品政策</w:t>
      </w:r>
    </w:p>
    <w:p w14:paraId="70C1071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（6）进口产品政策</w:t>
      </w:r>
    </w:p>
    <w:p w14:paraId="5851169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（7）投标担保政策</w:t>
      </w:r>
    </w:p>
    <w:p w14:paraId="2C5D3C9C">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4.响应文件提交时，请供应商法定代表人或其授权委托代表人携带本人有效身份证原件出席。</w:t>
      </w:r>
    </w:p>
    <w:p w14:paraId="1D1D8548">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5.本项目成交后不允许分包、转包。</w:t>
      </w:r>
    </w:p>
    <w:p w14:paraId="3F7242F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八、凡对本次采购提出询问，请按以下方式联系</w:t>
      </w:r>
    </w:p>
    <w:p w14:paraId="6964859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1.采购人信息</w:t>
      </w:r>
    </w:p>
    <w:p w14:paraId="05BC4F9F">
      <w:pPr>
        <w:tabs>
          <w:tab w:val="left" w:pos="1524"/>
        </w:tabs>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采购单位名称：</w:t>
      </w:r>
      <w:r>
        <w:rPr>
          <w:rFonts w:hint="eastAsia" w:ascii="仿宋" w:hAnsi="仿宋" w:eastAsia="仿宋" w:cs="仿宋"/>
          <w:color w:val="auto"/>
          <w:sz w:val="24"/>
          <w:szCs w:val="24"/>
          <w:highlight w:val="none"/>
          <w:lang w:eastAsia="zh-CN"/>
        </w:rPr>
        <w:t>南京市雨花台区雨花经济开发区社区卫生服务中心</w:t>
      </w:r>
    </w:p>
    <w:p w14:paraId="3EF547C7">
      <w:pPr>
        <w:tabs>
          <w:tab w:val="left" w:pos="1524"/>
        </w:tabs>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江苏省南京市雨花台区龙飞路16号</w:t>
      </w:r>
    </w:p>
    <w:p w14:paraId="0A805E94">
      <w:pPr>
        <w:keepNext/>
        <w:keepLine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w:t>
      </w:r>
    </w:p>
    <w:p w14:paraId="2405E6D2">
      <w:pPr>
        <w:pStyle w:val="37"/>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w:t>
      </w:r>
    </w:p>
    <w:p w14:paraId="429E6C7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2.采购代理机构信息</w:t>
      </w:r>
    </w:p>
    <w:p w14:paraId="159CDC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名称：源成工程咨询（江苏南京）有限责任公司</w:t>
      </w:r>
    </w:p>
    <w:p w14:paraId="2890AA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地址：南京市雨花台区花神大道23号1号楼西4F408室</w:t>
      </w:r>
    </w:p>
    <w:p w14:paraId="1750714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联系电话：025-86803150</w:t>
      </w:r>
    </w:p>
    <w:p w14:paraId="6CEB493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3.项目联系方式</w:t>
      </w:r>
    </w:p>
    <w:p w14:paraId="2C818A8B">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张工</w:t>
      </w:r>
    </w:p>
    <w:p w14:paraId="23DF37DA">
      <w:pPr>
        <w:spacing w:line="360" w:lineRule="auto"/>
        <w:ind w:firstLine="480" w:firstLineChars="200"/>
        <w:rPr>
          <w:rFonts w:hint="eastAsia" w:ascii="仿宋" w:hAnsi="仿宋" w:eastAsia="仿宋" w:cs="仿宋"/>
          <w:b/>
          <w:bCs/>
          <w:color w:val="auto"/>
          <w:sz w:val="28"/>
          <w:szCs w:val="32"/>
          <w:highlight w:val="none"/>
        </w:rPr>
      </w:pPr>
      <w:r>
        <w:rPr>
          <w:rFonts w:hint="eastAsia" w:ascii="仿宋" w:hAnsi="仿宋" w:eastAsia="仿宋" w:cs="仿宋"/>
          <w:color w:val="auto"/>
          <w:sz w:val="24"/>
          <w:szCs w:val="24"/>
          <w:highlight w:val="none"/>
          <w:lang w:val="en-US" w:eastAsia="zh-CN"/>
        </w:rPr>
        <w:t>联系电话：15205163861</w:t>
      </w:r>
      <w:r>
        <w:rPr>
          <w:rFonts w:hint="eastAsia" w:ascii="仿宋" w:hAnsi="仿宋" w:eastAsia="仿宋" w:cs="仿宋"/>
          <w:b/>
          <w:bCs/>
          <w:color w:val="auto"/>
          <w:sz w:val="28"/>
          <w:szCs w:val="32"/>
          <w:highlight w:val="none"/>
        </w:rPr>
        <w:br w:type="page"/>
      </w:r>
    </w:p>
    <w:p w14:paraId="373B183E">
      <w:pPr>
        <w:ind w:firstLine="562"/>
        <w:jc w:val="center"/>
        <w:outlineLvl w:val="0"/>
        <w:rPr>
          <w:rFonts w:hint="eastAsia" w:ascii="仿宋" w:hAnsi="仿宋" w:eastAsia="仿宋" w:cs="仿宋"/>
          <w:b/>
          <w:bCs/>
          <w:color w:val="auto"/>
          <w:sz w:val="28"/>
          <w:szCs w:val="32"/>
          <w:highlight w:val="none"/>
        </w:rPr>
      </w:pPr>
      <w:bookmarkStart w:id="5" w:name="_Toc32126"/>
      <w:bookmarkStart w:id="6" w:name="_Toc6313"/>
      <w:bookmarkStart w:id="7" w:name="_Toc32133"/>
      <w:r>
        <w:rPr>
          <w:rFonts w:hint="eastAsia" w:ascii="仿宋" w:hAnsi="仿宋" w:eastAsia="仿宋" w:cs="仿宋"/>
          <w:b/>
          <w:bCs/>
          <w:color w:val="auto"/>
          <w:sz w:val="28"/>
          <w:szCs w:val="32"/>
          <w:highlight w:val="none"/>
        </w:rPr>
        <w:t>第二章  供应商须知</w:t>
      </w:r>
      <w:bookmarkEnd w:id="5"/>
      <w:bookmarkEnd w:id="6"/>
      <w:bookmarkEnd w:id="7"/>
    </w:p>
    <w:p w14:paraId="1E9F0800">
      <w:pPr>
        <w:spacing w:line="360" w:lineRule="auto"/>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供应商须知前附表</w:t>
      </w:r>
    </w:p>
    <w:tbl>
      <w:tblPr>
        <w:tblStyle w:val="28"/>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604"/>
        <w:gridCol w:w="6330"/>
      </w:tblGrid>
      <w:tr w14:paraId="3A7DB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659" w:type="dxa"/>
            <w:tcBorders>
              <w:top w:val="single" w:color="auto" w:sz="4" w:space="0"/>
              <w:bottom w:val="single" w:color="auto" w:sz="4" w:space="0"/>
              <w:right w:val="single" w:color="auto" w:sz="4" w:space="0"/>
            </w:tcBorders>
            <w:vAlign w:val="center"/>
          </w:tcPr>
          <w:p w14:paraId="7A4D52C8">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2C6DC29D">
            <w:pPr>
              <w:spacing w:line="360" w:lineRule="auto"/>
              <w:ind w:firstLine="482"/>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名  称</w:t>
            </w:r>
          </w:p>
        </w:tc>
        <w:tc>
          <w:tcPr>
            <w:tcW w:w="6330" w:type="dxa"/>
            <w:tcBorders>
              <w:top w:val="single" w:color="auto" w:sz="4" w:space="0"/>
              <w:left w:val="single" w:color="auto" w:sz="4" w:space="0"/>
              <w:bottom w:val="single" w:color="auto" w:sz="4" w:space="0"/>
            </w:tcBorders>
            <w:vAlign w:val="center"/>
          </w:tcPr>
          <w:p w14:paraId="3244ABAB">
            <w:pPr>
              <w:spacing w:line="360" w:lineRule="auto"/>
              <w:ind w:firstLine="482"/>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内  容</w:t>
            </w:r>
          </w:p>
        </w:tc>
      </w:tr>
      <w:tr w14:paraId="35F77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66D0180E">
            <w:pPr>
              <w:tabs>
                <w:tab w:val="left" w:pos="13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14:paraId="4965EF2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磋商保证金</w:t>
            </w:r>
          </w:p>
        </w:tc>
        <w:tc>
          <w:tcPr>
            <w:tcW w:w="6330" w:type="dxa"/>
            <w:tcBorders>
              <w:top w:val="single" w:color="auto" w:sz="4" w:space="0"/>
              <w:left w:val="single" w:color="auto" w:sz="4" w:space="0"/>
              <w:bottom w:val="single" w:color="auto" w:sz="4" w:space="0"/>
            </w:tcBorders>
            <w:vAlign w:val="center"/>
          </w:tcPr>
          <w:p w14:paraId="16EA10B3">
            <w:pPr>
              <w:spacing w:line="360" w:lineRule="auto"/>
              <w:ind w:firstLine="48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本项目不设磋商保证金</w:t>
            </w:r>
          </w:p>
        </w:tc>
      </w:tr>
      <w:tr w14:paraId="281C6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1B65F9DE">
            <w:pPr>
              <w:tabs>
                <w:tab w:val="left" w:pos="13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604" w:type="dxa"/>
            <w:tcBorders>
              <w:top w:val="single" w:color="auto" w:sz="4" w:space="0"/>
              <w:left w:val="single" w:color="auto" w:sz="4" w:space="0"/>
              <w:bottom w:val="single" w:color="auto" w:sz="4" w:space="0"/>
              <w:right w:val="single" w:color="auto" w:sz="4" w:space="0"/>
            </w:tcBorders>
            <w:vAlign w:val="center"/>
          </w:tcPr>
          <w:p w14:paraId="29CE40F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响应文件数量</w:t>
            </w:r>
          </w:p>
        </w:tc>
        <w:tc>
          <w:tcPr>
            <w:tcW w:w="6330" w:type="dxa"/>
            <w:tcBorders>
              <w:top w:val="single" w:color="auto" w:sz="4" w:space="0"/>
              <w:left w:val="single" w:color="auto" w:sz="4" w:space="0"/>
              <w:bottom w:val="single" w:color="auto" w:sz="4" w:space="0"/>
            </w:tcBorders>
            <w:vAlign w:val="center"/>
          </w:tcPr>
          <w:p w14:paraId="05AE2560">
            <w:pPr>
              <w:tabs>
                <w:tab w:val="left" w:pos="312"/>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（1）纸质正本</w:t>
            </w:r>
            <w:r>
              <w:rPr>
                <w:rFonts w:hint="eastAsia" w:ascii="仿宋" w:hAnsi="仿宋" w:eastAsia="仿宋" w:cs="仿宋"/>
                <w:b/>
                <w:bCs/>
                <w:color w:val="auto"/>
                <w:szCs w:val="21"/>
                <w:highlight w:val="none"/>
                <w:u w:val="single"/>
              </w:rPr>
              <w:t>壹</w:t>
            </w:r>
            <w:r>
              <w:rPr>
                <w:rFonts w:hint="eastAsia" w:ascii="仿宋" w:hAnsi="仿宋" w:eastAsia="仿宋" w:cs="仿宋"/>
                <w:color w:val="auto"/>
                <w:szCs w:val="21"/>
                <w:highlight w:val="none"/>
              </w:rPr>
              <w:t>份，纸质副本</w:t>
            </w:r>
            <w:r>
              <w:rPr>
                <w:rFonts w:hint="eastAsia" w:ascii="仿宋" w:hAnsi="仿宋" w:eastAsia="仿宋" w:cs="仿宋"/>
                <w:b/>
                <w:bCs/>
                <w:color w:val="auto"/>
                <w:szCs w:val="21"/>
                <w:highlight w:val="none"/>
                <w:u w:val="single"/>
              </w:rPr>
              <w:t>贰</w:t>
            </w:r>
            <w:r>
              <w:rPr>
                <w:rFonts w:hint="eastAsia" w:ascii="仿宋" w:hAnsi="仿宋" w:eastAsia="仿宋" w:cs="仿宋"/>
                <w:color w:val="auto"/>
                <w:szCs w:val="21"/>
                <w:highlight w:val="none"/>
              </w:rPr>
              <w:t>份。</w:t>
            </w:r>
          </w:p>
          <w:p w14:paraId="1E03B2AB">
            <w:pPr>
              <w:tabs>
                <w:tab w:val="left" w:pos="312"/>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（2）电子版</w:t>
            </w:r>
            <w:r>
              <w:rPr>
                <w:rFonts w:hint="eastAsia" w:ascii="仿宋" w:hAnsi="仿宋" w:eastAsia="仿宋" w:cs="仿宋"/>
                <w:b/>
                <w:bCs/>
                <w:color w:val="auto"/>
                <w:szCs w:val="21"/>
                <w:highlight w:val="none"/>
                <w:u w:val="single"/>
              </w:rPr>
              <w:t>壹</w:t>
            </w:r>
            <w:r>
              <w:rPr>
                <w:rFonts w:hint="eastAsia" w:ascii="仿宋" w:hAnsi="仿宋" w:eastAsia="仿宋" w:cs="仿宋"/>
                <w:color w:val="auto"/>
                <w:szCs w:val="21"/>
                <w:highlight w:val="none"/>
              </w:rPr>
              <w:t>份。</w:t>
            </w:r>
          </w:p>
          <w:p w14:paraId="5AAEF32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（3）当纸质正本文件与副本、电子版文件不一致时，以纸质正本文件为准，供应商须承担前述不一致造成的不利后果。</w:t>
            </w:r>
          </w:p>
        </w:tc>
      </w:tr>
      <w:tr w14:paraId="0733F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162785AF">
            <w:pPr>
              <w:tabs>
                <w:tab w:val="left" w:pos="13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604" w:type="dxa"/>
            <w:tcBorders>
              <w:top w:val="single" w:color="auto" w:sz="4" w:space="0"/>
              <w:left w:val="single" w:color="auto" w:sz="4" w:space="0"/>
              <w:bottom w:val="single" w:color="auto" w:sz="4" w:space="0"/>
              <w:right w:val="single" w:color="auto" w:sz="4" w:space="0"/>
            </w:tcBorders>
            <w:vAlign w:val="center"/>
          </w:tcPr>
          <w:p w14:paraId="64166A7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响应文件的编制、密封、递交</w:t>
            </w:r>
          </w:p>
        </w:tc>
        <w:tc>
          <w:tcPr>
            <w:tcW w:w="6330" w:type="dxa"/>
            <w:tcBorders>
              <w:top w:val="single" w:color="auto" w:sz="4" w:space="0"/>
              <w:left w:val="single" w:color="auto" w:sz="4" w:space="0"/>
              <w:bottom w:val="single" w:color="auto" w:sz="4" w:space="0"/>
            </w:tcBorders>
            <w:vAlign w:val="center"/>
          </w:tcPr>
          <w:p w14:paraId="3160F87C">
            <w:pPr>
              <w:spacing w:line="360" w:lineRule="auto"/>
              <w:jc w:val="left"/>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（1）文件签署：</w:t>
            </w:r>
            <w:r>
              <w:rPr>
                <w:rFonts w:hint="eastAsia" w:ascii="仿宋" w:hAnsi="仿宋" w:eastAsia="仿宋" w:cs="仿宋"/>
                <w:color w:val="auto"/>
                <w:szCs w:val="21"/>
                <w:highlight w:val="none"/>
              </w:rPr>
              <w:t>由供应商法定代表人或经正式授权并对供应商有约束力的委托代理人用不褪色墨水书写签署。</w:t>
            </w:r>
          </w:p>
          <w:p w14:paraId="591BE920">
            <w:pPr>
              <w:spacing w:line="36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（2）文件编制：</w:t>
            </w:r>
            <w:r>
              <w:rPr>
                <w:rFonts w:hint="eastAsia" w:ascii="仿宋" w:hAnsi="仿宋" w:eastAsia="仿宋" w:cs="仿宋"/>
                <w:color w:val="auto"/>
                <w:szCs w:val="21"/>
                <w:highlight w:val="none"/>
              </w:rPr>
              <w:t>响应文件的编制应按照磋商文件统一规定的格式</w:t>
            </w:r>
            <w:r>
              <w:rPr>
                <w:rFonts w:hint="eastAsia" w:ascii="仿宋" w:hAnsi="仿宋" w:eastAsia="仿宋" w:cs="仿宋"/>
                <w:b/>
                <w:bCs/>
                <w:color w:val="auto"/>
                <w:szCs w:val="21"/>
                <w:highlight w:val="none"/>
              </w:rPr>
              <w:t>（规定格式中要求盖章或签字的，则必须盖章或签字）</w:t>
            </w:r>
            <w:r>
              <w:rPr>
                <w:rFonts w:hint="eastAsia" w:ascii="仿宋" w:hAnsi="仿宋" w:eastAsia="仿宋" w:cs="仿宋"/>
                <w:color w:val="auto"/>
                <w:szCs w:val="21"/>
                <w:highlight w:val="none"/>
              </w:rPr>
              <w:t>，供应商可根据自身实际情况进行添加调整；供应商应在响应文件中写清相应的项目编号、项目名称、供应商全称、地址、电话等，每份纸质文件须清楚标明“正本”或“副本”字样。</w:t>
            </w:r>
          </w:p>
          <w:p w14:paraId="33256CF7">
            <w:pPr>
              <w:spacing w:line="360" w:lineRule="auto"/>
              <w:jc w:val="left"/>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（3）文件密封：</w:t>
            </w:r>
            <w:r>
              <w:rPr>
                <w:rFonts w:hint="eastAsia" w:ascii="仿宋" w:hAnsi="仿宋" w:eastAsia="仿宋" w:cs="仿宋"/>
                <w:color w:val="auto"/>
                <w:szCs w:val="21"/>
                <w:highlight w:val="none"/>
              </w:rPr>
              <w:t>供应商应将响应文件用档案袋或封套密封，封面并注明项目编号、项目名称、供应商地址、供应商全称等。</w:t>
            </w:r>
          </w:p>
          <w:p w14:paraId="7F3FB7AA">
            <w:pPr>
              <w:spacing w:line="360" w:lineRule="auto"/>
              <w:jc w:val="left"/>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（4）文件修改：</w:t>
            </w:r>
            <w:r>
              <w:rPr>
                <w:rFonts w:hint="eastAsia" w:ascii="仿宋" w:hAnsi="仿宋" w:eastAsia="仿宋" w:cs="仿宋"/>
                <w:color w:val="auto"/>
                <w:szCs w:val="21"/>
                <w:highlight w:val="none"/>
              </w:rPr>
              <w:t>响应文件不应有涂改、增删之处，如必须修改时，修改处必须有供应商公章或供应商法定代表人或授权代表签字。</w:t>
            </w:r>
          </w:p>
        </w:tc>
      </w:tr>
      <w:tr w14:paraId="60619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08F9E030">
            <w:pPr>
              <w:tabs>
                <w:tab w:val="left" w:pos="13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604" w:type="dxa"/>
            <w:tcBorders>
              <w:top w:val="single" w:color="auto" w:sz="4" w:space="0"/>
              <w:left w:val="single" w:color="auto" w:sz="4" w:space="0"/>
              <w:bottom w:val="single" w:color="auto" w:sz="4" w:space="0"/>
              <w:right w:val="single" w:color="auto" w:sz="4" w:space="0"/>
            </w:tcBorders>
            <w:vAlign w:val="center"/>
          </w:tcPr>
          <w:p w14:paraId="680ACB1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响应文件拒收情形</w:t>
            </w:r>
          </w:p>
        </w:tc>
        <w:tc>
          <w:tcPr>
            <w:tcW w:w="6330" w:type="dxa"/>
            <w:tcBorders>
              <w:top w:val="single" w:color="auto" w:sz="4" w:space="0"/>
              <w:left w:val="single" w:color="auto" w:sz="4" w:space="0"/>
              <w:bottom w:val="single" w:color="auto" w:sz="4" w:space="0"/>
            </w:tcBorders>
            <w:vAlign w:val="center"/>
          </w:tcPr>
          <w:p w14:paraId="25FBBAA4">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逾期送达或者未按照磋商文件编制要求递交的响应文件：</w:t>
            </w:r>
          </w:p>
          <w:p w14:paraId="085BBF0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（1）线下纸质响应文件逾期送达；</w:t>
            </w:r>
          </w:p>
          <w:p w14:paraId="3586721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（2）纸质响应文件未按要求密封。</w:t>
            </w:r>
          </w:p>
        </w:tc>
      </w:tr>
      <w:tr w14:paraId="4626C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16C95CFC">
            <w:pPr>
              <w:tabs>
                <w:tab w:val="left" w:pos="13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604" w:type="dxa"/>
            <w:tcBorders>
              <w:top w:val="single" w:color="auto" w:sz="4" w:space="0"/>
              <w:left w:val="single" w:color="auto" w:sz="4" w:space="0"/>
              <w:bottom w:val="single" w:color="auto" w:sz="4" w:space="0"/>
              <w:right w:val="single" w:color="auto" w:sz="4" w:space="0"/>
            </w:tcBorders>
            <w:vAlign w:val="center"/>
          </w:tcPr>
          <w:p w14:paraId="427F3C2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《中华人民共和国政府采购法》第二十二条规定的证明文件</w:t>
            </w:r>
          </w:p>
        </w:tc>
        <w:tc>
          <w:tcPr>
            <w:tcW w:w="6330" w:type="dxa"/>
            <w:tcBorders>
              <w:top w:val="single" w:color="auto" w:sz="4" w:space="0"/>
              <w:left w:val="single" w:color="auto" w:sz="4" w:space="0"/>
              <w:bottom w:val="single" w:color="auto" w:sz="4" w:space="0"/>
            </w:tcBorders>
            <w:vAlign w:val="center"/>
          </w:tcPr>
          <w:p w14:paraId="21A21C45">
            <w:pPr>
              <w:pStyle w:val="14"/>
              <w:ind w:firstLine="0" w:firstLineChars="0"/>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rPr>
              <w:t>（1）具有独立承担民事责任的能力的证明材料：</w:t>
            </w:r>
          </w:p>
          <w:p w14:paraId="584E5930">
            <w:pPr>
              <w:pStyle w:val="14"/>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18"/>
                <w:szCs w:val="18"/>
                <w:highlight w:val="none"/>
                <w:lang w:val="en-US"/>
              </w:rPr>
              <w:t>●</w:t>
            </w:r>
            <w:r>
              <w:rPr>
                <w:rFonts w:hint="eastAsia" w:ascii="仿宋" w:hAnsi="仿宋" w:eastAsia="仿宋" w:cs="仿宋"/>
                <w:color w:val="auto"/>
                <w:sz w:val="21"/>
                <w:szCs w:val="21"/>
                <w:highlight w:val="none"/>
                <w:lang w:val="en-US"/>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14:paraId="0C97F149">
            <w:pPr>
              <w:pStyle w:val="14"/>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18"/>
                <w:szCs w:val="18"/>
                <w:highlight w:val="none"/>
                <w:lang w:val="en-US"/>
              </w:rPr>
              <w:t>●</w:t>
            </w:r>
            <w:r>
              <w:rPr>
                <w:rFonts w:hint="eastAsia" w:ascii="仿宋" w:hAnsi="仿宋" w:eastAsia="仿宋" w:cs="仿宋"/>
                <w:color w:val="auto"/>
                <w:sz w:val="21"/>
                <w:szCs w:val="21"/>
                <w:highlight w:val="none"/>
                <w:lang w:val="en-US"/>
              </w:rPr>
              <w:t>如供应商是事业单位的，应提供有效的“事业单位法人证书”；</w:t>
            </w:r>
          </w:p>
          <w:p w14:paraId="3BADE869">
            <w:pPr>
              <w:pStyle w:val="14"/>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18"/>
                <w:szCs w:val="18"/>
                <w:highlight w:val="none"/>
                <w:lang w:val="en-US"/>
              </w:rPr>
              <w:t>●</w:t>
            </w:r>
            <w:r>
              <w:rPr>
                <w:rFonts w:hint="eastAsia" w:ascii="仿宋" w:hAnsi="仿宋" w:eastAsia="仿宋" w:cs="仿宋"/>
                <w:color w:val="auto"/>
                <w:sz w:val="21"/>
                <w:szCs w:val="21"/>
                <w:highlight w:val="none"/>
                <w:lang w:val="en-US"/>
              </w:rPr>
              <w:t>如供应商是非企业专业服务机构的，应提供有效的执业许可证等证明文件；</w:t>
            </w:r>
          </w:p>
          <w:p w14:paraId="3EA8E06F">
            <w:pPr>
              <w:pStyle w:val="14"/>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18"/>
                <w:szCs w:val="18"/>
                <w:highlight w:val="none"/>
                <w:lang w:val="en-US"/>
              </w:rPr>
              <w:t>●</w:t>
            </w:r>
            <w:r>
              <w:rPr>
                <w:rFonts w:hint="eastAsia" w:ascii="仿宋" w:hAnsi="仿宋" w:eastAsia="仿宋" w:cs="仿宋"/>
                <w:color w:val="auto"/>
                <w:sz w:val="21"/>
                <w:szCs w:val="21"/>
                <w:highlight w:val="none"/>
                <w:lang w:val="en-US"/>
              </w:rPr>
              <w:t>如供应商是个体工商户的，应提供有效的“个体工商户营业执照”；</w:t>
            </w:r>
          </w:p>
          <w:p w14:paraId="54F6287A">
            <w:pPr>
              <w:pStyle w:val="14"/>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●如供应商是自然人的，应提供有效的自然人身份证明。</w:t>
            </w:r>
          </w:p>
          <w:p w14:paraId="1A5E7EE8">
            <w:pPr>
              <w:pStyle w:val="14"/>
              <w:ind w:firstLine="0" w:firstLineChars="0"/>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rPr>
              <w:t>（2）南京市政府采购供应商信用记录表暨信用承诺书：（具体格式详见附件）</w:t>
            </w:r>
          </w:p>
          <w:p w14:paraId="54BA5FAA">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zh-CN"/>
              </w:rPr>
              <w:t>（3）法律、行政法规规定的其他条件：无</w:t>
            </w:r>
          </w:p>
          <w:p w14:paraId="46D2ACF3">
            <w:pPr>
              <w:pStyle w:val="14"/>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说明1：供应商在中标（成交）后，应按采购文件要求（详见采购文件第六章响应文件格式），将南京市政府采购供应商信用记录表暨信用承诺书替代的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提交采购人或采购代理机构核验；经核验无误后，由采购人或采购代理机构发出中标（成交）通知书。</w:t>
            </w:r>
          </w:p>
          <w:p w14:paraId="46F2C5C9">
            <w:pPr>
              <w:pStyle w:val="14"/>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说明2：属于以下情形，须按照竞争性磋商文件第六章要求提供证明材料，不得以信用承诺书替代：</w:t>
            </w:r>
          </w:p>
          <w:p w14:paraId="6965838D">
            <w:pPr>
              <w:pStyle w:val="14"/>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1.供应商被列入严重失信主体名单；</w:t>
            </w:r>
          </w:p>
          <w:p w14:paraId="35B9B5BE">
            <w:pPr>
              <w:pStyle w:val="14"/>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2.被相关监管部门作出行政处罚且尚在处罚有效期内；</w:t>
            </w:r>
          </w:p>
          <w:p w14:paraId="11326696">
            <w:pPr>
              <w:pStyle w:val="14"/>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3.其他法律、行政法规规定的不适用信用承诺的情形。</w:t>
            </w:r>
          </w:p>
        </w:tc>
      </w:tr>
      <w:tr w14:paraId="2E743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7F3BDCA9">
            <w:pPr>
              <w:tabs>
                <w:tab w:val="left" w:pos="13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604" w:type="dxa"/>
            <w:tcBorders>
              <w:top w:val="single" w:color="auto" w:sz="4" w:space="0"/>
              <w:left w:val="single" w:color="auto" w:sz="4" w:space="0"/>
              <w:bottom w:val="single" w:color="auto" w:sz="4" w:space="0"/>
              <w:right w:val="single" w:color="auto" w:sz="4" w:space="0"/>
            </w:tcBorders>
            <w:vAlign w:val="center"/>
          </w:tcPr>
          <w:p w14:paraId="251D965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响应无效情形</w:t>
            </w:r>
          </w:p>
        </w:tc>
        <w:tc>
          <w:tcPr>
            <w:tcW w:w="6330" w:type="dxa"/>
            <w:tcBorders>
              <w:top w:val="single" w:color="auto" w:sz="4" w:space="0"/>
              <w:left w:val="single" w:color="auto" w:sz="4" w:space="0"/>
              <w:bottom w:val="single" w:color="auto" w:sz="4" w:space="0"/>
            </w:tcBorders>
            <w:vAlign w:val="center"/>
          </w:tcPr>
          <w:p w14:paraId="77A13C1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（1）针对本章“二、响应文件编制”中的“3.2响应文件的商务部分”和“3.3响应文件的技术部分”中加★项要求，响应文件提供的证明材料缺失或无效的；</w:t>
            </w:r>
          </w:p>
          <w:p w14:paraId="703D40B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（2）响应文件未按照磋商文件规定要求</w:t>
            </w:r>
            <w:r>
              <w:rPr>
                <w:rFonts w:hint="eastAsia" w:ascii="仿宋" w:hAnsi="仿宋" w:eastAsia="仿宋" w:cs="仿宋"/>
                <w:b/>
                <w:bCs/>
                <w:color w:val="auto"/>
                <w:szCs w:val="21"/>
                <w:highlight w:val="none"/>
              </w:rPr>
              <w:t>签署、盖章</w:t>
            </w:r>
            <w:r>
              <w:rPr>
                <w:rFonts w:hint="eastAsia" w:ascii="仿宋" w:hAnsi="仿宋" w:eastAsia="仿宋" w:cs="仿宋"/>
                <w:color w:val="auto"/>
                <w:szCs w:val="21"/>
                <w:highlight w:val="none"/>
              </w:rPr>
              <w:t>的；</w:t>
            </w:r>
          </w:p>
          <w:p w14:paraId="4AD9D38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（3）纸质响应文件</w:t>
            </w:r>
            <w:r>
              <w:rPr>
                <w:rFonts w:hint="eastAsia" w:ascii="仿宋" w:hAnsi="仿宋" w:eastAsia="仿宋" w:cs="仿宋"/>
                <w:b/>
                <w:bCs/>
                <w:color w:val="auto"/>
                <w:szCs w:val="21"/>
                <w:highlight w:val="none"/>
              </w:rPr>
              <w:t>未清楚标明</w:t>
            </w:r>
            <w:r>
              <w:rPr>
                <w:rFonts w:hint="eastAsia" w:ascii="仿宋" w:hAnsi="仿宋" w:eastAsia="仿宋" w:cs="仿宋"/>
                <w:color w:val="auto"/>
                <w:szCs w:val="21"/>
                <w:highlight w:val="none"/>
              </w:rPr>
              <w:t>“正本”或“副本”；</w:t>
            </w:r>
          </w:p>
          <w:p w14:paraId="0F59D9A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（4）响应文件未响应采购项目需求中规定的实质性要求的；</w:t>
            </w:r>
          </w:p>
          <w:p w14:paraId="154AC44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（5）响应文件未详细阐述服务内容，而是直接拷贝采购文件技术要求的；</w:t>
            </w:r>
          </w:p>
          <w:p w14:paraId="54B9702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（6）投标总报价超过项目预算金额或最高限价；</w:t>
            </w:r>
          </w:p>
          <w:p w14:paraId="4CE616B2">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（7）投标报价存在缺项、漏项；</w:t>
            </w:r>
          </w:p>
          <w:p w14:paraId="6019EA8B">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14:paraId="0801B6CB">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（9）响应文件含有采购人不能接受的附加条件的；</w:t>
            </w:r>
          </w:p>
          <w:p w14:paraId="2241AA3E">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（10）不同供应商的响应文件由同一单位或者个人编制；</w:t>
            </w:r>
          </w:p>
          <w:p w14:paraId="1576011E">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（11）不同供应商委托同一单位或者个人办理投标事宜；</w:t>
            </w:r>
          </w:p>
          <w:p w14:paraId="43C8112C">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（12）不同供应商的响应文件载明的项目管理成员或联系人员为同一人；</w:t>
            </w:r>
          </w:p>
          <w:p w14:paraId="7D3826EB">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（13）不同供应商的响应文件异常一致或者投标报价呈规律性差异；</w:t>
            </w:r>
          </w:p>
          <w:p w14:paraId="2BCAA2C4">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（14）不同供应商的响应文件相互混装；</w:t>
            </w:r>
          </w:p>
          <w:p w14:paraId="45D3E32E">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（15）为本采购项目提供整体设计、规范编制或者项目管理、监理、检测等服务的供应商参加该采购项目的其他采购活动的；</w:t>
            </w:r>
          </w:p>
          <w:p w14:paraId="401291F7">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（16）不同供应商的法定代表人或委托代理人有夫妻、直系血亲关系；</w:t>
            </w:r>
          </w:p>
          <w:p w14:paraId="3DF5003A">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（17）不同供应商的负责人为同一人或者存在控股、管理关系的；</w:t>
            </w:r>
          </w:p>
          <w:p w14:paraId="2B9B3E8C">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（18）被信用中国网站、中国政府采购网站列入失信被执行人名单、重大税收违法案件当事人名单、政府采购严重违法失信行为记录名单及《南京市政府采购供应商信用管理工作暂行办法》宁财规〔2018〕10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54950657">
            <w:pPr>
              <w:pStyle w:val="37"/>
              <w:spacing w:line="360" w:lineRule="auto"/>
              <w:ind w:firstLine="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（19）未提供《南京市政府采购供应商信用记录表暨信用承诺书》；</w:t>
            </w:r>
          </w:p>
          <w:p w14:paraId="6321613E">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）法律、法规和磋商文件规定的其他无效情形。</w:t>
            </w:r>
          </w:p>
        </w:tc>
      </w:tr>
      <w:tr w14:paraId="21C7F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auto" w:sz="4" w:space="0"/>
              <w:bottom w:val="single" w:color="auto" w:sz="4" w:space="0"/>
              <w:right w:val="single" w:color="auto" w:sz="4" w:space="0"/>
            </w:tcBorders>
            <w:vAlign w:val="center"/>
          </w:tcPr>
          <w:p w14:paraId="2AED3C2B">
            <w:pPr>
              <w:tabs>
                <w:tab w:val="left" w:pos="13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604" w:type="dxa"/>
            <w:tcBorders>
              <w:top w:val="single" w:color="auto" w:sz="4" w:space="0"/>
              <w:left w:val="single" w:color="auto" w:sz="4" w:space="0"/>
              <w:bottom w:val="single" w:color="auto" w:sz="4" w:space="0"/>
              <w:right w:val="single" w:color="auto" w:sz="4" w:space="0"/>
            </w:tcBorders>
            <w:vAlign w:val="center"/>
          </w:tcPr>
          <w:p w14:paraId="3D81196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磋商终止情形</w:t>
            </w:r>
          </w:p>
        </w:tc>
        <w:tc>
          <w:tcPr>
            <w:tcW w:w="6330" w:type="dxa"/>
            <w:tcBorders>
              <w:top w:val="single" w:color="auto" w:sz="4" w:space="0"/>
              <w:left w:val="single" w:color="auto" w:sz="4" w:space="0"/>
              <w:bottom w:val="single" w:color="auto" w:sz="4" w:space="0"/>
            </w:tcBorders>
            <w:vAlign w:val="center"/>
          </w:tcPr>
          <w:p w14:paraId="658680D9">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（1）因情况变化，不再符合规定的竞争性磋商采购方式适用情形的；</w:t>
            </w:r>
          </w:p>
          <w:p w14:paraId="4B8CB6EB">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（2）所有供应商的响应文件被磋商小组认定为无效的；</w:t>
            </w:r>
          </w:p>
          <w:p w14:paraId="3C5FA3A8">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（3）出现影响采购公正的违法、违规行为的；</w:t>
            </w:r>
          </w:p>
          <w:p w14:paraId="78468BF9">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（4）所有供应商的最终报价均超过采购文件中规定的项目预算或者最高限价的；</w:t>
            </w:r>
          </w:p>
          <w:p w14:paraId="318F06BD">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（5）因重大变故，采购任务取消的。</w:t>
            </w:r>
          </w:p>
        </w:tc>
      </w:tr>
      <w:tr w14:paraId="032D4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66A2E950">
            <w:pPr>
              <w:tabs>
                <w:tab w:val="left" w:pos="13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604" w:type="dxa"/>
            <w:tcBorders>
              <w:top w:val="single" w:color="auto" w:sz="4" w:space="0"/>
              <w:left w:val="single" w:color="auto" w:sz="4" w:space="0"/>
              <w:bottom w:val="single" w:color="auto" w:sz="4" w:space="0"/>
              <w:right w:val="single" w:color="auto" w:sz="4" w:space="0"/>
            </w:tcBorders>
            <w:vAlign w:val="center"/>
          </w:tcPr>
          <w:p w14:paraId="13E9B0D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盖章要求</w:t>
            </w:r>
          </w:p>
        </w:tc>
        <w:tc>
          <w:tcPr>
            <w:tcW w:w="6330" w:type="dxa"/>
            <w:tcBorders>
              <w:top w:val="single" w:color="auto" w:sz="4" w:space="0"/>
              <w:left w:val="single" w:color="auto" w:sz="4" w:space="0"/>
              <w:bottom w:val="single" w:color="auto" w:sz="4" w:space="0"/>
            </w:tcBorders>
            <w:vAlign w:val="center"/>
          </w:tcPr>
          <w:p w14:paraId="5E66F5E0">
            <w:pPr>
              <w:spacing w:line="360" w:lineRule="auto"/>
              <w:jc w:val="left"/>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供应商响应文件中加盖的公章仅能使用与供应商名称一致的标准公章</w:t>
            </w:r>
            <w:r>
              <w:rPr>
                <w:rFonts w:hint="eastAsia" w:ascii="仿宋" w:hAnsi="仿宋" w:eastAsia="仿宋" w:cs="仿宋"/>
                <w:color w:val="auto"/>
                <w:szCs w:val="21"/>
                <w:highlight w:val="none"/>
              </w:rPr>
              <w:t>，不得使用其他形式（如带有“专用章”、“合同章”、“财务章”、“业务章”等字样）的印章；</w:t>
            </w:r>
            <w:r>
              <w:rPr>
                <w:rFonts w:hint="eastAsia" w:ascii="仿宋" w:hAnsi="仿宋" w:eastAsia="仿宋" w:cs="仿宋"/>
                <w:b/>
                <w:bCs/>
                <w:color w:val="auto"/>
                <w:szCs w:val="21"/>
                <w:highlight w:val="none"/>
              </w:rPr>
              <w:t>否则，按无效投标处理。</w:t>
            </w:r>
          </w:p>
        </w:tc>
      </w:tr>
    </w:tbl>
    <w:p w14:paraId="5800EFFE">
      <w:pPr>
        <w:spacing w:before="120" w:beforeLines="5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注：如有供应商须知正文条款与供应商须知前附表不一致，以供应商须知前附表为准。</w:t>
      </w:r>
    </w:p>
    <w:p w14:paraId="6F32F9E5">
      <w:pPr>
        <w:spacing w:line="360" w:lineRule="auto"/>
        <w:ind w:firstLine="442"/>
        <w:rPr>
          <w:rFonts w:hint="eastAsia" w:ascii="仿宋" w:hAnsi="仿宋" w:eastAsia="仿宋" w:cs="仿宋"/>
          <w:b/>
          <w:bCs/>
          <w:color w:val="auto"/>
          <w:sz w:val="22"/>
          <w:highlight w:val="none"/>
        </w:rPr>
      </w:pPr>
    </w:p>
    <w:p w14:paraId="598D1286">
      <w:pPr>
        <w:ind w:firstLine="482"/>
        <w:rPr>
          <w:rFonts w:hint="eastAsia" w:ascii="仿宋" w:hAnsi="仿宋" w:eastAsia="仿宋" w:cs="仿宋"/>
          <w:b/>
          <w:bCs/>
          <w:color w:val="auto"/>
          <w:sz w:val="24"/>
          <w:szCs w:val="24"/>
          <w:highlight w:val="none"/>
        </w:rPr>
      </w:pPr>
      <w:bookmarkStart w:id="8" w:name="_Toc27538"/>
      <w:r>
        <w:rPr>
          <w:rFonts w:hint="eastAsia" w:ascii="仿宋" w:hAnsi="仿宋" w:eastAsia="仿宋" w:cs="仿宋"/>
          <w:b/>
          <w:bCs/>
          <w:color w:val="auto"/>
          <w:sz w:val="24"/>
          <w:szCs w:val="24"/>
          <w:highlight w:val="none"/>
        </w:rPr>
        <w:br w:type="page"/>
      </w:r>
    </w:p>
    <w:p w14:paraId="56C88711">
      <w:pPr>
        <w:spacing w:line="360" w:lineRule="auto"/>
        <w:ind w:firstLine="482" w:firstLineChars="200"/>
        <w:outlineLvl w:val="1"/>
        <w:rPr>
          <w:rFonts w:hint="eastAsia" w:ascii="仿宋" w:hAnsi="仿宋" w:eastAsia="仿宋" w:cs="仿宋"/>
          <w:b/>
          <w:bCs/>
          <w:color w:val="auto"/>
          <w:sz w:val="24"/>
          <w:szCs w:val="24"/>
          <w:highlight w:val="none"/>
        </w:rPr>
      </w:pPr>
      <w:bookmarkStart w:id="9" w:name="_Toc25357"/>
      <w:r>
        <w:rPr>
          <w:rFonts w:hint="eastAsia" w:ascii="仿宋" w:hAnsi="仿宋" w:eastAsia="仿宋" w:cs="仿宋"/>
          <w:b/>
          <w:bCs/>
          <w:color w:val="auto"/>
          <w:sz w:val="24"/>
          <w:szCs w:val="24"/>
          <w:highlight w:val="none"/>
        </w:rPr>
        <w:t>一、总则</w:t>
      </w:r>
      <w:bookmarkEnd w:id="8"/>
      <w:bookmarkEnd w:id="9"/>
    </w:p>
    <w:p w14:paraId="397759A8">
      <w:pPr>
        <w:spacing w:line="360" w:lineRule="auto"/>
        <w:ind w:firstLine="482" w:firstLineChars="200"/>
        <w:outlineLvl w:val="2"/>
        <w:rPr>
          <w:rFonts w:hint="eastAsia" w:ascii="仿宋" w:hAnsi="仿宋" w:eastAsia="仿宋" w:cs="仿宋"/>
          <w:b/>
          <w:bCs/>
          <w:color w:val="auto"/>
          <w:sz w:val="24"/>
          <w:szCs w:val="24"/>
          <w:highlight w:val="none"/>
        </w:rPr>
      </w:pPr>
      <w:bookmarkStart w:id="10" w:name="_Toc16505"/>
      <w:bookmarkStart w:id="11" w:name="_Toc21866"/>
      <w:r>
        <w:rPr>
          <w:rFonts w:hint="eastAsia" w:ascii="仿宋" w:hAnsi="仿宋" w:eastAsia="仿宋" w:cs="仿宋"/>
          <w:b/>
          <w:bCs/>
          <w:color w:val="auto"/>
          <w:sz w:val="24"/>
          <w:szCs w:val="24"/>
          <w:highlight w:val="none"/>
        </w:rPr>
        <w:t>1.适用法律</w:t>
      </w:r>
      <w:bookmarkEnd w:id="10"/>
      <w:bookmarkEnd w:id="11"/>
    </w:p>
    <w:p w14:paraId="5F0F6B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《中华人民共和国政府采购法》、《中华人民共和国政府采购法实施条例》、《政府采购竞争性磋商采购方式管理暂行办法》等有关法律、规章和规定等。</w:t>
      </w:r>
    </w:p>
    <w:p w14:paraId="0797E882">
      <w:pPr>
        <w:spacing w:line="360" w:lineRule="auto"/>
        <w:ind w:firstLine="482" w:firstLineChars="200"/>
        <w:outlineLvl w:val="2"/>
        <w:rPr>
          <w:rFonts w:hint="eastAsia" w:ascii="仿宋" w:hAnsi="仿宋" w:eastAsia="仿宋" w:cs="仿宋"/>
          <w:b/>
          <w:bCs/>
          <w:color w:val="auto"/>
          <w:sz w:val="24"/>
          <w:szCs w:val="24"/>
          <w:highlight w:val="none"/>
        </w:rPr>
      </w:pPr>
      <w:bookmarkStart w:id="12" w:name="_Toc20696"/>
      <w:bookmarkStart w:id="13" w:name="_Toc12958"/>
      <w:r>
        <w:rPr>
          <w:rFonts w:hint="eastAsia" w:ascii="仿宋" w:hAnsi="仿宋" w:eastAsia="仿宋" w:cs="仿宋"/>
          <w:b/>
          <w:bCs/>
          <w:color w:val="auto"/>
          <w:sz w:val="24"/>
          <w:szCs w:val="24"/>
          <w:highlight w:val="none"/>
        </w:rPr>
        <w:t>2.定义</w:t>
      </w:r>
      <w:bookmarkEnd w:id="12"/>
      <w:bookmarkEnd w:id="13"/>
    </w:p>
    <w:p w14:paraId="7F7A5F1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“供应商”是指参加磋商竞争，并符合采购文件规定资格条件的法人、其他组织或者自然人。</w:t>
      </w:r>
    </w:p>
    <w:p w14:paraId="5B1E9F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“货物和服务”指本采购文件中所述产品及相关服务。</w:t>
      </w:r>
    </w:p>
    <w:p w14:paraId="794F776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“用户或使用单位”是指本项目采购人。</w:t>
      </w:r>
    </w:p>
    <w:p w14:paraId="0979CB3D">
      <w:pPr>
        <w:spacing w:line="360" w:lineRule="auto"/>
        <w:ind w:firstLine="482" w:firstLineChars="200"/>
        <w:outlineLvl w:val="2"/>
        <w:rPr>
          <w:rFonts w:hint="eastAsia" w:ascii="仿宋" w:hAnsi="仿宋" w:eastAsia="仿宋" w:cs="仿宋"/>
          <w:b/>
          <w:bCs/>
          <w:color w:val="auto"/>
          <w:sz w:val="24"/>
          <w:szCs w:val="24"/>
          <w:highlight w:val="none"/>
        </w:rPr>
      </w:pPr>
      <w:bookmarkStart w:id="14" w:name="_Toc29725"/>
      <w:bookmarkStart w:id="15" w:name="_Toc24483"/>
      <w:r>
        <w:rPr>
          <w:rFonts w:hint="eastAsia" w:ascii="仿宋" w:hAnsi="仿宋" w:eastAsia="仿宋" w:cs="仿宋"/>
          <w:b/>
          <w:bCs/>
          <w:color w:val="auto"/>
          <w:sz w:val="24"/>
          <w:szCs w:val="24"/>
          <w:highlight w:val="none"/>
        </w:rPr>
        <w:t>3.政策功能</w:t>
      </w:r>
      <w:bookmarkEnd w:id="14"/>
      <w:bookmarkEnd w:id="15"/>
    </w:p>
    <w:p w14:paraId="4E487C0E">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 中小企业政策</w:t>
      </w:r>
    </w:p>
    <w:p w14:paraId="32D195D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14:paraId="48AFA3C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（2）参加政府采购活动的中小企业应当提供《中小企业声明函》、由省级以上监狱管理局戒毒管理局(含新疆生产建设兵团)出具的属于监狱企业的证明文件或《残疾人福利性单位声明函》。</w:t>
      </w:r>
    </w:p>
    <w:p w14:paraId="239B70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于接受供应商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4%的价格扣除。</w:t>
      </w:r>
    </w:p>
    <w:p w14:paraId="0E8893E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（4）中小企业依据《政府采购促进中小企业发展管理办法》（财库〔2020〕46号）规定的政策获取政府采购合同后，小型、微型企业不得分包或转包给大型、中型企业，中型企业不得分包或转包给大型企业。</w:t>
      </w:r>
    </w:p>
    <w:p w14:paraId="550344B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（5）未按要求提供相关材料的，不享受相关政策。</w:t>
      </w:r>
    </w:p>
    <w:p w14:paraId="7DA2EF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（6）本项目行业属性为其他未列明行业。</w:t>
      </w:r>
    </w:p>
    <w:p w14:paraId="5E4E78C9">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 节能产品政策</w:t>
      </w:r>
    </w:p>
    <w:p w14:paraId="5AEBAE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（1）节能产品是指列入财政部、国家发展和改革委员会制定的节能产品品目政府采购清单，且经过认证的节能产品；</w:t>
      </w:r>
    </w:p>
    <w:p w14:paraId="33DC091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（2）拟采购产品属于节能产品政府采购清单规定必须强制采购的，实行强制采购。</w:t>
      </w:r>
    </w:p>
    <w:p w14:paraId="409766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（3）拟采购产品属于节能产品政府采购清单规定优先采购的，在技术、服务等指标同等条件下，实行优先采购，优先采购的要求详见第三章说明内容。</w:t>
      </w:r>
    </w:p>
    <w:p w14:paraId="59B444C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（4）参加政府采购活动的节能产品供应商应当提供有效的节能产品认证证书复印件。</w:t>
      </w:r>
    </w:p>
    <w:p w14:paraId="25BC133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（5）未按要求提供相关材料的，不享受相关政策。</w:t>
      </w:r>
    </w:p>
    <w:p w14:paraId="0298F339">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 环境标志产品政策</w:t>
      </w:r>
    </w:p>
    <w:p w14:paraId="73F1B6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（1）环境标志产品是指列入财政部、生态环境部制定的环境标志产品品目政府采购清单，且经过认证的环境标志产品；</w:t>
      </w:r>
    </w:p>
    <w:p w14:paraId="257BB8A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（2）拟采购产品属于环境标志产品政府采购清单规定优先采购的，在性能、技术、服务等指标同等条件下，实行优先采购，优先采购的要求详见第三章说明内容。</w:t>
      </w:r>
    </w:p>
    <w:p w14:paraId="1B60AE3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（3）参加政府采购活动的环境标志产品应当提供有效的环境标志产品认证证书复印件。</w:t>
      </w:r>
    </w:p>
    <w:p w14:paraId="22D2CEA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未按要求提供相关材料的，不享受相关政策。</w:t>
      </w:r>
    </w:p>
    <w:p w14:paraId="04C2B895">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 信息安全产品政策</w:t>
      </w:r>
    </w:p>
    <w:p w14:paraId="28C8E2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（1）信息安全产品是指列入国家质检总局、国家认监委《信息安全产品强制性认证目录》，并获得强制性产品认证证书的产品；</w:t>
      </w:r>
    </w:p>
    <w:p w14:paraId="5A0250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（2）提供的产品属于信息安全产品的，供应商应当选择经国家认证的信息安全产品投标，并提供由中国信息安全认证中心按国家标准认证颁发的有效认证证书复印件。</w:t>
      </w:r>
    </w:p>
    <w:p w14:paraId="4034D5D2">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3.5 进口产品政策</w:t>
      </w:r>
    </w:p>
    <w:p w14:paraId="382170E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（1）除第一章竞争性磋商公告另有规定外，不允许进口产品参加。进口产品认定依照《财政部关于政府采购进口产品管理有关问题的通知》（财办库〔2008〕248 号）的规定。</w:t>
      </w:r>
    </w:p>
    <w:p w14:paraId="2861C3D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（2）允许进口产品参加的，满足需求的国内产品可以参加。</w:t>
      </w:r>
    </w:p>
    <w:p w14:paraId="145F3E6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（3）允许进口产品参加的，优先采购向我国企业转让技术、与我国企业签订消化吸收再创新方案的供应商的进口产品。</w:t>
      </w:r>
    </w:p>
    <w:p w14:paraId="6E88664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（4）未按要求提供相关材料的，不享受相关政策。</w:t>
      </w:r>
    </w:p>
    <w:p w14:paraId="53DC17F6">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3.6 投标担保政策</w:t>
      </w:r>
    </w:p>
    <w:p w14:paraId="1922804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（1）供应商磋商保证金可以用担保形式递交，保函要求详见关于开展政府采购信用担保试点工作的通知(财库〔2011〕124号)。</w:t>
      </w:r>
    </w:p>
    <w:p w14:paraId="41DFE815">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3.7 供应商信用信息查询</w:t>
      </w:r>
    </w:p>
    <w:p w14:paraId="0D42E63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（1）采购人或采购代理机构将在“信用中国”（www.creditchina.gov.cn）、“中国政府采购网”（www.ccgp.gov.cn）对供应商进行信用信息查询，并将网站查询有关记录留存（财库〔2016〕125 号）。</w:t>
      </w:r>
    </w:p>
    <w:p w14:paraId="31DE2EA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（2）查询截止时间：提交响应文件截止时间前。</w:t>
      </w:r>
    </w:p>
    <w:p w14:paraId="1333E0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（3）供应商信用查询记录不符合要求的，采购人或采购代理机构将依法拒绝供应商参加本次采购活动。</w:t>
      </w:r>
    </w:p>
    <w:p w14:paraId="0B158092">
      <w:pPr>
        <w:spacing w:line="360" w:lineRule="auto"/>
        <w:ind w:firstLine="482" w:firstLineChars="200"/>
        <w:outlineLvl w:val="2"/>
        <w:rPr>
          <w:rFonts w:hint="eastAsia" w:ascii="仿宋" w:hAnsi="仿宋" w:eastAsia="仿宋" w:cs="仿宋"/>
          <w:b/>
          <w:bCs/>
          <w:color w:val="auto"/>
          <w:sz w:val="24"/>
          <w:szCs w:val="24"/>
          <w:highlight w:val="none"/>
        </w:rPr>
      </w:pPr>
      <w:bookmarkStart w:id="16" w:name="_Toc18511"/>
      <w:bookmarkStart w:id="17" w:name="_Toc9765"/>
      <w:r>
        <w:rPr>
          <w:rFonts w:hint="eastAsia" w:ascii="仿宋" w:hAnsi="仿宋" w:eastAsia="仿宋" w:cs="仿宋"/>
          <w:b/>
          <w:bCs/>
          <w:color w:val="auto"/>
          <w:sz w:val="24"/>
          <w:szCs w:val="24"/>
          <w:highlight w:val="none"/>
        </w:rPr>
        <w:t>4.磋商费用</w:t>
      </w:r>
      <w:bookmarkEnd w:id="16"/>
      <w:bookmarkEnd w:id="17"/>
    </w:p>
    <w:p w14:paraId="52818CCE">
      <w:pPr>
        <w:spacing w:line="360" w:lineRule="auto"/>
        <w:ind w:firstLine="480" w:firstLineChars="200"/>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供应商应承担所有与准备和参加磋商有关的费用，无论采购结果如何，采购代理机构和采购人在任何情况下均无义务和责任承担这些费用；</w:t>
      </w:r>
    </w:p>
    <w:p w14:paraId="7F13901E">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4.2 本项目采购代理服务费收费标准：</w:t>
      </w:r>
    </w:p>
    <w:p w14:paraId="2303E490">
      <w:pPr>
        <w:spacing w:line="360" w:lineRule="auto"/>
        <w:ind w:firstLine="482" w:firstLineChars="200"/>
        <w:outlineLvl w:val="3"/>
        <w:rPr>
          <w:rStyle w:val="66"/>
          <w:rFonts w:hint="eastAsia" w:ascii="仿宋" w:hAnsi="仿宋" w:eastAsia="仿宋" w:cs="仿宋"/>
          <w:b/>
          <w:color w:val="auto"/>
          <w:kern w:val="0"/>
          <w:sz w:val="24"/>
          <w:szCs w:val="24"/>
          <w:highlight w:val="none"/>
        </w:rPr>
      </w:pPr>
      <w:r>
        <w:rPr>
          <w:rStyle w:val="66"/>
          <w:rFonts w:hint="eastAsia" w:ascii="仿宋" w:hAnsi="仿宋" w:eastAsia="仿宋" w:cs="仿宋"/>
          <w:b/>
          <w:color w:val="auto"/>
          <w:kern w:val="0"/>
          <w:sz w:val="24"/>
          <w:szCs w:val="24"/>
          <w:highlight w:val="none"/>
          <w:lang w:val="zh-CN"/>
        </w:rPr>
        <w:t>依据《政府采购代理机构管理暂行办法》（财库〔2018〕2号）第十五条，本项目代理费用由成交供应商支付，支付方式详见本章</w:t>
      </w:r>
      <w:r>
        <w:rPr>
          <w:rStyle w:val="66"/>
          <w:rFonts w:hint="eastAsia" w:ascii="仿宋" w:hAnsi="仿宋" w:eastAsia="仿宋" w:cs="仿宋"/>
          <w:b/>
          <w:color w:val="auto"/>
          <w:kern w:val="0"/>
          <w:sz w:val="24"/>
          <w:szCs w:val="24"/>
          <w:highlight w:val="none"/>
        </w:rPr>
        <w:t>4.3</w:t>
      </w:r>
      <w:r>
        <w:rPr>
          <w:rStyle w:val="66"/>
          <w:rFonts w:hint="eastAsia" w:ascii="仿宋" w:hAnsi="仿宋" w:eastAsia="仿宋" w:cs="仿宋"/>
          <w:b/>
          <w:color w:val="auto"/>
          <w:kern w:val="0"/>
          <w:sz w:val="24"/>
          <w:szCs w:val="24"/>
          <w:highlight w:val="none"/>
          <w:lang w:val="zh-CN"/>
        </w:rPr>
        <w:t>条〔招标代理费参照国家计委关于印发《招标代理服务收费管理暂行办法》的通知计价格〔2002〕1980号文件收取，计费基础为成交价，按差额定率累进法计算：即（1~100）*1.5%，（单位万元）〕</w:t>
      </w:r>
      <w:r>
        <w:rPr>
          <w:rStyle w:val="66"/>
          <w:rFonts w:hint="eastAsia" w:ascii="仿宋" w:hAnsi="仿宋" w:eastAsia="仿宋" w:cs="仿宋"/>
          <w:b/>
          <w:color w:val="auto"/>
          <w:kern w:val="0"/>
          <w:sz w:val="24"/>
          <w:szCs w:val="24"/>
          <w:highlight w:val="none"/>
        </w:rPr>
        <w:t>。</w:t>
      </w:r>
    </w:p>
    <w:p w14:paraId="0B256A66">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4.3 本次采购代理服务费在成交供应商领取成交通知书时结算。</w:t>
      </w:r>
    </w:p>
    <w:p w14:paraId="4CFEA9EB">
      <w:pPr>
        <w:spacing w:line="360" w:lineRule="auto"/>
        <w:ind w:firstLine="696" w:firstLineChars="300"/>
        <w:jc w:val="lef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招标代理服务费交纳方法：</w:t>
      </w:r>
    </w:p>
    <w:p w14:paraId="2CC4FFB5">
      <w:pPr>
        <w:spacing w:line="360" w:lineRule="auto"/>
        <w:ind w:firstLine="720" w:firstLineChars="3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（1）交纳方式：银行网银、电汇等；</w:t>
      </w:r>
    </w:p>
    <w:p w14:paraId="539E8D6E">
      <w:pPr>
        <w:spacing w:line="360" w:lineRule="auto"/>
        <w:ind w:firstLine="720" w:firstLineChars="3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（2）收款单位、开户银行及</w:t>
      </w:r>
      <w:r>
        <w:rPr>
          <w:rFonts w:hint="eastAsia" w:ascii="仿宋" w:hAnsi="仿宋" w:eastAsia="仿宋" w:cs="仿宋"/>
          <w:color w:val="auto"/>
          <w:sz w:val="24"/>
          <w:highlight w:val="none"/>
        </w:rPr>
        <w:t>账</w:t>
      </w:r>
      <w:r>
        <w:rPr>
          <w:rFonts w:hint="eastAsia" w:ascii="仿宋" w:hAnsi="仿宋" w:eastAsia="仿宋" w:cs="仿宋"/>
          <w:color w:val="auto"/>
          <w:sz w:val="24"/>
          <w:highlight w:val="none"/>
          <w:lang w:val="zh-CN"/>
        </w:rPr>
        <w:t>号：</w:t>
      </w:r>
    </w:p>
    <w:p w14:paraId="2C403CF8">
      <w:pPr>
        <w:spacing w:line="360" w:lineRule="auto"/>
        <w:ind w:firstLine="720" w:firstLineChars="3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收款单位：源成工程咨询（江苏南京）有限责任公司</w:t>
      </w:r>
    </w:p>
    <w:p w14:paraId="25655909">
      <w:pPr>
        <w:spacing w:line="360" w:lineRule="auto"/>
        <w:ind w:firstLine="720" w:firstLineChars="3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交通银行南京软件大道支行</w:t>
      </w:r>
    </w:p>
    <w:p w14:paraId="61E6F57C">
      <w:pPr>
        <w:spacing w:line="360" w:lineRule="auto"/>
        <w:ind w:firstLine="720" w:firstLineChars="3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账号： </w:t>
      </w:r>
      <w:r>
        <w:rPr>
          <w:rFonts w:hint="eastAsia" w:ascii="仿宋" w:hAnsi="仿宋" w:eastAsia="仿宋" w:cs="仿宋"/>
          <w:color w:val="auto"/>
          <w:sz w:val="24"/>
          <w:highlight w:val="none"/>
        </w:rPr>
        <w:t>320899991013000593407</w:t>
      </w:r>
    </w:p>
    <w:p w14:paraId="189B0A66">
      <w:pPr>
        <w:spacing w:line="360" w:lineRule="auto"/>
        <w:ind w:firstLine="482" w:firstLineChars="200"/>
        <w:outlineLvl w:val="1"/>
        <w:rPr>
          <w:rFonts w:hint="eastAsia" w:ascii="仿宋" w:hAnsi="仿宋" w:eastAsia="仿宋" w:cs="仿宋"/>
          <w:b/>
          <w:bCs/>
          <w:color w:val="auto"/>
          <w:sz w:val="24"/>
          <w:szCs w:val="24"/>
          <w:highlight w:val="none"/>
        </w:rPr>
      </w:pPr>
      <w:bookmarkStart w:id="18" w:name="_Toc8734"/>
      <w:bookmarkStart w:id="19" w:name="_Toc21928"/>
      <w:r>
        <w:rPr>
          <w:rFonts w:hint="eastAsia" w:ascii="仿宋" w:hAnsi="仿宋" w:eastAsia="仿宋" w:cs="仿宋"/>
          <w:b/>
          <w:bCs/>
          <w:color w:val="auto"/>
          <w:sz w:val="24"/>
          <w:szCs w:val="24"/>
          <w:highlight w:val="none"/>
        </w:rPr>
        <w:t>二、响应文件编制</w:t>
      </w:r>
      <w:bookmarkEnd w:id="18"/>
      <w:bookmarkEnd w:id="19"/>
    </w:p>
    <w:p w14:paraId="1EB66DE3">
      <w:pPr>
        <w:spacing w:line="360" w:lineRule="auto"/>
        <w:ind w:firstLine="482" w:firstLineChars="200"/>
        <w:outlineLvl w:val="2"/>
        <w:rPr>
          <w:rFonts w:hint="eastAsia" w:ascii="仿宋" w:hAnsi="仿宋" w:eastAsia="仿宋" w:cs="仿宋"/>
          <w:b/>
          <w:bCs/>
          <w:color w:val="auto"/>
          <w:sz w:val="24"/>
          <w:szCs w:val="24"/>
          <w:highlight w:val="none"/>
        </w:rPr>
      </w:pPr>
      <w:bookmarkStart w:id="20" w:name="_Toc22311"/>
      <w:bookmarkStart w:id="21" w:name="_Toc1024"/>
      <w:r>
        <w:rPr>
          <w:rFonts w:hint="eastAsia" w:ascii="仿宋" w:hAnsi="仿宋" w:eastAsia="仿宋" w:cs="仿宋"/>
          <w:b/>
          <w:bCs/>
          <w:color w:val="auto"/>
          <w:sz w:val="24"/>
          <w:szCs w:val="24"/>
          <w:highlight w:val="none"/>
        </w:rPr>
        <w:t>1.供应商应当按照磋商文件的要求编制响应文件，并对其提交的响应文件真实性、合法性承担法律责任。</w:t>
      </w:r>
      <w:bookmarkEnd w:id="20"/>
      <w:bookmarkEnd w:id="21"/>
    </w:p>
    <w:p w14:paraId="6314DD76">
      <w:pPr>
        <w:spacing w:line="360" w:lineRule="auto"/>
        <w:ind w:firstLine="482" w:firstLineChars="200"/>
        <w:outlineLvl w:val="2"/>
        <w:rPr>
          <w:rFonts w:hint="eastAsia" w:ascii="仿宋" w:hAnsi="仿宋" w:eastAsia="仿宋" w:cs="仿宋"/>
          <w:b/>
          <w:bCs/>
          <w:color w:val="auto"/>
          <w:sz w:val="24"/>
          <w:szCs w:val="24"/>
          <w:highlight w:val="none"/>
        </w:rPr>
      </w:pPr>
      <w:bookmarkStart w:id="22" w:name="_Toc22849"/>
      <w:bookmarkStart w:id="23" w:name="_Toc14051"/>
      <w:r>
        <w:rPr>
          <w:rFonts w:hint="eastAsia" w:ascii="仿宋" w:hAnsi="仿宋" w:eastAsia="仿宋" w:cs="仿宋"/>
          <w:b/>
          <w:bCs/>
          <w:color w:val="auto"/>
          <w:sz w:val="24"/>
          <w:szCs w:val="24"/>
          <w:highlight w:val="none"/>
        </w:rPr>
        <w:t>2.响应文件的语言、计量单位、货币和编制</w:t>
      </w:r>
      <w:bookmarkEnd w:id="22"/>
      <w:bookmarkEnd w:id="23"/>
    </w:p>
    <w:p w14:paraId="64FA23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提交的响应文件、技术文件和资料，包括相关说明，以及供应商与采购代理机构和采购人就有关磋商的所有来往函电均应使用中文。响应文件中若有英文或其他语言文字的资料，应提供相应的中文翻译资料。对不同文本响应文件的解释发生异议的，以中文文本为准。</w:t>
      </w:r>
    </w:p>
    <w:p w14:paraId="6DB673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供应商所使用的计量单位应为国家法定计量单位。</w:t>
      </w:r>
    </w:p>
    <w:p w14:paraId="1659D5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供应商应用人民币报价，响应文件报价出现前后不一致的，按照下列规定修正：</w:t>
      </w:r>
    </w:p>
    <w:p w14:paraId="3C147CD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（1）磋商申请及声明内容与响应文件中相应内容不一致的，以磋商申请及声明为准；</w:t>
      </w:r>
    </w:p>
    <w:p w14:paraId="179A68D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394B535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（3）单价金额小数点或者百分比有明显错位的，以磋商申请及声明的总价为准，并修改单价</w:t>
      </w:r>
    </w:p>
    <w:p w14:paraId="432A14E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75756D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（5）同时出现两种以上不一致的，按照前款规定的顺序修正。修正后的报价按照2.4 要求的规定进行确认后产生约束力，供应商不确认的，其响应无效。</w:t>
      </w:r>
    </w:p>
    <w:p w14:paraId="5BDABD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响应文件应字迹清楚、内容齐全，不应有涂改、增删之处，如必须修改时，修改处必须有供应商公章或供应商法定代表人或授权代表签字。</w:t>
      </w:r>
    </w:p>
    <w:p w14:paraId="07D08E4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响应文件的编制应当按照磋商文件统一规定的格式</w:t>
      </w:r>
      <w:r>
        <w:rPr>
          <w:rFonts w:hint="eastAsia" w:ascii="仿宋" w:hAnsi="仿宋" w:eastAsia="仿宋" w:cs="仿宋"/>
          <w:b/>
          <w:bCs/>
          <w:color w:val="auto"/>
          <w:sz w:val="24"/>
          <w:szCs w:val="24"/>
          <w:highlight w:val="none"/>
        </w:rPr>
        <w:t>（规定格式中要求盖章或签字的，则必须盖章或签字）</w:t>
      </w:r>
      <w:r>
        <w:rPr>
          <w:rFonts w:hint="eastAsia" w:ascii="仿宋" w:hAnsi="仿宋" w:eastAsia="仿宋" w:cs="仿宋"/>
          <w:color w:val="auto"/>
          <w:sz w:val="24"/>
          <w:szCs w:val="24"/>
          <w:highlight w:val="none"/>
        </w:rPr>
        <w:t>，供应商可根据自身实际情况进行添加调整。响应文件统一用A4规格幅面打印、装订成册并编制目录，由于编排混乱导致响应文件被误读或查找不到，责任由供应商承担。</w:t>
      </w:r>
    </w:p>
    <w:p w14:paraId="27AD14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 供应商应在响应文件中写清相应的项目编号、项目名称、供应商全称、地址、电话等，每份纸质文件须清楚标明“正本”或“副本” 字样。如有必要，可以增加附页，作为响应文件的组成部分。</w:t>
      </w:r>
    </w:p>
    <w:p w14:paraId="2AD985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供应商应将响应文件用档案袋或封套密封，封面并注明项目编号、项目名称、供应商地址、供应商全称等；</w:t>
      </w:r>
    </w:p>
    <w:p w14:paraId="2D48BE6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 纸质响应文件一式 叁 份（正本 壹 份、副本 贰 份），电子版响应文件 壹 份。当电子版文件和纸质正本文件不一致时，以纸质正本文件为准。电子版文件用于辅助评审和存档，供应商需承担前述不一致造成的不利后果。</w:t>
      </w:r>
    </w:p>
    <w:p w14:paraId="5DA2D369">
      <w:pPr>
        <w:spacing w:line="360" w:lineRule="auto"/>
        <w:ind w:firstLine="482" w:firstLineChars="200"/>
        <w:outlineLvl w:val="2"/>
        <w:rPr>
          <w:rFonts w:hint="eastAsia" w:ascii="仿宋" w:hAnsi="仿宋" w:eastAsia="仿宋" w:cs="仿宋"/>
          <w:b/>
          <w:bCs/>
          <w:color w:val="auto"/>
          <w:sz w:val="24"/>
          <w:szCs w:val="24"/>
          <w:highlight w:val="none"/>
        </w:rPr>
      </w:pPr>
      <w:bookmarkStart w:id="24" w:name="_Toc28184"/>
      <w:bookmarkStart w:id="25" w:name="_Toc20050"/>
      <w:r>
        <w:rPr>
          <w:rFonts w:hint="eastAsia" w:ascii="仿宋" w:hAnsi="仿宋" w:eastAsia="仿宋" w:cs="仿宋"/>
          <w:b/>
          <w:bCs/>
          <w:color w:val="auto"/>
          <w:sz w:val="24"/>
          <w:szCs w:val="24"/>
          <w:highlight w:val="none"/>
        </w:rPr>
        <w:t>3.响应文件的组成</w:t>
      </w:r>
      <w:bookmarkEnd w:id="24"/>
      <w:bookmarkEnd w:id="25"/>
    </w:p>
    <w:p w14:paraId="245C3662">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 供应商应当根据磋商文件要求编制响应文件，并根据自己的商务能力、技术水平对磋商文件提出的要求和条件逐条标明是否响应。响应文件由商务部分、技术部分、价格部分，以及其他部分组成。</w:t>
      </w:r>
    </w:p>
    <w:p w14:paraId="72A16C61">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 响应文件的商务部分</w:t>
      </w:r>
    </w:p>
    <w:p w14:paraId="05D3911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商务部分是证明供应商有资格参加磋商和成交后有能力履行合同的文件，这些文件应能满足竞争性磋商采购文件的要求，包括但不限于下列文件，其中加★项目不得有缺失或无效：</w:t>
      </w:r>
    </w:p>
    <w:p w14:paraId="13EA210B">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（1）★磋商申请及声明；</w:t>
      </w:r>
    </w:p>
    <w:p w14:paraId="76A777BF">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（2）★法定代表人授权委托书及委托代理人的身份证复印件；</w:t>
      </w:r>
    </w:p>
    <w:p w14:paraId="1F0B6A1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第一章竞争性磋商公告中“2.落实政府采购政策需满足的资格要求” 的证明文件；</w:t>
      </w:r>
    </w:p>
    <w:p w14:paraId="057DEA09">
      <w:pPr>
        <w:autoSpaceDE w:val="0"/>
        <w:autoSpaceDN w:val="0"/>
        <w:adjustRightIn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（4）第一章竞争性磋商公告中“3.本项目的特定资格要求”的证明文件；</w:t>
      </w:r>
    </w:p>
    <w:p w14:paraId="4AD75DF0">
      <w:pPr>
        <w:autoSpaceDE w:val="0"/>
        <w:autoSpaceDN w:val="0"/>
        <w:adjustRightIn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（5）★《南京市政府采购供应商信用记录表暨信用承诺书》</w:t>
      </w:r>
      <w:r>
        <w:rPr>
          <w:rFonts w:hint="eastAsia" w:ascii="仿宋" w:hAnsi="仿宋" w:eastAsia="仿宋" w:cs="仿宋"/>
          <w:b/>
          <w:bCs/>
          <w:color w:val="auto"/>
          <w:sz w:val="24"/>
          <w:highlight w:val="none"/>
        </w:rPr>
        <w:t>及供应商在有效经营期内的营业执照复印件</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不得以信用承诺书替代的供应商须按照磋商文件第六章要求提供证明材料）</w:t>
      </w:r>
      <w:r>
        <w:rPr>
          <w:rFonts w:hint="eastAsia" w:ascii="仿宋" w:hAnsi="仿宋" w:eastAsia="仿宋" w:cs="仿宋"/>
          <w:b/>
          <w:bCs/>
          <w:color w:val="auto"/>
          <w:sz w:val="24"/>
          <w:szCs w:val="24"/>
          <w:highlight w:val="none"/>
        </w:rPr>
        <w:t>；</w:t>
      </w:r>
    </w:p>
    <w:p w14:paraId="7E0864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（6）供应商认为需要提供的其他资格证明文件和商务资料；</w:t>
      </w:r>
    </w:p>
    <w:p w14:paraId="158E28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《商务条款偏离表》。</w:t>
      </w:r>
    </w:p>
    <w:p w14:paraId="1E65A842">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 响应文件的技术部分</w:t>
      </w:r>
    </w:p>
    <w:p w14:paraId="138A1B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技术部分是证明供应商提供的货物和服务是合格的，并符合磋商文件要求的证明文件，以及对货物和服务的详细说明，这些文件可以是文字资料、图纸（表）和数据等；</w:t>
      </w:r>
    </w:p>
    <w:p w14:paraId="0FC099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若技术性能无特殊说明，则按国家有关部门最新颁布的标准及规范为准；</w:t>
      </w:r>
    </w:p>
    <w:p w14:paraId="1764B2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 提供的货物和服务如与磋商文件要求有不符之处，应说明其差别之所在，并在《技术条款偏离表》中逐条予以说明；</w:t>
      </w:r>
    </w:p>
    <w:p w14:paraId="3409BE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 响应文件应按照磋商文件要求提供技术资料、文件和有关证明，包括但不限于下列文件，</w:t>
      </w:r>
      <w:r>
        <w:rPr>
          <w:rFonts w:hint="eastAsia" w:ascii="仿宋" w:hAnsi="仿宋" w:eastAsia="仿宋" w:cs="仿宋"/>
          <w:b/>
          <w:bCs/>
          <w:color w:val="auto"/>
          <w:sz w:val="24"/>
          <w:szCs w:val="24"/>
          <w:highlight w:val="none"/>
        </w:rPr>
        <w:t>其中加“★”项目不得有缺失或无效</w:t>
      </w:r>
      <w:r>
        <w:rPr>
          <w:rFonts w:hint="eastAsia" w:ascii="仿宋" w:hAnsi="仿宋" w:eastAsia="仿宋" w:cs="仿宋"/>
          <w:color w:val="auto"/>
          <w:sz w:val="24"/>
          <w:szCs w:val="24"/>
          <w:highlight w:val="none"/>
        </w:rPr>
        <w:t>：</w:t>
      </w:r>
    </w:p>
    <w:p w14:paraId="18A3CBB7">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（1）★项目的技术说明或实施方案；</w:t>
      </w:r>
    </w:p>
    <w:p w14:paraId="07675741">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（2）★《技术条款偏离表》；</w:t>
      </w:r>
    </w:p>
    <w:p w14:paraId="200FB4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（3）服务承诺；</w:t>
      </w:r>
    </w:p>
    <w:p w14:paraId="4482E5D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（4）验收标准、技术资料；</w:t>
      </w:r>
    </w:p>
    <w:p w14:paraId="26E7D234">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（5）供应商认为需要提供的其他技术资料等</w:t>
      </w:r>
      <w:r>
        <w:rPr>
          <w:rFonts w:hint="eastAsia" w:ascii="仿宋" w:hAnsi="仿宋" w:eastAsia="仿宋" w:cs="仿宋"/>
          <w:b/>
          <w:bCs/>
          <w:color w:val="auto"/>
          <w:sz w:val="24"/>
          <w:szCs w:val="24"/>
          <w:highlight w:val="none"/>
        </w:rPr>
        <w:t>。</w:t>
      </w:r>
    </w:p>
    <w:p w14:paraId="6288A58E">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 响应文件的价格部分</w:t>
      </w:r>
    </w:p>
    <w:p w14:paraId="691A461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（1）价格部分是对服务价格构成的说明，磋商文件如没有特别说明的话，对每一项服务仅接受一个价格。</w:t>
      </w:r>
    </w:p>
    <w:p w14:paraId="4DC2B1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（2）报价应包含完成本服务项目发生的所有含税费用、支付给员工的工资和国家强制缴纳的各种社会保障资金，以及供应商认为需要的其他费用等。</w:t>
      </w:r>
    </w:p>
    <w:p w14:paraId="271B8A9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（3）供应商应充分考虑到市场价格变动，以及项目实施过程中的不可预见因素，一旦成交，总价格不变。如果有漏项，视同让利。</w:t>
      </w:r>
    </w:p>
    <w:p w14:paraId="34F2A59B">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（4）供应商应在《报价表》、《分项报价表》等标明提供货物或服务的单价、总价以及分项报价。</w:t>
      </w:r>
    </w:p>
    <w:p w14:paraId="21209A7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（5）经磋商后，如果成交价高于或低于供应商在响应文件首次报价的，分项报价同比例调整。</w:t>
      </w:r>
    </w:p>
    <w:p w14:paraId="025188DB">
      <w:pPr>
        <w:spacing w:line="360" w:lineRule="auto"/>
        <w:ind w:firstLine="482" w:firstLineChars="200"/>
        <w:outlineLvl w:val="3"/>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3.5 响应文件的其他部分。</w:t>
      </w:r>
      <w:r>
        <w:rPr>
          <w:rFonts w:hint="eastAsia" w:ascii="仿宋" w:hAnsi="仿宋" w:eastAsia="仿宋" w:cs="仿宋"/>
          <w:color w:val="auto"/>
          <w:sz w:val="24"/>
          <w:szCs w:val="24"/>
          <w:highlight w:val="none"/>
        </w:rPr>
        <w:t>其他部分由供应商根据编制响应文件需要提供的其他相关文件。</w:t>
      </w:r>
    </w:p>
    <w:p w14:paraId="6E38A631">
      <w:pPr>
        <w:spacing w:line="360" w:lineRule="auto"/>
        <w:ind w:firstLine="480" w:firstLineChars="200"/>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磋商保证金：本项目不设磋商保证金。</w:t>
      </w:r>
    </w:p>
    <w:p w14:paraId="1314450F">
      <w:pPr>
        <w:spacing w:line="360" w:lineRule="auto"/>
        <w:ind w:firstLine="482" w:firstLineChars="200"/>
        <w:outlineLvl w:val="1"/>
        <w:rPr>
          <w:rFonts w:hint="eastAsia" w:ascii="仿宋" w:hAnsi="仿宋" w:eastAsia="仿宋" w:cs="仿宋"/>
          <w:b/>
          <w:bCs/>
          <w:color w:val="auto"/>
          <w:sz w:val="24"/>
          <w:szCs w:val="24"/>
          <w:highlight w:val="none"/>
        </w:rPr>
      </w:pPr>
      <w:bookmarkStart w:id="26" w:name="_Toc3183"/>
      <w:bookmarkStart w:id="27" w:name="_Toc3990"/>
      <w:r>
        <w:rPr>
          <w:rFonts w:hint="eastAsia" w:ascii="仿宋" w:hAnsi="仿宋" w:eastAsia="仿宋" w:cs="仿宋"/>
          <w:b/>
          <w:bCs/>
          <w:color w:val="auto"/>
          <w:sz w:val="24"/>
          <w:szCs w:val="24"/>
          <w:highlight w:val="none"/>
        </w:rPr>
        <w:t>三、响应文件签署与提交</w:t>
      </w:r>
      <w:bookmarkEnd w:id="26"/>
      <w:bookmarkEnd w:id="27"/>
    </w:p>
    <w:p w14:paraId="6982048E">
      <w:pPr>
        <w:spacing w:line="360" w:lineRule="auto"/>
        <w:ind w:firstLine="482" w:firstLineChars="200"/>
        <w:outlineLvl w:val="2"/>
        <w:rPr>
          <w:rFonts w:hint="eastAsia" w:ascii="仿宋" w:hAnsi="仿宋" w:eastAsia="仿宋" w:cs="仿宋"/>
          <w:b/>
          <w:bCs/>
          <w:color w:val="auto"/>
          <w:sz w:val="24"/>
          <w:szCs w:val="24"/>
          <w:highlight w:val="none"/>
        </w:rPr>
      </w:pPr>
      <w:bookmarkStart w:id="28" w:name="_Toc20466"/>
      <w:bookmarkStart w:id="29" w:name="_Toc11667"/>
      <w:r>
        <w:rPr>
          <w:rFonts w:hint="eastAsia" w:ascii="仿宋" w:hAnsi="仿宋" w:eastAsia="仿宋" w:cs="仿宋"/>
          <w:b/>
          <w:bCs/>
          <w:color w:val="auto"/>
          <w:sz w:val="24"/>
          <w:szCs w:val="24"/>
          <w:highlight w:val="none"/>
        </w:rPr>
        <w:t>1.响应文件的正本和副本均由供应商法定代表人或经正式授权并对供应商有约束力的委托代理人用不褪色墨水书写签署。</w:t>
      </w:r>
      <w:bookmarkEnd w:id="28"/>
      <w:bookmarkEnd w:id="29"/>
    </w:p>
    <w:p w14:paraId="24B40708">
      <w:pPr>
        <w:spacing w:line="360" w:lineRule="auto"/>
        <w:ind w:firstLine="482" w:firstLineChars="200"/>
        <w:outlineLvl w:val="2"/>
        <w:rPr>
          <w:rFonts w:hint="eastAsia" w:ascii="仿宋" w:hAnsi="仿宋" w:eastAsia="仿宋" w:cs="仿宋"/>
          <w:b/>
          <w:bCs/>
          <w:color w:val="auto"/>
          <w:sz w:val="24"/>
          <w:szCs w:val="24"/>
          <w:highlight w:val="none"/>
        </w:rPr>
      </w:pPr>
      <w:bookmarkStart w:id="30" w:name="_Toc10881"/>
      <w:bookmarkStart w:id="31" w:name="_Toc9389"/>
      <w:r>
        <w:rPr>
          <w:rFonts w:hint="eastAsia" w:ascii="仿宋" w:hAnsi="仿宋" w:eastAsia="仿宋" w:cs="仿宋"/>
          <w:b/>
          <w:bCs/>
          <w:color w:val="auto"/>
          <w:sz w:val="24"/>
          <w:szCs w:val="24"/>
          <w:highlight w:val="none"/>
        </w:rPr>
        <w:t>2.供应商应当在磋商文件要求提交响应文件的截止时间前，将响应文件密封送达指定地点。</w:t>
      </w:r>
      <w:bookmarkEnd w:id="30"/>
      <w:bookmarkEnd w:id="31"/>
    </w:p>
    <w:p w14:paraId="79F94EC0">
      <w:pPr>
        <w:spacing w:line="360" w:lineRule="auto"/>
        <w:ind w:firstLine="482" w:firstLineChars="200"/>
        <w:outlineLvl w:val="2"/>
        <w:rPr>
          <w:rFonts w:hint="eastAsia" w:ascii="仿宋" w:hAnsi="仿宋" w:eastAsia="仿宋" w:cs="仿宋"/>
          <w:color w:val="auto"/>
          <w:sz w:val="24"/>
          <w:szCs w:val="24"/>
          <w:highlight w:val="none"/>
        </w:rPr>
      </w:pPr>
      <w:bookmarkStart w:id="32" w:name="_Toc10463"/>
      <w:bookmarkStart w:id="33" w:name="_Toc27007"/>
      <w:r>
        <w:rPr>
          <w:rFonts w:hint="eastAsia" w:ascii="仿宋" w:hAnsi="仿宋" w:eastAsia="仿宋" w:cs="仿宋"/>
          <w:b/>
          <w:bCs/>
          <w:color w:val="auto"/>
          <w:sz w:val="24"/>
          <w:szCs w:val="24"/>
          <w:highlight w:val="none"/>
        </w:rPr>
        <w:t>3.有下列情形之一的响应文件将拒收：</w:t>
      </w:r>
      <w:r>
        <w:rPr>
          <w:rFonts w:hint="eastAsia" w:ascii="仿宋" w:hAnsi="仿宋" w:eastAsia="仿宋" w:cs="仿宋"/>
          <w:color w:val="auto"/>
          <w:sz w:val="24"/>
          <w:szCs w:val="24"/>
          <w:highlight w:val="none"/>
        </w:rPr>
        <w:t>逾期送达或者未按照竞争性磋商文件编制要求提交的响应文件。</w:t>
      </w:r>
      <w:bookmarkEnd w:id="32"/>
      <w:bookmarkEnd w:id="33"/>
    </w:p>
    <w:p w14:paraId="22A443AF">
      <w:pPr>
        <w:spacing w:line="360" w:lineRule="auto"/>
        <w:ind w:firstLine="482" w:firstLineChars="200"/>
        <w:outlineLvl w:val="1"/>
        <w:rPr>
          <w:rFonts w:hint="eastAsia" w:ascii="仿宋" w:hAnsi="仿宋" w:eastAsia="仿宋" w:cs="仿宋"/>
          <w:b/>
          <w:bCs/>
          <w:color w:val="auto"/>
          <w:sz w:val="24"/>
          <w:szCs w:val="24"/>
          <w:highlight w:val="none"/>
        </w:rPr>
      </w:pPr>
      <w:bookmarkStart w:id="34" w:name="_Toc18098"/>
      <w:bookmarkStart w:id="35" w:name="_Toc2484"/>
      <w:r>
        <w:rPr>
          <w:rFonts w:hint="eastAsia" w:ascii="仿宋" w:hAnsi="仿宋" w:eastAsia="仿宋" w:cs="仿宋"/>
          <w:b/>
          <w:bCs/>
          <w:color w:val="auto"/>
          <w:sz w:val="24"/>
          <w:szCs w:val="24"/>
          <w:highlight w:val="none"/>
        </w:rPr>
        <w:t>四、磋商</w:t>
      </w:r>
      <w:bookmarkEnd w:id="34"/>
      <w:bookmarkEnd w:id="35"/>
    </w:p>
    <w:p w14:paraId="6DF38176">
      <w:pPr>
        <w:spacing w:line="360" w:lineRule="auto"/>
        <w:ind w:firstLine="482" w:firstLineChars="200"/>
        <w:outlineLvl w:val="2"/>
        <w:rPr>
          <w:rFonts w:hint="eastAsia" w:ascii="仿宋" w:hAnsi="仿宋" w:eastAsia="仿宋" w:cs="仿宋"/>
          <w:b/>
          <w:bCs/>
          <w:color w:val="auto"/>
          <w:sz w:val="24"/>
          <w:szCs w:val="24"/>
          <w:highlight w:val="none"/>
        </w:rPr>
      </w:pPr>
      <w:bookmarkStart w:id="36" w:name="_Toc3588"/>
      <w:bookmarkStart w:id="37" w:name="_Toc24869"/>
      <w:r>
        <w:rPr>
          <w:rFonts w:hint="eastAsia" w:ascii="仿宋" w:hAnsi="仿宋" w:eastAsia="仿宋" w:cs="仿宋"/>
          <w:b/>
          <w:bCs/>
          <w:color w:val="auto"/>
          <w:sz w:val="24"/>
          <w:szCs w:val="24"/>
          <w:highlight w:val="none"/>
        </w:rPr>
        <w:t>1.联合体（如本项目接受）</w:t>
      </w:r>
      <w:bookmarkEnd w:id="36"/>
      <w:bookmarkEnd w:id="37"/>
    </w:p>
    <w:p w14:paraId="7A4895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（1）两个以上的自然人、法人或者其他组织可以组成一个联合体，以一个供应商的身份共同参加政府采购。</w:t>
      </w:r>
    </w:p>
    <w:p w14:paraId="551CF0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（2）鼓励大中型企业和其他自然人、法人或者其他组织与小型、微型企业组成联合体共同参加非专门面向中小企业的政府采购活动。</w:t>
      </w:r>
    </w:p>
    <w:p w14:paraId="360BD6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以联合体形式参加采购的，联合体各方均应当符合政府采购法第二十二条第一款规定的条件要求；采购人根据采购项目的特殊要求规定供应商特定条件的，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226E222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（4）联合体各方之间应当签订联合体协议，明确约定联合体各方承担的工作和相应的责任，并将联合体协议连同响应文件一并提交。</w:t>
      </w:r>
    </w:p>
    <w:p w14:paraId="7DAB794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（5）以联合体形式参加政府采购活动的，联合体各方不得再单独参加或者与其他供应商另外组成联合体参加同一合同项下的政府采购活动。</w:t>
      </w:r>
    </w:p>
    <w:p w14:paraId="1283CD0F">
      <w:pPr>
        <w:spacing w:line="360" w:lineRule="auto"/>
        <w:ind w:firstLine="482" w:firstLineChars="200"/>
        <w:outlineLvl w:val="2"/>
        <w:rPr>
          <w:rFonts w:hint="eastAsia" w:ascii="仿宋" w:hAnsi="仿宋" w:eastAsia="仿宋" w:cs="仿宋"/>
          <w:b/>
          <w:bCs/>
          <w:color w:val="auto"/>
          <w:sz w:val="24"/>
          <w:szCs w:val="24"/>
          <w:highlight w:val="none"/>
        </w:rPr>
      </w:pPr>
      <w:bookmarkStart w:id="38" w:name="_Toc26229"/>
      <w:bookmarkStart w:id="39" w:name="_Toc21246"/>
      <w:r>
        <w:rPr>
          <w:rFonts w:hint="eastAsia" w:ascii="仿宋" w:hAnsi="仿宋" w:eastAsia="仿宋" w:cs="仿宋"/>
          <w:b/>
          <w:bCs/>
          <w:color w:val="auto"/>
          <w:sz w:val="24"/>
          <w:szCs w:val="24"/>
          <w:highlight w:val="none"/>
        </w:rPr>
        <w:t>2.磋商组织</w:t>
      </w:r>
      <w:bookmarkEnd w:id="38"/>
      <w:bookmarkEnd w:id="39"/>
    </w:p>
    <w:p w14:paraId="008DD5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在提交响应文件时间截止后，采购代理机构在规定的时间和地点组织磋商小组分别与供应商进行磋商。</w:t>
      </w:r>
    </w:p>
    <w:p w14:paraId="499C841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磋商工作由采购代理机构负责组织，具体磋商事务由依法组建的磋商小组负责。</w:t>
      </w:r>
    </w:p>
    <w:p w14:paraId="39299088">
      <w:pPr>
        <w:spacing w:line="360" w:lineRule="auto"/>
        <w:ind w:firstLine="482" w:firstLineChars="200"/>
        <w:outlineLvl w:val="2"/>
        <w:rPr>
          <w:rFonts w:hint="eastAsia" w:ascii="仿宋" w:hAnsi="仿宋" w:eastAsia="仿宋" w:cs="仿宋"/>
          <w:b/>
          <w:bCs/>
          <w:color w:val="auto"/>
          <w:sz w:val="24"/>
          <w:szCs w:val="24"/>
          <w:highlight w:val="none"/>
        </w:rPr>
      </w:pPr>
      <w:bookmarkStart w:id="40" w:name="_Toc1872"/>
      <w:bookmarkStart w:id="41" w:name="_Toc19501"/>
      <w:r>
        <w:rPr>
          <w:rFonts w:hint="eastAsia" w:ascii="仿宋" w:hAnsi="仿宋" w:eastAsia="仿宋" w:cs="仿宋"/>
          <w:b/>
          <w:bCs/>
          <w:color w:val="auto"/>
          <w:sz w:val="24"/>
          <w:szCs w:val="24"/>
          <w:highlight w:val="none"/>
        </w:rPr>
        <w:t>3.磋商程序</w:t>
      </w:r>
      <w:bookmarkEnd w:id="40"/>
      <w:bookmarkEnd w:id="41"/>
    </w:p>
    <w:p w14:paraId="51EF5E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14:paraId="4CD617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磋商小组所有成员集中与单一供应商分别进行磋商，所有参加磋商的供应商均有同等的磋商机会。</w:t>
      </w:r>
    </w:p>
    <w:p w14:paraId="7507564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153778D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为保证在磋商小组要求供应商解释或者澄清其响应文件时能够及时得到回复，在磋商开始后，供应商应保持其响应文件上联系方式的通讯畅通；供应商法定代表人或授权代表或自然人本人也可以直接到磋商现场等候。供应商的澄清、说明或者更正应在磋商小组向其提出澄清、说明或者更正要求后十分钟内以书面形式提交给磋商小组，该书面材料由法定代表人或授权代表签字或加盖公章。在磋商期间，如磋商小组联系未果（在十分钟内联系五次）或者供应商在二十分钟内未按时提交书面材料，则视为供应商放弃上述权利，相关后果自负。</w:t>
      </w:r>
    </w:p>
    <w:p w14:paraId="79E0C70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供应商应当按照磋商文件的变动情况和磋商小组的要求重新提交响应文件，对原响应文件进行技术、商务、价格修正，重新提交的响应文件应当实质性响应本磋商文件以及对磋商文件作出的实质性变动，并按磋商文件的规定进行签署。重新提交的响应文件与原响应文件不一致的，以重新提交的响应文件为准。不按要求签署或者逾期未提交响应文件的，视同放弃磋商。</w:t>
      </w:r>
    </w:p>
    <w:p w14:paraId="762596D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已提交响应文件的供应商，在提交最后报价之前，可以根据磋商情况退出磋商。</w:t>
      </w:r>
    </w:p>
    <w:p w14:paraId="08BAC6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磋商文件能够详细列明采购标的的技术、服务要求的，磋商结束后，磋商小组应当要求所有继续参加磋商的供应商在规定时间内提交最后报价，提交最后报价的供应商不得少于3家。最后报价由其法定代表人或授权代表签字或者加盖公章，最后报价是供应商响应文件的有效组成部分。</w:t>
      </w:r>
    </w:p>
    <w:p w14:paraId="4959F03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14:paraId="04F6E36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根据《财政部关于政府采购竞争性磋商采购方式管理暂行办法有关问题的补充 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314ACFB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号）第三条第四款的规定，市场竞争不充分的科研项目，以及需要扶持的科技成果转化项目，提交最后报价的供应商可以为2家，磋商小组将根据供应商最后得分由高到低的顺序推荐2名及以上成交候选供应商。</w:t>
      </w:r>
    </w:p>
    <w:p w14:paraId="50615347">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3.8 出现下列情形之一的响应文件按照无效处理：</w:t>
      </w:r>
    </w:p>
    <w:p w14:paraId="774C51C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（1）针对本章 “二、响应文件编制”中的“</w:t>
      </w:r>
      <w:r>
        <w:rPr>
          <w:rFonts w:hint="eastAsia" w:ascii="仿宋" w:hAnsi="仿宋" w:eastAsia="仿宋" w:cs="仿宋"/>
          <w:b/>
          <w:bCs/>
          <w:color w:val="auto"/>
          <w:sz w:val="24"/>
          <w:szCs w:val="24"/>
          <w:highlight w:val="none"/>
        </w:rPr>
        <w:t>3.2响应文件的商务部分</w:t>
      </w:r>
      <w:r>
        <w:rPr>
          <w:rFonts w:hint="eastAsia" w:ascii="仿宋" w:hAnsi="仿宋" w:eastAsia="仿宋" w:cs="仿宋"/>
          <w:color w:val="auto"/>
          <w:sz w:val="24"/>
          <w:szCs w:val="24"/>
          <w:highlight w:val="none"/>
        </w:rPr>
        <w:t>”和“</w:t>
      </w:r>
      <w:r>
        <w:rPr>
          <w:rFonts w:hint="eastAsia" w:ascii="仿宋" w:hAnsi="仿宋" w:eastAsia="仿宋" w:cs="仿宋"/>
          <w:b/>
          <w:bCs/>
          <w:color w:val="auto"/>
          <w:sz w:val="24"/>
          <w:szCs w:val="24"/>
          <w:highlight w:val="none"/>
        </w:rPr>
        <w:t>3.3响应文件的技术部分</w:t>
      </w:r>
      <w:r>
        <w:rPr>
          <w:rFonts w:hint="eastAsia" w:ascii="仿宋" w:hAnsi="仿宋" w:eastAsia="仿宋" w:cs="仿宋"/>
          <w:color w:val="auto"/>
          <w:sz w:val="24"/>
          <w:szCs w:val="24"/>
          <w:highlight w:val="none"/>
        </w:rPr>
        <w:t>”中加★项要求，响应文件提供的证明材料缺失或无效的；</w:t>
      </w:r>
    </w:p>
    <w:p w14:paraId="37545D5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（2）响应文件未按照磋商文件规定要求签署、盖章的；</w:t>
      </w:r>
    </w:p>
    <w:p w14:paraId="1FF224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（3）纸质响应文件未清楚标明“正本”或“副本”；</w:t>
      </w:r>
    </w:p>
    <w:p w14:paraId="70C176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（4）响应文件未响应采购项目需求中规定的实质性要求的；</w:t>
      </w:r>
    </w:p>
    <w:p w14:paraId="6E2953E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（5）响应文件未详细阐述服务内容，而是直接拷贝采购文件技术要求的；</w:t>
      </w:r>
    </w:p>
    <w:p w14:paraId="4674A78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（6）投标总报价超过项目预算金额或最高限价；</w:t>
      </w:r>
    </w:p>
    <w:p w14:paraId="0C31ED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（7）投标报价存在缺项、漏项；</w:t>
      </w:r>
    </w:p>
    <w:p w14:paraId="68A221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14:paraId="3DA2C8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（9）响应文件含有采购人不能接受的附加条件的；</w:t>
      </w:r>
    </w:p>
    <w:p w14:paraId="51F62D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（10）不同供应商的响应文件由同一单位或者个人编制；</w:t>
      </w:r>
    </w:p>
    <w:p w14:paraId="5276579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（11）不同供应商委托同一单位或者个人办理投标事宜；</w:t>
      </w:r>
    </w:p>
    <w:p w14:paraId="434EA8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（12）不同供应商的响应文件载明的项目管理成员或联系人员为同一人；</w:t>
      </w:r>
    </w:p>
    <w:p w14:paraId="56E5A7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（13）不同供应商的响应文件异常一致或者投标报价呈规律性差异；</w:t>
      </w:r>
    </w:p>
    <w:p w14:paraId="2944A7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（14）不同供应商的响应文件相互混装；</w:t>
      </w:r>
    </w:p>
    <w:p w14:paraId="1AB0BAD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（15）为本采购项目提供整体设计、规范编制或者项目管理、监理、检测等服务的供应商参加该采购项目的其他采购活动；</w:t>
      </w:r>
    </w:p>
    <w:p w14:paraId="554CA2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（16）不同供应商的法定代表人或委托代理人有夫妻、直系血亲关系；</w:t>
      </w:r>
    </w:p>
    <w:p w14:paraId="022FDCE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（17）不同供应商的负责人为同一人或者存在控股、管理关系的；</w:t>
      </w:r>
    </w:p>
    <w:p w14:paraId="034022A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71F6708C">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（19）未提供《南京市政府采购供应商信用记录表暨信用承诺书》；</w:t>
      </w:r>
    </w:p>
    <w:p w14:paraId="564226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）法律、法规和磋商文件规定的其他无效情形。</w:t>
      </w:r>
    </w:p>
    <w:p w14:paraId="77B25CB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3.9 出现下列情形之一的，磋商终止：</w:t>
      </w:r>
    </w:p>
    <w:p w14:paraId="72BADC7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（1）因情况变化，不再符合规定的竞争性磋商采购方式适用情形的；</w:t>
      </w:r>
    </w:p>
    <w:p w14:paraId="666254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（2）所有供应商的响应文件被磋商小组认定为无效的；</w:t>
      </w:r>
    </w:p>
    <w:p w14:paraId="3AE019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（3）出现影响采购公正的违法、违规行为的；</w:t>
      </w:r>
    </w:p>
    <w:p w14:paraId="7D81C09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（4）所有供应商的最终报价均超过采购文件中规定的项目预算或者最高限价的；</w:t>
      </w:r>
    </w:p>
    <w:p w14:paraId="58ECAA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（5）因重大变故，采购任务取消的。</w:t>
      </w:r>
    </w:p>
    <w:p w14:paraId="78EACC8D">
      <w:pPr>
        <w:spacing w:line="360" w:lineRule="auto"/>
        <w:ind w:firstLine="482" w:firstLineChars="200"/>
        <w:outlineLvl w:val="2"/>
        <w:rPr>
          <w:rFonts w:hint="eastAsia" w:ascii="仿宋" w:hAnsi="仿宋" w:eastAsia="仿宋" w:cs="仿宋"/>
          <w:b/>
          <w:bCs/>
          <w:color w:val="auto"/>
          <w:sz w:val="24"/>
          <w:szCs w:val="24"/>
          <w:highlight w:val="none"/>
        </w:rPr>
      </w:pPr>
      <w:bookmarkStart w:id="42" w:name="_Toc22345"/>
      <w:bookmarkStart w:id="43" w:name="_Toc32124"/>
      <w:r>
        <w:rPr>
          <w:rFonts w:hint="eastAsia" w:ascii="仿宋" w:hAnsi="仿宋" w:eastAsia="仿宋" w:cs="仿宋"/>
          <w:b/>
          <w:bCs/>
          <w:color w:val="auto"/>
          <w:sz w:val="24"/>
          <w:szCs w:val="24"/>
          <w:highlight w:val="none"/>
        </w:rPr>
        <w:t>4.评审办法和标准</w:t>
      </w:r>
      <w:bookmarkEnd w:id="42"/>
      <w:bookmarkEnd w:id="43"/>
    </w:p>
    <w:p w14:paraId="319DA97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采用综合评分法。即在最大限度地满足竞争性磋商文件实质性要求前提下，按照磋商文件中规定的各项因素进行综合评审后，以评审总得分最高的供应商作为成交候选供应商或者成交供应商的评审方法。</w:t>
      </w:r>
    </w:p>
    <w:p w14:paraId="1C67C8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评审办法和标准详见第三章。</w:t>
      </w:r>
    </w:p>
    <w:p w14:paraId="4B004A6C">
      <w:pPr>
        <w:spacing w:line="360" w:lineRule="auto"/>
        <w:ind w:firstLine="482" w:firstLineChars="200"/>
        <w:outlineLvl w:val="2"/>
        <w:rPr>
          <w:rFonts w:hint="eastAsia" w:ascii="仿宋" w:hAnsi="仿宋" w:eastAsia="仿宋" w:cs="仿宋"/>
          <w:b/>
          <w:bCs/>
          <w:color w:val="auto"/>
          <w:sz w:val="24"/>
          <w:szCs w:val="24"/>
          <w:highlight w:val="none"/>
        </w:rPr>
      </w:pPr>
      <w:bookmarkStart w:id="44" w:name="_Toc16622"/>
      <w:bookmarkStart w:id="45" w:name="_Toc29543"/>
      <w:r>
        <w:rPr>
          <w:rFonts w:hint="eastAsia" w:ascii="仿宋" w:hAnsi="仿宋" w:eastAsia="仿宋" w:cs="仿宋"/>
          <w:b/>
          <w:bCs/>
          <w:color w:val="auto"/>
          <w:sz w:val="24"/>
          <w:szCs w:val="24"/>
          <w:highlight w:val="none"/>
        </w:rPr>
        <w:t>5.确定成交候选供应商</w:t>
      </w:r>
      <w:bookmarkEnd w:id="44"/>
      <w:bookmarkEnd w:id="45"/>
    </w:p>
    <w:p w14:paraId="51FA177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在综合比较与评价后按照得分高低顺序对供应商进行排列。得分相同的，按报价由低到高顺序排列。得分且报价相同的，按技术指标优劣顺序排列。磋商小组将综合排名第一的供应商确定为成交候选供应商。</w:t>
      </w:r>
    </w:p>
    <w:p w14:paraId="34A2B5F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磋商小组根据磋商过程和结果编写评审报告。</w:t>
      </w:r>
    </w:p>
    <w:p w14:paraId="00D7148C">
      <w:pPr>
        <w:spacing w:line="360" w:lineRule="auto"/>
        <w:ind w:firstLine="482" w:firstLineChars="200"/>
        <w:outlineLvl w:val="2"/>
        <w:rPr>
          <w:rFonts w:hint="eastAsia" w:ascii="仿宋" w:hAnsi="仿宋" w:eastAsia="仿宋" w:cs="仿宋"/>
          <w:b/>
          <w:bCs/>
          <w:color w:val="auto"/>
          <w:sz w:val="24"/>
          <w:szCs w:val="24"/>
          <w:highlight w:val="none"/>
        </w:rPr>
      </w:pPr>
      <w:bookmarkStart w:id="46" w:name="_Toc25534"/>
      <w:bookmarkStart w:id="47" w:name="_Toc4814"/>
      <w:r>
        <w:rPr>
          <w:rFonts w:hint="eastAsia" w:ascii="仿宋" w:hAnsi="仿宋" w:eastAsia="仿宋" w:cs="仿宋"/>
          <w:b/>
          <w:bCs/>
          <w:color w:val="auto"/>
          <w:sz w:val="24"/>
          <w:szCs w:val="24"/>
          <w:highlight w:val="none"/>
        </w:rPr>
        <w:t>6.确定成交供应商</w:t>
      </w:r>
      <w:bookmarkEnd w:id="46"/>
      <w:bookmarkEnd w:id="47"/>
    </w:p>
    <w:p w14:paraId="5F82C7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评审结果确定后，采购人在评审现场可根据成交候选人名单委托授权磋商小组直接确定成交供应商。</w:t>
      </w:r>
    </w:p>
    <w:p w14:paraId="7F8B37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采购人如未授权委托直接确定成交供应商的，采购代理机构将在评审结束后 2 个工作日内将评审报告送采购人确认。</w:t>
      </w:r>
    </w:p>
    <w:p w14:paraId="114F573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 采购人在收到评审报告后 5 个工作日内，从评审报告提出的成交候选供应商中， 按照排序由高到低的原则确定成交供应商。</w:t>
      </w:r>
    </w:p>
    <w:p w14:paraId="51E867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 成交供应商确定后，将在原政府采购信息发布媒体上公告，成交供应商应及时到采购代理机构领取成交通知书。</w:t>
      </w:r>
    </w:p>
    <w:p w14:paraId="53D165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 成交通知书对采购人和成交供应商具有同等法律效力。</w:t>
      </w:r>
    </w:p>
    <w:p w14:paraId="1CBA439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6.6 采购代理机构对未成交的供应商不作未成交原因的解释。</w:t>
      </w:r>
    </w:p>
    <w:p w14:paraId="6DDF4D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 所有响应文件都将作为档案保存，不论成交与否，采购代理机构均不退回。</w:t>
      </w:r>
    </w:p>
    <w:p w14:paraId="4A6702CD">
      <w:pPr>
        <w:spacing w:line="360" w:lineRule="auto"/>
        <w:ind w:firstLine="482" w:firstLineChars="200"/>
        <w:outlineLvl w:val="2"/>
        <w:rPr>
          <w:rFonts w:hint="eastAsia" w:ascii="仿宋" w:hAnsi="仿宋" w:eastAsia="仿宋" w:cs="仿宋"/>
          <w:b/>
          <w:bCs/>
          <w:color w:val="auto"/>
          <w:sz w:val="24"/>
          <w:szCs w:val="24"/>
          <w:highlight w:val="none"/>
        </w:rPr>
      </w:pPr>
      <w:bookmarkStart w:id="48" w:name="_Toc22211"/>
      <w:bookmarkStart w:id="49" w:name="_Toc5394"/>
      <w:r>
        <w:rPr>
          <w:rFonts w:hint="eastAsia" w:ascii="仿宋" w:hAnsi="仿宋" w:eastAsia="仿宋" w:cs="仿宋"/>
          <w:b/>
          <w:bCs/>
          <w:color w:val="auto"/>
          <w:sz w:val="24"/>
          <w:szCs w:val="24"/>
          <w:highlight w:val="none"/>
        </w:rPr>
        <w:t>7.签订合同</w:t>
      </w:r>
      <w:bookmarkEnd w:id="48"/>
      <w:bookmarkEnd w:id="49"/>
    </w:p>
    <w:p w14:paraId="07AB09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成交供应商应当自成交通知书发出之日起三十日内，与采购人签订政府采购合同，所签订的合同不得对磋商文件和响应文件作实质性修改。</w:t>
      </w:r>
    </w:p>
    <w:p w14:paraId="2B76169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采购人不得向成交供应商提出任何不合理的要求作为签订合同的条件，不得与成交供应商私下订立背离合同实质性内容的协议。</w:t>
      </w:r>
    </w:p>
    <w:p w14:paraId="67AFF8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除不可抗力等因素外，成交通知书发出后，采购人改变成交结果，或者成交供应商拒绝签订政府采购合同的，应当承担相应的法律责任。</w:t>
      </w:r>
    </w:p>
    <w:p w14:paraId="1A250A9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7.4 成交供应商除发生法律规定的不能预见、不能避免并不能克服的客观情况外不得放弃或拒绝签订合同的。放弃或拒绝签订合同的，财政部门视情将其列入不良行为名单，在一至三年内不得参加南京市政府采购活动，并予以通报。</w:t>
      </w:r>
    </w:p>
    <w:p w14:paraId="449B227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54B08D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 政府采购合同履行中，采购人需追加与合同标的相同的服务的，在不改变合同其他条款的前提下，可以与供应商协商签订补充合同，但所有补充合同的采购金额不得超过原合同采购金额的百分之十。</w:t>
      </w:r>
    </w:p>
    <w:p w14:paraId="755A9367">
      <w:pPr>
        <w:spacing w:line="360" w:lineRule="auto"/>
        <w:ind w:firstLine="482" w:firstLineChars="200"/>
        <w:outlineLvl w:val="1"/>
        <w:rPr>
          <w:rFonts w:hint="eastAsia" w:ascii="仿宋" w:hAnsi="仿宋" w:eastAsia="仿宋" w:cs="仿宋"/>
          <w:b/>
          <w:bCs/>
          <w:color w:val="auto"/>
          <w:sz w:val="24"/>
          <w:szCs w:val="24"/>
          <w:highlight w:val="none"/>
        </w:rPr>
      </w:pPr>
      <w:bookmarkStart w:id="50" w:name="_Toc271"/>
      <w:bookmarkStart w:id="51" w:name="_Toc15178"/>
      <w:r>
        <w:rPr>
          <w:rFonts w:hint="eastAsia" w:ascii="仿宋" w:hAnsi="仿宋" w:eastAsia="仿宋" w:cs="仿宋"/>
          <w:b/>
          <w:bCs/>
          <w:color w:val="auto"/>
          <w:sz w:val="24"/>
          <w:szCs w:val="24"/>
          <w:highlight w:val="none"/>
        </w:rPr>
        <w:t>五、询问、质疑、投诉和诚实信用</w:t>
      </w:r>
      <w:bookmarkEnd w:id="50"/>
      <w:bookmarkEnd w:id="51"/>
    </w:p>
    <w:p w14:paraId="04D8716D">
      <w:pPr>
        <w:spacing w:line="360" w:lineRule="auto"/>
        <w:ind w:firstLine="482" w:firstLineChars="200"/>
        <w:outlineLvl w:val="2"/>
        <w:rPr>
          <w:rFonts w:hint="eastAsia" w:ascii="仿宋" w:hAnsi="仿宋" w:eastAsia="仿宋" w:cs="仿宋"/>
          <w:b/>
          <w:bCs/>
          <w:color w:val="auto"/>
          <w:sz w:val="24"/>
          <w:szCs w:val="24"/>
          <w:highlight w:val="none"/>
        </w:rPr>
      </w:pPr>
      <w:bookmarkStart w:id="52" w:name="_Toc26667"/>
      <w:bookmarkStart w:id="53" w:name="_Toc9505"/>
      <w:r>
        <w:rPr>
          <w:rFonts w:hint="eastAsia" w:ascii="仿宋" w:hAnsi="仿宋" w:eastAsia="仿宋" w:cs="仿宋"/>
          <w:b/>
          <w:bCs/>
          <w:color w:val="auto"/>
          <w:sz w:val="24"/>
          <w:szCs w:val="24"/>
          <w:highlight w:val="none"/>
        </w:rPr>
        <w:t>1.询问</w:t>
      </w:r>
      <w:bookmarkEnd w:id="52"/>
      <w:bookmarkEnd w:id="53"/>
    </w:p>
    <w:p w14:paraId="5BF018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供应商对采购活动事项有疑问的，可以依法向采购代理机构或采购人提出询问，采购人或者采购代理机构在三个工作日内对供应商依法提出的询问作出答复，但答复的内容不涉及商业秘密。</w:t>
      </w:r>
    </w:p>
    <w:p w14:paraId="0EA3FC2C">
      <w:pPr>
        <w:spacing w:line="360" w:lineRule="auto"/>
        <w:ind w:firstLine="482" w:firstLineChars="200"/>
        <w:outlineLvl w:val="2"/>
        <w:rPr>
          <w:rFonts w:hint="eastAsia" w:ascii="仿宋" w:hAnsi="仿宋" w:eastAsia="仿宋" w:cs="仿宋"/>
          <w:b/>
          <w:bCs/>
          <w:color w:val="auto"/>
          <w:sz w:val="24"/>
          <w:szCs w:val="24"/>
          <w:highlight w:val="none"/>
        </w:rPr>
      </w:pPr>
      <w:bookmarkStart w:id="54" w:name="_Toc26449"/>
      <w:bookmarkStart w:id="55" w:name="_Toc28869"/>
      <w:r>
        <w:rPr>
          <w:rFonts w:hint="eastAsia" w:ascii="仿宋" w:hAnsi="仿宋" w:eastAsia="仿宋" w:cs="仿宋"/>
          <w:b/>
          <w:bCs/>
          <w:color w:val="auto"/>
          <w:sz w:val="24"/>
          <w:szCs w:val="24"/>
          <w:highlight w:val="none"/>
        </w:rPr>
        <w:t>2.质疑</w:t>
      </w:r>
      <w:bookmarkEnd w:id="54"/>
      <w:bookmarkEnd w:id="55"/>
    </w:p>
    <w:p w14:paraId="74839A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供应商认为磋商文件、采购过程、成交结果使自己的权益受到损害的，可以在知道或者应知其权益受到损害之日起七个工作日内，以书面形式向采购人、采购代理机构提出质疑。质疑的供应商应是参与所质疑项目采购活动的供应商，并应在法定质疑期内一次性提出针对同一采购程序环节的质疑。</w:t>
      </w:r>
    </w:p>
    <w:p w14:paraId="443DDD3F">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 上述“知道或者应知其权益受到损害之日起七个工作日内”是指：</w:t>
      </w:r>
    </w:p>
    <w:p w14:paraId="00DE015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（1）对磋商文件提出质疑的，应当在采购文件公告期限届满之日起7个工作日内提出；</w:t>
      </w:r>
    </w:p>
    <w:p w14:paraId="33440C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（2）对采购过程提出质疑的，应当在采购程序环节结束之日起7个工作日内提出；</w:t>
      </w:r>
    </w:p>
    <w:p w14:paraId="30458A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（3）对成交结果提出质疑的，应当在成交结果公告期限届满之日起7个工作日内提出。</w:t>
      </w:r>
    </w:p>
    <w:p w14:paraId="7BE761B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 质疑文件接收信息：</w:t>
      </w:r>
    </w:p>
    <w:p w14:paraId="1EFACC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（1）接收单位：源成工程咨询（江苏南京）有限责任公司</w:t>
      </w:r>
    </w:p>
    <w:p w14:paraId="728CE4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（2）联系人：</w:t>
      </w:r>
      <w:r>
        <w:rPr>
          <w:rFonts w:hint="eastAsia" w:ascii="仿宋" w:hAnsi="仿宋" w:eastAsia="仿宋" w:cs="仿宋"/>
          <w:color w:val="auto"/>
          <w:sz w:val="24"/>
          <w:szCs w:val="24"/>
          <w:highlight w:val="none"/>
          <w:lang w:val="en-US" w:eastAsia="zh-CN"/>
        </w:rPr>
        <w:t>张</w:t>
      </w:r>
      <w:r>
        <w:rPr>
          <w:rFonts w:hint="eastAsia" w:ascii="仿宋" w:hAnsi="仿宋" w:eastAsia="仿宋" w:cs="仿宋"/>
          <w:color w:val="auto"/>
          <w:sz w:val="24"/>
          <w:szCs w:val="24"/>
          <w:highlight w:val="none"/>
        </w:rPr>
        <w:t>工</w:t>
      </w:r>
    </w:p>
    <w:p w14:paraId="01E81C5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（3）联系电话：025-86803150</w:t>
      </w:r>
    </w:p>
    <w:p w14:paraId="4074455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（4）联系邮箱：263950942@qq.com</w:t>
      </w:r>
    </w:p>
    <w:p w14:paraId="17ED06F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（5）地址：南京市雨花台区花神大道23号1号楼西4F408室</w:t>
      </w:r>
    </w:p>
    <w:p w14:paraId="2B68EE3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（6）邮编：210000</w:t>
      </w:r>
    </w:p>
    <w:p w14:paraId="39880D5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2.4 质疑文件应包括以下主要内容：</w:t>
      </w:r>
    </w:p>
    <w:p w14:paraId="2CEA028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（1）质疑供应商的姓名或者名称、地址、邮编、联系人及联系电话；</w:t>
      </w:r>
    </w:p>
    <w:p w14:paraId="4C23EEA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（2）质疑项目的名称、编号；</w:t>
      </w:r>
    </w:p>
    <w:p w14:paraId="33607B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（3）具体、明确的质疑事项和与质疑事项相关的请求；</w:t>
      </w:r>
    </w:p>
    <w:p w14:paraId="352C7F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（4）事实依据；</w:t>
      </w:r>
    </w:p>
    <w:p w14:paraId="195EAC3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（5）必要的法律依据；</w:t>
      </w:r>
    </w:p>
    <w:p w14:paraId="10AF3F0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（6）提出质疑的日期；</w:t>
      </w:r>
    </w:p>
    <w:p w14:paraId="77404C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（7）质疑供应商可以委托代理人进行质疑和投诉。其授权委托书应当载明代理人的姓名或者名称、代理事项、具体权限、期限和相关事项，代理人提出质疑和投诉，应当提交质疑供应商签署的授权委托书；</w:t>
      </w:r>
    </w:p>
    <w:p w14:paraId="6C930B7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（8）质疑供应商为自然人的，应当由本人签字；供应商为法人或者其他组织的，应当由法定代表人、主要负责人，或者其授权代表签字或者盖章，并加盖公章。</w:t>
      </w:r>
    </w:p>
    <w:p w14:paraId="0D790E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供应商提出的询问或者质疑超出采购人对采购代理机构委托授权范围的，供应商应向采购人提出。</w:t>
      </w:r>
    </w:p>
    <w:p w14:paraId="67A6CC1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 供应商不得虚假质疑和恶意质疑，并对质疑内容的真实性承担责任。供应商或者其他利害关系人通过捏造事实、伪造证明材料等方式提出异议或投诉，阻碍政府采购活动正常进行的，属于严重不良行为，采购代理机构将提请财政部门将其列入不良行为记录名单，并依法予以处罚。</w:t>
      </w:r>
    </w:p>
    <w:p w14:paraId="5514C4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采购代理机构在收到供应商的书面质疑后将及时组织调查核实，在七个工作日内作出答复，并以书面或电子邮件形式通知质疑供应商和其他有关供应商，答复的内容不涉及商业秘密。采购代理机构遵循“谁过错谁负担”的原则，有过错的一方承担调查论证费用。</w:t>
      </w:r>
    </w:p>
    <w:p w14:paraId="17ADA0F5">
      <w:pPr>
        <w:spacing w:line="360" w:lineRule="auto"/>
        <w:ind w:firstLine="482" w:firstLineChars="200"/>
        <w:outlineLvl w:val="2"/>
        <w:rPr>
          <w:rFonts w:hint="eastAsia" w:ascii="仿宋" w:hAnsi="仿宋" w:eastAsia="仿宋" w:cs="仿宋"/>
          <w:b/>
          <w:bCs/>
          <w:color w:val="auto"/>
          <w:sz w:val="24"/>
          <w:szCs w:val="24"/>
          <w:highlight w:val="none"/>
        </w:rPr>
      </w:pPr>
      <w:bookmarkStart w:id="56" w:name="_Toc17424"/>
      <w:bookmarkStart w:id="57" w:name="_Toc27487"/>
      <w:r>
        <w:rPr>
          <w:rFonts w:hint="eastAsia" w:ascii="仿宋" w:hAnsi="仿宋" w:eastAsia="仿宋" w:cs="仿宋"/>
          <w:b/>
          <w:bCs/>
          <w:color w:val="auto"/>
          <w:sz w:val="24"/>
          <w:szCs w:val="24"/>
          <w:highlight w:val="none"/>
        </w:rPr>
        <w:t>3.投诉</w:t>
      </w:r>
      <w:bookmarkEnd w:id="56"/>
      <w:bookmarkEnd w:id="57"/>
    </w:p>
    <w:p w14:paraId="298A31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质疑供应商对采购人、采购代理机构的答复不满意或者采购人、采购代理机构未在规定的时间内作出答复的，可以在答复期满后十五个工作日内向同级政府采购监督管理部门投诉。</w:t>
      </w:r>
    </w:p>
    <w:p w14:paraId="7ECE647D">
      <w:pPr>
        <w:spacing w:line="360" w:lineRule="auto"/>
        <w:ind w:firstLine="482" w:firstLineChars="200"/>
        <w:outlineLvl w:val="2"/>
        <w:rPr>
          <w:rFonts w:hint="eastAsia" w:ascii="仿宋" w:hAnsi="仿宋" w:eastAsia="仿宋" w:cs="仿宋"/>
          <w:b/>
          <w:bCs/>
          <w:color w:val="auto"/>
          <w:sz w:val="24"/>
          <w:szCs w:val="24"/>
          <w:highlight w:val="none"/>
        </w:rPr>
      </w:pPr>
      <w:bookmarkStart w:id="58" w:name="_Toc15845"/>
      <w:bookmarkStart w:id="59" w:name="_Toc29309"/>
      <w:r>
        <w:rPr>
          <w:rFonts w:hint="eastAsia" w:ascii="仿宋" w:hAnsi="仿宋" w:eastAsia="仿宋" w:cs="仿宋"/>
          <w:b/>
          <w:bCs/>
          <w:color w:val="auto"/>
          <w:sz w:val="24"/>
          <w:szCs w:val="24"/>
          <w:highlight w:val="none"/>
        </w:rPr>
        <w:t>4.诚实信用</w:t>
      </w:r>
      <w:bookmarkEnd w:id="58"/>
      <w:bookmarkEnd w:id="59"/>
    </w:p>
    <w:p w14:paraId="4BEA99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供应商之间不得相互串通报价，不得妨碍其他供应商的公平竞争，不得损害采购人和其他供应商的合法权益。</w:t>
      </w:r>
    </w:p>
    <w:p w14:paraId="461AF0C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供应商不得以向采购代理机构工作人员、磋商小组行贿或者采取其他不正当手段谋取中标。经查实供应商有此行为的，政府采购监督管理部门将供应商列入不良行为记录名单，按照政府采购法有关规定处理。</w:t>
      </w:r>
    </w:p>
    <w:p w14:paraId="292C8E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供应商不得虚假承诺，否则，按照提供虚假材料谋取中标成交处理。</w:t>
      </w:r>
    </w:p>
    <w:p w14:paraId="4D075D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 供应商应自觉遵守磋商、评审纪律，扰乱磋商、评审现场秩序的，属于失信行为，根据《南京市政府采购供应商信用管理工作暂行办法》，失信行为将被记入供应商诚信档案。</w:t>
      </w:r>
    </w:p>
    <w:p w14:paraId="7B1DE435">
      <w:pPr>
        <w:widowControl/>
        <w:ind w:firstLine="440"/>
        <w:jc w:val="left"/>
        <w:rPr>
          <w:rFonts w:hint="eastAsia" w:ascii="仿宋" w:hAnsi="仿宋" w:eastAsia="仿宋" w:cs="仿宋"/>
          <w:color w:val="auto"/>
          <w:sz w:val="22"/>
          <w:highlight w:val="none"/>
        </w:rPr>
      </w:pPr>
      <w:r>
        <w:rPr>
          <w:rFonts w:hint="eastAsia" w:ascii="仿宋" w:hAnsi="仿宋" w:eastAsia="仿宋" w:cs="仿宋"/>
          <w:color w:val="auto"/>
          <w:sz w:val="22"/>
          <w:highlight w:val="none"/>
        </w:rPr>
        <w:br w:type="page"/>
      </w:r>
    </w:p>
    <w:p w14:paraId="03FD0BE7">
      <w:pPr>
        <w:ind w:firstLine="562"/>
        <w:jc w:val="center"/>
        <w:outlineLvl w:val="0"/>
        <w:rPr>
          <w:rFonts w:hint="eastAsia" w:ascii="仿宋" w:hAnsi="仿宋" w:eastAsia="仿宋" w:cs="仿宋"/>
          <w:b/>
          <w:bCs/>
          <w:color w:val="auto"/>
          <w:sz w:val="28"/>
          <w:szCs w:val="32"/>
          <w:highlight w:val="none"/>
        </w:rPr>
      </w:pPr>
      <w:bookmarkStart w:id="60" w:name="_Toc19380"/>
      <w:bookmarkStart w:id="61" w:name="_Toc16555"/>
      <w:bookmarkStart w:id="62" w:name="_Toc19834"/>
      <w:r>
        <w:rPr>
          <w:rFonts w:hint="eastAsia" w:ascii="仿宋" w:hAnsi="仿宋" w:eastAsia="仿宋" w:cs="仿宋"/>
          <w:b/>
          <w:bCs/>
          <w:color w:val="auto"/>
          <w:sz w:val="28"/>
          <w:szCs w:val="32"/>
          <w:highlight w:val="none"/>
        </w:rPr>
        <w:t>第三章  评审办法及标准</w:t>
      </w:r>
      <w:bookmarkEnd w:id="60"/>
      <w:bookmarkEnd w:id="61"/>
      <w:bookmarkEnd w:id="62"/>
    </w:p>
    <w:p w14:paraId="67EA6A8B">
      <w:pPr>
        <w:spacing w:line="360" w:lineRule="auto"/>
        <w:ind w:firstLine="482"/>
        <w:outlineLvl w:val="1"/>
        <w:rPr>
          <w:rFonts w:hint="eastAsia" w:ascii="仿宋" w:hAnsi="仿宋" w:eastAsia="仿宋" w:cs="仿宋"/>
          <w:b/>
          <w:bCs/>
          <w:color w:val="auto"/>
          <w:sz w:val="24"/>
          <w:szCs w:val="24"/>
          <w:highlight w:val="none"/>
        </w:rPr>
      </w:pPr>
      <w:bookmarkStart w:id="63" w:name="_Toc25000"/>
      <w:bookmarkStart w:id="64" w:name="_Toc28919"/>
      <w:bookmarkStart w:id="65" w:name="_Toc11299"/>
      <w:bookmarkStart w:id="66" w:name="_Toc17924"/>
      <w:bookmarkStart w:id="67" w:name="_Toc49171542"/>
      <w:r>
        <w:rPr>
          <w:rFonts w:hint="eastAsia" w:ascii="仿宋" w:hAnsi="仿宋" w:eastAsia="仿宋" w:cs="仿宋"/>
          <w:b/>
          <w:bCs/>
          <w:color w:val="auto"/>
          <w:sz w:val="24"/>
          <w:szCs w:val="24"/>
          <w:highlight w:val="none"/>
        </w:rPr>
        <w:t>一、评审办法</w:t>
      </w:r>
      <w:bookmarkEnd w:id="63"/>
      <w:bookmarkEnd w:id="64"/>
      <w:bookmarkEnd w:id="65"/>
      <w:bookmarkEnd w:id="66"/>
      <w:bookmarkEnd w:id="67"/>
    </w:p>
    <w:p w14:paraId="44471C2E">
      <w:pPr>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综合评分法，评分统计方法采用百分制（满分100分），主观分的评委评分进行算术平均，小数点后保留2位。按评审后得分由高到低顺序排列，评审得分相同的，按最后磋商报价由低到高顺序排列，评审得分且磋商报价相同的，按技术指标优劣顺序排列，由评标委员会推荐成交供应商排序。</w:t>
      </w:r>
    </w:p>
    <w:p w14:paraId="3D881BED">
      <w:pPr>
        <w:spacing w:line="360" w:lineRule="auto"/>
        <w:ind w:firstLine="482"/>
        <w:outlineLvl w:val="1"/>
        <w:rPr>
          <w:rFonts w:hint="eastAsia" w:ascii="仿宋" w:hAnsi="仿宋" w:eastAsia="仿宋" w:cs="仿宋"/>
          <w:b/>
          <w:bCs/>
          <w:color w:val="auto"/>
          <w:sz w:val="24"/>
          <w:szCs w:val="24"/>
          <w:highlight w:val="none"/>
        </w:rPr>
      </w:pPr>
      <w:bookmarkStart w:id="68" w:name="_Toc28248"/>
      <w:bookmarkStart w:id="69" w:name="_Toc6654"/>
      <w:bookmarkStart w:id="70" w:name="_Toc29145"/>
      <w:bookmarkStart w:id="71" w:name="_Toc22251"/>
      <w:bookmarkStart w:id="72" w:name="_Toc49171543"/>
      <w:r>
        <w:rPr>
          <w:rFonts w:hint="eastAsia" w:ascii="仿宋" w:hAnsi="仿宋" w:eastAsia="仿宋" w:cs="仿宋"/>
          <w:b/>
          <w:bCs/>
          <w:color w:val="auto"/>
          <w:sz w:val="24"/>
          <w:szCs w:val="24"/>
          <w:highlight w:val="none"/>
        </w:rPr>
        <w:t>二、资格性审查方法</w:t>
      </w:r>
      <w:bookmarkEnd w:id="68"/>
      <w:bookmarkEnd w:id="69"/>
      <w:bookmarkEnd w:id="70"/>
      <w:bookmarkEnd w:id="71"/>
      <w:bookmarkEnd w:id="72"/>
    </w:p>
    <w:p w14:paraId="37BE8E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竞争性磋商采购项目响应文件开启结束后，采购人或者代理机构依据法律、法规及采购文件的规定，对供应商的资格进行审查，以确定供应商资格是否合格。</w:t>
      </w:r>
    </w:p>
    <w:p w14:paraId="277C9E09">
      <w:pPr>
        <w:spacing w:line="360" w:lineRule="auto"/>
        <w:ind w:firstLine="482"/>
        <w:outlineLvl w:val="1"/>
        <w:rPr>
          <w:rFonts w:hint="eastAsia" w:ascii="仿宋" w:hAnsi="仿宋" w:eastAsia="仿宋" w:cs="仿宋"/>
          <w:b/>
          <w:bCs/>
          <w:color w:val="auto"/>
          <w:sz w:val="24"/>
          <w:szCs w:val="24"/>
          <w:highlight w:val="none"/>
        </w:rPr>
      </w:pPr>
      <w:bookmarkStart w:id="73" w:name="_Toc32591"/>
      <w:bookmarkStart w:id="74" w:name="_Toc9101"/>
      <w:r>
        <w:rPr>
          <w:rFonts w:hint="eastAsia" w:ascii="仿宋" w:hAnsi="仿宋" w:eastAsia="仿宋" w:cs="仿宋"/>
          <w:b/>
          <w:bCs/>
          <w:color w:val="auto"/>
          <w:sz w:val="24"/>
          <w:szCs w:val="24"/>
          <w:highlight w:val="none"/>
        </w:rPr>
        <w:t>三、评分标准</w:t>
      </w:r>
      <w:bookmarkEnd w:id="73"/>
      <w:bookmarkEnd w:id="74"/>
    </w:p>
    <w:tbl>
      <w:tblPr>
        <w:tblStyle w:val="28"/>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160"/>
        <w:gridCol w:w="5978"/>
        <w:gridCol w:w="570"/>
        <w:gridCol w:w="689"/>
      </w:tblGrid>
      <w:tr w14:paraId="3120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556" w:type="dxa"/>
            <w:tcBorders>
              <w:top w:val="single" w:color="auto" w:sz="4" w:space="0"/>
              <w:left w:val="single" w:color="auto" w:sz="4" w:space="0"/>
              <w:bottom w:val="single" w:color="auto" w:sz="4" w:space="0"/>
              <w:right w:val="single" w:color="auto" w:sz="4" w:space="0"/>
            </w:tcBorders>
            <w:vAlign w:val="center"/>
          </w:tcPr>
          <w:p w14:paraId="6A0EA6F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60" w:type="dxa"/>
            <w:tcBorders>
              <w:top w:val="single" w:color="auto" w:sz="4" w:space="0"/>
              <w:left w:val="single" w:color="auto" w:sz="4" w:space="0"/>
              <w:bottom w:val="single" w:color="auto" w:sz="4" w:space="0"/>
              <w:right w:val="single" w:color="auto" w:sz="4" w:space="0"/>
            </w:tcBorders>
            <w:vAlign w:val="center"/>
          </w:tcPr>
          <w:p w14:paraId="4587BE4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w:t>
            </w:r>
          </w:p>
          <w:p w14:paraId="558211A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因素</w:t>
            </w:r>
          </w:p>
        </w:tc>
        <w:tc>
          <w:tcPr>
            <w:tcW w:w="5978" w:type="dxa"/>
            <w:tcBorders>
              <w:top w:val="single" w:color="auto" w:sz="4" w:space="0"/>
              <w:left w:val="single" w:color="auto" w:sz="4" w:space="0"/>
              <w:bottom w:val="single" w:color="auto" w:sz="4" w:space="0"/>
              <w:right w:val="single" w:color="auto" w:sz="4" w:space="0"/>
            </w:tcBorders>
            <w:vAlign w:val="center"/>
          </w:tcPr>
          <w:p w14:paraId="0AE3886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评审标准</w:t>
            </w:r>
          </w:p>
        </w:tc>
        <w:tc>
          <w:tcPr>
            <w:tcW w:w="570" w:type="dxa"/>
            <w:tcBorders>
              <w:top w:val="single" w:color="auto" w:sz="4" w:space="0"/>
              <w:left w:val="single" w:color="auto" w:sz="4" w:space="0"/>
              <w:bottom w:val="single" w:color="auto" w:sz="4" w:space="0"/>
              <w:right w:val="single" w:color="auto" w:sz="4" w:space="0"/>
            </w:tcBorders>
            <w:vAlign w:val="center"/>
          </w:tcPr>
          <w:p w14:paraId="2F89594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tc>
        <w:tc>
          <w:tcPr>
            <w:tcW w:w="689" w:type="dxa"/>
            <w:tcBorders>
              <w:top w:val="single" w:color="auto" w:sz="4" w:space="0"/>
              <w:left w:val="single" w:color="auto" w:sz="4" w:space="0"/>
              <w:bottom w:val="single" w:color="auto" w:sz="4" w:space="0"/>
              <w:right w:val="single" w:color="auto" w:sz="4" w:space="0"/>
            </w:tcBorders>
            <w:vAlign w:val="center"/>
          </w:tcPr>
          <w:p w14:paraId="06645CA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p w14:paraId="57A4ACB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类型</w:t>
            </w:r>
          </w:p>
        </w:tc>
      </w:tr>
      <w:tr w14:paraId="5C4D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6" w:type="dxa"/>
            <w:tcBorders>
              <w:top w:val="single" w:color="auto" w:sz="4" w:space="0"/>
              <w:left w:val="single" w:color="auto" w:sz="4" w:space="0"/>
              <w:bottom w:val="single" w:color="auto" w:sz="4" w:space="0"/>
              <w:right w:val="single" w:color="auto" w:sz="4" w:space="0"/>
            </w:tcBorders>
            <w:vAlign w:val="center"/>
          </w:tcPr>
          <w:p w14:paraId="46DC46A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60" w:type="dxa"/>
            <w:tcBorders>
              <w:top w:val="single" w:color="auto" w:sz="4" w:space="0"/>
              <w:left w:val="single" w:color="auto" w:sz="4" w:space="0"/>
              <w:right w:val="single" w:color="auto" w:sz="4" w:space="0"/>
            </w:tcBorders>
            <w:vAlign w:val="center"/>
          </w:tcPr>
          <w:p w14:paraId="3260ACC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w:t>
            </w:r>
          </w:p>
          <w:p w14:paraId="513E054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（10分）</w:t>
            </w:r>
          </w:p>
        </w:tc>
        <w:tc>
          <w:tcPr>
            <w:tcW w:w="5978" w:type="dxa"/>
            <w:tcBorders>
              <w:top w:val="single" w:color="auto" w:sz="4" w:space="0"/>
              <w:left w:val="single" w:color="auto" w:sz="4" w:space="0"/>
              <w:bottom w:val="single" w:color="auto" w:sz="4" w:space="0"/>
              <w:right w:val="single" w:color="auto" w:sz="4" w:space="0"/>
            </w:tcBorders>
            <w:vAlign w:val="center"/>
          </w:tcPr>
          <w:p w14:paraId="38D250CD">
            <w:pPr>
              <w:rPr>
                <w:rFonts w:hint="eastAsia" w:ascii="仿宋" w:hAnsi="仿宋" w:eastAsia="仿宋" w:cs="仿宋"/>
                <w:color w:val="auto"/>
                <w:szCs w:val="21"/>
                <w:highlight w:val="none"/>
              </w:rPr>
            </w:pPr>
            <w:r>
              <w:rPr>
                <w:rStyle w:val="66"/>
                <w:rFonts w:hint="eastAsia" w:ascii="仿宋" w:hAnsi="仿宋" w:eastAsia="仿宋" w:cs="仿宋"/>
                <w:color w:val="auto"/>
                <w:szCs w:val="21"/>
                <w:highlight w:val="none"/>
              </w:rPr>
              <w:t>评</w:t>
            </w:r>
            <w:r>
              <w:rPr>
                <w:rFonts w:hint="eastAsia" w:ascii="仿宋" w:hAnsi="仿宋" w:eastAsia="仿宋" w:cs="仿宋"/>
                <w:color w:val="auto"/>
                <w:highlight w:val="none"/>
              </w:rPr>
              <w:t>采用低价优先法计算，即满足磋商文件要求且最后报价最低的供应商的价格为磋商基准价，其价格分为满分。其他供应商的价格分统一按照下列公式计算:磋商报价得分=(磋商基准价/最后磋商报价)×10（小数点留两位）</w:t>
            </w:r>
          </w:p>
        </w:tc>
        <w:tc>
          <w:tcPr>
            <w:tcW w:w="570" w:type="dxa"/>
            <w:tcBorders>
              <w:top w:val="single" w:color="auto" w:sz="4" w:space="0"/>
              <w:left w:val="single" w:color="auto" w:sz="4" w:space="0"/>
              <w:bottom w:val="single" w:color="auto" w:sz="4" w:space="0"/>
              <w:right w:val="single" w:color="auto" w:sz="4" w:space="0"/>
            </w:tcBorders>
            <w:vAlign w:val="center"/>
          </w:tcPr>
          <w:p w14:paraId="1E78D58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689" w:type="dxa"/>
            <w:tcBorders>
              <w:top w:val="single" w:color="auto" w:sz="4" w:space="0"/>
              <w:left w:val="single" w:color="auto" w:sz="4" w:space="0"/>
              <w:bottom w:val="single" w:color="auto" w:sz="4" w:space="0"/>
              <w:right w:val="single" w:color="auto" w:sz="4" w:space="0"/>
            </w:tcBorders>
            <w:vAlign w:val="center"/>
          </w:tcPr>
          <w:p w14:paraId="02A0D6A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计算</w:t>
            </w:r>
          </w:p>
        </w:tc>
      </w:tr>
      <w:tr w14:paraId="5EEB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blHeader/>
          <w:jc w:val="center"/>
        </w:trPr>
        <w:tc>
          <w:tcPr>
            <w:tcW w:w="556" w:type="dxa"/>
            <w:vMerge w:val="restart"/>
            <w:tcBorders>
              <w:top w:val="single" w:color="auto" w:sz="4" w:space="0"/>
              <w:left w:val="single" w:color="auto" w:sz="4" w:space="0"/>
              <w:right w:val="single" w:color="auto" w:sz="4" w:space="0"/>
            </w:tcBorders>
            <w:vAlign w:val="center"/>
          </w:tcPr>
          <w:p w14:paraId="720272E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60" w:type="dxa"/>
            <w:vMerge w:val="restart"/>
            <w:tcBorders>
              <w:left w:val="single" w:color="auto" w:sz="4" w:space="0"/>
              <w:right w:val="single" w:color="auto" w:sz="4" w:space="0"/>
            </w:tcBorders>
            <w:vAlign w:val="center"/>
          </w:tcPr>
          <w:p w14:paraId="260D1D0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方案</w:t>
            </w:r>
          </w:p>
          <w:p w14:paraId="0824DB9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55</w:t>
            </w:r>
            <w:r>
              <w:rPr>
                <w:rFonts w:hint="eastAsia" w:ascii="仿宋" w:hAnsi="仿宋" w:eastAsia="仿宋" w:cs="仿宋"/>
                <w:color w:val="auto"/>
                <w:szCs w:val="21"/>
                <w:highlight w:val="none"/>
              </w:rPr>
              <w:t>分）</w:t>
            </w:r>
          </w:p>
        </w:tc>
        <w:tc>
          <w:tcPr>
            <w:tcW w:w="5978" w:type="dxa"/>
            <w:tcBorders>
              <w:top w:val="single" w:color="auto" w:sz="4" w:space="0"/>
              <w:left w:val="single" w:color="auto" w:sz="4" w:space="0"/>
              <w:right w:val="single" w:color="auto" w:sz="4" w:space="0"/>
            </w:tcBorders>
            <w:vAlign w:val="center"/>
          </w:tcPr>
          <w:p w14:paraId="6FAB8AEB">
            <w:pPr>
              <w:numPr>
                <w:ilvl w:val="0"/>
                <w:numId w:val="0"/>
              </w:num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rPr>
              <w:t>实施方案、工作流程</w:t>
            </w:r>
          </w:p>
          <w:p w14:paraId="34A57F9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根据供应商提供的实施方案与工作流程进行综合评分：方案全面合理,工作流程完整、科学、可行,无明显瑕疵的得</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rPr>
              <w:t>分；有明显瑕疵的（如组织架构及人员配备安排不合理、部门职责与岗位不明确、各类规章制度不健全不规范等）每处扣2分；一般瑕疵，每处扣1分；扣完为止，不提供不得分。</w:t>
            </w:r>
          </w:p>
        </w:tc>
        <w:tc>
          <w:tcPr>
            <w:tcW w:w="570" w:type="dxa"/>
            <w:tcBorders>
              <w:top w:val="single" w:color="auto" w:sz="4" w:space="0"/>
              <w:left w:val="single" w:color="auto" w:sz="4" w:space="0"/>
              <w:right w:val="single" w:color="auto" w:sz="4" w:space="0"/>
            </w:tcBorders>
            <w:vAlign w:val="center"/>
          </w:tcPr>
          <w:p w14:paraId="6F9E0729">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689" w:type="dxa"/>
            <w:vMerge w:val="restart"/>
            <w:tcBorders>
              <w:top w:val="single" w:color="auto" w:sz="4" w:space="0"/>
              <w:left w:val="single" w:color="auto" w:sz="4" w:space="0"/>
              <w:right w:val="single" w:color="auto" w:sz="4" w:space="0"/>
            </w:tcBorders>
            <w:vAlign w:val="center"/>
          </w:tcPr>
          <w:p w14:paraId="7378DDD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r>
      <w:tr w14:paraId="3BB7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blHeader/>
          <w:jc w:val="center"/>
        </w:trPr>
        <w:tc>
          <w:tcPr>
            <w:tcW w:w="556" w:type="dxa"/>
            <w:vMerge w:val="continue"/>
            <w:tcBorders>
              <w:left w:val="single" w:color="auto" w:sz="4" w:space="0"/>
              <w:right w:val="single" w:color="auto" w:sz="4" w:space="0"/>
            </w:tcBorders>
            <w:vAlign w:val="center"/>
          </w:tcPr>
          <w:p w14:paraId="5F027228">
            <w:pPr>
              <w:ind w:left="60"/>
              <w:jc w:val="center"/>
              <w:rPr>
                <w:rFonts w:hint="eastAsia" w:ascii="仿宋" w:hAnsi="仿宋" w:eastAsia="仿宋" w:cs="仿宋"/>
                <w:color w:val="auto"/>
                <w:szCs w:val="21"/>
                <w:highlight w:val="none"/>
              </w:rPr>
            </w:pPr>
          </w:p>
        </w:tc>
        <w:tc>
          <w:tcPr>
            <w:tcW w:w="1160" w:type="dxa"/>
            <w:vMerge w:val="continue"/>
            <w:tcBorders>
              <w:left w:val="single" w:color="auto" w:sz="4" w:space="0"/>
              <w:right w:val="single" w:color="auto" w:sz="4" w:space="0"/>
            </w:tcBorders>
            <w:vAlign w:val="center"/>
          </w:tcPr>
          <w:p w14:paraId="43B0480A">
            <w:pPr>
              <w:ind w:left="60"/>
              <w:jc w:val="center"/>
              <w:rPr>
                <w:rFonts w:hint="eastAsia" w:ascii="仿宋" w:hAnsi="仿宋" w:eastAsia="仿宋" w:cs="仿宋"/>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41418731">
            <w:pPr>
              <w:widowControl/>
              <w:numPr>
                <w:ilvl w:val="0"/>
                <w:numId w:val="0"/>
              </w:numPr>
              <w:spacing w:line="240" w:lineRule="auto"/>
              <w:ind w:left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2.2保洁服务方案</w:t>
            </w:r>
          </w:p>
          <w:p w14:paraId="29B56A4B">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1"/>
                <w:szCs w:val="21"/>
                <w:highlight w:val="none"/>
                <w:lang w:val="en-US" w:eastAsia="zh-CN" w:bidi="ar-SA"/>
              </w:rPr>
              <w:t>根据</w:t>
            </w:r>
            <w:r>
              <w:rPr>
                <w:rFonts w:hint="eastAsia" w:ascii="仿宋" w:hAnsi="仿宋" w:eastAsia="仿宋" w:cs="仿宋"/>
                <w:color w:val="auto"/>
                <w:kern w:val="2"/>
                <w:sz w:val="21"/>
                <w:szCs w:val="21"/>
                <w:highlight w:val="none"/>
                <w:lang w:val="zh-CN" w:eastAsia="zh-CN" w:bidi="ar-SA"/>
              </w:rPr>
              <w:t>供应商</w:t>
            </w:r>
            <w:r>
              <w:rPr>
                <w:rFonts w:hint="eastAsia" w:ascii="仿宋" w:hAnsi="仿宋" w:eastAsia="仿宋" w:cs="仿宋"/>
                <w:color w:val="auto"/>
                <w:kern w:val="2"/>
                <w:sz w:val="21"/>
                <w:szCs w:val="21"/>
                <w:highlight w:val="none"/>
                <w:lang w:val="en-US" w:eastAsia="zh-CN" w:bidi="ar-SA"/>
              </w:rPr>
              <w:t>提供的保洁服务方案</w:t>
            </w:r>
            <w:r>
              <w:rPr>
                <w:rFonts w:hint="eastAsia" w:ascii="仿宋" w:hAnsi="仿宋" w:eastAsia="仿宋" w:cs="仿宋"/>
                <w:color w:val="auto"/>
                <w:kern w:val="2"/>
                <w:sz w:val="21"/>
                <w:szCs w:val="21"/>
                <w:highlight w:val="none"/>
                <w:lang w:val="zh-CN" w:eastAsia="zh-CN" w:bidi="ar-SA"/>
              </w:rPr>
              <w:t>进行综合评分。</w:t>
            </w:r>
            <w:r>
              <w:rPr>
                <w:rFonts w:hint="eastAsia" w:ascii="仿宋" w:hAnsi="仿宋" w:eastAsia="仿宋" w:cs="仿宋"/>
                <w:color w:val="auto"/>
                <w:kern w:val="2"/>
                <w:sz w:val="21"/>
                <w:szCs w:val="21"/>
                <w:highlight w:val="none"/>
                <w:lang w:val="en-US" w:eastAsia="zh-CN" w:bidi="ar-SA"/>
              </w:rPr>
              <w:t>保洁服务方案全面合理,工作流程完整、科学、可行,无明显瑕疵的得14分；有明显瑕疵（如分区保洁不符合规范要求、操作规程简单无细化等）每处扣2分；一般瑕疵，每处扣1分；扣完为止，不提供不得分。</w:t>
            </w:r>
          </w:p>
        </w:tc>
        <w:tc>
          <w:tcPr>
            <w:tcW w:w="570" w:type="dxa"/>
            <w:tcBorders>
              <w:top w:val="single" w:color="auto" w:sz="4" w:space="0"/>
              <w:left w:val="single" w:color="auto" w:sz="4" w:space="0"/>
              <w:right w:val="single" w:color="auto" w:sz="4" w:space="0"/>
            </w:tcBorders>
            <w:vAlign w:val="center"/>
          </w:tcPr>
          <w:p w14:paraId="48BF01C1">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689" w:type="dxa"/>
            <w:vMerge w:val="continue"/>
            <w:tcBorders>
              <w:left w:val="single" w:color="auto" w:sz="4" w:space="0"/>
              <w:right w:val="single" w:color="auto" w:sz="4" w:space="0"/>
            </w:tcBorders>
            <w:vAlign w:val="center"/>
          </w:tcPr>
          <w:p w14:paraId="5EB9E82A">
            <w:pPr>
              <w:jc w:val="center"/>
              <w:rPr>
                <w:rFonts w:hint="eastAsia" w:ascii="仿宋" w:hAnsi="仿宋" w:eastAsia="仿宋" w:cs="仿宋"/>
                <w:color w:val="auto"/>
                <w:szCs w:val="21"/>
                <w:highlight w:val="none"/>
              </w:rPr>
            </w:pPr>
          </w:p>
        </w:tc>
      </w:tr>
      <w:tr w14:paraId="1BA4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556" w:type="dxa"/>
            <w:vMerge w:val="continue"/>
            <w:tcBorders>
              <w:left w:val="single" w:color="auto" w:sz="4" w:space="0"/>
              <w:right w:val="single" w:color="auto" w:sz="4" w:space="0"/>
            </w:tcBorders>
            <w:vAlign w:val="center"/>
          </w:tcPr>
          <w:p w14:paraId="527E8E5B">
            <w:pPr>
              <w:rPr>
                <w:rFonts w:hint="eastAsia" w:ascii="仿宋" w:hAnsi="仿宋" w:eastAsia="仿宋" w:cs="仿宋"/>
                <w:color w:val="auto"/>
                <w:szCs w:val="21"/>
                <w:highlight w:val="none"/>
              </w:rPr>
            </w:pPr>
          </w:p>
        </w:tc>
        <w:tc>
          <w:tcPr>
            <w:tcW w:w="1160" w:type="dxa"/>
            <w:vMerge w:val="continue"/>
            <w:tcBorders>
              <w:left w:val="single" w:color="auto" w:sz="4" w:space="0"/>
              <w:right w:val="single" w:color="auto" w:sz="4" w:space="0"/>
            </w:tcBorders>
            <w:vAlign w:val="center"/>
          </w:tcPr>
          <w:p w14:paraId="20B8CD7D">
            <w:pPr>
              <w:rPr>
                <w:rFonts w:hint="eastAsia" w:ascii="仿宋" w:hAnsi="仿宋" w:eastAsia="仿宋" w:cs="仿宋"/>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06AAFBA7">
            <w:pPr>
              <w:widowControl/>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2.3</w:t>
            </w:r>
            <w:r>
              <w:rPr>
                <w:rFonts w:hint="eastAsia" w:ascii="仿宋" w:hAnsi="仿宋" w:eastAsia="仿宋" w:cs="仿宋"/>
                <w:color w:val="auto"/>
                <w:sz w:val="21"/>
                <w:szCs w:val="21"/>
                <w:highlight w:val="none"/>
              </w:rPr>
              <w:t>服务质量保障体系和措施</w:t>
            </w:r>
          </w:p>
          <w:p w14:paraId="3F57CEF5">
            <w:pPr>
              <w:widowControl/>
              <w:numPr>
                <w:ilvl w:val="0"/>
                <w:numId w:val="0"/>
              </w:numPr>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根据供应商提供的服务质量保障体系和措施进行综合评分：措施可行、可靠、具体，无明显瑕疵的得</w:t>
            </w:r>
            <w:r>
              <w:rPr>
                <w:rFonts w:hint="eastAsia" w:ascii="仿宋" w:hAnsi="仿宋" w:eastAsia="仿宋" w:cs="仿宋"/>
                <w:color w:val="auto"/>
                <w:sz w:val="21"/>
                <w:szCs w:val="21"/>
                <w:highlight w:val="none"/>
                <w:lang w:val="en-US" w:eastAsia="zh-CN"/>
              </w:rPr>
              <w:t>14</w:t>
            </w:r>
            <w:r>
              <w:rPr>
                <w:rFonts w:hint="eastAsia" w:ascii="仿宋" w:hAnsi="仿宋" w:eastAsia="仿宋" w:cs="仿宋"/>
                <w:color w:val="auto"/>
                <w:sz w:val="21"/>
                <w:szCs w:val="21"/>
                <w:highlight w:val="none"/>
              </w:rPr>
              <w:t>分；有明显瑕疵（如服务质量保证措施简单粗略、实际监督落实不切合实际</w:t>
            </w:r>
            <w:r>
              <w:rPr>
                <w:rFonts w:hint="eastAsia" w:ascii="仿宋" w:hAnsi="仿宋" w:eastAsia="仿宋" w:cs="仿宋"/>
                <w:color w:val="auto"/>
                <w:sz w:val="21"/>
                <w:szCs w:val="21"/>
                <w:highlight w:val="none"/>
                <w:lang w:eastAsia="zh-CN"/>
              </w:rPr>
              <w:t>、定期</w:t>
            </w:r>
            <w:r>
              <w:rPr>
                <w:rFonts w:hint="eastAsia" w:ascii="仿宋" w:hAnsi="仿宋" w:eastAsia="仿宋" w:cs="仿宋"/>
                <w:color w:val="auto"/>
                <w:sz w:val="21"/>
                <w:szCs w:val="21"/>
                <w:highlight w:val="none"/>
                <w:lang w:val="en-US" w:eastAsia="zh-CN"/>
              </w:rPr>
              <w:t>培训</w:t>
            </w:r>
            <w:r>
              <w:rPr>
                <w:rFonts w:hint="eastAsia" w:ascii="仿宋" w:hAnsi="仿宋" w:eastAsia="仿宋" w:cs="仿宋"/>
                <w:color w:val="auto"/>
                <w:sz w:val="21"/>
                <w:szCs w:val="21"/>
                <w:highlight w:val="none"/>
                <w:lang w:eastAsia="zh-CN"/>
              </w:rPr>
              <w:t>考核、淘汰制度等设置不完备</w:t>
            </w:r>
            <w:r>
              <w:rPr>
                <w:rFonts w:hint="eastAsia" w:ascii="仿宋" w:hAnsi="仿宋" w:eastAsia="仿宋" w:cs="仿宋"/>
                <w:color w:val="auto"/>
                <w:sz w:val="21"/>
                <w:szCs w:val="21"/>
                <w:highlight w:val="none"/>
              </w:rPr>
              <w:t>等）每处扣2分；一般瑕疵，每处扣1分；扣完为止，不提供不得分。</w:t>
            </w:r>
          </w:p>
        </w:tc>
        <w:tc>
          <w:tcPr>
            <w:tcW w:w="570" w:type="dxa"/>
            <w:tcBorders>
              <w:left w:val="single" w:color="auto" w:sz="4" w:space="0"/>
              <w:right w:val="single" w:color="auto" w:sz="4" w:space="0"/>
            </w:tcBorders>
            <w:vAlign w:val="center"/>
          </w:tcPr>
          <w:p w14:paraId="4A4F0047">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689" w:type="dxa"/>
            <w:vMerge w:val="continue"/>
            <w:tcBorders>
              <w:left w:val="single" w:color="auto" w:sz="4" w:space="0"/>
              <w:right w:val="single" w:color="auto" w:sz="4" w:space="0"/>
            </w:tcBorders>
            <w:vAlign w:val="center"/>
          </w:tcPr>
          <w:p w14:paraId="7FE5AA8B">
            <w:pPr>
              <w:jc w:val="center"/>
              <w:rPr>
                <w:rFonts w:hint="eastAsia" w:ascii="仿宋" w:hAnsi="仿宋" w:eastAsia="仿宋" w:cs="仿宋"/>
                <w:color w:val="auto"/>
                <w:szCs w:val="21"/>
                <w:highlight w:val="none"/>
              </w:rPr>
            </w:pPr>
          </w:p>
        </w:tc>
      </w:tr>
      <w:tr w14:paraId="148B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556" w:type="dxa"/>
            <w:vMerge w:val="continue"/>
            <w:tcBorders>
              <w:left w:val="single" w:color="auto" w:sz="4" w:space="0"/>
              <w:right w:val="single" w:color="auto" w:sz="4" w:space="0"/>
            </w:tcBorders>
            <w:vAlign w:val="center"/>
          </w:tcPr>
          <w:p w14:paraId="11499040">
            <w:pPr>
              <w:rPr>
                <w:rFonts w:hint="eastAsia" w:ascii="仿宋" w:hAnsi="仿宋" w:eastAsia="仿宋" w:cs="仿宋"/>
                <w:color w:val="auto"/>
                <w:szCs w:val="21"/>
                <w:highlight w:val="none"/>
              </w:rPr>
            </w:pPr>
          </w:p>
        </w:tc>
        <w:tc>
          <w:tcPr>
            <w:tcW w:w="1160" w:type="dxa"/>
            <w:vMerge w:val="continue"/>
            <w:tcBorders>
              <w:left w:val="single" w:color="auto" w:sz="4" w:space="0"/>
              <w:right w:val="single" w:color="auto" w:sz="4" w:space="0"/>
            </w:tcBorders>
            <w:vAlign w:val="center"/>
          </w:tcPr>
          <w:p w14:paraId="3F8EB38D">
            <w:pPr>
              <w:rPr>
                <w:rFonts w:hint="eastAsia" w:ascii="仿宋" w:hAnsi="仿宋" w:eastAsia="仿宋" w:cs="仿宋"/>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7107F83F">
            <w:pPr>
              <w:numPr>
                <w:ilvl w:val="0"/>
                <w:numId w:val="0"/>
              </w:num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2.4</w:t>
            </w:r>
            <w:r>
              <w:rPr>
                <w:rFonts w:hint="eastAsia" w:ascii="仿宋" w:hAnsi="仿宋" w:eastAsia="仿宋" w:cs="仿宋"/>
                <w:color w:val="auto"/>
                <w:szCs w:val="21"/>
                <w:highlight w:val="none"/>
              </w:rPr>
              <w:t>应急</w:t>
            </w:r>
            <w:r>
              <w:rPr>
                <w:rFonts w:hint="eastAsia" w:ascii="仿宋" w:hAnsi="仿宋" w:eastAsia="仿宋" w:cs="仿宋"/>
                <w:color w:val="auto"/>
                <w:szCs w:val="21"/>
                <w:highlight w:val="none"/>
                <w:lang w:val="en-US" w:eastAsia="zh-CN"/>
              </w:rPr>
              <w:t>保障方案</w:t>
            </w:r>
          </w:p>
          <w:p w14:paraId="552244B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根据供应商提供的应急</w:t>
            </w:r>
            <w:r>
              <w:rPr>
                <w:rFonts w:hint="eastAsia" w:ascii="仿宋" w:hAnsi="仿宋" w:eastAsia="仿宋" w:cs="仿宋"/>
                <w:color w:val="auto"/>
                <w:szCs w:val="21"/>
                <w:highlight w:val="none"/>
                <w:lang w:val="en-US" w:eastAsia="zh-CN"/>
              </w:rPr>
              <w:t>保障方案</w:t>
            </w:r>
            <w:r>
              <w:rPr>
                <w:rFonts w:hint="eastAsia" w:ascii="仿宋" w:hAnsi="仿宋" w:eastAsia="仿宋" w:cs="仿宋"/>
                <w:color w:val="auto"/>
                <w:szCs w:val="21"/>
                <w:highlight w:val="none"/>
              </w:rPr>
              <w:t>进行综合评分：应急</w:t>
            </w:r>
            <w:r>
              <w:rPr>
                <w:rFonts w:hint="eastAsia" w:ascii="仿宋" w:hAnsi="仿宋" w:eastAsia="仿宋" w:cs="仿宋"/>
                <w:color w:val="auto"/>
                <w:szCs w:val="21"/>
                <w:highlight w:val="none"/>
                <w:lang w:val="en-US" w:eastAsia="zh-CN"/>
              </w:rPr>
              <w:t>保障方案</w:t>
            </w:r>
            <w:r>
              <w:rPr>
                <w:rFonts w:hint="eastAsia" w:ascii="仿宋" w:hAnsi="仿宋" w:eastAsia="仿宋" w:cs="仿宋"/>
                <w:color w:val="auto"/>
                <w:szCs w:val="21"/>
                <w:highlight w:val="none"/>
              </w:rPr>
              <w:t>合理可行，操作性强，无明显瑕疵的得</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分；有明显瑕疵（如</w:t>
            </w:r>
            <w:r>
              <w:rPr>
                <w:rFonts w:hint="eastAsia" w:ascii="仿宋" w:hAnsi="仿宋" w:eastAsia="仿宋" w:cs="仿宋"/>
                <w:color w:val="auto"/>
                <w:szCs w:val="21"/>
                <w:highlight w:val="none"/>
                <w:lang w:val="en-US" w:eastAsia="zh-CN"/>
              </w:rPr>
              <w:t>应急人员配备不全；</w:t>
            </w:r>
            <w:r>
              <w:rPr>
                <w:rFonts w:hint="eastAsia" w:ascii="仿宋" w:hAnsi="仿宋" w:eastAsia="仿宋" w:cs="仿宋"/>
                <w:color w:val="auto"/>
                <w:szCs w:val="21"/>
                <w:highlight w:val="none"/>
              </w:rPr>
              <w:t>服务应急保障能力认知不足等）每处扣2分；一般瑕疵，每处扣1分；扣完为止，不提供不得分。</w:t>
            </w:r>
          </w:p>
        </w:tc>
        <w:tc>
          <w:tcPr>
            <w:tcW w:w="570" w:type="dxa"/>
            <w:tcBorders>
              <w:left w:val="single" w:color="auto" w:sz="4" w:space="0"/>
              <w:right w:val="single" w:color="auto" w:sz="4" w:space="0"/>
            </w:tcBorders>
            <w:vAlign w:val="center"/>
          </w:tcPr>
          <w:p w14:paraId="08C7D09D">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689" w:type="dxa"/>
            <w:vMerge w:val="continue"/>
            <w:tcBorders>
              <w:left w:val="single" w:color="auto" w:sz="4" w:space="0"/>
              <w:right w:val="single" w:color="auto" w:sz="4" w:space="0"/>
            </w:tcBorders>
            <w:vAlign w:val="center"/>
          </w:tcPr>
          <w:p w14:paraId="68B83DB7">
            <w:pPr>
              <w:jc w:val="center"/>
              <w:rPr>
                <w:rFonts w:hint="eastAsia" w:ascii="仿宋" w:hAnsi="仿宋" w:eastAsia="仿宋" w:cs="仿宋"/>
                <w:color w:val="auto"/>
                <w:szCs w:val="21"/>
                <w:highlight w:val="none"/>
              </w:rPr>
            </w:pPr>
          </w:p>
        </w:tc>
      </w:tr>
      <w:tr w14:paraId="73AF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556" w:type="dxa"/>
            <w:tcBorders>
              <w:left w:val="single" w:color="auto" w:sz="4" w:space="0"/>
              <w:right w:val="single" w:color="auto" w:sz="4" w:space="0"/>
            </w:tcBorders>
            <w:vAlign w:val="center"/>
          </w:tcPr>
          <w:p w14:paraId="00FC8A8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160" w:type="dxa"/>
            <w:tcBorders>
              <w:left w:val="single" w:color="auto" w:sz="4" w:space="0"/>
              <w:right w:val="single" w:color="auto" w:sz="4" w:space="0"/>
            </w:tcBorders>
            <w:vAlign w:val="center"/>
          </w:tcPr>
          <w:p w14:paraId="7375F82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企业业绩</w:t>
            </w:r>
          </w:p>
          <w:p w14:paraId="49EF587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tc>
        <w:tc>
          <w:tcPr>
            <w:tcW w:w="5978" w:type="dxa"/>
            <w:tcBorders>
              <w:top w:val="single" w:color="auto" w:sz="4" w:space="0"/>
              <w:left w:val="single" w:color="auto" w:sz="4" w:space="0"/>
              <w:right w:val="single" w:color="auto" w:sz="4" w:space="0"/>
            </w:tcBorders>
            <w:vAlign w:val="center"/>
          </w:tcPr>
          <w:p w14:paraId="404E419D">
            <w:pPr>
              <w:adjustRightInd w:val="0"/>
              <w:snapToGrid w:val="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供应商自20</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月1日以来承担过</w:t>
            </w:r>
            <w:r>
              <w:rPr>
                <w:rFonts w:hint="eastAsia" w:ascii="仿宋" w:hAnsi="仿宋" w:eastAsia="仿宋" w:cs="仿宋"/>
                <w:color w:val="auto"/>
                <w:szCs w:val="21"/>
                <w:highlight w:val="none"/>
                <w:lang w:val="en-US" w:eastAsia="zh-CN"/>
              </w:rPr>
              <w:t>类似</w:t>
            </w:r>
            <w:r>
              <w:rPr>
                <w:rFonts w:hint="eastAsia" w:ascii="仿宋" w:hAnsi="仿宋" w:eastAsia="仿宋" w:cs="仿宋"/>
                <w:color w:val="auto"/>
                <w:szCs w:val="21"/>
                <w:highlight w:val="none"/>
              </w:rPr>
              <w:t>服务业绩，每提供一个得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 满分</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分。（提供合同复印件并加盖公章）</w:t>
            </w:r>
          </w:p>
        </w:tc>
        <w:tc>
          <w:tcPr>
            <w:tcW w:w="570" w:type="dxa"/>
            <w:tcBorders>
              <w:left w:val="single" w:color="auto" w:sz="4" w:space="0"/>
              <w:right w:val="single" w:color="auto" w:sz="4" w:space="0"/>
            </w:tcBorders>
            <w:vAlign w:val="center"/>
          </w:tcPr>
          <w:p w14:paraId="3E12A381">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w:t>
            </w:r>
          </w:p>
        </w:tc>
        <w:tc>
          <w:tcPr>
            <w:tcW w:w="689" w:type="dxa"/>
            <w:vMerge w:val="restart"/>
            <w:tcBorders>
              <w:left w:val="single" w:color="auto" w:sz="4" w:space="0"/>
              <w:right w:val="single" w:color="auto" w:sz="4" w:space="0"/>
            </w:tcBorders>
            <w:vAlign w:val="center"/>
          </w:tcPr>
          <w:p w14:paraId="0392C14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客观分</w:t>
            </w:r>
          </w:p>
        </w:tc>
      </w:tr>
      <w:tr w14:paraId="0077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blHeader/>
          <w:jc w:val="center"/>
        </w:trPr>
        <w:tc>
          <w:tcPr>
            <w:tcW w:w="556" w:type="dxa"/>
            <w:tcBorders>
              <w:left w:val="single" w:color="auto" w:sz="4" w:space="0"/>
              <w:right w:val="single" w:color="auto" w:sz="4" w:space="0"/>
            </w:tcBorders>
            <w:vAlign w:val="center"/>
          </w:tcPr>
          <w:p w14:paraId="7414812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160" w:type="dxa"/>
            <w:tcBorders>
              <w:left w:val="single" w:color="auto" w:sz="4" w:space="0"/>
              <w:right w:val="single" w:color="auto" w:sz="4" w:space="0"/>
            </w:tcBorders>
            <w:vAlign w:val="center"/>
          </w:tcPr>
          <w:p w14:paraId="683E706E">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企业承诺</w:t>
            </w:r>
          </w:p>
          <w:p w14:paraId="77BCBAF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w:t>
            </w:r>
          </w:p>
        </w:tc>
        <w:tc>
          <w:tcPr>
            <w:tcW w:w="5978" w:type="dxa"/>
            <w:tcBorders>
              <w:top w:val="single" w:color="auto" w:sz="4" w:space="0"/>
              <w:left w:val="single" w:color="auto" w:sz="4" w:space="0"/>
              <w:right w:val="single" w:color="auto" w:sz="4" w:space="0"/>
            </w:tcBorders>
            <w:vAlign w:val="center"/>
          </w:tcPr>
          <w:p w14:paraId="34733B1F">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4.1</w:t>
            </w:r>
            <w:r>
              <w:rPr>
                <w:rFonts w:hint="eastAsia" w:ascii="仿宋" w:hAnsi="仿宋" w:eastAsia="仿宋" w:cs="仿宋"/>
                <w:color w:val="auto"/>
                <w:kern w:val="0"/>
                <w:sz w:val="21"/>
                <w:szCs w:val="21"/>
                <w:highlight w:val="none"/>
              </w:rPr>
              <w:t>供应商承诺此次</w:t>
            </w:r>
            <w:r>
              <w:rPr>
                <w:rFonts w:hint="eastAsia" w:ascii="仿宋" w:hAnsi="仿宋" w:eastAsia="仿宋" w:cs="仿宋"/>
                <w:color w:val="auto"/>
                <w:kern w:val="0"/>
                <w:sz w:val="21"/>
                <w:szCs w:val="21"/>
                <w:highlight w:val="none"/>
                <w:lang w:val="en-US" w:eastAsia="zh-CN"/>
              </w:rPr>
              <w:t>保洁服务</w:t>
            </w:r>
            <w:r>
              <w:rPr>
                <w:rFonts w:hint="eastAsia" w:ascii="仿宋" w:hAnsi="仿宋" w:eastAsia="仿宋" w:cs="仿宋"/>
                <w:color w:val="auto"/>
                <w:kern w:val="0"/>
                <w:sz w:val="21"/>
                <w:szCs w:val="21"/>
                <w:highlight w:val="none"/>
              </w:rPr>
              <w:t>工作的人员数量不能低于</w:t>
            </w: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人</w:t>
            </w:r>
            <w:r>
              <w:rPr>
                <w:rFonts w:hint="eastAsia" w:ascii="仿宋" w:hAnsi="仿宋" w:eastAsia="仿宋" w:cs="仿宋"/>
                <w:color w:val="auto"/>
                <w:kern w:val="0"/>
                <w:sz w:val="21"/>
                <w:szCs w:val="21"/>
                <w:highlight w:val="none"/>
                <w:lang w:eastAsia="zh-CN"/>
              </w:rPr>
              <w:t>；</w:t>
            </w:r>
          </w:p>
          <w:p w14:paraId="71639E01">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4.2</w:t>
            </w:r>
            <w:r>
              <w:rPr>
                <w:rFonts w:hint="eastAsia" w:ascii="仿宋" w:hAnsi="仿宋" w:eastAsia="仿宋" w:cs="仿宋"/>
                <w:color w:val="auto"/>
                <w:kern w:val="0"/>
                <w:sz w:val="21"/>
                <w:szCs w:val="21"/>
                <w:highlight w:val="none"/>
              </w:rPr>
              <w:t xml:space="preserve">供应商承诺成交后在服务过程中一切因供应商的工作疏忽导致的消防事故、失窃事件或其他财产损失和人身伤害均由供应商承担相关经济和法律责任； </w:t>
            </w:r>
          </w:p>
          <w:p w14:paraId="018C2D0E">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4.3</w:t>
            </w:r>
            <w:r>
              <w:rPr>
                <w:rFonts w:hint="eastAsia" w:ascii="仿宋" w:hAnsi="仿宋" w:eastAsia="仿宋" w:cs="仿宋"/>
                <w:color w:val="auto"/>
                <w:kern w:val="0"/>
                <w:sz w:val="21"/>
                <w:szCs w:val="21"/>
                <w:highlight w:val="none"/>
              </w:rPr>
              <w:t>供应商承诺拟投入本项目工作人员的岗位职责、操作规范、人身安全、医疗、工资、各项保险、劳保用品、内部管理、各类纠纷等各项事宜及所涉及经费均由供应商自行负责，与采购人无关；</w:t>
            </w:r>
          </w:p>
          <w:p w14:paraId="5A704120">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4.4</w:t>
            </w:r>
            <w:r>
              <w:rPr>
                <w:rFonts w:hint="eastAsia" w:ascii="仿宋" w:hAnsi="仿宋" w:eastAsia="仿宋" w:cs="仿宋"/>
                <w:color w:val="auto"/>
                <w:kern w:val="0"/>
                <w:sz w:val="21"/>
                <w:szCs w:val="21"/>
                <w:highlight w:val="none"/>
              </w:rPr>
              <w:t>供应商承诺成交后在</w:t>
            </w:r>
            <w:r>
              <w:rPr>
                <w:rFonts w:hint="eastAsia" w:ascii="仿宋" w:hAnsi="仿宋" w:eastAsia="仿宋" w:cs="仿宋"/>
                <w:color w:val="auto"/>
                <w:kern w:val="0"/>
                <w:sz w:val="21"/>
                <w:szCs w:val="21"/>
                <w:highlight w:val="none"/>
                <w:lang w:val="en-US" w:eastAsia="zh-CN"/>
              </w:rPr>
              <w:t>服务期</w:t>
            </w:r>
            <w:r>
              <w:rPr>
                <w:rFonts w:hint="eastAsia" w:ascii="仿宋" w:hAnsi="仿宋" w:eastAsia="仿宋" w:cs="仿宋"/>
                <w:color w:val="auto"/>
                <w:kern w:val="0"/>
                <w:sz w:val="21"/>
                <w:szCs w:val="21"/>
                <w:highlight w:val="none"/>
              </w:rPr>
              <w:t>间必须自觉遵守国家相关法律法规和</w:t>
            </w:r>
            <w:r>
              <w:rPr>
                <w:rFonts w:hint="eastAsia" w:ascii="仿宋" w:hAnsi="仿宋" w:eastAsia="仿宋" w:cs="仿宋"/>
                <w:color w:val="auto"/>
                <w:kern w:val="0"/>
                <w:sz w:val="21"/>
                <w:szCs w:val="21"/>
                <w:highlight w:val="none"/>
                <w:lang w:val="en-US" w:eastAsia="zh-CN"/>
              </w:rPr>
              <w:t>采购人</w:t>
            </w:r>
            <w:r>
              <w:rPr>
                <w:rFonts w:hint="eastAsia" w:ascii="仿宋" w:hAnsi="仿宋" w:eastAsia="仿宋" w:cs="仿宋"/>
                <w:color w:val="auto"/>
                <w:kern w:val="0"/>
                <w:sz w:val="21"/>
                <w:szCs w:val="21"/>
                <w:highlight w:val="none"/>
              </w:rPr>
              <w:t>的各项规章制度，确保</w:t>
            </w:r>
            <w:r>
              <w:rPr>
                <w:rFonts w:hint="eastAsia" w:ascii="仿宋" w:hAnsi="仿宋" w:eastAsia="仿宋" w:cs="仿宋"/>
                <w:color w:val="auto"/>
                <w:kern w:val="0"/>
                <w:sz w:val="21"/>
                <w:szCs w:val="21"/>
                <w:highlight w:val="none"/>
                <w:lang w:val="en-US" w:eastAsia="zh-CN"/>
              </w:rPr>
              <w:t>服务期</w:t>
            </w:r>
            <w:r>
              <w:rPr>
                <w:rFonts w:hint="eastAsia" w:ascii="仿宋" w:hAnsi="仿宋" w:eastAsia="仿宋" w:cs="仿宋"/>
                <w:color w:val="auto"/>
                <w:kern w:val="0"/>
                <w:sz w:val="21"/>
                <w:szCs w:val="21"/>
                <w:highlight w:val="none"/>
              </w:rPr>
              <w:t>内的各项</w:t>
            </w:r>
            <w:r>
              <w:rPr>
                <w:rFonts w:hint="eastAsia" w:ascii="仿宋" w:hAnsi="仿宋" w:eastAsia="仿宋" w:cs="仿宋"/>
                <w:color w:val="auto"/>
                <w:kern w:val="0"/>
                <w:sz w:val="21"/>
                <w:szCs w:val="21"/>
                <w:highlight w:val="none"/>
                <w:lang w:val="en-US" w:eastAsia="zh-CN"/>
              </w:rPr>
              <w:t>服务</w:t>
            </w:r>
            <w:r>
              <w:rPr>
                <w:rFonts w:hint="eastAsia" w:ascii="仿宋" w:hAnsi="仿宋" w:eastAsia="仿宋" w:cs="仿宋"/>
                <w:color w:val="auto"/>
                <w:kern w:val="0"/>
                <w:sz w:val="21"/>
                <w:szCs w:val="21"/>
                <w:highlight w:val="none"/>
              </w:rPr>
              <w:t xml:space="preserve">内容全面到位； </w:t>
            </w:r>
          </w:p>
          <w:p w14:paraId="1E931D10">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4.5</w:t>
            </w:r>
            <w:r>
              <w:rPr>
                <w:rFonts w:hint="eastAsia" w:ascii="仿宋" w:hAnsi="仿宋" w:eastAsia="仿宋" w:cs="仿宋"/>
                <w:color w:val="auto"/>
                <w:kern w:val="0"/>
                <w:sz w:val="21"/>
                <w:szCs w:val="21"/>
                <w:highlight w:val="none"/>
              </w:rPr>
              <w:t>供应商承诺拟投入本项目所有人员无任何犯罪前科及不良记录。</w:t>
            </w:r>
          </w:p>
          <w:p w14:paraId="53FB013D">
            <w:pPr>
              <w:widowControl/>
              <w:jc w:val="left"/>
              <w:rPr>
                <w:rFonts w:hint="eastAsia" w:ascii="仿宋" w:hAnsi="仿宋" w:eastAsia="仿宋" w:cs="仿宋"/>
                <w:color w:val="auto"/>
                <w:szCs w:val="21"/>
                <w:highlight w:val="none"/>
              </w:rPr>
            </w:pPr>
            <w:r>
              <w:rPr>
                <w:rFonts w:hint="eastAsia" w:ascii="仿宋" w:hAnsi="仿宋" w:eastAsia="仿宋" w:cs="仿宋"/>
                <w:color w:val="auto"/>
                <w:kern w:val="0"/>
                <w:sz w:val="21"/>
                <w:szCs w:val="21"/>
                <w:highlight w:val="none"/>
                <w:lang w:val="zh-CN" w:eastAsia="zh-CN"/>
              </w:rPr>
              <w:t>注：</w:t>
            </w:r>
            <w:r>
              <w:rPr>
                <w:rFonts w:hint="eastAsia" w:ascii="仿宋" w:hAnsi="仿宋" w:eastAsia="仿宋" w:cs="仿宋"/>
                <w:color w:val="auto"/>
                <w:kern w:val="0"/>
                <w:sz w:val="21"/>
                <w:szCs w:val="21"/>
                <w:highlight w:val="none"/>
                <w:lang w:val="en-US" w:eastAsia="zh-CN"/>
              </w:rPr>
              <w:t>以上提供承诺书，满分15分，每缺一项扣3分，扣完为止；其中保洁</w:t>
            </w:r>
            <w:r>
              <w:rPr>
                <w:rFonts w:hint="eastAsia" w:ascii="仿宋" w:hAnsi="仿宋" w:eastAsia="仿宋" w:cs="仿宋"/>
                <w:color w:val="auto"/>
                <w:kern w:val="0"/>
                <w:sz w:val="21"/>
                <w:szCs w:val="21"/>
                <w:highlight w:val="none"/>
                <w:lang w:val="zh-CN" w:eastAsia="zh-CN"/>
              </w:rPr>
              <w:t>人员须提供</w:t>
            </w:r>
            <w:r>
              <w:rPr>
                <w:rFonts w:hint="eastAsia" w:ascii="仿宋" w:hAnsi="仿宋" w:eastAsia="仿宋" w:cs="仿宋"/>
                <w:color w:val="auto"/>
                <w:kern w:val="0"/>
                <w:sz w:val="21"/>
                <w:szCs w:val="21"/>
                <w:highlight w:val="none"/>
                <w:lang w:val="en-US" w:eastAsia="zh-CN"/>
              </w:rPr>
              <w:t>相关人员名单及</w:t>
            </w:r>
            <w:r>
              <w:rPr>
                <w:rFonts w:hint="eastAsia" w:ascii="仿宋" w:hAnsi="仿宋" w:eastAsia="仿宋" w:cs="仿宋"/>
                <w:color w:val="auto"/>
                <w:kern w:val="0"/>
                <w:sz w:val="21"/>
                <w:szCs w:val="21"/>
                <w:highlight w:val="none"/>
                <w:lang w:val="zh-CN" w:eastAsia="zh-CN"/>
              </w:rPr>
              <w:t>近</w:t>
            </w:r>
            <w:r>
              <w:rPr>
                <w:rFonts w:hint="eastAsia" w:ascii="仿宋" w:hAnsi="仿宋" w:eastAsia="仿宋" w:cs="仿宋"/>
                <w:color w:val="auto"/>
                <w:kern w:val="0"/>
                <w:sz w:val="21"/>
                <w:szCs w:val="21"/>
                <w:highlight w:val="none"/>
                <w:lang w:val="en-US" w:eastAsia="zh-CN"/>
              </w:rPr>
              <w:t>6个月</w:t>
            </w:r>
            <w:r>
              <w:rPr>
                <w:rFonts w:hint="eastAsia" w:ascii="仿宋" w:hAnsi="仿宋" w:eastAsia="仿宋" w:cs="仿宋"/>
                <w:color w:val="auto"/>
                <w:kern w:val="0"/>
                <w:sz w:val="21"/>
                <w:szCs w:val="21"/>
                <w:highlight w:val="none"/>
                <w:lang w:val="zh-CN" w:eastAsia="zh-CN"/>
              </w:rPr>
              <w:t>(202</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val="zh-CN" w:eastAsia="zh-CN"/>
              </w:rPr>
              <w:t>年</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lang w:val="zh-CN" w:eastAsia="zh-CN"/>
              </w:rPr>
              <w:t>月-202</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val="zh-CN" w:eastAsia="zh-CN"/>
              </w:rPr>
              <w:t>年</w:t>
            </w:r>
            <w:r>
              <w:rPr>
                <w:rFonts w:hint="eastAsia" w:ascii="仿宋" w:hAnsi="仿宋" w:eastAsia="仿宋" w:cs="仿宋"/>
                <w:color w:val="auto"/>
                <w:kern w:val="0"/>
                <w:sz w:val="21"/>
                <w:szCs w:val="21"/>
                <w:highlight w:val="none"/>
                <w:lang w:val="en-US" w:eastAsia="zh-CN"/>
              </w:rPr>
              <w:t>11月</w:t>
            </w:r>
            <w:r>
              <w:rPr>
                <w:rFonts w:hint="eastAsia" w:ascii="仿宋" w:hAnsi="仿宋" w:eastAsia="仿宋" w:cs="仿宋"/>
                <w:color w:val="auto"/>
                <w:kern w:val="0"/>
                <w:sz w:val="21"/>
                <w:szCs w:val="21"/>
                <w:highlight w:val="none"/>
                <w:lang w:val="zh-CN" w:eastAsia="zh-CN"/>
              </w:rPr>
              <w:t>)</w:t>
            </w:r>
            <w:r>
              <w:rPr>
                <w:rFonts w:hint="eastAsia" w:ascii="仿宋" w:hAnsi="仿宋" w:eastAsia="仿宋" w:cs="仿宋"/>
                <w:color w:val="auto"/>
                <w:kern w:val="0"/>
                <w:sz w:val="21"/>
                <w:szCs w:val="21"/>
                <w:highlight w:val="none"/>
                <w:lang w:val="en-US" w:eastAsia="zh-CN"/>
              </w:rPr>
              <w:t>中任意一个月供应商</w:t>
            </w:r>
            <w:r>
              <w:rPr>
                <w:rFonts w:hint="eastAsia" w:ascii="仿宋" w:hAnsi="仿宋" w:eastAsia="仿宋" w:cs="仿宋"/>
                <w:color w:val="auto"/>
                <w:kern w:val="0"/>
                <w:sz w:val="21"/>
                <w:szCs w:val="21"/>
                <w:highlight w:val="none"/>
                <w:lang w:val="zh-CN" w:eastAsia="zh-CN"/>
              </w:rPr>
              <w:t>为其缴纳的</w:t>
            </w:r>
            <w:r>
              <w:rPr>
                <w:rFonts w:hint="eastAsia" w:ascii="仿宋" w:hAnsi="仿宋" w:eastAsia="仿宋" w:cs="仿宋"/>
                <w:color w:val="auto"/>
                <w:kern w:val="0"/>
                <w:sz w:val="21"/>
                <w:szCs w:val="21"/>
                <w:highlight w:val="none"/>
                <w:lang w:val="en-US" w:eastAsia="zh-CN"/>
              </w:rPr>
              <w:t>社保证明</w:t>
            </w:r>
            <w:r>
              <w:rPr>
                <w:rFonts w:hint="eastAsia" w:ascii="仿宋" w:hAnsi="仿宋" w:eastAsia="仿宋" w:cs="仿宋"/>
                <w:color w:val="auto"/>
                <w:kern w:val="0"/>
                <w:sz w:val="21"/>
                <w:szCs w:val="21"/>
                <w:highlight w:val="none"/>
                <w:lang w:val="zh-CN" w:eastAsia="zh-CN"/>
              </w:rPr>
              <w:t>材料，</w:t>
            </w:r>
            <w:r>
              <w:rPr>
                <w:rFonts w:hint="eastAsia" w:ascii="仿宋" w:hAnsi="仿宋" w:eastAsia="仿宋" w:cs="仿宋"/>
                <w:color w:val="auto"/>
                <w:szCs w:val="21"/>
                <w:highlight w:val="none"/>
              </w:rPr>
              <w:t>如为退休返聘人员需提供退休证明及劳务合同复印件并加盖供应商公章</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 w:val="21"/>
                <w:szCs w:val="21"/>
                <w:highlight w:val="none"/>
                <w:lang w:val="en-US" w:eastAsia="zh-CN"/>
              </w:rPr>
              <w:t>未提供或提供不全此项不得分。</w:t>
            </w:r>
          </w:p>
        </w:tc>
        <w:tc>
          <w:tcPr>
            <w:tcW w:w="570" w:type="dxa"/>
            <w:tcBorders>
              <w:top w:val="single" w:color="auto" w:sz="4" w:space="0"/>
              <w:left w:val="single" w:color="auto" w:sz="4" w:space="0"/>
              <w:right w:val="single" w:color="auto" w:sz="4" w:space="0"/>
            </w:tcBorders>
            <w:vAlign w:val="center"/>
          </w:tcPr>
          <w:p w14:paraId="7F7914E1">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c>
          <w:tcPr>
            <w:tcW w:w="689" w:type="dxa"/>
            <w:vMerge w:val="continue"/>
            <w:tcBorders>
              <w:left w:val="single" w:color="auto" w:sz="4" w:space="0"/>
              <w:right w:val="single" w:color="auto" w:sz="4" w:space="0"/>
            </w:tcBorders>
            <w:vAlign w:val="center"/>
          </w:tcPr>
          <w:p w14:paraId="4E15E276">
            <w:pPr>
              <w:widowControl/>
              <w:jc w:val="center"/>
              <w:rPr>
                <w:rFonts w:hint="eastAsia" w:ascii="仿宋" w:hAnsi="仿宋" w:eastAsia="仿宋" w:cs="仿宋"/>
                <w:color w:val="auto"/>
                <w:szCs w:val="21"/>
                <w:highlight w:val="none"/>
              </w:rPr>
            </w:pPr>
          </w:p>
        </w:tc>
      </w:tr>
      <w:tr w14:paraId="6D68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jc w:val="center"/>
        </w:trPr>
        <w:tc>
          <w:tcPr>
            <w:tcW w:w="7694" w:type="dxa"/>
            <w:gridSpan w:val="3"/>
            <w:tcBorders>
              <w:top w:val="single" w:color="auto" w:sz="4" w:space="0"/>
              <w:left w:val="single" w:color="auto" w:sz="4" w:space="0"/>
              <w:bottom w:val="single" w:color="auto" w:sz="4" w:space="0"/>
              <w:right w:val="single" w:color="auto" w:sz="4" w:space="0"/>
            </w:tcBorders>
            <w:vAlign w:val="center"/>
          </w:tcPr>
          <w:p w14:paraId="2EF7108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570" w:type="dxa"/>
            <w:tcBorders>
              <w:top w:val="single" w:color="auto" w:sz="4" w:space="0"/>
              <w:left w:val="single" w:color="auto" w:sz="4" w:space="0"/>
              <w:bottom w:val="single" w:color="auto" w:sz="4" w:space="0"/>
              <w:right w:val="single" w:color="auto" w:sz="4" w:space="0"/>
            </w:tcBorders>
            <w:vAlign w:val="center"/>
          </w:tcPr>
          <w:p w14:paraId="661D871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689" w:type="dxa"/>
            <w:tcBorders>
              <w:top w:val="single" w:color="auto" w:sz="4" w:space="0"/>
              <w:left w:val="single" w:color="auto" w:sz="4" w:space="0"/>
              <w:bottom w:val="single" w:color="auto" w:sz="4" w:space="0"/>
              <w:right w:val="single" w:color="auto" w:sz="4" w:space="0"/>
            </w:tcBorders>
            <w:vAlign w:val="center"/>
          </w:tcPr>
          <w:p w14:paraId="164BA1CE">
            <w:pPr>
              <w:jc w:val="center"/>
              <w:rPr>
                <w:rFonts w:hint="eastAsia" w:ascii="仿宋" w:hAnsi="仿宋" w:eastAsia="仿宋" w:cs="仿宋"/>
                <w:color w:val="auto"/>
                <w:szCs w:val="21"/>
                <w:highlight w:val="none"/>
              </w:rPr>
            </w:pPr>
          </w:p>
        </w:tc>
      </w:tr>
    </w:tbl>
    <w:p w14:paraId="35B4BB11">
      <w:pPr>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p w14:paraId="445CA18C">
      <w:pPr>
        <w:pStyle w:val="46"/>
        <w:spacing w:line="360" w:lineRule="auto"/>
        <w:ind w:left="0"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1.对国家认定的节能产品和环保产品分别给予投标价的 5%、5%价格扣除，用扣除后的价格参与评审（特别说明：节能、环保产品必须提供有效的节能产品、环境标志产品认证证书复印件）。</w:t>
      </w:r>
    </w:p>
    <w:p w14:paraId="5E9A5719">
      <w:pPr>
        <w:pStyle w:val="46"/>
        <w:spacing w:line="360" w:lineRule="auto"/>
        <w:ind w:left="0"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2.小微企业的价格扣除</w:t>
      </w:r>
    </w:p>
    <w:p w14:paraId="5B46973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小型和微型企业提供的服务给予10%的扣除，用扣除后的价格参与评审。参加投标的中小企业，应当按照《政府采购促进中小企业发展管理办法》（财库〔2020〕46号）的规定提供《中小企业声明函》（服务）（中小企业划型标准详见《关于印发中小企业划型标准规定的通知》工信部联企业〔2011〕300号）。</w:t>
      </w:r>
    </w:p>
    <w:p w14:paraId="5B44A139">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3.监狱和戒毒企业的价格扣除</w:t>
      </w:r>
    </w:p>
    <w:p w14:paraId="5292E5D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本项目对监狱和戒毒企业（简称监狱企业），给予10%的价格扣除，用扣除后的价格参与评审。</w:t>
      </w:r>
    </w:p>
    <w:p w14:paraId="6DC0B09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监狱企业需提供由省级以上监狱管理局、戒毒管理局（含新疆生产建设兵团）出具的属于监狱企业的证明文件。</w:t>
      </w:r>
    </w:p>
    <w:p w14:paraId="7B72E01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监狱企业标准请参照《关于政府采购支持监狱企业发展有关问题的通知》（财库〔2014〕68号）。</w:t>
      </w:r>
    </w:p>
    <w:p w14:paraId="66FC5E69">
      <w:pPr>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4.残疾人福利性单位的价格扣除</w:t>
      </w:r>
    </w:p>
    <w:p w14:paraId="62DB9CC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本项目对残疾人福利性单位，给予10%的价格扣除，用扣除后的价格参与评审。</w:t>
      </w:r>
    </w:p>
    <w:p w14:paraId="7C53E87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残疾人福利单位需按照采购文件的要求提供《残疾人福利性单位声明函》。</w:t>
      </w:r>
    </w:p>
    <w:p w14:paraId="0790F16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残疾人福利单位标准请参照《关于促进残疾人就业政府采购政策的通知》（财库〔2017〕141号）。</w:t>
      </w:r>
    </w:p>
    <w:p w14:paraId="5AE6A6D2">
      <w:pPr>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5.监狱企业、残疾人福利单位属于小型、微型企业的，不重复享受政策。</w:t>
      </w:r>
    </w:p>
    <w:p w14:paraId="02BC7C06">
      <w:pPr>
        <w:pStyle w:val="37"/>
        <w:spacing w:line="360" w:lineRule="auto"/>
        <w:ind w:firstLine="482"/>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b/>
          <w:color w:val="auto"/>
          <w:sz w:val="24"/>
          <w:highlight w:val="none"/>
        </w:rPr>
        <w:t>评分标准中提到</w:t>
      </w:r>
      <w:r>
        <w:rPr>
          <w:rFonts w:hint="eastAsia" w:ascii="仿宋" w:hAnsi="仿宋" w:eastAsia="仿宋" w:cs="仿宋"/>
          <w:b/>
          <w:bCs/>
          <w:color w:val="auto"/>
          <w:sz w:val="24"/>
          <w:szCs w:val="24"/>
          <w:highlight w:val="none"/>
        </w:rPr>
        <w:t>认证、证明、业绩以有效的证明文件扫描件或复印件为依据。</w:t>
      </w:r>
      <w:r>
        <w:rPr>
          <w:rFonts w:hint="eastAsia" w:ascii="仿宋" w:hAnsi="仿宋" w:eastAsia="仿宋" w:cs="仿宋"/>
          <w:b/>
          <w:color w:val="auto"/>
          <w:sz w:val="24"/>
          <w:highlight w:val="none"/>
        </w:rPr>
        <w:t>要求提供原件核查、备查的资料在磋商前与响应文件一并递交，磋商后不再接收任何原件及资料。</w:t>
      </w:r>
    </w:p>
    <w:p w14:paraId="74A45570">
      <w:pPr>
        <w:spacing w:line="360" w:lineRule="auto"/>
        <w:ind w:firstLine="482"/>
        <w:rPr>
          <w:rFonts w:hint="eastAsia" w:ascii="仿宋" w:hAnsi="仿宋" w:eastAsia="仿宋" w:cs="仿宋"/>
          <w:b/>
          <w:bCs/>
          <w:color w:val="auto"/>
          <w:sz w:val="24"/>
          <w:szCs w:val="24"/>
          <w:highlight w:val="none"/>
        </w:rPr>
      </w:pPr>
    </w:p>
    <w:p w14:paraId="7AA5AFC7">
      <w:pPr>
        <w:ind w:firstLine="562"/>
        <w:rPr>
          <w:rFonts w:hint="eastAsia" w:ascii="仿宋" w:hAnsi="仿宋" w:eastAsia="仿宋" w:cs="仿宋"/>
          <w:b/>
          <w:bCs/>
          <w:color w:val="auto"/>
          <w:sz w:val="28"/>
          <w:szCs w:val="32"/>
          <w:highlight w:val="none"/>
        </w:rPr>
      </w:pPr>
      <w:bookmarkStart w:id="75" w:name="_Toc20406"/>
      <w:r>
        <w:rPr>
          <w:rFonts w:hint="eastAsia" w:ascii="仿宋" w:hAnsi="仿宋" w:eastAsia="仿宋" w:cs="仿宋"/>
          <w:b/>
          <w:bCs/>
          <w:color w:val="auto"/>
          <w:sz w:val="28"/>
          <w:szCs w:val="32"/>
          <w:highlight w:val="none"/>
        </w:rPr>
        <w:br w:type="page"/>
      </w:r>
    </w:p>
    <w:p w14:paraId="7E0276A4">
      <w:pPr>
        <w:ind w:firstLine="562"/>
        <w:jc w:val="center"/>
        <w:outlineLvl w:val="0"/>
        <w:rPr>
          <w:rFonts w:hint="eastAsia" w:ascii="仿宋" w:hAnsi="仿宋" w:eastAsia="仿宋" w:cs="仿宋"/>
          <w:b/>
          <w:bCs/>
          <w:color w:val="auto"/>
          <w:sz w:val="28"/>
          <w:szCs w:val="32"/>
          <w:highlight w:val="none"/>
        </w:rPr>
      </w:pPr>
      <w:bookmarkStart w:id="76" w:name="_Toc4939"/>
      <w:bookmarkStart w:id="77" w:name="_Toc22802"/>
      <w:r>
        <w:rPr>
          <w:rFonts w:hint="eastAsia" w:ascii="仿宋" w:hAnsi="仿宋" w:eastAsia="仿宋" w:cs="仿宋"/>
          <w:b/>
          <w:bCs/>
          <w:color w:val="auto"/>
          <w:sz w:val="28"/>
          <w:szCs w:val="32"/>
          <w:highlight w:val="none"/>
        </w:rPr>
        <w:t>第四章  竞争性磋商项目需求</w:t>
      </w:r>
      <w:bookmarkEnd w:id="75"/>
      <w:bookmarkEnd w:id="76"/>
      <w:bookmarkEnd w:id="77"/>
    </w:p>
    <w:p w14:paraId="709DE7D0">
      <w:pPr>
        <w:spacing w:before="190" w:line="221" w:lineRule="auto"/>
        <w:jc w:val="both"/>
        <w:outlineLvl w:val="0"/>
        <w:rPr>
          <w:rFonts w:hint="eastAsia" w:ascii="仿宋" w:hAnsi="仿宋" w:eastAsia="仿宋" w:cs="仿宋"/>
          <w:b/>
          <w:bCs/>
          <w:color w:val="auto"/>
          <w:sz w:val="28"/>
          <w:szCs w:val="28"/>
          <w:highlight w:val="none"/>
        </w:rPr>
      </w:pPr>
      <w:bookmarkStart w:id="78" w:name="_Toc2148"/>
      <w:r>
        <w:rPr>
          <w:rFonts w:hint="eastAsia" w:ascii="仿宋" w:hAnsi="仿宋" w:eastAsia="仿宋" w:cs="仿宋"/>
          <w:b/>
          <w:bCs/>
          <w:color w:val="auto"/>
          <w:spacing w:val="-3"/>
          <w:sz w:val="28"/>
          <w:szCs w:val="28"/>
          <w:highlight w:val="none"/>
        </w:rPr>
        <w:t>一、项目</w:t>
      </w:r>
      <w:r>
        <w:rPr>
          <w:rFonts w:hint="eastAsia" w:ascii="仿宋" w:hAnsi="仿宋" w:eastAsia="仿宋" w:cs="仿宋"/>
          <w:b/>
          <w:bCs/>
          <w:color w:val="auto"/>
          <w:spacing w:val="-3"/>
          <w:sz w:val="28"/>
          <w:szCs w:val="28"/>
          <w:highlight w:val="none"/>
          <w:lang w:val="en-US" w:eastAsia="zh-CN"/>
        </w:rPr>
        <w:t>保洁员</w:t>
      </w:r>
      <w:r>
        <w:rPr>
          <w:rFonts w:hint="eastAsia" w:ascii="仿宋" w:hAnsi="仿宋" w:eastAsia="仿宋" w:cs="仿宋"/>
          <w:b/>
          <w:bCs/>
          <w:color w:val="auto"/>
          <w:spacing w:val="-3"/>
          <w:sz w:val="28"/>
          <w:szCs w:val="28"/>
          <w:highlight w:val="none"/>
        </w:rPr>
        <w:t>配置表</w:t>
      </w:r>
    </w:p>
    <w:p w14:paraId="67A215A6">
      <w:pPr>
        <w:spacing w:before="151"/>
        <w:rPr>
          <w:rFonts w:hint="eastAsia" w:ascii="仿宋" w:hAnsi="仿宋" w:eastAsia="仿宋" w:cs="仿宋"/>
          <w:color w:val="auto"/>
          <w:highlight w:val="none"/>
        </w:rPr>
      </w:pPr>
    </w:p>
    <w:tbl>
      <w:tblPr>
        <w:tblStyle w:val="28"/>
        <w:tblW w:w="8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958"/>
        <w:gridCol w:w="640"/>
        <w:gridCol w:w="1280"/>
        <w:gridCol w:w="838"/>
        <w:gridCol w:w="1966"/>
        <w:gridCol w:w="2495"/>
      </w:tblGrid>
      <w:tr w14:paraId="6C96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426D">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snapToGrid w:val="0"/>
                <w:color w:val="auto"/>
                <w:kern w:val="0"/>
                <w:sz w:val="21"/>
                <w:szCs w:val="21"/>
                <w:highlight w:val="none"/>
                <w:u w:val="none"/>
                <w:lang w:val="en-US" w:eastAsia="zh-CN" w:bidi="ar"/>
              </w:rPr>
              <w:t>序号</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8B11">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snapToGrid w:val="0"/>
                <w:color w:val="auto"/>
                <w:kern w:val="0"/>
                <w:sz w:val="21"/>
                <w:szCs w:val="21"/>
                <w:highlight w:val="none"/>
                <w:u w:val="none"/>
                <w:lang w:val="en-US" w:eastAsia="zh-CN" w:bidi="ar"/>
              </w:rPr>
              <w:t>名称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ADBF">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snapToGrid w:val="0"/>
                <w:color w:val="auto"/>
                <w:kern w:val="0"/>
                <w:sz w:val="21"/>
                <w:szCs w:val="21"/>
                <w:highlight w:val="none"/>
                <w:u w:val="none"/>
                <w:lang w:val="en-US" w:eastAsia="zh-CN" w:bidi="ar"/>
              </w:rPr>
              <w:t>人员</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F840">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snapToGrid w:val="0"/>
                <w:color w:val="auto"/>
                <w:kern w:val="0"/>
                <w:sz w:val="21"/>
                <w:szCs w:val="21"/>
                <w:highlight w:val="none"/>
                <w:u w:val="none"/>
                <w:lang w:val="en-US" w:eastAsia="zh-CN" w:bidi="ar"/>
              </w:rPr>
              <w:t>岗位</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E52B">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snapToGrid w:val="0"/>
                <w:color w:val="auto"/>
                <w:kern w:val="0"/>
                <w:sz w:val="21"/>
                <w:szCs w:val="21"/>
                <w:highlight w:val="none"/>
                <w:u w:val="none"/>
                <w:lang w:val="en-US" w:eastAsia="zh-CN" w:bidi="ar"/>
              </w:rPr>
              <w:t>班次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DE9C">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snapToGrid w:val="0"/>
                <w:color w:val="auto"/>
                <w:kern w:val="0"/>
                <w:sz w:val="21"/>
                <w:szCs w:val="21"/>
                <w:highlight w:val="none"/>
                <w:u w:val="none"/>
                <w:lang w:val="en-US" w:eastAsia="zh-CN" w:bidi="ar"/>
              </w:rPr>
              <w:t>上班时间</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250A">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snapToGrid w:val="0"/>
                <w:color w:val="auto"/>
                <w:kern w:val="0"/>
                <w:sz w:val="21"/>
                <w:szCs w:val="21"/>
                <w:highlight w:val="none"/>
                <w:u w:val="none"/>
                <w:lang w:val="en-US" w:eastAsia="zh-CN" w:bidi="ar"/>
              </w:rPr>
              <w:t>备注</w:t>
            </w:r>
          </w:p>
        </w:tc>
      </w:tr>
      <w:tr w14:paraId="5698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44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0DD0">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
              </w:rPr>
            </w:pPr>
            <w:r>
              <w:rPr>
                <w:rFonts w:hint="eastAsia" w:ascii="仿宋" w:hAnsi="仿宋" w:eastAsia="仿宋" w:cs="仿宋"/>
                <w:i w:val="0"/>
                <w:iCs w:val="0"/>
                <w:snapToGrid w:val="0"/>
                <w:color w:val="auto"/>
                <w:kern w:val="0"/>
                <w:sz w:val="21"/>
                <w:szCs w:val="21"/>
                <w:highlight w:val="none"/>
                <w:u w:val="none"/>
                <w:lang w:val="en-US" w:eastAsia="zh-CN" w:bidi="ar"/>
              </w:rPr>
              <w:t>主管</w:t>
            </w:r>
          </w:p>
          <w:p w14:paraId="50D6FB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7A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AE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管理、工作对接</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835A">
            <w:pPr>
              <w:jc w:val="center"/>
              <w:rPr>
                <w:rFonts w:hint="eastAsia" w:ascii="仿宋" w:hAnsi="仿宋" w:eastAsia="仿宋" w:cs="仿宋"/>
                <w:i w:val="0"/>
                <w:iCs w:val="0"/>
                <w:color w:val="auto"/>
                <w:sz w:val="21"/>
                <w:szCs w:val="21"/>
                <w:highlight w:val="none"/>
                <w:u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F487">
            <w:pPr>
              <w:jc w:val="center"/>
              <w:rPr>
                <w:rFonts w:hint="eastAsia" w:ascii="仿宋" w:hAnsi="仿宋" w:eastAsia="仿宋" w:cs="仿宋"/>
                <w:i w:val="0"/>
                <w:iCs w:val="0"/>
                <w:color w:val="auto"/>
                <w:sz w:val="21"/>
                <w:szCs w:val="21"/>
                <w:highlight w:val="none"/>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D2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对接后勤科、院感工作</w:t>
            </w:r>
          </w:p>
        </w:tc>
      </w:tr>
      <w:tr w14:paraId="3EE3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D3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2</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271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保洁</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35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B1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辅库、外场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9A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上六休一</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38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07:00-11</w:t>
            </w:r>
            <w:r>
              <w:rPr>
                <w:rStyle w:val="71"/>
                <w:rFonts w:hint="eastAsia" w:ascii="仿宋" w:hAnsi="仿宋" w:eastAsia="仿宋" w:cs="仿宋"/>
                <w:snapToGrid w:val="0"/>
                <w:color w:val="auto"/>
                <w:sz w:val="21"/>
                <w:szCs w:val="21"/>
                <w:highlight w:val="none"/>
                <w:lang w:val="en-US" w:eastAsia="zh-CN" w:bidi="ar"/>
              </w:rPr>
              <w:t xml:space="preserve"> :30 13 :30-17:00</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DF8A">
            <w:pPr>
              <w:jc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snapToGrid w:val="0"/>
                <w:color w:val="auto"/>
                <w:kern w:val="0"/>
                <w:sz w:val="21"/>
                <w:szCs w:val="21"/>
                <w:highlight w:val="none"/>
                <w:u w:val="none"/>
                <w:lang w:val="en-US" w:eastAsia="zh-CN" w:bidi="ar"/>
              </w:rPr>
              <w:t>发热门诊、废</w:t>
            </w:r>
            <w:r>
              <w:rPr>
                <w:rStyle w:val="71"/>
                <w:rFonts w:hint="eastAsia" w:ascii="仿宋" w:hAnsi="仿宋" w:eastAsia="仿宋" w:cs="仿宋"/>
                <w:snapToGrid w:val="0"/>
                <w:color w:val="auto"/>
                <w:sz w:val="21"/>
                <w:szCs w:val="21"/>
                <w:highlight w:val="none"/>
                <w:lang w:val="en-US" w:eastAsia="zh-CN" w:bidi="ar"/>
              </w:rPr>
              <w:t>物暂存、输液瓶暂存地、煎药室、实训基地</w:t>
            </w:r>
          </w:p>
        </w:tc>
      </w:tr>
      <w:tr w14:paraId="2119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B7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3</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3A027">
            <w:pPr>
              <w:jc w:val="center"/>
              <w:rPr>
                <w:rFonts w:hint="eastAsia" w:ascii="仿宋" w:hAnsi="仿宋" w:eastAsia="仿宋" w:cs="仿宋"/>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21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6C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医废垃圾</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A3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上六休一</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E2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07:00-11</w:t>
            </w:r>
            <w:r>
              <w:rPr>
                <w:rStyle w:val="71"/>
                <w:rFonts w:hint="eastAsia" w:ascii="仿宋" w:hAnsi="仿宋" w:eastAsia="仿宋" w:cs="仿宋"/>
                <w:snapToGrid w:val="0"/>
                <w:color w:val="auto"/>
                <w:sz w:val="21"/>
                <w:szCs w:val="21"/>
                <w:highlight w:val="none"/>
                <w:lang w:val="en-US" w:eastAsia="zh-CN" w:bidi="ar"/>
              </w:rPr>
              <w:t xml:space="preserve"> :30 13 :30-17:00</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0458">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中心各楼层</w:t>
            </w:r>
          </w:p>
        </w:tc>
      </w:tr>
      <w:tr w14:paraId="53F0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22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4</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1CABD">
            <w:pPr>
              <w:jc w:val="center"/>
              <w:rPr>
                <w:rFonts w:hint="eastAsia" w:ascii="仿宋" w:hAnsi="仿宋" w:eastAsia="仿宋" w:cs="仿宋"/>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E7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61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一楼</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A8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上六休一</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49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07:00-11</w:t>
            </w:r>
            <w:r>
              <w:rPr>
                <w:rStyle w:val="71"/>
                <w:rFonts w:hint="eastAsia" w:ascii="仿宋" w:hAnsi="仿宋" w:eastAsia="仿宋" w:cs="仿宋"/>
                <w:snapToGrid w:val="0"/>
                <w:color w:val="auto"/>
                <w:sz w:val="21"/>
                <w:szCs w:val="21"/>
                <w:highlight w:val="none"/>
                <w:lang w:val="en-US" w:eastAsia="zh-CN" w:bidi="ar"/>
              </w:rPr>
              <w:t xml:space="preserve"> :30 13 :30-17:00</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9D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急 门 诊 、 挂 号 、 收费 、输 液、</w:t>
            </w:r>
            <w:r>
              <w:rPr>
                <w:rStyle w:val="70"/>
                <w:rFonts w:hint="eastAsia" w:ascii="仿宋" w:hAnsi="仿宋" w:eastAsia="仿宋" w:cs="仿宋"/>
                <w:snapToGrid w:val="0"/>
                <w:color w:val="auto"/>
                <w:sz w:val="21"/>
                <w:szCs w:val="21"/>
                <w:highlight w:val="none"/>
                <w:lang w:val="en-US" w:eastAsia="zh-CN" w:bidi="ar"/>
              </w:rPr>
              <w:t xml:space="preserve">CT </w:t>
            </w:r>
            <w:r>
              <w:rPr>
                <w:rStyle w:val="71"/>
                <w:rFonts w:hint="eastAsia" w:ascii="仿宋" w:hAnsi="仿宋" w:eastAsia="仿宋" w:cs="仿宋"/>
                <w:snapToGrid w:val="0"/>
                <w:color w:val="auto"/>
                <w:sz w:val="21"/>
                <w:szCs w:val="21"/>
                <w:highlight w:val="none"/>
                <w:lang w:val="en-US" w:eastAsia="zh-CN" w:bidi="ar"/>
              </w:rPr>
              <w:t>、口腔、 急救、外科、肠道</w:t>
            </w:r>
          </w:p>
        </w:tc>
      </w:tr>
      <w:tr w14:paraId="06C3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F1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5</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24F2F">
            <w:pPr>
              <w:jc w:val="center"/>
              <w:rPr>
                <w:rFonts w:hint="eastAsia" w:ascii="仿宋" w:hAnsi="仿宋" w:eastAsia="仿宋" w:cs="仿宋"/>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59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F6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二楼</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C1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上六休一</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78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07:00-11</w:t>
            </w:r>
            <w:r>
              <w:rPr>
                <w:rStyle w:val="71"/>
                <w:rFonts w:hint="eastAsia" w:ascii="仿宋" w:hAnsi="仿宋" w:eastAsia="仿宋" w:cs="仿宋"/>
                <w:snapToGrid w:val="0"/>
                <w:color w:val="auto"/>
                <w:sz w:val="21"/>
                <w:szCs w:val="21"/>
                <w:highlight w:val="none"/>
                <w:lang w:val="en-US" w:eastAsia="zh-CN" w:bidi="ar"/>
              </w:rPr>
              <w:t xml:space="preserve"> :30 13 :30-17:00</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4C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B</w:t>
            </w:r>
            <w:r>
              <w:rPr>
                <w:rStyle w:val="70"/>
                <w:rFonts w:hint="eastAsia" w:ascii="仿宋" w:hAnsi="仿宋" w:eastAsia="仿宋" w:cs="仿宋"/>
                <w:snapToGrid w:val="0"/>
                <w:color w:val="auto"/>
                <w:sz w:val="21"/>
                <w:szCs w:val="21"/>
                <w:highlight w:val="none"/>
                <w:lang w:val="en-US" w:eastAsia="zh-CN" w:bidi="ar"/>
              </w:rPr>
              <w:t xml:space="preserve"> </w:t>
            </w:r>
            <w:r>
              <w:rPr>
                <w:rStyle w:val="71"/>
                <w:rFonts w:hint="eastAsia" w:ascii="仿宋" w:hAnsi="仿宋" w:eastAsia="仿宋" w:cs="仿宋"/>
                <w:snapToGrid w:val="0"/>
                <w:color w:val="auto"/>
                <w:sz w:val="21"/>
                <w:szCs w:val="21"/>
                <w:highlight w:val="none"/>
                <w:lang w:val="en-US" w:eastAsia="zh-CN" w:bidi="ar"/>
              </w:rPr>
              <w:t>超、心电图、 中医、全科</w:t>
            </w:r>
          </w:p>
        </w:tc>
      </w:tr>
      <w:tr w14:paraId="4F27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C6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6</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87E9B">
            <w:pPr>
              <w:jc w:val="center"/>
              <w:rPr>
                <w:rFonts w:hint="eastAsia" w:ascii="仿宋" w:hAnsi="仿宋" w:eastAsia="仿宋" w:cs="仿宋"/>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9E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82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三楼</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82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上六休一</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A0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07:00-11</w:t>
            </w:r>
            <w:r>
              <w:rPr>
                <w:rStyle w:val="71"/>
                <w:rFonts w:hint="eastAsia" w:ascii="仿宋" w:hAnsi="仿宋" w:eastAsia="仿宋" w:cs="仿宋"/>
                <w:snapToGrid w:val="0"/>
                <w:color w:val="auto"/>
                <w:sz w:val="21"/>
                <w:szCs w:val="21"/>
                <w:highlight w:val="none"/>
                <w:lang w:val="en-US" w:eastAsia="zh-CN" w:bidi="ar"/>
              </w:rPr>
              <w:t xml:space="preserve"> :30 13 :30-17:00</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A7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妇科、儿科、</w:t>
            </w:r>
            <w:r>
              <w:rPr>
                <w:rStyle w:val="71"/>
                <w:rFonts w:hint="eastAsia" w:ascii="仿宋" w:hAnsi="仿宋" w:eastAsia="仿宋" w:cs="仿宋"/>
                <w:snapToGrid w:val="0"/>
                <w:color w:val="auto"/>
                <w:sz w:val="21"/>
                <w:szCs w:val="21"/>
                <w:highlight w:val="none"/>
                <w:lang w:val="en-US" w:eastAsia="zh-CN" w:bidi="ar"/>
              </w:rPr>
              <w:t xml:space="preserve"> 中药房</w:t>
            </w:r>
          </w:p>
        </w:tc>
      </w:tr>
      <w:tr w14:paraId="3F69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B2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7</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3AF9B">
            <w:pPr>
              <w:jc w:val="center"/>
              <w:rPr>
                <w:rFonts w:hint="eastAsia" w:ascii="仿宋" w:hAnsi="仿宋" w:eastAsia="仿宋" w:cs="仿宋"/>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24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49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四楼</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CB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上六休一</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B3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07:00-11</w:t>
            </w:r>
            <w:r>
              <w:rPr>
                <w:rStyle w:val="71"/>
                <w:rFonts w:hint="eastAsia" w:ascii="仿宋" w:hAnsi="仿宋" w:eastAsia="仿宋" w:cs="仿宋"/>
                <w:snapToGrid w:val="0"/>
                <w:color w:val="auto"/>
                <w:sz w:val="21"/>
                <w:szCs w:val="21"/>
                <w:highlight w:val="none"/>
                <w:lang w:val="en-US" w:eastAsia="zh-CN" w:bidi="ar"/>
              </w:rPr>
              <w:t xml:space="preserve"> :30 13 :30-17:00</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FF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体检中心</w:t>
            </w:r>
          </w:p>
        </w:tc>
      </w:tr>
      <w:tr w14:paraId="151AD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44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8</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B604C">
            <w:pPr>
              <w:jc w:val="center"/>
              <w:rPr>
                <w:rFonts w:hint="eastAsia" w:ascii="仿宋" w:hAnsi="仿宋" w:eastAsia="仿宋" w:cs="仿宋"/>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DF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A0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五楼</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67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上六休一</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C7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07:00-11</w:t>
            </w:r>
            <w:r>
              <w:rPr>
                <w:rStyle w:val="71"/>
                <w:rFonts w:hint="eastAsia" w:ascii="仿宋" w:hAnsi="仿宋" w:eastAsia="仿宋" w:cs="仿宋"/>
                <w:snapToGrid w:val="0"/>
                <w:color w:val="auto"/>
                <w:sz w:val="21"/>
                <w:szCs w:val="21"/>
                <w:highlight w:val="none"/>
                <w:lang w:val="en-US" w:eastAsia="zh-CN" w:bidi="ar"/>
              </w:rPr>
              <w:t xml:space="preserve"> :30 13 :30-17:00</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86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行政办公</w:t>
            </w:r>
          </w:p>
        </w:tc>
      </w:tr>
    </w:tbl>
    <w:p w14:paraId="3C0BACA4">
      <w:pPr>
        <w:rPr>
          <w:rFonts w:hint="eastAsia" w:ascii="仿宋" w:hAnsi="仿宋" w:eastAsia="仿宋" w:cs="仿宋"/>
          <w:color w:val="auto"/>
          <w:sz w:val="21"/>
          <w:szCs w:val="21"/>
          <w:highlight w:val="none"/>
        </w:rPr>
        <w:sectPr>
          <w:footerReference r:id="rId5" w:type="default"/>
          <w:pgSz w:w="11906" w:h="16840"/>
          <w:pgMar w:top="1417" w:right="1757" w:bottom="1417" w:left="1757" w:header="850" w:footer="1020" w:gutter="0"/>
          <w:pgNumType w:fmt="decimal" w:start="1"/>
          <w:cols w:space="720" w:num="1"/>
        </w:sectPr>
      </w:pPr>
    </w:p>
    <w:p w14:paraId="0ABFD5D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保洁</w:t>
      </w:r>
      <w:r>
        <w:rPr>
          <w:rFonts w:hint="eastAsia" w:ascii="仿宋" w:hAnsi="仿宋" w:eastAsia="仿宋" w:cs="仿宋"/>
          <w:b/>
          <w:bCs/>
          <w:color w:val="auto"/>
          <w:sz w:val="24"/>
          <w:szCs w:val="24"/>
          <w:highlight w:val="none"/>
          <w:lang w:val="en-US" w:eastAsia="zh-CN"/>
        </w:rPr>
        <w:t>内容及</w:t>
      </w:r>
      <w:r>
        <w:rPr>
          <w:rFonts w:hint="eastAsia" w:ascii="仿宋" w:hAnsi="仿宋" w:eastAsia="仿宋" w:cs="仿宋"/>
          <w:b/>
          <w:bCs/>
          <w:color w:val="auto"/>
          <w:sz w:val="24"/>
          <w:szCs w:val="24"/>
          <w:highlight w:val="none"/>
        </w:rPr>
        <w:t>要求</w:t>
      </w:r>
    </w:p>
    <w:p w14:paraId="01F91B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心院区内外的公共环境卫生（包括门前三包区域）及各层楼的地面、楼顶、明沟渠、车道、通道、走廊、花基、大厅、台阶、门窗、天花、柱面、墙壁、玻璃、电梯内外、室内外下水道、走火梯、各种扶手、宣传栏、户内外的各种灯饰、空调风口、各种风扇、公共厕所、楼顶、消防栓、梯间、楼梯扶手、挂画、垃圾桶、室内外园林绿化管理（室外绿化漂浮物及落叶清理)、中空玻璃及钢支架等保洁工作。其中：</w:t>
      </w:r>
    </w:p>
    <w:p w14:paraId="73EBD4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(一)大厅、走廊保洁标准：</w:t>
      </w:r>
    </w:p>
    <w:p w14:paraId="71FA32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地面：表面洁净、光亮、无积尘、无陈旧污迹、无水迹、无烟头、无油迹及无垃圾；</w:t>
      </w:r>
    </w:p>
    <w:p w14:paraId="444C03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墙面：无积尘、无陈旧污迹、及时清理不当的张贴；</w:t>
      </w:r>
    </w:p>
    <w:p w14:paraId="6C64F5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天花：无积尘、无蛛网、无污迹；</w:t>
      </w:r>
    </w:p>
    <w:p w14:paraId="6AF557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电梯门：无积尘、光亮洁净、无陈旧印迹；</w:t>
      </w:r>
    </w:p>
    <w:p w14:paraId="03AD46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按键面板：无积尘、无陈旧印迹；</w:t>
      </w:r>
    </w:p>
    <w:p w14:paraId="35F4E1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照明灯具：无厚积尘土；</w:t>
      </w:r>
    </w:p>
    <w:p w14:paraId="01D3C3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各房间门、通道门:无陈旧污迹、光亮、手摸无明显的尘迹;</w:t>
      </w:r>
    </w:p>
    <w:p w14:paraId="722A4C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客梯厅顶部：无积尘土；</w:t>
      </w:r>
    </w:p>
    <w:p w14:paraId="3CFAB2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不锈钢表面：光亮、无陈旧污迹；</w:t>
      </w:r>
    </w:p>
    <w:p w14:paraId="7E8EE7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装饰物：盆、座表面干净无积尘；装饰物（如塑料花、油画）等表面无积尘；</w:t>
      </w:r>
    </w:p>
    <w:p w14:paraId="49AF65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玻璃：洁净、无陈旧污渍、无水迹、晶莹透亮；</w:t>
      </w:r>
    </w:p>
    <w:p w14:paraId="7222BC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门口地垫：无砂泥、无污渍；</w:t>
      </w:r>
    </w:p>
    <w:p w14:paraId="5DF3E6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宣传栏、展示柜及其他设备设施：无陈旧手印、无积尘、无陈旧污渍；</w:t>
      </w:r>
    </w:p>
    <w:p w14:paraId="096BF0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垃圾桶：无垃圾爆满、表面无痰渍、无污渍、按规范消毒；</w:t>
      </w:r>
    </w:p>
    <w:p w14:paraId="173085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标识：保持干净，无不当张贴物；</w:t>
      </w:r>
    </w:p>
    <w:p w14:paraId="029857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(二)公共卫生间保洁标准：</w:t>
      </w:r>
    </w:p>
    <w:p w14:paraId="718F3C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卫生间无异味；</w:t>
      </w:r>
    </w:p>
    <w:p w14:paraId="5BA756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地面：无积尘、碎纸、垃圾、烟头、无积水、无尿迹、污迹；</w:t>
      </w:r>
    </w:p>
    <w:p w14:paraId="407242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洗手池：池壁无污垢、无痰迹及头发等不洁物；</w:t>
      </w:r>
    </w:p>
    <w:p w14:paraId="705944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水龙头：无印迹、无积尘、无污物、按规范消毒；</w:t>
      </w:r>
    </w:p>
    <w:p w14:paraId="2CA6EF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洗手池台面：无水迹、无积尘、无污物、按规范消毒；</w:t>
      </w:r>
    </w:p>
    <w:p w14:paraId="5CBCE0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镜面、玻璃：无水点、无水迹、尘土、污迹；</w:t>
      </w:r>
    </w:p>
    <w:p w14:paraId="35DEFF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便器：无尿碱水锈印迹（黄迹）、无污垢、喷水嘴应洁净、按规范消毒；</w:t>
      </w:r>
    </w:p>
    <w:p w14:paraId="0C47E5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手纸架：无手印、光亮、洁净；</w:t>
      </w:r>
    </w:p>
    <w:p w14:paraId="359155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纸篓：污物量不超过2/3，内外表干净；</w:t>
      </w:r>
    </w:p>
    <w:p w14:paraId="5D75AC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墙面：无积尘、污迹；</w:t>
      </w:r>
    </w:p>
    <w:p w14:paraId="67300E8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顶板：无积尘、污迹、无蛛网；</w:t>
      </w:r>
    </w:p>
    <w:p w14:paraId="716C38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隔板：无积尘、烟头、痰迹及垃圾杂物，扶手无积尘；</w:t>
      </w:r>
    </w:p>
    <w:p w14:paraId="2151A9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污水池：无砂泥、无污渍；</w:t>
      </w:r>
    </w:p>
    <w:p w14:paraId="629327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(三)楼梯保洁标准：</w:t>
      </w:r>
    </w:p>
    <w:p w14:paraId="72FA9F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地面：无积尘、无陈旧痰迹、碎纸、烟头及垃圾杂物；</w:t>
      </w:r>
    </w:p>
    <w:p w14:paraId="11F14B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墙面：无污迹；</w:t>
      </w:r>
    </w:p>
    <w:p w14:paraId="39CA20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天花：无积尘、无蛛网、无污迹；</w:t>
      </w:r>
    </w:p>
    <w:p w14:paraId="6CF666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电梯门：无积尘、污迹；</w:t>
      </w:r>
    </w:p>
    <w:p w14:paraId="5F0849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消防设备等：表面无积尘；</w:t>
      </w:r>
    </w:p>
    <w:p w14:paraId="0183FC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楼梯：扶手无积尘、立面无积渍；</w:t>
      </w:r>
    </w:p>
    <w:p w14:paraId="5DA1C8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窗户：玻璃明亮、无积灰；</w:t>
      </w:r>
    </w:p>
    <w:p w14:paraId="55CC80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标识：保持干净，无不当张贴物；</w:t>
      </w:r>
    </w:p>
    <w:p w14:paraId="3C6844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)污物间保洁标准：</w:t>
      </w:r>
    </w:p>
    <w:p w14:paraId="22212C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地面：无积尘、碎纸、垃圾、烟头、无积水、无积渍、按规范消毒；</w:t>
      </w:r>
    </w:p>
    <w:p w14:paraId="4BADEF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设备、设施：无积尘、无陈旧污渍；</w:t>
      </w:r>
    </w:p>
    <w:p w14:paraId="5C1DB4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室内物品摆放整齐，清理完污物后消毒室内及盛装垃圾的容器；</w:t>
      </w:r>
    </w:p>
    <w:p w14:paraId="4FEC22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)办公室、</w:t>
      </w:r>
      <w:r>
        <w:rPr>
          <w:rFonts w:hint="eastAsia" w:ascii="仿宋" w:hAnsi="仿宋" w:eastAsia="仿宋" w:cs="仿宋"/>
          <w:color w:val="auto"/>
          <w:sz w:val="24"/>
          <w:szCs w:val="24"/>
          <w:highlight w:val="none"/>
          <w:lang w:val="en-US" w:eastAsia="zh-CN"/>
        </w:rPr>
        <w:t>会议室、</w:t>
      </w:r>
      <w:r>
        <w:rPr>
          <w:rFonts w:hint="eastAsia" w:ascii="仿宋" w:hAnsi="仿宋" w:eastAsia="仿宋" w:cs="仿宋"/>
          <w:color w:val="auto"/>
          <w:sz w:val="24"/>
          <w:szCs w:val="24"/>
          <w:highlight w:val="none"/>
        </w:rPr>
        <w:t>诊室保洁标准：</w:t>
      </w:r>
    </w:p>
    <w:p w14:paraId="077AA8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桌面、窗台：无积尘、洁净、按规范消毒；</w:t>
      </w:r>
    </w:p>
    <w:p w14:paraId="1A9AFA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地面：无污渍，地毯上无碎屑、无渣，云石地面（砖地面）清洁干净；</w:t>
      </w:r>
    </w:p>
    <w:p w14:paraId="102E03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天花：无积尘、无蛛网、无污迹；</w:t>
      </w:r>
    </w:p>
    <w:p w14:paraId="136D01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家具、电脑、打印机等设备设施：无尘灰、无污渍；</w:t>
      </w:r>
    </w:p>
    <w:p w14:paraId="218ACD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倾倒干净所有烟灰缸、垃圾桶、碎纸机、并保持外表干净；</w:t>
      </w:r>
    </w:p>
    <w:p w14:paraId="1DB86E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)中心院落、道路、绿化带保洁标准：</w:t>
      </w:r>
    </w:p>
    <w:p w14:paraId="232E35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整洁、卫生、无杂物、无积渍；</w:t>
      </w:r>
    </w:p>
    <w:p w14:paraId="608008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栏杆、灯柱、标识牌无积尘、及时清理乱贴的宣传品；</w:t>
      </w:r>
    </w:p>
    <w:p w14:paraId="79138C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沟渠内无垃圾，无青苔、保持通畅；</w:t>
      </w:r>
    </w:p>
    <w:p w14:paraId="0C5DC2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水池水面无浮物、水池壁及底无渍；</w:t>
      </w:r>
    </w:p>
    <w:p w14:paraId="02DFD4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园林绿化洒水及绿化带内无烟头、棉签、纸屑等垃圾杂物；</w:t>
      </w:r>
    </w:p>
    <w:p w14:paraId="11193C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)清洁工具标准：</w:t>
      </w:r>
    </w:p>
    <w:p w14:paraId="2C8E40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清洁工具：干净整齐、无积渍，分类使用并有分类标识，摆放整齐，地</w:t>
      </w:r>
    </w:p>
    <w:p w14:paraId="6D14D6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拖扫帚上无毛发、线头；</w:t>
      </w:r>
    </w:p>
    <w:p w14:paraId="73A52F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病房用的抹布为一床一巾；污区用具用后及时消毒；</w:t>
      </w:r>
    </w:p>
    <w:p w14:paraId="390417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清洁车：车容干净整洁、无积渍、车上工具摆放整齐、无杂物；</w:t>
      </w:r>
    </w:p>
    <w:p w14:paraId="78EAC0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垃圾车：有标识、干净整齐、无积渍、按规范消毒；</w:t>
      </w:r>
    </w:p>
    <w:p w14:paraId="4CA077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)垃圾场保洁标准：</w:t>
      </w:r>
    </w:p>
    <w:p w14:paraId="56CA3B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无垃圾外泻、无臭味、无油污、无血迹、无积渍、按规范消毒；</w:t>
      </w:r>
    </w:p>
    <w:p w14:paraId="5EDF79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)医疗废物运送标准：</w:t>
      </w:r>
    </w:p>
    <w:p w14:paraId="3F43FC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专门路线、密闭运送、做好防护，不与生活垃圾混运。</w:t>
      </w:r>
    </w:p>
    <w:p w14:paraId="0D9AD79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、服务人员要求</w:t>
      </w:r>
    </w:p>
    <w:p w14:paraId="312923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根据现场工作标准合理配置人员组织架构，所有服务人员需统一着装，按要求持证上岗，落实岗位责任制，具体人员配置及岗位职责如下：</w:t>
      </w:r>
    </w:p>
    <w:p w14:paraId="3A8642C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(一)人员配置：共计保洁员7人、兼职主管1人。</w:t>
      </w:r>
    </w:p>
    <w:p w14:paraId="1DDB31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(二)人员要求及岗位职责</w:t>
      </w:r>
    </w:p>
    <w:p w14:paraId="4E94D2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1、现场兼职主管1人：</w:t>
      </w:r>
    </w:p>
    <w:p w14:paraId="42046A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(1)50岁以下，有中心物业管理服务工作经验。</w:t>
      </w:r>
    </w:p>
    <w:p w14:paraId="4653F5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(2)全面协助采购人做好办公大楼的日常管理。</w:t>
      </w:r>
    </w:p>
    <w:p w14:paraId="54CCFE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(3)具有较强的管理、沟通、处置突发事件的能力。</w:t>
      </w:r>
    </w:p>
    <w:p w14:paraId="6CE854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(4)拥有一定的组织协调能力、亲和力以及凝聚力，保证队伍团结、稳定。</w:t>
      </w:r>
    </w:p>
    <w:p w14:paraId="34C37A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(5)做好应急事件中各个岗位之间的联动及协调管理。</w:t>
      </w:r>
    </w:p>
    <w:p w14:paraId="7462CF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(6)经常性开展抽查、督查，能及时发现问题正确处置。</w:t>
      </w:r>
    </w:p>
    <w:p w14:paraId="2A7000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(7)定期加强员工的教育、培训，化解处理各类矛盾纠纷。</w:t>
      </w:r>
    </w:p>
    <w:p w14:paraId="14D77A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(8)严格做好物业耗材的采购、管理，建立工作台账。</w:t>
      </w:r>
    </w:p>
    <w:p w14:paraId="650BE1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(9)接受采购人监督检查，及时完成交办的相关事宜，积极改进工作，</w:t>
      </w:r>
    </w:p>
    <w:p w14:paraId="7DECB0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不断提高服务满意度。</w:t>
      </w:r>
    </w:p>
    <w:p w14:paraId="0377000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2、保洁员7人，其中：府库及广场1人、一至五楼各1人，收医疗垃圾1</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w:t>
      </w:r>
    </w:p>
    <w:p w14:paraId="04F49D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(1)身体健康，无传染疾病，年龄要求在</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周岁—</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周岁。</w:t>
      </w:r>
    </w:p>
    <w:p w14:paraId="5EE0AF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(2)着装整洁，统一佩戴工号牌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经过专业培训并合格上岗，掌握医院保洁工作的基本知识和技能</w:t>
      </w:r>
      <w:r>
        <w:rPr>
          <w:rFonts w:hint="eastAsia" w:ascii="仿宋" w:hAnsi="仿宋" w:eastAsia="仿宋" w:cs="仿宋"/>
          <w:color w:val="auto"/>
          <w:sz w:val="24"/>
          <w:szCs w:val="24"/>
          <w:highlight w:val="none"/>
          <w:lang w:eastAsia="zh-CN"/>
        </w:rPr>
        <w:t>。</w:t>
      </w:r>
    </w:p>
    <w:p w14:paraId="0BDE04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)工作认真负责，细心严谨，能够按照要求完成指定区域内的卫生保洁工作。</w:t>
      </w:r>
    </w:p>
    <w:p w14:paraId="7F2995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)严格遵守医院的各项规章制度和操作规程，确保工作安全。</w:t>
      </w:r>
    </w:p>
    <w:p w14:paraId="35C7CD1A">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)重点部位需专人负责清理，确保长期整洁。</w:t>
      </w:r>
    </w:p>
    <w:p w14:paraId="571E82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)中心各科室及附属设施的日常卫生保洁、垃圾整理收集。</w:t>
      </w:r>
    </w:p>
    <w:p w14:paraId="271521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停车场、综合楼门庭、平台的日常卫生保洁、垃圾收集。</w:t>
      </w:r>
    </w:p>
    <w:p w14:paraId="3B2A3F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)玻璃门要定期清洗。</w:t>
      </w:r>
    </w:p>
    <w:p w14:paraId="0F255EB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)遇下雨或下雪时，保洁员应在大厅出入门口放置踏垫，以防止患者及家属滑跌。</w:t>
      </w:r>
    </w:p>
    <w:p w14:paraId="1FB549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)负责保洁区域内的公共设施的日常检查。如发现毁损要及时通知工程人员及时维修，未能及时报修，所引起后果均由投标人负责。</w:t>
      </w:r>
    </w:p>
    <w:p w14:paraId="3AF19D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)如有排水管道堵塞或流水不畅，立即上报主管，并积极采取清扫及疏通措施。</w:t>
      </w:r>
    </w:p>
    <w:p w14:paraId="4FFD8C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)在推尘或擦尘时如遇到</w:t>
      </w:r>
      <w:r>
        <w:rPr>
          <w:rFonts w:hint="eastAsia" w:ascii="仿宋" w:hAnsi="仿宋" w:eastAsia="仿宋" w:cs="仿宋"/>
          <w:color w:val="auto"/>
          <w:sz w:val="24"/>
          <w:szCs w:val="24"/>
          <w:highlight w:val="none"/>
          <w:lang w:val="en-US" w:eastAsia="zh-CN"/>
        </w:rPr>
        <w:t>病患</w:t>
      </w:r>
      <w:r>
        <w:rPr>
          <w:rFonts w:hint="eastAsia" w:ascii="仿宋" w:hAnsi="仿宋" w:eastAsia="仿宋" w:cs="仿宋"/>
          <w:color w:val="auto"/>
          <w:sz w:val="24"/>
          <w:szCs w:val="24"/>
          <w:highlight w:val="none"/>
        </w:rPr>
        <w:t>，应先避开，等人走后再保洁，消防设施（灭火器）擦拭完毕后，要放回原处。要高度重视水、火灾等隐患，为中心的安全做贡献。</w:t>
      </w:r>
    </w:p>
    <w:p w14:paraId="4BBEB7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)工作中如遇到可疑人、可疑现象，及时报告主管或保卫人员。</w:t>
      </w:r>
    </w:p>
    <w:p w14:paraId="469FF9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)如拾到任何物品，上交中心处理。不得拿院内任何物品。</w:t>
      </w:r>
    </w:p>
    <w:p w14:paraId="179794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)落实1名责任心强的保洁人员每周两次负责</w:t>
      </w:r>
      <w:r>
        <w:rPr>
          <w:rFonts w:hint="eastAsia" w:ascii="仿宋" w:hAnsi="仿宋" w:eastAsia="仿宋" w:cs="仿宋"/>
          <w:color w:val="auto"/>
          <w:sz w:val="24"/>
          <w:szCs w:val="24"/>
          <w:highlight w:val="none"/>
          <w:lang w:val="en-US" w:eastAsia="zh-CN"/>
        </w:rPr>
        <w:t>对接洗涤服务单位</w:t>
      </w:r>
      <w:r>
        <w:rPr>
          <w:rFonts w:hint="eastAsia" w:ascii="仿宋" w:hAnsi="仿宋" w:eastAsia="仿宋" w:cs="仿宋"/>
          <w:color w:val="auto"/>
          <w:sz w:val="24"/>
          <w:szCs w:val="24"/>
          <w:highlight w:val="none"/>
        </w:rPr>
        <w:t>收发医务人员工作</w:t>
      </w:r>
      <w:r>
        <w:rPr>
          <w:rFonts w:hint="eastAsia" w:ascii="仿宋" w:hAnsi="仿宋" w:eastAsia="仿宋" w:cs="仿宋"/>
          <w:color w:val="auto"/>
          <w:sz w:val="24"/>
          <w:szCs w:val="24"/>
          <w:highlight w:val="none"/>
          <w:lang w:val="en-US" w:eastAsia="zh-CN"/>
        </w:rPr>
        <w:t>服工作</w:t>
      </w:r>
      <w:r>
        <w:rPr>
          <w:rFonts w:hint="eastAsia" w:ascii="仿宋" w:hAnsi="仿宋" w:eastAsia="仿宋" w:cs="仿宋"/>
          <w:color w:val="auto"/>
          <w:sz w:val="24"/>
          <w:szCs w:val="24"/>
          <w:highlight w:val="none"/>
        </w:rPr>
        <w:t>。</w:t>
      </w:r>
    </w:p>
    <w:p w14:paraId="415EBE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p>
    <w:p w14:paraId="7922AF8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四、其他要求</w:t>
      </w:r>
    </w:p>
    <w:p w14:paraId="45F6F2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技术需求中的岗位人员配置要保持相对稳定。人员变动（包括主动辞职、公司辞退、公司调离等)或人员调配更换时，供应商必须报采购人同意，对新配人员要按要求培训，并经采购人考核认可后上岗。保洁所需物资均由供应商承担。</w:t>
      </w:r>
    </w:p>
    <w:p w14:paraId="1D8E01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2、供应商派1名有经验的项目经理负责甲方管理工作。</w:t>
      </w:r>
    </w:p>
    <w:p w14:paraId="60E5C2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3、供应商对服务人员的工资应根据实际工作量来制定,实行奖励工资考核制度，有相应的考核管理办法（奖惩处罚规定、保洁管理规定），提高保洁人员的工作积极性，更好地为甲方服务。</w:t>
      </w:r>
    </w:p>
    <w:p w14:paraId="4D8492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4、供应商的项目经理每周给服务人员开一次工作例会，落实保洁工作。</w:t>
      </w:r>
    </w:p>
    <w:p w14:paraId="192477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5、供应商安排保洁人员每周五下午进行大扫除（具体事项由甲方安排）。</w:t>
      </w:r>
    </w:p>
    <w:p w14:paraId="7B4F6F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6、供应商每周安排人员督查保洁工作，甲方每月进行不定期抽查。</w:t>
      </w:r>
    </w:p>
    <w:p w14:paraId="300505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7、甲方提供给供应商的保洁休息间，供应商要有相关的使用规定。</w:t>
      </w:r>
    </w:p>
    <w:p w14:paraId="3C1D0E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8、供应商加强对服务人员的考勤管理。</w:t>
      </w:r>
    </w:p>
    <w:p w14:paraId="673682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p>
    <w:p w14:paraId="017313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auto"/>
          <w:sz w:val="24"/>
          <w:szCs w:val="24"/>
          <w:highlight w:val="none"/>
        </w:rPr>
      </w:pPr>
    </w:p>
    <w:p w14:paraId="4D38D513">
      <w:pPr>
        <w:pStyle w:val="36"/>
        <w:ind w:firstLine="400"/>
        <w:rPr>
          <w:rFonts w:hint="eastAsia" w:ascii="仿宋" w:hAnsi="仿宋" w:eastAsia="仿宋" w:cs="仿宋"/>
          <w:color w:val="auto"/>
          <w:highlight w:val="none"/>
        </w:rPr>
      </w:pPr>
    </w:p>
    <w:p w14:paraId="22CC4DC1">
      <w:pPr>
        <w:ind w:firstLine="562"/>
        <w:rPr>
          <w:rFonts w:hint="eastAsia" w:ascii="仿宋" w:hAnsi="仿宋" w:eastAsia="仿宋" w:cs="仿宋"/>
          <w:b/>
          <w:bCs/>
          <w:color w:val="auto"/>
          <w:sz w:val="28"/>
          <w:szCs w:val="32"/>
          <w:highlight w:val="none"/>
        </w:rPr>
      </w:pPr>
      <w:bookmarkStart w:id="79" w:name="_Toc23033"/>
      <w:r>
        <w:rPr>
          <w:rFonts w:hint="eastAsia" w:ascii="仿宋" w:hAnsi="仿宋" w:eastAsia="仿宋" w:cs="仿宋"/>
          <w:b/>
          <w:bCs/>
          <w:color w:val="auto"/>
          <w:sz w:val="28"/>
          <w:szCs w:val="32"/>
          <w:highlight w:val="none"/>
        </w:rPr>
        <w:br w:type="page"/>
      </w:r>
    </w:p>
    <w:p w14:paraId="63D6EC0A">
      <w:pPr>
        <w:ind w:firstLine="562"/>
        <w:jc w:val="center"/>
        <w:outlineLvl w:val="0"/>
        <w:rPr>
          <w:rFonts w:hint="eastAsia" w:ascii="仿宋" w:hAnsi="仿宋" w:eastAsia="仿宋" w:cs="仿宋"/>
          <w:b/>
          <w:bCs/>
          <w:color w:val="auto"/>
          <w:sz w:val="28"/>
          <w:szCs w:val="32"/>
          <w:highlight w:val="none"/>
        </w:rPr>
      </w:pPr>
      <w:bookmarkStart w:id="80" w:name="_Toc25295"/>
      <w:r>
        <w:rPr>
          <w:rFonts w:hint="eastAsia" w:ascii="仿宋" w:hAnsi="仿宋" w:eastAsia="仿宋" w:cs="仿宋"/>
          <w:b/>
          <w:bCs/>
          <w:color w:val="auto"/>
          <w:sz w:val="28"/>
          <w:szCs w:val="32"/>
          <w:highlight w:val="none"/>
        </w:rPr>
        <w:t>第五章  合同草案条款及格式</w:t>
      </w:r>
      <w:bookmarkEnd w:id="78"/>
      <w:bookmarkEnd w:id="79"/>
      <w:bookmarkEnd w:id="80"/>
    </w:p>
    <w:p w14:paraId="7BAEE82A">
      <w:pPr>
        <w:spacing w:line="360" w:lineRule="auto"/>
        <w:ind w:firstLine="883"/>
        <w:jc w:val="center"/>
        <w:rPr>
          <w:rFonts w:hint="eastAsia" w:ascii="仿宋" w:hAnsi="仿宋" w:eastAsia="仿宋" w:cs="仿宋"/>
          <w:b/>
          <w:color w:val="auto"/>
          <w:sz w:val="44"/>
          <w:szCs w:val="44"/>
          <w:highlight w:val="none"/>
        </w:rPr>
      </w:pPr>
    </w:p>
    <w:p w14:paraId="1B7290E7">
      <w:pPr>
        <w:spacing w:line="360" w:lineRule="auto"/>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注：本合同仅为合同的参考文本，若与项目需求书内容有冲突，以项目需求书为准，合同签订双方可根据项目的具体要求进行修订。</w:t>
      </w:r>
    </w:p>
    <w:p w14:paraId="54D03211">
      <w:pPr>
        <w:spacing w:line="360" w:lineRule="auto"/>
        <w:ind w:firstLine="883"/>
        <w:jc w:val="center"/>
        <w:rPr>
          <w:rFonts w:hint="eastAsia" w:ascii="仿宋" w:hAnsi="仿宋" w:eastAsia="仿宋" w:cs="仿宋"/>
          <w:b/>
          <w:bCs/>
          <w:color w:val="auto"/>
          <w:sz w:val="44"/>
          <w:szCs w:val="44"/>
          <w:highlight w:val="none"/>
        </w:rPr>
      </w:pPr>
    </w:p>
    <w:p w14:paraId="2B1E2D2D">
      <w:pPr>
        <w:spacing w:line="360" w:lineRule="auto"/>
        <w:ind w:firstLine="883"/>
        <w:jc w:val="center"/>
        <w:rPr>
          <w:rFonts w:hint="eastAsia" w:ascii="仿宋" w:hAnsi="仿宋" w:eastAsia="仿宋" w:cs="仿宋"/>
          <w:b/>
          <w:color w:val="auto"/>
          <w:sz w:val="44"/>
          <w:szCs w:val="44"/>
          <w:highlight w:val="none"/>
        </w:rPr>
      </w:pPr>
    </w:p>
    <w:p w14:paraId="7E5127D6">
      <w:pPr>
        <w:spacing w:line="360" w:lineRule="auto"/>
        <w:ind w:firstLine="883"/>
        <w:jc w:val="center"/>
        <w:rPr>
          <w:rFonts w:hint="eastAsia" w:ascii="仿宋" w:hAnsi="仿宋" w:eastAsia="仿宋" w:cs="仿宋"/>
          <w:b/>
          <w:color w:val="auto"/>
          <w:sz w:val="44"/>
          <w:szCs w:val="44"/>
          <w:highlight w:val="none"/>
        </w:rPr>
      </w:pPr>
    </w:p>
    <w:p w14:paraId="24D2F6C7">
      <w:pPr>
        <w:ind w:firstLine="1446"/>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br w:type="page"/>
      </w:r>
    </w:p>
    <w:p w14:paraId="1AD6173C">
      <w:pPr>
        <w:pStyle w:val="84"/>
        <w:framePr w:wrap="auto" w:vAnchor="margin" w:hAnchor="text" w:yAlign="inline"/>
        <w:jc w:val="center"/>
        <w:rPr>
          <w:rFonts w:hint="eastAsia" w:ascii="仿宋" w:hAnsi="仿宋" w:eastAsia="仿宋" w:cs="仿宋"/>
          <w:b/>
          <w:bCs/>
          <w:color w:val="auto"/>
          <w:sz w:val="52"/>
          <w:szCs w:val="52"/>
          <w:highlight w:val="none"/>
          <w:lang w:val="zh-TW"/>
        </w:rPr>
      </w:pPr>
      <w:bookmarkStart w:id="81" w:name="_Toc23415"/>
      <w:bookmarkStart w:id="82" w:name="_Toc28086"/>
    </w:p>
    <w:p w14:paraId="298498CE">
      <w:pPr>
        <w:spacing w:before="156" w:beforeLines="50" w:line="360" w:lineRule="auto"/>
        <w:ind w:firstLine="1044" w:firstLineChars="200"/>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南京市政府采购合同</w:t>
      </w:r>
    </w:p>
    <w:p w14:paraId="49A77D9D">
      <w:pPr>
        <w:spacing w:line="360" w:lineRule="auto"/>
        <w:ind w:firstLine="315"/>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color w:val="auto"/>
          <w:sz w:val="28"/>
          <w:szCs w:val="28"/>
          <w:highlight w:val="none"/>
        </w:rPr>
        <w:t xml:space="preserve">  </w:t>
      </w:r>
    </w:p>
    <w:p w14:paraId="07A6E86A">
      <w:pPr>
        <w:spacing w:line="360" w:lineRule="auto"/>
        <w:ind w:firstLine="315"/>
        <w:rPr>
          <w:rFonts w:hint="eastAsia" w:ascii="仿宋" w:hAnsi="仿宋" w:eastAsia="仿宋" w:cs="仿宋"/>
          <w:color w:val="auto"/>
          <w:sz w:val="28"/>
          <w:szCs w:val="28"/>
          <w:highlight w:val="none"/>
        </w:rPr>
      </w:pPr>
    </w:p>
    <w:p w14:paraId="77AB9BB6">
      <w:pPr>
        <w:spacing w:line="360" w:lineRule="auto"/>
        <w:ind w:firstLine="315"/>
        <w:rPr>
          <w:rFonts w:hint="eastAsia" w:ascii="仿宋" w:hAnsi="仿宋" w:eastAsia="仿宋" w:cs="仿宋"/>
          <w:b/>
          <w:color w:val="auto"/>
          <w:sz w:val="28"/>
          <w:szCs w:val="28"/>
          <w:highlight w:val="none"/>
        </w:rPr>
      </w:pPr>
    </w:p>
    <w:p w14:paraId="5D30DA4F">
      <w:pPr>
        <w:spacing w:line="360" w:lineRule="auto"/>
        <w:ind w:firstLine="1405" w:firstLineChars="500"/>
        <w:rPr>
          <w:rFonts w:hint="eastAsia" w:ascii="仿宋" w:hAnsi="仿宋" w:eastAsia="仿宋" w:cs="仿宋"/>
          <w:b/>
          <w:color w:val="auto"/>
          <w:sz w:val="28"/>
          <w:szCs w:val="28"/>
          <w:highlight w:val="none"/>
        </w:rPr>
      </w:pPr>
    </w:p>
    <w:p w14:paraId="375EC931">
      <w:pPr>
        <w:spacing w:line="700" w:lineRule="exact"/>
        <w:ind w:firstLine="1918"/>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合同编号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p>
    <w:p w14:paraId="3E4ED292">
      <w:pPr>
        <w:spacing w:line="700" w:lineRule="exact"/>
        <w:ind w:left="2198" w:leftChars="913" w:hanging="281" w:hangingChars="100"/>
        <w:jc w:val="left"/>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项目名称 ：</w:t>
      </w:r>
      <w:r>
        <w:rPr>
          <w:rFonts w:hint="eastAsia" w:ascii="仿宋" w:hAnsi="仿宋" w:eastAsia="仿宋" w:cs="仿宋"/>
          <w:b/>
          <w:color w:val="auto"/>
          <w:sz w:val="28"/>
          <w:szCs w:val="28"/>
          <w:highlight w:val="none"/>
          <w:u w:val="single"/>
          <w:lang w:val="en-US" w:eastAsia="zh-CN"/>
        </w:rPr>
        <w:t xml:space="preserve">                    </w:t>
      </w:r>
    </w:p>
    <w:p w14:paraId="30455E43">
      <w:pPr>
        <w:spacing w:line="700" w:lineRule="exact"/>
        <w:ind w:firstLine="1918"/>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使用单位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p>
    <w:p w14:paraId="7EA44A64">
      <w:pPr>
        <w:spacing w:line="700" w:lineRule="exact"/>
        <w:ind w:firstLine="191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供货单位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p>
    <w:p w14:paraId="5E1C1A09">
      <w:pPr>
        <w:spacing w:line="700" w:lineRule="exact"/>
        <w:ind w:firstLine="1916"/>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签订日期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p>
    <w:p w14:paraId="12DE87CD">
      <w:pPr>
        <w:spacing w:after="120" w:line="360" w:lineRule="auto"/>
        <w:rPr>
          <w:rFonts w:hint="eastAsia" w:ascii="仿宋" w:hAnsi="仿宋" w:eastAsia="仿宋" w:cs="仿宋"/>
          <w:color w:val="auto"/>
          <w:sz w:val="28"/>
          <w:szCs w:val="28"/>
          <w:highlight w:val="none"/>
        </w:rPr>
      </w:pPr>
    </w:p>
    <w:p w14:paraId="5D42CAC9">
      <w:pPr>
        <w:spacing w:after="120" w:line="360" w:lineRule="auto"/>
        <w:rPr>
          <w:rFonts w:hint="eastAsia" w:ascii="仿宋" w:hAnsi="仿宋" w:eastAsia="仿宋" w:cs="仿宋"/>
          <w:color w:val="auto"/>
          <w:sz w:val="28"/>
          <w:szCs w:val="28"/>
          <w:highlight w:val="none"/>
        </w:rPr>
      </w:pPr>
    </w:p>
    <w:p w14:paraId="01B83D7B">
      <w:pPr>
        <w:spacing w:line="720" w:lineRule="exact"/>
        <w:jc w:val="center"/>
        <w:rPr>
          <w:rFonts w:hint="eastAsia" w:ascii="仿宋" w:hAnsi="仿宋" w:eastAsia="仿宋" w:cs="仿宋"/>
          <w:b/>
          <w:color w:val="auto"/>
          <w:w w:val="105"/>
          <w:sz w:val="28"/>
          <w:szCs w:val="28"/>
          <w:highlight w:val="none"/>
        </w:rPr>
      </w:pPr>
      <w:r>
        <w:rPr>
          <w:rFonts w:hint="eastAsia" w:ascii="仿宋" w:hAnsi="仿宋" w:eastAsia="仿宋" w:cs="仿宋"/>
          <w:b/>
          <w:color w:val="auto"/>
          <w:w w:val="105"/>
          <w:sz w:val="28"/>
          <w:szCs w:val="28"/>
          <w:highlight w:val="none"/>
        </w:rPr>
        <w:t xml:space="preserve">  南京市工商行政管理局</w:t>
      </w:r>
    </w:p>
    <w:p w14:paraId="73B22AD6">
      <w:pPr>
        <w:spacing w:line="720" w:lineRule="exact"/>
        <w:jc w:val="center"/>
        <w:rPr>
          <w:rFonts w:hint="eastAsia" w:ascii="仿宋" w:hAnsi="仿宋" w:eastAsia="仿宋" w:cs="仿宋"/>
          <w:b/>
          <w:color w:val="auto"/>
          <w:w w:val="105"/>
          <w:sz w:val="28"/>
          <w:szCs w:val="28"/>
          <w:highlight w:val="none"/>
        </w:rPr>
      </w:pPr>
      <w:r>
        <w:rPr>
          <w:rFonts w:hint="eastAsia" w:ascii="仿宋" w:hAnsi="仿宋" w:eastAsia="仿宋" w:cs="仿宋"/>
          <w:b/>
          <w:color w:val="auto"/>
          <w:w w:val="105"/>
          <w:sz w:val="28"/>
          <w:szCs w:val="28"/>
          <w:highlight w:val="none"/>
        </w:rPr>
        <w:t xml:space="preserve">   南 京 市 财 政 局  监制</w:t>
      </w:r>
    </w:p>
    <w:p w14:paraId="1DCBC0FA">
      <w:pPr>
        <w:spacing w:after="120" w:line="360" w:lineRule="auto"/>
        <w:rPr>
          <w:rFonts w:hint="eastAsia" w:ascii="仿宋" w:hAnsi="仿宋" w:eastAsia="仿宋" w:cs="仿宋"/>
          <w:color w:val="auto"/>
          <w:szCs w:val="24"/>
          <w:highlight w:val="none"/>
        </w:rPr>
      </w:pPr>
    </w:p>
    <w:p w14:paraId="120D0335">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br w:type="page"/>
      </w:r>
    </w:p>
    <w:p w14:paraId="4CF629FE">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采购人（以下称甲方）：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 xml:space="preserve">   </w:t>
      </w:r>
    </w:p>
    <w:p w14:paraId="3AEFE690">
      <w:pPr>
        <w:spacing w:line="360" w:lineRule="auto"/>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住所地：</w:t>
      </w:r>
      <w:r>
        <w:rPr>
          <w:rFonts w:hint="eastAsia" w:ascii="仿宋" w:hAnsi="仿宋" w:eastAsia="仿宋" w:cs="仿宋"/>
          <w:color w:val="auto"/>
          <w:sz w:val="24"/>
          <w:szCs w:val="24"/>
          <w:highlight w:val="none"/>
          <w:u w:val="single"/>
          <w:lang w:val="en-US" w:eastAsia="zh-CN"/>
        </w:rPr>
        <w:t xml:space="preserve">             </w:t>
      </w:r>
    </w:p>
    <w:p w14:paraId="2A93447B">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供应商（以下称乙方）：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 xml:space="preserve">   </w:t>
      </w:r>
    </w:p>
    <w:p w14:paraId="450EBA63">
      <w:pPr>
        <w:spacing w:line="360" w:lineRule="auto"/>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住所地：</w:t>
      </w:r>
      <w:r>
        <w:rPr>
          <w:rFonts w:hint="eastAsia" w:ascii="仿宋" w:hAnsi="仿宋" w:eastAsia="仿宋" w:cs="仿宋"/>
          <w:color w:val="auto"/>
          <w:sz w:val="24"/>
          <w:szCs w:val="24"/>
          <w:highlight w:val="none"/>
          <w:u w:val="single"/>
          <w:lang w:val="en-US" w:eastAsia="zh-CN"/>
        </w:rPr>
        <w:t xml:space="preserve">             </w:t>
      </w:r>
    </w:p>
    <w:p w14:paraId="6DAAF626">
      <w:pPr>
        <w:autoSpaceDE w:val="0"/>
        <w:autoSpaceDN w:val="0"/>
        <w:adjustRightInd w:val="0"/>
        <w:spacing w:before="312" w:beforeLines="10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根据《中华人民共和国政府采购法》、《中华人民共和国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lang w:val="zh-CN"/>
        </w:rPr>
        <w:t>》等法律法规的规定，甲乙双方按照源成工程咨询（江苏南京）有限责任公司的招标结果就《</w:t>
      </w:r>
      <w:r>
        <w:rPr>
          <w:rFonts w:hint="eastAsia" w:ascii="仿宋" w:hAnsi="仿宋" w:eastAsia="仿宋" w:cs="仿宋"/>
          <w:color w:val="auto"/>
          <w:sz w:val="24"/>
          <w:szCs w:val="24"/>
          <w:highlight w:val="none"/>
          <w:lang w:eastAsia="zh-CN"/>
        </w:rPr>
        <w:t>南京市雨花台区雨花经济开发区社区卫生服务中心保洁服务项目</w:t>
      </w:r>
      <w:r>
        <w:rPr>
          <w:rFonts w:hint="eastAsia" w:ascii="仿宋" w:hAnsi="仿宋" w:eastAsia="仿宋" w:cs="仿宋"/>
          <w:color w:val="auto"/>
          <w:sz w:val="24"/>
          <w:szCs w:val="24"/>
          <w:highlight w:val="none"/>
          <w:lang w:val="zh-CN"/>
        </w:rPr>
        <w:t>》签订本合同。</w:t>
      </w:r>
    </w:p>
    <w:p w14:paraId="3EB2E60B">
      <w:pPr>
        <w:autoSpaceDE w:val="0"/>
        <w:autoSpaceDN w:val="0"/>
        <w:adjustRightIn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zh-CN"/>
        </w:rPr>
        <w:t>第一条 合同标的</w:t>
      </w:r>
      <w:r>
        <w:rPr>
          <w:rFonts w:hint="eastAsia" w:ascii="仿宋" w:hAnsi="仿宋" w:eastAsia="仿宋" w:cs="仿宋"/>
          <w:color w:val="auto"/>
          <w:sz w:val="24"/>
          <w:szCs w:val="24"/>
          <w:highlight w:val="none"/>
          <w:lang w:val="zh-CN"/>
        </w:rPr>
        <w:t xml:space="preserve">  乙方根据甲方需求提供下列服务：</w:t>
      </w:r>
      <w:r>
        <w:rPr>
          <w:rFonts w:hint="eastAsia" w:ascii="仿宋" w:hAnsi="仿宋" w:eastAsia="仿宋" w:cs="仿宋"/>
          <w:color w:val="auto"/>
          <w:sz w:val="24"/>
          <w:szCs w:val="24"/>
          <w:highlight w:val="none"/>
          <w:u w:val="single"/>
          <w:lang w:val="en-US" w:eastAsia="zh-CN"/>
        </w:rPr>
        <w:t xml:space="preserve">南京市雨花台区雨花经济开发区社区卫生服务中心保洁服务 </w:t>
      </w:r>
      <w:r>
        <w:rPr>
          <w:rFonts w:hint="eastAsia" w:ascii="仿宋" w:hAnsi="仿宋" w:eastAsia="仿宋" w:cs="仿宋"/>
          <w:color w:val="auto"/>
          <w:sz w:val="24"/>
          <w:szCs w:val="24"/>
          <w:highlight w:val="none"/>
          <w:lang w:val="zh-CN"/>
        </w:rPr>
        <w:t>，详见乙方</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zh-CN"/>
        </w:rPr>
        <w:t>文件。</w:t>
      </w:r>
    </w:p>
    <w:p w14:paraId="26E6CE79">
      <w:pPr>
        <w:autoSpaceDE w:val="0"/>
        <w:autoSpaceDN w:val="0"/>
        <w:adjustRightInd w:val="0"/>
        <w:spacing w:line="360" w:lineRule="auto"/>
        <w:ind w:left="298" w:leftChars="142" w:firstLine="241" w:firstLineChars="1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zh-CN"/>
        </w:rPr>
        <w:t>第二条 合同总价款</w:t>
      </w:r>
      <w:r>
        <w:rPr>
          <w:rFonts w:hint="eastAsia" w:ascii="仿宋" w:hAnsi="仿宋" w:eastAsia="仿宋" w:cs="仿宋"/>
          <w:color w:val="auto"/>
          <w:sz w:val="24"/>
          <w:szCs w:val="24"/>
          <w:highlight w:val="none"/>
          <w:lang w:val="zh-CN"/>
        </w:rPr>
        <w:t>本合同项下服务</w:t>
      </w:r>
      <w:r>
        <w:rPr>
          <w:rFonts w:hint="eastAsia" w:ascii="仿宋" w:hAnsi="仿宋" w:eastAsia="仿宋" w:cs="仿宋"/>
          <w:color w:val="auto"/>
          <w:sz w:val="24"/>
          <w:szCs w:val="24"/>
          <w:highlight w:val="none"/>
          <w:lang w:val="en-US" w:eastAsia="zh-CN"/>
        </w:rPr>
        <w:t>总价款</w:t>
      </w:r>
      <w:r>
        <w:rPr>
          <w:rFonts w:hint="eastAsia" w:ascii="仿宋" w:hAnsi="仿宋" w:eastAsia="仿宋" w:cs="仿宋"/>
          <w:color w:val="auto"/>
          <w:sz w:val="24"/>
          <w:szCs w:val="24"/>
          <w:highlight w:val="none"/>
          <w:lang w:val="zh-CN"/>
        </w:rPr>
        <w:t>为</w:t>
      </w:r>
      <w:r>
        <w:rPr>
          <w:rFonts w:hint="eastAsia" w:ascii="仿宋" w:hAnsi="仿宋" w:eastAsia="仿宋" w:cs="仿宋"/>
          <w:b/>
          <w:bCs/>
          <w:color w:val="auto"/>
          <w:sz w:val="24"/>
          <w:szCs w:val="24"/>
          <w:highlight w:val="none"/>
          <w:lang w:val="zh-CN"/>
        </w:rPr>
        <w:t>：（大写）</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zh-CN"/>
        </w:rPr>
        <w:t>元</w:t>
      </w:r>
      <w:r>
        <w:rPr>
          <w:rFonts w:hint="eastAsia" w:ascii="仿宋" w:hAnsi="仿宋" w:eastAsia="仿宋" w:cs="仿宋"/>
          <w:b/>
          <w:bCs/>
          <w:color w:val="auto"/>
          <w:sz w:val="24"/>
          <w:szCs w:val="24"/>
          <w:highlight w:val="none"/>
          <w:lang w:val="zh-CN"/>
        </w:rPr>
        <w:t>，</w:t>
      </w:r>
      <w:r>
        <w:rPr>
          <w:rFonts w:hint="eastAsia" w:ascii="仿宋" w:hAnsi="仿宋" w:eastAsia="仿宋" w:cs="仿宋"/>
          <w:color w:val="auto"/>
          <w:sz w:val="24"/>
          <w:szCs w:val="24"/>
          <w:highlight w:val="none"/>
          <w:lang w:val="zh-CN"/>
        </w:rPr>
        <w:t>分项价款在“投标报价表”中有明确规定。</w:t>
      </w:r>
    </w:p>
    <w:p w14:paraId="30F640B4">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zh-CN"/>
        </w:rPr>
        <w:t>本合同总价款是</w:t>
      </w:r>
      <w:r>
        <w:rPr>
          <w:rFonts w:hint="eastAsia" w:ascii="仿宋" w:hAnsi="仿宋" w:eastAsia="仿宋" w:cs="仿宋"/>
          <w:color w:val="auto"/>
          <w:kern w:val="0"/>
          <w:sz w:val="24"/>
          <w:szCs w:val="24"/>
          <w:highlight w:val="none"/>
          <w:lang w:val="zh-CN"/>
        </w:rPr>
        <w:t>完成本项目所发生的所有含税费用、支付给员工的工资和国家强制缴纳的各种社会保障资金</w:t>
      </w:r>
      <w:r>
        <w:rPr>
          <w:rFonts w:hint="eastAsia" w:ascii="仿宋" w:hAnsi="仿宋" w:eastAsia="仿宋" w:cs="仿宋"/>
          <w:bCs/>
          <w:color w:val="auto"/>
          <w:sz w:val="24"/>
          <w:szCs w:val="24"/>
          <w:highlight w:val="none"/>
        </w:rPr>
        <w:t>，以</w:t>
      </w:r>
      <w:r>
        <w:rPr>
          <w:rFonts w:hint="eastAsia" w:ascii="仿宋" w:hAnsi="仿宋" w:eastAsia="仿宋" w:cs="仿宋"/>
          <w:color w:val="auto"/>
          <w:sz w:val="24"/>
          <w:szCs w:val="24"/>
          <w:highlight w:val="none"/>
        </w:rPr>
        <w:t>及投标人认为需要的其他费用等</w:t>
      </w:r>
      <w:r>
        <w:rPr>
          <w:rFonts w:hint="eastAsia" w:ascii="仿宋" w:hAnsi="仿宋" w:eastAsia="仿宋" w:cs="仿宋"/>
          <w:color w:val="auto"/>
          <w:sz w:val="24"/>
          <w:szCs w:val="24"/>
          <w:highlight w:val="none"/>
          <w:lang w:val="zh-CN"/>
        </w:rPr>
        <w:t>。</w:t>
      </w:r>
    </w:p>
    <w:p w14:paraId="3CDE3A41">
      <w:pPr>
        <w:autoSpaceDE w:val="0"/>
        <w:autoSpaceDN w:val="0"/>
        <w:adjustRightInd w:val="0"/>
        <w:spacing w:line="360" w:lineRule="auto"/>
        <w:ind w:firstLine="472" w:firstLineChars="196"/>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第三条 组成本合同的有关文件</w:t>
      </w:r>
      <w:r>
        <w:rPr>
          <w:rFonts w:hint="eastAsia" w:ascii="仿宋" w:hAnsi="仿宋" w:eastAsia="仿宋" w:cs="仿宋"/>
          <w:color w:val="auto"/>
          <w:sz w:val="24"/>
          <w:szCs w:val="24"/>
          <w:highlight w:val="none"/>
          <w:lang w:val="zh-CN"/>
        </w:rPr>
        <w:t xml:space="preserve">  下列关于</w:t>
      </w:r>
      <w:r>
        <w:rPr>
          <w:rFonts w:hint="eastAsia" w:ascii="仿宋" w:hAnsi="仿宋" w:eastAsia="仿宋" w:cs="仿宋"/>
          <w:color w:val="auto"/>
          <w:sz w:val="24"/>
          <w:szCs w:val="24"/>
          <w:highlight w:val="none"/>
          <w:u w:val="single"/>
          <w:lang w:val="en-US" w:eastAsia="zh-CN"/>
        </w:rPr>
        <w:t>YCZX-CS-202401261</w:t>
      </w:r>
      <w:r>
        <w:rPr>
          <w:rFonts w:hint="eastAsia" w:ascii="仿宋" w:hAnsi="仿宋" w:eastAsia="仿宋" w:cs="仿宋"/>
          <w:color w:val="auto"/>
          <w:sz w:val="24"/>
          <w:szCs w:val="24"/>
          <w:highlight w:val="none"/>
          <w:lang w:val="zh-CN"/>
        </w:rPr>
        <w:t>标的招投标文件或与本次采购活动方式相适应的文件及有关附件是本合同不可分割的组成部分，与本合同具有同等法律效力，这些文件包括但不限于：</w:t>
      </w:r>
    </w:p>
    <w:p w14:paraId="6BCDBE30">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（1）乙方提供的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zh-CN"/>
        </w:rPr>
        <w:t>文件和投标报价表；</w:t>
      </w:r>
    </w:p>
    <w:p w14:paraId="11EB4DD7">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（2）技术规格响应表；</w:t>
      </w:r>
    </w:p>
    <w:p w14:paraId="42237F9D">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zh-CN"/>
        </w:rPr>
        <w:t>承诺/服务承诺；</w:t>
      </w:r>
    </w:p>
    <w:p w14:paraId="12BAE92D">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val="zh-CN"/>
        </w:rPr>
        <w:t>通知书；</w:t>
      </w:r>
    </w:p>
    <w:p w14:paraId="173DF8CF">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（5）甲乙双方商定的其他文件等。</w:t>
      </w:r>
    </w:p>
    <w:p w14:paraId="67A57CA6">
      <w:pPr>
        <w:autoSpaceDE w:val="0"/>
        <w:autoSpaceDN w:val="0"/>
        <w:adjustRightInd w:val="0"/>
        <w:spacing w:line="360" w:lineRule="auto"/>
        <w:ind w:firstLine="472" w:firstLineChars="196"/>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第四条 权利保证</w:t>
      </w:r>
    </w:p>
    <w:p w14:paraId="34871396">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乙方应保证甲方在使用该服务或其任何一部分时不受第三方提出侵犯其专利权、版权、商标权或其他权利的起诉。一旦出现侵权，乙方应承担全部责任。</w:t>
      </w:r>
    </w:p>
    <w:p w14:paraId="59365F7D">
      <w:pPr>
        <w:autoSpaceDE w:val="0"/>
        <w:autoSpaceDN w:val="0"/>
        <w:adjustRightInd w:val="0"/>
        <w:spacing w:line="360" w:lineRule="auto"/>
        <w:ind w:firstLine="472" w:firstLineChars="196"/>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第五条 质量保证</w:t>
      </w:r>
    </w:p>
    <w:p w14:paraId="26159EA1">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乙方所提供的服务的技术规格应与</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val="zh-CN"/>
        </w:rPr>
        <w:t>文件规定的技术规格及所附的“技术条款偏离表”相一致；若技术性能无特殊说明，则按国家有关部门最新颁布的标准及规范为准。</w:t>
      </w:r>
    </w:p>
    <w:p w14:paraId="0724B713">
      <w:pPr>
        <w:autoSpaceDE w:val="0"/>
        <w:autoSpaceDN w:val="0"/>
        <w:adjustRightInd w:val="0"/>
        <w:spacing w:line="360" w:lineRule="auto"/>
        <w:ind w:firstLine="472" w:firstLineChars="196"/>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第六条 交付和验收</w:t>
      </w:r>
    </w:p>
    <w:p w14:paraId="37AA3E12">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en-US" w:eastAsia="zh-CN"/>
        </w:rPr>
        <w:t>服务期限：2024年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日至2025年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w:t>
      </w:r>
      <w:r>
        <w:rPr>
          <w:rFonts w:hint="eastAsia" w:ascii="仿宋" w:hAnsi="仿宋" w:eastAsia="仿宋" w:cs="仿宋"/>
          <w:color w:val="auto"/>
          <w:sz w:val="24"/>
          <w:szCs w:val="24"/>
          <w:highlight w:val="none"/>
          <w:lang w:val="zh-CN"/>
        </w:rPr>
        <w:t>。</w:t>
      </w:r>
    </w:p>
    <w:p w14:paraId="2D9528F6">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2、验收标准：按行业通行标准和乙方</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zh-CN"/>
        </w:rPr>
        <w:t>文件的承诺（详见合同附件载明的标准，并不低于国家相关标准）。</w:t>
      </w:r>
    </w:p>
    <w:p w14:paraId="4BDDD3B2">
      <w:pPr>
        <w:autoSpaceDE w:val="0"/>
        <w:autoSpaceDN w:val="0"/>
        <w:adjustRightInd w:val="0"/>
        <w:spacing w:line="360" w:lineRule="auto"/>
        <w:ind w:firstLine="472" w:firstLineChars="196"/>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lang w:val="zh-CN"/>
        </w:rPr>
        <w:t>条 合同款支付</w:t>
      </w:r>
    </w:p>
    <w:p w14:paraId="04B93CFF">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1、本合同项下所有款项均以人民币支付。</w:t>
      </w:r>
    </w:p>
    <w:p w14:paraId="07A6360A">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2、本合同项下的采购资金由甲方自行支付，乙方向甲方开具发票。</w:t>
      </w:r>
    </w:p>
    <w:p w14:paraId="127CB2B3">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3、付款时间及金额：按季度支付，每季度首月15日之前支付上一季度的服务费，每次支付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元。</w:t>
      </w:r>
    </w:p>
    <w:p w14:paraId="4E7FC5CB">
      <w:pPr>
        <w:autoSpaceDE w:val="0"/>
        <w:autoSpaceDN w:val="0"/>
        <w:adjustRightInd w:val="0"/>
        <w:spacing w:line="360" w:lineRule="auto"/>
        <w:ind w:firstLine="472" w:firstLineChars="196"/>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第九条 违约责任</w:t>
      </w:r>
    </w:p>
    <w:p w14:paraId="483DD20C">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zh-CN"/>
        </w:rPr>
        <w:t>１、甲方无正当理由拒收服务、拒付服务款的，由甲方向乙方偿付合同总价的5%违约金。</w:t>
      </w:r>
    </w:p>
    <w:p w14:paraId="380B0FBE">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zh-CN"/>
        </w:rPr>
        <w:t>２、甲方未按合同规定的期限向乙方支付货款的，每逾期1天甲方向乙方偿付欠款总额的5‰滞纳金，但累计滞纳金总额不超过欠款总额的5% 。</w:t>
      </w:r>
    </w:p>
    <w:p w14:paraId="0EDF33C8">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zh-CN"/>
        </w:rPr>
        <w:t>３、如乙方不能交付服务的，乙方应向甲方支付合同总价5%的违约金。</w:t>
      </w:r>
    </w:p>
    <w:p w14:paraId="04B75044">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zh-CN"/>
        </w:rPr>
        <w:t>４、乙方逾期交付的，每逾期1天，乙方向甲方偿付合同总额的5‰的滞纳金。如乙方逾期交付达10天，甲方有权解除合同，解除合同的通知自到达乙方时生效。</w:t>
      </w:r>
    </w:p>
    <w:p w14:paraId="33F88A07">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zh-CN"/>
        </w:rPr>
        <w:t>５、乙方所交付的服务不符合合同规定的，甲方有权拒收。甲方拒收的，乙方应向甲方支付合同总款5%的违约金。甲方未拒收的，代理公司发现后将向有关部门反映，并责成乙方按照采购结果提供服务。</w:t>
      </w:r>
    </w:p>
    <w:p w14:paraId="52164652">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zh-CN"/>
        </w:rPr>
        <w:t>６、在乙方承诺的或国家规定的质量保证期内（取两者中最长的期限），如经乙方两次整改仍不能达到合同约定的质量标准，乙方应退回全部合同价款，并按第3款处理，同时，乙方还须赔偿甲方因此遭受的损失。</w:t>
      </w:r>
    </w:p>
    <w:p w14:paraId="1E3816E8">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zh-CN"/>
        </w:rPr>
        <w:t>7、乙方未按本合同的规定和“服务承诺”提供伴随服务/售后服务的，应按合同总价款的5 %向甲方承担违约责任。</w:t>
      </w:r>
    </w:p>
    <w:p w14:paraId="25EFCBC7">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zh-CN"/>
        </w:rPr>
        <w:t>8、乙方在承担上述4-7款一项或多项违约责任后，仍应继续履行合同规定的义务（甲方解除合同的除外）。甲方未能及时追究乙方的任何一项违约责任并不表明甲方放弃追究乙方该项或其他违约责任。</w:t>
      </w:r>
    </w:p>
    <w:p w14:paraId="13855C88">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zh-CN"/>
        </w:rPr>
        <w:t>9、乙方投标属虚假承诺，或经权威部门监测提供的服务不能满足</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val="zh-CN"/>
        </w:rPr>
        <w:t>文件要求，或是由于乙方的过错造成合同无法继续履行的，应向甲方支付不少于合同总价30%赔偿金。</w:t>
      </w:r>
    </w:p>
    <w:p w14:paraId="43E9A92E">
      <w:pPr>
        <w:autoSpaceDE w:val="0"/>
        <w:autoSpaceDN w:val="0"/>
        <w:adjustRightInd w:val="0"/>
        <w:spacing w:line="360" w:lineRule="auto"/>
        <w:ind w:firstLine="472" w:firstLineChars="196"/>
        <w:rPr>
          <w:rFonts w:hint="eastAsia" w:ascii="仿宋" w:hAnsi="仿宋" w:eastAsia="仿宋" w:cs="仿宋"/>
          <w:color w:val="auto"/>
          <w:sz w:val="24"/>
          <w:szCs w:val="24"/>
          <w:highlight w:val="none"/>
          <w:lang w:val="zh-CN"/>
        </w:rPr>
      </w:pPr>
      <w:r>
        <w:rPr>
          <w:rFonts w:hint="eastAsia" w:ascii="仿宋" w:hAnsi="仿宋" w:eastAsia="仿宋" w:cs="仿宋"/>
          <w:b/>
          <w:bCs/>
          <w:color w:val="auto"/>
          <w:kern w:val="0"/>
          <w:sz w:val="24"/>
          <w:szCs w:val="24"/>
          <w:highlight w:val="none"/>
          <w:lang w:val="zh-CN"/>
        </w:rPr>
        <w:t>第十条 合同的变更和终止</w:t>
      </w:r>
    </w:p>
    <w:p w14:paraId="3D81FD09">
      <w:pPr>
        <w:autoSpaceDE w:val="0"/>
        <w:autoSpaceDN w:val="0"/>
        <w:adjustRightInd w:val="0"/>
        <w:spacing w:line="36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zh-CN"/>
        </w:rPr>
        <w:t>1、除《政府采购法》第50条第二款规定的情形外，本合同一经签订，甲乙双方不得擅自变更、中止或终止合同。</w:t>
      </w:r>
    </w:p>
    <w:p w14:paraId="5AE06782">
      <w:pPr>
        <w:widowControl/>
        <w:adjustRightIn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w:t>
      </w:r>
      <w:r>
        <w:rPr>
          <w:rFonts w:hint="eastAsia" w:ascii="仿宋" w:hAnsi="仿宋" w:eastAsia="仿宋" w:cs="仿宋"/>
          <w:color w:val="auto"/>
          <w:kern w:val="0"/>
          <w:sz w:val="24"/>
          <w:szCs w:val="24"/>
          <w:highlight w:val="none"/>
        </w:rPr>
        <w:t>除发生法律规定的不能预见、不能避免并不能克服的客观情况外，甲乙双方不得放弃或拒绝履行合同。</w:t>
      </w:r>
    </w:p>
    <w:p w14:paraId="3E198E9C">
      <w:pPr>
        <w:widowControl/>
        <w:adjustRightInd w:val="0"/>
        <w:spacing w:line="360" w:lineRule="auto"/>
        <w:ind w:firstLine="482" w:firstLineChars="200"/>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第十一条 合同的转让</w:t>
      </w:r>
    </w:p>
    <w:p w14:paraId="1764B56E">
      <w:pPr>
        <w:widowControl/>
        <w:adjustRightIn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乙方不得擅自部分或全部转让其应履行的合同义务。</w:t>
      </w:r>
    </w:p>
    <w:p w14:paraId="2CE7C7C7">
      <w:pPr>
        <w:widowControl/>
        <w:adjustRightInd w:val="0"/>
        <w:spacing w:line="360" w:lineRule="auto"/>
        <w:ind w:firstLine="482" w:firstLineChars="200"/>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第十二条 争议的解决</w:t>
      </w:r>
    </w:p>
    <w:p w14:paraId="7126FAE4">
      <w:pPr>
        <w:widowControl/>
        <w:adjustRightIn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1、因服务的质量问题发生争议的，应当邀请国家认可的质量检测机构对服务质量进行鉴定。符合标准的，鉴定费由甲方承担；不符合质量标准的，鉴定费由乙方承担。</w:t>
      </w:r>
    </w:p>
    <w:p w14:paraId="3660DC1F">
      <w:pPr>
        <w:widowControl/>
        <w:adjustRightIn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2、因履行本合同引起的或与本合同有关的争议，甲、乙双方应首先通过友好协商解决，如果协商不能解决争议，则采取以下第（</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rPr>
        <w:t>）种方式解决争议：</w:t>
      </w:r>
    </w:p>
    <w:p w14:paraId="02005980">
      <w:pPr>
        <w:widowControl/>
        <w:adjustRightIn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（1）向甲方所在地有管辖权的人民法院提起诉讼；</w:t>
      </w:r>
    </w:p>
    <w:p w14:paraId="129F95F3">
      <w:pPr>
        <w:widowControl/>
        <w:adjustRightIn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（2）向南京仲裁委员会按其仲裁规则申请仲裁。</w:t>
      </w:r>
    </w:p>
    <w:p w14:paraId="56E56196">
      <w:pPr>
        <w:widowControl/>
        <w:adjustRightIn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如没有约定，默认采取第2种方式解决争议。</w:t>
      </w:r>
    </w:p>
    <w:p w14:paraId="7BEBC3F2">
      <w:pPr>
        <w:widowControl/>
        <w:adjustRightIn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3、在</w:t>
      </w:r>
      <w:r>
        <w:rPr>
          <w:rFonts w:hint="eastAsia" w:ascii="仿宋" w:hAnsi="仿宋" w:eastAsia="仿宋" w:cs="仿宋"/>
          <w:color w:val="auto"/>
          <w:kern w:val="0"/>
          <w:sz w:val="24"/>
          <w:szCs w:val="24"/>
          <w:highlight w:val="none"/>
          <w:lang w:val="en-US" w:eastAsia="zh-CN"/>
        </w:rPr>
        <w:t>诉讼</w:t>
      </w:r>
      <w:r>
        <w:rPr>
          <w:rFonts w:hint="eastAsia" w:ascii="仿宋" w:hAnsi="仿宋" w:eastAsia="仿宋" w:cs="仿宋"/>
          <w:color w:val="auto"/>
          <w:kern w:val="0"/>
          <w:sz w:val="24"/>
          <w:szCs w:val="24"/>
          <w:highlight w:val="none"/>
          <w:lang w:val="zh-CN"/>
        </w:rPr>
        <w:t>期间，本合同应继续履行。</w:t>
      </w:r>
    </w:p>
    <w:p w14:paraId="03710805">
      <w:pPr>
        <w:widowControl/>
        <w:adjustRightInd w:val="0"/>
        <w:spacing w:line="360" w:lineRule="auto"/>
        <w:ind w:firstLine="482" w:firstLineChars="200"/>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 xml:space="preserve">第十三条 诚实信用 </w:t>
      </w:r>
    </w:p>
    <w:p w14:paraId="500426FB">
      <w:pPr>
        <w:widowControl/>
        <w:adjustRightIn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乙方应诚实信用，严格按照</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val="zh-CN"/>
        </w:rPr>
        <w:t>文件要求和投标承诺履行合同，不向甲方进行商业贿赂或者提供不正当利益。</w:t>
      </w:r>
    </w:p>
    <w:p w14:paraId="1C751DC0">
      <w:pPr>
        <w:widowControl/>
        <w:adjustRightInd w:val="0"/>
        <w:spacing w:line="360" w:lineRule="auto"/>
        <w:ind w:firstLine="482" w:firstLineChars="200"/>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第十四条 合同生效及其他</w:t>
      </w:r>
    </w:p>
    <w:p w14:paraId="7DAEE150">
      <w:pPr>
        <w:autoSpaceDE w:val="0"/>
        <w:autoSpaceDN w:val="0"/>
        <w:adjustRightInd w:val="0"/>
        <w:spacing w:line="360" w:lineRule="auto"/>
        <w:ind w:firstLine="470" w:firstLineChars="19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rPr>
        <w:t>、合同期内，如政府上调用工最低工资标准及社保缴费基数，甲乙双方协商追加乙方工作人员的相关费用。</w:t>
      </w:r>
    </w:p>
    <w:p w14:paraId="79599DFB">
      <w:pPr>
        <w:autoSpaceDE w:val="0"/>
        <w:autoSpaceDN w:val="0"/>
        <w:adjustRightInd w:val="0"/>
        <w:spacing w:line="360" w:lineRule="auto"/>
        <w:ind w:firstLine="470" w:firstLineChars="19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合同约定的服务期内</w:t>
      </w:r>
      <w:r>
        <w:rPr>
          <w:rFonts w:hint="eastAsia" w:ascii="仿宋" w:hAnsi="仿宋" w:eastAsia="仿宋" w:cs="仿宋"/>
          <w:color w:val="auto"/>
          <w:kern w:val="0"/>
          <w:sz w:val="24"/>
          <w:szCs w:val="24"/>
          <w:highlight w:val="none"/>
          <w:lang w:val="zh-CN"/>
        </w:rPr>
        <w:t>，服务人员具体进场时间按采购人要求执行。</w:t>
      </w:r>
    </w:p>
    <w:p w14:paraId="35C10271">
      <w:pPr>
        <w:widowControl/>
        <w:adjustRightIn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、本合同一式</w:t>
      </w:r>
      <w:r>
        <w:rPr>
          <w:rFonts w:hint="eastAsia" w:ascii="仿宋" w:hAnsi="仿宋" w:eastAsia="仿宋" w:cs="仿宋"/>
          <w:color w:val="auto"/>
          <w:kern w:val="0"/>
          <w:sz w:val="24"/>
          <w:szCs w:val="24"/>
          <w:highlight w:val="none"/>
          <w:lang w:val="en-US" w:eastAsia="zh-CN"/>
        </w:rPr>
        <w:t>肆</w:t>
      </w:r>
      <w:r>
        <w:rPr>
          <w:rFonts w:hint="eastAsia" w:ascii="仿宋" w:hAnsi="仿宋" w:eastAsia="仿宋" w:cs="仿宋"/>
          <w:color w:val="auto"/>
          <w:kern w:val="0"/>
          <w:sz w:val="24"/>
          <w:szCs w:val="24"/>
          <w:highlight w:val="none"/>
          <w:lang w:val="zh-CN"/>
        </w:rPr>
        <w:t>份，甲乙双方各执</w:t>
      </w:r>
      <w:r>
        <w:rPr>
          <w:rFonts w:hint="eastAsia" w:ascii="仿宋" w:hAnsi="仿宋" w:eastAsia="仿宋" w:cs="仿宋"/>
          <w:color w:val="auto"/>
          <w:kern w:val="0"/>
          <w:sz w:val="24"/>
          <w:szCs w:val="24"/>
          <w:highlight w:val="none"/>
          <w:lang w:val="en-US" w:eastAsia="zh-CN"/>
        </w:rPr>
        <w:t>贰</w:t>
      </w:r>
      <w:r>
        <w:rPr>
          <w:rFonts w:hint="eastAsia" w:ascii="仿宋" w:hAnsi="仿宋" w:eastAsia="仿宋" w:cs="仿宋"/>
          <w:color w:val="auto"/>
          <w:kern w:val="0"/>
          <w:sz w:val="24"/>
          <w:szCs w:val="24"/>
          <w:highlight w:val="none"/>
          <w:lang w:val="zh-CN"/>
        </w:rPr>
        <w:t>份。</w:t>
      </w:r>
    </w:p>
    <w:p w14:paraId="2BC3D914">
      <w:pPr>
        <w:widowControl/>
        <w:adjustRightIn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zh-CN"/>
        </w:rPr>
        <w:t>、本合同应按照中华人民共和国的现行法律进行解释。</w:t>
      </w:r>
    </w:p>
    <w:p w14:paraId="270041F9">
      <w:pPr>
        <w:widowControl/>
        <w:adjustRightIn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、相关附件做为本合同不可分割的一部分，与本合同具有相同的法律效力。</w:t>
      </w:r>
    </w:p>
    <w:p w14:paraId="2E18D588">
      <w:pPr>
        <w:widowControl/>
        <w:adjustRightIn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以下无正文</w:t>
      </w:r>
      <w:r>
        <w:rPr>
          <w:rFonts w:hint="eastAsia" w:ascii="仿宋" w:hAnsi="仿宋" w:eastAsia="仿宋" w:cs="仿宋"/>
          <w:color w:val="auto"/>
          <w:kern w:val="0"/>
          <w:sz w:val="24"/>
          <w:szCs w:val="24"/>
          <w:highlight w:val="none"/>
          <w:lang w:eastAsia="zh-CN"/>
        </w:rPr>
        <w:t>）</w:t>
      </w:r>
    </w:p>
    <w:p w14:paraId="02F9897B">
      <w:pPr>
        <w:widowControl/>
        <w:adjustRightInd w:val="0"/>
        <w:spacing w:line="360" w:lineRule="auto"/>
        <w:ind w:firstLine="480" w:firstLineChars="200"/>
        <w:rPr>
          <w:rFonts w:hint="eastAsia" w:ascii="仿宋" w:hAnsi="仿宋" w:eastAsia="仿宋" w:cs="仿宋"/>
          <w:color w:val="auto"/>
          <w:kern w:val="0"/>
          <w:sz w:val="24"/>
          <w:szCs w:val="24"/>
          <w:highlight w:val="none"/>
        </w:rPr>
      </w:pPr>
    </w:p>
    <w:p w14:paraId="25CE0A40">
      <w:pPr>
        <w:widowControl/>
        <w:adjustRightInd w:val="0"/>
        <w:spacing w:line="360" w:lineRule="auto"/>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甲方（采购人）：（盖章）   乙方（供应商）：（盖章）</w:t>
      </w:r>
    </w:p>
    <w:p w14:paraId="15ACFF38">
      <w:pPr>
        <w:widowControl/>
        <w:adjustRightInd w:val="0"/>
        <w:spacing w:line="360" w:lineRule="auto"/>
        <w:rPr>
          <w:rFonts w:hint="eastAsia" w:ascii="仿宋" w:hAnsi="仿宋" w:eastAsia="仿宋" w:cs="仿宋"/>
          <w:bCs/>
          <w:color w:val="auto"/>
          <w:kern w:val="0"/>
          <w:sz w:val="24"/>
          <w:szCs w:val="24"/>
          <w:highlight w:val="none"/>
          <w:lang w:val="zh-CN"/>
        </w:rPr>
      </w:pPr>
    </w:p>
    <w:p w14:paraId="4614053A">
      <w:pPr>
        <w:widowControl/>
        <w:adjustRightInd w:val="0"/>
        <w:spacing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代表人：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代表人：</w:t>
      </w:r>
    </w:p>
    <w:p w14:paraId="23E18051">
      <w:pPr>
        <w:widowControl/>
        <w:adjustRightInd w:val="0"/>
        <w:spacing w:line="360" w:lineRule="auto"/>
        <w:ind w:firstLine="420"/>
        <w:jc w:val="left"/>
        <w:rPr>
          <w:rFonts w:hint="eastAsia" w:ascii="仿宋" w:hAnsi="仿宋" w:eastAsia="仿宋" w:cs="仿宋"/>
          <w:color w:val="auto"/>
          <w:kern w:val="0"/>
          <w:sz w:val="24"/>
          <w:szCs w:val="24"/>
          <w:highlight w:val="none"/>
          <w:lang w:val="zh-CN"/>
        </w:rPr>
      </w:pPr>
    </w:p>
    <w:p w14:paraId="15E273D6">
      <w:pPr>
        <w:widowControl/>
        <w:adjustRightInd w:val="0"/>
        <w:spacing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日 期：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 期：</w:t>
      </w:r>
    </w:p>
    <w:p w14:paraId="168CC7C3">
      <w:pPr>
        <w:widowControl/>
        <w:adjustRightInd w:val="0"/>
        <w:spacing w:line="360" w:lineRule="auto"/>
        <w:ind w:firstLine="420"/>
        <w:jc w:val="left"/>
        <w:rPr>
          <w:rFonts w:hint="eastAsia" w:ascii="仿宋" w:hAnsi="仿宋" w:eastAsia="仿宋" w:cs="仿宋"/>
          <w:color w:val="auto"/>
          <w:kern w:val="0"/>
          <w:sz w:val="30"/>
          <w:szCs w:val="30"/>
          <w:highlight w:val="none"/>
          <w:lang w:val="zh-CN"/>
        </w:rPr>
      </w:pPr>
    </w:p>
    <w:p w14:paraId="16E78F8F">
      <w:pPr>
        <w:ind w:firstLine="482"/>
        <w:rPr>
          <w:rFonts w:hint="eastAsia" w:ascii="仿宋" w:hAnsi="仿宋" w:eastAsia="仿宋" w:cs="仿宋"/>
          <w:b/>
          <w:bCs/>
          <w:color w:val="auto"/>
          <w:sz w:val="28"/>
          <w:szCs w:val="32"/>
          <w:highlight w:val="none"/>
        </w:rPr>
      </w:pPr>
      <w:r>
        <w:rPr>
          <w:rFonts w:hint="eastAsia" w:ascii="仿宋" w:hAnsi="仿宋" w:eastAsia="仿宋" w:cs="仿宋"/>
          <w:b/>
          <w:bCs/>
          <w:color w:val="auto"/>
          <w:sz w:val="24"/>
          <w:szCs w:val="24"/>
          <w:highlight w:val="none"/>
        </w:rPr>
        <w:br w:type="page"/>
      </w:r>
    </w:p>
    <w:p w14:paraId="1D415F73">
      <w:pPr>
        <w:ind w:firstLine="562"/>
        <w:jc w:val="center"/>
        <w:outlineLvl w:val="0"/>
        <w:rPr>
          <w:rFonts w:hint="eastAsia" w:ascii="仿宋" w:hAnsi="仿宋" w:eastAsia="仿宋" w:cs="仿宋"/>
          <w:b/>
          <w:bCs/>
          <w:color w:val="auto"/>
          <w:sz w:val="28"/>
          <w:szCs w:val="32"/>
          <w:highlight w:val="none"/>
        </w:rPr>
      </w:pPr>
      <w:bookmarkStart w:id="83" w:name="_Toc26646"/>
      <w:r>
        <w:rPr>
          <w:rFonts w:hint="eastAsia" w:ascii="仿宋" w:hAnsi="仿宋" w:eastAsia="仿宋" w:cs="仿宋"/>
          <w:b/>
          <w:bCs/>
          <w:color w:val="auto"/>
          <w:sz w:val="28"/>
          <w:szCs w:val="32"/>
          <w:highlight w:val="none"/>
        </w:rPr>
        <w:t>第六章  响应文件格式</w:t>
      </w:r>
      <w:bookmarkEnd w:id="81"/>
      <w:bookmarkEnd w:id="82"/>
      <w:bookmarkEnd w:id="83"/>
    </w:p>
    <w:p w14:paraId="5C464BD2">
      <w:pPr>
        <w:spacing w:line="360" w:lineRule="auto"/>
        <w:rPr>
          <w:rFonts w:hint="eastAsia" w:ascii="仿宋" w:hAnsi="仿宋" w:eastAsia="仿宋" w:cs="仿宋"/>
          <w:color w:val="auto"/>
          <w:sz w:val="24"/>
          <w:szCs w:val="28"/>
          <w:highlight w:val="none"/>
        </w:rPr>
      </w:pPr>
    </w:p>
    <w:p w14:paraId="33D81D9D">
      <w:pPr>
        <w:spacing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封面样式：</w:t>
      </w:r>
    </w:p>
    <w:p w14:paraId="4176C27C">
      <w:pPr>
        <w:pStyle w:val="14"/>
        <w:ind w:firstLine="880"/>
        <w:rPr>
          <w:rFonts w:hint="eastAsia" w:ascii="仿宋" w:hAnsi="仿宋" w:eastAsia="仿宋" w:cs="仿宋"/>
          <w:color w:val="auto"/>
          <w:highlight w:val="none"/>
          <w:lang w:val="en-US"/>
        </w:rPr>
      </w:pPr>
    </w:p>
    <w:p w14:paraId="67EF056F">
      <w:pPr>
        <w:spacing w:before="55"/>
        <w:ind w:right="616" w:firstLine="605"/>
        <w:jc w:val="right"/>
        <w:rPr>
          <w:rFonts w:hint="eastAsia" w:ascii="仿宋" w:hAnsi="仿宋" w:eastAsia="仿宋" w:cs="仿宋"/>
          <w:color w:val="auto"/>
          <w:w w:val="95"/>
          <w:sz w:val="32"/>
          <w:highlight w:val="none"/>
        </w:rPr>
      </w:pPr>
    </w:p>
    <w:p w14:paraId="1FA2DC61">
      <w:pPr>
        <w:spacing w:before="55"/>
        <w:ind w:right="616" w:firstLine="605"/>
        <w:jc w:val="right"/>
        <w:rPr>
          <w:rFonts w:hint="eastAsia" w:ascii="仿宋" w:hAnsi="仿宋" w:eastAsia="仿宋" w:cs="仿宋"/>
          <w:color w:val="auto"/>
          <w:sz w:val="32"/>
          <w:highlight w:val="none"/>
        </w:rPr>
      </w:pPr>
      <w:r>
        <w:rPr>
          <w:rFonts w:hint="eastAsia" w:ascii="仿宋" w:hAnsi="仿宋" w:eastAsia="仿宋" w:cs="仿宋"/>
          <w:color w:val="auto"/>
          <w:w w:val="95"/>
          <w:sz w:val="32"/>
          <w:highlight w:val="none"/>
        </w:rPr>
        <w:t>正本（副本）</w:t>
      </w:r>
    </w:p>
    <w:p w14:paraId="20FD0371">
      <w:pPr>
        <w:pStyle w:val="12"/>
        <w:ind w:firstLine="640"/>
        <w:rPr>
          <w:rFonts w:hint="eastAsia" w:ascii="仿宋" w:hAnsi="仿宋" w:eastAsia="仿宋" w:cs="仿宋"/>
          <w:color w:val="auto"/>
          <w:sz w:val="32"/>
          <w:highlight w:val="none"/>
        </w:rPr>
      </w:pPr>
    </w:p>
    <w:p w14:paraId="072B1A7F">
      <w:pPr>
        <w:pStyle w:val="12"/>
        <w:ind w:firstLine="660"/>
        <w:rPr>
          <w:rFonts w:hint="eastAsia" w:ascii="仿宋" w:hAnsi="仿宋" w:eastAsia="仿宋" w:cs="仿宋"/>
          <w:color w:val="auto"/>
          <w:sz w:val="33"/>
          <w:highlight w:val="none"/>
        </w:rPr>
      </w:pPr>
    </w:p>
    <w:p w14:paraId="3C73780F">
      <w:pPr>
        <w:spacing w:line="48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竞争性磋商响应文件</w:t>
      </w:r>
    </w:p>
    <w:p w14:paraId="0104271D">
      <w:pPr>
        <w:spacing w:line="480" w:lineRule="auto"/>
        <w:ind w:firstLine="640"/>
        <w:rPr>
          <w:rFonts w:hint="eastAsia" w:ascii="仿宋" w:hAnsi="仿宋" w:eastAsia="仿宋" w:cs="仿宋"/>
          <w:color w:val="auto"/>
          <w:sz w:val="32"/>
          <w:szCs w:val="32"/>
          <w:highlight w:val="none"/>
        </w:rPr>
      </w:pPr>
    </w:p>
    <w:p w14:paraId="52888164">
      <w:pPr>
        <w:spacing w:line="48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项目名称：南京市雨花台区雨花经济开发区社区卫生服务中心保洁服务项目</w:t>
      </w:r>
    </w:p>
    <w:p w14:paraId="553D9569">
      <w:pPr>
        <w:spacing w:line="480" w:lineRule="auto"/>
        <w:ind w:firstLine="1280" w:firstLineChars="4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项目编号：YCZX-CS-202401261</w:t>
      </w:r>
    </w:p>
    <w:p w14:paraId="7CF4C999">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 应 商：                  （单位公章）</w:t>
      </w:r>
    </w:p>
    <w:p w14:paraId="60404FB2">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项目负责人</w:t>
      </w:r>
      <w:r>
        <w:rPr>
          <w:rFonts w:hint="eastAsia" w:ascii="仿宋" w:hAnsi="仿宋" w:eastAsia="仿宋" w:cs="仿宋"/>
          <w:color w:val="auto"/>
          <w:sz w:val="32"/>
          <w:szCs w:val="32"/>
          <w:highlight w:val="none"/>
        </w:rPr>
        <w:t xml:space="preserve">：                  </w:t>
      </w:r>
    </w:p>
    <w:p w14:paraId="593134EF">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联系方式：                  </w:t>
      </w:r>
    </w:p>
    <w:p w14:paraId="29C7E8E5">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联系地址：                  </w:t>
      </w:r>
    </w:p>
    <w:p w14:paraId="6AFAE82A">
      <w:pPr>
        <w:spacing w:line="480" w:lineRule="auto"/>
        <w:ind w:firstLine="64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4C71F2B2">
      <w:pPr>
        <w:widowControl/>
        <w:ind w:firstLine="482"/>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136EC891">
      <w:pPr>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目录样式（请根据实际情况定制目录）：</w:t>
      </w:r>
    </w:p>
    <w:p w14:paraId="14D6BB7B">
      <w:pPr>
        <w:ind w:firstLine="440"/>
        <w:rPr>
          <w:rFonts w:hint="eastAsia" w:ascii="仿宋" w:hAnsi="仿宋" w:eastAsia="仿宋" w:cs="仿宋"/>
          <w:color w:val="auto"/>
          <w:sz w:val="22"/>
          <w:highlight w:val="none"/>
        </w:rPr>
      </w:pPr>
    </w:p>
    <w:p w14:paraId="5B80C26D">
      <w:pPr>
        <w:tabs>
          <w:tab w:val="left" w:pos="640"/>
        </w:tabs>
        <w:spacing w:before="55" w:line="360" w:lineRule="auto"/>
        <w:ind w:firstLine="562"/>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  录</w:t>
      </w:r>
    </w:p>
    <w:p w14:paraId="33CC88A5">
      <w:pPr>
        <w:pStyle w:val="27"/>
        <w:ind w:left="0" w:leftChars="0" w:firstLine="0" w:firstLineChars="0"/>
        <w:jc w:val="center"/>
        <w:rPr>
          <w:rStyle w:val="66"/>
          <w:rFonts w:hint="eastAsia" w:ascii="仿宋" w:hAnsi="仿宋" w:eastAsia="仿宋" w:cs="仿宋"/>
          <w:color w:val="auto"/>
          <w:sz w:val="24"/>
          <w:szCs w:val="24"/>
          <w:highlight w:val="none"/>
        </w:rPr>
      </w:pPr>
    </w:p>
    <w:p w14:paraId="7C21FF1B">
      <w:pPr>
        <w:pStyle w:val="27"/>
        <w:ind w:left="0" w:leftChars="0" w:firstLine="0" w:firstLineChars="0"/>
        <w:jc w:val="center"/>
        <w:rPr>
          <w:rStyle w:val="66"/>
          <w:rFonts w:hint="eastAsia" w:ascii="仿宋" w:hAnsi="仿宋" w:eastAsia="仿宋" w:cs="仿宋"/>
          <w:color w:val="auto"/>
          <w:sz w:val="24"/>
          <w:szCs w:val="24"/>
          <w:highlight w:val="none"/>
        </w:rPr>
        <w:sectPr>
          <w:headerReference r:id="rId6" w:type="default"/>
          <w:footerReference r:id="rId7" w:type="default"/>
          <w:endnotePr>
            <w:numFmt w:val="decimal"/>
          </w:endnotePr>
          <w:pgSz w:w="11906" w:h="16838"/>
          <w:pgMar w:top="1417" w:right="1757" w:bottom="1417" w:left="1757" w:header="850" w:footer="1020" w:gutter="0"/>
          <w:pgNumType w:fmt="decimal"/>
          <w:cols w:space="720" w:num="1"/>
          <w:titlePg/>
          <w:docGrid w:linePitch="286" w:charSpace="0"/>
        </w:sectPr>
      </w:pPr>
      <w:r>
        <w:rPr>
          <w:rStyle w:val="66"/>
          <w:rFonts w:hint="eastAsia" w:ascii="仿宋" w:hAnsi="仿宋" w:eastAsia="仿宋" w:cs="仿宋"/>
          <w:color w:val="auto"/>
          <w:sz w:val="24"/>
          <w:szCs w:val="24"/>
          <w:highlight w:val="none"/>
        </w:rPr>
        <w:t>（注：供应商根据目录顺序编制响应文件并制作目录（须生成页码））</w:t>
      </w:r>
    </w:p>
    <w:p w14:paraId="2FEEE37F">
      <w:pPr>
        <w:spacing w:line="480" w:lineRule="auto"/>
        <w:ind w:firstLine="602"/>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评分索引表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07"/>
        <w:gridCol w:w="3616"/>
      </w:tblGrid>
      <w:tr w14:paraId="067B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vAlign w:val="center"/>
          </w:tcPr>
          <w:p w14:paraId="307C82DA">
            <w:pPr>
              <w:ind w:firstLine="482"/>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评分项目</w:t>
            </w:r>
          </w:p>
        </w:tc>
        <w:tc>
          <w:tcPr>
            <w:tcW w:w="1407" w:type="dxa"/>
            <w:vAlign w:val="center"/>
          </w:tcPr>
          <w:p w14:paraId="3DEB2207">
            <w:pPr>
              <w:ind w:firstLine="482"/>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自评得分</w:t>
            </w:r>
          </w:p>
        </w:tc>
        <w:tc>
          <w:tcPr>
            <w:tcW w:w="3616" w:type="dxa"/>
            <w:vAlign w:val="center"/>
          </w:tcPr>
          <w:p w14:paraId="72C7E0BD">
            <w:pPr>
              <w:ind w:firstLine="482"/>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在响应文件中的页码位置</w:t>
            </w:r>
          </w:p>
        </w:tc>
      </w:tr>
      <w:tr w14:paraId="0BE3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052" w:type="dxa"/>
          </w:tcPr>
          <w:p w14:paraId="3F2061E1">
            <w:pPr>
              <w:ind w:firstLine="482"/>
              <w:rPr>
                <w:rFonts w:hint="eastAsia" w:ascii="仿宋" w:hAnsi="仿宋" w:eastAsia="仿宋" w:cs="仿宋"/>
                <w:b/>
                <w:bCs/>
                <w:color w:val="auto"/>
                <w:kern w:val="0"/>
                <w:highlight w:val="none"/>
              </w:rPr>
            </w:pPr>
          </w:p>
        </w:tc>
        <w:tc>
          <w:tcPr>
            <w:tcW w:w="1407" w:type="dxa"/>
          </w:tcPr>
          <w:p w14:paraId="7988A6FC">
            <w:pPr>
              <w:ind w:firstLine="482"/>
              <w:rPr>
                <w:rFonts w:hint="eastAsia" w:ascii="仿宋" w:hAnsi="仿宋" w:eastAsia="仿宋" w:cs="仿宋"/>
                <w:b/>
                <w:bCs/>
                <w:color w:val="auto"/>
                <w:kern w:val="0"/>
                <w:highlight w:val="none"/>
              </w:rPr>
            </w:pPr>
          </w:p>
        </w:tc>
        <w:tc>
          <w:tcPr>
            <w:tcW w:w="3616" w:type="dxa"/>
          </w:tcPr>
          <w:p w14:paraId="447DDFF5">
            <w:pPr>
              <w:ind w:firstLine="482"/>
              <w:rPr>
                <w:rFonts w:hint="eastAsia" w:ascii="仿宋" w:hAnsi="仿宋" w:eastAsia="仿宋" w:cs="仿宋"/>
                <w:b/>
                <w:bCs/>
                <w:color w:val="auto"/>
                <w:kern w:val="0"/>
                <w:highlight w:val="none"/>
              </w:rPr>
            </w:pPr>
          </w:p>
        </w:tc>
      </w:tr>
      <w:tr w14:paraId="7907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052" w:type="dxa"/>
          </w:tcPr>
          <w:p w14:paraId="3070FA5A">
            <w:pPr>
              <w:ind w:firstLine="482"/>
              <w:rPr>
                <w:rFonts w:hint="eastAsia" w:ascii="仿宋" w:hAnsi="仿宋" w:eastAsia="仿宋" w:cs="仿宋"/>
                <w:b/>
                <w:bCs/>
                <w:color w:val="auto"/>
                <w:kern w:val="0"/>
                <w:highlight w:val="none"/>
              </w:rPr>
            </w:pPr>
          </w:p>
        </w:tc>
        <w:tc>
          <w:tcPr>
            <w:tcW w:w="1407" w:type="dxa"/>
          </w:tcPr>
          <w:p w14:paraId="32DACEA8">
            <w:pPr>
              <w:ind w:firstLine="482"/>
              <w:rPr>
                <w:rFonts w:hint="eastAsia" w:ascii="仿宋" w:hAnsi="仿宋" w:eastAsia="仿宋" w:cs="仿宋"/>
                <w:b/>
                <w:bCs/>
                <w:color w:val="auto"/>
                <w:kern w:val="0"/>
                <w:highlight w:val="none"/>
              </w:rPr>
            </w:pPr>
          </w:p>
        </w:tc>
        <w:tc>
          <w:tcPr>
            <w:tcW w:w="3616" w:type="dxa"/>
          </w:tcPr>
          <w:p w14:paraId="7921D221">
            <w:pPr>
              <w:ind w:firstLine="482"/>
              <w:rPr>
                <w:rFonts w:hint="eastAsia" w:ascii="仿宋" w:hAnsi="仿宋" w:eastAsia="仿宋" w:cs="仿宋"/>
                <w:b/>
                <w:bCs/>
                <w:color w:val="auto"/>
                <w:kern w:val="0"/>
                <w:highlight w:val="none"/>
              </w:rPr>
            </w:pPr>
          </w:p>
        </w:tc>
      </w:tr>
      <w:tr w14:paraId="49FE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052" w:type="dxa"/>
          </w:tcPr>
          <w:p w14:paraId="276A80F4">
            <w:pPr>
              <w:ind w:firstLine="482"/>
              <w:rPr>
                <w:rFonts w:hint="eastAsia" w:ascii="仿宋" w:hAnsi="仿宋" w:eastAsia="仿宋" w:cs="仿宋"/>
                <w:b/>
                <w:bCs/>
                <w:color w:val="auto"/>
                <w:kern w:val="0"/>
                <w:highlight w:val="none"/>
              </w:rPr>
            </w:pPr>
          </w:p>
        </w:tc>
        <w:tc>
          <w:tcPr>
            <w:tcW w:w="1407" w:type="dxa"/>
          </w:tcPr>
          <w:p w14:paraId="6A4FAFBD">
            <w:pPr>
              <w:ind w:firstLine="482"/>
              <w:rPr>
                <w:rFonts w:hint="eastAsia" w:ascii="仿宋" w:hAnsi="仿宋" w:eastAsia="仿宋" w:cs="仿宋"/>
                <w:b/>
                <w:bCs/>
                <w:color w:val="auto"/>
                <w:kern w:val="0"/>
                <w:highlight w:val="none"/>
              </w:rPr>
            </w:pPr>
          </w:p>
        </w:tc>
        <w:tc>
          <w:tcPr>
            <w:tcW w:w="3616" w:type="dxa"/>
          </w:tcPr>
          <w:p w14:paraId="35EBD9C3">
            <w:pPr>
              <w:ind w:firstLine="482"/>
              <w:rPr>
                <w:rFonts w:hint="eastAsia" w:ascii="仿宋" w:hAnsi="仿宋" w:eastAsia="仿宋" w:cs="仿宋"/>
                <w:b/>
                <w:bCs/>
                <w:color w:val="auto"/>
                <w:kern w:val="0"/>
                <w:highlight w:val="none"/>
              </w:rPr>
            </w:pPr>
          </w:p>
        </w:tc>
      </w:tr>
      <w:tr w14:paraId="24D4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52" w:type="dxa"/>
          </w:tcPr>
          <w:p w14:paraId="7183B438">
            <w:pPr>
              <w:ind w:firstLine="482"/>
              <w:rPr>
                <w:rFonts w:hint="eastAsia" w:ascii="仿宋" w:hAnsi="仿宋" w:eastAsia="仿宋" w:cs="仿宋"/>
                <w:b/>
                <w:bCs/>
                <w:color w:val="auto"/>
                <w:kern w:val="0"/>
                <w:highlight w:val="none"/>
              </w:rPr>
            </w:pPr>
          </w:p>
        </w:tc>
        <w:tc>
          <w:tcPr>
            <w:tcW w:w="1407" w:type="dxa"/>
          </w:tcPr>
          <w:p w14:paraId="05B274E2">
            <w:pPr>
              <w:ind w:firstLine="482"/>
              <w:rPr>
                <w:rFonts w:hint="eastAsia" w:ascii="仿宋" w:hAnsi="仿宋" w:eastAsia="仿宋" w:cs="仿宋"/>
                <w:b/>
                <w:bCs/>
                <w:color w:val="auto"/>
                <w:kern w:val="0"/>
                <w:highlight w:val="none"/>
              </w:rPr>
            </w:pPr>
          </w:p>
        </w:tc>
        <w:tc>
          <w:tcPr>
            <w:tcW w:w="3616" w:type="dxa"/>
          </w:tcPr>
          <w:p w14:paraId="1252A334">
            <w:pPr>
              <w:ind w:firstLine="482"/>
              <w:rPr>
                <w:rFonts w:hint="eastAsia" w:ascii="仿宋" w:hAnsi="仿宋" w:eastAsia="仿宋" w:cs="仿宋"/>
                <w:b/>
                <w:bCs/>
                <w:color w:val="auto"/>
                <w:kern w:val="0"/>
                <w:highlight w:val="none"/>
              </w:rPr>
            </w:pPr>
          </w:p>
        </w:tc>
      </w:tr>
      <w:tr w14:paraId="3E93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14:paraId="6FFFB885">
            <w:pPr>
              <w:ind w:firstLine="482"/>
              <w:rPr>
                <w:rFonts w:hint="eastAsia" w:ascii="仿宋" w:hAnsi="仿宋" w:eastAsia="仿宋" w:cs="仿宋"/>
                <w:b/>
                <w:bCs/>
                <w:color w:val="auto"/>
                <w:kern w:val="0"/>
                <w:highlight w:val="none"/>
              </w:rPr>
            </w:pPr>
          </w:p>
        </w:tc>
        <w:tc>
          <w:tcPr>
            <w:tcW w:w="1407" w:type="dxa"/>
          </w:tcPr>
          <w:p w14:paraId="08105A0E">
            <w:pPr>
              <w:ind w:firstLine="482"/>
              <w:rPr>
                <w:rFonts w:hint="eastAsia" w:ascii="仿宋" w:hAnsi="仿宋" w:eastAsia="仿宋" w:cs="仿宋"/>
                <w:b/>
                <w:bCs/>
                <w:color w:val="auto"/>
                <w:kern w:val="0"/>
                <w:highlight w:val="none"/>
              </w:rPr>
            </w:pPr>
          </w:p>
        </w:tc>
        <w:tc>
          <w:tcPr>
            <w:tcW w:w="3616" w:type="dxa"/>
          </w:tcPr>
          <w:p w14:paraId="2F4AAEC5">
            <w:pPr>
              <w:ind w:firstLine="482"/>
              <w:rPr>
                <w:rFonts w:hint="eastAsia" w:ascii="仿宋" w:hAnsi="仿宋" w:eastAsia="仿宋" w:cs="仿宋"/>
                <w:b/>
                <w:bCs/>
                <w:color w:val="auto"/>
                <w:kern w:val="0"/>
                <w:highlight w:val="none"/>
              </w:rPr>
            </w:pPr>
          </w:p>
        </w:tc>
      </w:tr>
      <w:tr w14:paraId="140B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14:paraId="0EE4E8E4">
            <w:pPr>
              <w:ind w:firstLine="482"/>
              <w:rPr>
                <w:rFonts w:hint="eastAsia" w:ascii="仿宋" w:hAnsi="仿宋" w:eastAsia="仿宋" w:cs="仿宋"/>
                <w:b/>
                <w:bCs/>
                <w:color w:val="auto"/>
                <w:kern w:val="0"/>
                <w:highlight w:val="none"/>
              </w:rPr>
            </w:pPr>
          </w:p>
        </w:tc>
        <w:tc>
          <w:tcPr>
            <w:tcW w:w="1407" w:type="dxa"/>
          </w:tcPr>
          <w:p w14:paraId="147C4933">
            <w:pPr>
              <w:ind w:firstLine="482"/>
              <w:rPr>
                <w:rFonts w:hint="eastAsia" w:ascii="仿宋" w:hAnsi="仿宋" w:eastAsia="仿宋" w:cs="仿宋"/>
                <w:b/>
                <w:bCs/>
                <w:color w:val="auto"/>
                <w:kern w:val="0"/>
                <w:highlight w:val="none"/>
              </w:rPr>
            </w:pPr>
          </w:p>
        </w:tc>
        <w:tc>
          <w:tcPr>
            <w:tcW w:w="3616" w:type="dxa"/>
          </w:tcPr>
          <w:p w14:paraId="59353E8D">
            <w:pPr>
              <w:ind w:firstLine="482"/>
              <w:rPr>
                <w:rFonts w:hint="eastAsia" w:ascii="仿宋" w:hAnsi="仿宋" w:eastAsia="仿宋" w:cs="仿宋"/>
                <w:b/>
                <w:bCs/>
                <w:color w:val="auto"/>
                <w:kern w:val="0"/>
                <w:highlight w:val="none"/>
              </w:rPr>
            </w:pPr>
          </w:p>
        </w:tc>
      </w:tr>
      <w:tr w14:paraId="360A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052" w:type="dxa"/>
          </w:tcPr>
          <w:p w14:paraId="225930F3">
            <w:pPr>
              <w:ind w:firstLine="482"/>
              <w:rPr>
                <w:rFonts w:hint="eastAsia" w:ascii="仿宋" w:hAnsi="仿宋" w:eastAsia="仿宋" w:cs="仿宋"/>
                <w:b/>
                <w:bCs/>
                <w:color w:val="auto"/>
                <w:kern w:val="0"/>
                <w:highlight w:val="none"/>
              </w:rPr>
            </w:pPr>
          </w:p>
        </w:tc>
        <w:tc>
          <w:tcPr>
            <w:tcW w:w="1407" w:type="dxa"/>
          </w:tcPr>
          <w:p w14:paraId="27549808">
            <w:pPr>
              <w:ind w:firstLine="482"/>
              <w:rPr>
                <w:rFonts w:hint="eastAsia" w:ascii="仿宋" w:hAnsi="仿宋" w:eastAsia="仿宋" w:cs="仿宋"/>
                <w:b/>
                <w:bCs/>
                <w:color w:val="auto"/>
                <w:kern w:val="0"/>
                <w:highlight w:val="none"/>
              </w:rPr>
            </w:pPr>
          </w:p>
        </w:tc>
        <w:tc>
          <w:tcPr>
            <w:tcW w:w="3616" w:type="dxa"/>
          </w:tcPr>
          <w:p w14:paraId="0094F8BB">
            <w:pPr>
              <w:ind w:firstLine="482"/>
              <w:rPr>
                <w:rFonts w:hint="eastAsia" w:ascii="仿宋" w:hAnsi="仿宋" w:eastAsia="仿宋" w:cs="仿宋"/>
                <w:b/>
                <w:bCs/>
                <w:color w:val="auto"/>
                <w:kern w:val="0"/>
                <w:highlight w:val="none"/>
              </w:rPr>
            </w:pPr>
          </w:p>
        </w:tc>
      </w:tr>
      <w:tr w14:paraId="4581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052" w:type="dxa"/>
          </w:tcPr>
          <w:p w14:paraId="60186140">
            <w:pPr>
              <w:ind w:firstLine="482"/>
              <w:rPr>
                <w:rFonts w:hint="eastAsia" w:ascii="仿宋" w:hAnsi="仿宋" w:eastAsia="仿宋" w:cs="仿宋"/>
                <w:b/>
                <w:bCs/>
                <w:color w:val="auto"/>
                <w:kern w:val="0"/>
                <w:highlight w:val="none"/>
              </w:rPr>
            </w:pPr>
          </w:p>
        </w:tc>
        <w:tc>
          <w:tcPr>
            <w:tcW w:w="1407" w:type="dxa"/>
          </w:tcPr>
          <w:p w14:paraId="2B355ACD">
            <w:pPr>
              <w:ind w:firstLine="482"/>
              <w:rPr>
                <w:rFonts w:hint="eastAsia" w:ascii="仿宋" w:hAnsi="仿宋" w:eastAsia="仿宋" w:cs="仿宋"/>
                <w:b/>
                <w:bCs/>
                <w:color w:val="auto"/>
                <w:kern w:val="0"/>
                <w:highlight w:val="none"/>
              </w:rPr>
            </w:pPr>
          </w:p>
        </w:tc>
        <w:tc>
          <w:tcPr>
            <w:tcW w:w="3616" w:type="dxa"/>
          </w:tcPr>
          <w:p w14:paraId="61F9E60D">
            <w:pPr>
              <w:ind w:firstLine="482"/>
              <w:rPr>
                <w:rFonts w:hint="eastAsia" w:ascii="仿宋" w:hAnsi="仿宋" w:eastAsia="仿宋" w:cs="仿宋"/>
                <w:b/>
                <w:bCs/>
                <w:color w:val="auto"/>
                <w:kern w:val="0"/>
                <w:highlight w:val="none"/>
              </w:rPr>
            </w:pPr>
          </w:p>
        </w:tc>
      </w:tr>
      <w:tr w14:paraId="5B2D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052" w:type="dxa"/>
          </w:tcPr>
          <w:p w14:paraId="33793905">
            <w:pPr>
              <w:ind w:firstLine="482"/>
              <w:rPr>
                <w:rFonts w:hint="eastAsia" w:ascii="仿宋" w:hAnsi="仿宋" w:eastAsia="仿宋" w:cs="仿宋"/>
                <w:b/>
                <w:bCs/>
                <w:color w:val="auto"/>
                <w:kern w:val="0"/>
                <w:highlight w:val="none"/>
              </w:rPr>
            </w:pPr>
          </w:p>
        </w:tc>
        <w:tc>
          <w:tcPr>
            <w:tcW w:w="1407" w:type="dxa"/>
          </w:tcPr>
          <w:p w14:paraId="02C1848B">
            <w:pPr>
              <w:ind w:firstLine="482"/>
              <w:rPr>
                <w:rFonts w:hint="eastAsia" w:ascii="仿宋" w:hAnsi="仿宋" w:eastAsia="仿宋" w:cs="仿宋"/>
                <w:b/>
                <w:bCs/>
                <w:color w:val="auto"/>
                <w:kern w:val="0"/>
                <w:highlight w:val="none"/>
              </w:rPr>
            </w:pPr>
          </w:p>
        </w:tc>
        <w:tc>
          <w:tcPr>
            <w:tcW w:w="3616" w:type="dxa"/>
          </w:tcPr>
          <w:p w14:paraId="5B226D8F">
            <w:pPr>
              <w:ind w:firstLine="482"/>
              <w:rPr>
                <w:rFonts w:hint="eastAsia" w:ascii="仿宋" w:hAnsi="仿宋" w:eastAsia="仿宋" w:cs="仿宋"/>
                <w:b/>
                <w:bCs/>
                <w:color w:val="auto"/>
                <w:kern w:val="0"/>
                <w:highlight w:val="none"/>
              </w:rPr>
            </w:pPr>
          </w:p>
        </w:tc>
      </w:tr>
      <w:tr w14:paraId="2002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052" w:type="dxa"/>
          </w:tcPr>
          <w:p w14:paraId="166E3BB3">
            <w:pPr>
              <w:ind w:firstLine="482"/>
              <w:rPr>
                <w:rFonts w:hint="eastAsia" w:ascii="仿宋" w:hAnsi="仿宋" w:eastAsia="仿宋" w:cs="仿宋"/>
                <w:b/>
                <w:bCs/>
                <w:color w:val="auto"/>
                <w:kern w:val="0"/>
                <w:highlight w:val="none"/>
              </w:rPr>
            </w:pPr>
          </w:p>
        </w:tc>
        <w:tc>
          <w:tcPr>
            <w:tcW w:w="1407" w:type="dxa"/>
          </w:tcPr>
          <w:p w14:paraId="587DE75E">
            <w:pPr>
              <w:ind w:firstLine="482"/>
              <w:rPr>
                <w:rFonts w:hint="eastAsia" w:ascii="仿宋" w:hAnsi="仿宋" w:eastAsia="仿宋" w:cs="仿宋"/>
                <w:b/>
                <w:bCs/>
                <w:color w:val="auto"/>
                <w:kern w:val="0"/>
                <w:highlight w:val="none"/>
              </w:rPr>
            </w:pPr>
          </w:p>
        </w:tc>
        <w:tc>
          <w:tcPr>
            <w:tcW w:w="3616" w:type="dxa"/>
          </w:tcPr>
          <w:p w14:paraId="2C1414E3">
            <w:pPr>
              <w:ind w:firstLine="482"/>
              <w:rPr>
                <w:rFonts w:hint="eastAsia" w:ascii="仿宋" w:hAnsi="仿宋" w:eastAsia="仿宋" w:cs="仿宋"/>
                <w:b/>
                <w:bCs/>
                <w:color w:val="auto"/>
                <w:kern w:val="0"/>
                <w:highlight w:val="none"/>
              </w:rPr>
            </w:pPr>
          </w:p>
        </w:tc>
      </w:tr>
      <w:tr w14:paraId="4839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14:paraId="09FB4662">
            <w:pPr>
              <w:ind w:firstLine="482"/>
              <w:rPr>
                <w:rFonts w:hint="eastAsia" w:ascii="仿宋" w:hAnsi="仿宋" w:eastAsia="仿宋" w:cs="仿宋"/>
                <w:b/>
                <w:bCs/>
                <w:color w:val="auto"/>
                <w:kern w:val="0"/>
                <w:highlight w:val="none"/>
              </w:rPr>
            </w:pPr>
          </w:p>
        </w:tc>
        <w:tc>
          <w:tcPr>
            <w:tcW w:w="1407" w:type="dxa"/>
          </w:tcPr>
          <w:p w14:paraId="047D3709">
            <w:pPr>
              <w:ind w:firstLine="482"/>
              <w:rPr>
                <w:rFonts w:hint="eastAsia" w:ascii="仿宋" w:hAnsi="仿宋" w:eastAsia="仿宋" w:cs="仿宋"/>
                <w:b/>
                <w:bCs/>
                <w:color w:val="auto"/>
                <w:kern w:val="0"/>
                <w:highlight w:val="none"/>
              </w:rPr>
            </w:pPr>
          </w:p>
        </w:tc>
        <w:tc>
          <w:tcPr>
            <w:tcW w:w="3616" w:type="dxa"/>
          </w:tcPr>
          <w:p w14:paraId="1FF54DC8">
            <w:pPr>
              <w:ind w:firstLine="482"/>
              <w:rPr>
                <w:rFonts w:hint="eastAsia" w:ascii="仿宋" w:hAnsi="仿宋" w:eastAsia="仿宋" w:cs="仿宋"/>
                <w:b/>
                <w:bCs/>
                <w:color w:val="auto"/>
                <w:kern w:val="0"/>
                <w:highlight w:val="none"/>
              </w:rPr>
            </w:pPr>
          </w:p>
        </w:tc>
      </w:tr>
      <w:tr w14:paraId="7677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14:paraId="10851B4B">
            <w:pPr>
              <w:ind w:firstLine="482"/>
              <w:rPr>
                <w:rFonts w:hint="eastAsia" w:ascii="仿宋" w:hAnsi="仿宋" w:eastAsia="仿宋" w:cs="仿宋"/>
                <w:b/>
                <w:bCs/>
                <w:color w:val="auto"/>
                <w:kern w:val="0"/>
                <w:highlight w:val="none"/>
              </w:rPr>
            </w:pPr>
          </w:p>
        </w:tc>
        <w:tc>
          <w:tcPr>
            <w:tcW w:w="1407" w:type="dxa"/>
          </w:tcPr>
          <w:p w14:paraId="206DBCFF">
            <w:pPr>
              <w:ind w:firstLine="482"/>
              <w:rPr>
                <w:rFonts w:hint="eastAsia" w:ascii="仿宋" w:hAnsi="仿宋" w:eastAsia="仿宋" w:cs="仿宋"/>
                <w:b/>
                <w:bCs/>
                <w:color w:val="auto"/>
                <w:kern w:val="0"/>
                <w:highlight w:val="none"/>
              </w:rPr>
            </w:pPr>
          </w:p>
        </w:tc>
        <w:tc>
          <w:tcPr>
            <w:tcW w:w="3616" w:type="dxa"/>
          </w:tcPr>
          <w:p w14:paraId="7B5AFDA4">
            <w:pPr>
              <w:ind w:firstLine="482"/>
              <w:rPr>
                <w:rFonts w:hint="eastAsia" w:ascii="仿宋" w:hAnsi="仿宋" w:eastAsia="仿宋" w:cs="仿宋"/>
                <w:b/>
                <w:bCs/>
                <w:color w:val="auto"/>
                <w:kern w:val="0"/>
                <w:highlight w:val="none"/>
              </w:rPr>
            </w:pPr>
          </w:p>
        </w:tc>
      </w:tr>
      <w:tr w14:paraId="604B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52" w:type="dxa"/>
          </w:tcPr>
          <w:p w14:paraId="0E045DEE">
            <w:pPr>
              <w:ind w:firstLine="482"/>
              <w:rPr>
                <w:rFonts w:hint="eastAsia" w:ascii="仿宋" w:hAnsi="仿宋" w:eastAsia="仿宋" w:cs="仿宋"/>
                <w:b/>
                <w:bCs/>
                <w:color w:val="auto"/>
                <w:kern w:val="0"/>
                <w:highlight w:val="none"/>
              </w:rPr>
            </w:pPr>
          </w:p>
        </w:tc>
        <w:tc>
          <w:tcPr>
            <w:tcW w:w="1407" w:type="dxa"/>
          </w:tcPr>
          <w:p w14:paraId="5513F2B9">
            <w:pPr>
              <w:ind w:firstLine="482"/>
              <w:rPr>
                <w:rFonts w:hint="eastAsia" w:ascii="仿宋" w:hAnsi="仿宋" w:eastAsia="仿宋" w:cs="仿宋"/>
                <w:b/>
                <w:bCs/>
                <w:color w:val="auto"/>
                <w:kern w:val="0"/>
                <w:highlight w:val="none"/>
              </w:rPr>
            </w:pPr>
          </w:p>
        </w:tc>
        <w:tc>
          <w:tcPr>
            <w:tcW w:w="3616" w:type="dxa"/>
          </w:tcPr>
          <w:p w14:paraId="32097444">
            <w:pPr>
              <w:ind w:firstLine="482"/>
              <w:rPr>
                <w:rFonts w:hint="eastAsia" w:ascii="仿宋" w:hAnsi="仿宋" w:eastAsia="仿宋" w:cs="仿宋"/>
                <w:b/>
                <w:bCs/>
                <w:color w:val="auto"/>
                <w:kern w:val="0"/>
                <w:highlight w:val="none"/>
              </w:rPr>
            </w:pPr>
          </w:p>
        </w:tc>
      </w:tr>
      <w:tr w14:paraId="674E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14:paraId="7A01DF7F">
            <w:pPr>
              <w:ind w:firstLine="482"/>
              <w:rPr>
                <w:rFonts w:hint="eastAsia" w:ascii="仿宋" w:hAnsi="仿宋" w:eastAsia="仿宋" w:cs="仿宋"/>
                <w:b/>
                <w:bCs/>
                <w:color w:val="auto"/>
                <w:kern w:val="0"/>
                <w:highlight w:val="none"/>
              </w:rPr>
            </w:pPr>
          </w:p>
        </w:tc>
        <w:tc>
          <w:tcPr>
            <w:tcW w:w="1407" w:type="dxa"/>
          </w:tcPr>
          <w:p w14:paraId="5A217A8D">
            <w:pPr>
              <w:ind w:firstLine="482"/>
              <w:rPr>
                <w:rFonts w:hint="eastAsia" w:ascii="仿宋" w:hAnsi="仿宋" w:eastAsia="仿宋" w:cs="仿宋"/>
                <w:b/>
                <w:bCs/>
                <w:color w:val="auto"/>
                <w:kern w:val="0"/>
                <w:highlight w:val="none"/>
              </w:rPr>
            </w:pPr>
          </w:p>
        </w:tc>
        <w:tc>
          <w:tcPr>
            <w:tcW w:w="3616" w:type="dxa"/>
          </w:tcPr>
          <w:p w14:paraId="5AEB8C82">
            <w:pPr>
              <w:ind w:firstLine="482"/>
              <w:rPr>
                <w:rFonts w:hint="eastAsia" w:ascii="仿宋" w:hAnsi="仿宋" w:eastAsia="仿宋" w:cs="仿宋"/>
                <w:b/>
                <w:bCs/>
                <w:color w:val="auto"/>
                <w:kern w:val="0"/>
                <w:highlight w:val="none"/>
              </w:rPr>
            </w:pPr>
          </w:p>
        </w:tc>
      </w:tr>
      <w:tr w14:paraId="07D3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052" w:type="dxa"/>
          </w:tcPr>
          <w:p w14:paraId="780ED85F">
            <w:pPr>
              <w:ind w:firstLine="482"/>
              <w:rPr>
                <w:rFonts w:hint="eastAsia" w:ascii="仿宋" w:hAnsi="仿宋" w:eastAsia="仿宋" w:cs="仿宋"/>
                <w:b/>
                <w:bCs/>
                <w:color w:val="auto"/>
                <w:kern w:val="0"/>
                <w:highlight w:val="none"/>
              </w:rPr>
            </w:pPr>
          </w:p>
        </w:tc>
        <w:tc>
          <w:tcPr>
            <w:tcW w:w="1407" w:type="dxa"/>
          </w:tcPr>
          <w:p w14:paraId="489BD2AD">
            <w:pPr>
              <w:ind w:firstLine="482"/>
              <w:rPr>
                <w:rFonts w:hint="eastAsia" w:ascii="仿宋" w:hAnsi="仿宋" w:eastAsia="仿宋" w:cs="仿宋"/>
                <w:b/>
                <w:bCs/>
                <w:color w:val="auto"/>
                <w:kern w:val="0"/>
                <w:highlight w:val="none"/>
              </w:rPr>
            </w:pPr>
          </w:p>
        </w:tc>
        <w:tc>
          <w:tcPr>
            <w:tcW w:w="3616" w:type="dxa"/>
          </w:tcPr>
          <w:p w14:paraId="76778470">
            <w:pPr>
              <w:ind w:firstLine="482"/>
              <w:rPr>
                <w:rFonts w:hint="eastAsia" w:ascii="仿宋" w:hAnsi="仿宋" w:eastAsia="仿宋" w:cs="仿宋"/>
                <w:b/>
                <w:bCs/>
                <w:color w:val="auto"/>
                <w:kern w:val="0"/>
                <w:highlight w:val="none"/>
              </w:rPr>
            </w:pPr>
          </w:p>
        </w:tc>
      </w:tr>
      <w:tr w14:paraId="77A8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52" w:type="dxa"/>
          </w:tcPr>
          <w:p w14:paraId="2C013780">
            <w:pPr>
              <w:ind w:firstLine="482"/>
              <w:rPr>
                <w:rFonts w:hint="eastAsia" w:ascii="仿宋" w:hAnsi="仿宋" w:eastAsia="仿宋" w:cs="仿宋"/>
                <w:b/>
                <w:bCs/>
                <w:color w:val="auto"/>
                <w:kern w:val="0"/>
                <w:highlight w:val="none"/>
              </w:rPr>
            </w:pPr>
          </w:p>
        </w:tc>
        <w:tc>
          <w:tcPr>
            <w:tcW w:w="1407" w:type="dxa"/>
          </w:tcPr>
          <w:p w14:paraId="672F0418">
            <w:pPr>
              <w:ind w:firstLine="482"/>
              <w:rPr>
                <w:rFonts w:hint="eastAsia" w:ascii="仿宋" w:hAnsi="仿宋" w:eastAsia="仿宋" w:cs="仿宋"/>
                <w:b/>
                <w:bCs/>
                <w:color w:val="auto"/>
                <w:kern w:val="0"/>
                <w:highlight w:val="none"/>
              </w:rPr>
            </w:pPr>
          </w:p>
        </w:tc>
        <w:tc>
          <w:tcPr>
            <w:tcW w:w="3616" w:type="dxa"/>
          </w:tcPr>
          <w:p w14:paraId="7E631591">
            <w:pPr>
              <w:ind w:firstLine="482"/>
              <w:rPr>
                <w:rFonts w:hint="eastAsia" w:ascii="仿宋" w:hAnsi="仿宋" w:eastAsia="仿宋" w:cs="仿宋"/>
                <w:b/>
                <w:bCs/>
                <w:color w:val="auto"/>
                <w:kern w:val="0"/>
                <w:highlight w:val="none"/>
              </w:rPr>
            </w:pPr>
          </w:p>
        </w:tc>
      </w:tr>
      <w:tr w14:paraId="1951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52" w:type="dxa"/>
          </w:tcPr>
          <w:p w14:paraId="79526012">
            <w:pPr>
              <w:ind w:firstLine="482"/>
              <w:rPr>
                <w:rFonts w:hint="eastAsia" w:ascii="仿宋" w:hAnsi="仿宋" w:eastAsia="仿宋" w:cs="仿宋"/>
                <w:b/>
                <w:bCs/>
                <w:color w:val="auto"/>
                <w:kern w:val="0"/>
                <w:highlight w:val="none"/>
              </w:rPr>
            </w:pPr>
          </w:p>
        </w:tc>
        <w:tc>
          <w:tcPr>
            <w:tcW w:w="1407" w:type="dxa"/>
          </w:tcPr>
          <w:p w14:paraId="38468785">
            <w:pPr>
              <w:ind w:firstLine="482"/>
              <w:rPr>
                <w:rFonts w:hint="eastAsia" w:ascii="仿宋" w:hAnsi="仿宋" w:eastAsia="仿宋" w:cs="仿宋"/>
                <w:b/>
                <w:bCs/>
                <w:color w:val="auto"/>
                <w:kern w:val="0"/>
                <w:highlight w:val="none"/>
              </w:rPr>
            </w:pPr>
          </w:p>
        </w:tc>
        <w:tc>
          <w:tcPr>
            <w:tcW w:w="3616" w:type="dxa"/>
          </w:tcPr>
          <w:p w14:paraId="25204E10">
            <w:pPr>
              <w:ind w:firstLine="482"/>
              <w:rPr>
                <w:rFonts w:hint="eastAsia" w:ascii="仿宋" w:hAnsi="仿宋" w:eastAsia="仿宋" w:cs="仿宋"/>
                <w:b/>
                <w:bCs/>
                <w:color w:val="auto"/>
                <w:kern w:val="0"/>
                <w:highlight w:val="none"/>
              </w:rPr>
            </w:pPr>
          </w:p>
        </w:tc>
      </w:tr>
      <w:tr w14:paraId="04FF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052" w:type="dxa"/>
          </w:tcPr>
          <w:p w14:paraId="41006685">
            <w:pPr>
              <w:ind w:firstLine="482"/>
              <w:rPr>
                <w:rFonts w:hint="eastAsia" w:ascii="仿宋" w:hAnsi="仿宋" w:eastAsia="仿宋" w:cs="仿宋"/>
                <w:b/>
                <w:bCs/>
                <w:color w:val="auto"/>
                <w:kern w:val="0"/>
                <w:highlight w:val="none"/>
              </w:rPr>
            </w:pPr>
          </w:p>
        </w:tc>
        <w:tc>
          <w:tcPr>
            <w:tcW w:w="1407" w:type="dxa"/>
          </w:tcPr>
          <w:p w14:paraId="7F242B00">
            <w:pPr>
              <w:ind w:firstLine="482"/>
              <w:rPr>
                <w:rFonts w:hint="eastAsia" w:ascii="仿宋" w:hAnsi="仿宋" w:eastAsia="仿宋" w:cs="仿宋"/>
                <w:b/>
                <w:bCs/>
                <w:color w:val="auto"/>
                <w:kern w:val="0"/>
                <w:highlight w:val="none"/>
              </w:rPr>
            </w:pPr>
          </w:p>
        </w:tc>
        <w:tc>
          <w:tcPr>
            <w:tcW w:w="3616" w:type="dxa"/>
          </w:tcPr>
          <w:p w14:paraId="7033C2DE">
            <w:pPr>
              <w:ind w:firstLine="482"/>
              <w:rPr>
                <w:rFonts w:hint="eastAsia" w:ascii="仿宋" w:hAnsi="仿宋" w:eastAsia="仿宋" w:cs="仿宋"/>
                <w:b/>
                <w:bCs/>
                <w:color w:val="auto"/>
                <w:kern w:val="0"/>
                <w:highlight w:val="none"/>
              </w:rPr>
            </w:pPr>
          </w:p>
        </w:tc>
      </w:tr>
      <w:tr w14:paraId="4FB4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52" w:type="dxa"/>
          </w:tcPr>
          <w:p w14:paraId="171EB56C">
            <w:pPr>
              <w:ind w:firstLine="482"/>
              <w:rPr>
                <w:rFonts w:hint="eastAsia" w:ascii="仿宋" w:hAnsi="仿宋" w:eastAsia="仿宋" w:cs="仿宋"/>
                <w:b/>
                <w:bCs/>
                <w:color w:val="auto"/>
                <w:kern w:val="0"/>
                <w:highlight w:val="none"/>
              </w:rPr>
            </w:pPr>
          </w:p>
        </w:tc>
        <w:tc>
          <w:tcPr>
            <w:tcW w:w="1407" w:type="dxa"/>
          </w:tcPr>
          <w:p w14:paraId="4CB0144C">
            <w:pPr>
              <w:ind w:firstLine="482"/>
              <w:rPr>
                <w:rFonts w:hint="eastAsia" w:ascii="仿宋" w:hAnsi="仿宋" w:eastAsia="仿宋" w:cs="仿宋"/>
                <w:b/>
                <w:bCs/>
                <w:color w:val="auto"/>
                <w:kern w:val="0"/>
                <w:highlight w:val="none"/>
              </w:rPr>
            </w:pPr>
          </w:p>
        </w:tc>
        <w:tc>
          <w:tcPr>
            <w:tcW w:w="3616" w:type="dxa"/>
          </w:tcPr>
          <w:p w14:paraId="7522468C">
            <w:pPr>
              <w:ind w:firstLine="482"/>
              <w:rPr>
                <w:rFonts w:hint="eastAsia" w:ascii="仿宋" w:hAnsi="仿宋" w:eastAsia="仿宋" w:cs="仿宋"/>
                <w:b/>
                <w:bCs/>
                <w:color w:val="auto"/>
                <w:kern w:val="0"/>
                <w:highlight w:val="none"/>
              </w:rPr>
            </w:pPr>
          </w:p>
        </w:tc>
      </w:tr>
      <w:tr w14:paraId="0AB9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14:paraId="67B81607">
            <w:pPr>
              <w:ind w:firstLine="482"/>
              <w:rPr>
                <w:rFonts w:hint="eastAsia" w:ascii="仿宋" w:hAnsi="仿宋" w:eastAsia="仿宋" w:cs="仿宋"/>
                <w:b/>
                <w:bCs/>
                <w:color w:val="auto"/>
                <w:kern w:val="0"/>
                <w:highlight w:val="none"/>
              </w:rPr>
            </w:pPr>
          </w:p>
        </w:tc>
        <w:tc>
          <w:tcPr>
            <w:tcW w:w="1407" w:type="dxa"/>
          </w:tcPr>
          <w:p w14:paraId="0E0C3438">
            <w:pPr>
              <w:ind w:firstLine="482"/>
              <w:rPr>
                <w:rFonts w:hint="eastAsia" w:ascii="仿宋" w:hAnsi="仿宋" w:eastAsia="仿宋" w:cs="仿宋"/>
                <w:b/>
                <w:bCs/>
                <w:color w:val="auto"/>
                <w:kern w:val="0"/>
                <w:highlight w:val="none"/>
              </w:rPr>
            </w:pPr>
          </w:p>
        </w:tc>
        <w:tc>
          <w:tcPr>
            <w:tcW w:w="3616" w:type="dxa"/>
          </w:tcPr>
          <w:p w14:paraId="127203DD">
            <w:pPr>
              <w:ind w:firstLine="482"/>
              <w:rPr>
                <w:rFonts w:hint="eastAsia" w:ascii="仿宋" w:hAnsi="仿宋" w:eastAsia="仿宋" w:cs="仿宋"/>
                <w:b/>
                <w:bCs/>
                <w:color w:val="auto"/>
                <w:kern w:val="0"/>
                <w:highlight w:val="none"/>
              </w:rPr>
            </w:pPr>
          </w:p>
        </w:tc>
      </w:tr>
    </w:tbl>
    <w:p w14:paraId="0DCE8BA3">
      <w:pPr>
        <w:rPr>
          <w:rFonts w:hint="eastAsia" w:ascii="仿宋" w:hAnsi="仿宋" w:eastAsia="仿宋" w:cs="仿宋"/>
          <w:color w:val="auto"/>
          <w:highlight w:val="none"/>
        </w:rPr>
      </w:pPr>
    </w:p>
    <w:p w14:paraId="3AFE16DB">
      <w:pPr>
        <w:pStyle w:val="22"/>
        <w:tabs>
          <w:tab w:val="right" w:leader="dot" w:pos="8302"/>
        </w:tabs>
        <w:ind w:firstLine="482"/>
        <w:rPr>
          <w:rFonts w:hint="eastAsia" w:ascii="仿宋" w:hAnsi="仿宋" w:eastAsia="仿宋" w:cs="仿宋"/>
          <w:color w:val="auto"/>
          <w:highlight w:val="none"/>
        </w:rPr>
      </w:pPr>
      <w:bookmarkStart w:id="84" w:name="_Toc489655320"/>
    </w:p>
    <w:p w14:paraId="62A4D4F6">
      <w:pPr>
        <w:rPr>
          <w:rFonts w:hint="eastAsia" w:ascii="仿宋" w:hAnsi="仿宋" w:eastAsia="仿宋" w:cs="仿宋"/>
          <w:color w:val="auto"/>
          <w:highlight w:val="none"/>
        </w:rPr>
      </w:pPr>
    </w:p>
    <w:p w14:paraId="27AA9F6C">
      <w:pPr>
        <w:pStyle w:val="37"/>
        <w:ind w:firstLine="480"/>
        <w:rPr>
          <w:rFonts w:hint="eastAsia" w:ascii="仿宋" w:hAnsi="仿宋" w:eastAsia="仿宋" w:cs="仿宋"/>
          <w:color w:val="auto"/>
          <w:highlight w:val="none"/>
        </w:rPr>
      </w:pPr>
    </w:p>
    <w:p w14:paraId="2DE705C6">
      <w:pPr>
        <w:pStyle w:val="37"/>
        <w:ind w:firstLine="480"/>
        <w:rPr>
          <w:rFonts w:hint="eastAsia" w:ascii="仿宋" w:hAnsi="仿宋" w:eastAsia="仿宋" w:cs="仿宋"/>
          <w:color w:val="auto"/>
          <w:highlight w:val="none"/>
        </w:rPr>
      </w:pPr>
    </w:p>
    <w:p w14:paraId="04EA2DBD">
      <w:pPr>
        <w:pStyle w:val="37"/>
        <w:ind w:firstLine="480"/>
        <w:rPr>
          <w:rFonts w:hint="eastAsia" w:ascii="仿宋" w:hAnsi="仿宋" w:eastAsia="仿宋" w:cs="仿宋"/>
          <w:color w:val="auto"/>
          <w:highlight w:val="none"/>
        </w:rPr>
      </w:pPr>
    </w:p>
    <w:p w14:paraId="7EB10A74">
      <w:pPr>
        <w:pStyle w:val="37"/>
        <w:ind w:firstLine="480"/>
        <w:rPr>
          <w:rFonts w:hint="eastAsia" w:ascii="仿宋" w:hAnsi="仿宋" w:eastAsia="仿宋" w:cs="仿宋"/>
          <w:color w:val="auto"/>
          <w:highlight w:val="none"/>
        </w:rPr>
      </w:pPr>
    </w:p>
    <w:p w14:paraId="6A8F191D">
      <w:pPr>
        <w:pStyle w:val="37"/>
        <w:ind w:firstLine="480"/>
        <w:rPr>
          <w:rFonts w:hint="eastAsia" w:ascii="仿宋" w:hAnsi="仿宋" w:eastAsia="仿宋" w:cs="仿宋"/>
          <w:color w:val="auto"/>
          <w:highlight w:val="none"/>
        </w:rPr>
      </w:pPr>
    </w:p>
    <w:p w14:paraId="324BC9B0">
      <w:pPr>
        <w:pStyle w:val="37"/>
        <w:ind w:firstLine="480"/>
        <w:rPr>
          <w:rFonts w:hint="eastAsia" w:ascii="仿宋" w:hAnsi="仿宋" w:eastAsia="仿宋" w:cs="仿宋"/>
          <w:color w:val="auto"/>
          <w:highlight w:val="none"/>
        </w:rPr>
      </w:pPr>
    </w:p>
    <w:p w14:paraId="2B113D50">
      <w:pPr>
        <w:pStyle w:val="37"/>
        <w:ind w:firstLine="480"/>
        <w:rPr>
          <w:rFonts w:hint="eastAsia" w:ascii="仿宋" w:hAnsi="仿宋" w:eastAsia="仿宋" w:cs="仿宋"/>
          <w:color w:val="auto"/>
          <w:highlight w:val="none"/>
        </w:rPr>
      </w:pPr>
    </w:p>
    <w:p w14:paraId="74FA30E4">
      <w:pPr>
        <w:pStyle w:val="37"/>
        <w:ind w:firstLine="480"/>
        <w:rPr>
          <w:rFonts w:hint="eastAsia" w:ascii="仿宋" w:hAnsi="仿宋" w:eastAsia="仿宋" w:cs="仿宋"/>
          <w:color w:val="auto"/>
          <w:highlight w:val="none"/>
        </w:rPr>
      </w:pPr>
    </w:p>
    <w:p w14:paraId="17EB80EC">
      <w:pPr>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196E46BB">
      <w:pPr>
        <w:spacing w:line="480" w:lineRule="auto"/>
        <w:ind w:firstLine="643"/>
        <w:jc w:val="center"/>
        <w:rPr>
          <w:rFonts w:hint="eastAsia" w:ascii="仿宋" w:hAnsi="仿宋" w:eastAsia="仿宋" w:cs="仿宋"/>
          <w:color w:val="auto"/>
          <w:highlight w:val="none"/>
        </w:rPr>
      </w:pPr>
      <w:r>
        <w:rPr>
          <w:rFonts w:hint="eastAsia" w:ascii="仿宋" w:hAnsi="仿宋" w:eastAsia="仿宋" w:cs="仿宋"/>
          <w:b/>
          <w:bCs/>
          <w:color w:val="auto"/>
          <w:sz w:val="32"/>
          <w:szCs w:val="32"/>
          <w:highlight w:val="none"/>
        </w:rPr>
        <w:t>响应文件主要目录及相关证明材料格式、附件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"1-3" \h \z \u </w:instrText>
      </w:r>
      <w:r>
        <w:rPr>
          <w:rFonts w:hint="eastAsia" w:ascii="仿宋" w:hAnsi="仿宋" w:eastAsia="仿宋" w:cs="仿宋"/>
          <w:color w:val="auto"/>
          <w:highlight w:val="none"/>
        </w:rPr>
        <w:fldChar w:fldCharType="separate"/>
      </w:r>
    </w:p>
    <w:p w14:paraId="03465710">
      <w:pPr>
        <w:pStyle w:val="15"/>
        <w:tabs>
          <w:tab w:val="right" w:leader="dot" w:pos="8392"/>
        </w:tabs>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"_Toc2589"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目录一、磋商申请及声明格式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_Toc2589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3CA81EB">
      <w:pPr>
        <w:pStyle w:val="15"/>
        <w:tabs>
          <w:tab w:val="right" w:leader="dot" w:pos="8392"/>
        </w:tabs>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"_Toc13700"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目录二、法定代表人授权委托书格式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_Toc13700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E155F4B">
      <w:pPr>
        <w:pStyle w:val="15"/>
        <w:tabs>
          <w:tab w:val="right" w:leader="dot" w:pos="8392"/>
        </w:tabs>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"_Toc8556"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目录三、报价表格式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_Toc8556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F72759A">
      <w:pPr>
        <w:pStyle w:val="15"/>
        <w:tabs>
          <w:tab w:val="right" w:leader="dot" w:pos="8392"/>
        </w:tabs>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"_Toc906"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目录四、分项报价表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_Toc906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EF3E837">
      <w:pPr>
        <w:pStyle w:val="15"/>
        <w:tabs>
          <w:tab w:val="right" w:leader="dot" w:pos="8392"/>
        </w:tabs>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"_Toc23330"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目录五、资格性和符合性审查响应对照表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_Toc23330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559296C">
      <w:pPr>
        <w:pStyle w:val="15"/>
        <w:tabs>
          <w:tab w:val="right" w:leader="dot" w:pos="8392"/>
        </w:tabs>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"_Toc19512"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目录六、资格证明文件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_Toc19512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086F8F7">
      <w:pPr>
        <w:pStyle w:val="15"/>
        <w:tabs>
          <w:tab w:val="right" w:leader="dot" w:pos="8392"/>
        </w:tabs>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"_Toc31820"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目录七、技术条款偏离表格式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_Toc31820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8B7FDB9">
      <w:pPr>
        <w:pStyle w:val="15"/>
        <w:tabs>
          <w:tab w:val="right" w:leader="dot" w:pos="8392"/>
        </w:tabs>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"_Toc24893"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目录八、商务条款偏离表格式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_Toc24893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A27C316">
      <w:pPr>
        <w:pStyle w:val="15"/>
        <w:tabs>
          <w:tab w:val="right" w:leader="dot" w:pos="8392"/>
        </w:tabs>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"_Toc5457"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目录九、</w:t>
      </w:r>
      <w:r>
        <w:rPr>
          <w:rFonts w:hint="eastAsia" w:ascii="仿宋" w:hAnsi="仿宋" w:eastAsia="仿宋" w:cs="仿宋"/>
          <w:bCs/>
          <w:color w:val="auto"/>
          <w:sz w:val="24"/>
          <w:szCs w:val="24"/>
          <w:highlight w:val="none"/>
          <w:lang w:val="en-US" w:eastAsia="zh-CN"/>
        </w:rPr>
        <w:t>服务</w:t>
      </w:r>
      <w:r>
        <w:rPr>
          <w:rFonts w:hint="eastAsia" w:ascii="仿宋" w:hAnsi="仿宋" w:eastAsia="仿宋" w:cs="仿宋"/>
          <w:bCs/>
          <w:color w:val="auto"/>
          <w:sz w:val="24"/>
          <w:szCs w:val="24"/>
          <w:highlight w:val="none"/>
        </w:rPr>
        <w:t>方案</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_Toc5457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E76D20D">
      <w:pPr>
        <w:pStyle w:val="15"/>
        <w:tabs>
          <w:tab w:val="right" w:leader="dot" w:pos="8392"/>
        </w:tabs>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"_Toc18705"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目录十、服务与承诺</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_Toc18705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C8AC50D">
      <w:pPr>
        <w:pStyle w:val="15"/>
        <w:tabs>
          <w:tab w:val="right" w:leader="dot" w:pos="8392"/>
        </w:tabs>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"_Toc5065"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目录十一、供应商拟投入本项目组成员一览表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_Toc5065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9B63516">
      <w:pPr>
        <w:pStyle w:val="15"/>
        <w:tabs>
          <w:tab w:val="right" w:leader="dot" w:pos="8392"/>
        </w:tabs>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"_Toc16357"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目录十二、供应商类似业绩情况表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_Toc16357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2DBFEE7">
      <w:pPr>
        <w:pStyle w:val="15"/>
        <w:tabs>
          <w:tab w:val="right" w:leader="dot" w:pos="8392"/>
        </w:tabs>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"_Toc7226"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目录十三、投标需要的其他证明文件及材料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_Toc7226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916A2B4">
      <w:pPr>
        <w:pStyle w:val="15"/>
        <w:tabs>
          <w:tab w:val="right" w:leader="dot" w:pos="8392"/>
        </w:tabs>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"_Toc5363"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附件一、政府采购政策</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_Toc5363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3704188">
      <w:pPr>
        <w:pStyle w:val="15"/>
        <w:tabs>
          <w:tab w:val="right" w:leader="dot" w:pos="8392"/>
        </w:tabs>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"_Toc12944"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附件二、无重大违法记录声明格式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_Toc12944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4BE2FE6">
      <w:pPr>
        <w:pStyle w:val="15"/>
        <w:tabs>
          <w:tab w:val="right" w:leader="dot" w:pos="8392"/>
        </w:tabs>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"_Toc28556"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附件三、具备履行合同所必需的设备和专业技术能力的声明格式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_Toc28556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4D63C38">
      <w:pPr>
        <w:pStyle w:val="15"/>
        <w:tabs>
          <w:tab w:val="right" w:leader="dot" w:pos="8392"/>
        </w:tabs>
        <w:spacing w:line="360" w:lineRule="auto"/>
        <w:ind w:left="0" w:leftChars="0"/>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"_Toc12175"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szCs w:val="24"/>
          <w:highlight w:val="none"/>
          <w:lang w:val="zh-CN"/>
        </w:rPr>
        <w:t>附件</w:t>
      </w:r>
      <w:r>
        <w:rPr>
          <w:rFonts w:hint="eastAsia" w:ascii="仿宋" w:hAnsi="仿宋" w:eastAsia="仿宋" w:cs="仿宋"/>
          <w:color w:val="auto"/>
          <w:kern w:val="0"/>
          <w:sz w:val="24"/>
          <w:szCs w:val="24"/>
          <w:highlight w:val="none"/>
        </w:rPr>
        <w:t>四</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rPr>
        <w:t>南京市政府采购供应商信用记录表暨信用承诺书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_Toc12175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FF2817C">
      <w:pPr>
        <w:spacing w:line="480" w:lineRule="auto"/>
        <w:jc w:val="center"/>
        <w:rPr>
          <w:rFonts w:hint="eastAsia" w:ascii="仿宋" w:hAnsi="仿宋" w:eastAsia="仿宋" w:cs="仿宋"/>
          <w:color w:val="auto"/>
          <w:sz w:val="32"/>
          <w:szCs w:val="32"/>
          <w:highlight w:val="none"/>
        </w:rPr>
      </w:pPr>
      <w:r>
        <w:rPr>
          <w:rFonts w:hint="eastAsia" w:ascii="仿宋" w:hAnsi="仿宋" w:eastAsia="仿宋" w:cs="仿宋"/>
          <w:color w:val="auto"/>
          <w:highlight w:val="none"/>
        </w:rPr>
        <w:fldChar w:fldCharType="end"/>
      </w:r>
      <w:bookmarkEnd w:id="84"/>
      <w:r>
        <w:rPr>
          <w:rFonts w:hint="eastAsia" w:ascii="仿宋" w:hAnsi="仿宋" w:eastAsia="仿宋" w:cs="仿宋"/>
          <w:color w:val="auto"/>
          <w:highlight w:val="none"/>
        </w:rPr>
        <w:t>……</w:t>
      </w:r>
    </w:p>
    <w:p w14:paraId="242AC015">
      <w:pPr>
        <w:ind w:firstLine="442"/>
        <w:rPr>
          <w:rFonts w:hint="eastAsia" w:ascii="仿宋" w:hAnsi="仿宋" w:eastAsia="仿宋" w:cs="仿宋"/>
          <w:b/>
          <w:bCs/>
          <w:color w:val="auto"/>
          <w:sz w:val="22"/>
          <w:szCs w:val="24"/>
          <w:highlight w:val="none"/>
        </w:rPr>
      </w:pPr>
      <w:r>
        <w:rPr>
          <w:rFonts w:hint="eastAsia" w:ascii="仿宋" w:hAnsi="仿宋" w:eastAsia="仿宋" w:cs="仿宋"/>
          <w:b/>
          <w:bCs/>
          <w:color w:val="auto"/>
          <w:sz w:val="22"/>
          <w:szCs w:val="24"/>
          <w:highlight w:val="none"/>
        </w:rPr>
        <w:br w:type="page"/>
      </w:r>
    </w:p>
    <w:p w14:paraId="431E3B2C">
      <w:pPr>
        <w:spacing w:line="360" w:lineRule="auto"/>
        <w:outlineLvl w:val="2"/>
        <w:rPr>
          <w:rFonts w:hint="eastAsia" w:ascii="仿宋" w:hAnsi="仿宋" w:eastAsia="仿宋" w:cs="仿宋"/>
          <w:b/>
          <w:bCs/>
          <w:color w:val="auto"/>
          <w:sz w:val="22"/>
          <w:highlight w:val="none"/>
        </w:rPr>
      </w:pPr>
      <w:bookmarkStart w:id="85" w:name="_Toc2589"/>
      <w:r>
        <w:rPr>
          <w:rFonts w:hint="eastAsia" w:ascii="仿宋" w:hAnsi="仿宋" w:eastAsia="仿宋" w:cs="仿宋"/>
          <w:b/>
          <w:bCs/>
          <w:color w:val="auto"/>
          <w:sz w:val="22"/>
          <w:highlight w:val="none"/>
        </w:rPr>
        <w:t>目录一、磋商申请及声明格式</w:t>
      </w:r>
      <w:bookmarkEnd w:id="85"/>
    </w:p>
    <w:p w14:paraId="7AA5862F">
      <w:pPr>
        <w:pStyle w:val="12"/>
        <w:spacing w:line="360" w:lineRule="auto"/>
        <w:ind w:left="0"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磋商申请及声明</w:t>
      </w:r>
    </w:p>
    <w:p w14:paraId="31E7E8E5">
      <w:pPr>
        <w:widowControl/>
        <w:shd w:val="clear" w:color="auto" w:fill="FFFFFF"/>
        <w:spacing w:line="360" w:lineRule="auto"/>
        <w:ind w:firstLine="480" w:firstLineChars="200"/>
        <w:rPr>
          <w:rFonts w:hint="eastAsia" w:ascii="仿宋" w:hAnsi="仿宋" w:eastAsia="仿宋" w:cs="仿宋"/>
          <w:color w:val="auto"/>
          <w:kern w:val="0"/>
          <w:sz w:val="24"/>
          <w:szCs w:val="24"/>
          <w:highlight w:val="none"/>
          <w:lang w:val="zh-CN" w:bidi="zh-CN"/>
        </w:rPr>
      </w:pPr>
      <w:r>
        <w:rPr>
          <w:rFonts w:hint="eastAsia" w:ascii="仿宋" w:hAnsi="仿宋" w:eastAsia="仿宋" w:cs="仿宋"/>
          <w:color w:val="auto"/>
          <w:kern w:val="0"/>
          <w:sz w:val="24"/>
          <w:szCs w:val="24"/>
          <w:highlight w:val="none"/>
          <w:lang w:val="zh-CN" w:bidi="zh-CN"/>
        </w:rPr>
        <w:t>致：南京市雨花台区雨花经济开发区社区卫生服务中心(采购人)</w:t>
      </w:r>
    </w:p>
    <w:p w14:paraId="3531A266">
      <w:pPr>
        <w:pStyle w:val="14"/>
        <w:ind w:firstLine="9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源成工程咨询（江苏南京）有限责任公司</w:t>
      </w:r>
    </w:p>
    <w:p w14:paraId="23ABE33A">
      <w:pPr>
        <w:pStyle w:val="12"/>
        <w:tabs>
          <w:tab w:val="left" w:pos="5401"/>
          <w:tab w:val="left" w:pos="7458"/>
          <w:tab w:val="left" w:pos="8727"/>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根据贵方</w:t>
      </w:r>
      <w:r>
        <w:rPr>
          <w:rFonts w:hint="eastAsia" w:ascii="仿宋" w:hAnsi="仿宋" w:eastAsia="仿宋" w:cs="仿宋"/>
          <w:color w:val="auto"/>
          <w:highlight w:val="none"/>
          <w:u w:val="single"/>
        </w:rPr>
        <w:t>南京市雨花台区雨花经济开发区社区卫生服务中心保洁服务项目</w:t>
      </w:r>
      <w:r>
        <w:rPr>
          <w:rFonts w:hint="eastAsia" w:ascii="仿宋" w:hAnsi="仿宋" w:eastAsia="仿宋" w:cs="仿宋"/>
          <w:color w:val="auto"/>
          <w:highlight w:val="none"/>
        </w:rPr>
        <w:t>（项目名称）</w:t>
      </w:r>
      <w:r>
        <w:rPr>
          <w:rFonts w:hint="eastAsia" w:ascii="仿宋" w:hAnsi="仿宋" w:eastAsia="仿宋" w:cs="仿宋"/>
          <w:color w:val="auto"/>
          <w:highlight w:val="none"/>
          <w:u w:val="single"/>
          <w:lang w:val="en-US" w:eastAsia="zh-CN"/>
        </w:rPr>
        <w:t>YCZX-CS-202401261</w:t>
      </w:r>
      <w:r>
        <w:rPr>
          <w:rFonts w:hint="eastAsia" w:ascii="仿宋" w:hAnsi="仿宋" w:eastAsia="仿宋" w:cs="仿宋"/>
          <w:color w:val="auto"/>
          <w:highlight w:val="none"/>
        </w:rPr>
        <w:t>（项目编号）磋商公告，我方</w:t>
      </w:r>
      <w:r>
        <w:rPr>
          <w:rFonts w:hint="eastAsia" w:ascii="仿宋" w:hAnsi="仿宋" w:eastAsia="仿宋" w:cs="仿宋"/>
          <w:color w:val="auto"/>
          <w:highlight w:val="none"/>
          <w:lang w:val="en-US"/>
        </w:rPr>
        <w:t>(供应商名称)</w:t>
      </w:r>
      <w:r>
        <w:rPr>
          <w:rFonts w:hint="eastAsia" w:ascii="仿宋" w:hAnsi="仿宋" w:eastAsia="仿宋" w:cs="仿宋"/>
          <w:color w:val="auto"/>
          <w:highlight w:val="none"/>
        </w:rPr>
        <w:t>决定参与本次采购活动，提交响应文件并参加磋商。</w:t>
      </w:r>
    </w:p>
    <w:p w14:paraId="36C113E3">
      <w:pPr>
        <w:pStyle w:val="12"/>
        <w:tabs>
          <w:tab w:val="left" w:pos="5401"/>
          <w:tab w:val="left" w:pos="7458"/>
          <w:tab w:val="left" w:pos="8727"/>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据此函，</w:t>
      </w:r>
      <w:r>
        <w:rPr>
          <w:rFonts w:hint="eastAsia" w:ascii="仿宋" w:hAnsi="仿宋" w:eastAsia="仿宋" w:cs="仿宋"/>
          <w:color w:val="auto"/>
          <w:highlight w:val="none"/>
          <w:lang w:val="en-US"/>
        </w:rPr>
        <w:t>声明</w:t>
      </w:r>
      <w:r>
        <w:rPr>
          <w:rFonts w:hint="eastAsia" w:ascii="仿宋" w:hAnsi="仿宋" w:eastAsia="仿宋" w:cs="仿宋"/>
          <w:color w:val="auto"/>
          <w:highlight w:val="none"/>
        </w:rPr>
        <w:t>如下：</w:t>
      </w:r>
    </w:p>
    <w:p w14:paraId="5E3E5F32">
      <w:pPr>
        <w:pStyle w:val="12"/>
        <w:tabs>
          <w:tab w:val="left" w:pos="6623"/>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1.我方的资格条件符合政府采购法和本次采购要求。</w:t>
      </w:r>
    </w:p>
    <w:p w14:paraId="6C9E9AC7">
      <w:pPr>
        <w:pStyle w:val="12"/>
        <w:tabs>
          <w:tab w:val="left" w:pos="6623"/>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2.我方参加政府采购活动前三年内，在经营活动中没有重大违法记录。</w:t>
      </w:r>
    </w:p>
    <w:p w14:paraId="36F5E29D">
      <w:pPr>
        <w:pStyle w:val="12"/>
        <w:tabs>
          <w:tab w:val="left" w:pos="6623"/>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3.参加本次采购活动前，我方没有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w:t>
      </w:r>
    </w:p>
    <w:p w14:paraId="02A9F6E9">
      <w:pPr>
        <w:pStyle w:val="12"/>
        <w:tabs>
          <w:tab w:val="left" w:pos="6623"/>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 xml:space="preserve">4.我方在全国范围内未受过财政部门禁止参加政府采购活动的处罚期限，或在全国范围内受过财政部门禁止参加政府采购活动的处罚期限已满。 </w:t>
      </w:r>
    </w:p>
    <w:p w14:paraId="70859BB4">
      <w:pPr>
        <w:pStyle w:val="12"/>
        <w:tabs>
          <w:tab w:val="left" w:pos="6623"/>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5.我方与参与本次采购活动的其他供应商的负责人不是同一人，也不存在直接控股、管理关系。</w:t>
      </w:r>
    </w:p>
    <w:p w14:paraId="53B38C89">
      <w:pPr>
        <w:pStyle w:val="12"/>
        <w:tabs>
          <w:tab w:val="left" w:pos="6623"/>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6.我方同意并向贵方提供了与磋商有关的所有证据和资料。</w:t>
      </w:r>
    </w:p>
    <w:p w14:paraId="365F954F">
      <w:pPr>
        <w:pStyle w:val="12"/>
        <w:tabs>
          <w:tab w:val="left" w:pos="6623"/>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7.</w:t>
      </w:r>
      <w:r>
        <w:rPr>
          <w:rFonts w:hint="eastAsia" w:ascii="仿宋" w:hAnsi="仿宋" w:eastAsia="仿宋" w:cs="仿宋"/>
          <w:color w:val="auto"/>
          <w:highlight w:val="none"/>
        </w:rPr>
        <w:t>我们的首次磋商报价为（大写）</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元</w:t>
      </w:r>
      <w:r>
        <w:rPr>
          <w:rFonts w:hint="eastAsia" w:ascii="仿宋" w:hAnsi="仿宋" w:eastAsia="仿宋" w:cs="仿宋"/>
          <w:color w:val="auto"/>
          <w:highlight w:val="none"/>
        </w:rPr>
        <w:t>。</w:t>
      </w:r>
    </w:p>
    <w:p w14:paraId="563814DA">
      <w:pPr>
        <w:pStyle w:val="12"/>
        <w:tabs>
          <w:tab w:val="left" w:pos="6623"/>
        </w:tabs>
        <w:spacing w:line="360" w:lineRule="auto"/>
        <w:ind w:left="0" w:firstLine="480" w:firstLineChars="20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8.项目负责人（姓名）</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；移动电话：</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p>
    <w:p w14:paraId="0E102C5A">
      <w:pPr>
        <w:pStyle w:val="12"/>
        <w:spacing w:line="360" w:lineRule="auto"/>
        <w:ind w:left="0"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val="en-US"/>
        </w:rPr>
        <w:t>9.</w:t>
      </w:r>
      <w:r>
        <w:rPr>
          <w:rFonts w:hint="eastAsia" w:ascii="仿宋" w:hAnsi="仿宋" w:eastAsia="仿宋" w:cs="仿宋"/>
          <w:color w:val="auto"/>
          <w:highlight w:val="none"/>
        </w:rPr>
        <w:t>我们已详细审核全部磋商文件及其有效补充文件，我们放弃对磋商文件任何误解的权利，提交响应文件后，不对磋商文件本身提出质疑。否则，属于不诚信和故意扰乱政府采购活动行为，我们将无条件接受处罚。</w:t>
      </w:r>
    </w:p>
    <w:p w14:paraId="3494C120">
      <w:pPr>
        <w:pStyle w:val="12"/>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10.</w:t>
      </w:r>
      <w:r>
        <w:rPr>
          <w:rFonts w:hint="eastAsia" w:ascii="仿宋" w:hAnsi="仿宋" w:eastAsia="仿宋" w:cs="仿宋"/>
          <w:color w:val="auto"/>
          <w:highlight w:val="none"/>
        </w:rPr>
        <w:t>一旦我方成交，我方将根据磋商文件的规定，严格履行合同，并保证于承诺的时间完成货物的安装/集成、调试等工作，交付采购人验收、使用。</w:t>
      </w:r>
    </w:p>
    <w:p w14:paraId="37CB975B">
      <w:pPr>
        <w:pStyle w:val="12"/>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11.</w:t>
      </w:r>
      <w:r>
        <w:rPr>
          <w:rFonts w:hint="eastAsia" w:ascii="仿宋" w:hAnsi="仿宋" w:eastAsia="仿宋" w:cs="仿宋"/>
          <w:color w:val="auto"/>
          <w:highlight w:val="none"/>
        </w:rPr>
        <w:t>我方决不提供虚假材料谋取成交、决不采取不正当手段诋毁、排挤其他供应商、决不与采购人、其它供应商或者</w:t>
      </w:r>
      <w:r>
        <w:rPr>
          <w:rFonts w:hint="eastAsia" w:ascii="仿宋" w:hAnsi="仿宋" w:eastAsia="仿宋" w:cs="仿宋"/>
          <w:color w:val="auto"/>
          <w:highlight w:val="none"/>
          <w:lang w:val="en-US"/>
        </w:rPr>
        <w:t>采购代理机构</w:t>
      </w:r>
      <w:r>
        <w:rPr>
          <w:rFonts w:hint="eastAsia" w:ascii="仿宋" w:hAnsi="仿宋" w:eastAsia="仿宋" w:cs="仿宋"/>
          <w:color w:val="auto"/>
          <w:highlight w:val="none"/>
        </w:rPr>
        <w:t>恶意串通、决不向采购人、</w:t>
      </w:r>
      <w:r>
        <w:rPr>
          <w:rFonts w:hint="eastAsia" w:ascii="仿宋" w:hAnsi="仿宋" w:eastAsia="仿宋" w:cs="仿宋"/>
          <w:color w:val="auto"/>
          <w:highlight w:val="none"/>
          <w:lang w:val="en-US"/>
        </w:rPr>
        <w:t>采购代理机构</w:t>
      </w:r>
      <w:r>
        <w:rPr>
          <w:rFonts w:hint="eastAsia" w:ascii="仿宋" w:hAnsi="仿宋" w:eastAsia="仿宋" w:cs="仿宋"/>
          <w:color w:val="auto"/>
          <w:highlight w:val="none"/>
        </w:rPr>
        <w:t>工作人员和磋商小组进行商业贿赂、决不拒绝有关部门监督检查或提供虚假情况，如有违反，无条件接受贵方及相关管理部门的处罚。</w:t>
      </w:r>
    </w:p>
    <w:p w14:paraId="2AC3BFF0">
      <w:pPr>
        <w:pStyle w:val="12"/>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12.</w:t>
      </w:r>
      <w:r>
        <w:rPr>
          <w:rFonts w:hint="eastAsia" w:ascii="仿宋" w:hAnsi="仿宋" w:eastAsia="仿宋" w:cs="仿宋"/>
          <w:color w:val="auto"/>
          <w:highlight w:val="none"/>
        </w:rPr>
        <w:t>我方正式通讯方式为：</w:t>
      </w:r>
    </w:p>
    <w:p w14:paraId="7023DAE8">
      <w:pPr>
        <w:pStyle w:val="12"/>
        <w:tabs>
          <w:tab w:val="left" w:pos="5077"/>
        </w:tabs>
        <w:spacing w:line="360" w:lineRule="auto"/>
        <w:ind w:left="0" w:firstLine="480" w:firstLineChars="200"/>
        <w:jc w:val="both"/>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ab/>
      </w:r>
    </w:p>
    <w:p w14:paraId="05F2C68A">
      <w:pPr>
        <w:pStyle w:val="12"/>
        <w:tabs>
          <w:tab w:val="left" w:pos="5077"/>
        </w:tabs>
        <w:spacing w:line="360" w:lineRule="auto"/>
        <w:ind w:left="0" w:firstLine="480" w:firstLineChars="200"/>
        <w:jc w:val="both"/>
        <w:rPr>
          <w:rFonts w:hint="eastAsia" w:ascii="仿宋" w:hAnsi="仿宋" w:eastAsia="仿宋" w:cs="仿宋"/>
          <w:color w:val="auto"/>
          <w:highlight w:val="none"/>
          <w:u w:val="single"/>
        </w:rPr>
      </w:pPr>
      <w:r>
        <w:rPr>
          <w:rFonts w:hint="eastAsia" w:ascii="仿宋" w:hAnsi="仿宋" w:eastAsia="仿宋" w:cs="仿宋"/>
          <w:color w:val="auto"/>
          <w:highlight w:val="none"/>
        </w:rPr>
        <w:t>电 话：</w:t>
      </w:r>
      <w:r>
        <w:rPr>
          <w:rFonts w:hint="eastAsia" w:ascii="仿宋" w:hAnsi="仿宋" w:eastAsia="仿宋" w:cs="仿宋"/>
          <w:color w:val="auto"/>
          <w:highlight w:val="none"/>
          <w:u w:val="single"/>
        </w:rPr>
        <w:tab/>
      </w:r>
    </w:p>
    <w:p w14:paraId="0B5A8CA6">
      <w:pPr>
        <w:pStyle w:val="12"/>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13</w:t>
      </w:r>
      <w:r>
        <w:rPr>
          <w:rFonts w:hint="eastAsia" w:ascii="仿宋" w:hAnsi="仿宋" w:eastAsia="仿宋" w:cs="仿宋"/>
          <w:color w:val="auto"/>
          <w:highlight w:val="none"/>
        </w:rPr>
        <w:t>.我方正式开户银行和</w:t>
      </w:r>
      <w:r>
        <w:rPr>
          <w:rFonts w:hint="eastAsia" w:ascii="仿宋" w:hAnsi="仿宋" w:eastAsia="仿宋" w:cs="仿宋"/>
          <w:color w:val="auto"/>
          <w:highlight w:val="none"/>
          <w:lang w:val="en-US"/>
        </w:rPr>
        <w:t>账</w:t>
      </w:r>
      <w:r>
        <w:rPr>
          <w:rFonts w:hint="eastAsia" w:ascii="仿宋" w:hAnsi="仿宋" w:eastAsia="仿宋" w:cs="仿宋"/>
          <w:color w:val="auto"/>
          <w:highlight w:val="none"/>
        </w:rPr>
        <w:t>号为：</w:t>
      </w:r>
    </w:p>
    <w:p w14:paraId="5D6BEA02">
      <w:pPr>
        <w:pStyle w:val="12"/>
        <w:tabs>
          <w:tab w:val="left" w:pos="5198"/>
        </w:tabs>
        <w:spacing w:line="360" w:lineRule="auto"/>
        <w:ind w:left="0" w:firstLine="476" w:firstLineChars="200"/>
        <w:rPr>
          <w:rFonts w:hint="eastAsia" w:ascii="仿宋" w:hAnsi="仿宋" w:eastAsia="仿宋" w:cs="仿宋"/>
          <w:color w:val="auto"/>
          <w:highlight w:val="none"/>
        </w:rPr>
      </w:pPr>
      <w:r>
        <w:rPr>
          <w:rFonts w:hint="eastAsia" w:ascii="仿宋" w:hAnsi="仿宋" w:eastAsia="仿宋" w:cs="仿宋"/>
          <w:color w:val="auto"/>
          <w:spacing w:val="-1"/>
          <w:highlight w:val="none"/>
        </w:rPr>
        <w:t>开</w:t>
      </w:r>
      <w:r>
        <w:rPr>
          <w:rFonts w:hint="eastAsia" w:ascii="仿宋" w:hAnsi="仿宋" w:eastAsia="仿宋" w:cs="仿宋"/>
          <w:color w:val="auto"/>
          <w:highlight w:val="none"/>
        </w:rPr>
        <w:t>户银行：</w:t>
      </w:r>
      <w:r>
        <w:rPr>
          <w:rFonts w:hint="eastAsia" w:ascii="仿宋" w:hAnsi="仿宋" w:eastAsia="仿宋" w:cs="仿宋"/>
          <w:color w:val="auto"/>
          <w:highlight w:val="none"/>
          <w:u w:val="single"/>
        </w:rPr>
        <w:tab/>
      </w:r>
    </w:p>
    <w:p w14:paraId="617DFE88">
      <w:pPr>
        <w:pStyle w:val="12"/>
        <w:tabs>
          <w:tab w:val="left" w:pos="1270"/>
          <w:tab w:val="left" w:pos="5197"/>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账</w:t>
      </w:r>
      <w:r>
        <w:rPr>
          <w:rFonts w:hint="eastAsia" w:ascii="仿宋" w:hAnsi="仿宋" w:eastAsia="仿宋" w:cs="仿宋"/>
          <w:color w:val="auto"/>
          <w:highlight w:val="none"/>
        </w:rPr>
        <w:tab/>
      </w:r>
      <w:r>
        <w:rPr>
          <w:rFonts w:hint="eastAsia" w:ascii="仿宋" w:hAnsi="仿宋" w:eastAsia="仿宋" w:cs="仿宋"/>
          <w:color w:val="auto"/>
          <w:spacing w:val="-1"/>
          <w:highlight w:val="none"/>
        </w:rPr>
        <w:t>号</w:t>
      </w:r>
      <w:r>
        <w:rPr>
          <w:rFonts w:hint="eastAsia" w:ascii="仿宋" w:hAnsi="仿宋" w:eastAsia="仿宋" w:cs="仿宋"/>
          <w:color w:val="auto"/>
          <w:highlight w:val="none"/>
        </w:rPr>
        <w:t>：</w:t>
      </w:r>
      <w:r>
        <w:rPr>
          <w:rFonts w:hint="eastAsia" w:ascii="仿宋" w:hAnsi="仿宋" w:eastAsia="仿宋" w:cs="仿宋"/>
          <w:color w:val="auto"/>
          <w:highlight w:val="none"/>
          <w:u w:val="single"/>
        </w:rPr>
        <w:tab/>
      </w:r>
    </w:p>
    <w:p w14:paraId="1AA47493">
      <w:pPr>
        <w:pStyle w:val="12"/>
        <w:tabs>
          <w:tab w:val="left" w:pos="5112"/>
          <w:tab w:val="left" w:pos="5677"/>
        </w:tabs>
        <w:spacing w:line="360" w:lineRule="auto"/>
        <w:ind w:left="0" w:firstLine="476" w:firstLineChars="200"/>
        <w:jc w:val="both"/>
        <w:rPr>
          <w:rFonts w:hint="eastAsia" w:ascii="仿宋" w:hAnsi="仿宋" w:eastAsia="仿宋" w:cs="仿宋"/>
          <w:color w:val="auto"/>
          <w:highlight w:val="none"/>
          <w:u w:val="single"/>
          <w:lang w:val="en-US"/>
        </w:rPr>
      </w:pPr>
      <w:r>
        <w:rPr>
          <w:rFonts w:hint="eastAsia" w:ascii="仿宋" w:hAnsi="仿宋" w:eastAsia="仿宋" w:cs="仿宋"/>
          <w:color w:val="auto"/>
          <w:spacing w:val="-1"/>
          <w:highlight w:val="none"/>
        </w:rPr>
        <w:t>供</w:t>
      </w:r>
      <w:r>
        <w:rPr>
          <w:rFonts w:hint="eastAsia" w:ascii="仿宋" w:hAnsi="仿宋" w:eastAsia="仿宋" w:cs="仿宋"/>
          <w:color w:val="auto"/>
          <w:highlight w:val="none"/>
        </w:rPr>
        <w:t>应商名称（公章）：</w:t>
      </w:r>
      <w:r>
        <w:rPr>
          <w:rFonts w:hint="eastAsia" w:ascii="仿宋" w:hAnsi="仿宋" w:eastAsia="仿宋" w:cs="仿宋"/>
          <w:color w:val="auto"/>
          <w:highlight w:val="none"/>
          <w:u w:val="single"/>
        </w:rPr>
        <w:tab/>
      </w:r>
    </w:p>
    <w:p w14:paraId="29E9C73E">
      <w:pPr>
        <w:pStyle w:val="12"/>
        <w:tabs>
          <w:tab w:val="left" w:pos="1330"/>
          <w:tab w:val="left" w:pos="5677"/>
        </w:tabs>
        <w:spacing w:line="360" w:lineRule="auto"/>
        <w:ind w:left="0"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日</w:t>
      </w:r>
      <w:r>
        <w:rPr>
          <w:rFonts w:hint="eastAsia" w:ascii="仿宋" w:hAnsi="仿宋" w:eastAsia="仿宋" w:cs="仿宋"/>
          <w:color w:val="auto"/>
          <w:highlight w:val="none"/>
        </w:rPr>
        <w:tab/>
      </w:r>
      <w:r>
        <w:rPr>
          <w:rFonts w:hint="eastAsia" w:ascii="仿宋" w:hAnsi="仿宋" w:eastAsia="仿宋" w:cs="仿宋"/>
          <w:color w:val="auto"/>
          <w:highlight w:val="none"/>
        </w:rPr>
        <w:t>期：</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14:paraId="5F3A9BA5">
      <w:pPr>
        <w:pStyle w:val="12"/>
        <w:spacing w:before="11" w:line="360" w:lineRule="auto"/>
        <w:ind w:left="0"/>
        <w:rPr>
          <w:rFonts w:hint="eastAsia" w:ascii="仿宋" w:hAnsi="仿宋" w:eastAsia="仿宋" w:cs="仿宋"/>
          <w:color w:val="auto"/>
          <w:highlight w:val="none"/>
          <w:lang w:val="en-US"/>
        </w:rPr>
      </w:pPr>
    </w:p>
    <w:p w14:paraId="67901F57">
      <w:pPr>
        <w:ind w:firstLine="442"/>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br w:type="page"/>
      </w:r>
    </w:p>
    <w:p w14:paraId="218353E1">
      <w:pPr>
        <w:spacing w:line="360" w:lineRule="auto"/>
        <w:outlineLvl w:val="2"/>
        <w:rPr>
          <w:rFonts w:hint="eastAsia" w:ascii="仿宋" w:hAnsi="仿宋" w:eastAsia="仿宋" w:cs="仿宋"/>
          <w:b/>
          <w:bCs/>
          <w:color w:val="auto"/>
          <w:sz w:val="22"/>
          <w:highlight w:val="none"/>
        </w:rPr>
      </w:pPr>
      <w:bookmarkStart w:id="86" w:name="_Toc13700"/>
      <w:r>
        <w:rPr>
          <w:rFonts w:hint="eastAsia" w:ascii="仿宋" w:hAnsi="仿宋" w:eastAsia="仿宋" w:cs="仿宋"/>
          <w:b/>
          <w:bCs/>
          <w:color w:val="auto"/>
          <w:sz w:val="22"/>
          <w:highlight w:val="none"/>
        </w:rPr>
        <w:t>目录二、法定代表人授权委托书格式</w:t>
      </w:r>
      <w:bookmarkEnd w:id="86"/>
    </w:p>
    <w:p w14:paraId="36AB92BC">
      <w:pPr>
        <w:pStyle w:val="12"/>
        <w:spacing w:line="360" w:lineRule="auto"/>
        <w:ind w:left="0"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法定代表人授权委托书</w:t>
      </w:r>
    </w:p>
    <w:p w14:paraId="51F2AAF6">
      <w:pPr>
        <w:pStyle w:val="12"/>
        <w:spacing w:before="11" w:line="360" w:lineRule="auto"/>
        <w:ind w:left="0" w:firstLine="442"/>
        <w:rPr>
          <w:rFonts w:hint="eastAsia" w:ascii="仿宋" w:hAnsi="仿宋" w:eastAsia="仿宋" w:cs="仿宋"/>
          <w:b/>
          <w:color w:val="auto"/>
          <w:sz w:val="22"/>
          <w:szCs w:val="22"/>
          <w:highlight w:val="none"/>
        </w:rPr>
      </w:pPr>
    </w:p>
    <w:p w14:paraId="402E3E16">
      <w:pPr>
        <w:widowControl/>
        <w:shd w:val="clear" w:color="auto" w:fill="FFFFFF"/>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致：南京市雨花台区雨花经济开发区社区卫生服务中心(采购人)</w:t>
      </w:r>
    </w:p>
    <w:p w14:paraId="13888574">
      <w:pPr>
        <w:pStyle w:val="14"/>
        <w:ind w:firstLine="9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源成工程咨询（江苏南京）有限责任公司</w:t>
      </w:r>
    </w:p>
    <w:p w14:paraId="598D652F">
      <w:pPr>
        <w:rPr>
          <w:rFonts w:hint="eastAsia" w:ascii="仿宋" w:hAnsi="仿宋" w:eastAsia="仿宋" w:cs="仿宋"/>
          <w:color w:val="auto"/>
          <w:sz w:val="24"/>
          <w:szCs w:val="24"/>
          <w:highlight w:val="none"/>
        </w:rPr>
      </w:pPr>
    </w:p>
    <w:p w14:paraId="7D029832">
      <w:pPr>
        <w:pStyle w:val="12"/>
        <w:tabs>
          <w:tab w:val="left" w:pos="2987"/>
          <w:tab w:val="left" w:pos="3618"/>
          <w:tab w:val="left" w:pos="7647"/>
          <w:tab w:val="left" w:pos="8670"/>
          <w:tab w:val="left" w:pos="8898"/>
        </w:tabs>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本授权书声明：注册于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en-US"/>
        </w:rPr>
        <w:t>(</w:t>
      </w:r>
      <w:r>
        <w:rPr>
          <w:rFonts w:hint="eastAsia" w:ascii="仿宋" w:hAnsi="仿宋" w:eastAsia="仿宋" w:cs="仿宋"/>
          <w:color w:val="auto"/>
          <w:highlight w:val="none"/>
        </w:rPr>
        <w:t>供应商住址</w:t>
      </w:r>
      <w:r>
        <w:rPr>
          <w:rFonts w:hint="eastAsia" w:ascii="仿宋" w:hAnsi="仿宋" w:eastAsia="仿宋" w:cs="仿宋"/>
          <w:color w:val="auto"/>
          <w:highlight w:val="none"/>
          <w:lang w:val="en-US"/>
        </w:rPr>
        <w:t>)</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en-US"/>
        </w:rPr>
        <w:t>(</w:t>
      </w:r>
      <w:r>
        <w:rPr>
          <w:rFonts w:hint="eastAsia" w:ascii="仿宋" w:hAnsi="仿宋" w:eastAsia="仿宋" w:cs="仿宋"/>
          <w:color w:val="auto"/>
          <w:highlight w:val="none"/>
        </w:rPr>
        <w:t>供应商名称</w:t>
      </w:r>
      <w:r>
        <w:rPr>
          <w:rFonts w:hint="eastAsia" w:ascii="仿宋" w:hAnsi="仿宋" w:eastAsia="仿宋" w:cs="仿宋"/>
          <w:color w:val="auto"/>
          <w:highlight w:val="none"/>
          <w:lang w:val="en-US"/>
        </w:rPr>
        <w:t>)</w:t>
      </w:r>
      <w:r>
        <w:rPr>
          <w:rFonts w:hint="eastAsia" w:ascii="仿宋" w:hAnsi="仿宋" w:eastAsia="仿宋" w:cs="仿宋"/>
          <w:color w:val="auto"/>
          <w:highlight w:val="none"/>
        </w:rPr>
        <w:t>法定代表人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en-US"/>
        </w:rPr>
        <w:t>(</w:t>
      </w:r>
      <w:r>
        <w:rPr>
          <w:rFonts w:hint="eastAsia" w:ascii="仿宋" w:hAnsi="仿宋" w:eastAsia="仿宋" w:cs="仿宋"/>
          <w:color w:val="auto"/>
          <w:highlight w:val="none"/>
        </w:rPr>
        <w:t>法定代表人姓名、职务</w:t>
      </w:r>
      <w:r>
        <w:rPr>
          <w:rFonts w:hint="eastAsia" w:ascii="仿宋" w:hAnsi="仿宋" w:eastAsia="仿宋" w:cs="仿宋"/>
          <w:color w:val="auto"/>
          <w:highlight w:val="none"/>
          <w:lang w:val="en-US"/>
        </w:rPr>
        <w:t>)</w:t>
      </w:r>
      <w:r>
        <w:rPr>
          <w:rFonts w:hint="eastAsia" w:ascii="仿宋" w:hAnsi="仿宋" w:eastAsia="仿宋" w:cs="仿宋"/>
          <w:color w:val="auto"/>
          <w:highlight w:val="none"/>
        </w:rPr>
        <w:t>代表本公司授权</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en-US"/>
        </w:rPr>
        <w:t>(</w:t>
      </w:r>
      <w:r>
        <w:rPr>
          <w:rFonts w:hint="eastAsia" w:ascii="仿宋" w:hAnsi="仿宋" w:eastAsia="仿宋" w:cs="仿宋"/>
          <w:color w:val="auto"/>
          <w:highlight w:val="none"/>
        </w:rPr>
        <w:t>供应商代表姓名、职务</w:t>
      </w:r>
      <w:r>
        <w:rPr>
          <w:rFonts w:hint="eastAsia" w:ascii="仿宋" w:hAnsi="仿宋" w:eastAsia="仿宋" w:cs="仿宋"/>
          <w:color w:val="auto"/>
          <w:highlight w:val="none"/>
          <w:lang w:val="en-US"/>
        </w:rPr>
        <w:t>)</w:t>
      </w:r>
      <w:r>
        <w:rPr>
          <w:rFonts w:hint="eastAsia" w:ascii="仿宋" w:hAnsi="仿宋" w:eastAsia="仿宋" w:cs="仿宋"/>
          <w:color w:val="auto"/>
          <w:highlight w:val="none"/>
        </w:rPr>
        <w:t>为本公司的合法代理人，就贵方组织的</w:t>
      </w:r>
      <w:r>
        <w:rPr>
          <w:rFonts w:hint="eastAsia" w:ascii="仿宋" w:hAnsi="仿宋" w:eastAsia="仿宋" w:cs="仿宋"/>
          <w:b w:val="0"/>
          <w:bCs w:val="0"/>
          <w:color w:val="auto"/>
          <w:highlight w:val="none"/>
          <w:u w:val="single"/>
        </w:rPr>
        <w:t>南京市雨花台区雨花经济开发区社区卫生服务中心保洁服务项目</w:t>
      </w:r>
      <w:r>
        <w:rPr>
          <w:rFonts w:hint="eastAsia" w:ascii="仿宋" w:hAnsi="仿宋" w:eastAsia="仿宋" w:cs="仿宋"/>
          <w:color w:val="auto"/>
          <w:highlight w:val="none"/>
          <w:lang w:val="en-US"/>
        </w:rPr>
        <w:t>(</w:t>
      </w:r>
      <w:r>
        <w:rPr>
          <w:rFonts w:hint="eastAsia" w:ascii="仿宋" w:hAnsi="仿宋" w:eastAsia="仿宋" w:cs="仿宋"/>
          <w:color w:val="auto"/>
          <w:highlight w:val="none"/>
        </w:rPr>
        <w:t>项目名称</w:t>
      </w:r>
      <w:r>
        <w:rPr>
          <w:rFonts w:hint="eastAsia" w:ascii="仿宋" w:hAnsi="仿宋" w:eastAsia="仿宋" w:cs="仿宋"/>
          <w:color w:val="auto"/>
          <w:highlight w:val="none"/>
          <w:lang w:val="en-US"/>
        </w:rPr>
        <w:t>)</w:t>
      </w:r>
      <w:r>
        <w:rPr>
          <w:rFonts w:hint="eastAsia" w:ascii="仿宋" w:hAnsi="仿宋" w:eastAsia="仿宋" w:cs="仿宋"/>
          <w:color w:val="auto"/>
          <w:highlight w:val="none"/>
          <w:u w:val="single"/>
          <w:lang w:val="en-US"/>
        </w:rPr>
        <w:t xml:space="preserve">YCZX-CS-202401261   </w:t>
      </w:r>
      <w:r>
        <w:rPr>
          <w:rFonts w:hint="eastAsia" w:ascii="仿宋" w:hAnsi="仿宋" w:eastAsia="仿宋" w:cs="仿宋"/>
          <w:color w:val="auto"/>
          <w:highlight w:val="none"/>
        </w:rPr>
        <w:t>（项目编号）进行磋商报价</w:t>
      </w:r>
      <w:r>
        <w:rPr>
          <w:rFonts w:hint="eastAsia" w:ascii="仿宋" w:hAnsi="仿宋" w:eastAsia="仿宋" w:cs="仿宋"/>
          <w:color w:val="auto"/>
          <w:spacing w:val="-10"/>
          <w:highlight w:val="none"/>
        </w:rPr>
        <w:t>，</w:t>
      </w:r>
      <w:r>
        <w:rPr>
          <w:rFonts w:hint="eastAsia" w:ascii="仿宋" w:hAnsi="仿宋" w:eastAsia="仿宋" w:cs="仿宋"/>
          <w:color w:val="auto"/>
          <w:highlight w:val="none"/>
        </w:rPr>
        <w:t>以本公司名义处理一切与之有关的事务。</w:t>
      </w:r>
    </w:p>
    <w:p w14:paraId="65416FBB">
      <w:pPr>
        <w:widowControl/>
        <w:adjustRightIn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3A261C75">
      <w:pPr>
        <w:widowControl/>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法定代表人签字或签章：</w:t>
      </w:r>
      <w:r>
        <w:rPr>
          <w:rFonts w:hint="eastAsia" w:ascii="仿宋" w:hAnsi="仿宋" w:eastAsia="仿宋" w:cs="仿宋"/>
          <w:color w:val="auto"/>
          <w:sz w:val="24"/>
          <w:szCs w:val="24"/>
          <w:highlight w:val="none"/>
          <w:u w:val="single"/>
        </w:rPr>
        <w:t xml:space="preserve">                </w:t>
      </w:r>
    </w:p>
    <w:p w14:paraId="6D3760BC">
      <w:pPr>
        <w:widowControl/>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供应商名称（公章）：</w:t>
      </w:r>
      <w:r>
        <w:rPr>
          <w:rFonts w:hint="eastAsia" w:ascii="仿宋" w:hAnsi="仿宋" w:eastAsia="仿宋" w:cs="仿宋"/>
          <w:color w:val="auto"/>
          <w:sz w:val="24"/>
          <w:szCs w:val="24"/>
          <w:highlight w:val="none"/>
          <w:u w:val="single"/>
        </w:rPr>
        <w:t xml:space="preserve">                 </w:t>
      </w:r>
    </w:p>
    <w:p w14:paraId="62A44C30">
      <w:pPr>
        <w:pStyle w:val="12"/>
        <w:tabs>
          <w:tab w:val="left" w:pos="2538"/>
          <w:tab w:val="left" w:pos="3978"/>
          <w:tab w:val="left" w:pos="4698"/>
          <w:tab w:val="left" w:pos="5418"/>
        </w:tabs>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日   </w:t>
      </w:r>
      <w:r>
        <w:rPr>
          <w:rFonts w:hint="eastAsia" w:ascii="仿宋" w:hAnsi="仿宋" w:eastAsia="仿宋" w:cs="仿宋"/>
          <w:color w:val="auto"/>
          <w:highlight w:val="none"/>
          <w:lang w:val="en-US"/>
        </w:rPr>
        <w:t xml:space="preserve"> </w:t>
      </w:r>
      <w:r>
        <w:rPr>
          <w:rFonts w:hint="eastAsia" w:ascii="仿宋" w:hAnsi="仿宋" w:eastAsia="仿宋" w:cs="仿宋"/>
          <w:color w:val="auto"/>
          <w:highlight w:val="none"/>
        </w:rPr>
        <w:t xml:space="preserve">   期：   年    月    日</w:t>
      </w:r>
    </w:p>
    <w:p w14:paraId="230C5EC4">
      <w:pPr>
        <w:pStyle w:val="12"/>
        <w:tabs>
          <w:tab w:val="left" w:pos="2538"/>
          <w:tab w:val="left" w:pos="3978"/>
          <w:tab w:val="left" w:pos="4698"/>
          <w:tab w:val="left" w:pos="5418"/>
        </w:tabs>
        <w:adjustRightInd w:val="0"/>
        <w:snapToGrid w:val="0"/>
        <w:spacing w:line="360" w:lineRule="auto"/>
        <w:ind w:left="0" w:firstLine="480" w:firstLineChars="200"/>
        <w:rPr>
          <w:rFonts w:hint="eastAsia" w:ascii="仿宋" w:hAnsi="仿宋" w:eastAsia="仿宋" w:cs="仿宋"/>
          <w:color w:val="auto"/>
          <w:highlight w:val="none"/>
        </w:rPr>
      </w:pPr>
    </w:p>
    <w:tbl>
      <w:tblPr>
        <w:tblStyle w:val="2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7E1E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14:paraId="48F8F1C6">
            <w:pPr>
              <w:spacing w:line="300" w:lineRule="auto"/>
              <w:ind w:firstLine="440"/>
              <w:jc w:val="left"/>
              <w:rPr>
                <w:rFonts w:hint="eastAsia" w:ascii="仿宋" w:hAnsi="仿宋" w:eastAsia="仿宋" w:cs="仿宋"/>
                <w:color w:val="auto"/>
                <w:sz w:val="22"/>
                <w:highlight w:val="none"/>
              </w:rPr>
            </w:pPr>
            <w:r>
              <w:rPr>
                <w:rFonts w:hint="eastAsia" w:ascii="仿宋" w:hAnsi="仿宋" w:eastAsia="仿宋" w:cs="仿宋"/>
                <w:color w:val="auto"/>
                <w:sz w:val="22"/>
                <w:highlight w:val="none"/>
              </w:rPr>
              <w:t>法定代表人身份证正反面复印件</w:t>
            </w:r>
          </w:p>
        </w:tc>
      </w:tr>
    </w:tbl>
    <w:p w14:paraId="2BED8AA7">
      <w:pPr>
        <w:rPr>
          <w:rFonts w:hint="eastAsia" w:ascii="仿宋" w:hAnsi="仿宋" w:eastAsia="仿宋" w:cs="仿宋"/>
          <w:color w:val="auto"/>
          <w:highlight w:val="none"/>
        </w:rPr>
      </w:pPr>
    </w:p>
    <w:p w14:paraId="366E7AE6">
      <w:pPr>
        <w:rPr>
          <w:rFonts w:hint="eastAsia" w:ascii="仿宋" w:hAnsi="仿宋" w:eastAsia="仿宋" w:cs="仿宋"/>
          <w:color w:val="auto"/>
          <w:highlight w:val="none"/>
        </w:rPr>
      </w:pPr>
    </w:p>
    <w:tbl>
      <w:tblPr>
        <w:tblStyle w:val="2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08EB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14:paraId="14993012">
            <w:pPr>
              <w:spacing w:line="300" w:lineRule="auto"/>
              <w:ind w:firstLine="440"/>
              <w:rPr>
                <w:rFonts w:hint="eastAsia" w:ascii="仿宋" w:hAnsi="仿宋" w:eastAsia="仿宋" w:cs="仿宋"/>
                <w:color w:val="auto"/>
                <w:sz w:val="22"/>
                <w:highlight w:val="none"/>
              </w:rPr>
            </w:pPr>
            <w:r>
              <w:rPr>
                <w:rFonts w:hint="eastAsia" w:ascii="仿宋" w:hAnsi="仿宋" w:eastAsia="仿宋" w:cs="仿宋"/>
                <w:color w:val="auto"/>
                <w:sz w:val="22"/>
                <w:highlight w:val="none"/>
              </w:rPr>
              <w:t>委托代理人身份证正反面复印件</w:t>
            </w:r>
          </w:p>
        </w:tc>
      </w:tr>
    </w:tbl>
    <w:p w14:paraId="296F6CF2">
      <w:pPr>
        <w:ind w:firstLine="442"/>
        <w:rPr>
          <w:rFonts w:hint="eastAsia" w:ascii="仿宋" w:hAnsi="仿宋" w:eastAsia="仿宋" w:cs="仿宋"/>
          <w:b/>
          <w:bCs/>
          <w:color w:val="auto"/>
          <w:sz w:val="22"/>
          <w:szCs w:val="24"/>
          <w:highlight w:val="none"/>
        </w:rPr>
      </w:pPr>
    </w:p>
    <w:p w14:paraId="5A5875D7">
      <w:pPr>
        <w:ind w:firstLine="442"/>
        <w:rPr>
          <w:rFonts w:hint="eastAsia" w:ascii="仿宋" w:hAnsi="仿宋" w:eastAsia="仿宋" w:cs="仿宋"/>
          <w:b/>
          <w:bCs/>
          <w:color w:val="auto"/>
          <w:sz w:val="22"/>
          <w:highlight w:val="none"/>
        </w:rPr>
      </w:pPr>
      <w:bookmarkStart w:id="87" w:name="_Toc12931"/>
      <w:bookmarkStart w:id="88" w:name="_Toc25958"/>
      <w:bookmarkStart w:id="89" w:name="_Toc19933"/>
      <w:r>
        <w:rPr>
          <w:rFonts w:hint="eastAsia" w:ascii="仿宋" w:hAnsi="仿宋" w:eastAsia="仿宋" w:cs="仿宋"/>
          <w:b/>
          <w:bCs/>
          <w:color w:val="auto"/>
          <w:sz w:val="22"/>
          <w:highlight w:val="none"/>
        </w:rPr>
        <w:br w:type="page"/>
      </w:r>
    </w:p>
    <w:p w14:paraId="37E309D4">
      <w:pPr>
        <w:spacing w:line="360" w:lineRule="auto"/>
        <w:outlineLvl w:val="2"/>
        <w:rPr>
          <w:rFonts w:hint="eastAsia" w:ascii="仿宋" w:hAnsi="仿宋" w:eastAsia="仿宋" w:cs="仿宋"/>
          <w:b/>
          <w:bCs/>
          <w:color w:val="auto"/>
          <w:sz w:val="22"/>
          <w:highlight w:val="none"/>
        </w:rPr>
      </w:pPr>
      <w:bookmarkStart w:id="90" w:name="_Toc8556"/>
      <w:r>
        <w:rPr>
          <w:rFonts w:hint="eastAsia" w:ascii="仿宋" w:hAnsi="仿宋" w:eastAsia="仿宋" w:cs="仿宋"/>
          <w:b/>
          <w:bCs/>
          <w:color w:val="auto"/>
          <w:sz w:val="22"/>
          <w:highlight w:val="none"/>
        </w:rPr>
        <w:t>目录三、报价表格式</w:t>
      </w:r>
      <w:bookmarkEnd w:id="87"/>
      <w:bookmarkEnd w:id="88"/>
      <w:bookmarkEnd w:id="89"/>
      <w:bookmarkEnd w:id="90"/>
    </w:p>
    <w:p w14:paraId="77DD1E3C">
      <w:pPr>
        <w:keepNext/>
        <w:keepLines/>
        <w:spacing w:line="41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报价汇总表</w:t>
      </w:r>
    </w:p>
    <w:tbl>
      <w:tblPr>
        <w:tblStyle w:val="28"/>
        <w:tblW w:w="90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3119"/>
        <w:gridCol w:w="2268"/>
        <w:gridCol w:w="2862"/>
      </w:tblGrid>
      <w:tr w14:paraId="44A28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236" w:type="dxa"/>
            <w:gridSpan w:val="3"/>
            <w:tcBorders>
              <w:top w:val="nil"/>
              <w:left w:val="nil"/>
              <w:bottom w:val="single" w:color="auto" w:sz="4" w:space="0"/>
              <w:right w:val="nil"/>
            </w:tcBorders>
            <w:noWrap/>
            <w:vAlign w:val="center"/>
          </w:tcPr>
          <w:p w14:paraId="1CA3A3DF">
            <w:pPr>
              <w:jc w:val="left"/>
              <w:rPr>
                <w:rStyle w:val="66"/>
                <w:rFonts w:hint="eastAsia" w:ascii="仿宋" w:hAnsi="仿宋" w:eastAsia="仿宋" w:cs="仿宋"/>
                <w:b w:val="0"/>
                <w:bCs w:val="0"/>
                <w:color w:val="auto"/>
                <w:sz w:val="24"/>
                <w:highlight w:val="none"/>
                <w:lang w:val="zh-CN"/>
              </w:rPr>
            </w:pPr>
            <w:r>
              <w:rPr>
                <w:rStyle w:val="66"/>
                <w:rFonts w:hint="eastAsia" w:ascii="仿宋" w:hAnsi="仿宋" w:eastAsia="仿宋" w:cs="仿宋"/>
                <w:b w:val="0"/>
                <w:bCs w:val="0"/>
                <w:color w:val="auto"/>
                <w:sz w:val="24"/>
                <w:highlight w:val="none"/>
                <w:lang w:val="zh-CN"/>
              </w:rPr>
              <w:t>项目名称：南京市雨花台区雨花经济开发区社区卫生服务中心保洁服务项目</w:t>
            </w:r>
          </w:p>
        </w:tc>
        <w:tc>
          <w:tcPr>
            <w:tcW w:w="2862" w:type="dxa"/>
            <w:tcBorders>
              <w:top w:val="nil"/>
              <w:left w:val="nil"/>
              <w:bottom w:val="single" w:color="auto" w:sz="4" w:space="0"/>
              <w:right w:val="nil"/>
            </w:tcBorders>
            <w:noWrap/>
            <w:vAlign w:val="center"/>
          </w:tcPr>
          <w:p w14:paraId="74093A7D">
            <w:pPr>
              <w:jc w:val="left"/>
              <w:rPr>
                <w:rStyle w:val="66"/>
                <w:rFonts w:hint="eastAsia" w:ascii="仿宋" w:hAnsi="仿宋" w:eastAsia="仿宋" w:cs="仿宋"/>
                <w:b w:val="0"/>
                <w:bCs w:val="0"/>
                <w:color w:val="auto"/>
                <w:sz w:val="24"/>
                <w:highlight w:val="none"/>
                <w:lang w:val="zh-CN"/>
              </w:rPr>
            </w:pPr>
            <w:r>
              <w:rPr>
                <w:rStyle w:val="66"/>
                <w:rFonts w:hint="eastAsia" w:ascii="仿宋" w:hAnsi="仿宋" w:eastAsia="仿宋" w:cs="仿宋"/>
                <w:b w:val="0"/>
                <w:bCs w:val="0"/>
                <w:color w:val="auto"/>
                <w:sz w:val="24"/>
                <w:highlight w:val="none"/>
                <w:lang w:val="zh-CN"/>
              </w:rPr>
              <w:t>项目编号：YCZX-CS-202401261</w:t>
            </w:r>
          </w:p>
        </w:tc>
      </w:tr>
      <w:tr w14:paraId="30BAA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31AB2DD8">
            <w:pPr>
              <w:jc w:val="center"/>
              <w:rPr>
                <w:rStyle w:val="66"/>
                <w:rFonts w:hint="eastAsia" w:ascii="仿宋" w:hAnsi="仿宋" w:eastAsia="仿宋" w:cs="仿宋"/>
                <w:b/>
                <w:bCs/>
                <w:color w:val="auto"/>
                <w:sz w:val="24"/>
                <w:highlight w:val="none"/>
                <w:lang w:val="zh-CN"/>
              </w:rPr>
            </w:pPr>
            <w:r>
              <w:rPr>
                <w:rStyle w:val="66"/>
                <w:rFonts w:hint="eastAsia" w:ascii="仿宋" w:hAnsi="仿宋" w:eastAsia="仿宋" w:cs="仿宋"/>
                <w:b/>
                <w:bCs/>
                <w:color w:val="auto"/>
                <w:sz w:val="24"/>
                <w:highlight w:val="none"/>
                <w:lang w:val="zh-CN"/>
              </w:rPr>
              <w:t>序号</w:t>
            </w:r>
          </w:p>
        </w:tc>
        <w:tc>
          <w:tcPr>
            <w:tcW w:w="3119" w:type="dxa"/>
            <w:tcBorders>
              <w:top w:val="single" w:color="auto" w:sz="4" w:space="0"/>
              <w:left w:val="single" w:color="auto" w:sz="4" w:space="0"/>
              <w:bottom w:val="single" w:color="auto" w:sz="4" w:space="0"/>
              <w:right w:val="single" w:color="auto" w:sz="4" w:space="0"/>
            </w:tcBorders>
            <w:noWrap/>
            <w:vAlign w:val="center"/>
          </w:tcPr>
          <w:p w14:paraId="2B9A2F91">
            <w:pPr>
              <w:jc w:val="center"/>
              <w:rPr>
                <w:rStyle w:val="66"/>
                <w:rFonts w:hint="eastAsia" w:ascii="仿宋" w:hAnsi="仿宋" w:eastAsia="仿宋" w:cs="仿宋"/>
                <w:b/>
                <w:bCs/>
                <w:color w:val="auto"/>
                <w:sz w:val="24"/>
                <w:highlight w:val="none"/>
                <w:lang w:val="zh-CN"/>
              </w:rPr>
            </w:pPr>
            <w:r>
              <w:rPr>
                <w:rStyle w:val="66"/>
                <w:rFonts w:hint="eastAsia" w:ascii="仿宋" w:hAnsi="仿宋" w:eastAsia="仿宋" w:cs="仿宋"/>
                <w:b/>
                <w:bCs/>
                <w:color w:val="auto"/>
                <w:sz w:val="24"/>
                <w:highlight w:val="none"/>
                <w:lang w:val="zh-CN"/>
              </w:rPr>
              <w:t>名称</w:t>
            </w:r>
          </w:p>
        </w:tc>
        <w:tc>
          <w:tcPr>
            <w:tcW w:w="2268" w:type="dxa"/>
            <w:tcBorders>
              <w:top w:val="single" w:color="auto" w:sz="4" w:space="0"/>
              <w:left w:val="single" w:color="auto" w:sz="4" w:space="0"/>
              <w:bottom w:val="single" w:color="auto" w:sz="4" w:space="0"/>
              <w:right w:val="single" w:color="auto" w:sz="4" w:space="0"/>
            </w:tcBorders>
            <w:noWrap/>
            <w:vAlign w:val="center"/>
          </w:tcPr>
          <w:p w14:paraId="2D1C2DD1">
            <w:pPr>
              <w:jc w:val="center"/>
              <w:rPr>
                <w:rStyle w:val="66"/>
                <w:rFonts w:hint="eastAsia" w:ascii="仿宋" w:hAnsi="仿宋" w:eastAsia="仿宋" w:cs="仿宋"/>
                <w:b/>
                <w:bCs/>
                <w:color w:val="auto"/>
                <w:sz w:val="24"/>
                <w:highlight w:val="none"/>
                <w:lang w:val="zh-CN"/>
              </w:rPr>
            </w:pPr>
            <w:r>
              <w:rPr>
                <w:rStyle w:val="66"/>
                <w:rFonts w:hint="eastAsia" w:ascii="仿宋" w:hAnsi="仿宋" w:eastAsia="仿宋" w:cs="仿宋"/>
                <w:b/>
                <w:bCs/>
                <w:color w:val="auto"/>
                <w:sz w:val="24"/>
                <w:highlight w:val="none"/>
                <w:lang w:val="zh-CN"/>
              </w:rPr>
              <w:t>报价（元）</w:t>
            </w:r>
          </w:p>
        </w:tc>
        <w:tc>
          <w:tcPr>
            <w:tcW w:w="2862" w:type="dxa"/>
            <w:tcBorders>
              <w:top w:val="single" w:color="auto" w:sz="4" w:space="0"/>
              <w:left w:val="single" w:color="auto" w:sz="4" w:space="0"/>
              <w:bottom w:val="single" w:color="auto" w:sz="4" w:space="0"/>
              <w:right w:val="single" w:color="auto" w:sz="4" w:space="0"/>
            </w:tcBorders>
            <w:noWrap/>
            <w:vAlign w:val="center"/>
          </w:tcPr>
          <w:p w14:paraId="185E6496">
            <w:pPr>
              <w:jc w:val="center"/>
              <w:rPr>
                <w:rStyle w:val="66"/>
                <w:rFonts w:hint="eastAsia" w:ascii="仿宋" w:hAnsi="仿宋" w:eastAsia="仿宋" w:cs="仿宋"/>
                <w:b/>
                <w:bCs/>
                <w:color w:val="auto"/>
                <w:sz w:val="24"/>
                <w:highlight w:val="none"/>
              </w:rPr>
            </w:pPr>
            <w:r>
              <w:rPr>
                <w:rStyle w:val="66"/>
                <w:rFonts w:hint="eastAsia" w:ascii="仿宋" w:hAnsi="仿宋" w:eastAsia="仿宋" w:cs="仿宋"/>
                <w:b/>
                <w:bCs/>
                <w:color w:val="auto"/>
                <w:kern w:val="0"/>
                <w:sz w:val="24"/>
                <w:highlight w:val="none"/>
              </w:rPr>
              <w:t>小、微型企业报价（元）</w:t>
            </w:r>
          </w:p>
        </w:tc>
      </w:tr>
      <w:tr w14:paraId="1EAA4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31B07C34">
            <w:pPr>
              <w:jc w:val="center"/>
              <w:rPr>
                <w:rStyle w:val="66"/>
                <w:rFonts w:hint="eastAsia" w:ascii="仿宋" w:hAnsi="仿宋" w:eastAsia="仿宋" w:cs="仿宋"/>
                <w:b/>
                <w:bCs/>
                <w:color w:val="auto"/>
                <w:spacing w:val="-2"/>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ign w:val="center"/>
          </w:tcPr>
          <w:p w14:paraId="54C606DF">
            <w:pPr>
              <w:jc w:val="center"/>
              <w:rPr>
                <w:rStyle w:val="66"/>
                <w:rFonts w:hint="eastAsia" w:ascii="仿宋" w:hAnsi="仿宋" w:eastAsia="仿宋" w:cs="仿宋"/>
                <w:b/>
                <w:bCs/>
                <w:color w:val="auto"/>
                <w:spacing w:val="-2"/>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7A8B21B8">
            <w:pPr>
              <w:jc w:val="center"/>
              <w:rPr>
                <w:rStyle w:val="66"/>
                <w:rFonts w:hint="eastAsia" w:ascii="仿宋" w:hAnsi="仿宋" w:eastAsia="仿宋" w:cs="仿宋"/>
                <w:b/>
                <w:bCs/>
                <w:color w:val="auto"/>
                <w:sz w:val="24"/>
                <w:highlight w:val="none"/>
                <w:lang w:val="zh-CN"/>
              </w:rPr>
            </w:pPr>
          </w:p>
        </w:tc>
        <w:tc>
          <w:tcPr>
            <w:tcW w:w="2862" w:type="dxa"/>
            <w:tcBorders>
              <w:top w:val="single" w:color="auto" w:sz="4" w:space="0"/>
              <w:left w:val="single" w:color="auto" w:sz="4" w:space="0"/>
              <w:bottom w:val="single" w:color="auto" w:sz="4" w:space="0"/>
              <w:right w:val="single" w:color="auto" w:sz="4" w:space="0"/>
            </w:tcBorders>
            <w:noWrap/>
            <w:vAlign w:val="center"/>
          </w:tcPr>
          <w:p w14:paraId="02F0A398">
            <w:pPr>
              <w:jc w:val="center"/>
              <w:rPr>
                <w:rStyle w:val="66"/>
                <w:rFonts w:hint="eastAsia" w:ascii="仿宋" w:hAnsi="仿宋" w:eastAsia="仿宋" w:cs="仿宋"/>
                <w:b/>
                <w:bCs/>
                <w:color w:val="auto"/>
                <w:sz w:val="24"/>
                <w:highlight w:val="none"/>
                <w:lang w:val="zh-CN"/>
              </w:rPr>
            </w:pPr>
          </w:p>
        </w:tc>
      </w:tr>
      <w:tr w14:paraId="62ABB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61906324">
            <w:pPr>
              <w:jc w:val="center"/>
              <w:rPr>
                <w:rStyle w:val="66"/>
                <w:rFonts w:hint="eastAsia" w:ascii="仿宋" w:hAnsi="仿宋" w:eastAsia="仿宋" w:cs="仿宋"/>
                <w:b/>
                <w:bCs/>
                <w:color w:val="auto"/>
                <w:spacing w:val="-2"/>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ign w:val="center"/>
          </w:tcPr>
          <w:p w14:paraId="18C348CF">
            <w:pPr>
              <w:jc w:val="center"/>
              <w:rPr>
                <w:rStyle w:val="66"/>
                <w:rFonts w:hint="eastAsia" w:ascii="仿宋" w:hAnsi="仿宋" w:eastAsia="仿宋" w:cs="仿宋"/>
                <w:b/>
                <w:bCs/>
                <w:color w:val="auto"/>
                <w:spacing w:val="-2"/>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3F583981">
            <w:pPr>
              <w:jc w:val="center"/>
              <w:rPr>
                <w:rStyle w:val="66"/>
                <w:rFonts w:hint="eastAsia" w:ascii="仿宋" w:hAnsi="仿宋" w:eastAsia="仿宋" w:cs="仿宋"/>
                <w:b/>
                <w:bCs/>
                <w:color w:val="auto"/>
                <w:sz w:val="24"/>
                <w:highlight w:val="none"/>
                <w:lang w:val="zh-CN"/>
              </w:rPr>
            </w:pPr>
          </w:p>
        </w:tc>
        <w:tc>
          <w:tcPr>
            <w:tcW w:w="2862" w:type="dxa"/>
            <w:tcBorders>
              <w:top w:val="single" w:color="auto" w:sz="4" w:space="0"/>
              <w:left w:val="single" w:color="auto" w:sz="4" w:space="0"/>
              <w:bottom w:val="single" w:color="auto" w:sz="4" w:space="0"/>
              <w:right w:val="single" w:color="auto" w:sz="4" w:space="0"/>
            </w:tcBorders>
            <w:noWrap/>
            <w:vAlign w:val="center"/>
          </w:tcPr>
          <w:p w14:paraId="563AE282">
            <w:pPr>
              <w:jc w:val="center"/>
              <w:rPr>
                <w:rStyle w:val="66"/>
                <w:rFonts w:hint="eastAsia" w:ascii="仿宋" w:hAnsi="仿宋" w:eastAsia="仿宋" w:cs="仿宋"/>
                <w:b/>
                <w:bCs/>
                <w:color w:val="auto"/>
                <w:sz w:val="24"/>
                <w:highlight w:val="none"/>
                <w:lang w:val="zh-CN"/>
              </w:rPr>
            </w:pPr>
          </w:p>
        </w:tc>
      </w:tr>
      <w:tr w14:paraId="43F8A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25EF2D65">
            <w:pPr>
              <w:jc w:val="center"/>
              <w:rPr>
                <w:rStyle w:val="66"/>
                <w:rFonts w:hint="eastAsia" w:ascii="仿宋" w:hAnsi="仿宋" w:eastAsia="仿宋" w:cs="仿宋"/>
                <w:b/>
                <w:bCs/>
                <w:color w:val="auto"/>
                <w:spacing w:val="-2"/>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ign w:val="center"/>
          </w:tcPr>
          <w:p w14:paraId="3CF1A90E">
            <w:pPr>
              <w:jc w:val="center"/>
              <w:rPr>
                <w:rStyle w:val="66"/>
                <w:rFonts w:hint="eastAsia" w:ascii="仿宋" w:hAnsi="仿宋" w:eastAsia="仿宋" w:cs="仿宋"/>
                <w:b/>
                <w:bCs/>
                <w:color w:val="auto"/>
                <w:spacing w:val="-2"/>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2BA7637B">
            <w:pPr>
              <w:jc w:val="center"/>
              <w:rPr>
                <w:rStyle w:val="66"/>
                <w:rFonts w:hint="eastAsia" w:ascii="仿宋" w:hAnsi="仿宋" w:eastAsia="仿宋" w:cs="仿宋"/>
                <w:b/>
                <w:bCs/>
                <w:color w:val="auto"/>
                <w:sz w:val="24"/>
                <w:highlight w:val="none"/>
                <w:lang w:val="zh-CN"/>
              </w:rPr>
            </w:pPr>
          </w:p>
        </w:tc>
        <w:tc>
          <w:tcPr>
            <w:tcW w:w="2862" w:type="dxa"/>
            <w:tcBorders>
              <w:top w:val="single" w:color="auto" w:sz="4" w:space="0"/>
              <w:left w:val="single" w:color="auto" w:sz="4" w:space="0"/>
              <w:bottom w:val="single" w:color="auto" w:sz="4" w:space="0"/>
              <w:right w:val="single" w:color="auto" w:sz="4" w:space="0"/>
            </w:tcBorders>
            <w:noWrap/>
            <w:vAlign w:val="center"/>
          </w:tcPr>
          <w:p w14:paraId="78FF6F0D">
            <w:pPr>
              <w:jc w:val="center"/>
              <w:rPr>
                <w:rStyle w:val="66"/>
                <w:rFonts w:hint="eastAsia" w:ascii="仿宋" w:hAnsi="仿宋" w:eastAsia="仿宋" w:cs="仿宋"/>
                <w:b/>
                <w:bCs/>
                <w:color w:val="auto"/>
                <w:sz w:val="24"/>
                <w:highlight w:val="none"/>
                <w:lang w:val="zh-CN"/>
              </w:rPr>
            </w:pPr>
          </w:p>
        </w:tc>
      </w:tr>
      <w:tr w14:paraId="3BD7A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tcBorders>
            <w:noWrap/>
            <w:vAlign w:val="center"/>
          </w:tcPr>
          <w:p w14:paraId="3ED6C0CF">
            <w:pPr>
              <w:jc w:val="center"/>
              <w:rPr>
                <w:rStyle w:val="66"/>
                <w:rFonts w:hint="eastAsia" w:ascii="仿宋" w:hAnsi="仿宋" w:eastAsia="仿宋" w:cs="仿宋"/>
                <w:b/>
                <w:bCs/>
                <w:color w:val="auto"/>
                <w:spacing w:val="-2"/>
                <w:sz w:val="24"/>
                <w:highlight w:val="none"/>
              </w:rPr>
            </w:pPr>
          </w:p>
        </w:tc>
        <w:tc>
          <w:tcPr>
            <w:tcW w:w="3119" w:type="dxa"/>
            <w:tcBorders>
              <w:top w:val="single" w:color="auto" w:sz="4" w:space="0"/>
            </w:tcBorders>
            <w:noWrap/>
            <w:vAlign w:val="center"/>
          </w:tcPr>
          <w:p w14:paraId="76F1B7CF">
            <w:pPr>
              <w:jc w:val="center"/>
              <w:rPr>
                <w:rStyle w:val="66"/>
                <w:rFonts w:hint="eastAsia" w:ascii="仿宋" w:hAnsi="仿宋" w:eastAsia="仿宋" w:cs="仿宋"/>
                <w:b/>
                <w:bCs/>
                <w:color w:val="auto"/>
                <w:spacing w:val="-2"/>
                <w:sz w:val="24"/>
                <w:highlight w:val="none"/>
              </w:rPr>
            </w:pPr>
          </w:p>
        </w:tc>
        <w:tc>
          <w:tcPr>
            <w:tcW w:w="2268" w:type="dxa"/>
            <w:tcBorders>
              <w:top w:val="single" w:color="auto" w:sz="4" w:space="0"/>
            </w:tcBorders>
            <w:noWrap/>
            <w:vAlign w:val="center"/>
          </w:tcPr>
          <w:p w14:paraId="280C6630">
            <w:pPr>
              <w:jc w:val="center"/>
              <w:rPr>
                <w:rStyle w:val="66"/>
                <w:rFonts w:hint="eastAsia" w:ascii="仿宋" w:hAnsi="仿宋" w:eastAsia="仿宋" w:cs="仿宋"/>
                <w:b/>
                <w:bCs/>
                <w:color w:val="auto"/>
                <w:sz w:val="24"/>
                <w:highlight w:val="none"/>
                <w:lang w:val="zh-CN"/>
              </w:rPr>
            </w:pPr>
          </w:p>
        </w:tc>
        <w:tc>
          <w:tcPr>
            <w:tcW w:w="2862" w:type="dxa"/>
            <w:tcBorders>
              <w:top w:val="single" w:color="auto" w:sz="4" w:space="0"/>
            </w:tcBorders>
            <w:noWrap/>
            <w:vAlign w:val="center"/>
          </w:tcPr>
          <w:p w14:paraId="2F3D1127">
            <w:pPr>
              <w:jc w:val="center"/>
              <w:rPr>
                <w:rStyle w:val="66"/>
                <w:rFonts w:hint="eastAsia" w:ascii="仿宋" w:hAnsi="仿宋" w:eastAsia="仿宋" w:cs="仿宋"/>
                <w:b/>
                <w:bCs/>
                <w:color w:val="auto"/>
                <w:sz w:val="24"/>
                <w:highlight w:val="none"/>
                <w:lang w:val="zh-CN"/>
              </w:rPr>
            </w:pPr>
          </w:p>
        </w:tc>
      </w:tr>
      <w:tr w14:paraId="29304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noWrap/>
            <w:vAlign w:val="center"/>
          </w:tcPr>
          <w:p w14:paraId="5F9F19CB">
            <w:pPr>
              <w:jc w:val="center"/>
              <w:rPr>
                <w:rStyle w:val="66"/>
                <w:rFonts w:hint="eastAsia" w:ascii="仿宋" w:hAnsi="仿宋" w:eastAsia="仿宋" w:cs="仿宋"/>
                <w:b/>
                <w:bCs/>
                <w:color w:val="auto"/>
                <w:spacing w:val="-2"/>
                <w:sz w:val="24"/>
                <w:highlight w:val="none"/>
              </w:rPr>
            </w:pPr>
          </w:p>
        </w:tc>
        <w:tc>
          <w:tcPr>
            <w:tcW w:w="3119" w:type="dxa"/>
            <w:noWrap/>
            <w:vAlign w:val="center"/>
          </w:tcPr>
          <w:p w14:paraId="5FF6A309">
            <w:pPr>
              <w:jc w:val="center"/>
              <w:rPr>
                <w:rStyle w:val="66"/>
                <w:rFonts w:hint="eastAsia" w:ascii="仿宋" w:hAnsi="仿宋" w:eastAsia="仿宋" w:cs="仿宋"/>
                <w:b/>
                <w:bCs/>
                <w:color w:val="auto"/>
                <w:spacing w:val="-2"/>
                <w:sz w:val="24"/>
                <w:highlight w:val="none"/>
              </w:rPr>
            </w:pPr>
            <w:r>
              <w:rPr>
                <w:rStyle w:val="66"/>
                <w:rFonts w:hint="eastAsia" w:ascii="仿宋" w:hAnsi="仿宋" w:eastAsia="仿宋" w:cs="仿宋"/>
                <w:b/>
                <w:bCs/>
                <w:color w:val="auto"/>
                <w:spacing w:val="-2"/>
                <w:sz w:val="24"/>
                <w:highlight w:val="none"/>
              </w:rPr>
              <w:t>合计</w:t>
            </w:r>
          </w:p>
        </w:tc>
        <w:tc>
          <w:tcPr>
            <w:tcW w:w="2268" w:type="dxa"/>
            <w:noWrap/>
            <w:vAlign w:val="center"/>
          </w:tcPr>
          <w:p w14:paraId="0E4E6EBD">
            <w:pPr>
              <w:jc w:val="center"/>
              <w:rPr>
                <w:rStyle w:val="66"/>
                <w:rFonts w:hint="eastAsia" w:ascii="仿宋" w:hAnsi="仿宋" w:eastAsia="仿宋" w:cs="仿宋"/>
                <w:b/>
                <w:bCs/>
                <w:color w:val="auto"/>
                <w:sz w:val="24"/>
                <w:highlight w:val="none"/>
                <w:lang w:val="zh-CN"/>
              </w:rPr>
            </w:pPr>
          </w:p>
        </w:tc>
        <w:tc>
          <w:tcPr>
            <w:tcW w:w="2862" w:type="dxa"/>
            <w:noWrap/>
            <w:vAlign w:val="center"/>
          </w:tcPr>
          <w:p w14:paraId="1C7E5816">
            <w:pPr>
              <w:jc w:val="center"/>
              <w:rPr>
                <w:rStyle w:val="66"/>
                <w:rFonts w:hint="eastAsia" w:ascii="仿宋" w:hAnsi="仿宋" w:eastAsia="仿宋" w:cs="仿宋"/>
                <w:b/>
                <w:bCs/>
                <w:color w:val="auto"/>
                <w:sz w:val="24"/>
                <w:highlight w:val="none"/>
                <w:lang w:val="zh-CN"/>
              </w:rPr>
            </w:pPr>
          </w:p>
        </w:tc>
      </w:tr>
      <w:tr w14:paraId="1E967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noWrap/>
            <w:vAlign w:val="center"/>
          </w:tcPr>
          <w:p w14:paraId="3C8AD288">
            <w:pPr>
              <w:rPr>
                <w:rStyle w:val="66"/>
                <w:rFonts w:hint="eastAsia" w:ascii="仿宋" w:hAnsi="仿宋" w:eastAsia="仿宋" w:cs="仿宋"/>
                <w:b/>
                <w:bCs/>
                <w:color w:val="auto"/>
                <w:sz w:val="24"/>
                <w:highlight w:val="none"/>
                <w:lang w:val="zh-CN"/>
              </w:rPr>
            </w:pPr>
            <w:r>
              <w:rPr>
                <w:rStyle w:val="66"/>
                <w:rFonts w:hint="eastAsia" w:ascii="仿宋" w:hAnsi="仿宋" w:eastAsia="仿宋" w:cs="仿宋"/>
                <w:b/>
                <w:bCs/>
                <w:color w:val="auto"/>
                <w:sz w:val="24"/>
                <w:highlight w:val="none"/>
                <w:lang w:val="zh-CN"/>
              </w:rPr>
              <w:t>投标</w:t>
            </w:r>
            <w:r>
              <w:rPr>
                <w:rStyle w:val="66"/>
                <w:rFonts w:hint="eastAsia" w:ascii="仿宋" w:hAnsi="仿宋" w:eastAsia="仿宋" w:cs="仿宋"/>
                <w:b/>
                <w:bCs/>
                <w:color w:val="auto"/>
                <w:sz w:val="24"/>
                <w:highlight w:val="none"/>
              </w:rPr>
              <w:t>总价</w:t>
            </w:r>
            <w:r>
              <w:rPr>
                <w:rStyle w:val="66"/>
                <w:rFonts w:hint="eastAsia" w:ascii="仿宋" w:hAnsi="仿宋" w:eastAsia="仿宋" w:cs="仿宋"/>
                <w:b/>
                <w:bCs/>
                <w:color w:val="auto"/>
                <w:sz w:val="24"/>
                <w:highlight w:val="none"/>
                <w:lang w:val="zh-CN"/>
              </w:rPr>
              <w:t>（人民币，大写）</w:t>
            </w:r>
          </w:p>
        </w:tc>
        <w:tc>
          <w:tcPr>
            <w:tcW w:w="5130" w:type="dxa"/>
            <w:gridSpan w:val="2"/>
            <w:noWrap/>
            <w:vAlign w:val="center"/>
          </w:tcPr>
          <w:p w14:paraId="0B4E27D5">
            <w:pPr>
              <w:rPr>
                <w:rStyle w:val="66"/>
                <w:rFonts w:hint="eastAsia" w:ascii="仿宋" w:hAnsi="仿宋" w:eastAsia="仿宋" w:cs="仿宋"/>
                <w:b/>
                <w:bCs/>
                <w:color w:val="auto"/>
                <w:sz w:val="24"/>
                <w:highlight w:val="none"/>
                <w:lang w:val="zh-CN"/>
              </w:rPr>
            </w:pPr>
            <w:r>
              <w:rPr>
                <w:rStyle w:val="66"/>
                <w:rFonts w:hint="eastAsia" w:ascii="仿宋" w:hAnsi="仿宋" w:eastAsia="仿宋" w:cs="仿宋"/>
                <w:b/>
                <w:bCs/>
                <w:color w:val="auto"/>
                <w:sz w:val="24"/>
                <w:highlight w:val="none"/>
                <w:lang w:val="zh-CN"/>
              </w:rPr>
              <w:t>元</w:t>
            </w:r>
          </w:p>
        </w:tc>
      </w:tr>
      <w:tr w14:paraId="1A004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noWrap/>
            <w:vAlign w:val="center"/>
          </w:tcPr>
          <w:p w14:paraId="295651CD">
            <w:pPr>
              <w:rPr>
                <w:rStyle w:val="66"/>
                <w:rFonts w:hint="eastAsia" w:ascii="仿宋" w:hAnsi="仿宋" w:eastAsia="仿宋" w:cs="仿宋"/>
                <w:b/>
                <w:bCs/>
                <w:color w:val="auto"/>
                <w:sz w:val="24"/>
                <w:highlight w:val="none"/>
                <w:lang w:val="zh-CN"/>
              </w:rPr>
            </w:pPr>
            <w:r>
              <w:rPr>
                <w:rStyle w:val="66"/>
                <w:rFonts w:hint="eastAsia" w:ascii="仿宋" w:hAnsi="仿宋" w:eastAsia="仿宋" w:cs="仿宋"/>
                <w:color w:val="auto"/>
                <w:kern w:val="0"/>
                <w:sz w:val="24"/>
                <w:highlight w:val="none"/>
                <w:lang w:val="zh-CN"/>
              </w:rPr>
              <w:t>供应商是否属于小微型企业</w:t>
            </w:r>
          </w:p>
        </w:tc>
        <w:tc>
          <w:tcPr>
            <w:tcW w:w="5130" w:type="dxa"/>
            <w:gridSpan w:val="2"/>
            <w:noWrap/>
            <w:vAlign w:val="center"/>
          </w:tcPr>
          <w:p w14:paraId="35318A05">
            <w:pPr>
              <w:rPr>
                <w:rStyle w:val="66"/>
                <w:rFonts w:hint="eastAsia" w:ascii="仿宋" w:hAnsi="仿宋" w:eastAsia="仿宋" w:cs="仿宋"/>
                <w:b/>
                <w:bCs/>
                <w:color w:val="auto"/>
                <w:sz w:val="24"/>
                <w:highlight w:val="none"/>
                <w:lang w:val="zh-CN"/>
              </w:rPr>
            </w:pPr>
            <w:r>
              <w:rPr>
                <w:rStyle w:val="66"/>
                <w:rFonts w:hint="eastAsia" w:ascii="仿宋" w:hAnsi="仿宋" w:eastAsia="仿宋" w:cs="仿宋"/>
                <w:color w:val="auto"/>
                <w:kern w:val="0"/>
                <w:sz w:val="24"/>
                <w:highlight w:val="none"/>
                <w:lang w:val="zh-CN"/>
              </w:rPr>
              <w:t xml:space="preserve">是   </w:t>
            </w:r>
            <w:r>
              <w:rPr>
                <w:rStyle w:val="66"/>
                <w:rFonts w:hint="eastAsia" w:ascii="仿宋" w:hAnsi="仿宋" w:eastAsia="仿宋" w:cs="仿宋"/>
                <w:color w:val="auto"/>
                <w:kern w:val="0"/>
                <w:sz w:val="24"/>
                <w:highlight w:val="none"/>
              </w:rPr>
              <w:t>或</w:t>
            </w:r>
            <w:r>
              <w:rPr>
                <w:rStyle w:val="66"/>
                <w:rFonts w:hint="eastAsia" w:ascii="仿宋" w:hAnsi="仿宋" w:eastAsia="仿宋" w:cs="仿宋"/>
                <w:color w:val="auto"/>
                <w:kern w:val="0"/>
                <w:sz w:val="24"/>
                <w:highlight w:val="none"/>
                <w:lang w:val="zh-CN"/>
              </w:rPr>
              <w:t xml:space="preserve">   否</w:t>
            </w:r>
          </w:p>
        </w:tc>
      </w:tr>
      <w:tr w14:paraId="162D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noWrap/>
            <w:vAlign w:val="center"/>
          </w:tcPr>
          <w:p w14:paraId="712C8ECF">
            <w:pPr>
              <w:rPr>
                <w:rStyle w:val="66"/>
                <w:rFonts w:hint="eastAsia" w:ascii="仿宋" w:hAnsi="仿宋" w:eastAsia="仿宋" w:cs="仿宋"/>
                <w:b/>
                <w:bCs/>
                <w:color w:val="auto"/>
                <w:sz w:val="24"/>
                <w:highlight w:val="none"/>
                <w:lang w:val="zh-CN"/>
              </w:rPr>
            </w:pPr>
            <w:r>
              <w:rPr>
                <w:rFonts w:hint="eastAsia" w:ascii="仿宋" w:hAnsi="仿宋" w:eastAsia="仿宋" w:cs="仿宋"/>
                <w:color w:val="auto"/>
                <w:kern w:val="0"/>
                <w:sz w:val="24"/>
                <w:highlight w:val="none"/>
                <w:lang w:val="zh-CN"/>
              </w:rPr>
              <w:t>供应商是否</w:t>
            </w:r>
            <w:r>
              <w:rPr>
                <w:rFonts w:hint="eastAsia" w:ascii="仿宋" w:hAnsi="仿宋" w:eastAsia="仿宋" w:cs="仿宋"/>
                <w:color w:val="auto"/>
                <w:sz w:val="24"/>
                <w:highlight w:val="none"/>
              </w:rPr>
              <w:t>残疾人福利性单位</w:t>
            </w:r>
          </w:p>
        </w:tc>
        <w:tc>
          <w:tcPr>
            <w:tcW w:w="5130" w:type="dxa"/>
            <w:gridSpan w:val="2"/>
            <w:noWrap/>
            <w:vAlign w:val="center"/>
          </w:tcPr>
          <w:p w14:paraId="2C83FBB3">
            <w:pPr>
              <w:rPr>
                <w:rStyle w:val="66"/>
                <w:rFonts w:hint="eastAsia" w:ascii="仿宋" w:hAnsi="仿宋" w:eastAsia="仿宋" w:cs="仿宋"/>
                <w:b/>
                <w:bCs/>
                <w:color w:val="auto"/>
                <w:sz w:val="24"/>
                <w:highlight w:val="none"/>
                <w:lang w:val="zh-CN"/>
              </w:rPr>
            </w:pPr>
            <w:r>
              <w:rPr>
                <w:rStyle w:val="66"/>
                <w:rFonts w:hint="eastAsia" w:ascii="仿宋" w:hAnsi="仿宋" w:eastAsia="仿宋" w:cs="仿宋"/>
                <w:color w:val="auto"/>
                <w:kern w:val="0"/>
                <w:sz w:val="24"/>
                <w:highlight w:val="none"/>
                <w:lang w:val="zh-CN"/>
              </w:rPr>
              <w:t xml:space="preserve">是   </w:t>
            </w:r>
            <w:r>
              <w:rPr>
                <w:rStyle w:val="66"/>
                <w:rFonts w:hint="eastAsia" w:ascii="仿宋" w:hAnsi="仿宋" w:eastAsia="仿宋" w:cs="仿宋"/>
                <w:color w:val="auto"/>
                <w:kern w:val="0"/>
                <w:sz w:val="24"/>
                <w:highlight w:val="none"/>
              </w:rPr>
              <w:t>或</w:t>
            </w:r>
            <w:r>
              <w:rPr>
                <w:rStyle w:val="66"/>
                <w:rFonts w:hint="eastAsia" w:ascii="仿宋" w:hAnsi="仿宋" w:eastAsia="仿宋" w:cs="仿宋"/>
                <w:color w:val="auto"/>
                <w:kern w:val="0"/>
                <w:sz w:val="24"/>
                <w:highlight w:val="none"/>
                <w:lang w:val="zh-CN"/>
              </w:rPr>
              <w:t xml:space="preserve">   否</w:t>
            </w:r>
          </w:p>
        </w:tc>
      </w:tr>
      <w:tr w14:paraId="1B910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noWrap/>
            <w:vAlign w:val="center"/>
          </w:tcPr>
          <w:p w14:paraId="5B8F4248">
            <w:pPr>
              <w:rPr>
                <w:rStyle w:val="66"/>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rPr>
              <w:t>供应商是否属于监狱企业</w:t>
            </w:r>
          </w:p>
        </w:tc>
        <w:tc>
          <w:tcPr>
            <w:tcW w:w="5130" w:type="dxa"/>
            <w:gridSpan w:val="2"/>
            <w:noWrap/>
            <w:vAlign w:val="center"/>
          </w:tcPr>
          <w:p w14:paraId="3A7D9274">
            <w:pPr>
              <w:rPr>
                <w:rStyle w:val="66"/>
                <w:rFonts w:hint="eastAsia" w:ascii="仿宋" w:hAnsi="仿宋" w:eastAsia="仿宋" w:cs="仿宋"/>
                <w:b/>
                <w:bCs/>
                <w:color w:val="auto"/>
                <w:sz w:val="24"/>
                <w:highlight w:val="none"/>
                <w:lang w:val="zh-CN"/>
              </w:rPr>
            </w:pPr>
            <w:r>
              <w:rPr>
                <w:rStyle w:val="66"/>
                <w:rFonts w:hint="eastAsia" w:ascii="仿宋" w:hAnsi="仿宋" w:eastAsia="仿宋" w:cs="仿宋"/>
                <w:color w:val="auto"/>
                <w:kern w:val="0"/>
                <w:sz w:val="24"/>
                <w:highlight w:val="none"/>
                <w:lang w:val="zh-CN"/>
              </w:rPr>
              <w:t xml:space="preserve">是   </w:t>
            </w:r>
            <w:r>
              <w:rPr>
                <w:rStyle w:val="66"/>
                <w:rFonts w:hint="eastAsia" w:ascii="仿宋" w:hAnsi="仿宋" w:eastAsia="仿宋" w:cs="仿宋"/>
                <w:color w:val="auto"/>
                <w:kern w:val="0"/>
                <w:sz w:val="24"/>
                <w:highlight w:val="none"/>
              </w:rPr>
              <w:t>或</w:t>
            </w:r>
            <w:r>
              <w:rPr>
                <w:rStyle w:val="66"/>
                <w:rFonts w:hint="eastAsia" w:ascii="仿宋" w:hAnsi="仿宋" w:eastAsia="仿宋" w:cs="仿宋"/>
                <w:color w:val="auto"/>
                <w:kern w:val="0"/>
                <w:sz w:val="24"/>
                <w:highlight w:val="none"/>
                <w:lang w:val="zh-CN"/>
              </w:rPr>
              <w:t xml:space="preserve">   否</w:t>
            </w:r>
          </w:p>
        </w:tc>
      </w:tr>
    </w:tbl>
    <w:p w14:paraId="156BEB67">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供应商名称:（盖</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rPr>
        <w:t>章</w:t>
      </w:r>
      <w:r>
        <w:rPr>
          <w:rFonts w:hint="eastAsia" w:ascii="仿宋" w:hAnsi="仿宋" w:eastAsia="仿宋" w:cs="仿宋"/>
          <w:color w:val="auto"/>
          <w:kern w:val="0"/>
          <w:sz w:val="24"/>
          <w:highlight w:val="none"/>
          <w:lang w:val="zh-CN"/>
        </w:rPr>
        <w:t>）</w:t>
      </w:r>
    </w:p>
    <w:p w14:paraId="27935345">
      <w:pPr>
        <w:numPr>
          <w:ilvl w:val="0"/>
          <w:numId w:val="0"/>
        </w:num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p w14:paraId="0A13131E">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在“供应商是否属于小和微型企业”栏后</w:t>
      </w:r>
      <w:r>
        <w:rPr>
          <w:rFonts w:hint="eastAsia" w:ascii="仿宋" w:hAnsi="仿宋" w:eastAsia="仿宋" w:cs="仿宋"/>
          <w:color w:val="auto"/>
          <w:kern w:val="0"/>
          <w:sz w:val="24"/>
          <w:highlight w:val="none"/>
        </w:rPr>
        <w:t>填写</w:t>
      </w:r>
      <w:r>
        <w:rPr>
          <w:rFonts w:hint="eastAsia" w:ascii="仿宋" w:hAnsi="仿宋" w:eastAsia="仿宋" w:cs="仿宋"/>
          <w:color w:val="auto"/>
          <w:kern w:val="0"/>
          <w:sz w:val="24"/>
          <w:highlight w:val="none"/>
          <w:lang w:val="zh-CN"/>
        </w:rPr>
        <w:t>“是”或“否”。</w:t>
      </w:r>
      <w:r>
        <w:rPr>
          <w:rFonts w:hint="eastAsia" w:ascii="仿宋" w:hAnsi="仿宋" w:eastAsia="仿宋" w:cs="仿宋"/>
          <w:color w:val="auto"/>
          <w:sz w:val="24"/>
          <w:highlight w:val="none"/>
        </w:rPr>
        <w:t>如填写“是”，供应商需提供《中小企业声明函》、《残疾人福利性单位声明函》、《属于监狱企业的证明文件》；如为代理商投标，还需提供</w:t>
      </w:r>
      <w:r>
        <w:rPr>
          <w:rFonts w:hint="eastAsia" w:ascii="仿宋" w:hAnsi="仿宋" w:eastAsia="仿宋" w:cs="仿宋"/>
          <w:b/>
          <w:bCs/>
          <w:color w:val="auto"/>
          <w:sz w:val="24"/>
          <w:highlight w:val="none"/>
        </w:rPr>
        <w:t>投标产品制造商出具的上述文件</w:t>
      </w:r>
      <w:r>
        <w:rPr>
          <w:rFonts w:hint="eastAsia" w:ascii="仿宋" w:hAnsi="仿宋" w:eastAsia="仿宋" w:cs="仿宋"/>
          <w:color w:val="auto"/>
          <w:sz w:val="24"/>
          <w:highlight w:val="none"/>
        </w:rPr>
        <w:t>。非小微企业产品不享受价格扣除。如未按要求提供、填写，或相关内容表述不清前后矛盾的，不享受价格扣除。</w:t>
      </w:r>
    </w:p>
    <w:p w14:paraId="04107D56">
      <w:pPr>
        <w:rPr>
          <w:rFonts w:hint="eastAsia" w:ascii="仿宋" w:hAnsi="仿宋" w:eastAsia="仿宋" w:cs="仿宋"/>
          <w:b/>
          <w:bCs/>
          <w:color w:val="auto"/>
          <w:sz w:val="22"/>
          <w:szCs w:val="24"/>
          <w:highlight w:val="none"/>
        </w:rPr>
      </w:pPr>
    </w:p>
    <w:p w14:paraId="4367234E">
      <w:pPr>
        <w:spacing w:line="360" w:lineRule="auto"/>
        <w:rPr>
          <w:rFonts w:hint="eastAsia" w:ascii="仿宋" w:hAnsi="仿宋" w:eastAsia="仿宋" w:cs="仿宋"/>
          <w:b/>
          <w:bCs/>
          <w:color w:val="auto"/>
          <w:sz w:val="22"/>
          <w:szCs w:val="24"/>
          <w:highlight w:val="none"/>
        </w:rPr>
      </w:pPr>
    </w:p>
    <w:p w14:paraId="43079B77">
      <w:pPr>
        <w:pStyle w:val="37"/>
        <w:ind w:firstLine="480"/>
        <w:rPr>
          <w:rFonts w:hint="eastAsia" w:ascii="仿宋" w:hAnsi="仿宋" w:eastAsia="仿宋" w:cs="仿宋"/>
          <w:color w:val="auto"/>
          <w:highlight w:val="none"/>
        </w:rPr>
      </w:pPr>
    </w:p>
    <w:p w14:paraId="38FE4457">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AF1CD9C">
      <w:pPr>
        <w:widowControl/>
        <w:adjustRightInd w:val="0"/>
        <w:spacing w:line="360"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二次报价表</w:t>
      </w:r>
    </w:p>
    <w:tbl>
      <w:tblPr>
        <w:tblStyle w:val="2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79"/>
        <w:gridCol w:w="2315"/>
        <w:gridCol w:w="1982"/>
        <w:gridCol w:w="885"/>
        <w:gridCol w:w="2473"/>
      </w:tblGrid>
      <w:tr w14:paraId="0D86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7" w:type="dxa"/>
            <w:gridSpan w:val="2"/>
            <w:tcBorders>
              <w:top w:val="single" w:color="auto" w:sz="12" w:space="0"/>
              <w:left w:val="single" w:color="auto" w:sz="12" w:space="0"/>
            </w:tcBorders>
            <w:vAlign w:val="center"/>
          </w:tcPr>
          <w:p w14:paraId="6953A05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4297" w:type="dxa"/>
            <w:gridSpan w:val="2"/>
            <w:tcBorders>
              <w:top w:val="single" w:color="auto" w:sz="12" w:space="0"/>
            </w:tcBorders>
            <w:vAlign w:val="center"/>
          </w:tcPr>
          <w:p w14:paraId="043EA3AA">
            <w:pPr>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eastAsia="zh-CN"/>
              </w:rPr>
              <w:t>南京市雨花台区雨花经济开发区社区卫生服务中心保洁服务项目</w:t>
            </w:r>
          </w:p>
        </w:tc>
        <w:tc>
          <w:tcPr>
            <w:tcW w:w="885" w:type="dxa"/>
            <w:tcBorders>
              <w:top w:val="single" w:color="auto" w:sz="12" w:space="0"/>
            </w:tcBorders>
            <w:vAlign w:val="center"/>
          </w:tcPr>
          <w:p w14:paraId="604EE49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2473" w:type="dxa"/>
            <w:tcBorders>
              <w:top w:val="single" w:color="auto" w:sz="12" w:space="0"/>
              <w:right w:val="single" w:color="auto" w:sz="12" w:space="0"/>
            </w:tcBorders>
            <w:vAlign w:val="center"/>
          </w:tcPr>
          <w:p w14:paraId="782C6FF4">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YCZX-CS-202401261</w:t>
            </w:r>
          </w:p>
        </w:tc>
      </w:tr>
      <w:tr w14:paraId="28D1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1BC921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w:t>
            </w:r>
          </w:p>
        </w:tc>
        <w:tc>
          <w:tcPr>
            <w:tcW w:w="7655" w:type="dxa"/>
            <w:gridSpan w:val="4"/>
            <w:tcBorders>
              <w:right w:val="single" w:color="auto" w:sz="12" w:space="0"/>
            </w:tcBorders>
            <w:vAlign w:val="center"/>
          </w:tcPr>
          <w:p w14:paraId="68E187B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南京市雨花台区雨花经济开发区社区卫生服务中心</w:t>
            </w:r>
          </w:p>
        </w:tc>
      </w:tr>
      <w:tr w14:paraId="4337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3A84FCE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w:t>
            </w:r>
          </w:p>
          <w:p w14:paraId="2EFE2D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7655" w:type="dxa"/>
            <w:gridSpan w:val="4"/>
            <w:tcBorders>
              <w:right w:val="single" w:color="auto" w:sz="12" w:space="0"/>
            </w:tcBorders>
            <w:vAlign w:val="center"/>
          </w:tcPr>
          <w:p w14:paraId="1D9E82BE">
            <w:pPr>
              <w:rPr>
                <w:rFonts w:hint="eastAsia" w:ascii="仿宋" w:hAnsi="仿宋" w:eastAsia="仿宋" w:cs="仿宋"/>
                <w:color w:val="auto"/>
                <w:sz w:val="24"/>
                <w:szCs w:val="24"/>
                <w:highlight w:val="none"/>
              </w:rPr>
            </w:pPr>
          </w:p>
        </w:tc>
      </w:tr>
      <w:tr w14:paraId="7BAC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47BF6A5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磋商日期</w:t>
            </w:r>
          </w:p>
        </w:tc>
        <w:tc>
          <w:tcPr>
            <w:tcW w:w="2315" w:type="dxa"/>
            <w:vAlign w:val="center"/>
          </w:tcPr>
          <w:p w14:paraId="133BEF11">
            <w:pPr>
              <w:rPr>
                <w:rFonts w:hint="eastAsia" w:ascii="仿宋" w:hAnsi="仿宋" w:eastAsia="仿宋" w:cs="仿宋"/>
                <w:color w:val="auto"/>
                <w:sz w:val="24"/>
                <w:szCs w:val="24"/>
                <w:highlight w:val="none"/>
              </w:rPr>
            </w:pPr>
          </w:p>
        </w:tc>
        <w:tc>
          <w:tcPr>
            <w:tcW w:w="1982" w:type="dxa"/>
            <w:vAlign w:val="center"/>
          </w:tcPr>
          <w:p w14:paraId="421AB35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磋商地点</w:t>
            </w:r>
          </w:p>
        </w:tc>
        <w:tc>
          <w:tcPr>
            <w:tcW w:w="3358" w:type="dxa"/>
            <w:gridSpan w:val="2"/>
            <w:tcBorders>
              <w:right w:val="single" w:color="auto" w:sz="12" w:space="0"/>
            </w:tcBorders>
            <w:vAlign w:val="center"/>
          </w:tcPr>
          <w:p w14:paraId="12CB71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南京市雨花台区花神大道23号1号楼西4F408室</w:t>
            </w:r>
          </w:p>
        </w:tc>
      </w:tr>
      <w:tr w14:paraId="64AD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9072" w:type="dxa"/>
            <w:gridSpan w:val="6"/>
            <w:tcBorders>
              <w:left w:val="single" w:color="auto" w:sz="12" w:space="0"/>
              <w:right w:val="single" w:color="auto" w:sz="12" w:space="0"/>
            </w:tcBorders>
            <w:vAlign w:val="center"/>
          </w:tcPr>
          <w:p w14:paraId="3AF0C80E">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二次报价 （总价）小写： </w:t>
            </w:r>
            <w:r>
              <w:rPr>
                <w:rFonts w:hint="eastAsia" w:ascii="仿宋" w:hAnsi="仿宋" w:eastAsia="仿宋" w:cs="仿宋"/>
                <w:color w:val="auto"/>
                <w:sz w:val="24"/>
                <w:szCs w:val="24"/>
                <w:highlight w:val="none"/>
                <w:u w:val="single"/>
              </w:rPr>
              <w:t xml:space="preserve">                                     </w:t>
            </w:r>
          </w:p>
          <w:p w14:paraId="660D2AD4">
            <w:pPr>
              <w:pStyle w:val="37"/>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大写：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1747443">
            <w:pPr>
              <w:pStyle w:val="37"/>
              <w:ind w:firstLine="480"/>
              <w:rPr>
                <w:rFonts w:hint="eastAsia" w:ascii="仿宋" w:hAnsi="仿宋" w:eastAsia="仿宋" w:cs="仿宋"/>
                <w:color w:val="auto"/>
                <w:highlight w:val="none"/>
              </w:rPr>
            </w:pPr>
          </w:p>
        </w:tc>
      </w:tr>
      <w:tr w14:paraId="727A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072" w:type="dxa"/>
            <w:gridSpan w:val="6"/>
            <w:tcBorders>
              <w:left w:val="single" w:color="auto" w:sz="12" w:space="0"/>
              <w:right w:val="single" w:color="auto" w:sz="12" w:space="0"/>
            </w:tcBorders>
          </w:tcPr>
          <w:p w14:paraId="194DB1AA">
            <w:pPr>
              <w:autoSpaceDE w:val="0"/>
              <w:autoSpaceDN w:val="0"/>
              <w:adjustRightInd w:val="0"/>
              <w:jc w:val="center"/>
              <w:rPr>
                <w:rFonts w:hint="eastAsia" w:ascii="仿宋" w:hAnsi="仿宋" w:eastAsia="仿宋" w:cs="仿宋"/>
                <w:color w:val="auto"/>
                <w:sz w:val="24"/>
                <w:szCs w:val="24"/>
                <w:highlight w:val="none"/>
              </w:rPr>
            </w:pPr>
          </w:p>
          <w:p w14:paraId="326C824E">
            <w:pPr>
              <w:autoSpaceDE w:val="0"/>
              <w:autoSpaceDN w:val="0"/>
              <w:adjustRightInd w:val="0"/>
              <w:jc w:val="center"/>
              <w:rPr>
                <w:rFonts w:hint="eastAsia" w:ascii="仿宋" w:hAnsi="仿宋" w:eastAsia="仿宋" w:cs="仿宋"/>
                <w:color w:val="auto"/>
                <w:sz w:val="24"/>
                <w:szCs w:val="24"/>
                <w:highlight w:val="none"/>
              </w:rPr>
            </w:pPr>
          </w:p>
          <w:p w14:paraId="5B730639">
            <w:pPr>
              <w:autoSpaceDE w:val="0"/>
              <w:autoSpaceDN w:val="0"/>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被授权代理人（签字）</w:t>
            </w:r>
          </w:p>
          <w:p w14:paraId="373C671C">
            <w:pPr>
              <w:autoSpaceDE w:val="0"/>
              <w:autoSpaceDN w:val="0"/>
              <w:adjustRightInd w:val="0"/>
              <w:rPr>
                <w:rFonts w:hint="eastAsia" w:ascii="仿宋" w:hAnsi="仿宋" w:eastAsia="仿宋" w:cs="仿宋"/>
                <w:color w:val="auto"/>
                <w:sz w:val="24"/>
                <w:szCs w:val="24"/>
                <w:highlight w:val="none"/>
              </w:rPr>
            </w:pPr>
          </w:p>
          <w:p w14:paraId="2EE638A6">
            <w:pPr>
              <w:autoSpaceDE w:val="0"/>
              <w:autoSpaceDN w:val="0"/>
              <w:adjustRightInd w:val="0"/>
              <w:rPr>
                <w:rFonts w:hint="eastAsia" w:ascii="仿宋" w:hAnsi="仿宋" w:eastAsia="仿宋" w:cs="仿宋"/>
                <w:color w:val="auto"/>
                <w:sz w:val="24"/>
                <w:szCs w:val="24"/>
                <w:highlight w:val="none"/>
              </w:rPr>
            </w:pPr>
          </w:p>
          <w:p w14:paraId="4AAC18E7">
            <w:pPr>
              <w:autoSpaceDE w:val="0"/>
              <w:autoSpaceDN w:val="0"/>
              <w:adjustRightInd w:val="0"/>
              <w:rPr>
                <w:rFonts w:hint="eastAsia" w:ascii="仿宋" w:hAnsi="仿宋" w:eastAsia="仿宋" w:cs="仿宋"/>
                <w:color w:val="auto"/>
                <w:sz w:val="24"/>
                <w:szCs w:val="24"/>
                <w:highlight w:val="none"/>
              </w:rPr>
            </w:pPr>
          </w:p>
          <w:p w14:paraId="20E39E1B">
            <w:pPr>
              <w:autoSpaceDE w:val="0"/>
              <w:autoSpaceDN w:val="0"/>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磋商报价单位（盖</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rPr>
              <w:t>章</w:t>
            </w:r>
            <w:r>
              <w:rPr>
                <w:rFonts w:hint="eastAsia" w:ascii="仿宋" w:hAnsi="仿宋" w:eastAsia="仿宋" w:cs="仿宋"/>
                <w:color w:val="auto"/>
                <w:sz w:val="24"/>
                <w:szCs w:val="24"/>
                <w:highlight w:val="none"/>
              </w:rPr>
              <w:t>）</w:t>
            </w:r>
          </w:p>
          <w:p w14:paraId="0288D797">
            <w:pPr>
              <w:autoSpaceDE w:val="0"/>
              <w:autoSpaceDN w:val="0"/>
              <w:adjustRightInd w:val="0"/>
              <w:jc w:val="center"/>
              <w:rPr>
                <w:rFonts w:hint="eastAsia" w:ascii="仿宋" w:hAnsi="仿宋" w:eastAsia="仿宋" w:cs="仿宋"/>
                <w:color w:val="auto"/>
                <w:sz w:val="24"/>
                <w:szCs w:val="24"/>
                <w:highlight w:val="none"/>
              </w:rPr>
            </w:pPr>
          </w:p>
          <w:p w14:paraId="7531A5AD">
            <w:pPr>
              <w:autoSpaceDE w:val="0"/>
              <w:autoSpaceDN w:val="0"/>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    时    分</w:t>
            </w:r>
          </w:p>
        </w:tc>
      </w:tr>
      <w:tr w14:paraId="7DA8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638" w:type="dxa"/>
            <w:tcBorders>
              <w:left w:val="single" w:color="auto" w:sz="12" w:space="0"/>
              <w:bottom w:val="single" w:color="auto" w:sz="12" w:space="0"/>
            </w:tcBorders>
            <w:vAlign w:val="center"/>
          </w:tcPr>
          <w:p w14:paraId="3486C3C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8434" w:type="dxa"/>
            <w:gridSpan w:val="5"/>
            <w:tcBorders>
              <w:bottom w:val="single" w:color="auto" w:sz="12" w:space="0"/>
              <w:right w:val="single" w:color="auto" w:sz="12" w:space="0"/>
            </w:tcBorders>
          </w:tcPr>
          <w:p w14:paraId="6C6545A1">
            <w:pPr>
              <w:jc w:val="center"/>
              <w:rPr>
                <w:rFonts w:hint="eastAsia" w:ascii="仿宋" w:hAnsi="仿宋" w:eastAsia="仿宋" w:cs="仿宋"/>
                <w:color w:val="auto"/>
                <w:sz w:val="24"/>
                <w:szCs w:val="24"/>
                <w:highlight w:val="none"/>
              </w:rPr>
            </w:pPr>
          </w:p>
        </w:tc>
      </w:tr>
    </w:tbl>
    <w:p w14:paraId="7954E7B4">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b/>
          <w:bCs/>
          <w:color w:val="auto"/>
          <w:sz w:val="24"/>
          <w:szCs w:val="24"/>
          <w:highlight w:val="none"/>
        </w:rPr>
        <w:t>此表需单独打印</w:t>
      </w:r>
      <w:r>
        <w:rPr>
          <w:rFonts w:hint="eastAsia" w:ascii="仿宋" w:hAnsi="仿宋" w:eastAsia="仿宋" w:cs="仿宋"/>
          <w:color w:val="auto"/>
          <w:sz w:val="24"/>
          <w:szCs w:val="24"/>
          <w:highlight w:val="none"/>
        </w:rPr>
        <w:t>，在竞争性磋商现场填写，在竞争性磋商截止时间前，磋商报价单位无需填写此表，但须加盖单位公章后与磋商响应性文件一并密封提交。</w:t>
      </w:r>
    </w:p>
    <w:p w14:paraId="75011F91">
      <w:pPr>
        <w:ind w:firstLine="442"/>
        <w:rPr>
          <w:rFonts w:hint="eastAsia" w:ascii="仿宋" w:hAnsi="仿宋" w:eastAsia="仿宋" w:cs="仿宋"/>
          <w:b/>
          <w:bCs/>
          <w:color w:val="auto"/>
          <w:sz w:val="22"/>
          <w:szCs w:val="24"/>
          <w:highlight w:val="none"/>
        </w:rPr>
      </w:pPr>
      <w:r>
        <w:rPr>
          <w:rFonts w:hint="eastAsia" w:ascii="仿宋" w:hAnsi="仿宋" w:eastAsia="仿宋" w:cs="仿宋"/>
          <w:b/>
          <w:bCs/>
          <w:color w:val="auto"/>
          <w:sz w:val="22"/>
          <w:szCs w:val="24"/>
          <w:highlight w:val="none"/>
        </w:rPr>
        <w:br w:type="page"/>
      </w:r>
    </w:p>
    <w:p w14:paraId="1B3561CC">
      <w:pPr>
        <w:spacing w:line="360" w:lineRule="auto"/>
        <w:outlineLvl w:val="2"/>
        <w:rPr>
          <w:rFonts w:hint="eastAsia" w:ascii="仿宋" w:hAnsi="仿宋" w:eastAsia="仿宋" w:cs="仿宋"/>
          <w:b/>
          <w:bCs/>
          <w:color w:val="auto"/>
          <w:sz w:val="22"/>
          <w:highlight w:val="none"/>
        </w:rPr>
      </w:pPr>
      <w:bookmarkStart w:id="91" w:name="_Toc906"/>
      <w:r>
        <w:rPr>
          <w:rFonts w:hint="eastAsia" w:ascii="仿宋" w:hAnsi="仿宋" w:eastAsia="仿宋" w:cs="仿宋"/>
          <w:b/>
          <w:bCs/>
          <w:color w:val="auto"/>
          <w:sz w:val="22"/>
          <w:highlight w:val="none"/>
        </w:rPr>
        <w:t>目录四、分项报价表</w:t>
      </w:r>
      <w:bookmarkEnd w:id="91"/>
    </w:p>
    <w:p w14:paraId="212E76E8">
      <w:pPr>
        <w:pStyle w:val="37"/>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分项报价表（参考</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自拟</w:t>
      </w:r>
      <w:r>
        <w:rPr>
          <w:rFonts w:hint="eastAsia" w:ascii="仿宋" w:hAnsi="仿宋" w:eastAsia="仿宋" w:cs="仿宋"/>
          <w:b/>
          <w:bCs/>
          <w:color w:val="auto"/>
          <w:sz w:val="32"/>
          <w:szCs w:val="32"/>
          <w:highlight w:val="none"/>
        </w:rPr>
        <w:t>）</w:t>
      </w:r>
    </w:p>
    <w:p w14:paraId="7FC4E86E">
      <w:pPr>
        <w:jc w:val="center"/>
        <w:rPr>
          <w:rFonts w:hint="eastAsia" w:ascii="仿宋" w:hAnsi="仿宋" w:eastAsia="仿宋" w:cs="仿宋"/>
          <w:bCs/>
          <w:color w:val="auto"/>
          <w:kern w:val="0"/>
          <w:szCs w:val="24"/>
          <w:highlight w:val="none"/>
        </w:rPr>
      </w:pPr>
    </w:p>
    <w:p w14:paraId="734BC48B">
      <w:pPr>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项目名称：南京市雨花台区雨花经济开发区社区卫生服务中心保洁服务项目                      项目编号：YCZX-CS-202401261</w:t>
      </w:r>
    </w:p>
    <w:tbl>
      <w:tblPr>
        <w:tblStyle w:val="28"/>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193"/>
        <w:gridCol w:w="1217"/>
        <w:gridCol w:w="850"/>
        <w:gridCol w:w="993"/>
        <w:gridCol w:w="1984"/>
        <w:gridCol w:w="1701"/>
      </w:tblGrid>
      <w:tr w14:paraId="075A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709" w:type="dxa"/>
            <w:vAlign w:val="center"/>
          </w:tcPr>
          <w:p w14:paraId="27731A18">
            <w:pPr>
              <w:jc w:val="center"/>
              <w:rPr>
                <w:rStyle w:val="66"/>
                <w:rFonts w:hint="eastAsia" w:ascii="仿宋" w:hAnsi="仿宋" w:eastAsia="仿宋" w:cs="仿宋"/>
                <w:b/>
                <w:bCs/>
                <w:color w:val="auto"/>
                <w:kern w:val="0"/>
                <w:highlight w:val="none"/>
                <w:lang w:val="zh-CN"/>
              </w:rPr>
            </w:pPr>
            <w:r>
              <w:rPr>
                <w:rStyle w:val="66"/>
                <w:rFonts w:hint="eastAsia" w:ascii="仿宋" w:hAnsi="仿宋" w:eastAsia="仿宋" w:cs="仿宋"/>
                <w:b/>
                <w:bCs/>
                <w:color w:val="auto"/>
                <w:kern w:val="0"/>
                <w:highlight w:val="none"/>
                <w:lang w:val="zh-CN"/>
              </w:rPr>
              <w:t>序号</w:t>
            </w:r>
          </w:p>
        </w:tc>
        <w:tc>
          <w:tcPr>
            <w:tcW w:w="1193" w:type="dxa"/>
            <w:vAlign w:val="center"/>
          </w:tcPr>
          <w:p w14:paraId="17449A69">
            <w:pPr>
              <w:jc w:val="center"/>
              <w:rPr>
                <w:rStyle w:val="66"/>
                <w:rFonts w:hint="eastAsia" w:ascii="仿宋" w:hAnsi="仿宋" w:eastAsia="仿宋" w:cs="仿宋"/>
                <w:b/>
                <w:bCs/>
                <w:color w:val="auto"/>
                <w:kern w:val="0"/>
                <w:highlight w:val="none"/>
                <w:lang w:val="zh-CN"/>
              </w:rPr>
            </w:pPr>
            <w:r>
              <w:rPr>
                <w:rStyle w:val="66"/>
                <w:rFonts w:hint="eastAsia" w:ascii="仿宋" w:hAnsi="仿宋" w:eastAsia="仿宋" w:cs="仿宋"/>
                <w:b/>
                <w:bCs/>
                <w:color w:val="auto"/>
                <w:kern w:val="0"/>
                <w:highlight w:val="none"/>
                <w:lang w:val="zh-CN"/>
              </w:rPr>
              <w:t>名称</w:t>
            </w:r>
          </w:p>
        </w:tc>
        <w:tc>
          <w:tcPr>
            <w:tcW w:w="1217" w:type="dxa"/>
            <w:vAlign w:val="center"/>
          </w:tcPr>
          <w:p w14:paraId="4BBC789A">
            <w:pPr>
              <w:jc w:val="center"/>
              <w:rPr>
                <w:rStyle w:val="66"/>
                <w:rFonts w:hint="eastAsia" w:ascii="仿宋" w:hAnsi="仿宋" w:eastAsia="仿宋" w:cs="仿宋"/>
                <w:b/>
                <w:bCs/>
                <w:color w:val="auto"/>
                <w:kern w:val="0"/>
                <w:highlight w:val="none"/>
                <w:lang w:val="zh-CN"/>
              </w:rPr>
            </w:pPr>
            <w:r>
              <w:rPr>
                <w:rStyle w:val="66"/>
                <w:rFonts w:hint="eastAsia" w:ascii="仿宋" w:hAnsi="仿宋" w:eastAsia="仿宋" w:cs="仿宋"/>
                <w:b/>
                <w:bCs/>
                <w:color w:val="auto"/>
                <w:kern w:val="0"/>
                <w:highlight w:val="none"/>
                <w:lang w:val="zh-CN"/>
              </w:rPr>
              <w:t>数量</w:t>
            </w:r>
          </w:p>
        </w:tc>
        <w:tc>
          <w:tcPr>
            <w:tcW w:w="850" w:type="dxa"/>
            <w:vAlign w:val="center"/>
          </w:tcPr>
          <w:p w14:paraId="2D266966">
            <w:pPr>
              <w:jc w:val="center"/>
              <w:rPr>
                <w:rStyle w:val="66"/>
                <w:rFonts w:hint="eastAsia" w:ascii="仿宋" w:hAnsi="仿宋" w:eastAsia="仿宋" w:cs="仿宋"/>
                <w:b/>
                <w:bCs/>
                <w:color w:val="auto"/>
                <w:kern w:val="0"/>
                <w:highlight w:val="none"/>
                <w:lang w:val="zh-CN"/>
              </w:rPr>
            </w:pPr>
            <w:r>
              <w:rPr>
                <w:rStyle w:val="66"/>
                <w:rFonts w:hint="eastAsia" w:ascii="仿宋" w:hAnsi="仿宋" w:eastAsia="仿宋" w:cs="仿宋"/>
                <w:b/>
                <w:bCs/>
                <w:color w:val="auto"/>
                <w:kern w:val="0"/>
                <w:highlight w:val="none"/>
                <w:lang w:val="zh-CN"/>
              </w:rPr>
              <w:t>单位</w:t>
            </w:r>
          </w:p>
        </w:tc>
        <w:tc>
          <w:tcPr>
            <w:tcW w:w="993" w:type="dxa"/>
            <w:vAlign w:val="center"/>
          </w:tcPr>
          <w:p w14:paraId="35031E9F">
            <w:pPr>
              <w:jc w:val="center"/>
              <w:rPr>
                <w:rStyle w:val="66"/>
                <w:rFonts w:hint="eastAsia" w:ascii="仿宋" w:hAnsi="仿宋" w:eastAsia="仿宋" w:cs="仿宋"/>
                <w:b/>
                <w:bCs/>
                <w:color w:val="auto"/>
                <w:kern w:val="0"/>
                <w:highlight w:val="none"/>
                <w:lang w:val="zh-CN"/>
              </w:rPr>
            </w:pPr>
            <w:r>
              <w:rPr>
                <w:rStyle w:val="66"/>
                <w:rFonts w:hint="eastAsia" w:ascii="仿宋" w:hAnsi="仿宋" w:eastAsia="仿宋" w:cs="仿宋"/>
                <w:b/>
                <w:bCs/>
                <w:color w:val="auto"/>
                <w:kern w:val="0"/>
                <w:highlight w:val="none"/>
                <w:lang w:val="zh-CN"/>
              </w:rPr>
              <w:t>单价</w:t>
            </w:r>
          </w:p>
          <w:p w14:paraId="01DF02BB">
            <w:pPr>
              <w:jc w:val="center"/>
              <w:rPr>
                <w:rStyle w:val="66"/>
                <w:rFonts w:hint="eastAsia" w:ascii="仿宋" w:hAnsi="仿宋" w:eastAsia="仿宋" w:cs="仿宋"/>
                <w:b/>
                <w:bCs/>
                <w:color w:val="auto"/>
                <w:kern w:val="0"/>
                <w:highlight w:val="none"/>
                <w:lang w:val="zh-CN"/>
              </w:rPr>
            </w:pPr>
            <w:r>
              <w:rPr>
                <w:rStyle w:val="66"/>
                <w:rFonts w:hint="eastAsia" w:ascii="仿宋" w:hAnsi="仿宋" w:eastAsia="仿宋" w:cs="仿宋"/>
                <w:b/>
                <w:bCs/>
                <w:color w:val="auto"/>
                <w:kern w:val="0"/>
                <w:highlight w:val="none"/>
              </w:rPr>
              <w:t>（元）</w:t>
            </w:r>
          </w:p>
        </w:tc>
        <w:tc>
          <w:tcPr>
            <w:tcW w:w="1984" w:type="dxa"/>
            <w:vAlign w:val="center"/>
          </w:tcPr>
          <w:p w14:paraId="147C7678">
            <w:pPr>
              <w:jc w:val="center"/>
              <w:rPr>
                <w:rStyle w:val="66"/>
                <w:rFonts w:hint="eastAsia" w:ascii="仿宋" w:hAnsi="仿宋" w:eastAsia="仿宋" w:cs="仿宋"/>
                <w:b/>
                <w:bCs/>
                <w:color w:val="auto"/>
                <w:kern w:val="0"/>
                <w:highlight w:val="none"/>
                <w:lang w:val="zh-CN"/>
              </w:rPr>
            </w:pPr>
            <w:r>
              <w:rPr>
                <w:rStyle w:val="66"/>
                <w:rFonts w:hint="eastAsia" w:ascii="仿宋" w:hAnsi="仿宋" w:eastAsia="仿宋" w:cs="仿宋"/>
                <w:b/>
                <w:bCs/>
                <w:color w:val="auto"/>
                <w:kern w:val="0"/>
                <w:highlight w:val="none"/>
                <w:lang w:val="zh-CN"/>
              </w:rPr>
              <w:t>总价</w:t>
            </w:r>
          </w:p>
          <w:p w14:paraId="5A831674">
            <w:pPr>
              <w:jc w:val="center"/>
              <w:rPr>
                <w:rStyle w:val="66"/>
                <w:rFonts w:hint="eastAsia" w:ascii="仿宋" w:hAnsi="仿宋" w:eastAsia="仿宋" w:cs="仿宋"/>
                <w:b/>
                <w:bCs/>
                <w:color w:val="auto"/>
                <w:kern w:val="0"/>
                <w:highlight w:val="none"/>
                <w:lang w:val="zh-CN"/>
              </w:rPr>
            </w:pPr>
            <w:r>
              <w:rPr>
                <w:rStyle w:val="66"/>
                <w:rFonts w:hint="eastAsia" w:ascii="仿宋" w:hAnsi="仿宋" w:eastAsia="仿宋" w:cs="仿宋"/>
                <w:b/>
                <w:bCs/>
                <w:color w:val="auto"/>
                <w:kern w:val="0"/>
                <w:highlight w:val="none"/>
                <w:lang w:val="zh-CN"/>
              </w:rPr>
              <w:t>（元）</w:t>
            </w:r>
          </w:p>
        </w:tc>
        <w:tc>
          <w:tcPr>
            <w:tcW w:w="1701" w:type="dxa"/>
            <w:vAlign w:val="center"/>
          </w:tcPr>
          <w:p w14:paraId="0863985E">
            <w:pPr>
              <w:jc w:val="center"/>
              <w:rPr>
                <w:rStyle w:val="66"/>
                <w:rFonts w:hint="eastAsia" w:ascii="仿宋" w:hAnsi="仿宋" w:eastAsia="仿宋" w:cs="仿宋"/>
                <w:b/>
                <w:bCs/>
                <w:color w:val="auto"/>
                <w:kern w:val="0"/>
                <w:highlight w:val="none"/>
              </w:rPr>
            </w:pPr>
            <w:r>
              <w:rPr>
                <w:rStyle w:val="66"/>
                <w:rFonts w:hint="eastAsia" w:ascii="仿宋" w:hAnsi="仿宋" w:eastAsia="仿宋" w:cs="仿宋"/>
                <w:b/>
                <w:bCs/>
                <w:color w:val="auto"/>
                <w:kern w:val="0"/>
                <w:highlight w:val="none"/>
              </w:rPr>
              <w:t>备注</w:t>
            </w:r>
          </w:p>
        </w:tc>
      </w:tr>
      <w:tr w14:paraId="5322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14:paraId="6E02D8A6">
            <w:pPr>
              <w:rPr>
                <w:rStyle w:val="66"/>
                <w:rFonts w:hint="eastAsia" w:ascii="仿宋" w:hAnsi="仿宋" w:eastAsia="仿宋" w:cs="仿宋"/>
                <w:color w:val="auto"/>
                <w:kern w:val="0"/>
                <w:highlight w:val="none"/>
                <w:lang w:val="zh-CN"/>
              </w:rPr>
            </w:pPr>
          </w:p>
        </w:tc>
        <w:tc>
          <w:tcPr>
            <w:tcW w:w="1193" w:type="dxa"/>
          </w:tcPr>
          <w:p w14:paraId="5CAF0618">
            <w:pPr>
              <w:rPr>
                <w:rStyle w:val="66"/>
                <w:rFonts w:hint="eastAsia" w:ascii="仿宋" w:hAnsi="仿宋" w:eastAsia="仿宋" w:cs="仿宋"/>
                <w:color w:val="auto"/>
                <w:kern w:val="0"/>
                <w:highlight w:val="none"/>
                <w:lang w:val="zh-CN"/>
              </w:rPr>
            </w:pPr>
          </w:p>
        </w:tc>
        <w:tc>
          <w:tcPr>
            <w:tcW w:w="1217" w:type="dxa"/>
          </w:tcPr>
          <w:p w14:paraId="65E7B55D">
            <w:pPr>
              <w:rPr>
                <w:rStyle w:val="66"/>
                <w:rFonts w:hint="eastAsia" w:ascii="仿宋" w:hAnsi="仿宋" w:eastAsia="仿宋" w:cs="仿宋"/>
                <w:color w:val="auto"/>
                <w:kern w:val="0"/>
                <w:highlight w:val="none"/>
                <w:lang w:val="zh-CN"/>
              </w:rPr>
            </w:pPr>
          </w:p>
        </w:tc>
        <w:tc>
          <w:tcPr>
            <w:tcW w:w="850" w:type="dxa"/>
          </w:tcPr>
          <w:p w14:paraId="13346EA6">
            <w:pPr>
              <w:rPr>
                <w:rStyle w:val="66"/>
                <w:rFonts w:hint="eastAsia" w:ascii="仿宋" w:hAnsi="仿宋" w:eastAsia="仿宋" w:cs="仿宋"/>
                <w:color w:val="auto"/>
                <w:kern w:val="0"/>
                <w:highlight w:val="none"/>
                <w:lang w:val="zh-CN"/>
              </w:rPr>
            </w:pPr>
          </w:p>
        </w:tc>
        <w:tc>
          <w:tcPr>
            <w:tcW w:w="993" w:type="dxa"/>
          </w:tcPr>
          <w:p w14:paraId="3DB0BC34">
            <w:pPr>
              <w:rPr>
                <w:rStyle w:val="66"/>
                <w:rFonts w:hint="eastAsia" w:ascii="仿宋" w:hAnsi="仿宋" w:eastAsia="仿宋" w:cs="仿宋"/>
                <w:color w:val="auto"/>
                <w:kern w:val="0"/>
                <w:highlight w:val="none"/>
                <w:lang w:val="zh-CN"/>
              </w:rPr>
            </w:pPr>
          </w:p>
        </w:tc>
        <w:tc>
          <w:tcPr>
            <w:tcW w:w="1984" w:type="dxa"/>
          </w:tcPr>
          <w:p w14:paraId="32E4E660">
            <w:pPr>
              <w:rPr>
                <w:rStyle w:val="66"/>
                <w:rFonts w:hint="eastAsia" w:ascii="仿宋" w:hAnsi="仿宋" w:eastAsia="仿宋" w:cs="仿宋"/>
                <w:color w:val="auto"/>
                <w:kern w:val="0"/>
                <w:highlight w:val="none"/>
                <w:lang w:val="zh-CN"/>
              </w:rPr>
            </w:pPr>
          </w:p>
        </w:tc>
        <w:tc>
          <w:tcPr>
            <w:tcW w:w="1701" w:type="dxa"/>
          </w:tcPr>
          <w:p w14:paraId="44C3DBED">
            <w:pPr>
              <w:rPr>
                <w:rStyle w:val="66"/>
                <w:rFonts w:hint="eastAsia" w:ascii="仿宋" w:hAnsi="仿宋" w:eastAsia="仿宋" w:cs="仿宋"/>
                <w:color w:val="auto"/>
                <w:kern w:val="0"/>
                <w:highlight w:val="none"/>
                <w:lang w:val="zh-CN"/>
              </w:rPr>
            </w:pPr>
          </w:p>
        </w:tc>
      </w:tr>
      <w:tr w14:paraId="29A4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14:paraId="63F4CF78">
            <w:pPr>
              <w:rPr>
                <w:rStyle w:val="66"/>
                <w:rFonts w:hint="eastAsia" w:ascii="仿宋" w:hAnsi="仿宋" w:eastAsia="仿宋" w:cs="仿宋"/>
                <w:color w:val="auto"/>
                <w:kern w:val="0"/>
                <w:highlight w:val="none"/>
                <w:lang w:val="zh-CN"/>
              </w:rPr>
            </w:pPr>
          </w:p>
        </w:tc>
        <w:tc>
          <w:tcPr>
            <w:tcW w:w="1193" w:type="dxa"/>
          </w:tcPr>
          <w:p w14:paraId="7B9EC76E">
            <w:pPr>
              <w:rPr>
                <w:rStyle w:val="66"/>
                <w:rFonts w:hint="eastAsia" w:ascii="仿宋" w:hAnsi="仿宋" w:eastAsia="仿宋" w:cs="仿宋"/>
                <w:color w:val="auto"/>
                <w:kern w:val="0"/>
                <w:highlight w:val="none"/>
                <w:lang w:val="zh-CN"/>
              </w:rPr>
            </w:pPr>
          </w:p>
        </w:tc>
        <w:tc>
          <w:tcPr>
            <w:tcW w:w="1217" w:type="dxa"/>
          </w:tcPr>
          <w:p w14:paraId="37C8AE41">
            <w:pPr>
              <w:rPr>
                <w:rStyle w:val="66"/>
                <w:rFonts w:hint="eastAsia" w:ascii="仿宋" w:hAnsi="仿宋" w:eastAsia="仿宋" w:cs="仿宋"/>
                <w:color w:val="auto"/>
                <w:kern w:val="0"/>
                <w:highlight w:val="none"/>
                <w:lang w:val="zh-CN"/>
              </w:rPr>
            </w:pPr>
          </w:p>
        </w:tc>
        <w:tc>
          <w:tcPr>
            <w:tcW w:w="850" w:type="dxa"/>
          </w:tcPr>
          <w:p w14:paraId="5853D6CF">
            <w:pPr>
              <w:rPr>
                <w:rStyle w:val="66"/>
                <w:rFonts w:hint="eastAsia" w:ascii="仿宋" w:hAnsi="仿宋" w:eastAsia="仿宋" w:cs="仿宋"/>
                <w:color w:val="auto"/>
                <w:kern w:val="0"/>
                <w:highlight w:val="none"/>
                <w:lang w:val="zh-CN"/>
              </w:rPr>
            </w:pPr>
          </w:p>
        </w:tc>
        <w:tc>
          <w:tcPr>
            <w:tcW w:w="993" w:type="dxa"/>
          </w:tcPr>
          <w:p w14:paraId="4C238910">
            <w:pPr>
              <w:rPr>
                <w:rStyle w:val="66"/>
                <w:rFonts w:hint="eastAsia" w:ascii="仿宋" w:hAnsi="仿宋" w:eastAsia="仿宋" w:cs="仿宋"/>
                <w:color w:val="auto"/>
                <w:kern w:val="0"/>
                <w:highlight w:val="none"/>
                <w:lang w:val="zh-CN"/>
              </w:rPr>
            </w:pPr>
          </w:p>
        </w:tc>
        <w:tc>
          <w:tcPr>
            <w:tcW w:w="1984" w:type="dxa"/>
          </w:tcPr>
          <w:p w14:paraId="6C1585E8">
            <w:pPr>
              <w:rPr>
                <w:rStyle w:val="66"/>
                <w:rFonts w:hint="eastAsia" w:ascii="仿宋" w:hAnsi="仿宋" w:eastAsia="仿宋" w:cs="仿宋"/>
                <w:color w:val="auto"/>
                <w:kern w:val="0"/>
                <w:highlight w:val="none"/>
                <w:lang w:val="zh-CN"/>
              </w:rPr>
            </w:pPr>
          </w:p>
        </w:tc>
        <w:tc>
          <w:tcPr>
            <w:tcW w:w="1701" w:type="dxa"/>
          </w:tcPr>
          <w:p w14:paraId="38F2F99A">
            <w:pPr>
              <w:rPr>
                <w:rStyle w:val="66"/>
                <w:rFonts w:hint="eastAsia" w:ascii="仿宋" w:hAnsi="仿宋" w:eastAsia="仿宋" w:cs="仿宋"/>
                <w:color w:val="auto"/>
                <w:kern w:val="0"/>
                <w:highlight w:val="none"/>
                <w:lang w:val="zh-CN"/>
              </w:rPr>
            </w:pPr>
          </w:p>
        </w:tc>
      </w:tr>
      <w:tr w14:paraId="4AF1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14:paraId="4E60F5D2">
            <w:pPr>
              <w:rPr>
                <w:rStyle w:val="66"/>
                <w:rFonts w:hint="eastAsia" w:ascii="仿宋" w:hAnsi="仿宋" w:eastAsia="仿宋" w:cs="仿宋"/>
                <w:color w:val="auto"/>
                <w:kern w:val="0"/>
                <w:highlight w:val="none"/>
                <w:lang w:val="zh-CN"/>
              </w:rPr>
            </w:pPr>
          </w:p>
        </w:tc>
        <w:tc>
          <w:tcPr>
            <w:tcW w:w="1193" w:type="dxa"/>
          </w:tcPr>
          <w:p w14:paraId="2CEE6577">
            <w:pPr>
              <w:rPr>
                <w:rStyle w:val="66"/>
                <w:rFonts w:hint="eastAsia" w:ascii="仿宋" w:hAnsi="仿宋" w:eastAsia="仿宋" w:cs="仿宋"/>
                <w:color w:val="auto"/>
                <w:kern w:val="0"/>
                <w:highlight w:val="none"/>
                <w:lang w:val="zh-CN"/>
              </w:rPr>
            </w:pPr>
          </w:p>
        </w:tc>
        <w:tc>
          <w:tcPr>
            <w:tcW w:w="1217" w:type="dxa"/>
          </w:tcPr>
          <w:p w14:paraId="3EFCADD7">
            <w:pPr>
              <w:rPr>
                <w:rStyle w:val="66"/>
                <w:rFonts w:hint="eastAsia" w:ascii="仿宋" w:hAnsi="仿宋" w:eastAsia="仿宋" w:cs="仿宋"/>
                <w:color w:val="auto"/>
                <w:kern w:val="0"/>
                <w:highlight w:val="none"/>
                <w:lang w:val="zh-CN"/>
              </w:rPr>
            </w:pPr>
          </w:p>
        </w:tc>
        <w:tc>
          <w:tcPr>
            <w:tcW w:w="850" w:type="dxa"/>
          </w:tcPr>
          <w:p w14:paraId="2B1BBF79">
            <w:pPr>
              <w:rPr>
                <w:rStyle w:val="66"/>
                <w:rFonts w:hint="eastAsia" w:ascii="仿宋" w:hAnsi="仿宋" w:eastAsia="仿宋" w:cs="仿宋"/>
                <w:color w:val="auto"/>
                <w:kern w:val="0"/>
                <w:highlight w:val="none"/>
                <w:lang w:val="zh-CN"/>
              </w:rPr>
            </w:pPr>
          </w:p>
        </w:tc>
        <w:tc>
          <w:tcPr>
            <w:tcW w:w="993" w:type="dxa"/>
          </w:tcPr>
          <w:p w14:paraId="3604CC8F">
            <w:pPr>
              <w:rPr>
                <w:rStyle w:val="66"/>
                <w:rFonts w:hint="eastAsia" w:ascii="仿宋" w:hAnsi="仿宋" w:eastAsia="仿宋" w:cs="仿宋"/>
                <w:color w:val="auto"/>
                <w:kern w:val="0"/>
                <w:highlight w:val="none"/>
                <w:lang w:val="zh-CN"/>
              </w:rPr>
            </w:pPr>
          </w:p>
        </w:tc>
        <w:tc>
          <w:tcPr>
            <w:tcW w:w="1984" w:type="dxa"/>
          </w:tcPr>
          <w:p w14:paraId="77C16436">
            <w:pPr>
              <w:rPr>
                <w:rStyle w:val="66"/>
                <w:rFonts w:hint="eastAsia" w:ascii="仿宋" w:hAnsi="仿宋" w:eastAsia="仿宋" w:cs="仿宋"/>
                <w:color w:val="auto"/>
                <w:kern w:val="0"/>
                <w:highlight w:val="none"/>
                <w:lang w:val="zh-CN"/>
              </w:rPr>
            </w:pPr>
          </w:p>
        </w:tc>
        <w:tc>
          <w:tcPr>
            <w:tcW w:w="1701" w:type="dxa"/>
          </w:tcPr>
          <w:p w14:paraId="39432C6F">
            <w:pPr>
              <w:rPr>
                <w:rStyle w:val="66"/>
                <w:rFonts w:hint="eastAsia" w:ascii="仿宋" w:hAnsi="仿宋" w:eastAsia="仿宋" w:cs="仿宋"/>
                <w:color w:val="auto"/>
                <w:kern w:val="0"/>
                <w:highlight w:val="none"/>
                <w:lang w:val="zh-CN"/>
              </w:rPr>
            </w:pPr>
          </w:p>
        </w:tc>
      </w:tr>
      <w:tr w14:paraId="2C27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14:paraId="7D4B6AF4">
            <w:pPr>
              <w:rPr>
                <w:rStyle w:val="66"/>
                <w:rFonts w:hint="eastAsia" w:ascii="仿宋" w:hAnsi="仿宋" w:eastAsia="仿宋" w:cs="仿宋"/>
                <w:color w:val="auto"/>
                <w:kern w:val="0"/>
                <w:highlight w:val="none"/>
                <w:lang w:val="zh-CN"/>
              </w:rPr>
            </w:pPr>
          </w:p>
        </w:tc>
        <w:tc>
          <w:tcPr>
            <w:tcW w:w="1193" w:type="dxa"/>
          </w:tcPr>
          <w:p w14:paraId="55B0C0C8">
            <w:pPr>
              <w:rPr>
                <w:rStyle w:val="66"/>
                <w:rFonts w:hint="eastAsia" w:ascii="仿宋" w:hAnsi="仿宋" w:eastAsia="仿宋" w:cs="仿宋"/>
                <w:color w:val="auto"/>
                <w:kern w:val="0"/>
                <w:highlight w:val="none"/>
                <w:lang w:val="zh-CN"/>
              </w:rPr>
            </w:pPr>
          </w:p>
        </w:tc>
        <w:tc>
          <w:tcPr>
            <w:tcW w:w="1217" w:type="dxa"/>
          </w:tcPr>
          <w:p w14:paraId="1747BFED">
            <w:pPr>
              <w:rPr>
                <w:rStyle w:val="66"/>
                <w:rFonts w:hint="eastAsia" w:ascii="仿宋" w:hAnsi="仿宋" w:eastAsia="仿宋" w:cs="仿宋"/>
                <w:color w:val="auto"/>
                <w:kern w:val="0"/>
                <w:highlight w:val="none"/>
                <w:lang w:val="zh-CN"/>
              </w:rPr>
            </w:pPr>
          </w:p>
        </w:tc>
        <w:tc>
          <w:tcPr>
            <w:tcW w:w="850" w:type="dxa"/>
          </w:tcPr>
          <w:p w14:paraId="6E247B6A">
            <w:pPr>
              <w:rPr>
                <w:rStyle w:val="66"/>
                <w:rFonts w:hint="eastAsia" w:ascii="仿宋" w:hAnsi="仿宋" w:eastAsia="仿宋" w:cs="仿宋"/>
                <w:color w:val="auto"/>
                <w:kern w:val="0"/>
                <w:highlight w:val="none"/>
                <w:lang w:val="zh-CN"/>
              </w:rPr>
            </w:pPr>
          </w:p>
        </w:tc>
        <w:tc>
          <w:tcPr>
            <w:tcW w:w="993" w:type="dxa"/>
          </w:tcPr>
          <w:p w14:paraId="032E7E7E">
            <w:pPr>
              <w:rPr>
                <w:rStyle w:val="66"/>
                <w:rFonts w:hint="eastAsia" w:ascii="仿宋" w:hAnsi="仿宋" w:eastAsia="仿宋" w:cs="仿宋"/>
                <w:color w:val="auto"/>
                <w:kern w:val="0"/>
                <w:highlight w:val="none"/>
                <w:lang w:val="zh-CN"/>
              </w:rPr>
            </w:pPr>
          </w:p>
        </w:tc>
        <w:tc>
          <w:tcPr>
            <w:tcW w:w="1984" w:type="dxa"/>
          </w:tcPr>
          <w:p w14:paraId="23C420E0">
            <w:pPr>
              <w:rPr>
                <w:rStyle w:val="66"/>
                <w:rFonts w:hint="eastAsia" w:ascii="仿宋" w:hAnsi="仿宋" w:eastAsia="仿宋" w:cs="仿宋"/>
                <w:color w:val="auto"/>
                <w:kern w:val="0"/>
                <w:highlight w:val="none"/>
                <w:lang w:val="zh-CN"/>
              </w:rPr>
            </w:pPr>
          </w:p>
        </w:tc>
        <w:tc>
          <w:tcPr>
            <w:tcW w:w="1701" w:type="dxa"/>
          </w:tcPr>
          <w:p w14:paraId="410EA275">
            <w:pPr>
              <w:rPr>
                <w:rStyle w:val="66"/>
                <w:rFonts w:hint="eastAsia" w:ascii="仿宋" w:hAnsi="仿宋" w:eastAsia="仿宋" w:cs="仿宋"/>
                <w:color w:val="auto"/>
                <w:kern w:val="0"/>
                <w:highlight w:val="none"/>
                <w:lang w:val="zh-CN"/>
              </w:rPr>
            </w:pPr>
          </w:p>
        </w:tc>
      </w:tr>
      <w:tr w14:paraId="5CC2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14:paraId="1052352E">
            <w:pPr>
              <w:rPr>
                <w:rStyle w:val="66"/>
                <w:rFonts w:hint="eastAsia" w:ascii="仿宋" w:hAnsi="仿宋" w:eastAsia="仿宋" w:cs="仿宋"/>
                <w:color w:val="auto"/>
                <w:kern w:val="0"/>
                <w:highlight w:val="none"/>
                <w:lang w:val="zh-CN"/>
              </w:rPr>
            </w:pPr>
          </w:p>
        </w:tc>
        <w:tc>
          <w:tcPr>
            <w:tcW w:w="1193" w:type="dxa"/>
          </w:tcPr>
          <w:p w14:paraId="3719EC9A">
            <w:pPr>
              <w:rPr>
                <w:rStyle w:val="66"/>
                <w:rFonts w:hint="eastAsia" w:ascii="仿宋" w:hAnsi="仿宋" w:eastAsia="仿宋" w:cs="仿宋"/>
                <w:color w:val="auto"/>
                <w:kern w:val="0"/>
                <w:highlight w:val="none"/>
                <w:lang w:val="zh-CN"/>
              </w:rPr>
            </w:pPr>
          </w:p>
        </w:tc>
        <w:tc>
          <w:tcPr>
            <w:tcW w:w="1217" w:type="dxa"/>
          </w:tcPr>
          <w:p w14:paraId="46A0D27E">
            <w:pPr>
              <w:rPr>
                <w:rStyle w:val="66"/>
                <w:rFonts w:hint="eastAsia" w:ascii="仿宋" w:hAnsi="仿宋" w:eastAsia="仿宋" w:cs="仿宋"/>
                <w:color w:val="auto"/>
                <w:kern w:val="0"/>
                <w:highlight w:val="none"/>
                <w:lang w:val="zh-CN"/>
              </w:rPr>
            </w:pPr>
          </w:p>
        </w:tc>
        <w:tc>
          <w:tcPr>
            <w:tcW w:w="850" w:type="dxa"/>
          </w:tcPr>
          <w:p w14:paraId="77F89F91">
            <w:pPr>
              <w:rPr>
                <w:rStyle w:val="66"/>
                <w:rFonts w:hint="eastAsia" w:ascii="仿宋" w:hAnsi="仿宋" w:eastAsia="仿宋" w:cs="仿宋"/>
                <w:color w:val="auto"/>
                <w:kern w:val="0"/>
                <w:highlight w:val="none"/>
                <w:lang w:val="zh-CN"/>
              </w:rPr>
            </w:pPr>
          </w:p>
        </w:tc>
        <w:tc>
          <w:tcPr>
            <w:tcW w:w="993" w:type="dxa"/>
          </w:tcPr>
          <w:p w14:paraId="2ACF52F3">
            <w:pPr>
              <w:rPr>
                <w:rStyle w:val="66"/>
                <w:rFonts w:hint="eastAsia" w:ascii="仿宋" w:hAnsi="仿宋" w:eastAsia="仿宋" w:cs="仿宋"/>
                <w:color w:val="auto"/>
                <w:kern w:val="0"/>
                <w:highlight w:val="none"/>
                <w:lang w:val="zh-CN"/>
              </w:rPr>
            </w:pPr>
          </w:p>
        </w:tc>
        <w:tc>
          <w:tcPr>
            <w:tcW w:w="1984" w:type="dxa"/>
          </w:tcPr>
          <w:p w14:paraId="26EBAD34">
            <w:pPr>
              <w:rPr>
                <w:rStyle w:val="66"/>
                <w:rFonts w:hint="eastAsia" w:ascii="仿宋" w:hAnsi="仿宋" w:eastAsia="仿宋" w:cs="仿宋"/>
                <w:color w:val="auto"/>
                <w:kern w:val="0"/>
                <w:highlight w:val="none"/>
                <w:lang w:val="zh-CN"/>
              </w:rPr>
            </w:pPr>
          </w:p>
        </w:tc>
        <w:tc>
          <w:tcPr>
            <w:tcW w:w="1701" w:type="dxa"/>
          </w:tcPr>
          <w:p w14:paraId="65FCA2E8">
            <w:pPr>
              <w:rPr>
                <w:rStyle w:val="66"/>
                <w:rFonts w:hint="eastAsia" w:ascii="仿宋" w:hAnsi="仿宋" w:eastAsia="仿宋" w:cs="仿宋"/>
                <w:color w:val="auto"/>
                <w:kern w:val="0"/>
                <w:highlight w:val="none"/>
                <w:lang w:val="zh-CN"/>
              </w:rPr>
            </w:pPr>
          </w:p>
        </w:tc>
      </w:tr>
      <w:tr w14:paraId="697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14:paraId="23B3F263">
            <w:pPr>
              <w:rPr>
                <w:rStyle w:val="66"/>
                <w:rFonts w:hint="eastAsia" w:ascii="仿宋" w:hAnsi="仿宋" w:eastAsia="仿宋" w:cs="仿宋"/>
                <w:color w:val="auto"/>
                <w:kern w:val="0"/>
                <w:highlight w:val="none"/>
                <w:lang w:val="zh-CN"/>
              </w:rPr>
            </w:pPr>
          </w:p>
        </w:tc>
        <w:tc>
          <w:tcPr>
            <w:tcW w:w="1193" w:type="dxa"/>
          </w:tcPr>
          <w:p w14:paraId="5A7973DC">
            <w:pPr>
              <w:rPr>
                <w:rStyle w:val="66"/>
                <w:rFonts w:hint="eastAsia" w:ascii="仿宋" w:hAnsi="仿宋" w:eastAsia="仿宋" w:cs="仿宋"/>
                <w:color w:val="auto"/>
                <w:kern w:val="0"/>
                <w:highlight w:val="none"/>
                <w:lang w:val="zh-CN"/>
              </w:rPr>
            </w:pPr>
          </w:p>
        </w:tc>
        <w:tc>
          <w:tcPr>
            <w:tcW w:w="1217" w:type="dxa"/>
          </w:tcPr>
          <w:p w14:paraId="657D0321">
            <w:pPr>
              <w:rPr>
                <w:rStyle w:val="66"/>
                <w:rFonts w:hint="eastAsia" w:ascii="仿宋" w:hAnsi="仿宋" w:eastAsia="仿宋" w:cs="仿宋"/>
                <w:color w:val="auto"/>
                <w:kern w:val="0"/>
                <w:highlight w:val="none"/>
                <w:lang w:val="zh-CN"/>
              </w:rPr>
            </w:pPr>
          </w:p>
        </w:tc>
        <w:tc>
          <w:tcPr>
            <w:tcW w:w="850" w:type="dxa"/>
          </w:tcPr>
          <w:p w14:paraId="61747488">
            <w:pPr>
              <w:rPr>
                <w:rStyle w:val="66"/>
                <w:rFonts w:hint="eastAsia" w:ascii="仿宋" w:hAnsi="仿宋" w:eastAsia="仿宋" w:cs="仿宋"/>
                <w:color w:val="auto"/>
                <w:kern w:val="0"/>
                <w:highlight w:val="none"/>
                <w:lang w:val="zh-CN"/>
              </w:rPr>
            </w:pPr>
          </w:p>
        </w:tc>
        <w:tc>
          <w:tcPr>
            <w:tcW w:w="993" w:type="dxa"/>
          </w:tcPr>
          <w:p w14:paraId="4E23717B">
            <w:pPr>
              <w:rPr>
                <w:rStyle w:val="66"/>
                <w:rFonts w:hint="eastAsia" w:ascii="仿宋" w:hAnsi="仿宋" w:eastAsia="仿宋" w:cs="仿宋"/>
                <w:color w:val="auto"/>
                <w:kern w:val="0"/>
                <w:highlight w:val="none"/>
                <w:lang w:val="zh-CN"/>
              </w:rPr>
            </w:pPr>
          </w:p>
        </w:tc>
        <w:tc>
          <w:tcPr>
            <w:tcW w:w="1984" w:type="dxa"/>
          </w:tcPr>
          <w:p w14:paraId="2B31D116">
            <w:pPr>
              <w:rPr>
                <w:rStyle w:val="66"/>
                <w:rFonts w:hint="eastAsia" w:ascii="仿宋" w:hAnsi="仿宋" w:eastAsia="仿宋" w:cs="仿宋"/>
                <w:color w:val="auto"/>
                <w:kern w:val="0"/>
                <w:highlight w:val="none"/>
                <w:lang w:val="zh-CN"/>
              </w:rPr>
            </w:pPr>
          </w:p>
        </w:tc>
        <w:tc>
          <w:tcPr>
            <w:tcW w:w="1701" w:type="dxa"/>
          </w:tcPr>
          <w:p w14:paraId="0BBCBA06">
            <w:pPr>
              <w:rPr>
                <w:rStyle w:val="66"/>
                <w:rFonts w:hint="eastAsia" w:ascii="仿宋" w:hAnsi="仿宋" w:eastAsia="仿宋" w:cs="仿宋"/>
                <w:color w:val="auto"/>
                <w:kern w:val="0"/>
                <w:highlight w:val="none"/>
                <w:lang w:val="zh-CN"/>
              </w:rPr>
            </w:pPr>
          </w:p>
        </w:tc>
      </w:tr>
      <w:tr w14:paraId="5E7F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14:paraId="0B863242">
            <w:pPr>
              <w:rPr>
                <w:rStyle w:val="66"/>
                <w:rFonts w:hint="eastAsia" w:ascii="仿宋" w:hAnsi="仿宋" w:eastAsia="仿宋" w:cs="仿宋"/>
                <w:color w:val="auto"/>
                <w:kern w:val="0"/>
                <w:highlight w:val="none"/>
                <w:lang w:val="zh-CN"/>
              </w:rPr>
            </w:pPr>
          </w:p>
        </w:tc>
        <w:tc>
          <w:tcPr>
            <w:tcW w:w="1193" w:type="dxa"/>
          </w:tcPr>
          <w:p w14:paraId="1C526831">
            <w:pPr>
              <w:rPr>
                <w:rStyle w:val="66"/>
                <w:rFonts w:hint="eastAsia" w:ascii="仿宋" w:hAnsi="仿宋" w:eastAsia="仿宋" w:cs="仿宋"/>
                <w:color w:val="auto"/>
                <w:kern w:val="0"/>
                <w:highlight w:val="none"/>
                <w:lang w:val="zh-CN"/>
              </w:rPr>
            </w:pPr>
          </w:p>
        </w:tc>
        <w:tc>
          <w:tcPr>
            <w:tcW w:w="1217" w:type="dxa"/>
          </w:tcPr>
          <w:p w14:paraId="18C0FF0A">
            <w:pPr>
              <w:rPr>
                <w:rStyle w:val="66"/>
                <w:rFonts w:hint="eastAsia" w:ascii="仿宋" w:hAnsi="仿宋" w:eastAsia="仿宋" w:cs="仿宋"/>
                <w:color w:val="auto"/>
                <w:kern w:val="0"/>
                <w:highlight w:val="none"/>
                <w:lang w:val="zh-CN"/>
              </w:rPr>
            </w:pPr>
          </w:p>
        </w:tc>
        <w:tc>
          <w:tcPr>
            <w:tcW w:w="850" w:type="dxa"/>
          </w:tcPr>
          <w:p w14:paraId="6F447840">
            <w:pPr>
              <w:rPr>
                <w:rStyle w:val="66"/>
                <w:rFonts w:hint="eastAsia" w:ascii="仿宋" w:hAnsi="仿宋" w:eastAsia="仿宋" w:cs="仿宋"/>
                <w:color w:val="auto"/>
                <w:kern w:val="0"/>
                <w:highlight w:val="none"/>
                <w:lang w:val="zh-CN"/>
              </w:rPr>
            </w:pPr>
          </w:p>
        </w:tc>
        <w:tc>
          <w:tcPr>
            <w:tcW w:w="993" w:type="dxa"/>
          </w:tcPr>
          <w:p w14:paraId="1D905F17">
            <w:pPr>
              <w:rPr>
                <w:rStyle w:val="66"/>
                <w:rFonts w:hint="eastAsia" w:ascii="仿宋" w:hAnsi="仿宋" w:eastAsia="仿宋" w:cs="仿宋"/>
                <w:color w:val="auto"/>
                <w:kern w:val="0"/>
                <w:highlight w:val="none"/>
                <w:lang w:val="zh-CN"/>
              </w:rPr>
            </w:pPr>
          </w:p>
        </w:tc>
        <w:tc>
          <w:tcPr>
            <w:tcW w:w="1984" w:type="dxa"/>
          </w:tcPr>
          <w:p w14:paraId="137E49C1">
            <w:pPr>
              <w:rPr>
                <w:rStyle w:val="66"/>
                <w:rFonts w:hint="eastAsia" w:ascii="仿宋" w:hAnsi="仿宋" w:eastAsia="仿宋" w:cs="仿宋"/>
                <w:color w:val="auto"/>
                <w:kern w:val="0"/>
                <w:highlight w:val="none"/>
                <w:lang w:val="zh-CN"/>
              </w:rPr>
            </w:pPr>
          </w:p>
        </w:tc>
        <w:tc>
          <w:tcPr>
            <w:tcW w:w="1701" w:type="dxa"/>
          </w:tcPr>
          <w:p w14:paraId="454F1042">
            <w:pPr>
              <w:rPr>
                <w:rStyle w:val="66"/>
                <w:rFonts w:hint="eastAsia" w:ascii="仿宋" w:hAnsi="仿宋" w:eastAsia="仿宋" w:cs="仿宋"/>
                <w:color w:val="auto"/>
                <w:kern w:val="0"/>
                <w:highlight w:val="none"/>
                <w:lang w:val="zh-CN"/>
              </w:rPr>
            </w:pPr>
          </w:p>
        </w:tc>
      </w:tr>
      <w:tr w14:paraId="14FE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902" w:type="dxa"/>
            <w:gridSpan w:val="2"/>
            <w:vAlign w:val="center"/>
          </w:tcPr>
          <w:p w14:paraId="490233CF">
            <w:pPr>
              <w:jc w:val="center"/>
              <w:rPr>
                <w:rStyle w:val="66"/>
                <w:rFonts w:hint="eastAsia" w:ascii="仿宋" w:hAnsi="仿宋" w:eastAsia="仿宋" w:cs="仿宋"/>
                <w:color w:val="auto"/>
                <w:kern w:val="0"/>
                <w:highlight w:val="none"/>
                <w:lang w:val="zh-CN"/>
              </w:rPr>
            </w:pPr>
            <w:r>
              <w:rPr>
                <w:rStyle w:val="66"/>
                <w:rFonts w:hint="eastAsia" w:ascii="仿宋" w:hAnsi="仿宋" w:eastAsia="仿宋" w:cs="仿宋"/>
                <w:color w:val="auto"/>
                <w:kern w:val="0"/>
                <w:highlight w:val="none"/>
                <w:lang w:val="zh-CN"/>
              </w:rPr>
              <w:t>总价小计：</w:t>
            </w:r>
          </w:p>
        </w:tc>
        <w:tc>
          <w:tcPr>
            <w:tcW w:w="6745" w:type="dxa"/>
            <w:gridSpan w:val="5"/>
          </w:tcPr>
          <w:p w14:paraId="76D905EB">
            <w:pPr>
              <w:rPr>
                <w:rStyle w:val="66"/>
                <w:rFonts w:hint="eastAsia" w:ascii="仿宋" w:hAnsi="仿宋" w:eastAsia="仿宋" w:cs="仿宋"/>
                <w:color w:val="auto"/>
                <w:kern w:val="0"/>
                <w:highlight w:val="none"/>
                <w:lang w:val="zh-CN"/>
              </w:rPr>
            </w:pPr>
          </w:p>
        </w:tc>
      </w:tr>
    </w:tbl>
    <w:p w14:paraId="533888A0">
      <w:pPr>
        <w:spacing w:line="360" w:lineRule="auto"/>
        <w:jc w:val="left"/>
        <w:rPr>
          <w:rStyle w:val="66"/>
          <w:rFonts w:hint="eastAsia" w:ascii="仿宋" w:hAnsi="仿宋" w:eastAsia="仿宋" w:cs="仿宋"/>
          <w:color w:val="auto"/>
          <w:kern w:val="0"/>
          <w:sz w:val="24"/>
          <w:highlight w:val="none"/>
          <w:lang w:val="zh-CN"/>
        </w:rPr>
      </w:pPr>
      <w:r>
        <w:rPr>
          <w:rStyle w:val="66"/>
          <w:rFonts w:hint="eastAsia" w:ascii="仿宋" w:hAnsi="仿宋" w:eastAsia="仿宋" w:cs="仿宋"/>
          <w:color w:val="auto"/>
          <w:kern w:val="0"/>
          <w:sz w:val="24"/>
          <w:highlight w:val="none"/>
          <w:lang w:val="zh-CN"/>
        </w:rPr>
        <w:t>供应商名称：</w:t>
      </w:r>
      <w:r>
        <w:rPr>
          <w:rStyle w:val="66"/>
          <w:rFonts w:hint="eastAsia" w:ascii="仿宋" w:hAnsi="仿宋" w:eastAsia="仿宋" w:cs="仿宋"/>
          <w:color w:val="auto"/>
          <w:kern w:val="0"/>
          <w:sz w:val="24"/>
          <w:highlight w:val="none"/>
          <w:u w:val="single"/>
          <w:lang w:val="zh-CN"/>
        </w:rPr>
        <w:t xml:space="preserve">                                            </w:t>
      </w:r>
      <w:r>
        <w:rPr>
          <w:rStyle w:val="66"/>
          <w:rFonts w:hint="eastAsia" w:ascii="仿宋" w:hAnsi="仿宋" w:eastAsia="仿宋" w:cs="仿宋"/>
          <w:color w:val="auto"/>
          <w:kern w:val="0"/>
          <w:sz w:val="24"/>
          <w:highlight w:val="none"/>
          <w:lang w:val="zh-CN"/>
        </w:rPr>
        <w:t>（盖</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rPr>
        <w:t>章</w:t>
      </w:r>
      <w:r>
        <w:rPr>
          <w:rStyle w:val="66"/>
          <w:rFonts w:hint="eastAsia" w:ascii="仿宋" w:hAnsi="仿宋" w:eastAsia="仿宋" w:cs="仿宋"/>
          <w:color w:val="auto"/>
          <w:kern w:val="0"/>
          <w:sz w:val="24"/>
          <w:highlight w:val="none"/>
          <w:lang w:val="zh-CN"/>
        </w:rPr>
        <w:t>）</w:t>
      </w:r>
    </w:p>
    <w:p w14:paraId="0A68817F">
      <w:pPr>
        <w:rPr>
          <w:rFonts w:hint="eastAsia" w:ascii="仿宋" w:hAnsi="仿宋" w:eastAsia="仿宋" w:cs="仿宋"/>
          <w:color w:val="auto"/>
          <w:highlight w:val="none"/>
        </w:rPr>
      </w:pPr>
    </w:p>
    <w:p w14:paraId="62EDC93C">
      <w:pPr>
        <w:spacing w:line="360" w:lineRule="auto"/>
        <w:ind w:firstLine="482"/>
        <w:rPr>
          <w:rStyle w:val="66"/>
          <w:rFonts w:hint="eastAsia" w:ascii="仿宋" w:hAnsi="仿宋" w:eastAsia="仿宋" w:cs="仿宋"/>
          <w:b/>
          <w:bCs/>
          <w:color w:val="auto"/>
          <w:kern w:val="0"/>
          <w:sz w:val="24"/>
          <w:highlight w:val="none"/>
        </w:rPr>
      </w:pPr>
      <w:bookmarkStart w:id="92" w:name="_Toc2399"/>
      <w:bookmarkStart w:id="93" w:name="_Toc728"/>
      <w:bookmarkStart w:id="94" w:name="_Toc13828"/>
    </w:p>
    <w:p w14:paraId="417CE98A">
      <w:pPr>
        <w:spacing w:line="360" w:lineRule="auto"/>
        <w:ind w:firstLine="482"/>
        <w:rPr>
          <w:rStyle w:val="66"/>
          <w:rFonts w:hint="eastAsia" w:ascii="仿宋" w:hAnsi="仿宋" w:eastAsia="仿宋" w:cs="仿宋"/>
          <w:b/>
          <w:bCs/>
          <w:color w:val="auto"/>
          <w:kern w:val="0"/>
          <w:sz w:val="24"/>
          <w:highlight w:val="none"/>
        </w:rPr>
      </w:pPr>
    </w:p>
    <w:p w14:paraId="07C8CB7E">
      <w:pPr>
        <w:spacing w:line="360" w:lineRule="auto"/>
        <w:ind w:firstLine="482"/>
        <w:rPr>
          <w:rStyle w:val="66"/>
          <w:rFonts w:hint="eastAsia" w:ascii="仿宋" w:hAnsi="仿宋" w:eastAsia="仿宋" w:cs="仿宋"/>
          <w:b/>
          <w:bCs/>
          <w:color w:val="auto"/>
          <w:kern w:val="0"/>
          <w:sz w:val="24"/>
          <w:highlight w:val="none"/>
        </w:rPr>
      </w:pPr>
    </w:p>
    <w:p w14:paraId="5A1D1C01">
      <w:pPr>
        <w:ind w:firstLine="442"/>
        <w:rPr>
          <w:rFonts w:hint="eastAsia" w:ascii="仿宋" w:hAnsi="仿宋" w:eastAsia="仿宋" w:cs="仿宋"/>
          <w:b/>
          <w:bCs/>
          <w:color w:val="auto"/>
          <w:sz w:val="22"/>
          <w:highlight w:val="none"/>
        </w:rPr>
      </w:pPr>
    </w:p>
    <w:p w14:paraId="7DBD76FA">
      <w:pPr>
        <w:ind w:firstLine="442"/>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br w:type="page"/>
      </w:r>
    </w:p>
    <w:p w14:paraId="0BB3B7C1">
      <w:pPr>
        <w:spacing w:line="360" w:lineRule="auto"/>
        <w:outlineLvl w:val="2"/>
        <w:rPr>
          <w:rFonts w:hint="eastAsia" w:ascii="仿宋" w:hAnsi="仿宋" w:eastAsia="仿宋" w:cs="仿宋"/>
          <w:b/>
          <w:bCs/>
          <w:color w:val="auto"/>
          <w:sz w:val="22"/>
          <w:highlight w:val="none"/>
        </w:rPr>
      </w:pPr>
      <w:bookmarkStart w:id="95" w:name="_Toc23330"/>
      <w:r>
        <w:rPr>
          <w:rFonts w:hint="eastAsia" w:ascii="仿宋" w:hAnsi="仿宋" w:eastAsia="仿宋" w:cs="仿宋"/>
          <w:b/>
          <w:bCs/>
          <w:color w:val="auto"/>
          <w:sz w:val="22"/>
          <w:highlight w:val="none"/>
        </w:rPr>
        <w:t>目录五、资格性和符合性审查响应对照表</w:t>
      </w:r>
      <w:bookmarkEnd w:id="92"/>
      <w:bookmarkEnd w:id="93"/>
      <w:bookmarkEnd w:id="94"/>
      <w:bookmarkEnd w:id="95"/>
    </w:p>
    <w:p w14:paraId="4873CE47">
      <w:pPr>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资格性和符合性审查响应对照表</w:t>
      </w:r>
    </w:p>
    <w:p w14:paraId="6CC2700F">
      <w:pPr>
        <w:jc w:val="left"/>
        <w:rPr>
          <w:rFonts w:hint="eastAsia" w:ascii="仿宋" w:hAnsi="仿宋" w:eastAsia="仿宋" w:cs="仿宋"/>
          <w:color w:val="auto"/>
          <w:highlight w:val="none"/>
          <w:u w:val="single"/>
        </w:rPr>
      </w:pPr>
      <w:r>
        <w:rPr>
          <w:rFonts w:hint="eastAsia" w:ascii="仿宋" w:hAnsi="仿宋" w:eastAsia="仿宋" w:cs="仿宋"/>
          <w:color w:val="auto"/>
          <w:sz w:val="24"/>
          <w:highlight w:val="none"/>
        </w:rPr>
        <w:t>项目名称：南京市雨花台区雨花经济开发区社区卫生服务中心保洁服务项目                        项目编号：YCZX-CS-202401261</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63"/>
        <w:gridCol w:w="1842"/>
        <w:gridCol w:w="1888"/>
      </w:tblGrid>
      <w:tr w14:paraId="6DEE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216F6C5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063" w:type="dxa"/>
            <w:vAlign w:val="center"/>
          </w:tcPr>
          <w:p w14:paraId="79E660B2">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资格性审查响应内容</w:t>
            </w:r>
          </w:p>
        </w:tc>
        <w:tc>
          <w:tcPr>
            <w:tcW w:w="1842" w:type="dxa"/>
            <w:vAlign w:val="center"/>
          </w:tcPr>
          <w:p w14:paraId="24C05C8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p w14:paraId="067EF57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（填是或者否）</w:t>
            </w:r>
          </w:p>
        </w:tc>
        <w:tc>
          <w:tcPr>
            <w:tcW w:w="1888" w:type="dxa"/>
            <w:vAlign w:val="center"/>
          </w:tcPr>
          <w:p w14:paraId="7942330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响应文件中的页码位置</w:t>
            </w:r>
          </w:p>
        </w:tc>
      </w:tr>
      <w:tr w14:paraId="2D0E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02DB4E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063" w:type="dxa"/>
            <w:vAlign w:val="center"/>
          </w:tcPr>
          <w:p w14:paraId="65C54629">
            <w:pPr>
              <w:rPr>
                <w:rFonts w:hint="eastAsia" w:ascii="仿宋" w:hAnsi="仿宋" w:eastAsia="仿宋" w:cs="仿宋"/>
                <w:color w:val="auto"/>
                <w:szCs w:val="21"/>
                <w:highlight w:val="none"/>
              </w:rPr>
            </w:pPr>
          </w:p>
        </w:tc>
        <w:tc>
          <w:tcPr>
            <w:tcW w:w="1842" w:type="dxa"/>
            <w:vAlign w:val="center"/>
          </w:tcPr>
          <w:p w14:paraId="30FD4803">
            <w:pPr>
              <w:jc w:val="center"/>
              <w:rPr>
                <w:rFonts w:hint="eastAsia" w:ascii="仿宋" w:hAnsi="仿宋" w:eastAsia="仿宋" w:cs="仿宋"/>
                <w:color w:val="auto"/>
                <w:szCs w:val="21"/>
                <w:highlight w:val="none"/>
              </w:rPr>
            </w:pPr>
          </w:p>
        </w:tc>
        <w:tc>
          <w:tcPr>
            <w:tcW w:w="1888" w:type="dxa"/>
            <w:vAlign w:val="center"/>
          </w:tcPr>
          <w:p w14:paraId="474E1A71">
            <w:pPr>
              <w:jc w:val="center"/>
              <w:rPr>
                <w:rFonts w:hint="eastAsia" w:ascii="仿宋" w:hAnsi="仿宋" w:eastAsia="仿宋" w:cs="仿宋"/>
                <w:color w:val="auto"/>
                <w:szCs w:val="21"/>
                <w:highlight w:val="none"/>
              </w:rPr>
            </w:pPr>
          </w:p>
        </w:tc>
      </w:tr>
      <w:tr w14:paraId="1F86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2491086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063" w:type="dxa"/>
            <w:vAlign w:val="center"/>
          </w:tcPr>
          <w:p w14:paraId="2C54B716">
            <w:pPr>
              <w:rPr>
                <w:rFonts w:hint="eastAsia" w:ascii="仿宋" w:hAnsi="仿宋" w:eastAsia="仿宋" w:cs="仿宋"/>
                <w:color w:val="auto"/>
                <w:szCs w:val="21"/>
                <w:highlight w:val="none"/>
              </w:rPr>
            </w:pPr>
          </w:p>
        </w:tc>
        <w:tc>
          <w:tcPr>
            <w:tcW w:w="1842" w:type="dxa"/>
            <w:vAlign w:val="center"/>
          </w:tcPr>
          <w:p w14:paraId="245F0B70">
            <w:pPr>
              <w:jc w:val="center"/>
              <w:rPr>
                <w:rFonts w:hint="eastAsia" w:ascii="仿宋" w:hAnsi="仿宋" w:eastAsia="仿宋" w:cs="仿宋"/>
                <w:color w:val="auto"/>
                <w:szCs w:val="21"/>
                <w:highlight w:val="none"/>
              </w:rPr>
            </w:pPr>
          </w:p>
        </w:tc>
        <w:tc>
          <w:tcPr>
            <w:tcW w:w="1888" w:type="dxa"/>
            <w:vAlign w:val="center"/>
          </w:tcPr>
          <w:p w14:paraId="285108D5">
            <w:pPr>
              <w:jc w:val="center"/>
              <w:rPr>
                <w:rFonts w:hint="eastAsia" w:ascii="仿宋" w:hAnsi="仿宋" w:eastAsia="仿宋" w:cs="仿宋"/>
                <w:color w:val="auto"/>
                <w:szCs w:val="21"/>
                <w:highlight w:val="none"/>
              </w:rPr>
            </w:pPr>
          </w:p>
        </w:tc>
      </w:tr>
      <w:tr w14:paraId="2F52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17493DA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063" w:type="dxa"/>
            <w:vAlign w:val="center"/>
          </w:tcPr>
          <w:p w14:paraId="6E3B9245">
            <w:pPr>
              <w:rPr>
                <w:rFonts w:hint="eastAsia" w:ascii="仿宋" w:hAnsi="仿宋" w:eastAsia="仿宋" w:cs="仿宋"/>
                <w:color w:val="auto"/>
                <w:szCs w:val="21"/>
                <w:highlight w:val="none"/>
              </w:rPr>
            </w:pPr>
          </w:p>
        </w:tc>
        <w:tc>
          <w:tcPr>
            <w:tcW w:w="1842" w:type="dxa"/>
            <w:vAlign w:val="center"/>
          </w:tcPr>
          <w:p w14:paraId="7900724F">
            <w:pPr>
              <w:jc w:val="center"/>
              <w:rPr>
                <w:rFonts w:hint="eastAsia" w:ascii="仿宋" w:hAnsi="仿宋" w:eastAsia="仿宋" w:cs="仿宋"/>
                <w:color w:val="auto"/>
                <w:szCs w:val="21"/>
                <w:highlight w:val="none"/>
              </w:rPr>
            </w:pPr>
          </w:p>
        </w:tc>
        <w:tc>
          <w:tcPr>
            <w:tcW w:w="1888" w:type="dxa"/>
            <w:vAlign w:val="center"/>
          </w:tcPr>
          <w:p w14:paraId="44C252D6">
            <w:pPr>
              <w:jc w:val="center"/>
              <w:rPr>
                <w:rFonts w:hint="eastAsia" w:ascii="仿宋" w:hAnsi="仿宋" w:eastAsia="仿宋" w:cs="仿宋"/>
                <w:color w:val="auto"/>
                <w:szCs w:val="21"/>
                <w:highlight w:val="none"/>
              </w:rPr>
            </w:pPr>
          </w:p>
        </w:tc>
      </w:tr>
      <w:tr w14:paraId="56C0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30E8895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4063" w:type="dxa"/>
            <w:vAlign w:val="center"/>
          </w:tcPr>
          <w:p w14:paraId="2AE7E534">
            <w:pPr>
              <w:rPr>
                <w:rFonts w:hint="eastAsia" w:ascii="仿宋" w:hAnsi="仿宋" w:eastAsia="仿宋" w:cs="仿宋"/>
                <w:color w:val="auto"/>
                <w:szCs w:val="21"/>
                <w:highlight w:val="none"/>
              </w:rPr>
            </w:pPr>
          </w:p>
        </w:tc>
        <w:tc>
          <w:tcPr>
            <w:tcW w:w="1842" w:type="dxa"/>
            <w:vAlign w:val="center"/>
          </w:tcPr>
          <w:p w14:paraId="755A7277">
            <w:pPr>
              <w:jc w:val="center"/>
              <w:rPr>
                <w:rFonts w:hint="eastAsia" w:ascii="仿宋" w:hAnsi="仿宋" w:eastAsia="仿宋" w:cs="仿宋"/>
                <w:color w:val="auto"/>
                <w:szCs w:val="21"/>
                <w:highlight w:val="none"/>
              </w:rPr>
            </w:pPr>
          </w:p>
        </w:tc>
        <w:tc>
          <w:tcPr>
            <w:tcW w:w="1888" w:type="dxa"/>
            <w:vAlign w:val="center"/>
          </w:tcPr>
          <w:p w14:paraId="75B34023">
            <w:pPr>
              <w:jc w:val="center"/>
              <w:rPr>
                <w:rFonts w:hint="eastAsia" w:ascii="仿宋" w:hAnsi="仿宋" w:eastAsia="仿宋" w:cs="仿宋"/>
                <w:color w:val="auto"/>
                <w:szCs w:val="21"/>
                <w:highlight w:val="none"/>
              </w:rPr>
            </w:pPr>
          </w:p>
        </w:tc>
      </w:tr>
      <w:tr w14:paraId="3D49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086A529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4063" w:type="dxa"/>
            <w:vAlign w:val="center"/>
          </w:tcPr>
          <w:p w14:paraId="08C1734C">
            <w:pPr>
              <w:rPr>
                <w:rFonts w:hint="eastAsia" w:ascii="仿宋" w:hAnsi="仿宋" w:eastAsia="仿宋" w:cs="仿宋"/>
                <w:color w:val="auto"/>
                <w:szCs w:val="21"/>
                <w:highlight w:val="none"/>
              </w:rPr>
            </w:pPr>
          </w:p>
        </w:tc>
        <w:tc>
          <w:tcPr>
            <w:tcW w:w="1842" w:type="dxa"/>
            <w:vAlign w:val="center"/>
          </w:tcPr>
          <w:p w14:paraId="1A6E82C9">
            <w:pPr>
              <w:jc w:val="center"/>
              <w:rPr>
                <w:rFonts w:hint="eastAsia" w:ascii="仿宋" w:hAnsi="仿宋" w:eastAsia="仿宋" w:cs="仿宋"/>
                <w:color w:val="auto"/>
                <w:szCs w:val="21"/>
                <w:highlight w:val="none"/>
              </w:rPr>
            </w:pPr>
          </w:p>
        </w:tc>
        <w:tc>
          <w:tcPr>
            <w:tcW w:w="1888" w:type="dxa"/>
            <w:vAlign w:val="center"/>
          </w:tcPr>
          <w:p w14:paraId="43D41852">
            <w:pPr>
              <w:jc w:val="center"/>
              <w:rPr>
                <w:rFonts w:hint="eastAsia" w:ascii="仿宋" w:hAnsi="仿宋" w:eastAsia="仿宋" w:cs="仿宋"/>
                <w:color w:val="auto"/>
                <w:szCs w:val="21"/>
                <w:highlight w:val="none"/>
              </w:rPr>
            </w:pPr>
          </w:p>
        </w:tc>
      </w:tr>
      <w:tr w14:paraId="51A3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57DEDC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063" w:type="dxa"/>
            <w:vAlign w:val="center"/>
          </w:tcPr>
          <w:p w14:paraId="0DF44307">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符合性审查响应内容</w:t>
            </w:r>
          </w:p>
        </w:tc>
        <w:tc>
          <w:tcPr>
            <w:tcW w:w="1842" w:type="dxa"/>
            <w:vAlign w:val="center"/>
          </w:tcPr>
          <w:p w14:paraId="63A6AC2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p w14:paraId="7458AEC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（填是或者否）</w:t>
            </w:r>
          </w:p>
        </w:tc>
        <w:tc>
          <w:tcPr>
            <w:tcW w:w="1888" w:type="dxa"/>
            <w:vAlign w:val="center"/>
          </w:tcPr>
          <w:p w14:paraId="2617B01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响应文件中的页码位置</w:t>
            </w:r>
          </w:p>
        </w:tc>
      </w:tr>
      <w:tr w14:paraId="0372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6F92BCE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063" w:type="dxa"/>
            <w:vAlign w:val="center"/>
          </w:tcPr>
          <w:p w14:paraId="244E5F2E">
            <w:pPr>
              <w:rPr>
                <w:rFonts w:hint="eastAsia" w:ascii="仿宋" w:hAnsi="仿宋" w:eastAsia="仿宋" w:cs="仿宋"/>
                <w:color w:val="auto"/>
                <w:sz w:val="24"/>
                <w:szCs w:val="24"/>
                <w:highlight w:val="none"/>
              </w:rPr>
            </w:pPr>
          </w:p>
        </w:tc>
        <w:tc>
          <w:tcPr>
            <w:tcW w:w="1842" w:type="dxa"/>
            <w:vAlign w:val="center"/>
          </w:tcPr>
          <w:p w14:paraId="6EB1EA03">
            <w:pPr>
              <w:rPr>
                <w:rFonts w:hint="eastAsia" w:ascii="仿宋" w:hAnsi="仿宋" w:eastAsia="仿宋" w:cs="仿宋"/>
                <w:color w:val="auto"/>
                <w:sz w:val="24"/>
                <w:szCs w:val="24"/>
                <w:highlight w:val="none"/>
              </w:rPr>
            </w:pPr>
          </w:p>
        </w:tc>
        <w:tc>
          <w:tcPr>
            <w:tcW w:w="1888" w:type="dxa"/>
            <w:vAlign w:val="center"/>
          </w:tcPr>
          <w:p w14:paraId="0A3078B0">
            <w:pPr>
              <w:rPr>
                <w:rFonts w:hint="eastAsia" w:ascii="仿宋" w:hAnsi="仿宋" w:eastAsia="仿宋" w:cs="仿宋"/>
                <w:color w:val="auto"/>
                <w:sz w:val="24"/>
                <w:szCs w:val="24"/>
                <w:highlight w:val="none"/>
              </w:rPr>
            </w:pPr>
          </w:p>
        </w:tc>
      </w:tr>
      <w:tr w14:paraId="7AE5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0A124E5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063" w:type="dxa"/>
            <w:vAlign w:val="center"/>
          </w:tcPr>
          <w:p w14:paraId="114A9B4D">
            <w:pPr>
              <w:rPr>
                <w:rFonts w:hint="eastAsia" w:ascii="仿宋" w:hAnsi="仿宋" w:eastAsia="仿宋" w:cs="仿宋"/>
                <w:color w:val="auto"/>
                <w:sz w:val="24"/>
                <w:szCs w:val="24"/>
                <w:highlight w:val="none"/>
              </w:rPr>
            </w:pPr>
          </w:p>
        </w:tc>
        <w:tc>
          <w:tcPr>
            <w:tcW w:w="1842" w:type="dxa"/>
            <w:vAlign w:val="center"/>
          </w:tcPr>
          <w:p w14:paraId="77BAADCA">
            <w:pPr>
              <w:rPr>
                <w:rFonts w:hint="eastAsia" w:ascii="仿宋" w:hAnsi="仿宋" w:eastAsia="仿宋" w:cs="仿宋"/>
                <w:color w:val="auto"/>
                <w:sz w:val="24"/>
                <w:szCs w:val="24"/>
                <w:highlight w:val="none"/>
              </w:rPr>
            </w:pPr>
          </w:p>
        </w:tc>
        <w:tc>
          <w:tcPr>
            <w:tcW w:w="1888" w:type="dxa"/>
            <w:vAlign w:val="center"/>
          </w:tcPr>
          <w:p w14:paraId="4CD6D596">
            <w:pPr>
              <w:rPr>
                <w:rFonts w:hint="eastAsia" w:ascii="仿宋" w:hAnsi="仿宋" w:eastAsia="仿宋" w:cs="仿宋"/>
                <w:color w:val="auto"/>
                <w:sz w:val="24"/>
                <w:szCs w:val="24"/>
                <w:highlight w:val="none"/>
              </w:rPr>
            </w:pPr>
          </w:p>
        </w:tc>
      </w:tr>
      <w:tr w14:paraId="1450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7E45179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063" w:type="dxa"/>
            <w:vAlign w:val="center"/>
          </w:tcPr>
          <w:p w14:paraId="43DA351F">
            <w:pPr>
              <w:rPr>
                <w:rFonts w:hint="eastAsia" w:ascii="仿宋" w:hAnsi="仿宋" w:eastAsia="仿宋" w:cs="仿宋"/>
                <w:color w:val="auto"/>
                <w:sz w:val="24"/>
                <w:szCs w:val="24"/>
                <w:highlight w:val="none"/>
              </w:rPr>
            </w:pPr>
          </w:p>
        </w:tc>
        <w:tc>
          <w:tcPr>
            <w:tcW w:w="1842" w:type="dxa"/>
            <w:vAlign w:val="center"/>
          </w:tcPr>
          <w:p w14:paraId="2177D64D">
            <w:pPr>
              <w:rPr>
                <w:rFonts w:hint="eastAsia" w:ascii="仿宋" w:hAnsi="仿宋" w:eastAsia="仿宋" w:cs="仿宋"/>
                <w:color w:val="auto"/>
                <w:sz w:val="24"/>
                <w:szCs w:val="24"/>
                <w:highlight w:val="none"/>
              </w:rPr>
            </w:pPr>
          </w:p>
        </w:tc>
        <w:tc>
          <w:tcPr>
            <w:tcW w:w="1888" w:type="dxa"/>
            <w:vAlign w:val="center"/>
          </w:tcPr>
          <w:p w14:paraId="693CFAFB">
            <w:pPr>
              <w:rPr>
                <w:rFonts w:hint="eastAsia" w:ascii="仿宋" w:hAnsi="仿宋" w:eastAsia="仿宋" w:cs="仿宋"/>
                <w:color w:val="auto"/>
                <w:sz w:val="24"/>
                <w:szCs w:val="24"/>
                <w:highlight w:val="none"/>
              </w:rPr>
            </w:pPr>
          </w:p>
        </w:tc>
      </w:tr>
      <w:tr w14:paraId="1425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0035ACC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063" w:type="dxa"/>
            <w:vAlign w:val="center"/>
          </w:tcPr>
          <w:p w14:paraId="75D7BF87">
            <w:pPr>
              <w:rPr>
                <w:rFonts w:hint="eastAsia" w:ascii="仿宋" w:hAnsi="仿宋" w:eastAsia="仿宋" w:cs="仿宋"/>
                <w:color w:val="auto"/>
                <w:sz w:val="24"/>
                <w:szCs w:val="24"/>
                <w:highlight w:val="none"/>
              </w:rPr>
            </w:pPr>
          </w:p>
        </w:tc>
        <w:tc>
          <w:tcPr>
            <w:tcW w:w="1842" w:type="dxa"/>
            <w:vAlign w:val="center"/>
          </w:tcPr>
          <w:p w14:paraId="5AA12BE5">
            <w:pPr>
              <w:rPr>
                <w:rFonts w:hint="eastAsia" w:ascii="仿宋" w:hAnsi="仿宋" w:eastAsia="仿宋" w:cs="仿宋"/>
                <w:color w:val="auto"/>
                <w:sz w:val="24"/>
                <w:szCs w:val="24"/>
                <w:highlight w:val="none"/>
              </w:rPr>
            </w:pPr>
          </w:p>
        </w:tc>
        <w:tc>
          <w:tcPr>
            <w:tcW w:w="1888" w:type="dxa"/>
            <w:vAlign w:val="center"/>
          </w:tcPr>
          <w:p w14:paraId="58DFE2E7">
            <w:pPr>
              <w:rPr>
                <w:rFonts w:hint="eastAsia" w:ascii="仿宋" w:hAnsi="仿宋" w:eastAsia="仿宋" w:cs="仿宋"/>
                <w:color w:val="auto"/>
                <w:sz w:val="24"/>
                <w:szCs w:val="24"/>
                <w:highlight w:val="none"/>
              </w:rPr>
            </w:pPr>
          </w:p>
        </w:tc>
      </w:tr>
      <w:tr w14:paraId="7612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03E0BA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063" w:type="dxa"/>
            <w:vAlign w:val="center"/>
          </w:tcPr>
          <w:p w14:paraId="68E0B2B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竞争性磋商文件中的其他实质性要求</w:t>
            </w:r>
          </w:p>
        </w:tc>
        <w:tc>
          <w:tcPr>
            <w:tcW w:w="1842" w:type="dxa"/>
            <w:vAlign w:val="center"/>
          </w:tcPr>
          <w:p w14:paraId="40347AF3">
            <w:pPr>
              <w:rPr>
                <w:rFonts w:hint="eastAsia" w:ascii="仿宋" w:hAnsi="仿宋" w:eastAsia="仿宋" w:cs="仿宋"/>
                <w:color w:val="auto"/>
                <w:sz w:val="24"/>
                <w:szCs w:val="24"/>
                <w:highlight w:val="none"/>
              </w:rPr>
            </w:pPr>
          </w:p>
        </w:tc>
        <w:tc>
          <w:tcPr>
            <w:tcW w:w="1888" w:type="dxa"/>
            <w:vAlign w:val="center"/>
          </w:tcPr>
          <w:p w14:paraId="625EC277">
            <w:pPr>
              <w:rPr>
                <w:rFonts w:hint="eastAsia" w:ascii="仿宋" w:hAnsi="仿宋" w:eastAsia="仿宋" w:cs="仿宋"/>
                <w:color w:val="auto"/>
                <w:sz w:val="24"/>
                <w:szCs w:val="24"/>
                <w:highlight w:val="none"/>
              </w:rPr>
            </w:pPr>
          </w:p>
        </w:tc>
      </w:tr>
    </w:tbl>
    <w:p w14:paraId="294E5AAB">
      <w:pPr>
        <w:spacing w:line="360" w:lineRule="auto"/>
        <w:rPr>
          <w:rFonts w:hint="eastAsia" w:ascii="仿宋" w:hAnsi="仿宋" w:eastAsia="仿宋" w:cs="仿宋"/>
          <w:color w:val="auto"/>
          <w:kern w:val="0"/>
          <w:sz w:val="24"/>
          <w:highlight w:val="none"/>
          <w:lang w:val="zh-CN"/>
        </w:rPr>
      </w:pPr>
    </w:p>
    <w:p w14:paraId="22A983F5">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供应商名称：（盖</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rPr>
        <w:t>章</w:t>
      </w:r>
      <w:r>
        <w:rPr>
          <w:rFonts w:hint="eastAsia" w:ascii="仿宋" w:hAnsi="仿宋" w:eastAsia="仿宋" w:cs="仿宋"/>
          <w:color w:val="auto"/>
          <w:kern w:val="0"/>
          <w:sz w:val="24"/>
          <w:highlight w:val="none"/>
          <w:lang w:val="zh-CN"/>
        </w:rPr>
        <w:t>）</w:t>
      </w:r>
    </w:p>
    <w:p w14:paraId="727D0FC5">
      <w:pPr>
        <w:spacing w:line="360" w:lineRule="auto"/>
        <w:rPr>
          <w:rFonts w:hint="eastAsia" w:ascii="仿宋" w:hAnsi="仿宋" w:eastAsia="仿宋" w:cs="仿宋"/>
          <w:b/>
          <w:bCs/>
          <w:color w:val="auto"/>
          <w:kern w:val="0"/>
          <w:highlight w:val="none"/>
          <w:lang w:val="zh-CN"/>
        </w:rPr>
      </w:pPr>
      <w:r>
        <w:rPr>
          <w:rFonts w:hint="eastAsia" w:ascii="仿宋" w:hAnsi="仿宋" w:eastAsia="仿宋" w:cs="仿宋"/>
          <w:color w:val="auto"/>
          <w:kern w:val="0"/>
          <w:sz w:val="24"/>
          <w:highlight w:val="none"/>
          <w:lang w:val="zh-CN"/>
        </w:rPr>
        <w:t>说明：如果行数不够，请自行增加。</w:t>
      </w:r>
    </w:p>
    <w:p w14:paraId="2691D828">
      <w:pPr>
        <w:spacing w:line="560" w:lineRule="exact"/>
        <w:rPr>
          <w:rFonts w:hint="eastAsia" w:ascii="仿宋" w:hAnsi="仿宋" w:eastAsia="仿宋" w:cs="仿宋"/>
          <w:color w:val="auto"/>
          <w:szCs w:val="21"/>
          <w:highlight w:val="none"/>
        </w:rPr>
      </w:pPr>
      <w:r>
        <w:rPr>
          <w:rFonts w:hint="eastAsia" w:ascii="仿宋" w:hAnsi="仿宋" w:eastAsia="仿宋" w:cs="仿宋"/>
          <w:color w:val="auto"/>
          <w:kern w:val="0"/>
          <w:highlight w:val="none"/>
          <w:lang w:val="zh-CN"/>
        </w:rPr>
        <w:br w:type="page"/>
      </w:r>
    </w:p>
    <w:p w14:paraId="705DBA77">
      <w:pPr>
        <w:spacing w:line="360" w:lineRule="auto"/>
        <w:outlineLvl w:val="2"/>
        <w:rPr>
          <w:rFonts w:hint="eastAsia" w:ascii="仿宋" w:hAnsi="仿宋" w:eastAsia="仿宋" w:cs="仿宋"/>
          <w:b/>
          <w:bCs/>
          <w:color w:val="auto"/>
          <w:sz w:val="22"/>
          <w:highlight w:val="none"/>
        </w:rPr>
      </w:pPr>
      <w:bookmarkStart w:id="96" w:name="_Toc28249"/>
      <w:bookmarkStart w:id="97" w:name="_Toc19512"/>
      <w:bookmarkStart w:id="98" w:name="_Toc14392"/>
      <w:bookmarkStart w:id="99" w:name="_Toc28593"/>
      <w:r>
        <w:rPr>
          <w:rFonts w:hint="eastAsia" w:ascii="仿宋" w:hAnsi="仿宋" w:eastAsia="仿宋" w:cs="仿宋"/>
          <w:b/>
          <w:bCs/>
          <w:color w:val="auto"/>
          <w:sz w:val="22"/>
          <w:highlight w:val="none"/>
        </w:rPr>
        <w:t>目录六、资格证明文件</w:t>
      </w:r>
      <w:bookmarkEnd w:id="96"/>
      <w:bookmarkEnd w:id="97"/>
      <w:bookmarkEnd w:id="98"/>
      <w:bookmarkEnd w:id="99"/>
    </w:p>
    <w:p w14:paraId="0AAC6B81">
      <w:pPr>
        <w:spacing w:line="360" w:lineRule="auto"/>
        <w:ind w:firstLine="643"/>
        <w:jc w:val="center"/>
        <w:rPr>
          <w:rFonts w:hint="eastAsia" w:ascii="仿宋" w:hAnsi="仿宋" w:eastAsia="仿宋" w:cs="仿宋"/>
          <w:b/>
          <w:bCs/>
          <w:color w:val="auto"/>
          <w:sz w:val="32"/>
          <w:szCs w:val="32"/>
          <w:highlight w:val="none"/>
        </w:rPr>
      </w:pPr>
      <w:bookmarkStart w:id="100" w:name="_Toc489655335"/>
      <w:r>
        <w:rPr>
          <w:rFonts w:hint="eastAsia" w:ascii="仿宋" w:hAnsi="仿宋" w:eastAsia="仿宋" w:cs="仿宋"/>
          <w:b/>
          <w:bCs/>
          <w:color w:val="auto"/>
          <w:sz w:val="32"/>
          <w:szCs w:val="32"/>
          <w:highlight w:val="none"/>
        </w:rPr>
        <w:t>资格证明文件</w:t>
      </w:r>
      <w:bookmarkEnd w:id="100"/>
    </w:p>
    <w:p w14:paraId="1A90413C">
      <w:pPr>
        <w:spacing w:line="360" w:lineRule="auto"/>
        <w:ind w:firstLine="484" w:firstLineChars="20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营业执照副本、相关证书等（复印件，加盖公章）；</w:t>
      </w:r>
    </w:p>
    <w:p w14:paraId="21EA9CAA">
      <w:pPr>
        <w:spacing w:line="360" w:lineRule="auto"/>
        <w:ind w:firstLine="484" w:firstLineChars="20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《南京市政府采购供应商信用记录表暨信用承诺书》（在线打印）；</w:t>
      </w:r>
    </w:p>
    <w:p w14:paraId="329DCCC9">
      <w:pPr>
        <w:spacing w:line="360" w:lineRule="auto"/>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.本次采购项目实施所必</w:t>
      </w:r>
      <w:r>
        <w:rPr>
          <w:rFonts w:hint="eastAsia" w:ascii="仿宋" w:hAnsi="仿宋" w:eastAsia="仿宋" w:cs="仿宋"/>
          <w:color w:val="auto"/>
          <w:kern w:val="0"/>
          <w:sz w:val="24"/>
          <w:highlight w:val="none"/>
        </w:rPr>
        <w:t>需</w:t>
      </w:r>
      <w:r>
        <w:rPr>
          <w:rFonts w:hint="eastAsia" w:ascii="仿宋" w:hAnsi="仿宋" w:eastAsia="仿宋" w:cs="仿宋"/>
          <w:color w:val="auto"/>
          <w:kern w:val="0"/>
          <w:sz w:val="24"/>
          <w:highlight w:val="none"/>
          <w:lang w:val="zh-CN"/>
        </w:rPr>
        <w:t>的许可资质证明材料（若有）</w:t>
      </w:r>
      <w:r>
        <w:rPr>
          <w:rFonts w:hint="eastAsia" w:ascii="仿宋" w:hAnsi="仿宋" w:eastAsia="仿宋" w:cs="仿宋"/>
          <w:color w:val="auto"/>
          <w:kern w:val="0"/>
          <w:sz w:val="24"/>
          <w:highlight w:val="none"/>
        </w:rPr>
        <w:t>；</w:t>
      </w:r>
    </w:p>
    <w:p w14:paraId="2EC6EBD4">
      <w:pPr>
        <w:spacing w:line="360" w:lineRule="auto"/>
        <w:ind w:firstLine="482" w:firstLineChars="200"/>
        <w:rPr>
          <w:rFonts w:hint="eastAsia" w:ascii="仿宋" w:hAnsi="仿宋" w:eastAsia="仿宋" w:cs="仿宋"/>
          <w:b/>
          <w:bCs/>
          <w:color w:val="auto"/>
          <w:kern w:val="0"/>
          <w:sz w:val="24"/>
          <w:highlight w:val="none"/>
        </w:rPr>
      </w:pPr>
    </w:p>
    <w:p w14:paraId="3D70DB31">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w:t>
      </w:r>
      <w:r>
        <w:rPr>
          <w:rFonts w:hint="eastAsia" w:ascii="仿宋" w:hAnsi="仿宋" w:eastAsia="仿宋" w:cs="仿宋"/>
          <w:b/>
          <w:bCs/>
          <w:color w:val="auto"/>
          <w:kern w:val="0"/>
          <w:sz w:val="24"/>
          <w:highlight w:val="none"/>
          <w:lang w:val="zh-CN"/>
        </w:rPr>
        <w:t>不得以信用承诺书替代</w:t>
      </w:r>
      <w:r>
        <w:rPr>
          <w:rFonts w:hint="eastAsia" w:ascii="仿宋" w:hAnsi="仿宋" w:eastAsia="仿宋" w:cs="仿宋"/>
          <w:b/>
          <w:bCs/>
          <w:color w:val="auto"/>
          <w:kern w:val="0"/>
          <w:sz w:val="24"/>
          <w:highlight w:val="none"/>
        </w:rPr>
        <w:t>的供应商资格证明文件须提供《中华人民共和国政府采购法》第二十二条规定的证明材料：</w:t>
      </w:r>
    </w:p>
    <w:p w14:paraId="0C729A9D">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良好的商业信誉和健全的财务会计制度（提供参加本次政府采购活动前6个月内至少一个月份的会计报表（至少包括资产负债表和利润表）或银行出具的投标截止时间前六个月内银行出具的资信证明或其上一年度经审计的财务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加盖公章</w:t>
      </w:r>
    </w:p>
    <w:p w14:paraId="4729239F">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有依法缴纳税收和社会保障资金的良好记录（提供参加本次政府采购活动前半年内（至少一个月）依法缴纳税收和社会保障资金的相关材料，依法享受免缴、缓缴的，提供证明材料）</w:t>
      </w:r>
      <w:r>
        <w:rPr>
          <w:rFonts w:hint="eastAsia" w:ascii="仿宋" w:hAnsi="仿宋" w:eastAsia="仿宋" w:cs="仿宋"/>
          <w:color w:val="auto"/>
          <w:sz w:val="24"/>
          <w:highlight w:val="none"/>
          <w:lang w:val="en-US" w:eastAsia="zh-CN"/>
        </w:rPr>
        <w:t>加盖公章</w:t>
      </w:r>
    </w:p>
    <w:p w14:paraId="0412B9AA">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具有履行合同所必需的设备和专业技术能力（根据项目需求提供履行合同所必需的设备和专业技术能力的声明或证明材料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提供承诺书，格式见附件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highlight w:val="none"/>
        </w:rPr>
        <w:t>；</w:t>
      </w:r>
    </w:p>
    <w:p w14:paraId="4EBFC6D0">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）参加本项目政府采购活动前三年内，在经营活动中没有重大违法记录（提供参加本次政府采购活动前3年内在经营活动中没有重大违法记录的书面声明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格式见附件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highlight w:val="none"/>
        </w:rPr>
        <w:t>；</w:t>
      </w:r>
    </w:p>
    <w:p w14:paraId="52D976D6">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）未被列入失信被执行人、重大税收违法案件当事人名单、政府采购严重违法失信行为记录名单的证明材料。</w:t>
      </w:r>
    </w:p>
    <w:p w14:paraId="6944E196">
      <w:pPr>
        <w:pStyle w:val="37"/>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注：第（</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）条重大违法记录，是指供应商因违法经营受到刑事处罚或者责令停产停业、吊销许可证或者执照、较大数额罚款等行政处罚。</w:t>
      </w:r>
    </w:p>
    <w:p w14:paraId="025DCA71">
      <w:pPr>
        <w:spacing w:line="360" w:lineRule="auto"/>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63CCE034">
      <w:pPr>
        <w:spacing w:line="360" w:lineRule="auto"/>
        <w:outlineLvl w:val="2"/>
        <w:rPr>
          <w:rFonts w:hint="eastAsia" w:ascii="仿宋" w:hAnsi="仿宋" w:eastAsia="仿宋" w:cs="仿宋"/>
          <w:b/>
          <w:bCs/>
          <w:color w:val="auto"/>
          <w:sz w:val="22"/>
          <w:highlight w:val="none"/>
        </w:rPr>
      </w:pPr>
      <w:bookmarkStart w:id="101" w:name="_Toc31238"/>
      <w:bookmarkStart w:id="102" w:name="_Toc19376"/>
      <w:bookmarkStart w:id="103" w:name="_Toc31820"/>
      <w:bookmarkStart w:id="104" w:name="_Toc7902"/>
      <w:r>
        <w:rPr>
          <w:rFonts w:hint="eastAsia" w:ascii="仿宋" w:hAnsi="仿宋" w:eastAsia="仿宋" w:cs="仿宋"/>
          <w:b/>
          <w:bCs/>
          <w:color w:val="auto"/>
          <w:sz w:val="22"/>
          <w:highlight w:val="none"/>
        </w:rPr>
        <w:t>目录七、技术条款偏离表格式</w:t>
      </w:r>
      <w:bookmarkEnd w:id="101"/>
      <w:bookmarkEnd w:id="102"/>
      <w:bookmarkEnd w:id="103"/>
      <w:bookmarkEnd w:id="104"/>
    </w:p>
    <w:p w14:paraId="0F5F6836">
      <w:pPr>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技术条款偏离表</w:t>
      </w:r>
    </w:p>
    <w:tbl>
      <w:tblPr>
        <w:tblStyle w:val="28"/>
        <w:tblW w:w="0" w:type="auto"/>
        <w:jc w:val="center"/>
        <w:tblLayout w:type="fixed"/>
        <w:tblCellMar>
          <w:top w:w="0" w:type="dxa"/>
          <w:left w:w="0" w:type="dxa"/>
          <w:bottom w:w="0" w:type="dxa"/>
          <w:right w:w="0" w:type="dxa"/>
        </w:tblCellMar>
      </w:tblPr>
      <w:tblGrid>
        <w:gridCol w:w="850"/>
        <w:gridCol w:w="2694"/>
        <w:gridCol w:w="2106"/>
        <w:gridCol w:w="20"/>
        <w:gridCol w:w="1809"/>
        <w:gridCol w:w="1110"/>
      </w:tblGrid>
      <w:tr w14:paraId="4B9CD0A4">
        <w:tblPrEx>
          <w:tblCellMar>
            <w:top w:w="0" w:type="dxa"/>
            <w:left w:w="0" w:type="dxa"/>
            <w:bottom w:w="0" w:type="dxa"/>
            <w:right w:w="0" w:type="dxa"/>
          </w:tblCellMar>
        </w:tblPrEx>
        <w:trPr>
          <w:trHeight w:val="680" w:hRule="atLeast"/>
          <w:jc w:val="center"/>
        </w:trPr>
        <w:tc>
          <w:tcPr>
            <w:tcW w:w="5650" w:type="dxa"/>
            <w:gridSpan w:val="3"/>
            <w:tcBorders>
              <w:top w:val="nil"/>
              <w:left w:val="nil"/>
              <w:bottom w:val="single" w:color="auto" w:sz="6" w:space="0"/>
              <w:right w:val="nil"/>
            </w:tcBorders>
            <w:vAlign w:val="center"/>
          </w:tcPr>
          <w:p w14:paraId="5EF4B790">
            <w:pPr>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项目名称：南京市雨花台区雨花经济开发区社区卫生服务中心保洁服务项目</w:t>
            </w:r>
          </w:p>
        </w:tc>
        <w:tc>
          <w:tcPr>
            <w:tcW w:w="2939" w:type="dxa"/>
            <w:gridSpan w:val="3"/>
            <w:tcBorders>
              <w:top w:val="nil"/>
              <w:left w:val="nil"/>
              <w:bottom w:val="single" w:color="auto" w:sz="6" w:space="0"/>
              <w:right w:val="nil"/>
            </w:tcBorders>
            <w:vAlign w:val="center"/>
          </w:tcPr>
          <w:p w14:paraId="37FB14FA">
            <w:pPr>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项目编号：YCZX-CS-202401261</w:t>
            </w:r>
          </w:p>
        </w:tc>
      </w:tr>
      <w:tr w14:paraId="5720B43A">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44217D94">
            <w:pPr>
              <w:jc w:val="center"/>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序号</w:t>
            </w:r>
          </w:p>
        </w:tc>
        <w:tc>
          <w:tcPr>
            <w:tcW w:w="2694" w:type="dxa"/>
            <w:tcBorders>
              <w:top w:val="single" w:color="auto" w:sz="6" w:space="0"/>
              <w:left w:val="single" w:color="auto" w:sz="6" w:space="0"/>
              <w:bottom w:val="single" w:color="auto" w:sz="6" w:space="0"/>
              <w:right w:val="single" w:color="auto" w:sz="6" w:space="0"/>
            </w:tcBorders>
            <w:vAlign w:val="center"/>
          </w:tcPr>
          <w:p w14:paraId="6F1EB2DD">
            <w:pPr>
              <w:jc w:val="center"/>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竞争性磋商文件条目号</w:t>
            </w: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15377CA1">
            <w:pPr>
              <w:jc w:val="center"/>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rPr>
              <w:t>采购</w:t>
            </w:r>
            <w:r>
              <w:rPr>
                <w:rFonts w:hint="eastAsia" w:ascii="仿宋" w:hAnsi="仿宋" w:eastAsia="仿宋" w:cs="仿宋"/>
                <w:b/>
                <w:bCs/>
                <w:color w:val="auto"/>
                <w:kern w:val="0"/>
                <w:szCs w:val="21"/>
                <w:highlight w:val="none"/>
                <w:lang w:val="zh-CN"/>
              </w:rPr>
              <w:t>要求规格</w:t>
            </w:r>
          </w:p>
        </w:tc>
        <w:tc>
          <w:tcPr>
            <w:tcW w:w="1809" w:type="dxa"/>
            <w:tcBorders>
              <w:top w:val="single" w:color="auto" w:sz="6" w:space="0"/>
              <w:left w:val="single" w:color="auto" w:sz="6" w:space="0"/>
              <w:bottom w:val="single" w:color="auto" w:sz="6" w:space="0"/>
              <w:right w:val="single" w:color="auto" w:sz="6" w:space="0"/>
            </w:tcBorders>
            <w:vAlign w:val="center"/>
          </w:tcPr>
          <w:p w14:paraId="73240AF8">
            <w:pPr>
              <w:jc w:val="center"/>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投标响应</w:t>
            </w:r>
          </w:p>
        </w:tc>
        <w:tc>
          <w:tcPr>
            <w:tcW w:w="1110" w:type="dxa"/>
            <w:tcBorders>
              <w:top w:val="single" w:color="auto" w:sz="6" w:space="0"/>
              <w:left w:val="single" w:color="auto" w:sz="6" w:space="0"/>
              <w:bottom w:val="single" w:color="auto" w:sz="6" w:space="0"/>
              <w:right w:val="single" w:color="auto" w:sz="6" w:space="0"/>
            </w:tcBorders>
            <w:vAlign w:val="center"/>
          </w:tcPr>
          <w:p w14:paraId="757B040D">
            <w:pPr>
              <w:jc w:val="center"/>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偏离</w:t>
            </w:r>
          </w:p>
        </w:tc>
      </w:tr>
      <w:tr w14:paraId="26437F19">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3B238592">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4BFC63CE">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562995B0">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044C2C93">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626BE57">
            <w:pPr>
              <w:jc w:val="center"/>
              <w:rPr>
                <w:rFonts w:hint="eastAsia" w:ascii="仿宋" w:hAnsi="仿宋" w:eastAsia="仿宋" w:cs="仿宋"/>
                <w:color w:val="auto"/>
                <w:kern w:val="0"/>
                <w:sz w:val="24"/>
                <w:highlight w:val="none"/>
                <w:lang w:val="zh-CN"/>
              </w:rPr>
            </w:pPr>
          </w:p>
        </w:tc>
      </w:tr>
      <w:tr w14:paraId="22AB1074">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4BE36DB0">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2E47BD58">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43F4BBC6">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79F813D9">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FC79154">
            <w:pPr>
              <w:jc w:val="center"/>
              <w:rPr>
                <w:rFonts w:hint="eastAsia" w:ascii="仿宋" w:hAnsi="仿宋" w:eastAsia="仿宋" w:cs="仿宋"/>
                <w:color w:val="auto"/>
                <w:kern w:val="0"/>
                <w:sz w:val="24"/>
                <w:highlight w:val="none"/>
                <w:lang w:val="zh-CN"/>
              </w:rPr>
            </w:pPr>
          </w:p>
        </w:tc>
      </w:tr>
      <w:tr w14:paraId="1ABAEC22">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178BF77F">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47CC7F1F">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216AE48F">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47CDC75E">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8E72F88">
            <w:pPr>
              <w:jc w:val="center"/>
              <w:rPr>
                <w:rFonts w:hint="eastAsia" w:ascii="仿宋" w:hAnsi="仿宋" w:eastAsia="仿宋" w:cs="仿宋"/>
                <w:color w:val="auto"/>
                <w:kern w:val="0"/>
                <w:sz w:val="24"/>
                <w:highlight w:val="none"/>
                <w:lang w:val="zh-CN"/>
              </w:rPr>
            </w:pPr>
          </w:p>
        </w:tc>
      </w:tr>
      <w:tr w14:paraId="6154A90C">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67CCD109">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73A41417">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10234F64">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063989FE">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E2F78D3">
            <w:pPr>
              <w:jc w:val="center"/>
              <w:rPr>
                <w:rFonts w:hint="eastAsia" w:ascii="仿宋" w:hAnsi="仿宋" w:eastAsia="仿宋" w:cs="仿宋"/>
                <w:color w:val="auto"/>
                <w:kern w:val="0"/>
                <w:sz w:val="24"/>
                <w:highlight w:val="none"/>
                <w:lang w:val="zh-CN"/>
              </w:rPr>
            </w:pPr>
          </w:p>
        </w:tc>
      </w:tr>
      <w:tr w14:paraId="2EDC01D1">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08CAF897">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260821E7">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28F06F89">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1370CFA6">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51CA70B">
            <w:pPr>
              <w:jc w:val="center"/>
              <w:rPr>
                <w:rFonts w:hint="eastAsia" w:ascii="仿宋" w:hAnsi="仿宋" w:eastAsia="仿宋" w:cs="仿宋"/>
                <w:color w:val="auto"/>
                <w:kern w:val="0"/>
                <w:sz w:val="24"/>
                <w:highlight w:val="none"/>
                <w:lang w:val="zh-CN"/>
              </w:rPr>
            </w:pPr>
          </w:p>
        </w:tc>
      </w:tr>
      <w:tr w14:paraId="7BFA21A1">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3D2F5A25">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2C304755">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2F5C47E2">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5C314EE4">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0BEDA111">
            <w:pPr>
              <w:jc w:val="center"/>
              <w:rPr>
                <w:rFonts w:hint="eastAsia" w:ascii="仿宋" w:hAnsi="仿宋" w:eastAsia="仿宋" w:cs="仿宋"/>
                <w:color w:val="auto"/>
                <w:kern w:val="0"/>
                <w:sz w:val="24"/>
                <w:highlight w:val="none"/>
                <w:lang w:val="zh-CN"/>
              </w:rPr>
            </w:pPr>
          </w:p>
        </w:tc>
      </w:tr>
    </w:tbl>
    <w:p w14:paraId="0BECB3AF">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供应商名称：（盖</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rPr>
        <w:t>章</w:t>
      </w:r>
      <w:r>
        <w:rPr>
          <w:rFonts w:hint="eastAsia" w:ascii="仿宋" w:hAnsi="仿宋" w:eastAsia="仿宋" w:cs="仿宋"/>
          <w:color w:val="auto"/>
          <w:kern w:val="0"/>
          <w:sz w:val="24"/>
          <w:highlight w:val="none"/>
          <w:lang w:val="zh-CN"/>
        </w:rPr>
        <w:t>）</w:t>
      </w:r>
    </w:p>
    <w:p w14:paraId="754A97BD">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w:t>
      </w:r>
    </w:p>
    <w:p w14:paraId="70F864E4">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.如果行数不够，请自行增加。</w:t>
      </w:r>
    </w:p>
    <w:p w14:paraId="23B4761C">
      <w:pPr>
        <w:ind w:firstLine="442"/>
        <w:rPr>
          <w:rFonts w:hint="eastAsia" w:ascii="仿宋" w:hAnsi="仿宋" w:eastAsia="仿宋" w:cs="仿宋"/>
          <w:b/>
          <w:bCs/>
          <w:color w:val="auto"/>
          <w:sz w:val="22"/>
          <w:highlight w:val="none"/>
        </w:rPr>
      </w:pPr>
      <w:bookmarkStart w:id="105" w:name="_Toc784"/>
      <w:bookmarkStart w:id="106" w:name="_Toc5578"/>
      <w:bookmarkStart w:id="107" w:name="_Toc15264"/>
      <w:r>
        <w:rPr>
          <w:rFonts w:hint="eastAsia" w:ascii="仿宋" w:hAnsi="仿宋" w:eastAsia="仿宋" w:cs="仿宋"/>
          <w:b/>
          <w:bCs/>
          <w:color w:val="auto"/>
          <w:sz w:val="22"/>
          <w:highlight w:val="none"/>
        </w:rPr>
        <w:br w:type="page"/>
      </w:r>
    </w:p>
    <w:p w14:paraId="3EF95ACF">
      <w:pPr>
        <w:spacing w:line="360" w:lineRule="auto"/>
        <w:outlineLvl w:val="2"/>
        <w:rPr>
          <w:rFonts w:hint="eastAsia" w:ascii="仿宋" w:hAnsi="仿宋" w:eastAsia="仿宋" w:cs="仿宋"/>
          <w:b/>
          <w:bCs/>
          <w:color w:val="auto"/>
          <w:sz w:val="22"/>
          <w:highlight w:val="none"/>
        </w:rPr>
      </w:pPr>
      <w:bookmarkStart w:id="108" w:name="_Toc24893"/>
      <w:r>
        <w:rPr>
          <w:rFonts w:hint="eastAsia" w:ascii="仿宋" w:hAnsi="仿宋" w:eastAsia="仿宋" w:cs="仿宋"/>
          <w:b/>
          <w:bCs/>
          <w:color w:val="auto"/>
          <w:sz w:val="22"/>
          <w:highlight w:val="none"/>
        </w:rPr>
        <w:t>目录八、商务条款偏离表格式</w:t>
      </w:r>
      <w:bookmarkEnd w:id="105"/>
      <w:bookmarkEnd w:id="106"/>
      <w:bookmarkEnd w:id="107"/>
      <w:bookmarkEnd w:id="108"/>
    </w:p>
    <w:p w14:paraId="54042AFD">
      <w:pPr>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商务条款偏离表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410"/>
        <w:gridCol w:w="2390"/>
        <w:gridCol w:w="20"/>
        <w:gridCol w:w="1438"/>
        <w:gridCol w:w="1372"/>
      </w:tblGrid>
      <w:tr w14:paraId="4C58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5508" w:type="dxa"/>
            <w:gridSpan w:val="3"/>
            <w:tcBorders>
              <w:top w:val="nil"/>
              <w:left w:val="nil"/>
              <w:right w:val="nil"/>
            </w:tcBorders>
            <w:vAlign w:val="center"/>
          </w:tcPr>
          <w:p w14:paraId="14F2A7D5">
            <w:pPr>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项目名称：南京市雨花台区雨花经济开发区社区卫生服务中心保洁服务项目</w:t>
            </w:r>
          </w:p>
        </w:tc>
        <w:tc>
          <w:tcPr>
            <w:tcW w:w="2830" w:type="dxa"/>
            <w:gridSpan w:val="3"/>
            <w:tcBorders>
              <w:top w:val="nil"/>
              <w:left w:val="nil"/>
              <w:right w:val="nil"/>
            </w:tcBorders>
            <w:vAlign w:val="center"/>
          </w:tcPr>
          <w:p w14:paraId="3A4929F8">
            <w:pPr>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项目编号：YCZX-CS-202401261</w:t>
            </w:r>
          </w:p>
        </w:tc>
      </w:tr>
      <w:tr w14:paraId="51E7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04F2EDA7">
            <w:pPr>
              <w:jc w:val="center"/>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序号</w:t>
            </w:r>
          </w:p>
        </w:tc>
        <w:tc>
          <w:tcPr>
            <w:tcW w:w="2410" w:type="dxa"/>
            <w:vAlign w:val="center"/>
          </w:tcPr>
          <w:p w14:paraId="4F017387">
            <w:pPr>
              <w:jc w:val="center"/>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竞争性磋商文件条目号</w:t>
            </w:r>
          </w:p>
        </w:tc>
        <w:tc>
          <w:tcPr>
            <w:tcW w:w="2410" w:type="dxa"/>
            <w:gridSpan w:val="2"/>
            <w:vAlign w:val="center"/>
          </w:tcPr>
          <w:p w14:paraId="00586E7B">
            <w:pPr>
              <w:jc w:val="center"/>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竞争性磋商文件要求的商务条款</w:t>
            </w:r>
          </w:p>
        </w:tc>
        <w:tc>
          <w:tcPr>
            <w:tcW w:w="1438" w:type="dxa"/>
            <w:vAlign w:val="center"/>
          </w:tcPr>
          <w:p w14:paraId="53DBDD31">
            <w:pPr>
              <w:jc w:val="center"/>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投标响应</w:t>
            </w:r>
          </w:p>
        </w:tc>
        <w:tc>
          <w:tcPr>
            <w:tcW w:w="1372" w:type="dxa"/>
            <w:vAlign w:val="center"/>
          </w:tcPr>
          <w:p w14:paraId="03458FD7">
            <w:pPr>
              <w:jc w:val="center"/>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偏离</w:t>
            </w:r>
          </w:p>
        </w:tc>
      </w:tr>
      <w:tr w14:paraId="2259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22A22EE0">
            <w:pPr>
              <w:jc w:val="center"/>
              <w:rPr>
                <w:rFonts w:hint="eastAsia" w:ascii="仿宋" w:hAnsi="仿宋" w:eastAsia="仿宋" w:cs="仿宋"/>
                <w:color w:val="auto"/>
                <w:kern w:val="0"/>
                <w:sz w:val="24"/>
                <w:szCs w:val="24"/>
                <w:highlight w:val="none"/>
                <w:lang w:val="zh-CN"/>
              </w:rPr>
            </w:pPr>
          </w:p>
        </w:tc>
        <w:tc>
          <w:tcPr>
            <w:tcW w:w="2410" w:type="dxa"/>
            <w:vAlign w:val="center"/>
          </w:tcPr>
          <w:p w14:paraId="6A5FAE06">
            <w:pPr>
              <w:jc w:val="center"/>
              <w:rPr>
                <w:rFonts w:hint="eastAsia" w:ascii="仿宋" w:hAnsi="仿宋" w:eastAsia="仿宋" w:cs="仿宋"/>
                <w:color w:val="auto"/>
                <w:kern w:val="0"/>
                <w:sz w:val="24"/>
                <w:szCs w:val="24"/>
                <w:highlight w:val="none"/>
                <w:lang w:val="zh-CN"/>
              </w:rPr>
            </w:pPr>
          </w:p>
        </w:tc>
        <w:tc>
          <w:tcPr>
            <w:tcW w:w="2410" w:type="dxa"/>
            <w:gridSpan w:val="2"/>
            <w:vAlign w:val="center"/>
          </w:tcPr>
          <w:p w14:paraId="43F801D0">
            <w:pPr>
              <w:jc w:val="center"/>
              <w:rPr>
                <w:rFonts w:hint="eastAsia" w:ascii="仿宋" w:hAnsi="仿宋" w:eastAsia="仿宋" w:cs="仿宋"/>
                <w:color w:val="auto"/>
                <w:kern w:val="0"/>
                <w:sz w:val="24"/>
                <w:szCs w:val="24"/>
                <w:highlight w:val="none"/>
                <w:lang w:val="zh-CN"/>
              </w:rPr>
            </w:pPr>
          </w:p>
        </w:tc>
        <w:tc>
          <w:tcPr>
            <w:tcW w:w="1438" w:type="dxa"/>
            <w:vAlign w:val="center"/>
          </w:tcPr>
          <w:p w14:paraId="05B6C955">
            <w:pPr>
              <w:jc w:val="center"/>
              <w:rPr>
                <w:rFonts w:hint="eastAsia" w:ascii="仿宋" w:hAnsi="仿宋" w:eastAsia="仿宋" w:cs="仿宋"/>
                <w:color w:val="auto"/>
                <w:kern w:val="0"/>
                <w:sz w:val="24"/>
                <w:szCs w:val="24"/>
                <w:highlight w:val="none"/>
                <w:lang w:val="zh-CN"/>
              </w:rPr>
            </w:pPr>
          </w:p>
        </w:tc>
        <w:tc>
          <w:tcPr>
            <w:tcW w:w="1372" w:type="dxa"/>
            <w:vAlign w:val="center"/>
          </w:tcPr>
          <w:p w14:paraId="044EF719">
            <w:pPr>
              <w:jc w:val="center"/>
              <w:rPr>
                <w:rFonts w:hint="eastAsia" w:ascii="仿宋" w:hAnsi="仿宋" w:eastAsia="仿宋" w:cs="仿宋"/>
                <w:color w:val="auto"/>
                <w:kern w:val="0"/>
                <w:sz w:val="24"/>
                <w:szCs w:val="24"/>
                <w:highlight w:val="none"/>
                <w:lang w:val="zh-CN"/>
              </w:rPr>
            </w:pPr>
          </w:p>
        </w:tc>
      </w:tr>
      <w:tr w14:paraId="797A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255D3AE1">
            <w:pPr>
              <w:jc w:val="center"/>
              <w:rPr>
                <w:rFonts w:hint="eastAsia" w:ascii="仿宋" w:hAnsi="仿宋" w:eastAsia="仿宋" w:cs="仿宋"/>
                <w:color w:val="auto"/>
                <w:kern w:val="0"/>
                <w:sz w:val="24"/>
                <w:szCs w:val="24"/>
                <w:highlight w:val="none"/>
                <w:lang w:val="zh-CN"/>
              </w:rPr>
            </w:pPr>
          </w:p>
        </w:tc>
        <w:tc>
          <w:tcPr>
            <w:tcW w:w="2410" w:type="dxa"/>
            <w:vAlign w:val="center"/>
          </w:tcPr>
          <w:p w14:paraId="22343DBB">
            <w:pPr>
              <w:jc w:val="center"/>
              <w:rPr>
                <w:rFonts w:hint="eastAsia" w:ascii="仿宋" w:hAnsi="仿宋" w:eastAsia="仿宋" w:cs="仿宋"/>
                <w:color w:val="auto"/>
                <w:kern w:val="0"/>
                <w:sz w:val="24"/>
                <w:szCs w:val="24"/>
                <w:highlight w:val="none"/>
                <w:lang w:val="zh-CN"/>
              </w:rPr>
            </w:pPr>
          </w:p>
        </w:tc>
        <w:tc>
          <w:tcPr>
            <w:tcW w:w="2410" w:type="dxa"/>
            <w:gridSpan w:val="2"/>
            <w:vAlign w:val="center"/>
          </w:tcPr>
          <w:p w14:paraId="24C0A298">
            <w:pPr>
              <w:jc w:val="center"/>
              <w:rPr>
                <w:rFonts w:hint="eastAsia" w:ascii="仿宋" w:hAnsi="仿宋" w:eastAsia="仿宋" w:cs="仿宋"/>
                <w:color w:val="auto"/>
                <w:kern w:val="0"/>
                <w:sz w:val="24"/>
                <w:szCs w:val="24"/>
                <w:highlight w:val="none"/>
                <w:lang w:val="zh-CN"/>
              </w:rPr>
            </w:pPr>
          </w:p>
        </w:tc>
        <w:tc>
          <w:tcPr>
            <w:tcW w:w="1438" w:type="dxa"/>
            <w:vAlign w:val="center"/>
          </w:tcPr>
          <w:p w14:paraId="40A84799">
            <w:pPr>
              <w:jc w:val="center"/>
              <w:rPr>
                <w:rFonts w:hint="eastAsia" w:ascii="仿宋" w:hAnsi="仿宋" w:eastAsia="仿宋" w:cs="仿宋"/>
                <w:color w:val="auto"/>
                <w:kern w:val="0"/>
                <w:sz w:val="24"/>
                <w:szCs w:val="24"/>
                <w:highlight w:val="none"/>
                <w:lang w:val="zh-CN"/>
              </w:rPr>
            </w:pPr>
          </w:p>
        </w:tc>
        <w:tc>
          <w:tcPr>
            <w:tcW w:w="1372" w:type="dxa"/>
            <w:vAlign w:val="center"/>
          </w:tcPr>
          <w:p w14:paraId="4289C00B">
            <w:pPr>
              <w:jc w:val="center"/>
              <w:rPr>
                <w:rFonts w:hint="eastAsia" w:ascii="仿宋" w:hAnsi="仿宋" w:eastAsia="仿宋" w:cs="仿宋"/>
                <w:color w:val="auto"/>
                <w:kern w:val="0"/>
                <w:sz w:val="24"/>
                <w:szCs w:val="24"/>
                <w:highlight w:val="none"/>
                <w:lang w:val="zh-CN"/>
              </w:rPr>
            </w:pPr>
          </w:p>
        </w:tc>
      </w:tr>
      <w:tr w14:paraId="084E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4B1B726D">
            <w:pPr>
              <w:jc w:val="center"/>
              <w:rPr>
                <w:rFonts w:hint="eastAsia" w:ascii="仿宋" w:hAnsi="仿宋" w:eastAsia="仿宋" w:cs="仿宋"/>
                <w:color w:val="auto"/>
                <w:kern w:val="0"/>
                <w:sz w:val="24"/>
                <w:szCs w:val="24"/>
                <w:highlight w:val="none"/>
                <w:lang w:val="zh-CN"/>
              </w:rPr>
            </w:pPr>
          </w:p>
        </w:tc>
        <w:tc>
          <w:tcPr>
            <w:tcW w:w="2410" w:type="dxa"/>
            <w:vAlign w:val="center"/>
          </w:tcPr>
          <w:p w14:paraId="74649EF7">
            <w:pPr>
              <w:jc w:val="center"/>
              <w:rPr>
                <w:rFonts w:hint="eastAsia" w:ascii="仿宋" w:hAnsi="仿宋" w:eastAsia="仿宋" w:cs="仿宋"/>
                <w:color w:val="auto"/>
                <w:kern w:val="0"/>
                <w:sz w:val="24"/>
                <w:szCs w:val="24"/>
                <w:highlight w:val="none"/>
                <w:lang w:val="zh-CN"/>
              </w:rPr>
            </w:pPr>
          </w:p>
        </w:tc>
        <w:tc>
          <w:tcPr>
            <w:tcW w:w="2410" w:type="dxa"/>
            <w:gridSpan w:val="2"/>
            <w:vAlign w:val="center"/>
          </w:tcPr>
          <w:p w14:paraId="4D2C34C5">
            <w:pPr>
              <w:jc w:val="center"/>
              <w:rPr>
                <w:rFonts w:hint="eastAsia" w:ascii="仿宋" w:hAnsi="仿宋" w:eastAsia="仿宋" w:cs="仿宋"/>
                <w:color w:val="auto"/>
                <w:kern w:val="0"/>
                <w:sz w:val="24"/>
                <w:szCs w:val="24"/>
                <w:highlight w:val="none"/>
                <w:lang w:val="zh-CN"/>
              </w:rPr>
            </w:pPr>
          </w:p>
        </w:tc>
        <w:tc>
          <w:tcPr>
            <w:tcW w:w="1438" w:type="dxa"/>
            <w:vAlign w:val="center"/>
          </w:tcPr>
          <w:p w14:paraId="728A3311">
            <w:pPr>
              <w:jc w:val="center"/>
              <w:rPr>
                <w:rFonts w:hint="eastAsia" w:ascii="仿宋" w:hAnsi="仿宋" w:eastAsia="仿宋" w:cs="仿宋"/>
                <w:color w:val="auto"/>
                <w:kern w:val="0"/>
                <w:sz w:val="24"/>
                <w:szCs w:val="24"/>
                <w:highlight w:val="none"/>
                <w:lang w:val="zh-CN"/>
              </w:rPr>
            </w:pPr>
          </w:p>
        </w:tc>
        <w:tc>
          <w:tcPr>
            <w:tcW w:w="1372" w:type="dxa"/>
            <w:vAlign w:val="center"/>
          </w:tcPr>
          <w:p w14:paraId="58DBD63F">
            <w:pPr>
              <w:jc w:val="center"/>
              <w:rPr>
                <w:rFonts w:hint="eastAsia" w:ascii="仿宋" w:hAnsi="仿宋" w:eastAsia="仿宋" w:cs="仿宋"/>
                <w:color w:val="auto"/>
                <w:kern w:val="0"/>
                <w:sz w:val="24"/>
                <w:szCs w:val="24"/>
                <w:highlight w:val="none"/>
                <w:lang w:val="zh-CN"/>
              </w:rPr>
            </w:pPr>
          </w:p>
        </w:tc>
      </w:tr>
      <w:tr w14:paraId="170D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57FC6D5A">
            <w:pPr>
              <w:jc w:val="center"/>
              <w:rPr>
                <w:rFonts w:hint="eastAsia" w:ascii="仿宋" w:hAnsi="仿宋" w:eastAsia="仿宋" w:cs="仿宋"/>
                <w:color w:val="auto"/>
                <w:kern w:val="0"/>
                <w:sz w:val="24"/>
                <w:szCs w:val="24"/>
                <w:highlight w:val="none"/>
                <w:lang w:val="zh-CN"/>
              </w:rPr>
            </w:pPr>
          </w:p>
        </w:tc>
        <w:tc>
          <w:tcPr>
            <w:tcW w:w="2410" w:type="dxa"/>
            <w:vAlign w:val="center"/>
          </w:tcPr>
          <w:p w14:paraId="52D36558">
            <w:pPr>
              <w:jc w:val="center"/>
              <w:rPr>
                <w:rFonts w:hint="eastAsia" w:ascii="仿宋" w:hAnsi="仿宋" w:eastAsia="仿宋" w:cs="仿宋"/>
                <w:color w:val="auto"/>
                <w:kern w:val="0"/>
                <w:sz w:val="24"/>
                <w:szCs w:val="24"/>
                <w:highlight w:val="none"/>
                <w:lang w:val="zh-CN"/>
              </w:rPr>
            </w:pPr>
          </w:p>
        </w:tc>
        <w:tc>
          <w:tcPr>
            <w:tcW w:w="2410" w:type="dxa"/>
            <w:gridSpan w:val="2"/>
            <w:vAlign w:val="center"/>
          </w:tcPr>
          <w:p w14:paraId="1A9CFE8E">
            <w:pPr>
              <w:jc w:val="center"/>
              <w:rPr>
                <w:rFonts w:hint="eastAsia" w:ascii="仿宋" w:hAnsi="仿宋" w:eastAsia="仿宋" w:cs="仿宋"/>
                <w:color w:val="auto"/>
                <w:kern w:val="0"/>
                <w:sz w:val="24"/>
                <w:szCs w:val="24"/>
                <w:highlight w:val="none"/>
                <w:lang w:val="zh-CN"/>
              </w:rPr>
            </w:pPr>
          </w:p>
        </w:tc>
        <w:tc>
          <w:tcPr>
            <w:tcW w:w="1438" w:type="dxa"/>
            <w:vAlign w:val="center"/>
          </w:tcPr>
          <w:p w14:paraId="4435839F">
            <w:pPr>
              <w:jc w:val="center"/>
              <w:rPr>
                <w:rFonts w:hint="eastAsia" w:ascii="仿宋" w:hAnsi="仿宋" w:eastAsia="仿宋" w:cs="仿宋"/>
                <w:color w:val="auto"/>
                <w:kern w:val="0"/>
                <w:sz w:val="24"/>
                <w:szCs w:val="24"/>
                <w:highlight w:val="none"/>
                <w:lang w:val="zh-CN"/>
              </w:rPr>
            </w:pPr>
          </w:p>
        </w:tc>
        <w:tc>
          <w:tcPr>
            <w:tcW w:w="1372" w:type="dxa"/>
            <w:vAlign w:val="center"/>
          </w:tcPr>
          <w:p w14:paraId="6C924EEB">
            <w:pPr>
              <w:jc w:val="center"/>
              <w:rPr>
                <w:rFonts w:hint="eastAsia" w:ascii="仿宋" w:hAnsi="仿宋" w:eastAsia="仿宋" w:cs="仿宋"/>
                <w:color w:val="auto"/>
                <w:kern w:val="0"/>
                <w:sz w:val="24"/>
                <w:szCs w:val="24"/>
                <w:highlight w:val="none"/>
                <w:lang w:val="zh-CN"/>
              </w:rPr>
            </w:pPr>
          </w:p>
        </w:tc>
      </w:tr>
      <w:tr w14:paraId="08B1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08" w:type="dxa"/>
            <w:vAlign w:val="center"/>
          </w:tcPr>
          <w:p w14:paraId="44FDFD09">
            <w:pPr>
              <w:jc w:val="center"/>
              <w:rPr>
                <w:rFonts w:hint="eastAsia" w:ascii="仿宋" w:hAnsi="仿宋" w:eastAsia="仿宋" w:cs="仿宋"/>
                <w:color w:val="auto"/>
                <w:kern w:val="0"/>
                <w:sz w:val="24"/>
                <w:szCs w:val="24"/>
                <w:highlight w:val="none"/>
                <w:lang w:val="zh-CN"/>
              </w:rPr>
            </w:pPr>
          </w:p>
        </w:tc>
        <w:tc>
          <w:tcPr>
            <w:tcW w:w="2410" w:type="dxa"/>
            <w:vAlign w:val="center"/>
          </w:tcPr>
          <w:p w14:paraId="196DBE22">
            <w:pPr>
              <w:jc w:val="center"/>
              <w:rPr>
                <w:rFonts w:hint="eastAsia" w:ascii="仿宋" w:hAnsi="仿宋" w:eastAsia="仿宋" w:cs="仿宋"/>
                <w:color w:val="auto"/>
                <w:kern w:val="0"/>
                <w:sz w:val="24"/>
                <w:szCs w:val="24"/>
                <w:highlight w:val="none"/>
                <w:lang w:val="zh-CN"/>
              </w:rPr>
            </w:pPr>
          </w:p>
        </w:tc>
        <w:tc>
          <w:tcPr>
            <w:tcW w:w="2410" w:type="dxa"/>
            <w:gridSpan w:val="2"/>
            <w:vAlign w:val="center"/>
          </w:tcPr>
          <w:p w14:paraId="001F7EA2">
            <w:pPr>
              <w:jc w:val="center"/>
              <w:rPr>
                <w:rFonts w:hint="eastAsia" w:ascii="仿宋" w:hAnsi="仿宋" w:eastAsia="仿宋" w:cs="仿宋"/>
                <w:color w:val="auto"/>
                <w:kern w:val="0"/>
                <w:sz w:val="24"/>
                <w:szCs w:val="24"/>
                <w:highlight w:val="none"/>
                <w:lang w:val="zh-CN"/>
              </w:rPr>
            </w:pPr>
          </w:p>
        </w:tc>
        <w:tc>
          <w:tcPr>
            <w:tcW w:w="1438" w:type="dxa"/>
            <w:vAlign w:val="center"/>
          </w:tcPr>
          <w:p w14:paraId="79477EF8">
            <w:pPr>
              <w:jc w:val="center"/>
              <w:rPr>
                <w:rFonts w:hint="eastAsia" w:ascii="仿宋" w:hAnsi="仿宋" w:eastAsia="仿宋" w:cs="仿宋"/>
                <w:color w:val="auto"/>
                <w:kern w:val="0"/>
                <w:sz w:val="24"/>
                <w:szCs w:val="24"/>
                <w:highlight w:val="none"/>
                <w:lang w:val="zh-CN"/>
              </w:rPr>
            </w:pPr>
          </w:p>
        </w:tc>
        <w:tc>
          <w:tcPr>
            <w:tcW w:w="1372" w:type="dxa"/>
            <w:vAlign w:val="center"/>
          </w:tcPr>
          <w:p w14:paraId="66B26BD8">
            <w:pPr>
              <w:jc w:val="center"/>
              <w:rPr>
                <w:rFonts w:hint="eastAsia" w:ascii="仿宋" w:hAnsi="仿宋" w:eastAsia="仿宋" w:cs="仿宋"/>
                <w:color w:val="auto"/>
                <w:kern w:val="0"/>
                <w:sz w:val="24"/>
                <w:szCs w:val="24"/>
                <w:highlight w:val="none"/>
                <w:lang w:val="zh-CN"/>
              </w:rPr>
            </w:pPr>
          </w:p>
        </w:tc>
      </w:tr>
      <w:tr w14:paraId="7699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4892386D">
            <w:pPr>
              <w:jc w:val="center"/>
              <w:rPr>
                <w:rFonts w:hint="eastAsia" w:ascii="仿宋" w:hAnsi="仿宋" w:eastAsia="仿宋" w:cs="仿宋"/>
                <w:color w:val="auto"/>
                <w:kern w:val="0"/>
                <w:sz w:val="24"/>
                <w:szCs w:val="24"/>
                <w:highlight w:val="none"/>
                <w:lang w:val="zh-CN"/>
              </w:rPr>
            </w:pPr>
          </w:p>
        </w:tc>
        <w:tc>
          <w:tcPr>
            <w:tcW w:w="2410" w:type="dxa"/>
            <w:vAlign w:val="center"/>
          </w:tcPr>
          <w:p w14:paraId="1D37A629">
            <w:pPr>
              <w:jc w:val="center"/>
              <w:rPr>
                <w:rFonts w:hint="eastAsia" w:ascii="仿宋" w:hAnsi="仿宋" w:eastAsia="仿宋" w:cs="仿宋"/>
                <w:color w:val="auto"/>
                <w:kern w:val="0"/>
                <w:sz w:val="24"/>
                <w:szCs w:val="24"/>
                <w:highlight w:val="none"/>
                <w:lang w:val="zh-CN"/>
              </w:rPr>
            </w:pPr>
          </w:p>
        </w:tc>
        <w:tc>
          <w:tcPr>
            <w:tcW w:w="2410" w:type="dxa"/>
            <w:gridSpan w:val="2"/>
            <w:vAlign w:val="center"/>
          </w:tcPr>
          <w:p w14:paraId="1D96429C">
            <w:pPr>
              <w:jc w:val="center"/>
              <w:rPr>
                <w:rFonts w:hint="eastAsia" w:ascii="仿宋" w:hAnsi="仿宋" w:eastAsia="仿宋" w:cs="仿宋"/>
                <w:color w:val="auto"/>
                <w:kern w:val="0"/>
                <w:sz w:val="24"/>
                <w:szCs w:val="24"/>
                <w:highlight w:val="none"/>
                <w:lang w:val="zh-CN"/>
              </w:rPr>
            </w:pPr>
          </w:p>
        </w:tc>
        <w:tc>
          <w:tcPr>
            <w:tcW w:w="1438" w:type="dxa"/>
            <w:vAlign w:val="center"/>
          </w:tcPr>
          <w:p w14:paraId="6D60165F">
            <w:pPr>
              <w:jc w:val="center"/>
              <w:rPr>
                <w:rFonts w:hint="eastAsia" w:ascii="仿宋" w:hAnsi="仿宋" w:eastAsia="仿宋" w:cs="仿宋"/>
                <w:color w:val="auto"/>
                <w:kern w:val="0"/>
                <w:sz w:val="24"/>
                <w:szCs w:val="24"/>
                <w:highlight w:val="none"/>
                <w:lang w:val="zh-CN"/>
              </w:rPr>
            </w:pPr>
          </w:p>
        </w:tc>
        <w:tc>
          <w:tcPr>
            <w:tcW w:w="1372" w:type="dxa"/>
            <w:vAlign w:val="center"/>
          </w:tcPr>
          <w:p w14:paraId="4ADF23E2">
            <w:pPr>
              <w:jc w:val="center"/>
              <w:rPr>
                <w:rFonts w:hint="eastAsia" w:ascii="仿宋" w:hAnsi="仿宋" w:eastAsia="仿宋" w:cs="仿宋"/>
                <w:color w:val="auto"/>
                <w:kern w:val="0"/>
                <w:sz w:val="24"/>
                <w:szCs w:val="24"/>
                <w:highlight w:val="none"/>
                <w:lang w:val="zh-CN"/>
              </w:rPr>
            </w:pPr>
          </w:p>
        </w:tc>
      </w:tr>
      <w:tr w14:paraId="663B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6F32B0C3">
            <w:pPr>
              <w:jc w:val="center"/>
              <w:rPr>
                <w:rFonts w:hint="eastAsia" w:ascii="仿宋" w:hAnsi="仿宋" w:eastAsia="仿宋" w:cs="仿宋"/>
                <w:color w:val="auto"/>
                <w:kern w:val="0"/>
                <w:sz w:val="24"/>
                <w:szCs w:val="24"/>
                <w:highlight w:val="none"/>
              </w:rPr>
            </w:pPr>
          </w:p>
        </w:tc>
        <w:tc>
          <w:tcPr>
            <w:tcW w:w="2410" w:type="dxa"/>
            <w:vAlign w:val="center"/>
          </w:tcPr>
          <w:p w14:paraId="3C02C0E0">
            <w:pPr>
              <w:jc w:val="center"/>
              <w:rPr>
                <w:rFonts w:hint="eastAsia" w:ascii="仿宋" w:hAnsi="仿宋" w:eastAsia="仿宋" w:cs="仿宋"/>
                <w:color w:val="auto"/>
                <w:kern w:val="0"/>
                <w:sz w:val="24"/>
                <w:szCs w:val="24"/>
                <w:highlight w:val="none"/>
              </w:rPr>
            </w:pPr>
          </w:p>
        </w:tc>
        <w:tc>
          <w:tcPr>
            <w:tcW w:w="2410" w:type="dxa"/>
            <w:gridSpan w:val="2"/>
            <w:vAlign w:val="center"/>
          </w:tcPr>
          <w:p w14:paraId="3903A5BA">
            <w:pPr>
              <w:jc w:val="center"/>
              <w:rPr>
                <w:rFonts w:hint="eastAsia" w:ascii="仿宋" w:hAnsi="仿宋" w:eastAsia="仿宋" w:cs="仿宋"/>
                <w:color w:val="auto"/>
                <w:kern w:val="0"/>
                <w:sz w:val="24"/>
                <w:szCs w:val="24"/>
                <w:highlight w:val="none"/>
              </w:rPr>
            </w:pPr>
          </w:p>
        </w:tc>
        <w:tc>
          <w:tcPr>
            <w:tcW w:w="1438" w:type="dxa"/>
            <w:vAlign w:val="center"/>
          </w:tcPr>
          <w:p w14:paraId="3C4D6AA1">
            <w:pPr>
              <w:jc w:val="center"/>
              <w:rPr>
                <w:rFonts w:hint="eastAsia" w:ascii="仿宋" w:hAnsi="仿宋" w:eastAsia="仿宋" w:cs="仿宋"/>
                <w:color w:val="auto"/>
                <w:kern w:val="0"/>
                <w:sz w:val="24"/>
                <w:szCs w:val="24"/>
                <w:highlight w:val="none"/>
              </w:rPr>
            </w:pPr>
          </w:p>
        </w:tc>
        <w:tc>
          <w:tcPr>
            <w:tcW w:w="1372" w:type="dxa"/>
            <w:vAlign w:val="center"/>
          </w:tcPr>
          <w:p w14:paraId="3B9115D1">
            <w:pPr>
              <w:jc w:val="center"/>
              <w:rPr>
                <w:rFonts w:hint="eastAsia" w:ascii="仿宋" w:hAnsi="仿宋" w:eastAsia="仿宋" w:cs="仿宋"/>
                <w:color w:val="auto"/>
                <w:kern w:val="0"/>
                <w:sz w:val="24"/>
                <w:szCs w:val="24"/>
                <w:highlight w:val="none"/>
              </w:rPr>
            </w:pPr>
          </w:p>
        </w:tc>
      </w:tr>
    </w:tbl>
    <w:p w14:paraId="578B0FBB">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供应商名称：（盖</w:t>
      </w:r>
      <w:r>
        <w:rPr>
          <w:rFonts w:hint="eastAsia" w:ascii="仿宋" w:hAnsi="仿宋" w:eastAsia="仿宋" w:cs="仿宋"/>
          <w:color w:val="auto"/>
          <w:kern w:val="0"/>
          <w:sz w:val="24"/>
          <w:highlight w:val="none"/>
          <w:lang w:val="en-US" w:eastAsia="zh-CN"/>
        </w:rPr>
        <w:t>公</w:t>
      </w:r>
      <w:r>
        <w:rPr>
          <w:rFonts w:hint="eastAsia" w:ascii="仿宋" w:hAnsi="仿宋" w:eastAsia="仿宋" w:cs="仿宋"/>
          <w:color w:val="auto"/>
          <w:kern w:val="0"/>
          <w:sz w:val="24"/>
          <w:highlight w:val="none"/>
          <w:lang w:val="zh-CN"/>
        </w:rPr>
        <w:t>章）</w:t>
      </w:r>
    </w:p>
    <w:p w14:paraId="27FA17E5">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说明：如果行数不够，请自行增加。</w:t>
      </w:r>
    </w:p>
    <w:p w14:paraId="45816DDE">
      <w:pPr>
        <w:ind w:firstLine="442"/>
        <w:rPr>
          <w:rFonts w:hint="eastAsia" w:ascii="仿宋" w:hAnsi="仿宋" w:eastAsia="仿宋" w:cs="仿宋"/>
          <w:b/>
          <w:bCs/>
          <w:color w:val="auto"/>
          <w:sz w:val="22"/>
          <w:highlight w:val="none"/>
        </w:rPr>
      </w:pPr>
      <w:bookmarkStart w:id="109" w:name="_Toc13021"/>
      <w:bookmarkStart w:id="110" w:name="_Toc1933"/>
      <w:bookmarkStart w:id="111" w:name="_Toc19359"/>
      <w:r>
        <w:rPr>
          <w:rFonts w:hint="eastAsia" w:ascii="仿宋" w:hAnsi="仿宋" w:eastAsia="仿宋" w:cs="仿宋"/>
          <w:b/>
          <w:bCs/>
          <w:color w:val="auto"/>
          <w:sz w:val="22"/>
          <w:highlight w:val="none"/>
        </w:rPr>
        <w:br w:type="page"/>
      </w:r>
    </w:p>
    <w:p w14:paraId="1E23BE0D">
      <w:pPr>
        <w:spacing w:line="360" w:lineRule="auto"/>
        <w:outlineLvl w:val="2"/>
        <w:rPr>
          <w:rFonts w:hint="eastAsia" w:ascii="仿宋" w:hAnsi="仿宋" w:eastAsia="仿宋" w:cs="仿宋"/>
          <w:b/>
          <w:bCs/>
          <w:color w:val="auto"/>
          <w:sz w:val="22"/>
          <w:highlight w:val="none"/>
        </w:rPr>
      </w:pPr>
      <w:bookmarkStart w:id="112" w:name="_Toc5457"/>
      <w:r>
        <w:rPr>
          <w:rFonts w:hint="eastAsia" w:ascii="仿宋" w:hAnsi="仿宋" w:eastAsia="仿宋" w:cs="仿宋"/>
          <w:b/>
          <w:bCs/>
          <w:color w:val="auto"/>
          <w:sz w:val="22"/>
          <w:highlight w:val="none"/>
        </w:rPr>
        <w:t>目录九、</w:t>
      </w:r>
      <w:bookmarkEnd w:id="109"/>
      <w:bookmarkEnd w:id="110"/>
      <w:r>
        <w:rPr>
          <w:rFonts w:hint="eastAsia" w:ascii="仿宋" w:hAnsi="仿宋" w:eastAsia="仿宋" w:cs="仿宋"/>
          <w:b/>
          <w:bCs/>
          <w:color w:val="auto"/>
          <w:sz w:val="22"/>
          <w:highlight w:val="none"/>
          <w:lang w:val="en-US" w:eastAsia="zh-CN"/>
        </w:rPr>
        <w:t>服务</w:t>
      </w:r>
      <w:r>
        <w:rPr>
          <w:rFonts w:hint="eastAsia" w:ascii="仿宋" w:hAnsi="仿宋" w:eastAsia="仿宋" w:cs="仿宋"/>
          <w:b/>
          <w:bCs/>
          <w:color w:val="auto"/>
          <w:sz w:val="22"/>
          <w:highlight w:val="none"/>
        </w:rPr>
        <w:t>方案</w:t>
      </w:r>
      <w:bookmarkEnd w:id="111"/>
      <w:bookmarkEnd w:id="112"/>
    </w:p>
    <w:p w14:paraId="447D61B8">
      <w:pPr>
        <w:spacing w:line="360"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服务</w:t>
      </w:r>
      <w:r>
        <w:rPr>
          <w:rFonts w:hint="eastAsia" w:ascii="仿宋" w:hAnsi="仿宋" w:eastAsia="仿宋" w:cs="仿宋"/>
          <w:b/>
          <w:bCs/>
          <w:color w:val="auto"/>
          <w:sz w:val="32"/>
          <w:szCs w:val="32"/>
          <w:highlight w:val="none"/>
        </w:rPr>
        <w:t>方案（自行编制）</w:t>
      </w:r>
    </w:p>
    <w:p w14:paraId="00E7745B">
      <w:pPr>
        <w:spacing w:line="360" w:lineRule="auto"/>
        <w:ind w:firstLine="442"/>
        <w:rPr>
          <w:rFonts w:hint="eastAsia" w:ascii="仿宋" w:hAnsi="仿宋" w:eastAsia="仿宋" w:cs="仿宋"/>
          <w:b/>
          <w:bCs/>
          <w:color w:val="auto"/>
          <w:sz w:val="22"/>
          <w:highlight w:val="none"/>
        </w:rPr>
      </w:pPr>
      <w:bookmarkStart w:id="113" w:name="_Toc3793"/>
      <w:bookmarkStart w:id="114" w:name="_Toc5164"/>
      <w:bookmarkStart w:id="115" w:name="_Toc21802"/>
    </w:p>
    <w:p w14:paraId="5FFEF320">
      <w:pPr>
        <w:spacing w:line="360" w:lineRule="auto"/>
        <w:ind w:firstLine="442"/>
        <w:rPr>
          <w:rFonts w:hint="eastAsia" w:ascii="仿宋" w:hAnsi="仿宋" w:eastAsia="仿宋" w:cs="仿宋"/>
          <w:b/>
          <w:bCs/>
          <w:color w:val="auto"/>
          <w:sz w:val="22"/>
          <w:highlight w:val="none"/>
        </w:rPr>
      </w:pPr>
    </w:p>
    <w:p w14:paraId="55225B1B">
      <w:pPr>
        <w:spacing w:line="360" w:lineRule="auto"/>
        <w:ind w:firstLine="442"/>
        <w:rPr>
          <w:rFonts w:hint="eastAsia" w:ascii="仿宋" w:hAnsi="仿宋" w:eastAsia="仿宋" w:cs="仿宋"/>
          <w:b/>
          <w:bCs/>
          <w:color w:val="auto"/>
          <w:sz w:val="22"/>
          <w:highlight w:val="none"/>
        </w:rPr>
      </w:pPr>
    </w:p>
    <w:p w14:paraId="42995895">
      <w:pPr>
        <w:spacing w:line="360" w:lineRule="auto"/>
        <w:ind w:firstLine="442"/>
        <w:rPr>
          <w:rFonts w:hint="eastAsia" w:ascii="仿宋" w:hAnsi="仿宋" w:eastAsia="仿宋" w:cs="仿宋"/>
          <w:b/>
          <w:bCs/>
          <w:color w:val="auto"/>
          <w:sz w:val="22"/>
          <w:highlight w:val="none"/>
        </w:rPr>
      </w:pPr>
    </w:p>
    <w:p w14:paraId="0090A6F7">
      <w:pPr>
        <w:spacing w:line="360" w:lineRule="auto"/>
        <w:ind w:firstLine="442"/>
        <w:rPr>
          <w:rFonts w:hint="eastAsia" w:ascii="仿宋" w:hAnsi="仿宋" w:eastAsia="仿宋" w:cs="仿宋"/>
          <w:b/>
          <w:bCs/>
          <w:color w:val="auto"/>
          <w:sz w:val="22"/>
          <w:highlight w:val="none"/>
        </w:rPr>
      </w:pPr>
    </w:p>
    <w:p w14:paraId="768581EA">
      <w:pPr>
        <w:spacing w:line="360" w:lineRule="auto"/>
        <w:ind w:firstLine="442"/>
        <w:rPr>
          <w:rFonts w:hint="eastAsia" w:ascii="仿宋" w:hAnsi="仿宋" w:eastAsia="仿宋" w:cs="仿宋"/>
          <w:b/>
          <w:bCs/>
          <w:color w:val="auto"/>
          <w:sz w:val="22"/>
          <w:highlight w:val="none"/>
        </w:rPr>
      </w:pPr>
    </w:p>
    <w:p w14:paraId="4699E672">
      <w:pPr>
        <w:spacing w:line="360" w:lineRule="auto"/>
        <w:ind w:firstLine="442"/>
        <w:rPr>
          <w:rFonts w:hint="eastAsia" w:ascii="仿宋" w:hAnsi="仿宋" w:eastAsia="仿宋" w:cs="仿宋"/>
          <w:b/>
          <w:bCs/>
          <w:color w:val="auto"/>
          <w:sz w:val="22"/>
          <w:highlight w:val="none"/>
        </w:rPr>
      </w:pPr>
    </w:p>
    <w:p w14:paraId="3FD045BC">
      <w:pPr>
        <w:spacing w:line="360" w:lineRule="auto"/>
        <w:ind w:firstLine="442"/>
        <w:rPr>
          <w:rFonts w:hint="eastAsia" w:ascii="仿宋" w:hAnsi="仿宋" w:eastAsia="仿宋" w:cs="仿宋"/>
          <w:b/>
          <w:bCs/>
          <w:color w:val="auto"/>
          <w:sz w:val="22"/>
          <w:highlight w:val="none"/>
        </w:rPr>
      </w:pPr>
    </w:p>
    <w:p w14:paraId="69035675">
      <w:pPr>
        <w:spacing w:line="360" w:lineRule="auto"/>
        <w:ind w:firstLine="442"/>
        <w:rPr>
          <w:rFonts w:hint="eastAsia" w:ascii="仿宋" w:hAnsi="仿宋" w:eastAsia="仿宋" w:cs="仿宋"/>
          <w:b/>
          <w:bCs/>
          <w:color w:val="auto"/>
          <w:sz w:val="22"/>
          <w:highlight w:val="none"/>
        </w:rPr>
      </w:pPr>
    </w:p>
    <w:p w14:paraId="115BA804">
      <w:pPr>
        <w:spacing w:line="360" w:lineRule="auto"/>
        <w:ind w:firstLine="442"/>
        <w:rPr>
          <w:rFonts w:hint="eastAsia" w:ascii="仿宋" w:hAnsi="仿宋" w:eastAsia="仿宋" w:cs="仿宋"/>
          <w:b/>
          <w:bCs/>
          <w:color w:val="auto"/>
          <w:sz w:val="22"/>
          <w:highlight w:val="none"/>
        </w:rPr>
      </w:pPr>
    </w:p>
    <w:p w14:paraId="281B73E0">
      <w:pPr>
        <w:spacing w:line="360" w:lineRule="auto"/>
        <w:outlineLvl w:val="2"/>
        <w:rPr>
          <w:rFonts w:hint="eastAsia" w:ascii="仿宋" w:hAnsi="仿宋" w:eastAsia="仿宋" w:cs="仿宋"/>
          <w:b/>
          <w:bCs/>
          <w:color w:val="auto"/>
          <w:sz w:val="22"/>
          <w:highlight w:val="none"/>
        </w:rPr>
      </w:pPr>
      <w:bookmarkStart w:id="116" w:name="_Toc18705"/>
      <w:r>
        <w:rPr>
          <w:rFonts w:hint="eastAsia" w:ascii="仿宋" w:hAnsi="仿宋" w:eastAsia="仿宋" w:cs="仿宋"/>
          <w:b/>
          <w:bCs/>
          <w:color w:val="auto"/>
          <w:sz w:val="22"/>
          <w:highlight w:val="none"/>
        </w:rPr>
        <w:t>目录十、服务与承诺</w:t>
      </w:r>
      <w:bookmarkEnd w:id="113"/>
      <w:bookmarkEnd w:id="114"/>
      <w:bookmarkEnd w:id="115"/>
      <w:bookmarkEnd w:id="116"/>
    </w:p>
    <w:p w14:paraId="0247E749">
      <w:pPr>
        <w:spacing w:line="360"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服务与承诺（自行编制，格式自拟）</w:t>
      </w:r>
    </w:p>
    <w:p w14:paraId="2F3FDD85">
      <w:pPr>
        <w:ind w:firstLine="442"/>
        <w:rPr>
          <w:rFonts w:hint="eastAsia" w:ascii="仿宋" w:hAnsi="仿宋" w:eastAsia="仿宋" w:cs="仿宋"/>
          <w:b/>
          <w:bCs/>
          <w:color w:val="auto"/>
          <w:sz w:val="22"/>
          <w:highlight w:val="none"/>
        </w:rPr>
      </w:pPr>
      <w:bookmarkStart w:id="117" w:name="_Toc9250"/>
      <w:bookmarkStart w:id="118" w:name="_Toc4666"/>
      <w:bookmarkStart w:id="119" w:name="_Toc30560"/>
      <w:r>
        <w:rPr>
          <w:rFonts w:hint="eastAsia" w:ascii="仿宋" w:hAnsi="仿宋" w:eastAsia="仿宋" w:cs="仿宋"/>
          <w:b/>
          <w:bCs/>
          <w:color w:val="auto"/>
          <w:sz w:val="22"/>
          <w:highlight w:val="none"/>
        </w:rPr>
        <w:br w:type="page"/>
      </w:r>
    </w:p>
    <w:p w14:paraId="12696F68">
      <w:pPr>
        <w:spacing w:line="360" w:lineRule="auto"/>
        <w:outlineLvl w:val="2"/>
        <w:rPr>
          <w:rFonts w:hint="eastAsia" w:ascii="仿宋" w:hAnsi="仿宋" w:eastAsia="仿宋" w:cs="仿宋"/>
          <w:b/>
          <w:bCs/>
          <w:color w:val="auto"/>
          <w:sz w:val="22"/>
          <w:highlight w:val="none"/>
        </w:rPr>
      </w:pPr>
      <w:bookmarkStart w:id="120" w:name="_Toc5065"/>
      <w:r>
        <w:rPr>
          <w:rFonts w:hint="eastAsia" w:ascii="仿宋" w:hAnsi="仿宋" w:eastAsia="仿宋" w:cs="仿宋"/>
          <w:b/>
          <w:bCs/>
          <w:color w:val="auto"/>
          <w:sz w:val="22"/>
          <w:highlight w:val="none"/>
        </w:rPr>
        <w:t>目录十一、供应商拟投入本项目组成员一览表</w:t>
      </w:r>
      <w:bookmarkEnd w:id="117"/>
      <w:bookmarkEnd w:id="118"/>
      <w:bookmarkEnd w:id="119"/>
      <w:bookmarkEnd w:id="120"/>
    </w:p>
    <w:p w14:paraId="5275F93D">
      <w:pPr>
        <w:pStyle w:val="37"/>
        <w:ind w:firstLine="480"/>
        <w:rPr>
          <w:rFonts w:hint="eastAsia" w:ascii="仿宋" w:hAnsi="仿宋" w:eastAsia="仿宋" w:cs="仿宋"/>
          <w:color w:val="auto"/>
          <w:highlight w:val="none"/>
        </w:rPr>
      </w:pPr>
    </w:p>
    <w:p w14:paraId="64C33717">
      <w:pPr>
        <w:ind w:firstLine="643"/>
        <w:jc w:val="center"/>
        <w:rPr>
          <w:rFonts w:hint="eastAsia" w:ascii="仿宋" w:hAnsi="仿宋" w:eastAsia="仿宋" w:cs="仿宋"/>
          <w:b/>
          <w:bCs/>
          <w:color w:val="auto"/>
          <w:sz w:val="32"/>
          <w:szCs w:val="32"/>
          <w:highlight w:val="none"/>
        </w:rPr>
      </w:pPr>
      <w:bookmarkStart w:id="121" w:name="_Toc22477"/>
      <w:r>
        <w:rPr>
          <w:rFonts w:hint="eastAsia" w:ascii="仿宋" w:hAnsi="仿宋" w:eastAsia="仿宋" w:cs="仿宋"/>
          <w:b/>
          <w:bCs/>
          <w:color w:val="auto"/>
          <w:sz w:val="32"/>
          <w:szCs w:val="32"/>
          <w:highlight w:val="none"/>
        </w:rPr>
        <w:t>供应商拟投入本项目组成员一览表</w:t>
      </w:r>
      <w:bookmarkEnd w:id="121"/>
    </w:p>
    <w:p w14:paraId="7CBFB0A4">
      <w:pPr>
        <w:pStyle w:val="37"/>
        <w:ind w:firstLine="480"/>
        <w:rPr>
          <w:rFonts w:hint="eastAsia" w:ascii="仿宋" w:hAnsi="仿宋" w:eastAsia="仿宋" w:cs="仿宋"/>
          <w:color w:val="auto"/>
          <w:highlight w:val="none"/>
        </w:rPr>
      </w:pPr>
    </w:p>
    <w:p w14:paraId="4B85535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项目名称：南京市雨花台区雨花经济开发区社区卫生服务中心保洁服务项目  </w:t>
      </w:r>
    </w:p>
    <w:p w14:paraId="3B62C98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项目编号：YCZX-CS-202401261</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10"/>
        <w:gridCol w:w="795"/>
        <w:gridCol w:w="645"/>
        <w:gridCol w:w="675"/>
        <w:gridCol w:w="645"/>
        <w:gridCol w:w="975"/>
        <w:gridCol w:w="750"/>
        <w:gridCol w:w="1033"/>
        <w:gridCol w:w="975"/>
        <w:gridCol w:w="846"/>
      </w:tblGrid>
      <w:tr w14:paraId="102D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10" w:type="dxa"/>
            <w:vAlign w:val="center"/>
          </w:tcPr>
          <w:p w14:paraId="36F36967">
            <w:pPr>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810" w:type="dxa"/>
            <w:vAlign w:val="center"/>
          </w:tcPr>
          <w:p w14:paraId="0854371D">
            <w:pPr>
              <w:jc w:val="center"/>
              <w:rPr>
                <w:rFonts w:hint="eastAsia" w:ascii="仿宋" w:hAnsi="仿宋" w:eastAsia="仿宋" w:cs="仿宋"/>
                <w:b/>
                <w:color w:val="auto"/>
                <w:highlight w:val="none"/>
              </w:rPr>
            </w:pPr>
            <w:r>
              <w:rPr>
                <w:rFonts w:hint="eastAsia" w:ascii="仿宋" w:hAnsi="仿宋" w:eastAsia="仿宋" w:cs="仿宋"/>
                <w:b/>
                <w:color w:val="auto"/>
                <w:highlight w:val="none"/>
              </w:rPr>
              <w:t>姓名</w:t>
            </w:r>
          </w:p>
        </w:tc>
        <w:tc>
          <w:tcPr>
            <w:tcW w:w="795" w:type="dxa"/>
            <w:vAlign w:val="center"/>
          </w:tcPr>
          <w:p w14:paraId="63AFDB95">
            <w:pPr>
              <w:jc w:val="center"/>
              <w:rPr>
                <w:rFonts w:hint="eastAsia" w:ascii="仿宋" w:hAnsi="仿宋" w:eastAsia="仿宋" w:cs="仿宋"/>
                <w:b/>
                <w:color w:val="auto"/>
                <w:highlight w:val="none"/>
              </w:rPr>
            </w:pPr>
            <w:r>
              <w:rPr>
                <w:rFonts w:hint="eastAsia" w:ascii="仿宋" w:hAnsi="仿宋" w:eastAsia="仿宋" w:cs="仿宋"/>
                <w:b/>
                <w:color w:val="auto"/>
                <w:highlight w:val="none"/>
              </w:rPr>
              <w:t>性别</w:t>
            </w:r>
          </w:p>
        </w:tc>
        <w:tc>
          <w:tcPr>
            <w:tcW w:w="645" w:type="dxa"/>
            <w:vAlign w:val="center"/>
          </w:tcPr>
          <w:p w14:paraId="1F34315C">
            <w:pPr>
              <w:jc w:val="center"/>
              <w:rPr>
                <w:rFonts w:hint="eastAsia" w:ascii="仿宋" w:hAnsi="仿宋" w:eastAsia="仿宋" w:cs="仿宋"/>
                <w:b/>
                <w:color w:val="auto"/>
                <w:highlight w:val="none"/>
              </w:rPr>
            </w:pPr>
            <w:r>
              <w:rPr>
                <w:rFonts w:hint="eastAsia" w:ascii="仿宋" w:hAnsi="仿宋" w:eastAsia="仿宋" w:cs="仿宋"/>
                <w:b/>
                <w:color w:val="auto"/>
                <w:highlight w:val="none"/>
              </w:rPr>
              <w:t>年龄</w:t>
            </w:r>
          </w:p>
        </w:tc>
        <w:tc>
          <w:tcPr>
            <w:tcW w:w="675" w:type="dxa"/>
            <w:vAlign w:val="center"/>
          </w:tcPr>
          <w:p w14:paraId="3DD07C46">
            <w:pPr>
              <w:jc w:val="center"/>
              <w:rPr>
                <w:rFonts w:hint="eastAsia" w:ascii="仿宋" w:hAnsi="仿宋" w:eastAsia="仿宋" w:cs="仿宋"/>
                <w:b/>
                <w:color w:val="auto"/>
                <w:highlight w:val="none"/>
              </w:rPr>
            </w:pPr>
            <w:r>
              <w:rPr>
                <w:rFonts w:hint="eastAsia" w:ascii="仿宋" w:hAnsi="仿宋" w:eastAsia="仿宋" w:cs="仿宋"/>
                <w:b/>
                <w:color w:val="auto"/>
                <w:highlight w:val="none"/>
              </w:rPr>
              <w:t>专业</w:t>
            </w:r>
          </w:p>
        </w:tc>
        <w:tc>
          <w:tcPr>
            <w:tcW w:w="645" w:type="dxa"/>
            <w:vAlign w:val="center"/>
          </w:tcPr>
          <w:p w14:paraId="76363B97">
            <w:pPr>
              <w:jc w:val="center"/>
              <w:rPr>
                <w:rFonts w:hint="eastAsia" w:ascii="仿宋" w:hAnsi="仿宋" w:eastAsia="仿宋" w:cs="仿宋"/>
                <w:b/>
                <w:color w:val="auto"/>
                <w:highlight w:val="none"/>
              </w:rPr>
            </w:pPr>
            <w:r>
              <w:rPr>
                <w:rFonts w:hint="eastAsia" w:ascii="仿宋" w:hAnsi="仿宋" w:eastAsia="仿宋" w:cs="仿宋"/>
                <w:b/>
                <w:color w:val="auto"/>
                <w:highlight w:val="none"/>
              </w:rPr>
              <w:t>学历</w:t>
            </w:r>
          </w:p>
        </w:tc>
        <w:tc>
          <w:tcPr>
            <w:tcW w:w="975" w:type="dxa"/>
            <w:vAlign w:val="center"/>
          </w:tcPr>
          <w:p w14:paraId="666EEBEE">
            <w:pPr>
              <w:jc w:val="center"/>
              <w:rPr>
                <w:rFonts w:hint="eastAsia" w:ascii="仿宋" w:hAnsi="仿宋" w:eastAsia="仿宋" w:cs="仿宋"/>
                <w:b/>
                <w:color w:val="auto"/>
                <w:highlight w:val="none"/>
              </w:rPr>
            </w:pPr>
            <w:r>
              <w:rPr>
                <w:rFonts w:hint="eastAsia" w:ascii="仿宋" w:hAnsi="仿宋" w:eastAsia="仿宋" w:cs="仿宋"/>
                <w:b/>
                <w:color w:val="auto"/>
                <w:highlight w:val="none"/>
              </w:rPr>
              <w:t>执业资格及证书号</w:t>
            </w:r>
          </w:p>
        </w:tc>
        <w:tc>
          <w:tcPr>
            <w:tcW w:w="750" w:type="dxa"/>
            <w:vAlign w:val="center"/>
          </w:tcPr>
          <w:p w14:paraId="6755074B">
            <w:pPr>
              <w:jc w:val="center"/>
              <w:rPr>
                <w:rFonts w:hint="eastAsia" w:ascii="仿宋" w:hAnsi="仿宋" w:eastAsia="仿宋" w:cs="仿宋"/>
                <w:b/>
                <w:color w:val="auto"/>
                <w:highlight w:val="none"/>
              </w:rPr>
            </w:pPr>
            <w:r>
              <w:rPr>
                <w:rFonts w:hint="eastAsia" w:ascii="仿宋" w:hAnsi="仿宋" w:eastAsia="仿宋" w:cs="仿宋"/>
                <w:b/>
                <w:color w:val="auto"/>
                <w:highlight w:val="none"/>
              </w:rPr>
              <w:t>技术职称</w:t>
            </w:r>
          </w:p>
        </w:tc>
        <w:tc>
          <w:tcPr>
            <w:tcW w:w="1033" w:type="dxa"/>
            <w:vAlign w:val="center"/>
          </w:tcPr>
          <w:p w14:paraId="5B45E53B">
            <w:pPr>
              <w:jc w:val="center"/>
              <w:rPr>
                <w:rFonts w:hint="eastAsia" w:ascii="仿宋" w:hAnsi="仿宋" w:eastAsia="仿宋" w:cs="仿宋"/>
                <w:b/>
                <w:color w:val="auto"/>
                <w:highlight w:val="none"/>
              </w:rPr>
            </w:pPr>
            <w:r>
              <w:rPr>
                <w:rFonts w:hint="eastAsia" w:ascii="仿宋" w:hAnsi="仿宋" w:eastAsia="仿宋" w:cs="仿宋"/>
                <w:b/>
                <w:color w:val="auto"/>
                <w:highlight w:val="none"/>
              </w:rPr>
              <w:t>相关工作年限而及工作经历</w:t>
            </w:r>
          </w:p>
        </w:tc>
        <w:tc>
          <w:tcPr>
            <w:tcW w:w="975" w:type="dxa"/>
            <w:vAlign w:val="center"/>
          </w:tcPr>
          <w:p w14:paraId="578E730F">
            <w:pPr>
              <w:jc w:val="center"/>
              <w:rPr>
                <w:rFonts w:hint="eastAsia" w:ascii="仿宋" w:hAnsi="仿宋" w:eastAsia="仿宋" w:cs="仿宋"/>
                <w:b/>
                <w:color w:val="auto"/>
                <w:highlight w:val="none"/>
              </w:rPr>
            </w:pPr>
            <w:r>
              <w:rPr>
                <w:rFonts w:hint="eastAsia" w:ascii="仿宋" w:hAnsi="仿宋" w:eastAsia="仿宋" w:cs="仿宋"/>
                <w:b/>
                <w:color w:val="auto"/>
                <w:szCs w:val="21"/>
                <w:highlight w:val="none"/>
                <w:lang w:val="zh-CN"/>
              </w:rPr>
              <w:t>拟担任本项目何种工作</w:t>
            </w:r>
          </w:p>
        </w:tc>
        <w:tc>
          <w:tcPr>
            <w:tcW w:w="846" w:type="dxa"/>
            <w:vAlign w:val="center"/>
          </w:tcPr>
          <w:p w14:paraId="2ECD6189">
            <w:pPr>
              <w:jc w:val="center"/>
              <w:rPr>
                <w:rFonts w:hint="eastAsia" w:ascii="仿宋" w:hAnsi="仿宋" w:eastAsia="仿宋" w:cs="仿宋"/>
                <w:b/>
                <w:color w:val="auto"/>
                <w:highlight w:val="none"/>
              </w:rPr>
            </w:pPr>
            <w:r>
              <w:rPr>
                <w:rFonts w:hint="eastAsia" w:ascii="仿宋" w:hAnsi="仿宋" w:eastAsia="仿宋" w:cs="仿宋"/>
                <w:b/>
                <w:color w:val="auto"/>
                <w:highlight w:val="none"/>
              </w:rPr>
              <w:t>备注</w:t>
            </w:r>
          </w:p>
        </w:tc>
      </w:tr>
      <w:tr w14:paraId="0853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36EA90F5">
            <w:pPr>
              <w:rPr>
                <w:rFonts w:hint="eastAsia" w:ascii="仿宋" w:hAnsi="仿宋" w:eastAsia="仿宋" w:cs="仿宋"/>
                <w:color w:val="auto"/>
                <w:highlight w:val="none"/>
              </w:rPr>
            </w:pPr>
          </w:p>
        </w:tc>
        <w:tc>
          <w:tcPr>
            <w:tcW w:w="810" w:type="dxa"/>
          </w:tcPr>
          <w:p w14:paraId="55C3DD33">
            <w:pPr>
              <w:rPr>
                <w:rFonts w:hint="eastAsia" w:ascii="仿宋" w:hAnsi="仿宋" w:eastAsia="仿宋" w:cs="仿宋"/>
                <w:color w:val="auto"/>
                <w:highlight w:val="none"/>
              </w:rPr>
            </w:pPr>
          </w:p>
        </w:tc>
        <w:tc>
          <w:tcPr>
            <w:tcW w:w="795" w:type="dxa"/>
          </w:tcPr>
          <w:p w14:paraId="305CF651">
            <w:pPr>
              <w:rPr>
                <w:rFonts w:hint="eastAsia" w:ascii="仿宋" w:hAnsi="仿宋" w:eastAsia="仿宋" w:cs="仿宋"/>
                <w:color w:val="auto"/>
                <w:highlight w:val="none"/>
              </w:rPr>
            </w:pPr>
          </w:p>
        </w:tc>
        <w:tc>
          <w:tcPr>
            <w:tcW w:w="645" w:type="dxa"/>
          </w:tcPr>
          <w:p w14:paraId="0BCC5BDF">
            <w:pPr>
              <w:rPr>
                <w:rFonts w:hint="eastAsia" w:ascii="仿宋" w:hAnsi="仿宋" w:eastAsia="仿宋" w:cs="仿宋"/>
                <w:color w:val="auto"/>
                <w:highlight w:val="none"/>
              </w:rPr>
            </w:pPr>
          </w:p>
        </w:tc>
        <w:tc>
          <w:tcPr>
            <w:tcW w:w="675" w:type="dxa"/>
          </w:tcPr>
          <w:p w14:paraId="13499CE0">
            <w:pPr>
              <w:rPr>
                <w:rFonts w:hint="eastAsia" w:ascii="仿宋" w:hAnsi="仿宋" w:eastAsia="仿宋" w:cs="仿宋"/>
                <w:color w:val="auto"/>
                <w:highlight w:val="none"/>
              </w:rPr>
            </w:pPr>
          </w:p>
        </w:tc>
        <w:tc>
          <w:tcPr>
            <w:tcW w:w="645" w:type="dxa"/>
          </w:tcPr>
          <w:p w14:paraId="436B19E4">
            <w:pPr>
              <w:rPr>
                <w:rFonts w:hint="eastAsia" w:ascii="仿宋" w:hAnsi="仿宋" w:eastAsia="仿宋" w:cs="仿宋"/>
                <w:color w:val="auto"/>
                <w:highlight w:val="none"/>
              </w:rPr>
            </w:pPr>
          </w:p>
        </w:tc>
        <w:tc>
          <w:tcPr>
            <w:tcW w:w="975" w:type="dxa"/>
          </w:tcPr>
          <w:p w14:paraId="2CC3AC74">
            <w:pPr>
              <w:rPr>
                <w:rFonts w:hint="eastAsia" w:ascii="仿宋" w:hAnsi="仿宋" w:eastAsia="仿宋" w:cs="仿宋"/>
                <w:color w:val="auto"/>
                <w:highlight w:val="none"/>
              </w:rPr>
            </w:pPr>
          </w:p>
        </w:tc>
        <w:tc>
          <w:tcPr>
            <w:tcW w:w="750" w:type="dxa"/>
          </w:tcPr>
          <w:p w14:paraId="424B4D27">
            <w:pPr>
              <w:rPr>
                <w:rFonts w:hint="eastAsia" w:ascii="仿宋" w:hAnsi="仿宋" w:eastAsia="仿宋" w:cs="仿宋"/>
                <w:color w:val="auto"/>
                <w:highlight w:val="none"/>
              </w:rPr>
            </w:pPr>
          </w:p>
        </w:tc>
        <w:tc>
          <w:tcPr>
            <w:tcW w:w="1033" w:type="dxa"/>
          </w:tcPr>
          <w:p w14:paraId="4C2B846E">
            <w:pPr>
              <w:rPr>
                <w:rFonts w:hint="eastAsia" w:ascii="仿宋" w:hAnsi="仿宋" w:eastAsia="仿宋" w:cs="仿宋"/>
                <w:color w:val="auto"/>
                <w:highlight w:val="none"/>
              </w:rPr>
            </w:pPr>
          </w:p>
        </w:tc>
        <w:tc>
          <w:tcPr>
            <w:tcW w:w="975" w:type="dxa"/>
          </w:tcPr>
          <w:p w14:paraId="2409BDBC">
            <w:pPr>
              <w:rPr>
                <w:rFonts w:hint="eastAsia" w:ascii="仿宋" w:hAnsi="仿宋" w:eastAsia="仿宋" w:cs="仿宋"/>
                <w:color w:val="auto"/>
                <w:highlight w:val="none"/>
              </w:rPr>
            </w:pPr>
          </w:p>
        </w:tc>
        <w:tc>
          <w:tcPr>
            <w:tcW w:w="846" w:type="dxa"/>
          </w:tcPr>
          <w:p w14:paraId="3756A91A">
            <w:pPr>
              <w:rPr>
                <w:rFonts w:hint="eastAsia" w:ascii="仿宋" w:hAnsi="仿宋" w:eastAsia="仿宋" w:cs="仿宋"/>
                <w:color w:val="auto"/>
                <w:highlight w:val="none"/>
              </w:rPr>
            </w:pPr>
          </w:p>
        </w:tc>
      </w:tr>
      <w:tr w14:paraId="19D5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6D5A5410">
            <w:pPr>
              <w:rPr>
                <w:rFonts w:hint="eastAsia" w:ascii="仿宋" w:hAnsi="仿宋" w:eastAsia="仿宋" w:cs="仿宋"/>
                <w:color w:val="auto"/>
                <w:highlight w:val="none"/>
              </w:rPr>
            </w:pPr>
          </w:p>
        </w:tc>
        <w:tc>
          <w:tcPr>
            <w:tcW w:w="810" w:type="dxa"/>
          </w:tcPr>
          <w:p w14:paraId="1203B0A6">
            <w:pPr>
              <w:rPr>
                <w:rFonts w:hint="eastAsia" w:ascii="仿宋" w:hAnsi="仿宋" w:eastAsia="仿宋" w:cs="仿宋"/>
                <w:color w:val="auto"/>
                <w:highlight w:val="none"/>
              </w:rPr>
            </w:pPr>
          </w:p>
        </w:tc>
        <w:tc>
          <w:tcPr>
            <w:tcW w:w="795" w:type="dxa"/>
          </w:tcPr>
          <w:p w14:paraId="77DB55E9">
            <w:pPr>
              <w:rPr>
                <w:rFonts w:hint="eastAsia" w:ascii="仿宋" w:hAnsi="仿宋" w:eastAsia="仿宋" w:cs="仿宋"/>
                <w:color w:val="auto"/>
                <w:highlight w:val="none"/>
              </w:rPr>
            </w:pPr>
          </w:p>
        </w:tc>
        <w:tc>
          <w:tcPr>
            <w:tcW w:w="645" w:type="dxa"/>
          </w:tcPr>
          <w:p w14:paraId="36E16A03">
            <w:pPr>
              <w:rPr>
                <w:rFonts w:hint="eastAsia" w:ascii="仿宋" w:hAnsi="仿宋" w:eastAsia="仿宋" w:cs="仿宋"/>
                <w:color w:val="auto"/>
                <w:highlight w:val="none"/>
              </w:rPr>
            </w:pPr>
          </w:p>
        </w:tc>
        <w:tc>
          <w:tcPr>
            <w:tcW w:w="675" w:type="dxa"/>
          </w:tcPr>
          <w:p w14:paraId="47CFF1C4">
            <w:pPr>
              <w:rPr>
                <w:rFonts w:hint="eastAsia" w:ascii="仿宋" w:hAnsi="仿宋" w:eastAsia="仿宋" w:cs="仿宋"/>
                <w:color w:val="auto"/>
                <w:highlight w:val="none"/>
              </w:rPr>
            </w:pPr>
          </w:p>
        </w:tc>
        <w:tc>
          <w:tcPr>
            <w:tcW w:w="645" w:type="dxa"/>
          </w:tcPr>
          <w:p w14:paraId="237F3CFC">
            <w:pPr>
              <w:rPr>
                <w:rFonts w:hint="eastAsia" w:ascii="仿宋" w:hAnsi="仿宋" w:eastAsia="仿宋" w:cs="仿宋"/>
                <w:color w:val="auto"/>
                <w:highlight w:val="none"/>
              </w:rPr>
            </w:pPr>
          </w:p>
        </w:tc>
        <w:tc>
          <w:tcPr>
            <w:tcW w:w="975" w:type="dxa"/>
          </w:tcPr>
          <w:p w14:paraId="44536AD7">
            <w:pPr>
              <w:rPr>
                <w:rFonts w:hint="eastAsia" w:ascii="仿宋" w:hAnsi="仿宋" w:eastAsia="仿宋" w:cs="仿宋"/>
                <w:color w:val="auto"/>
                <w:highlight w:val="none"/>
              </w:rPr>
            </w:pPr>
          </w:p>
        </w:tc>
        <w:tc>
          <w:tcPr>
            <w:tcW w:w="750" w:type="dxa"/>
          </w:tcPr>
          <w:p w14:paraId="7BC54F13">
            <w:pPr>
              <w:rPr>
                <w:rFonts w:hint="eastAsia" w:ascii="仿宋" w:hAnsi="仿宋" w:eastAsia="仿宋" w:cs="仿宋"/>
                <w:color w:val="auto"/>
                <w:highlight w:val="none"/>
              </w:rPr>
            </w:pPr>
          </w:p>
        </w:tc>
        <w:tc>
          <w:tcPr>
            <w:tcW w:w="1033" w:type="dxa"/>
          </w:tcPr>
          <w:p w14:paraId="40675A39">
            <w:pPr>
              <w:rPr>
                <w:rFonts w:hint="eastAsia" w:ascii="仿宋" w:hAnsi="仿宋" w:eastAsia="仿宋" w:cs="仿宋"/>
                <w:color w:val="auto"/>
                <w:highlight w:val="none"/>
              </w:rPr>
            </w:pPr>
          </w:p>
        </w:tc>
        <w:tc>
          <w:tcPr>
            <w:tcW w:w="975" w:type="dxa"/>
          </w:tcPr>
          <w:p w14:paraId="69902F62">
            <w:pPr>
              <w:rPr>
                <w:rFonts w:hint="eastAsia" w:ascii="仿宋" w:hAnsi="仿宋" w:eastAsia="仿宋" w:cs="仿宋"/>
                <w:color w:val="auto"/>
                <w:highlight w:val="none"/>
              </w:rPr>
            </w:pPr>
          </w:p>
        </w:tc>
        <w:tc>
          <w:tcPr>
            <w:tcW w:w="846" w:type="dxa"/>
          </w:tcPr>
          <w:p w14:paraId="7C674ABF">
            <w:pPr>
              <w:rPr>
                <w:rFonts w:hint="eastAsia" w:ascii="仿宋" w:hAnsi="仿宋" w:eastAsia="仿宋" w:cs="仿宋"/>
                <w:color w:val="auto"/>
                <w:highlight w:val="none"/>
              </w:rPr>
            </w:pPr>
          </w:p>
        </w:tc>
      </w:tr>
      <w:tr w14:paraId="4EE4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6C8CC3D6">
            <w:pPr>
              <w:rPr>
                <w:rFonts w:hint="eastAsia" w:ascii="仿宋" w:hAnsi="仿宋" w:eastAsia="仿宋" w:cs="仿宋"/>
                <w:color w:val="auto"/>
                <w:highlight w:val="none"/>
              </w:rPr>
            </w:pPr>
          </w:p>
        </w:tc>
        <w:tc>
          <w:tcPr>
            <w:tcW w:w="810" w:type="dxa"/>
          </w:tcPr>
          <w:p w14:paraId="1F2D7E10">
            <w:pPr>
              <w:rPr>
                <w:rFonts w:hint="eastAsia" w:ascii="仿宋" w:hAnsi="仿宋" w:eastAsia="仿宋" w:cs="仿宋"/>
                <w:color w:val="auto"/>
                <w:highlight w:val="none"/>
              </w:rPr>
            </w:pPr>
          </w:p>
        </w:tc>
        <w:tc>
          <w:tcPr>
            <w:tcW w:w="795" w:type="dxa"/>
          </w:tcPr>
          <w:p w14:paraId="08AA186B">
            <w:pPr>
              <w:rPr>
                <w:rFonts w:hint="eastAsia" w:ascii="仿宋" w:hAnsi="仿宋" w:eastAsia="仿宋" w:cs="仿宋"/>
                <w:color w:val="auto"/>
                <w:highlight w:val="none"/>
              </w:rPr>
            </w:pPr>
          </w:p>
        </w:tc>
        <w:tc>
          <w:tcPr>
            <w:tcW w:w="645" w:type="dxa"/>
          </w:tcPr>
          <w:p w14:paraId="3AFBC1A2">
            <w:pPr>
              <w:rPr>
                <w:rFonts w:hint="eastAsia" w:ascii="仿宋" w:hAnsi="仿宋" w:eastAsia="仿宋" w:cs="仿宋"/>
                <w:color w:val="auto"/>
                <w:highlight w:val="none"/>
              </w:rPr>
            </w:pPr>
          </w:p>
        </w:tc>
        <w:tc>
          <w:tcPr>
            <w:tcW w:w="675" w:type="dxa"/>
          </w:tcPr>
          <w:p w14:paraId="50E1405E">
            <w:pPr>
              <w:rPr>
                <w:rFonts w:hint="eastAsia" w:ascii="仿宋" w:hAnsi="仿宋" w:eastAsia="仿宋" w:cs="仿宋"/>
                <w:color w:val="auto"/>
                <w:highlight w:val="none"/>
              </w:rPr>
            </w:pPr>
          </w:p>
        </w:tc>
        <w:tc>
          <w:tcPr>
            <w:tcW w:w="645" w:type="dxa"/>
          </w:tcPr>
          <w:p w14:paraId="4733E62F">
            <w:pPr>
              <w:rPr>
                <w:rFonts w:hint="eastAsia" w:ascii="仿宋" w:hAnsi="仿宋" w:eastAsia="仿宋" w:cs="仿宋"/>
                <w:color w:val="auto"/>
                <w:highlight w:val="none"/>
              </w:rPr>
            </w:pPr>
          </w:p>
        </w:tc>
        <w:tc>
          <w:tcPr>
            <w:tcW w:w="975" w:type="dxa"/>
          </w:tcPr>
          <w:p w14:paraId="6A784E84">
            <w:pPr>
              <w:rPr>
                <w:rFonts w:hint="eastAsia" w:ascii="仿宋" w:hAnsi="仿宋" w:eastAsia="仿宋" w:cs="仿宋"/>
                <w:color w:val="auto"/>
                <w:highlight w:val="none"/>
              </w:rPr>
            </w:pPr>
          </w:p>
        </w:tc>
        <w:tc>
          <w:tcPr>
            <w:tcW w:w="750" w:type="dxa"/>
          </w:tcPr>
          <w:p w14:paraId="37A3B964">
            <w:pPr>
              <w:rPr>
                <w:rFonts w:hint="eastAsia" w:ascii="仿宋" w:hAnsi="仿宋" w:eastAsia="仿宋" w:cs="仿宋"/>
                <w:color w:val="auto"/>
                <w:highlight w:val="none"/>
              </w:rPr>
            </w:pPr>
          </w:p>
        </w:tc>
        <w:tc>
          <w:tcPr>
            <w:tcW w:w="1033" w:type="dxa"/>
          </w:tcPr>
          <w:p w14:paraId="1F38EB11">
            <w:pPr>
              <w:rPr>
                <w:rFonts w:hint="eastAsia" w:ascii="仿宋" w:hAnsi="仿宋" w:eastAsia="仿宋" w:cs="仿宋"/>
                <w:color w:val="auto"/>
                <w:highlight w:val="none"/>
              </w:rPr>
            </w:pPr>
          </w:p>
        </w:tc>
        <w:tc>
          <w:tcPr>
            <w:tcW w:w="975" w:type="dxa"/>
          </w:tcPr>
          <w:p w14:paraId="57BB8D71">
            <w:pPr>
              <w:rPr>
                <w:rFonts w:hint="eastAsia" w:ascii="仿宋" w:hAnsi="仿宋" w:eastAsia="仿宋" w:cs="仿宋"/>
                <w:color w:val="auto"/>
                <w:highlight w:val="none"/>
              </w:rPr>
            </w:pPr>
          </w:p>
        </w:tc>
        <w:tc>
          <w:tcPr>
            <w:tcW w:w="846" w:type="dxa"/>
          </w:tcPr>
          <w:p w14:paraId="6745B96A">
            <w:pPr>
              <w:rPr>
                <w:rFonts w:hint="eastAsia" w:ascii="仿宋" w:hAnsi="仿宋" w:eastAsia="仿宋" w:cs="仿宋"/>
                <w:color w:val="auto"/>
                <w:highlight w:val="none"/>
              </w:rPr>
            </w:pPr>
          </w:p>
        </w:tc>
      </w:tr>
      <w:tr w14:paraId="0F00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7E3FDE8D">
            <w:pPr>
              <w:rPr>
                <w:rFonts w:hint="eastAsia" w:ascii="仿宋" w:hAnsi="仿宋" w:eastAsia="仿宋" w:cs="仿宋"/>
                <w:color w:val="auto"/>
                <w:highlight w:val="none"/>
              </w:rPr>
            </w:pPr>
          </w:p>
        </w:tc>
        <w:tc>
          <w:tcPr>
            <w:tcW w:w="810" w:type="dxa"/>
          </w:tcPr>
          <w:p w14:paraId="4E25D83A">
            <w:pPr>
              <w:rPr>
                <w:rFonts w:hint="eastAsia" w:ascii="仿宋" w:hAnsi="仿宋" w:eastAsia="仿宋" w:cs="仿宋"/>
                <w:color w:val="auto"/>
                <w:highlight w:val="none"/>
              </w:rPr>
            </w:pPr>
          </w:p>
        </w:tc>
        <w:tc>
          <w:tcPr>
            <w:tcW w:w="795" w:type="dxa"/>
          </w:tcPr>
          <w:p w14:paraId="1B282219">
            <w:pPr>
              <w:rPr>
                <w:rFonts w:hint="eastAsia" w:ascii="仿宋" w:hAnsi="仿宋" w:eastAsia="仿宋" w:cs="仿宋"/>
                <w:color w:val="auto"/>
                <w:highlight w:val="none"/>
              </w:rPr>
            </w:pPr>
          </w:p>
        </w:tc>
        <w:tc>
          <w:tcPr>
            <w:tcW w:w="645" w:type="dxa"/>
          </w:tcPr>
          <w:p w14:paraId="17434C92">
            <w:pPr>
              <w:rPr>
                <w:rFonts w:hint="eastAsia" w:ascii="仿宋" w:hAnsi="仿宋" w:eastAsia="仿宋" w:cs="仿宋"/>
                <w:color w:val="auto"/>
                <w:highlight w:val="none"/>
              </w:rPr>
            </w:pPr>
          </w:p>
        </w:tc>
        <w:tc>
          <w:tcPr>
            <w:tcW w:w="675" w:type="dxa"/>
          </w:tcPr>
          <w:p w14:paraId="1DF0D0B7">
            <w:pPr>
              <w:rPr>
                <w:rFonts w:hint="eastAsia" w:ascii="仿宋" w:hAnsi="仿宋" w:eastAsia="仿宋" w:cs="仿宋"/>
                <w:color w:val="auto"/>
                <w:highlight w:val="none"/>
              </w:rPr>
            </w:pPr>
          </w:p>
        </w:tc>
        <w:tc>
          <w:tcPr>
            <w:tcW w:w="645" w:type="dxa"/>
          </w:tcPr>
          <w:p w14:paraId="7BADFEF6">
            <w:pPr>
              <w:rPr>
                <w:rFonts w:hint="eastAsia" w:ascii="仿宋" w:hAnsi="仿宋" w:eastAsia="仿宋" w:cs="仿宋"/>
                <w:color w:val="auto"/>
                <w:highlight w:val="none"/>
              </w:rPr>
            </w:pPr>
          </w:p>
        </w:tc>
        <w:tc>
          <w:tcPr>
            <w:tcW w:w="975" w:type="dxa"/>
          </w:tcPr>
          <w:p w14:paraId="4F45A4DE">
            <w:pPr>
              <w:rPr>
                <w:rFonts w:hint="eastAsia" w:ascii="仿宋" w:hAnsi="仿宋" w:eastAsia="仿宋" w:cs="仿宋"/>
                <w:color w:val="auto"/>
                <w:highlight w:val="none"/>
              </w:rPr>
            </w:pPr>
          </w:p>
        </w:tc>
        <w:tc>
          <w:tcPr>
            <w:tcW w:w="750" w:type="dxa"/>
          </w:tcPr>
          <w:p w14:paraId="4FBFA8C7">
            <w:pPr>
              <w:rPr>
                <w:rFonts w:hint="eastAsia" w:ascii="仿宋" w:hAnsi="仿宋" w:eastAsia="仿宋" w:cs="仿宋"/>
                <w:color w:val="auto"/>
                <w:highlight w:val="none"/>
              </w:rPr>
            </w:pPr>
          </w:p>
        </w:tc>
        <w:tc>
          <w:tcPr>
            <w:tcW w:w="1033" w:type="dxa"/>
          </w:tcPr>
          <w:p w14:paraId="07581CCA">
            <w:pPr>
              <w:rPr>
                <w:rFonts w:hint="eastAsia" w:ascii="仿宋" w:hAnsi="仿宋" w:eastAsia="仿宋" w:cs="仿宋"/>
                <w:color w:val="auto"/>
                <w:highlight w:val="none"/>
              </w:rPr>
            </w:pPr>
          </w:p>
        </w:tc>
        <w:tc>
          <w:tcPr>
            <w:tcW w:w="975" w:type="dxa"/>
          </w:tcPr>
          <w:p w14:paraId="5BA4A7C0">
            <w:pPr>
              <w:rPr>
                <w:rFonts w:hint="eastAsia" w:ascii="仿宋" w:hAnsi="仿宋" w:eastAsia="仿宋" w:cs="仿宋"/>
                <w:color w:val="auto"/>
                <w:highlight w:val="none"/>
              </w:rPr>
            </w:pPr>
          </w:p>
        </w:tc>
        <w:tc>
          <w:tcPr>
            <w:tcW w:w="846" w:type="dxa"/>
          </w:tcPr>
          <w:p w14:paraId="08E3ABF5">
            <w:pPr>
              <w:rPr>
                <w:rFonts w:hint="eastAsia" w:ascii="仿宋" w:hAnsi="仿宋" w:eastAsia="仿宋" w:cs="仿宋"/>
                <w:color w:val="auto"/>
                <w:highlight w:val="none"/>
              </w:rPr>
            </w:pPr>
          </w:p>
        </w:tc>
      </w:tr>
      <w:tr w14:paraId="2DD6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62BD538C">
            <w:pPr>
              <w:rPr>
                <w:rFonts w:hint="eastAsia" w:ascii="仿宋" w:hAnsi="仿宋" w:eastAsia="仿宋" w:cs="仿宋"/>
                <w:color w:val="auto"/>
                <w:highlight w:val="none"/>
              </w:rPr>
            </w:pPr>
          </w:p>
        </w:tc>
        <w:tc>
          <w:tcPr>
            <w:tcW w:w="810" w:type="dxa"/>
          </w:tcPr>
          <w:p w14:paraId="1EC4EA02">
            <w:pPr>
              <w:rPr>
                <w:rFonts w:hint="eastAsia" w:ascii="仿宋" w:hAnsi="仿宋" w:eastAsia="仿宋" w:cs="仿宋"/>
                <w:color w:val="auto"/>
                <w:highlight w:val="none"/>
              </w:rPr>
            </w:pPr>
          </w:p>
        </w:tc>
        <w:tc>
          <w:tcPr>
            <w:tcW w:w="795" w:type="dxa"/>
          </w:tcPr>
          <w:p w14:paraId="25BEC3F1">
            <w:pPr>
              <w:rPr>
                <w:rFonts w:hint="eastAsia" w:ascii="仿宋" w:hAnsi="仿宋" w:eastAsia="仿宋" w:cs="仿宋"/>
                <w:color w:val="auto"/>
                <w:highlight w:val="none"/>
              </w:rPr>
            </w:pPr>
          </w:p>
        </w:tc>
        <w:tc>
          <w:tcPr>
            <w:tcW w:w="645" w:type="dxa"/>
          </w:tcPr>
          <w:p w14:paraId="68887620">
            <w:pPr>
              <w:rPr>
                <w:rFonts w:hint="eastAsia" w:ascii="仿宋" w:hAnsi="仿宋" w:eastAsia="仿宋" w:cs="仿宋"/>
                <w:color w:val="auto"/>
                <w:highlight w:val="none"/>
              </w:rPr>
            </w:pPr>
          </w:p>
        </w:tc>
        <w:tc>
          <w:tcPr>
            <w:tcW w:w="675" w:type="dxa"/>
          </w:tcPr>
          <w:p w14:paraId="1DFED43D">
            <w:pPr>
              <w:rPr>
                <w:rFonts w:hint="eastAsia" w:ascii="仿宋" w:hAnsi="仿宋" w:eastAsia="仿宋" w:cs="仿宋"/>
                <w:color w:val="auto"/>
                <w:highlight w:val="none"/>
              </w:rPr>
            </w:pPr>
          </w:p>
        </w:tc>
        <w:tc>
          <w:tcPr>
            <w:tcW w:w="645" w:type="dxa"/>
          </w:tcPr>
          <w:p w14:paraId="17EE363B">
            <w:pPr>
              <w:rPr>
                <w:rFonts w:hint="eastAsia" w:ascii="仿宋" w:hAnsi="仿宋" w:eastAsia="仿宋" w:cs="仿宋"/>
                <w:color w:val="auto"/>
                <w:highlight w:val="none"/>
              </w:rPr>
            </w:pPr>
          </w:p>
        </w:tc>
        <w:tc>
          <w:tcPr>
            <w:tcW w:w="975" w:type="dxa"/>
          </w:tcPr>
          <w:p w14:paraId="3F06E086">
            <w:pPr>
              <w:rPr>
                <w:rFonts w:hint="eastAsia" w:ascii="仿宋" w:hAnsi="仿宋" w:eastAsia="仿宋" w:cs="仿宋"/>
                <w:color w:val="auto"/>
                <w:highlight w:val="none"/>
              </w:rPr>
            </w:pPr>
          </w:p>
        </w:tc>
        <w:tc>
          <w:tcPr>
            <w:tcW w:w="750" w:type="dxa"/>
          </w:tcPr>
          <w:p w14:paraId="098582B9">
            <w:pPr>
              <w:rPr>
                <w:rFonts w:hint="eastAsia" w:ascii="仿宋" w:hAnsi="仿宋" w:eastAsia="仿宋" w:cs="仿宋"/>
                <w:color w:val="auto"/>
                <w:highlight w:val="none"/>
              </w:rPr>
            </w:pPr>
          </w:p>
        </w:tc>
        <w:tc>
          <w:tcPr>
            <w:tcW w:w="1033" w:type="dxa"/>
          </w:tcPr>
          <w:p w14:paraId="6FEB08A2">
            <w:pPr>
              <w:rPr>
                <w:rFonts w:hint="eastAsia" w:ascii="仿宋" w:hAnsi="仿宋" w:eastAsia="仿宋" w:cs="仿宋"/>
                <w:color w:val="auto"/>
                <w:highlight w:val="none"/>
              </w:rPr>
            </w:pPr>
          </w:p>
        </w:tc>
        <w:tc>
          <w:tcPr>
            <w:tcW w:w="975" w:type="dxa"/>
          </w:tcPr>
          <w:p w14:paraId="49EC027D">
            <w:pPr>
              <w:rPr>
                <w:rFonts w:hint="eastAsia" w:ascii="仿宋" w:hAnsi="仿宋" w:eastAsia="仿宋" w:cs="仿宋"/>
                <w:color w:val="auto"/>
                <w:highlight w:val="none"/>
              </w:rPr>
            </w:pPr>
          </w:p>
        </w:tc>
        <w:tc>
          <w:tcPr>
            <w:tcW w:w="846" w:type="dxa"/>
          </w:tcPr>
          <w:p w14:paraId="65D9A6B7">
            <w:pPr>
              <w:rPr>
                <w:rFonts w:hint="eastAsia" w:ascii="仿宋" w:hAnsi="仿宋" w:eastAsia="仿宋" w:cs="仿宋"/>
                <w:color w:val="auto"/>
                <w:highlight w:val="none"/>
              </w:rPr>
            </w:pPr>
          </w:p>
        </w:tc>
      </w:tr>
      <w:tr w14:paraId="5B6F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289615FF">
            <w:pPr>
              <w:rPr>
                <w:rFonts w:hint="eastAsia" w:ascii="仿宋" w:hAnsi="仿宋" w:eastAsia="仿宋" w:cs="仿宋"/>
                <w:color w:val="auto"/>
                <w:highlight w:val="none"/>
              </w:rPr>
            </w:pPr>
          </w:p>
        </w:tc>
        <w:tc>
          <w:tcPr>
            <w:tcW w:w="810" w:type="dxa"/>
          </w:tcPr>
          <w:p w14:paraId="3892A805">
            <w:pPr>
              <w:rPr>
                <w:rFonts w:hint="eastAsia" w:ascii="仿宋" w:hAnsi="仿宋" w:eastAsia="仿宋" w:cs="仿宋"/>
                <w:color w:val="auto"/>
                <w:highlight w:val="none"/>
              </w:rPr>
            </w:pPr>
          </w:p>
        </w:tc>
        <w:tc>
          <w:tcPr>
            <w:tcW w:w="795" w:type="dxa"/>
          </w:tcPr>
          <w:p w14:paraId="45712F70">
            <w:pPr>
              <w:rPr>
                <w:rFonts w:hint="eastAsia" w:ascii="仿宋" w:hAnsi="仿宋" w:eastAsia="仿宋" w:cs="仿宋"/>
                <w:color w:val="auto"/>
                <w:highlight w:val="none"/>
              </w:rPr>
            </w:pPr>
          </w:p>
        </w:tc>
        <w:tc>
          <w:tcPr>
            <w:tcW w:w="645" w:type="dxa"/>
          </w:tcPr>
          <w:p w14:paraId="428A1D0D">
            <w:pPr>
              <w:rPr>
                <w:rFonts w:hint="eastAsia" w:ascii="仿宋" w:hAnsi="仿宋" w:eastAsia="仿宋" w:cs="仿宋"/>
                <w:color w:val="auto"/>
                <w:highlight w:val="none"/>
              </w:rPr>
            </w:pPr>
          </w:p>
        </w:tc>
        <w:tc>
          <w:tcPr>
            <w:tcW w:w="675" w:type="dxa"/>
          </w:tcPr>
          <w:p w14:paraId="70E02D5E">
            <w:pPr>
              <w:rPr>
                <w:rFonts w:hint="eastAsia" w:ascii="仿宋" w:hAnsi="仿宋" w:eastAsia="仿宋" w:cs="仿宋"/>
                <w:color w:val="auto"/>
                <w:highlight w:val="none"/>
              </w:rPr>
            </w:pPr>
          </w:p>
        </w:tc>
        <w:tc>
          <w:tcPr>
            <w:tcW w:w="645" w:type="dxa"/>
          </w:tcPr>
          <w:p w14:paraId="46E9BF52">
            <w:pPr>
              <w:rPr>
                <w:rFonts w:hint="eastAsia" w:ascii="仿宋" w:hAnsi="仿宋" w:eastAsia="仿宋" w:cs="仿宋"/>
                <w:color w:val="auto"/>
                <w:highlight w:val="none"/>
              </w:rPr>
            </w:pPr>
          </w:p>
        </w:tc>
        <w:tc>
          <w:tcPr>
            <w:tcW w:w="975" w:type="dxa"/>
          </w:tcPr>
          <w:p w14:paraId="1AC569BD">
            <w:pPr>
              <w:rPr>
                <w:rFonts w:hint="eastAsia" w:ascii="仿宋" w:hAnsi="仿宋" w:eastAsia="仿宋" w:cs="仿宋"/>
                <w:color w:val="auto"/>
                <w:highlight w:val="none"/>
              </w:rPr>
            </w:pPr>
          </w:p>
        </w:tc>
        <w:tc>
          <w:tcPr>
            <w:tcW w:w="750" w:type="dxa"/>
          </w:tcPr>
          <w:p w14:paraId="6032E555">
            <w:pPr>
              <w:rPr>
                <w:rFonts w:hint="eastAsia" w:ascii="仿宋" w:hAnsi="仿宋" w:eastAsia="仿宋" w:cs="仿宋"/>
                <w:color w:val="auto"/>
                <w:highlight w:val="none"/>
              </w:rPr>
            </w:pPr>
          </w:p>
        </w:tc>
        <w:tc>
          <w:tcPr>
            <w:tcW w:w="1033" w:type="dxa"/>
          </w:tcPr>
          <w:p w14:paraId="15000DA8">
            <w:pPr>
              <w:rPr>
                <w:rFonts w:hint="eastAsia" w:ascii="仿宋" w:hAnsi="仿宋" w:eastAsia="仿宋" w:cs="仿宋"/>
                <w:color w:val="auto"/>
                <w:highlight w:val="none"/>
              </w:rPr>
            </w:pPr>
          </w:p>
        </w:tc>
        <w:tc>
          <w:tcPr>
            <w:tcW w:w="975" w:type="dxa"/>
          </w:tcPr>
          <w:p w14:paraId="4580B79D">
            <w:pPr>
              <w:rPr>
                <w:rFonts w:hint="eastAsia" w:ascii="仿宋" w:hAnsi="仿宋" w:eastAsia="仿宋" w:cs="仿宋"/>
                <w:color w:val="auto"/>
                <w:highlight w:val="none"/>
              </w:rPr>
            </w:pPr>
          </w:p>
        </w:tc>
        <w:tc>
          <w:tcPr>
            <w:tcW w:w="846" w:type="dxa"/>
          </w:tcPr>
          <w:p w14:paraId="768EE4EC">
            <w:pPr>
              <w:rPr>
                <w:rFonts w:hint="eastAsia" w:ascii="仿宋" w:hAnsi="仿宋" w:eastAsia="仿宋" w:cs="仿宋"/>
                <w:color w:val="auto"/>
                <w:highlight w:val="none"/>
              </w:rPr>
            </w:pPr>
          </w:p>
        </w:tc>
      </w:tr>
    </w:tbl>
    <w:p w14:paraId="63C28D82">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（盖</w:t>
      </w:r>
      <w:r>
        <w:rPr>
          <w:rFonts w:hint="eastAsia" w:ascii="仿宋" w:hAnsi="仿宋" w:eastAsia="仿宋" w:cs="仿宋"/>
          <w:color w:val="auto"/>
          <w:sz w:val="24"/>
          <w:szCs w:val="24"/>
          <w:highlight w:val="none"/>
          <w:lang w:val="en-US" w:eastAsia="zh-CN"/>
        </w:rPr>
        <w:t>公</w:t>
      </w:r>
      <w:r>
        <w:rPr>
          <w:rFonts w:hint="eastAsia" w:ascii="仿宋" w:hAnsi="仿宋" w:eastAsia="仿宋" w:cs="仿宋"/>
          <w:color w:val="auto"/>
          <w:sz w:val="24"/>
          <w:szCs w:val="24"/>
          <w:highlight w:val="none"/>
        </w:rPr>
        <w:t>章）</w:t>
      </w:r>
    </w:p>
    <w:p w14:paraId="1B2CD471">
      <w:pPr>
        <w:pStyle w:val="67"/>
        <w:rPr>
          <w:rFonts w:hint="eastAsia" w:ascii="仿宋" w:hAnsi="仿宋" w:eastAsia="仿宋" w:cs="仿宋"/>
          <w:color w:val="auto"/>
          <w:highlight w:val="none"/>
        </w:rPr>
      </w:pPr>
    </w:p>
    <w:p w14:paraId="1AC67622">
      <w:pPr>
        <w:rPr>
          <w:rFonts w:hint="eastAsia" w:ascii="仿宋" w:hAnsi="仿宋" w:eastAsia="仿宋" w:cs="仿宋"/>
          <w:color w:val="auto"/>
          <w:highlight w:val="none"/>
        </w:rPr>
      </w:pPr>
    </w:p>
    <w:p w14:paraId="57B4FDB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21A9F7AA">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“备注”栏，可填写该人员擅长的工作种类；</w:t>
      </w:r>
    </w:p>
    <w:p w14:paraId="76B0ADA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2、如果行数不够，请自行增加。</w:t>
      </w:r>
    </w:p>
    <w:p w14:paraId="19964F9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3、所有职称、证明均需要提供有效的复印件（扫描件）。</w:t>
      </w:r>
    </w:p>
    <w:p w14:paraId="1D2272F4">
      <w:pPr>
        <w:rPr>
          <w:rFonts w:hint="eastAsia" w:ascii="仿宋" w:hAnsi="仿宋" w:eastAsia="仿宋" w:cs="仿宋"/>
          <w:color w:val="auto"/>
          <w:sz w:val="24"/>
          <w:szCs w:val="24"/>
          <w:highlight w:val="none"/>
        </w:rPr>
      </w:pPr>
    </w:p>
    <w:p w14:paraId="338723F7">
      <w:pPr>
        <w:spacing w:line="360" w:lineRule="auto"/>
        <w:ind w:firstLine="442"/>
        <w:rPr>
          <w:rFonts w:hint="eastAsia" w:ascii="仿宋" w:hAnsi="仿宋" w:eastAsia="仿宋" w:cs="仿宋"/>
          <w:b/>
          <w:bCs/>
          <w:color w:val="auto"/>
          <w:sz w:val="22"/>
          <w:highlight w:val="none"/>
        </w:rPr>
      </w:pPr>
      <w:bookmarkStart w:id="122" w:name="_Toc27621"/>
      <w:bookmarkStart w:id="123" w:name="_Toc14763"/>
      <w:bookmarkStart w:id="124" w:name="_Toc1300"/>
    </w:p>
    <w:p w14:paraId="2F32F579">
      <w:pPr>
        <w:spacing w:line="360" w:lineRule="auto"/>
        <w:outlineLvl w:val="2"/>
        <w:rPr>
          <w:rFonts w:hint="eastAsia" w:ascii="仿宋" w:hAnsi="仿宋" w:eastAsia="仿宋" w:cs="仿宋"/>
          <w:b/>
          <w:bCs/>
          <w:color w:val="auto"/>
          <w:sz w:val="22"/>
          <w:highlight w:val="none"/>
        </w:rPr>
      </w:pPr>
      <w:bookmarkStart w:id="125" w:name="_Toc16357"/>
      <w:r>
        <w:rPr>
          <w:rFonts w:hint="eastAsia" w:ascii="仿宋" w:hAnsi="仿宋" w:eastAsia="仿宋" w:cs="仿宋"/>
          <w:b/>
          <w:bCs/>
          <w:color w:val="auto"/>
          <w:sz w:val="22"/>
          <w:highlight w:val="none"/>
        </w:rPr>
        <w:t>目录十二、供应商类似业绩情况表</w:t>
      </w:r>
      <w:bookmarkEnd w:id="122"/>
      <w:bookmarkEnd w:id="123"/>
      <w:bookmarkEnd w:id="124"/>
      <w:bookmarkEnd w:id="125"/>
    </w:p>
    <w:p w14:paraId="12741D98">
      <w:pPr>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供应商类似业绩情况表</w:t>
      </w:r>
    </w:p>
    <w:p w14:paraId="55077F5B">
      <w:pPr>
        <w:pStyle w:val="27"/>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项目名称：南京市雨花台区雨花经济开发区社区卫生服务中心保洁服务项目         项目编号：YCZX-CS-202401261</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94"/>
        <w:gridCol w:w="1076"/>
        <w:gridCol w:w="1076"/>
        <w:gridCol w:w="1786"/>
        <w:gridCol w:w="1500"/>
        <w:gridCol w:w="1016"/>
      </w:tblGrid>
      <w:tr w14:paraId="0569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14:paraId="6F389C92">
            <w:pPr>
              <w:pStyle w:val="27"/>
              <w:ind w:left="0" w:leftChars="0" w:firstLine="0" w:firstLineChars="0"/>
              <w:jc w:val="both"/>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394" w:type="dxa"/>
            <w:vAlign w:val="center"/>
          </w:tcPr>
          <w:p w14:paraId="69DB8DEA">
            <w:pPr>
              <w:pStyle w:val="27"/>
              <w:ind w:left="0" w:leftChars="0" w:firstLine="0" w:firstLineChars="0"/>
              <w:jc w:val="both"/>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1076" w:type="dxa"/>
            <w:vAlign w:val="center"/>
          </w:tcPr>
          <w:p w14:paraId="26E03408">
            <w:pPr>
              <w:pStyle w:val="27"/>
              <w:ind w:left="0" w:leftChars="0" w:firstLine="0" w:firstLineChars="0"/>
              <w:jc w:val="both"/>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业主单位</w:t>
            </w:r>
          </w:p>
        </w:tc>
        <w:tc>
          <w:tcPr>
            <w:tcW w:w="1076" w:type="dxa"/>
            <w:vAlign w:val="center"/>
          </w:tcPr>
          <w:p w14:paraId="0238F193">
            <w:pPr>
              <w:pStyle w:val="27"/>
              <w:ind w:left="0" w:leftChars="0" w:firstLine="0" w:firstLineChars="0"/>
              <w:jc w:val="both"/>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rPr>
              <w:t>项目</w:t>
            </w:r>
            <w:r>
              <w:rPr>
                <w:rFonts w:hint="eastAsia" w:ascii="仿宋" w:hAnsi="仿宋" w:eastAsia="仿宋" w:cs="仿宋"/>
                <w:b/>
                <w:bCs/>
                <w:color w:val="auto"/>
                <w:szCs w:val="21"/>
                <w:highlight w:val="none"/>
                <w:lang w:val="en-US" w:eastAsia="zh-CN"/>
              </w:rPr>
              <w:t>概况</w:t>
            </w:r>
          </w:p>
        </w:tc>
        <w:tc>
          <w:tcPr>
            <w:tcW w:w="1786" w:type="dxa"/>
            <w:vAlign w:val="center"/>
          </w:tcPr>
          <w:p w14:paraId="5D983FA2">
            <w:pPr>
              <w:pStyle w:val="27"/>
              <w:ind w:left="0" w:leftChars="0" w:firstLine="0" w:firstLineChars="0"/>
              <w:jc w:val="both"/>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签约及服务时间</w:t>
            </w:r>
          </w:p>
        </w:tc>
        <w:tc>
          <w:tcPr>
            <w:tcW w:w="1500" w:type="dxa"/>
            <w:vAlign w:val="center"/>
          </w:tcPr>
          <w:p w14:paraId="34CE22A4">
            <w:pPr>
              <w:pStyle w:val="27"/>
              <w:ind w:left="0" w:leftChars="0" w:firstLine="0" w:firstLineChars="0"/>
              <w:jc w:val="both"/>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c>
          <w:tcPr>
            <w:tcW w:w="1016" w:type="dxa"/>
            <w:vAlign w:val="center"/>
          </w:tcPr>
          <w:p w14:paraId="6313B090">
            <w:pPr>
              <w:pStyle w:val="27"/>
              <w:ind w:left="0" w:leftChars="0" w:firstLine="0" w:firstLineChars="0"/>
              <w:jc w:val="both"/>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备注</w:t>
            </w:r>
          </w:p>
        </w:tc>
      </w:tr>
      <w:tr w14:paraId="0928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3886F63C">
            <w:pPr>
              <w:autoSpaceDE w:val="0"/>
              <w:autoSpaceDN w:val="0"/>
              <w:adjustRightInd w:val="0"/>
              <w:rPr>
                <w:rFonts w:hint="eastAsia" w:ascii="仿宋" w:hAnsi="仿宋" w:eastAsia="仿宋" w:cs="仿宋"/>
                <w:color w:val="auto"/>
                <w:sz w:val="24"/>
                <w:highlight w:val="none"/>
              </w:rPr>
            </w:pPr>
          </w:p>
        </w:tc>
        <w:tc>
          <w:tcPr>
            <w:tcW w:w="1394" w:type="dxa"/>
          </w:tcPr>
          <w:p w14:paraId="2CA12AD9">
            <w:pPr>
              <w:autoSpaceDE w:val="0"/>
              <w:autoSpaceDN w:val="0"/>
              <w:adjustRightInd w:val="0"/>
              <w:rPr>
                <w:rFonts w:hint="eastAsia" w:ascii="仿宋" w:hAnsi="仿宋" w:eastAsia="仿宋" w:cs="仿宋"/>
                <w:color w:val="auto"/>
                <w:sz w:val="24"/>
                <w:highlight w:val="none"/>
              </w:rPr>
            </w:pPr>
          </w:p>
        </w:tc>
        <w:tc>
          <w:tcPr>
            <w:tcW w:w="1076" w:type="dxa"/>
          </w:tcPr>
          <w:p w14:paraId="3DF59283">
            <w:pPr>
              <w:autoSpaceDE w:val="0"/>
              <w:autoSpaceDN w:val="0"/>
              <w:adjustRightInd w:val="0"/>
              <w:rPr>
                <w:rFonts w:hint="eastAsia" w:ascii="仿宋" w:hAnsi="仿宋" w:eastAsia="仿宋" w:cs="仿宋"/>
                <w:color w:val="auto"/>
                <w:sz w:val="24"/>
                <w:highlight w:val="none"/>
              </w:rPr>
            </w:pPr>
          </w:p>
        </w:tc>
        <w:tc>
          <w:tcPr>
            <w:tcW w:w="1076" w:type="dxa"/>
          </w:tcPr>
          <w:p w14:paraId="1102709A">
            <w:pPr>
              <w:autoSpaceDE w:val="0"/>
              <w:autoSpaceDN w:val="0"/>
              <w:adjustRightInd w:val="0"/>
              <w:rPr>
                <w:rFonts w:hint="eastAsia" w:ascii="仿宋" w:hAnsi="仿宋" w:eastAsia="仿宋" w:cs="仿宋"/>
                <w:color w:val="auto"/>
                <w:sz w:val="24"/>
                <w:highlight w:val="none"/>
              </w:rPr>
            </w:pPr>
          </w:p>
        </w:tc>
        <w:tc>
          <w:tcPr>
            <w:tcW w:w="1786" w:type="dxa"/>
          </w:tcPr>
          <w:p w14:paraId="25A68296">
            <w:pPr>
              <w:autoSpaceDE w:val="0"/>
              <w:autoSpaceDN w:val="0"/>
              <w:adjustRightInd w:val="0"/>
              <w:rPr>
                <w:rFonts w:hint="eastAsia" w:ascii="仿宋" w:hAnsi="仿宋" w:eastAsia="仿宋" w:cs="仿宋"/>
                <w:color w:val="auto"/>
                <w:sz w:val="24"/>
                <w:highlight w:val="none"/>
              </w:rPr>
            </w:pPr>
          </w:p>
        </w:tc>
        <w:tc>
          <w:tcPr>
            <w:tcW w:w="1500" w:type="dxa"/>
          </w:tcPr>
          <w:p w14:paraId="7FEC88A2">
            <w:pPr>
              <w:autoSpaceDE w:val="0"/>
              <w:autoSpaceDN w:val="0"/>
              <w:adjustRightInd w:val="0"/>
              <w:rPr>
                <w:rFonts w:hint="eastAsia" w:ascii="仿宋" w:hAnsi="仿宋" w:eastAsia="仿宋" w:cs="仿宋"/>
                <w:color w:val="auto"/>
                <w:sz w:val="24"/>
                <w:highlight w:val="none"/>
              </w:rPr>
            </w:pPr>
          </w:p>
        </w:tc>
        <w:tc>
          <w:tcPr>
            <w:tcW w:w="1016" w:type="dxa"/>
          </w:tcPr>
          <w:p w14:paraId="3042AE61">
            <w:pPr>
              <w:autoSpaceDE w:val="0"/>
              <w:autoSpaceDN w:val="0"/>
              <w:adjustRightInd w:val="0"/>
              <w:rPr>
                <w:rFonts w:hint="eastAsia" w:ascii="仿宋" w:hAnsi="仿宋" w:eastAsia="仿宋" w:cs="仿宋"/>
                <w:color w:val="auto"/>
                <w:sz w:val="24"/>
                <w:highlight w:val="none"/>
              </w:rPr>
            </w:pPr>
          </w:p>
        </w:tc>
      </w:tr>
      <w:tr w14:paraId="7B1D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766B5B97">
            <w:pPr>
              <w:autoSpaceDE w:val="0"/>
              <w:autoSpaceDN w:val="0"/>
              <w:adjustRightInd w:val="0"/>
              <w:rPr>
                <w:rFonts w:hint="eastAsia" w:ascii="仿宋" w:hAnsi="仿宋" w:eastAsia="仿宋" w:cs="仿宋"/>
                <w:color w:val="auto"/>
                <w:sz w:val="24"/>
                <w:highlight w:val="none"/>
              </w:rPr>
            </w:pPr>
          </w:p>
        </w:tc>
        <w:tc>
          <w:tcPr>
            <w:tcW w:w="1394" w:type="dxa"/>
          </w:tcPr>
          <w:p w14:paraId="0FA598D5">
            <w:pPr>
              <w:autoSpaceDE w:val="0"/>
              <w:autoSpaceDN w:val="0"/>
              <w:adjustRightInd w:val="0"/>
              <w:rPr>
                <w:rFonts w:hint="eastAsia" w:ascii="仿宋" w:hAnsi="仿宋" w:eastAsia="仿宋" w:cs="仿宋"/>
                <w:color w:val="auto"/>
                <w:sz w:val="24"/>
                <w:highlight w:val="none"/>
              </w:rPr>
            </w:pPr>
          </w:p>
        </w:tc>
        <w:tc>
          <w:tcPr>
            <w:tcW w:w="1076" w:type="dxa"/>
          </w:tcPr>
          <w:p w14:paraId="5EE4E949">
            <w:pPr>
              <w:autoSpaceDE w:val="0"/>
              <w:autoSpaceDN w:val="0"/>
              <w:adjustRightInd w:val="0"/>
              <w:rPr>
                <w:rFonts w:hint="eastAsia" w:ascii="仿宋" w:hAnsi="仿宋" w:eastAsia="仿宋" w:cs="仿宋"/>
                <w:color w:val="auto"/>
                <w:sz w:val="24"/>
                <w:highlight w:val="none"/>
              </w:rPr>
            </w:pPr>
          </w:p>
        </w:tc>
        <w:tc>
          <w:tcPr>
            <w:tcW w:w="1076" w:type="dxa"/>
          </w:tcPr>
          <w:p w14:paraId="0ED6816B">
            <w:pPr>
              <w:autoSpaceDE w:val="0"/>
              <w:autoSpaceDN w:val="0"/>
              <w:adjustRightInd w:val="0"/>
              <w:rPr>
                <w:rFonts w:hint="eastAsia" w:ascii="仿宋" w:hAnsi="仿宋" w:eastAsia="仿宋" w:cs="仿宋"/>
                <w:color w:val="auto"/>
                <w:sz w:val="24"/>
                <w:highlight w:val="none"/>
              </w:rPr>
            </w:pPr>
          </w:p>
        </w:tc>
        <w:tc>
          <w:tcPr>
            <w:tcW w:w="1786" w:type="dxa"/>
          </w:tcPr>
          <w:p w14:paraId="562FAEED">
            <w:pPr>
              <w:autoSpaceDE w:val="0"/>
              <w:autoSpaceDN w:val="0"/>
              <w:adjustRightInd w:val="0"/>
              <w:rPr>
                <w:rFonts w:hint="eastAsia" w:ascii="仿宋" w:hAnsi="仿宋" w:eastAsia="仿宋" w:cs="仿宋"/>
                <w:color w:val="auto"/>
                <w:sz w:val="24"/>
                <w:highlight w:val="none"/>
              </w:rPr>
            </w:pPr>
          </w:p>
        </w:tc>
        <w:tc>
          <w:tcPr>
            <w:tcW w:w="1500" w:type="dxa"/>
          </w:tcPr>
          <w:p w14:paraId="7E5697C1">
            <w:pPr>
              <w:autoSpaceDE w:val="0"/>
              <w:autoSpaceDN w:val="0"/>
              <w:adjustRightInd w:val="0"/>
              <w:rPr>
                <w:rFonts w:hint="eastAsia" w:ascii="仿宋" w:hAnsi="仿宋" w:eastAsia="仿宋" w:cs="仿宋"/>
                <w:color w:val="auto"/>
                <w:sz w:val="24"/>
                <w:highlight w:val="none"/>
              </w:rPr>
            </w:pPr>
          </w:p>
        </w:tc>
        <w:tc>
          <w:tcPr>
            <w:tcW w:w="1016" w:type="dxa"/>
          </w:tcPr>
          <w:p w14:paraId="5B08C943">
            <w:pPr>
              <w:autoSpaceDE w:val="0"/>
              <w:autoSpaceDN w:val="0"/>
              <w:adjustRightInd w:val="0"/>
              <w:rPr>
                <w:rFonts w:hint="eastAsia" w:ascii="仿宋" w:hAnsi="仿宋" w:eastAsia="仿宋" w:cs="仿宋"/>
                <w:color w:val="auto"/>
                <w:sz w:val="24"/>
                <w:highlight w:val="none"/>
              </w:rPr>
            </w:pPr>
          </w:p>
        </w:tc>
      </w:tr>
      <w:tr w14:paraId="2E1C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48787980">
            <w:pPr>
              <w:autoSpaceDE w:val="0"/>
              <w:autoSpaceDN w:val="0"/>
              <w:adjustRightInd w:val="0"/>
              <w:rPr>
                <w:rFonts w:hint="eastAsia" w:ascii="仿宋" w:hAnsi="仿宋" w:eastAsia="仿宋" w:cs="仿宋"/>
                <w:color w:val="auto"/>
                <w:sz w:val="24"/>
                <w:highlight w:val="none"/>
              </w:rPr>
            </w:pPr>
          </w:p>
        </w:tc>
        <w:tc>
          <w:tcPr>
            <w:tcW w:w="1394" w:type="dxa"/>
          </w:tcPr>
          <w:p w14:paraId="50D9F758">
            <w:pPr>
              <w:autoSpaceDE w:val="0"/>
              <w:autoSpaceDN w:val="0"/>
              <w:adjustRightInd w:val="0"/>
              <w:rPr>
                <w:rFonts w:hint="eastAsia" w:ascii="仿宋" w:hAnsi="仿宋" w:eastAsia="仿宋" w:cs="仿宋"/>
                <w:color w:val="auto"/>
                <w:sz w:val="24"/>
                <w:highlight w:val="none"/>
              </w:rPr>
            </w:pPr>
          </w:p>
        </w:tc>
        <w:tc>
          <w:tcPr>
            <w:tcW w:w="1076" w:type="dxa"/>
          </w:tcPr>
          <w:p w14:paraId="54F2CE9F">
            <w:pPr>
              <w:autoSpaceDE w:val="0"/>
              <w:autoSpaceDN w:val="0"/>
              <w:adjustRightInd w:val="0"/>
              <w:rPr>
                <w:rFonts w:hint="eastAsia" w:ascii="仿宋" w:hAnsi="仿宋" w:eastAsia="仿宋" w:cs="仿宋"/>
                <w:color w:val="auto"/>
                <w:sz w:val="24"/>
                <w:highlight w:val="none"/>
              </w:rPr>
            </w:pPr>
          </w:p>
        </w:tc>
        <w:tc>
          <w:tcPr>
            <w:tcW w:w="1076" w:type="dxa"/>
          </w:tcPr>
          <w:p w14:paraId="01ED99EF">
            <w:pPr>
              <w:autoSpaceDE w:val="0"/>
              <w:autoSpaceDN w:val="0"/>
              <w:adjustRightInd w:val="0"/>
              <w:rPr>
                <w:rFonts w:hint="eastAsia" w:ascii="仿宋" w:hAnsi="仿宋" w:eastAsia="仿宋" w:cs="仿宋"/>
                <w:color w:val="auto"/>
                <w:sz w:val="24"/>
                <w:highlight w:val="none"/>
              </w:rPr>
            </w:pPr>
          </w:p>
        </w:tc>
        <w:tc>
          <w:tcPr>
            <w:tcW w:w="1786" w:type="dxa"/>
          </w:tcPr>
          <w:p w14:paraId="13371615">
            <w:pPr>
              <w:autoSpaceDE w:val="0"/>
              <w:autoSpaceDN w:val="0"/>
              <w:adjustRightInd w:val="0"/>
              <w:rPr>
                <w:rFonts w:hint="eastAsia" w:ascii="仿宋" w:hAnsi="仿宋" w:eastAsia="仿宋" w:cs="仿宋"/>
                <w:color w:val="auto"/>
                <w:sz w:val="24"/>
                <w:highlight w:val="none"/>
              </w:rPr>
            </w:pPr>
          </w:p>
        </w:tc>
        <w:tc>
          <w:tcPr>
            <w:tcW w:w="1500" w:type="dxa"/>
          </w:tcPr>
          <w:p w14:paraId="4356D635">
            <w:pPr>
              <w:autoSpaceDE w:val="0"/>
              <w:autoSpaceDN w:val="0"/>
              <w:adjustRightInd w:val="0"/>
              <w:rPr>
                <w:rFonts w:hint="eastAsia" w:ascii="仿宋" w:hAnsi="仿宋" w:eastAsia="仿宋" w:cs="仿宋"/>
                <w:color w:val="auto"/>
                <w:sz w:val="24"/>
                <w:highlight w:val="none"/>
              </w:rPr>
            </w:pPr>
          </w:p>
        </w:tc>
        <w:tc>
          <w:tcPr>
            <w:tcW w:w="1016" w:type="dxa"/>
          </w:tcPr>
          <w:p w14:paraId="75649108">
            <w:pPr>
              <w:autoSpaceDE w:val="0"/>
              <w:autoSpaceDN w:val="0"/>
              <w:adjustRightInd w:val="0"/>
              <w:rPr>
                <w:rFonts w:hint="eastAsia" w:ascii="仿宋" w:hAnsi="仿宋" w:eastAsia="仿宋" w:cs="仿宋"/>
                <w:color w:val="auto"/>
                <w:sz w:val="24"/>
                <w:highlight w:val="none"/>
              </w:rPr>
            </w:pPr>
          </w:p>
        </w:tc>
      </w:tr>
      <w:tr w14:paraId="18A6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250AC121">
            <w:pPr>
              <w:autoSpaceDE w:val="0"/>
              <w:autoSpaceDN w:val="0"/>
              <w:adjustRightInd w:val="0"/>
              <w:rPr>
                <w:rFonts w:hint="eastAsia" w:ascii="仿宋" w:hAnsi="仿宋" w:eastAsia="仿宋" w:cs="仿宋"/>
                <w:color w:val="auto"/>
                <w:sz w:val="24"/>
                <w:highlight w:val="none"/>
              </w:rPr>
            </w:pPr>
          </w:p>
        </w:tc>
        <w:tc>
          <w:tcPr>
            <w:tcW w:w="1394" w:type="dxa"/>
          </w:tcPr>
          <w:p w14:paraId="289FDE90">
            <w:pPr>
              <w:autoSpaceDE w:val="0"/>
              <w:autoSpaceDN w:val="0"/>
              <w:adjustRightInd w:val="0"/>
              <w:rPr>
                <w:rFonts w:hint="eastAsia" w:ascii="仿宋" w:hAnsi="仿宋" w:eastAsia="仿宋" w:cs="仿宋"/>
                <w:color w:val="auto"/>
                <w:sz w:val="24"/>
                <w:highlight w:val="none"/>
              </w:rPr>
            </w:pPr>
          </w:p>
        </w:tc>
        <w:tc>
          <w:tcPr>
            <w:tcW w:w="1076" w:type="dxa"/>
          </w:tcPr>
          <w:p w14:paraId="182A1068">
            <w:pPr>
              <w:autoSpaceDE w:val="0"/>
              <w:autoSpaceDN w:val="0"/>
              <w:adjustRightInd w:val="0"/>
              <w:rPr>
                <w:rFonts w:hint="eastAsia" w:ascii="仿宋" w:hAnsi="仿宋" w:eastAsia="仿宋" w:cs="仿宋"/>
                <w:color w:val="auto"/>
                <w:sz w:val="24"/>
                <w:highlight w:val="none"/>
              </w:rPr>
            </w:pPr>
          </w:p>
        </w:tc>
        <w:tc>
          <w:tcPr>
            <w:tcW w:w="1076" w:type="dxa"/>
          </w:tcPr>
          <w:p w14:paraId="20C4344F">
            <w:pPr>
              <w:autoSpaceDE w:val="0"/>
              <w:autoSpaceDN w:val="0"/>
              <w:adjustRightInd w:val="0"/>
              <w:rPr>
                <w:rFonts w:hint="eastAsia" w:ascii="仿宋" w:hAnsi="仿宋" w:eastAsia="仿宋" w:cs="仿宋"/>
                <w:color w:val="auto"/>
                <w:sz w:val="24"/>
                <w:highlight w:val="none"/>
              </w:rPr>
            </w:pPr>
          </w:p>
        </w:tc>
        <w:tc>
          <w:tcPr>
            <w:tcW w:w="1786" w:type="dxa"/>
          </w:tcPr>
          <w:p w14:paraId="22177BF7">
            <w:pPr>
              <w:autoSpaceDE w:val="0"/>
              <w:autoSpaceDN w:val="0"/>
              <w:adjustRightInd w:val="0"/>
              <w:rPr>
                <w:rFonts w:hint="eastAsia" w:ascii="仿宋" w:hAnsi="仿宋" w:eastAsia="仿宋" w:cs="仿宋"/>
                <w:color w:val="auto"/>
                <w:sz w:val="24"/>
                <w:highlight w:val="none"/>
              </w:rPr>
            </w:pPr>
          </w:p>
        </w:tc>
        <w:tc>
          <w:tcPr>
            <w:tcW w:w="1500" w:type="dxa"/>
          </w:tcPr>
          <w:p w14:paraId="79FB6E38">
            <w:pPr>
              <w:autoSpaceDE w:val="0"/>
              <w:autoSpaceDN w:val="0"/>
              <w:adjustRightInd w:val="0"/>
              <w:rPr>
                <w:rFonts w:hint="eastAsia" w:ascii="仿宋" w:hAnsi="仿宋" w:eastAsia="仿宋" w:cs="仿宋"/>
                <w:color w:val="auto"/>
                <w:sz w:val="24"/>
                <w:highlight w:val="none"/>
              </w:rPr>
            </w:pPr>
          </w:p>
        </w:tc>
        <w:tc>
          <w:tcPr>
            <w:tcW w:w="1016" w:type="dxa"/>
          </w:tcPr>
          <w:p w14:paraId="3DC06317">
            <w:pPr>
              <w:autoSpaceDE w:val="0"/>
              <w:autoSpaceDN w:val="0"/>
              <w:adjustRightInd w:val="0"/>
              <w:rPr>
                <w:rFonts w:hint="eastAsia" w:ascii="仿宋" w:hAnsi="仿宋" w:eastAsia="仿宋" w:cs="仿宋"/>
                <w:color w:val="auto"/>
                <w:sz w:val="24"/>
                <w:highlight w:val="none"/>
              </w:rPr>
            </w:pPr>
          </w:p>
        </w:tc>
      </w:tr>
      <w:tr w14:paraId="140F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3A870834">
            <w:pPr>
              <w:autoSpaceDE w:val="0"/>
              <w:autoSpaceDN w:val="0"/>
              <w:adjustRightInd w:val="0"/>
              <w:rPr>
                <w:rFonts w:hint="eastAsia" w:ascii="仿宋" w:hAnsi="仿宋" w:eastAsia="仿宋" w:cs="仿宋"/>
                <w:color w:val="auto"/>
                <w:sz w:val="24"/>
                <w:highlight w:val="none"/>
              </w:rPr>
            </w:pPr>
          </w:p>
        </w:tc>
        <w:tc>
          <w:tcPr>
            <w:tcW w:w="1394" w:type="dxa"/>
          </w:tcPr>
          <w:p w14:paraId="69528157">
            <w:pPr>
              <w:autoSpaceDE w:val="0"/>
              <w:autoSpaceDN w:val="0"/>
              <w:adjustRightInd w:val="0"/>
              <w:rPr>
                <w:rFonts w:hint="eastAsia" w:ascii="仿宋" w:hAnsi="仿宋" w:eastAsia="仿宋" w:cs="仿宋"/>
                <w:color w:val="auto"/>
                <w:sz w:val="24"/>
                <w:highlight w:val="none"/>
              </w:rPr>
            </w:pPr>
          </w:p>
        </w:tc>
        <w:tc>
          <w:tcPr>
            <w:tcW w:w="1076" w:type="dxa"/>
          </w:tcPr>
          <w:p w14:paraId="1D38C744">
            <w:pPr>
              <w:autoSpaceDE w:val="0"/>
              <w:autoSpaceDN w:val="0"/>
              <w:adjustRightInd w:val="0"/>
              <w:rPr>
                <w:rFonts w:hint="eastAsia" w:ascii="仿宋" w:hAnsi="仿宋" w:eastAsia="仿宋" w:cs="仿宋"/>
                <w:color w:val="auto"/>
                <w:sz w:val="24"/>
                <w:highlight w:val="none"/>
              </w:rPr>
            </w:pPr>
          </w:p>
        </w:tc>
        <w:tc>
          <w:tcPr>
            <w:tcW w:w="1076" w:type="dxa"/>
          </w:tcPr>
          <w:p w14:paraId="26413B52">
            <w:pPr>
              <w:autoSpaceDE w:val="0"/>
              <w:autoSpaceDN w:val="0"/>
              <w:adjustRightInd w:val="0"/>
              <w:rPr>
                <w:rFonts w:hint="eastAsia" w:ascii="仿宋" w:hAnsi="仿宋" w:eastAsia="仿宋" w:cs="仿宋"/>
                <w:color w:val="auto"/>
                <w:sz w:val="24"/>
                <w:highlight w:val="none"/>
              </w:rPr>
            </w:pPr>
          </w:p>
        </w:tc>
        <w:tc>
          <w:tcPr>
            <w:tcW w:w="1786" w:type="dxa"/>
          </w:tcPr>
          <w:p w14:paraId="2F8D746F">
            <w:pPr>
              <w:autoSpaceDE w:val="0"/>
              <w:autoSpaceDN w:val="0"/>
              <w:adjustRightInd w:val="0"/>
              <w:rPr>
                <w:rFonts w:hint="eastAsia" w:ascii="仿宋" w:hAnsi="仿宋" w:eastAsia="仿宋" w:cs="仿宋"/>
                <w:color w:val="auto"/>
                <w:sz w:val="24"/>
                <w:highlight w:val="none"/>
              </w:rPr>
            </w:pPr>
          </w:p>
        </w:tc>
        <w:tc>
          <w:tcPr>
            <w:tcW w:w="1500" w:type="dxa"/>
          </w:tcPr>
          <w:p w14:paraId="60B89047">
            <w:pPr>
              <w:autoSpaceDE w:val="0"/>
              <w:autoSpaceDN w:val="0"/>
              <w:adjustRightInd w:val="0"/>
              <w:rPr>
                <w:rFonts w:hint="eastAsia" w:ascii="仿宋" w:hAnsi="仿宋" w:eastAsia="仿宋" w:cs="仿宋"/>
                <w:color w:val="auto"/>
                <w:sz w:val="24"/>
                <w:highlight w:val="none"/>
              </w:rPr>
            </w:pPr>
          </w:p>
        </w:tc>
        <w:tc>
          <w:tcPr>
            <w:tcW w:w="1016" w:type="dxa"/>
          </w:tcPr>
          <w:p w14:paraId="2383D859">
            <w:pPr>
              <w:autoSpaceDE w:val="0"/>
              <w:autoSpaceDN w:val="0"/>
              <w:adjustRightInd w:val="0"/>
              <w:rPr>
                <w:rFonts w:hint="eastAsia" w:ascii="仿宋" w:hAnsi="仿宋" w:eastAsia="仿宋" w:cs="仿宋"/>
                <w:color w:val="auto"/>
                <w:sz w:val="24"/>
                <w:highlight w:val="none"/>
              </w:rPr>
            </w:pPr>
          </w:p>
        </w:tc>
      </w:tr>
      <w:tr w14:paraId="7E10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3654C16F">
            <w:pPr>
              <w:autoSpaceDE w:val="0"/>
              <w:autoSpaceDN w:val="0"/>
              <w:adjustRightInd w:val="0"/>
              <w:rPr>
                <w:rFonts w:hint="eastAsia" w:ascii="仿宋" w:hAnsi="仿宋" w:eastAsia="仿宋" w:cs="仿宋"/>
                <w:color w:val="auto"/>
                <w:sz w:val="24"/>
                <w:highlight w:val="none"/>
              </w:rPr>
            </w:pPr>
          </w:p>
        </w:tc>
        <w:tc>
          <w:tcPr>
            <w:tcW w:w="1394" w:type="dxa"/>
          </w:tcPr>
          <w:p w14:paraId="6C8D9CC2">
            <w:pPr>
              <w:autoSpaceDE w:val="0"/>
              <w:autoSpaceDN w:val="0"/>
              <w:adjustRightInd w:val="0"/>
              <w:rPr>
                <w:rFonts w:hint="eastAsia" w:ascii="仿宋" w:hAnsi="仿宋" w:eastAsia="仿宋" w:cs="仿宋"/>
                <w:color w:val="auto"/>
                <w:sz w:val="24"/>
                <w:highlight w:val="none"/>
              </w:rPr>
            </w:pPr>
          </w:p>
        </w:tc>
        <w:tc>
          <w:tcPr>
            <w:tcW w:w="1076" w:type="dxa"/>
          </w:tcPr>
          <w:p w14:paraId="0FC3ABBA">
            <w:pPr>
              <w:autoSpaceDE w:val="0"/>
              <w:autoSpaceDN w:val="0"/>
              <w:adjustRightInd w:val="0"/>
              <w:rPr>
                <w:rFonts w:hint="eastAsia" w:ascii="仿宋" w:hAnsi="仿宋" w:eastAsia="仿宋" w:cs="仿宋"/>
                <w:color w:val="auto"/>
                <w:sz w:val="24"/>
                <w:highlight w:val="none"/>
              </w:rPr>
            </w:pPr>
          </w:p>
        </w:tc>
        <w:tc>
          <w:tcPr>
            <w:tcW w:w="1076" w:type="dxa"/>
          </w:tcPr>
          <w:p w14:paraId="609FABC0">
            <w:pPr>
              <w:autoSpaceDE w:val="0"/>
              <w:autoSpaceDN w:val="0"/>
              <w:adjustRightInd w:val="0"/>
              <w:rPr>
                <w:rFonts w:hint="eastAsia" w:ascii="仿宋" w:hAnsi="仿宋" w:eastAsia="仿宋" w:cs="仿宋"/>
                <w:color w:val="auto"/>
                <w:sz w:val="24"/>
                <w:highlight w:val="none"/>
              </w:rPr>
            </w:pPr>
          </w:p>
        </w:tc>
        <w:tc>
          <w:tcPr>
            <w:tcW w:w="1786" w:type="dxa"/>
          </w:tcPr>
          <w:p w14:paraId="688CD2E4">
            <w:pPr>
              <w:autoSpaceDE w:val="0"/>
              <w:autoSpaceDN w:val="0"/>
              <w:adjustRightInd w:val="0"/>
              <w:rPr>
                <w:rFonts w:hint="eastAsia" w:ascii="仿宋" w:hAnsi="仿宋" w:eastAsia="仿宋" w:cs="仿宋"/>
                <w:color w:val="auto"/>
                <w:sz w:val="24"/>
                <w:highlight w:val="none"/>
              </w:rPr>
            </w:pPr>
          </w:p>
        </w:tc>
        <w:tc>
          <w:tcPr>
            <w:tcW w:w="1500" w:type="dxa"/>
          </w:tcPr>
          <w:p w14:paraId="7D83757A">
            <w:pPr>
              <w:autoSpaceDE w:val="0"/>
              <w:autoSpaceDN w:val="0"/>
              <w:adjustRightInd w:val="0"/>
              <w:rPr>
                <w:rFonts w:hint="eastAsia" w:ascii="仿宋" w:hAnsi="仿宋" w:eastAsia="仿宋" w:cs="仿宋"/>
                <w:color w:val="auto"/>
                <w:sz w:val="24"/>
                <w:highlight w:val="none"/>
              </w:rPr>
            </w:pPr>
          </w:p>
        </w:tc>
        <w:tc>
          <w:tcPr>
            <w:tcW w:w="1016" w:type="dxa"/>
          </w:tcPr>
          <w:p w14:paraId="373EC4CE">
            <w:pPr>
              <w:autoSpaceDE w:val="0"/>
              <w:autoSpaceDN w:val="0"/>
              <w:adjustRightInd w:val="0"/>
              <w:rPr>
                <w:rFonts w:hint="eastAsia" w:ascii="仿宋" w:hAnsi="仿宋" w:eastAsia="仿宋" w:cs="仿宋"/>
                <w:color w:val="auto"/>
                <w:sz w:val="24"/>
                <w:highlight w:val="none"/>
              </w:rPr>
            </w:pPr>
          </w:p>
        </w:tc>
      </w:tr>
    </w:tbl>
    <w:p w14:paraId="28B394E6">
      <w:pPr>
        <w:rPr>
          <w:rFonts w:hint="eastAsia" w:ascii="仿宋" w:hAnsi="仿宋" w:eastAsia="仿宋" w:cs="仿宋"/>
          <w:b/>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（盖</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p>
    <w:p w14:paraId="6ABF78AC">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46723798">
      <w:pPr>
        <w:rPr>
          <w:rFonts w:hint="eastAsia" w:ascii="仿宋" w:hAnsi="仿宋" w:eastAsia="仿宋" w:cs="仿宋"/>
          <w:color w:val="auto"/>
          <w:sz w:val="24"/>
          <w:highlight w:val="none"/>
        </w:rPr>
      </w:pPr>
      <w:r>
        <w:rPr>
          <w:rFonts w:hint="eastAsia" w:ascii="仿宋" w:hAnsi="仿宋" w:eastAsia="仿宋" w:cs="仿宋"/>
          <w:color w:val="auto"/>
          <w:sz w:val="24"/>
          <w:highlight w:val="none"/>
        </w:rPr>
        <w:t>1.如果行数不够，请自行增加。</w:t>
      </w:r>
    </w:p>
    <w:p w14:paraId="11A3F2F6">
      <w:pPr>
        <w:rPr>
          <w:rFonts w:hint="eastAsia" w:ascii="仿宋" w:hAnsi="仿宋" w:eastAsia="仿宋" w:cs="仿宋"/>
          <w:color w:val="auto"/>
          <w:sz w:val="24"/>
          <w:highlight w:val="none"/>
        </w:rPr>
      </w:pPr>
      <w:r>
        <w:rPr>
          <w:rFonts w:hint="eastAsia" w:ascii="仿宋" w:hAnsi="仿宋" w:eastAsia="仿宋" w:cs="仿宋"/>
          <w:color w:val="auto"/>
          <w:sz w:val="24"/>
          <w:highlight w:val="none"/>
        </w:rPr>
        <w:t>2.所有业绩均需要提供有效的复印件（扫描件）。</w:t>
      </w:r>
    </w:p>
    <w:p w14:paraId="318D7BE9">
      <w:pPr>
        <w:ind w:firstLine="442"/>
        <w:rPr>
          <w:rFonts w:hint="eastAsia" w:ascii="仿宋" w:hAnsi="仿宋" w:eastAsia="仿宋" w:cs="仿宋"/>
          <w:b/>
          <w:bCs/>
          <w:color w:val="auto"/>
          <w:sz w:val="22"/>
          <w:szCs w:val="24"/>
          <w:highlight w:val="none"/>
        </w:rPr>
      </w:pPr>
      <w:r>
        <w:rPr>
          <w:rFonts w:hint="eastAsia" w:ascii="仿宋" w:hAnsi="仿宋" w:eastAsia="仿宋" w:cs="仿宋"/>
          <w:b/>
          <w:bCs/>
          <w:color w:val="auto"/>
          <w:sz w:val="22"/>
          <w:szCs w:val="24"/>
          <w:highlight w:val="none"/>
        </w:rPr>
        <w:br w:type="page"/>
      </w:r>
    </w:p>
    <w:p w14:paraId="5A6C71D7">
      <w:pPr>
        <w:spacing w:line="360" w:lineRule="auto"/>
        <w:outlineLvl w:val="2"/>
        <w:rPr>
          <w:rFonts w:hint="eastAsia" w:ascii="仿宋" w:hAnsi="仿宋" w:eastAsia="仿宋" w:cs="仿宋"/>
          <w:b/>
          <w:bCs/>
          <w:color w:val="auto"/>
          <w:sz w:val="22"/>
          <w:highlight w:val="none"/>
        </w:rPr>
      </w:pPr>
      <w:bookmarkStart w:id="126" w:name="_Toc7226"/>
      <w:bookmarkStart w:id="127" w:name="_Toc20556"/>
      <w:r>
        <w:rPr>
          <w:rFonts w:hint="eastAsia" w:ascii="仿宋" w:hAnsi="仿宋" w:eastAsia="仿宋" w:cs="仿宋"/>
          <w:b/>
          <w:bCs/>
          <w:color w:val="auto"/>
          <w:sz w:val="22"/>
          <w:highlight w:val="none"/>
        </w:rPr>
        <w:t>目录十三、投标需要的其他证明文件及材料</w:t>
      </w:r>
      <w:bookmarkEnd w:id="126"/>
      <w:bookmarkEnd w:id="127"/>
    </w:p>
    <w:p w14:paraId="0E587204">
      <w:pPr>
        <w:pStyle w:val="37"/>
        <w:spacing w:line="360" w:lineRule="auto"/>
        <w:ind w:firstLine="482"/>
        <w:jc w:val="left"/>
        <w:rPr>
          <w:rFonts w:hint="eastAsia" w:ascii="仿宋" w:hAnsi="仿宋" w:eastAsia="仿宋" w:cs="仿宋"/>
          <w:b/>
          <w:bCs/>
          <w:color w:val="auto"/>
          <w:sz w:val="24"/>
          <w:highlight w:val="none"/>
        </w:rPr>
      </w:pPr>
    </w:p>
    <w:p w14:paraId="4B414FC1">
      <w:pPr>
        <w:pStyle w:val="37"/>
        <w:spacing w:line="360" w:lineRule="auto"/>
        <w:ind w:firstLine="482"/>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投标需要的其他证明文件及材料（</w:t>
      </w:r>
      <w:r>
        <w:rPr>
          <w:rFonts w:hint="eastAsia" w:ascii="仿宋" w:hAnsi="仿宋" w:eastAsia="仿宋" w:cs="仿宋"/>
          <w:b/>
          <w:bCs/>
          <w:color w:val="auto"/>
          <w:sz w:val="24"/>
          <w:highlight w:val="none"/>
          <w:u w:val="single"/>
        </w:rPr>
        <w:t>南京市政府采购供应商信用记录表暨信用承诺书</w:t>
      </w:r>
      <w:r>
        <w:rPr>
          <w:rFonts w:hint="eastAsia" w:ascii="仿宋" w:hAnsi="仿宋" w:eastAsia="仿宋" w:cs="仿宋"/>
          <w:b/>
          <w:bCs/>
          <w:color w:val="auto"/>
          <w:sz w:val="24"/>
          <w:highlight w:val="none"/>
        </w:rPr>
        <w:t>等其他投标单位认为需要递交的资料）下划线部分的资料必须提供。</w:t>
      </w:r>
    </w:p>
    <w:p w14:paraId="7DE2F83B">
      <w:pPr>
        <w:ind w:firstLine="442"/>
        <w:rPr>
          <w:rFonts w:hint="eastAsia" w:ascii="仿宋" w:hAnsi="仿宋" w:eastAsia="仿宋" w:cs="仿宋"/>
          <w:b/>
          <w:bCs/>
          <w:color w:val="auto"/>
          <w:sz w:val="22"/>
          <w:highlight w:val="none"/>
        </w:rPr>
      </w:pPr>
      <w:bookmarkStart w:id="128" w:name="_Toc7449"/>
      <w:bookmarkStart w:id="129" w:name="_Toc5592"/>
      <w:bookmarkStart w:id="130" w:name="_Toc877"/>
      <w:r>
        <w:rPr>
          <w:rFonts w:hint="eastAsia" w:ascii="仿宋" w:hAnsi="仿宋" w:eastAsia="仿宋" w:cs="仿宋"/>
          <w:b/>
          <w:bCs/>
          <w:color w:val="auto"/>
          <w:sz w:val="22"/>
          <w:highlight w:val="none"/>
        </w:rPr>
        <w:br w:type="page"/>
      </w:r>
    </w:p>
    <w:p w14:paraId="5ACC3F07">
      <w:pPr>
        <w:spacing w:line="360" w:lineRule="auto"/>
        <w:outlineLvl w:val="2"/>
        <w:rPr>
          <w:rFonts w:hint="eastAsia" w:ascii="仿宋" w:hAnsi="仿宋" w:eastAsia="仿宋" w:cs="仿宋"/>
          <w:b/>
          <w:bCs/>
          <w:color w:val="auto"/>
          <w:sz w:val="22"/>
          <w:highlight w:val="none"/>
        </w:rPr>
      </w:pPr>
      <w:bookmarkStart w:id="131" w:name="_Toc5363"/>
      <w:r>
        <w:rPr>
          <w:rFonts w:hint="eastAsia" w:ascii="仿宋" w:hAnsi="仿宋" w:eastAsia="仿宋" w:cs="仿宋"/>
          <w:b/>
          <w:bCs/>
          <w:color w:val="auto"/>
          <w:sz w:val="22"/>
          <w:highlight w:val="none"/>
        </w:rPr>
        <w:t>附件一、</w:t>
      </w:r>
      <w:bookmarkStart w:id="132" w:name="_Toc524964900"/>
      <w:bookmarkStart w:id="133" w:name="_Toc469583074"/>
      <w:bookmarkStart w:id="134" w:name="_Toc447021131"/>
      <w:r>
        <w:rPr>
          <w:rFonts w:hint="eastAsia" w:ascii="仿宋" w:hAnsi="仿宋" w:eastAsia="仿宋" w:cs="仿宋"/>
          <w:b/>
          <w:bCs/>
          <w:color w:val="auto"/>
          <w:sz w:val="22"/>
          <w:highlight w:val="none"/>
        </w:rPr>
        <w:t>政府采购政策</w:t>
      </w:r>
      <w:bookmarkEnd w:id="128"/>
      <w:bookmarkEnd w:id="129"/>
      <w:bookmarkEnd w:id="130"/>
      <w:bookmarkEnd w:id="131"/>
    </w:p>
    <w:bookmarkEnd w:id="132"/>
    <w:bookmarkEnd w:id="133"/>
    <w:bookmarkEnd w:id="134"/>
    <w:p w14:paraId="6DA10B6F">
      <w:pPr>
        <w:jc w:val="left"/>
        <w:rPr>
          <w:rFonts w:hint="eastAsia" w:ascii="仿宋" w:hAnsi="仿宋" w:eastAsia="仿宋" w:cs="仿宋"/>
          <w:color w:val="auto"/>
          <w:sz w:val="22"/>
          <w:highlight w:val="none"/>
        </w:rPr>
      </w:pPr>
      <w:r>
        <w:rPr>
          <w:rFonts w:hint="eastAsia" w:ascii="仿宋" w:hAnsi="仿宋" w:eastAsia="仿宋" w:cs="仿宋"/>
          <w:b/>
          <w:bCs/>
          <w:color w:val="auto"/>
          <w:sz w:val="22"/>
          <w:highlight w:val="none"/>
        </w:rPr>
        <w:t>1.中小企业声明函</w:t>
      </w:r>
    </w:p>
    <w:p w14:paraId="7107381E">
      <w:pPr>
        <w:widowControl/>
        <w:ind w:firstLine="482"/>
        <w:jc w:val="center"/>
        <w:rPr>
          <w:rFonts w:hint="eastAsia" w:ascii="仿宋" w:hAnsi="仿宋" w:eastAsia="仿宋" w:cs="仿宋"/>
          <w:b/>
          <w:bCs/>
          <w:color w:val="auto"/>
          <w:kern w:val="0"/>
          <w:sz w:val="24"/>
          <w:szCs w:val="24"/>
          <w:highlight w:val="none"/>
        </w:rPr>
      </w:pPr>
    </w:p>
    <w:p w14:paraId="31B2B9D6">
      <w:pPr>
        <w:widowControl/>
        <w:ind w:firstLine="482"/>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中小企业声明函（服务）</w:t>
      </w:r>
    </w:p>
    <w:p w14:paraId="04212D53">
      <w:pPr>
        <w:pStyle w:val="37"/>
        <w:ind w:firstLine="480"/>
        <w:rPr>
          <w:rFonts w:hint="eastAsia" w:ascii="仿宋" w:hAnsi="仿宋" w:eastAsia="仿宋" w:cs="仿宋"/>
          <w:color w:val="auto"/>
          <w:highlight w:val="none"/>
        </w:rPr>
      </w:pPr>
    </w:p>
    <w:p w14:paraId="363CE065">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本公司郑重声明，根据《政府采购促进中小企业发展管理办法》（财库 </w:t>
      </w:r>
    </w:p>
    <w:p w14:paraId="0DCBA47E">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﹝2020﹞46号）的规定，本公司参加</w:t>
      </w:r>
      <w:r>
        <w:rPr>
          <w:rFonts w:hint="eastAsia" w:ascii="仿宋" w:hAnsi="仿宋" w:eastAsia="仿宋" w:cs="仿宋"/>
          <w:color w:val="auto"/>
          <w:sz w:val="24"/>
          <w:szCs w:val="24"/>
          <w:highlight w:val="none"/>
          <w:u w:val="single"/>
          <w:lang w:eastAsia="zh-CN"/>
        </w:rPr>
        <w:t>南京市雨花台区雨花经济开发区社区卫生服务中心</w:t>
      </w:r>
      <w:r>
        <w:rPr>
          <w:rFonts w:hint="eastAsia" w:ascii="仿宋" w:hAnsi="仿宋" w:eastAsia="仿宋" w:cs="仿宋"/>
          <w:color w:val="auto"/>
          <w:kern w:val="0"/>
          <w:sz w:val="24"/>
          <w:szCs w:val="24"/>
          <w:highlight w:val="none"/>
        </w:rPr>
        <w:t>的</w:t>
      </w:r>
      <w:r>
        <w:rPr>
          <w:rFonts w:hint="eastAsia" w:ascii="仿宋" w:hAnsi="仿宋" w:eastAsia="仿宋" w:cs="仿宋"/>
          <w:bCs/>
          <w:color w:val="auto"/>
          <w:sz w:val="24"/>
          <w:szCs w:val="24"/>
          <w:highlight w:val="none"/>
          <w:u w:val="single"/>
          <w:lang w:val="zh-CN"/>
        </w:rPr>
        <w:t>南京市雨花台区雨花经济开发区社区卫生服务中心保洁服务项目</w:t>
      </w:r>
      <w:r>
        <w:rPr>
          <w:rFonts w:hint="eastAsia" w:ascii="仿宋" w:hAnsi="仿宋" w:eastAsia="仿宋" w:cs="仿宋"/>
          <w:color w:val="auto"/>
          <w:kern w:val="0"/>
          <w:sz w:val="24"/>
          <w:szCs w:val="24"/>
          <w:highlight w:val="none"/>
        </w:rPr>
        <w:t>采购活动，</w:t>
      </w:r>
      <w:r>
        <w:rPr>
          <w:rFonts w:hint="eastAsia" w:ascii="仿宋" w:hAnsi="仿宋" w:eastAsia="仿宋" w:cs="仿宋"/>
          <w:color w:val="auto"/>
          <w:sz w:val="24"/>
          <w:szCs w:val="24"/>
          <w:highlight w:val="none"/>
        </w:rPr>
        <w:t>服务全部由符合政策要求的中小企业承接。</w:t>
      </w:r>
      <w:r>
        <w:rPr>
          <w:rFonts w:hint="eastAsia" w:ascii="仿宋" w:hAnsi="仿宋" w:eastAsia="仿宋" w:cs="仿宋"/>
          <w:color w:val="auto"/>
          <w:kern w:val="0"/>
          <w:sz w:val="24"/>
          <w:szCs w:val="24"/>
          <w:highlight w:val="none"/>
        </w:rPr>
        <w:t xml:space="preserve">相关企业的具体情况如下： </w:t>
      </w:r>
    </w:p>
    <w:p w14:paraId="21A07035">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lang w:val="zh-CN"/>
        </w:rPr>
        <w:t>南京市雨花台区雨花经济开发区社区卫生服务中心保洁服务项目</w:t>
      </w:r>
      <w:r>
        <w:rPr>
          <w:rFonts w:hint="eastAsia" w:ascii="仿宋" w:hAnsi="仿宋" w:eastAsia="仿宋" w:cs="仿宋"/>
          <w:color w:val="auto"/>
          <w:kern w:val="0"/>
          <w:sz w:val="24"/>
          <w:szCs w:val="24"/>
          <w:highlight w:val="none"/>
        </w:rPr>
        <w:t>，属于</w:t>
      </w:r>
      <w:r>
        <w:rPr>
          <w:rFonts w:hint="eastAsia" w:ascii="仿宋" w:hAnsi="仿宋" w:eastAsia="仿宋" w:cs="仿宋"/>
          <w:color w:val="auto"/>
          <w:sz w:val="24"/>
          <w:szCs w:val="24"/>
          <w:highlight w:val="none"/>
          <w:u w:val="single"/>
        </w:rPr>
        <w:t>其他未列明行业</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承接企业</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i/>
          <w:iCs/>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i/>
          <w:iCs/>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 xml:space="preserve">； </w:t>
      </w:r>
    </w:p>
    <w:p w14:paraId="0A226BAE">
      <w:pPr>
        <w:widowControl/>
        <w:spacing w:line="360" w:lineRule="auto"/>
        <w:ind w:firstLine="480" w:firstLineChars="200"/>
        <w:jc w:val="left"/>
        <w:rPr>
          <w:rFonts w:hint="eastAsia" w:ascii="仿宋" w:hAnsi="仿宋" w:eastAsia="仿宋" w:cs="仿宋"/>
          <w:color w:val="auto"/>
          <w:kern w:val="0"/>
          <w:sz w:val="24"/>
          <w:szCs w:val="24"/>
          <w:highlight w:val="none"/>
        </w:rPr>
      </w:pPr>
    </w:p>
    <w:p w14:paraId="6D4BCC5F">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以上企业，不属于大企业的分支机构，不存在控股股东为大企业的情形，也不存在与大企业的负责人为同一人的情形。 </w:t>
      </w:r>
    </w:p>
    <w:p w14:paraId="61776647">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本企业对上述声明内容的真实性负责。如有虚假，将依法承担相应责任。 </w:t>
      </w:r>
    </w:p>
    <w:p w14:paraId="6378A89C">
      <w:pPr>
        <w:widowControl/>
        <w:spacing w:line="360" w:lineRule="auto"/>
        <w:ind w:firstLine="5520" w:firstLineChars="23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企业名称（盖</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rPr>
        <w:t xml:space="preserve">章）： </w:t>
      </w:r>
    </w:p>
    <w:p w14:paraId="7A9B2B65">
      <w:pPr>
        <w:widowControl/>
        <w:spacing w:line="360" w:lineRule="auto"/>
        <w:ind w:firstLine="5520" w:firstLineChars="2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日 期</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 xml:space="preserve">  年  月  日</w:t>
      </w:r>
    </w:p>
    <w:p w14:paraId="009B82C4">
      <w:pPr>
        <w:widowControl/>
        <w:spacing w:line="360" w:lineRule="auto"/>
        <w:ind w:firstLine="480" w:firstLineChars="200"/>
        <w:jc w:val="left"/>
        <w:rPr>
          <w:rFonts w:hint="eastAsia" w:ascii="仿宋" w:hAnsi="仿宋" w:eastAsia="仿宋" w:cs="仿宋"/>
          <w:color w:val="auto"/>
          <w:sz w:val="24"/>
          <w:highlight w:val="none"/>
        </w:rPr>
      </w:pPr>
    </w:p>
    <w:p w14:paraId="2B0A848A">
      <w:pPr>
        <w:widowControl/>
        <w:spacing w:line="360" w:lineRule="auto"/>
        <w:ind w:firstLine="480" w:firstLineChars="200"/>
        <w:jc w:val="left"/>
        <w:rPr>
          <w:rFonts w:hint="eastAsia" w:ascii="仿宋" w:hAnsi="仿宋" w:eastAsia="仿宋" w:cs="仿宋"/>
          <w:color w:val="auto"/>
          <w:sz w:val="24"/>
          <w:highlight w:val="none"/>
        </w:rPr>
      </w:pPr>
    </w:p>
    <w:p w14:paraId="0B9954FD">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注：1、</w:t>
      </w:r>
      <w:r>
        <w:rPr>
          <w:rFonts w:hint="eastAsia" w:ascii="仿宋" w:hAnsi="仿宋" w:eastAsia="仿宋" w:cs="仿宋"/>
          <w:color w:val="auto"/>
          <w:kern w:val="0"/>
          <w:sz w:val="24"/>
          <w:szCs w:val="24"/>
          <w:highlight w:val="none"/>
        </w:rPr>
        <w:t>从业人员、营业收入、资产总额填报上一年度数据，无上一年度数据的新成立企业可不填报。</w:t>
      </w:r>
    </w:p>
    <w:p w14:paraId="563948B9">
      <w:pPr>
        <w:spacing w:line="360" w:lineRule="auto"/>
        <w:rPr>
          <w:rFonts w:hint="eastAsia" w:ascii="仿宋" w:hAnsi="仿宋" w:eastAsia="仿宋" w:cs="仿宋"/>
          <w:color w:val="auto"/>
          <w:sz w:val="24"/>
          <w:highlight w:val="none"/>
        </w:rPr>
      </w:pPr>
    </w:p>
    <w:p w14:paraId="64824489">
      <w:pPr>
        <w:spacing w:line="360" w:lineRule="auto"/>
        <w:rPr>
          <w:rFonts w:hint="eastAsia" w:ascii="仿宋" w:hAnsi="仿宋" w:eastAsia="仿宋" w:cs="仿宋"/>
          <w:color w:val="auto"/>
          <w:sz w:val="24"/>
          <w:highlight w:val="none"/>
        </w:rPr>
      </w:pPr>
    </w:p>
    <w:p w14:paraId="54668BED">
      <w:pPr>
        <w:spacing w:line="360" w:lineRule="auto"/>
        <w:rPr>
          <w:rFonts w:hint="eastAsia" w:ascii="仿宋" w:hAnsi="仿宋" w:eastAsia="仿宋" w:cs="仿宋"/>
          <w:b/>
          <w:bCs/>
          <w:color w:val="auto"/>
          <w:sz w:val="22"/>
          <w:highlight w:val="none"/>
        </w:rPr>
      </w:pPr>
      <w:bookmarkStart w:id="135" w:name="_Toc10884"/>
      <w:bookmarkStart w:id="136" w:name="_Toc15614"/>
      <w:r>
        <w:rPr>
          <w:rFonts w:hint="eastAsia" w:ascii="仿宋" w:hAnsi="仿宋" w:eastAsia="仿宋" w:cs="仿宋"/>
          <w:b/>
          <w:bCs/>
          <w:color w:val="auto"/>
          <w:sz w:val="24"/>
          <w:highlight w:val="none"/>
        </w:rPr>
        <w:br w:type="page"/>
      </w:r>
      <w:r>
        <w:rPr>
          <w:rFonts w:hint="eastAsia" w:ascii="仿宋" w:hAnsi="仿宋" w:eastAsia="仿宋" w:cs="仿宋"/>
          <w:b/>
          <w:bCs/>
          <w:color w:val="auto"/>
          <w:sz w:val="22"/>
          <w:highlight w:val="none"/>
        </w:rPr>
        <w:t>2.残疾人福利性单位声明函</w:t>
      </w:r>
    </w:p>
    <w:p w14:paraId="0228CA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17C993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本单位对上述声明的真实性负责。如有虚假，将依法承担相应责任。 </w:t>
      </w:r>
    </w:p>
    <w:p w14:paraId="56B7F119">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rPr>
        <w:t>章</w:t>
      </w:r>
      <w:r>
        <w:rPr>
          <w:rFonts w:hint="eastAsia" w:ascii="仿宋" w:hAnsi="仿宋" w:eastAsia="仿宋" w:cs="仿宋"/>
          <w:color w:val="auto"/>
          <w:sz w:val="24"/>
          <w:highlight w:val="none"/>
        </w:rPr>
        <w:t xml:space="preserve">）： </w:t>
      </w:r>
    </w:p>
    <w:p w14:paraId="59C2FC43">
      <w:pPr>
        <w:spacing w:line="360" w:lineRule="auto"/>
        <w:ind w:firstLine="480" w:firstLineChars="20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日  期：</w:t>
      </w:r>
      <w:r>
        <w:rPr>
          <w:rFonts w:hint="eastAsia" w:ascii="仿宋" w:hAnsi="仿宋" w:eastAsia="仿宋" w:cs="仿宋"/>
          <w:color w:val="auto"/>
          <w:sz w:val="24"/>
          <w:highlight w:val="none"/>
          <w:lang w:val="en-US" w:eastAsia="zh-CN"/>
        </w:rPr>
        <w:t xml:space="preserve">  年  月  日</w:t>
      </w:r>
    </w:p>
    <w:p w14:paraId="115ABBCA">
      <w:pPr>
        <w:spacing w:line="360" w:lineRule="auto"/>
        <w:ind w:firstLine="482"/>
        <w:rPr>
          <w:rFonts w:hint="eastAsia" w:ascii="仿宋" w:hAnsi="仿宋" w:eastAsia="仿宋" w:cs="仿宋"/>
          <w:b/>
          <w:bCs/>
          <w:color w:val="auto"/>
          <w:sz w:val="24"/>
          <w:highlight w:val="none"/>
        </w:rPr>
      </w:pPr>
    </w:p>
    <w:p w14:paraId="2F5720ED">
      <w:pPr>
        <w:spacing w:line="360" w:lineRule="auto"/>
        <w:ind w:firstLine="482"/>
        <w:rPr>
          <w:rFonts w:hint="eastAsia" w:ascii="仿宋" w:hAnsi="仿宋" w:eastAsia="仿宋" w:cs="仿宋"/>
          <w:b/>
          <w:bCs/>
          <w:color w:val="auto"/>
          <w:sz w:val="24"/>
          <w:highlight w:val="none"/>
        </w:rPr>
      </w:pPr>
    </w:p>
    <w:p w14:paraId="6680ABE6">
      <w:pPr>
        <w:spacing w:line="360" w:lineRule="auto"/>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3.属于监狱企业的证明文件</w:t>
      </w:r>
    </w:p>
    <w:p w14:paraId="09479C2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（提供由省级以上监狱管理局、戒毒管理局(含新疆生产建设兵团)出具的属于监狱企业的证明文件）</w:t>
      </w:r>
    </w:p>
    <w:p w14:paraId="4987DF0F">
      <w:pPr>
        <w:spacing w:line="360" w:lineRule="auto"/>
        <w:ind w:firstLine="480" w:firstLineChars="200"/>
        <w:jc w:val="center"/>
        <w:rPr>
          <w:rFonts w:hint="eastAsia" w:ascii="仿宋" w:hAnsi="仿宋" w:eastAsia="仿宋" w:cs="仿宋"/>
          <w:color w:val="auto"/>
          <w:sz w:val="24"/>
          <w:highlight w:val="none"/>
        </w:rPr>
      </w:pPr>
    </w:p>
    <w:p w14:paraId="03B59F9F">
      <w:pPr>
        <w:spacing w:line="360" w:lineRule="auto"/>
        <w:ind w:firstLine="480" w:firstLineChars="200"/>
        <w:jc w:val="center"/>
        <w:rPr>
          <w:rFonts w:hint="eastAsia" w:ascii="仿宋" w:hAnsi="仿宋" w:eastAsia="仿宋" w:cs="仿宋"/>
          <w:color w:val="auto"/>
          <w:sz w:val="24"/>
          <w:highlight w:val="none"/>
        </w:rPr>
      </w:pPr>
    </w:p>
    <w:p w14:paraId="5CF8D403">
      <w:pPr>
        <w:spacing w:line="360" w:lineRule="auto"/>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4.节能产品认证证书</w:t>
      </w:r>
    </w:p>
    <w:p w14:paraId="14F1F3B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（提供国家确定的认证机构出具的、处于有效期之内的产品认证证书） </w:t>
      </w:r>
    </w:p>
    <w:p w14:paraId="7CAF4455">
      <w:pPr>
        <w:spacing w:line="360" w:lineRule="auto"/>
        <w:ind w:firstLine="480" w:firstLineChars="200"/>
        <w:jc w:val="left"/>
        <w:rPr>
          <w:rFonts w:hint="eastAsia" w:ascii="仿宋" w:hAnsi="仿宋" w:eastAsia="仿宋" w:cs="仿宋"/>
          <w:color w:val="auto"/>
          <w:sz w:val="24"/>
          <w:highlight w:val="none"/>
        </w:rPr>
      </w:pPr>
    </w:p>
    <w:p w14:paraId="5CF81F46">
      <w:pPr>
        <w:spacing w:line="360" w:lineRule="auto"/>
        <w:ind w:firstLine="480" w:firstLineChars="200"/>
        <w:jc w:val="left"/>
        <w:rPr>
          <w:rFonts w:hint="eastAsia" w:ascii="仿宋" w:hAnsi="仿宋" w:eastAsia="仿宋" w:cs="仿宋"/>
          <w:color w:val="auto"/>
          <w:sz w:val="24"/>
          <w:highlight w:val="none"/>
        </w:rPr>
      </w:pPr>
    </w:p>
    <w:p w14:paraId="65103CC4">
      <w:pPr>
        <w:spacing w:line="360" w:lineRule="auto"/>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5.环境标志产品认证证书</w:t>
      </w:r>
    </w:p>
    <w:p w14:paraId="506BE51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（提供国家确定的认证机构出具的、处于有效期之内的产品认证证书）</w:t>
      </w:r>
    </w:p>
    <w:p w14:paraId="4D3321D4">
      <w:pPr>
        <w:spacing w:line="360" w:lineRule="auto"/>
        <w:ind w:firstLine="480" w:firstLineChars="200"/>
        <w:jc w:val="center"/>
        <w:rPr>
          <w:rFonts w:hint="eastAsia" w:ascii="仿宋" w:hAnsi="仿宋" w:eastAsia="仿宋" w:cs="仿宋"/>
          <w:color w:val="auto"/>
          <w:sz w:val="24"/>
          <w:highlight w:val="none"/>
        </w:rPr>
      </w:pPr>
    </w:p>
    <w:p w14:paraId="59607EA1">
      <w:pPr>
        <w:spacing w:line="360" w:lineRule="auto"/>
        <w:ind w:firstLine="480" w:firstLineChars="200"/>
        <w:jc w:val="center"/>
        <w:rPr>
          <w:rFonts w:hint="eastAsia" w:ascii="仿宋" w:hAnsi="仿宋" w:eastAsia="仿宋" w:cs="仿宋"/>
          <w:color w:val="auto"/>
          <w:sz w:val="24"/>
          <w:highlight w:val="none"/>
        </w:rPr>
      </w:pPr>
    </w:p>
    <w:p w14:paraId="5C32864B">
      <w:pPr>
        <w:spacing w:line="360" w:lineRule="auto"/>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6.进口产品转让技术、消化吸收再创新方案</w:t>
      </w:r>
    </w:p>
    <w:p w14:paraId="0B3C0E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（对于允许进口产品参加的项目）</w:t>
      </w:r>
    </w:p>
    <w:p w14:paraId="536AD946">
      <w:pPr>
        <w:pStyle w:val="4"/>
        <w:keepLines w:val="0"/>
        <w:tabs>
          <w:tab w:val="left" w:pos="903"/>
          <w:tab w:val="left" w:pos="1440"/>
          <w:tab w:val="left" w:pos="5670"/>
        </w:tabs>
        <w:spacing w:before="0" w:after="0" w:line="360" w:lineRule="auto"/>
        <w:rPr>
          <w:rFonts w:hint="eastAsia" w:ascii="仿宋" w:hAnsi="仿宋" w:eastAsia="仿宋" w:cs="仿宋"/>
          <w:color w:val="auto"/>
          <w:sz w:val="22"/>
          <w:szCs w:val="22"/>
          <w:highlight w:val="none"/>
        </w:rPr>
      </w:pPr>
      <w:r>
        <w:rPr>
          <w:rFonts w:hint="eastAsia" w:ascii="仿宋" w:hAnsi="仿宋" w:eastAsia="仿宋" w:cs="仿宋"/>
          <w:color w:val="auto"/>
          <w:highlight w:val="none"/>
        </w:rPr>
        <w:br w:type="page"/>
      </w:r>
      <w:bookmarkStart w:id="137" w:name="_Toc17942"/>
      <w:bookmarkStart w:id="138" w:name="_Toc12944"/>
      <w:r>
        <w:rPr>
          <w:rFonts w:hint="eastAsia" w:ascii="仿宋" w:hAnsi="仿宋" w:eastAsia="仿宋" w:cs="仿宋"/>
          <w:color w:val="auto"/>
          <w:sz w:val="22"/>
          <w:szCs w:val="22"/>
          <w:highlight w:val="none"/>
        </w:rPr>
        <w:t>附件二、无重大违法记录声明格式</w:t>
      </w:r>
      <w:bookmarkEnd w:id="135"/>
      <w:bookmarkEnd w:id="136"/>
      <w:bookmarkEnd w:id="137"/>
      <w:bookmarkEnd w:id="138"/>
    </w:p>
    <w:p w14:paraId="1C6DCE13">
      <w:pPr>
        <w:spacing w:line="360"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无重大违法记录声明</w:t>
      </w:r>
    </w:p>
    <w:p w14:paraId="7684FFA6">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szCs w:val="21"/>
          <w:highlight w:val="none"/>
          <w:lang w:val="zh-CN"/>
        </w:rPr>
        <w:t>南京市雨花台区雨花经济开发区社区卫生服务中心</w:t>
      </w:r>
      <w:r>
        <w:rPr>
          <w:rFonts w:hint="eastAsia" w:ascii="仿宋" w:hAnsi="仿宋" w:eastAsia="仿宋" w:cs="仿宋"/>
          <w:color w:val="auto"/>
          <w:sz w:val="24"/>
          <w:highlight w:val="none"/>
        </w:rPr>
        <w:t>：</w:t>
      </w:r>
    </w:p>
    <w:p w14:paraId="7A4C99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（供应商名称）郑重声明：</w:t>
      </w:r>
    </w:p>
    <w:p w14:paraId="7ADAA7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参加政府采购活动前3年内在经营活动中</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（在下划线上如实填写：</w:t>
      </w:r>
      <w:r>
        <w:rPr>
          <w:rFonts w:hint="eastAsia" w:ascii="仿宋" w:hAnsi="仿宋" w:eastAsia="仿宋" w:cs="仿宋"/>
          <w:b/>
          <w:bCs/>
          <w:color w:val="auto"/>
          <w:sz w:val="24"/>
          <w:highlight w:val="none"/>
        </w:rPr>
        <w:t>有或没有</w:t>
      </w:r>
      <w:r>
        <w:rPr>
          <w:rFonts w:hint="eastAsia" w:ascii="仿宋" w:hAnsi="仿宋" w:eastAsia="仿宋" w:cs="仿宋"/>
          <w:color w:val="auto"/>
          <w:sz w:val="24"/>
          <w:highlight w:val="none"/>
        </w:rPr>
        <w:t>）重大违法记录。</w:t>
      </w:r>
    </w:p>
    <w:p w14:paraId="099EB18B">
      <w:pPr>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sz w:val="24"/>
          <w:highlight w:val="none"/>
        </w:rPr>
        <w:t>（说明：政府采购法第二十二条第一款第五项所称重大违法记录，是指供应商因违法经营受到刑事处罚或者责令停产停业、吊销许可证或者执照、较大数额罚款等行政处罚。）</w:t>
      </w:r>
    </w:p>
    <w:p w14:paraId="3270A9F3">
      <w:pPr>
        <w:spacing w:line="360" w:lineRule="auto"/>
        <w:rPr>
          <w:rFonts w:hint="eastAsia" w:ascii="仿宋" w:hAnsi="仿宋" w:eastAsia="仿宋" w:cs="仿宋"/>
          <w:color w:val="auto"/>
          <w:sz w:val="24"/>
          <w:highlight w:val="none"/>
        </w:rPr>
      </w:pPr>
    </w:p>
    <w:p w14:paraId="0A94A781">
      <w:pPr>
        <w:spacing w:line="360" w:lineRule="auto"/>
        <w:jc w:val="right"/>
        <w:rPr>
          <w:rFonts w:hint="eastAsia" w:ascii="仿宋" w:hAnsi="仿宋" w:eastAsia="仿宋" w:cs="仿宋"/>
          <w:color w:val="auto"/>
          <w:sz w:val="24"/>
          <w:highlight w:val="none"/>
        </w:rPr>
      </w:pPr>
    </w:p>
    <w:p w14:paraId="7E6C4CB0">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声明人（公章）：</w:t>
      </w:r>
    </w:p>
    <w:p w14:paraId="4AE05309">
      <w:pPr>
        <w:spacing w:line="360" w:lineRule="auto"/>
        <w:jc w:val="righ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日期：   年   月   日</w:t>
      </w:r>
    </w:p>
    <w:p w14:paraId="2222ABF1">
      <w:pPr>
        <w:pStyle w:val="4"/>
        <w:keepNext w:val="0"/>
        <w:keepLines w:val="0"/>
        <w:tabs>
          <w:tab w:val="left" w:pos="1440"/>
          <w:tab w:val="left" w:pos="5670"/>
        </w:tabs>
        <w:autoSpaceDE w:val="0"/>
        <w:autoSpaceDN w:val="0"/>
        <w:spacing w:before="0" w:after="0" w:line="360" w:lineRule="auto"/>
        <w:rPr>
          <w:rFonts w:hint="eastAsia" w:ascii="仿宋" w:hAnsi="仿宋" w:eastAsia="仿宋" w:cs="仿宋"/>
          <w:color w:val="auto"/>
          <w:sz w:val="22"/>
          <w:szCs w:val="22"/>
          <w:highlight w:val="none"/>
        </w:rPr>
      </w:pPr>
      <w:r>
        <w:rPr>
          <w:rFonts w:hint="eastAsia" w:ascii="仿宋" w:hAnsi="仿宋" w:eastAsia="仿宋" w:cs="仿宋"/>
          <w:color w:val="auto"/>
          <w:highlight w:val="none"/>
        </w:rPr>
        <w:br w:type="page"/>
      </w:r>
      <w:bookmarkStart w:id="139" w:name="_Toc28556"/>
      <w:bookmarkStart w:id="140" w:name="_Toc16688"/>
      <w:bookmarkStart w:id="141" w:name="_Toc11716"/>
      <w:bookmarkStart w:id="142" w:name="_Toc16637"/>
      <w:r>
        <w:rPr>
          <w:rFonts w:hint="eastAsia" w:ascii="仿宋" w:hAnsi="仿宋" w:eastAsia="仿宋" w:cs="仿宋"/>
          <w:color w:val="auto"/>
          <w:sz w:val="22"/>
          <w:szCs w:val="22"/>
          <w:highlight w:val="none"/>
        </w:rPr>
        <w:t>附件三、具备履行合同所必需的设备和专业技术能力的声明格式</w:t>
      </w:r>
      <w:bookmarkEnd w:id="139"/>
      <w:bookmarkEnd w:id="140"/>
    </w:p>
    <w:p w14:paraId="5FC463B9">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具备履行合同所必需的设备和专业技术能力的声明格式</w:t>
      </w:r>
    </w:p>
    <w:p w14:paraId="6C23391F">
      <w:pPr>
        <w:spacing w:line="360" w:lineRule="auto"/>
        <w:ind w:firstLine="482"/>
        <w:rPr>
          <w:rFonts w:hint="eastAsia" w:ascii="仿宋" w:hAnsi="仿宋" w:eastAsia="仿宋" w:cs="仿宋"/>
          <w:b/>
          <w:color w:val="auto"/>
          <w:sz w:val="24"/>
          <w:szCs w:val="21"/>
          <w:highlight w:val="none"/>
          <w:lang w:val="zh-CN"/>
        </w:rPr>
      </w:pPr>
      <w:r>
        <w:rPr>
          <w:rFonts w:hint="eastAsia" w:ascii="仿宋" w:hAnsi="仿宋" w:eastAsia="仿宋" w:cs="仿宋"/>
          <w:b/>
          <w:color w:val="auto"/>
          <w:sz w:val="24"/>
          <w:szCs w:val="21"/>
          <w:highlight w:val="none"/>
          <w:lang w:val="zh-CN"/>
        </w:rPr>
        <w:t>南京市雨花台区雨花经济开发区社区卫生服务中心：</w:t>
      </w:r>
    </w:p>
    <w:p w14:paraId="7AB66C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（供应商名称）郑重声明：我公司具备履行本项采购合同所必需的设备和专业技术能力，为履行本项采购合同我单位具备如下主要设备和主要专业技术能力：</w:t>
      </w:r>
    </w:p>
    <w:p w14:paraId="188B24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主要设备有：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若有 )</w:t>
      </w:r>
    </w:p>
    <w:p w14:paraId="697991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主要专业技术能力有：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若有 )</w:t>
      </w:r>
    </w:p>
    <w:p w14:paraId="5BA640B0">
      <w:pPr>
        <w:spacing w:line="360" w:lineRule="auto"/>
        <w:rPr>
          <w:rFonts w:hint="eastAsia" w:ascii="仿宋" w:hAnsi="仿宋" w:eastAsia="仿宋" w:cs="仿宋"/>
          <w:color w:val="auto"/>
          <w:highlight w:val="none"/>
        </w:rPr>
      </w:pPr>
    </w:p>
    <w:p w14:paraId="227ADC1D">
      <w:pPr>
        <w:spacing w:line="360" w:lineRule="auto"/>
        <w:rPr>
          <w:rFonts w:hint="eastAsia" w:ascii="仿宋" w:hAnsi="仿宋" w:eastAsia="仿宋" w:cs="仿宋"/>
          <w:color w:val="auto"/>
          <w:highlight w:val="none"/>
        </w:rPr>
      </w:pPr>
    </w:p>
    <w:p w14:paraId="1A17E021">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声明人：（公章）</w:t>
      </w:r>
    </w:p>
    <w:p w14:paraId="208FCF56">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28229CE">
      <w:pPr>
        <w:spacing w:line="360" w:lineRule="auto"/>
        <w:rPr>
          <w:rFonts w:hint="eastAsia" w:ascii="仿宋" w:hAnsi="仿宋" w:eastAsia="仿宋" w:cs="仿宋"/>
          <w:color w:val="auto"/>
          <w:highlight w:val="none"/>
        </w:rPr>
      </w:pPr>
    </w:p>
    <w:p w14:paraId="6FB604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其他证明材料及文件：（如果供应商认为需要提供的话）</w:t>
      </w:r>
    </w:p>
    <w:p w14:paraId="391F2FA1">
      <w:pPr>
        <w:rPr>
          <w:rFonts w:hint="eastAsia" w:ascii="仿宋" w:hAnsi="仿宋" w:eastAsia="仿宋" w:cs="仿宋"/>
          <w:color w:val="auto"/>
          <w:kern w:val="0"/>
          <w:sz w:val="24"/>
          <w:szCs w:val="28"/>
          <w:highlight w:val="none"/>
          <w:lang w:val="zh-CN"/>
        </w:rPr>
      </w:pPr>
      <w:r>
        <w:rPr>
          <w:rFonts w:hint="eastAsia" w:ascii="仿宋" w:hAnsi="仿宋" w:eastAsia="仿宋" w:cs="仿宋"/>
          <w:color w:val="auto"/>
          <w:kern w:val="0"/>
          <w:sz w:val="24"/>
          <w:szCs w:val="28"/>
          <w:highlight w:val="none"/>
          <w:lang w:val="zh-CN"/>
        </w:rPr>
        <w:br w:type="page"/>
      </w:r>
    </w:p>
    <w:p w14:paraId="2AA8C26E">
      <w:pPr>
        <w:spacing w:line="360" w:lineRule="auto"/>
        <w:rPr>
          <w:rFonts w:hint="eastAsia" w:ascii="仿宋" w:hAnsi="仿宋" w:eastAsia="仿宋" w:cs="仿宋"/>
          <w:b/>
          <w:bCs/>
          <w:color w:val="auto"/>
          <w:sz w:val="22"/>
          <w:highlight w:val="none"/>
          <w:lang w:val="zh-CN"/>
        </w:rPr>
      </w:pPr>
      <w:bookmarkStart w:id="143" w:name="_Toc12175"/>
      <w:r>
        <w:rPr>
          <w:rFonts w:hint="eastAsia" w:ascii="仿宋" w:hAnsi="仿宋" w:eastAsia="仿宋" w:cs="仿宋"/>
          <w:b/>
          <w:bCs/>
          <w:color w:val="auto"/>
          <w:sz w:val="22"/>
          <w:highlight w:val="none"/>
          <w:lang w:val="zh-CN"/>
        </w:rPr>
        <w:t>附件</w:t>
      </w:r>
      <w:r>
        <w:rPr>
          <w:rFonts w:hint="eastAsia" w:ascii="仿宋" w:hAnsi="仿宋" w:eastAsia="仿宋" w:cs="仿宋"/>
          <w:b/>
          <w:bCs/>
          <w:color w:val="auto"/>
          <w:sz w:val="22"/>
          <w:highlight w:val="none"/>
        </w:rPr>
        <w:t>四</w:t>
      </w:r>
      <w:r>
        <w:rPr>
          <w:rFonts w:hint="eastAsia" w:ascii="仿宋" w:hAnsi="仿宋" w:eastAsia="仿宋" w:cs="仿宋"/>
          <w:b/>
          <w:bCs/>
          <w:color w:val="auto"/>
          <w:sz w:val="22"/>
          <w:highlight w:val="none"/>
          <w:lang w:val="zh-CN"/>
        </w:rPr>
        <w:t>、</w:t>
      </w:r>
      <w:r>
        <w:rPr>
          <w:rFonts w:hint="eastAsia" w:ascii="仿宋" w:hAnsi="仿宋" w:eastAsia="仿宋" w:cs="仿宋"/>
          <w:b/>
          <w:bCs/>
          <w:color w:val="auto"/>
          <w:sz w:val="22"/>
          <w:highlight w:val="none"/>
        </w:rPr>
        <w:t>南京市政府采购供应商信用记录表暨信用承诺书</w:t>
      </w:r>
      <w:bookmarkEnd w:id="141"/>
      <w:bookmarkEnd w:id="142"/>
      <w:bookmarkEnd w:id="143"/>
    </w:p>
    <w:p w14:paraId="3B4AEC59">
      <w:pPr>
        <w:pStyle w:val="37"/>
        <w:spacing w:line="360" w:lineRule="auto"/>
        <w:ind w:firstLine="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南京市政府采购供应商信用记录表暨信用承诺书</w:t>
      </w:r>
    </w:p>
    <w:p w14:paraId="075BB283">
      <w:pPr>
        <w:spacing w:line="360" w:lineRule="auto"/>
        <w:jc w:val="center"/>
        <w:rPr>
          <w:rFonts w:hint="eastAsia" w:ascii="仿宋" w:hAnsi="仿宋" w:eastAsia="仿宋" w:cs="仿宋"/>
          <w:color w:val="auto"/>
          <w:sz w:val="20"/>
          <w:highlight w:val="none"/>
        </w:rPr>
      </w:pPr>
      <w:r>
        <w:rPr>
          <w:rFonts w:hint="eastAsia" w:ascii="仿宋" w:hAnsi="仿宋" w:eastAsia="仿宋" w:cs="仿宋"/>
          <w:color w:val="auto"/>
          <w:szCs w:val="21"/>
          <w:highlight w:val="none"/>
        </w:rPr>
        <w:t>（仅为示范格式，直接填写无效，需至“南京政府采购供应商诚信档案管理系统”在线打印）</w:t>
      </w:r>
    </w:p>
    <w:p w14:paraId="7C9498E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20  年  月  日</w:t>
      </w:r>
    </w:p>
    <w:tbl>
      <w:tblPr>
        <w:tblStyle w:val="29"/>
        <w:tblpPr w:leftFromText="180" w:rightFromText="180" w:vertAnchor="text" w:horzAnchor="page" w:tblpX="1755"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052"/>
        <w:gridCol w:w="2298"/>
        <w:gridCol w:w="2125"/>
      </w:tblGrid>
      <w:tr w14:paraId="23EE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1FF466A9">
            <w:pPr>
              <w:spacing w:line="251" w:lineRule="exact"/>
              <w:ind w:left="20"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单位名称</w:t>
            </w:r>
          </w:p>
        </w:tc>
        <w:tc>
          <w:tcPr>
            <w:tcW w:w="2052" w:type="dxa"/>
            <w:vAlign w:val="center"/>
          </w:tcPr>
          <w:p w14:paraId="19E622BA">
            <w:pPr>
              <w:spacing w:line="251" w:lineRule="exact"/>
              <w:ind w:left="20" w:firstLine="482"/>
              <w:jc w:val="center"/>
              <w:rPr>
                <w:rFonts w:hint="eastAsia" w:ascii="仿宋" w:hAnsi="仿宋" w:eastAsia="仿宋" w:cs="仿宋"/>
                <w:b/>
                <w:bCs/>
                <w:color w:val="auto"/>
                <w:sz w:val="24"/>
                <w:highlight w:val="none"/>
              </w:rPr>
            </w:pPr>
          </w:p>
        </w:tc>
        <w:tc>
          <w:tcPr>
            <w:tcW w:w="2298" w:type="dxa"/>
            <w:vAlign w:val="center"/>
          </w:tcPr>
          <w:p w14:paraId="1E075BD0">
            <w:pPr>
              <w:spacing w:line="251" w:lineRule="exact"/>
              <w:ind w:left="20"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统一社会信用代码</w:t>
            </w:r>
          </w:p>
        </w:tc>
        <w:tc>
          <w:tcPr>
            <w:tcW w:w="2125" w:type="dxa"/>
            <w:vAlign w:val="center"/>
          </w:tcPr>
          <w:p w14:paraId="726AC74A">
            <w:pPr>
              <w:spacing w:line="251" w:lineRule="exact"/>
              <w:ind w:left="20" w:firstLine="482"/>
              <w:jc w:val="center"/>
              <w:rPr>
                <w:rFonts w:hint="eastAsia" w:ascii="仿宋" w:hAnsi="仿宋" w:eastAsia="仿宋" w:cs="仿宋"/>
                <w:b/>
                <w:bCs/>
                <w:color w:val="auto"/>
                <w:sz w:val="24"/>
                <w:highlight w:val="none"/>
              </w:rPr>
            </w:pPr>
          </w:p>
        </w:tc>
      </w:tr>
      <w:tr w14:paraId="1563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390CE101">
            <w:pPr>
              <w:spacing w:line="251" w:lineRule="exact"/>
              <w:ind w:left="20"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w:t>
            </w:r>
          </w:p>
        </w:tc>
        <w:tc>
          <w:tcPr>
            <w:tcW w:w="2052" w:type="dxa"/>
            <w:vAlign w:val="center"/>
          </w:tcPr>
          <w:p w14:paraId="0311069D">
            <w:pPr>
              <w:spacing w:line="251" w:lineRule="exact"/>
              <w:ind w:left="20" w:firstLine="482"/>
              <w:jc w:val="center"/>
              <w:rPr>
                <w:rFonts w:hint="eastAsia" w:ascii="仿宋" w:hAnsi="仿宋" w:eastAsia="仿宋" w:cs="仿宋"/>
                <w:b/>
                <w:bCs/>
                <w:color w:val="auto"/>
                <w:sz w:val="24"/>
                <w:highlight w:val="none"/>
              </w:rPr>
            </w:pPr>
          </w:p>
        </w:tc>
        <w:tc>
          <w:tcPr>
            <w:tcW w:w="2298" w:type="dxa"/>
            <w:vAlign w:val="center"/>
          </w:tcPr>
          <w:p w14:paraId="7FD418BE">
            <w:pPr>
              <w:spacing w:line="251" w:lineRule="exact"/>
              <w:ind w:left="20"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联系人</w:t>
            </w:r>
          </w:p>
        </w:tc>
        <w:tc>
          <w:tcPr>
            <w:tcW w:w="2125" w:type="dxa"/>
            <w:vAlign w:val="center"/>
          </w:tcPr>
          <w:p w14:paraId="114572F6">
            <w:pPr>
              <w:spacing w:line="251" w:lineRule="exact"/>
              <w:ind w:left="20" w:firstLine="482"/>
              <w:jc w:val="center"/>
              <w:rPr>
                <w:rFonts w:hint="eastAsia" w:ascii="仿宋" w:hAnsi="仿宋" w:eastAsia="仿宋" w:cs="仿宋"/>
                <w:b/>
                <w:bCs/>
                <w:color w:val="auto"/>
                <w:sz w:val="24"/>
                <w:highlight w:val="none"/>
              </w:rPr>
            </w:pPr>
          </w:p>
        </w:tc>
      </w:tr>
      <w:tr w14:paraId="3CDA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1A0BE091">
            <w:pPr>
              <w:spacing w:line="251" w:lineRule="exact"/>
              <w:ind w:left="20"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联系地址</w:t>
            </w:r>
          </w:p>
        </w:tc>
        <w:tc>
          <w:tcPr>
            <w:tcW w:w="2052" w:type="dxa"/>
            <w:vAlign w:val="center"/>
          </w:tcPr>
          <w:p w14:paraId="5B7A2AEA">
            <w:pPr>
              <w:spacing w:line="251" w:lineRule="exact"/>
              <w:ind w:left="20" w:firstLine="482"/>
              <w:jc w:val="center"/>
              <w:rPr>
                <w:rFonts w:hint="eastAsia" w:ascii="仿宋" w:hAnsi="仿宋" w:eastAsia="仿宋" w:cs="仿宋"/>
                <w:b/>
                <w:bCs/>
                <w:color w:val="auto"/>
                <w:sz w:val="24"/>
                <w:highlight w:val="none"/>
              </w:rPr>
            </w:pPr>
          </w:p>
        </w:tc>
        <w:tc>
          <w:tcPr>
            <w:tcW w:w="2298" w:type="dxa"/>
            <w:vAlign w:val="center"/>
          </w:tcPr>
          <w:p w14:paraId="47FC0362">
            <w:pPr>
              <w:spacing w:line="251" w:lineRule="exact"/>
              <w:ind w:left="20"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联系电话</w:t>
            </w:r>
          </w:p>
        </w:tc>
        <w:tc>
          <w:tcPr>
            <w:tcW w:w="2125" w:type="dxa"/>
            <w:vAlign w:val="center"/>
          </w:tcPr>
          <w:p w14:paraId="2C05DD1C">
            <w:pPr>
              <w:spacing w:line="251" w:lineRule="exact"/>
              <w:ind w:left="20" w:firstLine="482"/>
              <w:jc w:val="center"/>
              <w:rPr>
                <w:rFonts w:hint="eastAsia" w:ascii="仿宋" w:hAnsi="仿宋" w:eastAsia="仿宋" w:cs="仿宋"/>
                <w:b/>
                <w:bCs/>
                <w:color w:val="auto"/>
                <w:sz w:val="24"/>
                <w:highlight w:val="none"/>
              </w:rPr>
            </w:pPr>
          </w:p>
        </w:tc>
      </w:tr>
      <w:tr w14:paraId="0A37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33" w:type="dxa"/>
            <w:vAlign w:val="center"/>
          </w:tcPr>
          <w:p w14:paraId="5D656BBE">
            <w:pPr>
              <w:spacing w:line="251" w:lineRule="exact"/>
              <w:ind w:left="20" w:firstLine="482"/>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诚信档案记录情况</w:t>
            </w:r>
          </w:p>
        </w:tc>
        <w:tc>
          <w:tcPr>
            <w:tcW w:w="6475" w:type="dxa"/>
            <w:gridSpan w:val="3"/>
            <w:vAlign w:val="center"/>
          </w:tcPr>
          <w:p w14:paraId="0443D1B7">
            <w:pPr>
              <w:spacing w:line="251" w:lineRule="exact"/>
              <w:ind w:left="20"/>
              <w:jc w:val="center"/>
              <w:rPr>
                <w:rFonts w:hint="eastAsia" w:ascii="仿宋" w:hAnsi="仿宋" w:eastAsia="仿宋" w:cs="仿宋"/>
                <w:color w:val="auto"/>
                <w:sz w:val="24"/>
                <w:highlight w:val="none"/>
              </w:rPr>
            </w:pPr>
          </w:p>
        </w:tc>
      </w:tr>
      <w:tr w14:paraId="5300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2" w:hRule="atLeast"/>
        </w:trPr>
        <w:tc>
          <w:tcPr>
            <w:tcW w:w="2133" w:type="dxa"/>
            <w:vAlign w:val="center"/>
          </w:tcPr>
          <w:p w14:paraId="6D0049D5">
            <w:pPr>
              <w:spacing w:line="251" w:lineRule="exact"/>
              <w:ind w:left="20" w:firstLine="482"/>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信用承诺</w:t>
            </w:r>
          </w:p>
        </w:tc>
        <w:tc>
          <w:tcPr>
            <w:tcW w:w="6475" w:type="dxa"/>
            <w:gridSpan w:val="3"/>
            <w:vAlign w:val="center"/>
          </w:tcPr>
          <w:p w14:paraId="3B46C4D4">
            <w:pPr>
              <w:spacing w:line="274" w:lineRule="exact"/>
              <w:ind w:right="60" w:firstLine="474" w:firstLineChars="200"/>
              <w:jc w:val="left"/>
              <w:rPr>
                <w:rFonts w:hint="eastAsia" w:ascii="仿宋" w:hAnsi="仿宋" w:eastAsia="仿宋" w:cs="仿宋"/>
                <w:color w:val="auto"/>
                <w:w w:val="99"/>
                <w:sz w:val="24"/>
                <w:highlight w:val="none"/>
              </w:rPr>
            </w:pPr>
            <w:r>
              <w:rPr>
                <w:rFonts w:hint="eastAsia" w:ascii="仿宋" w:hAnsi="仿宋" w:eastAsia="仿宋" w:cs="仿宋"/>
                <w:color w:val="auto"/>
                <w:w w:val="99"/>
                <w:sz w:val="24"/>
                <w:highlight w:val="none"/>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08B4F2B0">
            <w:pPr>
              <w:spacing w:line="251" w:lineRule="exact"/>
              <w:ind w:left="20"/>
              <w:jc w:val="center"/>
              <w:rPr>
                <w:rFonts w:hint="eastAsia" w:ascii="仿宋" w:hAnsi="仿宋" w:eastAsia="仿宋" w:cs="仿宋"/>
                <w:color w:val="auto"/>
                <w:sz w:val="24"/>
                <w:highlight w:val="none"/>
              </w:rPr>
            </w:pPr>
          </w:p>
          <w:p w14:paraId="6D507D8F">
            <w:pPr>
              <w:spacing w:line="251" w:lineRule="exact"/>
              <w:ind w:left="20"/>
              <w:jc w:val="center"/>
              <w:rPr>
                <w:rFonts w:hint="eastAsia" w:ascii="仿宋" w:hAnsi="仿宋" w:eastAsia="仿宋" w:cs="仿宋"/>
                <w:color w:val="auto"/>
                <w:sz w:val="24"/>
                <w:highlight w:val="none"/>
              </w:rPr>
            </w:pPr>
          </w:p>
          <w:p w14:paraId="7AD2DECB">
            <w:pPr>
              <w:spacing w:line="251" w:lineRule="exact"/>
              <w:ind w:left="20"/>
              <w:jc w:val="center"/>
              <w:rPr>
                <w:rFonts w:hint="eastAsia" w:ascii="仿宋" w:hAnsi="仿宋" w:eastAsia="仿宋" w:cs="仿宋"/>
                <w:color w:val="auto"/>
                <w:sz w:val="24"/>
                <w:highlight w:val="none"/>
              </w:rPr>
            </w:pPr>
          </w:p>
          <w:p w14:paraId="35DFB6DD">
            <w:pPr>
              <w:spacing w:line="251" w:lineRule="exact"/>
              <w:ind w:left="20"/>
              <w:jc w:val="center"/>
              <w:rPr>
                <w:rFonts w:hint="eastAsia" w:ascii="仿宋" w:hAnsi="仿宋" w:eastAsia="仿宋" w:cs="仿宋"/>
                <w:color w:val="auto"/>
                <w:sz w:val="24"/>
                <w:highlight w:val="none"/>
              </w:rPr>
            </w:pPr>
          </w:p>
          <w:p w14:paraId="737B19DD">
            <w:pPr>
              <w:spacing w:line="274" w:lineRule="exact"/>
              <w:ind w:left="2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供应商名称（盖章）：</w:t>
            </w:r>
          </w:p>
          <w:p w14:paraId="560BD945">
            <w:pPr>
              <w:spacing w:line="274" w:lineRule="exact"/>
              <w:ind w:left="2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法定代表人（签字）：</w:t>
            </w:r>
          </w:p>
          <w:p w14:paraId="7F0852EA">
            <w:pPr>
              <w:spacing w:line="274" w:lineRule="exact"/>
              <w:ind w:left="2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二〇   年  月    日</w:t>
            </w:r>
          </w:p>
        </w:tc>
      </w:tr>
    </w:tbl>
    <w:p w14:paraId="1EBE0865">
      <w:pPr>
        <w:widowControl/>
        <w:ind w:firstLine="442"/>
        <w:jc w:val="left"/>
        <w:rPr>
          <w:rFonts w:hint="eastAsia" w:ascii="仿宋" w:hAnsi="仿宋" w:eastAsia="仿宋" w:cs="仿宋"/>
          <w:b/>
          <w:bCs/>
          <w:color w:val="auto"/>
          <w:sz w:val="22"/>
          <w:highlight w:val="none"/>
        </w:rPr>
      </w:pPr>
    </w:p>
    <w:sectPr>
      <w:footerReference r:id="rId8" w:type="default"/>
      <w:pgSz w:w="11906" w:h="16838"/>
      <w:pgMar w:top="1417" w:right="1757" w:bottom="1417" w:left="1757" w:header="851" w:footer="102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9D457">
    <w:pPr>
      <w:pStyle w:val="19"/>
      <w:rPr>
        <w:rFonts w:ascii="仿宋" w:hAnsi="仿宋" w:eastAsia="仿宋" w:cs="仿宋"/>
        <w:lang w:val="en-US"/>
      </w:rPr>
    </w:pPr>
    <w:r>
      <w:rPr>
        <w:rFonts w:hint="eastAsia" w:ascii="仿宋" w:hAnsi="仿宋" w:eastAsia="仿宋" w:cs="仿宋"/>
        <w:lang w:val="en-US"/>
      </w:rPr>
      <w:t>源成工程咨询（江苏南京）有限责任公司                                             025-86803150</w:t>
    </w:r>
  </w:p>
  <w:p w14:paraId="348139BF">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CFE6B">
    <w:pPr>
      <w:pStyle w:val="19"/>
    </w:pPr>
    <w:r>
      <w:rPr>
        <w:rFonts w:hint="eastAsia" w:ascii="仿宋" w:hAnsi="仿宋" w:eastAsia="仿宋" w:cs="仿宋"/>
        <w:lang w:val="en-US"/>
      </w:rPr>
      <w:t>源成工程咨询（江苏南京）有限责任公司                                             025-86803150</w: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CA252">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2CA252">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75A5A">
    <w:pPr>
      <w:pStyle w:val="19"/>
      <w:rPr>
        <w:rFonts w:ascii="仿宋" w:hAnsi="仿宋" w:eastAsia="仿宋" w:cs="仿宋"/>
        <w:lang w:val="en-US"/>
      </w:rPr>
    </w:pPr>
    <w:r>
      <w:rPr>
        <w:rFonts w:ascii="仿宋" w:hAnsi="仿宋" w:eastAsia="仿宋" w:cs="仿宋"/>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4B75EF">
                          <w:pPr>
                            <w:pStyle w:val="19"/>
                            <w:rPr>
                              <w:rFonts w:ascii="Times New Roman" w:hAnsi="Times New Roman" w:eastAsia="仿宋" w:cs="Times New Roman"/>
                            </w:rPr>
                          </w:pPr>
                          <w:r>
                            <w:rPr>
                              <w:rFonts w:ascii="Times New Roman" w:hAnsi="Times New Roman" w:eastAsia="仿宋" w:cs="Times New Roman"/>
                            </w:rPr>
                            <w:fldChar w:fldCharType="begin"/>
                          </w:r>
                          <w:r>
                            <w:rPr>
                              <w:rFonts w:ascii="Times New Roman" w:hAnsi="Times New Roman" w:eastAsia="仿宋" w:cs="Times New Roman"/>
                            </w:rPr>
                            <w:instrText xml:space="preserve"> PAGE  \* MERGEFORMAT </w:instrText>
                          </w:r>
                          <w:r>
                            <w:rPr>
                              <w:rFonts w:ascii="Times New Roman" w:hAnsi="Times New Roman" w:eastAsia="仿宋" w:cs="Times New Roman"/>
                            </w:rPr>
                            <w:fldChar w:fldCharType="separate"/>
                          </w:r>
                          <w:r>
                            <w:rPr>
                              <w:rFonts w:ascii="Times New Roman" w:hAnsi="Times New Roman" w:eastAsia="仿宋" w:cs="Times New Roman"/>
                            </w:rPr>
                            <w:t>28</w:t>
                          </w:r>
                          <w:r>
                            <w:rPr>
                              <w:rFonts w:ascii="Times New Roman" w:hAnsi="Times New Roman" w:eastAsia="仿宋"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64B75EF">
                    <w:pPr>
                      <w:pStyle w:val="19"/>
                      <w:rPr>
                        <w:rFonts w:ascii="Times New Roman" w:hAnsi="Times New Roman" w:eastAsia="仿宋" w:cs="Times New Roman"/>
                      </w:rPr>
                    </w:pPr>
                    <w:r>
                      <w:rPr>
                        <w:rFonts w:ascii="Times New Roman" w:hAnsi="Times New Roman" w:eastAsia="仿宋" w:cs="Times New Roman"/>
                      </w:rPr>
                      <w:fldChar w:fldCharType="begin"/>
                    </w:r>
                    <w:r>
                      <w:rPr>
                        <w:rFonts w:ascii="Times New Roman" w:hAnsi="Times New Roman" w:eastAsia="仿宋" w:cs="Times New Roman"/>
                      </w:rPr>
                      <w:instrText xml:space="preserve"> PAGE  \* MERGEFORMAT </w:instrText>
                    </w:r>
                    <w:r>
                      <w:rPr>
                        <w:rFonts w:ascii="Times New Roman" w:hAnsi="Times New Roman" w:eastAsia="仿宋" w:cs="Times New Roman"/>
                      </w:rPr>
                      <w:fldChar w:fldCharType="separate"/>
                    </w:r>
                    <w:r>
                      <w:rPr>
                        <w:rFonts w:ascii="Times New Roman" w:hAnsi="Times New Roman" w:eastAsia="仿宋" w:cs="Times New Roman"/>
                      </w:rPr>
                      <w:t>28</w:t>
                    </w:r>
                    <w:r>
                      <w:rPr>
                        <w:rFonts w:ascii="Times New Roman" w:hAnsi="Times New Roman" w:eastAsia="仿宋" w:cs="Times New Roman"/>
                      </w:rPr>
                      <w:fldChar w:fldCharType="end"/>
                    </w:r>
                  </w:p>
                </w:txbxContent>
              </v:textbox>
            </v:shape>
          </w:pict>
        </mc:Fallback>
      </mc:AlternateContent>
    </w:r>
    <w:r>
      <w:rPr>
        <w:rFonts w:hint="eastAsia" w:ascii="仿宋" w:hAnsi="仿宋" w:eastAsia="仿宋" w:cs="仿宋"/>
        <w:lang w:val="en-US"/>
      </w:rPr>
      <w:t xml:space="preserve">源成工程咨询（江苏南京）有限责任公司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D8375">
    <w:pPr>
      <w:pStyle w:val="19"/>
    </w:pPr>
    <w:r>
      <w:rPr>
        <w:rFonts w:hint="eastAsia" w:ascii="仿宋" w:hAnsi="仿宋" w:eastAsia="仿宋" w:cs="仿宋"/>
        <w:lang w:val="en-US"/>
      </w:rPr>
      <w:t>源成工程咨询（江苏南京）有限责任公司                                             025-86803150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BEA5">
    <w:pPr>
      <w:pStyle w:val="21"/>
      <w:rPr>
        <w:rFonts w:hint="eastAsia" w:eastAsia="宋体"/>
        <w:lang w:eastAsia="zh-CN"/>
      </w:rPr>
    </w:pPr>
    <w:r>
      <w:rPr>
        <w:rFonts w:hint="eastAsia" w:ascii="Times New Roman" w:hAnsi="Times New Roman" w:eastAsia="仿宋" w:cs="Times New Roman"/>
        <w:lang w:eastAsia="zh-CN"/>
      </w:rPr>
      <w:t>南京市雨花台区雨花经济开发区社区卫生服务中心保洁服务项目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9B5A8">
    <w:pPr>
      <w:pStyle w:val="21"/>
      <w:rPr>
        <w:rFonts w:hint="eastAsia" w:eastAsia="宋体"/>
        <w:lang w:eastAsia="zh-CN"/>
      </w:rPr>
    </w:pPr>
    <w:r>
      <w:rPr>
        <w:rFonts w:hint="eastAsia" w:ascii="Times New Roman" w:hAnsi="Times New Roman" w:eastAsia="仿宋" w:cs="Times New Roman"/>
        <w:lang w:eastAsia="zh-CN"/>
      </w:rPr>
      <w:t>南京市雨花台区雨花经济开发区社区卫生服务中心保洁服务项目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CB8BA"/>
    <w:multiLevelType w:val="singleLevel"/>
    <w:tmpl w:val="B5DCB8BA"/>
    <w:lvl w:ilvl="0" w:tentative="0">
      <w:start w:val="1"/>
      <w:numFmt w:val="decimal"/>
      <w:suff w:val="nothing"/>
      <w:lvlText w:val="%1、"/>
      <w:lvlJc w:val="left"/>
      <w:rPr>
        <w:rFonts w:hint="default" w:ascii="仿宋" w:hAnsi="仿宋" w:eastAsia="仿宋" w:cs="仿宋"/>
      </w:rPr>
    </w:lvl>
  </w:abstractNum>
  <w:abstractNum w:abstractNumId="1">
    <w:nsid w:val="E04203B7"/>
    <w:multiLevelType w:val="singleLevel"/>
    <w:tmpl w:val="E04203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60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NTk2MmU4ZTU3Yzg0N2I1OTlhYjcyZmE1Y2UyNWMifQ=="/>
  </w:docVars>
  <w:rsids>
    <w:rsidRoot w:val="00172A27"/>
    <w:rsid w:val="00002154"/>
    <w:rsid w:val="00013C28"/>
    <w:rsid w:val="000152C1"/>
    <w:rsid w:val="0002250F"/>
    <w:rsid w:val="00022D50"/>
    <w:rsid w:val="000330F2"/>
    <w:rsid w:val="0003550B"/>
    <w:rsid w:val="00041BB0"/>
    <w:rsid w:val="00042829"/>
    <w:rsid w:val="000449B5"/>
    <w:rsid w:val="00044EB7"/>
    <w:rsid w:val="0004666D"/>
    <w:rsid w:val="0005432C"/>
    <w:rsid w:val="00054EC9"/>
    <w:rsid w:val="00055D19"/>
    <w:rsid w:val="00060528"/>
    <w:rsid w:val="00061D15"/>
    <w:rsid w:val="0007004E"/>
    <w:rsid w:val="00087520"/>
    <w:rsid w:val="00087E12"/>
    <w:rsid w:val="00091A21"/>
    <w:rsid w:val="000930FA"/>
    <w:rsid w:val="00094DBB"/>
    <w:rsid w:val="000B1192"/>
    <w:rsid w:val="000B6419"/>
    <w:rsid w:val="000C247A"/>
    <w:rsid w:val="000C5555"/>
    <w:rsid w:val="000D0F95"/>
    <w:rsid w:val="000E1F4E"/>
    <w:rsid w:val="000E4164"/>
    <w:rsid w:val="000E47EC"/>
    <w:rsid w:val="000E52FF"/>
    <w:rsid w:val="0010327E"/>
    <w:rsid w:val="00107E2A"/>
    <w:rsid w:val="00111A56"/>
    <w:rsid w:val="0011287E"/>
    <w:rsid w:val="001145A9"/>
    <w:rsid w:val="001155F7"/>
    <w:rsid w:val="00117B04"/>
    <w:rsid w:val="0012249E"/>
    <w:rsid w:val="00124DD7"/>
    <w:rsid w:val="001258A8"/>
    <w:rsid w:val="00132945"/>
    <w:rsid w:val="00132F51"/>
    <w:rsid w:val="0013657A"/>
    <w:rsid w:val="00142587"/>
    <w:rsid w:val="001434DE"/>
    <w:rsid w:val="001544CC"/>
    <w:rsid w:val="00157D8D"/>
    <w:rsid w:val="0016312F"/>
    <w:rsid w:val="00167717"/>
    <w:rsid w:val="00172A27"/>
    <w:rsid w:val="00174B0F"/>
    <w:rsid w:val="00174D70"/>
    <w:rsid w:val="00176579"/>
    <w:rsid w:val="00180B58"/>
    <w:rsid w:val="0019210A"/>
    <w:rsid w:val="00192F56"/>
    <w:rsid w:val="001A04DF"/>
    <w:rsid w:val="001A1A6B"/>
    <w:rsid w:val="001C1384"/>
    <w:rsid w:val="001C6961"/>
    <w:rsid w:val="001D16A7"/>
    <w:rsid w:val="001D18CA"/>
    <w:rsid w:val="001D383F"/>
    <w:rsid w:val="001E2973"/>
    <w:rsid w:val="001F2EAB"/>
    <w:rsid w:val="001F3227"/>
    <w:rsid w:val="001F5041"/>
    <w:rsid w:val="001F5191"/>
    <w:rsid w:val="0020233D"/>
    <w:rsid w:val="00203BE9"/>
    <w:rsid w:val="00213CFF"/>
    <w:rsid w:val="002153A3"/>
    <w:rsid w:val="00223EA5"/>
    <w:rsid w:val="00224ADD"/>
    <w:rsid w:val="00225A20"/>
    <w:rsid w:val="00235469"/>
    <w:rsid w:val="00237E05"/>
    <w:rsid w:val="00240503"/>
    <w:rsid w:val="002427AE"/>
    <w:rsid w:val="00246236"/>
    <w:rsid w:val="0025064E"/>
    <w:rsid w:val="00260742"/>
    <w:rsid w:val="00262D71"/>
    <w:rsid w:val="00263837"/>
    <w:rsid w:val="002665AD"/>
    <w:rsid w:val="002761D4"/>
    <w:rsid w:val="002776DB"/>
    <w:rsid w:val="00281B70"/>
    <w:rsid w:val="00281E26"/>
    <w:rsid w:val="002911C5"/>
    <w:rsid w:val="002931CA"/>
    <w:rsid w:val="00293677"/>
    <w:rsid w:val="002A297C"/>
    <w:rsid w:val="002A37A1"/>
    <w:rsid w:val="002A3BF3"/>
    <w:rsid w:val="002A593D"/>
    <w:rsid w:val="002B0D65"/>
    <w:rsid w:val="002B18CC"/>
    <w:rsid w:val="002B1BFE"/>
    <w:rsid w:val="002B42F8"/>
    <w:rsid w:val="002D358B"/>
    <w:rsid w:val="002D7AD1"/>
    <w:rsid w:val="002E430B"/>
    <w:rsid w:val="002E516C"/>
    <w:rsid w:val="002E6B29"/>
    <w:rsid w:val="002E7192"/>
    <w:rsid w:val="00303129"/>
    <w:rsid w:val="00305F4C"/>
    <w:rsid w:val="003109DE"/>
    <w:rsid w:val="00317ED2"/>
    <w:rsid w:val="00322894"/>
    <w:rsid w:val="00323C7E"/>
    <w:rsid w:val="0034229F"/>
    <w:rsid w:val="0035051B"/>
    <w:rsid w:val="00355DAA"/>
    <w:rsid w:val="00370479"/>
    <w:rsid w:val="00370F05"/>
    <w:rsid w:val="003744DD"/>
    <w:rsid w:val="00383FEB"/>
    <w:rsid w:val="00387FE8"/>
    <w:rsid w:val="003969F6"/>
    <w:rsid w:val="003A1C7B"/>
    <w:rsid w:val="003A29DA"/>
    <w:rsid w:val="003A3DB1"/>
    <w:rsid w:val="003A4166"/>
    <w:rsid w:val="003A69EB"/>
    <w:rsid w:val="003B7561"/>
    <w:rsid w:val="003C3AB7"/>
    <w:rsid w:val="003D20FD"/>
    <w:rsid w:val="003E1347"/>
    <w:rsid w:val="003E271F"/>
    <w:rsid w:val="003E286E"/>
    <w:rsid w:val="003E7B06"/>
    <w:rsid w:val="003F100B"/>
    <w:rsid w:val="0040098E"/>
    <w:rsid w:val="004063D0"/>
    <w:rsid w:val="004068FF"/>
    <w:rsid w:val="00406FAC"/>
    <w:rsid w:val="00414315"/>
    <w:rsid w:val="004170FD"/>
    <w:rsid w:val="004202D2"/>
    <w:rsid w:val="0042056E"/>
    <w:rsid w:val="00421581"/>
    <w:rsid w:val="00423561"/>
    <w:rsid w:val="00424F84"/>
    <w:rsid w:val="004563DE"/>
    <w:rsid w:val="00466374"/>
    <w:rsid w:val="00474718"/>
    <w:rsid w:val="00483ABD"/>
    <w:rsid w:val="004910BC"/>
    <w:rsid w:val="00491C58"/>
    <w:rsid w:val="0049229F"/>
    <w:rsid w:val="004938E7"/>
    <w:rsid w:val="004A0F54"/>
    <w:rsid w:val="004B04D1"/>
    <w:rsid w:val="004B203D"/>
    <w:rsid w:val="004C259B"/>
    <w:rsid w:val="004D063D"/>
    <w:rsid w:val="004D2CF3"/>
    <w:rsid w:val="004D46A5"/>
    <w:rsid w:val="004D6147"/>
    <w:rsid w:val="004D7CBE"/>
    <w:rsid w:val="004E5B32"/>
    <w:rsid w:val="004F01BD"/>
    <w:rsid w:val="004F3A49"/>
    <w:rsid w:val="004F4EDE"/>
    <w:rsid w:val="004F5398"/>
    <w:rsid w:val="004F6C68"/>
    <w:rsid w:val="005007CF"/>
    <w:rsid w:val="005029AF"/>
    <w:rsid w:val="0051026D"/>
    <w:rsid w:val="0052111C"/>
    <w:rsid w:val="00524151"/>
    <w:rsid w:val="00530C07"/>
    <w:rsid w:val="0053121B"/>
    <w:rsid w:val="005406D8"/>
    <w:rsid w:val="00543F93"/>
    <w:rsid w:val="00546871"/>
    <w:rsid w:val="005533ED"/>
    <w:rsid w:val="005715E3"/>
    <w:rsid w:val="005751D3"/>
    <w:rsid w:val="005842E6"/>
    <w:rsid w:val="00587B54"/>
    <w:rsid w:val="005901FF"/>
    <w:rsid w:val="005A0C5B"/>
    <w:rsid w:val="005A12A6"/>
    <w:rsid w:val="005A21EF"/>
    <w:rsid w:val="005A3495"/>
    <w:rsid w:val="005A460B"/>
    <w:rsid w:val="005A48E2"/>
    <w:rsid w:val="005A524D"/>
    <w:rsid w:val="005B13D6"/>
    <w:rsid w:val="005B1CD4"/>
    <w:rsid w:val="005B6FC2"/>
    <w:rsid w:val="005C0E9C"/>
    <w:rsid w:val="005C406D"/>
    <w:rsid w:val="005C4711"/>
    <w:rsid w:val="005C74A4"/>
    <w:rsid w:val="005C7828"/>
    <w:rsid w:val="005D207A"/>
    <w:rsid w:val="005D5BA6"/>
    <w:rsid w:val="005E2E0F"/>
    <w:rsid w:val="005E3122"/>
    <w:rsid w:val="005E377E"/>
    <w:rsid w:val="005E3950"/>
    <w:rsid w:val="005E6919"/>
    <w:rsid w:val="005F2F35"/>
    <w:rsid w:val="00607F7D"/>
    <w:rsid w:val="00613381"/>
    <w:rsid w:val="00616542"/>
    <w:rsid w:val="006262F9"/>
    <w:rsid w:val="0063504B"/>
    <w:rsid w:val="006414B9"/>
    <w:rsid w:val="006434DE"/>
    <w:rsid w:val="006502F5"/>
    <w:rsid w:val="00653A1B"/>
    <w:rsid w:val="0066029A"/>
    <w:rsid w:val="006655B8"/>
    <w:rsid w:val="00673785"/>
    <w:rsid w:val="0067581E"/>
    <w:rsid w:val="006810B9"/>
    <w:rsid w:val="006854A0"/>
    <w:rsid w:val="006909BB"/>
    <w:rsid w:val="006A1968"/>
    <w:rsid w:val="006A3CEC"/>
    <w:rsid w:val="006A4179"/>
    <w:rsid w:val="006B0BDF"/>
    <w:rsid w:val="006B3ED9"/>
    <w:rsid w:val="006B5E7A"/>
    <w:rsid w:val="006B6C2C"/>
    <w:rsid w:val="006C2D89"/>
    <w:rsid w:val="006C475D"/>
    <w:rsid w:val="006D3946"/>
    <w:rsid w:val="006D41EC"/>
    <w:rsid w:val="006D4DFB"/>
    <w:rsid w:val="006E076C"/>
    <w:rsid w:val="006E5612"/>
    <w:rsid w:val="006E69B9"/>
    <w:rsid w:val="006F19A7"/>
    <w:rsid w:val="006F1EE7"/>
    <w:rsid w:val="00706BD2"/>
    <w:rsid w:val="00710099"/>
    <w:rsid w:val="00710C78"/>
    <w:rsid w:val="00712103"/>
    <w:rsid w:val="007150A3"/>
    <w:rsid w:val="007150CE"/>
    <w:rsid w:val="00715DBD"/>
    <w:rsid w:val="00717723"/>
    <w:rsid w:val="00720757"/>
    <w:rsid w:val="007225FA"/>
    <w:rsid w:val="00724EA4"/>
    <w:rsid w:val="0072625E"/>
    <w:rsid w:val="00726E3F"/>
    <w:rsid w:val="00730587"/>
    <w:rsid w:val="00731690"/>
    <w:rsid w:val="00741845"/>
    <w:rsid w:val="00745A7D"/>
    <w:rsid w:val="007541D4"/>
    <w:rsid w:val="00754D2D"/>
    <w:rsid w:val="0075527A"/>
    <w:rsid w:val="007572CB"/>
    <w:rsid w:val="007619A3"/>
    <w:rsid w:val="00766CB8"/>
    <w:rsid w:val="00771921"/>
    <w:rsid w:val="00775B18"/>
    <w:rsid w:val="00777911"/>
    <w:rsid w:val="00777920"/>
    <w:rsid w:val="0078685E"/>
    <w:rsid w:val="00790770"/>
    <w:rsid w:val="00794325"/>
    <w:rsid w:val="007A3163"/>
    <w:rsid w:val="007A4DEA"/>
    <w:rsid w:val="007A566B"/>
    <w:rsid w:val="007A57BB"/>
    <w:rsid w:val="007B1AEC"/>
    <w:rsid w:val="007B6839"/>
    <w:rsid w:val="007C0F11"/>
    <w:rsid w:val="007C17BB"/>
    <w:rsid w:val="007D04CB"/>
    <w:rsid w:val="007D16C1"/>
    <w:rsid w:val="007E0836"/>
    <w:rsid w:val="007E1B7B"/>
    <w:rsid w:val="007E20E8"/>
    <w:rsid w:val="007E476A"/>
    <w:rsid w:val="007E5BD7"/>
    <w:rsid w:val="007E5D96"/>
    <w:rsid w:val="007E7295"/>
    <w:rsid w:val="007F38B7"/>
    <w:rsid w:val="007F7E8C"/>
    <w:rsid w:val="008045B5"/>
    <w:rsid w:val="008065F5"/>
    <w:rsid w:val="008123B4"/>
    <w:rsid w:val="00813EC0"/>
    <w:rsid w:val="00816F45"/>
    <w:rsid w:val="00821FD4"/>
    <w:rsid w:val="0082553C"/>
    <w:rsid w:val="0082694C"/>
    <w:rsid w:val="008317A6"/>
    <w:rsid w:val="008349CD"/>
    <w:rsid w:val="00841F97"/>
    <w:rsid w:val="0085146C"/>
    <w:rsid w:val="00853293"/>
    <w:rsid w:val="00853A75"/>
    <w:rsid w:val="0085432D"/>
    <w:rsid w:val="00860BAC"/>
    <w:rsid w:val="00860D34"/>
    <w:rsid w:val="0086538B"/>
    <w:rsid w:val="00866CAF"/>
    <w:rsid w:val="008743ED"/>
    <w:rsid w:val="00874D56"/>
    <w:rsid w:val="008750A3"/>
    <w:rsid w:val="00881B6D"/>
    <w:rsid w:val="0089178E"/>
    <w:rsid w:val="008A1309"/>
    <w:rsid w:val="008A39E2"/>
    <w:rsid w:val="008B3127"/>
    <w:rsid w:val="008B3DCA"/>
    <w:rsid w:val="008B77B8"/>
    <w:rsid w:val="008C267C"/>
    <w:rsid w:val="008D34D2"/>
    <w:rsid w:val="008E4BB4"/>
    <w:rsid w:val="008E4EF6"/>
    <w:rsid w:val="008E678E"/>
    <w:rsid w:val="008F38DA"/>
    <w:rsid w:val="008F57A7"/>
    <w:rsid w:val="00902A02"/>
    <w:rsid w:val="00904C33"/>
    <w:rsid w:val="009104E2"/>
    <w:rsid w:val="00917A30"/>
    <w:rsid w:val="00923E50"/>
    <w:rsid w:val="00932F4C"/>
    <w:rsid w:val="00935722"/>
    <w:rsid w:val="0093717C"/>
    <w:rsid w:val="00941869"/>
    <w:rsid w:val="00943FB2"/>
    <w:rsid w:val="009452AC"/>
    <w:rsid w:val="00952928"/>
    <w:rsid w:val="009542FE"/>
    <w:rsid w:val="00956F71"/>
    <w:rsid w:val="009574F7"/>
    <w:rsid w:val="00962B5E"/>
    <w:rsid w:val="00964C59"/>
    <w:rsid w:val="00974495"/>
    <w:rsid w:val="00976A46"/>
    <w:rsid w:val="009856E4"/>
    <w:rsid w:val="00993F7C"/>
    <w:rsid w:val="0099656B"/>
    <w:rsid w:val="00996621"/>
    <w:rsid w:val="009A221E"/>
    <w:rsid w:val="009A2443"/>
    <w:rsid w:val="009A3B58"/>
    <w:rsid w:val="009A4C69"/>
    <w:rsid w:val="009A6E21"/>
    <w:rsid w:val="009B2602"/>
    <w:rsid w:val="009B2619"/>
    <w:rsid w:val="009B50F0"/>
    <w:rsid w:val="009B635A"/>
    <w:rsid w:val="009C0179"/>
    <w:rsid w:val="009C0534"/>
    <w:rsid w:val="009C1A44"/>
    <w:rsid w:val="009C5961"/>
    <w:rsid w:val="009C61A3"/>
    <w:rsid w:val="009D0358"/>
    <w:rsid w:val="009D1BD1"/>
    <w:rsid w:val="009D23AD"/>
    <w:rsid w:val="009D494E"/>
    <w:rsid w:val="009D4A80"/>
    <w:rsid w:val="009D78D1"/>
    <w:rsid w:val="009D7DEF"/>
    <w:rsid w:val="009E28F0"/>
    <w:rsid w:val="009E2AFF"/>
    <w:rsid w:val="009E35C1"/>
    <w:rsid w:val="009E6339"/>
    <w:rsid w:val="009E67E4"/>
    <w:rsid w:val="009F0C8A"/>
    <w:rsid w:val="009F1C47"/>
    <w:rsid w:val="009F7041"/>
    <w:rsid w:val="00A01D93"/>
    <w:rsid w:val="00A03BE7"/>
    <w:rsid w:val="00A0662C"/>
    <w:rsid w:val="00A11095"/>
    <w:rsid w:val="00A164BC"/>
    <w:rsid w:val="00A21ED4"/>
    <w:rsid w:val="00A23A2C"/>
    <w:rsid w:val="00A2464B"/>
    <w:rsid w:val="00A257F4"/>
    <w:rsid w:val="00A35878"/>
    <w:rsid w:val="00A40965"/>
    <w:rsid w:val="00A42692"/>
    <w:rsid w:val="00A42EFE"/>
    <w:rsid w:val="00A44EDD"/>
    <w:rsid w:val="00A467D5"/>
    <w:rsid w:val="00A50227"/>
    <w:rsid w:val="00A51A58"/>
    <w:rsid w:val="00A57C05"/>
    <w:rsid w:val="00A616A2"/>
    <w:rsid w:val="00A6333A"/>
    <w:rsid w:val="00A646D4"/>
    <w:rsid w:val="00A65AD2"/>
    <w:rsid w:val="00A7526C"/>
    <w:rsid w:val="00A80CF9"/>
    <w:rsid w:val="00A826D5"/>
    <w:rsid w:val="00A83466"/>
    <w:rsid w:val="00A84A69"/>
    <w:rsid w:val="00A90775"/>
    <w:rsid w:val="00A91EA4"/>
    <w:rsid w:val="00A9233E"/>
    <w:rsid w:val="00AB091A"/>
    <w:rsid w:val="00AB37EC"/>
    <w:rsid w:val="00AB6279"/>
    <w:rsid w:val="00AB7F87"/>
    <w:rsid w:val="00AC2C45"/>
    <w:rsid w:val="00AC75F0"/>
    <w:rsid w:val="00AC7D9F"/>
    <w:rsid w:val="00AD1D00"/>
    <w:rsid w:val="00AD3A5C"/>
    <w:rsid w:val="00AE46CF"/>
    <w:rsid w:val="00AF1F4B"/>
    <w:rsid w:val="00AF2FF5"/>
    <w:rsid w:val="00AF3252"/>
    <w:rsid w:val="00AF346E"/>
    <w:rsid w:val="00AF4308"/>
    <w:rsid w:val="00AF4DEC"/>
    <w:rsid w:val="00AF5A61"/>
    <w:rsid w:val="00AF639D"/>
    <w:rsid w:val="00AF6E13"/>
    <w:rsid w:val="00B02411"/>
    <w:rsid w:val="00B039B0"/>
    <w:rsid w:val="00B0501E"/>
    <w:rsid w:val="00B16F66"/>
    <w:rsid w:val="00B1789B"/>
    <w:rsid w:val="00B30E91"/>
    <w:rsid w:val="00B35DFC"/>
    <w:rsid w:val="00B417AB"/>
    <w:rsid w:val="00B47574"/>
    <w:rsid w:val="00B5255A"/>
    <w:rsid w:val="00B54FC7"/>
    <w:rsid w:val="00B552DA"/>
    <w:rsid w:val="00B56CAD"/>
    <w:rsid w:val="00B57929"/>
    <w:rsid w:val="00B57938"/>
    <w:rsid w:val="00B666FD"/>
    <w:rsid w:val="00B66DD6"/>
    <w:rsid w:val="00B66DEC"/>
    <w:rsid w:val="00B6758E"/>
    <w:rsid w:val="00B701B7"/>
    <w:rsid w:val="00B73147"/>
    <w:rsid w:val="00B77656"/>
    <w:rsid w:val="00B843BB"/>
    <w:rsid w:val="00B906D8"/>
    <w:rsid w:val="00BA4A8D"/>
    <w:rsid w:val="00BA7447"/>
    <w:rsid w:val="00BB269B"/>
    <w:rsid w:val="00BB7892"/>
    <w:rsid w:val="00BC1CBB"/>
    <w:rsid w:val="00BC332B"/>
    <w:rsid w:val="00BD16F3"/>
    <w:rsid w:val="00BD322E"/>
    <w:rsid w:val="00BD4B6C"/>
    <w:rsid w:val="00BD5A50"/>
    <w:rsid w:val="00BD5E8D"/>
    <w:rsid w:val="00BE1A14"/>
    <w:rsid w:val="00BE2328"/>
    <w:rsid w:val="00BE25E9"/>
    <w:rsid w:val="00BE4DEC"/>
    <w:rsid w:val="00BF22CC"/>
    <w:rsid w:val="00BF58CE"/>
    <w:rsid w:val="00C05867"/>
    <w:rsid w:val="00C07244"/>
    <w:rsid w:val="00C075E8"/>
    <w:rsid w:val="00C105A0"/>
    <w:rsid w:val="00C12B84"/>
    <w:rsid w:val="00C142CE"/>
    <w:rsid w:val="00C2118F"/>
    <w:rsid w:val="00C251C3"/>
    <w:rsid w:val="00C25ADF"/>
    <w:rsid w:val="00C310F9"/>
    <w:rsid w:val="00C32435"/>
    <w:rsid w:val="00C32552"/>
    <w:rsid w:val="00C32A50"/>
    <w:rsid w:val="00C43696"/>
    <w:rsid w:val="00C4497D"/>
    <w:rsid w:val="00C50A72"/>
    <w:rsid w:val="00C5127D"/>
    <w:rsid w:val="00C51AF6"/>
    <w:rsid w:val="00C60CCD"/>
    <w:rsid w:val="00C6113F"/>
    <w:rsid w:val="00C66347"/>
    <w:rsid w:val="00C671FE"/>
    <w:rsid w:val="00C7011F"/>
    <w:rsid w:val="00C70691"/>
    <w:rsid w:val="00C73829"/>
    <w:rsid w:val="00C76AFA"/>
    <w:rsid w:val="00C83912"/>
    <w:rsid w:val="00C85060"/>
    <w:rsid w:val="00C931C6"/>
    <w:rsid w:val="00C93D52"/>
    <w:rsid w:val="00C975B3"/>
    <w:rsid w:val="00CA131C"/>
    <w:rsid w:val="00CA4904"/>
    <w:rsid w:val="00CB0CE1"/>
    <w:rsid w:val="00CB32BE"/>
    <w:rsid w:val="00CB45AA"/>
    <w:rsid w:val="00CB4B17"/>
    <w:rsid w:val="00CB566D"/>
    <w:rsid w:val="00CB6043"/>
    <w:rsid w:val="00CC37F5"/>
    <w:rsid w:val="00CC3D7C"/>
    <w:rsid w:val="00CC54A9"/>
    <w:rsid w:val="00CC59FB"/>
    <w:rsid w:val="00CC6A0E"/>
    <w:rsid w:val="00CD3390"/>
    <w:rsid w:val="00CD384C"/>
    <w:rsid w:val="00CE42D8"/>
    <w:rsid w:val="00CE7904"/>
    <w:rsid w:val="00CE7C43"/>
    <w:rsid w:val="00CF37B4"/>
    <w:rsid w:val="00CF3D01"/>
    <w:rsid w:val="00CF715A"/>
    <w:rsid w:val="00D058CD"/>
    <w:rsid w:val="00D201AB"/>
    <w:rsid w:val="00D32701"/>
    <w:rsid w:val="00D3472E"/>
    <w:rsid w:val="00D36890"/>
    <w:rsid w:val="00D4299E"/>
    <w:rsid w:val="00D439DE"/>
    <w:rsid w:val="00D4522E"/>
    <w:rsid w:val="00D51B02"/>
    <w:rsid w:val="00D51D57"/>
    <w:rsid w:val="00D51DB0"/>
    <w:rsid w:val="00D5394B"/>
    <w:rsid w:val="00D5698B"/>
    <w:rsid w:val="00D6107B"/>
    <w:rsid w:val="00D62651"/>
    <w:rsid w:val="00D660B8"/>
    <w:rsid w:val="00D71ED8"/>
    <w:rsid w:val="00D735E6"/>
    <w:rsid w:val="00D766A0"/>
    <w:rsid w:val="00D83374"/>
    <w:rsid w:val="00D87F23"/>
    <w:rsid w:val="00D90612"/>
    <w:rsid w:val="00D94142"/>
    <w:rsid w:val="00D9436D"/>
    <w:rsid w:val="00D95DA4"/>
    <w:rsid w:val="00DA0D36"/>
    <w:rsid w:val="00DB305A"/>
    <w:rsid w:val="00DB3CF9"/>
    <w:rsid w:val="00DB4465"/>
    <w:rsid w:val="00DB5562"/>
    <w:rsid w:val="00DB6858"/>
    <w:rsid w:val="00DB76F2"/>
    <w:rsid w:val="00DC37B8"/>
    <w:rsid w:val="00DC5911"/>
    <w:rsid w:val="00DC7093"/>
    <w:rsid w:val="00DD0020"/>
    <w:rsid w:val="00DD2F75"/>
    <w:rsid w:val="00DD4CBF"/>
    <w:rsid w:val="00DD58AD"/>
    <w:rsid w:val="00DD6BFE"/>
    <w:rsid w:val="00DE3C98"/>
    <w:rsid w:val="00DE6C4D"/>
    <w:rsid w:val="00DF27E1"/>
    <w:rsid w:val="00DF733D"/>
    <w:rsid w:val="00E012FF"/>
    <w:rsid w:val="00E037C7"/>
    <w:rsid w:val="00E04E1B"/>
    <w:rsid w:val="00E05BC2"/>
    <w:rsid w:val="00E07793"/>
    <w:rsid w:val="00E16FE2"/>
    <w:rsid w:val="00E2154B"/>
    <w:rsid w:val="00E242F9"/>
    <w:rsid w:val="00E25AC2"/>
    <w:rsid w:val="00E31311"/>
    <w:rsid w:val="00E35745"/>
    <w:rsid w:val="00E35CF8"/>
    <w:rsid w:val="00E3624E"/>
    <w:rsid w:val="00E439EC"/>
    <w:rsid w:val="00E44361"/>
    <w:rsid w:val="00E63ADB"/>
    <w:rsid w:val="00E6478C"/>
    <w:rsid w:val="00E67985"/>
    <w:rsid w:val="00E70096"/>
    <w:rsid w:val="00E701D6"/>
    <w:rsid w:val="00E72AD1"/>
    <w:rsid w:val="00E81343"/>
    <w:rsid w:val="00E86778"/>
    <w:rsid w:val="00E873D8"/>
    <w:rsid w:val="00E965A8"/>
    <w:rsid w:val="00EA2B9D"/>
    <w:rsid w:val="00EA4805"/>
    <w:rsid w:val="00EA5416"/>
    <w:rsid w:val="00EA61FE"/>
    <w:rsid w:val="00EA7C4A"/>
    <w:rsid w:val="00EB2C81"/>
    <w:rsid w:val="00EB7FD0"/>
    <w:rsid w:val="00ED681C"/>
    <w:rsid w:val="00EE11D5"/>
    <w:rsid w:val="00EE2F18"/>
    <w:rsid w:val="00EE44E5"/>
    <w:rsid w:val="00EE61AC"/>
    <w:rsid w:val="00EF3B2A"/>
    <w:rsid w:val="00F0578F"/>
    <w:rsid w:val="00F1281C"/>
    <w:rsid w:val="00F132A3"/>
    <w:rsid w:val="00F212B9"/>
    <w:rsid w:val="00F24FC2"/>
    <w:rsid w:val="00F3156C"/>
    <w:rsid w:val="00F32AB7"/>
    <w:rsid w:val="00F32F1F"/>
    <w:rsid w:val="00F425F9"/>
    <w:rsid w:val="00F47A44"/>
    <w:rsid w:val="00F509CB"/>
    <w:rsid w:val="00F55596"/>
    <w:rsid w:val="00F55647"/>
    <w:rsid w:val="00F6429E"/>
    <w:rsid w:val="00F676DD"/>
    <w:rsid w:val="00F73A5C"/>
    <w:rsid w:val="00F80390"/>
    <w:rsid w:val="00F81D7E"/>
    <w:rsid w:val="00F855DC"/>
    <w:rsid w:val="00F90826"/>
    <w:rsid w:val="00F976D9"/>
    <w:rsid w:val="00FA2C9F"/>
    <w:rsid w:val="00FA2ECE"/>
    <w:rsid w:val="00FB1BF2"/>
    <w:rsid w:val="00FB22E4"/>
    <w:rsid w:val="00FC2EA5"/>
    <w:rsid w:val="00FC30EF"/>
    <w:rsid w:val="00FD2E65"/>
    <w:rsid w:val="00FD5BCC"/>
    <w:rsid w:val="00FD6A5F"/>
    <w:rsid w:val="00FD6BFF"/>
    <w:rsid w:val="00FE34D3"/>
    <w:rsid w:val="00FE68F0"/>
    <w:rsid w:val="00FF1751"/>
    <w:rsid w:val="00FF2203"/>
    <w:rsid w:val="00FF2D9E"/>
    <w:rsid w:val="00FF3B77"/>
    <w:rsid w:val="00FF4659"/>
    <w:rsid w:val="01300237"/>
    <w:rsid w:val="015679D0"/>
    <w:rsid w:val="015971EC"/>
    <w:rsid w:val="015E0632"/>
    <w:rsid w:val="017D634D"/>
    <w:rsid w:val="01C612C1"/>
    <w:rsid w:val="01EE5E5A"/>
    <w:rsid w:val="01EF572E"/>
    <w:rsid w:val="01EF6277"/>
    <w:rsid w:val="020E02AA"/>
    <w:rsid w:val="021138F7"/>
    <w:rsid w:val="0213766F"/>
    <w:rsid w:val="021C73E5"/>
    <w:rsid w:val="021D24F0"/>
    <w:rsid w:val="02281EB5"/>
    <w:rsid w:val="02331ABF"/>
    <w:rsid w:val="02930E1A"/>
    <w:rsid w:val="02976A42"/>
    <w:rsid w:val="02FA76A8"/>
    <w:rsid w:val="030D3CBC"/>
    <w:rsid w:val="033D4255"/>
    <w:rsid w:val="035C31C1"/>
    <w:rsid w:val="03C21CD0"/>
    <w:rsid w:val="03F91A6C"/>
    <w:rsid w:val="04093201"/>
    <w:rsid w:val="04115E30"/>
    <w:rsid w:val="042F7D77"/>
    <w:rsid w:val="0457743B"/>
    <w:rsid w:val="0495080F"/>
    <w:rsid w:val="049B394B"/>
    <w:rsid w:val="04A46CA4"/>
    <w:rsid w:val="04D05CEB"/>
    <w:rsid w:val="04EB6681"/>
    <w:rsid w:val="04ED23F9"/>
    <w:rsid w:val="04F264E2"/>
    <w:rsid w:val="04F61AD1"/>
    <w:rsid w:val="05023479"/>
    <w:rsid w:val="05080FE1"/>
    <w:rsid w:val="05151950"/>
    <w:rsid w:val="052D4195"/>
    <w:rsid w:val="05377B18"/>
    <w:rsid w:val="055C301D"/>
    <w:rsid w:val="05647E81"/>
    <w:rsid w:val="059B3918"/>
    <w:rsid w:val="05A0746B"/>
    <w:rsid w:val="05E21EE0"/>
    <w:rsid w:val="05E27A84"/>
    <w:rsid w:val="06076B5B"/>
    <w:rsid w:val="06105B8D"/>
    <w:rsid w:val="064222D0"/>
    <w:rsid w:val="06473D8B"/>
    <w:rsid w:val="06641B87"/>
    <w:rsid w:val="066B613F"/>
    <w:rsid w:val="066E4848"/>
    <w:rsid w:val="06AD69DC"/>
    <w:rsid w:val="06BD2F6F"/>
    <w:rsid w:val="06D51397"/>
    <w:rsid w:val="06F77E83"/>
    <w:rsid w:val="070A3901"/>
    <w:rsid w:val="070B125C"/>
    <w:rsid w:val="072F5CD5"/>
    <w:rsid w:val="075D0694"/>
    <w:rsid w:val="07641CA8"/>
    <w:rsid w:val="078539E2"/>
    <w:rsid w:val="078F59E9"/>
    <w:rsid w:val="07EC0192"/>
    <w:rsid w:val="07F37E52"/>
    <w:rsid w:val="07F535CA"/>
    <w:rsid w:val="080A35CE"/>
    <w:rsid w:val="080C528C"/>
    <w:rsid w:val="081C46F9"/>
    <w:rsid w:val="0825634E"/>
    <w:rsid w:val="082E0111"/>
    <w:rsid w:val="08C77405"/>
    <w:rsid w:val="0900204C"/>
    <w:rsid w:val="09366BD8"/>
    <w:rsid w:val="0974717E"/>
    <w:rsid w:val="099B3DB1"/>
    <w:rsid w:val="09C14A7E"/>
    <w:rsid w:val="0A16416D"/>
    <w:rsid w:val="0A2968A1"/>
    <w:rsid w:val="0A5039E5"/>
    <w:rsid w:val="0A5A1927"/>
    <w:rsid w:val="0A745FB7"/>
    <w:rsid w:val="0A7A3133"/>
    <w:rsid w:val="0A7E3AF3"/>
    <w:rsid w:val="0A8350BD"/>
    <w:rsid w:val="0A8D3D36"/>
    <w:rsid w:val="0A9231E4"/>
    <w:rsid w:val="0AA24562"/>
    <w:rsid w:val="0AB20CBB"/>
    <w:rsid w:val="0AB3505F"/>
    <w:rsid w:val="0ABB08A3"/>
    <w:rsid w:val="0ABD05DA"/>
    <w:rsid w:val="0AC97281"/>
    <w:rsid w:val="0ACA211C"/>
    <w:rsid w:val="0B352404"/>
    <w:rsid w:val="0B3D4D45"/>
    <w:rsid w:val="0B44426C"/>
    <w:rsid w:val="0B48482D"/>
    <w:rsid w:val="0B512FB6"/>
    <w:rsid w:val="0B7664A0"/>
    <w:rsid w:val="0B9271EF"/>
    <w:rsid w:val="0BA15CEB"/>
    <w:rsid w:val="0BA929A1"/>
    <w:rsid w:val="0BDF6813"/>
    <w:rsid w:val="0BDF6D08"/>
    <w:rsid w:val="0BEE607A"/>
    <w:rsid w:val="0C4E48D1"/>
    <w:rsid w:val="0C803B53"/>
    <w:rsid w:val="0CC31B45"/>
    <w:rsid w:val="0CEC25BF"/>
    <w:rsid w:val="0CF12CA2"/>
    <w:rsid w:val="0DBA7538"/>
    <w:rsid w:val="0DC14460"/>
    <w:rsid w:val="0DDE3227"/>
    <w:rsid w:val="0E19600D"/>
    <w:rsid w:val="0E1D37E1"/>
    <w:rsid w:val="0E3270CE"/>
    <w:rsid w:val="0E384549"/>
    <w:rsid w:val="0E780A8A"/>
    <w:rsid w:val="0EBE5D19"/>
    <w:rsid w:val="0F024CF3"/>
    <w:rsid w:val="0F261065"/>
    <w:rsid w:val="0F2B198D"/>
    <w:rsid w:val="0F56514F"/>
    <w:rsid w:val="0F7418CF"/>
    <w:rsid w:val="0F7D081D"/>
    <w:rsid w:val="0F992E7F"/>
    <w:rsid w:val="0FB877BC"/>
    <w:rsid w:val="0FBD7E87"/>
    <w:rsid w:val="0FDF6C11"/>
    <w:rsid w:val="0FE4264A"/>
    <w:rsid w:val="0FF038E5"/>
    <w:rsid w:val="0FF12E5A"/>
    <w:rsid w:val="0FFF0B81"/>
    <w:rsid w:val="10461710"/>
    <w:rsid w:val="1077526D"/>
    <w:rsid w:val="10CC1156"/>
    <w:rsid w:val="10D05C6E"/>
    <w:rsid w:val="10EF3901"/>
    <w:rsid w:val="10F84F93"/>
    <w:rsid w:val="11467576"/>
    <w:rsid w:val="115D4462"/>
    <w:rsid w:val="1161019E"/>
    <w:rsid w:val="116C0B49"/>
    <w:rsid w:val="118600C7"/>
    <w:rsid w:val="12096398"/>
    <w:rsid w:val="122F231B"/>
    <w:rsid w:val="125F37AD"/>
    <w:rsid w:val="12863E8D"/>
    <w:rsid w:val="12B709AD"/>
    <w:rsid w:val="12B852FB"/>
    <w:rsid w:val="12C80001"/>
    <w:rsid w:val="12CA4C91"/>
    <w:rsid w:val="12EF1A32"/>
    <w:rsid w:val="13021759"/>
    <w:rsid w:val="13203999"/>
    <w:rsid w:val="13497394"/>
    <w:rsid w:val="13561AB1"/>
    <w:rsid w:val="135D568E"/>
    <w:rsid w:val="135E4E2D"/>
    <w:rsid w:val="139A7BF0"/>
    <w:rsid w:val="141729B8"/>
    <w:rsid w:val="141B3394"/>
    <w:rsid w:val="14445DAD"/>
    <w:rsid w:val="14530B5F"/>
    <w:rsid w:val="1461070D"/>
    <w:rsid w:val="1474166A"/>
    <w:rsid w:val="14781FD6"/>
    <w:rsid w:val="14863036"/>
    <w:rsid w:val="14BC1F60"/>
    <w:rsid w:val="14D26F15"/>
    <w:rsid w:val="14DD44D0"/>
    <w:rsid w:val="15001CD4"/>
    <w:rsid w:val="152853ED"/>
    <w:rsid w:val="16107F50"/>
    <w:rsid w:val="16403C39"/>
    <w:rsid w:val="16685D83"/>
    <w:rsid w:val="16762FB8"/>
    <w:rsid w:val="168B11D6"/>
    <w:rsid w:val="16975F3E"/>
    <w:rsid w:val="16BF6938"/>
    <w:rsid w:val="17037EA1"/>
    <w:rsid w:val="17093551"/>
    <w:rsid w:val="17134D69"/>
    <w:rsid w:val="171657C8"/>
    <w:rsid w:val="174805DF"/>
    <w:rsid w:val="17793FC0"/>
    <w:rsid w:val="179A3051"/>
    <w:rsid w:val="17D276CD"/>
    <w:rsid w:val="17DB2585"/>
    <w:rsid w:val="17E56385"/>
    <w:rsid w:val="180A4AC9"/>
    <w:rsid w:val="180E64B6"/>
    <w:rsid w:val="18177F23"/>
    <w:rsid w:val="181A39A4"/>
    <w:rsid w:val="18276040"/>
    <w:rsid w:val="182A3CED"/>
    <w:rsid w:val="183D36DE"/>
    <w:rsid w:val="184F167D"/>
    <w:rsid w:val="187622AE"/>
    <w:rsid w:val="1880568A"/>
    <w:rsid w:val="18866153"/>
    <w:rsid w:val="18B2778A"/>
    <w:rsid w:val="18CF1311"/>
    <w:rsid w:val="191B0D2B"/>
    <w:rsid w:val="19472294"/>
    <w:rsid w:val="196F567B"/>
    <w:rsid w:val="197056D9"/>
    <w:rsid w:val="1971395B"/>
    <w:rsid w:val="19766A09"/>
    <w:rsid w:val="199B6470"/>
    <w:rsid w:val="19A8293B"/>
    <w:rsid w:val="1A5D54D3"/>
    <w:rsid w:val="1A740311"/>
    <w:rsid w:val="1A7A42D7"/>
    <w:rsid w:val="1A7D2671"/>
    <w:rsid w:val="1A9E7717"/>
    <w:rsid w:val="1AC33E35"/>
    <w:rsid w:val="1AE8371E"/>
    <w:rsid w:val="1AF63501"/>
    <w:rsid w:val="1B154000"/>
    <w:rsid w:val="1B2A618A"/>
    <w:rsid w:val="1B46240B"/>
    <w:rsid w:val="1B474014"/>
    <w:rsid w:val="1B5F58D1"/>
    <w:rsid w:val="1B6E1928"/>
    <w:rsid w:val="1B740D26"/>
    <w:rsid w:val="1B8915A9"/>
    <w:rsid w:val="1B8D1DE8"/>
    <w:rsid w:val="1BDC4E08"/>
    <w:rsid w:val="1C022402"/>
    <w:rsid w:val="1C142509"/>
    <w:rsid w:val="1C30446F"/>
    <w:rsid w:val="1C316C17"/>
    <w:rsid w:val="1C3C1EE6"/>
    <w:rsid w:val="1C4E0B38"/>
    <w:rsid w:val="1C6059AF"/>
    <w:rsid w:val="1C732DB0"/>
    <w:rsid w:val="1C8916A6"/>
    <w:rsid w:val="1C9A5B6B"/>
    <w:rsid w:val="1CAA396F"/>
    <w:rsid w:val="1CB25FAA"/>
    <w:rsid w:val="1CC655B2"/>
    <w:rsid w:val="1CC92D0D"/>
    <w:rsid w:val="1CEE68B6"/>
    <w:rsid w:val="1D265169"/>
    <w:rsid w:val="1D2F14C5"/>
    <w:rsid w:val="1D4110DC"/>
    <w:rsid w:val="1D5C4168"/>
    <w:rsid w:val="1D750E5D"/>
    <w:rsid w:val="1DC31E39"/>
    <w:rsid w:val="1DF13AFD"/>
    <w:rsid w:val="1E225196"/>
    <w:rsid w:val="1E255ED2"/>
    <w:rsid w:val="1E292C50"/>
    <w:rsid w:val="1E2D1660"/>
    <w:rsid w:val="1E322828"/>
    <w:rsid w:val="1E4946EC"/>
    <w:rsid w:val="1E4A0152"/>
    <w:rsid w:val="1E543091"/>
    <w:rsid w:val="1E5F3E8A"/>
    <w:rsid w:val="1E9B2A6E"/>
    <w:rsid w:val="1EDE3F7C"/>
    <w:rsid w:val="1EF33D04"/>
    <w:rsid w:val="1EF43972"/>
    <w:rsid w:val="1EF47F34"/>
    <w:rsid w:val="1F2F1037"/>
    <w:rsid w:val="1F446200"/>
    <w:rsid w:val="1F7C1708"/>
    <w:rsid w:val="1FD47598"/>
    <w:rsid w:val="204210C7"/>
    <w:rsid w:val="208E288A"/>
    <w:rsid w:val="20A26336"/>
    <w:rsid w:val="20A51982"/>
    <w:rsid w:val="20A96C5B"/>
    <w:rsid w:val="20F841A8"/>
    <w:rsid w:val="215869F4"/>
    <w:rsid w:val="21693AB7"/>
    <w:rsid w:val="21B2723F"/>
    <w:rsid w:val="21C86F0B"/>
    <w:rsid w:val="21DE7335"/>
    <w:rsid w:val="21F225A7"/>
    <w:rsid w:val="21FE65F8"/>
    <w:rsid w:val="223861F7"/>
    <w:rsid w:val="2296124B"/>
    <w:rsid w:val="229E48DB"/>
    <w:rsid w:val="22A24BB1"/>
    <w:rsid w:val="22A82893"/>
    <w:rsid w:val="22AD4512"/>
    <w:rsid w:val="22C2681B"/>
    <w:rsid w:val="22CC769A"/>
    <w:rsid w:val="22EE5862"/>
    <w:rsid w:val="22FE7782"/>
    <w:rsid w:val="230B6B0C"/>
    <w:rsid w:val="23294AEC"/>
    <w:rsid w:val="23480771"/>
    <w:rsid w:val="23922691"/>
    <w:rsid w:val="239B0E1A"/>
    <w:rsid w:val="239F0B5C"/>
    <w:rsid w:val="23A2644A"/>
    <w:rsid w:val="23A83C63"/>
    <w:rsid w:val="23D067D1"/>
    <w:rsid w:val="23E514B6"/>
    <w:rsid w:val="241F38C4"/>
    <w:rsid w:val="242B03F0"/>
    <w:rsid w:val="2453426A"/>
    <w:rsid w:val="245348A4"/>
    <w:rsid w:val="249E629B"/>
    <w:rsid w:val="24B91272"/>
    <w:rsid w:val="24C0322E"/>
    <w:rsid w:val="24DD793C"/>
    <w:rsid w:val="25023073"/>
    <w:rsid w:val="25254691"/>
    <w:rsid w:val="252E3BF9"/>
    <w:rsid w:val="25382DC5"/>
    <w:rsid w:val="2568338B"/>
    <w:rsid w:val="25880124"/>
    <w:rsid w:val="25CF7ED4"/>
    <w:rsid w:val="25DF5936"/>
    <w:rsid w:val="25E7430C"/>
    <w:rsid w:val="264750B1"/>
    <w:rsid w:val="26CF59AB"/>
    <w:rsid w:val="26D97896"/>
    <w:rsid w:val="26F5155C"/>
    <w:rsid w:val="26F92CD1"/>
    <w:rsid w:val="27005B64"/>
    <w:rsid w:val="27223D2C"/>
    <w:rsid w:val="274E68CF"/>
    <w:rsid w:val="27997271"/>
    <w:rsid w:val="27E72880"/>
    <w:rsid w:val="27F0056F"/>
    <w:rsid w:val="27F37CC1"/>
    <w:rsid w:val="2815563F"/>
    <w:rsid w:val="28237D5C"/>
    <w:rsid w:val="286C3843"/>
    <w:rsid w:val="28804B2D"/>
    <w:rsid w:val="289415BD"/>
    <w:rsid w:val="28961927"/>
    <w:rsid w:val="28CF5004"/>
    <w:rsid w:val="28DB4B9D"/>
    <w:rsid w:val="28E219C5"/>
    <w:rsid w:val="28F71047"/>
    <w:rsid w:val="28FC235B"/>
    <w:rsid w:val="294A68B7"/>
    <w:rsid w:val="2968354D"/>
    <w:rsid w:val="296C5733"/>
    <w:rsid w:val="296F6FD1"/>
    <w:rsid w:val="29771E55"/>
    <w:rsid w:val="298E65F2"/>
    <w:rsid w:val="29E6506E"/>
    <w:rsid w:val="2A067D86"/>
    <w:rsid w:val="2A3750D6"/>
    <w:rsid w:val="2A7A1D90"/>
    <w:rsid w:val="2A9C041F"/>
    <w:rsid w:val="2AA333D6"/>
    <w:rsid w:val="2AAB6697"/>
    <w:rsid w:val="2AAD6003"/>
    <w:rsid w:val="2ADD7510"/>
    <w:rsid w:val="2B163212"/>
    <w:rsid w:val="2B1C0A93"/>
    <w:rsid w:val="2B5404CF"/>
    <w:rsid w:val="2B7D258A"/>
    <w:rsid w:val="2B7D3C27"/>
    <w:rsid w:val="2B82123D"/>
    <w:rsid w:val="2BA80578"/>
    <w:rsid w:val="2BB67139"/>
    <w:rsid w:val="2C136339"/>
    <w:rsid w:val="2C2E61A3"/>
    <w:rsid w:val="2C672E25"/>
    <w:rsid w:val="2C7F2837"/>
    <w:rsid w:val="2CBE62A5"/>
    <w:rsid w:val="2D8C0151"/>
    <w:rsid w:val="2DA91BD7"/>
    <w:rsid w:val="2DB96A6D"/>
    <w:rsid w:val="2DBA2E4F"/>
    <w:rsid w:val="2DD51B30"/>
    <w:rsid w:val="2DF11978"/>
    <w:rsid w:val="2E165C6D"/>
    <w:rsid w:val="2E234840"/>
    <w:rsid w:val="2E444588"/>
    <w:rsid w:val="2E506385"/>
    <w:rsid w:val="2E5F5866"/>
    <w:rsid w:val="2E816D12"/>
    <w:rsid w:val="2E881A88"/>
    <w:rsid w:val="2E8E1CA7"/>
    <w:rsid w:val="2EA238DC"/>
    <w:rsid w:val="2EA25753"/>
    <w:rsid w:val="2ECD0A22"/>
    <w:rsid w:val="2F10090E"/>
    <w:rsid w:val="2F2A3765"/>
    <w:rsid w:val="2F6A35DF"/>
    <w:rsid w:val="2F7758E3"/>
    <w:rsid w:val="2F8A4162"/>
    <w:rsid w:val="2FA5127F"/>
    <w:rsid w:val="2FCC6F2B"/>
    <w:rsid w:val="30470360"/>
    <w:rsid w:val="305C369C"/>
    <w:rsid w:val="306E7328"/>
    <w:rsid w:val="308B6C0A"/>
    <w:rsid w:val="309C0DFE"/>
    <w:rsid w:val="309C68FD"/>
    <w:rsid w:val="30BA6D84"/>
    <w:rsid w:val="30C53F7F"/>
    <w:rsid w:val="30E7511B"/>
    <w:rsid w:val="30FE1366"/>
    <w:rsid w:val="311709BC"/>
    <w:rsid w:val="31321010"/>
    <w:rsid w:val="314E571E"/>
    <w:rsid w:val="31605B7D"/>
    <w:rsid w:val="316D2048"/>
    <w:rsid w:val="317406CC"/>
    <w:rsid w:val="31BA6727"/>
    <w:rsid w:val="31C303AB"/>
    <w:rsid w:val="31E57E30"/>
    <w:rsid w:val="31E66D1C"/>
    <w:rsid w:val="31F41E32"/>
    <w:rsid w:val="321D7411"/>
    <w:rsid w:val="32371630"/>
    <w:rsid w:val="32383D22"/>
    <w:rsid w:val="3255145A"/>
    <w:rsid w:val="32877888"/>
    <w:rsid w:val="32A61CB5"/>
    <w:rsid w:val="32BA17F8"/>
    <w:rsid w:val="32CB210B"/>
    <w:rsid w:val="32E527E2"/>
    <w:rsid w:val="33025030"/>
    <w:rsid w:val="334E6B61"/>
    <w:rsid w:val="33D16581"/>
    <w:rsid w:val="34000F51"/>
    <w:rsid w:val="341E7629"/>
    <w:rsid w:val="34435C97"/>
    <w:rsid w:val="34480B4A"/>
    <w:rsid w:val="34621C0C"/>
    <w:rsid w:val="3481547C"/>
    <w:rsid w:val="34B128F9"/>
    <w:rsid w:val="34B37A96"/>
    <w:rsid w:val="34E10FF0"/>
    <w:rsid w:val="34F42464"/>
    <w:rsid w:val="356036AA"/>
    <w:rsid w:val="356D67CB"/>
    <w:rsid w:val="35767C45"/>
    <w:rsid w:val="35B037C8"/>
    <w:rsid w:val="35B446E9"/>
    <w:rsid w:val="35C772CB"/>
    <w:rsid w:val="35DC79E1"/>
    <w:rsid w:val="35EC3B9A"/>
    <w:rsid w:val="36107446"/>
    <w:rsid w:val="3628134B"/>
    <w:rsid w:val="3664645C"/>
    <w:rsid w:val="367D2622"/>
    <w:rsid w:val="36834F5D"/>
    <w:rsid w:val="36864C18"/>
    <w:rsid w:val="36901A91"/>
    <w:rsid w:val="36A71F4A"/>
    <w:rsid w:val="36CC15BF"/>
    <w:rsid w:val="37515F68"/>
    <w:rsid w:val="375A291B"/>
    <w:rsid w:val="37732382"/>
    <w:rsid w:val="3784633D"/>
    <w:rsid w:val="37872C79"/>
    <w:rsid w:val="37A50695"/>
    <w:rsid w:val="37C13693"/>
    <w:rsid w:val="37C74C35"/>
    <w:rsid w:val="37E87E3B"/>
    <w:rsid w:val="37EE653A"/>
    <w:rsid w:val="37F810C0"/>
    <w:rsid w:val="38003C16"/>
    <w:rsid w:val="3816126E"/>
    <w:rsid w:val="3825367C"/>
    <w:rsid w:val="38356408"/>
    <w:rsid w:val="383B0E5C"/>
    <w:rsid w:val="386B78DF"/>
    <w:rsid w:val="388E7474"/>
    <w:rsid w:val="38B6505D"/>
    <w:rsid w:val="3905761D"/>
    <w:rsid w:val="390C0398"/>
    <w:rsid w:val="39203497"/>
    <w:rsid w:val="39335925"/>
    <w:rsid w:val="393873DF"/>
    <w:rsid w:val="39536F00"/>
    <w:rsid w:val="39651D0F"/>
    <w:rsid w:val="397A79F8"/>
    <w:rsid w:val="399C1A1F"/>
    <w:rsid w:val="39AC0D4D"/>
    <w:rsid w:val="39D3186F"/>
    <w:rsid w:val="39D75B27"/>
    <w:rsid w:val="39D937ED"/>
    <w:rsid w:val="39F3783C"/>
    <w:rsid w:val="3A0C3ADA"/>
    <w:rsid w:val="3A361B71"/>
    <w:rsid w:val="3A4C6D4D"/>
    <w:rsid w:val="3A52002D"/>
    <w:rsid w:val="3AD2403C"/>
    <w:rsid w:val="3AE003F4"/>
    <w:rsid w:val="3AF47336"/>
    <w:rsid w:val="3AFE1656"/>
    <w:rsid w:val="3B3F4A55"/>
    <w:rsid w:val="3B533B0F"/>
    <w:rsid w:val="3B6B3CC2"/>
    <w:rsid w:val="3B993640"/>
    <w:rsid w:val="3BA808C3"/>
    <w:rsid w:val="3BDC2340"/>
    <w:rsid w:val="3BF82E56"/>
    <w:rsid w:val="3C787552"/>
    <w:rsid w:val="3C7D6B98"/>
    <w:rsid w:val="3C7E67E2"/>
    <w:rsid w:val="3C884BA3"/>
    <w:rsid w:val="3CB7035C"/>
    <w:rsid w:val="3CE97868"/>
    <w:rsid w:val="3CF61143"/>
    <w:rsid w:val="3D023F8C"/>
    <w:rsid w:val="3D037D04"/>
    <w:rsid w:val="3D09728C"/>
    <w:rsid w:val="3D54230E"/>
    <w:rsid w:val="3D556267"/>
    <w:rsid w:val="3D9F3935"/>
    <w:rsid w:val="3DA467A4"/>
    <w:rsid w:val="3DCB0822"/>
    <w:rsid w:val="3E1675C3"/>
    <w:rsid w:val="3E384B68"/>
    <w:rsid w:val="3E6543FE"/>
    <w:rsid w:val="3E8409D1"/>
    <w:rsid w:val="3E9A1FA2"/>
    <w:rsid w:val="3E9F49F3"/>
    <w:rsid w:val="3EBA2645"/>
    <w:rsid w:val="3ECA6D2C"/>
    <w:rsid w:val="3ECD4126"/>
    <w:rsid w:val="3F2B24C8"/>
    <w:rsid w:val="3F2B709E"/>
    <w:rsid w:val="3F4013BC"/>
    <w:rsid w:val="3F43193F"/>
    <w:rsid w:val="3F504744"/>
    <w:rsid w:val="3F591E5E"/>
    <w:rsid w:val="3F942025"/>
    <w:rsid w:val="3FAD1270"/>
    <w:rsid w:val="3FC54241"/>
    <w:rsid w:val="3FE02686"/>
    <w:rsid w:val="4044615F"/>
    <w:rsid w:val="40552625"/>
    <w:rsid w:val="4070745F"/>
    <w:rsid w:val="40730401"/>
    <w:rsid w:val="407565B5"/>
    <w:rsid w:val="40900D0E"/>
    <w:rsid w:val="40E855C1"/>
    <w:rsid w:val="41175A8C"/>
    <w:rsid w:val="411E0D3B"/>
    <w:rsid w:val="41432E7B"/>
    <w:rsid w:val="41456B3D"/>
    <w:rsid w:val="41661B9E"/>
    <w:rsid w:val="41712E61"/>
    <w:rsid w:val="41824D04"/>
    <w:rsid w:val="41883E45"/>
    <w:rsid w:val="419600E7"/>
    <w:rsid w:val="41977EDA"/>
    <w:rsid w:val="41C66A98"/>
    <w:rsid w:val="41CA0DF1"/>
    <w:rsid w:val="41EA3241"/>
    <w:rsid w:val="423A5EA4"/>
    <w:rsid w:val="425D1B1E"/>
    <w:rsid w:val="427D5E63"/>
    <w:rsid w:val="42882EF2"/>
    <w:rsid w:val="429100E4"/>
    <w:rsid w:val="42AE33B4"/>
    <w:rsid w:val="42B443E5"/>
    <w:rsid w:val="43097B59"/>
    <w:rsid w:val="43140081"/>
    <w:rsid w:val="434A1C46"/>
    <w:rsid w:val="439F4EE1"/>
    <w:rsid w:val="43AA6939"/>
    <w:rsid w:val="442905EA"/>
    <w:rsid w:val="445671D7"/>
    <w:rsid w:val="4475336E"/>
    <w:rsid w:val="44817B1C"/>
    <w:rsid w:val="44B738AE"/>
    <w:rsid w:val="44CB735A"/>
    <w:rsid w:val="44D913B8"/>
    <w:rsid w:val="44ED72D0"/>
    <w:rsid w:val="45140443"/>
    <w:rsid w:val="452151CC"/>
    <w:rsid w:val="45292656"/>
    <w:rsid w:val="452E5088"/>
    <w:rsid w:val="452F6B11"/>
    <w:rsid w:val="45604C08"/>
    <w:rsid w:val="456F23DB"/>
    <w:rsid w:val="4589644C"/>
    <w:rsid w:val="458A5AF1"/>
    <w:rsid w:val="45B46040"/>
    <w:rsid w:val="45CF6389"/>
    <w:rsid w:val="45F37C26"/>
    <w:rsid w:val="461971D1"/>
    <w:rsid w:val="46377F79"/>
    <w:rsid w:val="46A00372"/>
    <w:rsid w:val="46B207D1"/>
    <w:rsid w:val="46CB1893"/>
    <w:rsid w:val="46DD3374"/>
    <w:rsid w:val="470968A1"/>
    <w:rsid w:val="472E4253"/>
    <w:rsid w:val="474D3B6C"/>
    <w:rsid w:val="47592D4F"/>
    <w:rsid w:val="475F09A8"/>
    <w:rsid w:val="47602250"/>
    <w:rsid w:val="4789579F"/>
    <w:rsid w:val="47C562E2"/>
    <w:rsid w:val="480B1FF9"/>
    <w:rsid w:val="482A6F1B"/>
    <w:rsid w:val="48642B04"/>
    <w:rsid w:val="48787AF8"/>
    <w:rsid w:val="487D4E0F"/>
    <w:rsid w:val="488B752C"/>
    <w:rsid w:val="48A029D9"/>
    <w:rsid w:val="48BA5527"/>
    <w:rsid w:val="48EA37DB"/>
    <w:rsid w:val="48EC3DC4"/>
    <w:rsid w:val="49000A14"/>
    <w:rsid w:val="491E52CB"/>
    <w:rsid w:val="492F5D74"/>
    <w:rsid w:val="493B4BC5"/>
    <w:rsid w:val="49462CF2"/>
    <w:rsid w:val="49502BA3"/>
    <w:rsid w:val="49902920"/>
    <w:rsid w:val="49B86AC5"/>
    <w:rsid w:val="49D20FDE"/>
    <w:rsid w:val="49F35BF3"/>
    <w:rsid w:val="49F41619"/>
    <w:rsid w:val="4A2D4613"/>
    <w:rsid w:val="4A515D62"/>
    <w:rsid w:val="4A6D11CD"/>
    <w:rsid w:val="4A82734F"/>
    <w:rsid w:val="4A9B332A"/>
    <w:rsid w:val="4AE025BA"/>
    <w:rsid w:val="4AED62FC"/>
    <w:rsid w:val="4B614574"/>
    <w:rsid w:val="4B644064"/>
    <w:rsid w:val="4B67753E"/>
    <w:rsid w:val="4BAD77B9"/>
    <w:rsid w:val="4BB11529"/>
    <w:rsid w:val="4BB328F5"/>
    <w:rsid w:val="4C7622A1"/>
    <w:rsid w:val="4C893A88"/>
    <w:rsid w:val="4C8A5D4C"/>
    <w:rsid w:val="4CAD6942"/>
    <w:rsid w:val="4CCF375F"/>
    <w:rsid w:val="4CE92A73"/>
    <w:rsid w:val="4D3239A5"/>
    <w:rsid w:val="4D3D0F77"/>
    <w:rsid w:val="4D4D05F6"/>
    <w:rsid w:val="4D752558"/>
    <w:rsid w:val="4D891B60"/>
    <w:rsid w:val="4D8F37A3"/>
    <w:rsid w:val="4D9C1893"/>
    <w:rsid w:val="4DC67B5B"/>
    <w:rsid w:val="4DCF3558"/>
    <w:rsid w:val="4E5403C0"/>
    <w:rsid w:val="4E814DD1"/>
    <w:rsid w:val="4EBA22C5"/>
    <w:rsid w:val="4F05196A"/>
    <w:rsid w:val="4F0B1F7B"/>
    <w:rsid w:val="4F17258B"/>
    <w:rsid w:val="4F2F6737"/>
    <w:rsid w:val="4F5543EF"/>
    <w:rsid w:val="4F9A09D5"/>
    <w:rsid w:val="4FF5172F"/>
    <w:rsid w:val="50107FA7"/>
    <w:rsid w:val="50667CE7"/>
    <w:rsid w:val="50A934C8"/>
    <w:rsid w:val="50AF75AD"/>
    <w:rsid w:val="50E84DEF"/>
    <w:rsid w:val="50EF2622"/>
    <w:rsid w:val="51281690"/>
    <w:rsid w:val="51735551"/>
    <w:rsid w:val="5174264D"/>
    <w:rsid w:val="51913D5C"/>
    <w:rsid w:val="51A35A9A"/>
    <w:rsid w:val="51C23892"/>
    <w:rsid w:val="51CA5E84"/>
    <w:rsid w:val="51CE27CF"/>
    <w:rsid w:val="51ED5DC5"/>
    <w:rsid w:val="51F3109A"/>
    <w:rsid w:val="52057C03"/>
    <w:rsid w:val="52113FD0"/>
    <w:rsid w:val="52195C5B"/>
    <w:rsid w:val="52663B46"/>
    <w:rsid w:val="526D7CA2"/>
    <w:rsid w:val="52C50461"/>
    <w:rsid w:val="52D27B05"/>
    <w:rsid w:val="52DF1DEA"/>
    <w:rsid w:val="52E92274"/>
    <w:rsid w:val="52EA7C2A"/>
    <w:rsid w:val="530A729F"/>
    <w:rsid w:val="530F6FAB"/>
    <w:rsid w:val="53195734"/>
    <w:rsid w:val="531B6EE3"/>
    <w:rsid w:val="54161C73"/>
    <w:rsid w:val="54237616"/>
    <w:rsid w:val="54364216"/>
    <w:rsid w:val="5453797F"/>
    <w:rsid w:val="5474270F"/>
    <w:rsid w:val="54751090"/>
    <w:rsid w:val="54B75204"/>
    <w:rsid w:val="54DE4E87"/>
    <w:rsid w:val="55306D65"/>
    <w:rsid w:val="55B70A15"/>
    <w:rsid w:val="560B1CAC"/>
    <w:rsid w:val="56124098"/>
    <w:rsid w:val="5630229A"/>
    <w:rsid w:val="56346CAE"/>
    <w:rsid w:val="563C2B72"/>
    <w:rsid w:val="564B3EFA"/>
    <w:rsid w:val="564F4226"/>
    <w:rsid w:val="56630969"/>
    <w:rsid w:val="56AA0845"/>
    <w:rsid w:val="56C70FBA"/>
    <w:rsid w:val="56CD4278"/>
    <w:rsid w:val="56D57BC4"/>
    <w:rsid w:val="56F4461F"/>
    <w:rsid w:val="570F1BEE"/>
    <w:rsid w:val="571E09EC"/>
    <w:rsid w:val="57252252"/>
    <w:rsid w:val="57684EDC"/>
    <w:rsid w:val="57723665"/>
    <w:rsid w:val="57760D98"/>
    <w:rsid w:val="577B37C3"/>
    <w:rsid w:val="577C44E3"/>
    <w:rsid w:val="57C4647E"/>
    <w:rsid w:val="57D954CC"/>
    <w:rsid w:val="57FB7AFE"/>
    <w:rsid w:val="582157B7"/>
    <w:rsid w:val="58606442"/>
    <w:rsid w:val="588428BF"/>
    <w:rsid w:val="58C46142"/>
    <w:rsid w:val="58EB36CF"/>
    <w:rsid w:val="59301A29"/>
    <w:rsid w:val="59367040"/>
    <w:rsid w:val="594367B2"/>
    <w:rsid w:val="5975265E"/>
    <w:rsid w:val="59A55F73"/>
    <w:rsid w:val="59E85E60"/>
    <w:rsid w:val="5A1520EE"/>
    <w:rsid w:val="5A3F0021"/>
    <w:rsid w:val="5A5F76DB"/>
    <w:rsid w:val="5A6A4DF9"/>
    <w:rsid w:val="5A953A68"/>
    <w:rsid w:val="5AB24091"/>
    <w:rsid w:val="5B312AD2"/>
    <w:rsid w:val="5B33135D"/>
    <w:rsid w:val="5BBB047E"/>
    <w:rsid w:val="5BE3609B"/>
    <w:rsid w:val="5BFE7C9F"/>
    <w:rsid w:val="5C10276D"/>
    <w:rsid w:val="5C1D4A9B"/>
    <w:rsid w:val="5C205D47"/>
    <w:rsid w:val="5C57258F"/>
    <w:rsid w:val="5C7667BC"/>
    <w:rsid w:val="5C9D22EC"/>
    <w:rsid w:val="5D1B5452"/>
    <w:rsid w:val="5D540B5A"/>
    <w:rsid w:val="5DA01818"/>
    <w:rsid w:val="5DE77386"/>
    <w:rsid w:val="5DEF3C61"/>
    <w:rsid w:val="5DF96266"/>
    <w:rsid w:val="5E027C51"/>
    <w:rsid w:val="5E0F1C0D"/>
    <w:rsid w:val="5E662A08"/>
    <w:rsid w:val="5E7A5C21"/>
    <w:rsid w:val="5EE50BC0"/>
    <w:rsid w:val="5EF35ACE"/>
    <w:rsid w:val="5EF82098"/>
    <w:rsid w:val="5F0454EA"/>
    <w:rsid w:val="5F2B6AE9"/>
    <w:rsid w:val="5F4A4264"/>
    <w:rsid w:val="5F693AA0"/>
    <w:rsid w:val="5FA35784"/>
    <w:rsid w:val="5FC1648A"/>
    <w:rsid w:val="601B2AEB"/>
    <w:rsid w:val="602F3469"/>
    <w:rsid w:val="603F00F4"/>
    <w:rsid w:val="604F48D4"/>
    <w:rsid w:val="607641C6"/>
    <w:rsid w:val="60855A45"/>
    <w:rsid w:val="609A49D0"/>
    <w:rsid w:val="60AA6610"/>
    <w:rsid w:val="60AC34B5"/>
    <w:rsid w:val="60DF7E6F"/>
    <w:rsid w:val="610225D7"/>
    <w:rsid w:val="61077514"/>
    <w:rsid w:val="611A0FF5"/>
    <w:rsid w:val="613C49C0"/>
    <w:rsid w:val="61623951"/>
    <w:rsid w:val="619045F4"/>
    <w:rsid w:val="61A0300B"/>
    <w:rsid w:val="61BB4042"/>
    <w:rsid w:val="622715F4"/>
    <w:rsid w:val="62576103"/>
    <w:rsid w:val="627D68DD"/>
    <w:rsid w:val="62851D93"/>
    <w:rsid w:val="62A414BE"/>
    <w:rsid w:val="62C456BC"/>
    <w:rsid w:val="62E573E1"/>
    <w:rsid w:val="62FD1D28"/>
    <w:rsid w:val="6302421E"/>
    <w:rsid w:val="630D2F5A"/>
    <w:rsid w:val="63664D38"/>
    <w:rsid w:val="641F397E"/>
    <w:rsid w:val="64260404"/>
    <w:rsid w:val="64685ACB"/>
    <w:rsid w:val="646E2D7A"/>
    <w:rsid w:val="64B4350F"/>
    <w:rsid w:val="64B452BD"/>
    <w:rsid w:val="64C725BA"/>
    <w:rsid w:val="65156A79"/>
    <w:rsid w:val="657131AE"/>
    <w:rsid w:val="65A672FB"/>
    <w:rsid w:val="65A90B99"/>
    <w:rsid w:val="65E50523"/>
    <w:rsid w:val="65E63B9C"/>
    <w:rsid w:val="662E562F"/>
    <w:rsid w:val="663234BB"/>
    <w:rsid w:val="663743F7"/>
    <w:rsid w:val="665F4362"/>
    <w:rsid w:val="66755E80"/>
    <w:rsid w:val="66933751"/>
    <w:rsid w:val="670C3429"/>
    <w:rsid w:val="674351BD"/>
    <w:rsid w:val="67713939"/>
    <w:rsid w:val="679269DE"/>
    <w:rsid w:val="6797036D"/>
    <w:rsid w:val="67EF21DB"/>
    <w:rsid w:val="6814782F"/>
    <w:rsid w:val="681744E0"/>
    <w:rsid w:val="681C1AF7"/>
    <w:rsid w:val="68617509"/>
    <w:rsid w:val="68686AEA"/>
    <w:rsid w:val="68751207"/>
    <w:rsid w:val="68752FB5"/>
    <w:rsid w:val="68C5699F"/>
    <w:rsid w:val="68CE646E"/>
    <w:rsid w:val="68D859D6"/>
    <w:rsid w:val="690F03EC"/>
    <w:rsid w:val="69140A20"/>
    <w:rsid w:val="692C3FBB"/>
    <w:rsid w:val="69310028"/>
    <w:rsid w:val="69334DC6"/>
    <w:rsid w:val="695710FA"/>
    <w:rsid w:val="69884AD4"/>
    <w:rsid w:val="69A2427D"/>
    <w:rsid w:val="69C12A4D"/>
    <w:rsid w:val="69DA124B"/>
    <w:rsid w:val="69E228CC"/>
    <w:rsid w:val="69E74B26"/>
    <w:rsid w:val="69FC3274"/>
    <w:rsid w:val="6A1A2066"/>
    <w:rsid w:val="6A372D2A"/>
    <w:rsid w:val="6A4C13CF"/>
    <w:rsid w:val="6A4C5F97"/>
    <w:rsid w:val="6A9D6F4D"/>
    <w:rsid w:val="6ABE0B69"/>
    <w:rsid w:val="6AF040F6"/>
    <w:rsid w:val="6AFB56DF"/>
    <w:rsid w:val="6B1E6F65"/>
    <w:rsid w:val="6B250CC2"/>
    <w:rsid w:val="6B3002A2"/>
    <w:rsid w:val="6B39235A"/>
    <w:rsid w:val="6B995C05"/>
    <w:rsid w:val="6BA20565"/>
    <w:rsid w:val="6BAF47CD"/>
    <w:rsid w:val="6BCE0A05"/>
    <w:rsid w:val="6BD42820"/>
    <w:rsid w:val="6BDD7ABE"/>
    <w:rsid w:val="6C1A634D"/>
    <w:rsid w:val="6C322CE1"/>
    <w:rsid w:val="6C6607A7"/>
    <w:rsid w:val="6C68705B"/>
    <w:rsid w:val="6CC6062F"/>
    <w:rsid w:val="6CDC5D27"/>
    <w:rsid w:val="6CFA2CC6"/>
    <w:rsid w:val="6D55023D"/>
    <w:rsid w:val="6D67315E"/>
    <w:rsid w:val="6DAD31F1"/>
    <w:rsid w:val="6DBA4319"/>
    <w:rsid w:val="6DC16CC2"/>
    <w:rsid w:val="6E163439"/>
    <w:rsid w:val="6E2B47E7"/>
    <w:rsid w:val="6E300579"/>
    <w:rsid w:val="6E82642B"/>
    <w:rsid w:val="6E91041D"/>
    <w:rsid w:val="6EA70271"/>
    <w:rsid w:val="6ECD58F9"/>
    <w:rsid w:val="6ED5414F"/>
    <w:rsid w:val="6EE90259"/>
    <w:rsid w:val="6F0F4163"/>
    <w:rsid w:val="6F20184F"/>
    <w:rsid w:val="6F681A8C"/>
    <w:rsid w:val="6F685621"/>
    <w:rsid w:val="6F775864"/>
    <w:rsid w:val="6F920C04"/>
    <w:rsid w:val="6F9BEFC1"/>
    <w:rsid w:val="6FA36ACF"/>
    <w:rsid w:val="6FA77D2D"/>
    <w:rsid w:val="6FAF14A2"/>
    <w:rsid w:val="6FE1556A"/>
    <w:rsid w:val="6FE1663F"/>
    <w:rsid w:val="70282B3D"/>
    <w:rsid w:val="703A6A9D"/>
    <w:rsid w:val="703B4AE4"/>
    <w:rsid w:val="703B66E5"/>
    <w:rsid w:val="70BC1865"/>
    <w:rsid w:val="70CC4FC7"/>
    <w:rsid w:val="715678D9"/>
    <w:rsid w:val="7168115C"/>
    <w:rsid w:val="717B5AE0"/>
    <w:rsid w:val="71A11B12"/>
    <w:rsid w:val="71E82A49"/>
    <w:rsid w:val="72092311"/>
    <w:rsid w:val="72E62DBB"/>
    <w:rsid w:val="72E871A5"/>
    <w:rsid w:val="730D6C0C"/>
    <w:rsid w:val="735C36EF"/>
    <w:rsid w:val="73832A2A"/>
    <w:rsid w:val="738644A1"/>
    <w:rsid w:val="739F7F92"/>
    <w:rsid w:val="73A14BDF"/>
    <w:rsid w:val="73A73A0B"/>
    <w:rsid w:val="73C0BDA4"/>
    <w:rsid w:val="73C179F6"/>
    <w:rsid w:val="73F92CEC"/>
    <w:rsid w:val="740F0761"/>
    <w:rsid w:val="74262987"/>
    <w:rsid w:val="74275AAB"/>
    <w:rsid w:val="745443C6"/>
    <w:rsid w:val="7463285B"/>
    <w:rsid w:val="748852C9"/>
    <w:rsid w:val="74C84A7C"/>
    <w:rsid w:val="74CA165E"/>
    <w:rsid w:val="74DF2278"/>
    <w:rsid w:val="74E734FB"/>
    <w:rsid w:val="74F63839"/>
    <w:rsid w:val="75262612"/>
    <w:rsid w:val="75D93E7F"/>
    <w:rsid w:val="75DA6B4D"/>
    <w:rsid w:val="75DE03EB"/>
    <w:rsid w:val="75E36EE3"/>
    <w:rsid w:val="75FD1618"/>
    <w:rsid w:val="76210D95"/>
    <w:rsid w:val="76486F0F"/>
    <w:rsid w:val="76BD26F7"/>
    <w:rsid w:val="773919DC"/>
    <w:rsid w:val="7759095F"/>
    <w:rsid w:val="777F175A"/>
    <w:rsid w:val="777F2AF5"/>
    <w:rsid w:val="77870FDC"/>
    <w:rsid w:val="779F38A6"/>
    <w:rsid w:val="77AC4141"/>
    <w:rsid w:val="77C2043B"/>
    <w:rsid w:val="77CE623E"/>
    <w:rsid w:val="77D00208"/>
    <w:rsid w:val="77FC0FFD"/>
    <w:rsid w:val="78947487"/>
    <w:rsid w:val="789631FD"/>
    <w:rsid w:val="78A143AA"/>
    <w:rsid w:val="78E421BD"/>
    <w:rsid w:val="78EB094C"/>
    <w:rsid w:val="78F277AD"/>
    <w:rsid w:val="78F60935"/>
    <w:rsid w:val="79845EB0"/>
    <w:rsid w:val="79E60332"/>
    <w:rsid w:val="7A09042E"/>
    <w:rsid w:val="7A1C5986"/>
    <w:rsid w:val="7A2A7C64"/>
    <w:rsid w:val="7A4D5B40"/>
    <w:rsid w:val="7A5E7D4D"/>
    <w:rsid w:val="7A780F72"/>
    <w:rsid w:val="7A817E28"/>
    <w:rsid w:val="7AC8672F"/>
    <w:rsid w:val="7AE21594"/>
    <w:rsid w:val="7B160627"/>
    <w:rsid w:val="7B2368A0"/>
    <w:rsid w:val="7B413445"/>
    <w:rsid w:val="7B5564A4"/>
    <w:rsid w:val="7B6C04C1"/>
    <w:rsid w:val="7B707D38"/>
    <w:rsid w:val="7B9C5B73"/>
    <w:rsid w:val="7BEE0FE0"/>
    <w:rsid w:val="7BF13A92"/>
    <w:rsid w:val="7C2C1F71"/>
    <w:rsid w:val="7C41741F"/>
    <w:rsid w:val="7C444D20"/>
    <w:rsid w:val="7C4902F7"/>
    <w:rsid w:val="7C9C7F15"/>
    <w:rsid w:val="7CA02ABE"/>
    <w:rsid w:val="7CA4594A"/>
    <w:rsid w:val="7CAC1243"/>
    <w:rsid w:val="7CB60958"/>
    <w:rsid w:val="7CD66A2E"/>
    <w:rsid w:val="7D1606C2"/>
    <w:rsid w:val="7D2510FB"/>
    <w:rsid w:val="7D364FB1"/>
    <w:rsid w:val="7D450D50"/>
    <w:rsid w:val="7D6B7708"/>
    <w:rsid w:val="7D8201F6"/>
    <w:rsid w:val="7DC720AD"/>
    <w:rsid w:val="7DED5C0D"/>
    <w:rsid w:val="7E2022C2"/>
    <w:rsid w:val="7E410D6F"/>
    <w:rsid w:val="7E8A669D"/>
    <w:rsid w:val="7E961FB1"/>
    <w:rsid w:val="7E9A331D"/>
    <w:rsid w:val="7EC9775F"/>
    <w:rsid w:val="7F0A2BB5"/>
    <w:rsid w:val="7F0F1615"/>
    <w:rsid w:val="7F1D01D6"/>
    <w:rsid w:val="7F2757FC"/>
    <w:rsid w:val="7F2B5B87"/>
    <w:rsid w:val="7F4C65EF"/>
    <w:rsid w:val="7F4D29C0"/>
    <w:rsid w:val="7F601546"/>
    <w:rsid w:val="7F657D2D"/>
    <w:rsid w:val="7F9F50BA"/>
    <w:rsid w:val="7FB96A4E"/>
    <w:rsid w:val="7FBE5E1A"/>
    <w:rsid w:val="7FD37CC1"/>
    <w:rsid w:val="FCF64189"/>
    <w:rsid w:val="FFDB0E3B"/>
    <w:rsid w:val="FFF592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9"/>
    <w:autoRedefine/>
    <w:qFormat/>
    <w:uiPriority w:val="1"/>
    <w:pPr>
      <w:tabs>
        <w:tab w:val="left" w:pos="903"/>
      </w:tabs>
      <w:autoSpaceDE w:val="0"/>
      <w:autoSpaceDN w:val="0"/>
      <w:spacing w:line="378" w:lineRule="exact"/>
      <w:jc w:val="left"/>
      <w:outlineLvl w:val="0"/>
    </w:pPr>
    <w:rPr>
      <w:rFonts w:ascii="黑体" w:hAnsi="黑体" w:eastAsia="黑体" w:cs="黑体"/>
      <w:kern w:val="0"/>
      <w:sz w:val="32"/>
      <w:szCs w:val="32"/>
      <w:lang w:val="zh-CN" w:bidi="zh-CN"/>
    </w:rPr>
  </w:style>
  <w:style w:type="paragraph" w:styleId="3">
    <w:name w:val="heading 2"/>
    <w:basedOn w:val="1"/>
    <w:next w:val="1"/>
    <w:link w:val="42"/>
    <w:autoRedefine/>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autoRedefine/>
    <w:unhideWhenUsed/>
    <w:qFormat/>
    <w:uiPriority w:val="1"/>
    <w:pPr>
      <w:keepNext/>
      <w:keepLines/>
      <w:spacing w:before="260" w:after="260" w:line="416" w:lineRule="auto"/>
      <w:outlineLvl w:val="2"/>
    </w:pPr>
    <w:rPr>
      <w:b/>
      <w:bCs/>
      <w:sz w:val="32"/>
      <w:szCs w:val="32"/>
    </w:rPr>
  </w:style>
  <w:style w:type="paragraph" w:styleId="5">
    <w:name w:val="heading 4"/>
    <w:basedOn w:val="1"/>
    <w:next w:val="1"/>
    <w:link w:val="43"/>
    <w:autoRedefine/>
    <w:unhideWhenUsed/>
    <w:qFormat/>
    <w:uiPriority w:val="1"/>
    <w:pPr>
      <w:keepNext/>
      <w:keepLines/>
      <w:autoSpaceDE w:val="0"/>
      <w:autoSpaceDN w:val="0"/>
      <w:spacing w:before="280" w:after="290" w:line="376" w:lineRule="auto"/>
      <w:jc w:val="left"/>
      <w:outlineLvl w:val="3"/>
    </w:pPr>
    <w:rPr>
      <w:rFonts w:asciiTheme="majorHAnsi" w:hAnsiTheme="majorHAnsi" w:eastAsiaTheme="majorEastAsia" w:cstheme="majorBidi"/>
      <w:b/>
      <w:bCs/>
      <w:kern w:val="0"/>
      <w:sz w:val="28"/>
      <w:szCs w:val="28"/>
      <w:lang w:val="zh-CN" w:bidi="zh-CN"/>
    </w:rPr>
  </w:style>
  <w:style w:type="paragraph" w:styleId="6">
    <w:name w:val="heading 5"/>
    <w:basedOn w:val="1"/>
    <w:next w:val="1"/>
    <w:link w:val="58"/>
    <w:autoRedefine/>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autoRedefine/>
    <w:unhideWhenUsed/>
    <w:qFormat/>
    <w:uiPriority w:val="9"/>
    <w:pPr>
      <w:keepNext/>
      <w:keepLines/>
      <w:spacing w:line="500" w:lineRule="exact"/>
      <w:outlineLvl w:val="5"/>
    </w:pPr>
    <w:rPr>
      <w:rFonts w:asciiTheme="majorHAnsi" w:hAnsiTheme="majorHAnsi" w:cstheme="majorBidi"/>
      <w:b/>
      <w:bCs/>
      <w:sz w:val="28"/>
      <w:szCs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ind w:firstLine="420"/>
    </w:pPr>
    <w:rPr>
      <w:rFonts w:ascii="等线" w:hAnsi="等线" w:eastAsia="等线" w:cs="Arial"/>
      <w:b/>
      <w:sz w:val="24"/>
      <w:szCs w:val="20"/>
    </w:rPr>
  </w:style>
  <w:style w:type="paragraph" w:styleId="9">
    <w:name w:val="Document Map"/>
    <w:basedOn w:val="1"/>
    <w:link w:val="48"/>
    <w:autoRedefine/>
    <w:unhideWhenUsed/>
    <w:qFormat/>
    <w:uiPriority w:val="0"/>
    <w:pPr>
      <w:autoSpaceDE w:val="0"/>
      <w:autoSpaceDN w:val="0"/>
      <w:jc w:val="left"/>
    </w:pPr>
    <w:rPr>
      <w:rFonts w:ascii="宋体" w:hAnsi="宋体" w:eastAsia="宋体" w:cs="宋体"/>
      <w:kern w:val="0"/>
      <w:sz w:val="24"/>
      <w:szCs w:val="24"/>
      <w:lang w:val="zh-CN" w:bidi="zh-CN"/>
    </w:rPr>
  </w:style>
  <w:style w:type="paragraph" w:styleId="10">
    <w:name w:val="toa heading"/>
    <w:basedOn w:val="1"/>
    <w:next w:val="1"/>
    <w:autoRedefine/>
    <w:qFormat/>
    <w:uiPriority w:val="99"/>
    <w:pPr>
      <w:spacing w:before="120"/>
    </w:pPr>
    <w:rPr>
      <w:rFonts w:ascii="Arial" w:hAnsi="Arial" w:cs="Arial"/>
      <w:sz w:val="24"/>
    </w:rPr>
  </w:style>
  <w:style w:type="paragraph" w:styleId="11">
    <w:name w:val="annotation text"/>
    <w:basedOn w:val="1"/>
    <w:link w:val="45"/>
    <w:autoRedefine/>
    <w:unhideWhenUsed/>
    <w:qFormat/>
    <w:uiPriority w:val="99"/>
    <w:pPr>
      <w:autoSpaceDE w:val="0"/>
      <w:autoSpaceDN w:val="0"/>
      <w:jc w:val="left"/>
    </w:pPr>
    <w:rPr>
      <w:rFonts w:ascii="宋体" w:hAnsi="宋体" w:eastAsia="宋体" w:cs="宋体"/>
      <w:kern w:val="0"/>
      <w:sz w:val="22"/>
      <w:lang w:val="zh-CN" w:bidi="zh-CN"/>
    </w:rPr>
  </w:style>
  <w:style w:type="paragraph" w:styleId="12">
    <w:name w:val="Body Text"/>
    <w:basedOn w:val="1"/>
    <w:next w:val="1"/>
    <w:link w:val="44"/>
    <w:autoRedefine/>
    <w:qFormat/>
    <w:uiPriority w:val="1"/>
    <w:pPr>
      <w:autoSpaceDE w:val="0"/>
      <w:autoSpaceDN w:val="0"/>
      <w:ind w:left="618"/>
      <w:jc w:val="left"/>
    </w:pPr>
    <w:rPr>
      <w:rFonts w:ascii="宋体" w:hAnsi="宋体" w:eastAsia="宋体" w:cs="宋体"/>
      <w:kern w:val="0"/>
      <w:sz w:val="24"/>
      <w:szCs w:val="24"/>
      <w:lang w:val="zh-CN" w:bidi="zh-CN"/>
    </w:rPr>
  </w:style>
  <w:style w:type="paragraph" w:styleId="13">
    <w:name w:val="Body Text Indent"/>
    <w:basedOn w:val="1"/>
    <w:next w:val="1"/>
    <w:link w:val="59"/>
    <w:autoRedefine/>
    <w:semiHidden/>
    <w:unhideWhenUsed/>
    <w:qFormat/>
    <w:uiPriority w:val="99"/>
    <w:pPr>
      <w:spacing w:after="120"/>
      <w:ind w:left="420" w:leftChars="200"/>
    </w:pPr>
  </w:style>
  <w:style w:type="paragraph" w:styleId="14">
    <w:name w:val="index 4"/>
    <w:basedOn w:val="1"/>
    <w:next w:val="1"/>
    <w:autoRedefine/>
    <w:unhideWhenUsed/>
    <w:qFormat/>
    <w:uiPriority w:val="99"/>
    <w:pPr>
      <w:autoSpaceDE w:val="0"/>
      <w:autoSpaceDN w:val="0"/>
      <w:spacing w:line="360" w:lineRule="auto"/>
      <w:ind w:firstLine="840" w:firstLineChars="400"/>
      <w:jc w:val="left"/>
    </w:pPr>
    <w:rPr>
      <w:rFonts w:ascii="宋体" w:hAnsi="宋体" w:eastAsia="宋体" w:cs="宋体"/>
      <w:kern w:val="0"/>
      <w:sz w:val="22"/>
      <w:lang w:val="zh-CN" w:bidi="zh-CN"/>
    </w:rPr>
  </w:style>
  <w:style w:type="paragraph" w:styleId="15">
    <w:name w:val="toc 3"/>
    <w:basedOn w:val="1"/>
    <w:next w:val="1"/>
    <w:autoRedefine/>
    <w:semiHidden/>
    <w:unhideWhenUsed/>
    <w:qFormat/>
    <w:uiPriority w:val="39"/>
    <w:pPr>
      <w:ind w:left="840" w:leftChars="400"/>
    </w:pPr>
  </w:style>
  <w:style w:type="paragraph" w:styleId="16">
    <w:name w:val="Plain Text"/>
    <w:basedOn w:val="1"/>
    <w:link w:val="49"/>
    <w:autoRedefine/>
    <w:qFormat/>
    <w:uiPriority w:val="0"/>
    <w:rPr>
      <w:rFonts w:ascii="宋体" w:hAnsi="Courier New"/>
    </w:rPr>
  </w:style>
  <w:style w:type="paragraph" w:styleId="17">
    <w:name w:val="Body Text Indent 2"/>
    <w:basedOn w:val="1"/>
    <w:autoRedefine/>
    <w:unhideWhenUsed/>
    <w:qFormat/>
    <w:uiPriority w:val="0"/>
    <w:pPr>
      <w:spacing w:after="120" w:line="480" w:lineRule="auto"/>
      <w:ind w:left="420" w:leftChars="200"/>
    </w:pPr>
  </w:style>
  <w:style w:type="paragraph" w:styleId="18">
    <w:name w:val="Balloon Text"/>
    <w:basedOn w:val="1"/>
    <w:link w:val="51"/>
    <w:autoRedefine/>
    <w:unhideWhenUsed/>
    <w:qFormat/>
    <w:uiPriority w:val="99"/>
    <w:pPr>
      <w:autoSpaceDE w:val="0"/>
      <w:autoSpaceDN w:val="0"/>
      <w:jc w:val="left"/>
    </w:pPr>
    <w:rPr>
      <w:rFonts w:ascii="宋体" w:hAnsi="宋体" w:eastAsia="宋体" w:cs="宋体"/>
      <w:kern w:val="0"/>
      <w:sz w:val="18"/>
      <w:szCs w:val="18"/>
      <w:lang w:val="zh-CN" w:bidi="zh-CN"/>
    </w:rPr>
  </w:style>
  <w:style w:type="paragraph" w:styleId="19">
    <w:name w:val="footer"/>
    <w:basedOn w:val="1"/>
    <w:link w:val="52"/>
    <w:autoRedefine/>
    <w:unhideWhenUsed/>
    <w:qFormat/>
    <w:uiPriority w:val="99"/>
    <w:pPr>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20">
    <w:name w:val="envelope return"/>
    <w:basedOn w:val="1"/>
    <w:autoRedefine/>
    <w:unhideWhenUsed/>
    <w:qFormat/>
    <w:uiPriority w:val="99"/>
    <w:pPr>
      <w:snapToGrid w:val="0"/>
    </w:pPr>
    <w:rPr>
      <w:rFonts w:ascii="Cambria" w:hAnsi="Cambria" w:eastAsia="宋体" w:cs="Times New Roman"/>
    </w:rPr>
  </w:style>
  <w:style w:type="paragraph" w:styleId="21">
    <w:name w:val="header"/>
    <w:basedOn w:val="1"/>
    <w:link w:val="53"/>
    <w:autoRedefine/>
    <w:unhideWhenUsed/>
    <w:qFormat/>
    <w:uiPriority w:val="99"/>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 w:type="paragraph" w:styleId="22">
    <w:name w:val="toc 1"/>
    <w:basedOn w:val="1"/>
    <w:next w:val="1"/>
    <w:autoRedefine/>
    <w:qFormat/>
    <w:uiPriority w:val="39"/>
    <w:pPr>
      <w:autoSpaceDE w:val="0"/>
      <w:autoSpaceDN w:val="0"/>
      <w:spacing w:before="866"/>
      <w:ind w:left="618"/>
      <w:jc w:val="left"/>
    </w:pPr>
    <w:rPr>
      <w:rFonts w:ascii="宋体" w:hAnsi="宋体" w:eastAsia="宋体" w:cs="宋体"/>
      <w:b/>
      <w:bCs/>
      <w:kern w:val="0"/>
      <w:sz w:val="24"/>
      <w:szCs w:val="24"/>
      <w:lang w:val="zh-CN" w:bidi="zh-CN"/>
    </w:rPr>
  </w:style>
  <w:style w:type="paragraph" w:styleId="23">
    <w:name w:val="toc 2"/>
    <w:basedOn w:val="1"/>
    <w:next w:val="1"/>
    <w:autoRedefine/>
    <w:semiHidden/>
    <w:unhideWhenUsed/>
    <w:qFormat/>
    <w:uiPriority w:val="39"/>
    <w:pPr>
      <w:ind w:left="420" w:leftChars="200"/>
    </w:pPr>
  </w:style>
  <w:style w:type="paragraph" w:styleId="24">
    <w:name w:val="Normal (Web)"/>
    <w:basedOn w:val="1"/>
    <w:autoRedefine/>
    <w:qFormat/>
    <w:uiPriority w:val="99"/>
    <w:pPr>
      <w:spacing w:beforeAutospacing="1" w:afterAutospacing="1"/>
      <w:jc w:val="left"/>
    </w:pPr>
    <w:rPr>
      <w:rFonts w:ascii="Calibri" w:hAnsi="Calibri" w:eastAsia="宋体" w:cs="Times New Roman"/>
      <w:kern w:val="0"/>
      <w:sz w:val="24"/>
      <w:szCs w:val="24"/>
    </w:rPr>
  </w:style>
  <w:style w:type="paragraph" w:styleId="25">
    <w:name w:val="annotation subject"/>
    <w:basedOn w:val="11"/>
    <w:next w:val="11"/>
    <w:link w:val="47"/>
    <w:autoRedefine/>
    <w:unhideWhenUsed/>
    <w:qFormat/>
    <w:uiPriority w:val="99"/>
    <w:pPr>
      <w:autoSpaceDE/>
      <w:autoSpaceDN/>
    </w:pPr>
    <w:rPr>
      <w:rFonts w:asciiTheme="minorHAnsi" w:hAnsiTheme="minorHAnsi" w:eastAsiaTheme="minorEastAsia" w:cstheme="minorBidi"/>
      <w:b/>
      <w:bCs/>
      <w:kern w:val="2"/>
      <w:sz w:val="21"/>
      <w:lang w:val="en-US" w:bidi="ar-SA"/>
    </w:rPr>
  </w:style>
  <w:style w:type="paragraph" w:styleId="26">
    <w:name w:val="Body Text First Indent"/>
    <w:basedOn w:val="12"/>
    <w:link w:val="61"/>
    <w:autoRedefine/>
    <w:unhideWhenUsed/>
    <w:qFormat/>
    <w:uiPriority w:val="99"/>
    <w:pPr>
      <w:autoSpaceDE/>
      <w:autoSpaceDN/>
      <w:spacing w:after="120"/>
      <w:ind w:left="0" w:firstLine="420" w:firstLineChars="100"/>
      <w:jc w:val="both"/>
    </w:pPr>
    <w:rPr>
      <w:rFonts w:asciiTheme="minorHAnsi" w:hAnsiTheme="minorHAnsi" w:eastAsiaTheme="minorEastAsia" w:cstheme="minorBidi"/>
      <w:kern w:val="2"/>
      <w:sz w:val="21"/>
      <w:szCs w:val="22"/>
      <w:lang w:val="en-US" w:bidi="ar-SA"/>
    </w:rPr>
  </w:style>
  <w:style w:type="paragraph" w:styleId="27">
    <w:name w:val="Body Text First Indent 2"/>
    <w:basedOn w:val="13"/>
    <w:link w:val="60"/>
    <w:autoRedefine/>
    <w:semiHidden/>
    <w:unhideWhenUsed/>
    <w:qFormat/>
    <w:uiPriority w:val="99"/>
    <w:pPr>
      <w:ind w:firstLine="420" w:firstLineChars="200"/>
    </w:pPr>
  </w:style>
  <w:style w:type="table" w:styleId="29">
    <w:name w:val="Table Grid"/>
    <w:basedOn w:val="28"/>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Emphasis"/>
    <w:basedOn w:val="30"/>
    <w:autoRedefine/>
    <w:qFormat/>
    <w:uiPriority w:val="20"/>
    <w:rPr>
      <w:i/>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styleId="35">
    <w:name w:val="annotation reference"/>
    <w:basedOn w:val="30"/>
    <w:autoRedefine/>
    <w:unhideWhenUsed/>
    <w:qFormat/>
    <w:uiPriority w:val="99"/>
    <w:rPr>
      <w:sz w:val="21"/>
      <w:szCs w:val="21"/>
    </w:rPr>
  </w:style>
  <w:style w:type="paragraph" w:customStyle="1" w:styleId="36">
    <w:name w:val="首行缩进"/>
    <w:basedOn w:val="1"/>
    <w:autoRedefine/>
    <w:qFormat/>
    <w:uiPriority w:val="0"/>
    <w:pPr>
      <w:spacing w:line="360" w:lineRule="auto"/>
      <w:ind w:firstLine="420" w:firstLineChars="200"/>
    </w:pPr>
    <w:rPr>
      <w:sz w:val="20"/>
    </w:rPr>
  </w:style>
  <w:style w:type="paragraph" w:styleId="37">
    <w:name w:val="List Paragraph"/>
    <w:basedOn w:val="1"/>
    <w:next w:val="1"/>
    <w:autoRedefine/>
    <w:qFormat/>
    <w:uiPriority w:val="34"/>
    <w:pPr>
      <w:ind w:firstLine="420"/>
    </w:p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一级标题"/>
    <w:basedOn w:val="1"/>
    <w:autoRedefine/>
    <w:qFormat/>
    <w:uiPriority w:val="0"/>
    <w:pPr>
      <w:tabs>
        <w:tab w:val="left" w:pos="903"/>
      </w:tabs>
      <w:spacing w:line="360" w:lineRule="auto"/>
      <w:ind w:left="900" w:hanging="420"/>
    </w:pPr>
    <w:rPr>
      <w:rFonts w:ascii="Arial" w:hAnsi="Arial" w:cs="Arial"/>
      <w:sz w:val="24"/>
    </w:rPr>
  </w:style>
  <w:style w:type="character" w:customStyle="1" w:styleId="40">
    <w:name w:val="标题 3 字符"/>
    <w:basedOn w:val="30"/>
    <w:link w:val="4"/>
    <w:autoRedefine/>
    <w:qFormat/>
    <w:uiPriority w:val="1"/>
    <w:rPr>
      <w:b/>
      <w:bCs/>
      <w:sz w:val="32"/>
      <w:szCs w:val="32"/>
    </w:rPr>
  </w:style>
  <w:style w:type="character" w:customStyle="1" w:styleId="41">
    <w:name w:val="标题 1 字符"/>
    <w:basedOn w:val="30"/>
    <w:autoRedefine/>
    <w:qFormat/>
    <w:uiPriority w:val="1"/>
    <w:rPr>
      <w:rFonts w:ascii="黑体" w:hAnsi="黑体" w:eastAsia="黑体" w:cs="黑体"/>
      <w:kern w:val="0"/>
      <w:sz w:val="32"/>
      <w:szCs w:val="32"/>
      <w:lang w:val="zh-CN" w:bidi="zh-CN"/>
    </w:rPr>
  </w:style>
  <w:style w:type="character" w:customStyle="1" w:styleId="42">
    <w:name w:val="标题 2 字符"/>
    <w:basedOn w:val="30"/>
    <w:link w:val="3"/>
    <w:autoRedefine/>
    <w:qFormat/>
    <w:uiPriority w:val="1"/>
    <w:rPr>
      <w:rFonts w:asciiTheme="majorHAnsi" w:hAnsiTheme="majorHAnsi" w:eastAsiaTheme="majorEastAsia" w:cstheme="majorBidi"/>
      <w:b/>
      <w:bCs/>
      <w:sz w:val="32"/>
      <w:szCs w:val="32"/>
    </w:rPr>
  </w:style>
  <w:style w:type="character" w:customStyle="1" w:styleId="43">
    <w:name w:val="标题 4 字符"/>
    <w:basedOn w:val="30"/>
    <w:link w:val="5"/>
    <w:autoRedefine/>
    <w:qFormat/>
    <w:uiPriority w:val="1"/>
    <w:rPr>
      <w:rFonts w:asciiTheme="majorHAnsi" w:hAnsiTheme="majorHAnsi" w:eastAsiaTheme="majorEastAsia" w:cstheme="majorBidi"/>
      <w:b/>
      <w:bCs/>
      <w:kern w:val="0"/>
      <w:sz w:val="28"/>
      <w:szCs w:val="28"/>
      <w:lang w:val="zh-CN" w:bidi="zh-CN"/>
    </w:rPr>
  </w:style>
  <w:style w:type="character" w:customStyle="1" w:styleId="44">
    <w:name w:val="正文文本 字符"/>
    <w:basedOn w:val="30"/>
    <w:link w:val="12"/>
    <w:autoRedefine/>
    <w:qFormat/>
    <w:uiPriority w:val="1"/>
    <w:rPr>
      <w:rFonts w:ascii="宋体" w:hAnsi="宋体" w:eastAsia="宋体" w:cs="宋体"/>
      <w:kern w:val="0"/>
      <w:sz w:val="24"/>
      <w:szCs w:val="24"/>
      <w:lang w:val="zh-CN" w:bidi="zh-CN"/>
    </w:rPr>
  </w:style>
  <w:style w:type="character" w:customStyle="1" w:styleId="45">
    <w:name w:val="批注文字 字符"/>
    <w:basedOn w:val="30"/>
    <w:link w:val="11"/>
    <w:autoRedefine/>
    <w:semiHidden/>
    <w:qFormat/>
    <w:uiPriority w:val="99"/>
    <w:rPr>
      <w:rFonts w:ascii="宋体" w:hAnsi="宋体" w:eastAsia="宋体" w:cs="宋体"/>
      <w:kern w:val="0"/>
      <w:sz w:val="22"/>
      <w:lang w:val="zh-CN" w:bidi="zh-CN"/>
    </w:rPr>
  </w:style>
  <w:style w:type="paragraph" w:customStyle="1" w:styleId="46">
    <w:name w:val="列出段落1"/>
    <w:basedOn w:val="1"/>
    <w:autoRedefine/>
    <w:qFormat/>
    <w:uiPriority w:val="1"/>
    <w:pPr>
      <w:autoSpaceDE w:val="0"/>
      <w:autoSpaceDN w:val="0"/>
      <w:ind w:left="618" w:firstLine="240"/>
      <w:jc w:val="left"/>
    </w:pPr>
    <w:rPr>
      <w:rFonts w:ascii="宋体" w:hAnsi="宋体" w:eastAsia="宋体" w:cs="宋体"/>
      <w:kern w:val="0"/>
      <w:sz w:val="22"/>
      <w:lang w:val="zh-CN" w:bidi="zh-CN"/>
    </w:rPr>
  </w:style>
  <w:style w:type="character" w:customStyle="1" w:styleId="47">
    <w:name w:val="批注主题 字符"/>
    <w:basedOn w:val="45"/>
    <w:link w:val="25"/>
    <w:autoRedefine/>
    <w:semiHidden/>
    <w:qFormat/>
    <w:uiPriority w:val="99"/>
    <w:rPr>
      <w:rFonts w:ascii="宋体" w:hAnsi="宋体" w:eastAsia="宋体" w:cs="宋体"/>
      <w:b/>
      <w:bCs/>
      <w:kern w:val="0"/>
      <w:sz w:val="22"/>
      <w:lang w:val="zh-CN" w:bidi="zh-CN"/>
    </w:rPr>
  </w:style>
  <w:style w:type="character" w:customStyle="1" w:styleId="48">
    <w:name w:val="文档结构图 字符"/>
    <w:basedOn w:val="30"/>
    <w:link w:val="9"/>
    <w:autoRedefine/>
    <w:semiHidden/>
    <w:qFormat/>
    <w:uiPriority w:val="99"/>
    <w:rPr>
      <w:rFonts w:ascii="宋体" w:hAnsi="宋体" w:eastAsia="宋体" w:cs="宋体"/>
      <w:kern w:val="0"/>
      <w:sz w:val="24"/>
      <w:szCs w:val="24"/>
      <w:lang w:val="zh-CN" w:bidi="zh-CN"/>
    </w:rPr>
  </w:style>
  <w:style w:type="character" w:customStyle="1" w:styleId="49">
    <w:name w:val="纯文本 字符1"/>
    <w:basedOn w:val="30"/>
    <w:link w:val="16"/>
    <w:autoRedefine/>
    <w:qFormat/>
    <w:uiPriority w:val="0"/>
    <w:rPr>
      <w:rFonts w:ascii="宋体" w:hAnsi="Courier New"/>
    </w:rPr>
  </w:style>
  <w:style w:type="character" w:customStyle="1" w:styleId="50">
    <w:name w:val="纯文本 字符"/>
    <w:basedOn w:val="30"/>
    <w:autoRedefine/>
    <w:semiHidden/>
    <w:qFormat/>
    <w:uiPriority w:val="99"/>
    <w:rPr>
      <w:rFonts w:hAnsi="Courier New" w:cs="Courier New" w:asciiTheme="minorEastAsia"/>
    </w:rPr>
  </w:style>
  <w:style w:type="character" w:customStyle="1" w:styleId="51">
    <w:name w:val="批注框文本 字符"/>
    <w:basedOn w:val="30"/>
    <w:link w:val="18"/>
    <w:autoRedefine/>
    <w:semiHidden/>
    <w:qFormat/>
    <w:uiPriority w:val="99"/>
    <w:rPr>
      <w:rFonts w:ascii="宋体" w:hAnsi="宋体" w:eastAsia="宋体" w:cs="宋体"/>
      <w:kern w:val="0"/>
      <w:sz w:val="18"/>
      <w:szCs w:val="18"/>
      <w:lang w:val="zh-CN" w:bidi="zh-CN"/>
    </w:rPr>
  </w:style>
  <w:style w:type="character" w:customStyle="1" w:styleId="52">
    <w:name w:val="页脚 字符"/>
    <w:basedOn w:val="30"/>
    <w:link w:val="19"/>
    <w:autoRedefine/>
    <w:qFormat/>
    <w:uiPriority w:val="99"/>
    <w:rPr>
      <w:rFonts w:ascii="宋体" w:hAnsi="宋体" w:eastAsia="宋体" w:cs="宋体"/>
      <w:kern w:val="0"/>
      <w:sz w:val="18"/>
      <w:szCs w:val="18"/>
      <w:lang w:val="zh-CN" w:bidi="zh-CN"/>
    </w:rPr>
  </w:style>
  <w:style w:type="character" w:customStyle="1" w:styleId="53">
    <w:name w:val="页眉 字符"/>
    <w:basedOn w:val="30"/>
    <w:link w:val="21"/>
    <w:autoRedefine/>
    <w:qFormat/>
    <w:uiPriority w:val="99"/>
    <w:rPr>
      <w:rFonts w:ascii="宋体" w:hAnsi="宋体" w:eastAsia="宋体" w:cs="宋体"/>
      <w:kern w:val="0"/>
      <w:sz w:val="18"/>
      <w:szCs w:val="18"/>
      <w:lang w:val="zh-CN" w:bidi="zh-CN"/>
    </w:rPr>
  </w:style>
  <w:style w:type="paragraph" w:customStyle="1" w:styleId="54">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customStyle="1" w:styleId="55">
    <w:name w:val="列出段落11"/>
    <w:basedOn w:val="1"/>
    <w:autoRedefine/>
    <w:qFormat/>
    <w:uiPriority w:val="0"/>
    <w:pPr>
      <w:widowControl/>
      <w:autoSpaceDE w:val="0"/>
      <w:autoSpaceDN w:val="0"/>
      <w:ind w:left="720"/>
      <w:contextualSpacing/>
      <w:jc w:val="left"/>
    </w:pPr>
    <w:rPr>
      <w:rFonts w:ascii="Arial" w:hAnsi="Arial" w:eastAsia="黑体" w:cs="宋体"/>
      <w:kern w:val="0"/>
      <w:sz w:val="24"/>
      <w:szCs w:val="24"/>
      <w:lang w:val="zh-CN" w:eastAsia="en-US" w:bidi="zh-CN"/>
    </w:rPr>
  </w:style>
  <w:style w:type="paragraph" w:customStyle="1" w:styleId="56">
    <w:name w:val="正文_2_62"/>
    <w:basedOn w:val="1"/>
    <w:autoRedefine/>
    <w:qFormat/>
    <w:uiPriority w:val="0"/>
    <w:pPr>
      <w:autoSpaceDE w:val="0"/>
      <w:autoSpaceDN w:val="0"/>
      <w:jc w:val="left"/>
    </w:pPr>
    <w:rPr>
      <w:rFonts w:ascii="Times New Roman" w:hAnsi="Times New Roman" w:eastAsia="宋体" w:cs="Times New Roman"/>
      <w:kern w:val="0"/>
      <w:sz w:val="22"/>
      <w:szCs w:val="21"/>
      <w:lang w:val="zh-CN" w:bidi="zh-CN"/>
    </w:rPr>
  </w:style>
  <w:style w:type="character" w:customStyle="1" w:styleId="57">
    <w:name w:val="未处理的提及1"/>
    <w:basedOn w:val="30"/>
    <w:autoRedefine/>
    <w:unhideWhenUsed/>
    <w:qFormat/>
    <w:uiPriority w:val="99"/>
    <w:rPr>
      <w:color w:val="605E5C"/>
      <w:shd w:val="clear" w:color="auto" w:fill="E1DFDD"/>
    </w:rPr>
  </w:style>
  <w:style w:type="character" w:customStyle="1" w:styleId="58">
    <w:name w:val="标题 5 字符"/>
    <w:basedOn w:val="30"/>
    <w:link w:val="6"/>
    <w:autoRedefine/>
    <w:semiHidden/>
    <w:qFormat/>
    <w:uiPriority w:val="9"/>
    <w:rPr>
      <w:b/>
      <w:bCs/>
      <w:kern w:val="2"/>
      <w:sz w:val="28"/>
      <w:szCs w:val="28"/>
    </w:rPr>
  </w:style>
  <w:style w:type="character" w:customStyle="1" w:styleId="59">
    <w:name w:val="正文文本缩进 字符"/>
    <w:basedOn w:val="30"/>
    <w:link w:val="13"/>
    <w:autoRedefine/>
    <w:semiHidden/>
    <w:qFormat/>
    <w:uiPriority w:val="99"/>
    <w:rPr>
      <w:kern w:val="2"/>
      <w:sz w:val="21"/>
      <w:szCs w:val="22"/>
    </w:rPr>
  </w:style>
  <w:style w:type="character" w:customStyle="1" w:styleId="60">
    <w:name w:val="正文文本首行缩进 2 字符"/>
    <w:basedOn w:val="59"/>
    <w:link w:val="27"/>
    <w:autoRedefine/>
    <w:semiHidden/>
    <w:qFormat/>
    <w:uiPriority w:val="99"/>
    <w:rPr>
      <w:kern w:val="2"/>
      <w:sz w:val="21"/>
      <w:szCs w:val="22"/>
    </w:rPr>
  </w:style>
  <w:style w:type="character" w:customStyle="1" w:styleId="61">
    <w:name w:val="正文文本首行缩进 字符"/>
    <w:basedOn w:val="44"/>
    <w:link w:val="26"/>
    <w:autoRedefine/>
    <w:qFormat/>
    <w:uiPriority w:val="99"/>
    <w:rPr>
      <w:rFonts w:ascii="宋体" w:hAnsi="宋体" w:eastAsia="宋体" w:cs="宋体"/>
      <w:kern w:val="2"/>
      <w:sz w:val="21"/>
      <w:szCs w:val="22"/>
      <w:lang w:val="zh-CN" w:bidi="zh-CN"/>
    </w:rPr>
  </w:style>
  <w:style w:type="paragraph" w:customStyle="1" w:styleId="62">
    <w:name w:val="H正文"/>
    <w:basedOn w:val="63"/>
    <w:autoRedefine/>
    <w:qFormat/>
    <w:uiPriority w:val="0"/>
  </w:style>
  <w:style w:type="paragraph" w:customStyle="1" w:styleId="63">
    <w:name w:val="标题-正文"/>
    <w:basedOn w:val="1"/>
    <w:autoRedefine/>
    <w:qFormat/>
    <w:uiPriority w:val="7"/>
    <w:pPr>
      <w:spacing w:before="60" w:after="60" w:line="360" w:lineRule="auto"/>
      <w:ind w:firstLine="480" w:firstLineChars="200"/>
    </w:pPr>
    <w:rPr>
      <w:rFonts w:ascii="Times New Roman" w:hAnsi="Times New Roman" w:eastAsia="宋体"/>
      <w:sz w:val="24"/>
      <w:szCs w:val="24"/>
    </w:rPr>
  </w:style>
  <w:style w:type="paragraph" w:customStyle="1" w:styleId="64">
    <w:name w:val="章标题"/>
    <w:next w:val="65"/>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6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6">
    <w:name w:val="NormalCharacter"/>
    <w:autoRedefine/>
    <w:semiHidden/>
    <w:qFormat/>
    <w:uiPriority w:val="0"/>
  </w:style>
  <w:style w:type="paragraph" w:customStyle="1" w:styleId="67">
    <w:name w:val="11"/>
    <w:next w:val="13"/>
    <w:autoRedefine/>
    <w:qFormat/>
    <w:uiPriority w:val="0"/>
    <w:pPr>
      <w:widowControl w:val="0"/>
      <w:ind w:firstLine="538" w:firstLineChars="192"/>
      <w:jc w:val="both"/>
    </w:pPr>
    <w:rPr>
      <w:rFonts w:ascii="宋体" w:hAnsi="宋体" w:eastAsia="宋体" w:cs="Times New Roman"/>
      <w:color w:val="000000"/>
      <w:kern w:val="20"/>
      <w:sz w:val="28"/>
      <w:szCs w:val="21"/>
      <w:lang w:val="en-US" w:eastAsia="zh-CN" w:bidi="ar-SA"/>
    </w:rPr>
  </w:style>
  <w:style w:type="paragraph" w:customStyle="1" w:styleId="68">
    <w:name w:val="WPSOffice手动目录 1"/>
    <w:autoRedefine/>
    <w:qFormat/>
    <w:uiPriority w:val="0"/>
    <w:rPr>
      <w:rFonts w:ascii="Times New Roman" w:hAnsi="Times New Roman" w:eastAsia="宋体" w:cs="Times New Roman"/>
      <w:lang w:val="en-US" w:eastAsia="zh-CN" w:bidi="ar-SA"/>
    </w:rPr>
  </w:style>
  <w:style w:type="paragraph" w:customStyle="1" w:styleId="69">
    <w:name w:val="样式 首行缩进:  0 字符"/>
    <w:basedOn w:val="1"/>
    <w:autoRedefine/>
    <w:qFormat/>
    <w:uiPriority w:val="0"/>
  </w:style>
  <w:style w:type="character" w:customStyle="1" w:styleId="70">
    <w:name w:val="font41"/>
    <w:basedOn w:val="30"/>
    <w:autoRedefine/>
    <w:qFormat/>
    <w:uiPriority w:val="0"/>
    <w:rPr>
      <w:rFonts w:hint="eastAsia" w:ascii="仿宋" w:hAnsi="仿宋" w:eastAsia="仿宋" w:cs="仿宋"/>
      <w:color w:val="FF0000"/>
      <w:sz w:val="21"/>
      <w:szCs w:val="21"/>
      <w:u w:val="none"/>
    </w:rPr>
  </w:style>
  <w:style w:type="character" w:customStyle="1" w:styleId="71">
    <w:name w:val="font21"/>
    <w:basedOn w:val="30"/>
    <w:autoRedefine/>
    <w:qFormat/>
    <w:uiPriority w:val="0"/>
    <w:rPr>
      <w:rFonts w:hint="eastAsia" w:ascii="仿宋" w:hAnsi="仿宋" w:eastAsia="仿宋" w:cs="仿宋"/>
      <w:color w:val="000000"/>
      <w:sz w:val="20"/>
      <w:szCs w:val="20"/>
      <w:u w:val="none"/>
    </w:rPr>
  </w:style>
  <w:style w:type="paragraph" w:customStyle="1" w:styleId="72">
    <w:name w:val="z-窗体顶端1"/>
    <w:basedOn w:val="1"/>
    <w:autoRedefine/>
    <w:qFormat/>
    <w:uiPriority w:val="0"/>
    <w:pPr>
      <w:ind w:firstLine="420" w:firstLineChars="200"/>
    </w:pPr>
  </w:style>
  <w:style w:type="paragraph" w:styleId="73">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UserStyle_327"/>
    <w:autoRedefine/>
    <w:qFormat/>
    <w:uiPriority w:val="0"/>
    <w:pPr>
      <w:textAlignment w:val="baseline"/>
    </w:pPr>
    <w:rPr>
      <w:rFonts w:ascii="宋体" w:hAnsi="Calibri" w:eastAsia="宋体" w:cs="Times New Roman"/>
      <w:color w:val="000000"/>
      <w:sz w:val="24"/>
      <w:szCs w:val="24"/>
      <w:lang w:val="en-US" w:eastAsia="zh-CN" w:bidi="ar-SA"/>
    </w:rPr>
  </w:style>
  <w:style w:type="paragraph" w:customStyle="1" w:styleId="75">
    <w:name w:val="Body text|1"/>
    <w:basedOn w:val="1"/>
    <w:autoRedefine/>
    <w:qFormat/>
    <w:uiPriority w:val="0"/>
    <w:pPr>
      <w:spacing w:after="160" w:line="480" w:lineRule="auto"/>
      <w:ind w:firstLine="220"/>
    </w:pPr>
    <w:rPr>
      <w:rFonts w:ascii="宋体" w:hAnsi="宋体" w:eastAsia="宋体" w:cs="宋体"/>
      <w:sz w:val="26"/>
      <w:szCs w:val="26"/>
      <w:lang w:val="zh-TW" w:eastAsia="zh-TW" w:bidi="zh-TW"/>
    </w:rPr>
  </w:style>
  <w:style w:type="paragraph" w:customStyle="1" w:styleId="7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7">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8">
    <w:name w:val="正文1"/>
    <w:basedOn w:val="1"/>
    <w:next w:val="1"/>
    <w:autoRedefine/>
    <w:qFormat/>
    <w:uiPriority w:val="0"/>
    <w:pPr>
      <w:widowControl/>
      <w:spacing w:line="360" w:lineRule="auto"/>
      <w:ind w:left="357" w:firstLine="420"/>
      <w:jc w:val="left"/>
    </w:pPr>
    <w:rPr>
      <w:rFonts w:cs="Arial"/>
      <w:szCs w:val="20"/>
    </w:rPr>
  </w:style>
  <w:style w:type="character" w:customStyle="1" w:styleId="79">
    <w:name w:val="标题 1 字符1"/>
    <w:link w:val="2"/>
    <w:autoRedefine/>
    <w:qFormat/>
    <w:uiPriority w:val="99"/>
    <w:rPr>
      <w:rFonts w:ascii="黑体" w:hAnsi="黑体" w:eastAsia="黑体"/>
      <w:sz w:val="72"/>
      <w:szCs w:val="72"/>
    </w:rPr>
  </w:style>
  <w:style w:type="paragraph" w:customStyle="1" w:styleId="80">
    <w:name w:val="修订3"/>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1">
    <w:name w:val="标题二级"/>
    <w:basedOn w:val="1"/>
    <w:autoRedefine/>
    <w:qFormat/>
    <w:uiPriority w:val="0"/>
    <w:pPr>
      <w:ind w:firstLine="412" w:firstLineChars="196"/>
    </w:pPr>
    <w:rPr>
      <w:rFonts w:ascii="宋体" w:hAnsi="宋体" w:cs="宋体"/>
    </w:rPr>
  </w:style>
  <w:style w:type="character" w:customStyle="1" w:styleId="82">
    <w:name w:val="15"/>
    <w:basedOn w:val="30"/>
    <w:autoRedefine/>
    <w:qFormat/>
    <w:uiPriority w:val="0"/>
    <w:rPr>
      <w:rFonts w:hint="default" w:ascii="Times New Roman" w:hAnsi="Times New Roman" w:cs="Times New Roman"/>
    </w:rPr>
  </w:style>
  <w:style w:type="paragraph" w:customStyle="1" w:styleId="83">
    <w:name w:val="表格"/>
    <w:basedOn w:val="1"/>
    <w:autoRedefine/>
    <w:qFormat/>
    <w:uiPriority w:val="0"/>
    <w:pPr>
      <w:snapToGrid w:val="0"/>
      <w:ind w:firstLine="21" w:firstLineChars="21"/>
    </w:pPr>
    <w:rPr>
      <w:rFonts w:ascii="宋体"/>
      <w:szCs w:val="20"/>
    </w:rPr>
  </w:style>
  <w:style w:type="paragraph" w:customStyle="1" w:styleId="84">
    <w:name w:val="正文 A"/>
    <w:next w:val="85"/>
    <w:autoRedefine/>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5">
    <w:name w:val="文本块1"/>
    <w:autoRedefine/>
    <w:qFormat/>
    <w:uiPriority w:val="0"/>
    <w:pPr>
      <w:framePr w:wrap="around" w:vAnchor="margin" w:hAnchor="text" w:yAlign="top"/>
      <w:widowControl w:val="0"/>
      <w:spacing w:after="120"/>
      <w:ind w:left="1440" w:right="144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6">
    <w:name w:val="列表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22445</Words>
  <Characters>23538</Characters>
  <Lines>222</Lines>
  <Paragraphs>62</Paragraphs>
  <TotalTime>1</TotalTime>
  <ScaleCrop>false</ScaleCrop>
  <LinksUpToDate>false</LinksUpToDate>
  <CharactersWithSpaces>24100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2024-03-19T23:51:00Z</dcterms:created>
  <dc:creator>34617</dc:creator>
  <cp:lastModifiedBy>张林</cp:lastModifiedBy>
  <cp:lastPrinted>2022-09-14T09:07:00Z</cp:lastPrinted>
  <dcterms:modified xsi:type="dcterms:W3CDTF">2024-11-18T04:50:19Z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C8181660C7E64D2185251338C7B47C4B_13</vt:lpwstr>
  </property>
</Properties>
</file>