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047F">
      <w:pPr>
        <w:jc w:val="center"/>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南京市中南锦苑幼儿园屋面维修工程</w:t>
      </w:r>
    </w:p>
    <w:p w14:paraId="7A7994B0">
      <w:pPr>
        <w:rPr>
          <w:rFonts w:ascii="宋体" w:hAnsi="宋体" w:eastAsia="宋体" w:cs="宋体"/>
          <w:color w:val="000000" w:themeColor="text1"/>
          <w:sz w:val="96"/>
          <w:szCs w:val="96"/>
        </w:rPr>
      </w:pPr>
    </w:p>
    <w:p w14:paraId="08F9A07C">
      <w:pPr>
        <w:jc w:val="center"/>
        <w:rPr>
          <w:rFonts w:hint="eastAsia" w:ascii="宋体" w:hAnsi="宋体" w:eastAsia="宋体" w:cs="宋体"/>
          <w:color w:val="000000" w:themeColor="text1"/>
          <w:sz w:val="72"/>
          <w:szCs w:val="72"/>
        </w:rPr>
      </w:pPr>
    </w:p>
    <w:p w14:paraId="0F39FEDB">
      <w:pPr>
        <w:jc w:val="center"/>
        <w:rPr>
          <w:rFonts w:ascii="宋体" w:hAnsi="宋体" w:eastAsia="宋体" w:cs="宋体"/>
          <w:color w:val="000000" w:themeColor="text1"/>
          <w:sz w:val="84"/>
        </w:rPr>
      </w:pPr>
      <w:r>
        <w:rPr>
          <w:rFonts w:hint="eastAsia" w:ascii="宋体" w:hAnsi="宋体" w:eastAsia="宋体" w:cs="宋体"/>
          <w:color w:val="000000" w:themeColor="text1"/>
          <w:sz w:val="72"/>
          <w:szCs w:val="72"/>
        </w:rPr>
        <w:t>竞争性磋商文件</w:t>
      </w:r>
    </w:p>
    <w:p w14:paraId="3EF2E017">
      <w:pPr>
        <w:rPr>
          <w:rFonts w:ascii="宋体" w:hAnsi="宋体" w:eastAsia="宋体" w:cs="宋体"/>
          <w:color w:val="000000" w:themeColor="text1"/>
          <w:sz w:val="36"/>
        </w:rPr>
      </w:pPr>
    </w:p>
    <w:p w14:paraId="599517F1">
      <w:pPr>
        <w:jc w:val="both"/>
        <w:rPr>
          <w:rFonts w:hint="eastAsia" w:ascii="宋体" w:hAnsi="宋体" w:eastAsia="宋体" w:cs="宋体"/>
          <w:color w:val="000000" w:themeColor="text1"/>
          <w:sz w:val="36"/>
          <w:szCs w:val="36"/>
        </w:rPr>
      </w:pPr>
    </w:p>
    <w:p w14:paraId="272042BE">
      <w:pPr>
        <w:jc w:val="center"/>
        <w:rPr>
          <w:rFonts w:hint="default" w:ascii="宋体" w:hAnsi="宋体" w:eastAsia="宋体" w:cs="宋体"/>
          <w:color w:val="000000" w:themeColor="text1"/>
          <w:sz w:val="36"/>
          <w:szCs w:val="36"/>
          <w:lang w:val="en-US"/>
        </w:rPr>
      </w:pPr>
      <w:r>
        <w:rPr>
          <w:rFonts w:hint="eastAsia" w:ascii="宋体" w:hAnsi="宋体" w:eastAsia="宋体" w:cs="宋体"/>
          <w:color w:val="000000" w:themeColor="text1"/>
          <w:sz w:val="36"/>
          <w:szCs w:val="36"/>
        </w:rPr>
        <w:t>项目编号：</w:t>
      </w:r>
      <w:r>
        <w:rPr>
          <w:rFonts w:ascii="仿宋" w:hAnsi="仿宋" w:eastAsia="仿宋"/>
          <w:sz w:val="28"/>
          <w:szCs w:val="28"/>
        </w:rPr>
        <w:t xml:space="preserve"> </w:t>
      </w:r>
      <w:r>
        <w:rPr>
          <w:rFonts w:hint="eastAsia" w:ascii="宋体" w:hAnsi="宋体" w:eastAsia="宋体" w:cs="宋体"/>
          <w:color w:val="000000" w:themeColor="text1"/>
          <w:sz w:val="36"/>
          <w:szCs w:val="36"/>
        </w:rPr>
        <w:t>JSDS</w:t>
      </w:r>
      <w:r>
        <w:rPr>
          <w:rFonts w:ascii="宋体" w:hAnsi="宋体" w:eastAsia="宋体" w:cs="宋体"/>
          <w:color w:val="000000" w:themeColor="text1"/>
          <w:sz w:val="36"/>
          <w:szCs w:val="36"/>
        </w:rPr>
        <w:t>-202</w:t>
      </w:r>
      <w:r>
        <w:rPr>
          <w:rFonts w:hint="eastAsia" w:ascii="宋体" w:hAnsi="宋体" w:eastAsia="宋体" w:cs="宋体"/>
          <w:color w:val="000000" w:themeColor="text1"/>
          <w:sz w:val="36"/>
          <w:szCs w:val="36"/>
          <w:lang w:val="en-US" w:eastAsia="zh-CN"/>
        </w:rPr>
        <w:t>4080901</w:t>
      </w:r>
    </w:p>
    <w:tbl>
      <w:tblPr>
        <w:tblStyle w:val="46"/>
        <w:tblpPr w:leftFromText="180" w:rightFromText="180" w:vertAnchor="text" w:horzAnchor="margin" w:tblpXSpec="center" w:tblpY="429"/>
        <w:tblW w:w="746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7461"/>
      </w:tblGrid>
      <w:tr w14:paraId="4A376B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7461" w:type="dxa"/>
          </w:tcPr>
          <w:p w14:paraId="386916BC">
            <w:pPr>
              <w:rPr>
                <w:rFonts w:ascii="宋体" w:hAnsi="宋体" w:eastAsia="宋体" w:cs="宋体"/>
                <w:color w:val="000000" w:themeColor="text1"/>
                <w:sz w:val="36"/>
                <w:szCs w:val="36"/>
              </w:rPr>
            </w:pPr>
            <w:r>
              <w:rPr>
                <w:rFonts w:ascii="宋体" w:hAnsi="宋体" w:eastAsia="宋体" w:cs="宋体"/>
                <w:color w:val="000000" w:themeColor="text1"/>
                <w:sz w:val="36"/>
                <w:szCs w:val="36"/>
              </w:rPr>
              <w:t xml:space="preserve"> </w:t>
            </w:r>
          </w:p>
          <w:p w14:paraId="3299F90C">
            <w:pPr>
              <w:ind w:left="1800" w:hanging="1800" w:hangingChars="500"/>
              <w:rPr>
                <w:rFonts w:ascii="宋体" w:hAnsi="宋体" w:eastAsia="宋体" w:cs="宋体"/>
                <w:color w:val="000000" w:themeColor="text1"/>
                <w:sz w:val="36"/>
                <w:szCs w:val="36"/>
              </w:rPr>
            </w:pPr>
          </w:p>
          <w:p w14:paraId="57F41787">
            <w:pPr>
              <w:ind w:left="1800" w:hanging="1800" w:hangingChars="500"/>
              <w:jc w:val="left"/>
              <w:rPr>
                <w:rFonts w:ascii="宋体" w:hAnsi="宋体" w:eastAsia="宋体" w:cs="宋体"/>
                <w:color w:val="000000" w:themeColor="text1"/>
                <w:sz w:val="36"/>
                <w:szCs w:val="36"/>
              </w:rPr>
            </w:pPr>
          </w:p>
        </w:tc>
      </w:tr>
    </w:tbl>
    <w:p w14:paraId="4B254A46">
      <w:pPr>
        <w:rPr>
          <w:rFonts w:ascii="宋体" w:hAnsi="宋体" w:eastAsia="宋体" w:cs="宋体"/>
          <w:color w:val="000000" w:themeColor="text1"/>
          <w:sz w:val="30"/>
        </w:rPr>
      </w:pPr>
    </w:p>
    <w:p w14:paraId="2269C8F5">
      <w:pPr>
        <w:spacing w:line="360" w:lineRule="auto"/>
        <w:jc w:val="both"/>
        <w:rPr>
          <w:rFonts w:ascii="宋体" w:hAnsi="宋体" w:eastAsia="宋体" w:cs="宋体"/>
          <w:color w:val="000000" w:themeColor="text1"/>
          <w:sz w:val="44"/>
          <w:szCs w:val="44"/>
        </w:rPr>
      </w:pPr>
    </w:p>
    <w:p w14:paraId="0DADC5A2">
      <w:pPr>
        <w:spacing w:line="360" w:lineRule="auto"/>
        <w:jc w:val="both"/>
        <w:rPr>
          <w:rFonts w:ascii="宋体" w:hAnsi="宋体" w:eastAsia="宋体" w:cs="宋体"/>
          <w:color w:val="000000" w:themeColor="text1"/>
          <w:sz w:val="44"/>
          <w:szCs w:val="44"/>
        </w:rPr>
      </w:pPr>
    </w:p>
    <w:p w14:paraId="4DD3FA45">
      <w:pPr>
        <w:spacing w:line="360" w:lineRule="auto"/>
        <w:jc w:val="both"/>
        <w:rPr>
          <w:rFonts w:ascii="宋体" w:hAnsi="宋体" w:eastAsia="宋体" w:cs="宋体"/>
          <w:color w:val="000000" w:themeColor="text1"/>
          <w:sz w:val="44"/>
          <w:szCs w:val="44"/>
        </w:rPr>
      </w:pPr>
    </w:p>
    <w:p w14:paraId="2D1DF1F6">
      <w:pPr>
        <w:bidi w:val="0"/>
        <w:rPr>
          <w:rFonts w:hint="eastAsia" w:ascii="宋体" w:hAnsi="宋体" w:eastAsia="宋体" w:cs="宋体"/>
          <w:sz w:val="32"/>
          <w:szCs w:val="32"/>
        </w:rPr>
      </w:pPr>
    </w:p>
    <w:p w14:paraId="31C9FC0A">
      <w:pPr>
        <w:bidi w:val="0"/>
        <w:rPr>
          <w:rFonts w:hint="eastAsia" w:ascii="宋体" w:hAnsi="宋体" w:eastAsia="宋体" w:cs="宋体"/>
          <w:sz w:val="32"/>
          <w:szCs w:val="32"/>
        </w:rPr>
      </w:pPr>
    </w:p>
    <w:p w14:paraId="4F4F1866">
      <w:pPr>
        <w:bidi w:val="0"/>
        <w:rPr>
          <w:rFonts w:hint="eastAsia" w:ascii="宋体" w:hAnsi="宋体" w:eastAsia="宋体" w:cs="宋体"/>
          <w:sz w:val="32"/>
          <w:szCs w:val="32"/>
          <w:lang w:val="en-US" w:eastAsia="zh-CN"/>
        </w:rPr>
      </w:pPr>
      <w:r>
        <w:rPr>
          <w:rFonts w:hint="eastAsia" w:ascii="宋体" w:hAnsi="宋体" w:eastAsia="宋体" w:cs="宋体"/>
          <w:sz w:val="32"/>
          <w:szCs w:val="32"/>
        </w:rPr>
        <w:t>采   购   人：南京市中南锦苑幼儿园</w:t>
      </w:r>
    </w:p>
    <w:p w14:paraId="2867E024">
      <w:pPr>
        <w:bidi w:val="0"/>
        <w:rPr>
          <w:rFonts w:hint="eastAsia" w:ascii="宋体" w:hAnsi="宋体" w:eastAsia="宋体" w:cs="宋体"/>
          <w:color w:val="000000" w:themeColor="text1"/>
          <w:sz w:val="32"/>
          <w:szCs w:val="32"/>
        </w:rPr>
      </w:pPr>
      <w:r>
        <w:rPr>
          <w:rFonts w:hint="eastAsia" w:ascii="宋体" w:hAnsi="宋体" w:eastAsia="宋体" w:cs="宋体"/>
          <w:sz w:val="32"/>
          <w:szCs w:val="32"/>
        </w:rPr>
        <w:t>采购代理机构：江苏东晟建设项目管理有限公司</w:t>
      </w:r>
    </w:p>
    <w:p w14:paraId="340E8BD0">
      <w:pPr>
        <w:spacing w:line="360" w:lineRule="auto"/>
        <w:jc w:val="center"/>
        <w:rPr>
          <w:rFonts w:ascii="宋体" w:hAnsi="宋体" w:eastAsia="宋体" w:cs="宋体"/>
          <w:color w:val="000000" w:themeColor="text1"/>
          <w:sz w:val="44"/>
          <w:szCs w:val="44"/>
        </w:rPr>
      </w:pPr>
    </w:p>
    <w:p w14:paraId="2D167006">
      <w:pPr>
        <w:spacing w:line="360" w:lineRule="auto"/>
        <w:jc w:val="center"/>
        <w:rPr>
          <w:rFonts w:ascii="宋体" w:hAnsi="宋体" w:eastAsia="宋体" w:cs="宋体"/>
          <w:color w:val="000000" w:themeColor="text1"/>
          <w:sz w:val="44"/>
          <w:szCs w:val="44"/>
        </w:rPr>
      </w:pPr>
      <w:r>
        <w:rPr>
          <w:rFonts w:hint="eastAsia" w:ascii="宋体" w:hAnsi="宋体" w:eastAsia="宋体" w:cs="宋体"/>
          <w:color w:val="000000" w:themeColor="text1"/>
          <w:sz w:val="44"/>
          <w:szCs w:val="44"/>
        </w:rPr>
        <w:t>二〇二</w:t>
      </w:r>
      <w:r>
        <w:rPr>
          <w:rFonts w:hint="eastAsia" w:ascii="宋体" w:hAnsi="宋体" w:eastAsia="宋体" w:cs="宋体"/>
          <w:color w:val="000000" w:themeColor="text1"/>
          <w:sz w:val="44"/>
          <w:szCs w:val="44"/>
          <w:lang w:val="en-US" w:eastAsia="zh-CN"/>
        </w:rPr>
        <w:t>四</w:t>
      </w:r>
      <w:r>
        <w:rPr>
          <w:rFonts w:hint="eastAsia" w:ascii="宋体" w:hAnsi="宋体" w:eastAsia="宋体" w:cs="宋体"/>
          <w:color w:val="000000" w:themeColor="text1"/>
          <w:sz w:val="44"/>
          <w:szCs w:val="44"/>
        </w:rPr>
        <w:t>年</w:t>
      </w:r>
      <w:r>
        <w:rPr>
          <w:rFonts w:hint="eastAsia" w:ascii="宋体" w:hAnsi="宋体" w:eastAsia="宋体" w:cs="宋体"/>
          <w:color w:val="000000" w:themeColor="text1"/>
          <w:sz w:val="44"/>
          <w:szCs w:val="44"/>
          <w:lang w:val="en-US" w:eastAsia="zh-CN"/>
        </w:rPr>
        <w:t>八</w:t>
      </w:r>
      <w:r>
        <w:rPr>
          <w:rFonts w:hint="eastAsia" w:ascii="宋体" w:hAnsi="宋体" w:eastAsia="宋体" w:cs="宋体"/>
          <w:color w:val="000000" w:themeColor="text1"/>
          <w:sz w:val="44"/>
          <w:szCs w:val="44"/>
        </w:rPr>
        <w:t>月</w:t>
      </w:r>
    </w:p>
    <w:p w14:paraId="50D45844">
      <w:pPr>
        <w:spacing w:line="360" w:lineRule="auto"/>
        <w:jc w:val="center"/>
        <w:rPr>
          <w:rFonts w:ascii="宋体" w:hAnsi="宋体" w:eastAsia="宋体" w:cs="宋体"/>
          <w:color w:val="000000" w:themeColor="text1"/>
          <w:sz w:val="44"/>
          <w:szCs w:val="44"/>
        </w:rPr>
      </w:pPr>
    </w:p>
    <w:p w14:paraId="3DEAB893">
      <w:pPr>
        <w:spacing w:line="360" w:lineRule="auto"/>
        <w:rPr>
          <w:rFonts w:ascii="宋体" w:hAnsi="宋体" w:eastAsia="宋体" w:cs="宋体"/>
          <w:color w:val="000000" w:themeColor="text1"/>
          <w:sz w:val="36"/>
          <w:szCs w:val="36"/>
        </w:rPr>
        <w:sectPr>
          <w:footerReference r:id="rId3" w:type="default"/>
          <w:pgSz w:w="11906" w:h="16838"/>
          <w:pgMar w:top="1247" w:right="1417" w:bottom="1247" w:left="1417" w:header="851" w:footer="992" w:gutter="0"/>
          <w:pgNumType w:start="1"/>
          <w:cols w:space="0" w:num="1"/>
          <w:rtlGutter w:val="0"/>
          <w:docGrid w:type="lines" w:linePitch="312" w:charSpace="0"/>
        </w:sectPr>
      </w:pPr>
    </w:p>
    <w:p w14:paraId="42DE1276">
      <w:pPr>
        <w:spacing w:line="360" w:lineRule="auto"/>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第一章 磋商公告</w:t>
      </w:r>
    </w:p>
    <w:p w14:paraId="6F6F0353">
      <w:pPr>
        <w:spacing w:line="460" w:lineRule="exact"/>
        <w:rPr>
          <w:rFonts w:ascii="宋体" w:hAnsi="宋体" w:eastAsia="宋体" w:cs="宋体"/>
          <w:sz w:val="24"/>
          <w:szCs w:val="24"/>
        </w:rPr>
      </w:pPr>
      <w:r>
        <w:rPr>
          <w:rFonts w:hint="eastAsia" w:ascii="宋体" w:hAnsi="宋体" w:eastAsia="宋体" w:cs="宋体"/>
          <w:sz w:val="24"/>
          <w:szCs w:val="24"/>
        </w:rPr>
        <w:t>项目概况</w:t>
      </w:r>
    </w:p>
    <w:p w14:paraId="1DEAFCA0">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南京市</w:t>
      </w:r>
      <w:r>
        <w:rPr>
          <w:rFonts w:hint="eastAsia" w:ascii="宋体" w:hAnsi="宋体" w:eastAsia="宋体" w:cs="宋体"/>
          <w:sz w:val="24"/>
          <w:szCs w:val="24"/>
          <w:u w:val="single"/>
          <w:lang w:val="en-US" w:eastAsia="zh-CN"/>
        </w:rPr>
        <w:t xml:space="preserve">中南锦苑幼儿园屋面维修工程 </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南京市江宁区湖山路799号智汇工园4栋二楼208室</w:t>
      </w:r>
      <w:r>
        <w:rPr>
          <w:rFonts w:hint="eastAsia" w:ascii="宋体" w:hAnsi="宋体" w:eastAsia="宋体" w:cs="宋体"/>
          <w:sz w:val="24"/>
          <w:szCs w:val="24"/>
        </w:rPr>
        <w:t>获取采购文件，并于</w:t>
      </w:r>
      <w:r>
        <w:rPr>
          <w:rFonts w:hint="eastAsia" w:ascii="宋体" w:hAnsi="宋体" w:eastAsia="宋体" w:cs="宋体"/>
          <w:bCs/>
          <w:color w:val="auto"/>
          <w:sz w:val="24"/>
          <w:szCs w:val="24"/>
          <w:highlight w:val="none"/>
          <w:u w:val="single"/>
        </w:rPr>
        <w:t>202</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日14点30分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0AA3A5BB">
      <w:pPr>
        <w:pStyle w:val="3"/>
        <w:spacing w:line="440" w:lineRule="exact"/>
        <w:rPr>
          <w:rFonts w:eastAsia="宋体" w:cs="宋体"/>
          <w:b w:val="0"/>
          <w:sz w:val="24"/>
          <w:szCs w:val="24"/>
        </w:rPr>
      </w:pPr>
      <w:bookmarkStart w:id="0" w:name="_Toc35393629"/>
      <w:bookmarkStart w:id="1" w:name="_Toc28359012"/>
      <w:bookmarkStart w:id="2" w:name="_Toc28359089"/>
      <w:bookmarkStart w:id="3" w:name="_Toc35393798"/>
      <w:r>
        <w:rPr>
          <w:rFonts w:hint="eastAsia" w:eastAsia="宋体" w:cs="宋体"/>
          <w:b/>
          <w:bCs/>
          <w:sz w:val="24"/>
          <w:szCs w:val="24"/>
        </w:rPr>
        <w:t>一、项目基本情况</w:t>
      </w:r>
      <w:bookmarkEnd w:id="0"/>
      <w:bookmarkEnd w:id="1"/>
      <w:bookmarkEnd w:id="2"/>
      <w:bookmarkEnd w:id="3"/>
    </w:p>
    <w:p w14:paraId="4E14351C">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JSDS-2024080901</w:t>
      </w:r>
    </w:p>
    <w:p w14:paraId="60D5479D">
      <w:pPr>
        <w:keepNext w:val="0"/>
        <w:keepLines w:val="0"/>
        <w:pageBreakBefore w:val="0"/>
        <w:widowControl w:val="0"/>
        <w:kinsoku/>
        <w:wordWrap/>
        <w:overflowPunct/>
        <w:topLinePunct w:val="0"/>
        <w:autoSpaceDE/>
        <w:autoSpaceDN/>
        <w:bidi w:val="0"/>
        <w:spacing w:line="520" w:lineRule="exac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项目名称：</w:t>
      </w:r>
      <w:r>
        <w:rPr>
          <w:rFonts w:hint="eastAsia" w:ascii="宋体" w:hAnsi="宋体" w:eastAsia="宋体" w:cs="宋体"/>
          <w:sz w:val="24"/>
          <w:szCs w:val="24"/>
          <w:u w:val="single"/>
        </w:rPr>
        <w:t>南京市</w:t>
      </w:r>
      <w:r>
        <w:rPr>
          <w:rFonts w:hint="eastAsia" w:ascii="宋体" w:hAnsi="宋体" w:eastAsia="宋体" w:cs="宋体"/>
          <w:sz w:val="24"/>
          <w:szCs w:val="24"/>
          <w:u w:val="single"/>
          <w:lang w:val="en-US" w:eastAsia="zh-CN"/>
        </w:rPr>
        <w:t xml:space="preserve">中南锦苑幼儿园屋面维修工程  </w:t>
      </w:r>
    </w:p>
    <w:p w14:paraId="40CBA15C">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采购方式：竞争性磋商</w:t>
      </w:r>
    </w:p>
    <w:p w14:paraId="55B520F8">
      <w:pPr>
        <w:keepNext w:val="0"/>
        <w:keepLines w:val="0"/>
        <w:widowControl/>
        <w:suppressLineNumbers w:val="0"/>
        <w:jc w:val="left"/>
        <w:rPr>
          <w:rFonts w:ascii="宋体" w:hAnsi="宋体" w:eastAsia="宋体" w:cs="宋体"/>
          <w:color w:val="auto"/>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预算金额：</w:t>
      </w:r>
      <w:r>
        <w:rPr>
          <w:rFonts w:hint="eastAsia" w:ascii="宋体" w:hAnsi="宋体" w:eastAsia="宋体" w:cs="宋体"/>
          <w:sz w:val="24"/>
          <w:szCs w:val="24"/>
          <w:highlight w:val="none"/>
          <w:u w:val="single"/>
          <w:lang w:val="en-US" w:eastAsia="zh-CN"/>
        </w:rPr>
        <w:t>31.539950</w:t>
      </w:r>
      <w:r>
        <w:rPr>
          <w:rFonts w:hint="eastAsia" w:ascii="宋体" w:hAnsi="宋体" w:eastAsia="宋体" w:cs="宋体"/>
          <w:color w:val="auto"/>
          <w:sz w:val="24"/>
          <w:szCs w:val="24"/>
          <w:highlight w:val="none"/>
          <w:u w:val="single"/>
        </w:rPr>
        <w:t>万元</w:t>
      </w:r>
    </w:p>
    <w:p w14:paraId="0B3A5D90">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eastAsia="宋体" w:cs="宋体"/>
          <w:sz w:val="24"/>
          <w:szCs w:val="24"/>
          <w:highlight w:val="none"/>
          <w:u w:val="single"/>
          <w:lang w:val="en-US" w:eastAsia="zh-CN"/>
        </w:rPr>
        <w:t>31.539950</w:t>
      </w:r>
      <w:r>
        <w:rPr>
          <w:rFonts w:hint="eastAsia" w:ascii="宋体" w:hAnsi="宋体" w:eastAsia="宋体" w:cs="宋体"/>
          <w:color w:val="auto"/>
          <w:sz w:val="24"/>
          <w:szCs w:val="24"/>
          <w:highlight w:val="none"/>
          <w:u w:val="single"/>
        </w:rPr>
        <w:t>万元</w:t>
      </w:r>
    </w:p>
    <w:p w14:paraId="65179C3D">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0000FF"/>
          <w:sz w:val="24"/>
          <w:szCs w:val="24"/>
          <w:u w:val="none"/>
        </w:rPr>
      </w:pPr>
      <w:r>
        <w:rPr>
          <w:rFonts w:hint="eastAsia" w:ascii="宋体" w:hAnsi="宋体" w:eastAsia="宋体" w:cs="宋体"/>
          <w:sz w:val="24"/>
          <w:szCs w:val="24"/>
          <w:lang w:val="en-US" w:eastAsia="zh-CN"/>
        </w:rPr>
        <w:t>6.</w:t>
      </w:r>
      <w:r>
        <w:rPr>
          <w:rFonts w:hint="eastAsia" w:ascii="宋体" w:hAnsi="宋体" w:eastAsia="宋体" w:cs="宋体"/>
          <w:sz w:val="24"/>
          <w:szCs w:val="24"/>
        </w:rPr>
        <w:t>采购需求：</w:t>
      </w:r>
      <w:r>
        <w:rPr>
          <w:rFonts w:hint="eastAsia" w:ascii="宋体" w:hAnsi="宋体" w:eastAsia="宋体" w:cs="宋体"/>
          <w:sz w:val="24"/>
          <w:szCs w:val="24"/>
          <w:u w:val="none"/>
        </w:rPr>
        <w:t>南京市</w:t>
      </w:r>
      <w:r>
        <w:rPr>
          <w:rFonts w:hint="eastAsia" w:ascii="宋体" w:hAnsi="宋体" w:eastAsia="宋体" w:cs="宋体"/>
          <w:sz w:val="24"/>
          <w:szCs w:val="24"/>
          <w:u w:val="none"/>
          <w:lang w:val="en-US" w:eastAsia="zh-CN"/>
        </w:rPr>
        <w:t>中南锦苑幼儿园屋面维修工程</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具体要求</w:t>
      </w:r>
      <w:r>
        <w:rPr>
          <w:rFonts w:hint="eastAsia" w:ascii="宋体" w:hAnsi="宋体" w:eastAsia="宋体" w:cs="宋体"/>
          <w:sz w:val="24"/>
          <w:szCs w:val="24"/>
          <w:u w:val="none"/>
        </w:rPr>
        <w:t>详见竞争性磋商文件。</w:t>
      </w:r>
    </w:p>
    <w:p w14:paraId="01EE097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eastAsia="宋体" w:cs="宋体"/>
          <w:color w:val="0000FF"/>
          <w:sz w:val="24"/>
          <w:szCs w:val="24"/>
          <w:highlight w:val="yellow"/>
          <w:u w:val="single"/>
        </w:rPr>
      </w:pPr>
      <w:r>
        <w:rPr>
          <w:rFonts w:hint="eastAsia" w:ascii="宋体" w:hAnsi="宋体" w:eastAsia="宋体" w:cs="宋体"/>
          <w:sz w:val="24"/>
          <w:szCs w:val="24"/>
          <w:lang w:val="en-US" w:eastAsia="zh-CN"/>
        </w:rPr>
        <w:t>7.</w:t>
      </w:r>
      <w:r>
        <w:rPr>
          <w:rFonts w:hint="eastAsia" w:ascii="宋体" w:hAnsi="宋体" w:eastAsia="宋体" w:cs="宋体"/>
          <w:sz w:val="24"/>
          <w:szCs w:val="24"/>
        </w:rPr>
        <w:t>合同履行期限：</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日历天</w:t>
      </w:r>
    </w:p>
    <w:p w14:paraId="55424CE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工程质量：符合国家相关验收规范。</w:t>
      </w:r>
    </w:p>
    <w:p w14:paraId="3004E1A2">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w:t>
      </w:r>
    </w:p>
    <w:p w14:paraId="32E70C78">
      <w:pPr>
        <w:pStyle w:val="3"/>
        <w:rPr>
          <w:rFonts w:eastAsia="宋体" w:cs="宋体"/>
          <w:b/>
          <w:bCs/>
          <w:sz w:val="24"/>
          <w:szCs w:val="24"/>
        </w:rPr>
      </w:pPr>
      <w:bookmarkStart w:id="4" w:name="_Toc28359090"/>
      <w:bookmarkStart w:id="5" w:name="_Toc28359013"/>
      <w:bookmarkStart w:id="6" w:name="_Toc35393799"/>
      <w:bookmarkStart w:id="7" w:name="_Toc35393630"/>
      <w:r>
        <w:rPr>
          <w:rFonts w:hint="eastAsia" w:eastAsia="宋体" w:cs="宋体"/>
          <w:b/>
          <w:bCs/>
          <w:sz w:val="24"/>
          <w:szCs w:val="24"/>
        </w:rPr>
        <w:t>二、申请人的资格要求：</w:t>
      </w:r>
      <w:bookmarkEnd w:id="4"/>
      <w:bookmarkEnd w:id="5"/>
      <w:bookmarkEnd w:id="6"/>
      <w:bookmarkEnd w:id="7"/>
    </w:p>
    <w:p w14:paraId="70261477">
      <w:pPr>
        <w:pStyle w:val="43"/>
        <w:spacing w:before="75" w:beforeAutospacing="0" w:after="75" w:afterAutospacing="0" w:line="360" w:lineRule="auto"/>
        <w:rPr>
          <w:rFonts w:asciiTheme="minorEastAsia" w:hAnsiTheme="minorEastAsia" w:eastAsiaTheme="minorEastAsia"/>
          <w:b/>
          <w:bCs/>
          <w:kern w:val="2"/>
          <w:sz w:val="24"/>
          <w:szCs w:val="24"/>
        </w:rPr>
      </w:pPr>
      <w:bookmarkStart w:id="8" w:name="_Toc28359014"/>
      <w:bookmarkStart w:id="9" w:name="_Toc28359091"/>
      <w:r>
        <w:rPr>
          <w:rFonts w:hint="eastAsia" w:asciiTheme="minorEastAsia" w:hAnsiTheme="minorEastAsia" w:eastAsiaTheme="minorEastAsia"/>
          <w:b/>
          <w:bCs/>
          <w:kern w:val="2"/>
          <w:sz w:val="24"/>
          <w:szCs w:val="24"/>
        </w:rPr>
        <w:t>2.1</w:t>
      </w:r>
      <w:bookmarkStart w:id="10" w:name="_Hlk140246713"/>
      <w:r>
        <w:rPr>
          <w:rFonts w:hint="eastAsia" w:asciiTheme="minorEastAsia" w:hAnsiTheme="minorEastAsia" w:eastAsiaTheme="minorEastAsia"/>
          <w:b/>
          <w:bCs/>
          <w:kern w:val="2"/>
          <w:sz w:val="24"/>
          <w:szCs w:val="24"/>
        </w:rPr>
        <w:t>《中华人民共和国政府采购法》规定的条件:</w:t>
      </w:r>
    </w:p>
    <w:p w14:paraId="36B92019">
      <w:pPr>
        <w:pStyle w:val="43"/>
        <w:keepNext w:val="0"/>
        <w:keepLines w:val="0"/>
        <w:widowControl/>
        <w:suppressLineNumbers w:val="0"/>
        <w:spacing w:before="75" w:beforeAutospacing="0" w:after="75" w:afterAutospacing="0" w:line="360" w:lineRule="atLeast"/>
        <w:ind w:left="0" w:right="0" w:firstLine="0"/>
        <w:jc w:val="left"/>
        <w:rPr>
          <w:rFonts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（1）具有独立承担民事责任的能力（提供法人或者其他组织的营业执照，自然人的身份证明，复印件加盖公章）</w:t>
      </w:r>
    </w:p>
    <w:p w14:paraId="617746EB">
      <w:pPr>
        <w:pStyle w:val="43"/>
        <w:keepNext w:val="0"/>
        <w:keepLines w:val="0"/>
        <w:widowControl/>
        <w:suppressLineNumbers w:val="0"/>
        <w:spacing w:before="75" w:beforeAutospacing="0" w:after="75" w:afterAutospacing="0" w:line="360" w:lineRule="atLeast"/>
        <w:ind w:left="0" w:right="0" w:firstLine="0"/>
        <w:jc w:val="left"/>
        <w:rPr>
          <w:rFonts w:hint="default"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（2）具有良好的商业信誉和健全的财务会计制度（提供2023年（新成立企业自成立之日起计算）会计报表，至少包含资产负债表、利润表、现金流量表，复印件加盖公章)</w:t>
      </w:r>
    </w:p>
    <w:p w14:paraId="4D6364D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（3）具有履行合同所必需的设备和专业技术能力（根据项目需求提供履行合同所必需的设备和专业技术能力的证明材料，复印件加盖公章）；</w:t>
      </w:r>
    </w:p>
    <w:p w14:paraId="56271E53">
      <w:pPr>
        <w:spacing w:line="360" w:lineRule="auto"/>
        <w:jc w:val="left"/>
        <w:rPr>
          <w:rFonts w:asciiTheme="minorEastAsia" w:hAnsiTheme="minorEastAsia"/>
          <w:sz w:val="24"/>
          <w:szCs w:val="24"/>
        </w:rPr>
      </w:pPr>
      <w:r>
        <w:rPr>
          <w:rFonts w:hint="eastAsia" w:asciiTheme="minorEastAsia" w:hAnsiTheme="minorEastAsia"/>
          <w:sz w:val="24"/>
          <w:szCs w:val="24"/>
        </w:rPr>
        <w:t>（4）有依法缴纳</w:t>
      </w:r>
      <w:r>
        <w:rPr>
          <w:rFonts w:hint="eastAsia" w:cs="宋体" w:asciiTheme="minorEastAsia" w:hAnsiTheme="minorEastAsia"/>
          <w:color w:val="000000" w:themeColor="text1"/>
          <w:sz w:val="24"/>
          <w:szCs w:val="24"/>
        </w:rPr>
        <w:t>税收</w:t>
      </w:r>
      <w:r>
        <w:rPr>
          <w:rFonts w:hint="eastAsia" w:asciiTheme="minorEastAsia" w:hAnsiTheme="minorEastAsia"/>
          <w:sz w:val="24"/>
          <w:szCs w:val="24"/>
        </w:rPr>
        <w:t>和社会保障资金的良好记录（提供采购公告前近半年（至少一个月）依法缴纳税收和缴纳社会保障资金的相关资料，复印件加盖公章）；</w:t>
      </w:r>
    </w:p>
    <w:p w14:paraId="2226B80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（5）参加政府采购活动前三年内，在经营活动中没有重大违法记录（提供参加本次政府采购活动前 3 年内在经营活动中没有重大违法记录的书面声明的原件）；</w:t>
      </w:r>
    </w:p>
    <w:p w14:paraId="17FB660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（6）法律、行政法规规定的其他条件。</w:t>
      </w:r>
    </w:p>
    <w:p w14:paraId="7E5F54B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56FD29A2">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1、不适用信用承诺的情形</w:t>
      </w:r>
    </w:p>
    <w:p w14:paraId="5C1A536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（一）供应商被列入严重失信主体名单；</w:t>
      </w:r>
    </w:p>
    <w:p w14:paraId="1882F9A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（二）南京市政府采购供应商诚信档案管理系统中诚信档案分在40分以下；</w:t>
      </w:r>
    </w:p>
    <w:p w14:paraId="17A9F882">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（三）被相关监管部门作出行政处罚且尚在处罚有效期内；</w:t>
      </w:r>
    </w:p>
    <w:p w14:paraId="3059CA8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（四）其他法律、行政法规规定的不适用信用承诺的情形。</w:t>
      </w:r>
    </w:p>
    <w:p w14:paraId="3B7055D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2、违反信用承诺的法律责任</w:t>
      </w:r>
    </w:p>
    <w:p w14:paraId="2CA93E7C">
      <w:pPr>
        <w:pStyle w:val="43"/>
        <w:spacing w:before="75" w:beforeAutospacing="0" w:after="75" w:afterAutospacing="0"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w:t>
      </w:r>
    </w:p>
    <w:p w14:paraId="301BCBEF">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2.2采购人根据采购项目的特殊要求规定的特定条件：</w:t>
      </w:r>
    </w:p>
    <w:p w14:paraId="45FEC06C">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（1）供应商资质等级及范围：建筑工程施工总承包三级（含）及以上</w:t>
      </w:r>
      <w:r>
        <w:rPr>
          <w:rFonts w:hint="eastAsia" w:asciiTheme="minorEastAsia" w:hAnsiTheme="minorEastAsia" w:eastAsiaTheme="minorEastAsia"/>
          <w:kern w:val="2"/>
          <w:sz w:val="24"/>
          <w:szCs w:val="24"/>
          <w:lang w:val="en-US" w:eastAsia="zh-CN"/>
        </w:rPr>
        <w:t>资质</w:t>
      </w:r>
      <w:r>
        <w:rPr>
          <w:rFonts w:hint="eastAsia" w:asciiTheme="minorEastAsia" w:hAnsiTheme="minorEastAsia" w:eastAsiaTheme="minorEastAsia"/>
          <w:kern w:val="2"/>
          <w:sz w:val="24"/>
          <w:szCs w:val="24"/>
        </w:rPr>
        <w:t>（提供资质证书复印件加盖公章）</w:t>
      </w:r>
    </w:p>
    <w:p w14:paraId="070E94FA">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（2）项目经理资质类别和等级：具有有效的注册建造师证建筑工程二级(含)以上，并且取得有效的安全生产考核合格证（B证）（提供建造师证书</w:t>
      </w:r>
      <w:r>
        <w:rPr>
          <w:rFonts w:hint="eastAsia" w:asciiTheme="minorEastAsia" w:hAnsiTheme="minorEastAsia" w:eastAsiaTheme="minorEastAsia"/>
          <w:kern w:val="2"/>
          <w:sz w:val="24"/>
          <w:szCs w:val="24"/>
          <w:lang w:val="en-US" w:eastAsia="zh-CN"/>
        </w:rPr>
        <w:t>新版电子证照、样式见附件</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rPr>
        <w:t>B类证书复印件加盖公章）</w:t>
      </w:r>
    </w:p>
    <w:p w14:paraId="7F8EA6C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（3）供应商须具有安全生产许可证（提供安全生产许可证证书复印件加盖公章）</w:t>
      </w:r>
    </w:p>
    <w:p w14:paraId="487647A2">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（4）供应商须提供拟投入本工程的项目负责人社保机构出具近半年</w:t>
      </w:r>
      <w:r>
        <w:rPr>
          <w:rFonts w:hint="eastAsia" w:ascii="宋体" w:hAnsi="宋体"/>
          <w:b w:val="0"/>
          <w:bCs w:val="0"/>
          <w:color w:val="auto"/>
          <w:szCs w:val="21"/>
          <w:highlight w:val="none"/>
        </w:rPr>
        <w:t>（202</w:t>
      </w:r>
      <w:r>
        <w:rPr>
          <w:rFonts w:hint="eastAsia"/>
          <w:b w:val="0"/>
          <w:bCs w:val="0"/>
          <w:color w:val="auto"/>
          <w:szCs w:val="21"/>
          <w:highlight w:val="none"/>
          <w:lang w:val="en-US" w:eastAsia="zh-CN"/>
        </w:rPr>
        <w:t>4</w:t>
      </w:r>
      <w:r>
        <w:rPr>
          <w:rFonts w:hint="eastAsia" w:ascii="宋体" w:hAnsi="宋体"/>
          <w:b w:val="0"/>
          <w:bCs w:val="0"/>
          <w:color w:val="auto"/>
          <w:szCs w:val="21"/>
          <w:highlight w:val="none"/>
        </w:rPr>
        <w:t>年</w:t>
      </w:r>
      <w:r>
        <w:rPr>
          <w:rFonts w:hint="eastAsia"/>
          <w:b w:val="0"/>
          <w:bCs w:val="0"/>
          <w:color w:val="auto"/>
          <w:szCs w:val="21"/>
          <w:highlight w:val="none"/>
          <w:lang w:val="en-US" w:eastAsia="zh-CN"/>
        </w:rPr>
        <w:t>01</w:t>
      </w:r>
      <w:r>
        <w:rPr>
          <w:rFonts w:hint="eastAsia" w:ascii="宋体" w:hAnsi="宋体"/>
          <w:b w:val="0"/>
          <w:bCs w:val="0"/>
          <w:color w:val="auto"/>
          <w:szCs w:val="21"/>
          <w:highlight w:val="none"/>
        </w:rPr>
        <w:t>月-2024年0</w:t>
      </w:r>
      <w:r>
        <w:rPr>
          <w:rFonts w:hint="eastAsia"/>
          <w:b w:val="0"/>
          <w:bCs w:val="0"/>
          <w:color w:val="auto"/>
          <w:szCs w:val="21"/>
          <w:highlight w:val="none"/>
          <w:lang w:val="en-US" w:eastAsia="zh-CN"/>
        </w:rPr>
        <w:t>6</w:t>
      </w:r>
      <w:r>
        <w:rPr>
          <w:rFonts w:hint="eastAsia" w:ascii="宋体" w:hAnsi="宋体"/>
          <w:b w:val="0"/>
          <w:bCs w:val="0"/>
          <w:color w:val="auto"/>
          <w:szCs w:val="21"/>
          <w:highlight w:val="none"/>
        </w:rPr>
        <w:t>月）</w:t>
      </w:r>
      <w:r>
        <w:rPr>
          <w:rFonts w:hint="eastAsia" w:asciiTheme="minorEastAsia" w:hAnsiTheme="minorEastAsia" w:eastAsiaTheme="minorEastAsia"/>
          <w:kern w:val="2"/>
          <w:sz w:val="24"/>
          <w:szCs w:val="24"/>
          <w:lang w:val="en-US" w:eastAsia="zh-CN"/>
        </w:rPr>
        <w:t>任一月份</w:t>
      </w:r>
      <w:r>
        <w:rPr>
          <w:rFonts w:hint="eastAsia" w:asciiTheme="minorEastAsia" w:hAnsiTheme="minorEastAsia" w:eastAsiaTheme="minorEastAsia"/>
          <w:kern w:val="2"/>
          <w:sz w:val="24"/>
          <w:szCs w:val="24"/>
        </w:rPr>
        <w:t>的养老保险金缴费证明材料（须明确缴费月份、个人姓名、缴费单位，且加盖社保中心章或社保中心参保缴费证明电子专用章）</w:t>
      </w:r>
    </w:p>
    <w:p w14:paraId="15302A01">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5</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rPr>
        <w:t>按照苏建规字（2017）1号文件规定</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本项目项目负责人必须满足下列条件：  a. 项目负责人不得同时在两个或者两个以上单位受聘或者执业；  b. 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  c. 项目负责人无行贿犯罪行为记录；或者有行贿犯罪行为记录，但自记录之日起已超过5年的。 （提供承诺书）</w:t>
      </w:r>
    </w:p>
    <w:p w14:paraId="21AA9A39">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2.3拒绝下述供应商参加本次采购活动：</w:t>
      </w:r>
    </w:p>
    <w:p w14:paraId="01E01AE4">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（1）是否接受联合体投标：不接受。</w:t>
      </w:r>
    </w:p>
    <w:p w14:paraId="78C26BE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（2）供应商单位负责人为同一人或者存在直接控股、管理关系的不同供应商，不得参加同一合同项下的政府采购活动。</w:t>
      </w:r>
    </w:p>
    <w:p w14:paraId="54A428C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（3）凡为采购项目提供整体设计、规范编制或者项目管理、监理、检测等服务的供应商，不得再参加本项目的采购活动。</w:t>
      </w:r>
    </w:p>
    <w:p w14:paraId="3DBF31B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（4）供应商被“信用中国”网站、“中国政府采购网”列入失信被执行人、重大税收违法案件当事人名单、政府采购严重违法失信行为记录名单。</w:t>
      </w:r>
    </w:p>
    <w:p w14:paraId="1D26E2C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2.4南京市政府采购投标人信用记录表暨信用承诺书</w:t>
      </w:r>
      <w:bookmarkStart w:id="11" w:name="_Toc35393631"/>
      <w:bookmarkStart w:id="12" w:name="_Toc35393800"/>
    </w:p>
    <w:p w14:paraId="5FBBBA9A">
      <w:pPr>
        <w:pStyle w:val="43"/>
        <w:spacing w:before="75" w:beforeAutospacing="0" w:after="75" w:afterAutospacing="0" w:line="360" w:lineRule="auto"/>
        <w:ind w:firstLine="480" w:firstLineChars="200"/>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经法定代表人签名盖章后作为投标（响应）文件的组成部分提交给采购代理机构或采购人。</w:t>
      </w:r>
    </w:p>
    <w:p w14:paraId="15139A0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供应商诚信档案注册登记，按以下程序进行：</w:t>
      </w:r>
    </w:p>
    <w:p w14:paraId="76B41B7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根据《南京市政府采购供应商信用管理工作暂行办法》（宁财规〔2018〕10号）有关规定，凡在南京地区参加政府采购活动的供应商，应当事先登录“南京公共采购信息网”，点击主页“南京市政府采购供应商诚信档案”栏目并登录系统，在“信用记录”栏目中点击“信用记录打印”，打印《南京市政府采购供应商信用记录表暨信用承诺书》。</w:t>
      </w:r>
    </w:p>
    <w:p w14:paraId="088F2FE9">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（2）供应商必须在提交投标（响应）文件截止日2天前办理登记注册手续。</w:t>
      </w:r>
    </w:p>
    <w:p w14:paraId="69A91A0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供应商拟申请网上注册的，应当按以下程序进行：</w:t>
      </w:r>
    </w:p>
    <w:p w14:paraId="32D7D16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 a.在“南京市政府采购供应商诚信档案管理系统”新用户注册界面，自行设置账号、登录密码，如实填写注册页信息，并进行信用承诺确认后，提交注册申请；</w:t>
      </w:r>
    </w:p>
    <w:p w14:paraId="7CB5F360">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 b.系统审核后，供应商即可登录系统，进行《南京市政府采购供应商信用记录表暨信用承诺书》下载打印；</w:t>
      </w:r>
    </w:p>
    <w:p w14:paraId="26DA4548">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 c.南京市政府采购供应商诚信档案管理系统客服电话：025-52718366-622。供应商可就用户注册与打印事宜进行咨询。</w:t>
      </w:r>
    </w:p>
    <w:p w14:paraId="6E4390F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供应商参加本次政府采购活动时，在招标文件发布之日起至递交投标文件截止日前，应先登录“南京公共采购信息网”在线打印其《南京市政府采购供应商信用记录表暨信用承诺书》，加盖单位公章后作为投标文件的组成部分。</w:t>
      </w:r>
    </w:p>
    <w:bookmarkEnd w:id="10"/>
    <w:p w14:paraId="1B8486BB">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三、获取采购文件</w:t>
      </w:r>
      <w:bookmarkEnd w:id="8"/>
      <w:bookmarkEnd w:id="9"/>
      <w:bookmarkEnd w:id="11"/>
      <w:bookmarkEnd w:id="12"/>
    </w:p>
    <w:p w14:paraId="436EFE7C">
      <w:pPr>
        <w:pStyle w:val="43"/>
        <w:spacing w:before="75" w:beforeAutospacing="0" w:after="75" w:afterAutospacing="0" w:line="360" w:lineRule="auto"/>
        <w:rPr>
          <w:rFonts w:hint="default" w:asciiTheme="minorEastAsia" w:hAnsiTheme="minorEastAsia" w:eastAsiaTheme="minorEastAsia"/>
          <w:kern w:val="2"/>
          <w:sz w:val="24"/>
          <w:szCs w:val="24"/>
          <w:highlight w:val="none"/>
          <w:lang w:val="en-US" w:eastAsia="zh-CN"/>
        </w:rPr>
      </w:pPr>
      <w:r>
        <w:rPr>
          <w:rFonts w:hint="eastAsia" w:asciiTheme="minorEastAsia" w:hAnsiTheme="minorEastAsia" w:eastAsiaTheme="minorEastAsia"/>
          <w:kern w:val="2"/>
          <w:sz w:val="24"/>
          <w:szCs w:val="24"/>
          <w:highlight w:val="none"/>
        </w:rPr>
        <w:t>时间：202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w:t>
      </w:r>
      <w:r>
        <w:rPr>
          <w:rFonts w:hint="eastAsia" w:asciiTheme="minorEastAsia" w:hAnsiTheme="minorEastAsia" w:eastAsiaTheme="minorEastAsia"/>
          <w:kern w:val="2"/>
          <w:sz w:val="24"/>
          <w:szCs w:val="24"/>
          <w:highlight w:val="none"/>
          <w:lang w:val="en-US" w:eastAsia="zh-CN"/>
        </w:rPr>
        <w:t>8</w:t>
      </w:r>
      <w:r>
        <w:rPr>
          <w:rFonts w:hint="eastAsia" w:asciiTheme="minorEastAsia" w:hAnsiTheme="minorEastAsia" w:eastAsiaTheme="minorEastAsia"/>
          <w:kern w:val="2"/>
          <w:sz w:val="24"/>
          <w:szCs w:val="24"/>
          <w:highlight w:val="none"/>
        </w:rPr>
        <w:t>月</w:t>
      </w:r>
      <w:r>
        <w:rPr>
          <w:rFonts w:hint="eastAsia" w:asciiTheme="minorEastAsia" w:hAnsiTheme="minorEastAsia" w:eastAsiaTheme="minorEastAsia"/>
          <w:kern w:val="2"/>
          <w:sz w:val="24"/>
          <w:szCs w:val="24"/>
          <w:highlight w:val="none"/>
          <w:lang w:val="en-US" w:eastAsia="zh-CN"/>
        </w:rPr>
        <w:t>16</w:t>
      </w:r>
      <w:r>
        <w:rPr>
          <w:rFonts w:hint="eastAsia" w:asciiTheme="minorEastAsia" w:hAnsiTheme="minorEastAsia" w:eastAsiaTheme="minorEastAsia"/>
          <w:kern w:val="2"/>
          <w:sz w:val="24"/>
          <w:szCs w:val="24"/>
          <w:highlight w:val="none"/>
        </w:rPr>
        <w:t>日至202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w:t>
      </w:r>
      <w:r>
        <w:rPr>
          <w:rFonts w:hint="eastAsia" w:asciiTheme="minorEastAsia" w:hAnsiTheme="minorEastAsia" w:eastAsiaTheme="minorEastAsia"/>
          <w:kern w:val="2"/>
          <w:sz w:val="24"/>
          <w:szCs w:val="24"/>
          <w:highlight w:val="none"/>
          <w:lang w:val="en-US" w:eastAsia="zh-CN"/>
        </w:rPr>
        <w:t>8</w:t>
      </w:r>
      <w:r>
        <w:rPr>
          <w:rFonts w:hint="eastAsia" w:asciiTheme="minorEastAsia" w:hAnsiTheme="minorEastAsia" w:eastAsiaTheme="minorEastAsia"/>
          <w:kern w:val="2"/>
          <w:sz w:val="24"/>
          <w:szCs w:val="24"/>
          <w:highlight w:val="none"/>
        </w:rPr>
        <w:t>月</w:t>
      </w:r>
      <w:r>
        <w:rPr>
          <w:rFonts w:hint="eastAsia" w:asciiTheme="minorEastAsia" w:hAnsiTheme="minorEastAsia" w:eastAsiaTheme="minorEastAsia"/>
          <w:kern w:val="2"/>
          <w:sz w:val="24"/>
          <w:szCs w:val="24"/>
          <w:highlight w:val="none"/>
          <w:lang w:val="en-US" w:eastAsia="zh-CN"/>
        </w:rPr>
        <w:t>23</w:t>
      </w:r>
      <w:r>
        <w:rPr>
          <w:rFonts w:hint="eastAsia" w:asciiTheme="minorEastAsia" w:hAnsiTheme="minorEastAsia" w:eastAsiaTheme="minorEastAsia"/>
          <w:kern w:val="2"/>
          <w:sz w:val="24"/>
          <w:szCs w:val="24"/>
          <w:highlight w:val="none"/>
        </w:rPr>
        <w:t>日，每天上午9:00至11:30，下午14:00至1</w:t>
      </w:r>
      <w:r>
        <w:rPr>
          <w:rFonts w:hint="eastAsia" w:asciiTheme="minorEastAsia" w:hAnsiTheme="minorEastAsia" w:eastAsiaTheme="minorEastAsia"/>
          <w:kern w:val="2"/>
          <w:sz w:val="24"/>
          <w:szCs w:val="24"/>
          <w:highlight w:val="none"/>
          <w:lang w:val="en-US" w:eastAsia="zh-CN"/>
        </w:rPr>
        <w:t>6</w:t>
      </w:r>
      <w:r>
        <w:rPr>
          <w:rFonts w:hint="eastAsia" w:asciiTheme="minorEastAsia" w:hAnsiTheme="minorEastAsia" w:eastAsiaTheme="minorEastAsia"/>
          <w:kern w:val="2"/>
          <w:sz w:val="24"/>
          <w:szCs w:val="24"/>
          <w:highlight w:val="none"/>
        </w:rPr>
        <w:t>:</w:t>
      </w:r>
      <w:r>
        <w:rPr>
          <w:rFonts w:hint="eastAsia" w:asciiTheme="minorEastAsia" w:hAnsiTheme="minorEastAsia" w:eastAsiaTheme="minorEastAsia"/>
          <w:kern w:val="2"/>
          <w:sz w:val="24"/>
          <w:szCs w:val="24"/>
          <w:highlight w:val="none"/>
          <w:lang w:val="en-US" w:eastAsia="zh-CN"/>
        </w:rPr>
        <w:t>3</w:t>
      </w:r>
      <w:r>
        <w:rPr>
          <w:rFonts w:hint="eastAsia" w:asciiTheme="minorEastAsia" w:hAnsiTheme="minorEastAsia" w:eastAsiaTheme="minorEastAsia"/>
          <w:kern w:val="2"/>
          <w:sz w:val="24"/>
          <w:szCs w:val="24"/>
          <w:highlight w:val="none"/>
        </w:rPr>
        <w:t>0（北京时间，法定节假日除外</w:t>
      </w:r>
      <w:r>
        <w:rPr>
          <w:rFonts w:hint="eastAsia" w:asciiTheme="minorEastAsia" w:hAnsiTheme="minorEastAsia" w:eastAsiaTheme="minorEastAsia"/>
          <w:kern w:val="2"/>
          <w:sz w:val="24"/>
          <w:szCs w:val="24"/>
          <w:highlight w:val="none"/>
          <w:lang w:eastAsia="zh-CN"/>
        </w:rPr>
        <w:t>）</w:t>
      </w:r>
    </w:p>
    <w:p w14:paraId="7CD9001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地点：南京市江宁区湖山路799号智汇工园4栋二楼208室</w:t>
      </w:r>
    </w:p>
    <w:p w14:paraId="69493F8F">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方式：现场获取</w:t>
      </w:r>
    </w:p>
    <w:p w14:paraId="0F82F518">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售价：100元</w:t>
      </w:r>
    </w:p>
    <w:p w14:paraId="766FEF0B">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获取文件需要提供材料：</w:t>
      </w:r>
    </w:p>
    <w:p w14:paraId="4513516B">
      <w:pPr>
        <w:pStyle w:val="43"/>
        <w:spacing w:before="75" w:beforeAutospacing="0" w:after="75" w:afterAutospacing="0" w:line="360" w:lineRule="auto"/>
        <w:rPr>
          <w:rFonts w:asciiTheme="minorEastAsia" w:hAnsiTheme="minorEastAsia" w:eastAsiaTheme="minorEastAsia"/>
          <w:kern w:val="2"/>
          <w:sz w:val="24"/>
          <w:szCs w:val="24"/>
        </w:rPr>
      </w:pPr>
      <w:bookmarkStart w:id="13" w:name="_Toc28359092"/>
      <w:bookmarkStart w:id="14" w:name="_Toc35393801"/>
      <w:bookmarkStart w:id="15" w:name="_Toc28359015"/>
      <w:bookmarkStart w:id="16" w:name="_Toc35393632"/>
      <w:r>
        <w:rPr>
          <w:rFonts w:hint="eastAsia" w:asciiTheme="minorEastAsia" w:hAnsiTheme="minorEastAsia" w:eastAsiaTheme="minorEastAsia"/>
          <w:kern w:val="2"/>
          <w:sz w:val="24"/>
          <w:szCs w:val="24"/>
        </w:rPr>
        <w:t>（1）报名供应商</w:t>
      </w:r>
      <w:r>
        <w:rPr>
          <w:rFonts w:hint="eastAsia" w:asciiTheme="minorEastAsia" w:hAnsiTheme="minorEastAsia" w:eastAsiaTheme="minorEastAsia"/>
          <w:kern w:val="2"/>
          <w:sz w:val="24"/>
          <w:szCs w:val="24"/>
          <w:lang w:val="en-US" w:eastAsia="zh-CN"/>
        </w:rPr>
        <w:t>有效</w:t>
      </w:r>
      <w:r>
        <w:rPr>
          <w:rFonts w:hint="eastAsia" w:asciiTheme="minorEastAsia" w:hAnsiTheme="minorEastAsia" w:eastAsiaTheme="minorEastAsia"/>
          <w:kern w:val="2"/>
          <w:sz w:val="24"/>
          <w:szCs w:val="24"/>
        </w:rPr>
        <w:t>的营业执照</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资质证书</w:t>
      </w:r>
      <w:r>
        <w:rPr>
          <w:rFonts w:hint="eastAsia" w:asciiTheme="minorEastAsia" w:hAnsiTheme="minorEastAsia" w:eastAsiaTheme="minorEastAsia"/>
          <w:kern w:val="2"/>
          <w:sz w:val="24"/>
          <w:szCs w:val="24"/>
        </w:rPr>
        <w:t>复印件加盖公章；</w:t>
      </w:r>
    </w:p>
    <w:p w14:paraId="3DAF9EE8">
      <w:pPr>
        <w:pStyle w:val="43"/>
        <w:spacing w:before="75" w:beforeAutospacing="0" w:after="75" w:afterAutospacing="0" w:line="360" w:lineRule="auto"/>
        <w:rPr>
          <w:rFonts w:hint="eastAsia" w:eastAsia="宋体" w:asciiTheme="minorEastAsia" w:hAnsiTheme="minorEastAsia"/>
          <w:kern w:val="2"/>
          <w:sz w:val="24"/>
          <w:szCs w:val="24"/>
          <w:lang w:eastAsia="zh-CN"/>
        </w:rPr>
      </w:pPr>
      <w:r>
        <w:rPr>
          <w:rFonts w:hint="eastAsia" w:asciiTheme="minorEastAsia" w:hAnsiTheme="minorEastAsia" w:eastAsiaTheme="minorEastAsia"/>
          <w:kern w:val="2"/>
          <w:sz w:val="24"/>
          <w:szCs w:val="24"/>
        </w:rPr>
        <w:t>（2）报名供应商法定代表人授权委托书原件和委托代理人的身份证复印件加盖公章</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b w:val="0"/>
          <w:bCs w:val="0"/>
          <w:color w:val="auto"/>
          <w:kern w:val="2"/>
          <w:sz w:val="24"/>
          <w:szCs w:val="24"/>
          <w:highlight w:val="none"/>
          <w:lang w:val="en-US" w:eastAsia="zh-CN"/>
        </w:rPr>
        <w:t>以及</w:t>
      </w:r>
      <w:r>
        <w:rPr>
          <w:rFonts w:hint="eastAsia" w:ascii="宋体" w:hAnsi="宋体"/>
          <w:b w:val="0"/>
          <w:bCs w:val="0"/>
          <w:color w:val="auto"/>
          <w:szCs w:val="21"/>
          <w:highlight w:val="none"/>
        </w:rPr>
        <w:t>供应商为其缴纳的近半年（202</w:t>
      </w:r>
      <w:r>
        <w:rPr>
          <w:rFonts w:hint="eastAsia"/>
          <w:b w:val="0"/>
          <w:bCs w:val="0"/>
          <w:color w:val="auto"/>
          <w:szCs w:val="21"/>
          <w:highlight w:val="none"/>
          <w:lang w:val="en-US" w:eastAsia="zh-CN"/>
        </w:rPr>
        <w:t>4</w:t>
      </w:r>
      <w:r>
        <w:rPr>
          <w:rFonts w:hint="eastAsia" w:ascii="宋体" w:hAnsi="宋体"/>
          <w:b w:val="0"/>
          <w:bCs w:val="0"/>
          <w:color w:val="auto"/>
          <w:szCs w:val="21"/>
          <w:highlight w:val="none"/>
        </w:rPr>
        <w:t>年</w:t>
      </w:r>
      <w:r>
        <w:rPr>
          <w:rFonts w:hint="eastAsia"/>
          <w:b w:val="0"/>
          <w:bCs w:val="0"/>
          <w:color w:val="auto"/>
          <w:szCs w:val="21"/>
          <w:highlight w:val="none"/>
          <w:lang w:val="en-US" w:eastAsia="zh-CN"/>
        </w:rPr>
        <w:t>01</w:t>
      </w:r>
      <w:r>
        <w:rPr>
          <w:rFonts w:hint="eastAsia" w:ascii="宋体" w:hAnsi="宋体"/>
          <w:b w:val="0"/>
          <w:bCs w:val="0"/>
          <w:color w:val="auto"/>
          <w:szCs w:val="21"/>
          <w:highlight w:val="none"/>
        </w:rPr>
        <w:t>月-2024年0</w:t>
      </w:r>
      <w:r>
        <w:rPr>
          <w:rFonts w:hint="eastAsia"/>
          <w:b w:val="0"/>
          <w:bCs w:val="0"/>
          <w:color w:val="auto"/>
          <w:szCs w:val="21"/>
          <w:highlight w:val="none"/>
          <w:lang w:val="en-US" w:eastAsia="zh-CN"/>
        </w:rPr>
        <w:t>6</w:t>
      </w:r>
      <w:r>
        <w:rPr>
          <w:rFonts w:hint="eastAsia" w:ascii="宋体" w:hAnsi="宋体"/>
          <w:b w:val="0"/>
          <w:bCs w:val="0"/>
          <w:color w:val="auto"/>
          <w:szCs w:val="21"/>
          <w:highlight w:val="none"/>
        </w:rPr>
        <w:t>月）</w:t>
      </w:r>
      <w:r>
        <w:rPr>
          <w:rFonts w:hint="eastAsia"/>
          <w:b w:val="0"/>
          <w:bCs w:val="0"/>
          <w:color w:val="auto"/>
          <w:szCs w:val="21"/>
          <w:highlight w:val="none"/>
          <w:lang w:val="en-US" w:eastAsia="zh-CN"/>
        </w:rPr>
        <w:t>任一月份</w:t>
      </w:r>
      <w:r>
        <w:rPr>
          <w:rFonts w:hint="eastAsia" w:ascii="宋体" w:hAnsi="宋体"/>
          <w:b w:val="0"/>
          <w:bCs w:val="0"/>
          <w:color w:val="auto"/>
          <w:szCs w:val="21"/>
          <w:highlight w:val="none"/>
        </w:rPr>
        <w:t>的社保证明材料复印件加盖公章</w:t>
      </w:r>
    </w:p>
    <w:p w14:paraId="63EF6AA1">
      <w:pPr>
        <w:pStyle w:val="43"/>
        <w:spacing w:before="75" w:beforeAutospacing="0" w:after="75" w:afterAutospacing="0" w:line="360" w:lineRule="auto"/>
        <w:rPr>
          <w:rFonts w:hint="eastAsia"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四、响应文件提交</w:t>
      </w:r>
      <w:bookmarkEnd w:id="13"/>
      <w:bookmarkEnd w:id="14"/>
      <w:bookmarkEnd w:id="15"/>
      <w:bookmarkEnd w:id="16"/>
    </w:p>
    <w:p w14:paraId="3CE53115">
      <w:pPr>
        <w:pStyle w:val="43"/>
        <w:spacing w:before="75" w:beforeAutospacing="0" w:after="75" w:afterAutospacing="0" w:line="360" w:lineRule="auto"/>
        <w:rPr>
          <w:rFonts w:hint="eastAsia" w:asciiTheme="minorEastAsia" w:hAnsiTheme="minorEastAsia" w:eastAsiaTheme="minorEastAsia"/>
          <w:kern w:val="2"/>
          <w:sz w:val="24"/>
          <w:szCs w:val="24"/>
          <w:highlight w:val="none"/>
          <w:lang w:val="en-US" w:eastAsia="zh-CN"/>
        </w:rPr>
      </w:pPr>
      <w:r>
        <w:rPr>
          <w:rFonts w:hint="eastAsia" w:asciiTheme="minorEastAsia" w:hAnsiTheme="minorEastAsia" w:eastAsiaTheme="minorEastAsia"/>
          <w:kern w:val="2"/>
          <w:sz w:val="24"/>
          <w:szCs w:val="24"/>
          <w:highlight w:val="none"/>
          <w:lang w:val="en-US" w:eastAsia="zh-CN"/>
        </w:rPr>
        <w:t>提交开始时间：</w:t>
      </w:r>
      <w:r>
        <w:rPr>
          <w:rFonts w:hint="eastAsia" w:asciiTheme="minorEastAsia" w:hAnsiTheme="minorEastAsia" w:eastAsiaTheme="minorEastAsia"/>
          <w:kern w:val="2"/>
          <w:sz w:val="24"/>
          <w:szCs w:val="24"/>
          <w:highlight w:val="none"/>
        </w:rPr>
        <w:t>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w:t>
      </w:r>
      <w:r>
        <w:rPr>
          <w:rFonts w:hint="eastAsia" w:asciiTheme="minorEastAsia" w:hAnsiTheme="minorEastAsia" w:eastAsiaTheme="minorEastAsia"/>
          <w:kern w:val="2"/>
          <w:sz w:val="24"/>
          <w:szCs w:val="24"/>
          <w:highlight w:val="none"/>
          <w:lang w:val="en-US" w:eastAsia="zh-CN"/>
        </w:rPr>
        <w:t>8</w:t>
      </w:r>
      <w:r>
        <w:rPr>
          <w:rFonts w:hint="eastAsia" w:asciiTheme="minorEastAsia" w:hAnsiTheme="minorEastAsia" w:eastAsiaTheme="minorEastAsia"/>
          <w:kern w:val="2"/>
          <w:sz w:val="24"/>
          <w:szCs w:val="24"/>
          <w:highlight w:val="none"/>
        </w:rPr>
        <w:t>月</w:t>
      </w:r>
      <w:r>
        <w:rPr>
          <w:rFonts w:hint="eastAsia" w:asciiTheme="minorEastAsia" w:hAnsiTheme="minorEastAsia" w:eastAsiaTheme="minorEastAsia"/>
          <w:kern w:val="2"/>
          <w:sz w:val="24"/>
          <w:szCs w:val="24"/>
          <w:highlight w:val="none"/>
          <w:lang w:val="en-US" w:eastAsia="zh-CN"/>
        </w:rPr>
        <w:t>26</w:t>
      </w:r>
      <w:r>
        <w:rPr>
          <w:rFonts w:hint="eastAsia" w:asciiTheme="minorEastAsia" w:hAnsiTheme="minorEastAsia" w:eastAsiaTheme="minorEastAsia"/>
          <w:kern w:val="2"/>
          <w:sz w:val="24"/>
          <w:szCs w:val="24"/>
          <w:highlight w:val="none"/>
        </w:rPr>
        <w:t>日14点</w:t>
      </w:r>
      <w:r>
        <w:rPr>
          <w:rFonts w:hint="eastAsia" w:asciiTheme="minorEastAsia" w:hAnsiTheme="minorEastAsia" w:eastAsiaTheme="minorEastAsia"/>
          <w:kern w:val="2"/>
          <w:sz w:val="24"/>
          <w:szCs w:val="24"/>
          <w:highlight w:val="none"/>
          <w:lang w:val="en-US" w:eastAsia="zh-CN"/>
        </w:rPr>
        <w:t>0</w:t>
      </w:r>
      <w:r>
        <w:rPr>
          <w:rFonts w:hint="eastAsia" w:asciiTheme="minorEastAsia" w:hAnsiTheme="minorEastAsia" w:eastAsiaTheme="minorEastAsia"/>
          <w:kern w:val="2"/>
          <w:sz w:val="24"/>
          <w:szCs w:val="24"/>
          <w:highlight w:val="none"/>
        </w:rPr>
        <w:t>0分（北京时间）</w:t>
      </w:r>
    </w:p>
    <w:p w14:paraId="656EE5F3">
      <w:pPr>
        <w:pStyle w:val="43"/>
        <w:spacing w:before="75" w:beforeAutospacing="0" w:after="75" w:afterAutospacing="0" w:line="360" w:lineRule="auto"/>
        <w:rPr>
          <w:rFonts w:asciiTheme="minorEastAsia" w:hAnsiTheme="minorEastAsia" w:eastAsiaTheme="minorEastAsia"/>
          <w:kern w:val="2"/>
          <w:sz w:val="24"/>
          <w:szCs w:val="24"/>
          <w:highlight w:val="none"/>
        </w:rPr>
      </w:pPr>
      <w:r>
        <w:rPr>
          <w:rFonts w:hint="eastAsia" w:asciiTheme="minorEastAsia" w:hAnsiTheme="minorEastAsia" w:eastAsiaTheme="minorEastAsia"/>
          <w:kern w:val="2"/>
          <w:sz w:val="24"/>
          <w:szCs w:val="24"/>
          <w:highlight w:val="none"/>
          <w:lang w:val="en-US" w:eastAsia="zh-CN"/>
        </w:rPr>
        <w:t>提交</w:t>
      </w:r>
      <w:r>
        <w:rPr>
          <w:rFonts w:hint="eastAsia" w:asciiTheme="minorEastAsia" w:hAnsiTheme="minorEastAsia" w:eastAsiaTheme="minorEastAsia"/>
          <w:kern w:val="2"/>
          <w:sz w:val="24"/>
          <w:szCs w:val="24"/>
          <w:highlight w:val="none"/>
        </w:rPr>
        <w:t>截止时间：202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w:t>
      </w:r>
      <w:r>
        <w:rPr>
          <w:rFonts w:hint="eastAsia" w:asciiTheme="minorEastAsia" w:hAnsiTheme="minorEastAsia" w:eastAsiaTheme="minorEastAsia"/>
          <w:kern w:val="2"/>
          <w:sz w:val="24"/>
          <w:szCs w:val="24"/>
          <w:highlight w:val="none"/>
          <w:lang w:val="en-US" w:eastAsia="zh-CN"/>
        </w:rPr>
        <w:t>8</w:t>
      </w:r>
      <w:r>
        <w:rPr>
          <w:rFonts w:hint="eastAsia" w:asciiTheme="minorEastAsia" w:hAnsiTheme="minorEastAsia" w:eastAsiaTheme="minorEastAsia"/>
          <w:kern w:val="2"/>
          <w:sz w:val="24"/>
          <w:szCs w:val="24"/>
          <w:highlight w:val="none"/>
        </w:rPr>
        <w:t>月</w:t>
      </w:r>
      <w:r>
        <w:rPr>
          <w:rFonts w:hint="eastAsia" w:asciiTheme="minorEastAsia" w:hAnsiTheme="minorEastAsia" w:eastAsiaTheme="minorEastAsia"/>
          <w:kern w:val="2"/>
          <w:sz w:val="24"/>
          <w:szCs w:val="24"/>
          <w:highlight w:val="none"/>
          <w:lang w:val="en-US" w:eastAsia="zh-CN"/>
        </w:rPr>
        <w:t>26</w:t>
      </w:r>
      <w:r>
        <w:rPr>
          <w:rFonts w:hint="eastAsia" w:asciiTheme="minorEastAsia" w:hAnsiTheme="minorEastAsia" w:eastAsiaTheme="minorEastAsia"/>
          <w:kern w:val="2"/>
          <w:sz w:val="24"/>
          <w:szCs w:val="24"/>
          <w:highlight w:val="none"/>
        </w:rPr>
        <w:t>日14点30分（北京时间）</w:t>
      </w:r>
    </w:p>
    <w:p w14:paraId="7B90026A">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地点：南京市江宁区湖山路799号智汇工园4栋二楼会议室</w:t>
      </w:r>
      <w:bookmarkStart w:id="17" w:name="_Toc35393802"/>
      <w:bookmarkStart w:id="18" w:name="_Toc35393633"/>
      <w:bookmarkStart w:id="19" w:name="_Toc28359016"/>
      <w:bookmarkStart w:id="20" w:name="_Toc28359093"/>
    </w:p>
    <w:p w14:paraId="2B46B27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五、开启</w:t>
      </w:r>
      <w:bookmarkEnd w:id="17"/>
      <w:bookmarkEnd w:id="18"/>
      <w:bookmarkEnd w:id="19"/>
      <w:bookmarkEnd w:id="20"/>
    </w:p>
    <w:p w14:paraId="6FAD184A">
      <w:pPr>
        <w:pStyle w:val="43"/>
        <w:spacing w:before="75" w:beforeAutospacing="0" w:after="75" w:afterAutospacing="0" w:line="360" w:lineRule="auto"/>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时间：202</w:t>
      </w:r>
      <w:r>
        <w:rPr>
          <w:rFonts w:hint="eastAsia" w:asciiTheme="minorEastAsia" w:hAnsiTheme="minorEastAsia" w:eastAsiaTheme="minorEastAsia"/>
          <w:color w:val="auto"/>
          <w:kern w:val="2"/>
          <w:sz w:val="24"/>
          <w:szCs w:val="24"/>
          <w:highlight w:val="none"/>
          <w:lang w:val="en-US" w:eastAsia="zh-CN"/>
        </w:rPr>
        <w:t>4</w:t>
      </w:r>
      <w:r>
        <w:rPr>
          <w:rFonts w:hint="eastAsia" w:asciiTheme="minorEastAsia" w:hAnsiTheme="minorEastAsia" w:eastAsiaTheme="minorEastAsia"/>
          <w:color w:val="auto"/>
          <w:kern w:val="2"/>
          <w:sz w:val="24"/>
          <w:szCs w:val="24"/>
          <w:highlight w:val="none"/>
        </w:rPr>
        <w:t>年</w:t>
      </w:r>
      <w:r>
        <w:rPr>
          <w:rFonts w:hint="eastAsia" w:asciiTheme="minorEastAsia" w:hAnsiTheme="minorEastAsia" w:eastAsiaTheme="minorEastAsia"/>
          <w:color w:val="auto"/>
          <w:kern w:val="2"/>
          <w:sz w:val="24"/>
          <w:szCs w:val="24"/>
          <w:highlight w:val="none"/>
          <w:lang w:val="en-US" w:eastAsia="zh-CN"/>
        </w:rPr>
        <w:t>8</w:t>
      </w:r>
      <w:r>
        <w:rPr>
          <w:rFonts w:hint="eastAsia" w:asciiTheme="minorEastAsia" w:hAnsiTheme="minorEastAsia" w:eastAsiaTheme="minorEastAsia"/>
          <w:color w:val="auto"/>
          <w:kern w:val="2"/>
          <w:sz w:val="24"/>
          <w:szCs w:val="24"/>
          <w:highlight w:val="none"/>
        </w:rPr>
        <w:t>月</w:t>
      </w:r>
      <w:r>
        <w:rPr>
          <w:rFonts w:hint="eastAsia" w:asciiTheme="minorEastAsia" w:hAnsiTheme="minorEastAsia" w:eastAsiaTheme="minorEastAsia"/>
          <w:color w:val="auto"/>
          <w:kern w:val="2"/>
          <w:sz w:val="24"/>
          <w:szCs w:val="24"/>
          <w:highlight w:val="none"/>
          <w:lang w:val="en-US" w:eastAsia="zh-CN"/>
        </w:rPr>
        <w:t>26</w:t>
      </w:r>
      <w:r>
        <w:rPr>
          <w:rFonts w:hint="eastAsia" w:asciiTheme="minorEastAsia" w:hAnsiTheme="minorEastAsia" w:eastAsiaTheme="minorEastAsia"/>
          <w:color w:val="auto"/>
          <w:kern w:val="2"/>
          <w:sz w:val="24"/>
          <w:szCs w:val="24"/>
          <w:highlight w:val="none"/>
        </w:rPr>
        <w:t>日14点30分（北京时间）</w:t>
      </w:r>
    </w:p>
    <w:p w14:paraId="6143897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地点：南京市江宁区湖山路799号智汇工园4栋二楼会议室</w:t>
      </w:r>
    </w:p>
    <w:p w14:paraId="7E959762">
      <w:pPr>
        <w:pStyle w:val="43"/>
        <w:spacing w:before="75" w:beforeAutospacing="0" w:after="75" w:afterAutospacing="0" w:line="360" w:lineRule="auto"/>
        <w:rPr>
          <w:rFonts w:asciiTheme="minorEastAsia" w:hAnsiTheme="minorEastAsia" w:eastAsiaTheme="minorEastAsia"/>
          <w:b/>
          <w:bCs/>
          <w:kern w:val="2"/>
          <w:sz w:val="24"/>
          <w:szCs w:val="24"/>
        </w:rPr>
      </w:pPr>
      <w:bookmarkStart w:id="21" w:name="_Toc35393634"/>
      <w:bookmarkStart w:id="22" w:name="_Toc28359017"/>
      <w:bookmarkStart w:id="23" w:name="_Toc35393803"/>
      <w:bookmarkStart w:id="24" w:name="_Toc28359094"/>
      <w:r>
        <w:rPr>
          <w:rFonts w:hint="eastAsia" w:asciiTheme="minorEastAsia" w:hAnsiTheme="minorEastAsia" w:eastAsiaTheme="minorEastAsia"/>
          <w:b/>
          <w:bCs/>
          <w:kern w:val="2"/>
          <w:sz w:val="24"/>
          <w:szCs w:val="24"/>
        </w:rPr>
        <w:t>六、公告期限</w:t>
      </w:r>
      <w:bookmarkEnd w:id="21"/>
      <w:bookmarkEnd w:id="22"/>
      <w:bookmarkEnd w:id="23"/>
      <w:bookmarkEnd w:id="24"/>
    </w:p>
    <w:p w14:paraId="12B8A414">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自本公告发布之日起5个工作日。</w:t>
      </w:r>
      <w:bookmarkStart w:id="25" w:name="_Toc35393804"/>
      <w:bookmarkStart w:id="26" w:name="_Toc35393635"/>
    </w:p>
    <w:p w14:paraId="0C07513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七、其他补充事宜</w:t>
      </w:r>
      <w:bookmarkEnd w:id="25"/>
      <w:bookmarkEnd w:id="26"/>
      <w:bookmarkStart w:id="27" w:name="_Toc35393805"/>
      <w:bookmarkStart w:id="28" w:name="_Toc35393636"/>
      <w:bookmarkStart w:id="29" w:name="_Toc28359018"/>
      <w:bookmarkStart w:id="30" w:name="_Toc28359095"/>
    </w:p>
    <w:p w14:paraId="653D0537">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采购人不组织，投标人可自行联系采购人。请务必对项目现场和周围环境进行仔细认真地查勘，在随后的采购中，对现场资料和数据所作出的推论、解释和结论及由此造成的后果由供应商负责。</w:t>
      </w:r>
    </w:p>
    <w:p w14:paraId="6CA91B18">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八、凡对本次采购提出询问，请按以下方式联系</w:t>
      </w:r>
      <w:bookmarkEnd w:id="27"/>
      <w:bookmarkEnd w:id="28"/>
      <w:bookmarkEnd w:id="29"/>
      <w:bookmarkEnd w:id="30"/>
    </w:p>
    <w:p w14:paraId="30360E30">
      <w:pPr>
        <w:pStyle w:val="43"/>
        <w:spacing w:before="75" w:beforeAutospacing="0" w:after="75" w:afterAutospacing="0" w:line="360" w:lineRule="auto"/>
        <w:rPr>
          <w:rFonts w:asciiTheme="minorEastAsia" w:hAnsiTheme="minorEastAsia" w:eastAsiaTheme="minorEastAsia"/>
          <w:kern w:val="2"/>
          <w:sz w:val="24"/>
          <w:szCs w:val="24"/>
        </w:rPr>
      </w:pPr>
      <w:bookmarkStart w:id="31" w:name="_Toc35393637"/>
      <w:bookmarkStart w:id="32" w:name="_Toc28359096"/>
      <w:bookmarkStart w:id="33" w:name="_Toc35393806"/>
      <w:bookmarkStart w:id="34" w:name="_Toc28359019"/>
      <w:r>
        <w:rPr>
          <w:rFonts w:hint="eastAsia" w:asciiTheme="minorEastAsia" w:hAnsiTheme="minorEastAsia" w:eastAsiaTheme="minorEastAsia"/>
          <w:kern w:val="2"/>
          <w:sz w:val="24"/>
          <w:szCs w:val="24"/>
        </w:rPr>
        <w:t>1.采购人信息</w:t>
      </w:r>
      <w:bookmarkEnd w:id="31"/>
      <w:bookmarkEnd w:id="32"/>
      <w:bookmarkEnd w:id="33"/>
      <w:bookmarkEnd w:id="34"/>
    </w:p>
    <w:p w14:paraId="65D51BFF">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名称：南京市</w:t>
      </w:r>
      <w:r>
        <w:rPr>
          <w:rFonts w:hint="eastAsia" w:asciiTheme="minorEastAsia" w:hAnsiTheme="minorEastAsia" w:eastAsiaTheme="minorEastAsia"/>
          <w:kern w:val="2"/>
          <w:sz w:val="24"/>
          <w:szCs w:val="24"/>
          <w:lang w:val="en-US" w:eastAsia="zh-CN"/>
        </w:rPr>
        <w:t>中南锦苑幼儿园</w:t>
      </w:r>
    </w:p>
    <w:p w14:paraId="5A058164">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地址</w:t>
      </w:r>
      <w:r>
        <w:rPr>
          <w:rFonts w:hint="eastAsia" w:asciiTheme="minorEastAsia" w:hAnsiTheme="minorEastAsia" w:eastAsiaTheme="minorEastAsia"/>
          <w:kern w:val="2"/>
          <w:sz w:val="24"/>
          <w:szCs w:val="24"/>
          <w:highlight w:val="none"/>
        </w:rPr>
        <w:t>：江苏省南京市雨花台区</w:t>
      </w:r>
      <w:r>
        <w:rPr>
          <w:rFonts w:hint="eastAsia" w:asciiTheme="minorEastAsia" w:hAnsiTheme="minorEastAsia" w:eastAsiaTheme="minorEastAsia"/>
          <w:kern w:val="2"/>
          <w:sz w:val="24"/>
          <w:szCs w:val="24"/>
          <w:highlight w:val="none"/>
          <w:lang w:val="en-US" w:eastAsia="zh-CN"/>
        </w:rPr>
        <w:t>软件大道165</w:t>
      </w:r>
      <w:r>
        <w:rPr>
          <w:rFonts w:hint="eastAsia" w:asciiTheme="minorEastAsia" w:hAnsiTheme="minorEastAsia" w:eastAsiaTheme="minorEastAsia"/>
          <w:kern w:val="2"/>
          <w:sz w:val="24"/>
          <w:szCs w:val="24"/>
          <w:highlight w:val="none"/>
        </w:rPr>
        <w:t>号</w:t>
      </w:r>
    </w:p>
    <w:p w14:paraId="16B7118A">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联系方式：</w:t>
      </w:r>
      <w:r>
        <w:rPr>
          <w:rFonts w:hint="eastAsia" w:asciiTheme="minorEastAsia" w:hAnsiTheme="minorEastAsia" w:eastAsiaTheme="minorEastAsia"/>
          <w:kern w:val="2"/>
          <w:sz w:val="24"/>
          <w:szCs w:val="24"/>
          <w:lang w:val="en-US" w:eastAsia="zh-CN"/>
        </w:rPr>
        <w:t>13451904590</w:t>
      </w:r>
    </w:p>
    <w:p w14:paraId="4E96B4FE">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联系人：</w:t>
      </w:r>
      <w:r>
        <w:rPr>
          <w:rFonts w:hint="eastAsia" w:asciiTheme="minorEastAsia" w:hAnsiTheme="minorEastAsia" w:eastAsiaTheme="minorEastAsia"/>
          <w:kern w:val="2"/>
          <w:sz w:val="24"/>
          <w:szCs w:val="24"/>
          <w:lang w:val="en-US" w:eastAsia="zh-CN"/>
        </w:rPr>
        <w:t>姜园长</w:t>
      </w:r>
    </w:p>
    <w:p w14:paraId="6E0D8DCD">
      <w:pPr>
        <w:pStyle w:val="43"/>
        <w:spacing w:before="75" w:beforeAutospacing="0" w:after="75" w:afterAutospacing="0" w:line="360" w:lineRule="auto"/>
        <w:rPr>
          <w:rFonts w:asciiTheme="minorEastAsia" w:hAnsiTheme="minorEastAsia" w:eastAsiaTheme="minorEastAsia"/>
          <w:kern w:val="2"/>
          <w:sz w:val="24"/>
          <w:szCs w:val="24"/>
        </w:rPr>
      </w:pPr>
      <w:bookmarkStart w:id="35" w:name="_Toc28359097"/>
      <w:bookmarkStart w:id="36" w:name="_Toc35393638"/>
      <w:bookmarkStart w:id="37" w:name="_Toc35393807"/>
      <w:bookmarkStart w:id="38" w:name="_Toc28359020"/>
      <w:r>
        <w:rPr>
          <w:rFonts w:hint="eastAsia" w:asciiTheme="minorEastAsia" w:hAnsiTheme="minorEastAsia" w:eastAsiaTheme="minorEastAsia"/>
          <w:kern w:val="2"/>
          <w:sz w:val="24"/>
          <w:szCs w:val="24"/>
        </w:rPr>
        <w:t>2.采购代理机构信息</w:t>
      </w:r>
      <w:bookmarkEnd w:id="35"/>
      <w:bookmarkEnd w:id="36"/>
      <w:bookmarkEnd w:id="37"/>
      <w:bookmarkEnd w:id="38"/>
    </w:p>
    <w:p w14:paraId="18594B9F">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名称： 江苏东晟建设项目管理有限公司</w:t>
      </w:r>
    </w:p>
    <w:p w14:paraId="6012726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地址：南京市江宁区湖山路799号智汇工园4栋二楼</w:t>
      </w:r>
    </w:p>
    <w:p w14:paraId="435B3EF9">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联系方式：</w:t>
      </w:r>
      <w:r>
        <w:rPr>
          <w:rFonts w:hint="eastAsia" w:asciiTheme="minorEastAsia" w:hAnsiTheme="minorEastAsia" w:eastAsiaTheme="minorEastAsia"/>
          <w:kern w:val="2"/>
          <w:sz w:val="24"/>
          <w:szCs w:val="24"/>
          <w:lang w:val="en-US" w:eastAsia="zh-CN"/>
        </w:rPr>
        <w:t>15850605847</w:t>
      </w:r>
    </w:p>
    <w:p w14:paraId="25F45476">
      <w:pPr>
        <w:pStyle w:val="43"/>
        <w:spacing w:before="75" w:beforeAutospacing="0" w:after="75" w:afterAutospacing="0" w:line="360" w:lineRule="auto"/>
        <w:rPr>
          <w:rFonts w:asciiTheme="minorEastAsia" w:hAnsiTheme="minorEastAsia" w:eastAsiaTheme="minorEastAsia"/>
          <w:kern w:val="2"/>
          <w:sz w:val="24"/>
          <w:szCs w:val="24"/>
        </w:rPr>
      </w:pPr>
      <w:bookmarkStart w:id="39" w:name="_Toc28359021"/>
      <w:bookmarkStart w:id="40" w:name="_Toc35393808"/>
      <w:bookmarkStart w:id="41" w:name="_Toc35393639"/>
      <w:bookmarkStart w:id="42" w:name="_Toc28359098"/>
      <w:r>
        <w:rPr>
          <w:rFonts w:hint="eastAsia" w:asciiTheme="minorEastAsia" w:hAnsiTheme="minorEastAsia" w:eastAsiaTheme="minorEastAsia"/>
          <w:kern w:val="2"/>
          <w:sz w:val="24"/>
          <w:szCs w:val="24"/>
        </w:rPr>
        <w:t>3.项目联系方式</w:t>
      </w:r>
      <w:bookmarkEnd w:id="39"/>
      <w:bookmarkEnd w:id="40"/>
      <w:bookmarkEnd w:id="41"/>
      <w:bookmarkEnd w:id="42"/>
    </w:p>
    <w:p w14:paraId="432967D3">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项目联系人：方</w:t>
      </w:r>
      <w:r>
        <w:rPr>
          <w:rFonts w:hint="eastAsia" w:asciiTheme="minorEastAsia" w:hAnsiTheme="minorEastAsia" w:eastAsiaTheme="minorEastAsia"/>
          <w:kern w:val="2"/>
          <w:sz w:val="24"/>
          <w:szCs w:val="24"/>
          <w:lang w:val="en-US" w:eastAsia="zh-CN"/>
        </w:rPr>
        <w:t>工</w:t>
      </w:r>
    </w:p>
    <w:p w14:paraId="3E75A2CD">
      <w:pPr>
        <w:pStyle w:val="43"/>
        <w:spacing w:before="75" w:beforeAutospacing="0" w:after="75" w:afterAutospacing="0" w:line="360" w:lineRule="auto"/>
        <w:rPr>
          <w:rFonts w:ascii="宋体" w:hAnsi="宋体" w:eastAsia="宋体" w:cs="宋体"/>
          <w:color w:val="000000" w:themeColor="text1"/>
          <w:sz w:val="36"/>
          <w:szCs w:val="36"/>
        </w:rPr>
      </w:pPr>
      <w:r>
        <w:rPr>
          <w:rFonts w:hint="eastAsia" w:asciiTheme="minorEastAsia" w:hAnsiTheme="minorEastAsia" w:eastAsiaTheme="minorEastAsia"/>
          <w:kern w:val="2"/>
          <w:sz w:val="24"/>
          <w:szCs w:val="24"/>
        </w:rPr>
        <w:t>电话：</w:t>
      </w:r>
      <w:r>
        <w:rPr>
          <w:rFonts w:hint="eastAsia" w:asciiTheme="minorEastAsia" w:hAnsiTheme="minorEastAsia" w:eastAsiaTheme="minorEastAsia"/>
          <w:kern w:val="2"/>
          <w:sz w:val="24"/>
          <w:szCs w:val="24"/>
          <w:lang w:val="en-US" w:eastAsia="zh-CN"/>
        </w:rPr>
        <w:t>15850605847</w:t>
      </w:r>
    </w:p>
    <w:p w14:paraId="41F37634">
      <w:pPr>
        <w:numPr>
          <w:ilvl w:val="0"/>
          <w:numId w:val="2"/>
        </w:numPr>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供应商须知</w:t>
      </w:r>
    </w:p>
    <w:p w14:paraId="08CCBE60">
      <w:pPr>
        <w:jc w:val="center"/>
        <w:rPr>
          <w:rFonts w:ascii="宋体" w:hAnsi="宋体" w:eastAsia="宋体" w:cs="宋体"/>
          <w:color w:val="000000" w:themeColor="text1"/>
          <w:sz w:val="36"/>
          <w:szCs w:val="36"/>
          <w:lang w:val="zh-CN"/>
        </w:rPr>
      </w:pPr>
      <w:r>
        <w:rPr>
          <w:rFonts w:hint="eastAsia" w:ascii="宋体" w:hAnsi="宋体" w:eastAsia="宋体" w:cs="宋体"/>
          <w:color w:val="000000" w:themeColor="text1"/>
          <w:sz w:val="32"/>
          <w:szCs w:val="32"/>
          <w:lang w:val="zh-CN"/>
        </w:rPr>
        <w:t>前附表</w:t>
      </w:r>
    </w:p>
    <w:tbl>
      <w:tblPr>
        <w:tblStyle w:val="46"/>
        <w:tblpPr w:leftFromText="180" w:rightFromText="180" w:vertAnchor="text" w:horzAnchor="page" w:tblpX="1929" w:tblpY="8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080"/>
        <w:gridCol w:w="1620"/>
        <w:gridCol w:w="4577"/>
      </w:tblGrid>
      <w:tr w14:paraId="25EC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0" w:type="dxa"/>
            <w:vAlign w:val="center"/>
          </w:tcPr>
          <w:p w14:paraId="19AACDC8">
            <w:pPr>
              <w:jc w:val="center"/>
              <w:rPr>
                <w:rFonts w:ascii="宋体" w:hAnsi="宋体" w:eastAsia="宋体" w:cs="宋体"/>
                <w:color w:val="000000" w:themeColor="text1"/>
              </w:rPr>
            </w:pPr>
            <w:r>
              <w:rPr>
                <w:rFonts w:hint="eastAsia" w:ascii="宋体" w:hAnsi="宋体" w:eastAsia="宋体" w:cs="宋体"/>
                <w:color w:val="000000" w:themeColor="text1"/>
              </w:rPr>
              <w:t>序号</w:t>
            </w:r>
          </w:p>
        </w:tc>
        <w:tc>
          <w:tcPr>
            <w:tcW w:w="1980" w:type="dxa"/>
            <w:gridSpan w:val="2"/>
            <w:vAlign w:val="center"/>
          </w:tcPr>
          <w:p w14:paraId="56078096">
            <w:pPr>
              <w:jc w:val="center"/>
              <w:rPr>
                <w:rFonts w:ascii="宋体" w:hAnsi="宋体" w:eastAsia="宋体" w:cs="宋体"/>
                <w:color w:val="000000" w:themeColor="text1"/>
              </w:rPr>
            </w:pPr>
            <w:r>
              <w:rPr>
                <w:rFonts w:hint="eastAsia" w:ascii="宋体" w:hAnsi="宋体" w:eastAsia="宋体" w:cs="宋体"/>
                <w:color w:val="000000" w:themeColor="text1"/>
              </w:rPr>
              <w:t>项  目</w:t>
            </w:r>
          </w:p>
        </w:tc>
        <w:tc>
          <w:tcPr>
            <w:tcW w:w="6197" w:type="dxa"/>
            <w:gridSpan w:val="2"/>
            <w:vAlign w:val="center"/>
          </w:tcPr>
          <w:p w14:paraId="19A52F62">
            <w:pPr>
              <w:jc w:val="center"/>
              <w:rPr>
                <w:rFonts w:ascii="宋体" w:hAnsi="宋体" w:eastAsia="宋体" w:cs="宋体"/>
                <w:color w:val="000000" w:themeColor="text1"/>
              </w:rPr>
            </w:pPr>
            <w:r>
              <w:rPr>
                <w:rFonts w:hint="eastAsia" w:ascii="宋体" w:hAnsi="宋体" w:eastAsia="宋体" w:cs="宋体"/>
                <w:color w:val="000000" w:themeColor="text1"/>
              </w:rPr>
              <w:t>内         容</w:t>
            </w:r>
          </w:p>
        </w:tc>
      </w:tr>
      <w:tr w14:paraId="2C92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0" w:type="dxa"/>
          </w:tcPr>
          <w:p w14:paraId="327258F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w:t>
            </w:r>
          </w:p>
        </w:tc>
        <w:tc>
          <w:tcPr>
            <w:tcW w:w="1980" w:type="dxa"/>
            <w:gridSpan w:val="2"/>
            <w:vAlign w:val="center"/>
          </w:tcPr>
          <w:p w14:paraId="671269EA">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项目编号</w:t>
            </w:r>
          </w:p>
        </w:tc>
        <w:tc>
          <w:tcPr>
            <w:tcW w:w="6197" w:type="dxa"/>
            <w:gridSpan w:val="2"/>
            <w:vAlign w:val="center"/>
          </w:tcPr>
          <w:p w14:paraId="21805AF4">
            <w:pPr>
              <w:spacing w:line="40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JSDS-2024080901</w:t>
            </w:r>
          </w:p>
        </w:tc>
      </w:tr>
      <w:tr w14:paraId="12BF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tcPr>
          <w:p w14:paraId="407780B3">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2</w:t>
            </w:r>
          </w:p>
        </w:tc>
        <w:tc>
          <w:tcPr>
            <w:tcW w:w="1980" w:type="dxa"/>
            <w:gridSpan w:val="2"/>
            <w:vAlign w:val="center"/>
          </w:tcPr>
          <w:p w14:paraId="09D1757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项目名称</w:t>
            </w:r>
          </w:p>
        </w:tc>
        <w:tc>
          <w:tcPr>
            <w:tcW w:w="6197" w:type="dxa"/>
            <w:gridSpan w:val="2"/>
            <w:vAlign w:val="center"/>
          </w:tcPr>
          <w:p w14:paraId="0E714DE6">
            <w:pPr>
              <w:spacing w:line="40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南京市中南锦苑幼儿园屋面维修工程</w:t>
            </w:r>
          </w:p>
        </w:tc>
      </w:tr>
      <w:tr w14:paraId="2C7B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0" w:type="dxa"/>
          </w:tcPr>
          <w:p w14:paraId="1BF8775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3</w:t>
            </w:r>
          </w:p>
        </w:tc>
        <w:tc>
          <w:tcPr>
            <w:tcW w:w="1980" w:type="dxa"/>
            <w:gridSpan w:val="2"/>
            <w:vAlign w:val="center"/>
          </w:tcPr>
          <w:p w14:paraId="316AA480">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w:t>
            </w:r>
          </w:p>
        </w:tc>
        <w:tc>
          <w:tcPr>
            <w:tcW w:w="6197" w:type="dxa"/>
            <w:gridSpan w:val="2"/>
            <w:vAlign w:val="center"/>
          </w:tcPr>
          <w:p w14:paraId="2B161F79">
            <w:pPr>
              <w:spacing w:line="400" w:lineRule="exact"/>
              <w:rPr>
                <w:rFonts w:ascii="宋体" w:hAnsi="宋体" w:eastAsia="宋体" w:cs="宋体"/>
                <w:color w:val="000000" w:themeColor="text1"/>
              </w:rPr>
            </w:pPr>
            <w:r>
              <w:rPr>
                <w:rFonts w:hint="eastAsia" w:ascii="宋体" w:hAnsi="宋体" w:eastAsia="宋体" w:cs="宋体"/>
                <w:color w:val="000000" w:themeColor="text1"/>
              </w:rPr>
              <w:t>江苏东晟建设项目管理有限公司</w:t>
            </w:r>
          </w:p>
        </w:tc>
      </w:tr>
      <w:tr w14:paraId="6D06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14:paraId="7BE28B4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4</w:t>
            </w:r>
          </w:p>
        </w:tc>
        <w:tc>
          <w:tcPr>
            <w:tcW w:w="1980" w:type="dxa"/>
            <w:gridSpan w:val="2"/>
            <w:vAlign w:val="center"/>
          </w:tcPr>
          <w:p w14:paraId="3C78215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采购代理机构地址</w:t>
            </w:r>
          </w:p>
        </w:tc>
        <w:tc>
          <w:tcPr>
            <w:tcW w:w="6197" w:type="dxa"/>
            <w:gridSpan w:val="2"/>
            <w:vAlign w:val="center"/>
          </w:tcPr>
          <w:p w14:paraId="6BD8C685">
            <w:pPr>
              <w:spacing w:line="400" w:lineRule="exact"/>
              <w:rPr>
                <w:rFonts w:ascii="宋体" w:hAnsi="宋体" w:eastAsia="宋体" w:cs="宋体"/>
                <w:color w:val="000000" w:themeColor="text1"/>
              </w:rPr>
            </w:pPr>
            <w:r>
              <w:rPr>
                <w:rFonts w:hint="eastAsia" w:ascii="宋体" w:hAnsi="宋体" w:eastAsia="宋体" w:cs="宋体"/>
                <w:color w:val="000000" w:themeColor="text1"/>
              </w:rPr>
              <w:t>南京市江宁区湖山路799号智汇工园4栋二楼</w:t>
            </w:r>
          </w:p>
        </w:tc>
      </w:tr>
      <w:tr w14:paraId="254B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vAlign w:val="center"/>
          </w:tcPr>
          <w:p w14:paraId="645E05BC">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5</w:t>
            </w:r>
          </w:p>
        </w:tc>
        <w:tc>
          <w:tcPr>
            <w:tcW w:w="1980" w:type="dxa"/>
            <w:gridSpan w:val="2"/>
            <w:vAlign w:val="center"/>
          </w:tcPr>
          <w:p w14:paraId="3B4066E2">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磋商文件获取方法</w:t>
            </w:r>
          </w:p>
        </w:tc>
        <w:tc>
          <w:tcPr>
            <w:tcW w:w="6197" w:type="dxa"/>
            <w:gridSpan w:val="2"/>
            <w:vAlign w:val="center"/>
          </w:tcPr>
          <w:p w14:paraId="426518E9">
            <w:pPr>
              <w:spacing w:line="400" w:lineRule="exact"/>
              <w:rPr>
                <w:rFonts w:ascii="宋体" w:hAnsi="宋体" w:eastAsia="宋体" w:cs="宋体"/>
                <w:color w:val="000000" w:themeColor="text1"/>
              </w:rPr>
            </w:pPr>
            <w:r>
              <w:rPr>
                <w:rFonts w:hint="eastAsia" w:ascii="宋体" w:hAnsi="宋体" w:eastAsia="宋体" w:cs="宋体"/>
                <w:color w:val="000000" w:themeColor="text1"/>
              </w:rPr>
              <w:t>现场领取，领取地址：南京市江宁区湖山路799号智汇工园4栋二楼208</w:t>
            </w:r>
            <w:r>
              <w:rPr>
                <w:rFonts w:hint="eastAsia" w:cs="宋体"/>
                <w:bCs/>
                <w:color w:val="000000" w:themeColor="text1"/>
                <w:shd w:val="clear" w:color="auto" w:fill="FFFFFF"/>
              </w:rPr>
              <w:t>室</w:t>
            </w:r>
            <w:r>
              <w:rPr>
                <w:rFonts w:hint="eastAsia" w:ascii="宋体" w:hAnsi="宋体" w:eastAsia="宋体" w:cs="宋体"/>
                <w:color w:val="000000" w:themeColor="text1"/>
              </w:rPr>
              <w:t>，</w:t>
            </w:r>
            <w:r>
              <w:rPr>
                <w:rFonts w:hint="eastAsia" w:ascii="宋体" w:hAnsi="宋体" w:eastAsia="宋体" w:cs="宋体"/>
                <w:color w:val="000000" w:themeColor="text1"/>
                <w:kern w:val="0"/>
                <w:szCs w:val="21"/>
              </w:rPr>
              <w:t>磋商文件出售方式：每本</w:t>
            </w: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00元人民币，售后不退</w:t>
            </w:r>
          </w:p>
        </w:tc>
      </w:tr>
      <w:tr w14:paraId="2EC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0" w:type="dxa"/>
          </w:tcPr>
          <w:p w14:paraId="7AED63A4">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6</w:t>
            </w:r>
          </w:p>
        </w:tc>
        <w:tc>
          <w:tcPr>
            <w:tcW w:w="1980" w:type="dxa"/>
            <w:gridSpan w:val="2"/>
            <w:vAlign w:val="center"/>
          </w:tcPr>
          <w:p w14:paraId="1CD9B181">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项目采购限价</w:t>
            </w:r>
          </w:p>
        </w:tc>
        <w:tc>
          <w:tcPr>
            <w:tcW w:w="6197" w:type="dxa"/>
            <w:gridSpan w:val="2"/>
            <w:vAlign w:val="center"/>
          </w:tcPr>
          <w:p w14:paraId="389CD3E0">
            <w:pPr>
              <w:spacing w:line="400" w:lineRule="exact"/>
              <w:ind w:left="210" w:hanging="210" w:hangingChars="100"/>
              <w:rPr>
                <w:rFonts w:ascii="宋体" w:hAnsi="宋体" w:eastAsia="宋体" w:cs="宋体"/>
                <w:color w:val="000000" w:themeColor="text1"/>
              </w:rPr>
            </w:pPr>
            <w:r>
              <w:rPr>
                <w:rFonts w:hint="eastAsia" w:ascii="宋体" w:hAnsi="宋体" w:eastAsia="宋体" w:cs="宋体"/>
                <w:color w:val="000000" w:themeColor="text1"/>
                <w:highlight w:val="none"/>
                <w:lang w:val="en-US" w:eastAsia="zh-CN"/>
              </w:rPr>
              <w:t>最高</w:t>
            </w:r>
            <w:r>
              <w:rPr>
                <w:rFonts w:hint="eastAsia" w:ascii="宋体" w:hAnsi="宋体" w:eastAsia="宋体" w:cs="宋体"/>
                <w:color w:val="000000" w:themeColor="text1"/>
                <w:highlight w:val="none"/>
              </w:rPr>
              <w:t>限价</w:t>
            </w:r>
            <w:r>
              <w:rPr>
                <w:rFonts w:hint="eastAsia" w:ascii="宋体" w:hAnsi="宋体" w:eastAsia="宋体" w:cs="宋体"/>
                <w:color w:val="000000" w:themeColor="text1"/>
                <w:sz w:val="18"/>
                <w:szCs w:val="18"/>
                <w:highlight w:val="none"/>
              </w:rPr>
              <w:t>：</w:t>
            </w:r>
            <w:r>
              <w:rPr>
                <w:rFonts w:hint="eastAsia" w:ascii="宋体" w:hAnsi="宋体" w:eastAsia="宋体" w:cs="宋体"/>
                <w:color w:val="000000" w:themeColor="text1"/>
                <w:highlight w:val="none"/>
                <w:lang w:val="en-US" w:eastAsia="zh-CN"/>
              </w:rPr>
              <w:t>31.539950万元</w:t>
            </w:r>
          </w:p>
        </w:tc>
      </w:tr>
      <w:tr w14:paraId="70FC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0" w:type="dxa"/>
            <w:vAlign w:val="center"/>
          </w:tcPr>
          <w:p w14:paraId="78612D8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7</w:t>
            </w:r>
          </w:p>
        </w:tc>
        <w:tc>
          <w:tcPr>
            <w:tcW w:w="1980" w:type="dxa"/>
            <w:gridSpan w:val="2"/>
            <w:vAlign w:val="center"/>
          </w:tcPr>
          <w:p w14:paraId="37F0DAE7">
            <w:pPr>
              <w:spacing w:line="400" w:lineRule="exact"/>
              <w:jc w:val="center"/>
              <w:rPr>
                <w:rFonts w:ascii="宋体" w:hAnsi="宋体" w:eastAsia="宋体" w:cs="宋体"/>
                <w:color w:val="000000" w:themeColor="text1"/>
                <w:szCs w:val="30"/>
                <w:lang w:val="zh-CN"/>
              </w:rPr>
            </w:pPr>
            <w:r>
              <w:rPr>
                <w:rFonts w:hint="eastAsia" w:ascii="宋体" w:hAnsi="宋体" w:eastAsia="宋体" w:cs="宋体"/>
                <w:color w:val="000000" w:themeColor="text1"/>
                <w:szCs w:val="30"/>
                <w:lang w:val="zh-CN"/>
              </w:rPr>
              <w:t>磋商有效期</w:t>
            </w:r>
          </w:p>
        </w:tc>
        <w:tc>
          <w:tcPr>
            <w:tcW w:w="6197" w:type="dxa"/>
            <w:gridSpan w:val="2"/>
            <w:vAlign w:val="center"/>
          </w:tcPr>
          <w:p w14:paraId="0B5BD880">
            <w:pPr>
              <w:autoSpaceDE w:val="0"/>
              <w:autoSpaceDN w:val="0"/>
              <w:adjustRightInd w:val="0"/>
              <w:spacing w:line="400" w:lineRule="exact"/>
              <w:jc w:val="left"/>
              <w:rPr>
                <w:rFonts w:ascii="宋体" w:hAnsi="宋体" w:eastAsia="宋体" w:cs="宋体"/>
                <w:color w:val="000000" w:themeColor="text1"/>
                <w:szCs w:val="30"/>
                <w:lang w:val="zh-CN"/>
              </w:rPr>
            </w:pPr>
            <w:r>
              <w:rPr>
                <w:rFonts w:hint="eastAsia" w:ascii="宋体" w:hAnsi="宋体" w:eastAsia="宋体" w:cs="宋体"/>
                <w:color w:val="000000" w:themeColor="text1"/>
              </w:rPr>
              <w:t>开标后九十（90）天</w:t>
            </w:r>
          </w:p>
        </w:tc>
      </w:tr>
      <w:tr w14:paraId="298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vMerge w:val="restart"/>
            <w:vAlign w:val="center"/>
          </w:tcPr>
          <w:p w14:paraId="6625E832">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8</w:t>
            </w:r>
          </w:p>
        </w:tc>
        <w:tc>
          <w:tcPr>
            <w:tcW w:w="900" w:type="dxa"/>
            <w:vMerge w:val="restart"/>
            <w:vAlign w:val="center"/>
          </w:tcPr>
          <w:p w14:paraId="4246FE3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 报名</w:t>
            </w:r>
          </w:p>
        </w:tc>
        <w:tc>
          <w:tcPr>
            <w:tcW w:w="1080" w:type="dxa"/>
            <w:vAlign w:val="center"/>
          </w:tcPr>
          <w:p w14:paraId="03CD19AB">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1BCE7C9F">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w:t>
            </w:r>
            <w:r>
              <w:rPr>
                <w:rFonts w:hint="eastAsia" w:ascii="宋体" w:hAnsi="宋体" w:eastAsia="宋体" w:cs="宋体"/>
                <w:color w:val="000000" w:themeColor="text1"/>
                <w:u w:val="single"/>
                <w:lang w:val="en-US" w:eastAsia="zh-CN"/>
              </w:rPr>
              <w:t>8</w:t>
            </w:r>
            <w:r>
              <w:rPr>
                <w:rFonts w:hint="eastAsia" w:ascii="宋体" w:hAnsi="宋体" w:eastAsia="宋体" w:cs="宋体"/>
                <w:color w:val="000000" w:themeColor="text1"/>
                <w:u w:val="single"/>
              </w:rPr>
              <w:t>月</w:t>
            </w:r>
            <w:r>
              <w:rPr>
                <w:rFonts w:hint="eastAsia" w:ascii="宋体" w:hAnsi="宋体" w:eastAsia="宋体" w:cs="宋体"/>
                <w:color w:val="000000" w:themeColor="text1"/>
                <w:highlight w:val="none"/>
                <w:u w:val="single"/>
                <w:lang w:val="en-US" w:eastAsia="zh-CN"/>
              </w:rPr>
              <w:t>16</w:t>
            </w:r>
            <w:r>
              <w:rPr>
                <w:rFonts w:hint="eastAsia" w:ascii="宋体" w:hAnsi="宋体" w:eastAsia="宋体" w:cs="宋体"/>
                <w:color w:val="000000" w:themeColor="text1"/>
                <w:highlight w:val="none"/>
                <w:u w:val="single"/>
              </w:rPr>
              <w:t>日至202</w:t>
            </w:r>
            <w:r>
              <w:rPr>
                <w:rFonts w:hint="eastAsia" w:ascii="宋体" w:hAnsi="宋体" w:eastAsia="宋体" w:cs="宋体"/>
                <w:color w:val="000000" w:themeColor="text1"/>
                <w:highlight w:val="none"/>
                <w:u w:val="single"/>
                <w:lang w:val="en-US" w:eastAsia="zh-CN"/>
              </w:rPr>
              <w:t>4</w:t>
            </w:r>
            <w:r>
              <w:rPr>
                <w:rFonts w:hint="eastAsia" w:ascii="宋体" w:hAnsi="宋体" w:eastAsia="宋体" w:cs="宋体"/>
                <w:color w:val="000000" w:themeColor="text1"/>
                <w:highlight w:val="none"/>
                <w:u w:val="single"/>
              </w:rPr>
              <w:t>年</w:t>
            </w:r>
            <w:r>
              <w:rPr>
                <w:rFonts w:hint="eastAsia" w:ascii="宋体" w:hAnsi="宋体" w:eastAsia="宋体" w:cs="宋体"/>
                <w:color w:val="000000" w:themeColor="text1"/>
                <w:highlight w:val="none"/>
                <w:u w:val="single"/>
                <w:lang w:val="en-US" w:eastAsia="zh-CN"/>
              </w:rPr>
              <w:t>8</w:t>
            </w:r>
            <w:r>
              <w:rPr>
                <w:rFonts w:hint="eastAsia" w:ascii="宋体" w:hAnsi="宋体" w:eastAsia="宋体" w:cs="宋体"/>
                <w:color w:val="000000" w:themeColor="text1"/>
                <w:highlight w:val="none"/>
                <w:u w:val="single"/>
              </w:rPr>
              <w:t>月</w:t>
            </w:r>
            <w:r>
              <w:rPr>
                <w:rFonts w:hint="eastAsia" w:ascii="宋体" w:hAnsi="宋体" w:eastAsia="宋体" w:cs="宋体"/>
                <w:color w:val="000000" w:themeColor="text1"/>
                <w:highlight w:val="none"/>
                <w:u w:val="single"/>
                <w:lang w:val="en-US" w:eastAsia="zh-CN"/>
              </w:rPr>
              <w:t>23</w:t>
            </w:r>
            <w:r>
              <w:rPr>
                <w:rFonts w:hint="eastAsia" w:ascii="宋体" w:hAnsi="宋体" w:eastAsia="宋体" w:cs="宋体"/>
                <w:color w:val="000000" w:themeColor="text1"/>
                <w:highlight w:val="none"/>
                <w:u w:val="single"/>
              </w:rPr>
              <w:t>日</w:t>
            </w:r>
          </w:p>
        </w:tc>
      </w:tr>
      <w:tr w14:paraId="628D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Merge w:val="continue"/>
            <w:vAlign w:val="center"/>
          </w:tcPr>
          <w:p w14:paraId="12A75660">
            <w:pPr>
              <w:spacing w:line="400" w:lineRule="exact"/>
              <w:jc w:val="center"/>
              <w:rPr>
                <w:rFonts w:ascii="宋体" w:hAnsi="宋体" w:eastAsia="宋体" w:cs="宋体"/>
                <w:color w:val="000000" w:themeColor="text1"/>
              </w:rPr>
            </w:pPr>
          </w:p>
        </w:tc>
        <w:tc>
          <w:tcPr>
            <w:tcW w:w="900" w:type="dxa"/>
            <w:vMerge w:val="continue"/>
            <w:vAlign w:val="center"/>
          </w:tcPr>
          <w:p w14:paraId="54E14326">
            <w:pPr>
              <w:spacing w:line="400" w:lineRule="exact"/>
              <w:jc w:val="center"/>
              <w:rPr>
                <w:rFonts w:ascii="宋体" w:hAnsi="宋体" w:eastAsia="宋体" w:cs="宋体"/>
                <w:color w:val="000000" w:themeColor="text1"/>
              </w:rPr>
            </w:pPr>
          </w:p>
        </w:tc>
        <w:tc>
          <w:tcPr>
            <w:tcW w:w="1080" w:type="dxa"/>
            <w:vAlign w:val="center"/>
          </w:tcPr>
          <w:p w14:paraId="4291E35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vAlign w:val="center"/>
          </w:tcPr>
          <w:p w14:paraId="5DA2FE25">
            <w:pPr>
              <w:spacing w:line="400" w:lineRule="exact"/>
              <w:rPr>
                <w:rFonts w:ascii="宋体" w:hAnsi="宋体" w:eastAsia="宋体" w:cs="宋体"/>
                <w:color w:val="000000" w:themeColor="text1"/>
                <w:highlight w:val="none"/>
              </w:rPr>
            </w:pPr>
            <w:r>
              <w:rPr>
                <w:rFonts w:hint="eastAsia" w:ascii="宋体" w:hAnsi="宋体" w:eastAsia="宋体" w:cs="宋体"/>
                <w:color w:val="000000" w:themeColor="text1"/>
                <w:highlight w:val="none"/>
              </w:rPr>
              <w:t>南京市江宁区湖山路799号智汇工园4栋二楼208</w:t>
            </w:r>
            <w:r>
              <w:rPr>
                <w:rFonts w:hint="eastAsia" w:cs="宋体"/>
                <w:bCs/>
                <w:color w:val="000000" w:themeColor="text1"/>
                <w:highlight w:val="none"/>
                <w:shd w:val="clear" w:color="auto" w:fill="FFFFFF"/>
              </w:rPr>
              <w:t>室</w:t>
            </w:r>
          </w:p>
        </w:tc>
      </w:tr>
      <w:tr w14:paraId="6A50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0" w:type="dxa"/>
            <w:vMerge w:val="continue"/>
            <w:tcBorders>
              <w:bottom w:val="single" w:color="auto" w:sz="4" w:space="0"/>
            </w:tcBorders>
            <w:vAlign w:val="center"/>
          </w:tcPr>
          <w:p w14:paraId="5C2FBC3D">
            <w:pPr>
              <w:spacing w:line="400" w:lineRule="exact"/>
              <w:jc w:val="center"/>
              <w:rPr>
                <w:rFonts w:ascii="宋体" w:hAnsi="宋体" w:eastAsia="宋体" w:cs="宋体"/>
                <w:color w:val="000000" w:themeColor="text1"/>
              </w:rPr>
            </w:pPr>
          </w:p>
        </w:tc>
        <w:tc>
          <w:tcPr>
            <w:tcW w:w="900" w:type="dxa"/>
            <w:vMerge w:val="continue"/>
            <w:tcBorders>
              <w:bottom w:val="single" w:color="auto" w:sz="4" w:space="0"/>
            </w:tcBorders>
            <w:vAlign w:val="center"/>
          </w:tcPr>
          <w:p w14:paraId="716CB881">
            <w:pPr>
              <w:spacing w:line="400" w:lineRule="exact"/>
              <w:jc w:val="center"/>
              <w:rPr>
                <w:rFonts w:ascii="宋体" w:hAnsi="宋体" w:eastAsia="宋体" w:cs="宋体"/>
                <w:color w:val="000000" w:themeColor="text1"/>
              </w:rPr>
            </w:pPr>
          </w:p>
        </w:tc>
        <w:tc>
          <w:tcPr>
            <w:tcW w:w="1080" w:type="dxa"/>
            <w:tcBorders>
              <w:bottom w:val="single" w:color="auto" w:sz="4" w:space="0"/>
            </w:tcBorders>
            <w:vAlign w:val="center"/>
          </w:tcPr>
          <w:p w14:paraId="1052EF5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要求</w:t>
            </w:r>
          </w:p>
        </w:tc>
        <w:tc>
          <w:tcPr>
            <w:tcW w:w="6197" w:type="dxa"/>
            <w:gridSpan w:val="2"/>
            <w:tcBorders>
              <w:bottom w:val="single" w:color="auto" w:sz="4" w:space="0"/>
            </w:tcBorders>
            <w:vAlign w:val="center"/>
          </w:tcPr>
          <w:p w14:paraId="0ABF6694">
            <w:pPr>
              <w:spacing w:line="400" w:lineRule="exact"/>
              <w:rPr>
                <w:rFonts w:ascii="宋体" w:hAnsi="宋体" w:eastAsia="宋体" w:cs="宋体"/>
                <w:color w:val="000000" w:themeColor="text1"/>
                <w:highlight w:val="none"/>
              </w:rPr>
            </w:pPr>
            <w:r>
              <w:rPr>
                <w:rFonts w:hint="eastAsia" w:ascii="宋体" w:hAnsi="宋体" w:eastAsia="宋体" w:cs="宋体"/>
                <w:color w:val="000000" w:themeColor="text1"/>
                <w:highlight w:val="none"/>
              </w:rPr>
              <w:t>提交：营业执照</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资质证书</w:t>
            </w:r>
            <w:r>
              <w:rPr>
                <w:rFonts w:hint="eastAsia" w:ascii="宋体" w:hAnsi="宋体" w:eastAsia="宋体" w:cs="宋体"/>
                <w:color w:val="000000" w:themeColor="text1"/>
                <w:highlight w:val="none"/>
              </w:rPr>
              <w:t>复印件加盖公章</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法定代表人授权委托书</w:t>
            </w:r>
            <w:r>
              <w:rPr>
                <w:rFonts w:hint="eastAsia" w:ascii="宋体" w:hAnsi="宋体" w:eastAsia="宋体" w:cs="宋体"/>
                <w:color w:val="000000" w:themeColor="text1"/>
                <w:highlight w:val="none"/>
                <w:lang w:val="en-US" w:eastAsia="zh-CN"/>
              </w:rPr>
              <w:t>原件</w:t>
            </w:r>
            <w:r>
              <w:rPr>
                <w:rFonts w:hint="eastAsia" w:ascii="宋体" w:hAnsi="宋体" w:eastAsia="宋体" w:cs="宋体"/>
                <w:color w:val="000000" w:themeColor="text1"/>
                <w:highlight w:val="none"/>
              </w:rPr>
              <w:t>及授权代表身份证</w:t>
            </w:r>
            <w:r>
              <w:rPr>
                <w:rFonts w:hint="eastAsia" w:ascii="宋体" w:hAnsi="宋体" w:eastAsia="宋体" w:cs="宋体"/>
                <w:color w:val="000000" w:themeColor="text1"/>
                <w:highlight w:val="none"/>
                <w:lang w:val="en-US" w:eastAsia="zh-CN"/>
              </w:rPr>
              <w:t>复印件加盖公章、以及供应商为其缴纳的近半年（2024年01月-2024年06月）任一月份的社保证明材料复印件加盖公章</w:t>
            </w:r>
          </w:p>
        </w:tc>
      </w:tr>
      <w:tr w14:paraId="3BB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0" w:type="dxa"/>
            <w:vMerge w:val="restart"/>
            <w:vAlign w:val="center"/>
          </w:tcPr>
          <w:p w14:paraId="053A2AC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9</w:t>
            </w:r>
          </w:p>
        </w:tc>
        <w:tc>
          <w:tcPr>
            <w:tcW w:w="900" w:type="dxa"/>
            <w:vMerge w:val="restart"/>
          </w:tcPr>
          <w:p w14:paraId="1762B661">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szCs w:val="21"/>
              </w:rPr>
              <w:t>磋商响应文件提交</w:t>
            </w:r>
          </w:p>
        </w:tc>
        <w:tc>
          <w:tcPr>
            <w:tcW w:w="1080" w:type="dxa"/>
            <w:vAlign w:val="center"/>
          </w:tcPr>
          <w:p w14:paraId="407331C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0C66F3C2">
            <w:pPr>
              <w:spacing w:line="400" w:lineRule="exact"/>
              <w:rPr>
                <w:rFonts w:ascii="宋体" w:hAnsi="宋体" w:eastAsia="宋体" w:cs="宋体"/>
                <w:color w:val="000000" w:themeColor="text1"/>
                <w:highlight w:val="yellow"/>
              </w:rPr>
            </w:pPr>
            <w:r>
              <w:rPr>
                <w:rFonts w:hint="eastAsia" w:ascii="宋体" w:hAnsi="宋体" w:eastAsia="宋体" w:cs="宋体"/>
                <w:color w:val="000000" w:themeColor="text1"/>
                <w:highlight w:val="none"/>
                <w:u w:val="single"/>
              </w:rPr>
              <w:t>202</w:t>
            </w:r>
            <w:r>
              <w:rPr>
                <w:rFonts w:hint="eastAsia" w:ascii="宋体" w:hAnsi="宋体" w:eastAsia="宋体" w:cs="宋体"/>
                <w:color w:val="000000" w:themeColor="text1"/>
                <w:highlight w:val="none"/>
                <w:u w:val="single"/>
                <w:lang w:val="en-US" w:eastAsia="zh-CN"/>
              </w:rPr>
              <w:t>4</w:t>
            </w:r>
            <w:r>
              <w:rPr>
                <w:rFonts w:hint="eastAsia" w:ascii="宋体" w:hAnsi="宋体" w:eastAsia="宋体" w:cs="宋体"/>
                <w:color w:val="000000" w:themeColor="text1"/>
                <w:highlight w:val="none"/>
                <w:u w:val="single"/>
              </w:rPr>
              <w:t>年</w:t>
            </w:r>
            <w:r>
              <w:rPr>
                <w:rFonts w:hint="eastAsia" w:ascii="宋体" w:hAnsi="宋体" w:eastAsia="宋体" w:cs="宋体"/>
                <w:color w:val="000000" w:themeColor="text1"/>
                <w:highlight w:val="none"/>
                <w:u w:val="single"/>
                <w:lang w:val="en-US" w:eastAsia="zh-CN"/>
              </w:rPr>
              <w:t>8</w:t>
            </w:r>
            <w:r>
              <w:rPr>
                <w:rFonts w:hint="eastAsia" w:ascii="宋体" w:hAnsi="宋体" w:eastAsia="宋体" w:cs="宋体"/>
                <w:color w:val="000000" w:themeColor="text1"/>
                <w:highlight w:val="none"/>
                <w:u w:val="single"/>
              </w:rPr>
              <w:t>月</w:t>
            </w:r>
            <w:r>
              <w:rPr>
                <w:rFonts w:hint="eastAsia" w:ascii="宋体" w:hAnsi="宋体" w:eastAsia="宋体" w:cs="宋体"/>
                <w:color w:val="000000" w:themeColor="text1"/>
                <w:highlight w:val="none"/>
                <w:u w:val="single"/>
                <w:lang w:val="en-US" w:eastAsia="zh-CN"/>
              </w:rPr>
              <w:t>26</w:t>
            </w:r>
            <w:r>
              <w:rPr>
                <w:rFonts w:hint="eastAsia" w:ascii="宋体" w:hAnsi="宋体" w:eastAsia="宋体" w:cs="宋体"/>
                <w:color w:val="000000" w:themeColor="text1"/>
                <w:highlight w:val="none"/>
                <w:u w:val="single"/>
              </w:rPr>
              <w:t>日下午</w:t>
            </w:r>
            <w:r>
              <w:rPr>
                <w:rFonts w:ascii="宋体" w:hAnsi="宋体" w:eastAsia="宋体" w:cs="宋体"/>
                <w:color w:val="000000" w:themeColor="text1"/>
                <w:highlight w:val="none"/>
                <w:u w:val="single"/>
              </w:rPr>
              <w:t>14</w:t>
            </w:r>
            <w:r>
              <w:rPr>
                <w:rFonts w:hint="eastAsia" w:ascii="宋体" w:hAnsi="宋体" w:eastAsia="宋体" w:cs="宋体"/>
                <w:color w:val="000000" w:themeColor="text1"/>
                <w:highlight w:val="none"/>
                <w:u w:val="single"/>
              </w:rPr>
              <w:t>:30</w:t>
            </w:r>
          </w:p>
        </w:tc>
      </w:tr>
      <w:tr w14:paraId="13DC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Merge w:val="continue"/>
            <w:vAlign w:val="center"/>
          </w:tcPr>
          <w:p w14:paraId="32BB4AEC">
            <w:pPr>
              <w:spacing w:line="400" w:lineRule="exact"/>
              <w:jc w:val="center"/>
              <w:rPr>
                <w:rFonts w:ascii="宋体" w:hAnsi="宋体" w:eastAsia="宋体" w:cs="宋体"/>
                <w:color w:val="000000" w:themeColor="text1"/>
              </w:rPr>
            </w:pPr>
          </w:p>
        </w:tc>
        <w:tc>
          <w:tcPr>
            <w:tcW w:w="900" w:type="dxa"/>
            <w:vMerge w:val="continue"/>
            <w:vAlign w:val="center"/>
          </w:tcPr>
          <w:p w14:paraId="638A50F6">
            <w:pPr>
              <w:spacing w:line="400" w:lineRule="exact"/>
              <w:jc w:val="center"/>
              <w:rPr>
                <w:rFonts w:ascii="宋体" w:hAnsi="宋体" w:eastAsia="宋体" w:cs="宋体"/>
                <w:color w:val="000000" w:themeColor="text1"/>
              </w:rPr>
            </w:pPr>
          </w:p>
        </w:tc>
        <w:tc>
          <w:tcPr>
            <w:tcW w:w="1080" w:type="dxa"/>
            <w:vAlign w:val="center"/>
          </w:tcPr>
          <w:p w14:paraId="44D5093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vAlign w:val="center"/>
          </w:tcPr>
          <w:p w14:paraId="55274C0E">
            <w:pPr>
              <w:spacing w:line="400" w:lineRule="exact"/>
              <w:rPr>
                <w:rFonts w:ascii="宋体" w:hAnsi="宋体" w:eastAsia="宋体" w:cs="宋体"/>
                <w:color w:val="000000" w:themeColor="text1"/>
              </w:rPr>
            </w:pPr>
            <w:r>
              <w:rPr>
                <w:rFonts w:hint="eastAsia"/>
                <w:snapToGrid w:val="0"/>
              </w:rPr>
              <w:t>南京市江宁区</w:t>
            </w:r>
            <w:r>
              <w:rPr>
                <w:rFonts w:hint="eastAsia" w:ascii="宋体" w:hAnsi="宋体" w:eastAsia="宋体" w:cs="宋体"/>
                <w:color w:val="000000" w:themeColor="text1"/>
              </w:rPr>
              <w:t>湖山路799号智汇工园4栋二楼会议室</w:t>
            </w:r>
          </w:p>
        </w:tc>
      </w:tr>
      <w:tr w14:paraId="3F4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20" w:type="dxa"/>
            <w:vAlign w:val="center"/>
          </w:tcPr>
          <w:p w14:paraId="43BBF5E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10</w:t>
            </w:r>
          </w:p>
        </w:tc>
        <w:tc>
          <w:tcPr>
            <w:tcW w:w="1980" w:type="dxa"/>
            <w:gridSpan w:val="2"/>
            <w:vAlign w:val="center"/>
          </w:tcPr>
          <w:p w14:paraId="1A9EA86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磋商响应文件份数</w:t>
            </w:r>
          </w:p>
        </w:tc>
        <w:tc>
          <w:tcPr>
            <w:tcW w:w="6197" w:type="dxa"/>
            <w:gridSpan w:val="2"/>
            <w:vAlign w:val="center"/>
          </w:tcPr>
          <w:p w14:paraId="3A8C19F7">
            <w:pPr>
              <w:spacing w:line="400" w:lineRule="exact"/>
              <w:rPr>
                <w:rFonts w:ascii="宋体" w:hAnsi="宋体" w:eastAsia="宋体" w:cs="宋体"/>
                <w:color w:val="000000" w:themeColor="text1"/>
              </w:rPr>
            </w:pPr>
            <w:r>
              <w:rPr>
                <w:rFonts w:hint="eastAsia" w:ascii="宋体" w:hAnsi="宋体" w:eastAsia="宋体" w:cs="宋体"/>
                <w:color w:val="000000" w:themeColor="text1"/>
              </w:rPr>
              <w:t>正本份数：壹份；副本份数：贰份，电子文件一份（U盘</w:t>
            </w:r>
            <w:r>
              <w:rPr>
                <w:rFonts w:hint="eastAsia" w:ascii="宋体" w:hAnsi="宋体" w:eastAsia="宋体" w:cs="宋体"/>
                <w:color w:val="000000" w:themeColor="text1"/>
                <w:lang w:eastAsia="zh-CN"/>
              </w:rPr>
              <w:t>，</w:t>
            </w:r>
            <w:r>
              <w:rPr>
                <w:rFonts w:hint="eastAsia" w:ascii="宋体" w:hAnsi="宋体" w:eastAsia="宋体" w:cs="宋体"/>
                <w:szCs w:val="21"/>
              </w:rPr>
              <w:t>电子版须为投标文件</w:t>
            </w:r>
            <w:r>
              <w:rPr>
                <w:rFonts w:hint="eastAsia" w:ascii="宋体" w:hAnsi="宋体" w:eastAsia="宋体" w:cs="宋体"/>
                <w:szCs w:val="21"/>
                <w:lang w:val="en-US" w:eastAsia="zh-CN"/>
              </w:rPr>
              <w:t>正本</w:t>
            </w:r>
            <w:r>
              <w:rPr>
                <w:rFonts w:hint="eastAsia" w:ascii="宋体" w:hAnsi="宋体" w:eastAsia="宋体" w:cs="宋体"/>
                <w:szCs w:val="21"/>
              </w:rPr>
              <w:t>盖公章的PDF扫描件</w:t>
            </w:r>
            <w:r>
              <w:rPr>
                <w:rFonts w:hint="eastAsia" w:ascii="宋体" w:hAnsi="宋体" w:eastAsia="宋体" w:cs="宋体"/>
                <w:color w:val="000000" w:themeColor="text1"/>
              </w:rPr>
              <w:t>）</w:t>
            </w:r>
          </w:p>
        </w:tc>
      </w:tr>
      <w:tr w14:paraId="728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0" w:type="dxa"/>
            <w:vMerge w:val="restart"/>
            <w:vAlign w:val="center"/>
          </w:tcPr>
          <w:p w14:paraId="09E5627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11</w:t>
            </w:r>
          </w:p>
        </w:tc>
        <w:tc>
          <w:tcPr>
            <w:tcW w:w="900" w:type="dxa"/>
            <w:vMerge w:val="restart"/>
            <w:vAlign w:val="center"/>
          </w:tcPr>
          <w:p w14:paraId="53069ED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  信息</w:t>
            </w:r>
          </w:p>
        </w:tc>
        <w:tc>
          <w:tcPr>
            <w:tcW w:w="1080" w:type="dxa"/>
            <w:vAlign w:val="center"/>
          </w:tcPr>
          <w:p w14:paraId="127B9B1A">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6E8C5817">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w:t>
            </w:r>
            <w:r>
              <w:rPr>
                <w:rFonts w:hint="eastAsia" w:ascii="宋体" w:hAnsi="宋体" w:eastAsia="宋体" w:cs="宋体"/>
                <w:color w:val="000000" w:themeColor="text1"/>
                <w:u w:val="single"/>
                <w:lang w:val="en-US" w:eastAsia="zh-CN"/>
              </w:rPr>
              <w:t>8</w:t>
            </w:r>
            <w:r>
              <w:rPr>
                <w:rFonts w:hint="eastAsia" w:ascii="宋体" w:hAnsi="宋体" w:eastAsia="宋体" w:cs="宋体"/>
                <w:color w:val="000000" w:themeColor="text1"/>
                <w:u w:val="single"/>
              </w:rPr>
              <w:t>月</w:t>
            </w:r>
            <w:r>
              <w:rPr>
                <w:rFonts w:hint="eastAsia" w:ascii="宋体" w:hAnsi="宋体" w:eastAsia="宋体" w:cs="宋体"/>
                <w:color w:val="000000" w:themeColor="text1"/>
                <w:highlight w:val="none"/>
                <w:u w:val="single"/>
                <w:lang w:val="en-US" w:eastAsia="zh-CN"/>
              </w:rPr>
              <w:t>26</w:t>
            </w:r>
            <w:r>
              <w:rPr>
                <w:rFonts w:hint="eastAsia" w:ascii="宋体" w:hAnsi="宋体" w:eastAsia="宋体" w:cs="宋体"/>
                <w:color w:val="000000" w:themeColor="text1"/>
                <w:highlight w:val="none"/>
                <w:u w:val="single"/>
              </w:rPr>
              <w:t>日</w:t>
            </w:r>
            <w:r>
              <w:rPr>
                <w:rFonts w:hint="eastAsia" w:ascii="宋体" w:hAnsi="宋体" w:eastAsia="宋体" w:cs="宋体"/>
                <w:color w:val="000000" w:themeColor="text1"/>
                <w:u w:val="single"/>
              </w:rPr>
              <w:t>下午</w:t>
            </w:r>
            <w:r>
              <w:rPr>
                <w:rFonts w:ascii="宋体" w:hAnsi="宋体" w:eastAsia="宋体" w:cs="宋体"/>
                <w:color w:val="000000" w:themeColor="text1"/>
                <w:u w:val="single"/>
              </w:rPr>
              <w:t>14</w:t>
            </w:r>
            <w:r>
              <w:rPr>
                <w:rFonts w:hint="eastAsia" w:ascii="宋体" w:hAnsi="宋体" w:eastAsia="宋体" w:cs="宋体"/>
                <w:color w:val="000000" w:themeColor="text1"/>
                <w:u w:val="single"/>
              </w:rPr>
              <w:t>:30</w:t>
            </w:r>
          </w:p>
        </w:tc>
      </w:tr>
      <w:tr w14:paraId="21CB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Merge w:val="continue"/>
            <w:tcBorders>
              <w:bottom w:val="single" w:color="auto" w:sz="4" w:space="0"/>
            </w:tcBorders>
            <w:vAlign w:val="center"/>
          </w:tcPr>
          <w:p w14:paraId="4EFAE7C4">
            <w:pPr>
              <w:spacing w:line="400" w:lineRule="exact"/>
              <w:jc w:val="center"/>
              <w:rPr>
                <w:rFonts w:ascii="宋体" w:hAnsi="宋体" w:eastAsia="宋体" w:cs="宋体"/>
                <w:color w:val="000000" w:themeColor="text1"/>
              </w:rPr>
            </w:pPr>
          </w:p>
        </w:tc>
        <w:tc>
          <w:tcPr>
            <w:tcW w:w="900" w:type="dxa"/>
            <w:vMerge w:val="continue"/>
            <w:tcBorders>
              <w:bottom w:val="single" w:color="auto" w:sz="4" w:space="0"/>
            </w:tcBorders>
            <w:vAlign w:val="center"/>
          </w:tcPr>
          <w:p w14:paraId="778E143F">
            <w:pPr>
              <w:spacing w:line="400" w:lineRule="exact"/>
              <w:jc w:val="center"/>
              <w:rPr>
                <w:rFonts w:ascii="宋体" w:hAnsi="宋体" w:eastAsia="宋体" w:cs="宋体"/>
                <w:color w:val="000000" w:themeColor="text1"/>
              </w:rPr>
            </w:pPr>
          </w:p>
        </w:tc>
        <w:tc>
          <w:tcPr>
            <w:tcW w:w="1080" w:type="dxa"/>
            <w:tcBorders>
              <w:bottom w:val="single" w:color="auto" w:sz="4" w:space="0"/>
            </w:tcBorders>
            <w:vAlign w:val="center"/>
          </w:tcPr>
          <w:p w14:paraId="2EA22E8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tcBorders>
              <w:bottom w:val="single" w:color="auto" w:sz="4" w:space="0"/>
            </w:tcBorders>
            <w:vAlign w:val="center"/>
          </w:tcPr>
          <w:p w14:paraId="77C87FC2">
            <w:pPr>
              <w:spacing w:line="400" w:lineRule="exact"/>
              <w:rPr>
                <w:rFonts w:ascii="宋体" w:hAnsi="宋体" w:eastAsia="宋体" w:cs="宋体"/>
                <w:color w:val="000000" w:themeColor="text1"/>
              </w:rPr>
            </w:pPr>
            <w:r>
              <w:rPr>
                <w:rFonts w:hint="eastAsia"/>
                <w:snapToGrid w:val="0"/>
              </w:rPr>
              <w:t>南京市江宁区</w:t>
            </w:r>
            <w:r>
              <w:rPr>
                <w:rFonts w:hint="eastAsia" w:ascii="宋体" w:hAnsi="宋体" w:eastAsia="宋体" w:cs="宋体"/>
                <w:color w:val="000000" w:themeColor="text1"/>
              </w:rPr>
              <w:t>湖山路799号智汇工园4栋二楼会议室</w:t>
            </w:r>
          </w:p>
        </w:tc>
      </w:tr>
      <w:tr w14:paraId="56AA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57D644E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682A32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 事项</w:t>
            </w:r>
          </w:p>
        </w:tc>
        <w:tc>
          <w:tcPr>
            <w:tcW w:w="1080" w:type="dxa"/>
            <w:tcBorders>
              <w:top w:val="single" w:color="auto" w:sz="4" w:space="0"/>
              <w:left w:val="single" w:color="auto" w:sz="4" w:space="0"/>
              <w:bottom w:val="single" w:color="auto" w:sz="4" w:space="0"/>
              <w:right w:val="single" w:color="auto" w:sz="4" w:space="0"/>
            </w:tcBorders>
            <w:vAlign w:val="center"/>
          </w:tcPr>
          <w:p w14:paraId="7285766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采购单位</w:t>
            </w:r>
          </w:p>
        </w:tc>
        <w:tc>
          <w:tcPr>
            <w:tcW w:w="1620" w:type="dxa"/>
            <w:tcBorders>
              <w:top w:val="single" w:color="auto" w:sz="4" w:space="0"/>
              <w:left w:val="single" w:color="auto" w:sz="4" w:space="0"/>
              <w:bottom w:val="single" w:color="auto" w:sz="4" w:space="0"/>
              <w:right w:val="single" w:color="auto" w:sz="4" w:space="0"/>
            </w:tcBorders>
            <w:vAlign w:val="center"/>
          </w:tcPr>
          <w:p w14:paraId="7D16ECA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联系人</w:t>
            </w:r>
          </w:p>
        </w:tc>
        <w:tc>
          <w:tcPr>
            <w:tcW w:w="4577" w:type="dxa"/>
            <w:tcBorders>
              <w:top w:val="single" w:color="auto" w:sz="4" w:space="0"/>
              <w:left w:val="single" w:color="auto" w:sz="4" w:space="0"/>
              <w:bottom w:val="single" w:color="auto" w:sz="4" w:space="0"/>
              <w:right w:val="single" w:color="auto" w:sz="4" w:space="0"/>
            </w:tcBorders>
            <w:vAlign w:val="center"/>
          </w:tcPr>
          <w:p w14:paraId="32D54905">
            <w:pPr>
              <w:spacing w:line="400" w:lineRule="exact"/>
              <w:rPr>
                <w:rFonts w:hint="default"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姜园长</w:t>
            </w:r>
          </w:p>
        </w:tc>
      </w:tr>
      <w:tr w14:paraId="4906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0" w:type="dxa"/>
            <w:vMerge w:val="continue"/>
            <w:tcBorders>
              <w:top w:val="single" w:color="auto" w:sz="4" w:space="0"/>
              <w:left w:val="single" w:color="auto" w:sz="4" w:space="0"/>
              <w:bottom w:val="single" w:color="auto" w:sz="4" w:space="0"/>
              <w:right w:val="single" w:color="auto" w:sz="4" w:space="0"/>
            </w:tcBorders>
          </w:tcPr>
          <w:p w14:paraId="4BA933BF">
            <w:pPr>
              <w:pStyle w:val="34"/>
              <w:spacing w:line="400" w:lineRule="exact"/>
              <w:jc w:val="center"/>
              <w:rPr>
                <w:rFonts w:ascii="宋体" w:hAnsi="宋体" w:eastAsia="宋体" w:cs="宋体"/>
                <w:color w:val="000000" w:themeColor="text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3F2E034">
            <w:pPr>
              <w:pStyle w:val="34"/>
              <w:spacing w:line="400" w:lineRule="exact"/>
              <w:jc w:val="center"/>
              <w:rPr>
                <w:rFonts w:ascii="宋体" w:hAnsi="宋体" w:eastAsia="宋体" w:cs="宋体"/>
                <w:color w:val="000000" w:themeColor="text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2B22AB">
            <w:pPr>
              <w:pStyle w:val="34"/>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w:t>
            </w:r>
          </w:p>
        </w:tc>
        <w:tc>
          <w:tcPr>
            <w:tcW w:w="1620" w:type="dxa"/>
            <w:tcBorders>
              <w:top w:val="single" w:color="auto" w:sz="4" w:space="0"/>
              <w:left w:val="single" w:color="auto" w:sz="4" w:space="0"/>
              <w:bottom w:val="single" w:color="auto" w:sz="4" w:space="0"/>
              <w:right w:val="single" w:color="auto" w:sz="4" w:space="0"/>
            </w:tcBorders>
            <w:vAlign w:val="center"/>
          </w:tcPr>
          <w:p w14:paraId="6A0F6347">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联系人</w:t>
            </w:r>
          </w:p>
        </w:tc>
        <w:tc>
          <w:tcPr>
            <w:tcW w:w="4577" w:type="dxa"/>
            <w:tcBorders>
              <w:top w:val="single" w:color="auto" w:sz="4" w:space="0"/>
              <w:left w:val="single" w:color="auto" w:sz="4" w:space="0"/>
              <w:bottom w:val="single" w:color="auto" w:sz="4" w:space="0"/>
              <w:right w:val="single" w:color="auto" w:sz="4" w:space="0"/>
            </w:tcBorders>
            <w:vAlign w:val="center"/>
          </w:tcPr>
          <w:p w14:paraId="56A436EB">
            <w:pPr>
              <w:spacing w:line="400" w:lineRule="exact"/>
              <w:rPr>
                <w:rFonts w:hint="eastAsia" w:ascii="宋体" w:hAnsi="宋体" w:eastAsia="宋体" w:cs="宋体"/>
                <w:color w:val="000000" w:themeColor="text1"/>
                <w:szCs w:val="28"/>
                <w:lang w:eastAsia="zh-CN"/>
              </w:rPr>
            </w:pPr>
            <w:r>
              <w:rPr>
                <w:rFonts w:hint="eastAsia" w:ascii="宋体" w:hAnsi="宋体" w:eastAsia="宋体" w:cs="宋体"/>
                <w:color w:val="000000" w:themeColor="text1"/>
                <w:szCs w:val="28"/>
              </w:rPr>
              <w:t>方</w:t>
            </w:r>
            <w:r>
              <w:rPr>
                <w:rFonts w:hint="eastAsia" w:ascii="宋体" w:hAnsi="宋体" w:eastAsia="宋体" w:cs="宋体"/>
                <w:color w:val="000000" w:themeColor="text1"/>
                <w:szCs w:val="28"/>
                <w:lang w:val="en-US" w:eastAsia="zh-CN"/>
              </w:rPr>
              <w:t>工</w:t>
            </w:r>
          </w:p>
        </w:tc>
      </w:tr>
      <w:tr w14:paraId="4B9A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Merge w:val="continue"/>
            <w:tcBorders>
              <w:top w:val="single" w:color="auto" w:sz="4" w:space="0"/>
              <w:left w:val="single" w:color="auto" w:sz="4" w:space="0"/>
              <w:bottom w:val="single" w:color="auto" w:sz="4" w:space="0"/>
              <w:right w:val="single" w:color="auto" w:sz="4" w:space="0"/>
            </w:tcBorders>
          </w:tcPr>
          <w:p w14:paraId="6AD068BA">
            <w:pPr>
              <w:pStyle w:val="34"/>
              <w:spacing w:line="400" w:lineRule="exact"/>
              <w:jc w:val="center"/>
              <w:rPr>
                <w:rFonts w:ascii="宋体" w:hAnsi="宋体" w:eastAsia="宋体" w:cs="宋体"/>
                <w:color w:val="000000" w:themeColor="text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CBF5C2C">
            <w:pPr>
              <w:pStyle w:val="34"/>
              <w:spacing w:line="400" w:lineRule="exact"/>
              <w:jc w:val="center"/>
              <w:rPr>
                <w:rFonts w:ascii="宋体" w:hAnsi="宋体" w:eastAsia="宋体" w:cs="宋体"/>
                <w:color w:val="000000" w:themeColor="text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DB713B">
            <w:pPr>
              <w:pStyle w:val="34"/>
              <w:spacing w:line="400" w:lineRule="exact"/>
              <w:jc w:val="center"/>
              <w:rPr>
                <w:rFonts w:ascii="宋体" w:hAnsi="宋体" w:eastAsia="宋体" w:cs="宋体"/>
                <w:color w:val="000000" w:themeColor="text1"/>
              </w:rPr>
            </w:pPr>
          </w:p>
        </w:tc>
        <w:tc>
          <w:tcPr>
            <w:tcW w:w="1620" w:type="dxa"/>
            <w:tcBorders>
              <w:top w:val="single" w:color="auto" w:sz="4" w:space="0"/>
              <w:left w:val="single" w:color="auto" w:sz="4" w:space="0"/>
              <w:bottom w:val="single" w:color="auto" w:sz="4" w:space="0"/>
              <w:right w:val="single" w:color="auto" w:sz="4" w:space="0"/>
            </w:tcBorders>
            <w:vAlign w:val="center"/>
          </w:tcPr>
          <w:p w14:paraId="1F26E73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联系电话</w:t>
            </w:r>
          </w:p>
        </w:tc>
        <w:tc>
          <w:tcPr>
            <w:tcW w:w="4577" w:type="dxa"/>
            <w:tcBorders>
              <w:top w:val="single" w:color="auto" w:sz="4" w:space="0"/>
              <w:left w:val="single" w:color="auto" w:sz="4" w:space="0"/>
              <w:bottom w:val="single" w:color="auto" w:sz="4" w:space="0"/>
              <w:right w:val="single" w:color="auto" w:sz="4" w:space="0"/>
            </w:tcBorders>
            <w:vAlign w:val="center"/>
          </w:tcPr>
          <w:p w14:paraId="2250CBB7">
            <w:pPr>
              <w:pStyle w:val="34"/>
              <w:spacing w:line="400" w:lineRule="exac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lang w:val="en-US" w:eastAsia="zh-CN"/>
              </w:rPr>
              <w:t>15850605847</w:t>
            </w:r>
          </w:p>
        </w:tc>
      </w:tr>
    </w:tbl>
    <w:p w14:paraId="2311D76B">
      <w:pPr>
        <w:pStyle w:val="114"/>
        <w:tabs>
          <w:tab w:val="left" w:pos="1064"/>
        </w:tabs>
        <w:autoSpaceDE w:val="0"/>
        <w:autoSpaceDN w:val="0"/>
        <w:spacing w:line="276" w:lineRule="auto"/>
        <w:ind w:left="0" w:leftChars="0" w:right="4051" w:firstLine="0" w:firstLineChars="0"/>
        <w:jc w:val="left"/>
        <w:rPr>
          <w:rFonts w:hint="eastAsia" w:ascii="宋体" w:hAnsi="宋体" w:cs="宋体"/>
          <w:b/>
          <w:sz w:val="24"/>
          <w:szCs w:val="24"/>
        </w:rPr>
      </w:pPr>
    </w:p>
    <w:p w14:paraId="6020B570">
      <w:pPr>
        <w:pStyle w:val="114"/>
        <w:keepNext w:val="0"/>
        <w:keepLines w:val="0"/>
        <w:pageBreakBefore w:val="0"/>
        <w:tabs>
          <w:tab w:val="left" w:pos="1064"/>
        </w:tabs>
        <w:kinsoku/>
        <w:wordWrap/>
        <w:overflowPunct/>
        <w:topLinePunct w:val="0"/>
        <w:autoSpaceDE w:val="0"/>
        <w:autoSpaceDN w:val="0"/>
        <w:bidi w:val="0"/>
        <w:spacing w:line="500" w:lineRule="exact"/>
        <w:ind w:left="0" w:leftChars="0" w:right="4051" w:firstLine="0" w:firstLineChars="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一、总则</w:t>
      </w:r>
    </w:p>
    <w:p w14:paraId="10EA4142">
      <w:pPr>
        <w:pStyle w:val="114"/>
        <w:keepNext w:val="0"/>
        <w:keepLines w:val="0"/>
        <w:pageBreakBefore w:val="0"/>
        <w:tabs>
          <w:tab w:val="left" w:pos="1064"/>
        </w:tabs>
        <w:kinsoku/>
        <w:wordWrap/>
        <w:overflowPunct/>
        <w:topLinePunct w:val="0"/>
        <w:autoSpaceDE w:val="0"/>
        <w:autoSpaceDN w:val="0"/>
        <w:bidi w:val="0"/>
        <w:spacing w:line="500" w:lineRule="exact"/>
        <w:ind w:left="0" w:leftChars="0" w:right="4051"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1. 适用法律</w:t>
      </w:r>
    </w:p>
    <w:p w14:paraId="05D633EF">
      <w:pPr>
        <w:keepNext w:val="0"/>
        <w:keepLines w:val="0"/>
        <w:pageBreakBefore w:val="0"/>
        <w:tabs>
          <w:tab w:val="left" w:pos="1044"/>
        </w:tabs>
        <w:kinsoku/>
        <w:wordWrap/>
        <w:overflowPunct/>
        <w:topLinePunct w:val="0"/>
        <w:autoSpaceDE w:val="0"/>
        <w:autoSpaceDN w:val="0"/>
        <w:bidi w:val="0"/>
        <w:spacing w:before="42" w:line="500" w:lineRule="exact"/>
        <w:ind w:left="-2"/>
        <w:jc w:val="left"/>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《中华人民共和国政府采购法》、《中华人民共和国政府采购法实施条例》、《</w:t>
      </w:r>
      <w:r>
        <w:rPr>
          <w:rFonts w:hint="eastAsia" w:ascii="宋体" w:hAnsi="宋体" w:eastAsia="宋体" w:cs="宋体"/>
          <w:color w:val="000000" w:themeColor="text1"/>
          <w:sz w:val="24"/>
          <w:szCs w:val="24"/>
          <w:lang w:val="en-US" w:eastAsia="zh-CN"/>
        </w:rPr>
        <w:t>政府采购竞争性磋商采购方式管理暂行办法</w:t>
      </w:r>
      <w:r>
        <w:rPr>
          <w:rFonts w:hint="eastAsia" w:ascii="宋体" w:hAnsi="宋体" w:eastAsia="宋体" w:cs="宋体"/>
          <w:color w:val="000000" w:themeColor="text1"/>
          <w:sz w:val="24"/>
          <w:szCs w:val="24"/>
        </w:rPr>
        <w:t>》等有关法律、规章和规定等。</w:t>
      </w:r>
    </w:p>
    <w:p w14:paraId="0592F8B9">
      <w:pPr>
        <w:pStyle w:val="114"/>
        <w:keepNext w:val="0"/>
        <w:keepLines w:val="0"/>
        <w:pageBreakBefore w:val="0"/>
        <w:numPr>
          <w:ilvl w:val="1"/>
          <w:numId w:val="0"/>
        </w:numPr>
        <w:tabs>
          <w:tab w:val="left" w:pos="960"/>
        </w:tabs>
        <w:kinsoku/>
        <w:wordWrap/>
        <w:overflowPunct/>
        <w:topLinePunct w:val="0"/>
        <w:autoSpaceDE w:val="0"/>
        <w:autoSpaceDN w:val="0"/>
        <w:bidi w:val="0"/>
        <w:spacing w:line="500" w:lineRule="exact"/>
        <w:ind w:left="-2"/>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2.</w:t>
      </w:r>
      <w:r>
        <w:rPr>
          <w:rFonts w:hint="eastAsia" w:ascii="宋体" w:hAnsi="宋体" w:eastAsia="宋体" w:cs="宋体"/>
          <w:b/>
          <w:sz w:val="24"/>
          <w:szCs w:val="24"/>
        </w:rPr>
        <w:t>定义</w:t>
      </w:r>
    </w:p>
    <w:p w14:paraId="725C7AB7">
      <w:pPr>
        <w:pStyle w:val="114"/>
        <w:keepNext w:val="0"/>
        <w:keepLines w:val="0"/>
        <w:pageBreakBefore w:val="0"/>
        <w:numPr>
          <w:ilvl w:val="2"/>
          <w:numId w:val="0"/>
        </w:numPr>
        <w:tabs>
          <w:tab w:val="left" w:pos="1044"/>
        </w:tabs>
        <w:kinsoku/>
        <w:wordWrap/>
        <w:overflowPunct/>
        <w:topLinePunct w:val="0"/>
        <w:autoSpaceDE w:val="0"/>
        <w:autoSpaceDN w:val="0"/>
        <w:bidi w:val="0"/>
        <w:spacing w:before="42" w:line="500" w:lineRule="exact"/>
        <w:ind w:left="-2"/>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2.1</w:t>
      </w:r>
      <w:r>
        <w:rPr>
          <w:rFonts w:hint="eastAsia" w:ascii="宋体" w:hAnsi="宋体" w:eastAsia="宋体" w:cs="宋体"/>
          <w:spacing w:val="-7"/>
          <w:sz w:val="24"/>
          <w:szCs w:val="24"/>
        </w:rPr>
        <w:t>“供应商”是指参加竞争性磋商，并符合磋商文件规定资格条件的法人、其他组织或者自然人。</w:t>
      </w:r>
    </w:p>
    <w:p w14:paraId="60DCB072">
      <w:pPr>
        <w:pStyle w:val="114"/>
        <w:keepNext w:val="0"/>
        <w:keepLines w:val="0"/>
        <w:pageBreakBefore w:val="0"/>
        <w:numPr>
          <w:ilvl w:val="2"/>
          <w:numId w:val="0"/>
        </w:numPr>
        <w:tabs>
          <w:tab w:val="left" w:pos="1064"/>
        </w:tabs>
        <w:kinsoku/>
        <w:wordWrap/>
        <w:overflowPunct/>
        <w:topLinePunct w:val="0"/>
        <w:autoSpaceDE w:val="0"/>
        <w:autoSpaceDN w:val="0"/>
        <w:bidi w:val="0"/>
        <w:spacing w:before="43" w:line="500" w:lineRule="exact"/>
        <w:ind w:left="-2" w:right="243"/>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2.2</w:t>
      </w:r>
      <w:r>
        <w:rPr>
          <w:rFonts w:hint="eastAsia" w:ascii="宋体" w:hAnsi="宋体" w:eastAsia="宋体" w:cs="宋体"/>
          <w:sz w:val="24"/>
          <w:szCs w:val="24"/>
        </w:rPr>
        <w:t>“货物和服务”指本磋商文件中所述产品及相关服务。</w:t>
      </w:r>
      <w:r>
        <w:rPr>
          <w:rFonts w:hint="eastAsia" w:ascii="宋体" w:hAnsi="宋体" w:eastAsia="宋体" w:cs="宋体"/>
          <w:b w:val="0"/>
          <w:bCs/>
          <w:sz w:val="24"/>
          <w:szCs w:val="24"/>
        </w:rPr>
        <w:t>本次采购不接受进口产品投标，</w:t>
      </w:r>
      <w:r>
        <w:rPr>
          <w:rFonts w:hint="eastAsia" w:ascii="宋体" w:hAnsi="宋体" w:eastAsia="宋体" w:cs="宋体"/>
          <w:sz w:val="24"/>
          <w:szCs w:val="24"/>
        </w:rPr>
        <w:t>进口产品是指通过中国海关报关验放进入中国境内且产自关境外的产品。</w:t>
      </w:r>
    </w:p>
    <w:p w14:paraId="0D69E9E5">
      <w:pPr>
        <w:pStyle w:val="114"/>
        <w:keepNext w:val="0"/>
        <w:keepLines w:val="0"/>
        <w:pageBreakBefore w:val="0"/>
        <w:numPr>
          <w:ilvl w:val="2"/>
          <w:numId w:val="0"/>
        </w:numPr>
        <w:tabs>
          <w:tab w:val="left" w:pos="1064"/>
        </w:tabs>
        <w:kinsoku/>
        <w:wordWrap/>
        <w:overflowPunct/>
        <w:topLinePunct w:val="0"/>
        <w:autoSpaceDE w:val="0"/>
        <w:autoSpaceDN w:val="0"/>
        <w:bidi w:val="0"/>
        <w:spacing w:before="43" w:line="500" w:lineRule="exact"/>
        <w:ind w:left="-2" w:right="243"/>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2.3</w:t>
      </w:r>
      <w:r>
        <w:rPr>
          <w:rFonts w:hint="eastAsia" w:ascii="宋体" w:hAnsi="宋体" w:eastAsia="宋体" w:cs="宋体"/>
          <w:sz w:val="24"/>
          <w:szCs w:val="24"/>
        </w:rPr>
        <w:t>“采购人或使用单位”是指使用货物和服务的单位。</w:t>
      </w:r>
    </w:p>
    <w:p w14:paraId="333EBFEC">
      <w:pPr>
        <w:pStyle w:val="114"/>
        <w:keepNext w:val="0"/>
        <w:keepLines w:val="0"/>
        <w:pageBreakBefore w:val="0"/>
        <w:tabs>
          <w:tab w:val="left" w:pos="1064"/>
        </w:tabs>
        <w:kinsoku/>
        <w:wordWrap/>
        <w:overflowPunct/>
        <w:topLinePunct w:val="0"/>
        <w:autoSpaceDE w:val="0"/>
        <w:autoSpaceDN w:val="0"/>
        <w:bidi w:val="0"/>
        <w:spacing w:line="500" w:lineRule="exact"/>
        <w:ind w:left="-2" w:right="4051"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3．政策功能</w:t>
      </w:r>
    </w:p>
    <w:p w14:paraId="09559063">
      <w:pPr>
        <w:pStyle w:val="114"/>
        <w:keepNext w:val="0"/>
        <w:keepLines w:val="0"/>
        <w:pageBreakBefore w:val="0"/>
        <w:tabs>
          <w:tab w:val="left" w:pos="1161"/>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pacing w:val="-5"/>
          <w:sz w:val="24"/>
          <w:szCs w:val="24"/>
        </w:rPr>
      </w:pPr>
      <w:r>
        <w:rPr>
          <w:rFonts w:hint="eastAsia" w:ascii="宋体" w:hAnsi="宋体" w:eastAsia="宋体" w:cs="宋体"/>
          <w:sz w:val="24"/>
          <w:szCs w:val="24"/>
        </w:rPr>
        <w:t>3.1</w:t>
      </w:r>
      <w:r>
        <w:rPr>
          <w:rFonts w:hint="eastAsia" w:ascii="宋体" w:hAnsi="宋体" w:eastAsia="宋体" w:cs="宋体"/>
          <w:spacing w:val="-7"/>
          <w:w w:val="95"/>
          <w:sz w:val="24"/>
          <w:szCs w:val="24"/>
        </w:rPr>
        <w:t>（1）</w:t>
      </w:r>
      <w:r>
        <w:rPr>
          <w:rFonts w:hint="eastAsia" w:ascii="宋体" w:hAnsi="宋体" w:eastAsia="宋体" w:cs="宋体"/>
          <w:spacing w:val="-5"/>
          <w:sz w:val="24"/>
          <w:szCs w:val="24"/>
        </w:rPr>
        <w:t>中小企业划型标准按照《关于印发中小企业划型标准规定的通知（工信部联企业〔2011〕300 号）》文的相关规定认定。</w:t>
      </w:r>
    </w:p>
    <w:p w14:paraId="3290DCAA">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144"/>
        <w:jc w:val="left"/>
        <w:textAlignment w:val="auto"/>
        <w:rPr>
          <w:rFonts w:hint="eastAsia" w:ascii="宋体" w:hAnsi="宋体" w:eastAsia="宋体" w:cs="宋体"/>
          <w:spacing w:val="-6"/>
          <w:sz w:val="24"/>
          <w:szCs w:val="24"/>
        </w:rPr>
      </w:pPr>
      <w:r>
        <w:rPr>
          <w:rFonts w:hint="eastAsia" w:ascii="宋体" w:hAnsi="宋体" w:eastAsia="宋体" w:cs="宋体"/>
          <w:spacing w:val="-20"/>
          <w:w w:val="99"/>
          <w:sz w:val="24"/>
          <w:szCs w:val="24"/>
          <w:lang w:val="zh-CN" w:bidi="zh-CN"/>
        </w:rPr>
        <w:t>（2）</w:t>
      </w:r>
      <w:r>
        <w:rPr>
          <w:rFonts w:hint="eastAsia" w:ascii="宋体" w:hAnsi="宋体" w:eastAsia="宋体" w:cs="宋体"/>
          <w:spacing w:val="-6"/>
          <w:sz w:val="24"/>
          <w:szCs w:val="24"/>
        </w:rPr>
        <w:t>根据《政府采购促进中小企业发展暂行办法》的相关规定，本项目对小型和微型企业产品的价格给予 10%的扣除，对联合投标企业产品的价格给予 2%的扣除（联合协议中约定，小型、微型企业的协议合同金额占到联合体协议合同总金额 30%以上的，可给予联合体 2%的价格扣除），以扣除后的价格作为评审价格。</w:t>
      </w:r>
    </w:p>
    <w:p w14:paraId="7A6E3029">
      <w:pPr>
        <w:pStyle w:val="114"/>
        <w:keepNext w:val="0"/>
        <w:keepLines w:val="0"/>
        <w:pageBreakBefore w:val="0"/>
        <w:numPr>
          <w:ilvl w:val="1"/>
          <w:numId w:val="0"/>
        </w:numPr>
        <w:tabs>
          <w:tab w:val="left" w:pos="1164"/>
        </w:tabs>
        <w:kinsoku/>
        <w:wordWrap/>
        <w:overflowPunct/>
        <w:topLinePunct w:val="0"/>
        <w:autoSpaceDE w:val="0"/>
        <w:autoSpaceDN w:val="0"/>
        <w:bidi w:val="0"/>
        <w:spacing w:line="500" w:lineRule="exact"/>
        <w:ind w:left="-2" w:right="252"/>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（3）</w:t>
      </w:r>
      <w:r>
        <w:rPr>
          <w:rFonts w:hint="eastAsia" w:ascii="宋体" w:hAnsi="宋体" w:eastAsia="宋体" w:cs="宋体"/>
          <w:sz w:val="24"/>
          <w:szCs w:val="24"/>
        </w:rPr>
        <w:t>根据《财库〔2014〕68</w:t>
      </w:r>
      <w:r>
        <w:rPr>
          <w:rFonts w:hint="eastAsia" w:ascii="宋体" w:hAnsi="宋体" w:eastAsia="宋体" w:cs="宋体"/>
          <w:spacing w:val="-5"/>
          <w:sz w:val="24"/>
          <w:szCs w:val="24"/>
        </w:rPr>
        <w:t xml:space="preserve"> 号》监狱企业视同小型、微型企业，享受中小企业发展的政府采购政策（监狱企业参加政府采购活动时，应当提供由省级以上监狱管理局、戒毒管理局（含新疆生产建设兵团）出具的属于监狱企业的证明文件）。</w:t>
      </w:r>
    </w:p>
    <w:p w14:paraId="703A7CE4">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（4）</w:t>
      </w:r>
      <w:r>
        <w:rPr>
          <w:rFonts w:hint="eastAsia" w:ascii="宋体" w:hAnsi="宋体" w:eastAsia="宋体" w:cs="宋体"/>
          <w:spacing w:val="-3"/>
          <w:sz w:val="24"/>
          <w:szCs w:val="24"/>
        </w:rPr>
        <w:t>根据《财库〔</w:t>
      </w:r>
      <w:r>
        <w:rPr>
          <w:rFonts w:hint="eastAsia" w:ascii="宋体" w:hAnsi="宋体" w:eastAsia="宋体" w:cs="宋体"/>
          <w:sz w:val="24"/>
          <w:szCs w:val="24"/>
        </w:rPr>
        <w:t>2017</w:t>
      </w:r>
      <w:r>
        <w:rPr>
          <w:rFonts w:hint="eastAsia" w:ascii="宋体" w:hAnsi="宋体" w:eastAsia="宋体" w:cs="宋体"/>
          <w:spacing w:val="-3"/>
          <w:sz w:val="24"/>
          <w:szCs w:val="24"/>
        </w:rPr>
        <w:t>〕</w:t>
      </w:r>
      <w:r>
        <w:rPr>
          <w:rFonts w:hint="eastAsia" w:ascii="宋体" w:hAnsi="宋体" w:eastAsia="宋体" w:cs="宋体"/>
          <w:sz w:val="24"/>
          <w:szCs w:val="24"/>
        </w:rPr>
        <w:t>141</w:t>
      </w:r>
      <w:r>
        <w:rPr>
          <w:rFonts w:hint="eastAsia" w:ascii="宋体" w:hAnsi="宋体" w:eastAsia="宋体" w:cs="宋体"/>
          <w:spacing w:val="-9"/>
          <w:sz w:val="24"/>
          <w:szCs w:val="24"/>
        </w:rPr>
        <w:t xml:space="preserve"> 号》符合条件的残疾人福利性单位视同小型、微型企业，享受中小企业发展的政府采购政策。残疾人福利性单位属于小型、微型企业的，不重复享受政策。</w:t>
      </w:r>
    </w:p>
    <w:p w14:paraId="0ED63B88">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144"/>
        <w:jc w:val="left"/>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（5）</w:t>
      </w:r>
      <w:r>
        <w:rPr>
          <w:rFonts w:hint="eastAsia" w:ascii="宋体" w:hAnsi="宋体" w:eastAsia="宋体" w:cs="宋体"/>
          <w:spacing w:val="-6"/>
          <w:sz w:val="24"/>
          <w:szCs w:val="24"/>
        </w:rPr>
        <w:t>小型、微型企业提供中型或大型企业制造的货物的，视同为中型或大型企业。参加政府采购活</w:t>
      </w:r>
      <w:r>
        <w:rPr>
          <w:rFonts w:hint="eastAsia" w:ascii="宋体" w:hAnsi="宋体" w:eastAsia="宋体" w:cs="宋体"/>
          <w:spacing w:val="-8"/>
          <w:sz w:val="24"/>
          <w:szCs w:val="24"/>
        </w:rPr>
        <w:t>动的中小企业应当按“关于印发《政府采购促进中小企业发展暂行办法》的通知[财库〔</w:t>
      </w:r>
      <w:r>
        <w:rPr>
          <w:rFonts w:hint="eastAsia" w:ascii="宋体" w:hAnsi="宋体" w:eastAsia="宋体" w:cs="宋体"/>
          <w:sz w:val="24"/>
          <w:szCs w:val="24"/>
        </w:rPr>
        <w:t>2011</w:t>
      </w:r>
      <w:r>
        <w:rPr>
          <w:rFonts w:hint="eastAsia" w:ascii="宋体" w:hAnsi="宋体" w:eastAsia="宋体" w:cs="宋体"/>
          <w:spacing w:val="-8"/>
          <w:sz w:val="24"/>
          <w:szCs w:val="24"/>
        </w:rPr>
        <w:t>〕</w:t>
      </w:r>
      <w:r>
        <w:rPr>
          <w:rFonts w:hint="eastAsia" w:ascii="宋体" w:hAnsi="宋体" w:eastAsia="宋体" w:cs="宋体"/>
          <w:sz w:val="24"/>
          <w:szCs w:val="24"/>
        </w:rPr>
        <w:t>181</w:t>
      </w:r>
      <w:r>
        <w:rPr>
          <w:rFonts w:hint="eastAsia" w:ascii="宋体" w:hAnsi="宋体" w:eastAsia="宋体" w:cs="宋体"/>
          <w:spacing w:val="-17"/>
          <w:sz w:val="24"/>
          <w:szCs w:val="24"/>
        </w:rPr>
        <w:t xml:space="preserve"> 号]” </w:t>
      </w:r>
      <w:r>
        <w:rPr>
          <w:rFonts w:hint="eastAsia" w:ascii="宋体" w:hAnsi="宋体" w:eastAsia="宋体" w:cs="宋体"/>
          <w:spacing w:val="-7"/>
          <w:sz w:val="24"/>
          <w:szCs w:val="24"/>
        </w:rPr>
        <w:t>和《财库〔</w:t>
      </w:r>
      <w:r>
        <w:rPr>
          <w:rFonts w:hint="eastAsia" w:ascii="宋体" w:hAnsi="宋体" w:eastAsia="宋体" w:cs="宋体"/>
          <w:sz w:val="24"/>
          <w:szCs w:val="24"/>
        </w:rPr>
        <w:t>2017〕141</w:t>
      </w:r>
      <w:r>
        <w:rPr>
          <w:rFonts w:hint="eastAsia" w:ascii="宋体" w:hAnsi="宋体" w:eastAsia="宋体" w:cs="宋体"/>
          <w:spacing w:val="-6"/>
          <w:sz w:val="24"/>
          <w:szCs w:val="24"/>
        </w:rPr>
        <w:t xml:space="preserve"> 号》规定提供《中小企业声明函》和《残疾人福利性单位声明函》。未提供上述资料的报价，其价格不予扣除。</w:t>
      </w:r>
    </w:p>
    <w:p w14:paraId="4BB677E5">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3.2</w:t>
      </w:r>
      <w:r>
        <w:rPr>
          <w:rFonts w:hint="eastAsia" w:ascii="宋体" w:hAnsi="宋体" w:eastAsia="宋体" w:cs="宋体"/>
          <w:sz w:val="24"/>
          <w:szCs w:val="24"/>
        </w:rPr>
        <w:t>强制采购节能产品、信息安全产品，优先采购环境标志产品。节能产品是指列入财政部、国家发展和改革委员会制定的《节能产品政府采购清单》，且经过认定的节能产品；信息安全产品是指列入</w:t>
      </w:r>
      <w:r>
        <w:rPr>
          <w:rFonts w:hint="eastAsia" w:ascii="宋体" w:hAnsi="宋体" w:eastAsia="宋体" w:cs="宋体"/>
          <w:spacing w:val="-8"/>
          <w:sz w:val="24"/>
          <w:szCs w:val="24"/>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32225B77">
      <w:pPr>
        <w:pStyle w:val="114"/>
        <w:keepNext w:val="0"/>
        <w:keepLines w:val="0"/>
        <w:pageBreakBefore w:val="0"/>
        <w:numPr>
          <w:ilvl w:val="1"/>
          <w:numId w:val="0"/>
        </w:numPr>
        <w:tabs>
          <w:tab w:val="left" w:pos="1006"/>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3.3</w:t>
      </w:r>
      <w:r>
        <w:rPr>
          <w:rFonts w:hint="eastAsia" w:ascii="宋体" w:hAnsi="宋体" w:eastAsia="宋体" w:cs="宋体"/>
          <w:sz w:val="24"/>
          <w:szCs w:val="24"/>
        </w:rPr>
        <w:t>提供的产品属于信息安全产品的，供应商应当选择经国家认证的信息安全产品，并提供由中国信息安全认证中心按国家标准认证颁发的有效认证证书复印件。</w:t>
      </w:r>
    </w:p>
    <w:p w14:paraId="6B1BC4D0">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4"/>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3.4</w:t>
      </w:r>
      <w:r>
        <w:rPr>
          <w:rFonts w:hint="eastAsia" w:ascii="宋体" w:hAnsi="宋体" w:eastAsia="宋体" w:cs="宋体"/>
          <w:sz w:val="24"/>
          <w:szCs w:val="24"/>
        </w:rPr>
        <w:t>提供的产品属于政府强制采购节能产品的，供应商应当选择《节能产品政府采购清单》中的产品，并提供有效的节能产品认证证书复印件。</w:t>
      </w:r>
    </w:p>
    <w:p w14:paraId="235A3E93">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2"/>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3.5</w:t>
      </w:r>
      <w:r>
        <w:rPr>
          <w:rFonts w:hint="eastAsia" w:ascii="宋体" w:hAnsi="宋体" w:eastAsia="宋体" w:cs="宋体"/>
          <w:sz w:val="24"/>
          <w:szCs w:val="24"/>
        </w:rPr>
        <w:t>提供的产品属于环境标志产品的,供应商应当选择《环境标志产品政府采购清单》中的,且经过认证的环境标志产品投标,并提供有效的环境标志产品认证证书复印件。</w:t>
      </w:r>
    </w:p>
    <w:p w14:paraId="581F4D2A">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4"/>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3.6</w:t>
      </w:r>
      <w:r>
        <w:rPr>
          <w:rFonts w:hint="eastAsia" w:ascii="宋体" w:hAnsi="宋体" w:eastAsia="宋体" w:cs="宋体"/>
          <w:sz w:val="24"/>
          <w:szCs w:val="24"/>
        </w:rPr>
        <w:t>采购文件中的参考产品品牌或型号，是采购人根据项目所要实现的功能列出的品牌或型号，并不是限制条件。供应商可以采用不低于参考的产品档次参与竞争，但是所有技术和功能不得低于采购要求，并提供证明材料以保证整体功能的实现，并在方案中加以合理的阐述说明，否则将可能作为无效投标处理。</w:t>
      </w:r>
    </w:p>
    <w:p w14:paraId="43E03433">
      <w:pPr>
        <w:pStyle w:val="114"/>
        <w:keepNext w:val="0"/>
        <w:keepLines w:val="0"/>
        <w:pageBreakBefore w:val="0"/>
        <w:tabs>
          <w:tab w:val="left" w:pos="857"/>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2"/>
          <w:w w:val="98"/>
          <w:sz w:val="24"/>
          <w:szCs w:val="24"/>
          <w:lang w:val="zh-CN" w:bidi="zh-CN"/>
        </w:rPr>
        <w:t>4.</w:t>
      </w:r>
      <w:r>
        <w:rPr>
          <w:rFonts w:hint="eastAsia" w:ascii="宋体" w:hAnsi="宋体" w:eastAsia="宋体" w:cs="宋体"/>
          <w:b/>
          <w:sz w:val="24"/>
          <w:szCs w:val="24"/>
        </w:rPr>
        <w:t>参与竞争性磋商供应商资格条件</w:t>
      </w:r>
    </w:p>
    <w:p w14:paraId="4C2C1FD6">
      <w:pPr>
        <w:pStyle w:val="114"/>
        <w:keepNext w:val="0"/>
        <w:keepLines w:val="0"/>
        <w:pageBreakBefore w:val="0"/>
        <w:tabs>
          <w:tab w:val="left" w:pos="437"/>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同第一章磋商公告中二、申请人资格要求</w:t>
      </w:r>
    </w:p>
    <w:p w14:paraId="54C47483">
      <w:pPr>
        <w:pStyle w:val="114"/>
        <w:keepNext w:val="0"/>
        <w:keepLines w:val="0"/>
        <w:pageBreakBefore w:val="0"/>
        <w:tabs>
          <w:tab w:val="left" w:pos="437"/>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5.磋商供应商的义务及注意事项</w:t>
      </w:r>
    </w:p>
    <w:p w14:paraId="0FB6A5CD">
      <w:pPr>
        <w:pStyle w:val="114"/>
        <w:keepNext w:val="0"/>
        <w:keepLines w:val="0"/>
        <w:pageBreakBefore w:val="0"/>
        <w:tabs>
          <w:tab w:val="left" w:pos="1013"/>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pacing w:val="-1"/>
          <w:sz w:val="24"/>
          <w:szCs w:val="24"/>
        </w:rPr>
        <w:t xml:space="preserve">5.1集中勘查现场及答疑会: </w:t>
      </w:r>
      <w:r>
        <w:rPr>
          <w:rFonts w:hint="eastAsia" w:ascii="宋体" w:hAnsi="宋体" w:eastAsia="宋体" w:cs="宋体"/>
          <w:b w:val="0"/>
          <w:bCs/>
          <w:sz w:val="24"/>
          <w:szCs w:val="24"/>
        </w:rPr>
        <w:t>无</w:t>
      </w:r>
    </w:p>
    <w:p w14:paraId="6D0365A3">
      <w:pPr>
        <w:pStyle w:val="114"/>
        <w:keepNext w:val="0"/>
        <w:keepLines w:val="0"/>
        <w:pageBreakBefore w:val="0"/>
        <w:tabs>
          <w:tab w:val="left" w:pos="1066"/>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5.2义务</w:t>
      </w:r>
    </w:p>
    <w:p w14:paraId="365F18F3">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5.2.1磋商供应商应当认真阅读本磋商文件，完全明了本项目之名称、用途、数量、质量和交付时间，完全明了应具备的资格条件。</w:t>
      </w:r>
    </w:p>
    <w:p w14:paraId="16BEFB9D">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5.2.2磋商供应商应当按照磋商文件的要求编制响应性文件。响应性文件应对磋商文件提出的实质性要求和条件作出完全响应。</w:t>
      </w:r>
    </w:p>
    <w:p w14:paraId="37C760D2">
      <w:pPr>
        <w:pStyle w:val="114"/>
        <w:keepNext w:val="0"/>
        <w:keepLines w:val="0"/>
        <w:pageBreakBefore w:val="0"/>
        <w:tabs>
          <w:tab w:val="left" w:pos="1222"/>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3</w:t>
      </w:r>
      <w:r>
        <w:rPr>
          <w:rFonts w:hint="eastAsia" w:ascii="宋体" w:hAnsi="宋体" w:eastAsia="宋体" w:cs="宋体"/>
          <w:sz w:val="24"/>
          <w:szCs w:val="24"/>
        </w:rPr>
        <w:t>磋商供应商应在磋商截止时间前，将密封的响应性文件送达磋商地点。</w:t>
      </w:r>
    </w:p>
    <w:p w14:paraId="76DA2743">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4</w:t>
      </w:r>
      <w:r>
        <w:rPr>
          <w:rFonts w:hint="eastAsia" w:ascii="宋体" w:hAnsi="宋体" w:eastAsia="宋体" w:cs="宋体"/>
          <w:sz w:val="24"/>
          <w:szCs w:val="24"/>
        </w:rPr>
        <w:t>磋商供应商不得相互串通报价，不得排挤其他磋商供应商的公平竞争，损害采购人或者其他磋商供应商的合法权益。磋商供应商不得与采购人串通投标，损害国家利益</w:t>
      </w:r>
      <w:r>
        <w:rPr>
          <w:rFonts w:hint="eastAsia" w:ascii="宋体" w:hAnsi="宋体" w:eastAsia="宋体" w:cs="宋体"/>
          <w:sz w:val="24"/>
          <w:szCs w:val="24"/>
          <w:lang w:eastAsia="zh-CN"/>
        </w:rPr>
        <w:t>、</w:t>
      </w:r>
      <w:r>
        <w:rPr>
          <w:rFonts w:hint="eastAsia" w:ascii="宋体" w:hAnsi="宋体" w:eastAsia="宋体" w:cs="宋体"/>
          <w:sz w:val="24"/>
          <w:szCs w:val="24"/>
        </w:rPr>
        <w:t>公众利益或者他人的合法权益。</w:t>
      </w:r>
    </w:p>
    <w:p w14:paraId="2A21206A">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5</w:t>
      </w:r>
      <w:r>
        <w:rPr>
          <w:rFonts w:hint="eastAsia" w:ascii="宋体" w:hAnsi="宋体" w:eastAsia="宋体" w:cs="宋体"/>
          <w:sz w:val="24"/>
          <w:szCs w:val="24"/>
        </w:rPr>
        <w:t>磋商供应商在磋商截止时间前，对所递交的响应性文件可以补充、修改或者撤回，并书面通知采购人。补充、修改的内容为响应性文件的组成部分。</w:t>
      </w:r>
    </w:p>
    <w:p w14:paraId="53E54BB6">
      <w:pPr>
        <w:pStyle w:val="114"/>
        <w:keepNext w:val="0"/>
        <w:keepLines w:val="0"/>
        <w:pageBreakBefore w:val="0"/>
        <w:tabs>
          <w:tab w:val="left" w:pos="1059"/>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5.3注意事项</w:t>
      </w:r>
    </w:p>
    <w:p w14:paraId="1E9670B7">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5.3.1本项目采购方式是竞争性磋商，整个项目是一个整体、不可分割。供应商在参加磋商前可以向采购人了解实地情况及相关工程需求，以确保制定出合理的投标方案，否则由此引起的误投风险及相应的损失自行承担。本项目由采购人自行组织或委托第三方验收。供应商报价超过采购预算的按无效投标处理。</w:t>
      </w:r>
    </w:p>
    <w:p w14:paraId="0C6EF007">
      <w:pPr>
        <w:pStyle w:val="114"/>
        <w:keepNext w:val="0"/>
        <w:keepLines w:val="0"/>
        <w:pageBreakBefore w:val="0"/>
        <w:tabs>
          <w:tab w:val="left" w:pos="1222"/>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5.3.2验收标准</w:t>
      </w:r>
    </w:p>
    <w:p w14:paraId="16FB0454">
      <w:pPr>
        <w:pStyle w:val="114"/>
        <w:keepNext w:val="0"/>
        <w:keepLines w:val="0"/>
        <w:pageBreakBefore w:val="0"/>
        <w:tabs>
          <w:tab w:val="left" w:pos="1431"/>
        </w:tabs>
        <w:kinsoku/>
        <w:wordWrap/>
        <w:overflowPunct/>
        <w:topLinePunct w:val="0"/>
        <w:autoSpaceDE w:val="0"/>
        <w:autoSpaceDN w:val="0"/>
        <w:bidi w:val="0"/>
        <w:spacing w:before="43"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5.3.2.1磋商文件中明确的标准和技术要求，未明确部分按照国家最新的相关标准；</w:t>
      </w:r>
    </w:p>
    <w:p w14:paraId="36E1BE71">
      <w:pPr>
        <w:pStyle w:val="114"/>
        <w:keepNext w:val="0"/>
        <w:keepLines w:val="0"/>
        <w:pageBreakBefore w:val="0"/>
        <w:tabs>
          <w:tab w:val="left" w:pos="1433"/>
        </w:tabs>
        <w:kinsoku/>
        <w:wordWrap/>
        <w:overflowPunct/>
        <w:topLinePunct w:val="0"/>
        <w:autoSpaceDE w:val="0"/>
        <w:autoSpaceDN w:val="0"/>
        <w:bidi w:val="0"/>
        <w:spacing w:before="43" w:line="500" w:lineRule="exact"/>
        <w:ind w:left="-2" w:right="25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5.3.2.2供应商随响应性文件提供的验收的官方标准或验收大纲，经采购单位确认后，将作为验收依据之一；</w:t>
      </w:r>
    </w:p>
    <w:p w14:paraId="0D53CA2C">
      <w:pPr>
        <w:pStyle w:val="114"/>
        <w:keepNext w:val="0"/>
        <w:keepLines w:val="0"/>
        <w:pageBreakBefore w:val="0"/>
        <w:tabs>
          <w:tab w:val="left" w:pos="1433"/>
        </w:tabs>
        <w:kinsoku/>
        <w:wordWrap/>
        <w:overflowPunct/>
        <w:topLinePunct w:val="0"/>
        <w:autoSpaceDE w:val="0"/>
        <w:autoSpaceDN w:val="0"/>
        <w:bidi w:val="0"/>
        <w:spacing w:line="500" w:lineRule="exact"/>
        <w:ind w:left="-2" w:right="25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5.3.2.3供应商在澄清响应文件时作出的承诺，经采购单位确认后，将作为验收依据之一；</w:t>
      </w:r>
    </w:p>
    <w:p w14:paraId="627FBAA5">
      <w:pPr>
        <w:pStyle w:val="114"/>
        <w:keepNext w:val="0"/>
        <w:keepLines w:val="0"/>
        <w:pageBreakBefore w:val="0"/>
        <w:tabs>
          <w:tab w:val="left" w:pos="1431"/>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5.3.2.4项目完毕后，由采购单位组织按国家相关标准进行验收。</w:t>
      </w:r>
    </w:p>
    <w:p w14:paraId="592842C7">
      <w:pPr>
        <w:pStyle w:val="114"/>
        <w:keepNext w:val="0"/>
        <w:keepLines w:val="0"/>
        <w:pageBreakBefore w:val="0"/>
        <w:tabs>
          <w:tab w:val="left" w:pos="1224"/>
        </w:tabs>
        <w:kinsoku/>
        <w:wordWrap/>
        <w:overflowPunct/>
        <w:topLinePunct w:val="0"/>
        <w:autoSpaceDE w:val="0"/>
        <w:autoSpaceDN w:val="0"/>
        <w:bidi w:val="0"/>
        <w:spacing w:before="42"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5.3.3供应商应认真阅读磋商文件中所有的事项、格式、条款和规范等要求，如果没有按照磋商文件要求提交全部资料，或者没有对磋商文件都作出实质性响应，相应风险应由供应商自行承担，包括作无效投标处理。</w:t>
      </w:r>
    </w:p>
    <w:p w14:paraId="7896A947">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5.3.4任何供应商成交，须保证</w:t>
      </w:r>
      <w:r>
        <w:rPr>
          <w:rFonts w:hint="eastAsia" w:ascii="宋体" w:hAnsi="宋体" w:eastAsia="宋体" w:cs="宋体"/>
          <w:sz w:val="24"/>
          <w:szCs w:val="24"/>
          <w:lang w:val="en-US" w:eastAsia="zh-CN"/>
        </w:rPr>
        <w:t>项目最终</w:t>
      </w:r>
      <w:r>
        <w:rPr>
          <w:rFonts w:hint="eastAsia" w:ascii="宋体" w:hAnsi="宋体" w:eastAsia="宋体" w:cs="宋体"/>
          <w:sz w:val="24"/>
          <w:szCs w:val="24"/>
        </w:rPr>
        <w:t>能通过当地有关职能部门验收，否则采购单位有权拒绝支付合同款项。</w:t>
      </w:r>
    </w:p>
    <w:p w14:paraId="46E8F297">
      <w:pPr>
        <w:pStyle w:val="114"/>
        <w:keepNext w:val="0"/>
        <w:keepLines w:val="0"/>
        <w:pageBreakBefore w:val="0"/>
        <w:tabs>
          <w:tab w:val="left" w:pos="1222"/>
        </w:tabs>
        <w:kinsoku/>
        <w:wordWrap/>
        <w:overflowPunct/>
        <w:topLinePunct w:val="0"/>
        <w:autoSpaceDE w:val="0"/>
        <w:autoSpaceDN w:val="0"/>
        <w:bidi w:val="0"/>
        <w:spacing w:line="500" w:lineRule="exact"/>
        <w:ind w:left="-2" w:right="148" w:firstLine="0" w:firstLineChars="0"/>
        <w:textAlignment w:val="auto"/>
        <w:rPr>
          <w:rFonts w:hint="eastAsia" w:ascii="宋体" w:hAnsi="宋体" w:eastAsia="宋体" w:cs="宋体"/>
          <w:sz w:val="24"/>
          <w:szCs w:val="24"/>
        </w:rPr>
      </w:pPr>
      <w:r>
        <w:rPr>
          <w:rFonts w:hint="eastAsia" w:ascii="宋体" w:hAnsi="宋体" w:eastAsia="宋体" w:cs="宋体"/>
          <w:spacing w:val="-1"/>
          <w:w w:val="95"/>
          <w:sz w:val="24"/>
          <w:szCs w:val="24"/>
        </w:rPr>
        <w:t>5.3.5</w:t>
      </w:r>
      <w:r>
        <w:rPr>
          <w:rFonts w:hint="eastAsia" w:ascii="宋体" w:hAnsi="宋体" w:eastAsia="宋体" w:cs="宋体"/>
          <w:sz w:val="24"/>
          <w:szCs w:val="24"/>
        </w:rPr>
        <w:t>供应商应保证采购人在使用时不受第三方提出侵犯其专利权、版权、商标权或其他权利的起诉。一旦出现侵权，投标人应承担全部责任。</w:t>
      </w:r>
    </w:p>
    <w:p w14:paraId="71AF76F9">
      <w:pPr>
        <w:keepNext w:val="0"/>
        <w:keepLines w:val="0"/>
        <w:pageBreakBefore w:val="0"/>
        <w:tabs>
          <w:tab w:val="left" w:pos="963"/>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z w:val="24"/>
          <w:szCs w:val="24"/>
        </w:rPr>
      </w:pPr>
      <w:r>
        <w:rPr>
          <w:rFonts w:hint="eastAsia" w:ascii="宋体" w:hAnsi="宋体" w:eastAsia="宋体" w:cs="宋体"/>
          <w:sz w:val="24"/>
          <w:szCs w:val="24"/>
        </w:rPr>
        <w:t>5.3.6本次项目不接受联合体投标</w:t>
      </w:r>
    </w:p>
    <w:p w14:paraId="737432C7">
      <w:pPr>
        <w:keepNext w:val="0"/>
        <w:keepLines w:val="0"/>
        <w:pageBreakBefore w:val="0"/>
        <w:tabs>
          <w:tab w:val="left" w:pos="963"/>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b/>
          <w:sz w:val="24"/>
          <w:szCs w:val="24"/>
        </w:rPr>
      </w:pPr>
      <w:r>
        <w:rPr>
          <w:rFonts w:hint="eastAsia" w:ascii="宋体" w:hAnsi="宋体" w:eastAsia="宋体" w:cs="宋体"/>
          <w:b/>
          <w:sz w:val="24"/>
          <w:szCs w:val="24"/>
        </w:rPr>
        <w:t>6.磋商文件的澄清、修改</w:t>
      </w:r>
    </w:p>
    <w:p w14:paraId="4BCCF41A">
      <w:pPr>
        <w:pStyle w:val="114"/>
        <w:keepNext w:val="0"/>
        <w:keepLines w:val="0"/>
        <w:pageBreakBefore w:val="0"/>
        <w:numPr>
          <w:ilvl w:val="1"/>
          <w:numId w:val="0"/>
        </w:numPr>
        <w:tabs>
          <w:tab w:val="left" w:pos="1013"/>
        </w:tabs>
        <w:kinsoku/>
        <w:wordWrap/>
        <w:overflowPunct/>
        <w:topLinePunct w:val="0"/>
        <w:autoSpaceDE w:val="0"/>
        <w:autoSpaceDN w:val="0"/>
        <w:bidi w:val="0"/>
        <w:spacing w:line="500" w:lineRule="exact"/>
        <w:ind w:left="-2" w:right="247"/>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6.1</w:t>
      </w:r>
      <w:r>
        <w:rPr>
          <w:rFonts w:hint="eastAsia" w:ascii="宋体" w:hAnsi="宋体" w:eastAsia="宋体" w:cs="宋体"/>
          <w:sz w:val="24"/>
          <w:szCs w:val="24"/>
        </w:rPr>
        <w:t>任何要求对磋商文件进行澄清的供应商，应在磋商文件规定的响应性文件提交</w:t>
      </w:r>
      <w:r>
        <w:rPr>
          <w:rFonts w:hint="eastAsia" w:ascii="宋体" w:hAnsi="宋体" w:eastAsia="宋体" w:cs="宋体"/>
          <w:b w:val="0"/>
          <w:bCs/>
          <w:sz w:val="24"/>
          <w:szCs w:val="24"/>
        </w:rPr>
        <w:t>截止日期五天前</w:t>
      </w:r>
      <w:r>
        <w:rPr>
          <w:rFonts w:hint="eastAsia" w:ascii="宋体" w:hAnsi="宋体" w:eastAsia="宋体" w:cs="宋体"/>
          <w:sz w:val="24"/>
          <w:szCs w:val="24"/>
        </w:rPr>
        <w:t>按磋商文件中的联系方式以书面形式通知采购代理机构，采购代理机构将及时予以答复；在磋商文件公布期间，采购代理机构可主动对磋商文件进行澄清，磋商文件实质性变动的除外。</w:t>
      </w:r>
    </w:p>
    <w:p w14:paraId="10BD745F">
      <w:pPr>
        <w:pStyle w:val="114"/>
        <w:keepNext w:val="0"/>
        <w:keepLines w:val="0"/>
        <w:pageBreakBefore w:val="0"/>
        <w:numPr>
          <w:ilvl w:val="1"/>
          <w:numId w:val="0"/>
        </w:numPr>
        <w:tabs>
          <w:tab w:val="left" w:pos="1013"/>
        </w:tabs>
        <w:kinsoku/>
        <w:wordWrap/>
        <w:overflowPunct/>
        <w:topLinePunct w:val="0"/>
        <w:autoSpaceDE w:val="0"/>
        <w:autoSpaceDN w:val="0"/>
        <w:bidi w:val="0"/>
        <w:spacing w:line="500" w:lineRule="exact"/>
        <w:ind w:left="-2" w:right="253"/>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6.2</w:t>
      </w:r>
      <w:r>
        <w:rPr>
          <w:rFonts w:hint="eastAsia" w:ascii="宋体" w:hAnsi="宋体" w:eastAsia="宋体" w:cs="宋体"/>
          <w:sz w:val="24"/>
          <w:szCs w:val="24"/>
        </w:rPr>
        <w:t>磋商文件公布期间如有实质性变动的，采购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4F261BB4">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b/>
          <w:sz w:val="24"/>
          <w:szCs w:val="24"/>
        </w:rPr>
      </w:pPr>
      <w:r>
        <w:rPr>
          <w:rFonts w:hint="eastAsia" w:ascii="宋体" w:hAnsi="宋体" w:eastAsia="宋体" w:cs="宋体"/>
          <w:b/>
          <w:sz w:val="24"/>
          <w:szCs w:val="24"/>
        </w:rPr>
        <w:t>7.磋商有效期</w:t>
      </w:r>
    </w:p>
    <w:p w14:paraId="0401B544">
      <w:pPr>
        <w:keepNext w:val="0"/>
        <w:keepLines w:val="0"/>
        <w:pageBreakBefore w:val="0"/>
        <w:tabs>
          <w:tab w:val="left" w:pos="1011"/>
        </w:tabs>
        <w:kinsoku/>
        <w:wordWrap/>
        <w:overflowPunct/>
        <w:topLinePunct w:val="0"/>
        <w:bidi w:val="0"/>
        <w:spacing w:line="500" w:lineRule="exact"/>
        <w:ind w:left="-2"/>
        <w:textAlignment w:val="auto"/>
        <w:rPr>
          <w:rFonts w:hint="eastAsia" w:ascii="宋体" w:hAnsi="宋体" w:eastAsia="宋体" w:cs="宋体"/>
          <w:sz w:val="24"/>
          <w:szCs w:val="24"/>
        </w:rPr>
      </w:pPr>
      <w:r>
        <w:rPr>
          <w:rFonts w:hint="eastAsia" w:ascii="宋体" w:hAnsi="宋体" w:eastAsia="宋体" w:cs="宋体"/>
          <w:spacing w:val="-3"/>
          <w:sz w:val="24"/>
          <w:szCs w:val="24"/>
        </w:rPr>
        <w:t xml:space="preserve">7.1磋商有效期为磋商文件规定的磋商之日后 </w:t>
      </w:r>
      <w:r>
        <w:rPr>
          <w:rFonts w:hint="eastAsia" w:ascii="宋体" w:hAnsi="宋体" w:eastAsia="宋体" w:cs="宋体"/>
          <w:sz w:val="24"/>
          <w:szCs w:val="24"/>
        </w:rPr>
        <w:t>90</w:t>
      </w:r>
      <w:r>
        <w:rPr>
          <w:rFonts w:hint="eastAsia" w:ascii="宋体" w:hAnsi="宋体" w:eastAsia="宋体" w:cs="宋体"/>
          <w:spacing w:val="-18"/>
          <w:sz w:val="24"/>
          <w:szCs w:val="24"/>
        </w:rPr>
        <w:t xml:space="preserve"> 天。</w:t>
      </w:r>
    </w:p>
    <w:p w14:paraId="5093A242">
      <w:pPr>
        <w:keepNext w:val="0"/>
        <w:keepLines w:val="0"/>
        <w:pageBreakBefore w:val="0"/>
        <w:tabs>
          <w:tab w:val="left" w:pos="1013"/>
        </w:tabs>
        <w:kinsoku/>
        <w:wordWrap/>
        <w:overflowPunct/>
        <w:topLinePunct w:val="0"/>
        <w:bidi w:val="0"/>
        <w:spacing w:line="500" w:lineRule="exact"/>
        <w:ind w:left="-2" w:right="253"/>
        <w:textAlignment w:val="auto"/>
        <w:rPr>
          <w:rFonts w:hint="eastAsia" w:ascii="宋体" w:hAnsi="宋体" w:eastAsia="宋体" w:cs="宋体"/>
          <w:sz w:val="24"/>
          <w:szCs w:val="24"/>
        </w:rPr>
      </w:pPr>
      <w:r>
        <w:rPr>
          <w:rFonts w:hint="eastAsia" w:ascii="宋体" w:hAnsi="宋体" w:eastAsia="宋体" w:cs="宋体"/>
          <w:sz w:val="24"/>
          <w:szCs w:val="24"/>
        </w:rPr>
        <w:t>7.2在特殊情况下，采购人于原磋商有效期满之前，可向磋商供应商提出延长磋商有效期的要求。供应商可以拒绝采购人的这种要求。同意延长的供应商既不能要求也不允许修改其响应性文件。</w:t>
      </w:r>
    </w:p>
    <w:p w14:paraId="4AC48C6D">
      <w:pPr>
        <w:keepNext w:val="0"/>
        <w:keepLines w:val="0"/>
        <w:pageBreakBefore w:val="0"/>
        <w:tabs>
          <w:tab w:val="left" w:pos="958"/>
        </w:tabs>
        <w:kinsoku/>
        <w:wordWrap/>
        <w:overflowPunct/>
        <w:topLinePunct w:val="0"/>
        <w:bidi w:val="0"/>
        <w:spacing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8.磋商费用</w:t>
      </w:r>
    </w:p>
    <w:p w14:paraId="2AD875CA">
      <w:pPr>
        <w:keepNext w:val="0"/>
        <w:keepLines w:val="0"/>
        <w:pageBreakBefore w:val="0"/>
        <w:tabs>
          <w:tab w:val="left" w:pos="958"/>
        </w:tabs>
        <w:kinsoku/>
        <w:wordWrap/>
        <w:overflowPunct/>
        <w:topLinePunct w:val="0"/>
        <w:bidi w:val="0"/>
        <w:spacing w:line="500" w:lineRule="exact"/>
        <w:ind w:left="-2"/>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8.1供应商应承担所有与准备和参加竞争性磋商有关的费用，无论采购结果如何，采购人在任何情况下均无义务和责任承担这些费用。</w:t>
      </w:r>
    </w:p>
    <w:p w14:paraId="0816D358">
      <w:pPr>
        <w:keepNext w:val="0"/>
        <w:keepLines w:val="0"/>
        <w:pageBreakBefore w:val="0"/>
        <w:kinsoku/>
        <w:wordWrap/>
        <w:overflowPunct/>
        <w:topLinePunct w:val="0"/>
        <w:bidi w:val="0"/>
        <w:adjustRightInd w:val="0"/>
        <w:snapToGrid w:val="0"/>
        <w:spacing w:line="500" w:lineRule="exact"/>
        <w:ind w:left="-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8.2本项目代理机构收费标准：</w:t>
      </w:r>
      <w:r>
        <w:rPr>
          <w:rFonts w:hint="eastAsia" w:ascii="宋体" w:hAnsi="宋体" w:eastAsia="宋体" w:cs="宋体"/>
          <w:sz w:val="24"/>
          <w:szCs w:val="24"/>
        </w:rPr>
        <w:t>招标代理服务费以中标价为基数，按计价格【2002】1980号文标准收取，工程量清单及控制价编制费用以预算价金额为基数，按照苏价服【2014】383号文件规定标准执行，专家评委费照实际支出支付。</w:t>
      </w:r>
      <w:r>
        <w:rPr>
          <w:rFonts w:hint="eastAsia" w:ascii="宋体" w:hAnsi="宋体" w:eastAsia="宋体" w:cs="宋体"/>
          <w:sz w:val="24"/>
          <w:szCs w:val="24"/>
          <w:highlight w:val="none"/>
          <w:lang w:val="en-US" w:eastAsia="zh-CN"/>
        </w:rPr>
        <w:t>由采购人支付。</w:t>
      </w:r>
      <w:bookmarkStart w:id="43" w:name="二、响应性文件的编制"/>
      <w:bookmarkEnd w:id="43"/>
      <w:bookmarkStart w:id="44" w:name="_bookmark3"/>
      <w:bookmarkEnd w:id="44"/>
    </w:p>
    <w:p w14:paraId="4F0C571C">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b/>
          <w:bCs/>
          <w:sz w:val="24"/>
          <w:szCs w:val="24"/>
        </w:rPr>
      </w:pPr>
      <w:r>
        <w:rPr>
          <w:rFonts w:hint="eastAsia" w:ascii="宋体" w:hAnsi="宋体" w:eastAsia="宋体" w:cs="宋体"/>
          <w:b/>
          <w:bCs/>
          <w:sz w:val="24"/>
          <w:szCs w:val="24"/>
        </w:rPr>
        <w:t>二、响应性文件的编制</w:t>
      </w:r>
    </w:p>
    <w:p w14:paraId="2776AD9B">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9.</w:t>
      </w:r>
      <w:r>
        <w:rPr>
          <w:rFonts w:hint="eastAsia" w:ascii="宋体" w:hAnsi="宋体" w:eastAsia="宋体" w:cs="宋体"/>
          <w:b/>
          <w:sz w:val="24"/>
          <w:szCs w:val="24"/>
        </w:rPr>
        <w:t>响应性文件的语言、计量单位、货币和编制</w:t>
      </w:r>
    </w:p>
    <w:p w14:paraId="0EEEE462">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9.1</w:t>
      </w:r>
      <w:r>
        <w:rPr>
          <w:rFonts w:hint="eastAsia" w:ascii="宋体" w:hAnsi="宋体" w:eastAsia="宋体" w:cs="宋体"/>
          <w:sz w:val="24"/>
          <w:szCs w:val="24"/>
        </w:rPr>
        <w:t>磋商供应商提交的响应性文件、技术文件和资料，以及磋商供应商与采购代理机构就有关磋商的所有来往函电均应使用中文。响应性文件中若有英文或其他语言文字的资料，应提供相应的中文翻译资料。对不同文本磋商响应文件的解释发生异议的，以中文文本为准。</w:t>
      </w:r>
    </w:p>
    <w:p w14:paraId="7DBC4B9B">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9.2</w:t>
      </w:r>
      <w:r>
        <w:rPr>
          <w:rFonts w:hint="eastAsia" w:ascii="宋体" w:hAnsi="宋体" w:eastAsia="宋体" w:cs="宋体"/>
          <w:sz w:val="24"/>
          <w:szCs w:val="24"/>
        </w:rPr>
        <w:t>磋商供应商所使用的计量单位应为国家法定计量单位。</w:t>
      </w:r>
    </w:p>
    <w:p w14:paraId="3BAD6881">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9.3</w:t>
      </w:r>
      <w:r>
        <w:rPr>
          <w:rFonts w:hint="eastAsia" w:ascii="宋体" w:hAnsi="宋体" w:eastAsia="宋体" w:cs="宋体"/>
          <w:sz w:val="24"/>
          <w:szCs w:val="24"/>
        </w:rPr>
        <w:t>磋商供应商应用人民币报价。报价产品如果是进口产品的，应提供人民币与美元之间的汇率；报价单位为“元”。</w:t>
      </w:r>
    </w:p>
    <w:p w14:paraId="068EE59F">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9.4</w:t>
      </w:r>
      <w:r>
        <w:rPr>
          <w:rFonts w:hint="eastAsia" w:ascii="宋体" w:hAnsi="宋体" w:eastAsia="宋体" w:cs="宋体"/>
          <w:sz w:val="24"/>
          <w:szCs w:val="24"/>
        </w:rPr>
        <w:t>磋商响应文件应字迹清楚、内容齐全、不得涂改。如有修改，修改处须有供应商公章或投标专用章和法定代表人或其授权磋商代表签字。</w:t>
      </w:r>
    </w:p>
    <w:p w14:paraId="330BC68D">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9.5</w:t>
      </w:r>
      <w:r>
        <w:rPr>
          <w:rFonts w:hint="eastAsia" w:ascii="宋体" w:hAnsi="宋体" w:eastAsia="宋体" w:cs="宋体"/>
          <w:sz w:val="24"/>
          <w:szCs w:val="24"/>
        </w:rPr>
        <w:t>磋商响应文件应按照竞争性磋商文件规定的顺序，统一用A4规格幅面打印、装订成册并编制目录，由于编排混乱导致磋商响应文件被误读或查找不到，责任由供应商承担。</w:t>
      </w:r>
    </w:p>
    <w:p w14:paraId="7E193EE2">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9.6</w:t>
      </w:r>
      <w:r>
        <w:rPr>
          <w:rFonts w:hint="eastAsia" w:ascii="宋体" w:hAnsi="宋体" w:eastAsia="宋体" w:cs="宋体"/>
          <w:sz w:val="24"/>
          <w:szCs w:val="24"/>
        </w:rPr>
        <w:t>供应商应在磋商响应文件中写清相应的项目编号、项目名称、供应商全称、地址、电话、传真等。</w:t>
      </w:r>
    </w:p>
    <w:p w14:paraId="298E5386">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10.</w:t>
      </w:r>
      <w:r>
        <w:rPr>
          <w:rFonts w:hint="eastAsia" w:ascii="宋体" w:hAnsi="宋体" w:eastAsia="宋体" w:cs="宋体"/>
          <w:b/>
          <w:sz w:val="24"/>
          <w:szCs w:val="24"/>
        </w:rPr>
        <w:t>响应性文件的组成</w:t>
      </w:r>
    </w:p>
    <w:p w14:paraId="75471C7A">
      <w:pPr>
        <w:pStyle w:val="114"/>
        <w:keepNext w:val="0"/>
        <w:keepLines w:val="0"/>
        <w:pageBreakBefore w:val="0"/>
        <w:numPr>
          <w:ilvl w:val="1"/>
          <w:numId w:val="0"/>
        </w:numPr>
        <w:tabs>
          <w:tab w:val="left" w:pos="1169"/>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pacing w:val="-4"/>
          <w:sz w:val="24"/>
          <w:szCs w:val="24"/>
        </w:rPr>
      </w:pPr>
      <w:r>
        <w:rPr>
          <w:rFonts w:hint="eastAsia" w:ascii="宋体" w:hAnsi="宋体" w:eastAsia="宋体" w:cs="宋体"/>
          <w:spacing w:val="-3"/>
          <w:kern w:val="2"/>
          <w:sz w:val="24"/>
          <w:szCs w:val="24"/>
          <w:lang w:val="zh-CN" w:eastAsia="zh-CN" w:bidi="ar-SA"/>
        </w:rPr>
        <w:t>10.1</w:t>
      </w:r>
      <w:r>
        <w:rPr>
          <w:rFonts w:hint="eastAsia" w:ascii="宋体" w:hAnsi="宋体" w:eastAsia="宋体" w:cs="宋体"/>
          <w:spacing w:val="-4"/>
          <w:sz w:val="24"/>
          <w:szCs w:val="24"/>
        </w:rPr>
        <w:t>供应商应当根据竞争性磋商文件要求编制磋商响应文件，并根据自己的商务能力、技术水平对竞争性磋商文件提出的要求和条件逐条标明是否响应。</w:t>
      </w:r>
    </w:p>
    <w:p w14:paraId="441C5D98">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10.2</w:t>
      </w:r>
      <w:r>
        <w:rPr>
          <w:rFonts w:hint="eastAsia" w:ascii="宋体" w:hAnsi="宋体" w:eastAsia="宋体" w:cs="宋体"/>
          <w:sz w:val="24"/>
          <w:szCs w:val="24"/>
        </w:rPr>
        <w:t>磋商响应文件由商务部分、技术部分、价格部分，以及其他部分组成。</w:t>
      </w:r>
    </w:p>
    <w:p w14:paraId="0F3F7201">
      <w:pPr>
        <w:pStyle w:val="114"/>
        <w:keepNext w:val="0"/>
        <w:keepLines w:val="0"/>
        <w:pageBreakBefore w:val="0"/>
        <w:tabs>
          <w:tab w:val="left" w:pos="1068"/>
        </w:tabs>
        <w:kinsoku/>
        <w:wordWrap/>
        <w:overflowPunct/>
        <w:topLinePunct w:val="0"/>
        <w:autoSpaceDE w:val="0"/>
        <w:autoSpaceDN w:val="0"/>
        <w:bidi w:val="0"/>
        <w:spacing w:before="42" w:line="500" w:lineRule="exact"/>
        <w:ind w:left="-2" w:right="240" w:firstLine="0" w:firstLineChars="0"/>
        <w:textAlignment w:val="auto"/>
        <w:rPr>
          <w:rFonts w:hint="eastAsia" w:ascii="宋体" w:hAnsi="宋体" w:eastAsia="宋体" w:cs="宋体"/>
          <w:sz w:val="24"/>
          <w:szCs w:val="24"/>
        </w:rPr>
      </w:pPr>
      <w:r>
        <w:rPr>
          <w:rFonts w:hint="eastAsia" w:ascii="宋体" w:hAnsi="宋体" w:eastAsia="宋体" w:cs="宋体"/>
          <w:b/>
          <w:bCs/>
          <w:spacing w:val="1"/>
          <w:w w:val="98"/>
          <w:sz w:val="24"/>
          <w:szCs w:val="24"/>
          <w:lang w:val="zh-CN" w:bidi="zh-CN"/>
        </w:rPr>
        <w:t>11.</w:t>
      </w:r>
      <w:r>
        <w:rPr>
          <w:rFonts w:hint="eastAsia" w:ascii="宋体" w:hAnsi="宋体" w:eastAsia="宋体" w:cs="宋体"/>
          <w:b/>
          <w:sz w:val="24"/>
          <w:szCs w:val="24"/>
        </w:rPr>
        <w:t>响应性文件的商务部分</w:t>
      </w:r>
      <w:r>
        <w:rPr>
          <w:rFonts w:hint="eastAsia" w:ascii="宋体" w:hAnsi="宋体" w:eastAsia="宋体" w:cs="宋体"/>
          <w:spacing w:val="-1"/>
          <w:sz w:val="24"/>
          <w:szCs w:val="24"/>
        </w:rPr>
        <w:t>:商务部分是证明供应商有资格参加磋商和成交后有能力履行合同的文件，这些文件应能满足竞争性磋商采购的要求，包括但不限于下列文件，其中加</w:t>
      </w:r>
      <w:r>
        <w:rPr>
          <w:rFonts w:hint="eastAsia" w:ascii="宋体" w:hAnsi="宋体" w:eastAsia="宋体" w:cs="宋体"/>
          <w:b/>
          <w:spacing w:val="-1"/>
          <w:sz w:val="24"/>
          <w:szCs w:val="24"/>
        </w:rPr>
        <w:t>★</w:t>
      </w:r>
      <w:r>
        <w:rPr>
          <w:rFonts w:hint="eastAsia" w:ascii="宋体" w:hAnsi="宋体" w:eastAsia="宋体" w:cs="宋体"/>
          <w:spacing w:val="-1"/>
          <w:sz w:val="24"/>
          <w:szCs w:val="24"/>
        </w:rPr>
        <w:t>项目不得有缺失或无效。</w:t>
      </w:r>
    </w:p>
    <w:p w14:paraId="1005456A">
      <w:pPr>
        <w:pStyle w:val="114"/>
        <w:keepNext w:val="0"/>
        <w:keepLines w:val="0"/>
        <w:pageBreakBefore w:val="0"/>
        <w:tabs>
          <w:tab w:val="left" w:pos="1170"/>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（1）</w:t>
      </w:r>
      <w:r>
        <w:rPr>
          <w:rFonts w:hint="eastAsia" w:ascii="宋体" w:hAnsi="宋体" w:eastAsia="宋体" w:cs="宋体"/>
          <w:spacing w:val="-14"/>
          <w:sz w:val="24"/>
          <w:szCs w:val="24"/>
          <w:lang w:val="en-US" w:eastAsia="zh-CN"/>
        </w:rPr>
        <w:t>第一章</w:t>
      </w:r>
      <w:r>
        <w:rPr>
          <w:rFonts w:hint="eastAsia" w:ascii="宋体" w:hAnsi="宋体" w:eastAsia="宋体" w:cs="宋体"/>
          <w:spacing w:val="-14"/>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.1《中华人民共和国政府采购法》规定的满足相应条件的</w:t>
      </w:r>
      <w:r>
        <w:rPr>
          <w:rFonts w:hint="eastAsia" w:ascii="宋体" w:hAnsi="宋体" w:eastAsia="宋体" w:cs="宋体"/>
          <w:sz w:val="24"/>
          <w:szCs w:val="24"/>
          <w:lang w:val="en-US" w:eastAsia="zh-CN"/>
        </w:rPr>
        <w:t>证明文件或书面承诺书</w:t>
      </w:r>
      <w:r>
        <w:rPr>
          <w:rFonts w:hint="eastAsia" w:ascii="宋体" w:hAnsi="宋体" w:eastAsia="宋体" w:cs="宋体"/>
          <w:sz w:val="24"/>
          <w:szCs w:val="24"/>
        </w:rPr>
        <w:t>；</w:t>
      </w:r>
    </w:p>
    <w:p w14:paraId="3544BE1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（2）</w:t>
      </w:r>
      <w:r>
        <w:rPr>
          <w:rFonts w:hint="eastAsia" w:ascii="宋体" w:hAnsi="宋体" w:eastAsia="宋体" w:cs="宋体"/>
          <w:b/>
          <w:sz w:val="24"/>
          <w:szCs w:val="24"/>
        </w:rPr>
        <w:t>★</w:t>
      </w:r>
      <w:r>
        <w:rPr>
          <w:rFonts w:hint="eastAsia" w:ascii="宋体" w:hAnsi="宋体" w:eastAsia="宋体" w:cs="宋体"/>
          <w:spacing w:val="-15"/>
          <w:sz w:val="24"/>
          <w:szCs w:val="24"/>
        </w:rPr>
        <w:t>第</w:t>
      </w:r>
      <w:r>
        <w:rPr>
          <w:rFonts w:hint="eastAsia" w:ascii="宋体" w:hAnsi="宋体" w:eastAsia="宋体" w:cs="宋体"/>
          <w:spacing w:val="-15"/>
          <w:sz w:val="24"/>
          <w:szCs w:val="24"/>
          <w:lang w:val="en-US" w:eastAsia="zh-CN"/>
        </w:rPr>
        <w:t>一</w:t>
      </w:r>
      <w:r>
        <w:rPr>
          <w:rFonts w:hint="eastAsia" w:ascii="宋体" w:hAnsi="宋体" w:eastAsia="宋体" w:cs="宋体"/>
          <w:spacing w:val="-15"/>
          <w:sz w:val="24"/>
          <w:szCs w:val="24"/>
        </w:rPr>
        <w:t xml:space="preserve">章 </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pacing w:val="-11"/>
          <w:sz w:val="24"/>
          <w:szCs w:val="24"/>
        </w:rPr>
        <w:t xml:space="preserve"> </w:t>
      </w:r>
      <w:r>
        <w:rPr>
          <w:rFonts w:hint="eastAsia" w:ascii="宋体" w:hAnsi="宋体" w:eastAsia="宋体" w:cs="宋体"/>
          <w:sz w:val="24"/>
          <w:szCs w:val="24"/>
        </w:rPr>
        <w:t>采购人根据采购项目的特殊要求提出的特定条件证明文件（复印件加盖公章</w:t>
      </w:r>
      <w:r>
        <w:rPr>
          <w:rFonts w:hint="eastAsia" w:ascii="宋体" w:hAnsi="宋体" w:cs="宋体"/>
          <w:sz w:val="24"/>
          <w:szCs w:val="24"/>
          <w:lang w:eastAsia="zh-CN"/>
        </w:rPr>
        <w:t>）</w:t>
      </w:r>
      <w:r>
        <w:rPr>
          <w:rFonts w:hint="eastAsia" w:ascii="宋体" w:hAnsi="宋体" w:cs="宋体"/>
          <w:sz w:val="24"/>
          <w:szCs w:val="24"/>
          <w:lang w:val="en-US" w:eastAsia="zh-CN"/>
        </w:rPr>
        <w:t>、承诺书原件加盖公章</w:t>
      </w:r>
      <w:r>
        <w:rPr>
          <w:rFonts w:hint="eastAsia" w:ascii="宋体" w:hAnsi="宋体" w:eastAsia="宋体" w:cs="宋体"/>
          <w:sz w:val="24"/>
          <w:szCs w:val="24"/>
        </w:rPr>
        <w:t>；</w:t>
      </w:r>
    </w:p>
    <w:p w14:paraId="293C3B63">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（3）</w:t>
      </w:r>
      <w:r>
        <w:rPr>
          <w:rFonts w:hint="eastAsia" w:ascii="宋体" w:hAnsi="宋体" w:eastAsia="宋体" w:cs="宋体"/>
          <w:b/>
          <w:sz w:val="24"/>
          <w:szCs w:val="24"/>
        </w:rPr>
        <w:t>★</w:t>
      </w:r>
      <w:r>
        <w:rPr>
          <w:rFonts w:hint="eastAsia" w:ascii="宋体" w:hAnsi="宋体" w:eastAsia="宋体" w:cs="宋体"/>
          <w:sz w:val="24"/>
          <w:szCs w:val="24"/>
        </w:rPr>
        <w:t>磋商申请及声明；</w:t>
      </w:r>
    </w:p>
    <w:p w14:paraId="06BF1B1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（4）</w:t>
      </w:r>
      <w:r>
        <w:rPr>
          <w:rFonts w:hint="eastAsia" w:ascii="宋体" w:hAnsi="宋体" w:eastAsia="宋体" w:cs="宋体"/>
          <w:b/>
          <w:sz w:val="24"/>
          <w:szCs w:val="24"/>
        </w:rPr>
        <w:t>★</w:t>
      </w:r>
      <w:r>
        <w:rPr>
          <w:rFonts w:hint="eastAsia" w:ascii="宋体" w:hAnsi="宋体" w:eastAsia="宋体" w:cs="宋体"/>
          <w:sz w:val="24"/>
          <w:szCs w:val="24"/>
        </w:rPr>
        <w:t>法定代表人授权书原件、法定代表人和授权代表身份证复印件；</w:t>
      </w:r>
    </w:p>
    <w:p w14:paraId="6C7DDCF9">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（5）</w:t>
      </w:r>
      <w:r>
        <w:rPr>
          <w:rFonts w:hint="eastAsia" w:ascii="宋体" w:hAnsi="宋体" w:eastAsia="宋体" w:cs="宋体"/>
          <w:b/>
          <w:sz w:val="24"/>
          <w:szCs w:val="24"/>
        </w:rPr>
        <w:t>★</w:t>
      </w:r>
      <w:r>
        <w:rPr>
          <w:rFonts w:hint="eastAsia" w:ascii="宋体" w:hAnsi="宋体" w:eastAsia="宋体" w:cs="宋体"/>
          <w:sz w:val="24"/>
          <w:szCs w:val="24"/>
        </w:rPr>
        <w:t>《磋商报价表》；</w:t>
      </w:r>
    </w:p>
    <w:p w14:paraId="33932415">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（6）</w:t>
      </w:r>
      <w:r>
        <w:rPr>
          <w:rFonts w:hint="eastAsia" w:ascii="宋体" w:hAnsi="宋体" w:eastAsia="宋体" w:cs="宋体"/>
          <w:b/>
          <w:sz w:val="24"/>
          <w:szCs w:val="24"/>
        </w:rPr>
        <w:t>★</w:t>
      </w:r>
      <w:r>
        <w:rPr>
          <w:rFonts w:hint="eastAsia" w:ascii="宋体" w:hAnsi="宋体" w:eastAsia="宋体" w:cs="宋体"/>
          <w:sz w:val="24"/>
          <w:szCs w:val="24"/>
        </w:rPr>
        <w:t>南京市政府采购供应商信用记录表；</w:t>
      </w:r>
    </w:p>
    <w:p w14:paraId="2EDC1B9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3"/>
          <w:kern w:val="2"/>
          <w:sz w:val="24"/>
          <w:szCs w:val="24"/>
          <w:lang w:val="zh-CN" w:eastAsia="zh-CN" w:bidi="ar-SA"/>
        </w:rPr>
      </w:pPr>
      <w:r>
        <w:rPr>
          <w:rFonts w:hint="eastAsia" w:ascii="宋体" w:hAnsi="宋体" w:eastAsia="宋体" w:cs="宋体"/>
          <w:spacing w:val="-3"/>
          <w:kern w:val="2"/>
          <w:sz w:val="24"/>
          <w:szCs w:val="24"/>
          <w:lang w:val="zh-CN" w:eastAsia="zh-CN" w:bidi="ar-SA"/>
        </w:rPr>
        <w:t>（7）</w:t>
      </w:r>
      <w:r>
        <w:rPr>
          <w:rFonts w:hint="eastAsia" w:ascii="宋体" w:hAnsi="宋体" w:eastAsia="宋体" w:cs="宋体"/>
          <w:b/>
          <w:bCs/>
          <w:spacing w:val="-3"/>
          <w:kern w:val="2"/>
          <w:sz w:val="24"/>
          <w:szCs w:val="24"/>
          <w:highlight w:val="none"/>
          <w:lang w:val="zh-CN" w:eastAsia="zh-CN" w:bidi="ar-SA"/>
        </w:rPr>
        <w:t>★</w:t>
      </w:r>
      <w:r>
        <w:rPr>
          <w:rFonts w:hint="eastAsia" w:ascii="宋体" w:hAnsi="宋体" w:eastAsia="宋体" w:cs="宋体"/>
          <w:spacing w:val="-3"/>
          <w:kern w:val="2"/>
          <w:sz w:val="24"/>
          <w:szCs w:val="24"/>
          <w:lang w:val="zh-CN" w:eastAsia="zh-CN" w:bidi="ar-SA"/>
        </w:rPr>
        <w:t>《商务条款响应表》；</w:t>
      </w:r>
    </w:p>
    <w:p w14:paraId="615C0BE7">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bCs/>
          <w:spacing w:val="-3"/>
          <w:kern w:val="2"/>
          <w:sz w:val="24"/>
          <w:szCs w:val="24"/>
          <w:highlight w:val="none"/>
          <w:lang w:val="zh-CN" w:eastAsia="zh-CN" w:bidi="ar-SA"/>
        </w:rPr>
      </w:pPr>
      <w:r>
        <w:rPr>
          <w:rFonts w:hint="eastAsia" w:ascii="宋体" w:hAnsi="宋体" w:eastAsia="宋体" w:cs="宋体"/>
          <w:b/>
          <w:bCs/>
          <w:spacing w:val="-3"/>
          <w:kern w:val="2"/>
          <w:sz w:val="24"/>
          <w:szCs w:val="24"/>
          <w:highlight w:val="none"/>
          <w:lang w:val="zh-CN" w:eastAsia="zh-CN" w:bidi="ar-SA"/>
        </w:rPr>
        <w:t>（</w:t>
      </w:r>
      <w:r>
        <w:rPr>
          <w:rFonts w:hint="eastAsia" w:ascii="宋体" w:hAnsi="宋体" w:eastAsia="宋体" w:cs="宋体"/>
          <w:b/>
          <w:bCs/>
          <w:spacing w:val="-3"/>
          <w:kern w:val="2"/>
          <w:sz w:val="24"/>
          <w:szCs w:val="24"/>
          <w:highlight w:val="none"/>
          <w:lang w:val="en-US" w:eastAsia="zh-CN" w:bidi="ar-SA"/>
        </w:rPr>
        <w:t>8</w:t>
      </w:r>
      <w:r>
        <w:rPr>
          <w:rFonts w:hint="eastAsia" w:ascii="宋体" w:hAnsi="宋体" w:eastAsia="宋体" w:cs="宋体"/>
          <w:b/>
          <w:bCs/>
          <w:spacing w:val="-3"/>
          <w:kern w:val="2"/>
          <w:sz w:val="24"/>
          <w:szCs w:val="24"/>
          <w:highlight w:val="none"/>
          <w:lang w:val="zh-CN" w:eastAsia="zh-CN" w:bidi="ar-SA"/>
        </w:rPr>
        <w:t>）★</w:t>
      </w:r>
      <w:r>
        <w:rPr>
          <w:rFonts w:hint="eastAsia" w:ascii="宋体" w:hAnsi="宋体" w:eastAsia="宋体" w:cs="宋体"/>
          <w:b/>
          <w:bCs/>
          <w:spacing w:val="-3"/>
          <w:kern w:val="2"/>
          <w:sz w:val="24"/>
          <w:szCs w:val="24"/>
          <w:highlight w:val="none"/>
          <w:lang w:val="en-US" w:eastAsia="zh-CN" w:bidi="ar-SA"/>
        </w:rPr>
        <w:t>本工程施工时间段可能会与学生上学时间段发生冲突，按照主管部门要求，学生在校时间段不允许施工。投标人</w:t>
      </w:r>
      <w:r>
        <w:rPr>
          <w:rFonts w:hint="eastAsia" w:ascii="宋体" w:hAnsi="宋体" w:cs="宋体"/>
          <w:b/>
          <w:bCs/>
          <w:spacing w:val="-3"/>
          <w:kern w:val="2"/>
          <w:sz w:val="24"/>
          <w:szCs w:val="24"/>
          <w:highlight w:val="none"/>
          <w:lang w:val="en-US" w:eastAsia="zh-CN" w:bidi="ar-SA"/>
        </w:rPr>
        <w:t>需根据项目特点及实际情况，</w:t>
      </w:r>
      <w:r>
        <w:rPr>
          <w:rFonts w:hint="eastAsia" w:ascii="宋体" w:hAnsi="宋体" w:eastAsia="宋体" w:cs="宋体"/>
          <w:b/>
          <w:bCs/>
          <w:spacing w:val="-3"/>
          <w:kern w:val="2"/>
          <w:sz w:val="24"/>
          <w:szCs w:val="24"/>
          <w:highlight w:val="none"/>
          <w:lang w:val="en-US" w:eastAsia="zh-CN" w:bidi="ar-SA"/>
        </w:rPr>
        <w:t>制定合理、可行的施工计划，并能积极响应校方、教育主管部门以及各监管部门的要求</w:t>
      </w:r>
      <w:r>
        <w:rPr>
          <w:rFonts w:hint="eastAsia" w:ascii="宋体" w:hAnsi="宋体" w:cs="宋体"/>
          <w:b/>
          <w:bCs/>
          <w:spacing w:val="-3"/>
          <w:kern w:val="2"/>
          <w:sz w:val="24"/>
          <w:szCs w:val="24"/>
          <w:highlight w:val="none"/>
          <w:lang w:val="en-US" w:eastAsia="zh-CN" w:bidi="ar-SA"/>
        </w:rPr>
        <w:t>，</w:t>
      </w:r>
      <w:r>
        <w:rPr>
          <w:rFonts w:hint="eastAsia" w:ascii="宋体" w:hAnsi="宋体" w:eastAsia="宋体" w:cs="宋体"/>
          <w:b/>
          <w:bCs/>
          <w:spacing w:val="-3"/>
          <w:kern w:val="2"/>
          <w:sz w:val="24"/>
          <w:szCs w:val="24"/>
          <w:highlight w:val="none"/>
          <w:lang w:val="en-US" w:eastAsia="zh-CN" w:bidi="ar-SA"/>
        </w:rPr>
        <w:t>无条件</w:t>
      </w:r>
      <w:r>
        <w:rPr>
          <w:rFonts w:hint="eastAsia" w:ascii="宋体" w:hAnsi="宋体" w:cs="宋体"/>
          <w:b/>
          <w:bCs/>
          <w:spacing w:val="-3"/>
          <w:kern w:val="2"/>
          <w:sz w:val="24"/>
          <w:szCs w:val="24"/>
          <w:highlight w:val="none"/>
          <w:lang w:val="en-US" w:eastAsia="zh-CN" w:bidi="ar-SA"/>
        </w:rPr>
        <w:t>调整施工作业时间并能</w:t>
      </w:r>
      <w:r>
        <w:rPr>
          <w:rFonts w:hint="eastAsia" w:ascii="宋体" w:hAnsi="宋体" w:eastAsia="宋体" w:cs="宋体"/>
          <w:b/>
          <w:bCs/>
          <w:spacing w:val="-3"/>
          <w:kern w:val="2"/>
          <w:sz w:val="24"/>
          <w:szCs w:val="24"/>
          <w:highlight w:val="none"/>
          <w:lang w:val="en-US" w:eastAsia="zh-CN" w:bidi="ar-SA"/>
        </w:rPr>
        <w:t>保质保量完成约定的全部工作内容。</w:t>
      </w:r>
      <w:r>
        <w:rPr>
          <w:rFonts w:hint="eastAsia" w:ascii="宋体" w:hAnsi="宋体" w:cs="宋体"/>
          <w:b/>
          <w:bCs/>
          <w:spacing w:val="-3"/>
          <w:kern w:val="2"/>
          <w:sz w:val="24"/>
          <w:szCs w:val="24"/>
          <w:highlight w:val="none"/>
          <w:lang w:val="en-US" w:eastAsia="zh-CN" w:bidi="ar-SA"/>
        </w:rPr>
        <w:t>（响应并提供承诺书）</w:t>
      </w:r>
    </w:p>
    <w:p w14:paraId="4D1A264C">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highlight w:val="none"/>
          <w:lang w:val="zh-CN" w:eastAsia="zh-CN" w:bidi="ar-SA"/>
        </w:rPr>
        <w:t>（</w:t>
      </w:r>
      <w:r>
        <w:rPr>
          <w:rFonts w:hint="eastAsia" w:ascii="宋体" w:hAnsi="宋体" w:cs="宋体"/>
          <w:spacing w:val="-3"/>
          <w:kern w:val="2"/>
          <w:sz w:val="24"/>
          <w:szCs w:val="24"/>
          <w:highlight w:val="none"/>
          <w:lang w:val="en-US" w:eastAsia="zh-CN" w:bidi="ar-SA"/>
        </w:rPr>
        <w:t>9</w:t>
      </w:r>
      <w:r>
        <w:rPr>
          <w:rFonts w:hint="eastAsia" w:ascii="宋体" w:hAnsi="宋体" w:eastAsia="宋体" w:cs="宋体"/>
          <w:spacing w:val="-3"/>
          <w:kern w:val="2"/>
          <w:sz w:val="24"/>
          <w:szCs w:val="24"/>
          <w:highlight w:val="none"/>
          <w:lang w:val="zh-CN" w:eastAsia="zh-CN" w:bidi="ar-SA"/>
        </w:rPr>
        <w:t>）</w:t>
      </w:r>
      <w:r>
        <w:rPr>
          <w:rFonts w:hint="eastAsia" w:ascii="宋体" w:hAnsi="宋体" w:eastAsia="宋体" w:cs="宋体"/>
          <w:sz w:val="24"/>
          <w:szCs w:val="24"/>
        </w:rPr>
        <w:t>响应供应商认为需要提供的其他证明文件和商务资料。</w:t>
      </w:r>
    </w:p>
    <w:p w14:paraId="3FC932D8">
      <w:pPr>
        <w:pStyle w:val="114"/>
        <w:keepNext w:val="0"/>
        <w:keepLines w:val="0"/>
        <w:pageBreakBefore w:val="0"/>
        <w:tabs>
          <w:tab w:val="left" w:pos="963"/>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12.</w:t>
      </w:r>
      <w:r>
        <w:rPr>
          <w:rFonts w:hint="eastAsia" w:ascii="宋体" w:hAnsi="宋体" w:eastAsia="宋体" w:cs="宋体"/>
          <w:b/>
          <w:sz w:val="24"/>
          <w:szCs w:val="24"/>
        </w:rPr>
        <w:t>报价部分</w:t>
      </w:r>
    </w:p>
    <w:p w14:paraId="24B05785">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价</w:t>
      </w:r>
      <w:r>
        <w:rPr>
          <w:rFonts w:hint="eastAsia" w:ascii="宋体" w:hAnsi="宋体" w:eastAsia="宋体" w:cs="宋体"/>
          <w:sz w:val="24"/>
          <w:szCs w:val="24"/>
        </w:rPr>
        <w:t>格部分是对货物和服务价格构成的说明，竞争性磋商文件如没有特别说明的话，对每一项货物和服务仅接受一个价格。</w:t>
      </w:r>
    </w:p>
    <w:p w14:paraId="1C1A54FF">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本工程报价形式采用</w:t>
      </w:r>
      <w:r>
        <w:rPr>
          <w:rFonts w:hint="eastAsia" w:ascii="宋体" w:hAnsi="宋体" w:eastAsia="宋体" w:cs="宋体"/>
          <w:b w:val="0"/>
          <w:bCs w:val="0"/>
          <w:sz w:val="24"/>
          <w:szCs w:val="24"/>
        </w:rPr>
        <w:t>工程量清单计价</w:t>
      </w:r>
      <w:r>
        <w:rPr>
          <w:rFonts w:hint="eastAsia" w:ascii="宋体" w:hAnsi="宋体" w:eastAsia="宋体" w:cs="宋体"/>
          <w:sz w:val="24"/>
          <w:szCs w:val="24"/>
        </w:rPr>
        <w:t>模式进行计价。投标报价：包括但不限于完成文件所确定的服务范围所需的全部费用，及其相应税费、政策性文件规定及实施过程中所有风险、责任等各项应有费用，不论其在采购文件中是否有提及。响应供应商应根据上述因素自行考虑含入投标报价。</w:t>
      </w:r>
    </w:p>
    <w:p w14:paraId="393B7FA5">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12.3</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供应商应充分考虑到市场价格变动，以及项目实施过程中的不可预见因素。如果有漏项，视同让利。</w:t>
      </w:r>
    </w:p>
    <w:p w14:paraId="3A9CC1F2">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12.4</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经磋商后，如果成交价低于供应商在磋商响应文件报价的话，分项报价同比例调整。</w:t>
      </w:r>
    </w:p>
    <w:p w14:paraId="2AC9350F">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12.5</w:t>
      </w:r>
      <w:r>
        <w:rPr>
          <w:rFonts w:hint="eastAsia" w:ascii="宋体" w:hAnsi="宋体" w:cs="宋体"/>
          <w:sz w:val="24"/>
          <w:szCs w:val="24"/>
          <w:lang w:val="en-US" w:eastAsia="zh-CN"/>
        </w:rPr>
        <w:t xml:space="preserve"> </w:t>
      </w:r>
      <w:r>
        <w:rPr>
          <w:rFonts w:hint="eastAsia" w:ascii="宋体" w:hAnsi="宋体" w:eastAsia="宋体" w:cs="宋体"/>
          <w:sz w:val="24"/>
          <w:szCs w:val="24"/>
        </w:rPr>
        <w:t>报价表必须由供应商法人代表或委托授权人签字加盖单位公章。如有优惠条款，请单独列明，但不得影响报价，影响货物或服务整体功能。</w:t>
      </w:r>
    </w:p>
    <w:p w14:paraId="0405599E">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zh-CN"/>
        </w:rPr>
        <w:t>12.6</w:t>
      </w:r>
      <w:r>
        <w:rPr>
          <w:rFonts w:hint="eastAsia" w:ascii="宋体" w:hAnsi="宋体" w:cs="宋体"/>
          <w:b w:val="0"/>
          <w:bCs w:val="0"/>
          <w:sz w:val="24"/>
          <w:szCs w:val="24"/>
          <w:lang w:val="en-US" w:eastAsia="zh-CN"/>
        </w:rPr>
        <w:t xml:space="preserve"> </w:t>
      </w:r>
      <w:r>
        <w:rPr>
          <w:rFonts w:hint="eastAsia" w:ascii="宋体" w:hAnsi="宋体" w:eastAsia="宋体" w:cs="宋体"/>
          <w:color w:val="000000"/>
          <w:sz w:val="24"/>
          <w:szCs w:val="24"/>
          <w:highlight w:val="none"/>
          <w:lang w:eastAsia="zh-CN"/>
        </w:rPr>
        <w:t>根据《</w:t>
      </w:r>
      <w:r>
        <w:rPr>
          <w:rFonts w:hint="eastAsia" w:ascii="宋体" w:hAnsi="宋体" w:eastAsia="宋体" w:cs="宋体"/>
          <w:color w:val="000000"/>
          <w:sz w:val="24"/>
          <w:szCs w:val="24"/>
          <w:highlight w:val="none"/>
        </w:rPr>
        <w:t>关于进一步细化规范小型建设工程政府采购管理要求的通知</w:t>
      </w:r>
      <w:r>
        <w:rPr>
          <w:rFonts w:hint="eastAsia" w:ascii="宋体" w:hAnsi="宋体" w:eastAsia="宋体" w:cs="宋体"/>
          <w:color w:val="000000"/>
          <w:sz w:val="24"/>
          <w:szCs w:val="24"/>
          <w:highlight w:val="none"/>
          <w:lang w:eastAsia="zh-CN"/>
        </w:rPr>
        <w:t>》宁财购〔2023〕199号，</w:t>
      </w:r>
      <w:r>
        <w:rPr>
          <w:rFonts w:hint="eastAsia" w:ascii="宋体" w:hAnsi="宋体" w:eastAsia="宋体" w:cs="宋体"/>
          <w:color w:val="000000"/>
          <w:sz w:val="24"/>
          <w:szCs w:val="24"/>
          <w:highlight w:val="none"/>
        </w:rPr>
        <w:t>采购人授权磋商小组</w:t>
      </w:r>
      <w:r>
        <w:rPr>
          <w:rFonts w:hint="eastAsia" w:ascii="宋体" w:hAnsi="宋体" w:eastAsia="宋体" w:cs="宋体"/>
          <w:color w:val="000000"/>
          <w:sz w:val="24"/>
          <w:szCs w:val="24"/>
          <w:highlight w:val="none"/>
          <w:lang w:val="en-US" w:eastAsia="zh-CN"/>
        </w:rPr>
        <w:t>在认为供应商最终报价明显低于其他实质响应供应商报价、</w:t>
      </w:r>
      <w:r>
        <w:rPr>
          <w:rFonts w:hint="eastAsia" w:ascii="宋体" w:hAnsi="宋体" w:eastAsia="宋体" w:cs="宋体"/>
          <w:color w:val="000000"/>
          <w:sz w:val="24"/>
          <w:szCs w:val="24"/>
          <w:highlight w:val="none"/>
        </w:rPr>
        <w:t>有可能影响施工质量、难以诚信履约时，可以要求供应商在现场</w:t>
      </w:r>
      <w:r>
        <w:rPr>
          <w:rFonts w:hint="eastAsia" w:ascii="宋体" w:hAnsi="宋体" w:eastAsia="宋体" w:cs="宋体"/>
          <w:color w:val="000000"/>
          <w:sz w:val="24"/>
          <w:szCs w:val="24"/>
          <w:highlight w:val="none"/>
          <w:lang w:val="en-US" w:eastAsia="zh-CN"/>
        </w:rPr>
        <w:t>合理</w:t>
      </w:r>
      <w:r>
        <w:rPr>
          <w:rFonts w:hint="eastAsia" w:ascii="宋体" w:hAnsi="宋体" w:eastAsia="宋体" w:cs="宋体"/>
          <w:color w:val="000000"/>
          <w:sz w:val="24"/>
          <w:szCs w:val="24"/>
          <w:highlight w:val="none"/>
        </w:rPr>
        <w:t>的时间内提供书面说明，该书面说明</w:t>
      </w:r>
      <w:r>
        <w:rPr>
          <w:rFonts w:hint="eastAsia" w:ascii="宋体" w:hAnsi="宋体" w:eastAsia="宋体" w:cs="宋体"/>
          <w:color w:val="000000"/>
          <w:sz w:val="24"/>
          <w:szCs w:val="24"/>
          <w:highlight w:val="none"/>
          <w:lang w:val="zh-CN"/>
        </w:rPr>
        <w:t>应由其法定代表人或授权代表</w:t>
      </w:r>
      <w:r>
        <w:rPr>
          <w:rFonts w:hint="eastAsia" w:ascii="宋体" w:hAnsi="宋体" w:eastAsia="宋体" w:cs="宋体"/>
          <w:color w:val="000000"/>
          <w:sz w:val="24"/>
          <w:szCs w:val="24"/>
          <w:highlight w:val="none"/>
        </w:rPr>
        <w:t>签字（或签章）</w:t>
      </w:r>
      <w:r>
        <w:rPr>
          <w:rFonts w:hint="eastAsia" w:ascii="宋体" w:hAnsi="宋体" w:eastAsia="宋体" w:cs="宋体"/>
          <w:color w:val="000000"/>
          <w:sz w:val="24"/>
          <w:szCs w:val="24"/>
          <w:highlight w:val="none"/>
          <w:lang w:val="zh-CN"/>
        </w:rPr>
        <w:t>或者加盖公章，</w:t>
      </w:r>
      <w:r>
        <w:rPr>
          <w:rFonts w:hint="eastAsia" w:ascii="宋体" w:hAnsi="宋体" w:eastAsia="宋体" w:cs="宋体"/>
          <w:color w:val="000000"/>
          <w:sz w:val="24"/>
          <w:szCs w:val="24"/>
          <w:highlight w:val="none"/>
        </w:rPr>
        <w:t>内容包括但不限于其最后报价与首次报价差额的原因、具体可落实环节和理由等。供应商不能按磋商小组要求说明报价合理性的，磋商小组</w:t>
      </w:r>
      <w:r>
        <w:rPr>
          <w:rFonts w:hint="eastAsia" w:ascii="宋体" w:hAnsi="宋体" w:eastAsia="宋体" w:cs="宋体"/>
          <w:color w:val="000000"/>
          <w:sz w:val="24"/>
          <w:szCs w:val="24"/>
          <w:highlight w:val="none"/>
          <w:lang w:val="en-US" w:eastAsia="zh-CN"/>
        </w:rPr>
        <w:t>可以将其</w:t>
      </w:r>
      <w:r>
        <w:rPr>
          <w:rFonts w:hint="eastAsia" w:ascii="宋体" w:hAnsi="宋体" w:eastAsia="宋体" w:cs="宋体"/>
          <w:color w:val="000000"/>
          <w:sz w:val="24"/>
          <w:szCs w:val="24"/>
          <w:highlight w:val="none"/>
        </w:rPr>
        <w:t>作</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rPr>
        <w:t>无效响应处理。</w:t>
      </w:r>
    </w:p>
    <w:p w14:paraId="5C4BBBB8">
      <w:pPr>
        <w:pStyle w:val="114"/>
        <w:keepNext w:val="0"/>
        <w:keepLines w:val="0"/>
        <w:pageBreakBefore w:val="0"/>
        <w:tabs>
          <w:tab w:val="left" w:pos="1172"/>
        </w:tabs>
        <w:kinsoku/>
        <w:wordWrap/>
        <w:overflowPunct/>
        <w:topLinePunct w:val="0"/>
        <w:bidi w:val="0"/>
        <w:spacing w:line="500" w:lineRule="exact"/>
        <w:ind w:left="-2" w:right="148" w:firstLine="0" w:firstLineChars="0"/>
        <w:textAlignment w:val="auto"/>
        <w:rPr>
          <w:rFonts w:hint="eastAsia" w:ascii="宋体" w:hAnsi="宋体" w:eastAsia="宋体" w:cs="宋体"/>
          <w:spacing w:val="-2"/>
          <w:sz w:val="24"/>
          <w:szCs w:val="24"/>
        </w:rPr>
      </w:pPr>
      <w:r>
        <w:rPr>
          <w:rFonts w:hint="eastAsia" w:ascii="宋体" w:hAnsi="宋体" w:eastAsia="宋体" w:cs="宋体"/>
          <w:b/>
          <w:bCs/>
          <w:spacing w:val="1"/>
          <w:w w:val="98"/>
          <w:sz w:val="24"/>
          <w:szCs w:val="24"/>
          <w:lang w:val="zh-CN" w:bidi="zh-CN"/>
        </w:rPr>
        <w:t>13.</w:t>
      </w:r>
      <w:r>
        <w:rPr>
          <w:rFonts w:hint="eastAsia" w:ascii="宋体" w:hAnsi="宋体" w:eastAsia="宋体" w:cs="宋体"/>
          <w:b/>
          <w:spacing w:val="-9"/>
          <w:sz w:val="24"/>
          <w:szCs w:val="24"/>
        </w:rPr>
        <w:t>技术部分</w:t>
      </w:r>
    </w:p>
    <w:p w14:paraId="606D59F5">
      <w:pPr>
        <w:keepNext w:val="0"/>
        <w:keepLines w:val="0"/>
        <w:pageBreakBefore w:val="0"/>
        <w:tabs>
          <w:tab w:val="left" w:pos="1172"/>
        </w:tabs>
        <w:kinsoku/>
        <w:wordWrap/>
        <w:overflowPunct/>
        <w:topLinePunct w:val="0"/>
        <w:bidi w:val="0"/>
        <w:spacing w:line="500" w:lineRule="exact"/>
        <w:ind w:left="-2" w:right="148"/>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技术部分是证明供应商提供的货物和服务是合格的、并符合竞争性磋商文件要求的证明文件，以及对货物和服务的详细说明，这些文件可以是文字资料、图纸和数据等。提供的货物如与竞争性磋商文件要求有不符之处，应说明其差别之所在。包括但不限于下列文件，其中加★项目不得有缺失或无效。</w:t>
      </w:r>
    </w:p>
    <w:p w14:paraId="5E20FD38">
      <w:pPr>
        <w:pStyle w:val="114"/>
        <w:keepNext w:val="0"/>
        <w:keepLines w:val="0"/>
        <w:pageBreakBefore w:val="0"/>
        <w:tabs>
          <w:tab w:val="left" w:pos="1170"/>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（1）</w:t>
      </w:r>
      <w:r>
        <w:rPr>
          <w:rFonts w:hint="eastAsia" w:ascii="宋体" w:hAnsi="宋体" w:eastAsia="宋体" w:cs="宋体"/>
          <w:spacing w:val="-2"/>
          <w:sz w:val="24"/>
          <w:szCs w:val="24"/>
        </w:rPr>
        <w:t>项目实施方案；</w:t>
      </w:r>
    </w:p>
    <w:p w14:paraId="329F38CB">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（2）</w:t>
      </w:r>
      <w:r>
        <w:rPr>
          <w:rFonts w:hint="eastAsia" w:ascii="宋体" w:hAnsi="宋体" w:eastAsia="宋体" w:cs="宋体"/>
          <w:spacing w:val="-2"/>
          <w:sz w:val="24"/>
          <w:szCs w:val="24"/>
        </w:rPr>
        <w:t>项目组成员一览表；</w:t>
      </w:r>
    </w:p>
    <w:p w14:paraId="2152895B">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（3）</w:t>
      </w:r>
      <w:r>
        <w:rPr>
          <w:rFonts w:hint="eastAsia" w:ascii="宋体" w:hAnsi="宋体" w:eastAsia="宋体" w:cs="宋体"/>
          <w:spacing w:val="-2"/>
          <w:sz w:val="24"/>
          <w:szCs w:val="24"/>
        </w:rPr>
        <w:t>★质量保证及服务承诺；</w:t>
      </w:r>
    </w:p>
    <w:p w14:paraId="3C6A07EE">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技术条款偏离表</w:t>
      </w:r>
      <w:r>
        <w:rPr>
          <w:rFonts w:hint="eastAsia" w:ascii="宋体" w:hAnsi="宋体" w:eastAsia="宋体" w:cs="宋体"/>
          <w:spacing w:val="-2"/>
          <w:sz w:val="24"/>
          <w:szCs w:val="24"/>
          <w:lang w:eastAsia="zh-CN"/>
        </w:rPr>
        <w:t>》</w:t>
      </w:r>
    </w:p>
    <w:p w14:paraId="766C3814">
      <w:pPr>
        <w:keepNext w:val="0"/>
        <w:keepLines w:val="0"/>
        <w:pageBreakBefore w:val="0"/>
        <w:tabs>
          <w:tab w:val="left" w:pos="960"/>
        </w:tabs>
        <w:kinsoku/>
        <w:wordWrap/>
        <w:overflowPunct/>
        <w:topLinePunct w:val="0"/>
        <w:bidi w:val="0"/>
        <w:spacing w:line="500" w:lineRule="exact"/>
        <w:ind w:left="-2"/>
        <w:textAlignment w:val="auto"/>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）供应商认为需要提供的其他技术件或资料等。</w:t>
      </w:r>
      <w:r>
        <w:rPr>
          <w:rFonts w:hint="eastAsia" w:ascii="宋体" w:hAnsi="宋体" w:eastAsia="宋体" w:cs="宋体"/>
          <w:sz w:val="24"/>
          <w:szCs w:val="24"/>
        </w:rPr>
        <w:t xml:space="preserve">    </w:t>
      </w:r>
      <w:bookmarkStart w:id="45" w:name="三、响应性文件递交"/>
      <w:bookmarkEnd w:id="45"/>
      <w:bookmarkStart w:id="46" w:name="_bookmark4"/>
      <w:bookmarkEnd w:id="46"/>
    </w:p>
    <w:p w14:paraId="30B0572B">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bCs/>
          <w:sz w:val="24"/>
          <w:szCs w:val="24"/>
        </w:rPr>
      </w:pPr>
      <w:r>
        <w:rPr>
          <w:rFonts w:hint="eastAsia" w:ascii="宋体" w:hAnsi="宋体" w:eastAsia="宋体" w:cs="宋体"/>
          <w:b/>
          <w:bCs/>
          <w:sz w:val="24"/>
          <w:szCs w:val="24"/>
        </w:rPr>
        <w:t>三、响应性文件递交</w:t>
      </w:r>
    </w:p>
    <w:p w14:paraId="780CE8DB">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rPr>
        <w:t>14.响应性文件应于规定时间内递交至采购代理机构指定的地点。</w:t>
      </w:r>
    </w:p>
    <w:p w14:paraId="224E0A67">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15.</w:t>
      </w:r>
      <w:r>
        <w:rPr>
          <w:rFonts w:hint="eastAsia" w:ascii="宋体" w:hAnsi="宋体" w:eastAsia="宋体" w:cs="宋体"/>
          <w:sz w:val="24"/>
          <w:szCs w:val="24"/>
        </w:rPr>
        <w:t>响应性文件须胶装成册，密封封装，密封处须加盖公章，封面注明项目编号、项目名称、供应商名称等信息。响应性文件须法人代表或授权代表签署，电子件与纸质文件一同密封。</w:t>
      </w:r>
    </w:p>
    <w:p w14:paraId="26F1DA2D">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16.</w:t>
      </w:r>
      <w:r>
        <w:rPr>
          <w:rFonts w:hint="eastAsia" w:ascii="宋体" w:hAnsi="宋体" w:eastAsia="宋体" w:cs="宋体"/>
          <w:sz w:val="24"/>
          <w:szCs w:val="24"/>
        </w:rPr>
        <w:t>有下列情形之一的磋商响应文件将拒收：</w:t>
      </w:r>
    </w:p>
    <w:p w14:paraId="274BB22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法定代表人或授权委托代理人必须在投标截止时间前到达投标开标现场并递交授权委托人身份证原件，否则将视为投标人自动放弃本次投标。</w:t>
      </w:r>
    </w:p>
    <w:p w14:paraId="1DFDAEA0">
      <w:pPr>
        <w:pStyle w:val="114"/>
        <w:keepNext w:val="0"/>
        <w:keepLines w:val="0"/>
        <w:pageBreakBefore w:val="0"/>
        <w:tabs>
          <w:tab w:val="left" w:pos="1064"/>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pacing w:val="1"/>
          <w:w w:val="99"/>
          <w:sz w:val="24"/>
          <w:szCs w:val="24"/>
          <w:lang w:val="zh-CN" w:bidi="zh-CN"/>
        </w:rPr>
        <w:t>17.</w:t>
      </w:r>
      <w:r>
        <w:rPr>
          <w:rFonts w:hint="eastAsia" w:ascii="宋体" w:hAnsi="宋体" w:eastAsia="宋体" w:cs="宋体"/>
          <w:b/>
          <w:sz w:val="24"/>
          <w:szCs w:val="24"/>
        </w:rPr>
        <w:t>诚实信用</w:t>
      </w:r>
    </w:p>
    <w:p w14:paraId="2820F5A9">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17.1</w:t>
      </w:r>
      <w:r>
        <w:rPr>
          <w:rFonts w:hint="eastAsia" w:ascii="宋体" w:hAnsi="宋体" w:eastAsia="宋体" w:cs="宋体"/>
          <w:sz w:val="24"/>
          <w:szCs w:val="24"/>
        </w:rPr>
        <w:t>供应商之间不得相互串通报价，不得妨碍其他供应商的公平竞争，不得损害采购人或者其他供应商的合法权益。</w:t>
      </w:r>
    </w:p>
    <w:p w14:paraId="137D1D7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17.2</w:t>
      </w:r>
      <w:r>
        <w:rPr>
          <w:rFonts w:hint="eastAsia" w:ascii="宋体" w:hAnsi="宋体" w:eastAsia="宋体" w:cs="宋体"/>
          <w:sz w:val="24"/>
          <w:szCs w:val="24"/>
        </w:rPr>
        <w:t>供应商不得以向采购代理机构工作人员、磋商小组成员行贿或者采取其他不正当手段谋取成交。</w:t>
      </w:r>
      <w:bookmarkStart w:id="47" w:name="四、磋商"/>
      <w:bookmarkEnd w:id="47"/>
      <w:bookmarkStart w:id="48" w:name="_bookmark5"/>
      <w:bookmarkEnd w:id="48"/>
    </w:p>
    <w:p w14:paraId="41DFA270">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b/>
          <w:sz w:val="24"/>
          <w:szCs w:val="24"/>
        </w:rPr>
        <w:t>四、磋商</w:t>
      </w:r>
    </w:p>
    <w:p w14:paraId="3B677E7A">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18.</w:t>
      </w:r>
      <w:r>
        <w:rPr>
          <w:rFonts w:hint="eastAsia" w:ascii="宋体" w:hAnsi="宋体" w:eastAsia="宋体" w:cs="宋体"/>
          <w:sz w:val="24"/>
          <w:szCs w:val="24"/>
        </w:rPr>
        <w:t>采购代理机构将按本磋商文件规定的时间和地点组织磋商小组分别与供应商进行磋商。</w:t>
      </w:r>
    </w:p>
    <w:p w14:paraId="0C6BD55B">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19.</w:t>
      </w:r>
      <w:r>
        <w:rPr>
          <w:rFonts w:hint="eastAsia" w:ascii="宋体" w:hAnsi="宋体" w:eastAsia="宋体" w:cs="宋体"/>
          <w:sz w:val="24"/>
          <w:szCs w:val="24"/>
        </w:rPr>
        <w:t>磋商小组（3 人以上、含 3 人）将由采购代理机构依法组织相关专家评委及采购人代表组成。</w:t>
      </w:r>
    </w:p>
    <w:p w14:paraId="1FE4BF08">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pacing w:val="1"/>
          <w:w w:val="99"/>
          <w:sz w:val="24"/>
          <w:szCs w:val="24"/>
          <w:lang w:val="zh-CN" w:bidi="zh-CN"/>
        </w:rPr>
        <w:t>20.</w:t>
      </w:r>
      <w:r>
        <w:rPr>
          <w:rFonts w:hint="eastAsia" w:ascii="宋体" w:hAnsi="宋体" w:eastAsia="宋体" w:cs="宋体"/>
          <w:b/>
          <w:sz w:val="24"/>
          <w:szCs w:val="24"/>
        </w:rPr>
        <w:t>磋商程序</w:t>
      </w:r>
    </w:p>
    <w:p w14:paraId="2581478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w:t>
      </w:r>
      <w:r>
        <w:rPr>
          <w:rFonts w:hint="eastAsia" w:ascii="宋体" w:hAnsi="宋体" w:eastAsia="宋体" w:cs="宋体"/>
          <w:sz w:val="24"/>
          <w:szCs w:val="24"/>
        </w:rPr>
        <w:t>响应性文件初审</w:t>
      </w:r>
    </w:p>
    <w:p w14:paraId="6BA12981">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20.1.1</w:t>
      </w:r>
      <w:r>
        <w:rPr>
          <w:rFonts w:hint="eastAsia" w:ascii="宋体" w:hAnsi="宋体" w:cs="宋体"/>
          <w:sz w:val="24"/>
          <w:szCs w:val="24"/>
          <w:lang w:val="en-US" w:eastAsia="zh-CN"/>
        </w:rPr>
        <w:t xml:space="preserve"> </w:t>
      </w:r>
      <w:r>
        <w:rPr>
          <w:rFonts w:hint="eastAsia" w:ascii="宋体" w:hAnsi="宋体" w:eastAsia="宋体" w:cs="宋体"/>
          <w:sz w:val="24"/>
          <w:szCs w:val="24"/>
        </w:rPr>
        <w:t>资格性检查。依据法律法规和磋商文件的规定，对响应性文件中资格证明等进行审查，以确定磋商供应商是否具备磋商资格。</w:t>
      </w:r>
    </w:p>
    <w:p w14:paraId="20C22D8E">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20.1.2</w:t>
      </w:r>
      <w:r>
        <w:rPr>
          <w:rFonts w:hint="eastAsia" w:ascii="宋体" w:hAnsi="宋体" w:cs="宋体"/>
          <w:sz w:val="24"/>
          <w:szCs w:val="24"/>
          <w:lang w:val="en-US" w:eastAsia="zh-CN"/>
        </w:rPr>
        <w:t xml:space="preserve"> </w:t>
      </w:r>
      <w:r>
        <w:rPr>
          <w:rFonts w:hint="eastAsia" w:ascii="宋体" w:hAnsi="宋体" w:eastAsia="宋体" w:cs="宋体"/>
          <w:sz w:val="24"/>
          <w:szCs w:val="24"/>
        </w:rPr>
        <w:t>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 但这些修改不能影响任何供应商相应的名次排列。</w:t>
      </w:r>
    </w:p>
    <w:p w14:paraId="545A6572">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20.2</w:t>
      </w:r>
      <w:r>
        <w:rPr>
          <w:rFonts w:hint="eastAsia" w:ascii="宋体" w:hAnsi="宋体" w:cs="宋体"/>
          <w:sz w:val="24"/>
          <w:szCs w:val="24"/>
          <w:lang w:val="en-US" w:eastAsia="zh-CN"/>
        </w:rPr>
        <w:t xml:space="preserve"> </w:t>
      </w:r>
      <w:r>
        <w:rPr>
          <w:rFonts w:hint="eastAsia" w:ascii="宋体" w:hAnsi="宋体" w:eastAsia="宋体" w:cs="宋体"/>
          <w:sz w:val="24"/>
          <w:szCs w:val="24"/>
        </w:rPr>
        <w:t>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14:paraId="2AF29D7B">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20.3</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磋商小组所有成员集中与单一供应商分别就竞争性磋商采购项目的技术、商务和价格进行磋商，磋商的轮次由磋商小组决定。</w:t>
      </w:r>
    </w:p>
    <w:p w14:paraId="38905412">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20.4</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磋商小组制定一个符合采购人要求的最优方案，或直接根据响应性文件要求所有供应商在规定时间内作最后报价。</w:t>
      </w:r>
    </w:p>
    <w:p w14:paraId="13F60EF5">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zh-CN"/>
        </w:rPr>
        <w:t>20.5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zh-CN"/>
        </w:rPr>
        <w:t>供应商最终总报价在响应产品数量没有增加，配置、服务没有重大提高的情况下，不允许高于第一次报价（即采购响应文件配置与分项报价表中的报价）。</w:t>
      </w:r>
      <w:r>
        <w:rPr>
          <w:rFonts w:hint="eastAsia" w:ascii="宋体" w:hAnsi="宋体" w:eastAsia="宋体" w:cs="宋体"/>
          <w:sz w:val="24"/>
          <w:szCs w:val="24"/>
          <w:lang w:val="zh-CN"/>
        </w:rPr>
        <w:t>否则，磋商小组有权拒绝该报价并不再给予报价补救机会。</w:t>
      </w:r>
    </w:p>
    <w:p w14:paraId="61A88D5E">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lang w:val="zh-CN"/>
        </w:rPr>
      </w:pPr>
      <w:r>
        <w:rPr>
          <w:rFonts w:hint="eastAsia" w:ascii="宋体" w:hAnsi="宋体" w:eastAsia="宋体" w:cs="宋体"/>
          <w:b/>
          <w:sz w:val="24"/>
          <w:szCs w:val="24"/>
          <w:lang w:val="en-US" w:eastAsia="zh-CN"/>
        </w:rPr>
        <w:t>21.</w:t>
      </w:r>
      <w:r>
        <w:rPr>
          <w:rFonts w:hint="eastAsia" w:ascii="宋体" w:hAnsi="宋体" w:eastAsia="宋体" w:cs="宋体"/>
          <w:b/>
          <w:sz w:val="24"/>
          <w:szCs w:val="24"/>
          <w:lang w:val="zh-CN"/>
        </w:rPr>
        <w:t>评分方法和标准</w:t>
      </w:r>
    </w:p>
    <w:p w14:paraId="1A442A1D">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21.1采用综合评分法。即在满足磋商文件实质性要求前提下，按照磋商文件中规定的各项因素进行综合评审后，以评审总得分最高的供应商作为成交候选供应商或者成交供应商的评分方法</w:t>
      </w:r>
    </w:p>
    <w:p w14:paraId="441061A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21.2综合评分的主要因素 </w:t>
      </w:r>
    </w:p>
    <w:p w14:paraId="437EB8E1">
      <w:pPr>
        <w:keepNext w:val="0"/>
        <w:keepLines w:val="0"/>
        <w:pageBreakBefore w:val="0"/>
        <w:tabs>
          <w:tab w:val="left" w:pos="1116"/>
        </w:tabs>
        <w:kinsoku/>
        <w:wordWrap/>
        <w:overflowPunct/>
        <w:topLinePunct w:val="0"/>
        <w:autoSpaceDE w:val="0"/>
        <w:autoSpaceDN w:val="0"/>
        <w:bidi w:val="0"/>
        <w:spacing w:line="500" w:lineRule="exact"/>
        <w:ind w:left="-2" w:right="4937"/>
        <w:jc w:val="left"/>
        <w:textAlignment w:val="auto"/>
        <w:rPr>
          <w:rFonts w:hint="eastAsia" w:ascii="宋体" w:hAnsi="宋体" w:eastAsia="宋体" w:cs="宋体"/>
          <w:b/>
          <w:sz w:val="24"/>
          <w:szCs w:val="24"/>
        </w:rPr>
      </w:pPr>
      <w:r>
        <w:rPr>
          <w:rFonts w:hint="eastAsia" w:ascii="宋体" w:hAnsi="宋体" w:eastAsia="宋体" w:cs="宋体"/>
          <w:b w:val="0"/>
          <w:bCs/>
          <w:sz w:val="24"/>
          <w:szCs w:val="24"/>
        </w:rPr>
        <w:t>评分标准详见第四章</w:t>
      </w:r>
      <w:bookmarkStart w:id="49" w:name="_bookmark6"/>
      <w:bookmarkEnd w:id="49"/>
      <w:bookmarkStart w:id="50" w:name="五、无效磋商响应文件"/>
      <w:bookmarkEnd w:id="50"/>
    </w:p>
    <w:p w14:paraId="6F876395">
      <w:pPr>
        <w:keepNext w:val="0"/>
        <w:keepLines w:val="0"/>
        <w:pageBreakBefore w:val="0"/>
        <w:tabs>
          <w:tab w:val="left" w:pos="1116"/>
        </w:tabs>
        <w:kinsoku/>
        <w:wordWrap/>
        <w:overflowPunct/>
        <w:topLinePunct w:val="0"/>
        <w:autoSpaceDE w:val="0"/>
        <w:autoSpaceDN w:val="0"/>
        <w:bidi w:val="0"/>
        <w:spacing w:line="500" w:lineRule="exact"/>
        <w:ind w:left="-2" w:right="4937"/>
        <w:jc w:val="left"/>
        <w:textAlignment w:val="auto"/>
        <w:rPr>
          <w:rFonts w:hint="eastAsia" w:ascii="宋体" w:hAnsi="宋体" w:eastAsia="宋体" w:cs="宋体"/>
          <w:b/>
          <w:sz w:val="24"/>
          <w:szCs w:val="24"/>
        </w:rPr>
      </w:pPr>
      <w:r>
        <w:rPr>
          <w:rFonts w:hint="eastAsia" w:ascii="宋体" w:hAnsi="宋体" w:eastAsia="宋体" w:cs="宋体"/>
          <w:b/>
          <w:sz w:val="24"/>
          <w:szCs w:val="24"/>
        </w:rPr>
        <w:t>五、无效磋商响应文件</w:t>
      </w:r>
    </w:p>
    <w:p w14:paraId="38042EC9">
      <w:pPr>
        <w:keepNext w:val="0"/>
        <w:keepLines w:val="0"/>
        <w:pageBreakBefore w:val="0"/>
        <w:tabs>
          <w:tab w:val="left" w:pos="1116"/>
        </w:tabs>
        <w:kinsoku/>
        <w:wordWrap/>
        <w:overflowPunct/>
        <w:topLinePunct w:val="0"/>
        <w:autoSpaceDE w:val="0"/>
        <w:autoSpaceDN w:val="0"/>
        <w:bidi w:val="0"/>
        <w:spacing w:before="19" w:line="500" w:lineRule="exact"/>
        <w:ind w:left="-2" w:right="25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22.出现下列情形之一的供应商磋商响应文件按照无效处理：</w:t>
      </w:r>
    </w:p>
    <w:p w14:paraId="13839EFA">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sz w:val="24"/>
          <w:szCs w:val="24"/>
        </w:rPr>
        <w:t>（1）不具备竞争性磋商文件中规定资格条件的；</w:t>
      </w:r>
    </w:p>
    <w:p w14:paraId="3B769B03">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sz w:val="24"/>
          <w:szCs w:val="24"/>
        </w:rPr>
        <w:t>（2）未实质性响应采购要求的；</w:t>
      </w:r>
    </w:p>
    <w:p w14:paraId="2F8BFF6B">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投标报价高于最高限价的；</w:t>
      </w:r>
    </w:p>
    <w:p w14:paraId="73C7AAD7">
      <w:pPr>
        <w:keepNext w:val="0"/>
        <w:keepLines w:val="0"/>
        <w:pageBreakBefore w:val="0"/>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4）工程量清单存在缺项、漏项等不符合工程量清单计价规范的；</w:t>
      </w:r>
    </w:p>
    <w:p w14:paraId="4C7D1AE9">
      <w:pPr>
        <w:pStyle w:val="114"/>
        <w:keepNext w:val="0"/>
        <w:keepLines w:val="0"/>
        <w:pageBreakBefore w:val="0"/>
        <w:tabs>
          <w:tab w:val="left" w:pos="1170"/>
        </w:tabs>
        <w:kinsoku/>
        <w:wordWrap/>
        <w:overflowPunct/>
        <w:topLinePunct w:val="0"/>
        <w:bidi w:val="0"/>
        <w:spacing w:line="500" w:lineRule="exact"/>
        <w:ind w:left="-2" w:firstLine="0" w:firstLineChars="0"/>
        <w:textAlignment w:val="auto"/>
        <w:rPr>
          <w:rFonts w:hint="eastAsia" w:ascii="宋体" w:hAnsi="宋体" w:eastAsia="宋体" w:cs="宋体"/>
          <w:spacing w:val="-4"/>
          <w:sz w:val="24"/>
          <w:szCs w:val="24"/>
        </w:rPr>
      </w:pPr>
      <w:r>
        <w:rPr>
          <w:rFonts w:hint="eastAsia" w:ascii="宋体" w:hAnsi="宋体" w:eastAsia="宋体" w:cs="宋体"/>
          <w:sz w:val="24"/>
          <w:szCs w:val="24"/>
        </w:rPr>
        <w:t>（4）</w:t>
      </w:r>
      <w:r>
        <w:rPr>
          <w:rFonts w:hint="eastAsia" w:ascii="宋体" w:hAnsi="宋体" w:eastAsia="宋体" w:cs="宋体"/>
          <w:spacing w:val="-7"/>
          <w:sz w:val="24"/>
          <w:szCs w:val="24"/>
        </w:rPr>
        <w:t>报价超过竞争性磋商文件中规定的预算金额或者最高</w:t>
      </w:r>
      <w:r>
        <w:rPr>
          <w:rFonts w:hint="eastAsia" w:ascii="宋体" w:hAnsi="宋体" w:eastAsia="宋体" w:cs="宋体"/>
          <w:spacing w:val="-4"/>
          <w:sz w:val="24"/>
          <w:szCs w:val="24"/>
        </w:rPr>
        <w:t>限</w:t>
      </w:r>
      <w:r>
        <w:rPr>
          <w:rFonts w:hint="eastAsia" w:ascii="宋体" w:hAnsi="宋体" w:eastAsia="宋体" w:cs="宋体"/>
          <w:sz w:val="24"/>
          <w:szCs w:val="24"/>
        </w:rPr>
        <w:t>价的；</w:t>
      </w:r>
    </w:p>
    <w:p w14:paraId="767E3A14">
      <w:pPr>
        <w:keepNext w:val="0"/>
        <w:keepLines w:val="0"/>
        <w:pageBreakBefore w:val="0"/>
        <w:tabs>
          <w:tab w:val="left" w:pos="1170"/>
        </w:tabs>
        <w:kinsoku/>
        <w:wordWrap/>
        <w:overflowPunct/>
        <w:topLinePunct w:val="0"/>
        <w:bidi w:val="0"/>
        <w:spacing w:line="500" w:lineRule="exact"/>
        <w:ind w:left="-2" w:right="50"/>
        <w:textAlignment w:val="auto"/>
        <w:rPr>
          <w:rFonts w:hint="eastAsia" w:ascii="宋体" w:hAnsi="宋体" w:eastAsia="宋体" w:cs="宋体"/>
          <w:sz w:val="24"/>
          <w:szCs w:val="24"/>
        </w:rPr>
      </w:pPr>
      <w:r>
        <w:rPr>
          <w:rFonts w:hint="eastAsia" w:ascii="宋体" w:hAnsi="宋体" w:eastAsia="宋体" w:cs="宋体"/>
          <w:sz w:val="24"/>
          <w:szCs w:val="24"/>
        </w:rPr>
        <w:t>（5）竞争性磋商文件中的打“★”或“*”项缺失或者未实质性响应的；</w:t>
      </w:r>
    </w:p>
    <w:p w14:paraId="6386FE82">
      <w:pPr>
        <w:keepNext w:val="0"/>
        <w:keepLines w:val="0"/>
        <w:pageBreakBefore w:val="0"/>
        <w:tabs>
          <w:tab w:val="left" w:pos="1170"/>
        </w:tabs>
        <w:kinsoku/>
        <w:wordWrap/>
        <w:overflowPunct/>
        <w:topLinePunct w:val="0"/>
        <w:bidi w:val="0"/>
        <w:adjustRightInd w:val="0"/>
        <w:spacing w:line="500" w:lineRule="exact"/>
        <w:ind w:left="-2"/>
        <w:textAlignment w:val="auto"/>
        <w:rPr>
          <w:rFonts w:hint="eastAsia" w:ascii="宋体" w:hAnsi="宋体" w:eastAsia="宋体" w:cs="宋体"/>
          <w:spacing w:val="-4"/>
          <w:sz w:val="24"/>
          <w:szCs w:val="24"/>
        </w:rPr>
      </w:pPr>
      <w:r>
        <w:rPr>
          <w:rFonts w:hint="eastAsia" w:ascii="宋体" w:hAnsi="宋体" w:eastAsia="宋体" w:cs="宋体"/>
          <w:sz w:val="24"/>
          <w:szCs w:val="24"/>
        </w:rPr>
        <w:t>（6）</w:t>
      </w:r>
      <w:r>
        <w:rPr>
          <w:rFonts w:hint="eastAsia" w:ascii="宋体" w:hAnsi="宋体" w:eastAsia="宋体" w:cs="宋体"/>
          <w:spacing w:val="-7"/>
          <w:sz w:val="24"/>
          <w:szCs w:val="24"/>
        </w:rPr>
        <w:t>不符合法律、法规</w:t>
      </w:r>
      <w:r>
        <w:rPr>
          <w:rFonts w:hint="eastAsia" w:ascii="宋体" w:hAnsi="宋体" w:eastAsia="宋体" w:cs="宋体"/>
          <w:spacing w:val="-4"/>
          <w:sz w:val="24"/>
          <w:szCs w:val="24"/>
        </w:rPr>
        <w:t>和竞争性磋商文件规定的其他实质性要求的。</w:t>
      </w:r>
    </w:p>
    <w:p w14:paraId="4CDEBB22">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b/>
          <w:sz w:val="24"/>
          <w:szCs w:val="24"/>
        </w:rPr>
      </w:pPr>
      <w:r>
        <w:rPr>
          <w:rFonts w:hint="eastAsia" w:ascii="宋体" w:hAnsi="宋体" w:eastAsia="宋体" w:cs="宋体"/>
          <w:b/>
          <w:sz w:val="24"/>
          <w:szCs w:val="24"/>
        </w:rPr>
        <w:t>六、成交及合同授予</w:t>
      </w:r>
    </w:p>
    <w:p w14:paraId="17BDF580">
      <w:pPr>
        <w:keepNext w:val="0"/>
        <w:keepLines w:val="0"/>
        <w:pageBreakBefore w:val="0"/>
        <w:kinsoku/>
        <w:wordWrap/>
        <w:overflowPunct/>
        <w:topLinePunct w:val="0"/>
        <w:bidi w:val="0"/>
        <w:spacing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b/>
          <w:sz w:val="24"/>
          <w:szCs w:val="24"/>
        </w:rPr>
        <w:t>、确定成交供应商</w:t>
      </w:r>
    </w:p>
    <w:p w14:paraId="202077A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b w:val="0"/>
          <w:bCs w:val="0"/>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综合比较与评价后按照得分高低顺序对供应商进行排列。得分相同的，按磋商报价由低到高顺序排列。得分且磋商报价相同的，按技术指标优劣顺序排列。</w:t>
      </w:r>
      <w:r>
        <w:rPr>
          <w:rFonts w:hint="eastAsia" w:ascii="宋体" w:hAnsi="宋体" w:eastAsia="宋体" w:cs="宋体"/>
          <w:b w:val="0"/>
          <w:bCs w:val="0"/>
          <w:sz w:val="24"/>
          <w:szCs w:val="24"/>
          <w:lang w:val="zh-CN"/>
        </w:rPr>
        <w:t>综合排名第一名的供应商确定为成交供应商。</w:t>
      </w:r>
    </w:p>
    <w:p w14:paraId="5E44A1B7">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成交供应商确定后，将在原采购公告发布媒体上发布公告，向成交供应商发出成交通知书。成交供应商应按成交通知书规定的时间、地点与采购单位、政府采购中心签订政府采购合同。</w:t>
      </w:r>
    </w:p>
    <w:p w14:paraId="09FCD08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成交通知书对采购人和成交供应商具有同等法律效力。</w:t>
      </w:r>
    </w:p>
    <w:p w14:paraId="42D7DBB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.4</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成交通知书发出后，采购人或成交供应商拒绝签订合同的，拒绝签订合同的一方应至少向另一方支付与预算2%相等的补偿金，以及为磋商过程所发生的有关费用和双方商定的其他补偿。</w:t>
      </w:r>
    </w:p>
    <w:p w14:paraId="6E143F0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zh-CN"/>
        </w:rPr>
        <w:t>.5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zh-CN"/>
        </w:rPr>
        <w:t>成交通知书发出后，成交供应商除发生法律规定的不能预见、不能避免并不能克服的客观情况外不得放弃或拒绝签订合同的。放弃或拒绝签订合同的，情节严重的财政部门将其列入不良行为名单，在一至三年内不得参加政府采购活动。</w:t>
      </w:r>
    </w:p>
    <w:p w14:paraId="19C23FE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.6</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代理机构对未成交的供应商不作未成交原因的解释。</w:t>
      </w:r>
    </w:p>
    <w:p w14:paraId="4C19D396">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.7</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所有磋商响应文件都将作为档案保存，不论成交与否，代理机构均不退回。</w:t>
      </w:r>
    </w:p>
    <w:p w14:paraId="15D6FF75">
      <w:pPr>
        <w:keepNext w:val="0"/>
        <w:keepLines w:val="0"/>
        <w:pageBreakBefore w:val="0"/>
        <w:kinsoku/>
        <w:wordWrap/>
        <w:overflowPunct/>
        <w:topLinePunct w:val="0"/>
        <w:bidi w:val="0"/>
        <w:spacing w:before="43"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4</w:t>
      </w:r>
      <w:r>
        <w:rPr>
          <w:rFonts w:hint="eastAsia" w:ascii="宋体" w:hAnsi="宋体" w:eastAsia="宋体" w:cs="宋体"/>
          <w:b/>
          <w:sz w:val="24"/>
          <w:szCs w:val="24"/>
        </w:rPr>
        <w:t>、编写磋商（评审）报告</w:t>
      </w:r>
    </w:p>
    <w:p w14:paraId="7412D66F">
      <w:pPr>
        <w:pStyle w:val="114"/>
        <w:keepNext w:val="0"/>
        <w:keepLines w:val="0"/>
        <w:pageBreakBefore w:val="0"/>
        <w:tabs>
          <w:tab w:val="left" w:pos="1116"/>
        </w:tabs>
        <w:kinsoku/>
        <w:wordWrap/>
        <w:overflowPunct/>
        <w:topLinePunct w:val="0"/>
        <w:autoSpaceDE w:val="0"/>
        <w:autoSpaceDN w:val="0"/>
        <w:bidi w:val="0"/>
        <w:spacing w:line="500" w:lineRule="exact"/>
        <w:ind w:left="-2" w:right="25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磋商小组根据磋商过程和结果编写磋商（评审）报告。</w:t>
      </w:r>
    </w:p>
    <w:p w14:paraId="11B9639A">
      <w:pPr>
        <w:keepNext w:val="0"/>
        <w:keepLines w:val="0"/>
        <w:pageBreakBefore w:val="0"/>
        <w:kinsoku/>
        <w:wordWrap/>
        <w:overflowPunct/>
        <w:topLinePunct w:val="0"/>
        <w:bidi w:val="0"/>
        <w:spacing w:before="43"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5</w:t>
      </w:r>
      <w:r>
        <w:rPr>
          <w:rFonts w:hint="eastAsia" w:ascii="宋体" w:hAnsi="宋体" w:eastAsia="宋体" w:cs="宋体"/>
          <w:b/>
          <w:sz w:val="24"/>
          <w:szCs w:val="24"/>
        </w:rPr>
        <w:t>、签订合同</w:t>
      </w:r>
    </w:p>
    <w:p w14:paraId="102EC76A">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成交供应商应当自成交通知书发出之日起三十日内，与采购人签订政府采购合同，所签订的合同不得对竞争性磋商文件和竞争性磋商响应文件作实质性修改。</w:t>
      </w:r>
    </w:p>
    <w:p w14:paraId="6DA4F762">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25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采购人不得向成交供应商提出任何不合理的要求作为签订合同的条件，不得与成交供应商私下订立背离合同实质性内容的协议。</w:t>
      </w:r>
    </w:p>
    <w:p w14:paraId="6CB36E8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252"/>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成交供应商因不可抗力或者自身原因不能履行政府采购合同的，采购人可以视情与排位在成交供应商之后第一位的成交候选供应商签订政府采购合同，以此类推。</w:t>
      </w:r>
    </w:p>
    <w:p w14:paraId="3AA4EC1E">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 xml:space="preserve"> </w:t>
      </w:r>
      <w:r>
        <w:rPr>
          <w:rFonts w:hint="eastAsia" w:ascii="宋体" w:hAnsi="宋体" w:eastAsia="宋体" w:cs="宋体"/>
          <w:spacing w:val="-3"/>
          <w:sz w:val="24"/>
          <w:szCs w:val="24"/>
        </w:rPr>
        <w:t>政府采购合同履行中，采购人需追加与合同标的相同的服务的，在不改变合同其他条款的前提</w:t>
      </w:r>
      <w:r>
        <w:rPr>
          <w:rFonts w:hint="eastAsia" w:ascii="宋体" w:hAnsi="宋体" w:eastAsia="宋体" w:cs="宋体"/>
          <w:sz w:val="24"/>
          <w:szCs w:val="24"/>
        </w:rPr>
        <w:t>下，可以与供应商协商签订补充合同，但所有补充合同的采购金额不得超过原合同采购金额的百分之十。</w:t>
      </w:r>
    </w:p>
    <w:p w14:paraId="64030D18">
      <w:pPr>
        <w:keepNext w:val="0"/>
        <w:keepLines w:val="0"/>
        <w:pageBreakBefore w:val="0"/>
        <w:tabs>
          <w:tab w:val="left" w:pos="1170"/>
        </w:tabs>
        <w:kinsoku/>
        <w:wordWrap/>
        <w:overflowPunct/>
        <w:topLinePunct w:val="0"/>
        <w:bidi w:val="0"/>
        <w:spacing w:line="500" w:lineRule="exact"/>
        <w:ind w:left="-2" w:right="1846"/>
        <w:textAlignment w:val="auto"/>
        <w:rPr>
          <w:rFonts w:hint="eastAsia" w:ascii="宋体" w:hAnsi="宋体" w:eastAsia="宋体" w:cs="宋体"/>
          <w:b/>
          <w:sz w:val="24"/>
          <w:szCs w:val="24"/>
        </w:rPr>
      </w:pPr>
      <w:bookmarkStart w:id="51" w:name="七、无成交供应商原因"/>
      <w:bookmarkEnd w:id="51"/>
      <w:bookmarkStart w:id="52" w:name="_bookmark8"/>
      <w:bookmarkEnd w:id="52"/>
      <w:r>
        <w:rPr>
          <w:rFonts w:hint="eastAsia" w:ascii="宋体" w:hAnsi="宋体" w:eastAsia="宋体" w:cs="宋体"/>
          <w:b/>
          <w:sz w:val="24"/>
          <w:szCs w:val="24"/>
        </w:rPr>
        <w:t>七、无</w:t>
      </w:r>
      <w:r>
        <w:rPr>
          <w:rFonts w:hint="eastAsia" w:ascii="宋体" w:hAnsi="宋体" w:eastAsia="宋体" w:cs="宋体"/>
          <w:b/>
          <w:sz w:val="24"/>
          <w:szCs w:val="24"/>
          <w:lang w:val="en-US" w:eastAsia="zh-CN"/>
        </w:rPr>
        <w:t>效</w:t>
      </w:r>
      <w:r>
        <w:rPr>
          <w:rFonts w:hint="eastAsia" w:ascii="宋体" w:hAnsi="宋体" w:eastAsia="宋体" w:cs="宋体"/>
          <w:b/>
          <w:sz w:val="24"/>
          <w:szCs w:val="24"/>
        </w:rPr>
        <w:t>成交供应商原因</w:t>
      </w:r>
    </w:p>
    <w:p w14:paraId="641A3585">
      <w:pPr>
        <w:pStyle w:val="114"/>
        <w:keepNext w:val="0"/>
        <w:keepLines w:val="0"/>
        <w:pageBreakBefore w:val="0"/>
        <w:tabs>
          <w:tab w:val="left" w:pos="960"/>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6</w:t>
      </w:r>
      <w:r>
        <w:rPr>
          <w:rFonts w:hint="eastAsia" w:ascii="宋体" w:hAnsi="宋体" w:eastAsia="宋体" w:cs="宋体"/>
          <w:sz w:val="24"/>
          <w:szCs w:val="24"/>
          <w:lang w:val="zh-CN"/>
        </w:rPr>
        <w:t>.</w:t>
      </w:r>
      <w:r>
        <w:rPr>
          <w:rFonts w:hint="eastAsia" w:ascii="宋体" w:hAnsi="宋体" w:eastAsia="宋体" w:cs="宋体"/>
          <w:sz w:val="24"/>
          <w:szCs w:val="24"/>
          <w:lang w:val="en-US"/>
        </w:rPr>
        <w:t>出</w:t>
      </w:r>
      <w:r>
        <w:rPr>
          <w:rFonts w:hint="eastAsia" w:ascii="宋体" w:hAnsi="宋体" w:eastAsia="宋体" w:cs="宋体"/>
          <w:sz w:val="24"/>
          <w:szCs w:val="24"/>
        </w:rPr>
        <w:t>现下列情形之一的本次采购无</w:t>
      </w:r>
      <w:r>
        <w:rPr>
          <w:rFonts w:hint="eastAsia" w:ascii="宋体" w:hAnsi="宋体" w:eastAsia="宋体" w:cs="宋体"/>
          <w:sz w:val="24"/>
          <w:szCs w:val="24"/>
          <w:lang w:val="en-US" w:eastAsia="zh-CN"/>
        </w:rPr>
        <w:t>效</w:t>
      </w:r>
      <w:r>
        <w:rPr>
          <w:rFonts w:hint="eastAsia" w:ascii="宋体" w:hAnsi="宋体" w:eastAsia="宋体" w:cs="宋体"/>
          <w:sz w:val="24"/>
          <w:szCs w:val="24"/>
        </w:rPr>
        <w:t>成交供应商：</w:t>
      </w:r>
    </w:p>
    <w:p w14:paraId="5C842D6B">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（1）</w:t>
      </w:r>
      <w:r>
        <w:rPr>
          <w:rFonts w:hint="eastAsia" w:ascii="宋体" w:hAnsi="宋体" w:eastAsia="宋体" w:cs="宋体"/>
          <w:spacing w:val="-3"/>
          <w:sz w:val="24"/>
          <w:szCs w:val="24"/>
        </w:rPr>
        <w:t>所有供应商的磋商响应文件被磋商小组认定为无效的；</w:t>
      </w:r>
    </w:p>
    <w:p w14:paraId="55CF569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（2）</w:t>
      </w:r>
      <w:r>
        <w:rPr>
          <w:rFonts w:hint="eastAsia" w:ascii="宋体" w:hAnsi="宋体" w:eastAsia="宋体" w:cs="宋体"/>
          <w:spacing w:val="-3"/>
          <w:sz w:val="24"/>
          <w:szCs w:val="24"/>
        </w:rPr>
        <w:t>出现影响采购公正的违法、违规行为的；</w:t>
      </w:r>
    </w:p>
    <w:p w14:paraId="0E3A785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（3）</w:t>
      </w:r>
      <w:r>
        <w:rPr>
          <w:rFonts w:hint="eastAsia" w:ascii="宋体" w:hAnsi="宋体" w:eastAsia="宋体" w:cs="宋体"/>
          <w:spacing w:val="-3"/>
          <w:sz w:val="24"/>
          <w:szCs w:val="24"/>
        </w:rPr>
        <w:t>供应商的最终报价超过采购预算，且采购人不能支付的；</w:t>
      </w:r>
    </w:p>
    <w:p w14:paraId="74284B84">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（4）</w:t>
      </w:r>
      <w:r>
        <w:rPr>
          <w:rFonts w:hint="eastAsia" w:ascii="宋体" w:hAnsi="宋体" w:eastAsia="宋体" w:cs="宋体"/>
          <w:spacing w:val="-3"/>
          <w:sz w:val="24"/>
          <w:szCs w:val="24"/>
        </w:rPr>
        <w:t>因重大变故，采购任务取消的；</w:t>
      </w:r>
    </w:p>
    <w:p w14:paraId="48E60EF3">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b/>
          <w:sz w:val="24"/>
          <w:szCs w:val="24"/>
        </w:rPr>
      </w:pPr>
      <w:r>
        <w:rPr>
          <w:rFonts w:hint="eastAsia" w:ascii="宋体" w:hAnsi="宋体" w:eastAsia="宋体" w:cs="宋体"/>
          <w:spacing w:val="-3"/>
          <w:sz w:val="24"/>
          <w:szCs w:val="24"/>
          <w:lang w:val="zh-CN"/>
        </w:rPr>
        <w:t>（5）</w:t>
      </w:r>
      <w:r>
        <w:rPr>
          <w:rFonts w:hint="eastAsia" w:ascii="宋体" w:hAnsi="宋体" w:eastAsia="宋体" w:cs="宋体"/>
          <w:spacing w:val="-3"/>
          <w:sz w:val="24"/>
          <w:szCs w:val="24"/>
        </w:rPr>
        <w:t xml:space="preserve">采购人需求发生重大变化暂时不能确定或供应商提供的服务不能满足需求等。 </w:t>
      </w:r>
      <w:r>
        <w:rPr>
          <w:rFonts w:hint="eastAsia" w:ascii="宋体" w:hAnsi="宋体" w:eastAsia="宋体" w:cs="宋体"/>
          <w:sz w:val="24"/>
          <w:szCs w:val="24"/>
        </w:rPr>
        <w:t xml:space="preserve"> </w:t>
      </w:r>
      <w:bookmarkStart w:id="53" w:name="_bookmark9"/>
      <w:bookmarkEnd w:id="53"/>
      <w:bookmarkStart w:id="54" w:name="八、质疑和投诉"/>
      <w:bookmarkEnd w:id="54"/>
    </w:p>
    <w:p w14:paraId="3CD84DD4">
      <w:pPr>
        <w:keepNext w:val="0"/>
        <w:keepLines w:val="0"/>
        <w:pageBreakBefore w:val="0"/>
        <w:tabs>
          <w:tab w:val="left" w:pos="1170"/>
        </w:tabs>
        <w:kinsoku/>
        <w:wordWrap/>
        <w:overflowPunct/>
        <w:topLinePunct w:val="0"/>
        <w:bidi w:val="0"/>
        <w:spacing w:line="500" w:lineRule="exact"/>
        <w:ind w:left="-2" w:right="1846"/>
        <w:textAlignment w:val="auto"/>
        <w:rPr>
          <w:rFonts w:hint="eastAsia" w:ascii="宋体" w:hAnsi="宋体" w:eastAsia="宋体" w:cs="宋体"/>
          <w:b/>
          <w:sz w:val="24"/>
          <w:szCs w:val="24"/>
        </w:rPr>
      </w:pPr>
      <w:r>
        <w:rPr>
          <w:rFonts w:hint="eastAsia" w:ascii="宋体" w:hAnsi="宋体" w:eastAsia="宋体" w:cs="宋体"/>
          <w:b/>
          <w:sz w:val="24"/>
          <w:szCs w:val="24"/>
        </w:rPr>
        <w:t>八、质疑和投诉</w:t>
      </w:r>
    </w:p>
    <w:p w14:paraId="512E97C7">
      <w:pPr>
        <w:pStyle w:val="114"/>
        <w:keepNext w:val="0"/>
        <w:keepLines w:val="0"/>
        <w:pageBreakBefore w:val="0"/>
        <w:tabs>
          <w:tab w:val="left" w:pos="1066"/>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kern w:val="2"/>
          <w:sz w:val="24"/>
          <w:szCs w:val="24"/>
          <w:lang w:val="zh-CN" w:eastAsia="zh-CN" w:bidi="ar-SA"/>
        </w:rPr>
        <w:t>2</w:t>
      </w:r>
      <w:r>
        <w:rPr>
          <w:rFonts w:hint="eastAsia" w:ascii="宋体" w:hAnsi="宋体" w:eastAsia="宋体" w:cs="宋体"/>
          <w:b/>
          <w:kern w:val="2"/>
          <w:sz w:val="24"/>
          <w:szCs w:val="24"/>
          <w:lang w:val="en-US" w:eastAsia="zh-CN" w:bidi="ar-SA"/>
        </w:rPr>
        <w:t>7</w:t>
      </w:r>
      <w:r>
        <w:rPr>
          <w:rFonts w:hint="eastAsia" w:ascii="宋体" w:hAnsi="宋体" w:eastAsia="宋体" w:cs="宋体"/>
          <w:b/>
          <w:kern w:val="2"/>
          <w:sz w:val="24"/>
          <w:szCs w:val="24"/>
          <w:lang w:val="zh-CN" w:eastAsia="zh-CN" w:bidi="ar-SA"/>
        </w:rPr>
        <w:t>.</w:t>
      </w:r>
      <w:r>
        <w:rPr>
          <w:rFonts w:hint="eastAsia" w:ascii="宋体" w:hAnsi="宋体" w:eastAsia="宋体" w:cs="宋体"/>
          <w:b/>
          <w:kern w:val="2"/>
          <w:sz w:val="24"/>
          <w:szCs w:val="24"/>
          <w:lang w:val="en-US" w:eastAsia="zh-CN" w:bidi="ar-SA"/>
        </w:rPr>
        <w:t>质疑</w:t>
      </w:r>
    </w:p>
    <w:p w14:paraId="03819E5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.1</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磋商供应商对磋商活动事项有疑问的，可以向采购代理机构提出询问，采购代理机构将及时作出答复，但答复的内容不涉及商业秘密。</w:t>
      </w:r>
    </w:p>
    <w:p w14:paraId="1EA50CEF">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磋商供应商认为磋商文件、磋商过程和成交结果使自己的合法权益受到损害的，可以在知道或者应知其权益受到损害之日起 7 个工作日内，以书面形式一次性向采购代理机构提出全部质疑，但需对质疑内容的真实性承担责任。</w:t>
      </w:r>
    </w:p>
    <w:p w14:paraId="3CEDFAA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.3</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采购代理机构在收到磋商供应商的书面质疑后 7 个工作日内作出答复，并以书面形式通知质疑磋商供应商和其他有关磋商供应商，但答复的内容不涉及商业秘密。</w:t>
      </w:r>
    </w:p>
    <w:p w14:paraId="10B68E20">
      <w:pPr>
        <w:pStyle w:val="114"/>
        <w:keepNext w:val="0"/>
        <w:keepLines w:val="0"/>
        <w:pageBreakBefore w:val="0"/>
        <w:tabs>
          <w:tab w:val="left" w:pos="1066"/>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lang w:val="zh-CN"/>
        </w:rPr>
        <w:t>2</w:t>
      </w:r>
      <w:r>
        <w:rPr>
          <w:rFonts w:hint="eastAsia" w:ascii="宋体" w:hAnsi="宋体" w:eastAsia="宋体" w:cs="宋体"/>
          <w:b/>
          <w:sz w:val="24"/>
          <w:szCs w:val="24"/>
          <w:lang w:val="en-US" w:eastAsia="zh-CN"/>
        </w:rPr>
        <w:t>8</w:t>
      </w:r>
      <w:r>
        <w:rPr>
          <w:rFonts w:hint="eastAsia" w:ascii="宋体" w:hAnsi="宋体" w:eastAsia="宋体" w:cs="宋体"/>
          <w:b/>
          <w:sz w:val="24"/>
          <w:szCs w:val="24"/>
          <w:lang w:val="zh-CN"/>
        </w:rPr>
        <w:t>.</w:t>
      </w:r>
      <w:r>
        <w:rPr>
          <w:rFonts w:hint="eastAsia" w:ascii="宋体" w:hAnsi="宋体" w:eastAsia="宋体" w:cs="宋体"/>
          <w:b/>
          <w:sz w:val="24"/>
          <w:szCs w:val="24"/>
        </w:rPr>
        <w:t>投诉</w:t>
      </w:r>
    </w:p>
    <w:p w14:paraId="46771BD8">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8</w:t>
      </w:r>
      <w:r>
        <w:rPr>
          <w:rFonts w:hint="eastAsia" w:ascii="宋体" w:hAnsi="宋体" w:eastAsia="宋体" w:cs="宋体"/>
          <w:spacing w:val="-3"/>
          <w:sz w:val="24"/>
          <w:szCs w:val="24"/>
          <w:lang w:val="zh-CN"/>
        </w:rPr>
        <w:t>.1质疑磋商供应商对采购代理机构的答复不满意或采购代理机构未在规定的时间内作出答复的，可以在答复期满后 15 个工作日内向南京市雨花台区财政局投诉。</w:t>
      </w:r>
    </w:p>
    <w:p w14:paraId="1CBA04B6">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FBBAF73">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607971E4">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7E9D3A0A">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3F3657BE">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6CE70DF1">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4E2B530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1E14EE3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right="148"/>
        <w:jc w:val="left"/>
        <w:textAlignment w:val="auto"/>
        <w:rPr>
          <w:rFonts w:hint="eastAsia" w:ascii="宋体" w:hAnsi="宋体" w:eastAsia="宋体" w:cs="宋体"/>
          <w:spacing w:val="-3"/>
          <w:sz w:val="24"/>
          <w:szCs w:val="24"/>
          <w:lang w:val="zh-CN"/>
        </w:rPr>
      </w:pPr>
    </w:p>
    <w:p w14:paraId="62740C7A">
      <w:pPr>
        <w:spacing w:line="360" w:lineRule="auto"/>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第三章 招标项目技术、规格和数量要求等</w:t>
      </w:r>
    </w:p>
    <w:p w14:paraId="190F8A73">
      <w:pPr>
        <w:pStyle w:val="114"/>
        <w:keepNext w:val="0"/>
        <w:keepLines w:val="0"/>
        <w:pageBreakBefore w:val="0"/>
        <w:widowControl w:val="0"/>
        <w:numPr>
          <w:ilvl w:val="1"/>
          <w:numId w:val="0"/>
        </w:numPr>
        <w:tabs>
          <w:tab w:val="left" w:pos="1116"/>
        </w:tabs>
        <w:kinsoku/>
        <w:wordWrap/>
        <w:overflowPunct/>
        <w:topLinePunct w:val="0"/>
        <w:autoSpaceDE w:val="0"/>
        <w:autoSpaceDN w:val="0"/>
        <w:bidi w:val="0"/>
        <w:adjustRightInd/>
        <w:snapToGrid/>
        <w:spacing w:line="480" w:lineRule="exact"/>
        <w:ind w:right="148"/>
        <w:jc w:val="left"/>
        <w:textAlignment w:val="auto"/>
        <w:rPr>
          <w:rFonts w:ascii="宋体" w:hAnsi="宋体" w:cs="宋体"/>
          <w:b w:val="0"/>
          <w:bCs w:val="0"/>
          <w:spacing w:val="-3"/>
          <w:sz w:val="24"/>
          <w:szCs w:val="24"/>
        </w:rPr>
      </w:pPr>
      <w:r>
        <w:rPr>
          <w:rFonts w:hint="eastAsia" w:ascii="宋体" w:hAnsi="宋体" w:cs="宋体"/>
          <w:b w:val="0"/>
          <w:bCs w:val="0"/>
          <w:color w:val="000000" w:themeColor="text1"/>
          <w:sz w:val="24"/>
          <w:szCs w:val="24"/>
          <w:lang w:val="en-US" w:eastAsia="zh-CN"/>
        </w:rPr>
        <w:t>一、</w:t>
      </w:r>
      <w:r>
        <w:rPr>
          <w:rFonts w:hint="eastAsia" w:ascii="宋体" w:hAnsi="宋体" w:cs="宋体"/>
          <w:b w:val="0"/>
          <w:bCs w:val="0"/>
          <w:color w:val="000000" w:themeColor="text1"/>
          <w:sz w:val="24"/>
          <w:szCs w:val="24"/>
        </w:rPr>
        <w:t>工程概况</w:t>
      </w:r>
    </w:p>
    <w:p w14:paraId="043F275C">
      <w:pPr>
        <w:pStyle w:val="114"/>
        <w:keepNext w:val="0"/>
        <w:keepLines w:val="0"/>
        <w:pageBreakBefore w:val="0"/>
        <w:widowControl w:val="0"/>
        <w:numPr>
          <w:ilvl w:val="1"/>
          <w:numId w:val="0"/>
        </w:numPr>
        <w:tabs>
          <w:tab w:val="left" w:pos="1116"/>
        </w:tabs>
        <w:kinsoku/>
        <w:wordWrap/>
        <w:overflowPunct/>
        <w:topLinePunct w:val="0"/>
        <w:autoSpaceDE w:val="0"/>
        <w:autoSpaceDN w:val="0"/>
        <w:bidi w:val="0"/>
        <w:adjustRightInd/>
        <w:snapToGrid/>
        <w:spacing w:line="480" w:lineRule="exact"/>
        <w:ind w:left="-2" w:right="148"/>
        <w:jc w:val="left"/>
        <w:textAlignment w:val="auto"/>
        <w:rPr>
          <w:rFonts w:ascii="宋体" w:hAnsi="宋体" w:cs="宋体"/>
          <w:spacing w:val="-3"/>
          <w:sz w:val="24"/>
          <w:szCs w:val="24"/>
        </w:rPr>
      </w:pPr>
      <w:r>
        <w:rPr>
          <w:rFonts w:hint="eastAsia" w:ascii="宋体" w:hAnsi="宋体" w:cs="宋体"/>
          <w:spacing w:val="-3"/>
          <w:sz w:val="24"/>
          <w:szCs w:val="24"/>
        </w:rPr>
        <w:t>项目地点：位于南京市雨花台区</w:t>
      </w:r>
      <w:r>
        <w:rPr>
          <w:rFonts w:hint="eastAsia" w:ascii="宋体" w:hAnsi="宋体" w:cs="宋体"/>
          <w:spacing w:val="-3"/>
          <w:sz w:val="24"/>
          <w:szCs w:val="24"/>
          <w:lang w:val="en-US" w:eastAsia="zh-CN"/>
        </w:rPr>
        <w:t>中南锦苑幼儿园</w:t>
      </w:r>
    </w:p>
    <w:p w14:paraId="05D5B623">
      <w:pPr>
        <w:keepNext w:val="0"/>
        <w:keepLines w:val="0"/>
        <w:pageBreakBefore w:val="0"/>
        <w:widowControl w:val="0"/>
        <w:kinsoku/>
        <w:wordWrap/>
        <w:overflowPunct/>
        <w:topLinePunct w:val="0"/>
        <w:bidi w:val="0"/>
        <w:adjustRightInd/>
        <w:snapToGrid/>
        <w:spacing w:line="480" w:lineRule="exact"/>
        <w:jc w:val="left"/>
        <w:textAlignment w:val="auto"/>
        <w:rPr>
          <w:rFonts w:hint="eastAsia" w:ascii="宋体" w:hAnsi="宋体" w:eastAsia="宋体" w:cs="宋体"/>
          <w:sz w:val="24"/>
          <w:lang w:eastAsia="zh-CN"/>
        </w:rPr>
      </w:pPr>
      <w:r>
        <w:rPr>
          <w:rFonts w:hint="eastAsia" w:ascii="宋体" w:hAnsi="宋体" w:eastAsia="宋体" w:cs="宋体"/>
          <w:sz w:val="24"/>
        </w:rPr>
        <w:t>项目内容：</w:t>
      </w:r>
      <w:r>
        <w:rPr>
          <w:rFonts w:hint="eastAsia" w:ascii="宋体" w:hAnsi="宋体" w:eastAsia="宋体" w:cs="宋体"/>
          <w:sz w:val="24"/>
          <w:lang w:eastAsia="zh-CN"/>
        </w:rPr>
        <w:t>南京市中南锦苑幼儿园屋面维修工程</w:t>
      </w:r>
    </w:p>
    <w:p w14:paraId="72B91BA7">
      <w:pPr>
        <w:keepNext w:val="0"/>
        <w:keepLines w:val="0"/>
        <w:pageBreakBefore w:val="0"/>
        <w:widowControl w:val="0"/>
        <w:kinsoku/>
        <w:wordWrap/>
        <w:overflowPunct/>
        <w:topLinePunct w:val="0"/>
        <w:bidi w:val="0"/>
        <w:adjustRightInd/>
        <w:snapToGrid/>
        <w:spacing w:line="480" w:lineRule="exact"/>
        <w:jc w:val="left"/>
        <w:textAlignment w:val="auto"/>
        <w:rPr>
          <w:rFonts w:ascii="宋体" w:hAnsi="宋体" w:eastAsia="宋体" w:cs="宋体"/>
          <w:color w:val="000000" w:themeColor="text1"/>
          <w:sz w:val="24"/>
        </w:rPr>
      </w:pPr>
      <w:r>
        <w:rPr>
          <w:rFonts w:hint="eastAsia" w:ascii="宋体" w:hAnsi="宋体" w:eastAsia="宋体" w:cs="宋体"/>
          <w:color w:val="000000" w:themeColor="text1"/>
          <w:sz w:val="24"/>
        </w:rPr>
        <w:t>二、编制依据</w:t>
      </w:r>
    </w:p>
    <w:p w14:paraId="4266C5B0">
      <w:pPr>
        <w:spacing w:line="360" w:lineRule="auto"/>
        <w:jc w:val="left"/>
        <w:rPr>
          <w:rFonts w:ascii="宋体" w:hAnsi="宋体" w:eastAsia="宋体" w:cs="宋体"/>
          <w:color w:val="000000" w:themeColor="text1"/>
          <w:sz w:val="24"/>
        </w:rPr>
      </w:pPr>
      <w:r>
        <w:rPr>
          <w:rFonts w:hint="eastAsia" w:ascii="宋体" w:hAnsi="宋体" w:eastAsia="宋体" w:cs="宋体"/>
          <w:color w:val="000000" w:themeColor="text1"/>
          <w:sz w:val="24"/>
        </w:rPr>
        <w:t>详见清单编制说明附件</w:t>
      </w:r>
    </w:p>
    <w:p w14:paraId="7BBAB9B1">
      <w:pPr>
        <w:spacing w:line="360" w:lineRule="auto"/>
        <w:jc w:val="left"/>
        <w:rPr>
          <w:rFonts w:ascii="宋体" w:hAnsi="宋体" w:eastAsia="宋体" w:cs="宋体"/>
          <w:color w:val="000000" w:themeColor="text1"/>
          <w:sz w:val="24"/>
        </w:rPr>
      </w:pPr>
      <w:r>
        <w:rPr>
          <w:rFonts w:hint="eastAsia" w:ascii="宋体" w:hAnsi="宋体" w:eastAsia="宋体" w:cs="宋体"/>
          <w:color w:val="000000" w:themeColor="text1"/>
          <w:sz w:val="24"/>
        </w:rPr>
        <w:t>三、工程量清单（清单附后）</w:t>
      </w:r>
    </w:p>
    <w:p w14:paraId="6B6E29A9">
      <w:pPr>
        <w:spacing w:line="360" w:lineRule="auto"/>
        <w:ind w:firstLine="480" w:firstLineChars="200"/>
        <w:jc w:val="left"/>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1、供应商须按照磋商文件附件《工程量清单》及编制说明的内容及计价规范进行投标报价，未按要求进行报价的为无效响应文件。</w:t>
      </w:r>
    </w:p>
    <w:p w14:paraId="3551FB00">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采购人所提供的工程量清单和工程量仅作为同意投标报价的基础参考，请供应商仔细核对，投标报价视为完成图纸和清单所有工程内容的总价，承包人提出的工程清单漏项或者工程量有误均不作为调整合同价款的依据。工程范围包含清单和图纸所列所有内容以及为事先设计使用功能明列和隐含的工程项目。</w:t>
      </w:r>
    </w:p>
    <w:p w14:paraId="2516EFD1">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、供应商应严格执行建筑施工规范、安全操作规范、安全防火规定、环境保护规定，施工中所发生的一切安全责任事故均由供应商承担，采购人不承担任何责任。</w:t>
      </w:r>
    </w:p>
    <w:p w14:paraId="7BFADCF8">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rPr>
        <w:t>、供应商应做到文明施工，不得扰民，做好施工现场及院内整洁，做好已有设施和装修的保护措施，如有损坏采购人有权要求赔偿，施工垃圾及时清运，清运手续、费用由施工方自行解决。</w:t>
      </w:r>
    </w:p>
    <w:p w14:paraId="1E2CBC27">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5.</w:t>
      </w:r>
      <w:r>
        <w:rPr>
          <w:rFonts w:hint="eastAsia" w:ascii="宋体" w:hAnsi="宋体" w:eastAsia="宋体" w:cs="宋体"/>
          <w:sz w:val="24"/>
        </w:rPr>
        <w:t>工</w:t>
      </w:r>
      <w:r>
        <w:rPr>
          <w:rFonts w:hint="eastAsia" w:ascii="宋体" w:hAnsi="宋体" w:eastAsia="宋体" w:cs="宋体"/>
          <w:sz w:val="24"/>
          <w:highlight w:val="none"/>
        </w:rPr>
        <w:t>期：</w:t>
      </w:r>
      <w:r>
        <w:rPr>
          <w:rFonts w:hint="eastAsia" w:ascii="宋体" w:hAnsi="宋体" w:eastAsia="宋体" w:cs="宋体"/>
          <w:b/>
          <w:bCs/>
          <w:sz w:val="24"/>
          <w:highlight w:val="none"/>
          <w:u w:val="single"/>
          <w:lang w:val="en-US" w:eastAsia="zh-CN"/>
        </w:rPr>
        <w:t>15</w:t>
      </w:r>
      <w:r>
        <w:rPr>
          <w:rFonts w:hint="eastAsia" w:ascii="宋体" w:hAnsi="宋体" w:eastAsia="宋体" w:cs="宋体"/>
          <w:sz w:val="24"/>
          <w:highlight w:val="none"/>
        </w:rPr>
        <w:t>日历天。</w:t>
      </w:r>
    </w:p>
    <w:p w14:paraId="353AE9DA">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6.工程质量：符合国家相关验收规范。</w:t>
      </w:r>
    </w:p>
    <w:p w14:paraId="302A2730">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7．工程质保要求：按照国家《建设工程质量管理条例》办法执行，上述质量服务保修要求为最低要求，不满足的作无效投标处理。质保期间凡工程出现非人为因素（不可抗力除外）导致的损坏，施工方需于采购人告之日起三日内免费维修完毕。</w:t>
      </w:r>
    </w:p>
    <w:p w14:paraId="2105038E">
      <w:pPr>
        <w:spacing w:line="360" w:lineRule="auto"/>
        <w:ind w:firstLine="480" w:firstLineChars="200"/>
        <w:jc w:val="left"/>
        <w:rPr>
          <w:rFonts w:hint="eastAsia" w:ascii="宋体" w:hAnsi="宋体" w:eastAsia="宋体" w:cs="宋体"/>
          <w:color w:val="000000" w:themeColor="text1"/>
          <w:sz w:val="36"/>
          <w:szCs w:val="36"/>
        </w:rPr>
      </w:pPr>
      <w:r>
        <w:rPr>
          <w:rFonts w:hint="eastAsia" w:ascii="宋体" w:hAnsi="宋体" w:eastAsia="宋体" w:cs="宋体"/>
          <w:color w:val="000000" w:themeColor="text1"/>
          <w:sz w:val="24"/>
          <w:lang w:val="en-US" w:eastAsia="zh-CN"/>
        </w:rPr>
        <w:t>8.品牌要求：施工所使用的材料满足设计的要求，并为正规厂家合格产品。投标人自选的材料，投标报价时须在《承包人供应材料一览表》中注明品牌、厂家、型号及规格，一旦中标后，严格按照本表注明的材料进行供货。</w:t>
      </w:r>
    </w:p>
    <w:p w14:paraId="3F20BA02">
      <w:pPr>
        <w:spacing w:line="360" w:lineRule="auto"/>
        <w:jc w:val="center"/>
        <w:rPr>
          <w:rFonts w:hint="eastAsia" w:ascii="宋体" w:hAnsi="宋体" w:eastAsia="宋体" w:cs="宋体"/>
          <w:color w:val="000000" w:themeColor="text1"/>
          <w:sz w:val="36"/>
          <w:szCs w:val="36"/>
        </w:rPr>
      </w:pPr>
    </w:p>
    <w:p w14:paraId="2635DD0F">
      <w:pPr>
        <w:spacing w:line="360" w:lineRule="auto"/>
        <w:jc w:val="center"/>
        <w:rPr>
          <w:rFonts w:ascii="宋体" w:hAnsi="宋体" w:eastAsia="宋体" w:cs="宋体"/>
          <w:color w:val="000000" w:themeColor="text1"/>
          <w:sz w:val="36"/>
          <w:szCs w:val="36"/>
          <w:highlight w:val="yellow"/>
        </w:rPr>
      </w:pPr>
      <w:r>
        <w:rPr>
          <w:rFonts w:hint="eastAsia" w:ascii="宋体" w:hAnsi="宋体" w:eastAsia="宋体" w:cs="宋体"/>
          <w:color w:val="000000" w:themeColor="text1"/>
          <w:sz w:val="36"/>
          <w:szCs w:val="36"/>
        </w:rPr>
        <w:t>第四章 评</w:t>
      </w:r>
      <w:r>
        <w:rPr>
          <w:rFonts w:hint="eastAsia" w:ascii="宋体" w:hAnsi="宋体" w:eastAsia="宋体" w:cs="宋体"/>
          <w:color w:val="000000" w:themeColor="text1"/>
          <w:sz w:val="36"/>
          <w:szCs w:val="36"/>
          <w:lang w:val="en-US" w:eastAsia="zh-CN"/>
        </w:rPr>
        <w:t>分</w:t>
      </w:r>
      <w:r>
        <w:rPr>
          <w:rFonts w:hint="eastAsia" w:ascii="宋体" w:hAnsi="宋体" w:eastAsia="宋体" w:cs="宋体"/>
          <w:color w:val="000000" w:themeColor="text1"/>
          <w:sz w:val="36"/>
          <w:szCs w:val="36"/>
        </w:rPr>
        <w:t>标准</w:t>
      </w:r>
    </w:p>
    <w:p w14:paraId="01EAD548">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rPr>
        <w:t>一、</w:t>
      </w:r>
      <w:r>
        <w:rPr>
          <w:rFonts w:hint="eastAsia" w:ascii="宋体" w:hAnsi="宋体" w:eastAsia="宋体" w:cs="宋体"/>
          <w:color w:val="000000" w:themeColor="text1"/>
          <w:sz w:val="24"/>
          <w:lang w:val="en-US" w:eastAsia="zh-CN"/>
        </w:rPr>
        <w:t>评审办法</w:t>
      </w:r>
    </w:p>
    <w:p w14:paraId="724C979E">
      <w:pPr>
        <w:spacing w:line="360" w:lineRule="auto"/>
        <w:ind w:firstLine="480"/>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本次评审采用综合评分法，评标委员会将按评分标准对投标单位响应文件中的评分因素逐项打分，将各评分因素的得分累加，计算总得分。按评审后的得分由高到低顺序进行排列，评审得分相同的，按最后磋商报价由低到高顺序排列，评审得分和磋商报价均相同的，由采购人确定中标供应商。</w:t>
      </w:r>
    </w:p>
    <w:p w14:paraId="5236BFA7">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二、综合评分标准</w:t>
      </w:r>
    </w:p>
    <w:tbl>
      <w:tblPr>
        <w:tblStyle w:val="46"/>
        <w:tblW w:w="9229" w:type="dxa"/>
        <w:tblInd w:w="0" w:type="dxa"/>
        <w:tblLayout w:type="fixed"/>
        <w:tblCellMar>
          <w:top w:w="15" w:type="dxa"/>
          <w:left w:w="15" w:type="dxa"/>
          <w:bottom w:w="15" w:type="dxa"/>
          <w:right w:w="15" w:type="dxa"/>
        </w:tblCellMar>
      </w:tblPr>
      <w:tblGrid>
        <w:gridCol w:w="582"/>
        <w:gridCol w:w="1165"/>
        <w:gridCol w:w="6749"/>
        <w:gridCol w:w="733"/>
      </w:tblGrid>
      <w:tr w14:paraId="4B4CB617">
        <w:tblPrEx>
          <w:tblCellMar>
            <w:top w:w="15" w:type="dxa"/>
            <w:left w:w="15" w:type="dxa"/>
            <w:bottom w:w="15" w:type="dxa"/>
            <w:right w:w="15" w:type="dxa"/>
          </w:tblCellMar>
        </w:tblPrEx>
        <w:trPr>
          <w:trHeight w:val="438" w:hRule="atLeast"/>
        </w:trPr>
        <w:tc>
          <w:tcPr>
            <w:tcW w:w="582" w:type="dxa"/>
            <w:tcBorders>
              <w:top w:val="single" w:color="auto" w:sz="4" w:space="0"/>
              <w:left w:val="single" w:color="auto" w:sz="4" w:space="0"/>
              <w:bottom w:val="single" w:color="auto" w:sz="4" w:space="0"/>
              <w:right w:val="single" w:color="auto" w:sz="4" w:space="0"/>
            </w:tcBorders>
            <w:vAlign w:val="center"/>
          </w:tcPr>
          <w:p w14:paraId="196349A7">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14:paraId="110D594C">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评分因素</w:t>
            </w:r>
          </w:p>
        </w:tc>
        <w:tc>
          <w:tcPr>
            <w:tcW w:w="6749" w:type="dxa"/>
            <w:tcBorders>
              <w:top w:val="single" w:color="auto" w:sz="4" w:space="0"/>
              <w:left w:val="single" w:color="auto" w:sz="4" w:space="0"/>
              <w:bottom w:val="single" w:color="auto" w:sz="4" w:space="0"/>
              <w:right w:val="single" w:color="auto" w:sz="4" w:space="0"/>
            </w:tcBorders>
            <w:vAlign w:val="center"/>
          </w:tcPr>
          <w:p w14:paraId="482772FA">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评审标准</w:t>
            </w:r>
          </w:p>
        </w:tc>
        <w:tc>
          <w:tcPr>
            <w:tcW w:w="733" w:type="dxa"/>
            <w:tcBorders>
              <w:top w:val="single" w:color="auto" w:sz="4" w:space="0"/>
              <w:left w:val="single" w:color="auto" w:sz="4" w:space="0"/>
              <w:bottom w:val="single" w:color="auto" w:sz="4" w:space="0"/>
              <w:right w:val="single" w:color="auto" w:sz="4" w:space="0"/>
            </w:tcBorders>
            <w:vAlign w:val="center"/>
          </w:tcPr>
          <w:p w14:paraId="2C72CDC4">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分值</w:t>
            </w:r>
          </w:p>
        </w:tc>
      </w:tr>
      <w:tr w14:paraId="1110E3AA">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58F25AAF">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165" w:type="dxa"/>
            <w:tcBorders>
              <w:top w:val="single" w:color="auto" w:sz="4" w:space="0"/>
              <w:left w:val="single" w:color="auto" w:sz="4" w:space="0"/>
              <w:bottom w:val="single" w:color="auto" w:sz="4" w:space="0"/>
              <w:right w:val="single" w:color="auto" w:sz="4" w:space="0"/>
            </w:tcBorders>
            <w:vAlign w:val="center"/>
          </w:tcPr>
          <w:p w14:paraId="648DCC9B">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价格</w:t>
            </w:r>
          </w:p>
          <w:p w14:paraId="2EEF38C4">
            <w:pPr>
              <w:spacing w:line="360" w:lineRule="auto"/>
              <w:ind w:firstLine="420" w:firstLineChars="200"/>
              <w:jc w:val="center"/>
              <w:rPr>
                <w:rFonts w:ascii="宋体" w:hAnsi="宋体" w:eastAsia="宋体" w:cs="宋体"/>
                <w:color w:val="000000" w:themeColor="text1"/>
                <w:szCs w:val="21"/>
              </w:rPr>
            </w:pPr>
          </w:p>
        </w:tc>
        <w:tc>
          <w:tcPr>
            <w:tcW w:w="6749" w:type="dxa"/>
            <w:tcBorders>
              <w:top w:val="single" w:color="auto" w:sz="4" w:space="0"/>
              <w:left w:val="single" w:color="auto" w:sz="4" w:space="0"/>
              <w:bottom w:val="single" w:color="auto" w:sz="4" w:space="0"/>
              <w:right w:val="single" w:color="000000" w:sz="4" w:space="0"/>
            </w:tcBorders>
            <w:vAlign w:val="center"/>
          </w:tcPr>
          <w:p w14:paraId="2A61849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采用低价优先法计算，即满足磋商文件要求且投标价格最低的投标报价为评标基准价，其价格分为满分。其他供应商的价格分按照下列公式计算（小数点保留二位）：投标报价得分=(评标基准价／投标报价)×</w:t>
            </w:r>
            <w:r>
              <w:rPr>
                <w:rFonts w:ascii="宋体" w:hAnsi="宋体" w:eastAsia="宋体" w:cs="宋体"/>
                <w:color w:val="000000" w:themeColor="text1"/>
                <w:szCs w:val="21"/>
              </w:rPr>
              <w:t>7</w:t>
            </w:r>
            <w:r>
              <w:rPr>
                <w:rFonts w:hint="eastAsia" w:ascii="宋体" w:hAnsi="宋体" w:eastAsia="宋体" w:cs="宋体"/>
                <w:color w:val="000000" w:themeColor="text1"/>
                <w:szCs w:val="21"/>
              </w:rPr>
              <w:t>0</w:t>
            </w:r>
          </w:p>
        </w:tc>
        <w:tc>
          <w:tcPr>
            <w:tcW w:w="733" w:type="dxa"/>
            <w:tcBorders>
              <w:top w:val="single" w:color="auto" w:sz="4" w:space="0"/>
              <w:left w:val="single" w:color="000000" w:sz="4" w:space="0"/>
              <w:bottom w:val="single" w:color="auto" w:sz="4" w:space="0"/>
              <w:right w:val="single" w:color="000000" w:sz="4" w:space="0"/>
            </w:tcBorders>
            <w:vAlign w:val="center"/>
          </w:tcPr>
          <w:p w14:paraId="7A28FA22">
            <w:pPr>
              <w:spacing w:line="360" w:lineRule="auto"/>
              <w:jc w:val="center"/>
              <w:rPr>
                <w:rFonts w:ascii="宋体" w:hAnsi="宋体" w:eastAsia="宋体" w:cs="宋体"/>
                <w:color w:val="000000" w:themeColor="text1"/>
                <w:szCs w:val="21"/>
              </w:rPr>
            </w:pPr>
            <w:r>
              <w:rPr>
                <w:rFonts w:ascii="宋体" w:hAnsi="宋体" w:eastAsia="宋体" w:cs="宋体"/>
                <w:color w:val="000000" w:themeColor="text1"/>
                <w:szCs w:val="21"/>
              </w:rPr>
              <w:t>7</w:t>
            </w:r>
            <w:r>
              <w:rPr>
                <w:rFonts w:hint="eastAsia" w:ascii="宋体" w:hAnsi="宋体" w:eastAsia="宋体" w:cs="宋体"/>
                <w:color w:val="000000" w:themeColor="text1"/>
                <w:szCs w:val="21"/>
              </w:rPr>
              <w:t>0</w:t>
            </w:r>
          </w:p>
        </w:tc>
      </w:tr>
      <w:tr w14:paraId="34DB9701">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3B3E756">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2</w:t>
            </w:r>
          </w:p>
        </w:tc>
        <w:tc>
          <w:tcPr>
            <w:tcW w:w="1165" w:type="dxa"/>
            <w:tcBorders>
              <w:top w:val="single" w:color="auto" w:sz="4" w:space="0"/>
              <w:left w:val="single" w:color="auto" w:sz="4" w:space="0"/>
              <w:bottom w:val="single" w:color="auto" w:sz="4" w:space="0"/>
              <w:right w:val="single" w:color="auto" w:sz="4" w:space="0"/>
            </w:tcBorders>
            <w:vAlign w:val="center"/>
          </w:tcPr>
          <w:p w14:paraId="36834C4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项目经理</w:t>
            </w:r>
          </w:p>
        </w:tc>
        <w:tc>
          <w:tcPr>
            <w:tcW w:w="6749" w:type="dxa"/>
            <w:tcBorders>
              <w:top w:val="single" w:color="auto" w:sz="4" w:space="0"/>
              <w:left w:val="single" w:color="auto" w:sz="4" w:space="0"/>
              <w:bottom w:val="single" w:color="auto" w:sz="4" w:space="0"/>
              <w:right w:val="single" w:color="000000" w:sz="4" w:space="0"/>
            </w:tcBorders>
            <w:vAlign w:val="center"/>
          </w:tcPr>
          <w:p w14:paraId="2A5874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eastAsia="宋体"/>
                <w:lang w:val="en-US" w:eastAsia="zh-CN"/>
              </w:rPr>
              <w:t>项目经理具有建设工程类中级及以上职称的得4分（</w:t>
            </w:r>
            <w:r>
              <w:rPr>
                <w:rFonts w:hint="eastAsia"/>
              </w:rPr>
              <w:t>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eastAsia="宋体"/>
                <w:lang w:val="en-US" w:eastAsia="zh-CN"/>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01A5DEAE">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r>
      <w:tr w14:paraId="0D84C049">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0A1D8BBE">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p>
        </w:tc>
        <w:tc>
          <w:tcPr>
            <w:tcW w:w="1165" w:type="dxa"/>
            <w:tcBorders>
              <w:top w:val="single" w:color="auto" w:sz="4" w:space="0"/>
              <w:left w:val="single" w:color="auto" w:sz="4" w:space="0"/>
              <w:bottom w:val="single" w:color="auto" w:sz="4" w:space="0"/>
              <w:right w:val="single" w:color="auto" w:sz="4" w:space="0"/>
            </w:tcBorders>
            <w:vAlign w:val="center"/>
          </w:tcPr>
          <w:p w14:paraId="3C018ED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项目技术负责人</w:t>
            </w:r>
          </w:p>
        </w:tc>
        <w:tc>
          <w:tcPr>
            <w:tcW w:w="6749" w:type="dxa"/>
            <w:tcBorders>
              <w:top w:val="single" w:color="auto" w:sz="4" w:space="0"/>
              <w:left w:val="single" w:color="auto" w:sz="4" w:space="0"/>
              <w:bottom w:val="single" w:color="auto" w:sz="4" w:space="0"/>
              <w:right w:val="single" w:color="000000" w:sz="4" w:space="0"/>
            </w:tcBorders>
            <w:vAlign w:val="center"/>
          </w:tcPr>
          <w:p w14:paraId="19027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eastAsia="宋体"/>
                <w:lang w:val="en-US" w:eastAsia="zh-CN"/>
              </w:rPr>
              <w:t>项目技术负责人具有建设工程类中级及以上职称的得4分（</w:t>
            </w:r>
            <w:r>
              <w:rPr>
                <w:rFonts w:hint="eastAsia"/>
              </w:rPr>
              <w:t>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eastAsia="宋体"/>
                <w:lang w:val="en-US" w:eastAsia="zh-CN"/>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1FDE9172">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p>
        </w:tc>
      </w:tr>
      <w:tr w14:paraId="7F27D848">
        <w:tblPrEx>
          <w:tblCellMar>
            <w:top w:w="15" w:type="dxa"/>
            <w:left w:w="15" w:type="dxa"/>
            <w:bottom w:w="15" w:type="dxa"/>
            <w:right w:w="15" w:type="dxa"/>
          </w:tblCellMar>
        </w:tblPrEx>
        <w:trPr>
          <w:trHeight w:val="1727" w:hRule="atLeast"/>
        </w:trPr>
        <w:tc>
          <w:tcPr>
            <w:tcW w:w="582" w:type="dxa"/>
            <w:tcBorders>
              <w:top w:val="single" w:color="auto" w:sz="4" w:space="0"/>
              <w:left w:val="single" w:color="000000" w:sz="4" w:space="0"/>
              <w:right w:val="single" w:color="auto" w:sz="4" w:space="0"/>
            </w:tcBorders>
            <w:vAlign w:val="center"/>
          </w:tcPr>
          <w:p w14:paraId="5DEE5E4B">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4</w:t>
            </w:r>
          </w:p>
        </w:tc>
        <w:tc>
          <w:tcPr>
            <w:tcW w:w="1165" w:type="dxa"/>
            <w:tcBorders>
              <w:top w:val="single" w:color="auto" w:sz="4" w:space="0"/>
              <w:left w:val="single" w:color="auto" w:sz="4" w:space="0"/>
              <w:bottom w:val="single" w:color="auto" w:sz="4" w:space="0"/>
              <w:right w:val="single" w:color="auto" w:sz="4" w:space="0"/>
            </w:tcBorders>
            <w:vAlign w:val="center"/>
          </w:tcPr>
          <w:p w14:paraId="1B530E51">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项目组成员</w:t>
            </w:r>
          </w:p>
        </w:tc>
        <w:tc>
          <w:tcPr>
            <w:tcW w:w="6749" w:type="dxa"/>
            <w:tcBorders>
              <w:top w:val="single" w:color="auto" w:sz="4" w:space="0"/>
              <w:left w:val="single" w:color="auto" w:sz="4" w:space="0"/>
              <w:right w:val="single" w:color="000000" w:sz="4" w:space="0"/>
            </w:tcBorders>
            <w:vAlign w:val="center"/>
          </w:tcPr>
          <w:p w14:paraId="06DC9B1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eastAsiaTheme="minorEastAsia"/>
                <w:color w:val="000000" w:themeColor="text1"/>
                <w:szCs w:val="21"/>
                <w:lang w:eastAsia="zh-CN"/>
              </w:rPr>
            </w:pPr>
            <w:r>
              <w:rPr>
                <w:rFonts w:hint="eastAsia"/>
                <w:lang w:val="en-US" w:eastAsia="zh-CN"/>
              </w:rPr>
              <w:t>项</w:t>
            </w:r>
            <w:r>
              <w:rPr>
                <w:rFonts w:hint="eastAsia"/>
              </w:rPr>
              <w:t>目组成员具有安全员、质</w:t>
            </w:r>
            <w:r>
              <w:rPr>
                <w:rFonts w:hint="eastAsia"/>
                <w:lang w:val="en-US" w:eastAsia="zh-CN"/>
              </w:rPr>
              <w:t>量</w:t>
            </w:r>
            <w:r>
              <w:rPr>
                <w:rFonts w:hint="eastAsia"/>
              </w:rPr>
              <w:t>员、施工员、材料员、资料员各一名</w:t>
            </w:r>
            <w:r>
              <w:rPr>
                <w:rFonts w:hint="eastAsia"/>
                <w:lang w:eastAsia="zh-CN"/>
              </w:rPr>
              <w:t>（</w:t>
            </w:r>
            <w:r>
              <w:rPr>
                <w:rFonts w:hint="eastAsia"/>
                <w:lang w:val="en-US" w:eastAsia="zh-CN"/>
              </w:rPr>
              <w:t>不可兼任</w:t>
            </w:r>
            <w:r>
              <w:rPr>
                <w:rFonts w:hint="eastAsia"/>
                <w:lang w:eastAsia="zh-CN"/>
              </w:rPr>
              <w:t>）</w:t>
            </w:r>
            <w:r>
              <w:rPr>
                <w:rFonts w:hint="eastAsia"/>
              </w:rPr>
              <w:t>，</w:t>
            </w:r>
            <w:r>
              <w:rPr>
                <w:rFonts w:hint="eastAsia"/>
                <w:lang w:val="en-US" w:eastAsia="zh-CN"/>
              </w:rPr>
              <w:t>人员齐全的，得4</w:t>
            </w:r>
            <w:r>
              <w:rPr>
                <w:rFonts w:hint="eastAsia"/>
              </w:rPr>
              <w:t>分，少一人扣</w:t>
            </w:r>
            <w:r>
              <w:rPr>
                <w:rFonts w:hint="eastAsia"/>
                <w:lang w:val="en-US" w:eastAsia="zh-CN"/>
              </w:rPr>
              <w:t>1</w:t>
            </w:r>
            <w:r>
              <w:rPr>
                <w:rFonts w:hint="eastAsia"/>
              </w:rPr>
              <w:t xml:space="preserve"> 分</w:t>
            </w:r>
            <w:r>
              <w:rPr>
                <w:rFonts w:hint="eastAsia"/>
                <w:lang w:eastAsia="zh-CN"/>
              </w:rPr>
              <w:t>，</w:t>
            </w:r>
            <w:r>
              <w:rPr>
                <w:rFonts w:hint="eastAsia"/>
                <w:lang w:val="en-US" w:eastAsia="zh-CN"/>
              </w:rPr>
              <w:t>扣完为止</w:t>
            </w:r>
            <w:r>
              <w:rPr>
                <w:rFonts w:hint="eastAsia"/>
                <w:lang w:eastAsia="zh-CN"/>
              </w:rPr>
              <w:t>（</w:t>
            </w:r>
            <w:r>
              <w:rPr>
                <w:rFonts w:hint="eastAsia"/>
              </w:rPr>
              <w:t>提供相应证书复印件加盖公章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asciiTheme="minorEastAsia" w:hAnsiTheme="minorEastAsia" w:eastAsiaTheme="minorEastAsia"/>
                <w:kern w:val="2"/>
                <w:sz w:val="24"/>
                <w:szCs w:val="24"/>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01416139">
            <w:pPr>
              <w:spacing w:line="360" w:lineRule="auto"/>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w:t>
            </w:r>
          </w:p>
        </w:tc>
      </w:tr>
      <w:tr w14:paraId="71642C06">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14:paraId="753F2E00">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5</w:t>
            </w:r>
          </w:p>
        </w:tc>
        <w:tc>
          <w:tcPr>
            <w:tcW w:w="1165" w:type="dxa"/>
            <w:tcBorders>
              <w:top w:val="single" w:color="auto" w:sz="4" w:space="0"/>
              <w:left w:val="single" w:color="auto" w:sz="4" w:space="0"/>
              <w:bottom w:val="single" w:color="auto" w:sz="4" w:space="0"/>
              <w:right w:val="single" w:color="auto" w:sz="4" w:space="0"/>
            </w:tcBorders>
            <w:vAlign w:val="center"/>
          </w:tcPr>
          <w:p w14:paraId="13D4BEE6">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业绩</w:t>
            </w:r>
          </w:p>
        </w:tc>
        <w:tc>
          <w:tcPr>
            <w:tcW w:w="6749" w:type="dxa"/>
            <w:tcBorders>
              <w:top w:val="single" w:color="auto" w:sz="4" w:space="0"/>
              <w:left w:val="single" w:color="auto" w:sz="4" w:space="0"/>
              <w:bottom w:val="single" w:color="auto" w:sz="4" w:space="0"/>
              <w:right w:val="single" w:color="auto" w:sz="4" w:space="0"/>
            </w:tcBorders>
            <w:vAlign w:val="center"/>
          </w:tcPr>
          <w:p w14:paraId="5EF5B64C">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供应商自</w:t>
            </w:r>
            <w:r>
              <w:rPr>
                <w:rFonts w:hint="eastAsia" w:ascii="宋体" w:hAnsi="宋体" w:eastAsia="宋体" w:cs="宋体"/>
                <w:color w:val="000000" w:themeColor="text1"/>
                <w:szCs w:val="21"/>
              </w:rPr>
              <w:t>20</w:t>
            </w:r>
            <w:r>
              <w:rPr>
                <w:rFonts w:ascii="宋体" w:hAnsi="宋体" w:eastAsia="宋体" w:cs="宋体"/>
                <w:color w:val="000000" w:themeColor="text1"/>
                <w:szCs w:val="21"/>
              </w:rPr>
              <w:t>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年1月1日以来</w:t>
            </w:r>
            <w:r>
              <w:rPr>
                <w:rFonts w:hint="eastAsia"/>
              </w:rPr>
              <w:t>（以</w:t>
            </w:r>
            <w:r>
              <w:rPr>
                <w:rFonts w:hint="eastAsia"/>
                <w:lang w:val="en-US" w:eastAsia="zh-CN"/>
              </w:rPr>
              <w:t>竣工验收证明</w:t>
            </w:r>
            <w:r>
              <w:rPr>
                <w:rFonts w:hint="eastAsia"/>
              </w:rPr>
              <w:t>时间为准）</w:t>
            </w:r>
            <w:r>
              <w:rPr>
                <w:rFonts w:hint="eastAsia" w:ascii="宋体" w:hAnsi="宋体" w:eastAsia="宋体" w:cs="宋体"/>
                <w:color w:val="000000" w:themeColor="text1"/>
                <w:szCs w:val="21"/>
              </w:rPr>
              <w:t>，具有类似项目业绩的，有1个得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w:t>
            </w:r>
            <w:r>
              <w:rPr>
                <w:rFonts w:hint="eastAsia" w:ascii="宋体" w:hAnsi="宋体" w:eastAsia="宋体" w:cs="宋体"/>
                <w:color w:val="000000" w:themeColor="text1"/>
                <w:szCs w:val="21"/>
                <w:lang w:val="en-US" w:eastAsia="zh-CN"/>
              </w:rPr>
              <w:t>12</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US" w:eastAsia="zh-CN"/>
              </w:rPr>
              <w:t>（须同时提供中标通知书、</w:t>
            </w:r>
            <w:r>
              <w:rPr>
                <w:rFonts w:hint="eastAsia" w:eastAsia="宋体"/>
                <w:lang w:val="en-US" w:eastAsia="zh-CN"/>
              </w:rPr>
              <w:t>施工合同、竣工验收证明复印件加盖公章，原件备查</w:t>
            </w:r>
            <w:r>
              <w:rPr>
                <w:rFonts w:hint="eastAsia" w:ascii="宋体" w:hAnsi="宋体" w:eastAsia="宋体" w:cs="宋体"/>
                <w:color w:val="000000" w:themeColor="text1"/>
                <w:szCs w:val="21"/>
              </w:rPr>
              <w:t>）</w:t>
            </w:r>
          </w:p>
          <w:p w14:paraId="2D304111">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项目经理自</w:t>
            </w:r>
            <w:r>
              <w:rPr>
                <w:rFonts w:hint="eastAsia" w:ascii="宋体" w:hAnsi="宋体" w:eastAsia="宋体" w:cs="宋体"/>
                <w:color w:val="000000" w:themeColor="text1"/>
                <w:szCs w:val="21"/>
              </w:rPr>
              <w:t>20</w:t>
            </w:r>
            <w:r>
              <w:rPr>
                <w:rFonts w:ascii="宋体" w:hAnsi="宋体" w:eastAsia="宋体" w:cs="宋体"/>
                <w:color w:val="000000" w:themeColor="text1"/>
                <w:szCs w:val="21"/>
              </w:rPr>
              <w:t>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年1月1日以来</w:t>
            </w:r>
            <w:r>
              <w:rPr>
                <w:rFonts w:hint="eastAsia"/>
              </w:rPr>
              <w:t>（以</w:t>
            </w:r>
            <w:r>
              <w:rPr>
                <w:rFonts w:hint="eastAsia"/>
                <w:lang w:val="en-US" w:eastAsia="zh-CN"/>
              </w:rPr>
              <w:t>竣工验收证明</w:t>
            </w:r>
            <w:r>
              <w:rPr>
                <w:rFonts w:hint="eastAsia"/>
              </w:rPr>
              <w:t>时间为准）</w:t>
            </w:r>
            <w:r>
              <w:rPr>
                <w:rFonts w:hint="eastAsia" w:ascii="宋体" w:hAnsi="宋体" w:eastAsia="宋体" w:cs="宋体"/>
                <w:color w:val="000000" w:themeColor="text1"/>
                <w:szCs w:val="21"/>
              </w:rPr>
              <w:t>，具有类似项目业绩的，有1个得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US" w:eastAsia="zh-CN"/>
              </w:rPr>
              <w:t>（须同时提供中标通知书、</w:t>
            </w:r>
            <w:r>
              <w:rPr>
                <w:rFonts w:hint="eastAsia" w:eastAsia="宋体"/>
                <w:lang w:val="en-US" w:eastAsia="zh-CN"/>
              </w:rPr>
              <w:t>施工合同、竣工验收证明复印件加盖公章，不与企业业绩兼得，原件备查</w:t>
            </w:r>
            <w:r>
              <w:rPr>
                <w:rFonts w:hint="eastAsia" w:ascii="宋体" w:hAnsi="宋体" w:eastAsia="宋体" w:cs="宋体"/>
                <w:color w:val="000000" w:themeColor="text1"/>
                <w:szCs w:val="21"/>
              </w:rPr>
              <w:t>）</w:t>
            </w:r>
          </w:p>
        </w:tc>
        <w:tc>
          <w:tcPr>
            <w:tcW w:w="733" w:type="dxa"/>
            <w:tcBorders>
              <w:top w:val="single" w:color="auto" w:sz="4" w:space="0"/>
              <w:left w:val="single" w:color="auto" w:sz="4" w:space="0"/>
              <w:bottom w:val="single" w:color="auto" w:sz="4" w:space="0"/>
              <w:right w:val="single" w:color="auto" w:sz="4" w:space="0"/>
            </w:tcBorders>
            <w:vAlign w:val="center"/>
          </w:tcPr>
          <w:p w14:paraId="5F12DAE3">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1</w:t>
            </w:r>
            <w:r>
              <w:rPr>
                <w:rFonts w:hint="eastAsia" w:ascii="宋体" w:hAnsi="宋体" w:eastAsia="宋体" w:cs="宋体"/>
                <w:color w:val="000000" w:themeColor="text1"/>
                <w:szCs w:val="21"/>
                <w:lang w:val="en-US" w:eastAsia="zh-CN"/>
              </w:rPr>
              <w:t>8</w:t>
            </w:r>
          </w:p>
        </w:tc>
      </w:tr>
    </w:tbl>
    <w:p w14:paraId="4F65FBA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000000" w:themeColor="text1"/>
          <w:szCs w:val="21"/>
        </w:rPr>
      </w:pPr>
      <w:r>
        <w:rPr>
          <w:rFonts w:hint="eastAsia" w:ascii="宋体" w:hAnsi="宋体" w:eastAsia="宋体" w:cs="宋体"/>
          <w:b/>
          <w:bCs/>
          <w:color w:val="000000" w:themeColor="text1"/>
          <w:szCs w:val="21"/>
        </w:rPr>
        <w:t>说明</w:t>
      </w:r>
      <w:r>
        <w:rPr>
          <w:rFonts w:hint="eastAsia" w:ascii="宋体" w:hAnsi="宋体" w:eastAsia="宋体" w:cs="宋体"/>
          <w:color w:val="000000" w:themeColor="text1"/>
          <w:szCs w:val="21"/>
        </w:rPr>
        <w:t>:</w:t>
      </w:r>
    </w:p>
    <w:p w14:paraId="5F7309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文件。</w:t>
      </w:r>
    </w:p>
    <w:p w14:paraId="167468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评审评分标准涉及到的所有材料需按要求提供相应的证明材料在磋商响应文件中，需提供原件核查的另需提供原件，未按要求提供的均不得分。提供的证明材料必须真实可靠，如发现弄虚作假者，将向政府采购管理部门汇报，将供应商列入不良行为记录名单，并依法予以处罚。</w:t>
      </w:r>
    </w:p>
    <w:p w14:paraId="0ACC46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、政策功能：</w:t>
      </w:r>
    </w:p>
    <w:p w14:paraId="59C908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（1）对国家认定的节能产品和环保产品分别给予投标价的 5%、5%价格扣除，用扣除后的价格参与评审。</w:t>
      </w:r>
    </w:p>
    <w:p w14:paraId="105BB9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（2）小微企业的价格扣除</w:t>
      </w:r>
    </w:p>
    <w:p w14:paraId="29D583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.1对小微企业生产的产品给予投标价的</w:t>
      </w:r>
      <w:r>
        <w:rPr>
          <w:rFonts w:ascii="宋体" w:hAnsi="宋体" w:eastAsia="宋体" w:cs="宋体"/>
          <w:color w:val="000000" w:themeColor="text1"/>
          <w:szCs w:val="21"/>
        </w:rPr>
        <w:t>10</w:t>
      </w:r>
      <w:r>
        <w:rPr>
          <w:rFonts w:hint="eastAsia" w:ascii="宋体" w:hAnsi="宋体" w:eastAsia="宋体" w:cs="宋体"/>
          <w:color w:val="000000" w:themeColor="text1"/>
          <w:szCs w:val="21"/>
        </w:rPr>
        <w:t>%价格扣除，用扣除后的价格参与评审。</w:t>
      </w:r>
    </w:p>
    <w:p w14:paraId="7F1CF6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 xml:space="preserve">.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 2%的价格扣除。联合体各方均为中小型、微型企业（监狱企业、残疾人福利单位）的，联合体视同为小型、微型企业享受 </w:t>
      </w:r>
      <w:r>
        <w:rPr>
          <w:rFonts w:ascii="宋体" w:hAnsi="宋体" w:eastAsia="宋体" w:cs="宋体"/>
          <w:color w:val="000000" w:themeColor="text1"/>
          <w:szCs w:val="21"/>
        </w:rPr>
        <w:t>10</w:t>
      </w:r>
      <w:r>
        <w:rPr>
          <w:rFonts w:hint="eastAsia" w:ascii="宋体" w:hAnsi="宋体" w:eastAsia="宋体" w:cs="宋体"/>
          <w:color w:val="000000" w:themeColor="text1"/>
          <w:szCs w:val="21"/>
        </w:rPr>
        <w:t>%价格扣除，用扣除后的价格参与评审。</w:t>
      </w:r>
    </w:p>
    <w:p w14:paraId="153022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.3小企业（含小型、微型企业）应当同时符合以下条件：</w:t>
      </w:r>
    </w:p>
    <w:p w14:paraId="72AEA9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.3.1供应商为小企业，且符合中小企业划分标准；</w:t>
      </w:r>
    </w:p>
    <w:p w14:paraId="319A20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.3.2提供本企业制造的货物、承担的工程或者服务，或者提供其他小企业制造的货物。如果提供的货物为大中型企业注册商标的货物，视同大中型企业。</w:t>
      </w:r>
    </w:p>
    <w:p w14:paraId="00CAFD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 xml:space="preserve">、监狱和戒毒企业的价格扣除  </w:t>
      </w:r>
    </w:p>
    <w:p w14:paraId="06741B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.1本项目对监狱和戒毒企业（简称监狱企业）视同小型、微型企业，给予</w:t>
      </w:r>
      <w:r>
        <w:rPr>
          <w:rFonts w:ascii="宋体" w:hAnsi="宋体" w:eastAsia="宋体" w:cs="宋体"/>
          <w:color w:val="000000" w:themeColor="text1"/>
          <w:szCs w:val="21"/>
        </w:rPr>
        <w:t>10</w:t>
      </w:r>
      <w:r>
        <w:rPr>
          <w:rFonts w:hint="eastAsia" w:ascii="宋体" w:hAnsi="宋体" w:eastAsia="宋体" w:cs="宋体"/>
          <w:color w:val="000000" w:themeColor="text1"/>
          <w:szCs w:val="21"/>
        </w:rPr>
        <w:t xml:space="preserve">%的价格扣除，用扣除后的价格参与评审。 </w:t>
      </w:r>
    </w:p>
    <w:p w14:paraId="2F42F1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 xml:space="preserve">.2 监狱企业需提供由省级以上监狱管理局、戒毒管理局（含新疆生产建设兵团）出具的属于监狱企业的证明文件。 </w:t>
      </w:r>
    </w:p>
    <w:p w14:paraId="362E05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.3 监狱企业标准请参照《关于政府采购支持监狱企业发展有关问题的通知》（财库[2014]68 号）。</w:t>
      </w:r>
    </w:p>
    <w:p w14:paraId="1E88FF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rPr>
        <w:t xml:space="preserve">、残疾人福利性单位的价格扣除 </w:t>
      </w:r>
    </w:p>
    <w:p w14:paraId="08CA2E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rPr>
        <w:t xml:space="preserve">.1本项目对残疾人福利性单位视同小型、微型企业，给予 </w:t>
      </w:r>
      <w:r>
        <w:rPr>
          <w:rFonts w:ascii="宋体" w:hAnsi="宋体" w:eastAsia="宋体" w:cs="宋体"/>
          <w:color w:val="000000" w:themeColor="text1"/>
          <w:szCs w:val="21"/>
        </w:rPr>
        <w:t>5</w:t>
      </w:r>
      <w:r>
        <w:rPr>
          <w:rFonts w:hint="eastAsia" w:ascii="宋体" w:hAnsi="宋体" w:eastAsia="宋体" w:cs="宋体"/>
          <w:color w:val="000000" w:themeColor="text1"/>
          <w:szCs w:val="21"/>
        </w:rPr>
        <w:t xml:space="preserve">%的价格扣除，用扣除后的价格参与评审。 </w:t>
      </w:r>
    </w:p>
    <w:p w14:paraId="4F553C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rPr>
        <w:t xml:space="preserve">.2残疾人福利单位需按照采购文件的要求提供《残疾人福利性单位声明函》。 </w:t>
      </w:r>
    </w:p>
    <w:p w14:paraId="13F659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rPr>
        <w:t>.3残疾人福利单位标准请参照《关于促进残疾人就业政府采购政策的通知》（财库〔2017〕141 号）。</w:t>
      </w:r>
    </w:p>
    <w:p w14:paraId="6CCC62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rPr>
      </w:pP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、监狱企业、残疾人福利单位属于小型、微型企业的，不重复享受政策</w:t>
      </w:r>
      <w:r>
        <w:rPr>
          <w:rFonts w:hint="eastAsia" w:ascii="仿宋" w:hAnsi="仿宋" w:eastAsia="仿宋" w:cs="仿宋"/>
        </w:rPr>
        <w:t>。</w:t>
      </w:r>
    </w:p>
    <w:p w14:paraId="4AB614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7</w:t>
      </w:r>
      <w:r>
        <w:rPr>
          <w:rFonts w:hint="eastAsia" w:ascii="宋体" w:hAnsi="宋体" w:eastAsia="宋体" w:cs="宋体"/>
          <w:color w:val="000000" w:themeColor="text1"/>
          <w:szCs w:val="21"/>
        </w:rPr>
        <w:t>、所有认证、证明和业绩均以有效的证明文件的复印件为依据</w:t>
      </w:r>
    </w:p>
    <w:p w14:paraId="78E0B3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rPr>
      </w:pPr>
      <w:bookmarkStart w:id="1085" w:name="_GoBack"/>
      <w:bookmarkEnd w:id="1085"/>
    </w:p>
    <w:p w14:paraId="4648694A">
      <w:pPr>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第五章 采购合同格式</w:t>
      </w:r>
    </w:p>
    <w:p w14:paraId="62FC28E7">
      <w:pPr>
        <w:jc w:val="left"/>
        <w:rPr>
          <w:rFonts w:hint="eastAsia" w:ascii="宋体" w:hAnsi="宋体" w:eastAsia="宋体" w:cs="宋体"/>
          <w:bCs/>
          <w:color w:val="000000"/>
          <w:sz w:val="32"/>
          <w:szCs w:val="32"/>
        </w:rPr>
      </w:pPr>
      <w:bookmarkStart w:id="55" w:name="_Hlk139792933"/>
      <w:r>
        <w:rPr>
          <w:rFonts w:hint="eastAsia" w:ascii="宋体" w:hAnsi="宋体" w:eastAsia="宋体" w:cs="宋体"/>
          <w:bCs/>
          <w:color w:val="000000"/>
          <w:sz w:val="32"/>
          <w:szCs w:val="32"/>
        </w:rPr>
        <w:t>（GF—2017—0201）</w:t>
      </w:r>
    </w:p>
    <w:p w14:paraId="7EBA0AC5">
      <w:pPr>
        <w:jc w:val="center"/>
        <w:rPr>
          <w:rFonts w:hint="eastAsia" w:ascii="宋体" w:hAnsi="宋体" w:eastAsia="宋体" w:cs="宋体"/>
          <w:b/>
          <w:color w:val="000000"/>
          <w:sz w:val="52"/>
          <w:szCs w:val="52"/>
        </w:rPr>
      </w:pPr>
    </w:p>
    <w:p w14:paraId="423C1423">
      <w:pPr>
        <w:jc w:val="center"/>
        <w:rPr>
          <w:rFonts w:hint="eastAsia" w:ascii="宋体" w:hAnsi="宋体" w:eastAsia="宋体" w:cs="宋体"/>
          <w:b/>
          <w:color w:val="000000"/>
          <w:sz w:val="52"/>
          <w:szCs w:val="52"/>
        </w:rPr>
      </w:pPr>
    </w:p>
    <w:p w14:paraId="15DD6433">
      <w:pPr>
        <w:jc w:val="center"/>
        <w:rPr>
          <w:rFonts w:hint="eastAsia" w:ascii="宋体" w:hAnsi="宋体" w:eastAsia="宋体" w:cs="宋体"/>
          <w:b/>
          <w:color w:val="000000"/>
          <w:sz w:val="52"/>
          <w:szCs w:val="52"/>
        </w:rPr>
      </w:pPr>
    </w:p>
    <w:p w14:paraId="6959B810">
      <w:pPr>
        <w:jc w:val="both"/>
        <w:rPr>
          <w:rFonts w:hint="eastAsia" w:ascii="宋体" w:hAnsi="宋体" w:eastAsia="宋体" w:cs="宋体"/>
          <w:b/>
          <w:color w:val="000000"/>
          <w:sz w:val="52"/>
          <w:szCs w:val="52"/>
        </w:rPr>
      </w:pPr>
    </w:p>
    <w:p w14:paraId="31F73F37">
      <w:pPr>
        <w:jc w:val="center"/>
        <w:rPr>
          <w:rFonts w:hint="eastAsia" w:ascii="宋体" w:hAnsi="宋体" w:eastAsia="宋体" w:cs="宋体"/>
          <w:b/>
          <w:color w:val="000000"/>
          <w:sz w:val="72"/>
          <w:szCs w:val="52"/>
        </w:rPr>
      </w:pPr>
      <w:r>
        <w:rPr>
          <w:rFonts w:hint="eastAsia" w:ascii="宋体" w:hAnsi="宋体" w:eastAsia="宋体" w:cs="宋体"/>
          <w:b/>
          <w:color w:val="000000"/>
          <w:sz w:val="72"/>
          <w:szCs w:val="52"/>
        </w:rPr>
        <w:t>建设工程施工合同</w:t>
      </w:r>
    </w:p>
    <w:p w14:paraId="7540EF0E">
      <w:pPr>
        <w:jc w:val="center"/>
        <w:rPr>
          <w:rFonts w:hint="eastAsia" w:ascii="宋体" w:hAnsi="宋体" w:eastAsia="宋体" w:cs="宋体"/>
          <w:b/>
          <w:color w:val="000000"/>
          <w:sz w:val="72"/>
          <w:szCs w:val="52"/>
        </w:rPr>
      </w:pPr>
    </w:p>
    <w:p w14:paraId="571FD044">
      <w:pPr>
        <w:jc w:val="center"/>
        <w:rPr>
          <w:rFonts w:hint="eastAsia" w:ascii="宋体" w:hAnsi="宋体" w:eastAsia="宋体" w:cs="宋体"/>
          <w:b/>
          <w:color w:val="000000"/>
          <w:sz w:val="72"/>
          <w:szCs w:val="72"/>
        </w:rPr>
      </w:pPr>
    </w:p>
    <w:p w14:paraId="7A8594FF">
      <w:pPr>
        <w:jc w:val="center"/>
        <w:rPr>
          <w:rFonts w:hint="eastAsia" w:ascii="宋体" w:hAnsi="宋体" w:eastAsia="宋体" w:cs="宋体"/>
          <w:b/>
          <w:color w:val="000000"/>
          <w:sz w:val="72"/>
          <w:szCs w:val="72"/>
        </w:rPr>
      </w:pPr>
    </w:p>
    <w:p w14:paraId="71B1E1BC">
      <w:pPr>
        <w:jc w:val="center"/>
        <w:rPr>
          <w:rFonts w:hint="eastAsia" w:ascii="宋体" w:hAnsi="宋体" w:eastAsia="宋体" w:cs="宋体"/>
          <w:b/>
          <w:color w:val="000000"/>
          <w:sz w:val="52"/>
          <w:szCs w:val="52"/>
        </w:rPr>
      </w:pPr>
    </w:p>
    <w:p w14:paraId="502DE71A">
      <w:pPr>
        <w:rPr>
          <w:rFonts w:hint="eastAsia" w:ascii="宋体" w:hAnsi="宋体" w:eastAsia="宋体" w:cs="宋体"/>
          <w:b/>
          <w:color w:val="000000"/>
          <w:sz w:val="28"/>
          <w:szCs w:val="28"/>
        </w:rPr>
      </w:pPr>
    </w:p>
    <w:p w14:paraId="0C07A964">
      <w:pPr>
        <w:rPr>
          <w:rFonts w:hint="eastAsia" w:ascii="宋体" w:hAnsi="宋体" w:eastAsia="宋体" w:cs="宋体"/>
          <w:b/>
          <w:color w:val="000000"/>
          <w:sz w:val="28"/>
          <w:szCs w:val="28"/>
        </w:rPr>
      </w:pPr>
    </w:p>
    <w:p w14:paraId="1CFA05BF">
      <w:pPr>
        <w:rPr>
          <w:rFonts w:hint="eastAsia" w:ascii="宋体" w:hAnsi="宋体" w:eastAsia="宋体" w:cs="宋体"/>
          <w:b/>
          <w:color w:val="000000"/>
          <w:sz w:val="28"/>
          <w:szCs w:val="28"/>
        </w:rPr>
      </w:pPr>
    </w:p>
    <w:p w14:paraId="3EBB2E81">
      <w:pPr>
        <w:rPr>
          <w:rFonts w:hint="eastAsia" w:ascii="宋体" w:hAnsi="宋体" w:eastAsia="宋体" w:cs="宋体"/>
          <w:b/>
          <w:color w:val="000000"/>
          <w:sz w:val="28"/>
          <w:szCs w:val="28"/>
        </w:rPr>
      </w:pPr>
    </w:p>
    <w:p w14:paraId="2DF3D498">
      <w:pPr>
        <w:ind w:right="2719" w:rightChars="1295"/>
        <w:jc w:val="center"/>
        <w:rPr>
          <w:rFonts w:hint="eastAsia" w:ascii="宋体" w:hAnsi="宋体" w:eastAsia="宋体" w:cs="宋体"/>
          <w:b/>
          <w:color w:val="000000"/>
          <w:sz w:val="32"/>
          <w:szCs w:val="28"/>
        </w:rPr>
      </w:pPr>
      <w:r>
        <w:rPr>
          <w:rFonts w:hint="eastAsia" w:ascii="宋体" w:hAnsi="宋体" w:eastAsia="宋体" w:cs="宋体"/>
        </w:rPr>
        <w:pict>
          <v:shape id="文本框 1" o:spid="_x0000_s2052" o:spt="202" type="#_x0000_t202" style="position:absolute;left:0pt;margin-left:304.9pt;margin-top:10.85pt;height:36.4pt;width:63.3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MQIAACcEAAAOAAAAZHJzL2Uyb0RvYy54bWysU82O0zAQviPxDpbvNGlp2W3UdLV0KUJa&#10;fqSFB3AdJ7GwPcZ2m5QHWN6AExfuPFefg7HT7VZwQ/hg2Z7xNzPfN7O46rUiO+G8BFPS8SinRBgO&#10;lTRNST99XD+7pMQHZiqmwIiS7oWnV8unTxadLcQEWlCVcARBjC86W9I2BFtkmeet0MyPwAqDxhqc&#10;ZgGvrskqxzpE1yqb5PmLrANXWQdceI+vN4ORLhN+XQse3te1F4GokmJuIe0u7Zu4Z8sFKxrHbCv5&#10;MQ32D1loJg0GPUHdsMDI1sm/oLTkDjzUYcRBZ1DXkotUA1Yzzv+o5q5lVqRakBxvTzT5/wfL3+0+&#10;OCIr1I4SwzRKdPj+7fDj1+HnPRlHejrrC/S6s+gX+pfQR9dYqre3wD97YmDVMtOIa+egawWrML30&#10;Mzv7OuD4CLLp3kKFcdg2QALqa6cjILJBEB1l2p+kEX0gHB8vJs/nOVo4mqazC5Q+5pax4uGzdT68&#10;FqBJPJTUofIJnO1ufRhcH1xiLANrqVRSXxnSlXQ+m8yGskDJKhpTja7ZrJQjO4b9s07rGNefu2kZ&#10;sIuV1CW9zOMa+iqS8cpUKUpgUg1nTFoZzD2yEwkZqAn9pkfH+LiBao88ORi6FacLDy24r5R02Kkl&#10;9V+2zAlK1BuDXM/H02ls7XRJ3FDizi2bcwszHKFKGigZjqswjMPWOtm0GGlQ18A16lPLxN1jVse8&#10;sRsT+8fJie1+fk9ej/O9/A0AAP//AwBQSwMEFAAGAAgAAAAhAKuYci/gAAAACQEAAA8AAABkcnMv&#10;ZG93bnJldi54bWxMj8tOwzAQRfdI/IM1SGwq6jSK0iZkUiEkFiwKtPQD3NjEAXscxc6Dv8esYDkz&#10;R3fOrfaLNWxSg+8cIWzWCTBFjZMdtQjn96e7HTAfBElhHCmEb+VhX19fVaKUbqajmk6hZTGEfCkQ&#10;dAh9yblvtLLCr12vKN4+3GBFiOPQcjmIOYZbw9MkybkVHcUPWvTqUavm6zRahOOzfltRdjgYyaf8&#10;8/wyvs67FeLtzfJwDyyoJfzB8Ksf1aGOThc3kvTMIOTJNosoQpoVwCKwTTdxcUEo8gJ4XfH/Deof&#10;AAAA//8DAFBLAQItABQABgAIAAAAIQC2gziS/gAAAOEBAAATAAAAAAAAAAAAAAAAAAAAAABbQ29u&#10;dGVudF9UeXBlc10ueG1sUEsBAi0AFAAGAAgAAAAhADj9If/WAAAAlAEAAAsAAAAAAAAAAAAAAAAA&#10;LwEAAF9yZWxzLy5yZWxzUEsBAi0AFAAGAAgAAAAhABnuuH4xAgAAJwQAAA4AAAAAAAAAAAAAAAAA&#10;LgIAAGRycy9lMm9Eb2MueG1sUEsBAi0AFAAGAAgAAAAhAKuYci/gAAAACQEAAA8AAAAAAAAAAAAA&#10;AAAAiwQAAGRycy9kb3ducmV2LnhtbFBLBQYAAAAABAAEAPMAAACYBQAAAAA=&#10;">
            <v:path/>
            <v:fill on="f" focussize="0,0"/>
            <v:stroke color="#FFFFFF" joinstyle="miter"/>
            <v:imagedata o:title=""/>
            <o:lock v:ext="edit"/>
            <v:textbox>
              <w:txbxContent>
                <w:p w14:paraId="73BBBE88">
                  <w:pPr>
                    <w:rPr>
                      <w:rFonts w:hint="eastAsia" w:ascii="宋体" w:hAnsi="宋体" w:eastAsia="宋体" w:cs="宋体"/>
                      <w:b/>
                      <w:bCs/>
                      <w:sz w:val="32"/>
                    </w:rPr>
                  </w:pPr>
                  <w:r>
                    <w:rPr>
                      <w:rFonts w:hint="eastAsia" w:ascii="宋体" w:hAnsi="宋体" w:eastAsia="宋体" w:cs="宋体"/>
                      <w:b/>
                      <w:bCs/>
                      <w:sz w:val="32"/>
                    </w:rPr>
                    <w:t>制定</w:t>
                  </w:r>
                </w:p>
              </w:txbxContent>
            </v:textbox>
          </v:shape>
        </w:pict>
      </w:r>
      <w:r>
        <w:rPr>
          <w:rFonts w:hint="eastAsia" w:ascii="宋体" w:hAnsi="宋体" w:eastAsia="宋体" w:cs="宋体"/>
          <w:b/>
          <w:color w:val="000000"/>
          <w:sz w:val="32"/>
          <w:szCs w:val="28"/>
        </w:rPr>
        <w:t xml:space="preserve">              住 房 城 乡 建 设 部</w:t>
      </w:r>
    </w:p>
    <w:p w14:paraId="7E2F9ADD">
      <w:pPr>
        <w:ind w:right="2719" w:rightChars="1295"/>
        <w:jc w:val="center"/>
        <w:rPr>
          <w:rFonts w:hint="eastAsia" w:ascii="宋体" w:hAnsi="宋体" w:eastAsia="宋体" w:cs="宋体"/>
          <w:b/>
          <w:color w:val="000000"/>
          <w:sz w:val="32"/>
          <w:szCs w:val="28"/>
        </w:rPr>
      </w:pPr>
      <w:r>
        <w:rPr>
          <w:rFonts w:hint="eastAsia" w:ascii="宋体" w:hAnsi="宋体" w:eastAsia="宋体" w:cs="宋体"/>
          <w:b/>
          <w:color w:val="000000"/>
          <w:sz w:val="32"/>
          <w:szCs w:val="28"/>
        </w:rPr>
        <w:t xml:space="preserve">              国家工商行政管理总局</w:t>
      </w:r>
    </w:p>
    <w:p w14:paraId="035513B7">
      <w:pPr>
        <w:jc w:val="center"/>
        <w:rPr>
          <w:sz w:val="44"/>
          <w:szCs w:val="44"/>
          <w:lang w:val="zh-CN"/>
        </w:rPr>
      </w:pPr>
      <w:r>
        <w:rPr>
          <w:rFonts w:hint="eastAsia"/>
          <w:sz w:val="44"/>
          <w:szCs w:val="44"/>
          <w:lang w:val="zh-CN"/>
        </w:rPr>
        <w:t>说  明</w:t>
      </w:r>
    </w:p>
    <w:p w14:paraId="71E1F7AB">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4E75111">
      <w:pPr>
        <w:spacing w:line="276" w:lineRule="auto"/>
        <w:rPr>
          <w:rFonts w:hint="eastAsia" w:ascii="宋体" w:hAnsi="宋体" w:eastAsia="宋体" w:cs="宋体"/>
          <w:sz w:val="21"/>
          <w:szCs w:val="21"/>
        </w:rPr>
      </w:pPr>
      <w:r>
        <w:rPr>
          <w:rFonts w:hint="eastAsia" w:ascii="宋体" w:hAnsi="宋体" w:eastAsia="宋体" w:cs="宋体"/>
          <w:sz w:val="21"/>
          <w:szCs w:val="21"/>
        </w:rPr>
        <w:t>一、《示范文本》的组成</w:t>
      </w:r>
    </w:p>
    <w:p w14:paraId="391D999F">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《示范文本》由合同协议书、通用合同条款和专用合同条款三部分组成。</w:t>
      </w:r>
    </w:p>
    <w:p w14:paraId="3F9B3530">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（一）合同协议书</w:t>
      </w:r>
    </w:p>
    <w:p w14:paraId="405456C4">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E917F5B">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（二）通用合同条款</w:t>
      </w:r>
    </w:p>
    <w:p w14:paraId="2ECFC450">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通用合同条款是合同当事人根据《中华人民共和国建筑法》、《中华人民共和国民法典》等法律法规的规定，就工程建设的实施及相关事项，对合同当事人的权利义务作出的原则性约定。</w:t>
      </w:r>
    </w:p>
    <w:p w14:paraId="73AB0D72">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42FCD32">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（三）专用合同条款</w:t>
      </w:r>
    </w:p>
    <w:p w14:paraId="38DFB787">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9909101">
      <w:pPr>
        <w:spacing w:line="276" w:lineRule="auto"/>
        <w:ind w:right="25" w:rightChars="12" w:firstLine="420" w:firstLineChars="200"/>
        <w:rPr>
          <w:rFonts w:hint="eastAsia" w:ascii="宋体" w:hAnsi="宋体" w:eastAsia="宋体" w:cs="宋体"/>
          <w:sz w:val="21"/>
          <w:szCs w:val="21"/>
        </w:rPr>
      </w:pPr>
      <w:r>
        <w:rPr>
          <w:rFonts w:hint="eastAsia" w:ascii="宋体" w:hAnsi="宋体" w:eastAsia="宋体" w:cs="宋体"/>
          <w:sz w:val="21"/>
          <w:szCs w:val="21"/>
        </w:rPr>
        <w:t>1.专用合同条款的编号应与相应的通用合同条款的编号一致；</w:t>
      </w:r>
    </w:p>
    <w:p w14:paraId="3A17C0D6">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2.合同当事人可以通过对专用合同条款的修改，满足具体建设工程的特殊要求，避免直接修改通用合同条款；</w:t>
      </w:r>
    </w:p>
    <w:p w14:paraId="3C4D93C1">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3.在专用合同条款中有横道线的地方，合同当事人可针对相应的通用合同条款进行细化、完善、补充、修改或另行约定；如无细化、完善、补充、修改或另行约定，则填写“无”或划“/”。</w:t>
      </w:r>
    </w:p>
    <w:p w14:paraId="072A2DEE">
      <w:pPr>
        <w:spacing w:line="276" w:lineRule="auto"/>
        <w:rPr>
          <w:rFonts w:hint="eastAsia" w:ascii="宋体" w:hAnsi="宋体" w:eastAsia="宋体" w:cs="宋体"/>
          <w:sz w:val="21"/>
          <w:szCs w:val="21"/>
        </w:rPr>
      </w:pPr>
      <w:r>
        <w:rPr>
          <w:rFonts w:hint="eastAsia" w:ascii="宋体" w:hAnsi="宋体" w:eastAsia="宋体" w:cs="宋体"/>
          <w:sz w:val="21"/>
          <w:szCs w:val="21"/>
        </w:rPr>
        <w:t>二、《示范文本》的性质和适用范围</w:t>
      </w:r>
    </w:p>
    <w:p w14:paraId="7830BCA1">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0C15D09">
      <w:pPr>
        <w:pStyle w:val="113"/>
        <w:jc w:val="center"/>
        <w:rPr>
          <w:rFonts w:ascii="黑体" w:hAnsi="黑体"/>
          <w:szCs w:val="28"/>
        </w:rPr>
      </w:pPr>
      <w:bookmarkStart w:id="56" w:name="_Toc71644604"/>
      <w:bookmarkStart w:id="57" w:name="_Toc72339081"/>
      <w:r>
        <w:rPr>
          <w:rFonts w:hint="eastAsia" w:ascii="黑体" w:hAnsi="黑体"/>
          <w:szCs w:val="28"/>
        </w:rPr>
        <w:t>第一部分　　合同协议书</w:t>
      </w:r>
      <w:bookmarkEnd w:id="56"/>
      <w:bookmarkEnd w:id="57"/>
    </w:p>
    <w:p w14:paraId="151ACF28">
      <w:pPr>
        <w:pStyle w:val="524"/>
        <w:snapToGrid w:val="0"/>
        <w:spacing w:line="280" w:lineRule="exact"/>
        <w:ind w:left="0" w:right="0"/>
        <w:rPr>
          <w:rFonts w:hint="default" w:ascii="宋体" w:hAnsi="宋体" w:eastAsia="宋体" w:cs="宋体"/>
          <w:color w:val="auto"/>
          <w:sz w:val="21"/>
          <w:szCs w:val="21"/>
          <w:u w:val="single"/>
          <w:lang w:val="en-US" w:eastAsia="zh-CN"/>
        </w:rPr>
      </w:pPr>
      <w:r>
        <w:rPr>
          <w:rFonts w:hint="eastAsia" w:ascii="宋体"/>
          <w:sz w:val="21"/>
        </w:rPr>
        <w:t>　　</w:t>
      </w:r>
      <w:r>
        <w:rPr>
          <w:rFonts w:hint="eastAsia" w:ascii="宋体" w:hAnsi="宋体" w:eastAsia="宋体" w:cs="宋体"/>
          <w:color w:val="auto"/>
          <w:sz w:val="21"/>
          <w:szCs w:val="21"/>
        </w:rPr>
        <w:t>发包人（全称）：</w:t>
      </w:r>
      <w:r>
        <w:rPr>
          <w:rFonts w:hint="eastAsia" w:ascii="宋体" w:hAnsi="宋体" w:cs="宋体"/>
          <w:color w:val="auto"/>
          <w:sz w:val="21"/>
          <w:szCs w:val="21"/>
          <w:u w:val="single"/>
          <w:lang w:val="en-US" w:eastAsia="zh-CN"/>
        </w:rPr>
        <w:t xml:space="preserve">   南京市中南锦苑幼儿园   </w:t>
      </w:r>
      <w:r>
        <w:rPr>
          <w:rFonts w:hint="eastAsia" w:ascii="宋体" w:hAnsi="宋体" w:cs="宋体"/>
          <w:color w:val="auto"/>
          <w:sz w:val="21"/>
          <w:szCs w:val="21"/>
          <w:lang w:val="en-US" w:eastAsia="zh-CN"/>
        </w:rPr>
        <w:t xml:space="preserve">    </w:t>
      </w:r>
    </w:p>
    <w:p w14:paraId="4089DD71">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承包人（全称）：</w:t>
      </w:r>
      <w:bookmarkStart w:id="58" w:name="Ht2"/>
      <w:r>
        <w:rPr>
          <w:rFonts w:hint="eastAsia" w:ascii="宋体" w:hAnsi="宋体" w:eastAsia="宋体" w:cs="宋体"/>
          <w:color w:val="auto"/>
          <w:sz w:val="21"/>
          <w:szCs w:val="21"/>
          <w:u w:val="single"/>
        </w:rPr>
        <w:t xml:space="preserve">                   </w:t>
      </w:r>
      <w:bookmarkEnd w:id="58"/>
    </w:p>
    <w:p w14:paraId="040107F7">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根据《中华人民共和国民法典》、《中华人民共和国建筑法》及有关法律规定、遵循平等、自愿、公平和诚实信用的原则，双方就</w:t>
      </w:r>
      <w:r>
        <w:rPr>
          <w:rFonts w:hint="eastAsia" w:ascii="宋体" w:hAnsi="宋体" w:cs="宋体"/>
          <w:color w:val="auto"/>
          <w:sz w:val="21"/>
          <w:szCs w:val="21"/>
          <w:u w:val="single"/>
          <w:lang w:val="en-US" w:eastAsia="zh-CN"/>
        </w:rPr>
        <w:t xml:space="preserve">   南京市中南锦苑幼儿园屋面维修工程</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施工及有关事项协商一致，共同达成如下协议：</w:t>
      </w:r>
    </w:p>
    <w:p w14:paraId="369B4AAD">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一、工程概况</w:t>
      </w:r>
    </w:p>
    <w:p w14:paraId="7E8C8E4F">
      <w:pPr>
        <w:pStyle w:val="524"/>
        <w:snapToGrid w:val="0"/>
        <w:spacing w:line="280" w:lineRule="exact"/>
        <w:ind w:left="0" w:right="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　　1.工程名称：</w:t>
      </w:r>
      <w:r>
        <w:rPr>
          <w:rFonts w:hint="eastAsia" w:ascii="宋体" w:hAnsi="宋体" w:cs="宋体"/>
          <w:color w:val="auto"/>
          <w:sz w:val="21"/>
          <w:szCs w:val="21"/>
          <w:u w:val="single"/>
          <w:lang w:val="en-US" w:eastAsia="zh-CN"/>
        </w:rPr>
        <w:t xml:space="preserve">   南京市中南锦苑幼儿园屋面维修工程   </w:t>
      </w:r>
    </w:p>
    <w:p w14:paraId="713C6721">
      <w:pPr>
        <w:pStyle w:val="524"/>
        <w:snapToGrid w:val="0"/>
        <w:spacing w:line="280" w:lineRule="exact"/>
        <w:ind w:left="0" w:right="0" w:firstLine="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2.工程地点：</w:t>
      </w:r>
      <w:r>
        <w:rPr>
          <w:rFonts w:hint="eastAsia" w:ascii="宋体" w:hAnsi="宋体" w:cs="宋体"/>
          <w:color w:val="auto"/>
          <w:sz w:val="21"/>
          <w:szCs w:val="21"/>
          <w:u w:val="single"/>
          <w:lang w:val="en-US" w:eastAsia="zh-CN"/>
        </w:rPr>
        <w:t xml:space="preserve">                            </w:t>
      </w:r>
    </w:p>
    <w:p w14:paraId="354D55B3">
      <w:pPr>
        <w:pStyle w:val="524"/>
        <w:snapToGrid w:val="0"/>
        <w:spacing w:line="280" w:lineRule="exact"/>
        <w:ind w:left="0" w:right="0"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rPr>
        <w:t>3.工程立项批准文号：</w:t>
      </w:r>
      <w:r>
        <w:rPr>
          <w:rFonts w:hint="eastAsia" w:ascii="宋体" w:hAnsi="宋体" w:eastAsia="宋体" w:cs="宋体"/>
          <w:color w:val="auto"/>
          <w:sz w:val="21"/>
          <w:szCs w:val="21"/>
          <w:u w:val="single"/>
        </w:rPr>
        <w:t xml:space="preserve">          </w:t>
      </w:r>
    </w:p>
    <w:p w14:paraId="72DD7F7A">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4.资金来源：</w:t>
      </w:r>
      <w:r>
        <w:rPr>
          <w:rFonts w:hint="eastAsia" w:ascii="宋体" w:hAnsi="宋体" w:eastAsia="宋体" w:cs="宋体"/>
          <w:color w:val="auto"/>
          <w:sz w:val="21"/>
          <w:szCs w:val="21"/>
          <w:u w:val="single"/>
        </w:rPr>
        <w:t xml:space="preserve">财政资金 </w:t>
      </w:r>
    </w:p>
    <w:p w14:paraId="36706827">
      <w:pPr>
        <w:pStyle w:val="524"/>
        <w:snapToGrid w:val="0"/>
        <w:spacing w:line="28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5.工程内容：</w:t>
      </w:r>
      <w:r>
        <w:rPr>
          <w:rFonts w:hint="eastAsia" w:ascii="宋体" w:hAnsi="宋体" w:eastAsia="宋体" w:cs="宋体"/>
          <w:color w:val="auto"/>
          <w:sz w:val="21"/>
          <w:szCs w:val="21"/>
          <w:u w:val="single"/>
        </w:rPr>
        <w:t>具体工作内容详见图纸及工程量清单</w:t>
      </w:r>
    </w:p>
    <w:p w14:paraId="11586B53">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群体工程应附《承包人承揽工程项目一览表》（附件1）。</w:t>
      </w:r>
    </w:p>
    <w:p w14:paraId="2A238B16">
      <w:pPr>
        <w:pStyle w:val="524"/>
        <w:snapToGrid w:val="0"/>
        <w:spacing w:line="280" w:lineRule="exact"/>
        <w:ind w:left="0" w:right="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　　6.工程承包范围：</w:t>
      </w:r>
      <w:r>
        <w:rPr>
          <w:rFonts w:hint="eastAsia" w:ascii="宋体" w:hAnsi="宋体" w:eastAsia="宋体" w:cs="宋体"/>
          <w:color w:val="auto"/>
          <w:sz w:val="21"/>
          <w:szCs w:val="21"/>
          <w:u w:val="single"/>
        </w:rPr>
        <w:t>图纸、工程量清单范围内的</w:t>
      </w:r>
      <w:r>
        <w:rPr>
          <w:rFonts w:hint="eastAsia" w:ascii="宋体" w:hAnsi="宋体" w:cs="宋体"/>
          <w:color w:val="auto"/>
          <w:sz w:val="21"/>
          <w:szCs w:val="21"/>
          <w:u w:val="single"/>
          <w:lang w:eastAsia="zh-CN"/>
        </w:rPr>
        <w:t>南京市中南锦苑幼儿园屋面维修工程</w:t>
      </w:r>
    </w:p>
    <w:p w14:paraId="69F4BFDF">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二、合同工期：</w:t>
      </w:r>
    </w:p>
    <w:p w14:paraId="6D71C5E5">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计划开工工期：</w:t>
      </w:r>
      <w:bookmarkStart w:id="59" w:name="Ht10"/>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bookmarkEnd w:id="59"/>
      <w:r>
        <w:rPr>
          <w:rFonts w:hint="eastAsia" w:ascii="宋体" w:hAnsi="宋体" w:eastAsia="宋体" w:cs="宋体"/>
          <w:color w:val="auto"/>
          <w:sz w:val="21"/>
          <w:szCs w:val="21"/>
        </w:rPr>
        <w:t>年</w:t>
      </w:r>
      <w:bookmarkStart w:id="60" w:name="Ht11"/>
      <w:r>
        <w:rPr>
          <w:rFonts w:hint="eastAsia" w:ascii="宋体" w:hAnsi="宋体" w:eastAsia="宋体" w:cs="宋体"/>
          <w:color w:val="auto"/>
          <w:sz w:val="21"/>
          <w:szCs w:val="21"/>
          <w:u w:val="single"/>
        </w:rPr>
        <w:t xml:space="preserve">      </w:t>
      </w:r>
      <w:bookmarkEnd w:id="60"/>
      <w:r>
        <w:rPr>
          <w:rFonts w:hint="eastAsia" w:ascii="宋体" w:hAnsi="宋体" w:eastAsia="宋体" w:cs="宋体"/>
          <w:color w:val="auto"/>
          <w:sz w:val="21"/>
          <w:szCs w:val="21"/>
        </w:rPr>
        <w:t>月</w:t>
      </w:r>
      <w:bookmarkStart w:id="61" w:name="Ht12"/>
      <w:r>
        <w:rPr>
          <w:rFonts w:hint="eastAsia" w:ascii="宋体" w:hAnsi="宋体" w:eastAsia="宋体" w:cs="宋体"/>
          <w:color w:val="auto"/>
          <w:sz w:val="21"/>
          <w:szCs w:val="21"/>
          <w:u w:val="single"/>
        </w:rPr>
        <w:t xml:space="preserve">   </w:t>
      </w:r>
      <w:bookmarkEnd w:id="61"/>
      <w:r>
        <w:rPr>
          <w:rFonts w:hint="eastAsia" w:ascii="宋体" w:hAnsi="宋体" w:eastAsia="宋体" w:cs="宋体"/>
          <w:color w:val="auto"/>
          <w:sz w:val="21"/>
          <w:szCs w:val="21"/>
        </w:rPr>
        <w:t>日</w:t>
      </w:r>
    </w:p>
    <w:p w14:paraId="40C1D402">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计划竣工工期：</w:t>
      </w:r>
      <w:bookmarkStart w:id="62" w:name="Ht13"/>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bookmarkEnd w:id="62"/>
      <w:r>
        <w:rPr>
          <w:rFonts w:hint="eastAsia" w:ascii="宋体" w:hAnsi="宋体" w:eastAsia="宋体" w:cs="宋体"/>
          <w:color w:val="auto"/>
          <w:sz w:val="21"/>
          <w:szCs w:val="21"/>
        </w:rPr>
        <w:t>年</w:t>
      </w:r>
      <w:bookmarkStart w:id="63" w:name="Ht14"/>
      <w:r>
        <w:rPr>
          <w:rFonts w:hint="eastAsia" w:ascii="宋体" w:hAnsi="宋体" w:eastAsia="宋体" w:cs="宋体"/>
          <w:color w:val="auto"/>
          <w:sz w:val="21"/>
          <w:szCs w:val="21"/>
          <w:u w:val="single"/>
        </w:rPr>
        <w:t xml:space="preserve">      </w:t>
      </w:r>
      <w:bookmarkEnd w:id="63"/>
      <w:r>
        <w:rPr>
          <w:rFonts w:hint="eastAsia" w:ascii="宋体" w:hAnsi="宋体" w:eastAsia="宋体" w:cs="宋体"/>
          <w:color w:val="auto"/>
          <w:sz w:val="21"/>
          <w:szCs w:val="21"/>
        </w:rPr>
        <w:t>月</w:t>
      </w:r>
      <w:bookmarkStart w:id="64" w:name="Ht15"/>
      <w:r>
        <w:rPr>
          <w:rFonts w:hint="eastAsia" w:ascii="宋体" w:hAnsi="宋体" w:eastAsia="宋体" w:cs="宋体"/>
          <w:color w:val="auto"/>
          <w:sz w:val="21"/>
          <w:szCs w:val="21"/>
          <w:u w:val="single"/>
        </w:rPr>
        <w:t xml:space="preserve">    </w:t>
      </w:r>
      <w:bookmarkEnd w:id="64"/>
      <w:r>
        <w:rPr>
          <w:rFonts w:hint="eastAsia" w:ascii="宋体" w:hAnsi="宋体" w:eastAsia="宋体" w:cs="宋体"/>
          <w:color w:val="auto"/>
          <w:sz w:val="21"/>
          <w:szCs w:val="21"/>
        </w:rPr>
        <w:t>日</w:t>
      </w:r>
    </w:p>
    <w:p w14:paraId="66EF2744">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bookmarkStart w:id="65" w:name="Ht16"/>
      <w:r>
        <w:rPr>
          <w:rFonts w:hint="eastAsia" w:ascii="宋体" w:hAnsi="宋体" w:eastAsia="宋体" w:cs="宋体"/>
          <w:color w:val="auto"/>
          <w:sz w:val="21"/>
          <w:szCs w:val="21"/>
          <w:u w:val="single"/>
        </w:rPr>
        <w:t xml:space="preserve">      </w:t>
      </w:r>
      <w:bookmarkEnd w:id="65"/>
      <w:r>
        <w:rPr>
          <w:rFonts w:hint="eastAsia" w:ascii="宋体" w:hAnsi="宋体" w:eastAsia="宋体" w:cs="宋体"/>
          <w:color w:val="auto"/>
          <w:sz w:val="21"/>
          <w:szCs w:val="21"/>
        </w:rPr>
        <w:t>天。工期总日历天数与根据前述计划开竣工日期计算的工期天数不一致的，以工期总日历天数为准。</w:t>
      </w:r>
    </w:p>
    <w:p w14:paraId="7FC25409">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三、质量标准</w:t>
      </w:r>
    </w:p>
    <w:p w14:paraId="5D1ED288">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工程质量符合：</w:t>
      </w:r>
      <w:r>
        <w:rPr>
          <w:rFonts w:hint="eastAsia" w:ascii="宋体" w:hAnsi="宋体" w:eastAsia="宋体" w:cs="宋体"/>
          <w:color w:val="auto"/>
          <w:sz w:val="21"/>
          <w:szCs w:val="21"/>
          <w:u w:val="single"/>
        </w:rPr>
        <w:t xml:space="preserve">国家质量验收  </w:t>
      </w:r>
      <w:r>
        <w:rPr>
          <w:rFonts w:hint="eastAsia" w:ascii="宋体" w:hAnsi="宋体" w:eastAsia="宋体" w:cs="宋体"/>
          <w:color w:val="auto"/>
          <w:sz w:val="21"/>
          <w:szCs w:val="21"/>
        </w:rPr>
        <w:t>标准。</w:t>
      </w:r>
    </w:p>
    <w:p w14:paraId="027F8F97">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四、签约合同价与合同价格形式</w:t>
      </w:r>
    </w:p>
    <w:p w14:paraId="72B441B5">
      <w:pPr>
        <w:spacing w:line="2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1.签约合同价为：</w:t>
      </w:r>
    </w:p>
    <w:p w14:paraId="0849C342">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人民币（大写）：</w:t>
      </w:r>
      <w:bookmarkStart w:id="66" w:name="Ht18"/>
      <w:r>
        <w:rPr>
          <w:rFonts w:hint="eastAsia" w:ascii="宋体" w:hAnsi="宋体" w:eastAsia="宋体" w:cs="宋体"/>
          <w:color w:val="auto"/>
          <w:sz w:val="21"/>
          <w:szCs w:val="21"/>
          <w:u w:val="single"/>
        </w:rPr>
        <w:t xml:space="preserve">  </w:t>
      </w:r>
      <w:bookmarkEnd w:id="66"/>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bookmarkStart w:id="67" w:name="Ht19"/>
      <w:r>
        <w:rPr>
          <w:rFonts w:hint="eastAsia" w:ascii="宋体" w:hAnsi="宋体" w:eastAsia="宋体" w:cs="宋体"/>
          <w:color w:val="auto"/>
          <w:sz w:val="21"/>
          <w:szCs w:val="21"/>
          <w:u w:val="single"/>
        </w:rPr>
        <w:t xml:space="preserve">        </w:t>
      </w:r>
      <w:bookmarkEnd w:id="67"/>
      <w:r>
        <w:rPr>
          <w:rFonts w:hint="eastAsia" w:ascii="宋体" w:hAnsi="宋体" w:eastAsia="宋体" w:cs="宋体"/>
          <w:color w:val="auto"/>
          <w:sz w:val="21"/>
          <w:szCs w:val="21"/>
        </w:rPr>
        <w:t>元）；</w:t>
      </w:r>
    </w:p>
    <w:p w14:paraId="10D460D2">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其中：</w:t>
      </w:r>
    </w:p>
    <w:p w14:paraId="3E93015A">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（1）安全文明施工费：</w:t>
      </w:r>
    </w:p>
    <w:p w14:paraId="28A7A1DA">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68" w:name="Ht20"/>
      <w:r>
        <w:rPr>
          <w:rFonts w:hint="eastAsia" w:ascii="宋体" w:hAnsi="宋体" w:eastAsia="宋体" w:cs="宋体"/>
          <w:color w:val="auto"/>
          <w:sz w:val="21"/>
          <w:szCs w:val="21"/>
          <w:u w:val="single"/>
        </w:rPr>
        <w:t xml:space="preserve"> </w:t>
      </w:r>
      <w:bookmarkEnd w:id="6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41F8FEF6">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（2）材料和工程设备暂估价金额：</w:t>
      </w:r>
    </w:p>
    <w:p w14:paraId="085A0A3F">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69" w:name="Ht22"/>
      <w:r>
        <w:rPr>
          <w:rFonts w:hint="eastAsia" w:ascii="宋体" w:hAnsi="宋体" w:eastAsia="宋体" w:cs="宋体"/>
          <w:color w:val="auto"/>
          <w:sz w:val="21"/>
          <w:szCs w:val="21"/>
          <w:u w:val="single"/>
        </w:rPr>
        <w:t xml:space="preserve">          /              </w:t>
      </w:r>
      <w:bookmarkEnd w:id="69"/>
      <w:r>
        <w:rPr>
          <w:rFonts w:hint="eastAsia" w:ascii="宋体" w:hAnsi="宋体" w:eastAsia="宋体" w:cs="宋体"/>
          <w:color w:val="auto"/>
          <w:sz w:val="21"/>
          <w:szCs w:val="21"/>
        </w:rPr>
        <w:t>(¥</w:t>
      </w:r>
      <w:bookmarkStart w:id="70" w:name="Ht23"/>
      <w:r>
        <w:rPr>
          <w:rFonts w:hint="eastAsia" w:ascii="宋体" w:hAnsi="宋体" w:eastAsia="宋体" w:cs="宋体"/>
          <w:color w:val="auto"/>
          <w:sz w:val="21"/>
          <w:szCs w:val="21"/>
          <w:u w:val="single"/>
        </w:rPr>
        <w:t xml:space="preserve">           /           </w:t>
      </w:r>
      <w:bookmarkEnd w:id="70"/>
      <w:r>
        <w:rPr>
          <w:rFonts w:hint="eastAsia" w:ascii="宋体" w:hAnsi="宋体" w:eastAsia="宋体" w:cs="宋体"/>
          <w:color w:val="auto"/>
          <w:sz w:val="21"/>
          <w:szCs w:val="21"/>
        </w:rPr>
        <w:t>元)；</w:t>
      </w:r>
    </w:p>
    <w:p w14:paraId="0147D56D">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（3）专业工程暂估价金额：</w:t>
      </w:r>
    </w:p>
    <w:p w14:paraId="3BD37577">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71" w:name="Ht24"/>
      <w:r>
        <w:rPr>
          <w:rFonts w:hint="eastAsia" w:ascii="宋体" w:hAnsi="宋体" w:eastAsia="宋体" w:cs="宋体"/>
          <w:color w:val="auto"/>
          <w:sz w:val="21"/>
          <w:szCs w:val="21"/>
          <w:u w:val="single"/>
        </w:rPr>
        <w:t xml:space="preserve">             /           </w:t>
      </w:r>
      <w:bookmarkEnd w:id="71"/>
      <w:r>
        <w:rPr>
          <w:rFonts w:hint="eastAsia" w:ascii="宋体" w:hAnsi="宋体" w:eastAsia="宋体" w:cs="宋体"/>
          <w:color w:val="auto"/>
          <w:sz w:val="21"/>
          <w:szCs w:val="21"/>
        </w:rPr>
        <w:t>(¥</w:t>
      </w:r>
      <w:bookmarkStart w:id="72" w:name="Ht25"/>
      <w:r>
        <w:rPr>
          <w:rFonts w:hint="eastAsia" w:ascii="宋体" w:hAnsi="宋体" w:eastAsia="宋体" w:cs="宋体"/>
          <w:color w:val="auto"/>
          <w:sz w:val="21"/>
          <w:szCs w:val="21"/>
          <w:u w:val="single"/>
        </w:rPr>
        <w:t xml:space="preserve">         /            </w:t>
      </w:r>
      <w:bookmarkEnd w:id="72"/>
      <w:r>
        <w:rPr>
          <w:rFonts w:hint="eastAsia" w:ascii="宋体" w:hAnsi="宋体" w:eastAsia="宋体" w:cs="宋体"/>
          <w:color w:val="auto"/>
          <w:sz w:val="21"/>
          <w:szCs w:val="21"/>
        </w:rPr>
        <w:t>元)；</w:t>
      </w:r>
    </w:p>
    <w:p w14:paraId="3A4E18EB">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（4）暂列金额：</w:t>
      </w:r>
    </w:p>
    <w:p w14:paraId="611EC7A3">
      <w:pPr>
        <w:spacing w:line="280" w:lineRule="exact"/>
        <w:ind w:firstLine="945" w:firstLineChars="450"/>
        <w:jc w:val="left"/>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73" w:name="Ht26"/>
      <w:r>
        <w:rPr>
          <w:rFonts w:hint="eastAsia" w:ascii="宋体" w:hAnsi="宋体" w:eastAsia="宋体" w:cs="宋体"/>
          <w:color w:val="auto"/>
          <w:sz w:val="21"/>
          <w:szCs w:val="21"/>
          <w:u w:val="single"/>
        </w:rPr>
        <w:t xml:space="preserve">  </w:t>
      </w:r>
      <w:bookmarkEnd w:id="73"/>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74DD9101">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sz w:val="21"/>
          <w:szCs w:val="21"/>
          <w:u w:val="single"/>
        </w:rPr>
        <w:t xml:space="preserve">固定单价合同 </w:t>
      </w:r>
      <w:r>
        <w:rPr>
          <w:rFonts w:hint="eastAsia" w:ascii="宋体" w:hAnsi="宋体" w:eastAsia="宋体" w:cs="宋体"/>
          <w:color w:val="auto"/>
          <w:sz w:val="21"/>
          <w:szCs w:val="21"/>
        </w:rPr>
        <w:t>。</w:t>
      </w:r>
    </w:p>
    <w:p w14:paraId="7310B691">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五、项目经理</w:t>
      </w:r>
    </w:p>
    <w:p w14:paraId="6338C565">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承包人项目经理：</w:t>
      </w:r>
      <w:bookmarkStart w:id="74" w:name="Ht29"/>
      <w:r>
        <w:rPr>
          <w:rFonts w:hint="eastAsia" w:ascii="宋体" w:hAnsi="宋体" w:eastAsia="宋体" w:cs="宋体"/>
          <w:color w:val="auto"/>
          <w:sz w:val="21"/>
          <w:szCs w:val="21"/>
          <w:u w:val="single"/>
        </w:rPr>
        <w:t xml:space="preserve">          </w:t>
      </w:r>
      <w:bookmarkEnd w:id="74"/>
    </w:p>
    <w:p w14:paraId="13F9A31D">
      <w:pPr>
        <w:pStyle w:val="15"/>
        <w:numPr>
          <w:ilvl w:val="0"/>
          <w:numId w:val="0"/>
        </w:numPr>
        <w:spacing w:line="280" w:lineRule="exact"/>
        <w:ind w:left="420" w:leftChars="200"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六、合同文件构成</w:t>
      </w:r>
    </w:p>
    <w:p w14:paraId="6AF346D4">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w:t>
      </w:r>
    </w:p>
    <w:p w14:paraId="11F1352B">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（1）中标通知书（如果有）；</w:t>
      </w:r>
    </w:p>
    <w:p w14:paraId="6D9179BA">
      <w:pPr>
        <w:pStyle w:val="524"/>
        <w:snapToGrid w:val="0"/>
        <w:spacing w:line="280" w:lineRule="exact"/>
        <w:ind w:left="0" w:right="0"/>
        <w:rPr>
          <w:rFonts w:hint="eastAsia" w:ascii="宋体" w:hAnsi="宋体" w:eastAsia="宋体" w:cs="宋体"/>
          <w:color w:val="auto"/>
          <w:sz w:val="21"/>
          <w:szCs w:val="21"/>
        </w:rPr>
      </w:pPr>
      <w:r>
        <w:rPr>
          <w:rFonts w:hint="eastAsia" w:ascii="宋体"/>
          <w:sz w:val="21"/>
        </w:rPr>
        <w:t>　</w:t>
      </w:r>
      <w:r>
        <w:rPr>
          <w:rFonts w:hint="eastAsia" w:ascii="宋体" w:hAnsi="宋体" w:eastAsia="宋体" w:cs="宋体"/>
          <w:color w:val="auto"/>
          <w:sz w:val="21"/>
          <w:szCs w:val="21"/>
        </w:rPr>
        <w:t>　（2）投标函及其附录（如果有）；</w:t>
      </w:r>
    </w:p>
    <w:p w14:paraId="00F7BCE0">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（3）专用合同条款及其附件；</w:t>
      </w:r>
    </w:p>
    <w:p w14:paraId="3B158ADB">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（4）通用合同条款；</w:t>
      </w:r>
    </w:p>
    <w:p w14:paraId="447CD737">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（5）技术标准和要求；</w:t>
      </w:r>
    </w:p>
    <w:p w14:paraId="04592E41">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（6）图纸；</w:t>
      </w:r>
    </w:p>
    <w:p w14:paraId="6C501BD9">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（7）已标价工程量清单或预算书；</w:t>
      </w:r>
    </w:p>
    <w:p w14:paraId="5849426D">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（8）其他合同文件。</w:t>
      </w:r>
    </w:p>
    <w:p w14:paraId="0D862D56">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在合同订立及履行过程中形成的与合同有关的文件均构成合同文件组成部分。若双方签订的文件存在矛盾或歧义时，以委托人的书面指定为准。</w:t>
      </w:r>
    </w:p>
    <w:p w14:paraId="6F85F8A2">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01A04821">
      <w:pPr>
        <w:pStyle w:val="524"/>
        <w:snapToGrid w:val="0"/>
        <w:spacing w:line="280" w:lineRule="exact"/>
        <w:ind w:left="0" w:right="0" w:firstLine="735" w:firstLineChars="350"/>
        <w:rPr>
          <w:rFonts w:hint="eastAsia" w:ascii="宋体" w:hAnsi="宋体" w:eastAsia="宋体" w:cs="宋体"/>
          <w:color w:val="auto"/>
          <w:sz w:val="21"/>
          <w:szCs w:val="21"/>
        </w:rPr>
      </w:pPr>
      <w:bookmarkStart w:id="75" w:name="_Toc351203487"/>
      <w:r>
        <w:rPr>
          <w:rFonts w:hint="eastAsia" w:ascii="宋体" w:hAnsi="宋体" w:eastAsia="宋体" w:cs="宋体"/>
          <w:color w:val="auto"/>
          <w:sz w:val="21"/>
          <w:szCs w:val="21"/>
        </w:rPr>
        <w:t>七、承诺</w:t>
      </w:r>
      <w:bookmarkEnd w:id="75"/>
    </w:p>
    <w:p w14:paraId="7CFBD567">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1.发包人承诺按照法律规定履行项目审批手续、筹集工程建设资金并按照合同约定的期限和方式支付合同价款。</w:t>
      </w:r>
    </w:p>
    <w:p w14:paraId="6436D231">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262A9E42">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3.发包人和承包人通过招投标形式签订合同的，双方理解并承诺不再就同一工程另行签订与合同实质性内容相背离的协议。</w:t>
      </w:r>
    </w:p>
    <w:p w14:paraId="4C061880">
      <w:pPr>
        <w:pStyle w:val="524"/>
        <w:snapToGrid w:val="0"/>
        <w:spacing w:line="280" w:lineRule="exact"/>
        <w:ind w:left="0" w:right="0" w:firstLine="630" w:firstLineChars="300"/>
        <w:rPr>
          <w:rFonts w:hint="eastAsia" w:ascii="宋体" w:hAnsi="宋体" w:eastAsia="宋体" w:cs="宋体"/>
          <w:color w:val="auto"/>
          <w:sz w:val="21"/>
          <w:szCs w:val="21"/>
        </w:rPr>
      </w:pPr>
      <w:r>
        <w:rPr>
          <w:rFonts w:hint="eastAsia" w:ascii="宋体" w:hAnsi="宋体" w:eastAsia="宋体" w:cs="宋体"/>
          <w:bCs/>
          <w:color w:val="auto"/>
          <w:sz w:val="21"/>
          <w:szCs w:val="21"/>
        </w:rPr>
        <w:t>4.承包人承诺在施工现场禁止使用国一及以下和排放不达标的非道路移动机械。施工现场全部使用水性建筑涂料。</w:t>
      </w:r>
    </w:p>
    <w:p w14:paraId="20E6CE21">
      <w:pPr>
        <w:pStyle w:val="524"/>
        <w:snapToGrid w:val="0"/>
        <w:spacing w:line="280" w:lineRule="exact"/>
        <w:ind w:left="0" w:right="0" w:firstLine="735" w:firstLineChars="350"/>
        <w:rPr>
          <w:rFonts w:hint="eastAsia" w:ascii="宋体" w:hAnsi="宋体" w:eastAsia="宋体" w:cs="宋体"/>
          <w:color w:val="auto"/>
          <w:sz w:val="21"/>
          <w:szCs w:val="21"/>
        </w:rPr>
      </w:pPr>
      <w:bookmarkStart w:id="76" w:name="_Toc351203488"/>
      <w:r>
        <w:rPr>
          <w:rFonts w:hint="eastAsia" w:ascii="宋体" w:hAnsi="宋体" w:eastAsia="宋体" w:cs="宋体"/>
          <w:color w:val="auto"/>
          <w:sz w:val="21"/>
          <w:szCs w:val="21"/>
        </w:rPr>
        <w:t>八、词语含义</w:t>
      </w:r>
      <w:bookmarkEnd w:id="76"/>
    </w:p>
    <w:p w14:paraId="517E837B">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本协议书中词语含义与第二部分通用合同条款中赋予的含义相同。</w:t>
      </w:r>
    </w:p>
    <w:p w14:paraId="7D86E810">
      <w:pPr>
        <w:pStyle w:val="524"/>
        <w:snapToGrid w:val="0"/>
        <w:spacing w:line="280" w:lineRule="exact"/>
        <w:ind w:left="0" w:right="0" w:firstLine="420"/>
        <w:rPr>
          <w:rFonts w:hint="eastAsia" w:ascii="宋体" w:hAnsi="宋体" w:eastAsia="宋体" w:cs="宋体"/>
          <w:color w:val="auto"/>
          <w:sz w:val="21"/>
          <w:szCs w:val="21"/>
        </w:rPr>
      </w:pPr>
      <w:bookmarkStart w:id="77" w:name="_Toc351203489"/>
      <w:r>
        <w:rPr>
          <w:rFonts w:hint="eastAsia" w:ascii="宋体" w:hAnsi="宋体" w:eastAsia="宋体" w:cs="宋体"/>
          <w:color w:val="auto"/>
          <w:sz w:val="21"/>
          <w:szCs w:val="21"/>
        </w:rPr>
        <w:t xml:space="preserve">    九、签订时间</w:t>
      </w:r>
      <w:bookmarkEnd w:id="77"/>
    </w:p>
    <w:p w14:paraId="3B819A9C">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本合同于</w:t>
      </w:r>
      <w:bookmarkStart w:id="78" w:name="Ht30"/>
      <w:r>
        <w:rPr>
          <w:rFonts w:hint="eastAsia" w:ascii="宋体" w:hAnsi="宋体" w:eastAsia="宋体" w:cs="宋体"/>
          <w:bCs/>
          <w:color w:val="auto"/>
          <w:sz w:val="21"/>
          <w:szCs w:val="21"/>
          <w:u w:val="single"/>
        </w:rPr>
        <w:t xml:space="preserve">  202</w:t>
      </w: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 xml:space="preserve">  </w:t>
      </w:r>
      <w:bookmarkEnd w:id="78"/>
      <w:r>
        <w:rPr>
          <w:rFonts w:hint="eastAsia" w:ascii="宋体" w:hAnsi="宋体" w:eastAsia="宋体" w:cs="宋体"/>
          <w:bCs/>
          <w:color w:val="auto"/>
          <w:sz w:val="21"/>
          <w:szCs w:val="21"/>
        </w:rPr>
        <w:t>年</w:t>
      </w:r>
      <w:bookmarkStart w:id="79" w:name="Ht31"/>
      <w:r>
        <w:rPr>
          <w:rFonts w:hint="eastAsia" w:ascii="宋体" w:hAnsi="宋体" w:eastAsia="宋体" w:cs="宋体"/>
          <w:bCs/>
          <w:color w:val="auto"/>
          <w:sz w:val="21"/>
          <w:szCs w:val="21"/>
          <w:u w:val="single"/>
        </w:rPr>
        <w:t xml:space="preserve">    </w:t>
      </w:r>
      <w:bookmarkEnd w:id="79"/>
      <w:r>
        <w:rPr>
          <w:rFonts w:hint="eastAsia" w:ascii="宋体" w:hAnsi="宋体" w:eastAsia="宋体" w:cs="宋体"/>
          <w:bCs/>
          <w:color w:val="auto"/>
          <w:sz w:val="21"/>
          <w:szCs w:val="21"/>
        </w:rPr>
        <w:t>月</w:t>
      </w:r>
      <w:bookmarkStart w:id="80" w:name="Ht32"/>
      <w:r>
        <w:rPr>
          <w:rFonts w:hint="eastAsia" w:ascii="宋体" w:hAnsi="宋体" w:eastAsia="宋体" w:cs="宋体"/>
          <w:bCs/>
          <w:color w:val="auto"/>
          <w:sz w:val="21"/>
          <w:szCs w:val="21"/>
          <w:u w:val="single"/>
        </w:rPr>
        <w:t xml:space="preserve">    </w:t>
      </w:r>
      <w:bookmarkEnd w:id="80"/>
      <w:r>
        <w:rPr>
          <w:rFonts w:hint="eastAsia" w:ascii="宋体" w:hAnsi="宋体" w:eastAsia="宋体" w:cs="宋体"/>
          <w:bCs/>
          <w:color w:val="auto"/>
          <w:sz w:val="21"/>
          <w:szCs w:val="21"/>
        </w:rPr>
        <w:t>日签订。</w:t>
      </w:r>
    </w:p>
    <w:p w14:paraId="7615229E">
      <w:pPr>
        <w:pStyle w:val="524"/>
        <w:snapToGrid w:val="0"/>
        <w:spacing w:line="280" w:lineRule="exact"/>
        <w:ind w:left="0" w:right="0" w:firstLine="630" w:firstLineChars="3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 </w:t>
      </w:r>
      <w:bookmarkStart w:id="81" w:name="_Toc351203490"/>
      <w:r>
        <w:rPr>
          <w:rFonts w:hint="eastAsia" w:ascii="宋体" w:hAnsi="宋体" w:eastAsia="宋体" w:cs="宋体"/>
          <w:color w:val="auto"/>
          <w:sz w:val="21"/>
          <w:szCs w:val="21"/>
        </w:rPr>
        <w:t xml:space="preserve"> 十、签订地点</w:t>
      </w:r>
      <w:bookmarkEnd w:id="81"/>
    </w:p>
    <w:p w14:paraId="23DE0056">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本合同在</w:t>
      </w:r>
      <w:bookmarkStart w:id="82" w:name="Ht33"/>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bookmarkEnd w:id="82"/>
      <w:r>
        <w:rPr>
          <w:rFonts w:hint="eastAsia" w:ascii="宋体" w:hAnsi="宋体" w:eastAsia="宋体" w:cs="宋体"/>
          <w:bCs/>
          <w:color w:val="auto"/>
          <w:sz w:val="21"/>
          <w:szCs w:val="21"/>
        </w:rPr>
        <w:t>签订。</w:t>
      </w:r>
    </w:p>
    <w:p w14:paraId="16BF9D51">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3" w:name="_Toc351203491"/>
      <w:r>
        <w:rPr>
          <w:rFonts w:hint="eastAsia" w:ascii="宋体" w:hAnsi="宋体" w:eastAsia="宋体" w:cs="宋体"/>
          <w:color w:val="auto"/>
          <w:sz w:val="21"/>
          <w:szCs w:val="21"/>
        </w:rPr>
        <w:t>十一、补充协议</w:t>
      </w:r>
      <w:bookmarkEnd w:id="83"/>
    </w:p>
    <w:p w14:paraId="5002D722">
      <w:pPr>
        <w:spacing w:line="280" w:lineRule="exact"/>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合同未尽事宜，合同当事人另行签订补充协议，补充协议是合同的组成部分。</w:t>
      </w:r>
    </w:p>
    <w:p w14:paraId="180421B9">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4" w:name="_Toc351203492"/>
      <w:r>
        <w:rPr>
          <w:rFonts w:hint="eastAsia" w:ascii="宋体" w:hAnsi="宋体" w:eastAsia="宋体" w:cs="宋体"/>
          <w:color w:val="auto"/>
          <w:sz w:val="21"/>
          <w:szCs w:val="21"/>
        </w:rPr>
        <w:t>十二、合同生效</w:t>
      </w:r>
      <w:bookmarkEnd w:id="84"/>
    </w:p>
    <w:p w14:paraId="718E7F09">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本合同自</w:t>
      </w:r>
      <w:bookmarkStart w:id="85" w:name="Ht34"/>
      <w:r>
        <w:rPr>
          <w:rFonts w:hint="eastAsia" w:ascii="宋体" w:hAnsi="宋体" w:eastAsia="宋体" w:cs="宋体"/>
          <w:bCs/>
          <w:color w:val="auto"/>
          <w:sz w:val="21"/>
          <w:szCs w:val="21"/>
          <w:u w:val="single"/>
        </w:rPr>
        <w:t xml:space="preserve">     签订之日        </w:t>
      </w:r>
      <w:bookmarkEnd w:id="85"/>
      <w:r>
        <w:rPr>
          <w:rFonts w:hint="eastAsia" w:ascii="宋体" w:hAnsi="宋体" w:eastAsia="宋体" w:cs="宋体"/>
          <w:bCs/>
          <w:color w:val="auto"/>
          <w:sz w:val="21"/>
          <w:szCs w:val="21"/>
        </w:rPr>
        <w:t>生效。</w:t>
      </w:r>
    </w:p>
    <w:p w14:paraId="02AC6B64">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6" w:name="_Toc351203493"/>
      <w:r>
        <w:rPr>
          <w:rFonts w:hint="eastAsia" w:ascii="宋体" w:hAnsi="宋体" w:eastAsia="宋体" w:cs="宋体"/>
          <w:color w:val="auto"/>
          <w:sz w:val="21"/>
          <w:szCs w:val="21"/>
        </w:rPr>
        <w:t>十三、合同份数</w:t>
      </w:r>
      <w:bookmarkEnd w:id="86"/>
    </w:p>
    <w:p w14:paraId="2BA09D31">
      <w:pPr>
        <w:spacing w:after="100"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本合同一式</w:t>
      </w:r>
      <w:bookmarkStart w:id="87" w:name="Ht35"/>
      <w:r>
        <w:rPr>
          <w:rFonts w:hint="eastAsia" w:ascii="宋体" w:hAnsi="宋体" w:eastAsia="宋体" w:cs="宋体"/>
          <w:bCs/>
          <w:color w:val="auto"/>
          <w:sz w:val="21"/>
          <w:szCs w:val="21"/>
          <w:u w:val="single"/>
        </w:rPr>
        <w:t xml:space="preserve">    </w:t>
      </w:r>
      <w:bookmarkEnd w:id="87"/>
      <w:r>
        <w:rPr>
          <w:rFonts w:hint="eastAsia" w:ascii="宋体" w:hAnsi="宋体" w:eastAsia="宋体" w:cs="宋体"/>
          <w:bCs/>
          <w:color w:val="auto"/>
          <w:sz w:val="21"/>
          <w:szCs w:val="21"/>
        </w:rPr>
        <w:t>份，均具有同等法律效力，发包人执</w:t>
      </w:r>
      <w:bookmarkStart w:id="88" w:name="Ht36"/>
      <w:r>
        <w:rPr>
          <w:rFonts w:hint="eastAsia" w:ascii="宋体" w:hAnsi="宋体" w:eastAsia="宋体" w:cs="宋体"/>
          <w:bCs/>
          <w:color w:val="auto"/>
          <w:sz w:val="21"/>
          <w:szCs w:val="21"/>
          <w:u w:val="single"/>
        </w:rPr>
        <w:t xml:space="preserve">    </w:t>
      </w:r>
      <w:bookmarkEnd w:id="88"/>
      <w:r>
        <w:rPr>
          <w:rFonts w:hint="eastAsia" w:ascii="宋体" w:hAnsi="宋体" w:eastAsia="宋体" w:cs="宋体"/>
          <w:bCs/>
          <w:color w:val="auto"/>
          <w:sz w:val="21"/>
          <w:szCs w:val="21"/>
        </w:rPr>
        <w:t>份，承包人执</w:t>
      </w:r>
      <w:bookmarkStart w:id="89" w:name="Ht37"/>
      <w:r>
        <w:rPr>
          <w:rFonts w:hint="eastAsia" w:ascii="宋体" w:hAnsi="宋体" w:eastAsia="宋体" w:cs="宋体"/>
          <w:bCs/>
          <w:color w:val="auto"/>
          <w:sz w:val="21"/>
          <w:szCs w:val="21"/>
          <w:u w:val="single"/>
        </w:rPr>
        <w:t xml:space="preserve">    </w:t>
      </w:r>
      <w:bookmarkEnd w:id="89"/>
      <w:r>
        <w:rPr>
          <w:rFonts w:hint="eastAsia" w:ascii="宋体" w:hAnsi="宋体" w:eastAsia="宋体" w:cs="宋体"/>
          <w:bCs/>
          <w:color w:val="auto"/>
          <w:sz w:val="21"/>
          <w:szCs w:val="21"/>
        </w:rPr>
        <w:t>份。</w:t>
      </w:r>
    </w:p>
    <w:p w14:paraId="4BBB2DAE">
      <w:pPr>
        <w:spacing w:after="100" w:line="280" w:lineRule="exact"/>
        <w:rPr>
          <w:rFonts w:hint="eastAsia" w:ascii="宋体" w:hAnsi="宋体" w:eastAsia="宋体" w:cs="宋体"/>
          <w:color w:val="auto"/>
          <w:sz w:val="21"/>
          <w:szCs w:val="21"/>
        </w:rPr>
      </w:pPr>
    </w:p>
    <w:p w14:paraId="66D444A0">
      <w:pPr>
        <w:spacing w:after="100" w:line="280" w:lineRule="exact"/>
        <w:rPr>
          <w:rFonts w:hint="eastAsia" w:ascii="宋体" w:hAnsi="宋体" w:eastAsia="宋体" w:cs="宋体"/>
          <w:color w:val="auto"/>
          <w:sz w:val="21"/>
          <w:szCs w:val="21"/>
        </w:rPr>
      </w:pPr>
    </w:p>
    <w:p w14:paraId="785994D9">
      <w:pPr>
        <w:spacing w:after="100" w:line="280" w:lineRule="exact"/>
        <w:rPr>
          <w:rFonts w:hint="eastAsia" w:ascii="宋体" w:hAnsi="宋体" w:eastAsia="宋体" w:cs="宋体"/>
          <w:color w:val="auto"/>
          <w:sz w:val="21"/>
          <w:szCs w:val="21"/>
        </w:rPr>
      </w:pPr>
    </w:p>
    <w:p w14:paraId="1FB04A29">
      <w:pPr>
        <w:spacing w:after="100" w:line="280" w:lineRule="exact"/>
        <w:rPr>
          <w:rFonts w:hint="eastAsia" w:ascii="宋体" w:hAnsi="宋体" w:eastAsia="宋体" w:cs="宋体"/>
          <w:color w:val="auto"/>
          <w:sz w:val="21"/>
          <w:szCs w:val="21"/>
        </w:rPr>
      </w:pPr>
    </w:p>
    <w:p w14:paraId="4919CE27">
      <w:pPr>
        <w:spacing w:after="100" w:line="280" w:lineRule="exact"/>
        <w:rPr>
          <w:rFonts w:hint="eastAsia" w:ascii="宋体" w:hAnsi="宋体" w:eastAsia="宋体" w:cs="宋体"/>
          <w:color w:val="auto"/>
          <w:sz w:val="21"/>
          <w:szCs w:val="21"/>
        </w:rPr>
      </w:pPr>
    </w:p>
    <w:p w14:paraId="7E067E0A">
      <w:pPr>
        <w:spacing w:after="100" w:line="280" w:lineRule="exact"/>
        <w:rPr>
          <w:rFonts w:hint="eastAsia" w:ascii="宋体" w:hAnsi="宋体" w:eastAsia="宋体" w:cs="宋体"/>
          <w:color w:val="auto"/>
          <w:sz w:val="21"/>
          <w:szCs w:val="21"/>
        </w:rPr>
      </w:pPr>
    </w:p>
    <w:p w14:paraId="5A1E3799">
      <w:pPr>
        <w:spacing w:after="100"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5447CD0F">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发包人：  (公章)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承包人：  (公章)                                 </w:t>
      </w:r>
    </w:p>
    <w:p w14:paraId="6192A88A">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法定代表人或其委托代理人：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法定代表人或其委托代理人：</w:t>
      </w:r>
    </w:p>
    <w:p w14:paraId="5258AC25">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（签字）</w:t>
      </w:r>
    </w:p>
    <w:p w14:paraId="2ED0E481">
      <w:pPr>
        <w:tabs>
          <w:tab w:val="left" w:pos="4410"/>
        </w:tabs>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组织机构代码：</w:t>
      </w:r>
      <w:bookmarkStart w:id="90" w:name="Ht43"/>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0"/>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组织机构代码：</w:t>
      </w:r>
      <w:bookmarkStart w:id="91" w:name="Ht53"/>
      <w:r>
        <w:rPr>
          <w:rFonts w:hint="eastAsia" w:ascii="宋体" w:hAnsi="宋体" w:eastAsia="宋体" w:cs="宋体"/>
          <w:color w:val="auto"/>
          <w:sz w:val="21"/>
          <w:szCs w:val="21"/>
          <w:u w:val="single"/>
        </w:rPr>
        <w:t xml:space="preserve">                          </w:t>
      </w:r>
      <w:bookmarkEnd w:id="91"/>
    </w:p>
    <w:p w14:paraId="1EDAF345">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地  址：</w:t>
      </w:r>
      <w:bookmarkStart w:id="92" w:name="Ht54"/>
      <w:r>
        <w:rPr>
          <w:rFonts w:hint="eastAsia" w:ascii="宋体" w:hAnsi="宋体" w:eastAsia="宋体" w:cs="宋体"/>
          <w:color w:val="auto"/>
          <w:sz w:val="21"/>
          <w:szCs w:val="21"/>
          <w:u w:val="single"/>
        </w:rPr>
        <w:t xml:space="preserve">                                </w:t>
      </w:r>
      <w:bookmarkEnd w:id="92"/>
    </w:p>
    <w:p w14:paraId="50B35FB4">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bookmarkStart w:id="93" w:name="Ht45"/>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3"/>
      <w:r>
        <w:rPr>
          <w:rFonts w:hint="eastAsia" w:ascii="宋体" w:hAnsi="宋体" w:eastAsia="宋体" w:cs="宋体"/>
          <w:color w:val="auto"/>
          <w:sz w:val="21"/>
          <w:szCs w:val="21"/>
        </w:rPr>
        <w:t xml:space="preserve">       邮政编码：</w:t>
      </w:r>
      <w:bookmarkStart w:id="94" w:name="Ht55"/>
      <w:r>
        <w:rPr>
          <w:rFonts w:hint="eastAsia" w:ascii="宋体" w:hAnsi="宋体" w:eastAsia="宋体" w:cs="宋体"/>
          <w:color w:val="auto"/>
          <w:sz w:val="21"/>
          <w:szCs w:val="21"/>
          <w:u w:val="single"/>
        </w:rPr>
        <w:t xml:space="preserve">                              </w:t>
      </w:r>
      <w:bookmarkEnd w:id="94"/>
    </w:p>
    <w:p w14:paraId="0C6B5ABB">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bookmarkStart w:id="95" w:name="Ht46"/>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5"/>
      <w:r>
        <w:rPr>
          <w:rFonts w:hint="eastAsia" w:ascii="宋体" w:hAnsi="宋体" w:eastAsia="宋体" w:cs="宋体"/>
          <w:color w:val="auto"/>
          <w:sz w:val="21"/>
          <w:szCs w:val="21"/>
        </w:rPr>
        <w:t xml:space="preserve">   法定代表人：</w:t>
      </w:r>
      <w:bookmarkStart w:id="96" w:name="Ht56"/>
      <w:r>
        <w:rPr>
          <w:rFonts w:hint="eastAsia" w:ascii="宋体" w:hAnsi="宋体" w:eastAsia="宋体" w:cs="宋体"/>
          <w:color w:val="auto"/>
          <w:sz w:val="21"/>
          <w:szCs w:val="21"/>
          <w:u w:val="single"/>
        </w:rPr>
        <w:t xml:space="preserve">                            </w:t>
      </w:r>
      <w:bookmarkEnd w:id="96"/>
    </w:p>
    <w:p w14:paraId="0D845F59">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bookmarkStart w:id="97" w:name="Ht47"/>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7"/>
      <w:r>
        <w:rPr>
          <w:rFonts w:hint="eastAsia" w:ascii="宋体" w:hAnsi="宋体" w:eastAsia="宋体" w:cs="宋体"/>
          <w:color w:val="auto"/>
          <w:sz w:val="21"/>
          <w:szCs w:val="21"/>
        </w:rPr>
        <w:t xml:space="preserve">   委托代理人：</w:t>
      </w:r>
      <w:bookmarkStart w:id="98" w:name="Ht57"/>
      <w:r>
        <w:rPr>
          <w:rFonts w:hint="eastAsia" w:ascii="宋体" w:hAnsi="宋体" w:eastAsia="宋体" w:cs="宋体"/>
          <w:color w:val="auto"/>
          <w:sz w:val="21"/>
          <w:szCs w:val="21"/>
          <w:u w:val="single"/>
        </w:rPr>
        <w:t xml:space="preserve">                            </w:t>
      </w:r>
      <w:bookmarkEnd w:id="98"/>
      <w:r>
        <w:rPr>
          <w:rFonts w:hint="eastAsia" w:ascii="宋体" w:hAnsi="宋体" w:eastAsia="宋体" w:cs="宋体"/>
          <w:color w:val="auto"/>
          <w:sz w:val="21"/>
          <w:szCs w:val="21"/>
        </w:rPr>
        <w:t xml:space="preserve"> </w:t>
      </w:r>
    </w:p>
    <w:p w14:paraId="2A4AA1A4">
      <w:pPr>
        <w:spacing w:after="100" w:line="32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bookmarkStart w:id="99" w:name="Ht4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9"/>
      <w:r>
        <w:rPr>
          <w:rFonts w:hint="eastAsia" w:ascii="宋体" w:hAnsi="宋体" w:eastAsia="宋体" w:cs="宋体"/>
          <w:color w:val="auto"/>
          <w:sz w:val="21"/>
          <w:szCs w:val="21"/>
        </w:rPr>
        <w:t xml:space="preserve">   电  话：</w:t>
      </w:r>
      <w:bookmarkStart w:id="100" w:name="Ht58"/>
      <w:r>
        <w:rPr>
          <w:rFonts w:hint="eastAsia" w:ascii="宋体" w:hAnsi="宋体" w:eastAsia="宋体" w:cs="宋体"/>
          <w:color w:val="auto"/>
          <w:sz w:val="21"/>
          <w:szCs w:val="21"/>
          <w:u w:val="single"/>
        </w:rPr>
        <w:t xml:space="preserve">                                </w:t>
      </w:r>
      <w:bookmarkEnd w:id="100"/>
    </w:p>
    <w:p w14:paraId="0C27CEEC">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传  真：</w:t>
      </w:r>
      <w:bookmarkStart w:id="101" w:name="Ht49"/>
      <w:r>
        <w:rPr>
          <w:rFonts w:hint="eastAsia" w:ascii="宋体" w:hAnsi="宋体" w:eastAsia="宋体" w:cs="宋体"/>
          <w:color w:val="auto"/>
          <w:sz w:val="21"/>
          <w:szCs w:val="21"/>
          <w:u w:val="single"/>
        </w:rPr>
        <w:t xml:space="preserve">                             </w:t>
      </w:r>
      <w:bookmarkEnd w:id="101"/>
      <w:r>
        <w:rPr>
          <w:rFonts w:hint="eastAsia" w:ascii="宋体" w:hAnsi="宋体" w:eastAsia="宋体" w:cs="宋体"/>
          <w:color w:val="auto"/>
          <w:sz w:val="21"/>
          <w:szCs w:val="21"/>
        </w:rPr>
        <w:t xml:space="preserve">  传  真：</w:t>
      </w:r>
      <w:bookmarkStart w:id="102" w:name="Ht59"/>
      <w:r>
        <w:rPr>
          <w:rFonts w:hint="eastAsia" w:ascii="宋体" w:hAnsi="宋体" w:eastAsia="宋体" w:cs="宋体"/>
          <w:color w:val="auto"/>
          <w:sz w:val="21"/>
          <w:szCs w:val="21"/>
          <w:u w:val="single"/>
        </w:rPr>
        <w:t xml:space="preserve">                                </w:t>
      </w:r>
      <w:bookmarkEnd w:id="102"/>
      <w:r>
        <w:rPr>
          <w:rFonts w:hint="eastAsia" w:ascii="宋体" w:hAnsi="宋体" w:eastAsia="宋体" w:cs="宋体"/>
          <w:color w:val="auto"/>
          <w:sz w:val="21"/>
          <w:szCs w:val="21"/>
        </w:rPr>
        <w:t xml:space="preserve"> </w:t>
      </w:r>
    </w:p>
    <w:p w14:paraId="6E39EC01">
      <w:pPr>
        <w:spacing w:after="100" w:line="32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电子信箱：</w:t>
      </w:r>
      <w:bookmarkStart w:id="103" w:name="Ht5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3"/>
      <w:r>
        <w:rPr>
          <w:rFonts w:hint="eastAsia" w:ascii="宋体" w:hAnsi="宋体" w:eastAsia="宋体" w:cs="宋体"/>
          <w:color w:val="auto"/>
          <w:sz w:val="21"/>
          <w:szCs w:val="21"/>
        </w:rPr>
        <w:t xml:space="preserve"> 电子信箱：</w:t>
      </w:r>
      <w:bookmarkStart w:id="104" w:name="Ht60"/>
      <w:r>
        <w:rPr>
          <w:rFonts w:hint="eastAsia" w:ascii="宋体" w:hAnsi="宋体" w:eastAsia="宋体" w:cs="宋体"/>
          <w:color w:val="auto"/>
          <w:sz w:val="21"/>
          <w:szCs w:val="21"/>
          <w:u w:val="single"/>
        </w:rPr>
        <w:t xml:space="preserve">                              </w:t>
      </w:r>
      <w:bookmarkEnd w:id="104"/>
    </w:p>
    <w:p w14:paraId="3F1FCC03">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bookmarkStart w:id="105" w:name="Ht51"/>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5"/>
      <w:r>
        <w:rPr>
          <w:rFonts w:hint="eastAsia" w:ascii="宋体" w:hAnsi="宋体" w:eastAsia="宋体" w:cs="宋体"/>
          <w:color w:val="auto"/>
          <w:sz w:val="21"/>
          <w:szCs w:val="21"/>
        </w:rPr>
        <w:t xml:space="preserve">   开户银行：</w:t>
      </w:r>
      <w:bookmarkStart w:id="106" w:name="Ht61"/>
      <w:r>
        <w:rPr>
          <w:rFonts w:hint="eastAsia" w:ascii="宋体" w:hAnsi="宋体" w:eastAsia="宋体" w:cs="宋体"/>
          <w:color w:val="auto"/>
          <w:sz w:val="21"/>
          <w:szCs w:val="21"/>
          <w:u w:val="single"/>
        </w:rPr>
        <w:t xml:space="preserve">                              </w:t>
      </w:r>
      <w:bookmarkEnd w:id="106"/>
    </w:p>
    <w:p w14:paraId="41E26D6D">
      <w:pPr>
        <w:rPr>
          <w:rFonts w:hint="eastAsia" w:ascii="宋体" w:hAnsi="宋体" w:eastAsia="宋体" w:cs="宋体"/>
          <w:color w:val="auto"/>
          <w:sz w:val="21"/>
          <w:szCs w:val="21"/>
          <w:u w:val="single"/>
        </w:rPr>
      </w:pPr>
      <w:r>
        <w:rPr>
          <w:rFonts w:hint="eastAsia" w:ascii="宋体" w:hAnsi="宋体" w:eastAsia="宋体" w:cs="宋体"/>
          <w:color w:val="auto"/>
          <w:sz w:val="21"/>
          <w:szCs w:val="21"/>
        </w:rPr>
        <w:t>账  号：</w:t>
      </w:r>
      <w:bookmarkStart w:id="107" w:name="Ht52"/>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7"/>
      <w:r>
        <w:rPr>
          <w:rFonts w:hint="eastAsia" w:ascii="宋体" w:hAnsi="宋体" w:eastAsia="宋体" w:cs="宋体"/>
          <w:color w:val="auto"/>
          <w:sz w:val="21"/>
          <w:szCs w:val="21"/>
        </w:rPr>
        <w:t xml:space="preserve">   账  号：</w:t>
      </w:r>
      <w:bookmarkStart w:id="108" w:name="Ht62"/>
      <w:r>
        <w:rPr>
          <w:rFonts w:hint="eastAsia" w:ascii="宋体" w:hAnsi="宋体" w:eastAsia="宋体" w:cs="宋体"/>
          <w:color w:val="auto"/>
          <w:sz w:val="21"/>
          <w:szCs w:val="21"/>
          <w:u w:val="single"/>
        </w:rPr>
        <w:t xml:space="preserve">                                </w:t>
      </w:r>
      <w:bookmarkEnd w:id="108"/>
    </w:p>
    <w:p w14:paraId="268CBC60">
      <w:pPr>
        <w:rPr>
          <w:rFonts w:hint="eastAsia" w:ascii="宋体" w:hAnsi="宋体" w:eastAsia="宋体" w:cs="宋体"/>
          <w:color w:val="auto"/>
          <w:sz w:val="21"/>
          <w:szCs w:val="21"/>
        </w:rPr>
      </w:pPr>
    </w:p>
    <w:p w14:paraId="0023772F">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6BA0046A">
      <w:pPr>
        <w:pStyle w:val="113"/>
        <w:jc w:val="center"/>
        <w:rPr>
          <w:rFonts w:ascii="黑体" w:hAnsi="黑体"/>
          <w:szCs w:val="28"/>
        </w:rPr>
      </w:pPr>
      <w:bookmarkStart w:id="109" w:name="_Toc71644605"/>
      <w:bookmarkStart w:id="110" w:name="_Toc72339082"/>
      <w:bookmarkStart w:id="111" w:name="_Toc351203495"/>
      <w:bookmarkStart w:id="112" w:name="_Toc337558727"/>
      <w:r>
        <w:rPr>
          <w:rFonts w:hint="eastAsia" w:ascii="黑体" w:hAnsi="黑体"/>
          <w:szCs w:val="28"/>
        </w:rPr>
        <w:t>第二部分　　通用合同条款</w:t>
      </w:r>
      <w:bookmarkEnd w:id="109"/>
      <w:bookmarkEnd w:id="110"/>
    </w:p>
    <w:p w14:paraId="74D63524">
      <w:pPr>
        <w:pStyle w:val="5"/>
        <w:spacing w:before="120" w:after="120" w:line="360" w:lineRule="auto"/>
        <w:rPr>
          <w:rFonts w:ascii="宋体" w:hAnsi="宋体"/>
          <w:b w:val="0"/>
          <w:color w:val="000000"/>
          <w:sz w:val="21"/>
          <w:szCs w:val="21"/>
        </w:rPr>
      </w:pPr>
      <w:r>
        <w:rPr>
          <w:rFonts w:ascii="宋体" w:hAnsi="宋体"/>
          <w:b w:val="0"/>
          <w:color w:val="000000"/>
          <w:sz w:val="21"/>
          <w:szCs w:val="21"/>
        </w:rPr>
        <w:t>1.</w:t>
      </w:r>
      <w:bookmarkStart w:id="113" w:name="_Toc303538973"/>
      <w:bookmarkEnd w:id="113"/>
      <w:bookmarkStart w:id="114" w:name="_Toc303538976"/>
      <w:bookmarkEnd w:id="114"/>
      <w:bookmarkStart w:id="115" w:name="_Toc303538972"/>
      <w:bookmarkEnd w:id="115"/>
      <w:bookmarkStart w:id="116" w:name="_Toc303538975"/>
      <w:bookmarkEnd w:id="116"/>
      <w:bookmarkStart w:id="117" w:name="_Toc303538974"/>
      <w:bookmarkEnd w:id="117"/>
      <w:bookmarkStart w:id="118" w:name="_Toc296346528"/>
      <w:bookmarkStart w:id="119" w:name="_Toc296503027"/>
      <w:r>
        <w:rPr>
          <w:rFonts w:ascii="宋体" w:hAnsi="宋体"/>
          <w:b w:val="0"/>
          <w:color w:val="000000"/>
          <w:sz w:val="21"/>
          <w:szCs w:val="21"/>
        </w:rPr>
        <w:t xml:space="preserve"> 一般约定</w:t>
      </w:r>
      <w:bookmarkEnd w:id="111"/>
      <w:bookmarkEnd w:id="112"/>
      <w:bookmarkEnd w:id="118"/>
      <w:bookmarkEnd w:id="119"/>
    </w:p>
    <w:p w14:paraId="58C19E30">
      <w:pPr>
        <w:spacing w:before="100" w:after="100" w:line="280" w:lineRule="exact"/>
        <w:ind w:firstLine="420" w:firstLineChars="200"/>
        <w:rPr>
          <w:rFonts w:ascii="宋体" w:hAnsi="宋体"/>
          <w:color w:val="000000"/>
          <w:szCs w:val="21"/>
        </w:rPr>
      </w:pPr>
      <w:bookmarkStart w:id="120" w:name="_Toc296503028"/>
      <w:bookmarkStart w:id="121" w:name="_Toc337558728"/>
      <w:bookmarkStart w:id="122" w:name="_Toc296346529"/>
      <w:bookmarkStart w:id="123" w:name="_Toc351203496"/>
      <w:r>
        <w:rPr>
          <w:rFonts w:ascii="宋体" w:hAnsi="宋体"/>
          <w:color w:val="000000"/>
          <w:szCs w:val="21"/>
        </w:rPr>
        <w:t>1.1词语定义</w:t>
      </w:r>
      <w:bookmarkEnd w:id="120"/>
      <w:bookmarkEnd w:id="121"/>
      <w:bookmarkEnd w:id="122"/>
      <w:r>
        <w:rPr>
          <w:rFonts w:ascii="宋体" w:hAnsi="宋体"/>
          <w:color w:val="000000"/>
          <w:szCs w:val="21"/>
        </w:rPr>
        <w:t>与解释</w:t>
      </w:r>
      <w:bookmarkEnd w:id="123"/>
    </w:p>
    <w:p w14:paraId="16DE77E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合同协议书、通用合同条款、专用合同条款中的下列词语具有本款所赋予的含义：</w:t>
      </w:r>
    </w:p>
    <w:p w14:paraId="6FA97715">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1.1.1 合同</w:t>
      </w:r>
    </w:p>
    <w:p w14:paraId="534A4EF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 合同：是指根据法律规定和合同当事人约定具有约束力的文件，构成合同的文件包括合同协议书、中标通知书（如果有）、投标函及其附录（如果有）、专用合同条款</w:t>
      </w:r>
      <w:r>
        <w:rPr>
          <w:rFonts w:ascii="宋体" w:hAnsi="宋体"/>
          <w:color w:val="000000"/>
          <w:szCs w:val="21"/>
        </w:rPr>
        <w:t>及其附件</w:t>
      </w:r>
      <w:r>
        <w:rPr>
          <w:rFonts w:ascii="宋体" w:hAnsi="宋体"/>
          <w:color w:val="000000"/>
          <w:kern w:val="0"/>
          <w:szCs w:val="21"/>
        </w:rPr>
        <w:t>、通用合同条款、技术标准和要求、图纸、已标价工程量清单或预算书以及其他合同文件。</w:t>
      </w:r>
    </w:p>
    <w:p w14:paraId="64C57B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1.1.1.2 合同协议书：是指构成合同的由发包人和承包人共同签署的称为“合同协议书”的书面文件</w:t>
      </w:r>
      <w:r>
        <w:rPr>
          <w:rFonts w:hint="eastAsia" w:ascii="宋体" w:hAnsi="宋体"/>
          <w:color w:val="000000"/>
          <w:kern w:val="0"/>
          <w:szCs w:val="21"/>
        </w:rPr>
        <w:t>。</w:t>
      </w:r>
    </w:p>
    <w:p w14:paraId="072F43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1.1.1.3 中标通知书：是指构成合同的</w:t>
      </w:r>
      <w:r>
        <w:rPr>
          <w:rFonts w:hint="eastAsia" w:ascii="宋体" w:hAnsi="宋体"/>
          <w:color w:val="000000"/>
          <w:kern w:val="0"/>
          <w:szCs w:val="21"/>
        </w:rPr>
        <w:t>由</w:t>
      </w:r>
      <w:r>
        <w:rPr>
          <w:rFonts w:ascii="宋体" w:hAnsi="宋体"/>
          <w:color w:val="000000"/>
          <w:kern w:val="0"/>
          <w:szCs w:val="21"/>
        </w:rPr>
        <w:t>发包人通知承包人中标的书面文件。</w:t>
      </w:r>
    </w:p>
    <w:p w14:paraId="3B2A616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1.1.1.4 投标函：是指构成合同的由承包人填写并签署的用于投标的称为“投标函”的文件。</w:t>
      </w:r>
    </w:p>
    <w:p w14:paraId="63E725F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1.1.1.5 投标函附录：是指构成合同的附在投标函后的称为“投标函附录”的文件。</w:t>
      </w:r>
    </w:p>
    <w:p w14:paraId="35A8A9D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1.1.1.6 技术标准和要求：是指构成合同的施工应当遵守的或指导施工的国家、行业或地方的技术标准和要求，以及合同约定的技术标准和要求。</w:t>
      </w:r>
    </w:p>
    <w:p w14:paraId="22882B32">
      <w:pPr>
        <w:spacing w:line="360" w:lineRule="auto"/>
        <w:ind w:firstLine="420" w:firstLineChars="200"/>
        <w:jc w:val="left"/>
        <w:rPr>
          <w:rFonts w:ascii="宋体" w:hAnsi="宋体"/>
          <w:color w:val="000000"/>
          <w:kern w:val="0"/>
          <w:szCs w:val="21"/>
        </w:rPr>
      </w:pPr>
      <w:r>
        <w:rPr>
          <w:rFonts w:ascii="宋体" w:hAnsi="宋体"/>
          <w:color w:val="000000"/>
          <w:kern w:val="0"/>
          <w:szCs w:val="21"/>
        </w:rPr>
        <w:t>1.1.1.7 图纸：是指构成合同的图纸，包括由发包人按照合同约定提供或经发包人批准的设计文件、</w:t>
      </w:r>
      <w:r>
        <w:rPr>
          <w:rFonts w:hint="eastAsia" w:ascii="宋体" w:hAnsi="宋体"/>
          <w:color w:val="000000"/>
          <w:kern w:val="0"/>
          <w:szCs w:val="21"/>
        </w:rPr>
        <w:t>施工图、</w:t>
      </w:r>
      <w:r>
        <w:rPr>
          <w:rFonts w:ascii="宋体" w:hAnsi="宋体"/>
          <w:color w:val="000000"/>
          <w:kern w:val="0"/>
          <w:szCs w:val="21"/>
        </w:rPr>
        <w:t>鸟瞰图及模型等，</w:t>
      </w:r>
      <w:r>
        <w:rPr>
          <w:rFonts w:hint="eastAsia" w:ascii="宋体" w:hAnsi="宋体"/>
          <w:color w:val="000000"/>
          <w:kern w:val="0"/>
          <w:szCs w:val="21"/>
        </w:rPr>
        <w:t>以及在合同履行过程中形成的图纸文件。图纸</w:t>
      </w:r>
      <w:r>
        <w:rPr>
          <w:rFonts w:ascii="宋体" w:hAnsi="宋体"/>
          <w:color w:val="000000"/>
          <w:kern w:val="0"/>
          <w:szCs w:val="21"/>
        </w:rPr>
        <w:t>应当按照法律规定审查合格。</w:t>
      </w:r>
    </w:p>
    <w:p w14:paraId="5CEDD655">
      <w:pPr>
        <w:autoSpaceDE w:val="0"/>
        <w:autoSpaceDN w:val="0"/>
        <w:adjustRightInd w:val="0"/>
        <w:spacing w:line="360" w:lineRule="auto"/>
        <w:ind w:firstLine="409" w:firstLineChars="195"/>
        <w:jc w:val="left"/>
        <w:rPr>
          <w:rFonts w:ascii="宋体" w:hAnsi="宋体"/>
          <w:color w:val="000000"/>
          <w:kern w:val="0"/>
          <w:szCs w:val="21"/>
        </w:rPr>
      </w:pPr>
      <w:r>
        <w:rPr>
          <w:rFonts w:ascii="宋体" w:hAnsi="宋体"/>
          <w:color w:val="000000"/>
          <w:kern w:val="0"/>
          <w:szCs w:val="21"/>
        </w:rPr>
        <w:t>1.1.1.8 已标价工程量清单：是指构成合同的由承包人按照规定的格式和要求填写并标明价格的工程量清单，包括说明和表格。</w:t>
      </w:r>
    </w:p>
    <w:p w14:paraId="2B446B6C">
      <w:pPr>
        <w:autoSpaceDE w:val="0"/>
        <w:autoSpaceDN w:val="0"/>
        <w:adjustRightInd w:val="0"/>
        <w:spacing w:line="360" w:lineRule="auto"/>
        <w:ind w:firstLine="409" w:firstLineChars="195"/>
        <w:jc w:val="left"/>
        <w:rPr>
          <w:rFonts w:ascii="宋体" w:hAnsi="宋体"/>
          <w:color w:val="000000"/>
          <w:kern w:val="0"/>
          <w:szCs w:val="21"/>
        </w:rPr>
      </w:pPr>
      <w:r>
        <w:rPr>
          <w:rFonts w:ascii="宋体" w:hAnsi="宋体"/>
          <w:color w:val="000000"/>
          <w:kern w:val="0"/>
          <w:szCs w:val="21"/>
        </w:rPr>
        <w:t>1.1.1.9 预算书：是指构成合同的由承包人按照发包人规定的格式和要求编制的工程预算文件。</w:t>
      </w:r>
    </w:p>
    <w:p w14:paraId="7AD9E1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1.1.1.10 其他合同文件：是指经合同当事人约定的与工程施工有关的具有合同约束力的文件或书面协议。合同当事人可以在专用合同条款中进行约定。</w:t>
      </w:r>
    </w:p>
    <w:p w14:paraId="13A63E37">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1.1.2 合同当事人及其他相关方</w:t>
      </w:r>
    </w:p>
    <w:p w14:paraId="6BAD90A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1.1.2.1 合同当事人：是指发包人和（或）承包人。</w:t>
      </w:r>
    </w:p>
    <w:p w14:paraId="7C9269B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1.1.2.2 发包人：是指与承包人签订合同协议书的当事人及取得该当事人资格的合法继承人。</w:t>
      </w:r>
    </w:p>
    <w:p w14:paraId="17EEB42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1.1.2.3 承包人：是指与发包人签订合同协议书的，具有相应工程施工承包资质的当事人及取得该当事人资格的合法继承人。</w:t>
      </w:r>
    </w:p>
    <w:p w14:paraId="3B81FCD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1.1.2.4 监理人：是指在专用合同条款中指明的，受发包人委托按照法律规定进行工程监督管理的法人或其他组织。</w:t>
      </w:r>
    </w:p>
    <w:p w14:paraId="04CD47D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1.1.2.5 设计人：是指在专用合同条款中指明的，受发包人委托负责工程设计并具备相应工程设计资质的法人或其他组织。</w:t>
      </w:r>
    </w:p>
    <w:p w14:paraId="524A532E">
      <w:pPr>
        <w:spacing w:line="360" w:lineRule="auto"/>
        <w:ind w:firstLine="409" w:firstLineChars="195"/>
        <w:jc w:val="left"/>
        <w:rPr>
          <w:rFonts w:ascii="宋体" w:hAnsi="宋体"/>
          <w:color w:val="000000"/>
          <w:kern w:val="0"/>
          <w:szCs w:val="21"/>
        </w:rPr>
      </w:pPr>
      <w:r>
        <w:rPr>
          <w:rFonts w:ascii="宋体" w:hAnsi="宋体"/>
          <w:color w:val="000000"/>
          <w:kern w:val="0"/>
          <w:szCs w:val="21"/>
        </w:rPr>
        <w:t>1.1.2.6 分包人：是指</w:t>
      </w:r>
      <w:r>
        <w:rPr>
          <w:rFonts w:hint="eastAsia" w:ascii="宋体" w:hAnsi="宋体"/>
          <w:color w:val="000000"/>
          <w:kern w:val="0"/>
          <w:szCs w:val="21"/>
        </w:rPr>
        <w:t>按照法律规定和</w:t>
      </w:r>
      <w:r>
        <w:rPr>
          <w:rFonts w:ascii="宋体" w:hAnsi="宋体"/>
          <w:color w:val="000000"/>
          <w:kern w:val="0"/>
          <w:szCs w:val="21"/>
        </w:rPr>
        <w:t>合同约定，分包</w:t>
      </w:r>
      <w:r>
        <w:rPr>
          <w:rFonts w:hint="eastAsia" w:ascii="宋体" w:hAnsi="宋体"/>
          <w:color w:val="000000"/>
          <w:kern w:val="0"/>
          <w:szCs w:val="21"/>
        </w:rPr>
        <w:t>部分</w:t>
      </w:r>
      <w:r>
        <w:rPr>
          <w:rFonts w:ascii="宋体" w:hAnsi="宋体"/>
          <w:color w:val="000000"/>
          <w:kern w:val="0"/>
          <w:szCs w:val="21"/>
        </w:rPr>
        <w:t>工程</w:t>
      </w:r>
      <w:r>
        <w:rPr>
          <w:rFonts w:hint="eastAsia" w:ascii="宋体" w:hAnsi="宋体"/>
          <w:color w:val="000000"/>
          <w:kern w:val="0"/>
          <w:szCs w:val="21"/>
        </w:rPr>
        <w:t>或工作</w:t>
      </w:r>
      <w:r>
        <w:rPr>
          <w:rFonts w:ascii="宋体" w:hAnsi="宋体"/>
          <w:color w:val="000000"/>
          <w:kern w:val="0"/>
          <w:szCs w:val="21"/>
        </w:rPr>
        <w:t>，并与</w:t>
      </w:r>
      <w:r>
        <w:rPr>
          <w:rFonts w:hint="eastAsia" w:ascii="宋体" w:hAnsi="宋体"/>
          <w:color w:val="000000"/>
          <w:kern w:val="0"/>
          <w:szCs w:val="21"/>
        </w:rPr>
        <w:t>承包人</w:t>
      </w:r>
      <w:r>
        <w:rPr>
          <w:rFonts w:ascii="宋体" w:hAnsi="宋体"/>
          <w:color w:val="000000"/>
          <w:kern w:val="0"/>
          <w:szCs w:val="21"/>
        </w:rPr>
        <w:t>签订分包合同的具有相应资质的法人。</w:t>
      </w:r>
    </w:p>
    <w:p w14:paraId="0865F58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1.1.2.7 发包人代表：是指由发包人任命并派驻施工现场在发包人授权范围内行使发包人权利的人。</w:t>
      </w:r>
    </w:p>
    <w:p w14:paraId="4A8868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1.1.2.8 项目经理：是指由承包人任命并派驻施工现场，在承包人授权范围内负责合同履行，且按照法律规定具有相应资格的</w:t>
      </w:r>
      <w:r>
        <w:rPr>
          <w:rFonts w:hint="eastAsia" w:ascii="宋体" w:hAnsi="宋体"/>
          <w:color w:val="000000"/>
          <w:kern w:val="0"/>
          <w:szCs w:val="21"/>
        </w:rPr>
        <w:t>项目负责</w:t>
      </w:r>
      <w:r>
        <w:rPr>
          <w:rFonts w:ascii="宋体" w:hAnsi="宋体"/>
          <w:color w:val="000000"/>
          <w:kern w:val="0"/>
          <w:szCs w:val="21"/>
        </w:rPr>
        <w:t>人。</w:t>
      </w:r>
    </w:p>
    <w:p w14:paraId="6E17FC4A">
      <w:pPr>
        <w:spacing w:line="360" w:lineRule="auto"/>
        <w:ind w:firstLine="420" w:firstLineChars="200"/>
        <w:jc w:val="left"/>
        <w:rPr>
          <w:rFonts w:ascii="宋体" w:hAnsi="宋体"/>
          <w:color w:val="000000"/>
          <w:kern w:val="0"/>
          <w:szCs w:val="21"/>
        </w:rPr>
      </w:pPr>
      <w:r>
        <w:rPr>
          <w:rFonts w:ascii="宋体" w:hAnsi="宋体"/>
          <w:color w:val="000000"/>
          <w:kern w:val="0"/>
          <w:szCs w:val="21"/>
        </w:rPr>
        <w:t>1.1.2.9 总监理工程师：是指由监理人任命并派驻施工现场进行工程监理的总负责人。</w:t>
      </w:r>
    </w:p>
    <w:p w14:paraId="29369A8C">
      <w:pPr>
        <w:spacing w:line="360" w:lineRule="auto"/>
        <w:ind w:firstLine="420" w:firstLineChars="200"/>
        <w:jc w:val="left"/>
        <w:rPr>
          <w:rFonts w:ascii="宋体" w:hAnsi="宋体"/>
          <w:color w:val="000000"/>
          <w:kern w:val="0"/>
          <w:szCs w:val="21"/>
        </w:rPr>
      </w:pPr>
      <w:r>
        <w:rPr>
          <w:rFonts w:ascii="宋体" w:hAnsi="宋体"/>
          <w:color w:val="000000"/>
          <w:kern w:val="0"/>
          <w:szCs w:val="21"/>
        </w:rPr>
        <w:t>1.1.3 工程和设备</w:t>
      </w:r>
    </w:p>
    <w:p w14:paraId="2ED3A37C">
      <w:pPr>
        <w:spacing w:line="360" w:lineRule="auto"/>
        <w:ind w:firstLine="420" w:firstLineChars="200"/>
        <w:jc w:val="left"/>
        <w:rPr>
          <w:rFonts w:ascii="宋体" w:hAnsi="宋体"/>
          <w:color w:val="000000"/>
          <w:kern w:val="0"/>
          <w:szCs w:val="21"/>
        </w:rPr>
      </w:pPr>
      <w:r>
        <w:rPr>
          <w:rFonts w:ascii="宋体" w:hAnsi="宋体"/>
          <w:color w:val="000000"/>
          <w:kern w:val="0"/>
          <w:szCs w:val="21"/>
        </w:rPr>
        <w:t>1.1.3.1 工程：是指与合同协议书中工程承包范围对应的永久工程和（或）临时工程。</w:t>
      </w:r>
    </w:p>
    <w:p w14:paraId="08338F7C">
      <w:pPr>
        <w:spacing w:line="360" w:lineRule="auto"/>
        <w:ind w:firstLine="420" w:firstLineChars="200"/>
        <w:jc w:val="left"/>
        <w:rPr>
          <w:rFonts w:ascii="宋体" w:hAnsi="宋体"/>
          <w:color w:val="000000"/>
          <w:kern w:val="0"/>
          <w:szCs w:val="21"/>
        </w:rPr>
      </w:pPr>
      <w:r>
        <w:rPr>
          <w:rFonts w:ascii="宋体" w:hAnsi="宋体"/>
          <w:color w:val="000000"/>
          <w:kern w:val="0"/>
          <w:szCs w:val="21"/>
        </w:rPr>
        <w:t>1.1.3.2 永久工程：是指按合同约定建造并移交给发包人的工程，包括工程设备。</w:t>
      </w:r>
    </w:p>
    <w:p w14:paraId="3D144DCE">
      <w:pPr>
        <w:spacing w:line="360" w:lineRule="auto"/>
        <w:ind w:firstLine="420" w:firstLineChars="200"/>
        <w:jc w:val="left"/>
        <w:rPr>
          <w:rFonts w:ascii="宋体" w:hAnsi="宋体"/>
          <w:color w:val="000000"/>
          <w:kern w:val="0"/>
          <w:szCs w:val="21"/>
        </w:rPr>
      </w:pPr>
      <w:r>
        <w:rPr>
          <w:rFonts w:ascii="宋体" w:hAnsi="宋体"/>
          <w:color w:val="000000"/>
          <w:kern w:val="0"/>
          <w:szCs w:val="21"/>
        </w:rPr>
        <w:t>1.1.3.3 临时工程：是指为完成合同约定的永久工程所修建的各类临时性工程，不包括施工设备。</w:t>
      </w:r>
    </w:p>
    <w:p w14:paraId="4EF9B5CC">
      <w:pPr>
        <w:spacing w:line="360" w:lineRule="auto"/>
        <w:ind w:firstLine="420" w:firstLineChars="200"/>
        <w:jc w:val="left"/>
        <w:rPr>
          <w:rFonts w:ascii="宋体" w:hAnsi="宋体"/>
          <w:color w:val="000000"/>
          <w:kern w:val="0"/>
          <w:szCs w:val="21"/>
        </w:rPr>
      </w:pPr>
      <w:r>
        <w:rPr>
          <w:rFonts w:ascii="宋体" w:hAnsi="宋体"/>
          <w:color w:val="000000"/>
          <w:kern w:val="0"/>
          <w:szCs w:val="21"/>
        </w:rPr>
        <w:t>1.1.3.4 单位工程：是指在</w:t>
      </w:r>
      <w:r>
        <w:rPr>
          <w:rFonts w:hint="eastAsia" w:ascii="宋体" w:hAnsi="宋体"/>
          <w:color w:val="000000"/>
          <w:kern w:val="0"/>
          <w:szCs w:val="21"/>
        </w:rPr>
        <w:t>合同协议书</w:t>
      </w:r>
      <w:r>
        <w:rPr>
          <w:rFonts w:ascii="宋体" w:hAnsi="宋体"/>
          <w:color w:val="000000"/>
          <w:kern w:val="0"/>
          <w:szCs w:val="21"/>
        </w:rPr>
        <w:t>中指明的，具备独立施工条件并能形成独立使用功能的永久工程。</w:t>
      </w:r>
    </w:p>
    <w:p w14:paraId="5CC02468">
      <w:pPr>
        <w:spacing w:line="360" w:lineRule="auto"/>
        <w:ind w:firstLine="420" w:firstLineChars="200"/>
        <w:jc w:val="left"/>
        <w:rPr>
          <w:rFonts w:ascii="宋体" w:hAnsi="宋体"/>
          <w:color w:val="000000"/>
          <w:kern w:val="0"/>
          <w:szCs w:val="21"/>
        </w:rPr>
      </w:pPr>
      <w:r>
        <w:rPr>
          <w:rFonts w:ascii="宋体" w:hAnsi="宋体"/>
          <w:color w:val="000000"/>
          <w:kern w:val="0"/>
          <w:szCs w:val="21"/>
        </w:rPr>
        <w:t>1.1.3.5 工程设备：是指构成永久工程的机电设备、金属结构设备、仪器及其他类似的设备和装置。</w:t>
      </w:r>
    </w:p>
    <w:p w14:paraId="524186B1">
      <w:pPr>
        <w:spacing w:line="360" w:lineRule="auto"/>
        <w:ind w:firstLine="420" w:firstLineChars="200"/>
        <w:jc w:val="left"/>
        <w:rPr>
          <w:rFonts w:ascii="宋体" w:hAnsi="宋体"/>
          <w:color w:val="000000"/>
          <w:kern w:val="0"/>
          <w:szCs w:val="21"/>
        </w:rPr>
      </w:pPr>
      <w:r>
        <w:rPr>
          <w:rFonts w:ascii="宋体" w:hAnsi="宋体"/>
          <w:color w:val="000000"/>
          <w:kern w:val="0"/>
          <w:szCs w:val="21"/>
        </w:rPr>
        <w:t>1.1.3.6 施工设备：是指为完成合同约定的各项工作所需的设备、器具和其他物品，但不包括工程设备、临时工程和材料。</w:t>
      </w:r>
    </w:p>
    <w:p w14:paraId="36D91722">
      <w:pPr>
        <w:spacing w:line="360" w:lineRule="auto"/>
        <w:ind w:firstLine="420" w:firstLineChars="200"/>
        <w:jc w:val="left"/>
        <w:rPr>
          <w:rFonts w:ascii="宋体" w:hAnsi="宋体"/>
          <w:color w:val="000000"/>
          <w:kern w:val="0"/>
          <w:szCs w:val="21"/>
        </w:rPr>
      </w:pPr>
      <w:r>
        <w:rPr>
          <w:rFonts w:ascii="宋体" w:hAnsi="宋体"/>
          <w:color w:val="000000"/>
          <w:kern w:val="0"/>
          <w:szCs w:val="21"/>
        </w:rPr>
        <w:t>1.1.3.7 施工现场：是指用于工程施工的场所，以及在专用合同条款中</w:t>
      </w:r>
      <w:r>
        <w:rPr>
          <w:rFonts w:hint="eastAsia" w:ascii="宋体" w:hAnsi="宋体"/>
          <w:color w:val="000000"/>
          <w:kern w:val="0"/>
          <w:szCs w:val="21"/>
        </w:rPr>
        <w:t>指</w:t>
      </w:r>
      <w:r>
        <w:rPr>
          <w:rFonts w:ascii="宋体" w:hAnsi="宋体"/>
          <w:color w:val="000000"/>
          <w:kern w:val="0"/>
          <w:szCs w:val="21"/>
        </w:rPr>
        <w:t>明作为施工场所组成部分的其他场所，包括永久占地和临时占地。</w:t>
      </w:r>
    </w:p>
    <w:p w14:paraId="41593D3B">
      <w:pPr>
        <w:spacing w:line="360" w:lineRule="auto"/>
        <w:ind w:firstLine="420" w:firstLineChars="200"/>
        <w:jc w:val="left"/>
        <w:rPr>
          <w:rFonts w:ascii="宋体" w:hAnsi="宋体"/>
          <w:color w:val="000000"/>
          <w:kern w:val="0"/>
          <w:szCs w:val="21"/>
        </w:rPr>
      </w:pPr>
      <w:r>
        <w:rPr>
          <w:rFonts w:ascii="宋体" w:hAnsi="宋体"/>
          <w:color w:val="000000"/>
          <w:kern w:val="0"/>
          <w:szCs w:val="21"/>
        </w:rPr>
        <w:t>1.1.3.8临时设施：是指为完成合同约定的各项工作所服务的临时性生产和生活设施。</w:t>
      </w:r>
    </w:p>
    <w:p w14:paraId="178EDE06">
      <w:pPr>
        <w:spacing w:line="360" w:lineRule="auto"/>
        <w:ind w:firstLine="420" w:firstLineChars="200"/>
        <w:jc w:val="left"/>
        <w:rPr>
          <w:rFonts w:ascii="宋体" w:hAnsi="宋体"/>
          <w:color w:val="000000"/>
          <w:kern w:val="0"/>
          <w:szCs w:val="21"/>
        </w:rPr>
      </w:pPr>
      <w:r>
        <w:rPr>
          <w:rFonts w:ascii="宋体" w:hAnsi="宋体"/>
          <w:color w:val="000000"/>
          <w:kern w:val="0"/>
          <w:szCs w:val="21"/>
        </w:rPr>
        <w:t>1.1.3.9 永久占地：是指专用合同条款中指明为实施工程需永久占用的土地。</w:t>
      </w:r>
    </w:p>
    <w:p w14:paraId="5EE83AA2">
      <w:pPr>
        <w:spacing w:line="360" w:lineRule="auto"/>
        <w:ind w:firstLine="420" w:firstLineChars="200"/>
        <w:jc w:val="left"/>
        <w:rPr>
          <w:rFonts w:ascii="宋体" w:hAnsi="宋体"/>
          <w:color w:val="000000"/>
          <w:kern w:val="0"/>
          <w:szCs w:val="21"/>
        </w:rPr>
      </w:pPr>
      <w:r>
        <w:rPr>
          <w:rFonts w:ascii="宋体" w:hAnsi="宋体"/>
          <w:color w:val="000000"/>
          <w:kern w:val="0"/>
          <w:szCs w:val="21"/>
        </w:rPr>
        <w:t>1.1.3.10 临时占地：是指专用合同条款中指明为实施工程需要临时占用的土地。</w:t>
      </w:r>
    </w:p>
    <w:p w14:paraId="0E1E4A5F">
      <w:pPr>
        <w:spacing w:line="360" w:lineRule="auto"/>
        <w:ind w:firstLine="420" w:firstLineChars="200"/>
        <w:jc w:val="left"/>
        <w:rPr>
          <w:rFonts w:ascii="宋体" w:hAnsi="宋体"/>
          <w:color w:val="000000"/>
          <w:kern w:val="0"/>
          <w:szCs w:val="21"/>
        </w:rPr>
      </w:pPr>
      <w:r>
        <w:rPr>
          <w:rFonts w:ascii="宋体" w:hAnsi="宋体"/>
          <w:color w:val="000000"/>
          <w:kern w:val="0"/>
          <w:szCs w:val="21"/>
        </w:rPr>
        <w:t>1.1.4 日期和期限</w:t>
      </w:r>
    </w:p>
    <w:p w14:paraId="3B17D91B">
      <w:pPr>
        <w:spacing w:line="360" w:lineRule="auto"/>
        <w:ind w:firstLine="420" w:firstLineChars="200"/>
        <w:jc w:val="left"/>
        <w:rPr>
          <w:rFonts w:ascii="宋体" w:hAnsi="宋体"/>
          <w:color w:val="000000"/>
          <w:kern w:val="0"/>
          <w:szCs w:val="21"/>
        </w:rPr>
      </w:pPr>
      <w:r>
        <w:rPr>
          <w:rFonts w:ascii="宋体" w:hAnsi="宋体"/>
          <w:color w:val="000000"/>
          <w:kern w:val="0"/>
          <w:szCs w:val="21"/>
        </w:rPr>
        <w:t>1.1.4.1 开工日期：包括计划开工日期和实际开工日期。计划开工日期是指合同协议书约定的开工日期；实际开工日期是指监理人按照第7.3.2项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约定发出的符合法律规定的开工通知中载明的开工日期。</w:t>
      </w:r>
    </w:p>
    <w:p w14:paraId="1CF0BC4C">
      <w:pPr>
        <w:spacing w:line="360" w:lineRule="auto"/>
        <w:ind w:firstLine="420" w:firstLineChars="200"/>
        <w:jc w:val="left"/>
        <w:rPr>
          <w:rFonts w:ascii="宋体" w:hAnsi="宋体"/>
          <w:color w:val="000000"/>
          <w:kern w:val="0"/>
          <w:szCs w:val="21"/>
        </w:rPr>
      </w:pPr>
      <w:r>
        <w:rPr>
          <w:rFonts w:ascii="宋体" w:hAnsi="宋体"/>
          <w:color w:val="000000"/>
          <w:kern w:val="0"/>
          <w:szCs w:val="21"/>
        </w:rPr>
        <w:t>1.1.4.2 竣工日期：包括计划竣工日期和实际竣工日期。计划竣工日期是指合同协议书约定的竣工日期</w:t>
      </w:r>
      <w:r>
        <w:rPr>
          <w:rFonts w:hint="eastAsia" w:ascii="宋体" w:hAnsi="宋体"/>
          <w:color w:val="000000"/>
          <w:kern w:val="0"/>
          <w:szCs w:val="21"/>
        </w:rPr>
        <w:t>；</w:t>
      </w:r>
      <w:r>
        <w:rPr>
          <w:rFonts w:ascii="宋体" w:hAnsi="宋体"/>
          <w:color w:val="000000"/>
          <w:kern w:val="0"/>
          <w:szCs w:val="21"/>
        </w:rPr>
        <w:t>实际竣工日期按照第13.2.3项</w:t>
      </w:r>
      <w:r>
        <w:rPr>
          <w:rFonts w:hint="eastAsia" w:ascii="宋体" w:hAnsi="宋体"/>
          <w:color w:val="000000"/>
          <w:kern w:val="0"/>
          <w:szCs w:val="21"/>
        </w:rPr>
        <w:t>〔</w:t>
      </w:r>
      <w:r>
        <w:rPr>
          <w:rFonts w:ascii="宋体" w:hAnsi="宋体"/>
          <w:color w:val="000000"/>
          <w:kern w:val="0"/>
          <w:szCs w:val="21"/>
        </w:rPr>
        <w:t>竣工日期</w:t>
      </w:r>
      <w:r>
        <w:rPr>
          <w:rFonts w:hint="eastAsia" w:ascii="宋体" w:hAnsi="宋体"/>
          <w:color w:val="000000"/>
          <w:kern w:val="0"/>
          <w:szCs w:val="21"/>
        </w:rPr>
        <w:t>〕</w:t>
      </w:r>
      <w:r>
        <w:rPr>
          <w:rFonts w:ascii="宋体" w:hAnsi="宋体"/>
          <w:color w:val="000000"/>
          <w:kern w:val="0"/>
          <w:szCs w:val="21"/>
        </w:rPr>
        <w:t xml:space="preserve">的约定确定。 </w:t>
      </w:r>
    </w:p>
    <w:p w14:paraId="5A748121">
      <w:pPr>
        <w:spacing w:line="360" w:lineRule="auto"/>
        <w:ind w:firstLine="426" w:firstLineChars="203"/>
        <w:rPr>
          <w:rFonts w:ascii="宋体" w:hAnsi="宋体"/>
          <w:color w:val="000000"/>
          <w:szCs w:val="21"/>
        </w:rPr>
      </w:pPr>
      <w:r>
        <w:rPr>
          <w:rFonts w:ascii="宋体" w:hAnsi="宋体"/>
          <w:color w:val="000000"/>
          <w:kern w:val="0"/>
          <w:szCs w:val="21"/>
        </w:rPr>
        <w:t>1.1.4.3 工期：是指在合同协议书约定的承包人完成工程所需的期限，包括按照合同约定所作的</w:t>
      </w:r>
      <w:r>
        <w:rPr>
          <w:rFonts w:hint="eastAsia" w:ascii="宋体" w:hAnsi="宋体"/>
          <w:color w:val="000000"/>
          <w:kern w:val="0"/>
          <w:szCs w:val="21"/>
        </w:rPr>
        <w:t>期限</w:t>
      </w:r>
      <w:r>
        <w:rPr>
          <w:rFonts w:ascii="宋体" w:hAnsi="宋体"/>
          <w:color w:val="000000"/>
          <w:kern w:val="0"/>
          <w:szCs w:val="21"/>
        </w:rPr>
        <w:t>变更。</w:t>
      </w:r>
    </w:p>
    <w:p w14:paraId="428AC0CE">
      <w:pPr>
        <w:spacing w:line="360" w:lineRule="auto"/>
        <w:ind w:firstLine="420" w:firstLineChars="200"/>
        <w:jc w:val="left"/>
        <w:rPr>
          <w:rFonts w:ascii="宋体" w:hAnsi="宋体"/>
          <w:color w:val="000000"/>
          <w:kern w:val="0"/>
          <w:szCs w:val="21"/>
        </w:rPr>
      </w:pPr>
      <w:r>
        <w:rPr>
          <w:rFonts w:ascii="宋体" w:hAnsi="宋体"/>
          <w:color w:val="000000"/>
          <w:kern w:val="0"/>
          <w:szCs w:val="21"/>
        </w:rPr>
        <w:t>1.1.4.4 缺陷责任期：是指承包人按照合同约定承担缺陷修复义务，且发包人</w:t>
      </w:r>
      <w:r>
        <w:rPr>
          <w:rFonts w:hint="eastAsia" w:ascii="宋体" w:hAnsi="宋体"/>
          <w:color w:val="000000"/>
          <w:kern w:val="0"/>
          <w:szCs w:val="21"/>
        </w:rPr>
        <w:t>预</w:t>
      </w:r>
      <w:r>
        <w:rPr>
          <w:rFonts w:ascii="宋体" w:hAnsi="宋体"/>
          <w:color w:val="000000"/>
          <w:kern w:val="0"/>
          <w:szCs w:val="21"/>
        </w:rPr>
        <w:t>留质量保证金</w:t>
      </w:r>
      <w:r>
        <w:rPr>
          <w:rFonts w:hint="eastAsia" w:ascii="宋体" w:hAnsi="宋体"/>
          <w:color w:val="000000"/>
          <w:kern w:val="0"/>
          <w:szCs w:val="21"/>
        </w:rPr>
        <w:t>（已缴纳履约保证金的除外）</w:t>
      </w:r>
      <w:r>
        <w:rPr>
          <w:rFonts w:ascii="宋体" w:hAnsi="宋体"/>
          <w:color w:val="000000"/>
          <w:kern w:val="0"/>
          <w:szCs w:val="21"/>
        </w:rPr>
        <w:t>的期限，</w:t>
      </w:r>
      <w:r>
        <w:rPr>
          <w:rFonts w:hint="eastAsia" w:ascii="宋体" w:hAnsi="宋体"/>
          <w:color w:val="000000"/>
          <w:kern w:val="0"/>
          <w:szCs w:val="21"/>
        </w:rPr>
        <w:t>自</w:t>
      </w:r>
      <w:r>
        <w:rPr>
          <w:rFonts w:ascii="宋体" w:hAnsi="宋体"/>
          <w:color w:val="000000"/>
          <w:kern w:val="0"/>
          <w:szCs w:val="21"/>
        </w:rPr>
        <w:t>工程</w:t>
      </w:r>
      <w:r>
        <w:rPr>
          <w:rFonts w:hint="eastAsia" w:ascii="宋体" w:hAnsi="宋体"/>
          <w:color w:val="000000"/>
          <w:kern w:val="0"/>
          <w:szCs w:val="21"/>
        </w:rPr>
        <w:t>实际竣工日期</w:t>
      </w:r>
      <w:r>
        <w:rPr>
          <w:rFonts w:ascii="宋体" w:hAnsi="宋体"/>
          <w:color w:val="000000"/>
          <w:kern w:val="0"/>
          <w:szCs w:val="21"/>
        </w:rPr>
        <w:t>起计算。</w:t>
      </w:r>
    </w:p>
    <w:p w14:paraId="6013754D">
      <w:pPr>
        <w:spacing w:line="360" w:lineRule="auto"/>
        <w:ind w:firstLine="420" w:firstLineChars="200"/>
        <w:jc w:val="left"/>
        <w:rPr>
          <w:rFonts w:ascii="宋体" w:hAnsi="宋体"/>
          <w:color w:val="000000"/>
          <w:kern w:val="0"/>
          <w:szCs w:val="21"/>
        </w:rPr>
      </w:pPr>
      <w:r>
        <w:rPr>
          <w:rFonts w:ascii="宋体" w:hAnsi="宋体"/>
          <w:color w:val="000000"/>
          <w:kern w:val="0"/>
          <w:szCs w:val="21"/>
        </w:rPr>
        <w:t>1.1.4.5 保修期：是指承包人按照合同约定对工程承担保修责任的期限，从工程竣工验收合格之日起计算。</w:t>
      </w:r>
    </w:p>
    <w:p w14:paraId="6587FC56">
      <w:pPr>
        <w:spacing w:line="360" w:lineRule="auto"/>
        <w:ind w:firstLine="420" w:firstLineChars="200"/>
        <w:jc w:val="left"/>
        <w:rPr>
          <w:rFonts w:ascii="宋体" w:hAnsi="宋体"/>
          <w:color w:val="000000"/>
          <w:kern w:val="0"/>
          <w:szCs w:val="21"/>
        </w:rPr>
      </w:pPr>
      <w:r>
        <w:rPr>
          <w:rFonts w:ascii="宋体" w:hAnsi="宋体"/>
          <w:color w:val="000000"/>
          <w:kern w:val="0"/>
          <w:szCs w:val="21"/>
        </w:rPr>
        <w:t>1.1.4.6 基准日期：招标发包的工程以投标截止日前28天的日期为基准日</w:t>
      </w:r>
      <w:r>
        <w:rPr>
          <w:rFonts w:hint="eastAsia" w:ascii="宋体" w:hAnsi="宋体"/>
          <w:color w:val="000000"/>
          <w:kern w:val="0"/>
          <w:szCs w:val="21"/>
        </w:rPr>
        <w:t>期</w:t>
      </w:r>
      <w:r>
        <w:rPr>
          <w:rFonts w:ascii="宋体" w:hAnsi="宋体"/>
          <w:color w:val="000000"/>
          <w:kern w:val="0"/>
          <w:szCs w:val="21"/>
        </w:rPr>
        <w:t>，直接发包的工程以合同签订日前28天的日期为基准日</w:t>
      </w:r>
      <w:r>
        <w:rPr>
          <w:rFonts w:hint="eastAsia" w:ascii="宋体" w:hAnsi="宋体"/>
          <w:color w:val="000000"/>
          <w:kern w:val="0"/>
          <w:szCs w:val="21"/>
        </w:rPr>
        <w:t>期</w:t>
      </w:r>
      <w:r>
        <w:rPr>
          <w:rFonts w:ascii="宋体" w:hAnsi="宋体"/>
          <w:color w:val="000000"/>
          <w:kern w:val="0"/>
          <w:szCs w:val="21"/>
        </w:rPr>
        <w:t>。</w:t>
      </w:r>
    </w:p>
    <w:p w14:paraId="2CE868A1">
      <w:pPr>
        <w:spacing w:line="360" w:lineRule="auto"/>
        <w:ind w:firstLine="420" w:firstLineChars="200"/>
        <w:jc w:val="left"/>
        <w:rPr>
          <w:rFonts w:ascii="宋体" w:hAnsi="宋体"/>
          <w:color w:val="000000"/>
          <w:kern w:val="0"/>
          <w:szCs w:val="21"/>
        </w:rPr>
      </w:pPr>
      <w:r>
        <w:rPr>
          <w:rFonts w:ascii="宋体" w:hAnsi="宋体"/>
          <w:color w:val="000000"/>
          <w:kern w:val="0"/>
          <w:szCs w:val="21"/>
        </w:rPr>
        <w:t>1.1.4.7 天：除特别指明外，均指日历天。合同中按天计算时间的，开始当天不计入，从次日开始计算，期限最后一天的截止时间为当天24:00时。</w:t>
      </w:r>
    </w:p>
    <w:p w14:paraId="6B02A5DA">
      <w:pPr>
        <w:spacing w:line="360" w:lineRule="auto"/>
        <w:ind w:firstLine="420" w:firstLineChars="200"/>
        <w:jc w:val="left"/>
        <w:rPr>
          <w:rFonts w:ascii="宋体" w:hAnsi="宋体"/>
          <w:color w:val="000000"/>
          <w:kern w:val="0"/>
          <w:szCs w:val="21"/>
        </w:rPr>
      </w:pPr>
      <w:r>
        <w:rPr>
          <w:rFonts w:ascii="宋体" w:hAnsi="宋体"/>
          <w:color w:val="000000"/>
          <w:kern w:val="0"/>
          <w:szCs w:val="21"/>
        </w:rPr>
        <w:t>1.1.5 合同价格和费用</w:t>
      </w:r>
    </w:p>
    <w:p w14:paraId="5FA19354">
      <w:pPr>
        <w:spacing w:line="360" w:lineRule="auto"/>
        <w:ind w:firstLine="420" w:firstLineChars="200"/>
        <w:jc w:val="left"/>
        <w:rPr>
          <w:rFonts w:ascii="宋体" w:hAnsi="宋体"/>
          <w:color w:val="000000"/>
          <w:szCs w:val="21"/>
        </w:rPr>
      </w:pPr>
      <w:r>
        <w:rPr>
          <w:rFonts w:ascii="宋体" w:hAnsi="宋体"/>
          <w:color w:val="000000"/>
          <w:kern w:val="0"/>
          <w:szCs w:val="21"/>
        </w:rPr>
        <w:t>1.1.5.1 签约合同价：是指</w:t>
      </w:r>
      <w:r>
        <w:rPr>
          <w:rFonts w:ascii="宋体" w:hAnsi="宋体"/>
          <w:color w:val="000000"/>
          <w:szCs w:val="21"/>
        </w:rPr>
        <w:t>发包人和承包人在合同协议书中确定的总金额，包括安全文明施工费、暂估价及暂列金额等。</w:t>
      </w:r>
    </w:p>
    <w:p w14:paraId="549DF686">
      <w:pPr>
        <w:spacing w:line="360" w:lineRule="auto"/>
        <w:ind w:firstLine="420" w:firstLineChars="200"/>
        <w:jc w:val="left"/>
        <w:rPr>
          <w:rFonts w:ascii="宋体" w:hAnsi="宋体"/>
          <w:color w:val="000000"/>
          <w:kern w:val="0"/>
          <w:szCs w:val="21"/>
        </w:rPr>
      </w:pPr>
      <w:r>
        <w:rPr>
          <w:rFonts w:ascii="宋体" w:hAnsi="宋体"/>
          <w:color w:val="000000"/>
          <w:kern w:val="0"/>
          <w:szCs w:val="21"/>
        </w:rPr>
        <w:t>1.1.5.2 合同价格：是指发包人用于支付承包人按照合同约定完成承包范围内全部工作的金额，包括合同履行过程中按合同约定</w:t>
      </w:r>
      <w:r>
        <w:rPr>
          <w:rFonts w:hint="eastAsia" w:ascii="宋体" w:hAnsi="宋体"/>
          <w:color w:val="000000"/>
          <w:kern w:val="0"/>
          <w:szCs w:val="21"/>
        </w:rPr>
        <w:t>发生的价格变化。</w:t>
      </w:r>
    </w:p>
    <w:p w14:paraId="4B0759EE">
      <w:pPr>
        <w:spacing w:line="360" w:lineRule="auto"/>
        <w:ind w:firstLine="420" w:firstLineChars="200"/>
        <w:jc w:val="left"/>
        <w:rPr>
          <w:rFonts w:ascii="宋体" w:hAnsi="宋体"/>
          <w:color w:val="000000"/>
          <w:kern w:val="0"/>
          <w:szCs w:val="21"/>
        </w:rPr>
      </w:pPr>
      <w:r>
        <w:rPr>
          <w:rFonts w:ascii="宋体" w:hAnsi="宋体"/>
          <w:color w:val="000000"/>
          <w:kern w:val="0"/>
          <w:szCs w:val="21"/>
        </w:rPr>
        <w:t>1.1.5.3 费用：是指为履行合同所发生的或将要发生的所有必需的开支，包括管理费和应分摊的其他费用，但不包括利润。</w:t>
      </w:r>
    </w:p>
    <w:p w14:paraId="7411E4D6">
      <w:pPr>
        <w:spacing w:line="360" w:lineRule="auto"/>
        <w:ind w:firstLine="420" w:firstLineChars="200"/>
        <w:jc w:val="left"/>
        <w:rPr>
          <w:rFonts w:ascii="宋体" w:hAnsi="宋体"/>
          <w:color w:val="000000"/>
          <w:kern w:val="0"/>
          <w:szCs w:val="21"/>
        </w:rPr>
      </w:pPr>
      <w:r>
        <w:rPr>
          <w:rFonts w:ascii="宋体" w:hAnsi="宋体"/>
          <w:color w:val="000000"/>
          <w:kern w:val="0"/>
          <w:szCs w:val="21"/>
        </w:rPr>
        <w:t>1.1.5.4 暂估价：是指发包人在工程量清单或预算书中提供的用于支付必然发生但暂时不能确定价格的材料、工程设备的单价</w:t>
      </w:r>
      <w:r>
        <w:rPr>
          <w:rFonts w:hint="eastAsia" w:ascii="宋体" w:hAnsi="宋体"/>
          <w:color w:val="000000"/>
          <w:kern w:val="0"/>
          <w:szCs w:val="21"/>
        </w:rPr>
        <w:t>、</w:t>
      </w:r>
      <w:r>
        <w:rPr>
          <w:rFonts w:ascii="宋体" w:hAnsi="宋体"/>
          <w:color w:val="000000"/>
          <w:kern w:val="0"/>
          <w:szCs w:val="21"/>
        </w:rPr>
        <w:t>专业工程以及</w:t>
      </w:r>
      <w:r>
        <w:rPr>
          <w:rFonts w:hint="eastAsia" w:ascii="宋体" w:hAnsi="宋体"/>
          <w:color w:val="000000"/>
          <w:kern w:val="0"/>
          <w:szCs w:val="21"/>
        </w:rPr>
        <w:t>服务工作</w:t>
      </w:r>
      <w:r>
        <w:rPr>
          <w:rFonts w:ascii="宋体" w:hAnsi="宋体"/>
          <w:color w:val="000000"/>
          <w:kern w:val="0"/>
          <w:szCs w:val="21"/>
        </w:rPr>
        <w:t>的金额。</w:t>
      </w:r>
    </w:p>
    <w:p w14:paraId="6D84DCBA">
      <w:pPr>
        <w:spacing w:line="360" w:lineRule="auto"/>
        <w:ind w:firstLine="420" w:firstLineChars="200"/>
        <w:jc w:val="left"/>
        <w:rPr>
          <w:rFonts w:ascii="宋体" w:hAnsi="宋体"/>
          <w:color w:val="000000"/>
          <w:kern w:val="0"/>
          <w:szCs w:val="21"/>
        </w:rPr>
      </w:pPr>
      <w:r>
        <w:rPr>
          <w:rFonts w:ascii="宋体" w:hAnsi="宋体"/>
          <w:color w:val="000000"/>
          <w:kern w:val="0"/>
          <w:szCs w:val="21"/>
        </w:rPr>
        <w:t>1.1.5.5 暂列金额：是指发包人在工程量清单或预算书中暂定并包括在合同价格中的一笔款项</w:t>
      </w:r>
      <w:r>
        <w:rPr>
          <w:rFonts w:hint="eastAsia" w:ascii="宋体" w:hAnsi="宋体"/>
          <w:color w:val="000000"/>
          <w:kern w:val="0"/>
          <w:szCs w:val="21"/>
        </w:rPr>
        <w:t>，</w:t>
      </w:r>
      <w:r>
        <w:rPr>
          <w:rFonts w:ascii="宋体" w:hAnsi="宋体"/>
          <w:color w:val="000000"/>
          <w:kern w:val="0"/>
          <w:szCs w:val="21"/>
        </w:rPr>
        <w:t>用于工程合同签订时尚未确定或者不可预见的所需材料、工程设备、服务的采购，施工中可能发生的工程变更、合同约定调整因素出现时的合同价格调整以及发生的索赔、现场签证确认等的费用。</w:t>
      </w:r>
    </w:p>
    <w:p w14:paraId="1D14B67F">
      <w:pPr>
        <w:spacing w:line="360" w:lineRule="auto"/>
        <w:ind w:firstLine="420" w:firstLineChars="200"/>
        <w:jc w:val="left"/>
        <w:rPr>
          <w:rFonts w:ascii="宋体" w:hAnsi="宋体"/>
          <w:color w:val="000000"/>
          <w:kern w:val="0"/>
          <w:szCs w:val="21"/>
        </w:rPr>
      </w:pPr>
      <w:r>
        <w:rPr>
          <w:rFonts w:ascii="宋体" w:hAnsi="宋体"/>
          <w:color w:val="000000"/>
          <w:kern w:val="0"/>
          <w:szCs w:val="21"/>
        </w:rPr>
        <w:t>1.1.5.6 计日工：是指合同履行过程中，承包人完成发包人提出的零星工作或需要采用计日工计价的变更工作时，按合同中约定的单价计价的一种方式。</w:t>
      </w:r>
    </w:p>
    <w:p w14:paraId="3EA9E168">
      <w:pPr>
        <w:spacing w:line="360" w:lineRule="auto"/>
        <w:ind w:firstLine="420" w:firstLineChars="200"/>
        <w:jc w:val="left"/>
        <w:rPr>
          <w:rFonts w:ascii="宋体" w:hAnsi="宋体"/>
          <w:color w:val="000000"/>
          <w:szCs w:val="21"/>
        </w:rPr>
      </w:pPr>
      <w:r>
        <w:rPr>
          <w:rFonts w:ascii="宋体" w:hAnsi="宋体"/>
          <w:color w:val="000000"/>
          <w:kern w:val="0"/>
          <w:szCs w:val="21"/>
        </w:rPr>
        <w:t>1.1.5.7 质量保证金：是指按照第15.3款</w:t>
      </w:r>
      <w:r>
        <w:rPr>
          <w:rFonts w:hint="eastAsia" w:ascii="宋体" w:hAnsi="宋体"/>
          <w:color w:val="000000"/>
          <w:kern w:val="0"/>
          <w:szCs w:val="21"/>
        </w:rPr>
        <w:t>〔</w:t>
      </w:r>
      <w:r>
        <w:rPr>
          <w:rFonts w:ascii="宋体" w:hAnsi="宋体"/>
          <w:color w:val="000000"/>
          <w:kern w:val="0"/>
          <w:szCs w:val="21"/>
        </w:rPr>
        <w:t>质量保证金</w:t>
      </w:r>
      <w:r>
        <w:rPr>
          <w:rFonts w:hint="eastAsia" w:ascii="宋体" w:hAnsi="宋体"/>
          <w:color w:val="000000"/>
          <w:kern w:val="0"/>
          <w:szCs w:val="21"/>
        </w:rPr>
        <w:t>〕</w:t>
      </w:r>
      <w:r>
        <w:rPr>
          <w:rFonts w:ascii="宋体" w:hAnsi="宋体"/>
          <w:color w:val="000000"/>
          <w:kern w:val="0"/>
          <w:szCs w:val="21"/>
        </w:rPr>
        <w:t>约定承包人用于保证其在缺陷责任期内履行缺陷修补义务的担保</w:t>
      </w:r>
      <w:r>
        <w:rPr>
          <w:rFonts w:ascii="宋体" w:hAnsi="宋体"/>
          <w:color w:val="000000"/>
          <w:szCs w:val="21"/>
        </w:rPr>
        <w:t>。</w:t>
      </w:r>
    </w:p>
    <w:p w14:paraId="16392043">
      <w:pPr>
        <w:spacing w:line="360" w:lineRule="auto"/>
        <w:ind w:firstLine="420" w:firstLineChars="200"/>
        <w:jc w:val="left"/>
        <w:rPr>
          <w:rFonts w:ascii="宋体" w:hAnsi="宋体"/>
          <w:color w:val="000000"/>
          <w:kern w:val="0"/>
          <w:szCs w:val="21"/>
        </w:rPr>
      </w:pPr>
      <w:r>
        <w:rPr>
          <w:rFonts w:ascii="宋体" w:hAnsi="宋体"/>
          <w:color w:val="000000"/>
          <w:kern w:val="0"/>
          <w:szCs w:val="21"/>
        </w:rPr>
        <w:t>1.1.5.8 总价项目：是指在现行国家、行业以及地方的计量规则中无工程量计算规则，在已标价工程量清单或预算书中以总价或以费率形式计算的项目。</w:t>
      </w:r>
    </w:p>
    <w:p w14:paraId="289756C6">
      <w:pPr>
        <w:spacing w:line="360" w:lineRule="auto"/>
        <w:ind w:firstLine="420" w:firstLineChars="200"/>
        <w:jc w:val="left"/>
        <w:rPr>
          <w:rFonts w:ascii="宋体" w:hAnsi="宋体"/>
          <w:color w:val="000000"/>
          <w:szCs w:val="21"/>
        </w:rPr>
      </w:pPr>
      <w:r>
        <w:rPr>
          <w:rFonts w:ascii="宋体" w:hAnsi="宋体"/>
          <w:color w:val="000000"/>
          <w:szCs w:val="21"/>
        </w:rPr>
        <w:t>1.1.6 其他</w:t>
      </w:r>
    </w:p>
    <w:p w14:paraId="50E8B8C1">
      <w:pPr>
        <w:spacing w:line="360" w:lineRule="auto"/>
        <w:ind w:firstLine="420" w:firstLineChars="200"/>
        <w:jc w:val="left"/>
        <w:rPr>
          <w:rFonts w:ascii="宋体" w:hAnsi="宋体"/>
          <w:color w:val="000000"/>
          <w:szCs w:val="21"/>
        </w:rPr>
      </w:pPr>
      <w:r>
        <w:rPr>
          <w:rFonts w:ascii="宋体" w:hAnsi="宋体"/>
          <w:color w:val="000000"/>
          <w:szCs w:val="21"/>
        </w:rPr>
        <w:t>1.1.6.1 书面形式：是指合同文件、信函、电报、传真等可以有形地表现所载内容的形式。</w:t>
      </w:r>
    </w:p>
    <w:p w14:paraId="0B04A141">
      <w:pPr>
        <w:spacing w:before="100" w:after="100" w:line="280" w:lineRule="exact"/>
        <w:ind w:firstLine="420" w:firstLineChars="200"/>
        <w:rPr>
          <w:rFonts w:ascii="宋体" w:hAnsi="宋体"/>
          <w:color w:val="000000"/>
          <w:szCs w:val="21"/>
        </w:rPr>
      </w:pPr>
      <w:bookmarkStart w:id="124" w:name="_Toc296503029"/>
      <w:bookmarkStart w:id="125" w:name="_Toc351203497"/>
      <w:bookmarkStart w:id="126" w:name="_Toc337558729"/>
      <w:bookmarkStart w:id="127" w:name="_Toc296346530"/>
      <w:r>
        <w:rPr>
          <w:rFonts w:ascii="宋体" w:hAnsi="宋体"/>
          <w:color w:val="000000"/>
          <w:szCs w:val="21"/>
        </w:rPr>
        <w:t>1.2语言文字</w:t>
      </w:r>
      <w:bookmarkEnd w:id="124"/>
      <w:bookmarkEnd w:id="125"/>
      <w:bookmarkEnd w:id="126"/>
      <w:bookmarkEnd w:id="127"/>
    </w:p>
    <w:p w14:paraId="4BAAE5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合同以中国的汉语简体文字编写、解释和说明。合同当事人在专用合同条款中约定使用两种以上语言时，汉语为优先解释和说明合同的语言。</w:t>
      </w:r>
    </w:p>
    <w:p w14:paraId="7637E8A3">
      <w:pPr>
        <w:spacing w:before="100" w:after="100" w:line="280" w:lineRule="exact"/>
        <w:ind w:firstLine="420" w:firstLineChars="200"/>
        <w:rPr>
          <w:rFonts w:ascii="宋体" w:hAnsi="宋体"/>
          <w:color w:val="000000"/>
          <w:szCs w:val="21"/>
        </w:rPr>
      </w:pPr>
      <w:bookmarkStart w:id="128" w:name="_Toc337558730"/>
      <w:bookmarkStart w:id="129" w:name="_Toc351203498"/>
      <w:bookmarkStart w:id="130" w:name="_Toc296346531"/>
      <w:bookmarkStart w:id="131" w:name="_Toc296503030"/>
      <w:r>
        <w:rPr>
          <w:rFonts w:ascii="宋体" w:hAnsi="宋体"/>
          <w:color w:val="000000"/>
          <w:szCs w:val="21"/>
        </w:rPr>
        <w:t>1.3法律</w:t>
      </w:r>
      <w:bookmarkEnd w:id="128"/>
      <w:bookmarkEnd w:id="129"/>
      <w:bookmarkEnd w:id="130"/>
      <w:bookmarkEnd w:id="131"/>
    </w:p>
    <w:p w14:paraId="59E4BA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合同所称法律是指中华人民共和国法律、行政法规、部门规章，以及工程所在地的地方性法规、自治条例、单行条例和地方政府规章等。</w:t>
      </w:r>
    </w:p>
    <w:p w14:paraId="36CB73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合同当事人可以在专用合同条款中约定合同适用的其他规范性文件。</w:t>
      </w:r>
    </w:p>
    <w:p w14:paraId="360CDFC8">
      <w:pPr>
        <w:spacing w:before="100" w:after="100" w:line="280" w:lineRule="exact"/>
        <w:ind w:firstLine="420" w:firstLineChars="200"/>
        <w:rPr>
          <w:rFonts w:ascii="宋体" w:hAnsi="宋体"/>
          <w:color w:val="000000"/>
          <w:szCs w:val="21"/>
        </w:rPr>
      </w:pPr>
      <w:bookmarkStart w:id="132" w:name="_Toc351203499"/>
      <w:r>
        <w:rPr>
          <w:rFonts w:ascii="宋体" w:hAnsi="宋体"/>
          <w:color w:val="000000"/>
          <w:szCs w:val="21"/>
        </w:rPr>
        <w:t>1.4 标准和规范</w:t>
      </w:r>
      <w:bookmarkEnd w:id="132"/>
    </w:p>
    <w:p w14:paraId="26F1BBDF">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1.4.1 适用于工程的国家标准、行业标准、工程所在地的地方性标准，以及相应的规范、规程等，合同当事人有特别要求的，应在专用合同条款中约定。</w:t>
      </w:r>
    </w:p>
    <w:p w14:paraId="22C1270A">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1.4.2 发包人要求使用国外标准、规范的，发包人负责提供原文版本和中文译本，并在专用合同条款中约定提供标准规范的名称、份数和时间。</w:t>
      </w:r>
    </w:p>
    <w:p w14:paraId="670379FB">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Cs w:val="21"/>
        </w:rPr>
        <w:t>承包人</w:t>
      </w:r>
      <w:r>
        <w:rPr>
          <w:rFonts w:ascii="宋体" w:hAnsi="宋体"/>
          <w:color w:val="000000"/>
          <w:kern w:val="0"/>
          <w:szCs w:val="21"/>
        </w:rPr>
        <w:t>在签订合同前已充分预见前述技术标准和功能要求的复杂程度，签约合同价中已包含由此产生的费用。</w:t>
      </w:r>
    </w:p>
    <w:p w14:paraId="0B6B79BD">
      <w:pPr>
        <w:spacing w:before="100" w:after="100" w:line="280" w:lineRule="exact"/>
        <w:ind w:firstLine="420" w:firstLineChars="200"/>
        <w:rPr>
          <w:rFonts w:ascii="宋体" w:hAnsi="宋体"/>
          <w:color w:val="000000"/>
          <w:szCs w:val="21"/>
        </w:rPr>
      </w:pPr>
      <w:bookmarkStart w:id="133" w:name="_Toc351203500"/>
      <w:r>
        <w:rPr>
          <w:rFonts w:ascii="宋体" w:hAnsi="宋体"/>
          <w:color w:val="000000"/>
          <w:szCs w:val="21"/>
        </w:rPr>
        <w:t>1</w:t>
      </w:r>
      <w:bookmarkStart w:id="134" w:name="_Toc296503031"/>
      <w:bookmarkStart w:id="135" w:name="_Toc337558731"/>
      <w:bookmarkStart w:id="136" w:name="_Toc296346532"/>
      <w:r>
        <w:rPr>
          <w:rFonts w:ascii="宋体" w:hAnsi="宋体"/>
          <w:color w:val="000000"/>
          <w:szCs w:val="21"/>
        </w:rPr>
        <w:t>.5 合同文件的优先顺序</w:t>
      </w:r>
      <w:bookmarkEnd w:id="133"/>
    </w:p>
    <w:bookmarkEnd w:id="134"/>
    <w:bookmarkEnd w:id="135"/>
    <w:bookmarkEnd w:id="136"/>
    <w:p w14:paraId="3529FC3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组成合同的各项文件应互相解释，互为说明。除专用合同条款另有约定外，解释合同文件的优先顺序如下：</w:t>
      </w:r>
    </w:p>
    <w:p w14:paraId="26BC7D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（1）合同协议书；</w:t>
      </w:r>
    </w:p>
    <w:p w14:paraId="282A5C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（2）中标通知书（如果有）；</w:t>
      </w:r>
    </w:p>
    <w:p w14:paraId="7C37DE1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（3）投标函及其附录（如果有）；</w:t>
      </w:r>
    </w:p>
    <w:p w14:paraId="065132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（4）专用合同条款</w:t>
      </w:r>
      <w:r>
        <w:rPr>
          <w:rFonts w:ascii="宋体" w:hAnsi="宋体"/>
          <w:color w:val="000000"/>
          <w:szCs w:val="21"/>
        </w:rPr>
        <w:t>及其附件</w:t>
      </w:r>
      <w:r>
        <w:rPr>
          <w:rFonts w:ascii="宋体" w:hAnsi="宋体"/>
          <w:color w:val="000000"/>
          <w:kern w:val="0"/>
          <w:szCs w:val="21"/>
        </w:rPr>
        <w:t>；</w:t>
      </w:r>
    </w:p>
    <w:p w14:paraId="7408D12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（5）通用合同条款；</w:t>
      </w:r>
    </w:p>
    <w:p w14:paraId="114D60B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（6）技术标准和要求；</w:t>
      </w:r>
    </w:p>
    <w:p w14:paraId="6083731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（7）图纸；</w:t>
      </w:r>
    </w:p>
    <w:p w14:paraId="2DE31EC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（8）已标价工程量清单或预算书；</w:t>
      </w:r>
    </w:p>
    <w:p w14:paraId="7D21C2C9">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（9）其他合同文件。</w:t>
      </w:r>
    </w:p>
    <w:p w14:paraId="133AA630">
      <w:pPr>
        <w:spacing w:line="360" w:lineRule="auto"/>
        <w:ind w:firstLine="447" w:firstLineChars="213"/>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p>
    <w:p w14:paraId="4C063B01">
      <w:pPr>
        <w:spacing w:line="360" w:lineRule="auto"/>
        <w:ind w:firstLine="447" w:firstLineChars="213"/>
        <w:rPr>
          <w:rFonts w:ascii="宋体" w:hAnsi="宋体"/>
          <w:color w:val="000000"/>
          <w:szCs w:val="21"/>
        </w:rPr>
      </w:pPr>
      <w:r>
        <w:rPr>
          <w:rFonts w:ascii="宋体" w:hAnsi="宋体"/>
          <w:color w:val="000000"/>
          <w:szCs w:val="21"/>
        </w:rPr>
        <w:t>在合同订立及履行过程中形成的与合同有关的文件均构成合同文件组成部分，并根据其性质确定优先解释顺序。</w:t>
      </w:r>
    </w:p>
    <w:p w14:paraId="26127EB7">
      <w:pPr>
        <w:spacing w:before="100" w:after="100" w:line="280" w:lineRule="exact"/>
        <w:ind w:firstLine="420" w:firstLineChars="200"/>
        <w:rPr>
          <w:rFonts w:ascii="宋体" w:hAnsi="宋体"/>
          <w:color w:val="000000"/>
          <w:szCs w:val="21"/>
        </w:rPr>
      </w:pPr>
      <w:bookmarkStart w:id="137" w:name="_Toc351203501"/>
      <w:r>
        <w:rPr>
          <w:rFonts w:ascii="宋体" w:hAnsi="宋体"/>
          <w:color w:val="000000"/>
          <w:szCs w:val="21"/>
        </w:rPr>
        <w:t>1</w:t>
      </w:r>
      <w:bookmarkStart w:id="138" w:name="_Toc337558732"/>
      <w:bookmarkStart w:id="139" w:name="_Toc296346533"/>
      <w:bookmarkStart w:id="140" w:name="_Toc296503032"/>
      <w:r>
        <w:rPr>
          <w:rFonts w:ascii="宋体" w:hAnsi="宋体"/>
          <w:color w:val="000000"/>
          <w:szCs w:val="21"/>
        </w:rPr>
        <w:t>.6图纸和承包人文件</w:t>
      </w:r>
      <w:bookmarkEnd w:id="137"/>
    </w:p>
    <w:bookmarkEnd w:id="138"/>
    <w:bookmarkEnd w:id="139"/>
    <w:bookmarkEnd w:id="140"/>
    <w:p w14:paraId="2E93F4CB">
      <w:pPr>
        <w:spacing w:line="360" w:lineRule="auto"/>
        <w:ind w:firstLine="420" w:firstLineChars="200"/>
        <w:jc w:val="left"/>
        <w:rPr>
          <w:rFonts w:ascii="宋体" w:hAnsi="宋体"/>
          <w:color w:val="000000"/>
          <w:kern w:val="0"/>
          <w:szCs w:val="21"/>
        </w:rPr>
      </w:pPr>
      <w:r>
        <w:rPr>
          <w:rFonts w:ascii="宋体" w:hAnsi="宋体"/>
          <w:color w:val="000000"/>
          <w:kern w:val="0"/>
          <w:szCs w:val="21"/>
        </w:rPr>
        <w:t>1.6.1 图纸的提供和交底</w:t>
      </w:r>
    </w:p>
    <w:p w14:paraId="7D22E011">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载明的开工日期前14天向承包人提供图纸。</w:t>
      </w:r>
    </w:p>
    <w:p w14:paraId="3DFAE197">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因发包人未按合同约定提供图纸导致承包人费用增加和（或）工期延误的，按照第7.5.1项</w:t>
      </w:r>
      <w:r>
        <w:rPr>
          <w:rFonts w:hint="eastAsia" w:ascii="宋体" w:hAnsi="宋体"/>
          <w:color w:val="000000"/>
          <w:kern w:val="0"/>
          <w:szCs w:val="21"/>
        </w:rPr>
        <w:t>〔</w:t>
      </w:r>
      <w:r>
        <w:rPr>
          <w:rFonts w:ascii="宋体" w:hAnsi="宋体"/>
          <w:color w:val="000000"/>
          <w:kern w:val="0"/>
          <w:szCs w:val="21"/>
        </w:rPr>
        <w:t>因发包人原因导致工期延误</w:t>
      </w:r>
      <w:r>
        <w:rPr>
          <w:rFonts w:hint="eastAsia" w:ascii="宋体" w:hAnsi="宋体"/>
          <w:color w:val="000000"/>
          <w:kern w:val="0"/>
          <w:szCs w:val="21"/>
        </w:rPr>
        <w:t>〕</w:t>
      </w:r>
      <w:r>
        <w:rPr>
          <w:rFonts w:ascii="宋体" w:hAnsi="宋体"/>
          <w:color w:val="000000"/>
          <w:kern w:val="0"/>
          <w:szCs w:val="21"/>
        </w:rPr>
        <w:t>约定办理。</w:t>
      </w:r>
    </w:p>
    <w:p w14:paraId="5CAD299B">
      <w:pPr>
        <w:spacing w:line="360" w:lineRule="auto"/>
        <w:ind w:firstLine="420" w:firstLineChars="200"/>
        <w:jc w:val="left"/>
        <w:rPr>
          <w:rFonts w:ascii="宋体" w:hAnsi="宋体"/>
          <w:color w:val="000000"/>
          <w:kern w:val="0"/>
          <w:szCs w:val="21"/>
        </w:rPr>
      </w:pPr>
      <w:r>
        <w:rPr>
          <w:rFonts w:ascii="宋体" w:hAnsi="宋体"/>
          <w:color w:val="000000"/>
          <w:kern w:val="0"/>
          <w:szCs w:val="21"/>
        </w:rPr>
        <w:t>1.6.2 图纸的错误</w:t>
      </w:r>
    </w:p>
    <w:p w14:paraId="7A2211A5">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Cs w:val="21"/>
        </w:rPr>
        <w:t>合理时间是指发包人在收到监理人的报送通知后，尽其努力且不懈怠地完成图纸修改补充所需的时间。</w:t>
      </w:r>
    </w:p>
    <w:p w14:paraId="080BEE31">
      <w:pPr>
        <w:spacing w:line="360" w:lineRule="auto"/>
        <w:ind w:firstLine="420" w:firstLineChars="200"/>
        <w:jc w:val="left"/>
        <w:rPr>
          <w:rFonts w:ascii="宋体" w:hAnsi="宋体"/>
          <w:color w:val="000000"/>
          <w:kern w:val="0"/>
          <w:szCs w:val="21"/>
        </w:rPr>
      </w:pPr>
      <w:r>
        <w:rPr>
          <w:rFonts w:ascii="宋体" w:hAnsi="宋体"/>
          <w:color w:val="000000"/>
          <w:kern w:val="0"/>
          <w:szCs w:val="21"/>
        </w:rPr>
        <w:t>1.6.3 图纸的修改和补充</w:t>
      </w:r>
    </w:p>
    <w:p w14:paraId="4CBD7C08">
      <w:pPr>
        <w:spacing w:line="360" w:lineRule="auto"/>
        <w:ind w:firstLine="420" w:firstLineChars="200"/>
        <w:jc w:val="left"/>
        <w:rPr>
          <w:rFonts w:ascii="宋体" w:hAnsi="宋体"/>
          <w:color w:val="000000"/>
          <w:kern w:val="0"/>
          <w:szCs w:val="21"/>
        </w:rPr>
      </w:pPr>
      <w:r>
        <w:rPr>
          <w:rFonts w:ascii="宋体" w:hAnsi="宋体"/>
          <w:color w:val="000000"/>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1C4C1B85">
      <w:pPr>
        <w:spacing w:line="360" w:lineRule="auto"/>
        <w:ind w:firstLine="420" w:firstLineChars="200"/>
        <w:jc w:val="left"/>
        <w:rPr>
          <w:rFonts w:ascii="宋体" w:hAnsi="宋体"/>
          <w:color w:val="000000"/>
          <w:kern w:val="0"/>
          <w:szCs w:val="21"/>
        </w:rPr>
      </w:pPr>
      <w:r>
        <w:rPr>
          <w:rFonts w:ascii="宋体" w:hAnsi="宋体"/>
          <w:color w:val="000000"/>
          <w:kern w:val="0"/>
          <w:szCs w:val="21"/>
        </w:rPr>
        <w:t>1.6.4 承包人文件</w:t>
      </w:r>
    </w:p>
    <w:p w14:paraId="2EC8844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承包人应按照专用合同条款的约定提供应当由其编制的与工程施工有关的文件，并按照专用合同条款约定的期限、数量和形式提交监理人，并由监理人报送发包人。</w:t>
      </w:r>
    </w:p>
    <w:p w14:paraId="5D874BCB">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A7386D6">
      <w:pPr>
        <w:spacing w:line="360" w:lineRule="auto"/>
        <w:ind w:firstLine="420" w:firstLineChars="200"/>
        <w:jc w:val="left"/>
        <w:rPr>
          <w:rFonts w:ascii="宋体" w:hAnsi="宋体"/>
          <w:color w:val="000000"/>
          <w:kern w:val="0"/>
          <w:szCs w:val="21"/>
        </w:rPr>
      </w:pPr>
      <w:r>
        <w:rPr>
          <w:rFonts w:ascii="宋体" w:hAnsi="宋体"/>
          <w:color w:val="000000"/>
          <w:kern w:val="0"/>
          <w:szCs w:val="21"/>
        </w:rPr>
        <w:t>1.6.5 图纸和承包人文件的保管</w:t>
      </w:r>
    </w:p>
    <w:p w14:paraId="2D087C49">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除专用合同条款另有约定外，承包人应在施工现场另外保存一套完整的图纸和承包人文件，供发包人、监理人及有关人员进行工程检查时使用。</w:t>
      </w:r>
    </w:p>
    <w:p w14:paraId="3994CD5E">
      <w:pPr>
        <w:spacing w:before="100" w:after="100" w:line="280" w:lineRule="exact"/>
        <w:ind w:firstLine="420" w:firstLineChars="200"/>
        <w:rPr>
          <w:rFonts w:ascii="宋体" w:hAnsi="宋体"/>
          <w:color w:val="000000"/>
          <w:szCs w:val="21"/>
        </w:rPr>
      </w:pPr>
      <w:bookmarkStart w:id="141" w:name="_Toc351203502"/>
      <w:r>
        <w:rPr>
          <w:rFonts w:ascii="宋体" w:hAnsi="宋体"/>
          <w:color w:val="000000"/>
          <w:szCs w:val="21"/>
        </w:rPr>
        <w:t>1</w:t>
      </w:r>
      <w:bookmarkStart w:id="142" w:name="_Toc296503033"/>
      <w:bookmarkStart w:id="143" w:name="_Toc337558733"/>
      <w:bookmarkStart w:id="144" w:name="_Toc296346534"/>
      <w:r>
        <w:rPr>
          <w:rFonts w:ascii="宋体" w:hAnsi="宋体"/>
          <w:color w:val="000000"/>
          <w:szCs w:val="21"/>
        </w:rPr>
        <w:t>.7联络</w:t>
      </w:r>
      <w:bookmarkEnd w:id="141"/>
    </w:p>
    <w:bookmarkEnd w:id="142"/>
    <w:bookmarkEnd w:id="143"/>
    <w:bookmarkEnd w:id="144"/>
    <w:p w14:paraId="1C97689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1.7.1 与合同有关的通知、批准、证明、证书、指示、指令、要求、请求、同意、意见、确定和决定等，均应采用书面形式，并应在合同约定的期限内送达接收人和送达地点。</w:t>
      </w:r>
    </w:p>
    <w:p w14:paraId="7795243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1.7.2 发包人和承包人应在专用合同条款中约定各自的送达接收人和送达地点。任何一方合同当事人指定的接收人或送达地点发生变动的，应提前3天以书面形式通知对方。</w:t>
      </w:r>
    </w:p>
    <w:p w14:paraId="2F9BB311">
      <w:pPr>
        <w:autoSpaceDE w:val="0"/>
        <w:autoSpaceDN w:val="0"/>
        <w:adjustRightInd w:val="0"/>
        <w:spacing w:line="360" w:lineRule="auto"/>
        <w:ind w:firstLine="420" w:firstLineChars="200"/>
        <w:jc w:val="left"/>
        <w:rPr>
          <w:rFonts w:ascii="宋体" w:hAnsi="宋体"/>
          <w:color w:val="FF0000"/>
          <w:kern w:val="0"/>
          <w:szCs w:val="21"/>
        </w:rPr>
      </w:pPr>
      <w:r>
        <w:rPr>
          <w:rFonts w:ascii="宋体" w:hAnsi="宋体"/>
          <w:color w:val="000000"/>
          <w:kern w:val="0"/>
          <w:szCs w:val="21"/>
        </w:rPr>
        <w:t>1.7.3 发包人和承包人应当及时签收另一方送达至送达地点和指定接收人的来往信函。拒不签收的，由此增加的费用和（或）延误的工期由拒绝接收一方承担。</w:t>
      </w:r>
    </w:p>
    <w:p w14:paraId="03315F88">
      <w:pPr>
        <w:spacing w:before="100" w:after="100" w:line="280" w:lineRule="exact"/>
        <w:ind w:firstLine="420" w:firstLineChars="200"/>
        <w:rPr>
          <w:rFonts w:ascii="宋体" w:hAnsi="宋体"/>
          <w:color w:val="000000"/>
          <w:szCs w:val="21"/>
        </w:rPr>
      </w:pPr>
      <w:bookmarkStart w:id="145" w:name="_Toc351203503"/>
      <w:r>
        <w:rPr>
          <w:rFonts w:ascii="宋体" w:hAnsi="宋体"/>
          <w:color w:val="000000"/>
          <w:szCs w:val="21"/>
        </w:rPr>
        <w:t>1</w:t>
      </w:r>
      <w:bookmarkStart w:id="146" w:name="_Toc337558734"/>
      <w:bookmarkStart w:id="147" w:name="_Toc296503035"/>
      <w:bookmarkStart w:id="148" w:name="_Toc296346536"/>
      <w:r>
        <w:rPr>
          <w:rFonts w:ascii="宋体" w:hAnsi="宋体"/>
          <w:color w:val="000000"/>
          <w:szCs w:val="21"/>
        </w:rPr>
        <w:t>.8严禁贿赂</w:t>
      </w:r>
      <w:bookmarkEnd w:id="145"/>
    </w:p>
    <w:bookmarkEnd w:id="146"/>
    <w:bookmarkEnd w:id="147"/>
    <w:bookmarkEnd w:id="148"/>
    <w:p w14:paraId="182A9B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合同当事人不得以贿赂或变相贿赂的方式，谋取非法利益或损害对方权益。因一方合同当事人的贿赂造成对方损失的，应赔偿损失，并承担相应的法律责任。</w:t>
      </w:r>
    </w:p>
    <w:p w14:paraId="3598A4B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F32F2F">
      <w:pPr>
        <w:spacing w:before="100" w:after="100" w:line="280" w:lineRule="exact"/>
        <w:ind w:firstLine="420" w:firstLineChars="200"/>
        <w:rPr>
          <w:rFonts w:ascii="宋体" w:hAnsi="宋体"/>
          <w:color w:val="000000"/>
          <w:szCs w:val="21"/>
        </w:rPr>
      </w:pPr>
      <w:bookmarkStart w:id="149" w:name="_Toc351203504"/>
      <w:r>
        <w:rPr>
          <w:rFonts w:ascii="宋体" w:hAnsi="宋体"/>
          <w:color w:val="000000"/>
          <w:szCs w:val="21"/>
        </w:rPr>
        <w:t>1</w:t>
      </w:r>
      <w:bookmarkStart w:id="150" w:name="_Toc337558735"/>
      <w:bookmarkStart w:id="151" w:name="_Toc296503036"/>
      <w:bookmarkStart w:id="152" w:name="_Toc296346537"/>
      <w:r>
        <w:rPr>
          <w:rFonts w:ascii="宋体" w:hAnsi="宋体"/>
          <w:color w:val="000000"/>
          <w:szCs w:val="21"/>
        </w:rPr>
        <w:t>.9化石、文物</w:t>
      </w:r>
      <w:bookmarkEnd w:id="149"/>
    </w:p>
    <w:bookmarkEnd w:id="150"/>
    <w:bookmarkEnd w:id="151"/>
    <w:bookmarkEnd w:id="152"/>
    <w:p w14:paraId="7B65F4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16EC2F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发包人、监理人和承包人应按有关政府行政管理部门要求采取妥善的保护措施，由此增加的费用和</w:t>
      </w:r>
      <w:r>
        <w:rPr>
          <w:rFonts w:hint="eastAsia" w:ascii="宋体" w:hAnsi="宋体"/>
          <w:color w:val="000000"/>
          <w:kern w:val="0"/>
          <w:szCs w:val="21"/>
        </w:rPr>
        <w:t>（</w:t>
      </w:r>
      <w:r>
        <w:rPr>
          <w:rFonts w:ascii="宋体" w:hAnsi="宋体"/>
          <w:color w:val="000000"/>
          <w:kern w:val="0"/>
          <w:szCs w:val="21"/>
        </w:rPr>
        <w:t>或）延误的工期由发包人承担。</w:t>
      </w:r>
    </w:p>
    <w:p w14:paraId="613B00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承包人发现文物后不及时报告或隐瞒不报，致使文物丢失或损坏的，应赔偿损失，并承担相应的法律责任。</w:t>
      </w:r>
    </w:p>
    <w:p w14:paraId="2F81EABB">
      <w:pPr>
        <w:spacing w:before="100" w:after="100" w:line="280" w:lineRule="exact"/>
        <w:ind w:firstLine="420" w:firstLineChars="200"/>
        <w:rPr>
          <w:rFonts w:ascii="宋体" w:hAnsi="宋体"/>
          <w:color w:val="000000"/>
          <w:szCs w:val="21"/>
        </w:rPr>
      </w:pPr>
      <w:bookmarkStart w:id="153" w:name="_Toc351203505"/>
      <w:r>
        <w:rPr>
          <w:rFonts w:ascii="宋体" w:hAnsi="宋体"/>
          <w:color w:val="000000"/>
          <w:szCs w:val="21"/>
        </w:rPr>
        <w:t>1</w:t>
      </w:r>
      <w:bookmarkStart w:id="154" w:name="_Toc337558736"/>
      <w:r>
        <w:rPr>
          <w:rFonts w:ascii="宋体" w:hAnsi="宋体"/>
          <w:color w:val="000000"/>
          <w:szCs w:val="21"/>
        </w:rPr>
        <w:t>.10交通运输</w:t>
      </w:r>
      <w:bookmarkEnd w:id="153"/>
    </w:p>
    <w:bookmarkEnd w:id="154"/>
    <w:p w14:paraId="2616C680">
      <w:pPr>
        <w:spacing w:line="360" w:lineRule="auto"/>
        <w:ind w:firstLine="420" w:firstLineChars="200"/>
        <w:jc w:val="left"/>
        <w:rPr>
          <w:rFonts w:ascii="宋体" w:hAnsi="宋体"/>
          <w:color w:val="000000"/>
          <w:kern w:val="0"/>
          <w:szCs w:val="21"/>
        </w:rPr>
      </w:pPr>
      <w:r>
        <w:rPr>
          <w:rFonts w:ascii="宋体" w:hAnsi="宋体"/>
          <w:color w:val="000000"/>
          <w:kern w:val="0"/>
          <w:szCs w:val="21"/>
        </w:rPr>
        <w:t>1.10.1</w:t>
      </w:r>
      <w:r>
        <w:rPr>
          <w:rFonts w:hint="eastAsia" w:ascii="宋体" w:hAnsi="宋体"/>
          <w:color w:val="000000"/>
          <w:kern w:val="0"/>
          <w:szCs w:val="21"/>
        </w:rPr>
        <w:t xml:space="preserve"> </w:t>
      </w:r>
      <w:r>
        <w:rPr>
          <w:rFonts w:ascii="宋体" w:hAnsi="宋体"/>
          <w:color w:val="000000"/>
          <w:kern w:val="0"/>
          <w:szCs w:val="21"/>
        </w:rPr>
        <w:t>出入现场的权利</w:t>
      </w:r>
    </w:p>
    <w:p w14:paraId="52C9E9AD">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除专用合同条款另有约定外，发包人应根据施工需要，负责取得出入施工现场所需的</w:t>
      </w:r>
      <w:r>
        <w:rPr>
          <w:rFonts w:hint="eastAsia" w:ascii="宋体" w:hAnsi="宋体"/>
          <w:color w:val="000000"/>
          <w:kern w:val="0"/>
          <w:szCs w:val="21"/>
        </w:rPr>
        <w:t>批准手续和</w:t>
      </w:r>
      <w:r>
        <w:rPr>
          <w:rFonts w:ascii="宋体" w:hAnsi="宋体"/>
          <w:color w:val="000000"/>
          <w:kern w:val="0"/>
          <w:szCs w:val="21"/>
        </w:rPr>
        <w:t>全部权利，以及取得因施工所需修建道路、桥梁以及其他基础设施的权利，并承担相关手续费用和建设费用。承包人应协助发包人办理修建场内外道路、桥梁以及其他基础设施的手续。</w:t>
      </w:r>
    </w:p>
    <w:p w14:paraId="27166F23">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22B24AAA">
      <w:pPr>
        <w:spacing w:line="360" w:lineRule="auto"/>
        <w:ind w:firstLine="420" w:firstLineChars="200"/>
        <w:jc w:val="left"/>
        <w:rPr>
          <w:rFonts w:ascii="宋体" w:hAnsi="宋体"/>
          <w:color w:val="000000"/>
          <w:kern w:val="0"/>
          <w:szCs w:val="21"/>
        </w:rPr>
      </w:pPr>
      <w:r>
        <w:rPr>
          <w:rFonts w:ascii="宋体" w:hAnsi="宋体"/>
          <w:color w:val="000000"/>
          <w:kern w:val="0"/>
          <w:szCs w:val="21"/>
        </w:rPr>
        <w:t>1.10.2</w:t>
      </w:r>
      <w:r>
        <w:rPr>
          <w:rFonts w:hint="eastAsia" w:ascii="宋体" w:hAnsi="宋体"/>
          <w:color w:val="000000"/>
          <w:kern w:val="0"/>
          <w:szCs w:val="21"/>
        </w:rPr>
        <w:t xml:space="preserve"> </w:t>
      </w:r>
      <w:r>
        <w:rPr>
          <w:rFonts w:ascii="宋体" w:hAnsi="宋体"/>
          <w:color w:val="000000"/>
          <w:kern w:val="0"/>
          <w:szCs w:val="21"/>
        </w:rPr>
        <w:t>场外交通</w:t>
      </w:r>
    </w:p>
    <w:p w14:paraId="2CE71109">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7853F5E">
      <w:pPr>
        <w:spacing w:line="360" w:lineRule="auto"/>
        <w:ind w:firstLine="420" w:firstLineChars="200"/>
        <w:jc w:val="left"/>
        <w:rPr>
          <w:rFonts w:ascii="宋体" w:hAnsi="宋体"/>
          <w:color w:val="000000"/>
          <w:kern w:val="0"/>
          <w:szCs w:val="21"/>
        </w:rPr>
      </w:pPr>
      <w:r>
        <w:rPr>
          <w:rFonts w:ascii="宋体" w:hAnsi="宋体"/>
          <w:color w:val="000000"/>
          <w:kern w:val="0"/>
          <w:szCs w:val="21"/>
        </w:rPr>
        <w:t>1.10.3场内交通</w:t>
      </w:r>
    </w:p>
    <w:p w14:paraId="0DDCBC5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832ECA3">
      <w:pPr>
        <w:spacing w:line="360" w:lineRule="auto"/>
        <w:ind w:firstLine="420" w:firstLineChars="200"/>
        <w:jc w:val="left"/>
        <w:rPr>
          <w:rFonts w:ascii="宋体" w:hAnsi="宋体"/>
          <w:color w:val="000000"/>
          <w:kern w:val="0"/>
          <w:szCs w:val="21"/>
        </w:rPr>
      </w:pPr>
      <w:r>
        <w:rPr>
          <w:rFonts w:ascii="宋体" w:hAnsi="宋体"/>
          <w:color w:val="000000"/>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4AD138B">
      <w:pPr>
        <w:spacing w:line="360" w:lineRule="auto"/>
        <w:ind w:firstLine="420" w:firstLineChars="200"/>
        <w:jc w:val="left"/>
        <w:rPr>
          <w:rFonts w:ascii="宋体" w:hAnsi="宋体"/>
          <w:color w:val="000000"/>
          <w:kern w:val="0"/>
          <w:szCs w:val="21"/>
        </w:rPr>
      </w:pPr>
      <w:r>
        <w:rPr>
          <w:rFonts w:ascii="宋体" w:hAnsi="宋体"/>
          <w:color w:val="000000"/>
          <w:kern w:val="0"/>
          <w:szCs w:val="21"/>
        </w:rPr>
        <w:t>场外交通和场内交通的边界由合同当事人在专用合同条款中约定。</w:t>
      </w:r>
    </w:p>
    <w:p w14:paraId="7ED3654D">
      <w:pPr>
        <w:spacing w:line="360" w:lineRule="auto"/>
        <w:ind w:firstLine="420" w:firstLineChars="200"/>
        <w:jc w:val="left"/>
        <w:rPr>
          <w:rFonts w:ascii="宋体" w:hAnsi="宋体"/>
          <w:color w:val="000000"/>
          <w:kern w:val="0"/>
          <w:szCs w:val="21"/>
        </w:rPr>
      </w:pPr>
      <w:r>
        <w:rPr>
          <w:rFonts w:ascii="宋体" w:hAnsi="宋体"/>
          <w:color w:val="000000"/>
          <w:kern w:val="0"/>
          <w:szCs w:val="21"/>
        </w:rPr>
        <w:t>1.10.4</w:t>
      </w:r>
      <w:r>
        <w:rPr>
          <w:rFonts w:hint="eastAsia" w:ascii="宋体" w:hAnsi="宋体"/>
          <w:color w:val="000000"/>
          <w:kern w:val="0"/>
          <w:szCs w:val="21"/>
        </w:rPr>
        <w:t xml:space="preserve"> </w:t>
      </w:r>
      <w:r>
        <w:rPr>
          <w:rFonts w:ascii="宋体" w:hAnsi="宋体"/>
          <w:color w:val="000000"/>
          <w:kern w:val="0"/>
          <w:szCs w:val="21"/>
        </w:rPr>
        <w:t>超大件和超重件的运输</w:t>
      </w:r>
    </w:p>
    <w:p w14:paraId="0EE248D1">
      <w:pPr>
        <w:spacing w:line="360" w:lineRule="auto"/>
        <w:ind w:firstLine="420" w:firstLineChars="200"/>
        <w:jc w:val="left"/>
        <w:rPr>
          <w:rFonts w:ascii="宋体" w:hAnsi="宋体"/>
          <w:color w:val="000000"/>
          <w:kern w:val="0"/>
          <w:szCs w:val="21"/>
        </w:rPr>
      </w:pPr>
      <w:r>
        <w:rPr>
          <w:rFonts w:ascii="宋体" w:hAnsi="宋体"/>
          <w:color w:val="000000"/>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10278F">
      <w:pPr>
        <w:spacing w:line="360" w:lineRule="auto"/>
        <w:ind w:firstLine="420" w:firstLineChars="200"/>
        <w:jc w:val="left"/>
        <w:rPr>
          <w:rFonts w:ascii="宋体" w:hAnsi="宋体"/>
          <w:color w:val="000000"/>
          <w:kern w:val="0"/>
          <w:szCs w:val="21"/>
        </w:rPr>
      </w:pPr>
      <w:r>
        <w:rPr>
          <w:rFonts w:ascii="宋体" w:hAnsi="宋体"/>
          <w:color w:val="000000"/>
          <w:kern w:val="0"/>
          <w:szCs w:val="21"/>
        </w:rPr>
        <w:t>1.10.5</w:t>
      </w:r>
      <w:r>
        <w:rPr>
          <w:rFonts w:hint="eastAsia" w:ascii="宋体" w:hAnsi="宋体"/>
          <w:color w:val="000000"/>
          <w:kern w:val="0"/>
          <w:szCs w:val="21"/>
        </w:rPr>
        <w:t xml:space="preserve"> </w:t>
      </w:r>
      <w:r>
        <w:rPr>
          <w:rFonts w:ascii="宋体" w:hAnsi="宋体"/>
          <w:color w:val="000000"/>
          <w:kern w:val="0"/>
          <w:szCs w:val="21"/>
        </w:rPr>
        <w:t>道路和桥梁的损坏责任</w:t>
      </w:r>
    </w:p>
    <w:p w14:paraId="78CA642D">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因承包人运输造成施工场地内外公共道路和桥梁损坏的，由承包人承担修复损坏的全部费用和可能引起的赔偿。</w:t>
      </w:r>
    </w:p>
    <w:p w14:paraId="0771FA47">
      <w:pPr>
        <w:spacing w:line="360" w:lineRule="auto"/>
        <w:ind w:firstLine="420" w:firstLineChars="200"/>
        <w:jc w:val="left"/>
        <w:rPr>
          <w:rFonts w:ascii="宋体" w:hAnsi="宋体"/>
          <w:color w:val="000000"/>
          <w:kern w:val="0"/>
          <w:szCs w:val="21"/>
        </w:rPr>
      </w:pPr>
      <w:r>
        <w:rPr>
          <w:rFonts w:ascii="宋体" w:hAnsi="宋体"/>
          <w:color w:val="000000"/>
          <w:kern w:val="0"/>
          <w:szCs w:val="21"/>
        </w:rPr>
        <w:t>1.10.6</w:t>
      </w:r>
      <w:r>
        <w:rPr>
          <w:rFonts w:hint="eastAsia" w:ascii="宋体" w:hAnsi="宋体"/>
          <w:color w:val="000000"/>
          <w:kern w:val="0"/>
          <w:szCs w:val="21"/>
        </w:rPr>
        <w:t xml:space="preserve"> </w:t>
      </w:r>
      <w:r>
        <w:rPr>
          <w:rFonts w:ascii="宋体" w:hAnsi="宋体"/>
          <w:color w:val="000000"/>
          <w:kern w:val="0"/>
          <w:szCs w:val="21"/>
        </w:rPr>
        <w:t>水路和航空运输</w:t>
      </w:r>
    </w:p>
    <w:p w14:paraId="3A9B26DF">
      <w:pPr>
        <w:spacing w:line="360" w:lineRule="auto"/>
        <w:ind w:firstLine="420" w:firstLineChars="200"/>
        <w:jc w:val="left"/>
        <w:rPr>
          <w:rFonts w:ascii="宋体" w:hAnsi="宋体"/>
          <w:color w:val="000000"/>
          <w:kern w:val="0"/>
          <w:szCs w:val="21"/>
        </w:rPr>
      </w:pPr>
      <w:r>
        <w:rPr>
          <w:rFonts w:ascii="宋体" w:hAnsi="宋体"/>
          <w:color w:val="000000"/>
          <w:kern w:val="0"/>
          <w:szCs w:val="21"/>
        </w:rPr>
        <w:t>本</w:t>
      </w:r>
      <w:r>
        <w:rPr>
          <w:rFonts w:hint="eastAsia" w:ascii="宋体" w:hAnsi="宋体"/>
          <w:color w:val="000000"/>
          <w:kern w:val="0"/>
          <w:szCs w:val="21"/>
        </w:rPr>
        <w:t>款</w:t>
      </w:r>
      <w:r>
        <w:rPr>
          <w:rFonts w:ascii="宋体" w:hAnsi="宋体"/>
          <w:color w:val="000000"/>
          <w:kern w:val="0"/>
          <w:szCs w:val="21"/>
        </w:rPr>
        <w:t>前述各</w:t>
      </w:r>
      <w:r>
        <w:rPr>
          <w:rFonts w:hint="eastAsia" w:ascii="宋体" w:hAnsi="宋体"/>
          <w:color w:val="000000"/>
          <w:kern w:val="0"/>
          <w:szCs w:val="21"/>
        </w:rPr>
        <w:t>项</w:t>
      </w:r>
      <w:r>
        <w:rPr>
          <w:rFonts w:ascii="宋体" w:hAnsi="宋体"/>
          <w:color w:val="000000"/>
          <w:kern w:val="0"/>
          <w:szCs w:val="21"/>
        </w:rPr>
        <w:t>的内容适用于水路运输和航空运输，其中“道路”一词的涵义包括河道、航线、船闸、机场、码头、堤防以及水路或航空运输中其他相似结构物；“车辆”一词的涵义包括船舶和飞机等。</w:t>
      </w:r>
    </w:p>
    <w:p w14:paraId="6D2F11E0">
      <w:pPr>
        <w:spacing w:before="100" w:after="100" w:line="280" w:lineRule="exact"/>
        <w:ind w:firstLine="420" w:firstLineChars="200"/>
        <w:rPr>
          <w:rFonts w:ascii="宋体" w:hAnsi="宋体"/>
          <w:color w:val="000000"/>
          <w:szCs w:val="21"/>
        </w:rPr>
      </w:pPr>
      <w:bookmarkStart w:id="155" w:name="_Toc351203506"/>
      <w:r>
        <w:rPr>
          <w:rFonts w:ascii="宋体" w:hAnsi="宋体"/>
          <w:color w:val="000000"/>
          <w:szCs w:val="21"/>
        </w:rPr>
        <w:t>1</w:t>
      </w:r>
      <w:bookmarkStart w:id="156" w:name="_Toc337558737"/>
      <w:bookmarkStart w:id="157" w:name="_Toc296346538"/>
      <w:bookmarkStart w:id="158" w:name="_Toc296503037"/>
      <w:r>
        <w:rPr>
          <w:rFonts w:ascii="宋体" w:hAnsi="宋体"/>
          <w:color w:val="000000"/>
          <w:szCs w:val="21"/>
        </w:rPr>
        <w:t>.11知识产权</w:t>
      </w:r>
      <w:bookmarkEnd w:id="155"/>
      <w:r>
        <w:rPr>
          <w:rFonts w:ascii="宋体" w:hAnsi="宋体"/>
          <w:color w:val="000000"/>
          <w:szCs w:val="21"/>
        </w:rPr>
        <w:t xml:space="preserve"> </w:t>
      </w:r>
      <w:bookmarkEnd w:id="156"/>
    </w:p>
    <w:bookmarkEnd w:id="157"/>
    <w:bookmarkEnd w:id="158"/>
    <w:p w14:paraId="41CDA88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9C7EB8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5A3B71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4B3E2C6">
      <w:pPr>
        <w:rPr>
          <w:rFonts w:ascii="宋体" w:hAnsi="宋体"/>
          <w:szCs w:val="21"/>
        </w:rPr>
      </w:pPr>
      <w:r>
        <w:rPr>
          <w:rFonts w:ascii="宋体" w:hAnsi="宋体"/>
          <w:color w:val="000000"/>
          <w:kern w:val="0"/>
          <w:szCs w:val="21"/>
        </w:rPr>
        <w:t xml:space="preserve">    </w:t>
      </w:r>
      <w:r>
        <w:rPr>
          <w:rFonts w:ascii="宋体" w:hAnsi="宋体"/>
          <w:color w:val="000000"/>
          <w:szCs w:val="21"/>
        </w:rPr>
        <w:t>1.11.4 除专用合同条款另有约定外，承包人在合同签订前和签订时已确定采用的专利、专有技术、技术秘密的使用费已包含在签约合同价中。</w:t>
      </w:r>
    </w:p>
    <w:p w14:paraId="040F6B3F">
      <w:pPr>
        <w:spacing w:before="100" w:after="100" w:line="280" w:lineRule="exact"/>
        <w:ind w:firstLine="420" w:firstLineChars="200"/>
        <w:rPr>
          <w:rFonts w:ascii="宋体" w:hAnsi="宋体"/>
          <w:color w:val="000000"/>
          <w:szCs w:val="21"/>
        </w:rPr>
      </w:pPr>
      <w:bookmarkStart w:id="159" w:name="_Toc351203507"/>
      <w:r>
        <w:rPr>
          <w:rFonts w:ascii="宋体" w:hAnsi="宋体"/>
          <w:color w:val="000000"/>
          <w:szCs w:val="21"/>
        </w:rPr>
        <w:t>1</w:t>
      </w:r>
      <w:bookmarkStart w:id="160" w:name="_Toc337558738"/>
      <w:r>
        <w:rPr>
          <w:rFonts w:ascii="宋体" w:hAnsi="宋体"/>
          <w:color w:val="000000"/>
          <w:szCs w:val="21"/>
        </w:rPr>
        <w:t>.12保密</w:t>
      </w:r>
      <w:bookmarkEnd w:id="159"/>
    </w:p>
    <w:bookmarkEnd w:id="160"/>
    <w:p w14:paraId="5E9214E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除法律规定或合同另有约定外，未经发包人同意，承包人不得将发包人提供的图纸、文件以及声明需要保密的资料信息等商业秘密泄露给第三方。</w:t>
      </w:r>
    </w:p>
    <w:p w14:paraId="25387A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除法律规定或合同另有约定外，未经承包人同意，发包人不得将承包人提供的技术秘密及声明需要保密的资料信息等商业秘密泄露给第三方。</w:t>
      </w:r>
    </w:p>
    <w:p w14:paraId="02B4A450">
      <w:pPr>
        <w:spacing w:before="100" w:after="100" w:line="280" w:lineRule="exact"/>
        <w:ind w:firstLine="420" w:firstLineChars="200"/>
        <w:rPr>
          <w:rFonts w:ascii="宋体" w:hAnsi="宋体"/>
          <w:color w:val="000000"/>
          <w:szCs w:val="21"/>
        </w:rPr>
      </w:pPr>
      <w:bookmarkStart w:id="161" w:name="_Toc351203508"/>
      <w:r>
        <w:rPr>
          <w:rFonts w:ascii="宋体" w:hAnsi="宋体"/>
          <w:color w:val="000000"/>
          <w:szCs w:val="21"/>
        </w:rPr>
        <w:t>1.13工程量清单错误的修正</w:t>
      </w:r>
      <w:bookmarkEnd w:id="161"/>
    </w:p>
    <w:p w14:paraId="671043D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ascii="宋体" w:hAnsi="宋体"/>
          <w:color w:val="000000"/>
          <w:kern w:val="0"/>
          <w:szCs w:val="21"/>
        </w:rPr>
        <w:t>发包人提供的工程量清单，应被认为是准确的和完整的。出现下列情形之一时，发包人应予以修正，并相应调整合同价格：</w:t>
      </w:r>
    </w:p>
    <w:p w14:paraId="760854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（1）工程量清单存在缺项、漏项的；</w:t>
      </w:r>
    </w:p>
    <w:p w14:paraId="38B09D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（2）工程量清单偏差超出专用合同条款约定的工程量偏差范围的；</w:t>
      </w:r>
    </w:p>
    <w:p w14:paraId="6A8C08D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（3）未按照国家现行计量规范强制性规定计量的。</w:t>
      </w:r>
    </w:p>
    <w:p w14:paraId="193C1359">
      <w:pPr>
        <w:pStyle w:val="5"/>
        <w:spacing w:before="120" w:after="120" w:line="360" w:lineRule="auto"/>
        <w:rPr>
          <w:rFonts w:ascii="宋体" w:hAnsi="宋体"/>
          <w:b w:val="0"/>
          <w:color w:val="000000"/>
          <w:sz w:val="21"/>
          <w:szCs w:val="21"/>
        </w:rPr>
      </w:pPr>
      <w:bookmarkStart w:id="162" w:name="_Toc351203509"/>
      <w:r>
        <w:rPr>
          <w:rFonts w:ascii="宋体" w:hAnsi="宋体"/>
          <w:b w:val="0"/>
          <w:color w:val="000000"/>
          <w:sz w:val="21"/>
          <w:szCs w:val="21"/>
        </w:rPr>
        <w:t>2</w:t>
      </w:r>
      <w:bookmarkStart w:id="163" w:name="_Toc296346539"/>
      <w:bookmarkStart w:id="164" w:name="_Toc337558739"/>
      <w:bookmarkStart w:id="165" w:name="_Toc296503038"/>
      <w:r>
        <w:rPr>
          <w:rFonts w:ascii="宋体" w:hAnsi="宋体"/>
          <w:b w:val="0"/>
          <w:color w:val="000000"/>
          <w:sz w:val="21"/>
          <w:szCs w:val="21"/>
        </w:rPr>
        <w:t>. 发包人</w:t>
      </w:r>
      <w:bookmarkEnd w:id="162"/>
    </w:p>
    <w:bookmarkEnd w:id="163"/>
    <w:bookmarkEnd w:id="164"/>
    <w:bookmarkEnd w:id="165"/>
    <w:p w14:paraId="30BEFEBF">
      <w:pPr>
        <w:spacing w:before="100" w:after="100" w:line="280" w:lineRule="exact"/>
        <w:ind w:firstLine="420" w:firstLineChars="200"/>
        <w:rPr>
          <w:rFonts w:ascii="宋体" w:hAnsi="宋体"/>
          <w:color w:val="000000"/>
          <w:szCs w:val="21"/>
        </w:rPr>
      </w:pPr>
      <w:bookmarkStart w:id="166" w:name="_Toc351203510"/>
      <w:r>
        <w:rPr>
          <w:rFonts w:ascii="宋体" w:hAnsi="宋体"/>
          <w:color w:val="000000"/>
          <w:szCs w:val="21"/>
        </w:rPr>
        <w:t>2</w:t>
      </w:r>
      <w:bookmarkStart w:id="167" w:name="_Toc296346540"/>
      <w:bookmarkStart w:id="168" w:name="_Toc296503039"/>
      <w:bookmarkStart w:id="169" w:name="_Toc337558740"/>
      <w:r>
        <w:rPr>
          <w:rFonts w:ascii="宋体" w:hAnsi="宋体"/>
          <w:color w:val="000000"/>
          <w:szCs w:val="21"/>
        </w:rPr>
        <w:t>.1 许可或批准</w:t>
      </w:r>
      <w:bookmarkEnd w:id="166"/>
    </w:p>
    <w:p w14:paraId="2A3FAED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82262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因发包人原因未能及时办理完毕前述许可、批准或备案，由发包人承担由此增加的费用和（或）延误的工期，并支付承包人合理的利润。</w:t>
      </w:r>
    </w:p>
    <w:p w14:paraId="0A18ED5C">
      <w:pPr>
        <w:spacing w:before="100" w:after="100" w:line="280" w:lineRule="exact"/>
        <w:ind w:firstLine="420" w:firstLineChars="200"/>
        <w:rPr>
          <w:rFonts w:ascii="宋体" w:hAnsi="宋体"/>
          <w:color w:val="000000"/>
          <w:szCs w:val="21"/>
        </w:rPr>
      </w:pPr>
      <w:bookmarkStart w:id="170" w:name="_Toc351203511"/>
      <w:r>
        <w:rPr>
          <w:rFonts w:ascii="宋体" w:hAnsi="宋体"/>
          <w:color w:val="000000"/>
          <w:szCs w:val="21"/>
        </w:rPr>
        <w:t>2.2 发包人代表</w:t>
      </w:r>
      <w:bookmarkEnd w:id="170"/>
    </w:p>
    <w:p w14:paraId="7956AB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CF7853E">
      <w:pPr>
        <w:ind w:firstLine="420" w:firstLineChars="200"/>
        <w:rPr>
          <w:rFonts w:ascii="宋体" w:hAnsi="宋体"/>
          <w:color w:val="000000"/>
          <w:kern w:val="0"/>
          <w:szCs w:val="21"/>
        </w:rPr>
      </w:pPr>
      <w:r>
        <w:rPr>
          <w:rFonts w:ascii="宋体" w:hAnsi="宋体"/>
          <w:color w:val="000000"/>
          <w:kern w:val="0"/>
          <w:szCs w:val="21"/>
        </w:rPr>
        <w:t>发包人代表不能按照合同约定履行其职责及义务，并导致合同无法继续正常履行的，承包人可以要求发包人撤换发包人代表。</w:t>
      </w:r>
    </w:p>
    <w:p w14:paraId="0EBF5931">
      <w:pPr>
        <w:ind w:firstLine="420" w:firstLineChars="200"/>
        <w:rPr>
          <w:rFonts w:ascii="宋体" w:hAnsi="宋体"/>
          <w:szCs w:val="21"/>
        </w:rPr>
      </w:pPr>
      <w:r>
        <w:rPr>
          <w:rFonts w:hint="eastAsia" w:ascii="宋体" w:hAnsi="宋体"/>
          <w:color w:val="000000"/>
          <w:kern w:val="0"/>
          <w:szCs w:val="21"/>
        </w:rPr>
        <w:t>不属于法定必须监理的工程，监理人的职权可以由发包人代表或发包人指定的其他人员行使。</w:t>
      </w:r>
    </w:p>
    <w:p w14:paraId="5DCD7315">
      <w:pPr>
        <w:spacing w:before="100" w:after="100" w:line="280" w:lineRule="exact"/>
        <w:ind w:firstLine="420" w:firstLineChars="200"/>
        <w:rPr>
          <w:rFonts w:ascii="宋体" w:hAnsi="宋体"/>
          <w:color w:val="000000"/>
          <w:szCs w:val="21"/>
        </w:rPr>
      </w:pPr>
      <w:bookmarkStart w:id="171" w:name="_Toc351203512"/>
      <w:r>
        <w:rPr>
          <w:rFonts w:ascii="宋体" w:hAnsi="宋体"/>
          <w:color w:val="000000"/>
          <w:szCs w:val="21"/>
        </w:rPr>
        <w:t>2.3 发包人人员</w:t>
      </w:r>
      <w:bookmarkEnd w:id="171"/>
    </w:p>
    <w:p w14:paraId="2DC4D50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发包人应要求在施工现场的发包人人员遵守法律及有关安全、质量、环境保护、文明施工等规定，并保障承包人免于承受因发包人人员未遵守上述要求给承包人造成的损失和责任。</w:t>
      </w:r>
    </w:p>
    <w:p w14:paraId="732C622C">
      <w:pPr>
        <w:spacing w:line="360" w:lineRule="auto"/>
        <w:ind w:firstLine="640"/>
        <w:jc w:val="left"/>
        <w:rPr>
          <w:rFonts w:ascii="宋体" w:hAnsi="宋体"/>
          <w:color w:val="000000"/>
          <w:kern w:val="0"/>
          <w:szCs w:val="21"/>
        </w:rPr>
      </w:pPr>
      <w:r>
        <w:rPr>
          <w:rFonts w:ascii="宋体" w:hAnsi="宋体"/>
          <w:color w:val="000000"/>
          <w:kern w:val="0"/>
          <w:szCs w:val="21"/>
        </w:rPr>
        <w:t>发包人人员包括发包人代表及其他由发包人派驻施工现场的人员。</w:t>
      </w:r>
      <w:bookmarkEnd w:id="167"/>
      <w:bookmarkEnd w:id="168"/>
      <w:bookmarkEnd w:id="169"/>
    </w:p>
    <w:p w14:paraId="08BF37E3">
      <w:pPr>
        <w:spacing w:before="100" w:after="100" w:line="280" w:lineRule="exact"/>
        <w:ind w:firstLine="420" w:firstLineChars="200"/>
        <w:rPr>
          <w:rFonts w:ascii="宋体" w:hAnsi="宋体"/>
          <w:color w:val="000000"/>
          <w:szCs w:val="21"/>
        </w:rPr>
      </w:pPr>
      <w:bookmarkStart w:id="172" w:name="_Toc351203513"/>
      <w:r>
        <w:rPr>
          <w:rFonts w:ascii="宋体" w:hAnsi="宋体"/>
          <w:color w:val="000000"/>
          <w:szCs w:val="21"/>
        </w:rPr>
        <w:t>2</w:t>
      </w:r>
      <w:bookmarkStart w:id="173" w:name="_Toc337558741"/>
      <w:bookmarkStart w:id="174" w:name="_Toc296503040"/>
      <w:bookmarkStart w:id="175" w:name="_Toc296346541"/>
      <w:r>
        <w:rPr>
          <w:rFonts w:ascii="宋体" w:hAnsi="宋体"/>
          <w:color w:val="000000"/>
          <w:szCs w:val="21"/>
        </w:rPr>
        <w:t>.4 施工现场、施工条件和基础资料的提供</w:t>
      </w:r>
      <w:bookmarkEnd w:id="172"/>
      <w:r>
        <w:rPr>
          <w:rFonts w:ascii="宋体" w:hAnsi="宋体"/>
          <w:color w:val="000000"/>
          <w:szCs w:val="21"/>
        </w:rPr>
        <w:t xml:space="preserve"> </w:t>
      </w:r>
      <w:bookmarkEnd w:id="173"/>
      <w:bookmarkEnd w:id="174"/>
      <w:bookmarkEnd w:id="175"/>
      <w:r>
        <w:rPr>
          <w:rFonts w:ascii="宋体" w:hAnsi="宋体"/>
          <w:color w:val="000000"/>
          <w:szCs w:val="21"/>
        </w:rPr>
        <w:t xml:space="preserve"> </w:t>
      </w:r>
    </w:p>
    <w:p w14:paraId="2ACFA35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2.4.1 提供施工现场</w:t>
      </w:r>
    </w:p>
    <w:p w14:paraId="7ABAB4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w:t>
      </w:r>
      <w:r>
        <w:rPr>
          <w:rFonts w:hint="eastAsia" w:ascii="宋体" w:hAnsi="宋体"/>
          <w:color w:val="000000"/>
          <w:kern w:val="0"/>
          <w:szCs w:val="21"/>
        </w:rPr>
        <w:t>最迟于</w:t>
      </w:r>
      <w:r>
        <w:rPr>
          <w:rFonts w:ascii="宋体" w:hAnsi="宋体"/>
          <w:color w:val="000000"/>
          <w:kern w:val="0"/>
          <w:szCs w:val="21"/>
        </w:rPr>
        <w:t>开工日期7天前向承包人移交施工现场。</w:t>
      </w:r>
    </w:p>
    <w:p w14:paraId="679CEF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2.4.2 提供施工条件</w:t>
      </w:r>
    </w:p>
    <w:p w14:paraId="0AA9D83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除专用合同条款另有约定外，发包人应负责提供施工所需要的条件，包括：</w:t>
      </w:r>
    </w:p>
    <w:p w14:paraId="30D83F9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（1）将施工用水、电力、通讯线路等施工所必需的条件接至施工现场内；</w:t>
      </w:r>
    </w:p>
    <w:p w14:paraId="730BA77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（2）保证向承包人提供正常施工所需要的进入施工现场的交通条件；</w:t>
      </w:r>
    </w:p>
    <w:p w14:paraId="212481D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（3）协调处理施工现场周围地下管线和邻近建筑物、构筑物、古树名木的保护工作，并承担相关费用；</w:t>
      </w:r>
    </w:p>
    <w:p w14:paraId="109691B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（4）按照专用合同条款约定</w:t>
      </w:r>
      <w:r>
        <w:rPr>
          <w:rFonts w:hint="eastAsia" w:ascii="宋体" w:hAnsi="宋体"/>
          <w:color w:val="000000"/>
          <w:kern w:val="0"/>
          <w:szCs w:val="21"/>
        </w:rPr>
        <w:t>应</w:t>
      </w:r>
      <w:r>
        <w:rPr>
          <w:rFonts w:ascii="宋体" w:hAnsi="宋体"/>
          <w:color w:val="000000"/>
          <w:kern w:val="0"/>
          <w:szCs w:val="21"/>
        </w:rPr>
        <w:t>提供的其他设施和条件。</w:t>
      </w:r>
    </w:p>
    <w:p w14:paraId="7B5FF2B0">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2.4.3 提供基础资料</w:t>
      </w:r>
    </w:p>
    <w:p w14:paraId="2AEE3D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0B66ED0">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按照法律规定确需在开工后方能提供的基础资料，发包人应尽其努力及时地在相应工程施工前的合理期限内提供，合理期限应以不影响承包人的正常施工为限。</w:t>
      </w:r>
    </w:p>
    <w:p w14:paraId="41C5E599">
      <w:pPr>
        <w:spacing w:line="360" w:lineRule="auto"/>
        <w:ind w:firstLine="420" w:firstLineChars="200"/>
        <w:jc w:val="left"/>
        <w:rPr>
          <w:rFonts w:ascii="宋体" w:hAnsi="宋体"/>
          <w:color w:val="000000"/>
          <w:kern w:val="0"/>
          <w:szCs w:val="21"/>
        </w:rPr>
      </w:pPr>
      <w:r>
        <w:rPr>
          <w:rFonts w:ascii="宋体" w:hAnsi="宋体"/>
          <w:color w:val="000000"/>
          <w:kern w:val="0"/>
          <w:szCs w:val="21"/>
        </w:rPr>
        <w:t>2.4.4 逾期提供的责任</w:t>
      </w:r>
    </w:p>
    <w:p w14:paraId="6005F5B9">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因发包人原因未能按合同约定及时向承包人提供施工现场、施工条件、基础资料的，由发包人承担由此增加的费用和（或）延误的工期。</w:t>
      </w:r>
    </w:p>
    <w:p w14:paraId="5FB09D8F">
      <w:pPr>
        <w:spacing w:before="100" w:after="100" w:line="280" w:lineRule="exact"/>
        <w:ind w:firstLine="420" w:firstLineChars="200"/>
        <w:rPr>
          <w:rFonts w:ascii="宋体" w:hAnsi="宋体"/>
          <w:color w:val="000000"/>
          <w:szCs w:val="21"/>
        </w:rPr>
      </w:pPr>
      <w:bookmarkStart w:id="176" w:name="_Toc351203514"/>
      <w:r>
        <w:rPr>
          <w:rFonts w:ascii="宋体" w:hAnsi="宋体"/>
          <w:color w:val="000000"/>
          <w:szCs w:val="21"/>
        </w:rPr>
        <w:t>2</w:t>
      </w:r>
      <w:bookmarkStart w:id="177" w:name="_Toc337558745"/>
      <w:bookmarkStart w:id="178" w:name="_Toc296346543"/>
      <w:bookmarkStart w:id="179" w:name="_Toc296503042"/>
      <w:r>
        <w:rPr>
          <w:rFonts w:ascii="宋体" w:hAnsi="宋体"/>
          <w:color w:val="000000"/>
          <w:szCs w:val="21"/>
        </w:rPr>
        <w:t>.5 资</w:t>
      </w:r>
      <w:bookmarkEnd w:id="177"/>
      <w:bookmarkEnd w:id="178"/>
      <w:bookmarkEnd w:id="179"/>
      <w:r>
        <w:rPr>
          <w:rFonts w:ascii="宋体" w:hAnsi="宋体"/>
          <w:color w:val="000000"/>
          <w:szCs w:val="21"/>
        </w:rPr>
        <w:t>金来源证明及支付担保</w:t>
      </w:r>
      <w:bookmarkEnd w:id="176"/>
    </w:p>
    <w:p w14:paraId="1599719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除专用合同条款另有约定外，发包人应在收到承包人要求提供资金来源证明的书面通知后28天内，向承包人提供能够按照合同约定支付合同价款的相应资金来源证明。</w:t>
      </w:r>
    </w:p>
    <w:p w14:paraId="3AA82E69">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61094996">
      <w:pPr>
        <w:spacing w:before="100" w:after="100" w:line="280" w:lineRule="exact"/>
        <w:ind w:firstLine="420" w:firstLineChars="200"/>
        <w:rPr>
          <w:rFonts w:ascii="宋体" w:hAnsi="宋体"/>
          <w:color w:val="000000"/>
          <w:szCs w:val="21"/>
        </w:rPr>
      </w:pPr>
      <w:bookmarkStart w:id="180" w:name="_Toc351203515"/>
      <w:r>
        <w:rPr>
          <w:rFonts w:ascii="宋体" w:hAnsi="宋体"/>
          <w:color w:val="000000"/>
          <w:szCs w:val="21"/>
        </w:rPr>
        <w:t>2.6 支付合同价款</w:t>
      </w:r>
      <w:bookmarkEnd w:id="180"/>
    </w:p>
    <w:p w14:paraId="3C58D8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发包人应按合同约定向承包人及时支付合同价款。</w:t>
      </w:r>
    </w:p>
    <w:p w14:paraId="3771053C">
      <w:pPr>
        <w:spacing w:before="100" w:after="100" w:line="280" w:lineRule="exact"/>
        <w:ind w:firstLine="420" w:firstLineChars="200"/>
        <w:rPr>
          <w:rFonts w:ascii="宋体" w:hAnsi="宋体"/>
          <w:color w:val="000000"/>
          <w:szCs w:val="21"/>
        </w:rPr>
      </w:pPr>
      <w:bookmarkStart w:id="181" w:name="_Toc351203516"/>
      <w:r>
        <w:rPr>
          <w:rFonts w:ascii="宋体" w:hAnsi="宋体"/>
          <w:color w:val="000000"/>
          <w:szCs w:val="21"/>
        </w:rPr>
        <w:t>2.7 组织竣工验收</w:t>
      </w:r>
      <w:bookmarkEnd w:id="181"/>
    </w:p>
    <w:p w14:paraId="05E291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发包人应按合同约定及时组织竣工验收。</w:t>
      </w:r>
    </w:p>
    <w:p w14:paraId="5FE2CF9F">
      <w:pPr>
        <w:spacing w:before="100" w:after="100" w:line="280" w:lineRule="exact"/>
        <w:ind w:firstLine="420" w:firstLineChars="200"/>
        <w:rPr>
          <w:rFonts w:ascii="宋体" w:hAnsi="宋体"/>
          <w:color w:val="000000"/>
          <w:szCs w:val="21"/>
        </w:rPr>
      </w:pPr>
      <w:bookmarkStart w:id="182" w:name="_Toc351203517"/>
      <w:r>
        <w:rPr>
          <w:rFonts w:ascii="宋体" w:hAnsi="宋体"/>
          <w:color w:val="000000"/>
          <w:szCs w:val="21"/>
        </w:rPr>
        <w:t>2.8 现场统一管理协议</w:t>
      </w:r>
      <w:bookmarkEnd w:id="182"/>
    </w:p>
    <w:p w14:paraId="1B44004C">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发包人应与承包人、由发包人直接发包的专业工程的承包人签订施工现场统一管理协议，明确各方的权利义务。施工现场统一管理协议作为专用合同条款的附件。</w:t>
      </w:r>
    </w:p>
    <w:p w14:paraId="1ACC2EEA">
      <w:pPr>
        <w:pStyle w:val="5"/>
        <w:spacing w:before="120" w:after="120" w:line="360" w:lineRule="auto"/>
        <w:rPr>
          <w:rFonts w:ascii="宋体" w:hAnsi="宋体"/>
          <w:b w:val="0"/>
          <w:color w:val="000000"/>
          <w:sz w:val="21"/>
          <w:szCs w:val="21"/>
        </w:rPr>
      </w:pPr>
      <w:bookmarkStart w:id="183" w:name="_Toc351203518"/>
      <w:r>
        <w:rPr>
          <w:rFonts w:ascii="宋体" w:hAnsi="宋体"/>
          <w:b w:val="0"/>
          <w:color w:val="000000"/>
          <w:sz w:val="21"/>
          <w:szCs w:val="21"/>
        </w:rPr>
        <w:t>3</w:t>
      </w:r>
      <w:bookmarkStart w:id="184" w:name="_Toc337558746"/>
      <w:bookmarkStart w:id="185" w:name="_Toc296503045"/>
      <w:bookmarkStart w:id="186" w:name="_Toc296346546"/>
      <w:r>
        <w:rPr>
          <w:rFonts w:ascii="宋体" w:hAnsi="宋体"/>
          <w:b w:val="0"/>
          <w:color w:val="000000"/>
          <w:sz w:val="21"/>
          <w:szCs w:val="21"/>
        </w:rPr>
        <w:t>. 承包人</w:t>
      </w:r>
      <w:bookmarkEnd w:id="183"/>
    </w:p>
    <w:bookmarkEnd w:id="184"/>
    <w:bookmarkEnd w:id="185"/>
    <w:bookmarkEnd w:id="186"/>
    <w:p w14:paraId="26308F8A">
      <w:pPr>
        <w:spacing w:before="100" w:after="100" w:line="280" w:lineRule="exact"/>
        <w:ind w:firstLine="420" w:firstLineChars="200"/>
        <w:rPr>
          <w:rFonts w:ascii="宋体" w:hAnsi="宋体"/>
          <w:color w:val="000000"/>
          <w:szCs w:val="21"/>
        </w:rPr>
      </w:pPr>
      <w:bookmarkStart w:id="187" w:name="_Toc351203519"/>
      <w:r>
        <w:rPr>
          <w:rFonts w:ascii="宋体" w:hAnsi="宋体"/>
          <w:color w:val="000000"/>
          <w:szCs w:val="21"/>
        </w:rPr>
        <w:t>3</w:t>
      </w:r>
      <w:bookmarkStart w:id="188" w:name="_Toc296503046"/>
      <w:bookmarkStart w:id="189" w:name="_Toc337558747"/>
      <w:bookmarkStart w:id="190" w:name="_Toc296346547"/>
      <w:r>
        <w:rPr>
          <w:rFonts w:ascii="宋体" w:hAnsi="宋体"/>
          <w:color w:val="000000"/>
          <w:szCs w:val="21"/>
        </w:rPr>
        <w:t>.1 承包人的一般义务</w:t>
      </w:r>
      <w:bookmarkEnd w:id="187"/>
    </w:p>
    <w:bookmarkEnd w:id="188"/>
    <w:bookmarkEnd w:id="189"/>
    <w:bookmarkEnd w:id="190"/>
    <w:p w14:paraId="2FFF746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承包人在履行合同过程中应遵守法律和工程建设标准规范，并履行以下义务：</w:t>
      </w:r>
    </w:p>
    <w:p w14:paraId="76207F82">
      <w:pPr>
        <w:numPr>
          <w:ilvl w:val="0"/>
          <w:numId w:val="4"/>
        </w:num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办理法律规定</w:t>
      </w:r>
      <w:r>
        <w:rPr>
          <w:rFonts w:hint="eastAsia" w:ascii="宋体" w:hAnsi="宋体"/>
          <w:color w:val="000000"/>
          <w:kern w:val="0"/>
          <w:szCs w:val="21"/>
        </w:rPr>
        <w:t>应</w:t>
      </w:r>
      <w:r>
        <w:rPr>
          <w:rFonts w:ascii="宋体" w:hAnsi="宋体"/>
          <w:color w:val="000000"/>
          <w:kern w:val="0"/>
          <w:szCs w:val="21"/>
        </w:rPr>
        <w:t>由承包人办理的许可和批准，并将</w:t>
      </w:r>
      <w:r>
        <w:rPr>
          <w:rFonts w:hint="eastAsia" w:ascii="宋体" w:hAnsi="宋体"/>
          <w:color w:val="000000"/>
          <w:kern w:val="0"/>
          <w:szCs w:val="21"/>
        </w:rPr>
        <w:t>办理</w:t>
      </w:r>
      <w:r>
        <w:rPr>
          <w:rFonts w:ascii="宋体" w:hAnsi="宋体"/>
          <w:color w:val="000000"/>
          <w:kern w:val="0"/>
          <w:szCs w:val="21"/>
        </w:rPr>
        <w:t>结果书面报送发包人留存；</w:t>
      </w:r>
    </w:p>
    <w:p w14:paraId="57C8890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（2）按法律规定和合同约定完成工程，并在保修期内承担保修义务；</w:t>
      </w:r>
    </w:p>
    <w:p w14:paraId="433C98B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（3）按法律规定和合同约定采取施工安全和环境保护措施，办理工伤保险，确保工程及人员、材料、设备和设施的安全；</w:t>
      </w:r>
    </w:p>
    <w:p w14:paraId="06BABA6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（4）按合同约定的工作内容和施工进度要求，编制施工组织设计和施工措施计划，并对所有施工作业和施工方法的完备性和安全可靠性负责；</w:t>
      </w:r>
    </w:p>
    <w:p w14:paraId="448D13A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3379D2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（6）按照第6.3款</w:t>
      </w:r>
      <w:r>
        <w:rPr>
          <w:rFonts w:hint="eastAsia" w:ascii="宋体" w:hAnsi="宋体"/>
          <w:color w:val="000000"/>
          <w:kern w:val="0"/>
          <w:szCs w:val="21"/>
        </w:rPr>
        <w:t>〔</w:t>
      </w:r>
      <w:r>
        <w:rPr>
          <w:rFonts w:ascii="宋体" w:hAnsi="宋体"/>
          <w:color w:val="000000"/>
          <w:kern w:val="0"/>
          <w:szCs w:val="21"/>
        </w:rPr>
        <w:t>环境保护</w:t>
      </w:r>
      <w:r>
        <w:rPr>
          <w:rFonts w:hint="eastAsia" w:ascii="宋体" w:hAnsi="宋体"/>
          <w:color w:val="000000"/>
          <w:kern w:val="0"/>
          <w:szCs w:val="21"/>
        </w:rPr>
        <w:t>〕</w:t>
      </w:r>
      <w:r>
        <w:rPr>
          <w:rFonts w:ascii="宋体" w:hAnsi="宋体"/>
          <w:color w:val="000000"/>
          <w:kern w:val="0"/>
          <w:szCs w:val="21"/>
        </w:rPr>
        <w:t>约定负责施工场地及其周边环境与生态的保护工作；</w:t>
      </w:r>
    </w:p>
    <w:p w14:paraId="379580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（7）按第6.1款</w:t>
      </w:r>
      <w:r>
        <w:rPr>
          <w:rFonts w:hint="eastAsia" w:ascii="宋体" w:hAnsi="宋体"/>
          <w:color w:val="000000"/>
          <w:kern w:val="0"/>
          <w:szCs w:val="21"/>
        </w:rPr>
        <w:t>〔</w:t>
      </w:r>
      <w:r>
        <w:rPr>
          <w:rFonts w:ascii="宋体" w:hAnsi="宋体"/>
          <w:color w:val="000000"/>
          <w:kern w:val="0"/>
          <w:szCs w:val="21"/>
        </w:rPr>
        <w:t>安全文明施工</w:t>
      </w:r>
      <w:r>
        <w:rPr>
          <w:rFonts w:hint="eastAsia" w:ascii="宋体" w:hAnsi="宋体"/>
          <w:color w:val="000000"/>
          <w:kern w:val="0"/>
          <w:szCs w:val="21"/>
        </w:rPr>
        <w:t>〕</w:t>
      </w:r>
      <w:r>
        <w:rPr>
          <w:rFonts w:ascii="宋体" w:hAnsi="宋体"/>
          <w:color w:val="000000"/>
          <w:kern w:val="0"/>
          <w:szCs w:val="21"/>
        </w:rPr>
        <w:t>约定采取施工安全措施，确保工程及其人员、材料、设备和设施的安全，防止因工程施工造成的人身伤害和财产损失；</w:t>
      </w:r>
    </w:p>
    <w:p w14:paraId="7D8177C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w:t>
      </w:r>
      <w:r>
        <w:rPr>
          <w:rFonts w:hint="eastAsia" w:ascii="宋体" w:hAnsi="宋体"/>
          <w:color w:val="000000"/>
          <w:kern w:val="0"/>
          <w:szCs w:val="21"/>
        </w:rPr>
        <w:t>将</w:t>
      </w:r>
      <w:r>
        <w:rPr>
          <w:rFonts w:ascii="宋体" w:hAnsi="宋体"/>
          <w:color w:val="000000"/>
          <w:kern w:val="0"/>
          <w:szCs w:val="21"/>
        </w:rPr>
        <w:t>发包人按合同约定支付的各项价款专用于合同工程，且应及时支付其雇用人员工资，并及时向分包人支付合同价款；</w:t>
      </w:r>
    </w:p>
    <w:p w14:paraId="6ADD8E7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（9）按照法律规定和合同约定编制竣工资料，完成竣工资料立卷及归档，并按专用合同条款约定的竣工资料的套数、内容、时间等要求移交发包人；</w:t>
      </w:r>
    </w:p>
    <w:p w14:paraId="50AE94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（10）应履行的其他义务。</w:t>
      </w:r>
    </w:p>
    <w:p w14:paraId="5479C67E">
      <w:pPr>
        <w:spacing w:before="100" w:after="100" w:line="280" w:lineRule="exact"/>
        <w:ind w:firstLine="420" w:firstLineChars="200"/>
        <w:rPr>
          <w:rFonts w:ascii="宋体" w:hAnsi="宋体"/>
          <w:color w:val="000000"/>
          <w:szCs w:val="21"/>
        </w:rPr>
      </w:pPr>
      <w:bookmarkStart w:id="191" w:name="_Toc351203520"/>
      <w:r>
        <w:rPr>
          <w:rFonts w:ascii="宋体" w:hAnsi="宋体"/>
          <w:color w:val="000000"/>
          <w:szCs w:val="21"/>
        </w:rPr>
        <w:t>3</w:t>
      </w:r>
      <w:bookmarkStart w:id="192" w:name="_Toc296346548"/>
      <w:bookmarkStart w:id="193" w:name="_Toc337558748"/>
      <w:bookmarkStart w:id="194" w:name="_Toc296503047"/>
      <w:r>
        <w:rPr>
          <w:rFonts w:ascii="宋体" w:hAnsi="宋体"/>
          <w:color w:val="000000"/>
          <w:szCs w:val="21"/>
        </w:rPr>
        <w:t xml:space="preserve">.2 </w:t>
      </w:r>
      <w:bookmarkEnd w:id="191"/>
      <w:r>
        <w:rPr>
          <w:rFonts w:ascii="宋体" w:hAnsi="宋体"/>
          <w:color w:val="000000"/>
          <w:szCs w:val="21"/>
        </w:rPr>
        <w:t>项目经理</w:t>
      </w:r>
    </w:p>
    <w:bookmarkEnd w:id="192"/>
    <w:bookmarkEnd w:id="193"/>
    <w:bookmarkEnd w:id="194"/>
    <w:p w14:paraId="5EC0C3E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28B05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800D1C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承包人违反上述约定的，应按照专用合同条款的约定，承担违约责任。</w:t>
      </w:r>
    </w:p>
    <w:p w14:paraId="627C2A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3.2.2 项目经理按合同约定组织工程实施。在紧急情况下</w:t>
      </w:r>
      <w:r>
        <w:rPr>
          <w:rFonts w:hint="eastAsia" w:ascii="宋体" w:hAnsi="宋体"/>
          <w:color w:val="000000"/>
          <w:kern w:val="0"/>
          <w:szCs w:val="21"/>
        </w:rPr>
        <w:t>为确保施工安全和人员安全</w:t>
      </w:r>
      <w:r>
        <w:rPr>
          <w:rFonts w:ascii="宋体" w:hAnsi="宋体"/>
          <w:color w:val="000000"/>
          <w:kern w:val="0"/>
          <w:szCs w:val="21"/>
        </w:rPr>
        <w:t>，</w:t>
      </w:r>
      <w:r>
        <w:rPr>
          <w:rFonts w:hint="eastAsia" w:ascii="宋体" w:hAnsi="宋体"/>
          <w:color w:val="000000"/>
          <w:kern w:val="0"/>
          <w:szCs w:val="21"/>
        </w:rPr>
        <w:t>在</w:t>
      </w:r>
      <w:r>
        <w:rPr>
          <w:rFonts w:ascii="宋体" w:hAnsi="宋体"/>
          <w:color w:val="000000"/>
          <w:kern w:val="0"/>
          <w:szCs w:val="21"/>
        </w:rPr>
        <w:t>无法与发包人代表和总监理工程师</w:t>
      </w:r>
      <w:r>
        <w:rPr>
          <w:rFonts w:hint="eastAsia" w:ascii="宋体" w:hAnsi="宋体"/>
          <w:color w:val="000000"/>
          <w:kern w:val="0"/>
          <w:szCs w:val="21"/>
        </w:rPr>
        <w:t>及时</w:t>
      </w:r>
      <w:r>
        <w:rPr>
          <w:rFonts w:ascii="宋体" w:hAnsi="宋体"/>
          <w:color w:val="000000"/>
          <w:kern w:val="0"/>
          <w:szCs w:val="21"/>
        </w:rPr>
        <w:t>取得联系时，项目经理有权采取必要的措施保证与工程有关的人身、财产和工程的安全，但应在48小时内向发包人代表和总监理工程师提交书面报告。</w:t>
      </w:r>
    </w:p>
    <w:p w14:paraId="50843D6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C3403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Cs w:val="21"/>
        </w:rPr>
        <w:t>继</w:t>
      </w:r>
      <w:r>
        <w:rPr>
          <w:rFonts w:ascii="宋体" w:hAnsi="宋体"/>
          <w:color w:val="000000"/>
          <w:kern w:val="0"/>
          <w:szCs w:val="21"/>
        </w:rPr>
        <w:t>任项目经理继续履行第3.2.1项约定的职责。承包人无正当理由拒绝更换项目经理的，应按照专用合同条款的约定承担违约责任。</w:t>
      </w:r>
    </w:p>
    <w:p w14:paraId="72779EC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7213A24B">
      <w:pPr>
        <w:spacing w:before="100" w:after="100" w:line="280" w:lineRule="exact"/>
        <w:ind w:firstLine="420" w:firstLineChars="200"/>
        <w:rPr>
          <w:rFonts w:ascii="宋体" w:hAnsi="宋体"/>
          <w:color w:val="000000"/>
          <w:szCs w:val="21"/>
        </w:rPr>
      </w:pPr>
      <w:bookmarkStart w:id="195" w:name="_Toc351203521"/>
      <w:r>
        <w:rPr>
          <w:rFonts w:ascii="宋体" w:hAnsi="宋体"/>
          <w:color w:val="000000"/>
          <w:szCs w:val="21"/>
        </w:rPr>
        <w:t>3</w:t>
      </w:r>
      <w:bookmarkStart w:id="196" w:name="_Toc296503048"/>
      <w:bookmarkStart w:id="197" w:name="_Toc296346549"/>
      <w:bookmarkStart w:id="198" w:name="_Toc337558749"/>
      <w:r>
        <w:rPr>
          <w:rFonts w:ascii="宋体" w:hAnsi="宋体"/>
          <w:color w:val="000000"/>
          <w:szCs w:val="21"/>
        </w:rPr>
        <w:t xml:space="preserve">.3 </w:t>
      </w:r>
      <w:bookmarkEnd w:id="196"/>
      <w:bookmarkEnd w:id="197"/>
      <w:r>
        <w:rPr>
          <w:rFonts w:ascii="宋体" w:hAnsi="宋体"/>
          <w:color w:val="000000"/>
          <w:szCs w:val="21"/>
        </w:rPr>
        <w:t>承包人人员</w:t>
      </w:r>
      <w:bookmarkEnd w:id="195"/>
    </w:p>
    <w:bookmarkEnd w:id="198"/>
    <w:p w14:paraId="7645FB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Cs w:val="21"/>
        </w:rPr>
        <w:t>和</w:t>
      </w:r>
      <w:r>
        <w:rPr>
          <w:rFonts w:ascii="宋体" w:hAnsi="宋体"/>
          <w:color w:val="000000"/>
          <w:kern w:val="0"/>
          <w:szCs w:val="21"/>
        </w:rPr>
        <w:t>缴纳社会保险的有效证明。</w:t>
      </w:r>
    </w:p>
    <w:p w14:paraId="75C5992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3.3.2 承包人派驻到施工现场的主要施工管理人员应相对稳定。施工过程中</w:t>
      </w:r>
      <w:r>
        <w:rPr>
          <w:rFonts w:hint="eastAsia" w:ascii="宋体" w:hAnsi="宋体"/>
          <w:color w:val="000000"/>
          <w:kern w:val="0"/>
          <w:szCs w:val="21"/>
        </w:rPr>
        <w:t>如有变动</w:t>
      </w:r>
      <w:r>
        <w:rPr>
          <w:rFonts w:ascii="宋体" w:hAnsi="宋体"/>
          <w:color w:val="000000"/>
          <w:kern w:val="0"/>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389136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特殊工种作业人员均应持有相应的资格证明，监理人可以随时检查。</w:t>
      </w:r>
    </w:p>
    <w:p w14:paraId="35DA06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3.3.3 发包人对于承包人主要施工管理人员</w:t>
      </w:r>
      <w:r>
        <w:rPr>
          <w:rFonts w:hint="eastAsia" w:ascii="宋体" w:hAnsi="宋体"/>
          <w:color w:val="000000"/>
          <w:kern w:val="0"/>
          <w:szCs w:val="21"/>
        </w:rPr>
        <w:t>的资格或能力</w:t>
      </w:r>
      <w:r>
        <w:rPr>
          <w:rFonts w:ascii="宋体" w:hAnsi="宋体"/>
          <w:color w:val="000000"/>
          <w:kern w:val="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835FFC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AA36B1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3.3.5 承包人擅自更换主要施工管理人员，或前述人员未经监理人或发包人同意擅自离开施工现场的，应按照专用合同条款约定承担违约责任。</w:t>
      </w:r>
    </w:p>
    <w:p w14:paraId="0A50F2E2">
      <w:pPr>
        <w:spacing w:before="100" w:after="100" w:line="280" w:lineRule="exact"/>
        <w:ind w:firstLine="420" w:firstLineChars="200"/>
        <w:rPr>
          <w:rFonts w:ascii="宋体" w:hAnsi="宋体"/>
          <w:color w:val="000000"/>
          <w:szCs w:val="21"/>
        </w:rPr>
      </w:pPr>
      <w:bookmarkStart w:id="199" w:name="_Toc351203522"/>
      <w:r>
        <w:rPr>
          <w:rFonts w:ascii="宋体" w:hAnsi="宋体"/>
          <w:color w:val="000000"/>
          <w:szCs w:val="21"/>
        </w:rPr>
        <w:t>3</w:t>
      </w:r>
      <w:bookmarkStart w:id="200" w:name="_Toc296503050"/>
      <w:bookmarkStart w:id="201" w:name="_Toc337558750"/>
      <w:bookmarkStart w:id="202" w:name="_Toc296346551"/>
      <w:r>
        <w:rPr>
          <w:rFonts w:ascii="宋体" w:hAnsi="宋体"/>
          <w:color w:val="000000"/>
          <w:szCs w:val="21"/>
        </w:rPr>
        <w:t>.4 承包人现场查勘</w:t>
      </w:r>
      <w:bookmarkEnd w:id="199"/>
    </w:p>
    <w:bookmarkEnd w:id="200"/>
    <w:bookmarkEnd w:id="201"/>
    <w:bookmarkEnd w:id="202"/>
    <w:p w14:paraId="5E82762E">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承包人应对基于发包人按照第2.4.3项</w:t>
      </w:r>
      <w:r>
        <w:rPr>
          <w:rFonts w:hint="eastAsia" w:ascii="宋体" w:hAnsi="宋体"/>
          <w:color w:val="000000"/>
          <w:kern w:val="0"/>
          <w:szCs w:val="21"/>
        </w:rPr>
        <w:t>〔</w:t>
      </w:r>
      <w:r>
        <w:rPr>
          <w:rFonts w:ascii="宋体" w:hAnsi="宋体"/>
          <w:color w:val="000000"/>
          <w:kern w:val="0"/>
          <w:szCs w:val="21"/>
        </w:rPr>
        <w:t>提供基础资料</w:t>
      </w:r>
      <w:r>
        <w:rPr>
          <w:rFonts w:hint="eastAsia" w:ascii="宋体" w:hAnsi="宋体"/>
          <w:color w:val="000000"/>
          <w:kern w:val="0"/>
          <w:szCs w:val="21"/>
        </w:rPr>
        <w:t>〕</w:t>
      </w:r>
      <w:r>
        <w:rPr>
          <w:rFonts w:ascii="宋体" w:hAnsi="宋体"/>
          <w:color w:val="000000"/>
          <w:kern w:val="0"/>
          <w:szCs w:val="21"/>
        </w:rPr>
        <w:t>提交的基础资料所做出的解释和推断负责，但因基础资料存在错误、遗漏导致承包人解释或推断失实的，由发包人承担责任。</w:t>
      </w:r>
    </w:p>
    <w:p w14:paraId="4DFCB7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3220FF2">
      <w:pPr>
        <w:spacing w:before="100" w:after="100" w:line="280" w:lineRule="exact"/>
        <w:ind w:firstLine="420" w:firstLineChars="200"/>
        <w:rPr>
          <w:rFonts w:ascii="宋体" w:hAnsi="宋体"/>
          <w:color w:val="000000"/>
          <w:szCs w:val="21"/>
        </w:rPr>
      </w:pPr>
      <w:bookmarkStart w:id="203" w:name="_Toc351203523"/>
      <w:r>
        <w:rPr>
          <w:rFonts w:ascii="宋体" w:hAnsi="宋体"/>
          <w:color w:val="000000"/>
          <w:szCs w:val="21"/>
        </w:rPr>
        <w:t>3</w:t>
      </w:r>
      <w:bookmarkStart w:id="204" w:name="_Toc296346552"/>
      <w:bookmarkStart w:id="205" w:name="_Toc296503051"/>
      <w:bookmarkStart w:id="206" w:name="_Toc337558751"/>
      <w:r>
        <w:rPr>
          <w:rFonts w:ascii="宋体" w:hAnsi="宋体"/>
          <w:color w:val="000000"/>
          <w:szCs w:val="21"/>
        </w:rPr>
        <w:t>.5 分包</w:t>
      </w:r>
      <w:bookmarkEnd w:id="203"/>
    </w:p>
    <w:bookmarkEnd w:id="204"/>
    <w:bookmarkEnd w:id="205"/>
    <w:bookmarkEnd w:id="206"/>
    <w:p w14:paraId="7CCAB6E3">
      <w:pPr>
        <w:spacing w:line="360" w:lineRule="auto"/>
        <w:ind w:firstLine="420" w:firstLineChars="200"/>
        <w:jc w:val="left"/>
        <w:rPr>
          <w:rFonts w:ascii="宋体" w:hAnsi="宋体"/>
          <w:color w:val="000000"/>
          <w:kern w:val="0"/>
          <w:szCs w:val="21"/>
        </w:rPr>
      </w:pPr>
      <w:r>
        <w:rPr>
          <w:rFonts w:ascii="宋体" w:hAnsi="宋体"/>
          <w:color w:val="000000"/>
          <w:kern w:val="0"/>
          <w:szCs w:val="21"/>
        </w:rPr>
        <w:t>3.5.1 分包的一般约定</w:t>
      </w:r>
    </w:p>
    <w:p w14:paraId="07D72BF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4BE3BD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承包人不得以劳务分包的名义转包或违法分包工程。</w:t>
      </w:r>
    </w:p>
    <w:p w14:paraId="710A2E72">
      <w:pPr>
        <w:spacing w:line="360" w:lineRule="auto"/>
        <w:ind w:firstLine="420" w:firstLineChars="200"/>
        <w:jc w:val="left"/>
        <w:rPr>
          <w:rFonts w:ascii="宋体" w:hAnsi="宋体"/>
          <w:color w:val="000000"/>
          <w:kern w:val="0"/>
          <w:szCs w:val="21"/>
        </w:rPr>
      </w:pPr>
      <w:r>
        <w:rPr>
          <w:rFonts w:ascii="宋体" w:hAnsi="宋体"/>
          <w:color w:val="000000"/>
          <w:kern w:val="0"/>
          <w:szCs w:val="21"/>
        </w:rPr>
        <w:t>3.5.2 分包的确定</w:t>
      </w:r>
    </w:p>
    <w:p w14:paraId="2EA4C3FA">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承包人应按专用合同条款的约定进行分包，确定分包人。已标价工程量清单或预算书中给定暂估价的专业工程，按照第10.7款</w:t>
      </w:r>
      <w:r>
        <w:rPr>
          <w:rFonts w:hint="eastAsia" w:ascii="宋体" w:hAnsi="宋体"/>
          <w:color w:val="000000"/>
          <w:kern w:val="0"/>
          <w:szCs w:val="21"/>
        </w:rPr>
        <w:t>〔</w:t>
      </w:r>
      <w:r>
        <w:rPr>
          <w:rFonts w:ascii="宋体" w:hAnsi="宋体"/>
          <w:color w:val="000000"/>
          <w:kern w:val="0"/>
          <w:szCs w:val="21"/>
        </w:rPr>
        <w:t>暂估价</w:t>
      </w:r>
      <w:r>
        <w:rPr>
          <w:rFonts w:hint="eastAsia" w:ascii="宋体" w:hAnsi="宋体"/>
          <w:color w:val="000000"/>
          <w:kern w:val="0"/>
          <w:szCs w:val="21"/>
        </w:rPr>
        <w:t>〕</w:t>
      </w:r>
      <w:r>
        <w:rPr>
          <w:rFonts w:ascii="宋体" w:hAnsi="宋体"/>
          <w:color w:val="000000"/>
          <w:kern w:val="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1FF0B57">
      <w:pPr>
        <w:spacing w:line="360" w:lineRule="auto"/>
        <w:ind w:firstLine="420" w:firstLineChars="200"/>
        <w:jc w:val="left"/>
        <w:rPr>
          <w:rFonts w:ascii="宋体" w:hAnsi="宋体"/>
          <w:color w:val="000000"/>
          <w:kern w:val="0"/>
          <w:szCs w:val="21"/>
        </w:rPr>
      </w:pPr>
      <w:r>
        <w:rPr>
          <w:rFonts w:ascii="宋体" w:hAnsi="宋体"/>
          <w:color w:val="000000"/>
          <w:kern w:val="0"/>
          <w:szCs w:val="21"/>
        </w:rPr>
        <w:t>3.5.3 分包管理</w:t>
      </w:r>
    </w:p>
    <w:p w14:paraId="3062C0F4">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承包人应向监理人提交分包人的主要施工管理人员表，并对分包人的施工人员进行实名制管理，包括但不限于进出场管理、登记造册以及各种证照的办理。</w:t>
      </w:r>
    </w:p>
    <w:p w14:paraId="57911AE5">
      <w:pPr>
        <w:spacing w:line="360" w:lineRule="auto"/>
        <w:ind w:firstLine="420" w:firstLineChars="200"/>
        <w:jc w:val="left"/>
        <w:rPr>
          <w:rFonts w:ascii="宋体" w:hAnsi="宋体"/>
          <w:color w:val="000000"/>
          <w:kern w:val="0"/>
          <w:szCs w:val="21"/>
        </w:rPr>
      </w:pPr>
      <w:r>
        <w:rPr>
          <w:rFonts w:ascii="宋体" w:hAnsi="宋体"/>
          <w:color w:val="000000"/>
          <w:kern w:val="0"/>
          <w:szCs w:val="21"/>
        </w:rPr>
        <w:t>3.5.4 分包合同价款</w:t>
      </w:r>
    </w:p>
    <w:p w14:paraId="74C1B441">
      <w:pPr>
        <w:spacing w:line="360" w:lineRule="auto"/>
        <w:ind w:firstLine="420" w:firstLineChars="200"/>
        <w:jc w:val="left"/>
        <w:rPr>
          <w:rFonts w:ascii="宋体" w:hAnsi="宋体"/>
          <w:color w:val="000000"/>
          <w:kern w:val="0"/>
          <w:szCs w:val="21"/>
        </w:rPr>
      </w:pPr>
      <w:r>
        <w:rPr>
          <w:rFonts w:ascii="宋体" w:hAnsi="宋体"/>
          <w:color w:val="000000"/>
          <w:kern w:val="0"/>
          <w:szCs w:val="21"/>
        </w:rPr>
        <w:t>（1）除本项第（2）目约定的情况或专用合同条款另有约定外，分包合同价款由承包人与分包人结算，未经承包人同意，发包人不得向分包人支付分包工程价款；</w:t>
      </w:r>
    </w:p>
    <w:p w14:paraId="462D257D">
      <w:pPr>
        <w:spacing w:line="360" w:lineRule="auto"/>
        <w:ind w:firstLine="420" w:firstLineChars="200"/>
        <w:jc w:val="left"/>
        <w:rPr>
          <w:rFonts w:ascii="宋体" w:hAnsi="宋体"/>
          <w:color w:val="000000"/>
          <w:kern w:val="0"/>
          <w:szCs w:val="21"/>
        </w:rPr>
      </w:pPr>
      <w:r>
        <w:rPr>
          <w:rFonts w:ascii="宋体" w:hAnsi="宋体"/>
          <w:color w:val="000000"/>
          <w:kern w:val="0"/>
          <w:szCs w:val="21"/>
        </w:rPr>
        <w:t>（2）生效法律文书要求发包人向分包人支付分包合同价款的，发包人有权从应付承包人工程款中扣除该部分款项。</w:t>
      </w:r>
    </w:p>
    <w:p w14:paraId="4D03FA43">
      <w:pPr>
        <w:spacing w:line="360" w:lineRule="auto"/>
        <w:ind w:firstLine="420" w:firstLineChars="200"/>
        <w:jc w:val="left"/>
        <w:rPr>
          <w:rFonts w:ascii="宋体" w:hAnsi="宋体"/>
          <w:color w:val="000000"/>
          <w:kern w:val="0"/>
          <w:szCs w:val="21"/>
        </w:rPr>
      </w:pPr>
      <w:r>
        <w:rPr>
          <w:rFonts w:ascii="宋体" w:hAnsi="宋体"/>
          <w:color w:val="000000"/>
          <w:kern w:val="0"/>
          <w:szCs w:val="21"/>
        </w:rPr>
        <w:t>3.5.5 分包合同权益的转让</w:t>
      </w:r>
    </w:p>
    <w:p w14:paraId="2CA4AB9E">
      <w:pPr>
        <w:spacing w:line="360" w:lineRule="auto"/>
        <w:ind w:firstLine="420" w:firstLineChars="200"/>
        <w:jc w:val="left"/>
        <w:rPr>
          <w:rFonts w:ascii="宋体" w:hAnsi="宋体"/>
          <w:color w:val="000000"/>
          <w:kern w:val="0"/>
          <w:szCs w:val="21"/>
        </w:rPr>
      </w:pPr>
      <w:r>
        <w:rPr>
          <w:rFonts w:ascii="宋体" w:hAnsi="宋体"/>
          <w:color w:val="000000"/>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7" w:name="_Toc351203524"/>
    </w:p>
    <w:p w14:paraId="4458869E">
      <w:pPr>
        <w:spacing w:before="100" w:after="100" w:line="280" w:lineRule="exact"/>
        <w:ind w:firstLine="420" w:firstLineChars="200"/>
        <w:rPr>
          <w:rFonts w:ascii="宋体" w:hAnsi="宋体"/>
          <w:color w:val="000000"/>
          <w:szCs w:val="21"/>
        </w:rPr>
      </w:pPr>
      <w:r>
        <w:rPr>
          <w:rFonts w:ascii="宋体" w:hAnsi="宋体"/>
          <w:color w:val="000000"/>
          <w:szCs w:val="21"/>
        </w:rPr>
        <w:t>3.6 工程照管与成品、半成品保护</w:t>
      </w:r>
      <w:bookmarkEnd w:id="207"/>
    </w:p>
    <w:p w14:paraId="13313A69">
      <w:pPr>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（1）除专用合同条款另有约定外，自发包人向承包人移交施工现场之日起，承包人应负责照管工程及工程相关的材料、工程设备，直到颁发工程接收证书之日止。</w:t>
      </w:r>
    </w:p>
    <w:p w14:paraId="629A8DE8">
      <w:pPr>
        <w:spacing w:line="360" w:lineRule="auto"/>
        <w:ind w:firstLine="420" w:firstLineChars="2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）在承包人负责照管期间，因承包人原因造成工程、材料、工程设备损坏的，由承包人负责修复或更换，并承担由此增加的费用和（或）延误的工期。</w:t>
      </w:r>
    </w:p>
    <w:p w14:paraId="5E42ED39">
      <w:pPr>
        <w:spacing w:line="360" w:lineRule="auto"/>
        <w:ind w:firstLine="420" w:firstLineChars="2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48938BC8">
      <w:pPr>
        <w:spacing w:before="100" w:after="100" w:line="280" w:lineRule="exact"/>
        <w:ind w:firstLine="420" w:firstLineChars="200"/>
        <w:rPr>
          <w:rFonts w:ascii="宋体" w:hAnsi="宋体"/>
          <w:color w:val="000000"/>
          <w:szCs w:val="21"/>
        </w:rPr>
      </w:pPr>
      <w:bookmarkStart w:id="208" w:name="_Toc351203525"/>
      <w:r>
        <w:rPr>
          <w:rFonts w:ascii="宋体" w:hAnsi="宋体"/>
          <w:color w:val="000000"/>
          <w:szCs w:val="21"/>
        </w:rPr>
        <w:t>3</w:t>
      </w:r>
      <w:bookmarkStart w:id="209" w:name="_Toc296346553"/>
      <w:bookmarkStart w:id="210" w:name="_Toc296503052"/>
      <w:bookmarkStart w:id="211" w:name="_Toc337558752"/>
      <w:r>
        <w:rPr>
          <w:rFonts w:ascii="宋体" w:hAnsi="宋体"/>
          <w:color w:val="000000"/>
          <w:szCs w:val="21"/>
        </w:rPr>
        <w:t>.7 履约担保</w:t>
      </w:r>
      <w:bookmarkEnd w:id="208"/>
    </w:p>
    <w:bookmarkEnd w:id="209"/>
    <w:bookmarkEnd w:id="210"/>
    <w:bookmarkEnd w:id="211"/>
    <w:p w14:paraId="5F665CF5">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发包人需要承包人提供履约担保的，由合同当事人在专用合同条款中约定履约担保的方式、金额及期限等。</w:t>
      </w:r>
      <w:r>
        <w:rPr>
          <w:rFonts w:ascii="宋体" w:hAnsi="宋体"/>
          <w:color w:val="000000"/>
          <w:kern w:val="0"/>
          <w:szCs w:val="21"/>
        </w:rPr>
        <w:t>履约担保可以采用银行保函或担保公司担保等形式，具体由合同当事人在专用合同条款中约定。</w:t>
      </w:r>
    </w:p>
    <w:p w14:paraId="7509130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因承包人原因导致工期延长的，继续提供履约担保所增加的费用由承包人承担；非因承包人原因导致工期延长的，继续提供履约担保所增加的费用由发包人承担。</w:t>
      </w:r>
    </w:p>
    <w:p w14:paraId="782B95DB">
      <w:pPr>
        <w:spacing w:before="100" w:after="100" w:line="280" w:lineRule="exact"/>
        <w:ind w:firstLine="420" w:firstLineChars="200"/>
        <w:rPr>
          <w:rFonts w:ascii="宋体" w:hAnsi="宋体"/>
          <w:color w:val="000000"/>
          <w:szCs w:val="21"/>
        </w:rPr>
      </w:pPr>
      <w:bookmarkStart w:id="212" w:name="_Toc351203526"/>
      <w:r>
        <w:rPr>
          <w:rFonts w:ascii="宋体" w:hAnsi="宋体"/>
          <w:color w:val="000000"/>
          <w:szCs w:val="21"/>
        </w:rPr>
        <w:t>3.8 联合体</w:t>
      </w:r>
      <w:bookmarkEnd w:id="212"/>
    </w:p>
    <w:p w14:paraId="3B20FA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3.8.1 联合体各方应共同与发包人签订合同协议书。联合体各方应为履行合同</w:t>
      </w:r>
      <w:r>
        <w:rPr>
          <w:rFonts w:hint="eastAsia" w:ascii="宋体" w:hAnsi="宋体"/>
          <w:color w:val="000000"/>
          <w:kern w:val="0"/>
          <w:szCs w:val="21"/>
        </w:rPr>
        <w:t>向发包人</w:t>
      </w:r>
      <w:r>
        <w:rPr>
          <w:rFonts w:ascii="宋体" w:hAnsi="宋体"/>
          <w:color w:val="000000"/>
          <w:kern w:val="0"/>
          <w:szCs w:val="21"/>
        </w:rPr>
        <w:t>承担连带责任。</w:t>
      </w:r>
    </w:p>
    <w:p w14:paraId="7B2D67A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3.8.2 联合体协议经发包人确认后作为合同附件。在履行合同过程中，未经发包人同意，不得修改联合体协议。</w:t>
      </w:r>
    </w:p>
    <w:p w14:paraId="17EE5BE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3.8.3 联合体牵头人负责与发包人和监理人联系，并接受指示，负责组织联合体各成员全面履行合同。</w:t>
      </w:r>
    </w:p>
    <w:p w14:paraId="2E490FBA">
      <w:pPr>
        <w:pStyle w:val="5"/>
        <w:spacing w:before="120" w:after="120" w:line="360" w:lineRule="auto"/>
        <w:rPr>
          <w:rFonts w:ascii="宋体" w:hAnsi="宋体"/>
          <w:b w:val="0"/>
          <w:color w:val="000000"/>
          <w:sz w:val="21"/>
          <w:szCs w:val="21"/>
        </w:rPr>
      </w:pPr>
      <w:bookmarkStart w:id="213" w:name="_Toc351203527"/>
      <w:r>
        <w:rPr>
          <w:rFonts w:ascii="宋体" w:hAnsi="宋体"/>
          <w:b w:val="0"/>
          <w:color w:val="000000"/>
          <w:sz w:val="21"/>
          <w:szCs w:val="21"/>
        </w:rPr>
        <w:t>4</w:t>
      </w:r>
      <w:bookmarkStart w:id="214" w:name="_Toc296346554"/>
      <w:bookmarkStart w:id="215" w:name="_Toc296503053"/>
      <w:bookmarkStart w:id="216" w:name="_Toc337558753"/>
      <w:r>
        <w:rPr>
          <w:rFonts w:ascii="宋体" w:hAnsi="宋体"/>
          <w:b w:val="0"/>
          <w:color w:val="000000"/>
          <w:sz w:val="21"/>
          <w:szCs w:val="21"/>
        </w:rPr>
        <w:t>. 监</w:t>
      </w:r>
      <w:bookmarkEnd w:id="214"/>
      <w:bookmarkEnd w:id="215"/>
      <w:r>
        <w:rPr>
          <w:rFonts w:ascii="宋体" w:hAnsi="宋体"/>
          <w:b w:val="0"/>
          <w:color w:val="000000"/>
          <w:sz w:val="21"/>
          <w:szCs w:val="21"/>
        </w:rPr>
        <w:t>理人</w:t>
      </w:r>
      <w:bookmarkEnd w:id="213"/>
    </w:p>
    <w:bookmarkEnd w:id="216"/>
    <w:p w14:paraId="43ED25BE">
      <w:pPr>
        <w:spacing w:before="100" w:after="100" w:line="280" w:lineRule="exact"/>
        <w:ind w:firstLine="420" w:firstLineChars="200"/>
        <w:rPr>
          <w:rFonts w:ascii="宋体" w:hAnsi="宋体"/>
          <w:color w:val="000000"/>
          <w:szCs w:val="21"/>
        </w:rPr>
      </w:pPr>
      <w:bookmarkStart w:id="217" w:name="_Toc351203528"/>
      <w:r>
        <w:rPr>
          <w:rFonts w:ascii="宋体" w:hAnsi="宋体"/>
          <w:color w:val="000000"/>
          <w:szCs w:val="21"/>
        </w:rPr>
        <w:t>4</w:t>
      </w:r>
      <w:bookmarkStart w:id="218" w:name="_Toc337558754"/>
      <w:bookmarkStart w:id="219" w:name="_Toc296346555"/>
      <w:bookmarkStart w:id="220" w:name="_Toc296503054"/>
      <w:r>
        <w:rPr>
          <w:rFonts w:ascii="宋体" w:hAnsi="宋体"/>
          <w:color w:val="000000"/>
          <w:szCs w:val="21"/>
        </w:rPr>
        <w:t>.1监理人的一般规定</w:t>
      </w:r>
      <w:bookmarkEnd w:id="217"/>
    </w:p>
    <w:bookmarkEnd w:id="218"/>
    <w:bookmarkEnd w:id="219"/>
    <w:bookmarkEnd w:id="220"/>
    <w:p w14:paraId="7BCDB5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DB2200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除专用合同条款另有约定外，监理人在施工现场的办公场所、生活场所由承包人提供，所发生的费用由发包人承担。</w:t>
      </w:r>
    </w:p>
    <w:p w14:paraId="55843F9B">
      <w:pPr>
        <w:spacing w:before="100" w:after="100" w:line="280" w:lineRule="exact"/>
        <w:ind w:firstLine="420" w:firstLineChars="200"/>
        <w:rPr>
          <w:rFonts w:ascii="宋体" w:hAnsi="宋体"/>
          <w:color w:val="000000"/>
          <w:szCs w:val="21"/>
        </w:rPr>
      </w:pPr>
      <w:bookmarkStart w:id="221" w:name="_Toc351203529"/>
      <w:r>
        <w:rPr>
          <w:rFonts w:ascii="宋体" w:hAnsi="宋体"/>
          <w:color w:val="000000"/>
          <w:szCs w:val="21"/>
        </w:rPr>
        <w:t>4</w:t>
      </w:r>
      <w:bookmarkStart w:id="222" w:name="_Toc337558755"/>
      <w:r>
        <w:rPr>
          <w:rFonts w:ascii="宋体" w:hAnsi="宋体"/>
          <w:color w:val="000000"/>
          <w:szCs w:val="21"/>
        </w:rPr>
        <w:t>.2监理人员</w:t>
      </w:r>
      <w:bookmarkEnd w:id="221"/>
    </w:p>
    <w:bookmarkEnd w:id="222"/>
    <w:p w14:paraId="4D88EF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95BEB8B">
      <w:pPr>
        <w:spacing w:before="100" w:after="100" w:line="280" w:lineRule="exact"/>
        <w:ind w:firstLine="420" w:firstLineChars="200"/>
        <w:rPr>
          <w:rFonts w:ascii="宋体" w:hAnsi="宋体"/>
          <w:color w:val="000000"/>
          <w:szCs w:val="21"/>
        </w:rPr>
      </w:pPr>
      <w:bookmarkStart w:id="223" w:name="_Toc351203530"/>
      <w:r>
        <w:rPr>
          <w:rFonts w:ascii="宋体" w:hAnsi="宋体"/>
          <w:color w:val="000000"/>
          <w:szCs w:val="21"/>
        </w:rPr>
        <w:t>4</w:t>
      </w:r>
      <w:bookmarkStart w:id="224" w:name="_Toc296503055"/>
      <w:bookmarkStart w:id="225" w:name="_Toc296346556"/>
      <w:bookmarkStart w:id="226" w:name="_Toc337558756"/>
      <w:r>
        <w:rPr>
          <w:rFonts w:ascii="宋体" w:hAnsi="宋体"/>
          <w:color w:val="000000"/>
          <w:szCs w:val="21"/>
        </w:rPr>
        <w:t>.3</w:t>
      </w:r>
      <w:bookmarkEnd w:id="224"/>
      <w:bookmarkEnd w:id="225"/>
      <w:r>
        <w:rPr>
          <w:rFonts w:ascii="宋体" w:hAnsi="宋体"/>
          <w:color w:val="000000"/>
          <w:szCs w:val="21"/>
        </w:rPr>
        <w:t>监理人的指</w:t>
      </w:r>
      <w:bookmarkEnd w:id="226"/>
      <w:r>
        <w:rPr>
          <w:rFonts w:ascii="宋体" w:hAnsi="宋体"/>
          <w:color w:val="000000"/>
          <w:szCs w:val="21"/>
        </w:rPr>
        <w:t>示</w:t>
      </w:r>
      <w:bookmarkEnd w:id="223"/>
    </w:p>
    <w:p w14:paraId="7667E0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A261AD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Cs w:val="21"/>
        </w:rPr>
        <w:t>相应</w:t>
      </w:r>
      <w:r>
        <w:rPr>
          <w:rFonts w:ascii="宋体" w:hAnsi="宋体"/>
          <w:color w:val="000000"/>
          <w:kern w:val="0"/>
          <w:szCs w:val="21"/>
        </w:rPr>
        <w:t>责任。除专用合同条款另有约定外，总监理工程师不应将第4.4款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约定应由总监理工程师作出确定的权力授权或委托给其他监理人员。</w:t>
      </w:r>
    </w:p>
    <w:p w14:paraId="72E166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承包人对监理人发出的指示有疑问的，应向监理人提出书面异议，监理人应在48小时内对该指示予以确认、更改或撤销，监理人逾期未回复的，承包人有权拒绝执行上述指示。</w:t>
      </w:r>
    </w:p>
    <w:p w14:paraId="4C27258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4D6A566">
      <w:pPr>
        <w:spacing w:before="100" w:after="100" w:line="280" w:lineRule="exact"/>
        <w:ind w:firstLine="420" w:firstLineChars="200"/>
        <w:rPr>
          <w:rFonts w:ascii="宋体" w:hAnsi="宋体"/>
          <w:color w:val="000000"/>
          <w:szCs w:val="21"/>
        </w:rPr>
      </w:pPr>
      <w:bookmarkStart w:id="227" w:name="_Toc351203531"/>
      <w:r>
        <w:rPr>
          <w:rFonts w:ascii="宋体" w:hAnsi="宋体"/>
          <w:color w:val="000000"/>
          <w:szCs w:val="21"/>
        </w:rPr>
        <w:t>4</w:t>
      </w:r>
      <w:bookmarkStart w:id="228" w:name="_Toc337558757"/>
      <w:bookmarkStart w:id="229" w:name="_Toc296346558"/>
      <w:bookmarkStart w:id="230" w:name="_Toc296503057"/>
      <w:r>
        <w:rPr>
          <w:rFonts w:ascii="宋体" w:hAnsi="宋体"/>
          <w:color w:val="000000"/>
          <w:szCs w:val="21"/>
        </w:rPr>
        <w:t>.4 商定或确定</w:t>
      </w:r>
      <w:bookmarkEnd w:id="227"/>
    </w:p>
    <w:bookmarkEnd w:id="228"/>
    <w:bookmarkEnd w:id="229"/>
    <w:bookmarkEnd w:id="230"/>
    <w:p w14:paraId="099404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w:t>
      </w:r>
      <w:r>
        <w:rPr>
          <w:rFonts w:hint="eastAsia" w:ascii="宋体" w:hAnsi="宋体"/>
          <w:color w:val="000000"/>
          <w:kern w:val="0"/>
          <w:szCs w:val="21"/>
        </w:rPr>
        <w:t>当事人</w:t>
      </w:r>
      <w:r>
        <w:rPr>
          <w:rFonts w:ascii="宋体" w:hAnsi="宋体"/>
          <w:color w:val="000000"/>
          <w:kern w:val="0"/>
          <w:szCs w:val="21"/>
        </w:rPr>
        <w:t>进行</w:t>
      </w:r>
      <w:r>
        <w:rPr>
          <w:rFonts w:hint="eastAsia" w:ascii="宋体" w:hAnsi="宋体"/>
          <w:color w:val="000000"/>
          <w:kern w:val="0"/>
          <w:szCs w:val="21"/>
        </w:rPr>
        <w:t>商定</w:t>
      </w:r>
      <w:r>
        <w:rPr>
          <w:rFonts w:ascii="宋体" w:hAnsi="宋体"/>
          <w:color w:val="000000"/>
          <w:kern w:val="0"/>
          <w:szCs w:val="21"/>
        </w:rPr>
        <w:t>或确定时，总监理工程师应当会同合同当事人尽量通过协商达成一致，不能达成一致的，由总监理工程师按照合同约定审慎做出公正的确定。</w:t>
      </w:r>
    </w:p>
    <w:p w14:paraId="0E7344E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约定处理。争议解决前，合同当事人暂按总监理工程师的确定执行；争议解决后，争议解决的结果与总监理工程师的确定不一致的，按照争议解决的结果执行，由此造成的损失由责任人承担。</w:t>
      </w:r>
    </w:p>
    <w:p w14:paraId="7726C986">
      <w:pPr>
        <w:pStyle w:val="5"/>
        <w:spacing w:before="120" w:after="120" w:line="360" w:lineRule="auto"/>
        <w:rPr>
          <w:rFonts w:ascii="宋体" w:hAnsi="宋体"/>
          <w:b w:val="0"/>
          <w:color w:val="000000"/>
          <w:sz w:val="21"/>
          <w:szCs w:val="21"/>
        </w:rPr>
      </w:pPr>
      <w:bookmarkStart w:id="231" w:name="_Toc351203532"/>
      <w:r>
        <w:rPr>
          <w:rFonts w:ascii="宋体" w:hAnsi="宋体"/>
          <w:b w:val="0"/>
          <w:color w:val="000000"/>
          <w:sz w:val="21"/>
          <w:szCs w:val="21"/>
        </w:rPr>
        <w:t>5</w:t>
      </w:r>
      <w:bookmarkStart w:id="232" w:name="_Toc337558758"/>
      <w:r>
        <w:rPr>
          <w:rFonts w:ascii="宋体" w:hAnsi="宋体"/>
          <w:b w:val="0"/>
          <w:color w:val="000000"/>
          <w:sz w:val="21"/>
          <w:szCs w:val="21"/>
        </w:rPr>
        <w:t>. 工程质量</w:t>
      </w:r>
      <w:bookmarkEnd w:id="231"/>
    </w:p>
    <w:bookmarkEnd w:id="232"/>
    <w:p w14:paraId="260E0CB2">
      <w:pPr>
        <w:spacing w:before="100" w:after="100" w:line="280" w:lineRule="exact"/>
        <w:ind w:firstLine="420" w:firstLineChars="200"/>
        <w:rPr>
          <w:rFonts w:ascii="宋体" w:hAnsi="宋体"/>
          <w:color w:val="000000"/>
          <w:szCs w:val="21"/>
        </w:rPr>
      </w:pPr>
      <w:bookmarkStart w:id="233" w:name="_Toc351203533"/>
      <w:r>
        <w:rPr>
          <w:rFonts w:ascii="宋体" w:hAnsi="宋体"/>
          <w:color w:val="000000"/>
          <w:szCs w:val="21"/>
        </w:rPr>
        <w:t>5</w:t>
      </w:r>
      <w:bookmarkStart w:id="234" w:name="_Toc337558759"/>
      <w:r>
        <w:rPr>
          <w:rFonts w:ascii="宋体" w:hAnsi="宋体"/>
          <w:color w:val="000000"/>
          <w:szCs w:val="21"/>
        </w:rPr>
        <w:t>.1质量要求</w:t>
      </w:r>
      <w:bookmarkEnd w:id="233"/>
    </w:p>
    <w:bookmarkEnd w:id="234"/>
    <w:p w14:paraId="0409DB9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5.1.1 工程质量标准必须符合现行国家有关工程施工质量验收规范和标准的要求。有关工程质量的特殊标准或要求由合同当事人在专用合同条款中约定。</w:t>
      </w:r>
    </w:p>
    <w:p w14:paraId="093ACC7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5.1.2 因发包人原因造成工程质量未达到合同约定标准的，由发包人承担由此增加的费用和（或）延误的工期，并支付承包人合理的利润。</w:t>
      </w:r>
    </w:p>
    <w:p w14:paraId="2FC193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5.1.3 因承包人原因造成工程质量未达到合同约定标准的，发包人有权要求承包人返工直至工程质量达到合同约定的标准为止，并由承包人承担由此增加的费用和（或）延误的工期。</w:t>
      </w:r>
    </w:p>
    <w:p w14:paraId="30399D77">
      <w:pPr>
        <w:spacing w:before="100" w:after="100" w:line="280" w:lineRule="exact"/>
        <w:ind w:firstLine="420" w:firstLineChars="200"/>
        <w:rPr>
          <w:rFonts w:ascii="宋体" w:hAnsi="宋体"/>
          <w:color w:val="000000"/>
          <w:szCs w:val="21"/>
        </w:rPr>
      </w:pPr>
      <w:bookmarkStart w:id="235" w:name="_Toc351203534"/>
      <w:r>
        <w:rPr>
          <w:rFonts w:ascii="宋体" w:hAnsi="宋体"/>
          <w:color w:val="000000"/>
          <w:szCs w:val="21"/>
        </w:rPr>
        <w:t>5</w:t>
      </w:r>
      <w:bookmarkStart w:id="236" w:name="_Toc337558760"/>
      <w:r>
        <w:rPr>
          <w:rFonts w:ascii="宋体" w:hAnsi="宋体"/>
          <w:color w:val="000000"/>
          <w:szCs w:val="21"/>
        </w:rPr>
        <w:t>.2质量保证措施</w:t>
      </w:r>
      <w:bookmarkEnd w:id="235"/>
    </w:p>
    <w:bookmarkEnd w:id="236"/>
    <w:p w14:paraId="2D5ABB1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5.2.1 发包人的质量管理</w:t>
      </w:r>
    </w:p>
    <w:p w14:paraId="0CC757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发包人应按照法律规定及合同约定完成与工程质量有关的各项工作。</w:t>
      </w:r>
    </w:p>
    <w:p w14:paraId="5662E8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5.2.2 承包人的质量管理</w:t>
      </w:r>
    </w:p>
    <w:p w14:paraId="2B836C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14:paraId="6BD57A2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承包人应对施工人员进行质量教育和技术培训，定期考核施工人员的劳动技能，严格执行施工规范和操作规程。</w:t>
      </w:r>
    </w:p>
    <w:p w14:paraId="77BC09E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3D5A85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5.2.3 监理人的质量检查和检验</w:t>
      </w:r>
    </w:p>
    <w:p w14:paraId="36A799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6BD53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831E2C7">
      <w:pPr>
        <w:spacing w:before="100" w:after="100" w:line="280" w:lineRule="exact"/>
        <w:ind w:firstLine="420" w:firstLineChars="200"/>
        <w:rPr>
          <w:rFonts w:ascii="宋体" w:hAnsi="宋体"/>
          <w:color w:val="000000"/>
          <w:szCs w:val="21"/>
        </w:rPr>
      </w:pPr>
      <w:bookmarkStart w:id="237" w:name="_Toc351203535"/>
      <w:r>
        <w:rPr>
          <w:rFonts w:ascii="宋体" w:hAnsi="宋体"/>
          <w:color w:val="000000"/>
          <w:szCs w:val="21"/>
        </w:rPr>
        <w:t>5</w:t>
      </w:r>
      <w:bookmarkStart w:id="238" w:name="_Toc337558761"/>
      <w:r>
        <w:rPr>
          <w:rFonts w:ascii="宋体" w:hAnsi="宋体"/>
          <w:color w:val="000000"/>
          <w:szCs w:val="21"/>
        </w:rPr>
        <w:t>.3 隐蔽工程检查</w:t>
      </w:r>
      <w:bookmarkEnd w:id="237"/>
    </w:p>
    <w:bookmarkEnd w:id="238"/>
    <w:p w14:paraId="6CD5C767">
      <w:pPr>
        <w:spacing w:line="360" w:lineRule="auto"/>
        <w:ind w:firstLine="420" w:firstLineChars="200"/>
        <w:jc w:val="left"/>
        <w:rPr>
          <w:rFonts w:ascii="宋体" w:hAnsi="宋体"/>
          <w:color w:val="000000"/>
          <w:kern w:val="0"/>
          <w:szCs w:val="21"/>
        </w:rPr>
      </w:pPr>
      <w:r>
        <w:rPr>
          <w:rFonts w:ascii="宋体" w:hAnsi="宋体"/>
          <w:color w:val="000000"/>
          <w:kern w:val="0"/>
          <w:szCs w:val="21"/>
        </w:rPr>
        <w:t>5.3.1承包人自检</w:t>
      </w:r>
    </w:p>
    <w:p w14:paraId="604FB5D3">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承包人应当对工程隐蔽部位进行自检，并经自检确认是否具备覆盖条件。</w:t>
      </w:r>
    </w:p>
    <w:p w14:paraId="6CFF3FC8">
      <w:pPr>
        <w:spacing w:line="360" w:lineRule="auto"/>
        <w:ind w:firstLine="420" w:firstLineChars="200"/>
        <w:jc w:val="left"/>
        <w:rPr>
          <w:rFonts w:ascii="宋体" w:hAnsi="宋体"/>
          <w:color w:val="000000"/>
          <w:kern w:val="0"/>
          <w:szCs w:val="21"/>
        </w:rPr>
      </w:pPr>
      <w:r>
        <w:rPr>
          <w:rFonts w:ascii="宋体" w:hAnsi="宋体"/>
          <w:color w:val="000000"/>
          <w:kern w:val="0"/>
          <w:szCs w:val="21"/>
        </w:rPr>
        <w:t>5.3.2检查程序</w:t>
      </w:r>
    </w:p>
    <w:p w14:paraId="173EDD9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除专用合同条款另有约定外，工程隐蔽部位经承包人自检确认具备覆盖条件的，承包人应在</w:t>
      </w:r>
      <w:r>
        <w:rPr>
          <w:rFonts w:hint="eastAsia" w:ascii="宋体" w:hAnsi="宋体"/>
          <w:color w:val="000000"/>
          <w:kern w:val="0"/>
          <w:szCs w:val="21"/>
        </w:rPr>
        <w:t>共同</w:t>
      </w:r>
      <w:r>
        <w:rPr>
          <w:rFonts w:ascii="宋体" w:hAnsi="宋体"/>
          <w:color w:val="000000"/>
          <w:kern w:val="0"/>
          <w:szCs w:val="21"/>
        </w:rPr>
        <w:t>检查前48小时书面通知监理人检查，通知中应载明隐蔽检查的内容、时间和地点，并应附有自检记录和必要的检查资料。</w:t>
      </w:r>
    </w:p>
    <w:p w14:paraId="61C775C4">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BFDDBD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Cs w:val="21"/>
        </w:rPr>
        <w:t>〔</w:t>
      </w:r>
      <w:r>
        <w:rPr>
          <w:rFonts w:ascii="宋体" w:hAnsi="宋体"/>
          <w:color w:val="000000"/>
          <w:kern w:val="0"/>
          <w:szCs w:val="21"/>
        </w:rPr>
        <w:t>重新检查</w:t>
      </w:r>
      <w:r>
        <w:rPr>
          <w:rFonts w:hint="eastAsia" w:ascii="宋体" w:hAnsi="宋体"/>
          <w:color w:val="000000"/>
          <w:kern w:val="0"/>
          <w:szCs w:val="21"/>
        </w:rPr>
        <w:t>〕</w:t>
      </w:r>
      <w:r>
        <w:rPr>
          <w:rFonts w:ascii="宋体" w:hAnsi="宋体"/>
          <w:color w:val="000000"/>
          <w:kern w:val="0"/>
          <w:szCs w:val="21"/>
        </w:rPr>
        <w:t>的约定重新检查。</w:t>
      </w:r>
    </w:p>
    <w:p w14:paraId="14E76F58">
      <w:pPr>
        <w:spacing w:line="360" w:lineRule="auto"/>
        <w:ind w:firstLine="420" w:firstLineChars="200"/>
        <w:jc w:val="left"/>
        <w:rPr>
          <w:rFonts w:ascii="宋体" w:hAnsi="宋体"/>
          <w:color w:val="000000"/>
          <w:kern w:val="0"/>
          <w:szCs w:val="21"/>
        </w:rPr>
      </w:pPr>
      <w:r>
        <w:rPr>
          <w:rFonts w:ascii="宋体" w:hAnsi="宋体"/>
          <w:color w:val="000000"/>
          <w:kern w:val="0"/>
          <w:szCs w:val="21"/>
        </w:rPr>
        <w:t>5.3.3 重新检查</w:t>
      </w:r>
    </w:p>
    <w:p w14:paraId="0DA74B34">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5FCC143">
      <w:pPr>
        <w:spacing w:line="360" w:lineRule="auto"/>
        <w:ind w:firstLine="420" w:firstLineChars="200"/>
        <w:jc w:val="left"/>
        <w:rPr>
          <w:rFonts w:ascii="宋体" w:hAnsi="宋体"/>
          <w:color w:val="000000"/>
          <w:kern w:val="0"/>
          <w:szCs w:val="21"/>
        </w:rPr>
      </w:pPr>
      <w:r>
        <w:rPr>
          <w:rFonts w:ascii="宋体" w:hAnsi="宋体"/>
          <w:color w:val="000000"/>
          <w:kern w:val="0"/>
          <w:szCs w:val="21"/>
        </w:rPr>
        <w:t>5.3.4 承包人私自覆盖</w:t>
      </w:r>
    </w:p>
    <w:p w14:paraId="2C8F0A19">
      <w:pPr>
        <w:spacing w:line="360" w:lineRule="auto"/>
        <w:ind w:firstLine="420" w:firstLineChars="200"/>
        <w:jc w:val="left"/>
        <w:rPr>
          <w:rFonts w:ascii="宋体" w:hAnsi="宋体"/>
          <w:color w:val="000000"/>
          <w:szCs w:val="21"/>
        </w:rPr>
      </w:pPr>
      <w:r>
        <w:rPr>
          <w:rFonts w:ascii="宋体" w:hAnsi="宋体"/>
          <w:color w:val="000000"/>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68323FF">
      <w:pPr>
        <w:spacing w:before="100" w:after="100" w:line="280" w:lineRule="exact"/>
        <w:ind w:firstLine="420" w:firstLineChars="200"/>
        <w:rPr>
          <w:rFonts w:ascii="宋体" w:hAnsi="宋体"/>
          <w:color w:val="000000"/>
          <w:szCs w:val="21"/>
        </w:rPr>
      </w:pPr>
      <w:bookmarkStart w:id="239" w:name="_Toc351203536"/>
      <w:r>
        <w:rPr>
          <w:rFonts w:ascii="宋体" w:hAnsi="宋体"/>
          <w:color w:val="000000"/>
          <w:szCs w:val="21"/>
        </w:rPr>
        <w:t>5</w:t>
      </w:r>
      <w:bookmarkStart w:id="240" w:name="_Toc337558762"/>
      <w:r>
        <w:rPr>
          <w:rFonts w:ascii="宋体" w:hAnsi="宋体"/>
          <w:color w:val="000000"/>
          <w:szCs w:val="21"/>
        </w:rPr>
        <w:t>.4不合格工程的处理</w:t>
      </w:r>
      <w:bookmarkEnd w:id="239"/>
    </w:p>
    <w:bookmarkEnd w:id="240"/>
    <w:p w14:paraId="7008A8FA">
      <w:pPr>
        <w:spacing w:line="360" w:lineRule="auto"/>
        <w:ind w:firstLine="420" w:firstLineChars="200"/>
        <w:jc w:val="left"/>
        <w:rPr>
          <w:rFonts w:ascii="宋体" w:hAnsi="宋体"/>
          <w:color w:val="000000"/>
          <w:kern w:val="0"/>
          <w:szCs w:val="21"/>
        </w:rPr>
      </w:pPr>
      <w:r>
        <w:rPr>
          <w:rFonts w:ascii="宋体" w:hAnsi="宋体"/>
          <w:color w:val="000000"/>
          <w:kern w:val="0"/>
          <w:szCs w:val="21"/>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Cs w:val="21"/>
        </w:rPr>
        <w:t>〔</w:t>
      </w:r>
      <w:r>
        <w:rPr>
          <w:rFonts w:ascii="宋体" w:hAnsi="宋体"/>
          <w:color w:val="000000"/>
          <w:kern w:val="0"/>
          <w:szCs w:val="21"/>
        </w:rPr>
        <w:t>拒绝接收全部或部分工程</w:t>
      </w:r>
      <w:r>
        <w:rPr>
          <w:rFonts w:hint="eastAsia" w:ascii="宋体" w:hAnsi="宋体"/>
          <w:color w:val="000000"/>
          <w:kern w:val="0"/>
          <w:szCs w:val="21"/>
        </w:rPr>
        <w:t>〕</w:t>
      </w:r>
      <w:r>
        <w:rPr>
          <w:rFonts w:ascii="宋体" w:hAnsi="宋体"/>
          <w:color w:val="000000"/>
          <w:kern w:val="0"/>
          <w:szCs w:val="21"/>
        </w:rPr>
        <w:t xml:space="preserve">约定执行。 </w:t>
      </w:r>
    </w:p>
    <w:p w14:paraId="174779A1">
      <w:pPr>
        <w:spacing w:line="360" w:lineRule="auto"/>
        <w:ind w:firstLine="420" w:firstLineChars="200"/>
        <w:jc w:val="left"/>
        <w:rPr>
          <w:rFonts w:ascii="宋体" w:hAnsi="宋体"/>
          <w:color w:val="000000"/>
          <w:kern w:val="0"/>
          <w:szCs w:val="21"/>
        </w:rPr>
      </w:pPr>
      <w:r>
        <w:rPr>
          <w:rFonts w:ascii="宋体" w:hAnsi="宋体"/>
          <w:color w:val="000000"/>
          <w:kern w:val="0"/>
          <w:szCs w:val="21"/>
        </w:rPr>
        <w:t>5.4.2 因发包人原因造成工程不合格的，由此增加的费用和（或）延误的工期由发包人承担，并支付承包人合理的利润。</w:t>
      </w:r>
    </w:p>
    <w:p w14:paraId="2C11E43D">
      <w:pPr>
        <w:spacing w:before="100" w:after="100" w:line="280" w:lineRule="exact"/>
        <w:ind w:firstLine="420" w:firstLineChars="200"/>
        <w:rPr>
          <w:rFonts w:ascii="宋体" w:hAnsi="宋体"/>
          <w:color w:val="000000"/>
          <w:szCs w:val="21"/>
        </w:rPr>
      </w:pPr>
      <w:bookmarkStart w:id="241" w:name="_Toc351203537"/>
      <w:r>
        <w:rPr>
          <w:rFonts w:ascii="宋体" w:hAnsi="宋体"/>
          <w:color w:val="000000"/>
          <w:szCs w:val="21"/>
        </w:rPr>
        <w:t>5.5 质量争议检测</w:t>
      </w:r>
      <w:bookmarkEnd w:id="241"/>
    </w:p>
    <w:p w14:paraId="456DCE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合同当事人对工程质量有争议的，由双方协商确定的工程质量检测机构鉴定，由此产生的费用及因此造成的损失，由责任方承担。</w:t>
      </w:r>
    </w:p>
    <w:p w14:paraId="20914203">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合同当事人均有责任的，由双方根据其责任分别承担。合同当事人无法达成一致的，按照第4.4款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执行。</w:t>
      </w:r>
    </w:p>
    <w:p w14:paraId="7F9E2A3A">
      <w:pPr>
        <w:pStyle w:val="5"/>
        <w:spacing w:before="120" w:after="120" w:line="360" w:lineRule="auto"/>
        <w:rPr>
          <w:rFonts w:ascii="宋体" w:hAnsi="宋体"/>
          <w:b w:val="0"/>
          <w:color w:val="000000"/>
          <w:sz w:val="21"/>
          <w:szCs w:val="21"/>
        </w:rPr>
      </w:pPr>
      <w:bookmarkStart w:id="242" w:name="_Toc351203538"/>
      <w:r>
        <w:rPr>
          <w:rFonts w:ascii="宋体" w:hAnsi="宋体"/>
          <w:b w:val="0"/>
          <w:color w:val="000000"/>
          <w:sz w:val="21"/>
          <w:szCs w:val="21"/>
        </w:rPr>
        <w:t>6</w:t>
      </w:r>
      <w:bookmarkStart w:id="243" w:name="_Toc337558763"/>
      <w:r>
        <w:rPr>
          <w:rFonts w:ascii="宋体" w:hAnsi="宋体"/>
          <w:b w:val="0"/>
          <w:color w:val="000000"/>
          <w:sz w:val="21"/>
          <w:szCs w:val="21"/>
        </w:rPr>
        <w:t>. 安全文明施工与环境保护</w:t>
      </w:r>
      <w:bookmarkEnd w:id="242"/>
    </w:p>
    <w:bookmarkEnd w:id="243"/>
    <w:p w14:paraId="71C6FBA9">
      <w:pPr>
        <w:spacing w:before="100" w:after="100" w:line="280" w:lineRule="exact"/>
        <w:ind w:firstLine="420" w:firstLineChars="200"/>
        <w:rPr>
          <w:rFonts w:ascii="宋体" w:hAnsi="宋体"/>
          <w:color w:val="000000"/>
          <w:szCs w:val="21"/>
        </w:rPr>
      </w:pPr>
      <w:bookmarkStart w:id="244" w:name="_Toc351203539"/>
      <w:r>
        <w:rPr>
          <w:rFonts w:ascii="宋体" w:hAnsi="宋体"/>
          <w:color w:val="000000"/>
          <w:szCs w:val="21"/>
        </w:rPr>
        <w:t>6</w:t>
      </w:r>
      <w:bookmarkStart w:id="245" w:name="_Toc337558764"/>
      <w:r>
        <w:rPr>
          <w:rFonts w:ascii="宋体" w:hAnsi="宋体"/>
          <w:color w:val="000000"/>
          <w:szCs w:val="21"/>
        </w:rPr>
        <w:t>.1安全文明施工</w:t>
      </w:r>
      <w:bookmarkEnd w:id="244"/>
    </w:p>
    <w:bookmarkEnd w:id="245"/>
    <w:p w14:paraId="79B187B0">
      <w:pPr>
        <w:spacing w:line="360" w:lineRule="auto"/>
        <w:ind w:firstLine="420" w:firstLineChars="200"/>
        <w:rPr>
          <w:rFonts w:ascii="宋体" w:hAnsi="宋体"/>
          <w:color w:val="000000"/>
          <w:szCs w:val="21"/>
        </w:rPr>
      </w:pPr>
      <w:r>
        <w:rPr>
          <w:rFonts w:ascii="宋体" w:hAnsi="宋体"/>
          <w:color w:val="000000"/>
          <w:szCs w:val="21"/>
        </w:rPr>
        <w:t>6.1.1安全生产要求</w:t>
      </w:r>
    </w:p>
    <w:p w14:paraId="2AAF7089">
      <w:pPr>
        <w:spacing w:line="360" w:lineRule="auto"/>
        <w:ind w:firstLine="420" w:firstLineChars="200"/>
        <w:rPr>
          <w:rFonts w:ascii="宋体" w:hAnsi="宋体"/>
          <w:color w:val="000000"/>
          <w:szCs w:val="21"/>
        </w:rPr>
      </w:pPr>
      <w:r>
        <w:rPr>
          <w:rFonts w:ascii="宋体" w:hAnsi="宋体"/>
          <w:color w:val="00000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77D0C84">
      <w:pPr>
        <w:spacing w:line="360" w:lineRule="auto"/>
        <w:ind w:firstLine="420" w:firstLineChars="200"/>
        <w:rPr>
          <w:rFonts w:ascii="宋体" w:hAnsi="宋体"/>
          <w:color w:val="000000"/>
          <w:szCs w:val="21"/>
        </w:rPr>
      </w:pPr>
      <w:r>
        <w:rPr>
          <w:rFonts w:ascii="宋体" w:hAnsi="宋体"/>
          <w:color w:val="000000"/>
          <w:szCs w:val="21"/>
        </w:rPr>
        <w:t>在施工过程中，如遇到突发的地质变动、事先未知的地下施工障碍等影响施工安全的紧急情况，</w:t>
      </w:r>
      <w:r>
        <w:rPr>
          <w:rFonts w:hint="eastAsia" w:ascii="宋体" w:hAnsi="宋体"/>
          <w:color w:val="000000"/>
          <w:szCs w:val="21"/>
        </w:rPr>
        <w:t>承包人应及时报告监理人和发包人，</w:t>
      </w:r>
      <w:r>
        <w:rPr>
          <w:rFonts w:ascii="宋体" w:hAnsi="宋体"/>
          <w:color w:val="000000"/>
          <w:szCs w:val="21"/>
        </w:rPr>
        <w:t>发包人应当及时下令停工并报</w:t>
      </w:r>
      <w:r>
        <w:rPr>
          <w:rFonts w:ascii="宋体" w:hAnsi="宋体"/>
          <w:color w:val="000000"/>
          <w:kern w:val="0"/>
          <w:szCs w:val="21"/>
        </w:rPr>
        <w:t>政府有关行政管理部门</w:t>
      </w:r>
      <w:r>
        <w:rPr>
          <w:rFonts w:ascii="宋体" w:hAnsi="宋体"/>
          <w:color w:val="000000"/>
          <w:szCs w:val="21"/>
        </w:rPr>
        <w:t>采取应急措施。</w:t>
      </w:r>
    </w:p>
    <w:p w14:paraId="0355E824">
      <w:pPr>
        <w:spacing w:line="360" w:lineRule="auto"/>
        <w:ind w:firstLine="420" w:firstLineChars="200"/>
        <w:rPr>
          <w:rFonts w:ascii="宋体" w:hAnsi="宋体"/>
          <w:color w:val="000000"/>
          <w:szCs w:val="21"/>
        </w:rPr>
      </w:pPr>
      <w:r>
        <w:rPr>
          <w:rFonts w:ascii="宋体" w:hAnsi="宋体"/>
          <w:color w:val="000000"/>
          <w:szCs w:val="21"/>
        </w:rPr>
        <w:t>因安全生产需要暂停施工的，按照第7.8款</w:t>
      </w:r>
      <w:r>
        <w:rPr>
          <w:rFonts w:hint="eastAsia" w:ascii="宋体" w:hAnsi="宋体"/>
          <w:color w:val="000000"/>
          <w:szCs w:val="21"/>
        </w:rPr>
        <w:t>〔</w:t>
      </w:r>
      <w:r>
        <w:rPr>
          <w:rFonts w:ascii="宋体" w:hAnsi="宋体"/>
          <w:color w:val="000000"/>
          <w:szCs w:val="21"/>
        </w:rPr>
        <w:t>暂停施工</w:t>
      </w:r>
      <w:r>
        <w:rPr>
          <w:rFonts w:hint="eastAsia" w:ascii="宋体" w:hAnsi="宋体"/>
          <w:color w:val="000000"/>
          <w:szCs w:val="21"/>
        </w:rPr>
        <w:t>〕</w:t>
      </w:r>
      <w:r>
        <w:rPr>
          <w:rFonts w:ascii="宋体" w:hAnsi="宋体"/>
          <w:color w:val="000000"/>
          <w:szCs w:val="21"/>
        </w:rPr>
        <w:t>的约定执行。</w:t>
      </w:r>
    </w:p>
    <w:p w14:paraId="11B76BCC">
      <w:pPr>
        <w:spacing w:line="360" w:lineRule="auto"/>
        <w:ind w:firstLine="420" w:firstLineChars="200"/>
        <w:rPr>
          <w:rFonts w:ascii="宋体" w:hAnsi="宋体"/>
          <w:color w:val="000000"/>
          <w:szCs w:val="21"/>
        </w:rPr>
      </w:pPr>
      <w:r>
        <w:rPr>
          <w:rFonts w:ascii="宋体" w:hAnsi="宋体"/>
          <w:color w:val="000000"/>
          <w:szCs w:val="21"/>
        </w:rPr>
        <w:t>6.1.2 安全生产保证措施</w:t>
      </w:r>
    </w:p>
    <w:p w14:paraId="44AF25D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承包人应当按照有关</w:t>
      </w:r>
      <w:r>
        <w:rPr>
          <w:rFonts w:ascii="宋体" w:hAnsi="宋体"/>
          <w:color w:val="000000"/>
          <w:kern w:val="0"/>
          <w:szCs w:val="21"/>
        </w:rPr>
        <w:t>规定编制安全技术措施或者专项施工方案，</w:t>
      </w:r>
      <w:r>
        <w:rPr>
          <w:rFonts w:ascii="宋体" w:hAnsi="宋体"/>
          <w:color w:val="000000"/>
          <w:szCs w:val="21"/>
        </w:rPr>
        <w:t>建立安全生产责任制度、治安保卫制度及安全生产教育培训制度，并</w:t>
      </w:r>
      <w:r>
        <w:rPr>
          <w:rFonts w:ascii="宋体" w:hAnsi="宋体"/>
          <w:color w:val="000000"/>
          <w:kern w:val="0"/>
          <w:szCs w:val="21"/>
        </w:rPr>
        <w:t>按安全生产法律规定及合同约定履行安全职责，</w:t>
      </w:r>
      <w:r>
        <w:rPr>
          <w:rFonts w:hint="eastAsia" w:ascii="宋体" w:hAnsi="宋体"/>
          <w:color w:val="000000"/>
          <w:kern w:val="0"/>
          <w:szCs w:val="21"/>
        </w:rPr>
        <w:t>如实</w:t>
      </w:r>
      <w:r>
        <w:rPr>
          <w:rFonts w:ascii="宋体" w:hAnsi="宋体"/>
          <w:color w:val="000000"/>
          <w:szCs w:val="21"/>
        </w:rPr>
        <w:t>编制工程安全生产的有关记录，</w:t>
      </w:r>
      <w:r>
        <w:rPr>
          <w:rFonts w:ascii="宋体" w:hAnsi="宋体"/>
          <w:color w:val="000000"/>
          <w:kern w:val="0"/>
          <w:szCs w:val="21"/>
        </w:rPr>
        <w:t>接受发包人、监理人及政府安全监督部门的检查与监督。</w:t>
      </w:r>
    </w:p>
    <w:p w14:paraId="0E4C3DF8">
      <w:pPr>
        <w:spacing w:line="360" w:lineRule="auto"/>
        <w:ind w:firstLine="420" w:firstLineChars="200"/>
        <w:rPr>
          <w:rFonts w:ascii="宋体" w:hAnsi="宋体"/>
          <w:color w:val="000000"/>
          <w:szCs w:val="21"/>
        </w:rPr>
      </w:pPr>
      <w:r>
        <w:rPr>
          <w:rFonts w:ascii="宋体" w:hAnsi="宋体"/>
          <w:color w:val="000000"/>
          <w:szCs w:val="21"/>
        </w:rPr>
        <w:t>6.1.3特别安全生产事项</w:t>
      </w:r>
    </w:p>
    <w:p w14:paraId="1DF20CCA">
      <w:pPr>
        <w:spacing w:line="360" w:lineRule="auto"/>
        <w:ind w:firstLine="420" w:firstLineChars="200"/>
        <w:rPr>
          <w:rFonts w:ascii="宋体" w:hAnsi="宋体"/>
          <w:color w:val="000000"/>
          <w:szCs w:val="21"/>
        </w:rPr>
      </w:pPr>
      <w:r>
        <w:rPr>
          <w:rFonts w:ascii="宋体" w:hAnsi="宋体"/>
          <w:color w:val="00000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9E175FA">
      <w:pPr>
        <w:spacing w:line="360" w:lineRule="auto"/>
        <w:ind w:firstLine="420" w:firstLineChars="200"/>
        <w:rPr>
          <w:rFonts w:ascii="宋体" w:hAnsi="宋体"/>
          <w:color w:val="000000"/>
          <w:szCs w:val="21"/>
        </w:rPr>
      </w:pPr>
      <w:r>
        <w:rPr>
          <w:rFonts w:ascii="宋体" w:hAnsi="宋体"/>
          <w:color w:val="000000"/>
          <w:szCs w:val="21"/>
        </w:rPr>
        <w:t xml:space="preserve">承包人在动力设备、输电线路、地下管道、密封防震车间、易燃易爆地段以及临街交通要道附近施工时，施工开始前应向发包人和监理人提出安全防护措施，经发包人认可后实施。 </w:t>
      </w:r>
    </w:p>
    <w:p w14:paraId="0977D46F">
      <w:pPr>
        <w:spacing w:line="360" w:lineRule="auto"/>
        <w:ind w:firstLine="420" w:firstLineChars="200"/>
        <w:rPr>
          <w:rFonts w:ascii="宋体" w:hAnsi="宋体"/>
          <w:color w:val="000000"/>
          <w:szCs w:val="21"/>
        </w:rPr>
      </w:pPr>
      <w:r>
        <w:rPr>
          <w:rFonts w:ascii="宋体" w:hAnsi="宋体"/>
          <w:color w:val="00000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551D6D48">
      <w:pPr>
        <w:spacing w:line="360" w:lineRule="auto"/>
        <w:ind w:firstLine="420" w:firstLineChars="200"/>
        <w:rPr>
          <w:rFonts w:ascii="宋体" w:hAnsi="宋体"/>
          <w:color w:val="000000"/>
          <w:szCs w:val="21"/>
        </w:rPr>
      </w:pPr>
      <w:r>
        <w:rPr>
          <w:rFonts w:ascii="宋体" w:hAnsi="宋体"/>
          <w:color w:val="000000"/>
          <w:szCs w:val="21"/>
        </w:rPr>
        <w:t>需单独编制危险性较大分部分项专项工程施工方案的，及要求进行专家论证的超过一定规模的危险性较大的分部分项工程，承包人应及时编制和组织论证。</w:t>
      </w:r>
    </w:p>
    <w:p w14:paraId="64F63D85">
      <w:pPr>
        <w:spacing w:line="360" w:lineRule="auto"/>
        <w:ind w:firstLine="420" w:firstLineChars="200"/>
        <w:rPr>
          <w:rFonts w:ascii="宋体" w:hAnsi="宋体"/>
          <w:color w:val="000000"/>
          <w:szCs w:val="21"/>
        </w:rPr>
      </w:pPr>
      <w:r>
        <w:rPr>
          <w:rFonts w:ascii="宋体" w:hAnsi="宋体"/>
          <w:color w:val="000000"/>
          <w:szCs w:val="21"/>
        </w:rPr>
        <w:t>6.1.4 治安保卫</w:t>
      </w:r>
    </w:p>
    <w:p w14:paraId="55A2F367">
      <w:pPr>
        <w:spacing w:line="360" w:lineRule="auto"/>
        <w:ind w:firstLine="420" w:firstLineChars="200"/>
        <w:rPr>
          <w:rFonts w:ascii="宋体" w:hAnsi="宋体"/>
          <w:color w:val="000000"/>
          <w:szCs w:val="21"/>
        </w:rPr>
      </w:pPr>
      <w:r>
        <w:rPr>
          <w:rFonts w:ascii="宋体" w:hAnsi="宋体"/>
          <w:color w:val="000000"/>
          <w:szCs w:val="21"/>
        </w:rPr>
        <w:t>除专用合同条款另有约定外，发包人应与当地公安部门协商，在现场建立治安管理机构或联防组织，统一管理施工场地的治安保卫事项，履行合同工程的治安保卫职责。</w:t>
      </w:r>
    </w:p>
    <w:p w14:paraId="67609952">
      <w:pPr>
        <w:spacing w:line="360" w:lineRule="auto"/>
        <w:ind w:firstLine="420" w:firstLineChars="200"/>
        <w:rPr>
          <w:rFonts w:ascii="宋体" w:hAnsi="宋体"/>
          <w:color w:val="000000"/>
          <w:szCs w:val="21"/>
        </w:rPr>
      </w:pPr>
      <w:r>
        <w:rPr>
          <w:rFonts w:ascii="宋体" w:hAnsi="宋体"/>
          <w:color w:val="000000"/>
          <w:szCs w:val="21"/>
        </w:rPr>
        <w:t>发包人和承包人除应协助现场治安管理机构或联防组织维护施工场地的社会治安外，还应做好包括生活区在内的各自管辖区的治安保卫工作。</w:t>
      </w:r>
    </w:p>
    <w:p w14:paraId="7FE6D5FF">
      <w:pPr>
        <w:spacing w:line="360" w:lineRule="auto"/>
        <w:ind w:firstLine="420" w:firstLineChars="200"/>
        <w:rPr>
          <w:rFonts w:ascii="宋体" w:hAnsi="宋体"/>
          <w:color w:val="000000"/>
          <w:szCs w:val="21"/>
        </w:rPr>
      </w:pPr>
      <w:r>
        <w:rPr>
          <w:rFonts w:ascii="宋体" w:hAnsi="宋体"/>
          <w:color w:val="00000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Cs w:val="21"/>
        </w:rPr>
        <w:t>和</w:t>
      </w:r>
      <w:r>
        <w:rPr>
          <w:rFonts w:ascii="宋体" w:hAnsi="宋体"/>
          <w:color w:val="000000"/>
          <w:szCs w:val="21"/>
        </w:rPr>
        <w:t>财产损失。</w:t>
      </w:r>
    </w:p>
    <w:p w14:paraId="55AC9777">
      <w:pPr>
        <w:spacing w:line="360" w:lineRule="auto"/>
        <w:ind w:firstLine="420" w:firstLineChars="200"/>
        <w:rPr>
          <w:rFonts w:ascii="宋体" w:hAnsi="宋体"/>
          <w:color w:val="000000"/>
          <w:kern w:val="0"/>
          <w:szCs w:val="21"/>
        </w:rPr>
      </w:pPr>
      <w:r>
        <w:rPr>
          <w:rFonts w:ascii="宋体" w:hAnsi="宋体"/>
          <w:color w:val="000000"/>
          <w:szCs w:val="21"/>
        </w:rPr>
        <w:t>6.1.5 文明施工</w:t>
      </w:r>
    </w:p>
    <w:p w14:paraId="593B859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承包人在工程施工期间，应当采取措施保持施工现场平整，物料堆放整齐。工程所在地有关政府行政管理部门有特殊要求的，按照其要求执行。</w:t>
      </w:r>
      <w:r>
        <w:rPr>
          <w:rFonts w:hint="eastAsia" w:ascii="宋体" w:hAnsi="宋体"/>
          <w:color w:val="000000"/>
          <w:kern w:val="0"/>
          <w:szCs w:val="21"/>
        </w:rPr>
        <w:t>合同当事人对文明施工有其他要求的，可以在专用合同条款中明确。</w:t>
      </w:r>
    </w:p>
    <w:p w14:paraId="5B802D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F706D91">
      <w:pPr>
        <w:spacing w:line="360" w:lineRule="auto"/>
        <w:ind w:firstLine="420" w:firstLineChars="200"/>
        <w:rPr>
          <w:rFonts w:ascii="宋体" w:hAnsi="宋体"/>
          <w:color w:val="000000"/>
          <w:szCs w:val="21"/>
        </w:rPr>
      </w:pPr>
      <w:r>
        <w:rPr>
          <w:rFonts w:ascii="宋体" w:hAnsi="宋体"/>
          <w:color w:val="000000"/>
          <w:szCs w:val="21"/>
        </w:rPr>
        <w:t>6.1.6 安全文明施工费</w:t>
      </w:r>
    </w:p>
    <w:p w14:paraId="772831C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安全文明施工费由发包人承担，发包人不得以任何形式扣减该部分费用。因基准日期后合同所适用的法律或政府有关规定发生变化，增加的安全文明施工费由发包人承担。</w:t>
      </w:r>
    </w:p>
    <w:p w14:paraId="5C0ACB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52451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执行。</w:t>
      </w:r>
    </w:p>
    <w:p w14:paraId="7D51FA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D07F163">
      <w:pPr>
        <w:spacing w:line="360" w:lineRule="auto"/>
        <w:ind w:firstLine="420" w:firstLineChars="200"/>
        <w:jc w:val="left"/>
        <w:rPr>
          <w:rFonts w:ascii="宋体" w:hAnsi="宋体"/>
          <w:color w:val="000000"/>
          <w:kern w:val="0"/>
          <w:szCs w:val="21"/>
        </w:rPr>
      </w:pPr>
      <w:r>
        <w:rPr>
          <w:rFonts w:ascii="宋体" w:hAnsi="宋体"/>
          <w:color w:val="000000"/>
          <w:kern w:val="0"/>
          <w:szCs w:val="21"/>
        </w:rPr>
        <w:t>6.1.7 紧急情况</w:t>
      </w:r>
      <w:r>
        <w:rPr>
          <w:rFonts w:hint="eastAsia" w:ascii="宋体" w:hAnsi="宋体"/>
          <w:color w:val="000000"/>
          <w:kern w:val="0"/>
          <w:szCs w:val="21"/>
        </w:rPr>
        <w:t>处理</w:t>
      </w:r>
    </w:p>
    <w:p w14:paraId="44C43E27">
      <w:pPr>
        <w:spacing w:line="360" w:lineRule="auto"/>
        <w:ind w:firstLine="420" w:firstLineChars="200"/>
        <w:jc w:val="left"/>
        <w:rPr>
          <w:rFonts w:ascii="宋体" w:hAnsi="宋体"/>
          <w:color w:val="000000"/>
          <w:kern w:val="0"/>
          <w:szCs w:val="21"/>
        </w:rPr>
      </w:pPr>
      <w:r>
        <w:rPr>
          <w:rFonts w:ascii="宋体" w:hAnsi="宋体"/>
          <w:color w:val="000000"/>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7913A2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6.1.8 事故处理</w:t>
      </w:r>
    </w:p>
    <w:p w14:paraId="5971D2A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EAAFF4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 安全生产责任</w:t>
      </w:r>
    </w:p>
    <w:p w14:paraId="010FF9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6.1.9.1 发包人的安全责任</w:t>
      </w:r>
    </w:p>
    <w:p w14:paraId="5CE43C1B">
      <w:pPr>
        <w:spacing w:line="360" w:lineRule="auto"/>
        <w:ind w:firstLine="420" w:firstLineChars="200"/>
        <w:rPr>
          <w:rFonts w:ascii="宋体" w:hAnsi="宋体"/>
          <w:color w:val="000000"/>
          <w:szCs w:val="21"/>
        </w:rPr>
      </w:pPr>
      <w:r>
        <w:rPr>
          <w:rFonts w:ascii="宋体" w:hAnsi="宋体"/>
          <w:color w:val="000000"/>
          <w:szCs w:val="21"/>
        </w:rPr>
        <w:t>发包人应负责赔偿以下各种情况造成</w:t>
      </w:r>
      <w:r>
        <w:rPr>
          <w:rFonts w:hint="eastAsia" w:ascii="宋体" w:hAnsi="宋体"/>
          <w:color w:val="000000"/>
          <w:szCs w:val="21"/>
        </w:rPr>
        <w:t>的</w:t>
      </w:r>
      <w:r>
        <w:rPr>
          <w:rFonts w:ascii="宋体" w:hAnsi="宋体"/>
          <w:color w:val="000000"/>
          <w:szCs w:val="21"/>
        </w:rPr>
        <w:t>损失：</w:t>
      </w:r>
    </w:p>
    <w:p w14:paraId="3AE2BB04">
      <w:pPr>
        <w:spacing w:line="360" w:lineRule="auto"/>
        <w:ind w:firstLine="420" w:firstLineChars="200"/>
        <w:rPr>
          <w:rFonts w:ascii="宋体" w:hAnsi="宋体"/>
          <w:color w:val="000000"/>
          <w:szCs w:val="21"/>
        </w:rPr>
      </w:pPr>
      <w:r>
        <w:rPr>
          <w:rFonts w:ascii="宋体" w:hAnsi="宋体"/>
          <w:color w:val="000000"/>
          <w:szCs w:val="21"/>
        </w:rPr>
        <w:t>（1）工程或工程的任何部分对土地的占用所造成的第三者财产损失；</w:t>
      </w:r>
    </w:p>
    <w:p w14:paraId="272D5A47">
      <w:pPr>
        <w:spacing w:line="360" w:lineRule="auto"/>
        <w:ind w:firstLine="420" w:firstLineChars="200"/>
        <w:rPr>
          <w:rFonts w:ascii="宋体" w:hAnsi="宋体"/>
          <w:color w:val="000000"/>
          <w:szCs w:val="21"/>
        </w:rPr>
      </w:pPr>
      <w:r>
        <w:rPr>
          <w:rFonts w:ascii="宋体" w:hAnsi="宋体"/>
          <w:color w:val="000000"/>
          <w:szCs w:val="21"/>
        </w:rPr>
        <w:t>（2）由于发包人原因在施工场地及其毗邻地带造成的第三者人身伤亡和财产损失</w:t>
      </w:r>
      <w:r>
        <w:rPr>
          <w:rFonts w:hint="eastAsia" w:ascii="宋体" w:hAnsi="宋体"/>
          <w:color w:val="000000"/>
          <w:szCs w:val="21"/>
        </w:rPr>
        <w:t>；</w:t>
      </w:r>
    </w:p>
    <w:p w14:paraId="11ED16C2">
      <w:pPr>
        <w:spacing w:line="360" w:lineRule="auto"/>
        <w:ind w:firstLine="420" w:firstLineChars="200"/>
        <w:rPr>
          <w:rFonts w:ascii="宋体" w:hAnsi="宋体"/>
          <w:color w:val="000000"/>
          <w:szCs w:val="21"/>
        </w:rPr>
      </w:pPr>
      <w:r>
        <w:rPr>
          <w:rFonts w:hint="eastAsia" w:ascii="宋体" w:hAnsi="宋体"/>
          <w:color w:val="000000"/>
          <w:szCs w:val="21"/>
        </w:rPr>
        <w:t>（3）由于发包人原因对承包人、监理人造成的人员人身伤亡和财产损失；</w:t>
      </w:r>
    </w:p>
    <w:p w14:paraId="4F8ED675">
      <w:pPr>
        <w:spacing w:line="360" w:lineRule="auto"/>
        <w:ind w:firstLine="420" w:firstLineChars="200"/>
        <w:rPr>
          <w:rFonts w:ascii="宋体" w:hAnsi="宋体"/>
          <w:color w:val="000000"/>
          <w:szCs w:val="21"/>
        </w:rPr>
      </w:pPr>
      <w:r>
        <w:rPr>
          <w:rFonts w:hint="eastAsia" w:ascii="宋体" w:hAnsi="宋体"/>
          <w:color w:val="000000"/>
          <w:szCs w:val="21"/>
        </w:rPr>
        <w:t>（4）由于发包人原因造成的发包人自身人员的人身伤害以及财产损失。</w:t>
      </w:r>
    </w:p>
    <w:p w14:paraId="35C639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6.1.9.2 承包人的安全责任</w:t>
      </w:r>
    </w:p>
    <w:p w14:paraId="1093B673">
      <w:pPr>
        <w:spacing w:line="360" w:lineRule="auto"/>
        <w:ind w:firstLine="420" w:firstLineChars="200"/>
        <w:rPr>
          <w:rFonts w:ascii="宋体" w:hAnsi="宋体"/>
          <w:color w:val="000000"/>
          <w:kern w:val="0"/>
          <w:szCs w:val="21"/>
        </w:rPr>
      </w:pPr>
      <w:r>
        <w:rPr>
          <w:rFonts w:ascii="宋体" w:hAnsi="宋体"/>
          <w:color w:val="000000"/>
          <w:szCs w:val="21"/>
        </w:rPr>
        <w:t>由于承包人原因在施工场地内及其毗邻地带造成的</w:t>
      </w:r>
      <w:r>
        <w:rPr>
          <w:rFonts w:hint="eastAsia" w:ascii="宋体" w:hAnsi="宋体"/>
          <w:color w:val="000000"/>
          <w:szCs w:val="21"/>
        </w:rPr>
        <w:t>发包人、监理人以及</w:t>
      </w:r>
      <w:r>
        <w:rPr>
          <w:rFonts w:ascii="宋体" w:hAnsi="宋体"/>
          <w:color w:val="000000"/>
          <w:szCs w:val="21"/>
        </w:rPr>
        <w:t>第三者人员伤亡和财产损失，由承包人负责赔偿。</w:t>
      </w:r>
    </w:p>
    <w:p w14:paraId="0DCB1174">
      <w:pPr>
        <w:spacing w:before="100" w:after="100" w:line="280" w:lineRule="exact"/>
        <w:ind w:firstLine="420" w:firstLineChars="200"/>
        <w:rPr>
          <w:rFonts w:ascii="宋体" w:hAnsi="宋体"/>
          <w:color w:val="000000"/>
          <w:szCs w:val="21"/>
        </w:rPr>
      </w:pPr>
      <w:bookmarkStart w:id="246" w:name="_Toc351203540"/>
      <w:r>
        <w:rPr>
          <w:rFonts w:ascii="宋体" w:hAnsi="宋体"/>
          <w:color w:val="000000"/>
          <w:szCs w:val="21"/>
        </w:rPr>
        <w:t>6</w:t>
      </w:r>
      <w:bookmarkStart w:id="247" w:name="_Toc337558765"/>
      <w:r>
        <w:rPr>
          <w:rFonts w:ascii="宋体" w:hAnsi="宋体"/>
          <w:color w:val="000000"/>
          <w:szCs w:val="21"/>
        </w:rPr>
        <w:t>.2 职业健康</w:t>
      </w:r>
      <w:bookmarkEnd w:id="246"/>
    </w:p>
    <w:bookmarkEnd w:id="247"/>
    <w:p w14:paraId="426941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6.2.1 劳动保护</w:t>
      </w:r>
    </w:p>
    <w:p w14:paraId="5AF11BC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EC3D1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93E646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w:t>
      </w:r>
      <w:r>
        <w:rPr>
          <w:rFonts w:hint="eastAsia" w:ascii="宋体" w:hAnsi="宋体"/>
          <w:color w:val="000000"/>
          <w:kern w:val="0"/>
          <w:szCs w:val="21"/>
        </w:rPr>
        <w:t>法律</w:t>
      </w:r>
      <w:r>
        <w:rPr>
          <w:rFonts w:ascii="宋体" w:hAnsi="宋体"/>
          <w:color w:val="000000"/>
          <w:kern w:val="0"/>
          <w:szCs w:val="21"/>
        </w:rPr>
        <w:t>规定安排工作时间，保证其雇佣人员享有休息和休假的权利。因工程施工的特殊需要占用休假日或延长工作时间的，应不超过法律规定的限度，并按法律规定给予补休或付酬。</w:t>
      </w:r>
    </w:p>
    <w:p w14:paraId="199F990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6.2.2 生活条件</w:t>
      </w:r>
    </w:p>
    <w:p w14:paraId="1ABE0C1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E39053">
      <w:pPr>
        <w:spacing w:before="100" w:after="100" w:line="280" w:lineRule="exact"/>
        <w:ind w:firstLine="420" w:firstLineChars="200"/>
        <w:rPr>
          <w:rFonts w:ascii="宋体" w:hAnsi="宋体"/>
          <w:color w:val="000000"/>
          <w:szCs w:val="21"/>
        </w:rPr>
      </w:pPr>
      <w:bookmarkStart w:id="248" w:name="_Toc351203541"/>
      <w:r>
        <w:rPr>
          <w:rFonts w:ascii="宋体" w:hAnsi="宋体"/>
          <w:color w:val="000000"/>
          <w:szCs w:val="21"/>
        </w:rPr>
        <w:t>6</w:t>
      </w:r>
      <w:bookmarkStart w:id="249" w:name="_Toc337558766"/>
      <w:r>
        <w:rPr>
          <w:rFonts w:ascii="宋体" w:hAnsi="宋体"/>
          <w:color w:val="000000"/>
          <w:szCs w:val="21"/>
        </w:rPr>
        <w:t>.3 环境保护</w:t>
      </w:r>
      <w:bookmarkEnd w:id="248"/>
    </w:p>
    <w:bookmarkEnd w:id="249"/>
    <w:p w14:paraId="4024872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462F7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承包人应当承担因其原因引起的环境污染侵权损害赔偿责任，因上述环境污染引起纠纷而导致暂停施工的，由此增加的费用和（或）延误的工期由承包人承担。</w:t>
      </w:r>
    </w:p>
    <w:p w14:paraId="73BA28BF">
      <w:pPr>
        <w:pStyle w:val="5"/>
        <w:spacing w:before="120" w:after="120" w:line="360" w:lineRule="auto"/>
        <w:rPr>
          <w:rFonts w:ascii="宋体" w:hAnsi="宋体"/>
          <w:b w:val="0"/>
          <w:color w:val="000000"/>
          <w:sz w:val="21"/>
          <w:szCs w:val="21"/>
        </w:rPr>
      </w:pPr>
      <w:bookmarkStart w:id="250" w:name="_Toc351203542"/>
      <w:r>
        <w:rPr>
          <w:rFonts w:ascii="宋体" w:hAnsi="宋体"/>
          <w:b w:val="0"/>
          <w:color w:val="000000"/>
          <w:sz w:val="21"/>
          <w:szCs w:val="21"/>
        </w:rPr>
        <w:t>7</w:t>
      </w:r>
      <w:bookmarkStart w:id="251" w:name="_Toc337558767"/>
      <w:r>
        <w:rPr>
          <w:rFonts w:ascii="宋体" w:hAnsi="宋体"/>
          <w:b w:val="0"/>
          <w:color w:val="000000"/>
          <w:sz w:val="21"/>
          <w:szCs w:val="21"/>
        </w:rPr>
        <w:t>. 工期和进度</w:t>
      </w:r>
      <w:bookmarkEnd w:id="250"/>
    </w:p>
    <w:bookmarkEnd w:id="251"/>
    <w:p w14:paraId="47BA0AAB">
      <w:pPr>
        <w:spacing w:before="100" w:after="100" w:line="280" w:lineRule="exact"/>
        <w:ind w:firstLine="420" w:firstLineChars="200"/>
        <w:rPr>
          <w:rFonts w:ascii="宋体" w:hAnsi="宋体"/>
          <w:color w:val="000000"/>
          <w:szCs w:val="21"/>
        </w:rPr>
      </w:pPr>
      <w:bookmarkStart w:id="252" w:name="_Toc351203543"/>
      <w:r>
        <w:rPr>
          <w:rFonts w:ascii="宋体" w:hAnsi="宋体"/>
          <w:color w:val="000000"/>
          <w:szCs w:val="21"/>
        </w:rPr>
        <w:t>7</w:t>
      </w:r>
      <w:bookmarkStart w:id="253" w:name="_Toc337558768"/>
      <w:bookmarkStart w:id="254" w:name="_Toc296503066"/>
      <w:bookmarkStart w:id="255" w:name="_Toc296346567"/>
      <w:r>
        <w:rPr>
          <w:rFonts w:ascii="宋体" w:hAnsi="宋体"/>
          <w:color w:val="000000"/>
          <w:szCs w:val="21"/>
        </w:rPr>
        <w:t>.1施工组织设计</w:t>
      </w:r>
      <w:bookmarkEnd w:id="252"/>
    </w:p>
    <w:bookmarkEnd w:id="253"/>
    <w:p w14:paraId="47380F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7.1.1</w:t>
      </w:r>
      <w:r>
        <w:rPr>
          <w:rFonts w:ascii="宋体" w:hAnsi="宋体"/>
          <w:color w:val="000000"/>
          <w:szCs w:val="21"/>
        </w:rPr>
        <w:t xml:space="preserve"> </w:t>
      </w:r>
      <w:r>
        <w:rPr>
          <w:rFonts w:ascii="宋体" w:hAnsi="宋体"/>
          <w:color w:val="000000"/>
          <w:kern w:val="0"/>
          <w:szCs w:val="21"/>
        </w:rPr>
        <w:t>施工组织设计的内容</w:t>
      </w:r>
    </w:p>
    <w:p w14:paraId="4CB853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施工组织设计应包含以下内容：</w:t>
      </w:r>
    </w:p>
    <w:p w14:paraId="5668752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（1）施工方案； </w:t>
      </w:r>
    </w:p>
    <w:p w14:paraId="0063F5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（2）施工现场平面布置图；</w:t>
      </w:r>
    </w:p>
    <w:p w14:paraId="15D775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（3）施工进度计划和保证措施； </w:t>
      </w:r>
    </w:p>
    <w:p w14:paraId="05BB1D4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（4）劳动力及材料供应计划；</w:t>
      </w:r>
    </w:p>
    <w:p w14:paraId="765F17F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（5）施工机械设备的选用；</w:t>
      </w:r>
    </w:p>
    <w:p w14:paraId="3928708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（6）质量保证体系及措施；</w:t>
      </w:r>
    </w:p>
    <w:p w14:paraId="5F72B83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（7）安全生产、文明施工措施；</w:t>
      </w:r>
    </w:p>
    <w:p w14:paraId="4F133FB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（8）环境保护、成本控制措施</w:t>
      </w:r>
      <w:r>
        <w:rPr>
          <w:rFonts w:hint="eastAsia" w:ascii="宋体" w:hAnsi="宋体"/>
          <w:color w:val="000000"/>
          <w:kern w:val="0"/>
          <w:szCs w:val="21"/>
        </w:rPr>
        <w:t>；</w:t>
      </w:r>
    </w:p>
    <w:p w14:paraId="30807932">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（9）合同当事人约定的其他内容</w:t>
      </w:r>
      <w:r>
        <w:rPr>
          <w:rFonts w:ascii="宋体" w:hAnsi="宋体"/>
          <w:color w:val="000000"/>
          <w:kern w:val="0"/>
          <w:szCs w:val="21"/>
        </w:rPr>
        <w:t>。</w:t>
      </w:r>
    </w:p>
    <w:p w14:paraId="4BB6369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7.1.2</w:t>
      </w:r>
      <w:r>
        <w:rPr>
          <w:rFonts w:ascii="宋体" w:hAnsi="宋体"/>
          <w:color w:val="000000"/>
          <w:szCs w:val="21"/>
        </w:rPr>
        <w:t xml:space="preserve"> </w:t>
      </w:r>
      <w:r>
        <w:rPr>
          <w:rFonts w:ascii="宋体" w:hAnsi="宋体"/>
          <w:color w:val="000000"/>
          <w:kern w:val="0"/>
          <w:szCs w:val="21"/>
        </w:rPr>
        <w:t>施工组织设计的提交和修改</w:t>
      </w:r>
    </w:p>
    <w:p w14:paraId="285977B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除专用合同条款另有约定外，承包人应在合同签订后14天内，但至迟不得晚于第7.3.2项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载明的开工日期前7天，向监理人提交详细的施工组织设计，并由监理人报送发包人。</w:t>
      </w:r>
      <w:r>
        <w:rPr>
          <w:rFonts w:hint="eastAsia" w:ascii="宋体" w:hAnsi="宋体"/>
          <w:color w:val="000000"/>
          <w:kern w:val="0"/>
          <w:szCs w:val="21"/>
        </w:rPr>
        <w:t>除专用合同条款另有约定外，发包人和监理人应在监理人收到施工组织设计后7天内确认或提出修改意见</w:t>
      </w:r>
      <w:r>
        <w:rPr>
          <w:rFonts w:ascii="宋体" w:hAnsi="宋体"/>
          <w:color w:val="000000"/>
          <w:kern w:val="0"/>
          <w:szCs w:val="21"/>
        </w:rPr>
        <w:t>。对发包人和监理人提出的合理意见和要求，承包人应自费修改完善。根据工程实际情况需要修改施工组织设计的，承包人应向发包人和监理人提交修改后的施工组织设计。</w:t>
      </w:r>
    </w:p>
    <w:p w14:paraId="0B52125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施工进度计划的编制和修改按照第7.2款</w:t>
      </w:r>
      <w:r>
        <w:rPr>
          <w:rFonts w:hint="eastAsia" w:ascii="宋体" w:hAnsi="宋体"/>
          <w:color w:val="000000"/>
          <w:kern w:val="0"/>
          <w:szCs w:val="21"/>
        </w:rPr>
        <w:t>〔</w:t>
      </w:r>
      <w:r>
        <w:rPr>
          <w:rFonts w:ascii="宋体" w:hAnsi="宋体"/>
          <w:color w:val="000000"/>
          <w:kern w:val="0"/>
          <w:szCs w:val="21"/>
        </w:rPr>
        <w:t>施工进度计划</w:t>
      </w:r>
      <w:r>
        <w:rPr>
          <w:rFonts w:hint="eastAsia" w:ascii="宋体" w:hAnsi="宋体"/>
          <w:color w:val="000000"/>
          <w:kern w:val="0"/>
          <w:szCs w:val="21"/>
        </w:rPr>
        <w:t>〕</w:t>
      </w:r>
      <w:r>
        <w:rPr>
          <w:rFonts w:ascii="宋体" w:hAnsi="宋体"/>
          <w:color w:val="000000"/>
          <w:kern w:val="0"/>
          <w:szCs w:val="21"/>
        </w:rPr>
        <w:t>执行。</w:t>
      </w:r>
    </w:p>
    <w:p w14:paraId="6696D7FE">
      <w:pPr>
        <w:spacing w:before="100" w:after="100" w:line="280" w:lineRule="exact"/>
        <w:ind w:firstLine="420" w:firstLineChars="200"/>
        <w:rPr>
          <w:rFonts w:ascii="宋体" w:hAnsi="宋体"/>
          <w:color w:val="000000"/>
          <w:szCs w:val="21"/>
        </w:rPr>
      </w:pPr>
      <w:bookmarkStart w:id="256" w:name="_Toc351203544"/>
      <w:r>
        <w:rPr>
          <w:rFonts w:ascii="宋体" w:hAnsi="宋体"/>
          <w:color w:val="000000"/>
          <w:szCs w:val="21"/>
        </w:rPr>
        <w:t>7</w:t>
      </w:r>
      <w:bookmarkStart w:id="257" w:name="_Toc337558769"/>
      <w:r>
        <w:rPr>
          <w:rFonts w:ascii="宋体" w:hAnsi="宋体"/>
          <w:color w:val="000000"/>
          <w:szCs w:val="21"/>
        </w:rPr>
        <w:t>.2 施工进度计划</w:t>
      </w:r>
      <w:bookmarkEnd w:id="256"/>
    </w:p>
    <w:bookmarkEnd w:id="257"/>
    <w:p w14:paraId="43E9082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7.2.1 施工进度计划的编制</w:t>
      </w:r>
    </w:p>
    <w:p w14:paraId="5DEBD5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B79EF2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7.2.2 施工进度计划的修订</w:t>
      </w:r>
    </w:p>
    <w:p w14:paraId="4FD8D57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C82A481">
      <w:pPr>
        <w:spacing w:before="100" w:after="100" w:line="280" w:lineRule="exact"/>
        <w:ind w:firstLine="420" w:firstLineChars="200"/>
        <w:rPr>
          <w:rFonts w:ascii="宋体" w:hAnsi="宋体"/>
          <w:color w:val="000000"/>
          <w:szCs w:val="21"/>
        </w:rPr>
      </w:pPr>
      <w:bookmarkStart w:id="258" w:name="_Toc351203545"/>
      <w:r>
        <w:rPr>
          <w:rFonts w:ascii="宋体" w:hAnsi="宋体"/>
          <w:color w:val="000000"/>
          <w:szCs w:val="21"/>
        </w:rPr>
        <w:t>7</w:t>
      </w:r>
      <w:bookmarkStart w:id="259" w:name="_Toc337558770"/>
      <w:r>
        <w:rPr>
          <w:rFonts w:ascii="宋体" w:hAnsi="宋体"/>
          <w:color w:val="000000"/>
          <w:szCs w:val="21"/>
        </w:rPr>
        <w:t>.3 开工</w:t>
      </w:r>
      <w:bookmarkEnd w:id="258"/>
    </w:p>
    <w:p w14:paraId="4AEDB404">
      <w:pPr>
        <w:spacing w:line="360" w:lineRule="auto"/>
        <w:ind w:firstLine="420" w:firstLineChars="200"/>
        <w:rPr>
          <w:rFonts w:ascii="宋体" w:hAnsi="宋体"/>
          <w:color w:val="000000"/>
          <w:szCs w:val="21"/>
        </w:rPr>
      </w:pPr>
      <w:r>
        <w:rPr>
          <w:rFonts w:ascii="宋体" w:hAnsi="宋体"/>
          <w:color w:val="000000"/>
          <w:kern w:val="0"/>
          <w:szCs w:val="21"/>
        </w:rPr>
        <w:t>7.3.1 开工准备</w:t>
      </w:r>
    </w:p>
    <w:p w14:paraId="1C1FDE6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DA43DA3">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除专用合同条款另有约定外，合同当事人应按约定完成开工准备工作。</w:t>
      </w:r>
    </w:p>
    <w:p w14:paraId="70DD41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7.3.2 开工通知</w:t>
      </w:r>
    </w:p>
    <w:bookmarkEnd w:id="259"/>
    <w:p w14:paraId="7321CB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2822C0E">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6E10D80">
      <w:pPr>
        <w:spacing w:before="100" w:after="100" w:line="280" w:lineRule="exact"/>
        <w:ind w:firstLine="420" w:firstLineChars="200"/>
        <w:rPr>
          <w:rFonts w:ascii="宋体" w:hAnsi="宋体"/>
          <w:color w:val="000000"/>
          <w:szCs w:val="21"/>
        </w:rPr>
      </w:pPr>
      <w:bookmarkStart w:id="260" w:name="_Toc351203546"/>
      <w:r>
        <w:rPr>
          <w:rFonts w:ascii="宋体" w:hAnsi="宋体"/>
          <w:color w:val="000000"/>
          <w:szCs w:val="21"/>
        </w:rPr>
        <w:t>7.4测量放线</w:t>
      </w:r>
      <w:bookmarkEnd w:id="260"/>
    </w:p>
    <w:p w14:paraId="02CF971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7.4.1 除专用合同条款另有约定外，发包人应在至迟不得晚于第7.3.2项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载明的开工日期前7天通过监理人向承包人提供测量基准点、基准线和水准点及其书面资料。发包人应对其提供的测量基准点、基准线和水准点及其书面资料的真实性、准确性和完整性负责。</w:t>
      </w:r>
    </w:p>
    <w:p w14:paraId="70E3C1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C784AD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DDC5EF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施工过程中对施工现场内水准点等测量标志物的保护工作由承包人负责。</w:t>
      </w:r>
      <w:bookmarkStart w:id="261" w:name="_Toc351203547"/>
    </w:p>
    <w:p w14:paraId="6A3323FB">
      <w:pPr>
        <w:spacing w:before="100" w:after="100" w:line="280" w:lineRule="exact"/>
        <w:ind w:firstLine="420" w:firstLineChars="200"/>
        <w:rPr>
          <w:rFonts w:ascii="宋体" w:hAnsi="宋体"/>
          <w:color w:val="000000"/>
          <w:szCs w:val="21"/>
        </w:rPr>
      </w:pPr>
      <w:r>
        <w:rPr>
          <w:rFonts w:ascii="宋体" w:hAnsi="宋体"/>
          <w:color w:val="000000"/>
          <w:szCs w:val="21"/>
        </w:rPr>
        <w:t>7</w:t>
      </w:r>
      <w:bookmarkEnd w:id="254"/>
      <w:bookmarkEnd w:id="255"/>
      <w:bookmarkStart w:id="262" w:name="_Toc296503073"/>
      <w:bookmarkStart w:id="263" w:name="_Toc296346574"/>
      <w:bookmarkStart w:id="264" w:name="_Toc337558772"/>
      <w:r>
        <w:rPr>
          <w:rFonts w:ascii="宋体" w:hAnsi="宋体"/>
          <w:color w:val="000000"/>
          <w:szCs w:val="21"/>
        </w:rPr>
        <w:t>.5</w:t>
      </w:r>
      <w:r>
        <w:rPr>
          <w:rFonts w:hint="eastAsia" w:ascii="宋体" w:hAnsi="宋体"/>
          <w:color w:val="000000"/>
          <w:szCs w:val="21"/>
        </w:rPr>
        <w:t xml:space="preserve"> </w:t>
      </w:r>
      <w:r>
        <w:rPr>
          <w:rFonts w:ascii="宋体" w:hAnsi="宋体"/>
          <w:color w:val="000000"/>
          <w:szCs w:val="21"/>
        </w:rPr>
        <w:t>工期延误</w:t>
      </w:r>
      <w:bookmarkEnd w:id="261"/>
    </w:p>
    <w:bookmarkEnd w:id="262"/>
    <w:bookmarkEnd w:id="263"/>
    <w:bookmarkEnd w:id="264"/>
    <w:p w14:paraId="46F84B9F">
      <w:pPr>
        <w:spacing w:line="360" w:lineRule="auto"/>
        <w:ind w:firstLine="420" w:firstLineChars="200"/>
        <w:jc w:val="left"/>
        <w:rPr>
          <w:rFonts w:ascii="宋体" w:hAnsi="宋体"/>
          <w:color w:val="000000"/>
          <w:kern w:val="0"/>
          <w:szCs w:val="21"/>
        </w:rPr>
      </w:pPr>
      <w:r>
        <w:rPr>
          <w:rFonts w:ascii="宋体" w:hAnsi="宋体"/>
          <w:color w:val="000000"/>
          <w:kern w:val="0"/>
          <w:szCs w:val="21"/>
        </w:rPr>
        <w:t>7.5.1 因发包人原因导致工期延误</w:t>
      </w:r>
    </w:p>
    <w:p w14:paraId="3E79DAC5">
      <w:pPr>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在合同履行过程中，因下列情况导致工期延误和（或）费用增加的，由发包人承担由此延误的工期和（或）增加的费用，且发包人应支付承包人合理的利润： </w:t>
      </w:r>
    </w:p>
    <w:p w14:paraId="63CA8065">
      <w:pPr>
        <w:spacing w:line="360" w:lineRule="auto"/>
        <w:ind w:firstLine="420" w:firstLineChars="200"/>
        <w:jc w:val="left"/>
        <w:rPr>
          <w:rFonts w:ascii="宋体" w:hAnsi="宋体"/>
          <w:color w:val="000000"/>
          <w:kern w:val="0"/>
          <w:szCs w:val="21"/>
        </w:rPr>
      </w:pPr>
      <w:r>
        <w:rPr>
          <w:rFonts w:ascii="宋体" w:hAnsi="宋体"/>
          <w:color w:val="000000"/>
          <w:kern w:val="0"/>
          <w:szCs w:val="21"/>
        </w:rPr>
        <w:t>（1）发包人未能按合同约定提供图纸或所提供图纸不符合合同约定的；</w:t>
      </w:r>
    </w:p>
    <w:p w14:paraId="6AAC91CF">
      <w:pPr>
        <w:spacing w:line="360" w:lineRule="auto"/>
        <w:ind w:firstLine="420" w:firstLineChars="200"/>
        <w:jc w:val="left"/>
        <w:rPr>
          <w:rFonts w:ascii="宋体" w:hAnsi="宋体"/>
          <w:color w:val="000000"/>
          <w:kern w:val="0"/>
          <w:szCs w:val="21"/>
        </w:rPr>
      </w:pPr>
      <w:r>
        <w:rPr>
          <w:rFonts w:ascii="宋体" w:hAnsi="宋体"/>
          <w:color w:val="000000"/>
          <w:kern w:val="0"/>
          <w:szCs w:val="21"/>
        </w:rPr>
        <w:t>（2）发包人未能按合同约定提供施工现场、施工条件、基础资料、许可、批准等开工条件的；</w:t>
      </w:r>
    </w:p>
    <w:p w14:paraId="79629A59">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（3）发包人提供的测量基准点、基准线和水准点及其书面资料存在错误或疏漏的；</w:t>
      </w:r>
    </w:p>
    <w:p w14:paraId="56C8349A">
      <w:pPr>
        <w:spacing w:line="360" w:lineRule="auto"/>
        <w:ind w:firstLine="420" w:firstLineChars="200"/>
        <w:jc w:val="left"/>
        <w:rPr>
          <w:rFonts w:ascii="宋体" w:hAnsi="宋体"/>
          <w:color w:val="000000"/>
          <w:kern w:val="0"/>
          <w:szCs w:val="21"/>
        </w:rPr>
      </w:pPr>
      <w:r>
        <w:rPr>
          <w:rFonts w:ascii="宋体" w:hAnsi="宋体"/>
          <w:color w:val="000000"/>
          <w:kern w:val="0"/>
          <w:szCs w:val="21"/>
        </w:rPr>
        <w:t>（4）发包人未能在计划开工日期之日起7天内同意下达开工通知的；</w:t>
      </w:r>
    </w:p>
    <w:p w14:paraId="5996E3EA">
      <w:pPr>
        <w:spacing w:line="360" w:lineRule="auto"/>
        <w:ind w:firstLine="420" w:firstLineChars="200"/>
        <w:jc w:val="left"/>
        <w:rPr>
          <w:rFonts w:ascii="宋体" w:hAnsi="宋体"/>
          <w:color w:val="000000"/>
          <w:kern w:val="0"/>
          <w:szCs w:val="21"/>
        </w:rPr>
      </w:pPr>
      <w:r>
        <w:rPr>
          <w:rFonts w:ascii="宋体" w:hAnsi="宋体"/>
          <w:color w:val="000000"/>
          <w:kern w:val="0"/>
          <w:szCs w:val="21"/>
        </w:rPr>
        <w:t>（5）发包人未能按合同约定日期支付工程预付款、进度款或竣工结算款的；</w:t>
      </w:r>
    </w:p>
    <w:p w14:paraId="0CB27E66">
      <w:pPr>
        <w:spacing w:line="360" w:lineRule="auto"/>
        <w:ind w:firstLine="420" w:firstLineChars="200"/>
        <w:jc w:val="left"/>
        <w:rPr>
          <w:rFonts w:ascii="宋体" w:hAnsi="宋体"/>
          <w:color w:val="000000"/>
          <w:kern w:val="0"/>
          <w:szCs w:val="21"/>
        </w:rPr>
      </w:pPr>
      <w:r>
        <w:rPr>
          <w:rFonts w:ascii="宋体" w:hAnsi="宋体"/>
          <w:color w:val="000000"/>
          <w:kern w:val="0"/>
          <w:szCs w:val="21"/>
        </w:rPr>
        <w:t>（6）监理人未按合同约定发出指示、批准等文件的；</w:t>
      </w:r>
    </w:p>
    <w:p w14:paraId="36A7C23B">
      <w:pPr>
        <w:spacing w:line="360" w:lineRule="auto"/>
        <w:ind w:firstLine="420" w:firstLineChars="200"/>
        <w:jc w:val="left"/>
        <w:rPr>
          <w:rFonts w:ascii="宋体" w:hAnsi="宋体"/>
          <w:color w:val="000000"/>
          <w:kern w:val="0"/>
          <w:szCs w:val="21"/>
        </w:rPr>
      </w:pPr>
      <w:r>
        <w:rPr>
          <w:rFonts w:ascii="宋体" w:hAnsi="宋体"/>
          <w:color w:val="000000"/>
          <w:kern w:val="0"/>
          <w:szCs w:val="21"/>
        </w:rPr>
        <w:t>（7）专用合同条款中约定的其他情形。</w:t>
      </w:r>
    </w:p>
    <w:p w14:paraId="5CD32D98">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Cs w:val="21"/>
        </w:rPr>
        <w:t>〔</w:t>
      </w:r>
      <w:r>
        <w:rPr>
          <w:rFonts w:ascii="宋体" w:hAnsi="宋体"/>
          <w:color w:val="000000"/>
          <w:kern w:val="0"/>
          <w:szCs w:val="21"/>
        </w:rPr>
        <w:t>施工进度计划的修订</w:t>
      </w:r>
      <w:r>
        <w:rPr>
          <w:rFonts w:hint="eastAsia" w:ascii="宋体" w:hAnsi="宋体"/>
          <w:color w:val="000000"/>
          <w:kern w:val="0"/>
          <w:szCs w:val="21"/>
        </w:rPr>
        <w:t>〕</w:t>
      </w:r>
      <w:r>
        <w:rPr>
          <w:rFonts w:ascii="宋体" w:hAnsi="宋体"/>
          <w:color w:val="000000"/>
          <w:kern w:val="0"/>
          <w:szCs w:val="21"/>
        </w:rPr>
        <w:t>执行。</w:t>
      </w:r>
    </w:p>
    <w:p w14:paraId="2C890A18">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7.5.2 因承包人原因导致工期延误</w:t>
      </w:r>
    </w:p>
    <w:p w14:paraId="20550773">
      <w:pPr>
        <w:autoSpaceDE w:val="0"/>
        <w:autoSpaceDN w:val="0"/>
        <w:adjustRightInd w:val="0"/>
        <w:spacing w:line="360" w:lineRule="auto"/>
        <w:ind w:firstLine="420" w:firstLineChars="200"/>
        <w:jc w:val="left"/>
        <w:rPr>
          <w:rFonts w:ascii="宋体" w:hAnsi="宋体"/>
          <w:color w:val="000000"/>
          <w:kern w:val="0"/>
          <w:szCs w:val="21"/>
        </w:rPr>
      </w:pPr>
      <w:bookmarkStart w:id="265" w:name="_Toc296503076"/>
      <w:bookmarkStart w:id="266" w:name="_Toc296346577"/>
      <w:r>
        <w:rPr>
          <w:rFonts w:ascii="宋体" w:hAnsi="宋体"/>
          <w:color w:val="000000"/>
          <w:kern w:val="0"/>
          <w:szCs w:val="21"/>
        </w:rPr>
        <w:t>因</w:t>
      </w:r>
      <w:bookmarkEnd w:id="265"/>
      <w:bookmarkEnd w:id="266"/>
      <w:r>
        <w:rPr>
          <w:rFonts w:ascii="宋体" w:hAnsi="宋体"/>
          <w:color w:val="000000"/>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790B7A40">
      <w:pPr>
        <w:spacing w:before="100" w:after="100" w:line="280" w:lineRule="exact"/>
        <w:ind w:firstLine="420" w:firstLineChars="200"/>
        <w:rPr>
          <w:rFonts w:ascii="宋体" w:hAnsi="宋体"/>
          <w:color w:val="000000"/>
          <w:szCs w:val="21"/>
        </w:rPr>
      </w:pPr>
      <w:bookmarkStart w:id="267" w:name="_Toc351203548"/>
      <w:r>
        <w:rPr>
          <w:rFonts w:ascii="宋体" w:hAnsi="宋体"/>
          <w:color w:val="000000"/>
          <w:szCs w:val="21"/>
        </w:rPr>
        <w:t>7</w:t>
      </w:r>
      <w:bookmarkStart w:id="268" w:name="_Toc337558773"/>
      <w:bookmarkStart w:id="269" w:name="_Toc296346575"/>
      <w:bookmarkStart w:id="270" w:name="_Toc296503074"/>
      <w:bookmarkStart w:id="271" w:name="_Toc296503077"/>
      <w:bookmarkStart w:id="272" w:name="_Toc296346578"/>
      <w:r>
        <w:rPr>
          <w:rFonts w:ascii="宋体" w:hAnsi="宋体"/>
          <w:color w:val="000000"/>
          <w:szCs w:val="21"/>
        </w:rPr>
        <w:t>.6 不利物质条件</w:t>
      </w:r>
      <w:bookmarkEnd w:id="267"/>
    </w:p>
    <w:bookmarkEnd w:id="268"/>
    <w:bookmarkEnd w:id="269"/>
    <w:bookmarkEnd w:id="270"/>
    <w:p w14:paraId="485DE1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498870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约定执行。承包人因采取合理措施而增加的费用和（或）延误的工期由发包人承担。</w:t>
      </w:r>
    </w:p>
    <w:p w14:paraId="7A82269C">
      <w:pPr>
        <w:spacing w:before="100" w:after="100" w:line="280" w:lineRule="exact"/>
        <w:ind w:firstLine="420" w:firstLineChars="200"/>
        <w:rPr>
          <w:rFonts w:ascii="宋体" w:hAnsi="宋体"/>
          <w:color w:val="000000"/>
          <w:szCs w:val="21"/>
        </w:rPr>
      </w:pPr>
      <w:bookmarkStart w:id="273" w:name="_Toc351203549"/>
      <w:r>
        <w:rPr>
          <w:rFonts w:ascii="宋体" w:hAnsi="宋体"/>
          <w:color w:val="000000"/>
          <w:szCs w:val="21"/>
        </w:rPr>
        <w:t>7</w:t>
      </w:r>
      <w:bookmarkStart w:id="274" w:name="_Toc337558774"/>
      <w:bookmarkStart w:id="275" w:name="_Toc296346576"/>
      <w:bookmarkStart w:id="276" w:name="_Toc296503075"/>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异常恶劣的气候条件</w:t>
      </w:r>
      <w:bookmarkEnd w:id="273"/>
    </w:p>
    <w:bookmarkEnd w:id="274"/>
    <w:bookmarkEnd w:id="275"/>
    <w:bookmarkEnd w:id="276"/>
    <w:p w14:paraId="6E1018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A8A7FA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约定办理。承包人因采取合理措施而增加的费用和（或）延误的工期由发包人承担。</w:t>
      </w:r>
      <w:bookmarkStart w:id="277" w:name="_Toc351203550"/>
    </w:p>
    <w:p w14:paraId="2E505747">
      <w:pPr>
        <w:spacing w:before="100" w:after="100" w:line="280" w:lineRule="exact"/>
        <w:ind w:firstLine="420" w:firstLineChars="200"/>
        <w:rPr>
          <w:rFonts w:ascii="宋体" w:hAnsi="宋体"/>
          <w:color w:val="000000"/>
          <w:szCs w:val="21"/>
        </w:rPr>
      </w:pPr>
      <w:r>
        <w:rPr>
          <w:rFonts w:ascii="宋体" w:hAnsi="宋体"/>
          <w:color w:val="000000"/>
          <w:szCs w:val="21"/>
        </w:rPr>
        <w:t>7</w:t>
      </w:r>
      <w:bookmarkStart w:id="278" w:name="_Toc337558775"/>
      <w:r>
        <w:rPr>
          <w:rFonts w:ascii="宋体" w:hAnsi="宋体"/>
          <w:color w:val="000000"/>
          <w:szCs w:val="21"/>
        </w:rPr>
        <w:t>.8</w:t>
      </w:r>
      <w:r>
        <w:rPr>
          <w:rFonts w:hint="eastAsia" w:ascii="宋体" w:hAnsi="宋体"/>
          <w:color w:val="000000"/>
          <w:szCs w:val="21"/>
        </w:rPr>
        <w:t xml:space="preserve"> </w:t>
      </w:r>
      <w:r>
        <w:rPr>
          <w:rFonts w:ascii="宋体" w:hAnsi="宋体"/>
          <w:color w:val="000000"/>
          <w:szCs w:val="21"/>
        </w:rPr>
        <w:t>暂停施工</w:t>
      </w:r>
      <w:bookmarkEnd w:id="277"/>
    </w:p>
    <w:bookmarkEnd w:id="271"/>
    <w:bookmarkEnd w:id="272"/>
    <w:bookmarkEnd w:id="278"/>
    <w:p w14:paraId="5B311363">
      <w:pPr>
        <w:spacing w:line="360" w:lineRule="auto"/>
        <w:ind w:firstLine="420" w:firstLineChars="200"/>
        <w:jc w:val="left"/>
        <w:rPr>
          <w:rFonts w:ascii="宋体" w:hAnsi="宋体"/>
          <w:color w:val="000000"/>
          <w:kern w:val="0"/>
          <w:szCs w:val="21"/>
        </w:rPr>
      </w:pPr>
      <w:r>
        <w:rPr>
          <w:rFonts w:ascii="宋体" w:hAnsi="宋体"/>
          <w:color w:val="000000"/>
          <w:kern w:val="0"/>
          <w:szCs w:val="21"/>
        </w:rPr>
        <w:t>7.8.1发包人原因引起的暂停施工</w:t>
      </w:r>
    </w:p>
    <w:p w14:paraId="04C19995">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Cs w:val="21"/>
        </w:rPr>
        <w:t>〔</w:t>
      </w:r>
      <w:r>
        <w:rPr>
          <w:rFonts w:ascii="宋体" w:hAnsi="宋体"/>
          <w:color w:val="000000"/>
          <w:kern w:val="0"/>
          <w:szCs w:val="21"/>
        </w:rPr>
        <w:t>紧急情况下的暂停施工</w:t>
      </w:r>
      <w:r>
        <w:rPr>
          <w:rFonts w:hint="eastAsia" w:ascii="宋体" w:hAnsi="宋体"/>
          <w:color w:val="000000"/>
          <w:kern w:val="0"/>
          <w:szCs w:val="21"/>
        </w:rPr>
        <w:t>〕</w:t>
      </w:r>
      <w:r>
        <w:rPr>
          <w:rFonts w:ascii="宋体" w:hAnsi="宋体"/>
          <w:color w:val="000000"/>
          <w:kern w:val="0"/>
          <w:szCs w:val="21"/>
        </w:rPr>
        <w:t>执行。</w:t>
      </w:r>
    </w:p>
    <w:p w14:paraId="122D89BA">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因发包人原因引起的暂停施工，发包人应承担由此增加的费用和（或）延误的工期，</w:t>
      </w:r>
      <w:r>
        <w:rPr>
          <w:rFonts w:ascii="宋体" w:hAnsi="宋体"/>
          <w:kern w:val="0"/>
          <w:szCs w:val="21"/>
        </w:rPr>
        <w:t>并支付承包人</w:t>
      </w:r>
      <w:r>
        <w:rPr>
          <w:rFonts w:ascii="宋体" w:hAnsi="宋体"/>
          <w:color w:val="000000"/>
          <w:kern w:val="0"/>
          <w:szCs w:val="21"/>
        </w:rPr>
        <w:t>合理的利润。</w:t>
      </w:r>
    </w:p>
    <w:p w14:paraId="78095891">
      <w:pPr>
        <w:spacing w:line="360" w:lineRule="auto"/>
        <w:ind w:firstLine="420" w:firstLineChars="200"/>
        <w:jc w:val="left"/>
        <w:rPr>
          <w:rFonts w:ascii="宋体" w:hAnsi="宋体"/>
          <w:color w:val="000000"/>
          <w:kern w:val="0"/>
          <w:szCs w:val="21"/>
        </w:rPr>
      </w:pPr>
      <w:r>
        <w:rPr>
          <w:rFonts w:ascii="宋体" w:hAnsi="宋体"/>
          <w:color w:val="000000"/>
          <w:kern w:val="0"/>
          <w:szCs w:val="21"/>
        </w:rPr>
        <w:t>7.8.2 承包人原因引起的暂停施工</w:t>
      </w:r>
    </w:p>
    <w:p w14:paraId="1997B521">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因承包人原因引起的暂停施工，承包人应承担由此增加的费用和（或）延误的工期，且承包人在收到监理人复工指示后</w:t>
      </w:r>
      <w:r>
        <w:rPr>
          <w:rFonts w:hint="eastAsia" w:ascii="宋体" w:hAnsi="宋体"/>
          <w:color w:val="000000"/>
          <w:kern w:val="0"/>
          <w:szCs w:val="21"/>
        </w:rPr>
        <w:t>84</w:t>
      </w:r>
      <w:r>
        <w:rPr>
          <w:rFonts w:ascii="宋体" w:hAnsi="宋体"/>
          <w:color w:val="000000"/>
          <w:kern w:val="0"/>
          <w:szCs w:val="21"/>
        </w:rPr>
        <w:t>天内仍未复工的，视为第16.2.1项</w:t>
      </w:r>
      <w:r>
        <w:rPr>
          <w:rFonts w:hint="eastAsia" w:ascii="宋体" w:hAnsi="宋体"/>
          <w:color w:val="000000"/>
          <w:kern w:val="0"/>
          <w:szCs w:val="21"/>
        </w:rPr>
        <w:t>〔</w:t>
      </w:r>
      <w:r>
        <w:rPr>
          <w:rFonts w:ascii="宋体" w:hAnsi="宋体"/>
          <w:color w:val="000000"/>
          <w:kern w:val="0"/>
          <w:szCs w:val="21"/>
        </w:rPr>
        <w:t>承包人违约的情形</w:t>
      </w:r>
      <w:r>
        <w:rPr>
          <w:rFonts w:hint="eastAsia" w:ascii="宋体" w:hAnsi="宋体"/>
          <w:color w:val="000000"/>
          <w:kern w:val="0"/>
          <w:szCs w:val="21"/>
        </w:rPr>
        <w:t>〕</w:t>
      </w:r>
      <w:r>
        <w:rPr>
          <w:rFonts w:ascii="宋体" w:hAnsi="宋体"/>
          <w:color w:val="000000"/>
          <w:kern w:val="0"/>
          <w:szCs w:val="21"/>
        </w:rPr>
        <w:t>第（7）目约定的承包人无法继续履行合同的情形。</w:t>
      </w:r>
    </w:p>
    <w:p w14:paraId="6C0C6F9A">
      <w:pPr>
        <w:spacing w:line="360" w:lineRule="auto"/>
        <w:ind w:firstLine="420" w:firstLineChars="200"/>
        <w:jc w:val="left"/>
        <w:rPr>
          <w:rFonts w:ascii="宋体" w:hAnsi="宋体"/>
          <w:color w:val="000000"/>
          <w:kern w:val="0"/>
          <w:szCs w:val="21"/>
        </w:rPr>
      </w:pPr>
      <w:r>
        <w:rPr>
          <w:rFonts w:ascii="宋体" w:hAnsi="宋体"/>
          <w:color w:val="000000"/>
          <w:kern w:val="0"/>
          <w:szCs w:val="21"/>
        </w:rPr>
        <w:t>7.8.3 指示暂停施工</w:t>
      </w:r>
    </w:p>
    <w:p w14:paraId="34226520">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监理人认为有必要时，并经发包人批准后，可向承包人作出暂停施工的指示，承包人应按监理人指示暂停施工。</w:t>
      </w:r>
    </w:p>
    <w:p w14:paraId="268E51F8">
      <w:pPr>
        <w:spacing w:line="360" w:lineRule="auto"/>
        <w:ind w:firstLine="420" w:firstLineChars="200"/>
        <w:jc w:val="left"/>
        <w:rPr>
          <w:rFonts w:ascii="宋体" w:hAnsi="宋体"/>
          <w:color w:val="000000"/>
          <w:kern w:val="0"/>
          <w:szCs w:val="21"/>
        </w:rPr>
      </w:pPr>
      <w:r>
        <w:rPr>
          <w:rFonts w:ascii="宋体" w:hAnsi="宋体"/>
          <w:color w:val="000000"/>
          <w:kern w:val="0"/>
          <w:szCs w:val="21"/>
        </w:rPr>
        <w:t>7.8.4 紧急情况下的暂停施工</w:t>
      </w:r>
    </w:p>
    <w:p w14:paraId="3CEB6CAA">
      <w:pPr>
        <w:spacing w:line="360" w:lineRule="auto"/>
        <w:ind w:firstLine="420" w:firstLineChars="200"/>
        <w:jc w:val="left"/>
        <w:rPr>
          <w:rFonts w:ascii="宋体" w:hAnsi="宋体"/>
          <w:color w:val="000000"/>
          <w:kern w:val="0"/>
          <w:szCs w:val="21"/>
        </w:rPr>
      </w:pPr>
      <w:r>
        <w:rPr>
          <w:rFonts w:ascii="宋体" w:hAnsi="宋体"/>
          <w:color w:val="000000"/>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2EB479DE">
      <w:pPr>
        <w:spacing w:line="360" w:lineRule="auto"/>
        <w:ind w:firstLine="420" w:firstLineChars="200"/>
        <w:jc w:val="left"/>
        <w:rPr>
          <w:rFonts w:ascii="宋体" w:hAnsi="宋体"/>
          <w:color w:val="000000"/>
          <w:kern w:val="0"/>
          <w:szCs w:val="21"/>
        </w:rPr>
      </w:pPr>
      <w:r>
        <w:rPr>
          <w:rFonts w:ascii="宋体" w:hAnsi="宋体"/>
          <w:color w:val="000000"/>
          <w:kern w:val="0"/>
          <w:szCs w:val="21"/>
        </w:rPr>
        <w:t>7.8.5 暂停施工后的复工</w:t>
      </w:r>
    </w:p>
    <w:p w14:paraId="5CB417C2">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4004CB7">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承包人无故拖延和拒绝复工的，承包人承担由此增加的费用和（或）延误的工期；因发包人原因无法按时复工的，按照第7.5.1项</w:t>
      </w:r>
      <w:r>
        <w:rPr>
          <w:rFonts w:hint="eastAsia" w:ascii="宋体" w:hAnsi="宋体"/>
          <w:color w:val="000000"/>
          <w:kern w:val="0"/>
          <w:szCs w:val="21"/>
        </w:rPr>
        <w:t>〔</w:t>
      </w:r>
      <w:r>
        <w:rPr>
          <w:rFonts w:ascii="宋体" w:hAnsi="宋体"/>
          <w:color w:val="000000"/>
          <w:kern w:val="0"/>
          <w:szCs w:val="21"/>
        </w:rPr>
        <w:t>因发包人原因导致工期延误</w:t>
      </w:r>
      <w:r>
        <w:rPr>
          <w:rFonts w:hint="eastAsia" w:ascii="宋体" w:hAnsi="宋体"/>
          <w:color w:val="000000"/>
          <w:kern w:val="0"/>
          <w:szCs w:val="21"/>
        </w:rPr>
        <w:t>〕</w:t>
      </w:r>
      <w:r>
        <w:rPr>
          <w:rFonts w:ascii="宋体" w:hAnsi="宋体"/>
          <w:color w:val="000000"/>
          <w:kern w:val="0"/>
          <w:szCs w:val="21"/>
        </w:rPr>
        <w:t>约定办理。</w:t>
      </w:r>
    </w:p>
    <w:p w14:paraId="1A8BB6CA">
      <w:pPr>
        <w:spacing w:line="360" w:lineRule="auto"/>
        <w:ind w:firstLine="420" w:firstLineChars="200"/>
        <w:jc w:val="left"/>
        <w:rPr>
          <w:rFonts w:ascii="宋体" w:hAnsi="宋体"/>
          <w:color w:val="000000"/>
          <w:kern w:val="0"/>
          <w:szCs w:val="21"/>
        </w:rPr>
      </w:pPr>
      <w:r>
        <w:rPr>
          <w:rFonts w:ascii="宋体" w:hAnsi="宋体"/>
          <w:color w:val="000000"/>
          <w:kern w:val="0"/>
          <w:szCs w:val="21"/>
        </w:rPr>
        <w:t>7.8.6 暂停施工持续56天以上</w:t>
      </w:r>
    </w:p>
    <w:p w14:paraId="7CF02099">
      <w:pPr>
        <w:spacing w:line="360" w:lineRule="auto"/>
        <w:ind w:firstLine="409" w:firstLineChars="195"/>
        <w:jc w:val="left"/>
        <w:rPr>
          <w:rFonts w:ascii="宋体" w:hAnsi="宋体"/>
          <w:color w:val="000000"/>
          <w:kern w:val="0"/>
          <w:szCs w:val="21"/>
        </w:rPr>
      </w:pPr>
      <w:r>
        <w:rPr>
          <w:rFonts w:ascii="宋体" w:hAnsi="宋体"/>
          <w:color w:val="000000"/>
          <w:kern w:val="0"/>
          <w:szCs w:val="21"/>
        </w:rPr>
        <w:t>监理人发出暂停施工指示后56天内未向承包人发出复工通知，除该项停工属于第7.8.2项</w:t>
      </w:r>
      <w:r>
        <w:rPr>
          <w:rFonts w:hint="eastAsia" w:ascii="宋体" w:hAnsi="宋体"/>
          <w:color w:val="000000"/>
          <w:kern w:val="0"/>
          <w:szCs w:val="21"/>
        </w:rPr>
        <w:t>〔</w:t>
      </w:r>
      <w:r>
        <w:rPr>
          <w:rFonts w:ascii="宋体" w:hAnsi="宋体"/>
          <w:color w:val="000000"/>
          <w:kern w:val="0"/>
          <w:szCs w:val="21"/>
        </w:rPr>
        <w:t>承包人原因引起的暂停施工</w:t>
      </w:r>
      <w:r>
        <w:rPr>
          <w:rFonts w:hint="eastAsia" w:ascii="宋体" w:hAnsi="宋体"/>
          <w:color w:val="000000"/>
          <w:kern w:val="0"/>
          <w:szCs w:val="21"/>
        </w:rPr>
        <w:t>〕</w:t>
      </w:r>
      <w:r>
        <w:rPr>
          <w:rFonts w:ascii="宋体" w:hAnsi="宋体"/>
          <w:color w:val="000000"/>
          <w:kern w:val="0"/>
          <w:szCs w:val="21"/>
        </w:rPr>
        <w:t>及第17条</w:t>
      </w:r>
      <w:r>
        <w:rPr>
          <w:rFonts w:hint="eastAsia" w:ascii="宋体" w:hAnsi="宋体"/>
          <w:color w:val="000000"/>
          <w:kern w:val="0"/>
          <w:szCs w:val="21"/>
        </w:rPr>
        <w:t>〔</w:t>
      </w:r>
      <w:r>
        <w:rPr>
          <w:rFonts w:ascii="宋体" w:hAnsi="宋体"/>
          <w:color w:val="000000"/>
          <w:kern w:val="0"/>
          <w:szCs w:val="21"/>
        </w:rPr>
        <w:t>不可抗力</w:t>
      </w:r>
      <w:r>
        <w:rPr>
          <w:rFonts w:hint="eastAsia" w:ascii="宋体" w:hAnsi="宋体"/>
          <w:color w:val="000000"/>
          <w:kern w:val="0"/>
          <w:szCs w:val="21"/>
        </w:rPr>
        <w:t>〕</w:t>
      </w:r>
      <w:r>
        <w:rPr>
          <w:rFonts w:ascii="宋体" w:hAnsi="宋体"/>
          <w:color w:val="000000"/>
          <w:kern w:val="0"/>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第（2）项的可取消工作。</w:t>
      </w:r>
    </w:p>
    <w:p w14:paraId="231F76C9">
      <w:pPr>
        <w:spacing w:line="360" w:lineRule="auto"/>
        <w:ind w:firstLine="409" w:firstLineChars="195"/>
        <w:jc w:val="left"/>
        <w:rPr>
          <w:rFonts w:ascii="宋体" w:hAnsi="宋体"/>
          <w:color w:val="000000"/>
          <w:kern w:val="0"/>
          <w:szCs w:val="21"/>
        </w:rPr>
      </w:pPr>
      <w:r>
        <w:rPr>
          <w:rFonts w:ascii="宋体" w:hAnsi="宋体"/>
          <w:color w:val="000000"/>
          <w:kern w:val="0"/>
          <w:szCs w:val="21"/>
        </w:rPr>
        <w:t>暂停施工持续</w:t>
      </w:r>
      <w:r>
        <w:rPr>
          <w:rFonts w:hint="eastAsia" w:ascii="宋体" w:hAnsi="宋体"/>
          <w:color w:val="000000"/>
          <w:kern w:val="0"/>
          <w:szCs w:val="21"/>
        </w:rPr>
        <w:t>84</w:t>
      </w:r>
      <w:r>
        <w:rPr>
          <w:rFonts w:ascii="宋体" w:hAnsi="宋体"/>
          <w:color w:val="000000"/>
          <w:kern w:val="0"/>
          <w:szCs w:val="21"/>
        </w:rPr>
        <w:t>天以上不复工的，且不属于第7.8.2项</w:t>
      </w:r>
      <w:r>
        <w:rPr>
          <w:rFonts w:hint="eastAsia" w:ascii="宋体" w:hAnsi="宋体"/>
          <w:color w:val="000000"/>
          <w:kern w:val="0"/>
          <w:szCs w:val="21"/>
        </w:rPr>
        <w:t>〔</w:t>
      </w:r>
      <w:r>
        <w:rPr>
          <w:rFonts w:ascii="宋体" w:hAnsi="宋体"/>
          <w:color w:val="000000"/>
          <w:kern w:val="0"/>
          <w:szCs w:val="21"/>
        </w:rPr>
        <w:t>承包人原因引起的暂停施工</w:t>
      </w:r>
      <w:r>
        <w:rPr>
          <w:rFonts w:hint="eastAsia" w:ascii="宋体" w:hAnsi="宋体"/>
          <w:color w:val="000000"/>
          <w:kern w:val="0"/>
          <w:szCs w:val="21"/>
        </w:rPr>
        <w:t>〕</w:t>
      </w:r>
      <w:r>
        <w:rPr>
          <w:rFonts w:ascii="宋体" w:hAnsi="宋体"/>
          <w:color w:val="000000"/>
          <w:kern w:val="0"/>
          <w:szCs w:val="21"/>
        </w:rPr>
        <w:t>及第17条</w:t>
      </w:r>
      <w:r>
        <w:rPr>
          <w:rFonts w:hint="eastAsia" w:ascii="宋体" w:hAnsi="宋体"/>
          <w:color w:val="000000"/>
          <w:kern w:val="0"/>
          <w:szCs w:val="21"/>
        </w:rPr>
        <w:t>〔</w:t>
      </w:r>
      <w:r>
        <w:rPr>
          <w:rFonts w:ascii="宋体" w:hAnsi="宋体"/>
          <w:color w:val="000000"/>
          <w:kern w:val="0"/>
          <w:szCs w:val="21"/>
        </w:rPr>
        <w:t>不可抗力</w:t>
      </w:r>
      <w:r>
        <w:rPr>
          <w:rFonts w:hint="eastAsia" w:ascii="宋体" w:hAnsi="宋体"/>
          <w:color w:val="000000"/>
          <w:kern w:val="0"/>
          <w:szCs w:val="21"/>
        </w:rPr>
        <w:t>〕</w:t>
      </w:r>
      <w:r>
        <w:rPr>
          <w:rFonts w:ascii="宋体" w:hAnsi="宋体"/>
          <w:color w:val="000000"/>
          <w:kern w:val="0"/>
          <w:szCs w:val="21"/>
        </w:rPr>
        <w:t>约定的情形，并影响到整个工程以及合同目的实现的，承包人有权提出价格调整要求，或者解除合同。解除合同的，按照第16.1.3项</w:t>
      </w:r>
      <w:r>
        <w:rPr>
          <w:rFonts w:hint="eastAsia" w:ascii="宋体" w:hAnsi="宋体"/>
          <w:color w:val="000000"/>
          <w:kern w:val="0"/>
          <w:szCs w:val="21"/>
        </w:rPr>
        <w:t>〔</w:t>
      </w:r>
      <w:r>
        <w:rPr>
          <w:rFonts w:ascii="宋体" w:hAnsi="宋体"/>
          <w:color w:val="000000"/>
          <w:kern w:val="0"/>
          <w:szCs w:val="21"/>
        </w:rPr>
        <w:t>因发包人违约解除合同</w:t>
      </w:r>
      <w:r>
        <w:rPr>
          <w:rFonts w:hint="eastAsia" w:ascii="宋体" w:hAnsi="宋体"/>
          <w:color w:val="000000"/>
          <w:kern w:val="0"/>
          <w:szCs w:val="21"/>
        </w:rPr>
        <w:t>〕</w:t>
      </w:r>
      <w:r>
        <w:rPr>
          <w:rFonts w:ascii="宋体" w:hAnsi="宋体"/>
          <w:color w:val="000000"/>
          <w:kern w:val="0"/>
          <w:szCs w:val="21"/>
        </w:rPr>
        <w:t>执行。</w:t>
      </w:r>
    </w:p>
    <w:p w14:paraId="091CB166">
      <w:pPr>
        <w:spacing w:line="360" w:lineRule="auto"/>
        <w:ind w:left="16" w:firstLine="409" w:firstLineChars="195"/>
        <w:jc w:val="left"/>
        <w:rPr>
          <w:rFonts w:ascii="宋体" w:hAnsi="宋体"/>
          <w:color w:val="000000"/>
          <w:kern w:val="0"/>
          <w:szCs w:val="21"/>
        </w:rPr>
      </w:pPr>
      <w:r>
        <w:rPr>
          <w:rFonts w:ascii="宋体" w:hAnsi="宋体"/>
          <w:color w:val="000000"/>
          <w:kern w:val="0"/>
          <w:szCs w:val="21"/>
        </w:rPr>
        <w:t>7.8.7 暂停施工期间的工程照管</w:t>
      </w:r>
    </w:p>
    <w:p w14:paraId="2CCE4842">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暂停施工期间，承包人应负责妥善照管工程并提供安全保障，由此增加的费用由责任方承担。</w:t>
      </w:r>
    </w:p>
    <w:p w14:paraId="00B6DA48">
      <w:pPr>
        <w:spacing w:line="360" w:lineRule="auto"/>
        <w:ind w:firstLine="420" w:firstLineChars="200"/>
        <w:jc w:val="left"/>
        <w:rPr>
          <w:rFonts w:ascii="宋体" w:hAnsi="宋体"/>
          <w:color w:val="000000"/>
          <w:kern w:val="0"/>
          <w:szCs w:val="21"/>
        </w:rPr>
      </w:pPr>
      <w:r>
        <w:rPr>
          <w:rFonts w:ascii="宋体" w:hAnsi="宋体"/>
          <w:color w:val="000000"/>
          <w:kern w:val="0"/>
          <w:szCs w:val="21"/>
        </w:rPr>
        <w:t>7.8.8 暂停施工的措施</w:t>
      </w:r>
    </w:p>
    <w:p w14:paraId="01E0A885">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暂停施工期间，发包人和承包人均应采取必要的措施确保工程质量及安全，防止因暂停施工扩大损失。</w:t>
      </w:r>
    </w:p>
    <w:p w14:paraId="22AD97D0">
      <w:pPr>
        <w:spacing w:before="100" w:after="100" w:line="280" w:lineRule="exact"/>
        <w:ind w:firstLine="420" w:firstLineChars="200"/>
        <w:rPr>
          <w:rFonts w:ascii="宋体" w:hAnsi="宋体"/>
          <w:color w:val="000000"/>
          <w:szCs w:val="21"/>
        </w:rPr>
      </w:pPr>
      <w:bookmarkStart w:id="279" w:name="_Toc351203551"/>
      <w:r>
        <w:rPr>
          <w:rFonts w:ascii="宋体" w:hAnsi="宋体"/>
          <w:color w:val="000000"/>
          <w:szCs w:val="21"/>
        </w:rPr>
        <w:t>7.9提前竣工</w:t>
      </w:r>
      <w:bookmarkEnd w:id="279"/>
    </w:p>
    <w:p w14:paraId="78A5CCF4">
      <w:pPr>
        <w:spacing w:line="360" w:lineRule="auto"/>
        <w:ind w:firstLine="420" w:firstLineChars="200"/>
        <w:jc w:val="left"/>
        <w:rPr>
          <w:rFonts w:ascii="宋体" w:hAnsi="宋体"/>
          <w:color w:val="000000"/>
          <w:kern w:val="0"/>
          <w:szCs w:val="21"/>
        </w:rPr>
      </w:pPr>
      <w:r>
        <w:rPr>
          <w:rFonts w:ascii="宋体" w:hAnsi="宋体"/>
          <w:color w:val="000000"/>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Cs w:val="21"/>
        </w:rPr>
        <w:t>承包人认为提前竣工指示无法执行的，应向监理人和发包人提出书面异议，发包人和监理人应在收到异议后7天内予以答复。任何情况下，发包人不得压缩合理工期。</w:t>
      </w:r>
    </w:p>
    <w:p w14:paraId="0BB49BA7">
      <w:pPr>
        <w:spacing w:line="360" w:lineRule="auto"/>
        <w:ind w:firstLine="420" w:firstLineChars="200"/>
        <w:jc w:val="left"/>
        <w:rPr>
          <w:rFonts w:ascii="宋体" w:hAnsi="宋体"/>
          <w:color w:val="000000"/>
          <w:kern w:val="0"/>
          <w:szCs w:val="21"/>
        </w:rPr>
      </w:pPr>
      <w:r>
        <w:rPr>
          <w:rFonts w:ascii="宋体" w:hAnsi="宋体"/>
          <w:color w:val="000000"/>
          <w:kern w:val="0"/>
          <w:szCs w:val="21"/>
        </w:rPr>
        <w:t>7.9.2 发包人要求承包人提前竣工，或承包人提出提前竣工的建议能够给发包人带来效益的，合同当事人可以在专用合同条款中约定提前竣工的奖励。</w:t>
      </w:r>
    </w:p>
    <w:p w14:paraId="2AC3F9DC">
      <w:pPr>
        <w:pStyle w:val="5"/>
        <w:spacing w:before="120" w:after="120" w:line="360" w:lineRule="auto"/>
        <w:rPr>
          <w:rFonts w:ascii="宋体" w:hAnsi="宋体"/>
          <w:b w:val="0"/>
          <w:color w:val="000000"/>
          <w:sz w:val="21"/>
          <w:szCs w:val="21"/>
        </w:rPr>
      </w:pPr>
      <w:bookmarkStart w:id="280" w:name="_Toc351203552"/>
      <w:r>
        <w:rPr>
          <w:rFonts w:ascii="宋体" w:hAnsi="宋体"/>
          <w:b w:val="0"/>
          <w:color w:val="000000"/>
          <w:sz w:val="21"/>
          <w:szCs w:val="21"/>
        </w:rPr>
        <w:t>8</w:t>
      </w:r>
      <w:bookmarkStart w:id="281" w:name="_Toc296346559"/>
      <w:bookmarkStart w:id="282" w:name="_Toc296503058"/>
      <w:bookmarkStart w:id="283" w:name="_Toc337558776"/>
      <w:r>
        <w:rPr>
          <w:rFonts w:ascii="宋体" w:hAnsi="宋体"/>
          <w:b w:val="0"/>
          <w:color w:val="000000"/>
          <w:sz w:val="21"/>
          <w:szCs w:val="21"/>
        </w:rPr>
        <w:t>. 材料与设备</w:t>
      </w:r>
      <w:bookmarkEnd w:id="280"/>
    </w:p>
    <w:bookmarkEnd w:id="281"/>
    <w:bookmarkEnd w:id="282"/>
    <w:bookmarkEnd w:id="283"/>
    <w:p w14:paraId="3B553C7F">
      <w:pPr>
        <w:spacing w:before="100" w:after="100" w:line="280" w:lineRule="exact"/>
        <w:ind w:firstLine="420" w:firstLineChars="200"/>
        <w:rPr>
          <w:rFonts w:ascii="宋体" w:hAnsi="宋体"/>
          <w:color w:val="000000"/>
          <w:szCs w:val="21"/>
        </w:rPr>
      </w:pPr>
      <w:bookmarkStart w:id="284" w:name="_Toc351203553"/>
      <w:r>
        <w:rPr>
          <w:rFonts w:ascii="宋体" w:hAnsi="宋体"/>
          <w:color w:val="000000"/>
          <w:szCs w:val="21"/>
        </w:rPr>
        <w:t>8</w:t>
      </w:r>
      <w:bookmarkStart w:id="285" w:name="_Toc296346560"/>
      <w:bookmarkStart w:id="286" w:name="_Toc337558777"/>
      <w:bookmarkStart w:id="287" w:name="_Toc296503059"/>
      <w:bookmarkStart w:id="288" w:name="_Toc468936960"/>
      <w:r>
        <w:rPr>
          <w:rFonts w:ascii="宋体" w:hAnsi="宋体"/>
          <w:color w:val="000000"/>
          <w:szCs w:val="21"/>
        </w:rPr>
        <w:t>.1发包人供应材料与工程设备</w:t>
      </w:r>
      <w:bookmarkEnd w:id="284"/>
    </w:p>
    <w:bookmarkEnd w:id="285"/>
    <w:bookmarkEnd w:id="286"/>
    <w:bookmarkEnd w:id="287"/>
    <w:p w14:paraId="4FFEAA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发包人自行供应材料、工程设备的，应在签订合同时在专用合同条款的附件《发包人供应材料设备一览表》中明确材料、工程设备的品种、规格、型号、数量、单价、质量等级和送达地点。</w:t>
      </w:r>
    </w:p>
    <w:p w14:paraId="77D567F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承包人应提前30天通过监理人以书面形式通知发包人供应材料与工程设备进场。承包人按照第7.2.2项</w:t>
      </w:r>
      <w:r>
        <w:rPr>
          <w:rFonts w:hint="eastAsia" w:ascii="宋体" w:hAnsi="宋体"/>
          <w:color w:val="000000"/>
          <w:kern w:val="0"/>
          <w:szCs w:val="21"/>
        </w:rPr>
        <w:t>〔</w:t>
      </w:r>
      <w:r>
        <w:rPr>
          <w:rFonts w:ascii="宋体" w:hAnsi="宋体"/>
          <w:color w:val="000000"/>
          <w:kern w:val="0"/>
          <w:szCs w:val="21"/>
        </w:rPr>
        <w:t>施工进度计划的修订</w:t>
      </w:r>
      <w:r>
        <w:rPr>
          <w:rFonts w:hint="eastAsia" w:ascii="宋体" w:hAnsi="宋体"/>
          <w:color w:val="000000"/>
          <w:kern w:val="0"/>
          <w:szCs w:val="21"/>
        </w:rPr>
        <w:t>〕</w:t>
      </w:r>
      <w:r>
        <w:rPr>
          <w:rFonts w:ascii="宋体" w:hAnsi="宋体"/>
          <w:color w:val="000000"/>
          <w:kern w:val="0"/>
          <w:szCs w:val="21"/>
        </w:rPr>
        <w:t>约定修订施工进度计划时，需同时提交经修订后的发包人供应材料与工程设备的进场计划。</w:t>
      </w:r>
    </w:p>
    <w:p w14:paraId="510209A1">
      <w:pPr>
        <w:spacing w:before="100" w:after="100" w:line="280" w:lineRule="exact"/>
        <w:ind w:firstLine="420" w:firstLineChars="200"/>
        <w:rPr>
          <w:rFonts w:ascii="宋体" w:hAnsi="宋体"/>
          <w:color w:val="000000"/>
          <w:szCs w:val="21"/>
        </w:rPr>
      </w:pPr>
      <w:bookmarkStart w:id="289" w:name="_Toc351203554"/>
      <w:r>
        <w:rPr>
          <w:rFonts w:ascii="宋体" w:hAnsi="宋体"/>
          <w:color w:val="000000"/>
          <w:szCs w:val="21"/>
        </w:rPr>
        <w:t>8</w:t>
      </w:r>
      <w:bookmarkStart w:id="290" w:name="_Toc337558778"/>
      <w:bookmarkStart w:id="291" w:name="_Toc296346561"/>
      <w:bookmarkStart w:id="292" w:name="_Toc296503060"/>
      <w:r>
        <w:rPr>
          <w:rFonts w:ascii="宋体" w:hAnsi="宋体"/>
          <w:color w:val="000000"/>
          <w:szCs w:val="21"/>
        </w:rPr>
        <w:t>.2承包人采购材料与工程设备</w:t>
      </w:r>
      <w:bookmarkEnd w:id="289"/>
    </w:p>
    <w:bookmarkEnd w:id="290"/>
    <w:bookmarkEnd w:id="291"/>
    <w:bookmarkEnd w:id="292"/>
    <w:p w14:paraId="563847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Cs w:val="21"/>
        </w:rPr>
        <w:t>相应责任</w:t>
      </w:r>
      <w:r>
        <w:rPr>
          <w:rFonts w:ascii="宋体" w:hAnsi="宋体"/>
          <w:color w:val="000000"/>
          <w:kern w:val="0"/>
          <w:szCs w:val="21"/>
        </w:rPr>
        <w:t>。</w:t>
      </w:r>
    </w:p>
    <w:p w14:paraId="4818BD38">
      <w:pPr>
        <w:spacing w:before="100" w:after="100" w:line="280" w:lineRule="exact"/>
        <w:ind w:firstLine="420" w:firstLineChars="200"/>
        <w:rPr>
          <w:rFonts w:ascii="宋体" w:hAnsi="宋体"/>
          <w:color w:val="000000"/>
          <w:szCs w:val="21"/>
        </w:rPr>
      </w:pPr>
      <w:bookmarkStart w:id="293" w:name="_Toc351203555"/>
      <w:r>
        <w:rPr>
          <w:rFonts w:ascii="宋体" w:hAnsi="宋体"/>
          <w:color w:val="000000"/>
          <w:szCs w:val="21"/>
        </w:rPr>
        <w:t>8</w:t>
      </w:r>
      <w:bookmarkStart w:id="294" w:name="_Toc337558779"/>
      <w:bookmarkStart w:id="295" w:name="_Toc296503061"/>
      <w:bookmarkStart w:id="296" w:name="_Toc296346562"/>
      <w:r>
        <w:rPr>
          <w:rFonts w:ascii="宋体" w:hAnsi="宋体"/>
          <w:color w:val="000000"/>
          <w:szCs w:val="21"/>
        </w:rPr>
        <w:t>.3材料与工程设备的接收与拒收</w:t>
      </w:r>
      <w:bookmarkEnd w:id="293"/>
    </w:p>
    <w:bookmarkEnd w:id="294"/>
    <w:bookmarkEnd w:id="295"/>
    <w:bookmarkEnd w:id="296"/>
    <w:p w14:paraId="781FF60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D2DEE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Cs w:val="21"/>
        </w:rPr>
        <w:t>〔</w:t>
      </w:r>
      <w:r>
        <w:rPr>
          <w:rFonts w:ascii="宋体" w:hAnsi="宋体"/>
          <w:color w:val="000000"/>
          <w:kern w:val="0"/>
          <w:szCs w:val="21"/>
        </w:rPr>
        <w:t>发包人违约</w:t>
      </w:r>
      <w:r>
        <w:rPr>
          <w:rFonts w:hint="eastAsia" w:ascii="宋体" w:hAnsi="宋体"/>
          <w:color w:val="000000"/>
          <w:kern w:val="0"/>
          <w:szCs w:val="21"/>
        </w:rPr>
        <w:t>〕</w:t>
      </w:r>
      <w:r>
        <w:rPr>
          <w:rFonts w:ascii="宋体" w:hAnsi="宋体"/>
          <w:color w:val="000000"/>
          <w:kern w:val="0"/>
          <w:szCs w:val="21"/>
        </w:rPr>
        <w:t>约定办理。</w:t>
      </w:r>
    </w:p>
    <w:p w14:paraId="6615AA2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8.3.2 承包人采购的材料和工程设备，应保证产品质量合格，承包人应在材料和工程设备到货前24小时通知监理人检验。承</w:t>
      </w:r>
      <w:bookmarkStart w:id="297" w:name="_Toc250655469"/>
      <w:r>
        <w:rPr>
          <w:rFonts w:ascii="宋体" w:hAnsi="宋体"/>
          <w:color w:val="000000"/>
          <w:kern w:val="0"/>
          <w:szCs w:val="21"/>
        </w:rPr>
        <w:t>包人进行永久设备、材料的制造和生产的，应符合相关质量标准，并向监理人提交材料的样本以及有关资料，并应在使用该材料或工程设备之前获得监理人同意。</w:t>
      </w:r>
    </w:p>
    <w:bookmarkEnd w:id="297"/>
    <w:p w14:paraId="682C7FBD">
      <w:pPr>
        <w:autoSpaceDE w:val="0"/>
        <w:autoSpaceDN w:val="0"/>
        <w:adjustRightInd w:val="0"/>
        <w:spacing w:line="360" w:lineRule="auto"/>
        <w:ind w:firstLine="315" w:firstLineChars="150"/>
        <w:jc w:val="left"/>
        <w:rPr>
          <w:rFonts w:ascii="宋体" w:hAnsi="宋体"/>
          <w:color w:val="000000"/>
          <w:kern w:val="0"/>
          <w:szCs w:val="21"/>
        </w:rPr>
      </w:pPr>
      <w:r>
        <w:rPr>
          <w:rFonts w:ascii="宋体" w:hAnsi="宋体"/>
          <w:color w:val="000000"/>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E2D6801">
      <w:pPr>
        <w:spacing w:before="100" w:after="100" w:line="280" w:lineRule="exact"/>
        <w:ind w:firstLine="420" w:firstLineChars="200"/>
        <w:rPr>
          <w:rFonts w:ascii="宋体" w:hAnsi="宋体"/>
          <w:color w:val="000000"/>
          <w:szCs w:val="21"/>
        </w:rPr>
      </w:pPr>
      <w:bookmarkStart w:id="298" w:name="_Toc351203556"/>
      <w:r>
        <w:rPr>
          <w:rFonts w:ascii="宋体" w:hAnsi="宋体"/>
          <w:color w:val="000000"/>
          <w:szCs w:val="21"/>
        </w:rPr>
        <w:t>8</w:t>
      </w:r>
      <w:bookmarkStart w:id="299" w:name="_Toc296346563"/>
      <w:bookmarkStart w:id="300" w:name="_Toc337558780"/>
      <w:bookmarkStart w:id="301" w:name="_Toc296503062"/>
      <w:r>
        <w:rPr>
          <w:rFonts w:ascii="宋体" w:hAnsi="宋体"/>
          <w:color w:val="000000"/>
          <w:szCs w:val="21"/>
        </w:rPr>
        <w:t>.4材料与工程设备的保管与使用</w:t>
      </w:r>
      <w:bookmarkEnd w:id="298"/>
    </w:p>
    <w:bookmarkEnd w:id="299"/>
    <w:bookmarkEnd w:id="300"/>
    <w:bookmarkEnd w:id="301"/>
    <w:p w14:paraId="7EFBA8E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8.4.1 发包人供应</w:t>
      </w:r>
      <w:r>
        <w:rPr>
          <w:rFonts w:ascii="宋体" w:hAnsi="宋体"/>
          <w:color w:val="000000"/>
          <w:szCs w:val="21"/>
        </w:rPr>
        <w:t>材料与</w:t>
      </w:r>
      <w:r>
        <w:rPr>
          <w:rFonts w:ascii="宋体" w:hAnsi="宋体"/>
          <w:color w:val="000000"/>
          <w:kern w:val="0"/>
          <w:szCs w:val="21"/>
        </w:rPr>
        <w:t>工程</w:t>
      </w:r>
      <w:r>
        <w:rPr>
          <w:rFonts w:ascii="宋体" w:hAnsi="宋体"/>
          <w:color w:val="000000"/>
          <w:szCs w:val="21"/>
        </w:rPr>
        <w:t>设备的保管与使用</w:t>
      </w:r>
    </w:p>
    <w:p w14:paraId="178ABA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0263B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发包人供应的材料和工程设备使用前，由承包人负责检验，检验费用由发包人承担，不合格的不得使用。</w:t>
      </w:r>
    </w:p>
    <w:p w14:paraId="15C1CFD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8.4.2 承包人采购</w:t>
      </w:r>
      <w:r>
        <w:rPr>
          <w:rFonts w:ascii="宋体" w:hAnsi="宋体"/>
          <w:color w:val="000000"/>
          <w:szCs w:val="21"/>
        </w:rPr>
        <w:t>材料与</w:t>
      </w:r>
      <w:r>
        <w:rPr>
          <w:rFonts w:ascii="宋体" w:hAnsi="宋体"/>
          <w:color w:val="000000"/>
          <w:kern w:val="0"/>
          <w:szCs w:val="21"/>
        </w:rPr>
        <w:t>工程</w:t>
      </w:r>
      <w:r>
        <w:rPr>
          <w:rFonts w:ascii="宋体" w:hAnsi="宋体"/>
          <w:color w:val="000000"/>
          <w:szCs w:val="21"/>
        </w:rPr>
        <w:t>设备的保管与使用</w:t>
      </w:r>
    </w:p>
    <w:p w14:paraId="475004E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3D93E4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发包人或监理人发现承包人使用不符合设计或有关标准要求的材料和工程设备时，有权要求承包人进行修复、拆除或重新采购，由此增加的费用和（或）延误的工期，由承包人承担。</w:t>
      </w:r>
    </w:p>
    <w:p w14:paraId="203614C3">
      <w:pPr>
        <w:spacing w:before="100" w:after="100" w:line="280" w:lineRule="exact"/>
        <w:ind w:firstLine="420" w:firstLineChars="200"/>
        <w:rPr>
          <w:rFonts w:ascii="宋体" w:hAnsi="宋体"/>
          <w:color w:val="000000"/>
          <w:szCs w:val="21"/>
        </w:rPr>
      </w:pPr>
      <w:bookmarkStart w:id="302" w:name="_Toc351203557"/>
      <w:r>
        <w:rPr>
          <w:rFonts w:ascii="宋体" w:hAnsi="宋体"/>
          <w:color w:val="000000"/>
          <w:szCs w:val="21"/>
        </w:rPr>
        <w:t>8.5禁止使用不合格的材料和工程设备</w:t>
      </w:r>
      <w:bookmarkEnd w:id="302"/>
    </w:p>
    <w:p w14:paraId="55C74BD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8.5.1 监理人有权拒绝承包人提供的不合格材料或工程设备，并要求承包人立即进行更换。监理人应在更换后再次进行检查和检验，由此增加的费用和（或）延误的工期由承包人承担。</w:t>
      </w:r>
    </w:p>
    <w:p w14:paraId="59B455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8.5.2 监理人发现承包人使用了不合格的材料和工程设备，承包人应按照监理人的指示立即改正，并禁止在工程中继续使用不合格的材料和工程设备。</w:t>
      </w:r>
    </w:p>
    <w:p w14:paraId="7646175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8.5.3 发包人提供的材料或工程设备不符合合同要求的，承包人有权拒绝，并可要求发包人更换，由此增加的费用和（或）延误的工期由发包人承担</w:t>
      </w:r>
      <w:r>
        <w:rPr>
          <w:rFonts w:hint="eastAsia" w:ascii="宋体" w:hAnsi="宋体"/>
          <w:color w:val="000000"/>
          <w:kern w:val="0"/>
          <w:szCs w:val="21"/>
        </w:rPr>
        <w:t>，并支付承包人合理的利润</w:t>
      </w:r>
      <w:r>
        <w:rPr>
          <w:rFonts w:ascii="宋体" w:hAnsi="宋体"/>
          <w:color w:val="000000"/>
          <w:kern w:val="0"/>
          <w:szCs w:val="21"/>
        </w:rPr>
        <w:t>。</w:t>
      </w:r>
    </w:p>
    <w:p w14:paraId="79FA6F98">
      <w:pPr>
        <w:spacing w:before="100" w:after="100" w:line="280" w:lineRule="exact"/>
        <w:ind w:firstLine="420" w:firstLineChars="200"/>
        <w:rPr>
          <w:rFonts w:ascii="宋体" w:hAnsi="宋体"/>
          <w:color w:val="000000"/>
          <w:szCs w:val="21"/>
        </w:rPr>
      </w:pPr>
      <w:bookmarkStart w:id="303" w:name="_Toc351203558"/>
      <w:r>
        <w:rPr>
          <w:rFonts w:ascii="宋体" w:hAnsi="宋体"/>
          <w:color w:val="000000"/>
          <w:szCs w:val="21"/>
        </w:rPr>
        <w:t>8.6 样品</w:t>
      </w:r>
      <w:bookmarkEnd w:id="303"/>
    </w:p>
    <w:p w14:paraId="179818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color w:val="000000"/>
          <w:kern w:val="0"/>
          <w:szCs w:val="21"/>
        </w:rPr>
        <w:t>样品的报送</w:t>
      </w:r>
      <w:r>
        <w:rPr>
          <w:rFonts w:hint="eastAsia" w:ascii="宋体" w:hAnsi="宋体"/>
          <w:color w:val="000000"/>
          <w:kern w:val="0"/>
          <w:szCs w:val="21"/>
        </w:rPr>
        <w:t>与封存</w:t>
      </w:r>
    </w:p>
    <w:p w14:paraId="40E9F6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需要承包人报送样品的材料或工程设备，样品的种类、名称、规格、数量等要求均应在专用合同条款中约定。样品的报送程序如下：</w:t>
      </w:r>
    </w:p>
    <w:p w14:paraId="6AA652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9BBC3E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35816B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（3）经发包人和监理人审批确认的样品</w:t>
      </w:r>
      <w:r>
        <w:rPr>
          <w:rFonts w:hint="eastAsia" w:ascii="宋体" w:hAnsi="宋体"/>
          <w:color w:val="000000"/>
          <w:kern w:val="0"/>
          <w:szCs w:val="21"/>
        </w:rPr>
        <w:t>应按约定的方法封样，封存的样品</w:t>
      </w:r>
      <w:r>
        <w:rPr>
          <w:rFonts w:ascii="宋体" w:hAnsi="宋体"/>
          <w:color w:val="000000"/>
          <w:kern w:val="0"/>
          <w:szCs w:val="21"/>
        </w:rPr>
        <w:t>作为检验工程相关部分的标准之一。承包人在施工过程中不得使用与样品不符的材料或工程设备。</w:t>
      </w:r>
    </w:p>
    <w:p w14:paraId="656D40F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Cs w:val="21"/>
        </w:rPr>
        <w:t>如果封存的样品修改或改变了合同约定，合同当事人应当以书面协议予以确认。</w:t>
      </w:r>
    </w:p>
    <w:p w14:paraId="2B629B6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8.6.2 样品的保管</w:t>
      </w:r>
    </w:p>
    <w:p w14:paraId="00EF82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经批准的样品应由监理人负责封存于现场，承包人应在现场为保存样品提供适当和固定的场所并保持适当和良好的存储环境条件。</w:t>
      </w:r>
    </w:p>
    <w:p w14:paraId="7F710CED">
      <w:pPr>
        <w:spacing w:before="100" w:after="100" w:line="280" w:lineRule="exact"/>
        <w:ind w:firstLine="420" w:firstLineChars="200"/>
        <w:rPr>
          <w:rFonts w:ascii="宋体" w:hAnsi="宋体"/>
          <w:color w:val="000000"/>
          <w:szCs w:val="21"/>
        </w:rPr>
      </w:pPr>
      <w:bookmarkStart w:id="304" w:name="_Toc351203559"/>
      <w:r>
        <w:rPr>
          <w:rFonts w:ascii="宋体" w:hAnsi="宋体"/>
          <w:color w:val="000000"/>
          <w:szCs w:val="21"/>
        </w:rPr>
        <w:t>8.7材料与工程设备的替代</w:t>
      </w:r>
      <w:bookmarkEnd w:id="304"/>
    </w:p>
    <w:p w14:paraId="2F09E3E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8.7.1 出现下列情况需要使用替代材料和工程设备的，承包人应按照第8.7.2项约定的程序执行：</w:t>
      </w:r>
    </w:p>
    <w:p w14:paraId="2978C10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（1）基准日</w:t>
      </w:r>
      <w:r>
        <w:rPr>
          <w:rFonts w:hint="eastAsia" w:ascii="宋体" w:hAnsi="宋体"/>
          <w:color w:val="000000"/>
          <w:kern w:val="0"/>
          <w:szCs w:val="21"/>
        </w:rPr>
        <w:t>期</w:t>
      </w:r>
      <w:r>
        <w:rPr>
          <w:rFonts w:ascii="宋体" w:hAnsi="宋体"/>
          <w:color w:val="000000"/>
          <w:kern w:val="0"/>
          <w:szCs w:val="21"/>
        </w:rPr>
        <w:t>后生效的法律规定禁止使用的；</w:t>
      </w:r>
    </w:p>
    <w:p w14:paraId="1892E9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（2）发包人要求使用替代品的；</w:t>
      </w:r>
    </w:p>
    <w:p w14:paraId="5702EB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（3）因其他原因必须使用替代品的。</w:t>
      </w:r>
    </w:p>
    <w:p w14:paraId="262059B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8.7.2 承包人应在使用替代材料和工程设备28天前书面通知监理人，并附下列文件：</w:t>
      </w:r>
    </w:p>
    <w:p w14:paraId="421E19F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（1）被替代的材料和工程设备的名称、数量、规格、型号、品牌、性能、价格及其他相关资料；</w:t>
      </w:r>
    </w:p>
    <w:p w14:paraId="17D809A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（2）替代品的名称、数量、规格、型号、品牌、性能、价格及其他相关资料；</w:t>
      </w:r>
    </w:p>
    <w:p w14:paraId="55F81AF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（3）替代品与被替代产品之间的差异以及使用替代品可能对工程产生的影响；</w:t>
      </w:r>
    </w:p>
    <w:p w14:paraId="2A2F96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（4）替代品与被替代产品的价格差异；</w:t>
      </w:r>
    </w:p>
    <w:p w14:paraId="7EA30BC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（5）使用替代品的理由和原因说明；</w:t>
      </w:r>
    </w:p>
    <w:p w14:paraId="5006DF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（6）监理人要求的其他文件。</w:t>
      </w:r>
    </w:p>
    <w:p w14:paraId="32B548A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监理人应在收到通知后14天内向承包人发出经发包人签认的书面指示；监理人逾期发出书面指示的，视为发包人和监理人同意使用替代品。</w:t>
      </w:r>
    </w:p>
    <w:p w14:paraId="6FB157D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Cs w:val="21"/>
        </w:rPr>
        <w:t>既无</w:t>
      </w:r>
      <w:r>
        <w:rPr>
          <w:rFonts w:ascii="宋体" w:hAnsi="宋体"/>
          <w:color w:val="000000"/>
          <w:kern w:val="0"/>
          <w:szCs w:val="21"/>
        </w:rPr>
        <w:t>相同项目</w:t>
      </w:r>
      <w:r>
        <w:rPr>
          <w:rFonts w:hint="eastAsia" w:ascii="宋体" w:hAnsi="宋体"/>
          <w:color w:val="000000"/>
          <w:kern w:val="0"/>
          <w:szCs w:val="21"/>
        </w:rPr>
        <w:t>也</w:t>
      </w:r>
      <w:r>
        <w:rPr>
          <w:rFonts w:ascii="宋体" w:hAnsi="宋体"/>
          <w:color w:val="000000"/>
          <w:kern w:val="0"/>
          <w:szCs w:val="21"/>
        </w:rPr>
        <w:t>无相似项目的，</w:t>
      </w:r>
      <w:r>
        <w:rPr>
          <w:rFonts w:hint="eastAsia" w:ascii="宋体" w:hAnsi="宋体"/>
          <w:color w:val="000000"/>
          <w:kern w:val="0"/>
          <w:szCs w:val="21"/>
        </w:rPr>
        <w:t>按照合理的成本与利润构成的原则，</w:t>
      </w:r>
      <w:r>
        <w:rPr>
          <w:rFonts w:ascii="宋体" w:hAnsi="宋体"/>
          <w:color w:val="000000"/>
          <w:kern w:val="0"/>
          <w:szCs w:val="21"/>
        </w:rPr>
        <w:t>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确定价格。</w:t>
      </w:r>
    </w:p>
    <w:p w14:paraId="01844BF2">
      <w:pPr>
        <w:spacing w:before="100" w:after="100" w:line="280" w:lineRule="exact"/>
        <w:ind w:firstLine="420" w:firstLineChars="200"/>
        <w:rPr>
          <w:rFonts w:ascii="宋体" w:hAnsi="宋体"/>
          <w:color w:val="000000"/>
          <w:szCs w:val="21"/>
        </w:rPr>
      </w:pPr>
      <w:bookmarkStart w:id="305" w:name="_Toc351203560"/>
      <w:r>
        <w:rPr>
          <w:rFonts w:ascii="宋体" w:hAnsi="宋体"/>
          <w:color w:val="000000"/>
          <w:szCs w:val="21"/>
        </w:rPr>
        <w:t>8.8施工设备和临时设施</w:t>
      </w:r>
      <w:bookmarkEnd w:id="305"/>
    </w:p>
    <w:p w14:paraId="4B623F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8.8.1 承包人提供的施工设备和临时设施</w:t>
      </w:r>
    </w:p>
    <w:p w14:paraId="13209C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6529EFF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除专用合同条款另有约定外，承包人应自行承担修建临时设施的费用，需要临时占地的，应由发包人办理申请手续并承担相应费用。</w:t>
      </w:r>
    </w:p>
    <w:p w14:paraId="14E72FB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8.8.2发包人提供的施工设备和临时设施</w:t>
      </w:r>
    </w:p>
    <w:p w14:paraId="041D81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发包人提供的施工设备或临时设施在专用合同条款中约定。</w:t>
      </w:r>
    </w:p>
    <w:p w14:paraId="7AF0859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8.8.3要求承包人增加或更换施工设备</w:t>
      </w:r>
    </w:p>
    <w:p w14:paraId="7840E1B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C1F3138">
      <w:pPr>
        <w:spacing w:before="100" w:after="100" w:line="280" w:lineRule="exact"/>
        <w:ind w:firstLine="420" w:firstLineChars="200"/>
        <w:rPr>
          <w:rFonts w:ascii="宋体" w:hAnsi="宋体"/>
          <w:color w:val="000000"/>
          <w:szCs w:val="21"/>
        </w:rPr>
      </w:pPr>
      <w:bookmarkStart w:id="306" w:name="_Toc351203561"/>
      <w:r>
        <w:rPr>
          <w:rFonts w:ascii="宋体" w:hAnsi="宋体"/>
          <w:color w:val="000000"/>
          <w:szCs w:val="21"/>
        </w:rPr>
        <w:t>8</w:t>
      </w:r>
      <w:bookmarkStart w:id="307" w:name="_Toc337558781"/>
      <w:bookmarkStart w:id="308" w:name="_Toc296503063"/>
      <w:bookmarkStart w:id="309" w:name="_Toc296346564"/>
      <w:r>
        <w:rPr>
          <w:rFonts w:ascii="宋体" w:hAnsi="宋体"/>
          <w:color w:val="000000"/>
          <w:szCs w:val="21"/>
        </w:rPr>
        <w:t>.9材料与设备专用</w:t>
      </w:r>
      <w:bookmarkEnd w:id="306"/>
      <w:r>
        <w:rPr>
          <w:rFonts w:hint="eastAsia" w:ascii="宋体" w:hAnsi="宋体"/>
          <w:color w:val="000000"/>
          <w:szCs w:val="21"/>
        </w:rPr>
        <w:t>要求</w:t>
      </w:r>
    </w:p>
    <w:bookmarkEnd w:id="307"/>
    <w:bookmarkEnd w:id="308"/>
    <w:bookmarkEnd w:id="309"/>
    <w:p w14:paraId="03B01D2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88"/>
      <w:r>
        <w:rPr>
          <w:rFonts w:ascii="宋体" w:hAnsi="宋体"/>
          <w:color w:val="000000"/>
          <w:kern w:val="0"/>
          <w:szCs w:val="21"/>
        </w:rPr>
        <w:t>经发包人批准，承包人可以根据施工进度计划撤走闲置的施工设备和其他物品。</w:t>
      </w:r>
    </w:p>
    <w:p w14:paraId="165BBCC9">
      <w:pPr>
        <w:pStyle w:val="5"/>
        <w:spacing w:before="120" w:after="120" w:line="360" w:lineRule="auto"/>
        <w:rPr>
          <w:rFonts w:ascii="宋体" w:hAnsi="宋体"/>
          <w:b w:val="0"/>
          <w:color w:val="000000"/>
          <w:sz w:val="21"/>
          <w:szCs w:val="21"/>
        </w:rPr>
      </w:pPr>
      <w:bookmarkStart w:id="310" w:name="_Toc351203562"/>
      <w:r>
        <w:rPr>
          <w:rFonts w:ascii="宋体" w:hAnsi="宋体"/>
          <w:b w:val="0"/>
          <w:color w:val="000000"/>
          <w:sz w:val="21"/>
          <w:szCs w:val="21"/>
        </w:rPr>
        <w:t>9</w:t>
      </w:r>
      <w:bookmarkStart w:id="311" w:name="_Toc337558782"/>
      <w:bookmarkStart w:id="312" w:name="_Toc296346584"/>
      <w:bookmarkStart w:id="313" w:name="_Toc296503083"/>
      <w:r>
        <w:rPr>
          <w:rFonts w:ascii="宋体" w:hAnsi="宋体"/>
          <w:b w:val="0"/>
          <w:color w:val="000000"/>
          <w:sz w:val="21"/>
          <w:szCs w:val="21"/>
        </w:rPr>
        <w:t>. 试验与检验</w:t>
      </w:r>
      <w:bookmarkEnd w:id="310"/>
    </w:p>
    <w:bookmarkEnd w:id="311"/>
    <w:p w14:paraId="58662D68">
      <w:pPr>
        <w:spacing w:before="100" w:after="100" w:line="280" w:lineRule="exact"/>
        <w:ind w:firstLine="420" w:firstLineChars="200"/>
        <w:rPr>
          <w:rFonts w:ascii="宋体" w:hAnsi="宋体"/>
          <w:color w:val="000000"/>
          <w:szCs w:val="21"/>
        </w:rPr>
      </w:pPr>
      <w:bookmarkStart w:id="314" w:name="_Toc351203563"/>
      <w:r>
        <w:rPr>
          <w:rFonts w:ascii="宋体" w:hAnsi="宋体"/>
          <w:color w:val="000000"/>
          <w:szCs w:val="21"/>
        </w:rPr>
        <w:t>9</w:t>
      </w:r>
      <w:bookmarkStart w:id="315" w:name="_Toc337558783"/>
      <w:r>
        <w:rPr>
          <w:rFonts w:ascii="宋体" w:hAnsi="宋体"/>
          <w:color w:val="000000"/>
          <w:szCs w:val="21"/>
        </w:rPr>
        <w:t>.1试验设备与试验人员</w:t>
      </w:r>
      <w:bookmarkEnd w:id="314"/>
    </w:p>
    <w:bookmarkEnd w:id="315"/>
    <w:p w14:paraId="62E8C612">
      <w:pPr>
        <w:spacing w:line="360" w:lineRule="auto"/>
        <w:ind w:firstLine="420" w:firstLineChars="200"/>
        <w:jc w:val="left"/>
        <w:rPr>
          <w:rFonts w:ascii="宋体" w:hAnsi="宋体"/>
          <w:color w:val="000000"/>
          <w:kern w:val="0"/>
          <w:szCs w:val="21"/>
        </w:rPr>
      </w:pPr>
      <w:r>
        <w:rPr>
          <w:rFonts w:ascii="宋体" w:hAnsi="宋体"/>
          <w:color w:val="000000"/>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70391D5">
      <w:pPr>
        <w:spacing w:line="360" w:lineRule="auto"/>
        <w:ind w:firstLine="420" w:firstLineChars="200"/>
        <w:jc w:val="left"/>
        <w:rPr>
          <w:rFonts w:ascii="宋体" w:hAnsi="宋体"/>
          <w:color w:val="000000"/>
          <w:kern w:val="0"/>
          <w:szCs w:val="21"/>
        </w:rPr>
      </w:pPr>
      <w:r>
        <w:rPr>
          <w:rFonts w:ascii="宋体" w:hAnsi="宋体"/>
          <w:color w:val="000000"/>
          <w:kern w:val="0"/>
          <w:szCs w:val="21"/>
        </w:rPr>
        <w:t>9.1.2 承包人应按专用合同条款的约定提供试验设备、取样装置、试验场所和试验条件，并向监理人提交相应进场计划表。</w:t>
      </w:r>
    </w:p>
    <w:p w14:paraId="7EFE646D">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承包人配置的试验设备要符合相应试验规程的要求并经过具有资质的检测单位检测，且在正式使用该试验设备前，需要经过监理人与承包人共同校定。</w:t>
      </w:r>
    </w:p>
    <w:p w14:paraId="005FB7D1">
      <w:pPr>
        <w:spacing w:line="360" w:lineRule="auto"/>
        <w:ind w:firstLine="420" w:firstLineChars="200"/>
        <w:jc w:val="left"/>
        <w:rPr>
          <w:rFonts w:ascii="宋体" w:hAnsi="宋体"/>
          <w:color w:val="000000"/>
          <w:kern w:val="0"/>
          <w:szCs w:val="21"/>
        </w:rPr>
      </w:pPr>
      <w:r>
        <w:rPr>
          <w:rFonts w:ascii="宋体" w:hAnsi="宋体"/>
          <w:color w:val="000000"/>
          <w:kern w:val="0"/>
          <w:szCs w:val="21"/>
        </w:rPr>
        <w:t>9.1.3 承包人应向监理人提交试验人员的名单及其岗位、资格等证明资料，试验人员必须能够熟练进行相应的检测试验，承包人对试验人员的试验程序和试验结果的正确性负责。</w:t>
      </w:r>
    </w:p>
    <w:p w14:paraId="731B771C">
      <w:pPr>
        <w:spacing w:before="100" w:after="100" w:line="280" w:lineRule="exact"/>
        <w:ind w:firstLine="420" w:firstLineChars="200"/>
        <w:rPr>
          <w:rFonts w:ascii="宋体" w:hAnsi="宋体"/>
          <w:color w:val="000000"/>
          <w:szCs w:val="21"/>
        </w:rPr>
      </w:pPr>
      <w:bookmarkStart w:id="316" w:name="_Toc351203564"/>
      <w:r>
        <w:rPr>
          <w:rFonts w:ascii="宋体" w:hAnsi="宋体"/>
          <w:color w:val="000000"/>
          <w:szCs w:val="21"/>
        </w:rPr>
        <w:t>9</w:t>
      </w:r>
      <w:bookmarkStart w:id="317" w:name="_Toc337558784"/>
      <w:r>
        <w:rPr>
          <w:rFonts w:ascii="宋体" w:hAnsi="宋体"/>
          <w:color w:val="000000"/>
          <w:szCs w:val="21"/>
        </w:rPr>
        <w:t>.2取样</w:t>
      </w:r>
      <w:bookmarkEnd w:id="316"/>
    </w:p>
    <w:bookmarkEnd w:id="317"/>
    <w:p w14:paraId="7FB55120">
      <w:pPr>
        <w:spacing w:line="360" w:lineRule="auto"/>
        <w:ind w:firstLine="420" w:firstLineChars="200"/>
        <w:jc w:val="left"/>
        <w:rPr>
          <w:rFonts w:ascii="宋体" w:hAnsi="宋体"/>
          <w:color w:val="000000"/>
          <w:kern w:val="0"/>
          <w:szCs w:val="21"/>
        </w:rPr>
      </w:pPr>
      <w:r>
        <w:rPr>
          <w:rFonts w:ascii="宋体" w:hAnsi="宋体"/>
          <w:color w:val="000000"/>
          <w:kern w:val="0"/>
          <w:szCs w:val="21"/>
        </w:rPr>
        <w:t>试验属于自检性质的，承包人可以单独取样。试验属于监理人抽检性质的，可由监理人取样，也可由承包人的试验人员在监理人的监督下取样。</w:t>
      </w:r>
    </w:p>
    <w:p w14:paraId="69F62CB0">
      <w:pPr>
        <w:spacing w:before="100" w:after="100" w:line="280" w:lineRule="exact"/>
        <w:ind w:firstLine="420" w:firstLineChars="200"/>
        <w:rPr>
          <w:rFonts w:ascii="宋体" w:hAnsi="宋体"/>
          <w:color w:val="000000"/>
          <w:szCs w:val="21"/>
        </w:rPr>
      </w:pPr>
      <w:bookmarkStart w:id="318" w:name="_Toc351203565"/>
      <w:r>
        <w:rPr>
          <w:rFonts w:ascii="宋体" w:hAnsi="宋体"/>
          <w:color w:val="000000"/>
          <w:szCs w:val="21"/>
        </w:rPr>
        <w:t>9</w:t>
      </w:r>
      <w:bookmarkStart w:id="319" w:name="_Toc337558785"/>
      <w:r>
        <w:rPr>
          <w:rFonts w:ascii="宋体" w:hAnsi="宋体"/>
          <w:color w:val="000000"/>
          <w:szCs w:val="21"/>
        </w:rPr>
        <w:t>.3材料、工程设备和工程的试验和检验</w:t>
      </w:r>
      <w:bookmarkEnd w:id="318"/>
    </w:p>
    <w:bookmarkEnd w:id="319"/>
    <w:p w14:paraId="241D43B7">
      <w:pPr>
        <w:spacing w:line="360" w:lineRule="auto"/>
        <w:ind w:firstLine="420" w:firstLineChars="200"/>
        <w:jc w:val="left"/>
        <w:rPr>
          <w:rFonts w:ascii="宋体" w:hAnsi="宋体"/>
          <w:color w:val="000000"/>
          <w:kern w:val="0"/>
          <w:szCs w:val="21"/>
        </w:rPr>
      </w:pPr>
      <w:r>
        <w:rPr>
          <w:rFonts w:ascii="宋体" w:hAnsi="宋体"/>
          <w:color w:val="000000"/>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BB8CEA">
      <w:pPr>
        <w:spacing w:line="360" w:lineRule="auto"/>
        <w:ind w:firstLine="420" w:firstLineChars="200"/>
        <w:jc w:val="left"/>
        <w:rPr>
          <w:rFonts w:ascii="宋体" w:hAnsi="宋体"/>
          <w:color w:val="000000"/>
          <w:kern w:val="0"/>
          <w:szCs w:val="21"/>
        </w:rPr>
      </w:pPr>
      <w:r>
        <w:rPr>
          <w:rFonts w:ascii="宋体" w:hAnsi="宋体"/>
          <w:color w:val="000000"/>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319A0C8">
      <w:pPr>
        <w:spacing w:line="360" w:lineRule="auto"/>
        <w:ind w:firstLine="420" w:firstLineChars="200"/>
        <w:jc w:val="left"/>
        <w:rPr>
          <w:rFonts w:ascii="宋体" w:hAnsi="宋体"/>
          <w:color w:val="000000"/>
          <w:kern w:val="0"/>
          <w:szCs w:val="21"/>
        </w:rPr>
      </w:pPr>
      <w:r>
        <w:rPr>
          <w:rFonts w:ascii="宋体" w:hAnsi="宋体"/>
          <w:color w:val="000000"/>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93A0633">
      <w:pPr>
        <w:spacing w:before="100" w:after="100" w:line="280" w:lineRule="exact"/>
        <w:ind w:firstLine="420" w:firstLineChars="200"/>
        <w:rPr>
          <w:rFonts w:ascii="宋体" w:hAnsi="宋体"/>
          <w:color w:val="000000"/>
          <w:szCs w:val="21"/>
        </w:rPr>
      </w:pPr>
      <w:bookmarkStart w:id="320" w:name="_Toc351203566"/>
      <w:r>
        <w:rPr>
          <w:rFonts w:ascii="宋体" w:hAnsi="宋体"/>
          <w:color w:val="000000"/>
          <w:szCs w:val="21"/>
        </w:rPr>
        <w:t>9</w:t>
      </w:r>
      <w:bookmarkStart w:id="321" w:name="_Toc337558786"/>
      <w:r>
        <w:rPr>
          <w:rFonts w:ascii="宋体" w:hAnsi="宋体"/>
          <w:color w:val="000000"/>
          <w:szCs w:val="21"/>
        </w:rPr>
        <w:t>.4现场工艺试验</w:t>
      </w:r>
      <w:bookmarkEnd w:id="320"/>
    </w:p>
    <w:bookmarkEnd w:id="321"/>
    <w:p w14:paraId="720CC1C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E737ED5">
      <w:pPr>
        <w:pStyle w:val="5"/>
        <w:spacing w:before="120" w:after="120" w:line="360" w:lineRule="auto"/>
        <w:rPr>
          <w:rFonts w:ascii="宋体" w:hAnsi="宋体"/>
          <w:b w:val="0"/>
          <w:color w:val="000000"/>
          <w:sz w:val="21"/>
          <w:szCs w:val="21"/>
        </w:rPr>
      </w:pPr>
      <w:bookmarkStart w:id="322" w:name="_Toc351203567"/>
      <w:r>
        <w:rPr>
          <w:rFonts w:ascii="宋体" w:hAnsi="宋体"/>
          <w:b w:val="0"/>
          <w:color w:val="000000"/>
          <w:sz w:val="21"/>
          <w:szCs w:val="21"/>
        </w:rPr>
        <w:t>1</w:t>
      </w:r>
      <w:bookmarkStart w:id="323" w:name="_Toc337558787"/>
      <w:r>
        <w:rPr>
          <w:rFonts w:ascii="宋体" w:hAnsi="宋体"/>
          <w:b w:val="0"/>
          <w:color w:val="000000"/>
          <w:sz w:val="21"/>
          <w:szCs w:val="21"/>
        </w:rPr>
        <w:t>0. 变更</w:t>
      </w:r>
      <w:bookmarkEnd w:id="312"/>
      <w:bookmarkEnd w:id="313"/>
      <w:bookmarkEnd w:id="322"/>
    </w:p>
    <w:bookmarkEnd w:id="323"/>
    <w:p w14:paraId="5FD59568">
      <w:pPr>
        <w:spacing w:before="100" w:after="100" w:line="280" w:lineRule="exact"/>
        <w:ind w:firstLine="420" w:firstLineChars="200"/>
        <w:rPr>
          <w:rFonts w:ascii="宋体" w:hAnsi="宋体"/>
          <w:color w:val="000000"/>
          <w:szCs w:val="21"/>
        </w:rPr>
      </w:pPr>
      <w:bookmarkStart w:id="324" w:name="_Toc351203568"/>
      <w:r>
        <w:rPr>
          <w:rFonts w:ascii="宋体" w:hAnsi="宋体"/>
          <w:color w:val="000000"/>
          <w:szCs w:val="21"/>
        </w:rPr>
        <w:t>1</w:t>
      </w:r>
      <w:bookmarkStart w:id="325" w:name="_Toc296346585"/>
      <w:bookmarkStart w:id="326" w:name="_Toc296503084"/>
      <w:bookmarkStart w:id="327" w:name="_Toc337558788"/>
      <w:r>
        <w:rPr>
          <w:rFonts w:ascii="宋体" w:hAnsi="宋体"/>
          <w:color w:val="000000"/>
          <w:szCs w:val="21"/>
        </w:rPr>
        <w:t>0.1变更的范围</w:t>
      </w:r>
      <w:bookmarkEnd w:id="324"/>
    </w:p>
    <w:bookmarkEnd w:id="325"/>
    <w:bookmarkEnd w:id="326"/>
    <w:bookmarkEnd w:id="327"/>
    <w:p w14:paraId="1FD1A38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除专用合同条款另有约定外，合同履行过程中发生以下情形的，应按照本条约定进行变更：</w:t>
      </w:r>
    </w:p>
    <w:p w14:paraId="487A54D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（1）增加或减少合同中任何工作，或追加额外的工作；</w:t>
      </w:r>
    </w:p>
    <w:p w14:paraId="1815B92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（2）取消合同中任何工作，但转由他人实施的工作除外；</w:t>
      </w:r>
    </w:p>
    <w:p w14:paraId="146D39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（3）改变合同中任何工作的质量标准或其他特性；</w:t>
      </w:r>
    </w:p>
    <w:p w14:paraId="3D4F5A7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（4）改变工程的基线、标高、位置和尺寸；</w:t>
      </w:r>
    </w:p>
    <w:p w14:paraId="284F78A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（5）改变工程的时间安排或实施顺序。</w:t>
      </w:r>
    </w:p>
    <w:p w14:paraId="0BD37EB3">
      <w:pPr>
        <w:spacing w:before="100" w:after="100" w:line="280" w:lineRule="exact"/>
        <w:ind w:firstLine="420" w:firstLineChars="200"/>
        <w:rPr>
          <w:rFonts w:ascii="宋体" w:hAnsi="宋体"/>
          <w:color w:val="000000"/>
          <w:szCs w:val="21"/>
        </w:rPr>
      </w:pPr>
      <w:bookmarkStart w:id="328" w:name="_Toc351203569"/>
      <w:r>
        <w:rPr>
          <w:rFonts w:ascii="宋体" w:hAnsi="宋体"/>
          <w:color w:val="000000"/>
          <w:szCs w:val="21"/>
        </w:rPr>
        <w:t>1</w:t>
      </w:r>
      <w:bookmarkStart w:id="329" w:name="_Toc296503085"/>
      <w:bookmarkStart w:id="330" w:name="_Toc337558789"/>
      <w:bookmarkStart w:id="331" w:name="_Toc296346586"/>
      <w:r>
        <w:rPr>
          <w:rFonts w:ascii="宋体" w:hAnsi="宋体"/>
          <w:color w:val="000000"/>
          <w:szCs w:val="21"/>
        </w:rPr>
        <w:t>0.2变更权</w:t>
      </w:r>
      <w:bookmarkEnd w:id="328"/>
    </w:p>
    <w:bookmarkEnd w:id="329"/>
    <w:bookmarkEnd w:id="330"/>
    <w:bookmarkEnd w:id="331"/>
    <w:p w14:paraId="4BB054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696157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涉及设计变更的，应由设计人提供变更后的图纸和说明。如变更超过原设计标准或批准的建设规模时，发包人应及时办理规划、设计变更</w:t>
      </w:r>
      <w:r>
        <w:rPr>
          <w:rFonts w:hint="eastAsia" w:ascii="宋体" w:hAnsi="宋体"/>
          <w:color w:val="000000"/>
          <w:kern w:val="0"/>
          <w:szCs w:val="21"/>
        </w:rPr>
        <w:t>等</w:t>
      </w:r>
      <w:r>
        <w:rPr>
          <w:rFonts w:ascii="宋体" w:hAnsi="宋体"/>
          <w:color w:val="000000"/>
          <w:kern w:val="0"/>
          <w:szCs w:val="21"/>
        </w:rPr>
        <w:t>审批手续。</w:t>
      </w:r>
    </w:p>
    <w:p w14:paraId="06C2A21F">
      <w:pPr>
        <w:spacing w:before="100" w:after="100" w:line="280" w:lineRule="exact"/>
        <w:ind w:firstLine="420" w:firstLineChars="200"/>
        <w:rPr>
          <w:rFonts w:ascii="宋体" w:hAnsi="宋体"/>
          <w:color w:val="000000"/>
          <w:szCs w:val="21"/>
        </w:rPr>
      </w:pPr>
      <w:bookmarkStart w:id="332" w:name="_Toc351203570"/>
      <w:r>
        <w:rPr>
          <w:rFonts w:ascii="宋体" w:hAnsi="宋体"/>
          <w:color w:val="000000"/>
          <w:szCs w:val="21"/>
        </w:rPr>
        <w:t>1</w:t>
      </w:r>
      <w:bookmarkStart w:id="333" w:name="_Toc296346587"/>
      <w:bookmarkStart w:id="334" w:name="_Toc296503086"/>
      <w:bookmarkStart w:id="335" w:name="_Toc337558790"/>
      <w:r>
        <w:rPr>
          <w:rFonts w:ascii="宋体" w:hAnsi="宋体"/>
          <w:color w:val="000000"/>
          <w:szCs w:val="21"/>
        </w:rPr>
        <w:t>0.3变更程序</w:t>
      </w:r>
      <w:bookmarkEnd w:id="332"/>
    </w:p>
    <w:bookmarkEnd w:id="333"/>
    <w:bookmarkEnd w:id="334"/>
    <w:bookmarkEnd w:id="335"/>
    <w:p w14:paraId="73D2269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10</w:t>
      </w:r>
      <w:r>
        <w:rPr>
          <w:rFonts w:ascii="宋体" w:hAnsi="宋体"/>
          <w:color w:val="000000"/>
          <w:kern w:val="0"/>
          <w:szCs w:val="21"/>
        </w:rPr>
        <w:t>.3.1 发包人提出变更</w:t>
      </w:r>
    </w:p>
    <w:p w14:paraId="601FA34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发包人提出变更的，应通过监理人向承包人发出变更指示，变更指示应说明计划变更的工程范围和变更的内容。</w:t>
      </w:r>
    </w:p>
    <w:p w14:paraId="38C7E9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10</w:t>
      </w:r>
      <w:r>
        <w:rPr>
          <w:rFonts w:ascii="宋体" w:hAnsi="宋体"/>
          <w:color w:val="000000"/>
          <w:kern w:val="0"/>
          <w:szCs w:val="21"/>
        </w:rPr>
        <w:t>.3.2 监理人提出变更建议</w:t>
      </w:r>
    </w:p>
    <w:p w14:paraId="686820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B17C38">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10.3.3 变更执行</w:t>
      </w:r>
    </w:p>
    <w:p w14:paraId="1CF763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承包人收到监理人下达的变更指示后，</w:t>
      </w:r>
      <w:r>
        <w:rPr>
          <w:rFonts w:hint="eastAsia" w:ascii="宋体" w:hAnsi="宋体"/>
          <w:color w:val="000000"/>
          <w:kern w:val="0"/>
          <w:szCs w:val="21"/>
        </w:rPr>
        <w:t>认为不能执行，应立即</w:t>
      </w:r>
      <w:r>
        <w:rPr>
          <w:rFonts w:ascii="宋体" w:hAnsi="宋体"/>
          <w:color w:val="000000"/>
          <w:kern w:val="0"/>
          <w:szCs w:val="21"/>
        </w:rPr>
        <w:t>提出不能执行该变更指示的理由。承包人</w:t>
      </w:r>
      <w:r>
        <w:rPr>
          <w:rFonts w:hint="eastAsia" w:ascii="宋体" w:hAnsi="宋体"/>
          <w:color w:val="000000"/>
          <w:kern w:val="0"/>
          <w:szCs w:val="21"/>
        </w:rPr>
        <w:t>认为可以</w:t>
      </w:r>
      <w:r>
        <w:rPr>
          <w:rFonts w:ascii="宋体" w:hAnsi="宋体"/>
          <w:color w:val="000000"/>
          <w:kern w:val="0"/>
          <w:szCs w:val="21"/>
        </w:rPr>
        <w:t>执行变更的，</w:t>
      </w:r>
      <w:r>
        <w:rPr>
          <w:rFonts w:hint="eastAsia" w:ascii="宋体" w:hAnsi="宋体"/>
          <w:color w:val="000000"/>
          <w:kern w:val="0"/>
          <w:szCs w:val="21"/>
        </w:rPr>
        <w:t>应当书面说明实施该变更指示对合同价格和工期的影响，且合同当事人应当按照第10.4款〔变更估价〕约定确定变更估价</w:t>
      </w:r>
      <w:r>
        <w:rPr>
          <w:rFonts w:ascii="宋体" w:hAnsi="宋体"/>
          <w:color w:val="000000"/>
          <w:kern w:val="0"/>
          <w:szCs w:val="21"/>
        </w:rPr>
        <w:t>。</w:t>
      </w:r>
    </w:p>
    <w:p w14:paraId="59A2F3AE">
      <w:pPr>
        <w:spacing w:before="100" w:after="100" w:line="280" w:lineRule="exact"/>
        <w:ind w:firstLine="420" w:firstLineChars="200"/>
        <w:rPr>
          <w:rFonts w:ascii="宋体" w:hAnsi="宋体"/>
          <w:color w:val="000000"/>
          <w:szCs w:val="21"/>
        </w:rPr>
      </w:pPr>
      <w:bookmarkStart w:id="336" w:name="_Toc351203571"/>
      <w:r>
        <w:rPr>
          <w:rFonts w:ascii="宋体" w:hAnsi="宋体"/>
          <w:color w:val="000000"/>
          <w:szCs w:val="21"/>
        </w:rPr>
        <w:t>1</w:t>
      </w:r>
      <w:bookmarkStart w:id="337" w:name="_Toc296346588"/>
      <w:bookmarkStart w:id="338" w:name="_Toc296503087"/>
      <w:bookmarkStart w:id="339" w:name="_Toc337558791"/>
      <w:r>
        <w:rPr>
          <w:rFonts w:ascii="宋体" w:hAnsi="宋体"/>
          <w:color w:val="000000"/>
          <w:szCs w:val="21"/>
        </w:rPr>
        <w:t>0.4变更估价</w:t>
      </w:r>
      <w:bookmarkEnd w:id="336"/>
    </w:p>
    <w:bookmarkEnd w:id="337"/>
    <w:bookmarkEnd w:id="338"/>
    <w:bookmarkEnd w:id="339"/>
    <w:p w14:paraId="5B6B3C5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10.4.1 变更估价原则</w:t>
      </w:r>
    </w:p>
    <w:p w14:paraId="3BF7BA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除专用合同条款另有约定外，变更估价按照本款约定处理：</w:t>
      </w:r>
    </w:p>
    <w:p w14:paraId="29A8EDF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（1）已标价工程量清单或预算书有相同项目的，按照相同项目单价认定；</w:t>
      </w:r>
    </w:p>
    <w:p w14:paraId="50BD2E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（2）已标价工程量清单或预算书中无相同项目，但有类似项目的，参照类似项目的单价认定；</w:t>
      </w:r>
    </w:p>
    <w:p w14:paraId="04A86A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确定变更工作的单价。</w:t>
      </w:r>
    </w:p>
    <w:p w14:paraId="4C01B3A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10.4.2 变更估价程序</w:t>
      </w:r>
    </w:p>
    <w:p w14:paraId="7855FEA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Cs w:val="21"/>
        </w:rPr>
        <w:t>，通知承包人</w:t>
      </w:r>
      <w:r>
        <w:rPr>
          <w:rFonts w:hint="eastAsia" w:ascii="宋体" w:hAnsi="宋体"/>
          <w:color w:val="000000"/>
          <w:kern w:val="0"/>
          <w:szCs w:val="21"/>
        </w:rPr>
        <w:t>修</w:t>
      </w:r>
      <w:r>
        <w:rPr>
          <w:rFonts w:ascii="宋体" w:hAnsi="宋体"/>
          <w:color w:val="000000"/>
          <w:kern w:val="0"/>
          <w:szCs w:val="21"/>
        </w:rPr>
        <w:t>改</w:t>
      </w:r>
      <w:r>
        <w:rPr>
          <w:rFonts w:hint="eastAsia" w:ascii="宋体" w:hAnsi="宋体"/>
          <w:color w:val="000000"/>
          <w:kern w:val="0"/>
          <w:szCs w:val="21"/>
        </w:rPr>
        <w:t>后重新提交</w:t>
      </w:r>
      <w:r>
        <w:rPr>
          <w:rFonts w:ascii="宋体" w:hAnsi="宋体"/>
          <w:color w:val="000000"/>
          <w:kern w:val="0"/>
          <w:szCs w:val="21"/>
        </w:rPr>
        <w:t>。发包人应在</w:t>
      </w:r>
      <w:r>
        <w:rPr>
          <w:rFonts w:hint="eastAsia" w:ascii="宋体" w:hAnsi="宋体"/>
          <w:color w:val="000000"/>
          <w:kern w:val="0"/>
          <w:szCs w:val="21"/>
        </w:rPr>
        <w:t>承包人提交变更估价申请</w:t>
      </w:r>
      <w:r>
        <w:rPr>
          <w:rFonts w:ascii="宋体" w:hAnsi="宋体"/>
          <w:color w:val="000000"/>
          <w:kern w:val="0"/>
          <w:szCs w:val="21"/>
        </w:rPr>
        <w:t>后</w:t>
      </w:r>
      <w:r>
        <w:rPr>
          <w:rFonts w:hint="eastAsia" w:ascii="宋体" w:hAnsi="宋体"/>
          <w:color w:val="000000"/>
          <w:kern w:val="0"/>
          <w:szCs w:val="21"/>
        </w:rPr>
        <w:t>14</w:t>
      </w:r>
      <w:r>
        <w:rPr>
          <w:rFonts w:ascii="宋体" w:hAnsi="宋体"/>
          <w:color w:val="000000"/>
          <w:kern w:val="0"/>
          <w:szCs w:val="21"/>
        </w:rPr>
        <w:t>天内审批完毕。</w:t>
      </w:r>
      <w:r>
        <w:rPr>
          <w:rFonts w:hint="eastAsia" w:ascii="宋体" w:hAnsi="宋体"/>
          <w:color w:val="000000"/>
          <w:kern w:val="0"/>
          <w:szCs w:val="21"/>
        </w:rPr>
        <w:t>发包人逾期未完成审批或未提出异议的，视为认可承包人提交的变更估价申请。</w:t>
      </w:r>
    </w:p>
    <w:p w14:paraId="16176FF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因变更引起的价格调整应计入最近一期的进度款中支付。</w:t>
      </w:r>
    </w:p>
    <w:p w14:paraId="1C2E1C3D">
      <w:pPr>
        <w:spacing w:before="100" w:after="100" w:line="280" w:lineRule="exact"/>
        <w:ind w:firstLine="420" w:firstLineChars="200"/>
        <w:rPr>
          <w:rFonts w:ascii="宋体" w:hAnsi="宋体"/>
          <w:color w:val="000000"/>
          <w:szCs w:val="21"/>
        </w:rPr>
      </w:pPr>
      <w:bookmarkStart w:id="340" w:name="_Toc351203572"/>
      <w:r>
        <w:rPr>
          <w:rFonts w:ascii="宋体" w:hAnsi="宋体"/>
          <w:color w:val="000000"/>
          <w:szCs w:val="21"/>
        </w:rPr>
        <w:t>1</w:t>
      </w:r>
      <w:bookmarkStart w:id="341" w:name="_Toc296346595"/>
      <w:bookmarkStart w:id="342" w:name="_Toc296503094"/>
      <w:bookmarkStart w:id="343" w:name="_Toc337558792"/>
      <w:r>
        <w:rPr>
          <w:rFonts w:ascii="宋体" w:hAnsi="宋体"/>
          <w:color w:val="000000"/>
          <w:szCs w:val="21"/>
        </w:rPr>
        <w:t>0.5承包人的合理化建议</w:t>
      </w:r>
      <w:bookmarkEnd w:id="340"/>
    </w:p>
    <w:bookmarkEnd w:id="341"/>
    <w:bookmarkEnd w:id="342"/>
    <w:bookmarkEnd w:id="343"/>
    <w:p w14:paraId="2FFDFFA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承包人提出合理化建议的，应向监理人提交合理化建议说明，说明建议的内容和理由，以及实施该建议对合同价格和工期的影响。</w:t>
      </w:r>
    </w:p>
    <w:p w14:paraId="3E45FC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Cs w:val="21"/>
        </w:rPr>
        <w:t>〔</w:t>
      </w:r>
      <w:r>
        <w:rPr>
          <w:rFonts w:ascii="宋体" w:hAnsi="宋体"/>
          <w:color w:val="000000"/>
          <w:kern w:val="0"/>
          <w:szCs w:val="21"/>
        </w:rPr>
        <w:t>变更估价</w:t>
      </w:r>
      <w:r>
        <w:rPr>
          <w:rFonts w:hint="eastAsia" w:ascii="宋体" w:hAnsi="宋体"/>
          <w:color w:val="000000"/>
          <w:kern w:val="0"/>
          <w:szCs w:val="21"/>
        </w:rPr>
        <w:t>〕</w:t>
      </w:r>
      <w:r>
        <w:rPr>
          <w:rFonts w:ascii="宋体" w:hAnsi="宋体"/>
          <w:color w:val="000000"/>
          <w:kern w:val="0"/>
          <w:szCs w:val="21"/>
        </w:rPr>
        <w:t>约定执行。发包人不同意变更的，监理人应书面通知承包人。</w:t>
      </w:r>
    </w:p>
    <w:p w14:paraId="1DFDD2A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合理化建议降低了合同价格或者提高了工程经济效益的，发包人可对承包人给予奖励，奖励的方法和金额在专用合同条款中约定。</w:t>
      </w:r>
    </w:p>
    <w:p w14:paraId="2D870B0A">
      <w:pPr>
        <w:spacing w:before="100" w:after="100" w:line="280" w:lineRule="exact"/>
        <w:ind w:firstLine="420" w:firstLineChars="200"/>
        <w:rPr>
          <w:rFonts w:ascii="宋体" w:hAnsi="宋体"/>
          <w:color w:val="000000"/>
          <w:szCs w:val="21"/>
        </w:rPr>
      </w:pPr>
      <w:bookmarkStart w:id="344" w:name="_Toc351203573"/>
      <w:r>
        <w:rPr>
          <w:rFonts w:ascii="宋体" w:hAnsi="宋体"/>
          <w:color w:val="000000"/>
          <w:szCs w:val="21"/>
        </w:rPr>
        <w:t>1</w:t>
      </w:r>
      <w:bookmarkStart w:id="345" w:name="_Toc337558793"/>
      <w:r>
        <w:rPr>
          <w:rFonts w:ascii="宋体" w:hAnsi="宋体"/>
          <w:color w:val="000000"/>
          <w:szCs w:val="21"/>
        </w:rPr>
        <w:t>0.6变更引起的工期调整</w:t>
      </w:r>
      <w:bookmarkEnd w:id="344"/>
      <w:r>
        <w:rPr>
          <w:rFonts w:ascii="宋体" w:hAnsi="宋体"/>
          <w:color w:val="000000"/>
          <w:szCs w:val="21"/>
        </w:rPr>
        <w:t xml:space="preserve"> </w:t>
      </w:r>
      <w:bookmarkEnd w:id="345"/>
      <w:r>
        <w:rPr>
          <w:rFonts w:ascii="宋体" w:hAnsi="宋体"/>
          <w:color w:val="000000"/>
          <w:szCs w:val="21"/>
        </w:rPr>
        <w:t xml:space="preserve">  </w:t>
      </w:r>
    </w:p>
    <w:p w14:paraId="30BF45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因变更引起工期变化的，合同当事人均可要求调整合同工期，由合同当事人按照第4.4款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并参考工程所在地的工期定额标准确定增减工期天数。</w:t>
      </w:r>
    </w:p>
    <w:p w14:paraId="34CF2CDE">
      <w:pPr>
        <w:spacing w:before="100" w:after="100" w:line="280" w:lineRule="exact"/>
        <w:ind w:firstLine="420" w:firstLineChars="200"/>
        <w:rPr>
          <w:rFonts w:ascii="宋体" w:hAnsi="宋体"/>
          <w:color w:val="000000"/>
          <w:szCs w:val="21"/>
        </w:rPr>
      </w:pPr>
      <w:bookmarkStart w:id="346" w:name="_Toc351203574"/>
      <w:r>
        <w:rPr>
          <w:rFonts w:ascii="宋体" w:hAnsi="宋体"/>
          <w:color w:val="000000"/>
          <w:szCs w:val="21"/>
        </w:rPr>
        <w:t>10.7暂估价</w:t>
      </w:r>
      <w:bookmarkEnd w:id="346"/>
    </w:p>
    <w:p w14:paraId="0AF90A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暂估价专业分包工程、</w:t>
      </w:r>
      <w:r>
        <w:rPr>
          <w:rFonts w:hint="eastAsia" w:ascii="宋体" w:hAnsi="宋体"/>
          <w:color w:val="000000"/>
          <w:kern w:val="0"/>
          <w:szCs w:val="21"/>
        </w:rPr>
        <w:t>服务、</w:t>
      </w:r>
      <w:r>
        <w:rPr>
          <w:rFonts w:ascii="宋体" w:hAnsi="宋体"/>
          <w:color w:val="000000"/>
          <w:kern w:val="0"/>
          <w:szCs w:val="21"/>
        </w:rPr>
        <w:t>材料和工程设备的明细由合同当事人在专用合同条款中约定。</w:t>
      </w:r>
    </w:p>
    <w:p w14:paraId="0F26F9DB">
      <w:pPr>
        <w:spacing w:line="360" w:lineRule="auto"/>
        <w:ind w:firstLine="420" w:firstLineChars="200"/>
        <w:jc w:val="left"/>
        <w:rPr>
          <w:rFonts w:ascii="宋体" w:hAnsi="宋体"/>
          <w:color w:val="000000"/>
          <w:kern w:val="0"/>
          <w:szCs w:val="21"/>
        </w:rPr>
      </w:pPr>
      <w:r>
        <w:rPr>
          <w:rFonts w:ascii="宋体" w:hAnsi="宋体"/>
          <w:color w:val="000000"/>
          <w:szCs w:val="21"/>
        </w:rPr>
        <w:t>10.7.1</w:t>
      </w:r>
      <w:r>
        <w:rPr>
          <w:rFonts w:ascii="宋体" w:hAnsi="宋体"/>
          <w:color w:val="000000"/>
          <w:kern w:val="0"/>
          <w:szCs w:val="21"/>
        </w:rPr>
        <w:t xml:space="preserve"> 依法必须招标的暂估价项目</w:t>
      </w:r>
    </w:p>
    <w:p w14:paraId="654C02A6">
      <w:pPr>
        <w:spacing w:line="360" w:lineRule="auto"/>
        <w:ind w:firstLine="420" w:firstLineChars="200"/>
        <w:jc w:val="left"/>
        <w:rPr>
          <w:rFonts w:ascii="宋体" w:hAnsi="宋体"/>
          <w:color w:val="000000"/>
          <w:kern w:val="0"/>
          <w:szCs w:val="21"/>
        </w:rPr>
      </w:pPr>
      <w:r>
        <w:rPr>
          <w:rFonts w:ascii="宋体" w:hAnsi="宋体"/>
          <w:color w:val="000000"/>
          <w:kern w:val="0"/>
          <w:szCs w:val="21"/>
        </w:rPr>
        <w:t>对于依法必须招标的暂估价项目，采取以下第1种方式确定</w:t>
      </w:r>
      <w:r>
        <w:rPr>
          <w:rFonts w:hint="eastAsia" w:ascii="宋体" w:hAnsi="宋体"/>
          <w:color w:val="000000"/>
          <w:kern w:val="0"/>
          <w:szCs w:val="21"/>
        </w:rPr>
        <w:t>。合同当事人也可以在</w:t>
      </w:r>
      <w:r>
        <w:rPr>
          <w:rFonts w:ascii="宋体" w:hAnsi="宋体"/>
          <w:color w:val="000000"/>
          <w:kern w:val="0"/>
          <w:szCs w:val="21"/>
        </w:rPr>
        <w:t>专用合同条款</w:t>
      </w:r>
      <w:r>
        <w:rPr>
          <w:rFonts w:hint="eastAsia" w:ascii="宋体" w:hAnsi="宋体"/>
          <w:color w:val="000000"/>
          <w:kern w:val="0"/>
          <w:szCs w:val="21"/>
        </w:rPr>
        <w:t>中选择其他招标方式。</w:t>
      </w:r>
    </w:p>
    <w:p w14:paraId="300E8E12">
      <w:pPr>
        <w:spacing w:line="360" w:lineRule="auto"/>
        <w:ind w:firstLine="420" w:firstLineChars="200"/>
        <w:jc w:val="left"/>
        <w:rPr>
          <w:rFonts w:ascii="宋体" w:hAnsi="宋体"/>
          <w:color w:val="000000"/>
          <w:kern w:val="0"/>
          <w:szCs w:val="21"/>
        </w:rPr>
      </w:pPr>
      <w:r>
        <w:rPr>
          <w:rFonts w:ascii="宋体" w:hAnsi="宋体"/>
          <w:color w:val="000000"/>
          <w:kern w:val="0"/>
          <w:szCs w:val="21"/>
        </w:rPr>
        <w:t>第1种方式：对于依法必须招标的暂估价项目，由承包人招标，对该暂估价项目的确认和批准按照以下约定执行：</w:t>
      </w:r>
    </w:p>
    <w:p w14:paraId="396D145E">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8B32D19">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Cs w:val="21"/>
        </w:rPr>
        <w:t>并按照法律规定参加评标</w:t>
      </w:r>
      <w:r>
        <w:rPr>
          <w:rFonts w:ascii="宋体" w:hAnsi="宋体"/>
          <w:color w:val="000000"/>
          <w:kern w:val="0"/>
          <w:szCs w:val="21"/>
        </w:rPr>
        <w:t>；</w:t>
      </w:r>
    </w:p>
    <w:p w14:paraId="7CD5CE7A">
      <w:pPr>
        <w:spacing w:line="360" w:lineRule="auto"/>
        <w:jc w:val="left"/>
        <w:rPr>
          <w:rFonts w:ascii="宋体" w:hAnsi="宋体"/>
          <w:color w:val="000000"/>
          <w:kern w:val="0"/>
          <w:szCs w:val="21"/>
        </w:rPr>
      </w:pPr>
      <w:r>
        <w:rPr>
          <w:rFonts w:ascii="宋体" w:hAnsi="宋体"/>
          <w:color w:val="000000"/>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15F1994">
      <w:pPr>
        <w:spacing w:line="360" w:lineRule="auto"/>
        <w:ind w:firstLine="420" w:firstLineChars="200"/>
        <w:jc w:val="left"/>
        <w:rPr>
          <w:rFonts w:ascii="宋体" w:hAnsi="宋体"/>
          <w:color w:val="000000"/>
          <w:kern w:val="0"/>
          <w:szCs w:val="21"/>
        </w:rPr>
      </w:pPr>
      <w:r>
        <w:rPr>
          <w:rFonts w:ascii="宋体" w:hAnsi="宋体"/>
          <w:color w:val="000000"/>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86514F7">
      <w:pPr>
        <w:spacing w:line="360" w:lineRule="auto"/>
        <w:ind w:firstLine="420" w:firstLineChars="200"/>
        <w:jc w:val="left"/>
        <w:rPr>
          <w:rFonts w:ascii="宋体" w:hAnsi="宋体"/>
          <w:color w:val="000000"/>
          <w:kern w:val="0"/>
          <w:szCs w:val="21"/>
        </w:rPr>
      </w:pPr>
      <w:r>
        <w:rPr>
          <w:rFonts w:ascii="宋体" w:hAnsi="宋体"/>
          <w:color w:val="000000"/>
          <w:szCs w:val="21"/>
        </w:rPr>
        <w:t>10.7.2</w:t>
      </w:r>
      <w:r>
        <w:rPr>
          <w:rFonts w:ascii="宋体" w:hAnsi="宋体"/>
          <w:color w:val="000000"/>
          <w:kern w:val="0"/>
          <w:szCs w:val="21"/>
        </w:rPr>
        <w:t>不属于依法必须招标的暂估价项目</w:t>
      </w:r>
    </w:p>
    <w:p w14:paraId="48E2052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除专用合同条款另有约定外，对于不属于依法必须招标的暂估价项目，采取以下第1种方式确定：</w:t>
      </w:r>
      <w:r>
        <w:rPr>
          <w:rFonts w:hint="eastAsia" w:ascii="宋体" w:hAnsi="宋体"/>
          <w:color w:val="000000"/>
          <w:kern w:val="0"/>
          <w:szCs w:val="21"/>
        </w:rPr>
        <w:t xml:space="preserve"> </w:t>
      </w:r>
    </w:p>
    <w:p w14:paraId="21ED40BA">
      <w:pPr>
        <w:spacing w:line="360" w:lineRule="auto"/>
        <w:ind w:firstLine="420" w:firstLineChars="200"/>
        <w:jc w:val="left"/>
        <w:rPr>
          <w:rFonts w:ascii="宋体" w:hAnsi="宋体"/>
          <w:color w:val="000000"/>
          <w:kern w:val="0"/>
          <w:szCs w:val="21"/>
        </w:rPr>
      </w:pPr>
      <w:r>
        <w:rPr>
          <w:rFonts w:ascii="宋体" w:hAnsi="宋体"/>
          <w:color w:val="000000"/>
          <w:kern w:val="0"/>
          <w:szCs w:val="21"/>
        </w:rPr>
        <w:t>第1种方式：对于不属于依法必须招标的暂估价项目，按本项约定确认和批准：</w:t>
      </w:r>
    </w:p>
    <w:p w14:paraId="25D8EDF2">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2D369B">
      <w:pPr>
        <w:spacing w:line="360" w:lineRule="auto"/>
        <w:ind w:firstLine="420" w:firstLineChars="200"/>
        <w:jc w:val="left"/>
        <w:rPr>
          <w:rFonts w:ascii="宋体" w:hAnsi="宋体"/>
          <w:color w:val="000000"/>
          <w:kern w:val="0"/>
          <w:szCs w:val="21"/>
        </w:rPr>
      </w:pPr>
      <w:r>
        <w:rPr>
          <w:rFonts w:ascii="宋体" w:hAnsi="宋体"/>
          <w:color w:val="000000"/>
          <w:kern w:val="0"/>
          <w:szCs w:val="21"/>
        </w:rPr>
        <w:t>（2）发包人认为承包人确定的供应商、分包人无法满足工程质量或合同要求的，发包人可以要求承包人重新确定暂估价项目的供应商、分包人;</w:t>
      </w:r>
    </w:p>
    <w:p w14:paraId="77949C0A">
      <w:pPr>
        <w:spacing w:line="360" w:lineRule="auto"/>
        <w:ind w:firstLine="420" w:firstLineChars="200"/>
        <w:jc w:val="left"/>
        <w:rPr>
          <w:rFonts w:ascii="宋体" w:hAnsi="宋体"/>
          <w:color w:val="000000"/>
          <w:kern w:val="0"/>
          <w:szCs w:val="21"/>
        </w:rPr>
      </w:pPr>
      <w:r>
        <w:rPr>
          <w:rFonts w:ascii="宋体" w:hAnsi="宋体"/>
          <w:color w:val="000000"/>
          <w:kern w:val="0"/>
          <w:szCs w:val="21"/>
        </w:rPr>
        <w:t>（3）承包人应当在签订暂估价合同后7天内，将暂估价合同副本报送发包人留存。</w:t>
      </w:r>
    </w:p>
    <w:p w14:paraId="1B3333A1">
      <w:pPr>
        <w:spacing w:line="360" w:lineRule="auto"/>
        <w:ind w:firstLine="420" w:firstLineChars="200"/>
        <w:jc w:val="left"/>
        <w:rPr>
          <w:rFonts w:ascii="宋体" w:hAnsi="宋体"/>
          <w:color w:val="000000"/>
          <w:kern w:val="0"/>
          <w:szCs w:val="21"/>
        </w:rPr>
      </w:pPr>
      <w:r>
        <w:rPr>
          <w:rFonts w:ascii="宋体" w:hAnsi="宋体"/>
          <w:color w:val="000000"/>
          <w:kern w:val="0"/>
          <w:szCs w:val="21"/>
        </w:rPr>
        <w:t>第2种方式：承包人按照第10.7.1项</w:t>
      </w:r>
      <w:r>
        <w:rPr>
          <w:rFonts w:hint="eastAsia" w:ascii="宋体" w:hAnsi="宋体"/>
          <w:color w:val="000000"/>
          <w:kern w:val="0"/>
          <w:szCs w:val="21"/>
        </w:rPr>
        <w:t>〔</w:t>
      </w:r>
      <w:r>
        <w:rPr>
          <w:rFonts w:ascii="宋体" w:hAnsi="宋体"/>
          <w:color w:val="000000"/>
          <w:kern w:val="0"/>
          <w:szCs w:val="21"/>
        </w:rPr>
        <w:t>依法必须招标的暂估价项目</w:t>
      </w:r>
      <w:r>
        <w:rPr>
          <w:rFonts w:hint="eastAsia" w:ascii="宋体" w:hAnsi="宋体"/>
          <w:color w:val="000000"/>
          <w:kern w:val="0"/>
          <w:szCs w:val="21"/>
        </w:rPr>
        <w:t>〕</w:t>
      </w:r>
      <w:r>
        <w:rPr>
          <w:rFonts w:ascii="宋体" w:hAnsi="宋体"/>
          <w:color w:val="000000"/>
          <w:kern w:val="0"/>
          <w:szCs w:val="21"/>
        </w:rPr>
        <w:t>约定的第1种方式确定暂估价项目。</w:t>
      </w:r>
    </w:p>
    <w:p w14:paraId="1650750B">
      <w:pPr>
        <w:spacing w:line="360" w:lineRule="auto"/>
        <w:ind w:firstLine="420" w:firstLineChars="200"/>
        <w:jc w:val="left"/>
        <w:rPr>
          <w:rFonts w:ascii="宋体" w:hAnsi="宋体"/>
          <w:color w:val="000000"/>
          <w:kern w:val="0"/>
          <w:szCs w:val="21"/>
        </w:rPr>
      </w:pPr>
      <w:r>
        <w:rPr>
          <w:rFonts w:ascii="宋体" w:hAnsi="宋体"/>
          <w:color w:val="000000"/>
          <w:szCs w:val="21"/>
        </w:rPr>
        <w:t>第3种方式：</w:t>
      </w:r>
      <w:r>
        <w:rPr>
          <w:rFonts w:ascii="宋体" w:hAnsi="宋体"/>
          <w:color w:val="000000"/>
          <w:kern w:val="0"/>
          <w:szCs w:val="21"/>
        </w:rPr>
        <w:t>承包人直接实施的暂估价项目</w:t>
      </w:r>
    </w:p>
    <w:p w14:paraId="27A6DA6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承包人具备实施暂估价项目的资格和条件的，经发包人和承包人协商一致后，可由承包人自行实施暂估价项目，合同当事人可以在专用合同条款约定具体事项。</w:t>
      </w:r>
    </w:p>
    <w:p w14:paraId="471545C2">
      <w:pPr>
        <w:spacing w:line="360" w:lineRule="auto"/>
        <w:ind w:firstLine="420" w:firstLineChars="200"/>
        <w:jc w:val="left"/>
        <w:rPr>
          <w:rFonts w:ascii="宋体" w:hAnsi="宋体"/>
          <w:color w:val="000000"/>
          <w:kern w:val="0"/>
          <w:szCs w:val="21"/>
        </w:rPr>
      </w:pPr>
      <w:r>
        <w:rPr>
          <w:rFonts w:ascii="宋体" w:hAnsi="宋体"/>
          <w:color w:val="000000"/>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62200FD">
      <w:pPr>
        <w:spacing w:before="100" w:after="100" w:line="280" w:lineRule="exact"/>
        <w:ind w:firstLine="420" w:firstLineChars="200"/>
        <w:rPr>
          <w:rFonts w:ascii="宋体" w:hAnsi="宋体"/>
          <w:color w:val="000000"/>
          <w:szCs w:val="21"/>
        </w:rPr>
      </w:pPr>
      <w:bookmarkStart w:id="347" w:name="_Toc351203575"/>
      <w:r>
        <w:rPr>
          <w:rFonts w:ascii="宋体" w:hAnsi="宋体"/>
          <w:color w:val="000000"/>
          <w:szCs w:val="21"/>
        </w:rPr>
        <w:t>1</w:t>
      </w:r>
      <w:bookmarkStart w:id="348" w:name="_Toc337558794"/>
      <w:bookmarkStart w:id="349" w:name="_Toc296346591"/>
      <w:bookmarkStart w:id="350" w:name="_Toc322522561"/>
      <w:bookmarkStart w:id="351" w:name="_Toc296503090"/>
      <w:r>
        <w:rPr>
          <w:rFonts w:ascii="宋体" w:hAnsi="宋体"/>
          <w:color w:val="000000"/>
          <w:szCs w:val="21"/>
        </w:rPr>
        <w:t>0.8暂列金额</w:t>
      </w:r>
      <w:bookmarkEnd w:id="347"/>
    </w:p>
    <w:bookmarkEnd w:id="348"/>
    <w:p w14:paraId="318CB7C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暂列金额应按照发包人的要求使用，发包人的要求应通过监理人发出。</w:t>
      </w:r>
      <w:r>
        <w:rPr>
          <w:rFonts w:hint="eastAsia" w:ascii="宋体" w:hAnsi="宋体"/>
          <w:color w:val="000000"/>
          <w:kern w:val="0"/>
          <w:szCs w:val="21"/>
        </w:rPr>
        <w:t>合同当事人可以在专用合同条款中协商确定有关事项。</w:t>
      </w:r>
    </w:p>
    <w:bookmarkEnd w:id="349"/>
    <w:bookmarkEnd w:id="350"/>
    <w:bookmarkEnd w:id="351"/>
    <w:p w14:paraId="7E72831C">
      <w:pPr>
        <w:spacing w:before="100" w:after="100" w:line="280" w:lineRule="exact"/>
        <w:ind w:firstLine="420" w:firstLineChars="200"/>
        <w:rPr>
          <w:rFonts w:ascii="宋体" w:hAnsi="宋体"/>
          <w:color w:val="000000"/>
          <w:szCs w:val="21"/>
        </w:rPr>
      </w:pPr>
      <w:bookmarkStart w:id="352" w:name="_Toc351203576"/>
      <w:r>
        <w:rPr>
          <w:rFonts w:ascii="宋体" w:hAnsi="宋体"/>
          <w:color w:val="000000"/>
          <w:szCs w:val="21"/>
        </w:rPr>
        <w:t>1</w:t>
      </w:r>
      <w:bookmarkStart w:id="353" w:name="_Toc337558796"/>
      <w:bookmarkStart w:id="354" w:name="_Toc296503091"/>
      <w:bookmarkStart w:id="355" w:name="_Toc296346592"/>
      <w:r>
        <w:rPr>
          <w:rFonts w:ascii="宋体" w:hAnsi="宋体"/>
          <w:color w:val="000000"/>
          <w:szCs w:val="21"/>
        </w:rPr>
        <w:t>0.9计日工</w:t>
      </w:r>
      <w:bookmarkEnd w:id="352"/>
      <w:r>
        <w:rPr>
          <w:rFonts w:ascii="宋体" w:hAnsi="宋体"/>
          <w:color w:val="000000"/>
          <w:szCs w:val="21"/>
        </w:rPr>
        <w:t xml:space="preserve"> </w:t>
      </w:r>
      <w:bookmarkEnd w:id="353"/>
      <w:bookmarkEnd w:id="354"/>
      <w:bookmarkEnd w:id="355"/>
    </w:p>
    <w:p w14:paraId="0A1CD01F">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需要采用计日工方式的，经发包人同意后</w:t>
      </w:r>
      <w:r>
        <w:rPr>
          <w:rFonts w:ascii="宋体" w:hAnsi="宋体"/>
          <w:color w:val="000000"/>
          <w:kern w:val="0"/>
          <w:szCs w:val="21"/>
        </w:rPr>
        <w:t>，由监理人通知承包人以计日工计价方式实施</w:t>
      </w:r>
      <w:r>
        <w:rPr>
          <w:rFonts w:hint="eastAsia" w:ascii="宋体" w:hAnsi="宋体"/>
          <w:color w:val="000000"/>
          <w:kern w:val="0"/>
          <w:szCs w:val="21"/>
        </w:rPr>
        <w:t>相应</w:t>
      </w:r>
      <w:r>
        <w:rPr>
          <w:rFonts w:ascii="宋体" w:hAnsi="宋体"/>
          <w:color w:val="000000"/>
          <w:kern w:val="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w:t>
      </w:r>
      <w:r>
        <w:rPr>
          <w:rFonts w:hint="eastAsia" w:ascii="宋体" w:hAnsi="宋体"/>
          <w:color w:val="000000"/>
          <w:kern w:val="0"/>
          <w:szCs w:val="21"/>
        </w:rPr>
        <w:t>计日工</w:t>
      </w:r>
      <w:r>
        <w:rPr>
          <w:rFonts w:ascii="宋体" w:hAnsi="宋体"/>
          <w:color w:val="000000"/>
          <w:kern w:val="0"/>
          <w:szCs w:val="21"/>
        </w:rPr>
        <w:t>的单价。</w:t>
      </w:r>
    </w:p>
    <w:p w14:paraId="0E68EDFC">
      <w:pPr>
        <w:spacing w:line="360" w:lineRule="auto"/>
        <w:ind w:firstLine="420" w:firstLineChars="200"/>
        <w:jc w:val="left"/>
        <w:rPr>
          <w:rFonts w:ascii="宋体" w:hAnsi="宋体"/>
          <w:color w:val="000000"/>
          <w:kern w:val="0"/>
          <w:szCs w:val="21"/>
        </w:rPr>
      </w:pPr>
      <w:r>
        <w:rPr>
          <w:rFonts w:ascii="宋体" w:hAnsi="宋体"/>
          <w:color w:val="000000"/>
          <w:kern w:val="0"/>
          <w:szCs w:val="21"/>
        </w:rPr>
        <w:t>采用计日工计价的任何一项工作，承包人应在该项工作实施过程中，每天提交以下报表和有关凭证报送监理人审查：</w:t>
      </w:r>
    </w:p>
    <w:p w14:paraId="6A7EA347">
      <w:pPr>
        <w:spacing w:line="360" w:lineRule="auto"/>
        <w:ind w:firstLine="315" w:firstLineChars="150"/>
        <w:jc w:val="left"/>
        <w:rPr>
          <w:rFonts w:ascii="宋体" w:hAnsi="宋体"/>
          <w:color w:val="000000"/>
          <w:kern w:val="0"/>
          <w:szCs w:val="21"/>
        </w:rPr>
      </w:pPr>
      <w:r>
        <w:rPr>
          <w:rFonts w:ascii="宋体" w:hAnsi="宋体"/>
          <w:color w:val="000000"/>
          <w:kern w:val="0"/>
          <w:szCs w:val="21"/>
        </w:rPr>
        <w:t>（1）工作名称、内容和数量；</w:t>
      </w:r>
    </w:p>
    <w:p w14:paraId="174AC69E">
      <w:pPr>
        <w:spacing w:line="360" w:lineRule="auto"/>
        <w:ind w:firstLine="315" w:firstLineChars="150"/>
        <w:jc w:val="left"/>
        <w:rPr>
          <w:rFonts w:ascii="宋体" w:hAnsi="宋体"/>
          <w:color w:val="000000"/>
          <w:kern w:val="0"/>
          <w:szCs w:val="21"/>
        </w:rPr>
      </w:pPr>
      <w:r>
        <w:rPr>
          <w:rFonts w:ascii="宋体" w:hAnsi="宋体"/>
          <w:color w:val="000000"/>
          <w:kern w:val="0"/>
          <w:szCs w:val="21"/>
        </w:rPr>
        <w:t>（2）投入该工作的所有人员的姓名、专业、工种、级别和耗用工时；</w:t>
      </w:r>
    </w:p>
    <w:p w14:paraId="2AB25D7D">
      <w:pPr>
        <w:spacing w:line="360" w:lineRule="auto"/>
        <w:ind w:firstLine="315" w:firstLineChars="150"/>
        <w:jc w:val="left"/>
        <w:rPr>
          <w:rFonts w:ascii="宋体" w:hAnsi="宋体"/>
          <w:color w:val="000000"/>
          <w:kern w:val="0"/>
          <w:szCs w:val="21"/>
        </w:rPr>
      </w:pPr>
      <w:r>
        <w:rPr>
          <w:rFonts w:ascii="宋体" w:hAnsi="宋体"/>
          <w:color w:val="000000"/>
          <w:kern w:val="0"/>
          <w:szCs w:val="21"/>
        </w:rPr>
        <w:t>（3）投入该工作的材料类别和数量；</w:t>
      </w:r>
    </w:p>
    <w:p w14:paraId="17B93FD5">
      <w:pPr>
        <w:spacing w:line="360" w:lineRule="auto"/>
        <w:ind w:firstLine="315" w:firstLineChars="150"/>
        <w:jc w:val="left"/>
        <w:rPr>
          <w:rFonts w:ascii="宋体" w:hAnsi="宋体"/>
          <w:color w:val="000000"/>
          <w:kern w:val="0"/>
          <w:szCs w:val="21"/>
        </w:rPr>
      </w:pPr>
      <w:r>
        <w:rPr>
          <w:rFonts w:ascii="宋体" w:hAnsi="宋体"/>
          <w:color w:val="000000"/>
          <w:kern w:val="0"/>
          <w:szCs w:val="21"/>
        </w:rPr>
        <w:t>（4）投入该工作的施工设备型号、台数和耗用台时；</w:t>
      </w:r>
    </w:p>
    <w:p w14:paraId="38D2836E">
      <w:pPr>
        <w:spacing w:line="360" w:lineRule="auto"/>
        <w:ind w:firstLine="315" w:firstLineChars="150"/>
        <w:jc w:val="left"/>
        <w:rPr>
          <w:rFonts w:ascii="宋体" w:hAnsi="宋体"/>
          <w:color w:val="000000"/>
          <w:kern w:val="0"/>
          <w:szCs w:val="21"/>
        </w:rPr>
      </w:pPr>
      <w:r>
        <w:rPr>
          <w:rFonts w:ascii="宋体" w:hAnsi="宋体"/>
          <w:color w:val="000000"/>
          <w:kern w:val="0"/>
          <w:szCs w:val="21"/>
        </w:rPr>
        <w:t>（5）其他有关资料和凭证。</w:t>
      </w:r>
    </w:p>
    <w:p w14:paraId="7F08DD83">
      <w:pPr>
        <w:spacing w:line="360" w:lineRule="auto"/>
        <w:ind w:firstLine="315" w:firstLineChars="150"/>
        <w:jc w:val="left"/>
        <w:rPr>
          <w:rFonts w:ascii="宋体" w:hAnsi="宋体"/>
          <w:color w:val="000000"/>
          <w:kern w:val="0"/>
          <w:szCs w:val="21"/>
        </w:rPr>
      </w:pPr>
      <w:r>
        <w:rPr>
          <w:rFonts w:ascii="宋体" w:hAnsi="宋体"/>
          <w:color w:val="000000"/>
          <w:kern w:val="0"/>
          <w:szCs w:val="21"/>
        </w:rPr>
        <w:t xml:space="preserve"> 计日工由承包人汇总后，列入最近一期进度付款申请单，由监理人审查并经发包人批准后列入进度付款。</w:t>
      </w:r>
    </w:p>
    <w:p w14:paraId="1226E088">
      <w:pPr>
        <w:pStyle w:val="5"/>
        <w:spacing w:before="120" w:after="120" w:line="360" w:lineRule="auto"/>
        <w:rPr>
          <w:rFonts w:ascii="宋体" w:hAnsi="宋体"/>
          <w:b w:val="0"/>
          <w:color w:val="000000"/>
          <w:sz w:val="21"/>
          <w:szCs w:val="21"/>
        </w:rPr>
      </w:pPr>
      <w:bookmarkStart w:id="356" w:name="_Toc351203577"/>
      <w:r>
        <w:rPr>
          <w:rFonts w:ascii="宋体" w:hAnsi="宋体"/>
          <w:b w:val="0"/>
          <w:color w:val="000000"/>
          <w:sz w:val="21"/>
          <w:szCs w:val="21"/>
        </w:rPr>
        <w:t>11. 价格调整</w:t>
      </w:r>
      <w:bookmarkEnd w:id="356"/>
    </w:p>
    <w:p w14:paraId="78807148">
      <w:pPr>
        <w:spacing w:before="100" w:after="100" w:line="280" w:lineRule="exact"/>
        <w:ind w:firstLine="420" w:firstLineChars="200"/>
        <w:rPr>
          <w:rFonts w:ascii="宋体" w:hAnsi="宋体"/>
          <w:color w:val="000000"/>
          <w:szCs w:val="21"/>
        </w:rPr>
      </w:pPr>
      <w:bookmarkStart w:id="357" w:name="_Toc351203578"/>
      <w:bookmarkStart w:id="358" w:name="_Toc296503092"/>
      <w:bookmarkStart w:id="359" w:name="_Toc337558797"/>
      <w:bookmarkStart w:id="360" w:name="_Toc296346593"/>
      <w:r>
        <w:rPr>
          <w:rFonts w:ascii="宋体" w:hAnsi="宋体"/>
          <w:color w:val="000000"/>
          <w:szCs w:val="21"/>
        </w:rPr>
        <w:t>11.1市场价格波动引起的调整</w:t>
      </w:r>
      <w:bookmarkEnd w:id="357"/>
    </w:p>
    <w:bookmarkEnd w:id="358"/>
    <w:bookmarkEnd w:id="359"/>
    <w:bookmarkEnd w:id="360"/>
    <w:p w14:paraId="7286D9F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除专用合同条款另有约定外，市场价格波动超过合同当事人约定的范围，合同价格应当调整。合同当事人可以在专用合同条款中约定选择以下一种方式对合同价格进行调整：</w:t>
      </w:r>
    </w:p>
    <w:p w14:paraId="3A6551B8">
      <w:pPr>
        <w:spacing w:line="360" w:lineRule="auto"/>
        <w:ind w:firstLine="420" w:firstLineChars="200"/>
        <w:rPr>
          <w:rFonts w:ascii="宋体" w:hAnsi="宋体"/>
          <w:color w:val="000000"/>
          <w:szCs w:val="21"/>
        </w:rPr>
      </w:pPr>
      <w:r>
        <w:rPr>
          <w:rFonts w:ascii="宋体" w:hAnsi="宋体"/>
          <w:color w:val="000000"/>
          <w:szCs w:val="21"/>
        </w:rPr>
        <w:t>第1种方式：采用价格指数</w:t>
      </w:r>
      <w:r>
        <w:rPr>
          <w:rFonts w:hint="eastAsia" w:ascii="宋体" w:hAnsi="宋体"/>
          <w:color w:val="000000"/>
          <w:szCs w:val="21"/>
        </w:rPr>
        <w:t>进行价格</w:t>
      </w:r>
      <w:r>
        <w:rPr>
          <w:rFonts w:ascii="宋体" w:hAnsi="宋体"/>
          <w:color w:val="000000"/>
          <w:szCs w:val="21"/>
        </w:rPr>
        <w:t>调整。</w:t>
      </w:r>
    </w:p>
    <w:p w14:paraId="5BFCCA1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（1）价格调整公式</w:t>
      </w:r>
    </w:p>
    <w:p w14:paraId="0BE1FB2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因人工、材料和设备等价格波动影响合同价格时，根据专用合同条款中约定的数据，按以下公式计算差额并调整合同价格：</w:t>
      </w:r>
    </w:p>
    <w:p w14:paraId="776CA104">
      <w:pPr>
        <w:tabs>
          <w:tab w:val="left" w:pos="0"/>
          <w:tab w:val="left" w:pos="360"/>
          <w:tab w:val="left" w:pos="540"/>
        </w:tabs>
        <w:spacing w:line="360" w:lineRule="auto"/>
        <w:ind w:firstLine="420" w:firstLineChars="200"/>
        <w:rPr>
          <w:rFonts w:ascii="宋体" w:hAnsi="宋体"/>
          <w:color w:val="000000"/>
          <w:szCs w:val="21"/>
        </w:rPr>
      </w:pPr>
      <w:r>
        <w:rPr>
          <w:rFonts w:hint="eastAsia" w:ascii="宋体" w:hAnsi="宋体"/>
          <w:color w:val="000000"/>
          <w:position w:val="-30"/>
          <w:szCs w:val="21"/>
        </w:rPr>
        <w:object>
          <v:shape id="_x0000_i1025" o:spt="75" type="#_x0000_t75" style="height:44.25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1D6A09D8">
      <w:pPr>
        <w:tabs>
          <w:tab w:val="left" w:pos="0"/>
          <w:tab w:val="left" w:pos="360"/>
          <w:tab w:val="left" w:pos="540"/>
        </w:tabs>
        <w:spacing w:line="360" w:lineRule="auto"/>
        <w:ind w:firstLine="640"/>
        <w:rPr>
          <w:rFonts w:ascii="宋体" w:hAnsi="宋体"/>
          <w:color w:val="000000"/>
          <w:szCs w:val="21"/>
        </w:rPr>
      </w:pPr>
      <w:r>
        <w:rPr>
          <w:rFonts w:ascii="宋体" w:hAnsi="宋体"/>
          <w:color w:val="000000"/>
          <w:szCs w:val="21"/>
        </w:rPr>
        <w:t>公式中：ΔP——需调整的价格差额；</w:t>
      </w:r>
    </w:p>
    <w:p w14:paraId="080872D2">
      <w:pPr>
        <w:tabs>
          <w:tab w:val="left" w:pos="0"/>
          <w:tab w:val="left" w:pos="360"/>
          <w:tab w:val="left" w:pos="540"/>
        </w:tabs>
        <w:spacing w:line="360" w:lineRule="auto"/>
        <w:ind w:firstLine="1260" w:firstLineChars="600"/>
        <w:rPr>
          <w:rFonts w:ascii="宋体" w:hAnsi="宋体"/>
          <w:color w:val="000000"/>
          <w:szCs w:val="21"/>
        </w:rPr>
      </w:pPr>
      <w:r>
        <w:rPr>
          <w:rFonts w:ascii="宋体" w:hAnsi="宋体"/>
          <w:color w:val="000000"/>
          <w:position w:val="-6"/>
          <w:szCs w:val="21"/>
        </w:rPr>
        <w:object>
          <v:shape id="_x0000_i1026" o:spt="75" type="#_x0000_t75" style="height:18.75pt;width:18.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宋体" w:hAnsi="宋体"/>
          <w:color w:val="00000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4729A37A">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A——定值权重（即不调部分的权重）；</w:t>
      </w:r>
    </w:p>
    <w:p w14:paraId="23715A3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7" o:spt="75" type="#_x0000_t75" style="height:20.25pt;width:101.2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宋体" w:hAnsi="宋体"/>
          <w:color w:val="000000"/>
          <w:szCs w:val="21"/>
        </w:rPr>
        <w:t>——各可调因子的变值权重（即可调部分的权重），为各可调因子在签约合同价中所占的比例；</w:t>
      </w:r>
    </w:p>
    <w:p w14:paraId="4E9E89C1">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8" o:spt="75" type="#_x0000_t75" style="height:19.5pt;width:10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宋体" w:hAnsi="宋体"/>
          <w:color w:val="000000"/>
          <w:szCs w:val="21"/>
        </w:rPr>
        <w:t>——各可调因子的现行价格指数，指约定的付款证书相关周期最后一天的前42天的各可调因子的价格指数；</w:t>
      </w:r>
    </w:p>
    <w:p w14:paraId="33179D8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9" o:spt="75" type="#_x0000_t75" style="height:19.5pt;width:108.7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宋体" w:hAnsi="宋体"/>
          <w:color w:val="000000"/>
          <w:szCs w:val="21"/>
        </w:rPr>
        <w:t>——各可调因子的基本价格指数，指基准日期的各可调因子的价格指数。</w:t>
      </w:r>
    </w:p>
    <w:p w14:paraId="2C03643E">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9295F57">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（2）暂时确定调整差额</w:t>
      </w:r>
    </w:p>
    <w:p w14:paraId="633B44A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在计算调整差额时无现行价格指数的，合同当事人同意暂用前次价格指数计算。实际价格指数有调整的，合同当事人进行相应调整。</w:t>
      </w:r>
    </w:p>
    <w:p w14:paraId="73C58F6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（3）权重的调整</w:t>
      </w:r>
    </w:p>
    <w:p w14:paraId="7D1B99B0">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因变更导致合同约定的权重不合理时，按照第4.4款</w:t>
      </w:r>
      <w:r>
        <w:rPr>
          <w:rFonts w:hint="eastAsia" w:ascii="宋体" w:hAnsi="宋体"/>
          <w:color w:val="000000"/>
          <w:szCs w:val="21"/>
        </w:rPr>
        <w:t>〔</w:t>
      </w:r>
      <w:r>
        <w:rPr>
          <w:rFonts w:ascii="宋体" w:hAnsi="宋体"/>
          <w:color w:val="000000"/>
          <w:szCs w:val="21"/>
        </w:rPr>
        <w:t>商定或确定</w:t>
      </w:r>
      <w:r>
        <w:rPr>
          <w:rFonts w:hint="eastAsia" w:ascii="宋体" w:hAnsi="宋体"/>
          <w:color w:val="000000"/>
          <w:szCs w:val="21"/>
        </w:rPr>
        <w:t>〕</w:t>
      </w:r>
      <w:r>
        <w:rPr>
          <w:rFonts w:ascii="宋体" w:hAnsi="宋体"/>
          <w:color w:val="000000"/>
          <w:szCs w:val="21"/>
        </w:rPr>
        <w:t>执行。</w:t>
      </w:r>
    </w:p>
    <w:p w14:paraId="26E40088">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（4）因承包人原因工期延误后的价格调整</w:t>
      </w:r>
    </w:p>
    <w:p w14:paraId="13F5242C">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因承包人原因未按期竣工的，对合同约定的竣工日期后继续施工的工程，在使用价格调整公式时，应采用计划竣工日期与实际竣工日期的两个价格指数中较低的一个作为现行价格指数。</w:t>
      </w:r>
    </w:p>
    <w:p w14:paraId="3E795964">
      <w:pPr>
        <w:spacing w:line="360" w:lineRule="auto"/>
        <w:ind w:firstLine="420" w:firstLineChars="200"/>
        <w:rPr>
          <w:rFonts w:ascii="宋体" w:hAnsi="宋体"/>
          <w:color w:val="000000"/>
          <w:szCs w:val="21"/>
        </w:rPr>
      </w:pPr>
      <w:r>
        <w:rPr>
          <w:rFonts w:ascii="宋体" w:hAnsi="宋体"/>
          <w:color w:val="000000"/>
          <w:szCs w:val="21"/>
        </w:rPr>
        <w:t>第2种方式：采用造价信息</w:t>
      </w:r>
      <w:r>
        <w:rPr>
          <w:rFonts w:hint="eastAsia" w:ascii="宋体" w:hAnsi="宋体"/>
          <w:color w:val="000000"/>
          <w:szCs w:val="21"/>
        </w:rPr>
        <w:t>进行价格</w:t>
      </w:r>
      <w:r>
        <w:rPr>
          <w:rFonts w:ascii="宋体" w:hAnsi="宋体"/>
          <w:color w:val="000000"/>
          <w:szCs w:val="21"/>
        </w:rPr>
        <w:t>调整。</w:t>
      </w:r>
    </w:p>
    <w:p w14:paraId="50672E04">
      <w:pPr>
        <w:spacing w:line="360" w:lineRule="auto"/>
        <w:ind w:firstLine="420" w:firstLineChars="200"/>
        <w:rPr>
          <w:rFonts w:ascii="宋体" w:hAnsi="宋体"/>
          <w:color w:val="000000"/>
          <w:szCs w:val="21"/>
        </w:rPr>
      </w:pPr>
      <w:r>
        <w:rPr>
          <w:rFonts w:ascii="宋体" w:hAnsi="宋体"/>
          <w:color w:val="00000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Cs w:val="21"/>
        </w:rPr>
        <w:t>量</w:t>
      </w:r>
      <w:r>
        <w:rPr>
          <w:rFonts w:ascii="宋体" w:hAnsi="宋体"/>
          <w:color w:val="000000"/>
          <w:szCs w:val="21"/>
        </w:rPr>
        <w:t>应由发包人审批，发包人确认需调整的材料单价及数量，作为调整合同价格的依据。</w:t>
      </w:r>
    </w:p>
    <w:p w14:paraId="215D1D61">
      <w:pPr>
        <w:spacing w:line="360" w:lineRule="auto"/>
        <w:ind w:firstLine="420" w:firstLineChars="200"/>
        <w:rPr>
          <w:rFonts w:ascii="宋体" w:hAnsi="宋体"/>
          <w:color w:val="000000"/>
          <w:szCs w:val="21"/>
        </w:rPr>
      </w:pPr>
      <w:r>
        <w:rPr>
          <w:rFonts w:ascii="宋体" w:hAnsi="宋体"/>
          <w:color w:val="00000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C3CE87C">
      <w:pPr>
        <w:spacing w:line="360" w:lineRule="auto"/>
        <w:ind w:firstLine="420" w:firstLineChars="200"/>
        <w:rPr>
          <w:rFonts w:ascii="宋体" w:hAnsi="宋体"/>
          <w:color w:val="000000"/>
          <w:szCs w:val="21"/>
        </w:rPr>
      </w:pPr>
      <w:r>
        <w:rPr>
          <w:rFonts w:ascii="宋体" w:hAnsi="宋体"/>
          <w:color w:val="000000"/>
          <w:szCs w:val="21"/>
        </w:rPr>
        <w:t>（2）材料、工程设备价格变化的价款调整按照发包人提供的基准价格，按以下风险范围规定执行:</w:t>
      </w:r>
    </w:p>
    <w:p w14:paraId="17AF9326">
      <w:pPr>
        <w:spacing w:line="360" w:lineRule="auto"/>
        <w:ind w:firstLine="420" w:firstLineChars="200"/>
        <w:rPr>
          <w:rFonts w:ascii="宋体" w:hAnsi="宋体"/>
          <w:color w:val="000000"/>
          <w:szCs w:val="21"/>
        </w:rPr>
      </w:pPr>
      <w:r>
        <w:rPr>
          <w:rFonts w:hint="eastAsia" w:ascii="宋体" w:hAnsi="宋体" w:cs="宋体"/>
          <w:color w:val="000000"/>
          <w:szCs w:val="21"/>
        </w:rPr>
        <w:t>①</w:t>
      </w:r>
      <w:r>
        <w:rPr>
          <w:rFonts w:ascii="宋体" w:hAnsi="宋体"/>
          <w:color w:val="000000"/>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5ACD1D3">
      <w:pPr>
        <w:spacing w:line="360" w:lineRule="auto"/>
        <w:ind w:firstLine="420" w:firstLineChars="200"/>
        <w:rPr>
          <w:rFonts w:ascii="宋体" w:hAnsi="宋体"/>
          <w:color w:val="000000"/>
          <w:szCs w:val="21"/>
        </w:rPr>
      </w:pPr>
      <w:r>
        <w:rPr>
          <w:rFonts w:hint="eastAsia" w:ascii="宋体" w:hAnsi="宋体" w:cs="宋体"/>
          <w:color w:val="000000"/>
          <w:szCs w:val="21"/>
        </w:rPr>
        <w:t>②</w:t>
      </w:r>
      <w:r>
        <w:rPr>
          <w:rFonts w:ascii="宋体" w:hAnsi="宋体"/>
          <w:color w:val="000000"/>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1FA6E43">
      <w:pPr>
        <w:spacing w:line="360" w:lineRule="auto"/>
        <w:ind w:firstLine="420" w:firstLineChars="200"/>
        <w:rPr>
          <w:rFonts w:ascii="宋体" w:hAnsi="宋体"/>
          <w:color w:val="000000"/>
          <w:szCs w:val="21"/>
        </w:rPr>
      </w:pPr>
      <w:r>
        <w:rPr>
          <w:rFonts w:hint="eastAsia" w:ascii="宋体" w:hAnsi="宋体" w:cs="宋体"/>
          <w:color w:val="000000"/>
          <w:szCs w:val="21"/>
        </w:rPr>
        <w:t>③</w:t>
      </w:r>
      <w:r>
        <w:rPr>
          <w:rFonts w:ascii="宋体" w:hAnsi="宋体"/>
          <w:color w:val="000000"/>
          <w:szCs w:val="21"/>
        </w:rPr>
        <w:t>承包人在已标价工程量清单或预算书中载明材料单价等于基准价格的：除专用合同条款另有约定外，合同履行期间材料单价涨跌幅以基准价格为基础超过±5%时，其超过部分据实调整。</w:t>
      </w:r>
    </w:p>
    <w:p w14:paraId="4F64B550">
      <w:pPr>
        <w:spacing w:line="360" w:lineRule="auto"/>
        <w:ind w:firstLine="420" w:firstLineChars="200"/>
        <w:rPr>
          <w:rFonts w:ascii="宋体" w:hAnsi="宋体"/>
          <w:color w:val="000000"/>
          <w:szCs w:val="21"/>
        </w:rPr>
      </w:pPr>
      <w:r>
        <w:rPr>
          <w:rFonts w:hint="eastAsia" w:ascii="宋体" w:hAnsi="宋体" w:cs="宋体"/>
          <w:color w:val="000000"/>
          <w:szCs w:val="21"/>
        </w:rPr>
        <w:t>④</w:t>
      </w:r>
      <w:r>
        <w:rPr>
          <w:rFonts w:ascii="宋体" w:hAnsi="宋体"/>
          <w:color w:val="000000"/>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8CA802">
      <w:pPr>
        <w:spacing w:line="360" w:lineRule="auto"/>
        <w:ind w:firstLine="420" w:firstLineChars="200"/>
        <w:rPr>
          <w:rFonts w:ascii="宋体" w:hAnsi="宋体"/>
          <w:color w:val="000000"/>
          <w:szCs w:val="21"/>
        </w:rPr>
      </w:pPr>
      <w:r>
        <w:rPr>
          <w:rFonts w:ascii="宋体" w:hAnsi="宋体"/>
          <w:color w:val="00000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60164EC8">
      <w:pPr>
        <w:spacing w:line="360" w:lineRule="auto"/>
        <w:ind w:firstLine="420" w:firstLineChars="200"/>
        <w:rPr>
          <w:rFonts w:ascii="宋体" w:hAnsi="宋体"/>
          <w:color w:val="000000"/>
          <w:szCs w:val="21"/>
        </w:rPr>
      </w:pPr>
      <w:r>
        <w:rPr>
          <w:rFonts w:ascii="宋体" w:hAnsi="宋体"/>
          <w:color w:val="000000"/>
          <w:szCs w:val="21"/>
        </w:rPr>
        <w:t>（3）施工机械台班单价或施工机械使用费发生变化超过省级或行业建设主管部门或其授权的工程造价管理机构规定的范围时，按规定调整合同价格。</w:t>
      </w:r>
    </w:p>
    <w:p w14:paraId="52D94ABD">
      <w:pPr>
        <w:spacing w:line="360" w:lineRule="auto"/>
        <w:ind w:firstLine="420" w:firstLineChars="200"/>
        <w:rPr>
          <w:rFonts w:ascii="宋体" w:hAnsi="宋体"/>
          <w:color w:val="000000"/>
          <w:szCs w:val="21"/>
        </w:rPr>
      </w:pPr>
      <w:r>
        <w:rPr>
          <w:rFonts w:ascii="宋体" w:hAnsi="宋体"/>
          <w:color w:val="000000"/>
          <w:szCs w:val="21"/>
        </w:rPr>
        <w:t>第3种方式：专用合同条款约定的其他方式。</w:t>
      </w:r>
    </w:p>
    <w:p w14:paraId="751506B4">
      <w:pPr>
        <w:spacing w:before="100" w:after="100" w:line="280" w:lineRule="exact"/>
        <w:ind w:firstLine="420" w:firstLineChars="200"/>
        <w:rPr>
          <w:rFonts w:ascii="宋体" w:hAnsi="宋体"/>
          <w:color w:val="000000"/>
          <w:szCs w:val="21"/>
        </w:rPr>
      </w:pPr>
      <w:bookmarkStart w:id="361" w:name="_Toc351203579"/>
      <w:bookmarkStart w:id="362" w:name="_Toc296346594"/>
      <w:bookmarkStart w:id="363" w:name="_Toc337558798"/>
      <w:bookmarkStart w:id="364" w:name="_Toc296503093"/>
      <w:r>
        <w:rPr>
          <w:rFonts w:ascii="宋体" w:hAnsi="宋体"/>
          <w:color w:val="000000"/>
          <w:szCs w:val="21"/>
        </w:rPr>
        <w:t>11.2法律变化引起的调整</w:t>
      </w:r>
      <w:bookmarkEnd w:id="361"/>
    </w:p>
    <w:bookmarkEnd w:id="362"/>
    <w:bookmarkEnd w:id="363"/>
    <w:bookmarkEnd w:id="364"/>
    <w:p w14:paraId="42AF239F">
      <w:pPr>
        <w:spacing w:line="360" w:lineRule="auto"/>
        <w:ind w:firstLine="420" w:firstLineChars="200"/>
        <w:rPr>
          <w:rFonts w:ascii="宋体" w:hAnsi="宋体"/>
          <w:color w:val="000000"/>
          <w:szCs w:val="21"/>
        </w:rPr>
      </w:pPr>
      <w:r>
        <w:rPr>
          <w:rFonts w:ascii="宋体" w:hAnsi="宋体"/>
          <w:color w:val="000000"/>
          <w:szCs w:val="21"/>
        </w:rPr>
        <w:t>基准日</w:t>
      </w:r>
      <w:r>
        <w:rPr>
          <w:rFonts w:hint="eastAsia" w:ascii="宋体" w:hAnsi="宋体"/>
          <w:color w:val="000000"/>
          <w:szCs w:val="21"/>
        </w:rPr>
        <w:t>期</w:t>
      </w:r>
      <w:r>
        <w:rPr>
          <w:rFonts w:ascii="宋体" w:hAnsi="宋体"/>
          <w:color w:val="000000"/>
          <w:szCs w:val="21"/>
        </w:rPr>
        <w:t>后，法律变化</w:t>
      </w:r>
      <w:r>
        <w:rPr>
          <w:rFonts w:hint="eastAsia" w:ascii="宋体" w:hAnsi="宋体"/>
          <w:color w:val="000000"/>
          <w:szCs w:val="21"/>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Cs w:val="21"/>
        </w:rPr>
        <w:t>基准日</w:t>
      </w:r>
      <w:r>
        <w:rPr>
          <w:rFonts w:hint="eastAsia" w:ascii="宋体" w:hAnsi="宋体"/>
          <w:color w:val="000000"/>
          <w:szCs w:val="21"/>
        </w:rPr>
        <w:t>期</w:t>
      </w:r>
      <w:r>
        <w:rPr>
          <w:rFonts w:ascii="宋体" w:hAnsi="宋体"/>
          <w:color w:val="000000"/>
          <w:szCs w:val="21"/>
        </w:rPr>
        <w:t>后，</w:t>
      </w:r>
      <w:r>
        <w:rPr>
          <w:rFonts w:hint="eastAsia" w:ascii="宋体" w:hAnsi="宋体"/>
          <w:color w:val="000000"/>
          <w:szCs w:val="21"/>
        </w:rPr>
        <w:t>因</w:t>
      </w:r>
      <w:r>
        <w:rPr>
          <w:rFonts w:ascii="宋体" w:hAnsi="宋体"/>
          <w:color w:val="000000"/>
          <w:szCs w:val="21"/>
        </w:rPr>
        <w:t>法律变化</w:t>
      </w:r>
      <w:r>
        <w:rPr>
          <w:rFonts w:hint="eastAsia" w:ascii="宋体" w:hAnsi="宋体"/>
          <w:color w:val="000000"/>
          <w:szCs w:val="21"/>
        </w:rPr>
        <w:t>造成工期延误时，工期应予以顺延。</w:t>
      </w:r>
    </w:p>
    <w:p w14:paraId="53F66AE5">
      <w:pPr>
        <w:spacing w:line="360" w:lineRule="auto"/>
        <w:ind w:firstLine="420" w:firstLineChars="200"/>
        <w:rPr>
          <w:rFonts w:ascii="宋体" w:hAnsi="宋体"/>
          <w:color w:val="000000"/>
          <w:szCs w:val="21"/>
        </w:rPr>
      </w:pPr>
      <w:r>
        <w:rPr>
          <w:rFonts w:hint="eastAsia" w:ascii="宋体" w:hAnsi="宋体"/>
          <w:color w:val="000000"/>
          <w:szCs w:val="21"/>
        </w:rPr>
        <w:t>因法律变化引起的合同价格和工期调整，合同当事人无法达成一致的，由总监理工程师按第4.4款〔商定或确定〕的约定处理。</w:t>
      </w:r>
    </w:p>
    <w:p w14:paraId="2F6FAEC1">
      <w:pPr>
        <w:spacing w:line="360" w:lineRule="auto"/>
        <w:ind w:firstLine="420" w:firstLineChars="200"/>
        <w:rPr>
          <w:rFonts w:ascii="宋体" w:hAnsi="宋体"/>
          <w:color w:val="000000"/>
          <w:szCs w:val="21"/>
        </w:rPr>
      </w:pPr>
      <w:r>
        <w:rPr>
          <w:rFonts w:ascii="宋体" w:hAnsi="宋体"/>
          <w:color w:val="000000"/>
          <w:kern w:val="0"/>
          <w:szCs w:val="21"/>
        </w:rPr>
        <w:t>因承包人原因造成工期延误，在工期延误期间出现法律变化的，由此增加的费用和（或）延误的工期由承包人承担。</w:t>
      </w:r>
    </w:p>
    <w:p w14:paraId="6A8FFA9A">
      <w:pPr>
        <w:pStyle w:val="5"/>
        <w:spacing w:before="120" w:after="120" w:line="360" w:lineRule="auto"/>
        <w:rPr>
          <w:rFonts w:ascii="宋体" w:hAnsi="宋体"/>
          <w:b w:val="0"/>
          <w:color w:val="000000"/>
          <w:sz w:val="21"/>
          <w:szCs w:val="21"/>
        </w:rPr>
      </w:pPr>
      <w:bookmarkStart w:id="365" w:name="_Toc351203580"/>
      <w:bookmarkStart w:id="366" w:name="_Toc337558799"/>
      <w:bookmarkStart w:id="367" w:name="_Toc296503096"/>
      <w:bookmarkStart w:id="368" w:name="_Toc296346597"/>
      <w:r>
        <w:rPr>
          <w:rFonts w:ascii="宋体" w:hAnsi="宋体"/>
          <w:b w:val="0"/>
          <w:color w:val="000000"/>
          <w:sz w:val="21"/>
          <w:szCs w:val="21"/>
        </w:rPr>
        <w:t>12. 合同价格、计量与支付</w:t>
      </w:r>
      <w:bookmarkEnd w:id="365"/>
    </w:p>
    <w:bookmarkEnd w:id="366"/>
    <w:p w14:paraId="308DD3A4">
      <w:pPr>
        <w:spacing w:before="100" w:after="100" w:line="280" w:lineRule="exact"/>
        <w:ind w:firstLine="420" w:firstLineChars="200"/>
        <w:rPr>
          <w:rFonts w:ascii="宋体" w:hAnsi="宋体"/>
          <w:color w:val="000000"/>
          <w:szCs w:val="21"/>
        </w:rPr>
      </w:pPr>
      <w:bookmarkStart w:id="369" w:name="_Toc351203581"/>
      <w:bookmarkStart w:id="370" w:name="_Toc337558800"/>
      <w:r>
        <w:rPr>
          <w:rFonts w:ascii="宋体" w:hAnsi="宋体"/>
          <w:color w:val="000000"/>
          <w:szCs w:val="21"/>
        </w:rPr>
        <w:t>12.1 合同价</w:t>
      </w:r>
      <w:bookmarkEnd w:id="367"/>
      <w:bookmarkEnd w:id="368"/>
      <w:r>
        <w:rPr>
          <w:rFonts w:ascii="宋体" w:hAnsi="宋体"/>
          <w:color w:val="000000"/>
          <w:szCs w:val="21"/>
        </w:rPr>
        <w:t>格形式</w:t>
      </w:r>
      <w:bookmarkEnd w:id="369"/>
    </w:p>
    <w:bookmarkEnd w:id="370"/>
    <w:p w14:paraId="4BFD11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发包人和承包人应在合同协议书中</w:t>
      </w:r>
      <w:r>
        <w:rPr>
          <w:rFonts w:hint="eastAsia" w:ascii="宋体" w:hAnsi="宋体"/>
          <w:color w:val="000000"/>
          <w:kern w:val="0"/>
          <w:szCs w:val="21"/>
        </w:rPr>
        <w:t>选择</w:t>
      </w:r>
      <w:r>
        <w:rPr>
          <w:rFonts w:ascii="宋体" w:hAnsi="宋体"/>
          <w:color w:val="000000"/>
          <w:kern w:val="0"/>
          <w:szCs w:val="21"/>
        </w:rPr>
        <w:t xml:space="preserve">下列一种合同价格形式： </w:t>
      </w:r>
    </w:p>
    <w:p w14:paraId="469223B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1、单价合同</w:t>
      </w:r>
    </w:p>
    <w:p w14:paraId="6F71084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单价合同是指合同当事人约定以工程量清单及其综合单价进行合同价格计算、调整和确认的建设工程施工合同，</w:t>
      </w:r>
      <w:r>
        <w:rPr>
          <w:rFonts w:ascii="宋体" w:hAnsi="宋体"/>
          <w:szCs w:val="21"/>
        </w:rPr>
        <w:t>在约定的范围内合同单价不作调整</w:t>
      </w:r>
      <w:r>
        <w:rPr>
          <w:rFonts w:ascii="宋体" w:hAnsi="宋体"/>
          <w:color w:val="000000"/>
          <w:kern w:val="0"/>
          <w:szCs w:val="21"/>
        </w:rPr>
        <w:t>。合同当事人应在专用合同条款中约定综合单价包含的风险范围和风险费用的计算方法</w:t>
      </w:r>
      <w:r>
        <w:rPr>
          <w:rFonts w:ascii="宋体" w:hAnsi="宋体"/>
          <w:szCs w:val="21"/>
        </w:rPr>
        <w:t>，</w:t>
      </w:r>
      <w:r>
        <w:rPr>
          <w:rFonts w:ascii="宋体" w:hAnsi="宋体"/>
          <w:color w:val="000000"/>
          <w:kern w:val="0"/>
          <w:szCs w:val="21"/>
        </w:rPr>
        <w:t>并约定风险范围以外的合同价格的调整方法，其中因市场价格波动引起的调整按第11.1款</w:t>
      </w:r>
      <w:r>
        <w:rPr>
          <w:rFonts w:hint="eastAsia" w:ascii="宋体" w:hAnsi="宋体"/>
          <w:color w:val="000000"/>
          <w:kern w:val="0"/>
          <w:szCs w:val="21"/>
        </w:rPr>
        <w:t>〔</w:t>
      </w:r>
      <w:r>
        <w:rPr>
          <w:rFonts w:ascii="宋体" w:hAnsi="宋体"/>
          <w:color w:val="000000"/>
          <w:kern w:val="0"/>
          <w:szCs w:val="21"/>
        </w:rPr>
        <w:t>市场价格波动引起的调整</w:t>
      </w:r>
      <w:r>
        <w:rPr>
          <w:rFonts w:hint="eastAsia" w:ascii="宋体" w:hAnsi="宋体"/>
          <w:color w:val="000000"/>
          <w:kern w:val="0"/>
          <w:szCs w:val="21"/>
        </w:rPr>
        <w:t>〕</w:t>
      </w:r>
      <w:r>
        <w:rPr>
          <w:rFonts w:ascii="宋体" w:hAnsi="宋体"/>
          <w:color w:val="000000"/>
          <w:kern w:val="0"/>
          <w:szCs w:val="21"/>
        </w:rPr>
        <w:t>约定执行。</w:t>
      </w:r>
    </w:p>
    <w:p w14:paraId="5E56B1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w:t>
      </w:r>
    </w:p>
    <w:p w14:paraId="3EE7604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总价合同是指合同当事人约定以施工图、已标价工程量清单或预算书及有关条件进行合同价格计算、调整和确认的建设工程施工合同，</w:t>
      </w:r>
      <w:r>
        <w:rPr>
          <w:rFonts w:ascii="宋体" w:hAnsi="宋体"/>
          <w:szCs w:val="21"/>
        </w:rPr>
        <w:t>在约定的范围内合同总价不作调整</w:t>
      </w:r>
      <w:r>
        <w:rPr>
          <w:rFonts w:ascii="宋体" w:hAnsi="宋体"/>
          <w:color w:val="000000"/>
          <w:kern w:val="0"/>
          <w:szCs w:val="21"/>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Cs w:val="21"/>
        </w:rPr>
        <w:t>〔</w:t>
      </w:r>
      <w:r>
        <w:rPr>
          <w:rFonts w:ascii="宋体" w:hAnsi="宋体"/>
          <w:color w:val="000000"/>
          <w:kern w:val="0"/>
          <w:szCs w:val="21"/>
        </w:rPr>
        <w:t>市场价格波动引起的调整</w:t>
      </w:r>
      <w:r>
        <w:rPr>
          <w:rFonts w:hint="eastAsia" w:ascii="宋体" w:hAnsi="宋体"/>
          <w:color w:val="000000"/>
          <w:kern w:val="0"/>
          <w:szCs w:val="21"/>
        </w:rPr>
        <w:t>〕</w:t>
      </w:r>
      <w:r>
        <w:rPr>
          <w:rFonts w:ascii="宋体" w:hAnsi="宋体"/>
          <w:color w:val="000000"/>
          <w:kern w:val="0"/>
          <w:szCs w:val="21"/>
        </w:rPr>
        <w:t>、因法律变化引起的调整按第11.2款</w:t>
      </w:r>
      <w:r>
        <w:rPr>
          <w:rFonts w:hint="eastAsia" w:ascii="宋体" w:hAnsi="宋体"/>
          <w:color w:val="000000"/>
          <w:kern w:val="0"/>
          <w:szCs w:val="21"/>
        </w:rPr>
        <w:t>〔</w:t>
      </w:r>
      <w:r>
        <w:rPr>
          <w:rFonts w:ascii="宋体" w:hAnsi="宋体"/>
          <w:color w:val="000000"/>
          <w:kern w:val="0"/>
          <w:szCs w:val="21"/>
        </w:rPr>
        <w:t>法律变化引起的调整</w:t>
      </w:r>
      <w:r>
        <w:rPr>
          <w:rFonts w:hint="eastAsia" w:ascii="宋体" w:hAnsi="宋体"/>
          <w:color w:val="000000"/>
          <w:kern w:val="0"/>
          <w:szCs w:val="21"/>
        </w:rPr>
        <w:t>〕</w:t>
      </w:r>
      <w:r>
        <w:rPr>
          <w:rFonts w:ascii="宋体" w:hAnsi="宋体"/>
          <w:color w:val="000000"/>
          <w:kern w:val="0"/>
          <w:szCs w:val="21"/>
        </w:rPr>
        <w:t>约定执行。</w:t>
      </w:r>
    </w:p>
    <w:p w14:paraId="4D65FB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3、其它价格形式</w:t>
      </w:r>
    </w:p>
    <w:p w14:paraId="5C79F08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合同当事人可在专用合同条款中约定其他合同价格形式。</w:t>
      </w:r>
    </w:p>
    <w:p w14:paraId="4D0CDA42">
      <w:pPr>
        <w:spacing w:before="100" w:after="100" w:line="280" w:lineRule="exact"/>
        <w:ind w:firstLine="420" w:firstLineChars="200"/>
        <w:rPr>
          <w:rFonts w:ascii="宋体" w:hAnsi="宋体"/>
          <w:color w:val="000000"/>
          <w:szCs w:val="21"/>
        </w:rPr>
      </w:pPr>
      <w:bookmarkStart w:id="371" w:name="_Toc296503097"/>
      <w:bookmarkStart w:id="372" w:name="_Toc296346598"/>
      <w:bookmarkStart w:id="373" w:name="_Toc351203582"/>
      <w:bookmarkStart w:id="374" w:name="_Toc337558801"/>
      <w:r>
        <w:rPr>
          <w:rFonts w:ascii="宋体" w:hAnsi="宋体"/>
          <w:color w:val="000000"/>
          <w:szCs w:val="21"/>
        </w:rPr>
        <w:t>12.2预</w:t>
      </w:r>
      <w:bookmarkEnd w:id="371"/>
      <w:bookmarkEnd w:id="372"/>
      <w:bookmarkStart w:id="375" w:name="_Toc296503100"/>
      <w:bookmarkStart w:id="376" w:name="_Toc296346601"/>
      <w:r>
        <w:rPr>
          <w:rFonts w:ascii="宋体" w:hAnsi="宋体"/>
          <w:color w:val="000000"/>
          <w:szCs w:val="21"/>
        </w:rPr>
        <w:t>付款</w:t>
      </w:r>
      <w:bookmarkEnd w:id="373"/>
    </w:p>
    <w:bookmarkEnd w:id="374"/>
    <w:bookmarkEnd w:id="375"/>
    <w:bookmarkEnd w:id="376"/>
    <w:p w14:paraId="011DFBCF">
      <w:pPr>
        <w:spacing w:line="360" w:lineRule="auto"/>
        <w:ind w:firstLine="420" w:firstLineChars="200"/>
        <w:jc w:val="left"/>
        <w:rPr>
          <w:rFonts w:ascii="宋体" w:hAnsi="宋体"/>
          <w:color w:val="000000"/>
          <w:kern w:val="0"/>
          <w:szCs w:val="21"/>
        </w:rPr>
      </w:pPr>
      <w:r>
        <w:rPr>
          <w:rFonts w:ascii="宋体" w:hAnsi="宋体"/>
          <w:color w:val="000000"/>
          <w:szCs w:val="21"/>
        </w:rPr>
        <w:t>12.2.</w:t>
      </w:r>
      <w:r>
        <w:rPr>
          <w:rFonts w:ascii="宋体" w:hAnsi="宋体"/>
          <w:color w:val="000000"/>
          <w:kern w:val="0"/>
          <w:szCs w:val="21"/>
        </w:rPr>
        <w:t>1预付款的支付</w:t>
      </w:r>
    </w:p>
    <w:p w14:paraId="7651E1E7">
      <w:pPr>
        <w:spacing w:line="360" w:lineRule="auto"/>
        <w:ind w:firstLine="420" w:firstLineChars="200"/>
        <w:jc w:val="left"/>
        <w:rPr>
          <w:rFonts w:ascii="宋体" w:hAnsi="宋体"/>
          <w:color w:val="000000"/>
          <w:kern w:val="0"/>
          <w:szCs w:val="21"/>
        </w:rPr>
      </w:pPr>
      <w:r>
        <w:rPr>
          <w:rFonts w:ascii="宋体" w:hAnsi="宋体"/>
          <w:color w:val="000000"/>
          <w:kern w:val="0"/>
          <w:szCs w:val="21"/>
        </w:rPr>
        <w:t>预付款的支付按照专用合同条款约定执行，但至迟应在开工通知载明的开工日期7天前支付。预付款应当用于材料、工程设备、施工设备的采购及修建临时工程、组织施工队伍进场等。</w:t>
      </w:r>
    </w:p>
    <w:p w14:paraId="3E54537B">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除专用合同条款另有约定外，预付款在进度付款中同比例扣回。在颁发工程接收证书前，提前解除合同的，尚未扣完的预付款应与合同价款一并结算。</w:t>
      </w:r>
    </w:p>
    <w:p w14:paraId="44135EB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执行。</w:t>
      </w:r>
    </w:p>
    <w:p w14:paraId="36265652">
      <w:pPr>
        <w:spacing w:line="360" w:lineRule="auto"/>
        <w:ind w:firstLine="420" w:firstLineChars="200"/>
        <w:jc w:val="left"/>
        <w:rPr>
          <w:rFonts w:ascii="宋体" w:hAnsi="宋体"/>
          <w:color w:val="000000"/>
          <w:szCs w:val="21"/>
        </w:rPr>
      </w:pPr>
      <w:r>
        <w:rPr>
          <w:rFonts w:ascii="宋体" w:hAnsi="宋体"/>
          <w:color w:val="000000"/>
          <w:szCs w:val="21"/>
        </w:rPr>
        <w:t>12.2.2 预付款担保</w:t>
      </w:r>
    </w:p>
    <w:p w14:paraId="77CA639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发包人要求承包人提供预付款担保的</w:t>
      </w:r>
      <w:r>
        <w:rPr>
          <w:rFonts w:ascii="宋体" w:hAnsi="宋体"/>
          <w:color w:val="000000"/>
          <w:kern w:val="0"/>
          <w:szCs w:val="21"/>
        </w:rPr>
        <w:t>，承包人应在发包人支付预付款7天前提供预付款担保</w:t>
      </w:r>
      <w:r>
        <w:rPr>
          <w:rFonts w:hint="eastAsia" w:ascii="宋体" w:hAnsi="宋体"/>
          <w:color w:val="000000"/>
          <w:kern w:val="0"/>
          <w:szCs w:val="21"/>
        </w:rPr>
        <w:t>，</w:t>
      </w:r>
      <w:r>
        <w:rPr>
          <w:rFonts w:ascii="宋体" w:hAnsi="宋体"/>
          <w:color w:val="000000"/>
          <w:kern w:val="0"/>
          <w:szCs w:val="21"/>
        </w:rPr>
        <w:t>专用合同条款另有约定</w:t>
      </w:r>
      <w:r>
        <w:rPr>
          <w:rFonts w:hint="eastAsia" w:ascii="宋体" w:hAnsi="宋体"/>
          <w:color w:val="000000"/>
          <w:kern w:val="0"/>
          <w:szCs w:val="21"/>
        </w:rPr>
        <w:t>除</w:t>
      </w:r>
      <w:r>
        <w:rPr>
          <w:rFonts w:ascii="宋体" w:hAnsi="宋体"/>
          <w:color w:val="000000"/>
          <w:kern w:val="0"/>
          <w:szCs w:val="21"/>
        </w:rPr>
        <w:t>外。预付款担保可采用银行保函、担保公司担保等形式，具体由合同当事人在专用合同条款中约定。在预付款完全扣回之前，承包人应保证预付款担保持续有效。</w:t>
      </w:r>
    </w:p>
    <w:p w14:paraId="2A5AEBC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发包人在工程款中逐期扣回预付款后，预付款担保额度应相应减少，但剩余的预付款担保金额不得低于未被扣回的预付款金额。</w:t>
      </w:r>
    </w:p>
    <w:p w14:paraId="7D14D270">
      <w:pPr>
        <w:spacing w:before="100" w:after="100" w:line="280" w:lineRule="exact"/>
        <w:ind w:firstLine="420" w:firstLineChars="200"/>
        <w:rPr>
          <w:rFonts w:ascii="宋体" w:hAnsi="宋体"/>
          <w:color w:val="000000"/>
          <w:szCs w:val="21"/>
        </w:rPr>
      </w:pPr>
      <w:bookmarkStart w:id="377" w:name="_Toc351203583"/>
      <w:bookmarkStart w:id="378" w:name="_Toc337558802"/>
      <w:r>
        <w:rPr>
          <w:rFonts w:ascii="宋体" w:hAnsi="宋体"/>
          <w:color w:val="000000"/>
          <w:szCs w:val="21"/>
        </w:rPr>
        <w:t>12.3计量</w:t>
      </w:r>
      <w:bookmarkEnd w:id="377"/>
    </w:p>
    <w:bookmarkEnd w:id="378"/>
    <w:p w14:paraId="22DA1105">
      <w:pPr>
        <w:spacing w:line="360" w:lineRule="auto"/>
        <w:ind w:firstLine="420" w:firstLineChars="200"/>
        <w:jc w:val="left"/>
        <w:rPr>
          <w:rFonts w:ascii="宋体" w:hAnsi="宋体"/>
          <w:color w:val="000000"/>
          <w:kern w:val="0"/>
          <w:szCs w:val="21"/>
        </w:rPr>
      </w:pPr>
      <w:r>
        <w:rPr>
          <w:rFonts w:ascii="宋体" w:hAnsi="宋体"/>
          <w:color w:val="000000"/>
          <w:kern w:val="0"/>
          <w:szCs w:val="21"/>
        </w:rPr>
        <w:t>12.3.1 计量原则</w:t>
      </w:r>
    </w:p>
    <w:p w14:paraId="22CBA9E3">
      <w:pPr>
        <w:spacing w:line="360" w:lineRule="auto"/>
        <w:ind w:firstLine="420" w:firstLineChars="200"/>
        <w:jc w:val="left"/>
        <w:rPr>
          <w:rFonts w:ascii="宋体" w:hAnsi="宋体"/>
          <w:color w:val="000000"/>
          <w:kern w:val="0"/>
          <w:szCs w:val="21"/>
        </w:rPr>
      </w:pPr>
      <w:r>
        <w:rPr>
          <w:rFonts w:ascii="宋体" w:hAnsi="宋体"/>
          <w:color w:val="000000"/>
          <w:kern w:val="0"/>
          <w:szCs w:val="21"/>
        </w:rPr>
        <w:t>工程量计量按照合同约定的工程量计算规则、图纸及变更指示</w:t>
      </w:r>
      <w:r>
        <w:rPr>
          <w:rFonts w:hint="eastAsia" w:ascii="宋体" w:hAnsi="宋体"/>
          <w:color w:val="000000"/>
          <w:kern w:val="0"/>
          <w:szCs w:val="21"/>
        </w:rPr>
        <w:t>等</w:t>
      </w:r>
      <w:r>
        <w:rPr>
          <w:rFonts w:ascii="宋体" w:hAnsi="宋体"/>
          <w:color w:val="000000"/>
          <w:kern w:val="0"/>
          <w:szCs w:val="21"/>
        </w:rPr>
        <w:t>进行计量。工程量计算规则应以相关的国家标准、行业标准</w:t>
      </w:r>
      <w:r>
        <w:rPr>
          <w:rFonts w:hint="eastAsia" w:ascii="宋体" w:hAnsi="宋体"/>
          <w:color w:val="000000"/>
          <w:kern w:val="0"/>
          <w:szCs w:val="21"/>
        </w:rPr>
        <w:t>等</w:t>
      </w:r>
      <w:r>
        <w:rPr>
          <w:rFonts w:ascii="宋体" w:hAnsi="宋体"/>
          <w:color w:val="000000"/>
          <w:kern w:val="0"/>
          <w:szCs w:val="21"/>
        </w:rPr>
        <w:t>为依据，由合同当事人在专用合同条款中约定。</w:t>
      </w:r>
    </w:p>
    <w:p w14:paraId="7A411E5C">
      <w:pPr>
        <w:spacing w:line="360" w:lineRule="auto"/>
        <w:ind w:firstLine="420" w:firstLineChars="200"/>
        <w:jc w:val="left"/>
        <w:rPr>
          <w:rFonts w:ascii="宋体" w:hAnsi="宋体"/>
          <w:color w:val="000000"/>
          <w:kern w:val="0"/>
          <w:szCs w:val="21"/>
        </w:rPr>
      </w:pPr>
      <w:r>
        <w:rPr>
          <w:rFonts w:ascii="宋体" w:hAnsi="宋体"/>
          <w:color w:val="000000"/>
          <w:kern w:val="0"/>
          <w:szCs w:val="21"/>
        </w:rPr>
        <w:t>12.3.2 计量周期</w:t>
      </w:r>
    </w:p>
    <w:p w14:paraId="2F36B8C4">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除专用合同条款另有约定外，工程量的计量按月进行。</w:t>
      </w:r>
    </w:p>
    <w:p w14:paraId="615B0F18">
      <w:pPr>
        <w:spacing w:line="360" w:lineRule="auto"/>
        <w:ind w:firstLine="420" w:firstLineChars="200"/>
        <w:jc w:val="left"/>
        <w:rPr>
          <w:rFonts w:ascii="宋体" w:hAnsi="宋体"/>
          <w:color w:val="000000"/>
          <w:kern w:val="0"/>
          <w:szCs w:val="21"/>
        </w:rPr>
      </w:pPr>
      <w:r>
        <w:rPr>
          <w:rFonts w:ascii="宋体" w:hAnsi="宋体"/>
          <w:color w:val="000000"/>
          <w:kern w:val="0"/>
          <w:szCs w:val="21"/>
        </w:rPr>
        <w:t>12.3.3 单价合同的计量</w:t>
      </w:r>
    </w:p>
    <w:p w14:paraId="7D5EE807">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除专用合同条款另有约定外，单价合同的计量按照本项约定执行：</w:t>
      </w:r>
    </w:p>
    <w:p w14:paraId="3CF84C5B">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（1）承包人应于每月25日向监理人报送上月20日至当月19日已完成的工程量报告，并附具进度付款申请单、已完成工程量报表和有关资料。</w:t>
      </w:r>
    </w:p>
    <w:p w14:paraId="1C96039F">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215A5F5">
      <w:pPr>
        <w:spacing w:line="360" w:lineRule="auto"/>
        <w:ind w:firstLine="420" w:firstLineChars="200"/>
        <w:jc w:val="left"/>
        <w:rPr>
          <w:rFonts w:ascii="宋体" w:hAnsi="宋体"/>
          <w:color w:val="000000"/>
          <w:kern w:val="0"/>
          <w:szCs w:val="21"/>
        </w:rPr>
      </w:pPr>
      <w:r>
        <w:rPr>
          <w:rFonts w:ascii="宋体" w:hAnsi="宋体"/>
          <w:color w:val="000000"/>
          <w:kern w:val="0"/>
          <w:szCs w:val="21"/>
        </w:rPr>
        <w:t>（3）监理人未在收到承包人提交的工程量报表后的7天内完成审核的，承包人报送的工程量报告中的工程量视为承包人实际完成的工程量，据此计算工程价款。</w:t>
      </w:r>
    </w:p>
    <w:p w14:paraId="538C6E83">
      <w:pPr>
        <w:spacing w:line="360" w:lineRule="auto"/>
        <w:ind w:firstLine="420" w:firstLineChars="200"/>
        <w:jc w:val="left"/>
        <w:rPr>
          <w:rFonts w:ascii="宋体" w:hAnsi="宋体"/>
          <w:color w:val="000000"/>
          <w:kern w:val="0"/>
          <w:szCs w:val="21"/>
        </w:rPr>
      </w:pPr>
      <w:r>
        <w:rPr>
          <w:rFonts w:ascii="宋体" w:hAnsi="宋体"/>
          <w:color w:val="000000"/>
          <w:kern w:val="0"/>
          <w:szCs w:val="21"/>
        </w:rPr>
        <w:t>12.3.4 总价合同的计量</w:t>
      </w:r>
    </w:p>
    <w:p w14:paraId="4D786E82">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除专用合同条款另有约定外，按</w:t>
      </w:r>
      <w:r>
        <w:rPr>
          <w:rFonts w:hint="eastAsia" w:ascii="宋体" w:hAnsi="宋体"/>
          <w:color w:val="000000"/>
          <w:kern w:val="0"/>
          <w:szCs w:val="21"/>
        </w:rPr>
        <w:t>月计量支付</w:t>
      </w:r>
      <w:r>
        <w:rPr>
          <w:rFonts w:ascii="宋体" w:hAnsi="宋体"/>
          <w:color w:val="000000"/>
          <w:kern w:val="0"/>
          <w:szCs w:val="21"/>
        </w:rPr>
        <w:t>的总价合同，按照本项约定执行：</w:t>
      </w:r>
    </w:p>
    <w:p w14:paraId="20343FAE">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（1）承包人应于每月25日向监理人报送上月20日至当月19日已完成的工程量报告，并附具进度付款申请单、已完成工程量报表和有关资料。</w:t>
      </w:r>
    </w:p>
    <w:p w14:paraId="0F7BB082">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72F2AD8">
      <w:pPr>
        <w:spacing w:line="360" w:lineRule="auto"/>
        <w:ind w:firstLine="420" w:firstLineChars="200"/>
        <w:jc w:val="left"/>
        <w:rPr>
          <w:rFonts w:ascii="宋体" w:hAnsi="宋体"/>
          <w:color w:val="000000"/>
          <w:kern w:val="0"/>
          <w:szCs w:val="21"/>
        </w:rPr>
      </w:pPr>
      <w:r>
        <w:rPr>
          <w:rFonts w:ascii="宋体" w:hAnsi="宋体"/>
          <w:color w:val="000000"/>
          <w:kern w:val="0"/>
          <w:szCs w:val="21"/>
        </w:rPr>
        <w:t>（3）监理人未在收到承包人提交的工程量报表后的7天内完成复核的，承包人提交的工程量报告中的工程量视为承包人实际完成的工程量。</w:t>
      </w:r>
    </w:p>
    <w:p w14:paraId="078B5C1E">
      <w:pPr>
        <w:spacing w:line="360" w:lineRule="auto"/>
        <w:ind w:firstLine="420" w:firstLineChars="200"/>
        <w:jc w:val="left"/>
        <w:rPr>
          <w:rFonts w:ascii="宋体" w:hAnsi="宋体"/>
          <w:color w:val="000000"/>
          <w:kern w:val="0"/>
          <w:szCs w:val="21"/>
        </w:rPr>
      </w:pPr>
      <w:r>
        <w:rPr>
          <w:rFonts w:ascii="宋体" w:hAnsi="宋体"/>
          <w:color w:val="000000"/>
          <w:kern w:val="0"/>
          <w:szCs w:val="21"/>
        </w:rPr>
        <w:t>12.3.5 总价合同采用支付分解表计量支付的，可以按照第12.3.4项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kern w:val="0"/>
          <w:szCs w:val="21"/>
        </w:rPr>
        <w:t>约定进行计量，但合同价款按照支付分解表进行支付。</w:t>
      </w:r>
    </w:p>
    <w:p w14:paraId="08598E7E">
      <w:pPr>
        <w:spacing w:line="360" w:lineRule="auto"/>
        <w:ind w:firstLine="420" w:firstLineChars="200"/>
        <w:jc w:val="left"/>
        <w:rPr>
          <w:rFonts w:ascii="宋体" w:hAnsi="宋体"/>
          <w:color w:val="000000"/>
          <w:kern w:val="0"/>
          <w:szCs w:val="21"/>
        </w:rPr>
      </w:pPr>
      <w:r>
        <w:rPr>
          <w:rFonts w:ascii="宋体" w:hAnsi="宋体"/>
          <w:color w:val="000000"/>
          <w:kern w:val="0"/>
          <w:szCs w:val="21"/>
        </w:rPr>
        <w:t>12.3.6 其他价格形式合同的计量</w:t>
      </w:r>
    </w:p>
    <w:p w14:paraId="6EBC35F6">
      <w:pPr>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合同当事人可在专用合同条款中约定其他价格形式合同的计量方式和程序。</w:t>
      </w:r>
    </w:p>
    <w:p w14:paraId="456F156E">
      <w:pPr>
        <w:spacing w:before="100" w:after="100" w:line="280" w:lineRule="exact"/>
        <w:ind w:firstLine="420" w:firstLineChars="200"/>
        <w:rPr>
          <w:rFonts w:ascii="宋体" w:hAnsi="宋体"/>
          <w:color w:val="000000"/>
          <w:szCs w:val="21"/>
        </w:rPr>
      </w:pPr>
      <w:bookmarkStart w:id="379" w:name="_Toc296346602"/>
      <w:bookmarkStart w:id="380" w:name="_Toc296503101"/>
      <w:bookmarkStart w:id="381" w:name="_Toc351203584"/>
      <w:bookmarkStart w:id="382" w:name="_Toc337558803"/>
      <w:r>
        <w:rPr>
          <w:rFonts w:ascii="宋体" w:hAnsi="宋体"/>
          <w:color w:val="000000"/>
          <w:szCs w:val="21"/>
        </w:rPr>
        <w:t>12.4工程进度款支</w:t>
      </w:r>
      <w:bookmarkEnd w:id="379"/>
      <w:bookmarkEnd w:id="380"/>
      <w:r>
        <w:rPr>
          <w:rFonts w:ascii="宋体" w:hAnsi="宋体"/>
          <w:color w:val="000000"/>
          <w:szCs w:val="21"/>
        </w:rPr>
        <w:t>付</w:t>
      </w:r>
      <w:bookmarkEnd w:id="381"/>
    </w:p>
    <w:bookmarkEnd w:id="382"/>
    <w:p w14:paraId="5195E890">
      <w:pPr>
        <w:spacing w:line="360" w:lineRule="auto"/>
        <w:ind w:firstLine="420" w:firstLineChars="200"/>
        <w:jc w:val="left"/>
        <w:rPr>
          <w:rFonts w:ascii="宋体" w:hAnsi="宋体"/>
          <w:color w:val="000000"/>
          <w:kern w:val="0"/>
          <w:szCs w:val="21"/>
        </w:rPr>
      </w:pPr>
      <w:r>
        <w:rPr>
          <w:rFonts w:ascii="宋体" w:hAnsi="宋体"/>
          <w:color w:val="000000"/>
          <w:kern w:val="0"/>
          <w:szCs w:val="21"/>
        </w:rPr>
        <w:t>12.4.1 付款周期</w:t>
      </w:r>
    </w:p>
    <w:p w14:paraId="7F07C0B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除专用合同条款另有约定外，付款周期应按照第12.3.2</w:t>
      </w:r>
      <w:r>
        <w:rPr>
          <w:rFonts w:hint="eastAsia" w:ascii="宋体" w:hAnsi="宋体"/>
          <w:color w:val="000000"/>
          <w:kern w:val="0"/>
          <w:szCs w:val="21"/>
        </w:rPr>
        <w:t>项〔</w:t>
      </w:r>
      <w:r>
        <w:rPr>
          <w:rFonts w:ascii="宋体" w:hAnsi="宋体"/>
          <w:color w:val="000000"/>
          <w:kern w:val="0"/>
          <w:szCs w:val="21"/>
        </w:rPr>
        <w:t>计量周期</w:t>
      </w:r>
      <w:r>
        <w:rPr>
          <w:rFonts w:hint="eastAsia" w:ascii="宋体" w:hAnsi="宋体"/>
          <w:color w:val="000000"/>
          <w:kern w:val="0"/>
          <w:szCs w:val="21"/>
        </w:rPr>
        <w:t>〕</w:t>
      </w:r>
      <w:r>
        <w:rPr>
          <w:rFonts w:ascii="宋体" w:hAnsi="宋体"/>
          <w:color w:val="000000"/>
          <w:kern w:val="0"/>
          <w:szCs w:val="21"/>
        </w:rPr>
        <w:t>的约定与计量周期保持一致。</w:t>
      </w:r>
    </w:p>
    <w:p w14:paraId="677915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12.4</w:t>
      </w:r>
      <w:r>
        <w:rPr>
          <w:rFonts w:ascii="宋体" w:hAnsi="宋体"/>
          <w:color w:val="000000"/>
          <w:kern w:val="0"/>
          <w:szCs w:val="21"/>
        </w:rPr>
        <w:t>.2 进度付款申请单的编制</w:t>
      </w:r>
    </w:p>
    <w:p w14:paraId="2B3EAF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除专用合同条款另有约定外，进度付款申请单应包括下列内容：</w:t>
      </w:r>
    </w:p>
    <w:p w14:paraId="1ED24E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（1）截至本次付款周期已完成工作对应的金额；</w:t>
      </w:r>
    </w:p>
    <w:p w14:paraId="0526BE7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（2）根据第10条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应增加和扣减的变更金额；</w:t>
      </w:r>
    </w:p>
    <w:p w14:paraId="3A6565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（3）根据第12.2款</w:t>
      </w:r>
      <w:r>
        <w:rPr>
          <w:rFonts w:hint="eastAsia" w:ascii="宋体" w:hAnsi="宋体"/>
          <w:color w:val="000000"/>
          <w:kern w:val="0"/>
          <w:szCs w:val="21"/>
        </w:rPr>
        <w:t>〔</w:t>
      </w:r>
      <w:r>
        <w:rPr>
          <w:rFonts w:ascii="宋体" w:hAnsi="宋体"/>
          <w:color w:val="000000"/>
          <w:kern w:val="0"/>
          <w:szCs w:val="21"/>
        </w:rPr>
        <w:t>预付款</w:t>
      </w:r>
      <w:r>
        <w:rPr>
          <w:rFonts w:hint="eastAsia" w:ascii="宋体" w:hAnsi="宋体"/>
          <w:color w:val="000000"/>
          <w:kern w:val="0"/>
          <w:szCs w:val="21"/>
        </w:rPr>
        <w:t>〕</w:t>
      </w:r>
      <w:r>
        <w:rPr>
          <w:rFonts w:ascii="宋体" w:hAnsi="宋体"/>
          <w:color w:val="000000"/>
          <w:kern w:val="0"/>
          <w:szCs w:val="21"/>
        </w:rPr>
        <w:t>约定应支付的预付款和扣减的返还预付款；</w:t>
      </w:r>
    </w:p>
    <w:p w14:paraId="5EE52F3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（4）根据第15.3款</w:t>
      </w:r>
      <w:r>
        <w:rPr>
          <w:rFonts w:hint="eastAsia" w:ascii="宋体" w:hAnsi="宋体"/>
          <w:color w:val="000000"/>
          <w:kern w:val="0"/>
          <w:szCs w:val="21"/>
        </w:rPr>
        <w:t>〔</w:t>
      </w:r>
      <w:r>
        <w:rPr>
          <w:rFonts w:ascii="宋体" w:hAnsi="宋体"/>
          <w:color w:val="000000"/>
          <w:kern w:val="0"/>
          <w:szCs w:val="21"/>
        </w:rPr>
        <w:t>质量保证金</w:t>
      </w:r>
      <w:r>
        <w:rPr>
          <w:rFonts w:hint="eastAsia" w:ascii="宋体" w:hAnsi="宋体"/>
          <w:color w:val="000000"/>
          <w:kern w:val="0"/>
          <w:szCs w:val="21"/>
        </w:rPr>
        <w:t>〕</w:t>
      </w:r>
      <w:r>
        <w:rPr>
          <w:rFonts w:ascii="宋体" w:hAnsi="宋体"/>
          <w:color w:val="000000"/>
          <w:kern w:val="0"/>
          <w:szCs w:val="21"/>
        </w:rPr>
        <w:t>约定应扣减的质量保证金；</w:t>
      </w:r>
    </w:p>
    <w:p w14:paraId="1950A8A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（5）根据第19条</w:t>
      </w:r>
      <w:r>
        <w:rPr>
          <w:rFonts w:hint="eastAsia" w:ascii="宋体" w:hAnsi="宋体"/>
          <w:color w:val="000000"/>
          <w:kern w:val="0"/>
          <w:szCs w:val="21"/>
        </w:rPr>
        <w:t>〔</w:t>
      </w:r>
      <w:r>
        <w:rPr>
          <w:rFonts w:ascii="宋体" w:hAnsi="宋体"/>
          <w:color w:val="000000"/>
          <w:kern w:val="0"/>
          <w:szCs w:val="21"/>
        </w:rPr>
        <w:t>索赔</w:t>
      </w:r>
      <w:r>
        <w:rPr>
          <w:rFonts w:hint="eastAsia" w:ascii="宋体" w:hAnsi="宋体"/>
          <w:color w:val="000000"/>
          <w:kern w:val="0"/>
          <w:szCs w:val="21"/>
        </w:rPr>
        <w:t>〕</w:t>
      </w:r>
      <w:r>
        <w:rPr>
          <w:rFonts w:ascii="宋体" w:hAnsi="宋体"/>
          <w:color w:val="000000"/>
          <w:kern w:val="0"/>
          <w:szCs w:val="21"/>
        </w:rPr>
        <w:t>应增加和扣减的索赔金额；</w:t>
      </w:r>
    </w:p>
    <w:p w14:paraId="46638C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（6）对已签发的进度款支付证书中出现错误的修正，应在本次进度付款中支付或扣除的金额；</w:t>
      </w:r>
    </w:p>
    <w:p w14:paraId="7415B9A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（7）根据合同约定应增加和扣减的其他金额。</w:t>
      </w:r>
    </w:p>
    <w:p w14:paraId="0080F180">
      <w:pPr>
        <w:spacing w:line="360" w:lineRule="auto"/>
        <w:ind w:firstLine="420" w:firstLineChars="200"/>
        <w:jc w:val="left"/>
        <w:rPr>
          <w:rFonts w:ascii="宋体" w:hAnsi="宋体"/>
          <w:color w:val="000000"/>
          <w:kern w:val="0"/>
          <w:szCs w:val="21"/>
        </w:rPr>
      </w:pPr>
      <w:r>
        <w:rPr>
          <w:rFonts w:ascii="宋体" w:hAnsi="宋体"/>
          <w:color w:val="000000"/>
          <w:kern w:val="0"/>
          <w:szCs w:val="21"/>
        </w:rPr>
        <w:t>12.4.3 进度付款申请单的提交</w:t>
      </w:r>
    </w:p>
    <w:p w14:paraId="6DBD7245">
      <w:pPr>
        <w:spacing w:line="360" w:lineRule="auto"/>
        <w:ind w:firstLine="420" w:firstLineChars="200"/>
        <w:jc w:val="left"/>
        <w:rPr>
          <w:rFonts w:ascii="宋体" w:hAnsi="宋体"/>
          <w:color w:val="000000"/>
          <w:kern w:val="0"/>
          <w:szCs w:val="21"/>
        </w:rPr>
      </w:pPr>
      <w:r>
        <w:rPr>
          <w:rFonts w:ascii="宋体" w:hAnsi="宋体"/>
          <w:color w:val="000000"/>
          <w:kern w:val="0"/>
          <w:szCs w:val="21"/>
        </w:rPr>
        <w:t>（1）单价合同进度付款申请单的提交</w:t>
      </w:r>
    </w:p>
    <w:p w14:paraId="17D5B8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单价合同的进度付款申请单，按照第12.3.3项</w:t>
      </w:r>
      <w:r>
        <w:rPr>
          <w:rFonts w:hint="eastAsia" w:ascii="宋体" w:hAnsi="宋体"/>
          <w:color w:val="000000"/>
          <w:kern w:val="0"/>
          <w:szCs w:val="21"/>
        </w:rPr>
        <w:t>〔</w:t>
      </w:r>
      <w:r>
        <w:rPr>
          <w:rFonts w:ascii="宋体" w:hAnsi="宋体"/>
          <w:color w:val="000000"/>
          <w:kern w:val="0"/>
          <w:szCs w:val="21"/>
        </w:rPr>
        <w:t>单价合同的计量</w:t>
      </w:r>
      <w:r>
        <w:rPr>
          <w:rFonts w:hint="eastAsia" w:ascii="宋体" w:hAnsi="宋体"/>
          <w:color w:val="000000"/>
          <w:kern w:val="0"/>
          <w:szCs w:val="21"/>
        </w:rPr>
        <w:t>〕</w:t>
      </w:r>
      <w:r>
        <w:rPr>
          <w:rFonts w:ascii="宋体" w:hAnsi="宋体"/>
          <w:color w:val="000000"/>
          <w:kern w:val="0"/>
          <w:szCs w:val="21"/>
        </w:rPr>
        <w:t>约定的时间按月向监理人提交，并附上已完成工程量报表和有关资料。单价合同中的总价项目按月进行支付分解，并汇总列入当期进度付款申请单。</w:t>
      </w:r>
    </w:p>
    <w:p w14:paraId="7D1F7F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（2）总价合同进度付款申请单的提交</w:t>
      </w:r>
    </w:p>
    <w:p w14:paraId="3C7A2B7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总价合同按</w:t>
      </w:r>
      <w:r>
        <w:rPr>
          <w:rFonts w:hint="eastAsia" w:ascii="宋体" w:hAnsi="宋体"/>
          <w:color w:val="000000"/>
          <w:kern w:val="0"/>
          <w:szCs w:val="21"/>
        </w:rPr>
        <w:t>月计量支付的</w:t>
      </w:r>
      <w:r>
        <w:rPr>
          <w:rFonts w:ascii="宋体" w:hAnsi="宋体"/>
          <w:color w:val="000000"/>
          <w:kern w:val="0"/>
          <w:szCs w:val="21"/>
        </w:rPr>
        <w:t>，承包人按照第12.3.4项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kern w:val="0"/>
          <w:szCs w:val="21"/>
        </w:rPr>
        <w:t>约定的时间按月向监理人提交进度付款申请单，并附上已完成工程量报表和有关资料。</w:t>
      </w:r>
    </w:p>
    <w:p w14:paraId="35E336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总价合同按支付分解表支付的，承包人应按照第12.4.6项</w:t>
      </w:r>
      <w:r>
        <w:rPr>
          <w:rFonts w:hint="eastAsia" w:ascii="宋体" w:hAnsi="宋体"/>
          <w:color w:val="000000"/>
          <w:kern w:val="0"/>
          <w:szCs w:val="21"/>
        </w:rPr>
        <w:t>〔</w:t>
      </w:r>
      <w:r>
        <w:rPr>
          <w:rFonts w:ascii="宋体" w:hAnsi="宋体"/>
          <w:color w:val="000000"/>
          <w:kern w:val="0"/>
          <w:szCs w:val="21"/>
        </w:rPr>
        <w:t>支付分解表</w:t>
      </w:r>
      <w:r>
        <w:rPr>
          <w:rFonts w:hint="eastAsia" w:ascii="宋体" w:hAnsi="宋体"/>
          <w:color w:val="000000"/>
          <w:kern w:val="0"/>
          <w:szCs w:val="21"/>
        </w:rPr>
        <w:t>〕</w:t>
      </w:r>
      <w:r>
        <w:rPr>
          <w:rFonts w:ascii="宋体" w:hAnsi="宋体"/>
          <w:color w:val="000000"/>
          <w:kern w:val="0"/>
          <w:szCs w:val="21"/>
        </w:rPr>
        <w:t>及第12.4.2项</w:t>
      </w:r>
      <w:r>
        <w:rPr>
          <w:rFonts w:hint="eastAsia" w:ascii="宋体" w:hAnsi="宋体"/>
          <w:color w:val="000000"/>
          <w:kern w:val="0"/>
          <w:szCs w:val="21"/>
        </w:rPr>
        <w:t>〔</w:t>
      </w:r>
      <w:r>
        <w:rPr>
          <w:rFonts w:ascii="宋体" w:hAnsi="宋体"/>
          <w:color w:val="000000"/>
          <w:kern w:val="0"/>
          <w:szCs w:val="21"/>
        </w:rPr>
        <w:t>进度付款申请单的编制</w:t>
      </w:r>
      <w:r>
        <w:rPr>
          <w:rFonts w:hint="eastAsia" w:ascii="宋体" w:hAnsi="宋体"/>
          <w:color w:val="000000"/>
          <w:kern w:val="0"/>
          <w:szCs w:val="21"/>
        </w:rPr>
        <w:t>〕</w:t>
      </w:r>
      <w:r>
        <w:rPr>
          <w:rFonts w:ascii="宋体" w:hAnsi="宋体"/>
          <w:color w:val="000000"/>
          <w:kern w:val="0"/>
          <w:szCs w:val="21"/>
        </w:rPr>
        <w:t>的约定向监理人提交进度付款申请单。</w:t>
      </w:r>
    </w:p>
    <w:p w14:paraId="68A8C9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（3）其他价格形式合同的进度付款申请单的提交</w:t>
      </w:r>
    </w:p>
    <w:p w14:paraId="2E3F68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合同当事人可在专用合同条款中约定其他价格形式合同的进度付款申请单的编制和提交程序。</w:t>
      </w:r>
    </w:p>
    <w:p w14:paraId="5188068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12.4</w:t>
      </w:r>
      <w:r>
        <w:rPr>
          <w:rFonts w:ascii="宋体" w:hAnsi="宋体"/>
          <w:color w:val="000000"/>
          <w:kern w:val="0"/>
          <w:szCs w:val="21"/>
        </w:rPr>
        <w:t>.4 进度款审核和支付</w:t>
      </w:r>
    </w:p>
    <w:p w14:paraId="6A6F454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Cs w:val="21"/>
        </w:rPr>
        <w:t>审批</w:t>
      </w:r>
      <w:r>
        <w:rPr>
          <w:rFonts w:ascii="宋体" w:hAnsi="宋体"/>
          <w:color w:val="000000"/>
          <w:kern w:val="0"/>
          <w:szCs w:val="21"/>
        </w:rPr>
        <w:t>且未提出异议的，视为已签发进度款支付证书。</w:t>
      </w:r>
    </w:p>
    <w:p w14:paraId="49C1A5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24FC26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86A208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（3）发包人签发进度款支付证书或临时进度款支付证书，不表明发包人已同意、批准或接受了承包人完成的相应部分的工作。</w:t>
      </w:r>
    </w:p>
    <w:p w14:paraId="1A6DC30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12.4.5 进度付款的修正</w:t>
      </w:r>
    </w:p>
    <w:p w14:paraId="7FDF35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310D152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12.4.6 支付分解表</w:t>
      </w:r>
    </w:p>
    <w:p w14:paraId="5DF06F86">
      <w:pPr>
        <w:spacing w:line="360" w:lineRule="auto"/>
        <w:ind w:firstLine="420" w:firstLineChars="200"/>
        <w:jc w:val="left"/>
        <w:rPr>
          <w:rFonts w:ascii="宋体" w:hAnsi="宋体"/>
          <w:color w:val="000000"/>
          <w:kern w:val="0"/>
          <w:szCs w:val="21"/>
        </w:rPr>
      </w:pPr>
      <w:r>
        <w:rPr>
          <w:rFonts w:ascii="宋体" w:hAnsi="宋体"/>
          <w:color w:val="000000"/>
          <w:kern w:val="0"/>
          <w:szCs w:val="21"/>
        </w:rPr>
        <w:t>1、支付分解表的编制要求</w:t>
      </w:r>
    </w:p>
    <w:p w14:paraId="6BF34E08">
      <w:pPr>
        <w:spacing w:line="360" w:lineRule="auto"/>
        <w:ind w:firstLine="420" w:firstLineChars="200"/>
        <w:jc w:val="left"/>
        <w:rPr>
          <w:rFonts w:ascii="宋体" w:hAnsi="宋体"/>
          <w:color w:val="000000"/>
          <w:kern w:val="0"/>
          <w:szCs w:val="21"/>
        </w:rPr>
      </w:pPr>
      <w:r>
        <w:rPr>
          <w:rFonts w:ascii="宋体" w:hAnsi="宋体"/>
          <w:color w:val="000000"/>
          <w:kern w:val="0"/>
          <w:szCs w:val="21"/>
        </w:rPr>
        <w:t>（1）支付分解表中所列的每期付款金额，应为第12.4.2项</w:t>
      </w:r>
      <w:r>
        <w:rPr>
          <w:rFonts w:hint="eastAsia" w:ascii="宋体" w:hAnsi="宋体"/>
          <w:color w:val="000000"/>
          <w:kern w:val="0"/>
          <w:szCs w:val="21"/>
        </w:rPr>
        <w:t>〔</w:t>
      </w:r>
      <w:r>
        <w:rPr>
          <w:rFonts w:ascii="宋体" w:hAnsi="宋体"/>
          <w:color w:val="000000"/>
          <w:kern w:val="0"/>
          <w:szCs w:val="21"/>
        </w:rPr>
        <w:t>进度付款申请单的编制</w:t>
      </w:r>
      <w:r>
        <w:rPr>
          <w:rFonts w:hint="eastAsia" w:ascii="宋体" w:hAnsi="宋体"/>
          <w:color w:val="000000"/>
          <w:kern w:val="0"/>
          <w:szCs w:val="21"/>
        </w:rPr>
        <w:t>〕</w:t>
      </w:r>
      <w:r>
        <w:rPr>
          <w:rFonts w:ascii="宋体" w:hAnsi="宋体"/>
          <w:color w:val="000000"/>
          <w:kern w:val="0"/>
          <w:szCs w:val="21"/>
        </w:rPr>
        <w:t>第（1）</w:t>
      </w:r>
      <w:r>
        <w:rPr>
          <w:rFonts w:hint="eastAsia" w:ascii="宋体" w:hAnsi="宋体"/>
          <w:color w:val="000000"/>
          <w:kern w:val="0"/>
          <w:szCs w:val="21"/>
        </w:rPr>
        <w:t>目</w:t>
      </w:r>
      <w:r>
        <w:rPr>
          <w:rFonts w:ascii="宋体" w:hAnsi="宋体"/>
          <w:color w:val="000000"/>
          <w:kern w:val="0"/>
          <w:szCs w:val="21"/>
        </w:rPr>
        <w:t>的估算金额；</w:t>
      </w:r>
    </w:p>
    <w:p w14:paraId="70056763">
      <w:pPr>
        <w:spacing w:line="360" w:lineRule="auto"/>
        <w:ind w:firstLine="420" w:firstLineChars="200"/>
        <w:jc w:val="left"/>
        <w:rPr>
          <w:rFonts w:ascii="宋体" w:hAnsi="宋体"/>
          <w:color w:val="000000"/>
          <w:kern w:val="0"/>
          <w:szCs w:val="21"/>
        </w:rPr>
      </w:pPr>
      <w:r>
        <w:rPr>
          <w:rFonts w:ascii="宋体" w:hAnsi="宋体"/>
          <w:color w:val="000000"/>
          <w:kern w:val="0"/>
          <w:szCs w:val="21"/>
        </w:rPr>
        <w:t>（2）实际进度与施工进度计划不一致的，合同当事人可按照第4.4款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修改支付分解表；</w:t>
      </w:r>
    </w:p>
    <w:p w14:paraId="1A5C431E">
      <w:pPr>
        <w:spacing w:line="360" w:lineRule="auto"/>
        <w:ind w:firstLine="420" w:firstLineChars="200"/>
        <w:jc w:val="left"/>
        <w:rPr>
          <w:rFonts w:ascii="宋体" w:hAnsi="宋体"/>
          <w:color w:val="000000"/>
          <w:kern w:val="0"/>
          <w:szCs w:val="21"/>
        </w:rPr>
      </w:pPr>
      <w:r>
        <w:rPr>
          <w:rFonts w:ascii="宋体" w:hAnsi="宋体"/>
          <w:color w:val="000000"/>
          <w:kern w:val="0"/>
          <w:szCs w:val="21"/>
        </w:rPr>
        <w:t>（3）不采用支付分解表的，承包人应向发包人和监理人提交按季度编制的支付估算分解表，用于支付参考。</w:t>
      </w:r>
    </w:p>
    <w:p w14:paraId="60879D01">
      <w:pPr>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2、总价合同支付分解表的编制与审批</w:t>
      </w:r>
    </w:p>
    <w:p w14:paraId="4D9F17AA">
      <w:pPr>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（1）除专用合同条款另有约定外，承包人应根据第7.2款</w:t>
      </w:r>
      <w:r>
        <w:rPr>
          <w:rFonts w:hint="eastAsia" w:ascii="宋体" w:hAnsi="宋体"/>
          <w:color w:val="000000"/>
          <w:kern w:val="0"/>
          <w:szCs w:val="21"/>
        </w:rPr>
        <w:t>〔</w:t>
      </w:r>
      <w:r>
        <w:rPr>
          <w:rFonts w:ascii="宋体" w:hAnsi="宋体"/>
          <w:color w:val="000000"/>
          <w:kern w:val="0"/>
          <w:szCs w:val="21"/>
        </w:rPr>
        <w:t>施工进度计划</w:t>
      </w:r>
      <w:r>
        <w:rPr>
          <w:rFonts w:hint="eastAsia" w:ascii="宋体" w:hAnsi="宋体"/>
          <w:color w:val="000000"/>
          <w:kern w:val="0"/>
          <w:szCs w:val="21"/>
        </w:rPr>
        <w:t>〕</w:t>
      </w:r>
      <w:r>
        <w:rPr>
          <w:rFonts w:ascii="宋体" w:hAnsi="宋体"/>
          <w:color w:val="000000"/>
          <w:kern w:val="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B5BA89A">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（2）监理人应在收到支付分解表后7天内完成审核并报送发包人。发包人应在收到经监理人审核的支付分解表后7天内完成审批，经发包人批准的支付分解表为有约束力的支付分解表。</w:t>
      </w:r>
    </w:p>
    <w:p w14:paraId="365FFF9A">
      <w:pPr>
        <w:spacing w:line="360" w:lineRule="auto"/>
        <w:jc w:val="left"/>
        <w:rPr>
          <w:rFonts w:ascii="宋体" w:hAnsi="宋体"/>
          <w:color w:val="000000"/>
          <w:kern w:val="0"/>
          <w:szCs w:val="21"/>
        </w:rPr>
      </w:pPr>
      <w:r>
        <w:rPr>
          <w:rFonts w:ascii="宋体" w:hAnsi="宋体"/>
          <w:color w:val="000000"/>
          <w:kern w:val="0"/>
          <w:szCs w:val="21"/>
        </w:rPr>
        <w:t xml:space="preserve">    （3）发包人逾期未完成支付分解表</w:t>
      </w:r>
      <w:r>
        <w:rPr>
          <w:rFonts w:hint="eastAsia" w:ascii="宋体" w:hAnsi="宋体"/>
          <w:color w:val="000000"/>
          <w:kern w:val="0"/>
          <w:szCs w:val="21"/>
        </w:rPr>
        <w:t>审批</w:t>
      </w:r>
      <w:r>
        <w:rPr>
          <w:rFonts w:ascii="宋体" w:hAnsi="宋体"/>
          <w:color w:val="000000"/>
          <w:kern w:val="0"/>
          <w:szCs w:val="21"/>
        </w:rPr>
        <w:t>的，也未及时要求承包人进行修正和提供补充资料的，则承包人提交的支付分解表视为已经获得发包人批准。</w:t>
      </w:r>
    </w:p>
    <w:p w14:paraId="1BDD80E7">
      <w:pPr>
        <w:spacing w:line="360" w:lineRule="auto"/>
        <w:ind w:firstLine="420" w:firstLineChars="200"/>
        <w:jc w:val="left"/>
        <w:rPr>
          <w:rFonts w:ascii="宋体" w:hAnsi="宋体"/>
          <w:color w:val="000000"/>
          <w:kern w:val="0"/>
          <w:szCs w:val="21"/>
        </w:rPr>
      </w:pPr>
      <w:r>
        <w:rPr>
          <w:rFonts w:ascii="宋体" w:hAnsi="宋体"/>
          <w:color w:val="000000"/>
          <w:kern w:val="0"/>
          <w:szCs w:val="21"/>
        </w:rPr>
        <w:t>3、单价合同的总价项目支付分解表的编制与审批</w:t>
      </w:r>
    </w:p>
    <w:p w14:paraId="1BA6DC1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B56EEDE">
      <w:pPr>
        <w:spacing w:before="100" w:after="100" w:line="280" w:lineRule="exact"/>
        <w:ind w:firstLine="420" w:firstLineChars="200"/>
        <w:rPr>
          <w:rFonts w:ascii="宋体" w:hAnsi="宋体"/>
          <w:color w:val="000000"/>
          <w:szCs w:val="21"/>
        </w:rPr>
      </w:pPr>
      <w:bookmarkStart w:id="383" w:name="_Toc351203585"/>
      <w:r>
        <w:rPr>
          <w:rFonts w:ascii="宋体" w:hAnsi="宋体"/>
          <w:color w:val="000000"/>
          <w:szCs w:val="21"/>
        </w:rPr>
        <w:t>12.5支付账户</w:t>
      </w:r>
      <w:bookmarkEnd w:id="383"/>
    </w:p>
    <w:p w14:paraId="0116AC8B">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发包人应将合同价款支付至合同协议书中约定的承包人账户。</w:t>
      </w:r>
    </w:p>
    <w:p w14:paraId="5DE60791">
      <w:pPr>
        <w:pStyle w:val="5"/>
        <w:spacing w:before="120" w:after="120" w:line="360" w:lineRule="auto"/>
        <w:rPr>
          <w:rFonts w:ascii="宋体" w:hAnsi="宋体"/>
          <w:b w:val="0"/>
          <w:color w:val="000000"/>
          <w:sz w:val="21"/>
          <w:szCs w:val="21"/>
        </w:rPr>
      </w:pPr>
      <w:bookmarkStart w:id="384" w:name="_Toc351203586"/>
      <w:bookmarkStart w:id="385" w:name="_Toc296346607"/>
      <w:bookmarkStart w:id="386" w:name="_Toc296503106"/>
      <w:bookmarkStart w:id="387" w:name="_Toc337558804"/>
      <w:bookmarkStart w:id="388" w:name="_Toc322522574"/>
      <w:r>
        <w:rPr>
          <w:rFonts w:ascii="宋体" w:hAnsi="宋体"/>
          <w:b w:val="0"/>
          <w:color w:val="000000"/>
          <w:sz w:val="21"/>
          <w:szCs w:val="21"/>
        </w:rPr>
        <w:t>13. 验收和工程试车</w:t>
      </w:r>
      <w:bookmarkEnd w:id="384"/>
    </w:p>
    <w:bookmarkEnd w:id="385"/>
    <w:bookmarkEnd w:id="386"/>
    <w:bookmarkEnd w:id="387"/>
    <w:bookmarkEnd w:id="388"/>
    <w:p w14:paraId="5CBD32EC">
      <w:pPr>
        <w:spacing w:before="100" w:after="100" w:line="280" w:lineRule="exact"/>
        <w:ind w:firstLine="420" w:firstLineChars="200"/>
        <w:rPr>
          <w:rFonts w:ascii="宋体" w:hAnsi="宋体"/>
          <w:color w:val="000000"/>
          <w:szCs w:val="21"/>
        </w:rPr>
      </w:pPr>
      <w:bookmarkStart w:id="389" w:name="_Toc351203587"/>
      <w:bookmarkStart w:id="390" w:name="_Toc337558805"/>
      <w:bookmarkStart w:id="391" w:name="_Toc296503110"/>
      <w:bookmarkStart w:id="392" w:name="_Toc296346611"/>
      <w:r>
        <w:rPr>
          <w:rFonts w:ascii="宋体" w:hAnsi="宋体"/>
          <w:color w:val="000000"/>
          <w:szCs w:val="21"/>
        </w:rPr>
        <w:t>13.1分部分项工程验收</w:t>
      </w:r>
      <w:bookmarkEnd w:id="389"/>
    </w:p>
    <w:bookmarkEnd w:id="390"/>
    <w:p w14:paraId="61576698">
      <w:pPr>
        <w:spacing w:line="360" w:lineRule="auto"/>
        <w:ind w:firstLine="420" w:firstLineChars="200"/>
        <w:rPr>
          <w:rFonts w:ascii="宋体" w:hAnsi="宋体"/>
          <w:color w:val="000000"/>
          <w:szCs w:val="21"/>
        </w:rPr>
      </w:pPr>
      <w:r>
        <w:rPr>
          <w:rFonts w:ascii="宋体" w:hAnsi="宋体"/>
          <w:color w:val="000000"/>
          <w:szCs w:val="21"/>
        </w:rPr>
        <w:t>13.1.1 分部分项工程质量应符合国家有关工程施工验收规范、标准及合同约定，承包人应按照施工组织设计的要求完成分部分项工程施工。</w:t>
      </w:r>
    </w:p>
    <w:p w14:paraId="7107AD68">
      <w:pPr>
        <w:spacing w:line="360" w:lineRule="auto"/>
        <w:ind w:firstLine="420" w:firstLineChars="200"/>
        <w:rPr>
          <w:rFonts w:ascii="宋体" w:hAnsi="宋体"/>
          <w:color w:val="000000"/>
          <w:szCs w:val="21"/>
        </w:rPr>
      </w:pPr>
      <w:r>
        <w:rPr>
          <w:rFonts w:ascii="宋体" w:hAnsi="宋体"/>
          <w:color w:val="000000"/>
          <w:szCs w:val="21"/>
        </w:rPr>
        <w:t>13.1.2 除专用合同条款另有约定外，分部分项工程经承包人自检合格并具备验收条件的，承包人应提前48小时通知监理人进行验收。</w:t>
      </w:r>
      <w:r>
        <w:rPr>
          <w:rFonts w:ascii="宋体" w:hAnsi="宋体"/>
          <w:color w:val="000000"/>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Cs w:val="21"/>
        </w:rPr>
        <w:t>分部分项工程未经验收的，不得进入下一道工序施工。</w:t>
      </w:r>
    </w:p>
    <w:p w14:paraId="4E9466F7">
      <w:pPr>
        <w:spacing w:line="360" w:lineRule="auto"/>
        <w:ind w:firstLine="420" w:firstLineChars="200"/>
        <w:rPr>
          <w:rFonts w:ascii="宋体" w:hAnsi="宋体"/>
          <w:color w:val="000000"/>
          <w:szCs w:val="21"/>
        </w:rPr>
      </w:pPr>
      <w:r>
        <w:rPr>
          <w:rFonts w:ascii="宋体" w:hAnsi="宋体"/>
          <w:color w:val="000000"/>
          <w:szCs w:val="21"/>
        </w:rPr>
        <w:t>分部分项工程的验收资料应当作为竣工资料的组成部分。</w:t>
      </w:r>
    </w:p>
    <w:p w14:paraId="2E3EF90F">
      <w:pPr>
        <w:spacing w:before="100" w:after="100" w:line="280" w:lineRule="exact"/>
        <w:ind w:firstLine="420" w:firstLineChars="200"/>
        <w:rPr>
          <w:rFonts w:ascii="宋体" w:hAnsi="宋体"/>
          <w:color w:val="000000"/>
          <w:szCs w:val="21"/>
        </w:rPr>
      </w:pPr>
      <w:bookmarkStart w:id="393" w:name="_Toc351203588"/>
      <w:bookmarkStart w:id="394" w:name="_Toc337558806"/>
      <w:r>
        <w:rPr>
          <w:rFonts w:ascii="宋体" w:hAnsi="宋体"/>
          <w:color w:val="000000"/>
          <w:szCs w:val="21"/>
        </w:rPr>
        <w:t>13.2竣工验收</w:t>
      </w:r>
      <w:bookmarkEnd w:id="393"/>
    </w:p>
    <w:bookmarkEnd w:id="391"/>
    <w:bookmarkEnd w:id="392"/>
    <w:bookmarkEnd w:id="394"/>
    <w:p w14:paraId="40E57A6F">
      <w:pPr>
        <w:spacing w:line="360" w:lineRule="auto"/>
        <w:ind w:firstLine="420" w:firstLineChars="200"/>
        <w:jc w:val="left"/>
        <w:rPr>
          <w:rFonts w:ascii="宋体" w:hAnsi="宋体"/>
          <w:color w:val="000000"/>
          <w:kern w:val="0"/>
          <w:szCs w:val="21"/>
        </w:rPr>
      </w:pPr>
      <w:r>
        <w:rPr>
          <w:rFonts w:ascii="宋体" w:hAnsi="宋体"/>
          <w:color w:val="000000"/>
          <w:kern w:val="0"/>
          <w:szCs w:val="21"/>
        </w:rPr>
        <w:t>13.2.1竣工验收条件</w:t>
      </w:r>
    </w:p>
    <w:p w14:paraId="3E96C0D4">
      <w:pPr>
        <w:spacing w:line="360" w:lineRule="auto"/>
        <w:ind w:firstLine="420" w:firstLineChars="200"/>
        <w:jc w:val="left"/>
        <w:rPr>
          <w:rFonts w:ascii="宋体" w:hAnsi="宋体"/>
          <w:color w:val="000000"/>
          <w:kern w:val="0"/>
          <w:szCs w:val="21"/>
        </w:rPr>
      </w:pPr>
      <w:r>
        <w:rPr>
          <w:rFonts w:ascii="宋体" w:hAnsi="宋体"/>
          <w:color w:val="000000"/>
          <w:kern w:val="0"/>
          <w:szCs w:val="21"/>
        </w:rPr>
        <w:t>工程具备以下条件的，承包人可以申请竣工验收：</w:t>
      </w:r>
    </w:p>
    <w:p w14:paraId="387049F3">
      <w:pPr>
        <w:spacing w:line="360" w:lineRule="auto"/>
        <w:ind w:firstLine="420" w:firstLineChars="200"/>
        <w:jc w:val="left"/>
        <w:rPr>
          <w:rFonts w:ascii="宋体" w:hAnsi="宋体"/>
          <w:color w:val="000000"/>
          <w:kern w:val="0"/>
          <w:szCs w:val="21"/>
        </w:rPr>
      </w:pPr>
      <w:r>
        <w:rPr>
          <w:rFonts w:ascii="宋体" w:hAnsi="宋体"/>
          <w:color w:val="000000"/>
          <w:kern w:val="0"/>
          <w:szCs w:val="21"/>
        </w:rPr>
        <w:t>（1）除发包人同意的甩项</w:t>
      </w:r>
      <w:r>
        <w:rPr>
          <w:rFonts w:hint="eastAsia" w:ascii="宋体" w:hAnsi="宋体"/>
          <w:color w:val="000000"/>
          <w:kern w:val="0"/>
          <w:szCs w:val="21"/>
        </w:rPr>
        <w:t>工作</w:t>
      </w:r>
      <w:r>
        <w:rPr>
          <w:rFonts w:ascii="宋体" w:hAnsi="宋体"/>
          <w:color w:val="000000"/>
          <w:kern w:val="0"/>
          <w:szCs w:val="21"/>
        </w:rPr>
        <w:t>和缺陷修补工作外，合同范围内的全部工程以及有关工作，包括合同要求的试验、试运行以及检验均已完成，并符合合同要求；</w:t>
      </w:r>
    </w:p>
    <w:p w14:paraId="46D1CD50">
      <w:pPr>
        <w:spacing w:line="360" w:lineRule="auto"/>
        <w:ind w:firstLine="420" w:firstLineChars="200"/>
        <w:jc w:val="left"/>
        <w:rPr>
          <w:rFonts w:ascii="宋体" w:hAnsi="宋体"/>
          <w:color w:val="000000"/>
          <w:kern w:val="0"/>
          <w:szCs w:val="21"/>
        </w:rPr>
      </w:pPr>
      <w:r>
        <w:rPr>
          <w:rFonts w:ascii="宋体" w:hAnsi="宋体"/>
          <w:color w:val="000000"/>
          <w:kern w:val="0"/>
          <w:szCs w:val="21"/>
        </w:rPr>
        <w:t>（2）已按合同约定编制了甩项</w:t>
      </w:r>
      <w:r>
        <w:rPr>
          <w:rFonts w:hint="eastAsia" w:ascii="宋体" w:hAnsi="宋体"/>
          <w:color w:val="000000"/>
          <w:kern w:val="0"/>
          <w:szCs w:val="21"/>
        </w:rPr>
        <w:t>工作</w:t>
      </w:r>
      <w:r>
        <w:rPr>
          <w:rFonts w:ascii="宋体" w:hAnsi="宋体"/>
          <w:color w:val="000000"/>
          <w:kern w:val="0"/>
          <w:szCs w:val="21"/>
        </w:rPr>
        <w:t>和缺陷修补工作清单以及相应的施工计划；</w:t>
      </w:r>
    </w:p>
    <w:p w14:paraId="79BE4E53">
      <w:pPr>
        <w:spacing w:line="360" w:lineRule="auto"/>
        <w:ind w:firstLine="420" w:firstLineChars="200"/>
        <w:jc w:val="left"/>
        <w:rPr>
          <w:rFonts w:ascii="宋体" w:hAnsi="宋体"/>
          <w:color w:val="000000"/>
          <w:kern w:val="0"/>
          <w:szCs w:val="21"/>
        </w:rPr>
      </w:pPr>
      <w:r>
        <w:rPr>
          <w:rFonts w:ascii="宋体" w:hAnsi="宋体"/>
          <w:color w:val="000000"/>
          <w:kern w:val="0"/>
          <w:szCs w:val="21"/>
        </w:rPr>
        <w:t>（3）已按合同约定的内容和份数备齐竣工资料。</w:t>
      </w:r>
    </w:p>
    <w:p w14:paraId="14CFC54F">
      <w:pPr>
        <w:spacing w:line="360" w:lineRule="auto"/>
        <w:ind w:firstLine="420" w:firstLineChars="200"/>
        <w:jc w:val="left"/>
        <w:rPr>
          <w:rFonts w:ascii="宋体" w:hAnsi="宋体"/>
          <w:color w:val="000000"/>
          <w:kern w:val="0"/>
          <w:szCs w:val="21"/>
        </w:rPr>
      </w:pPr>
      <w:r>
        <w:rPr>
          <w:rFonts w:ascii="宋体" w:hAnsi="宋体"/>
          <w:color w:val="000000"/>
          <w:kern w:val="0"/>
          <w:szCs w:val="21"/>
        </w:rPr>
        <w:t>13.2.2竣工验收程序</w:t>
      </w:r>
    </w:p>
    <w:p w14:paraId="01D1249F">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除专用合同条款另有约定外，承包人申请竣工验收的，应当按照以下程序进行：</w:t>
      </w:r>
    </w:p>
    <w:p w14:paraId="4F768EB9">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24E3A6F">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（2）监理人审查后认为已具备竣工验收条件的，应将竣工验收申请报告提交发包人，发包人应在收到</w:t>
      </w:r>
      <w:r>
        <w:rPr>
          <w:rFonts w:hint="eastAsia" w:ascii="宋体" w:hAnsi="宋体"/>
          <w:color w:val="000000"/>
          <w:kern w:val="0"/>
          <w:szCs w:val="21"/>
        </w:rPr>
        <w:t>经</w:t>
      </w:r>
      <w:r>
        <w:rPr>
          <w:rFonts w:ascii="宋体" w:hAnsi="宋体"/>
          <w:color w:val="000000"/>
          <w:kern w:val="0"/>
          <w:szCs w:val="21"/>
        </w:rPr>
        <w:t>监理人审核的竣工验收申请报告后28天内</w:t>
      </w:r>
      <w:r>
        <w:rPr>
          <w:rFonts w:hint="eastAsia" w:ascii="宋体" w:hAnsi="宋体"/>
          <w:color w:val="000000"/>
          <w:kern w:val="0"/>
          <w:szCs w:val="21"/>
        </w:rPr>
        <w:t>审批</w:t>
      </w:r>
      <w:r>
        <w:rPr>
          <w:rFonts w:ascii="宋体" w:hAnsi="宋体"/>
          <w:color w:val="000000"/>
          <w:kern w:val="0"/>
          <w:szCs w:val="21"/>
        </w:rPr>
        <w:t>完毕并组织监理人、承包人、设计人等相关单位完成竣工验收。</w:t>
      </w:r>
    </w:p>
    <w:p w14:paraId="5E247C07">
      <w:pPr>
        <w:spacing w:line="360" w:lineRule="auto"/>
        <w:ind w:firstLine="420" w:firstLineChars="200"/>
        <w:jc w:val="left"/>
        <w:rPr>
          <w:rFonts w:ascii="宋体" w:hAnsi="宋体"/>
          <w:color w:val="000000"/>
          <w:kern w:val="0"/>
          <w:szCs w:val="21"/>
        </w:rPr>
      </w:pPr>
      <w:r>
        <w:rPr>
          <w:rFonts w:ascii="宋体" w:hAnsi="宋体"/>
          <w:color w:val="000000"/>
          <w:kern w:val="0"/>
          <w:szCs w:val="21"/>
        </w:rPr>
        <w:t>（3）竣工验收合格的，发包人应在验收合格后14天内向承包人签发工程接收证书。发包人无正当理由逾期不颁发工程接收证书的，自验收合格后第15天起视为已颁发工程接收证书。</w:t>
      </w:r>
    </w:p>
    <w:p w14:paraId="38B7123A">
      <w:pPr>
        <w:spacing w:line="360" w:lineRule="auto"/>
        <w:ind w:firstLine="420" w:firstLineChars="200"/>
        <w:jc w:val="left"/>
        <w:rPr>
          <w:rFonts w:ascii="宋体" w:hAnsi="宋体"/>
          <w:color w:val="000000"/>
          <w:kern w:val="0"/>
          <w:szCs w:val="21"/>
        </w:rPr>
      </w:pPr>
      <w:r>
        <w:rPr>
          <w:rFonts w:ascii="宋体" w:hAnsi="宋体"/>
          <w:color w:val="000000"/>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243144F">
      <w:pPr>
        <w:spacing w:line="360" w:lineRule="auto"/>
        <w:ind w:firstLine="420" w:firstLineChars="200"/>
        <w:jc w:val="left"/>
        <w:rPr>
          <w:rFonts w:ascii="宋体" w:hAnsi="宋体"/>
          <w:color w:val="000000"/>
          <w:kern w:val="0"/>
          <w:szCs w:val="21"/>
        </w:rPr>
      </w:pPr>
      <w:r>
        <w:rPr>
          <w:rFonts w:ascii="宋体" w:hAnsi="宋体"/>
          <w:color w:val="000000"/>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26F015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3793ADB1">
      <w:pPr>
        <w:spacing w:line="360" w:lineRule="auto"/>
        <w:ind w:firstLine="420" w:firstLineChars="200"/>
        <w:jc w:val="left"/>
        <w:rPr>
          <w:rFonts w:ascii="宋体" w:hAnsi="宋体"/>
          <w:color w:val="000000"/>
          <w:kern w:val="0"/>
          <w:szCs w:val="21"/>
        </w:rPr>
      </w:pPr>
      <w:r>
        <w:rPr>
          <w:rFonts w:ascii="宋体" w:hAnsi="宋体"/>
          <w:color w:val="000000"/>
          <w:kern w:val="0"/>
          <w:szCs w:val="21"/>
        </w:rPr>
        <w:t>13.2.3竣工日期</w:t>
      </w:r>
    </w:p>
    <w:p w14:paraId="377B2A8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Cs w:val="21"/>
        </w:rPr>
        <w:t>竣工</w:t>
      </w:r>
      <w:r>
        <w:rPr>
          <w:rFonts w:ascii="宋体" w:hAnsi="宋体"/>
          <w:color w:val="000000"/>
          <w:kern w:val="0"/>
          <w:szCs w:val="21"/>
        </w:rPr>
        <w:t>验收</w:t>
      </w:r>
      <w:r>
        <w:rPr>
          <w:rFonts w:hint="eastAsia" w:ascii="宋体" w:hAnsi="宋体"/>
          <w:color w:val="000000"/>
          <w:kern w:val="0"/>
          <w:szCs w:val="21"/>
        </w:rPr>
        <w:t>，或完成竣工验收不予签发工程接收证书</w:t>
      </w:r>
      <w:r>
        <w:rPr>
          <w:rFonts w:ascii="宋体" w:hAnsi="宋体"/>
          <w:color w:val="000000"/>
          <w:kern w:val="0"/>
          <w:szCs w:val="21"/>
        </w:rPr>
        <w:t>的，以提交竣工验收申请报告的日期为实际竣工日期；工程未经竣工验收，发包人擅自使用的，以转移占有工程之日为实际竣工日期。</w:t>
      </w:r>
    </w:p>
    <w:p w14:paraId="0B1B64F9">
      <w:pPr>
        <w:spacing w:line="360" w:lineRule="auto"/>
        <w:ind w:firstLine="420" w:firstLineChars="200"/>
        <w:jc w:val="left"/>
        <w:rPr>
          <w:rFonts w:ascii="宋体" w:hAnsi="宋体"/>
          <w:color w:val="000000"/>
          <w:kern w:val="0"/>
          <w:szCs w:val="21"/>
        </w:rPr>
      </w:pPr>
      <w:r>
        <w:rPr>
          <w:rFonts w:ascii="宋体" w:hAnsi="宋体"/>
          <w:color w:val="000000"/>
          <w:kern w:val="0"/>
          <w:szCs w:val="21"/>
        </w:rPr>
        <w:t>13.2.4 拒绝接收全部或部分工程</w:t>
      </w:r>
    </w:p>
    <w:p w14:paraId="34FD5576">
      <w:pPr>
        <w:spacing w:line="360" w:lineRule="auto"/>
        <w:ind w:firstLine="420" w:firstLineChars="200"/>
        <w:jc w:val="left"/>
        <w:rPr>
          <w:rFonts w:ascii="宋体" w:hAnsi="宋体"/>
          <w:color w:val="000000"/>
          <w:kern w:val="0"/>
          <w:szCs w:val="21"/>
        </w:rPr>
      </w:pPr>
      <w:r>
        <w:rPr>
          <w:rFonts w:ascii="宋体" w:hAnsi="宋体"/>
          <w:color w:val="000000"/>
          <w:kern w:val="0"/>
          <w:szCs w:val="21"/>
        </w:rPr>
        <w:t>对于竣工验收不合格的工程，承包人完成整改后，</w:t>
      </w:r>
      <w:r>
        <w:rPr>
          <w:rFonts w:hint="eastAsia" w:ascii="宋体" w:hAnsi="宋体"/>
          <w:color w:val="000000"/>
          <w:kern w:val="0"/>
          <w:szCs w:val="21"/>
        </w:rPr>
        <w:t>应当</w:t>
      </w:r>
      <w:r>
        <w:rPr>
          <w:rFonts w:ascii="宋体" w:hAnsi="宋体"/>
          <w:color w:val="000000"/>
          <w:kern w:val="0"/>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5C461C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13.2.5 移交、接收全部与部分工程</w:t>
      </w:r>
    </w:p>
    <w:p w14:paraId="09E76423">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ascii="宋体" w:hAnsi="宋体"/>
          <w:color w:val="000000"/>
          <w:kern w:val="0"/>
          <w:szCs w:val="21"/>
        </w:rPr>
        <w:t>合同当事人应当在颁发工程接收证书</w:t>
      </w:r>
      <w:r>
        <w:rPr>
          <w:rFonts w:hint="eastAsia" w:ascii="宋体" w:hAnsi="宋体"/>
          <w:color w:val="000000"/>
          <w:kern w:val="0"/>
          <w:szCs w:val="21"/>
        </w:rPr>
        <w:t>后7天内</w:t>
      </w:r>
      <w:r>
        <w:rPr>
          <w:rFonts w:ascii="宋体" w:hAnsi="宋体"/>
          <w:color w:val="000000"/>
          <w:kern w:val="0"/>
          <w:szCs w:val="21"/>
        </w:rPr>
        <w:t>完成工程的移交。</w:t>
      </w:r>
    </w:p>
    <w:p w14:paraId="0CF9549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发包人无正当理由不接收工程的，发包人自</w:t>
      </w:r>
      <w:r>
        <w:rPr>
          <w:rFonts w:hint="eastAsia" w:ascii="宋体" w:hAnsi="宋体"/>
          <w:color w:val="000000"/>
          <w:kern w:val="0"/>
          <w:szCs w:val="21"/>
        </w:rPr>
        <w:t>应当接收工程</w:t>
      </w:r>
      <w:r>
        <w:rPr>
          <w:rFonts w:ascii="宋体" w:hAnsi="宋体"/>
          <w:color w:val="000000"/>
          <w:kern w:val="0"/>
          <w:szCs w:val="21"/>
        </w:rPr>
        <w:t>之日起，承担工程照管、成品保护、保管等与工程有关的各项费用</w:t>
      </w:r>
      <w:r>
        <w:rPr>
          <w:rFonts w:hint="eastAsia" w:ascii="宋体" w:hAnsi="宋体"/>
          <w:color w:val="000000"/>
          <w:kern w:val="0"/>
          <w:szCs w:val="21"/>
        </w:rPr>
        <w:t>，合同当事人可以在专用合同条款中另行约定发包人逾期接收工程的违约责任</w:t>
      </w:r>
      <w:r>
        <w:rPr>
          <w:rFonts w:ascii="宋体" w:hAnsi="宋体"/>
          <w:color w:val="000000"/>
          <w:kern w:val="0"/>
          <w:szCs w:val="21"/>
        </w:rPr>
        <w:t>。</w:t>
      </w:r>
    </w:p>
    <w:p w14:paraId="542E7EA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承包人无正当理由不移交工程的，</w:t>
      </w:r>
      <w:r>
        <w:rPr>
          <w:rFonts w:hint="eastAsia" w:ascii="宋体" w:hAnsi="宋体"/>
          <w:color w:val="000000"/>
          <w:kern w:val="0"/>
          <w:szCs w:val="21"/>
        </w:rPr>
        <w:t>承包人应承担</w:t>
      </w:r>
      <w:r>
        <w:rPr>
          <w:rFonts w:ascii="宋体" w:hAnsi="宋体"/>
          <w:color w:val="000000"/>
          <w:kern w:val="0"/>
          <w:szCs w:val="21"/>
        </w:rPr>
        <w:t>工程照管、成品保护、保管等与工程有关的各项费用</w:t>
      </w:r>
      <w:r>
        <w:rPr>
          <w:rFonts w:hint="eastAsia" w:ascii="宋体" w:hAnsi="宋体"/>
          <w:color w:val="000000"/>
          <w:kern w:val="0"/>
          <w:szCs w:val="21"/>
        </w:rPr>
        <w:t>，合同当事人可以在专用合同条款中另行约定承包人无正当理由不移交工程的违约责任</w:t>
      </w:r>
      <w:r>
        <w:rPr>
          <w:rFonts w:ascii="宋体" w:hAnsi="宋体"/>
          <w:color w:val="000000"/>
          <w:kern w:val="0"/>
          <w:szCs w:val="21"/>
        </w:rPr>
        <w:t>。</w:t>
      </w:r>
    </w:p>
    <w:p w14:paraId="16BD415B">
      <w:pPr>
        <w:spacing w:before="100" w:after="100" w:line="280" w:lineRule="exact"/>
        <w:ind w:firstLine="420" w:firstLineChars="200"/>
        <w:rPr>
          <w:rFonts w:ascii="宋体" w:hAnsi="宋体"/>
          <w:color w:val="000000"/>
          <w:szCs w:val="21"/>
        </w:rPr>
      </w:pPr>
      <w:bookmarkStart w:id="395" w:name="_Toc351203589"/>
      <w:bookmarkStart w:id="396" w:name="_Toc296503111"/>
      <w:bookmarkStart w:id="397" w:name="_Toc296346612"/>
      <w:bookmarkStart w:id="398" w:name="_Toc337558807"/>
      <w:r>
        <w:rPr>
          <w:rFonts w:ascii="宋体" w:hAnsi="宋体"/>
          <w:color w:val="000000"/>
          <w:szCs w:val="21"/>
        </w:rPr>
        <w:t>13.3工程试车</w:t>
      </w:r>
      <w:bookmarkEnd w:id="395"/>
    </w:p>
    <w:bookmarkEnd w:id="396"/>
    <w:bookmarkEnd w:id="397"/>
    <w:bookmarkEnd w:id="398"/>
    <w:p w14:paraId="7581097C">
      <w:pPr>
        <w:spacing w:line="360" w:lineRule="auto"/>
        <w:ind w:firstLine="420" w:firstLineChars="200"/>
        <w:jc w:val="left"/>
        <w:rPr>
          <w:rFonts w:ascii="宋体" w:hAnsi="宋体"/>
          <w:color w:val="000000"/>
          <w:kern w:val="0"/>
          <w:szCs w:val="21"/>
        </w:rPr>
      </w:pPr>
      <w:r>
        <w:rPr>
          <w:rFonts w:ascii="宋体" w:hAnsi="宋体"/>
          <w:color w:val="000000"/>
          <w:kern w:val="0"/>
          <w:szCs w:val="21"/>
        </w:rPr>
        <w:t>13.3.1试车程序</w:t>
      </w:r>
    </w:p>
    <w:p w14:paraId="7255DA8C">
      <w:pPr>
        <w:spacing w:line="360" w:lineRule="auto"/>
        <w:ind w:firstLine="420" w:firstLineChars="200"/>
        <w:jc w:val="left"/>
        <w:rPr>
          <w:rFonts w:ascii="宋体" w:hAnsi="宋体"/>
          <w:color w:val="000000"/>
          <w:kern w:val="0"/>
          <w:szCs w:val="21"/>
        </w:rPr>
      </w:pPr>
      <w:r>
        <w:rPr>
          <w:rFonts w:ascii="宋体" w:hAnsi="宋体"/>
          <w:color w:val="000000"/>
          <w:kern w:val="0"/>
          <w:szCs w:val="21"/>
        </w:rPr>
        <w:t>工程需要试车的，除专用合同条款另有约定外，试车内容应与承包人承包范围相一致，试车费用由承包人承担。工程试车应按如下程序进行：</w:t>
      </w:r>
    </w:p>
    <w:p w14:paraId="62AE1A7A">
      <w:pPr>
        <w:spacing w:line="360" w:lineRule="auto"/>
        <w:ind w:firstLine="420" w:firstLineChars="200"/>
        <w:jc w:val="left"/>
        <w:rPr>
          <w:rFonts w:ascii="宋体" w:hAnsi="宋体"/>
          <w:color w:val="000000"/>
          <w:kern w:val="0"/>
          <w:szCs w:val="21"/>
        </w:rPr>
      </w:pPr>
      <w:r>
        <w:rPr>
          <w:rFonts w:ascii="宋体" w:hAnsi="宋体"/>
          <w:color w:val="000000"/>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C3AB0A2">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297096D">
      <w:pPr>
        <w:spacing w:line="360" w:lineRule="auto"/>
        <w:ind w:firstLine="420" w:firstLineChars="200"/>
        <w:jc w:val="left"/>
        <w:rPr>
          <w:rFonts w:ascii="宋体" w:hAnsi="宋体"/>
          <w:color w:val="000000"/>
          <w:kern w:val="0"/>
          <w:szCs w:val="21"/>
        </w:rPr>
      </w:pPr>
      <w:r>
        <w:rPr>
          <w:rFonts w:ascii="宋体" w:hAnsi="宋体"/>
          <w:color w:val="000000"/>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7515484">
      <w:pPr>
        <w:spacing w:line="360" w:lineRule="auto"/>
        <w:ind w:firstLine="420" w:firstLineChars="200"/>
        <w:jc w:val="left"/>
        <w:rPr>
          <w:rFonts w:ascii="宋体" w:hAnsi="宋体"/>
          <w:color w:val="000000"/>
          <w:kern w:val="0"/>
          <w:szCs w:val="21"/>
        </w:rPr>
      </w:pPr>
      <w:r>
        <w:rPr>
          <w:rFonts w:ascii="宋体" w:hAnsi="宋体"/>
          <w:color w:val="000000"/>
          <w:kern w:val="0"/>
          <w:szCs w:val="21"/>
        </w:rPr>
        <w:t>13.3.2 试车中的责任</w:t>
      </w:r>
    </w:p>
    <w:p w14:paraId="06243575">
      <w:pPr>
        <w:spacing w:line="360" w:lineRule="auto"/>
        <w:ind w:firstLine="420" w:firstLineChars="200"/>
        <w:jc w:val="left"/>
        <w:rPr>
          <w:rFonts w:ascii="宋体" w:hAnsi="宋体"/>
          <w:color w:val="000000"/>
          <w:kern w:val="0"/>
          <w:szCs w:val="21"/>
        </w:rPr>
      </w:pPr>
      <w:r>
        <w:rPr>
          <w:rFonts w:ascii="宋体" w:hAnsi="宋体"/>
          <w:color w:val="000000"/>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6238A78">
      <w:pPr>
        <w:spacing w:line="360" w:lineRule="auto"/>
        <w:ind w:firstLine="420" w:firstLineChars="200"/>
        <w:jc w:val="left"/>
        <w:rPr>
          <w:rFonts w:ascii="宋体" w:hAnsi="宋体"/>
          <w:color w:val="000000"/>
          <w:kern w:val="0"/>
          <w:szCs w:val="21"/>
        </w:rPr>
      </w:pPr>
      <w:r>
        <w:rPr>
          <w:rFonts w:ascii="宋体" w:hAnsi="宋体"/>
          <w:color w:val="000000"/>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C83E395">
      <w:pPr>
        <w:spacing w:line="360" w:lineRule="auto"/>
        <w:ind w:firstLine="420" w:firstLineChars="200"/>
        <w:jc w:val="left"/>
        <w:rPr>
          <w:rFonts w:ascii="宋体" w:hAnsi="宋体"/>
          <w:color w:val="000000"/>
          <w:kern w:val="0"/>
          <w:szCs w:val="21"/>
        </w:rPr>
      </w:pPr>
      <w:r>
        <w:rPr>
          <w:rFonts w:ascii="宋体" w:hAnsi="宋体"/>
          <w:color w:val="000000"/>
          <w:kern w:val="0"/>
          <w:szCs w:val="21"/>
        </w:rPr>
        <w:t>13.3.3 投料试车</w:t>
      </w:r>
    </w:p>
    <w:p w14:paraId="3ABE714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如需进行投料试车的，</w:t>
      </w:r>
      <w:r>
        <w:rPr>
          <w:rFonts w:ascii="宋体" w:hAnsi="宋体"/>
          <w:color w:val="000000"/>
          <w:kern w:val="0"/>
          <w:szCs w:val="21"/>
        </w:rPr>
        <w:t>发包人</w:t>
      </w:r>
      <w:r>
        <w:rPr>
          <w:rFonts w:hint="eastAsia" w:ascii="宋体" w:hAnsi="宋体"/>
          <w:color w:val="000000"/>
          <w:kern w:val="0"/>
          <w:szCs w:val="21"/>
        </w:rPr>
        <w:t>应在</w:t>
      </w:r>
      <w:r>
        <w:rPr>
          <w:rFonts w:ascii="宋体" w:hAnsi="宋体"/>
          <w:color w:val="000000"/>
          <w:kern w:val="0"/>
          <w:szCs w:val="21"/>
        </w:rPr>
        <w:t>工程竣工验收后</w:t>
      </w:r>
      <w:r>
        <w:rPr>
          <w:rFonts w:hint="eastAsia" w:ascii="宋体" w:hAnsi="宋体"/>
          <w:color w:val="000000"/>
          <w:kern w:val="0"/>
          <w:szCs w:val="21"/>
        </w:rPr>
        <w:t>组织</w:t>
      </w:r>
      <w:r>
        <w:rPr>
          <w:rFonts w:ascii="宋体" w:hAnsi="宋体"/>
          <w:color w:val="000000"/>
          <w:kern w:val="0"/>
          <w:szCs w:val="21"/>
        </w:rPr>
        <w:t>投料试车</w:t>
      </w:r>
      <w:r>
        <w:rPr>
          <w:rFonts w:hint="eastAsia" w:ascii="宋体" w:hAnsi="宋体"/>
          <w:color w:val="000000"/>
          <w:kern w:val="0"/>
          <w:szCs w:val="21"/>
        </w:rPr>
        <w:t>。</w:t>
      </w:r>
      <w:r>
        <w:rPr>
          <w:rFonts w:ascii="宋体" w:hAnsi="宋体"/>
          <w:color w:val="000000"/>
          <w:kern w:val="0"/>
          <w:szCs w:val="21"/>
        </w:rPr>
        <w:t>发包人要求在工程竣工验收前进行或需要承包人配合时，应征得承包人同意</w:t>
      </w:r>
      <w:r>
        <w:rPr>
          <w:rFonts w:hint="eastAsia" w:ascii="宋体" w:hAnsi="宋体"/>
          <w:color w:val="000000"/>
          <w:kern w:val="0"/>
          <w:szCs w:val="21"/>
        </w:rPr>
        <w:t>，并在专用合同条款中约定有关事项</w:t>
      </w:r>
      <w:r>
        <w:rPr>
          <w:rFonts w:ascii="宋体" w:hAnsi="宋体"/>
          <w:color w:val="000000"/>
          <w:kern w:val="0"/>
          <w:szCs w:val="21"/>
        </w:rPr>
        <w:t>。</w:t>
      </w:r>
    </w:p>
    <w:p w14:paraId="370C2900">
      <w:pPr>
        <w:spacing w:line="360" w:lineRule="auto"/>
        <w:ind w:firstLine="420" w:firstLineChars="200"/>
        <w:jc w:val="left"/>
        <w:rPr>
          <w:rFonts w:ascii="宋体" w:hAnsi="宋体"/>
          <w:color w:val="000000"/>
          <w:kern w:val="0"/>
          <w:szCs w:val="21"/>
        </w:rPr>
      </w:pPr>
      <w:r>
        <w:rPr>
          <w:rFonts w:ascii="宋体" w:hAnsi="宋体"/>
          <w:color w:val="000000"/>
          <w:kern w:val="0"/>
          <w:szCs w:val="21"/>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Cs w:val="21"/>
        </w:rPr>
        <w:t>如</w:t>
      </w:r>
      <w:r>
        <w:rPr>
          <w:rFonts w:ascii="宋体" w:hAnsi="宋体"/>
          <w:color w:val="000000"/>
          <w:kern w:val="0"/>
          <w:szCs w:val="21"/>
        </w:rPr>
        <w:t>发包人要求承包人进行整改</w:t>
      </w:r>
      <w:r>
        <w:rPr>
          <w:rFonts w:hint="eastAsia" w:ascii="宋体" w:hAnsi="宋体"/>
          <w:color w:val="000000"/>
          <w:kern w:val="0"/>
          <w:szCs w:val="21"/>
        </w:rPr>
        <w:t>的</w:t>
      </w:r>
      <w:r>
        <w:rPr>
          <w:rFonts w:ascii="宋体" w:hAnsi="宋体"/>
          <w:color w:val="000000"/>
          <w:kern w:val="0"/>
          <w:szCs w:val="21"/>
        </w:rPr>
        <w:t>，由此产生的费用由发包人承担。</w:t>
      </w:r>
    </w:p>
    <w:p w14:paraId="688DC308">
      <w:pPr>
        <w:spacing w:before="100" w:after="100" w:line="280" w:lineRule="exact"/>
        <w:ind w:firstLine="420" w:firstLineChars="200"/>
        <w:rPr>
          <w:rFonts w:ascii="宋体" w:hAnsi="宋体"/>
          <w:color w:val="000000"/>
          <w:szCs w:val="21"/>
        </w:rPr>
      </w:pPr>
      <w:bookmarkStart w:id="399" w:name="_Toc337558808"/>
      <w:r>
        <w:rPr>
          <w:rFonts w:ascii="宋体" w:hAnsi="宋体"/>
          <w:color w:val="000000"/>
          <w:szCs w:val="21"/>
        </w:rPr>
        <w:t xml:space="preserve">    </w:t>
      </w:r>
      <w:bookmarkStart w:id="400" w:name="_Toc351203590"/>
      <w:r>
        <w:rPr>
          <w:rFonts w:ascii="宋体" w:hAnsi="宋体"/>
          <w:color w:val="000000"/>
          <w:szCs w:val="21"/>
        </w:rPr>
        <w:t>13.4提前交付单位工程的验收</w:t>
      </w:r>
      <w:bookmarkEnd w:id="400"/>
    </w:p>
    <w:bookmarkEnd w:id="399"/>
    <w:p w14:paraId="2180088A">
      <w:pPr>
        <w:spacing w:line="360" w:lineRule="auto"/>
        <w:ind w:firstLine="420" w:firstLineChars="200"/>
        <w:jc w:val="left"/>
        <w:rPr>
          <w:rFonts w:ascii="宋体" w:hAnsi="宋体"/>
          <w:color w:val="000000"/>
          <w:kern w:val="0"/>
          <w:szCs w:val="21"/>
        </w:rPr>
      </w:pPr>
      <w:r>
        <w:rPr>
          <w:rFonts w:ascii="宋体" w:hAnsi="宋体"/>
          <w:color w:val="000000"/>
          <w:kern w:val="0"/>
          <w:szCs w:val="21"/>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Cs w:val="21"/>
        </w:rPr>
        <w:t>〔</w:t>
      </w:r>
      <w:r>
        <w:rPr>
          <w:rFonts w:ascii="宋体" w:hAnsi="宋体"/>
          <w:color w:val="000000"/>
          <w:kern w:val="0"/>
          <w:szCs w:val="21"/>
        </w:rPr>
        <w:t>竣工验收</w:t>
      </w:r>
      <w:r>
        <w:rPr>
          <w:rFonts w:hint="eastAsia" w:ascii="宋体" w:hAnsi="宋体"/>
          <w:color w:val="000000"/>
          <w:kern w:val="0"/>
          <w:szCs w:val="21"/>
        </w:rPr>
        <w:t>〕</w:t>
      </w:r>
      <w:r>
        <w:rPr>
          <w:rFonts w:ascii="宋体" w:hAnsi="宋体"/>
          <w:color w:val="000000"/>
          <w:kern w:val="0"/>
          <w:szCs w:val="21"/>
        </w:rPr>
        <w:t>的约定进行。</w:t>
      </w:r>
    </w:p>
    <w:p w14:paraId="47D4488F">
      <w:pPr>
        <w:spacing w:line="360" w:lineRule="auto"/>
        <w:ind w:firstLine="420" w:firstLineChars="200"/>
        <w:jc w:val="left"/>
        <w:rPr>
          <w:rFonts w:ascii="宋体" w:hAnsi="宋体"/>
          <w:color w:val="000000"/>
          <w:kern w:val="0"/>
          <w:szCs w:val="21"/>
        </w:rPr>
      </w:pPr>
      <w:r>
        <w:rPr>
          <w:rFonts w:ascii="宋体" w:hAnsi="宋体"/>
          <w:color w:val="000000"/>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5F07928">
      <w:pPr>
        <w:spacing w:line="360" w:lineRule="auto"/>
        <w:ind w:firstLine="420" w:firstLineChars="200"/>
        <w:jc w:val="left"/>
        <w:rPr>
          <w:rFonts w:ascii="宋体" w:hAnsi="宋体"/>
          <w:color w:val="000000"/>
          <w:kern w:val="0"/>
          <w:szCs w:val="21"/>
        </w:rPr>
      </w:pPr>
      <w:r>
        <w:rPr>
          <w:rFonts w:ascii="宋体" w:hAnsi="宋体"/>
          <w:color w:val="000000"/>
          <w:kern w:val="0"/>
          <w:szCs w:val="21"/>
        </w:rPr>
        <w:t>13.4.2 发包人要求在工程竣工前交付单位工程，由此导致承包人费用增加和（或）工期延误的，由发包人承担由此增加的费用和（或）延误的工期，并支付承包人合理的利润。</w:t>
      </w:r>
    </w:p>
    <w:p w14:paraId="6564B9E3">
      <w:pPr>
        <w:spacing w:before="100" w:after="100" w:line="280" w:lineRule="exact"/>
        <w:ind w:firstLine="420" w:firstLineChars="200"/>
        <w:rPr>
          <w:rFonts w:ascii="宋体" w:hAnsi="宋体"/>
          <w:color w:val="000000"/>
          <w:szCs w:val="21"/>
        </w:rPr>
      </w:pPr>
      <w:bookmarkStart w:id="401" w:name="_Toc351203591"/>
      <w:r>
        <w:rPr>
          <w:rFonts w:ascii="宋体" w:hAnsi="宋体"/>
          <w:color w:val="000000"/>
          <w:szCs w:val="21"/>
        </w:rPr>
        <w:t>13.5 施工期运行</w:t>
      </w:r>
      <w:bookmarkEnd w:id="401"/>
    </w:p>
    <w:p w14:paraId="643C28CE">
      <w:pPr>
        <w:spacing w:line="360" w:lineRule="auto"/>
        <w:ind w:firstLine="420" w:firstLineChars="200"/>
        <w:jc w:val="left"/>
        <w:rPr>
          <w:rFonts w:ascii="宋体" w:hAnsi="宋体"/>
          <w:color w:val="000000"/>
          <w:kern w:val="0"/>
          <w:szCs w:val="21"/>
        </w:rPr>
      </w:pPr>
      <w:r>
        <w:rPr>
          <w:rFonts w:ascii="宋体" w:hAnsi="宋体"/>
          <w:color w:val="000000"/>
          <w:kern w:val="0"/>
          <w:szCs w:val="21"/>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Cs w:val="21"/>
        </w:rPr>
        <w:t>〔</w:t>
      </w:r>
      <w:r>
        <w:rPr>
          <w:rFonts w:ascii="宋体" w:hAnsi="宋体"/>
          <w:color w:val="000000"/>
          <w:kern w:val="0"/>
          <w:szCs w:val="21"/>
        </w:rPr>
        <w:t>提前交付单位工程的验收</w:t>
      </w:r>
      <w:r>
        <w:rPr>
          <w:rFonts w:hint="eastAsia" w:ascii="宋体" w:hAnsi="宋体"/>
          <w:color w:val="000000"/>
          <w:kern w:val="0"/>
          <w:szCs w:val="21"/>
        </w:rPr>
        <w:t>〕</w:t>
      </w:r>
      <w:r>
        <w:rPr>
          <w:rFonts w:ascii="宋体" w:hAnsi="宋体"/>
          <w:color w:val="000000"/>
          <w:kern w:val="0"/>
          <w:szCs w:val="21"/>
        </w:rPr>
        <w:t>的约定验收合格，证明能确保安全后，才能在施工期投入运行。</w:t>
      </w:r>
    </w:p>
    <w:p w14:paraId="72F663E3">
      <w:pPr>
        <w:spacing w:line="360" w:lineRule="auto"/>
        <w:ind w:firstLine="420" w:firstLineChars="200"/>
        <w:jc w:val="left"/>
        <w:rPr>
          <w:rFonts w:ascii="宋体" w:hAnsi="宋体"/>
          <w:color w:val="000000"/>
          <w:kern w:val="0"/>
          <w:szCs w:val="21"/>
        </w:rPr>
      </w:pPr>
      <w:r>
        <w:rPr>
          <w:rFonts w:ascii="宋体" w:hAnsi="宋体"/>
          <w:color w:val="000000"/>
          <w:kern w:val="0"/>
          <w:szCs w:val="21"/>
        </w:rPr>
        <w:t>13.5.2 在施工期运行中发现工程或工程设备损坏或存在缺陷的，由承包人按第15.2款</w:t>
      </w:r>
      <w:r>
        <w:rPr>
          <w:rFonts w:hint="eastAsia" w:ascii="宋体" w:hAnsi="宋体"/>
          <w:color w:val="000000"/>
          <w:kern w:val="0"/>
          <w:szCs w:val="21"/>
        </w:rPr>
        <w:t>〔</w:t>
      </w:r>
      <w:r>
        <w:rPr>
          <w:rFonts w:ascii="宋体" w:hAnsi="宋体"/>
          <w:color w:val="000000"/>
          <w:kern w:val="0"/>
          <w:szCs w:val="21"/>
        </w:rPr>
        <w:t>缺陷责任期</w:t>
      </w:r>
      <w:r>
        <w:rPr>
          <w:rFonts w:hint="eastAsia" w:ascii="宋体" w:hAnsi="宋体"/>
          <w:color w:val="000000"/>
          <w:kern w:val="0"/>
          <w:szCs w:val="21"/>
        </w:rPr>
        <w:t>〕</w:t>
      </w:r>
      <w:r>
        <w:rPr>
          <w:rFonts w:ascii="宋体" w:hAnsi="宋体"/>
          <w:color w:val="000000"/>
          <w:kern w:val="0"/>
          <w:szCs w:val="21"/>
        </w:rPr>
        <w:t>约定进行修复。</w:t>
      </w:r>
    </w:p>
    <w:p w14:paraId="716301BC">
      <w:pPr>
        <w:spacing w:before="100" w:after="100" w:line="280" w:lineRule="exact"/>
        <w:ind w:firstLine="420" w:firstLineChars="200"/>
        <w:rPr>
          <w:rFonts w:ascii="宋体" w:hAnsi="宋体"/>
          <w:color w:val="000000"/>
          <w:szCs w:val="21"/>
        </w:rPr>
      </w:pPr>
      <w:bookmarkStart w:id="402" w:name="_Toc296346613"/>
      <w:bookmarkStart w:id="403" w:name="_Toc296503112"/>
      <w:bookmarkStart w:id="404" w:name="_Toc351203592"/>
      <w:bookmarkStart w:id="405" w:name="_Toc337558809"/>
      <w:r>
        <w:rPr>
          <w:rFonts w:ascii="宋体" w:hAnsi="宋体"/>
          <w:color w:val="000000"/>
          <w:szCs w:val="21"/>
        </w:rPr>
        <w:t>13.6 竣工退</w:t>
      </w:r>
      <w:bookmarkEnd w:id="402"/>
      <w:bookmarkEnd w:id="403"/>
      <w:r>
        <w:rPr>
          <w:rFonts w:ascii="宋体" w:hAnsi="宋体"/>
          <w:color w:val="000000"/>
          <w:szCs w:val="21"/>
        </w:rPr>
        <w:t>场</w:t>
      </w:r>
      <w:bookmarkEnd w:id="404"/>
    </w:p>
    <w:bookmarkEnd w:id="405"/>
    <w:p w14:paraId="7E467650">
      <w:pPr>
        <w:spacing w:line="360" w:lineRule="auto"/>
        <w:ind w:firstLine="420" w:firstLineChars="200"/>
        <w:jc w:val="left"/>
        <w:rPr>
          <w:rFonts w:ascii="宋体" w:hAnsi="宋体"/>
          <w:color w:val="000000"/>
          <w:kern w:val="0"/>
          <w:szCs w:val="21"/>
        </w:rPr>
      </w:pPr>
      <w:r>
        <w:rPr>
          <w:rFonts w:ascii="宋体" w:hAnsi="宋体"/>
          <w:color w:val="000000"/>
          <w:kern w:val="0"/>
          <w:szCs w:val="21"/>
        </w:rPr>
        <w:t>13.6.1 竣工退场</w:t>
      </w:r>
    </w:p>
    <w:p w14:paraId="7035E65A">
      <w:pPr>
        <w:spacing w:line="360" w:lineRule="auto"/>
        <w:ind w:firstLine="420" w:firstLineChars="200"/>
        <w:jc w:val="left"/>
        <w:rPr>
          <w:rFonts w:ascii="宋体" w:hAnsi="宋体"/>
          <w:color w:val="000000"/>
          <w:kern w:val="0"/>
          <w:szCs w:val="21"/>
        </w:rPr>
      </w:pPr>
      <w:r>
        <w:rPr>
          <w:rFonts w:ascii="宋体" w:hAnsi="宋体"/>
          <w:color w:val="000000"/>
          <w:kern w:val="0"/>
          <w:szCs w:val="21"/>
        </w:rPr>
        <w:t>颁发工程接收证书后，承包人应按以下要求对施工现场进行清理：</w:t>
      </w:r>
    </w:p>
    <w:p w14:paraId="5ED2FE4F">
      <w:pPr>
        <w:spacing w:line="360" w:lineRule="auto"/>
        <w:ind w:firstLine="420" w:firstLineChars="200"/>
        <w:jc w:val="left"/>
        <w:rPr>
          <w:rFonts w:ascii="宋体" w:hAnsi="宋体"/>
          <w:color w:val="000000"/>
          <w:kern w:val="0"/>
          <w:szCs w:val="21"/>
        </w:rPr>
      </w:pPr>
      <w:r>
        <w:rPr>
          <w:rFonts w:ascii="宋体" w:hAnsi="宋体"/>
          <w:color w:val="000000"/>
          <w:kern w:val="0"/>
          <w:szCs w:val="21"/>
        </w:rPr>
        <w:t>（1）施工现场内残留的垃圾已全部清除出场；</w:t>
      </w:r>
    </w:p>
    <w:p w14:paraId="5F730107">
      <w:pPr>
        <w:spacing w:line="360" w:lineRule="auto"/>
        <w:ind w:firstLine="420" w:firstLineChars="200"/>
        <w:jc w:val="left"/>
        <w:rPr>
          <w:rFonts w:ascii="宋体" w:hAnsi="宋体"/>
          <w:color w:val="000000"/>
          <w:kern w:val="0"/>
          <w:szCs w:val="21"/>
        </w:rPr>
      </w:pPr>
      <w:r>
        <w:rPr>
          <w:rFonts w:ascii="宋体" w:hAnsi="宋体"/>
          <w:color w:val="000000"/>
          <w:kern w:val="0"/>
          <w:szCs w:val="21"/>
        </w:rPr>
        <w:t>（2）临时工程已拆除，场地已进行清理、平整或复原；</w:t>
      </w:r>
    </w:p>
    <w:p w14:paraId="59FB4BB3">
      <w:pPr>
        <w:spacing w:line="360" w:lineRule="auto"/>
        <w:ind w:firstLine="420" w:firstLineChars="200"/>
        <w:jc w:val="left"/>
        <w:rPr>
          <w:rFonts w:ascii="宋体" w:hAnsi="宋体"/>
          <w:color w:val="000000"/>
          <w:kern w:val="0"/>
          <w:szCs w:val="21"/>
        </w:rPr>
      </w:pPr>
      <w:r>
        <w:rPr>
          <w:rFonts w:ascii="宋体" w:hAnsi="宋体"/>
          <w:color w:val="000000"/>
          <w:kern w:val="0"/>
          <w:szCs w:val="21"/>
        </w:rPr>
        <w:t>（3）按合同约定应撤离的人员、承包人施工设备和剩余的材料，包括废弃的施工设备和材料，已按计划撤离施工现场；</w:t>
      </w:r>
    </w:p>
    <w:p w14:paraId="1893E9EC">
      <w:pPr>
        <w:spacing w:line="360" w:lineRule="auto"/>
        <w:ind w:firstLine="420" w:firstLineChars="200"/>
        <w:jc w:val="left"/>
        <w:rPr>
          <w:rFonts w:ascii="宋体" w:hAnsi="宋体"/>
          <w:color w:val="000000"/>
          <w:kern w:val="0"/>
          <w:szCs w:val="21"/>
        </w:rPr>
      </w:pPr>
      <w:r>
        <w:rPr>
          <w:rFonts w:ascii="宋体" w:hAnsi="宋体"/>
          <w:color w:val="000000"/>
          <w:kern w:val="0"/>
          <w:szCs w:val="21"/>
        </w:rPr>
        <w:t>（4）施工现场周边及其附近道路、河道的施工堆积物，已全部清理；</w:t>
      </w:r>
    </w:p>
    <w:p w14:paraId="7D81B8AE">
      <w:pPr>
        <w:spacing w:line="360" w:lineRule="auto"/>
        <w:ind w:firstLine="420" w:firstLineChars="200"/>
        <w:jc w:val="left"/>
        <w:rPr>
          <w:rFonts w:ascii="宋体" w:hAnsi="宋体"/>
          <w:color w:val="000000"/>
          <w:kern w:val="0"/>
          <w:szCs w:val="21"/>
        </w:rPr>
      </w:pPr>
      <w:r>
        <w:rPr>
          <w:rFonts w:ascii="宋体" w:hAnsi="宋体"/>
          <w:color w:val="000000"/>
          <w:kern w:val="0"/>
          <w:szCs w:val="21"/>
        </w:rPr>
        <w:t>（5）施工现场其他场地清理工作已全部完成。</w:t>
      </w:r>
    </w:p>
    <w:p w14:paraId="7496E305">
      <w:pPr>
        <w:spacing w:line="360" w:lineRule="auto"/>
        <w:ind w:firstLine="420" w:firstLineChars="200"/>
        <w:jc w:val="left"/>
        <w:rPr>
          <w:rFonts w:ascii="宋体" w:hAnsi="宋体"/>
          <w:color w:val="000000"/>
          <w:kern w:val="0"/>
          <w:szCs w:val="21"/>
        </w:rPr>
      </w:pPr>
      <w:r>
        <w:rPr>
          <w:rFonts w:ascii="宋体" w:hAnsi="宋体"/>
          <w:color w:val="000000"/>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B9021BD">
      <w:pPr>
        <w:spacing w:line="360" w:lineRule="auto"/>
        <w:ind w:firstLine="420" w:firstLineChars="200"/>
        <w:jc w:val="left"/>
        <w:rPr>
          <w:rFonts w:ascii="宋体" w:hAnsi="宋体"/>
          <w:color w:val="000000"/>
          <w:kern w:val="0"/>
          <w:szCs w:val="21"/>
        </w:rPr>
      </w:pPr>
      <w:r>
        <w:rPr>
          <w:rFonts w:ascii="宋体" w:hAnsi="宋体"/>
          <w:color w:val="000000"/>
          <w:kern w:val="0"/>
          <w:szCs w:val="21"/>
        </w:rPr>
        <w:t>13.6.2 地表还原</w:t>
      </w:r>
    </w:p>
    <w:p w14:paraId="436B314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024ED7BA">
      <w:pPr>
        <w:pStyle w:val="5"/>
        <w:spacing w:before="120" w:after="120" w:line="360" w:lineRule="auto"/>
        <w:rPr>
          <w:rFonts w:ascii="宋体" w:hAnsi="宋体"/>
          <w:b w:val="0"/>
          <w:color w:val="000000"/>
          <w:sz w:val="21"/>
          <w:szCs w:val="21"/>
        </w:rPr>
      </w:pPr>
      <w:bookmarkStart w:id="406" w:name="_Toc351203593"/>
      <w:bookmarkStart w:id="407" w:name="_Toc337558810"/>
      <w:bookmarkStart w:id="408" w:name="_Toc296346614"/>
      <w:bookmarkStart w:id="409" w:name="_Toc296503113"/>
      <w:r>
        <w:rPr>
          <w:rFonts w:ascii="宋体" w:hAnsi="宋体"/>
          <w:b w:val="0"/>
          <w:color w:val="000000"/>
          <w:sz w:val="21"/>
          <w:szCs w:val="21"/>
        </w:rPr>
        <w:t>14. 竣工结算</w:t>
      </w:r>
      <w:bookmarkEnd w:id="406"/>
    </w:p>
    <w:bookmarkEnd w:id="407"/>
    <w:p w14:paraId="25B6A701">
      <w:pPr>
        <w:spacing w:before="100" w:after="100" w:line="280" w:lineRule="exact"/>
        <w:ind w:firstLine="420" w:firstLineChars="200"/>
        <w:rPr>
          <w:rFonts w:ascii="宋体" w:hAnsi="宋体"/>
          <w:color w:val="000000"/>
          <w:szCs w:val="21"/>
        </w:rPr>
      </w:pPr>
      <w:bookmarkStart w:id="410" w:name="_Toc351203594"/>
      <w:bookmarkStart w:id="411" w:name="_Toc337558811"/>
      <w:r>
        <w:rPr>
          <w:rFonts w:ascii="宋体" w:hAnsi="宋体"/>
          <w:color w:val="000000"/>
          <w:szCs w:val="21"/>
        </w:rPr>
        <w:t>14.1 竣工结算申请</w:t>
      </w:r>
      <w:bookmarkEnd w:id="410"/>
    </w:p>
    <w:bookmarkEnd w:id="411"/>
    <w:p w14:paraId="6B31A030">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除专用合同条款另有约定外，</w:t>
      </w:r>
      <w:r>
        <w:rPr>
          <w:rFonts w:ascii="宋体" w:hAnsi="宋体"/>
          <w:color w:val="000000"/>
          <w:szCs w:val="21"/>
        </w:rPr>
        <w:t>承包人应在工程竣工验收合格后28天内向发包人和监理人提交竣工结算申请单，并提交完整的结算资料，</w:t>
      </w:r>
      <w:r>
        <w:rPr>
          <w:rFonts w:hint="eastAsia" w:ascii="宋体" w:hAnsi="宋体"/>
          <w:color w:val="000000"/>
          <w:szCs w:val="21"/>
        </w:rPr>
        <w:t>有关</w:t>
      </w:r>
      <w:r>
        <w:rPr>
          <w:rFonts w:ascii="宋体" w:hAnsi="宋体"/>
          <w:color w:val="000000"/>
          <w:szCs w:val="21"/>
        </w:rPr>
        <w:t>竣工结算申请单</w:t>
      </w:r>
      <w:r>
        <w:rPr>
          <w:rFonts w:hint="eastAsia" w:ascii="宋体" w:hAnsi="宋体"/>
          <w:color w:val="000000"/>
          <w:szCs w:val="21"/>
        </w:rPr>
        <w:t>的资料清单和</w:t>
      </w:r>
      <w:r>
        <w:rPr>
          <w:rFonts w:ascii="宋体" w:hAnsi="宋体"/>
          <w:color w:val="000000"/>
          <w:szCs w:val="21"/>
        </w:rPr>
        <w:t>份数</w:t>
      </w:r>
      <w:r>
        <w:rPr>
          <w:rFonts w:hint="eastAsia" w:ascii="宋体" w:hAnsi="宋体"/>
          <w:color w:val="000000"/>
          <w:szCs w:val="21"/>
        </w:rPr>
        <w:t>等要求</w:t>
      </w:r>
      <w:r>
        <w:rPr>
          <w:rFonts w:ascii="宋体" w:hAnsi="宋体"/>
          <w:color w:val="000000"/>
          <w:szCs w:val="21"/>
        </w:rPr>
        <w:t>由合同当事人在专用合同条款中约定。</w:t>
      </w:r>
    </w:p>
    <w:p w14:paraId="69DB4593">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除专用合同条款另有约定外，竣工结算申请单应包括以下内容：</w:t>
      </w:r>
    </w:p>
    <w:p w14:paraId="1C090739">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（1）竣工结算合同价格；</w:t>
      </w:r>
    </w:p>
    <w:p w14:paraId="2166E1FC">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（2）发包人已支付承包人的款项；</w:t>
      </w:r>
    </w:p>
    <w:p w14:paraId="02F856F1">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（3）应扣留的质量保证金</w:t>
      </w:r>
      <w:r>
        <w:rPr>
          <w:rFonts w:hint="eastAsia" w:ascii="宋体" w:hAnsi="宋体"/>
          <w:color w:val="000000"/>
          <w:szCs w:val="21"/>
        </w:rPr>
        <w:t>。已缴纳履约保证金的或提供其他工程质量担保方式的除外</w:t>
      </w:r>
      <w:r>
        <w:rPr>
          <w:rFonts w:ascii="宋体" w:hAnsi="宋体"/>
          <w:color w:val="000000"/>
          <w:szCs w:val="21"/>
        </w:rPr>
        <w:t xml:space="preserve">； </w:t>
      </w:r>
    </w:p>
    <w:p w14:paraId="0C2C1F97">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（4）发包人应支付承包人的合同价款。</w:t>
      </w:r>
    </w:p>
    <w:p w14:paraId="13C494A4">
      <w:pPr>
        <w:spacing w:before="100" w:after="100" w:line="280" w:lineRule="exact"/>
        <w:ind w:firstLine="420" w:firstLineChars="200"/>
        <w:rPr>
          <w:rFonts w:ascii="宋体" w:hAnsi="宋体"/>
          <w:color w:val="000000"/>
          <w:szCs w:val="21"/>
        </w:rPr>
      </w:pPr>
      <w:bookmarkStart w:id="412" w:name="_Toc351203595"/>
      <w:bookmarkStart w:id="413" w:name="_Toc337558812"/>
      <w:r>
        <w:rPr>
          <w:rFonts w:ascii="宋体" w:hAnsi="宋体"/>
          <w:color w:val="000000"/>
          <w:szCs w:val="21"/>
        </w:rPr>
        <w:t>14.2 竣工结算审核</w:t>
      </w:r>
      <w:bookmarkEnd w:id="412"/>
    </w:p>
    <w:bookmarkEnd w:id="413"/>
    <w:p w14:paraId="778705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Cs w:val="21"/>
        </w:rPr>
        <w:t>审批</w:t>
      </w:r>
      <w:r>
        <w:rPr>
          <w:rFonts w:ascii="宋体" w:hAnsi="宋体"/>
          <w:color w:val="000000"/>
          <w:kern w:val="0"/>
          <w:szCs w:val="21"/>
        </w:rPr>
        <w:t>，并由监理人向承包人签发经发包人签认的竣工付款证书。监理人或</w:t>
      </w:r>
      <w:r>
        <w:rPr>
          <w:rFonts w:ascii="宋体" w:hAnsi="宋体"/>
          <w:color w:val="000000"/>
          <w:szCs w:val="21"/>
        </w:rPr>
        <w:t>发包人对竣工</w:t>
      </w:r>
      <w:r>
        <w:rPr>
          <w:rFonts w:ascii="宋体" w:hAnsi="宋体"/>
          <w:color w:val="000000"/>
          <w:kern w:val="0"/>
          <w:szCs w:val="21"/>
        </w:rPr>
        <w:t>结算</w:t>
      </w:r>
      <w:r>
        <w:rPr>
          <w:rFonts w:ascii="宋体" w:hAnsi="宋体"/>
          <w:color w:val="000000"/>
          <w:szCs w:val="21"/>
        </w:rPr>
        <w:t>申请单有异议的，有权要求承包人进行修正和提供补充资料，承包人应提交修正后的竣工</w:t>
      </w:r>
      <w:r>
        <w:rPr>
          <w:rFonts w:ascii="宋体" w:hAnsi="宋体"/>
          <w:color w:val="000000"/>
          <w:kern w:val="0"/>
          <w:szCs w:val="21"/>
        </w:rPr>
        <w:t>结算</w:t>
      </w:r>
      <w:r>
        <w:rPr>
          <w:rFonts w:ascii="宋体" w:hAnsi="宋体"/>
          <w:color w:val="000000"/>
          <w:szCs w:val="21"/>
        </w:rPr>
        <w:t>申请单。</w:t>
      </w:r>
    </w:p>
    <w:p w14:paraId="11DF57E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发包人在收到承包人提交竣工结算申请书后28天</w:t>
      </w:r>
      <w:r>
        <w:rPr>
          <w:rFonts w:hint="eastAsia" w:ascii="宋体" w:hAnsi="宋体"/>
          <w:color w:val="000000"/>
          <w:kern w:val="0"/>
          <w:szCs w:val="21"/>
        </w:rPr>
        <w:t>内</w:t>
      </w:r>
      <w:r>
        <w:rPr>
          <w:rFonts w:ascii="宋体" w:hAnsi="宋体"/>
          <w:color w:val="000000"/>
          <w:kern w:val="0"/>
          <w:szCs w:val="21"/>
        </w:rPr>
        <w:t>未完成</w:t>
      </w:r>
      <w:r>
        <w:rPr>
          <w:rFonts w:hint="eastAsia" w:ascii="宋体" w:hAnsi="宋体"/>
          <w:color w:val="000000"/>
          <w:kern w:val="0"/>
          <w:szCs w:val="21"/>
        </w:rPr>
        <w:t>审批</w:t>
      </w:r>
      <w:r>
        <w:rPr>
          <w:rFonts w:ascii="宋体" w:hAnsi="宋体"/>
          <w:color w:val="000000"/>
          <w:kern w:val="0"/>
          <w:szCs w:val="21"/>
        </w:rPr>
        <w:t>且未提出异议的，视为发包人认可承包人提交的竣工结算申请单，并自发包人收到承包人提交的竣工结算申请单后第29天起视为已签发竣工付款证书。</w:t>
      </w:r>
    </w:p>
    <w:p w14:paraId="403ADC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20861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Cs w:val="21"/>
        </w:rPr>
        <w:t>的方式和程序</w:t>
      </w:r>
      <w:r>
        <w:rPr>
          <w:rFonts w:ascii="宋体" w:hAnsi="宋体"/>
          <w:color w:val="000000"/>
          <w:kern w:val="0"/>
          <w:szCs w:val="21"/>
        </w:rPr>
        <w:t>进行复核，或按照第20条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约定处理。对于无异议部分，发包人应签发临时竣工付款证书，并按本款第（2）项完成付款</w:t>
      </w:r>
      <w:r>
        <w:rPr>
          <w:rFonts w:hint="eastAsia" w:ascii="宋体" w:hAnsi="宋体"/>
          <w:color w:val="000000"/>
          <w:kern w:val="0"/>
          <w:szCs w:val="21"/>
        </w:rPr>
        <w:t>。</w:t>
      </w:r>
      <w:r>
        <w:rPr>
          <w:rFonts w:ascii="宋体" w:hAnsi="宋体"/>
          <w:color w:val="000000"/>
          <w:kern w:val="0"/>
          <w:szCs w:val="21"/>
        </w:rPr>
        <w:t>承包人逾期未提出异议的，视为认可发包人的</w:t>
      </w:r>
      <w:r>
        <w:rPr>
          <w:rFonts w:hint="eastAsia" w:ascii="宋体" w:hAnsi="宋体"/>
          <w:color w:val="000000"/>
          <w:kern w:val="0"/>
          <w:szCs w:val="21"/>
        </w:rPr>
        <w:t>审批</w:t>
      </w:r>
      <w:r>
        <w:rPr>
          <w:rFonts w:ascii="宋体" w:hAnsi="宋体"/>
          <w:color w:val="000000"/>
          <w:kern w:val="0"/>
          <w:szCs w:val="21"/>
        </w:rPr>
        <w:t>结果。</w:t>
      </w:r>
    </w:p>
    <w:p w14:paraId="53C46649">
      <w:pPr>
        <w:spacing w:before="100" w:after="100" w:line="280" w:lineRule="exact"/>
        <w:ind w:firstLine="420" w:firstLineChars="200"/>
        <w:rPr>
          <w:rFonts w:ascii="宋体" w:hAnsi="宋体"/>
          <w:color w:val="000000"/>
          <w:szCs w:val="21"/>
        </w:rPr>
      </w:pPr>
      <w:bookmarkStart w:id="414" w:name="_Toc351203596"/>
      <w:bookmarkStart w:id="415" w:name="_Toc337558813"/>
      <w:r>
        <w:rPr>
          <w:rFonts w:ascii="宋体" w:hAnsi="宋体"/>
          <w:color w:val="000000"/>
          <w:szCs w:val="21"/>
        </w:rPr>
        <w:t>14.3 甩项竣工协议</w:t>
      </w:r>
      <w:bookmarkEnd w:id="414"/>
    </w:p>
    <w:bookmarkEnd w:id="415"/>
    <w:p w14:paraId="3094E120">
      <w:pPr>
        <w:autoSpaceDE w:val="0"/>
        <w:autoSpaceDN w:val="0"/>
        <w:adjustRightInd w:val="0"/>
        <w:spacing w:line="360" w:lineRule="auto"/>
        <w:ind w:firstLine="411" w:firstLineChars="196"/>
        <w:jc w:val="left"/>
        <w:rPr>
          <w:rFonts w:ascii="宋体" w:hAnsi="宋体"/>
          <w:color w:val="000000"/>
          <w:kern w:val="0"/>
          <w:szCs w:val="21"/>
        </w:rPr>
      </w:pPr>
      <w:r>
        <w:rPr>
          <w:rFonts w:ascii="宋体" w:hAnsi="宋体"/>
          <w:szCs w:val="21"/>
        </w:rPr>
        <w:t>发包人要求甩项竣工的，合同当事人应签订甩项竣工协议。在甩项竣工协议中应明确，合同当事人按照第14.1款</w:t>
      </w:r>
      <w:r>
        <w:rPr>
          <w:rFonts w:hint="eastAsia" w:ascii="宋体" w:hAnsi="宋体"/>
          <w:szCs w:val="21"/>
        </w:rPr>
        <w:t>〔</w:t>
      </w:r>
      <w:r>
        <w:rPr>
          <w:rFonts w:ascii="宋体" w:hAnsi="宋体"/>
          <w:szCs w:val="21"/>
        </w:rPr>
        <w:t>竣工</w:t>
      </w:r>
      <w:r>
        <w:rPr>
          <w:rFonts w:hint="eastAsia" w:ascii="宋体" w:hAnsi="宋体"/>
          <w:szCs w:val="21"/>
        </w:rPr>
        <w:t>结算</w:t>
      </w:r>
      <w:r>
        <w:rPr>
          <w:rFonts w:ascii="宋体" w:hAnsi="宋体"/>
          <w:szCs w:val="21"/>
        </w:rPr>
        <w:t>申请</w:t>
      </w:r>
      <w:r>
        <w:rPr>
          <w:rFonts w:hint="eastAsia" w:ascii="宋体" w:hAnsi="宋体"/>
          <w:szCs w:val="21"/>
        </w:rPr>
        <w:t>〕</w:t>
      </w:r>
      <w:r>
        <w:rPr>
          <w:rFonts w:ascii="宋体" w:hAnsi="宋体"/>
          <w:szCs w:val="21"/>
        </w:rPr>
        <w:t>及14.2款</w:t>
      </w:r>
      <w:r>
        <w:rPr>
          <w:rFonts w:hint="eastAsia" w:ascii="宋体" w:hAnsi="宋体"/>
          <w:szCs w:val="21"/>
        </w:rPr>
        <w:t>〔</w:t>
      </w:r>
      <w:r>
        <w:rPr>
          <w:rFonts w:ascii="宋体" w:hAnsi="宋体"/>
          <w:szCs w:val="21"/>
        </w:rPr>
        <w:t>竣工结算审核</w:t>
      </w:r>
      <w:r>
        <w:rPr>
          <w:rFonts w:hint="eastAsia" w:ascii="宋体" w:hAnsi="宋体"/>
          <w:szCs w:val="21"/>
        </w:rPr>
        <w:t>〕</w:t>
      </w:r>
      <w:r>
        <w:rPr>
          <w:rFonts w:ascii="宋体" w:hAnsi="宋体"/>
          <w:szCs w:val="21"/>
        </w:rPr>
        <w:t>的约定，</w:t>
      </w:r>
      <w:r>
        <w:rPr>
          <w:rFonts w:hint="eastAsia" w:ascii="宋体" w:hAnsi="宋体"/>
          <w:szCs w:val="21"/>
        </w:rPr>
        <w:t>对已</w:t>
      </w:r>
      <w:r>
        <w:rPr>
          <w:rFonts w:ascii="宋体" w:hAnsi="宋体"/>
          <w:szCs w:val="21"/>
        </w:rPr>
        <w:t>完合格工程</w:t>
      </w:r>
      <w:r>
        <w:rPr>
          <w:rFonts w:hint="eastAsia" w:ascii="宋体" w:hAnsi="宋体"/>
          <w:szCs w:val="21"/>
        </w:rPr>
        <w:t>进行</w:t>
      </w:r>
      <w:r>
        <w:rPr>
          <w:rFonts w:ascii="宋体" w:hAnsi="宋体"/>
          <w:szCs w:val="21"/>
        </w:rPr>
        <w:t>结算，并支付相应</w:t>
      </w:r>
      <w:r>
        <w:rPr>
          <w:rFonts w:hint="eastAsia" w:ascii="宋体" w:hAnsi="宋体"/>
          <w:szCs w:val="21"/>
        </w:rPr>
        <w:t>合同</w:t>
      </w:r>
      <w:r>
        <w:rPr>
          <w:rFonts w:ascii="宋体" w:hAnsi="宋体"/>
          <w:szCs w:val="21"/>
        </w:rPr>
        <w:t>价款。</w:t>
      </w:r>
    </w:p>
    <w:p w14:paraId="5A8D63F6">
      <w:pPr>
        <w:spacing w:before="100" w:after="100" w:line="280" w:lineRule="exact"/>
        <w:ind w:firstLine="420" w:firstLineChars="200"/>
        <w:rPr>
          <w:rFonts w:ascii="宋体" w:hAnsi="宋体"/>
          <w:color w:val="000000"/>
          <w:szCs w:val="21"/>
        </w:rPr>
      </w:pPr>
      <w:bookmarkStart w:id="416" w:name="_Toc351203597"/>
      <w:bookmarkStart w:id="417" w:name="_Toc337558814"/>
      <w:r>
        <w:rPr>
          <w:rFonts w:ascii="宋体" w:hAnsi="宋体"/>
          <w:color w:val="000000"/>
          <w:szCs w:val="21"/>
        </w:rPr>
        <w:t>14.4 最终结清</w:t>
      </w:r>
      <w:bookmarkEnd w:id="416"/>
    </w:p>
    <w:bookmarkEnd w:id="417"/>
    <w:p w14:paraId="7D40BE5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14.4.1 最终结清申请单</w:t>
      </w:r>
    </w:p>
    <w:p w14:paraId="37D1FD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（1）除专用合同条款另有约定外，承包人应在缺陷责任期终止证书颁发后7天内，按专用合同条款约定的份数向发包人提交最终结清申请单，并提供相关证明材料。</w:t>
      </w:r>
    </w:p>
    <w:p w14:paraId="0DE8640F">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w:t>
      </w:r>
      <w:r>
        <w:rPr>
          <w:rFonts w:ascii="宋体" w:hAnsi="宋体"/>
          <w:color w:val="000000"/>
          <w:kern w:val="0"/>
          <w:szCs w:val="21"/>
        </w:rPr>
        <w:t>最终结清申请单</w:t>
      </w:r>
      <w:r>
        <w:rPr>
          <w:rFonts w:ascii="宋体" w:hAnsi="宋体"/>
          <w:color w:val="000000"/>
          <w:szCs w:val="21"/>
        </w:rPr>
        <w:t>应列明质量保证金、应扣除的质量保证金、缺陷责任期内发生的增减费用。</w:t>
      </w:r>
    </w:p>
    <w:p w14:paraId="2753461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（2）发包人对最终结清申请单内容有异议的，有权要求承包人进行修正和提供补充资料，承包人应向发包人提交修正后的最终结清申请单。</w:t>
      </w:r>
    </w:p>
    <w:p w14:paraId="40B5253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14.4.2 最终结清证书和支付</w:t>
      </w:r>
    </w:p>
    <w:p w14:paraId="0060A92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Cs w:val="21"/>
        </w:rPr>
        <w:t>审批</w:t>
      </w:r>
      <w:r>
        <w:rPr>
          <w:rFonts w:ascii="宋体" w:hAnsi="宋体"/>
          <w:color w:val="000000"/>
          <w:kern w:val="0"/>
          <w:szCs w:val="21"/>
        </w:rPr>
        <w:t>，又未提出修改意见的，视为发包人同意承包人提交的最终结清申请单，且自发包人收到承包人提交的最终结清申请单后15天起视为已颁发最终结清证书。</w:t>
      </w:r>
    </w:p>
    <w:p w14:paraId="1746540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011502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（3）承包人对发包人颁发的最终结清证书有异议的，按第20条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的约定办理。</w:t>
      </w:r>
    </w:p>
    <w:p w14:paraId="333BD8D0">
      <w:pPr>
        <w:pStyle w:val="5"/>
        <w:spacing w:before="120" w:after="120" w:line="360" w:lineRule="auto"/>
        <w:rPr>
          <w:rFonts w:ascii="宋体" w:hAnsi="宋体"/>
          <w:b w:val="0"/>
          <w:color w:val="000000"/>
          <w:sz w:val="21"/>
          <w:szCs w:val="21"/>
        </w:rPr>
      </w:pPr>
      <w:bookmarkStart w:id="418" w:name="_Toc351203598"/>
      <w:bookmarkStart w:id="419" w:name="_Toc337558815"/>
      <w:r>
        <w:rPr>
          <w:rFonts w:ascii="宋体" w:hAnsi="宋体"/>
          <w:b w:val="0"/>
          <w:color w:val="000000"/>
          <w:sz w:val="21"/>
          <w:szCs w:val="21"/>
        </w:rPr>
        <w:t>15. 缺陷责任与保修</w:t>
      </w:r>
      <w:bookmarkEnd w:id="418"/>
    </w:p>
    <w:bookmarkEnd w:id="408"/>
    <w:bookmarkEnd w:id="409"/>
    <w:bookmarkEnd w:id="419"/>
    <w:p w14:paraId="19F972E6">
      <w:pPr>
        <w:spacing w:before="100" w:after="100" w:line="280" w:lineRule="exact"/>
        <w:ind w:firstLine="420" w:firstLineChars="200"/>
        <w:rPr>
          <w:rFonts w:ascii="宋体" w:hAnsi="宋体"/>
          <w:color w:val="000000"/>
          <w:szCs w:val="21"/>
        </w:rPr>
      </w:pPr>
      <w:bookmarkStart w:id="420" w:name="_Toc351203599"/>
      <w:bookmarkStart w:id="421" w:name="_Toc337558816"/>
      <w:bookmarkStart w:id="422" w:name="_Toc296346615"/>
      <w:bookmarkStart w:id="423" w:name="_Toc296503114"/>
      <w:r>
        <w:rPr>
          <w:rFonts w:ascii="宋体" w:hAnsi="宋体"/>
          <w:color w:val="000000"/>
          <w:szCs w:val="21"/>
        </w:rPr>
        <w:t>15.1 工程保修的原则</w:t>
      </w:r>
      <w:bookmarkEnd w:id="420"/>
    </w:p>
    <w:bookmarkEnd w:id="421"/>
    <w:p w14:paraId="11B991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在工程移交发包人后，因承包人原因产生的质量缺陷，承包人应承担质量缺陷责任和保修义务。缺陷责任期届满，承包人仍应按合同约定的工程各部位保修年限承担保修义务。</w:t>
      </w:r>
    </w:p>
    <w:p w14:paraId="171E6B03">
      <w:pPr>
        <w:spacing w:before="100" w:after="100" w:line="280" w:lineRule="exact"/>
        <w:ind w:firstLine="420" w:firstLineChars="200"/>
        <w:rPr>
          <w:rFonts w:ascii="宋体" w:hAnsi="宋体"/>
          <w:color w:val="000000"/>
          <w:szCs w:val="21"/>
        </w:rPr>
      </w:pPr>
      <w:bookmarkStart w:id="424" w:name="_Toc351203600"/>
      <w:bookmarkStart w:id="425" w:name="_Toc337558817"/>
      <w:r>
        <w:rPr>
          <w:rFonts w:ascii="宋体" w:hAnsi="宋体"/>
          <w:color w:val="000000"/>
          <w:szCs w:val="21"/>
        </w:rPr>
        <w:t>15.2 缺陷责任期</w:t>
      </w:r>
      <w:bookmarkEnd w:id="422"/>
      <w:bookmarkEnd w:id="423"/>
      <w:bookmarkEnd w:id="424"/>
    </w:p>
    <w:bookmarkEnd w:id="425"/>
    <w:p w14:paraId="04FC18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15.2.1</w:t>
      </w:r>
      <w:r>
        <w:rPr>
          <w:rFonts w:hint="eastAsia" w:ascii="宋体" w:hAnsi="宋体"/>
          <w:color w:val="000000"/>
          <w:kern w:val="0"/>
          <w:szCs w:val="21"/>
        </w:rPr>
        <w:t xml:space="preserve"> 缺陷责任期从工程通过竣工验收之日起计算，合同当事人应在专用合同条款约定缺陷责任期的具体期限，但该期限最长不超过24个月。</w:t>
      </w:r>
    </w:p>
    <w:p w14:paraId="564E3C3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269DCB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15.2.2</w:t>
      </w:r>
      <w:r>
        <w:rPr>
          <w:rFonts w:hint="eastAsia" w:ascii="宋体" w:hAnsi="宋体"/>
          <w:color w:val="000000"/>
          <w:kern w:val="0"/>
          <w:szCs w:val="21"/>
        </w:rPr>
        <w:t xml:space="preserve">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245D35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由他人原因造成的缺陷，发包人负责组织维修，承包人不承担费用，且发包人不得从保证金中扣除费用。</w:t>
      </w:r>
    </w:p>
    <w:p w14:paraId="4BC98F8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15.2.3 任何一项缺陷或损坏修复后，经检查证明其影响了工程或工程设备的使用性能，承包人应重新进行合同约定的试验和试运行，试验和试运行的全部费用应由责任方承担。</w:t>
      </w:r>
    </w:p>
    <w:p w14:paraId="0E9480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15.2.4</w:t>
      </w:r>
      <w:r>
        <w:rPr>
          <w:rFonts w:hint="eastAsia" w:ascii="宋体" w:hAnsi="宋体"/>
          <w:color w:val="000000"/>
          <w:kern w:val="0"/>
          <w:szCs w:val="21"/>
        </w:rPr>
        <w:t xml:space="preserve"> </w:t>
      </w:r>
      <w:r>
        <w:rPr>
          <w:rFonts w:ascii="宋体" w:hAnsi="宋体"/>
          <w:color w:val="000000"/>
          <w:kern w:val="0"/>
          <w:szCs w:val="21"/>
        </w:rPr>
        <w:t>除专用合同条款另有约定外，承包人应于缺陷责任期届满后7天内向发包人发出缺陷责任期</w:t>
      </w:r>
      <w:r>
        <w:rPr>
          <w:rFonts w:hint="eastAsia" w:ascii="宋体" w:hAnsi="宋体"/>
          <w:color w:val="000000"/>
          <w:kern w:val="0"/>
          <w:szCs w:val="21"/>
        </w:rPr>
        <w:t>届</w:t>
      </w:r>
      <w:r>
        <w:rPr>
          <w:rFonts w:ascii="宋体" w:hAnsi="宋体"/>
          <w:color w:val="000000"/>
          <w:kern w:val="0"/>
          <w:szCs w:val="21"/>
        </w:rPr>
        <w:t>满通知，发包人应在</w:t>
      </w:r>
      <w:r>
        <w:rPr>
          <w:rFonts w:hint="eastAsia" w:ascii="宋体" w:hAnsi="宋体"/>
          <w:color w:val="000000"/>
          <w:kern w:val="0"/>
          <w:szCs w:val="21"/>
        </w:rPr>
        <w:t>收</w:t>
      </w:r>
      <w:r>
        <w:rPr>
          <w:rFonts w:ascii="宋体" w:hAnsi="宋体"/>
          <w:color w:val="000000"/>
          <w:kern w:val="0"/>
          <w:szCs w:val="21"/>
        </w:rPr>
        <w:t>到缺陷责任期满通知后14天内核实承包人是否履行缺陷</w:t>
      </w:r>
      <w:r>
        <w:rPr>
          <w:rFonts w:hint="eastAsia" w:ascii="宋体" w:hAnsi="宋体"/>
          <w:color w:val="000000"/>
          <w:kern w:val="0"/>
          <w:szCs w:val="21"/>
        </w:rPr>
        <w:t>修复</w:t>
      </w:r>
      <w:r>
        <w:rPr>
          <w:rFonts w:ascii="宋体" w:hAnsi="宋体"/>
          <w:color w:val="000000"/>
          <w:kern w:val="0"/>
          <w:szCs w:val="21"/>
        </w:rPr>
        <w:t>义务，承包人未能履行缺陷</w:t>
      </w:r>
      <w:r>
        <w:rPr>
          <w:rFonts w:hint="eastAsia" w:ascii="宋体" w:hAnsi="宋体"/>
          <w:color w:val="000000"/>
          <w:kern w:val="0"/>
          <w:szCs w:val="21"/>
        </w:rPr>
        <w:t>修复</w:t>
      </w:r>
      <w:r>
        <w:rPr>
          <w:rFonts w:ascii="宋体" w:hAnsi="宋体"/>
          <w:color w:val="000000"/>
          <w:kern w:val="0"/>
          <w:szCs w:val="21"/>
        </w:rPr>
        <w:t>义务的，发包人有权扣除相应金额的维修费用。发包人应在</w:t>
      </w:r>
      <w:r>
        <w:rPr>
          <w:rFonts w:hint="eastAsia" w:ascii="宋体" w:hAnsi="宋体"/>
          <w:color w:val="000000"/>
          <w:kern w:val="0"/>
          <w:szCs w:val="21"/>
        </w:rPr>
        <w:t>收到</w:t>
      </w:r>
      <w:r>
        <w:rPr>
          <w:rFonts w:ascii="宋体" w:hAnsi="宋体"/>
          <w:color w:val="000000"/>
          <w:kern w:val="0"/>
          <w:szCs w:val="21"/>
        </w:rPr>
        <w:t>缺陷责任期</w:t>
      </w:r>
      <w:r>
        <w:rPr>
          <w:rFonts w:hint="eastAsia" w:ascii="宋体" w:hAnsi="宋体"/>
          <w:color w:val="000000"/>
          <w:kern w:val="0"/>
          <w:szCs w:val="21"/>
        </w:rPr>
        <w:t>届</w:t>
      </w:r>
      <w:r>
        <w:rPr>
          <w:rFonts w:ascii="宋体" w:hAnsi="宋体"/>
          <w:color w:val="000000"/>
          <w:kern w:val="0"/>
          <w:szCs w:val="21"/>
        </w:rPr>
        <w:t>满</w:t>
      </w:r>
      <w:r>
        <w:rPr>
          <w:rFonts w:hint="eastAsia" w:ascii="宋体" w:hAnsi="宋体"/>
          <w:color w:val="000000"/>
          <w:kern w:val="0"/>
          <w:szCs w:val="21"/>
        </w:rPr>
        <w:t>通知后</w:t>
      </w:r>
      <w:r>
        <w:rPr>
          <w:rFonts w:ascii="宋体" w:hAnsi="宋体"/>
          <w:color w:val="000000"/>
          <w:kern w:val="0"/>
          <w:szCs w:val="21"/>
        </w:rPr>
        <w:t>14天内，向承包人颁发缺陷责任期终止证</w:t>
      </w:r>
      <w:r>
        <w:rPr>
          <w:rFonts w:hint="eastAsia" w:ascii="宋体" w:hAnsi="宋体"/>
          <w:color w:val="000000"/>
          <w:kern w:val="0"/>
          <w:szCs w:val="21"/>
        </w:rPr>
        <w:t>书</w:t>
      </w:r>
      <w:r>
        <w:rPr>
          <w:rFonts w:ascii="宋体" w:hAnsi="宋体"/>
          <w:color w:val="000000"/>
          <w:kern w:val="0"/>
          <w:szCs w:val="21"/>
        </w:rPr>
        <w:t>。</w:t>
      </w:r>
    </w:p>
    <w:p w14:paraId="720AA1F2">
      <w:pPr>
        <w:spacing w:before="100" w:after="100" w:line="280" w:lineRule="exact"/>
        <w:ind w:firstLine="420" w:firstLineChars="200"/>
        <w:rPr>
          <w:rFonts w:ascii="宋体" w:hAnsi="宋体"/>
          <w:color w:val="000000"/>
          <w:szCs w:val="21"/>
        </w:rPr>
      </w:pPr>
      <w:bookmarkStart w:id="426" w:name="_Toc351203601"/>
      <w:bookmarkStart w:id="427" w:name="_Toc337558818"/>
      <w:bookmarkStart w:id="428" w:name="_Toc296503115"/>
      <w:bookmarkStart w:id="429" w:name="_Toc296346616"/>
      <w:r>
        <w:rPr>
          <w:rFonts w:ascii="宋体" w:hAnsi="宋体"/>
          <w:color w:val="000000"/>
          <w:szCs w:val="21"/>
        </w:rPr>
        <w:t>15.3 质量保证金</w:t>
      </w:r>
      <w:bookmarkEnd w:id="426"/>
    </w:p>
    <w:bookmarkEnd w:id="427"/>
    <w:p w14:paraId="1CF3C5EA">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经合同当事人协商一致扣留质量保证金的，应在专用合同条款中予以明确。</w:t>
      </w:r>
    </w:p>
    <w:p w14:paraId="4EFC655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在工程项目竣工前，承包人已经提供履约担保的，发包人不得同时预留工程质量保证金。</w:t>
      </w:r>
    </w:p>
    <w:p w14:paraId="43C9AC4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15.3.1 </w:t>
      </w:r>
      <w:r>
        <w:rPr>
          <w:rFonts w:hint="eastAsia" w:ascii="宋体" w:hAnsi="宋体"/>
          <w:color w:val="000000"/>
          <w:kern w:val="0"/>
          <w:szCs w:val="21"/>
        </w:rPr>
        <w:t>承包人提供</w:t>
      </w:r>
      <w:r>
        <w:rPr>
          <w:rFonts w:ascii="宋体" w:hAnsi="宋体"/>
          <w:color w:val="000000"/>
          <w:kern w:val="0"/>
          <w:szCs w:val="21"/>
        </w:rPr>
        <w:t>质量保证金的</w:t>
      </w:r>
      <w:r>
        <w:rPr>
          <w:rFonts w:hint="eastAsia" w:ascii="宋体" w:hAnsi="宋体"/>
          <w:color w:val="000000"/>
          <w:kern w:val="0"/>
          <w:szCs w:val="21"/>
        </w:rPr>
        <w:t>方</w:t>
      </w:r>
      <w:r>
        <w:rPr>
          <w:rFonts w:ascii="宋体" w:hAnsi="宋体"/>
          <w:color w:val="000000"/>
          <w:kern w:val="0"/>
          <w:szCs w:val="21"/>
        </w:rPr>
        <w:t>式</w:t>
      </w:r>
    </w:p>
    <w:p w14:paraId="2AE3E80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承包人提供</w:t>
      </w:r>
      <w:r>
        <w:rPr>
          <w:rFonts w:ascii="宋体" w:hAnsi="宋体"/>
          <w:color w:val="000000"/>
          <w:kern w:val="0"/>
          <w:szCs w:val="21"/>
        </w:rPr>
        <w:t>质量保证金</w:t>
      </w:r>
      <w:r>
        <w:rPr>
          <w:rFonts w:hint="eastAsia" w:ascii="宋体" w:hAnsi="宋体"/>
          <w:color w:val="000000"/>
          <w:kern w:val="0"/>
          <w:szCs w:val="21"/>
        </w:rPr>
        <w:t>有</w:t>
      </w:r>
      <w:r>
        <w:rPr>
          <w:rFonts w:ascii="宋体" w:hAnsi="宋体"/>
          <w:color w:val="000000"/>
          <w:kern w:val="0"/>
          <w:szCs w:val="21"/>
        </w:rPr>
        <w:t>以下</w:t>
      </w:r>
      <w:r>
        <w:rPr>
          <w:rFonts w:hint="eastAsia" w:ascii="宋体" w:hAnsi="宋体"/>
          <w:color w:val="000000"/>
          <w:kern w:val="0"/>
          <w:szCs w:val="21"/>
        </w:rPr>
        <w:t>三种方</w:t>
      </w:r>
      <w:r>
        <w:rPr>
          <w:rFonts w:ascii="宋体" w:hAnsi="宋体"/>
          <w:color w:val="000000"/>
          <w:kern w:val="0"/>
          <w:szCs w:val="21"/>
        </w:rPr>
        <w:t>式：</w:t>
      </w:r>
    </w:p>
    <w:p w14:paraId="044A320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（1）质量保证金保函； </w:t>
      </w:r>
    </w:p>
    <w:p w14:paraId="2D6D5729">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2）相应比例的工程款；</w:t>
      </w:r>
    </w:p>
    <w:p w14:paraId="56B590F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（3）双方约定的其他</w:t>
      </w:r>
      <w:r>
        <w:rPr>
          <w:rFonts w:hint="eastAsia" w:ascii="宋体" w:hAnsi="宋体"/>
          <w:color w:val="000000"/>
          <w:kern w:val="0"/>
          <w:szCs w:val="21"/>
        </w:rPr>
        <w:t>方</w:t>
      </w:r>
      <w:r>
        <w:rPr>
          <w:rFonts w:ascii="宋体" w:hAnsi="宋体"/>
          <w:color w:val="000000"/>
          <w:kern w:val="0"/>
          <w:szCs w:val="21"/>
        </w:rPr>
        <w:t>式。</w:t>
      </w:r>
    </w:p>
    <w:p w14:paraId="0E87421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除专用合同条款另有约定外，质量保证金</w:t>
      </w:r>
      <w:r>
        <w:rPr>
          <w:rFonts w:hint="eastAsia" w:ascii="宋体" w:hAnsi="宋体"/>
          <w:color w:val="000000"/>
          <w:kern w:val="0"/>
          <w:szCs w:val="21"/>
        </w:rPr>
        <w:t>原则上</w:t>
      </w:r>
      <w:r>
        <w:rPr>
          <w:rFonts w:ascii="宋体" w:hAnsi="宋体"/>
          <w:color w:val="000000"/>
          <w:kern w:val="0"/>
          <w:szCs w:val="21"/>
        </w:rPr>
        <w:t>采</w:t>
      </w:r>
      <w:r>
        <w:rPr>
          <w:rFonts w:hint="eastAsia" w:ascii="宋体" w:hAnsi="宋体"/>
          <w:color w:val="000000"/>
          <w:kern w:val="0"/>
          <w:szCs w:val="21"/>
        </w:rPr>
        <w:t>用上述</w:t>
      </w:r>
      <w:r>
        <w:rPr>
          <w:rFonts w:ascii="宋体" w:hAnsi="宋体"/>
          <w:color w:val="000000"/>
          <w:kern w:val="0"/>
          <w:szCs w:val="21"/>
        </w:rPr>
        <w:t>第（1）种</w:t>
      </w:r>
      <w:r>
        <w:rPr>
          <w:rFonts w:hint="eastAsia" w:ascii="宋体" w:hAnsi="宋体"/>
          <w:color w:val="000000"/>
          <w:kern w:val="0"/>
          <w:szCs w:val="21"/>
        </w:rPr>
        <w:t>方式。</w:t>
      </w:r>
    </w:p>
    <w:p w14:paraId="75FFA8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15.3.2 质量保证金的扣留</w:t>
      </w:r>
    </w:p>
    <w:p w14:paraId="6BE7748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质量保证金</w:t>
      </w:r>
      <w:r>
        <w:rPr>
          <w:rFonts w:hint="eastAsia" w:ascii="宋体" w:hAnsi="宋体"/>
          <w:color w:val="000000"/>
          <w:kern w:val="0"/>
          <w:szCs w:val="21"/>
        </w:rPr>
        <w:t>的</w:t>
      </w:r>
      <w:r>
        <w:rPr>
          <w:rFonts w:ascii="宋体" w:hAnsi="宋体"/>
          <w:color w:val="000000"/>
          <w:kern w:val="0"/>
          <w:szCs w:val="21"/>
        </w:rPr>
        <w:t>扣留</w:t>
      </w:r>
      <w:r>
        <w:rPr>
          <w:rFonts w:hint="eastAsia" w:ascii="宋体" w:hAnsi="宋体"/>
          <w:color w:val="000000"/>
          <w:kern w:val="0"/>
          <w:szCs w:val="21"/>
        </w:rPr>
        <w:t>有</w:t>
      </w:r>
      <w:r>
        <w:rPr>
          <w:rFonts w:ascii="宋体" w:hAnsi="宋体"/>
          <w:color w:val="000000"/>
          <w:kern w:val="0"/>
          <w:szCs w:val="21"/>
        </w:rPr>
        <w:t>以下</w:t>
      </w:r>
      <w:r>
        <w:rPr>
          <w:rFonts w:hint="eastAsia" w:ascii="宋体" w:hAnsi="宋体"/>
          <w:color w:val="000000"/>
          <w:kern w:val="0"/>
          <w:szCs w:val="21"/>
        </w:rPr>
        <w:t>三</w:t>
      </w:r>
      <w:r>
        <w:rPr>
          <w:rFonts w:ascii="宋体" w:hAnsi="宋体"/>
          <w:color w:val="000000"/>
          <w:kern w:val="0"/>
          <w:szCs w:val="21"/>
        </w:rPr>
        <w:t>种</w:t>
      </w:r>
      <w:r>
        <w:rPr>
          <w:rFonts w:hint="eastAsia" w:ascii="宋体" w:hAnsi="宋体"/>
          <w:color w:val="000000"/>
          <w:kern w:val="0"/>
          <w:szCs w:val="21"/>
        </w:rPr>
        <w:t>方式</w:t>
      </w:r>
      <w:r>
        <w:rPr>
          <w:rFonts w:ascii="宋体" w:hAnsi="宋体"/>
          <w:color w:val="000000"/>
          <w:kern w:val="0"/>
          <w:szCs w:val="21"/>
        </w:rPr>
        <w:t>：</w:t>
      </w:r>
    </w:p>
    <w:p w14:paraId="296F071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（1）在支付工程进度款时逐次扣留，在此情形下，质量保证金的计算基数不包括预付款的支付、扣回以及价格调整的金额；</w:t>
      </w:r>
    </w:p>
    <w:p w14:paraId="236FA3F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（2）工程竣工结算时一次性扣留质量保证金；</w:t>
      </w:r>
    </w:p>
    <w:p w14:paraId="0CF143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（3）双方约定的其他扣留方式。</w:t>
      </w:r>
    </w:p>
    <w:p w14:paraId="1EAF7FE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除专用合同条款另有约定外，质量保证金</w:t>
      </w:r>
      <w:r>
        <w:rPr>
          <w:rFonts w:hint="eastAsia" w:ascii="宋体" w:hAnsi="宋体"/>
          <w:color w:val="000000"/>
          <w:kern w:val="0"/>
          <w:szCs w:val="21"/>
        </w:rPr>
        <w:t>的</w:t>
      </w:r>
      <w:r>
        <w:rPr>
          <w:rFonts w:ascii="宋体" w:hAnsi="宋体"/>
          <w:color w:val="000000"/>
          <w:kern w:val="0"/>
          <w:szCs w:val="21"/>
        </w:rPr>
        <w:t>扣留</w:t>
      </w:r>
      <w:r>
        <w:rPr>
          <w:rFonts w:hint="eastAsia" w:ascii="宋体" w:hAnsi="宋体"/>
          <w:color w:val="000000"/>
          <w:kern w:val="0"/>
          <w:szCs w:val="21"/>
        </w:rPr>
        <w:t>原则上</w:t>
      </w:r>
      <w:r>
        <w:rPr>
          <w:rFonts w:ascii="宋体" w:hAnsi="宋体"/>
          <w:color w:val="000000"/>
          <w:kern w:val="0"/>
          <w:szCs w:val="21"/>
        </w:rPr>
        <w:t>采</w:t>
      </w:r>
      <w:r>
        <w:rPr>
          <w:rFonts w:hint="eastAsia" w:ascii="宋体" w:hAnsi="宋体"/>
          <w:color w:val="000000"/>
          <w:kern w:val="0"/>
          <w:szCs w:val="21"/>
        </w:rPr>
        <w:t>用上述</w:t>
      </w:r>
      <w:r>
        <w:rPr>
          <w:rFonts w:ascii="宋体" w:hAnsi="宋体"/>
          <w:color w:val="000000"/>
          <w:kern w:val="0"/>
          <w:szCs w:val="21"/>
        </w:rPr>
        <w:t>第（1）种方式</w:t>
      </w:r>
      <w:r>
        <w:rPr>
          <w:rFonts w:hint="eastAsia" w:ascii="宋体" w:hAnsi="宋体"/>
          <w:color w:val="000000"/>
          <w:kern w:val="0"/>
          <w:szCs w:val="21"/>
        </w:rPr>
        <w:t>。</w:t>
      </w:r>
    </w:p>
    <w:p w14:paraId="4DCB34E2">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7B8AC21">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发包人在退还质量保证金的同时按照中国人民银行发布的同期同类贷款基准利率支付利息。</w:t>
      </w:r>
    </w:p>
    <w:p w14:paraId="52B0224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15.3.3 </w:t>
      </w:r>
      <w:r>
        <w:rPr>
          <w:rFonts w:ascii="宋体" w:hAnsi="宋体"/>
          <w:color w:val="000000"/>
          <w:szCs w:val="21"/>
        </w:rPr>
        <w:t>质量保证金</w:t>
      </w:r>
      <w:r>
        <w:rPr>
          <w:rFonts w:ascii="宋体" w:hAnsi="宋体"/>
          <w:color w:val="000000"/>
          <w:kern w:val="0"/>
          <w:szCs w:val="21"/>
        </w:rPr>
        <w:t>的退还</w:t>
      </w:r>
    </w:p>
    <w:p w14:paraId="4A20427B">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缺陷责任期内，承包人认真履行合同约定的责任，到期后，承包人可向发包人申请返还保证金。</w:t>
      </w:r>
    </w:p>
    <w:p w14:paraId="52A33B1B">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B1F4D27">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发包人和承包人对保证金预留、返还以及工程维修质量、费用有争议的，按本合同第20条约定的争议和纠纷解决程序处理。</w:t>
      </w:r>
    </w:p>
    <w:p w14:paraId="5ADFC2E8">
      <w:pPr>
        <w:spacing w:before="100" w:after="100" w:line="280" w:lineRule="exact"/>
        <w:ind w:firstLine="420" w:firstLineChars="200"/>
        <w:rPr>
          <w:rFonts w:ascii="宋体" w:hAnsi="宋体"/>
          <w:color w:val="000000"/>
          <w:szCs w:val="21"/>
        </w:rPr>
      </w:pPr>
      <w:bookmarkStart w:id="430" w:name="_Toc351203602"/>
      <w:bookmarkStart w:id="431" w:name="_Toc337558819"/>
      <w:r>
        <w:rPr>
          <w:rFonts w:ascii="宋体" w:hAnsi="宋体"/>
          <w:color w:val="000000"/>
          <w:szCs w:val="21"/>
        </w:rPr>
        <w:t>15.4 保修</w:t>
      </w:r>
      <w:bookmarkEnd w:id="430"/>
    </w:p>
    <w:bookmarkEnd w:id="428"/>
    <w:bookmarkEnd w:id="429"/>
    <w:bookmarkEnd w:id="431"/>
    <w:p w14:paraId="55453424">
      <w:pPr>
        <w:spacing w:line="360" w:lineRule="auto"/>
        <w:ind w:firstLine="420" w:firstLineChars="200"/>
        <w:jc w:val="left"/>
        <w:rPr>
          <w:rFonts w:ascii="宋体" w:hAnsi="宋体"/>
          <w:color w:val="000000"/>
          <w:kern w:val="0"/>
          <w:szCs w:val="21"/>
        </w:rPr>
      </w:pPr>
      <w:r>
        <w:rPr>
          <w:rFonts w:ascii="宋体" w:hAnsi="宋体"/>
          <w:color w:val="000000"/>
          <w:kern w:val="0"/>
          <w:szCs w:val="21"/>
        </w:rPr>
        <w:t>15.4.1保修责任</w:t>
      </w:r>
    </w:p>
    <w:p w14:paraId="5AEE3E90">
      <w:pPr>
        <w:spacing w:line="360" w:lineRule="auto"/>
        <w:ind w:firstLine="420" w:firstLineChars="200"/>
        <w:jc w:val="left"/>
        <w:rPr>
          <w:rFonts w:ascii="宋体" w:hAnsi="宋体"/>
          <w:color w:val="000000"/>
          <w:kern w:val="0"/>
          <w:szCs w:val="21"/>
        </w:rPr>
      </w:pPr>
      <w:r>
        <w:rPr>
          <w:rFonts w:ascii="宋体" w:hAnsi="宋体"/>
          <w:color w:val="000000"/>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0E31353">
      <w:pPr>
        <w:spacing w:line="360" w:lineRule="auto"/>
        <w:ind w:firstLine="420" w:firstLineChars="200"/>
        <w:jc w:val="left"/>
        <w:rPr>
          <w:rFonts w:ascii="宋体" w:hAnsi="宋体"/>
          <w:color w:val="000000"/>
          <w:szCs w:val="21"/>
        </w:rPr>
      </w:pPr>
      <w:r>
        <w:rPr>
          <w:rFonts w:ascii="宋体" w:hAnsi="宋体"/>
          <w:color w:val="000000"/>
          <w:szCs w:val="21"/>
        </w:rPr>
        <w:t>发包人未经竣工验收擅自使用工程的，保修期自</w:t>
      </w:r>
      <w:r>
        <w:rPr>
          <w:rFonts w:ascii="宋体" w:hAnsi="宋体"/>
          <w:color w:val="000000"/>
          <w:kern w:val="0"/>
          <w:szCs w:val="21"/>
        </w:rPr>
        <w:t>转移占有之日起算</w:t>
      </w:r>
      <w:r>
        <w:rPr>
          <w:rFonts w:ascii="宋体" w:hAnsi="宋体"/>
          <w:color w:val="000000"/>
          <w:szCs w:val="21"/>
        </w:rPr>
        <w:t>。</w:t>
      </w:r>
    </w:p>
    <w:p w14:paraId="226918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15.4.2 修复费用</w:t>
      </w:r>
    </w:p>
    <w:p w14:paraId="34CC1D0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保修期内，修复的费用按照以下约定处理：</w:t>
      </w:r>
    </w:p>
    <w:p w14:paraId="1581D8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（1）保修期内，因承包人原因造成工程的缺陷、损坏，承包人应负责修复，并承担修复的费用以及因工程的缺陷、损坏造成的人身伤害和财产损失；</w:t>
      </w:r>
    </w:p>
    <w:p w14:paraId="3150893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（2）保修期内，因发包人使用不当造成工程的缺陷、损坏，可以委托承包人修复，但发包人应承担修复的费用，并支付承包人合理利润；</w:t>
      </w:r>
    </w:p>
    <w:p w14:paraId="79ABD8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（3）因其他原因造成工程的缺陷、损坏，可以委托承包人修复，发包人应承担修复的费用，并支付承包人合理的利润，因工程的缺陷、损坏造成的人身伤害和财产损失由责任方承担。</w:t>
      </w:r>
    </w:p>
    <w:p w14:paraId="5099E76F">
      <w:pPr>
        <w:spacing w:line="360" w:lineRule="auto"/>
        <w:ind w:firstLine="420" w:firstLineChars="200"/>
        <w:jc w:val="left"/>
        <w:rPr>
          <w:rFonts w:ascii="宋体" w:hAnsi="宋体"/>
          <w:color w:val="000000"/>
          <w:kern w:val="0"/>
          <w:szCs w:val="21"/>
        </w:rPr>
      </w:pPr>
      <w:r>
        <w:rPr>
          <w:rFonts w:ascii="宋体" w:hAnsi="宋体"/>
          <w:color w:val="000000"/>
          <w:kern w:val="0"/>
          <w:szCs w:val="21"/>
        </w:rPr>
        <w:t>15.4.3 修复通知</w:t>
      </w:r>
    </w:p>
    <w:p w14:paraId="3B5060DF">
      <w:pPr>
        <w:spacing w:line="360" w:lineRule="auto"/>
        <w:ind w:firstLine="420" w:firstLineChars="200"/>
        <w:jc w:val="left"/>
        <w:rPr>
          <w:rFonts w:ascii="宋体" w:hAnsi="宋体"/>
          <w:color w:val="000000"/>
          <w:kern w:val="0"/>
          <w:szCs w:val="21"/>
        </w:rPr>
      </w:pPr>
      <w:r>
        <w:rPr>
          <w:rFonts w:ascii="宋体" w:hAnsi="宋体"/>
          <w:color w:val="000000"/>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5A112CC">
      <w:pPr>
        <w:spacing w:line="360" w:lineRule="auto"/>
        <w:ind w:firstLine="420" w:firstLineChars="200"/>
        <w:jc w:val="left"/>
        <w:rPr>
          <w:rFonts w:ascii="宋体" w:hAnsi="宋体"/>
          <w:color w:val="000000"/>
          <w:kern w:val="0"/>
          <w:szCs w:val="21"/>
        </w:rPr>
      </w:pPr>
      <w:r>
        <w:rPr>
          <w:rFonts w:ascii="宋体" w:hAnsi="宋体"/>
          <w:color w:val="000000"/>
          <w:kern w:val="0"/>
          <w:szCs w:val="21"/>
        </w:rPr>
        <w:t>15.4.4 未能修复</w:t>
      </w:r>
    </w:p>
    <w:p w14:paraId="5F5AD008">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Cs w:val="21"/>
        </w:rPr>
        <w:t>但修复范围超出缺陷或损坏范围的，超出范围部分的修复费用由发包人承担。</w:t>
      </w:r>
    </w:p>
    <w:p w14:paraId="39EBBE64">
      <w:pPr>
        <w:spacing w:line="360" w:lineRule="auto"/>
        <w:ind w:firstLine="420" w:firstLineChars="200"/>
        <w:jc w:val="left"/>
        <w:rPr>
          <w:rFonts w:ascii="宋体" w:hAnsi="宋体"/>
          <w:color w:val="000000"/>
          <w:kern w:val="0"/>
          <w:szCs w:val="21"/>
        </w:rPr>
      </w:pPr>
      <w:r>
        <w:rPr>
          <w:rFonts w:ascii="宋体" w:hAnsi="宋体"/>
          <w:color w:val="000000"/>
          <w:kern w:val="0"/>
          <w:szCs w:val="21"/>
        </w:rPr>
        <w:t>15.4.5 承包人出入权</w:t>
      </w:r>
    </w:p>
    <w:p w14:paraId="23F3C2FE">
      <w:pPr>
        <w:spacing w:line="360" w:lineRule="auto"/>
        <w:ind w:firstLine="420" w:firstLineChars="200"/>
        <w:jc w:val="left"/>
        <w:rPr>
          <w:rFonts w:ascii="宋体" w:hAnsi="宋体"/>
          <w:color w:val="000000"/>
          <w:kern w:val="0"/>
          <w:szCs w:val="21"/>
        </w:rPr>
      </w:pPr>
      <w:r>
        <w:rPr>
          <w:rFonts w:ascii="宋体" w:hAnsi="宋体"/>
          <w:color w:val="000000"/>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98C5ABF">
      <w:pPr>
        <w:pStyle w:val="5"/>
        <w:spacing w:before="120" w:after="120" w:line="360" w:lineRule="auto"/>
        <w:rPr>
          <w:rFonts w:ascii="宋体" w:hAnsi="宋体"/>
          <w:b w:val="0"/>
          <w:color w:val="000000"/>
          <w:sz w:val="21"/>
          <w:szCs w:val="21"/>
        </w:rPr>
      </w:pPr>
      <w:bookmarkStart w:id="432" w:name="_Toc351203603"/>
      <w:bookmarkStart w:id="433" w:name="_Toc337558820"/>
      <w:r>
        <w:rPr>
          <w:rFonts w:ascii="宋体" w:hAnsi="宋体"/>
          <w:b w:val="0"/>
          <w:color w:val="000000"/>
          <w:sz w:val="21"/>
          <w:szCs w:val="21"/>
        </w:rPr>
        <w:t>16. 违约</w:t>
      </w:r>
      <w:bookmarkEnd w:id="432"/>
    </w:p>
    <w:bookmarkEnd w:id="433"/>
    <w:p w14:paraId="78822E5F">
      <w:pPr>
        <w:spacing w:before="100" w:after="100" w:line="280" w:lineRule="exact"/>
        <w:ind w:firstLine="420" w:firstLineChars="200"/>
        <w:rPr>
          <w:rFonts w:ascii="宋体" w:hAnsi="宋体"/>
          <w:color w:val="000000"/>
          <w:szCs w:val="21"/>
        </w:rPr>
      </w:pPr>
      <w:bookmarkStart w:id="434" w:name="_Toc296346630"/>
      <w:bookmarkStart w:id="435" w:name="_Toc296503129"/>
      <w:bookmarkStart w:id="436" w:name="_Toc351203604"/>
      <w:bookmarkStart w:id="437" w:name="_Toc337558821"/>
      <w:r>
        <w:rPr>
          <w:rFonts w:ascii="宋体" w:hAnsi="宋体"/>
          <w:color w:val="000000"/>
          <w:szCs w:val="21"/>
        </w:rPr>
        <w:t>16.1 发</w:t>
      </w:r>
      <w:bookmarkEnd w:id="434"/>
      <w:bookmarkEnd w:id="435"/>
      <w:r>
        <w:rPr>
          <w:rFonts w:ascii="宋体" w:hAnsi="宋体"/>
          <w:color w:val="000000"/>
          <w:szCs w:val="21"/>
        </w:rPr>
        <w:t>包人违约</w:t>
      </w:r>
      <w:bookmarkEnd w:id="436"/>
    </w:p>
    <w:bookmarkEnd w:id="437"/>
    <w:p w14:paraId="3539DC5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16.1.1 发包人违约的情形</w:t>
      </w:r>
    </w:p>
    <w:p w14:paraId="07C5AE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在合同履行过程中发生的下列情形，属于发包人违约：</w:t>
      </w:r>
    </w:p>
    <w:p w14:paraId="45D08C4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（1）因发包人原因未能在计划开工日期前7天内下达开工通知的；</w:t>
      </w:r>
    </w:p>
    <w:p w14:paraId="6CA144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（2）因发包人原因未能按合同约定支付合同价款的；</w:t>
      </w:r>
    </w:p>
    <w:p w14:paraId="01CF8BC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（3）发包人违反第10.1款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第（2）项约定，自行实施被取消的工作或转由他人实施的；</w:t>
      </w:r>
    </w:p>
    <w:p w14:paraId="1231E76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（4）发包人提供的材料、工程设备的规格、数量或质量不符合合同约定，或因发包人原因导致交货日期延误或交货地点变更等情况的；</w:t>
      </w:r>
    </w:p>
    <w:p w14:paraId="1F86FDF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（5）因发包人违反合同约定造成暂停施工的；</w:t>
      </w:r>
    </w:p>
    <w:p w14:paraId="18C8AE6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（6）发包人无正当理由没有在约定期限内发出复工指示，导致承包人无法复工的；</w:t>
      </w:r>
    </w:p>
    <w:p w14:paraId="65D7E44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（7）发包人明确表示或者以其行为表明不履行合同主要义务的；</w:t>
      </w:r>
    </w:p>
    <w:p w14:paraId="265CAA5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（8）发包人未能按照合同约定履行其他义务的。</w:t>
      </w:r>
    </w:p>
    <w:p w14:paraId="4BFEC6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80A99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16.1.2 发包人违约的责任</w:t>
      </w:r>
    </w:p>
    <w:p w14:paraId="19A4CEF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发包人应承担因其违约给承包人增加的费用和（或）延误的工期，并支付承包人合理的利润。此外，合同当事人可在专用合同条款中另行约定发包人违约责任的承担方式和计算方法。</w:t>
      </w:r>
    </w:p>
    <w:p w14:paraId="62A58AF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16.1.3 因发包人违约解除合同</w:t>
      </w:r>
    </w:p>
    <w:p w14:paraId="03D1E5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约定暂停施工满28天后</w:t>
      </w:r>
      <w:r>
        <w:rPr>
          <w:rFonts w:hint="eastAsia" w:ascii="宋体" w:hAnsi="宋体"/>
          <w:color w:val="000000"/>
          <w:kern w:val="0"/>
          <w:szCs w:val="21"/>
        </w:rPr>
        <w:t>，</w:t>
      </w:r>
      <w:r>
        <w:rPr>
          <w:rFonts w:ascii="宋体" w:hAnsi="宋体"/>
          <w:color w:val="000000"/>
          <w:kern w:val="0"/>
          <w:szCs w:val="21"/>
        </w:rPr>
        <w:t>发包人仍不纠正其违约行为并致使合同目的不能实现的，</w:t>
      </w:r>
      <w:r>
        <w:rPr>
          <w:rFonts w:hint="eastAsia" w:ascii="宋体" w:hAnsi="宋体"/>
          <w:color w:val="000000"/>
          <w:kern w:val="0"/>
          <w:szCs w:val="21"/>
        </w:rPr>
        <w:t>或</w:t>
      </w:r>
      <w:r>
        <w:rPr>
          <w:rFonts w:ascii="宋体" w:hAnsi="宋体"/>
          <w:color w:val="000000"/>
          <w:kern w:val="0"/>
          <w:szCs w:val="21"/>
        </w:rPr>
        <w:t>出现第16.1.1项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第（7）目约定的违约情况，承包人有权解除合同，发包人应承担由此增加的费用，并支付承包人合理的利润。</w:t>
      </w:r>
    </w:p>
    <w:p w14:paraId="266D882A">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16.1.4 因发包人违约解除合同后的付款</w:t>
      </w:r>
    </w:p>
    <w:p w14:paraId="530D8468">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承包人按照本款约定解除合同的，发包人应在解除合同后28天内支付下列款项，并解除履约担保：</w:t>
      </w:r>
    </w:p>
    <w:p w14:paraId="489D58C1">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（1）合同解除前所完成工作的价款；</w:t>
      </w:r>
    </w:p>
    <w:p w14:paraId="5762CF2F">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（2）承包人为工程施工订购并已付款的材料、工程设备和其他物品的价款；</w:t>
      </w:r>
    </w:p>
    <w:p w14:paraId="04B32D92">
      <w:pPr>
        <w:spacing w:line="360" w:lineRule="auto"/>
        <w:ind w:firstLine="420" w:firstLineChars="200"/>
        <w:jc w:val="left"/>
        <w:rPr>
          <w:rFonts w:ascii="宋体" w:hAnsi="宋体"/>
          <w:color w:val="000000"/>
          <w:kern w:val="0"/>
          <w:szCs w:val="21"/>
        </w:rPr>
      </w:pPr>
      <w:r>
        <w:rPr>
          <w:rFonts w:ascii="宋体" w:hAnsi="宋体"/>
          <w:color w:val="000000"/>
          <w:kern w:val="0"/>
          <w:szCs w:val="21"/>
        </w:rPr>
        <w:t>（3）承包人撤离施工现场以及遣散承包人人员的款项；</w:t>
      </w:r>
    </w:p>
    <w:p w14:paraId="68E7F84D">
      <w:pPr>
        <w:spacing w:line="360" w:lineRule="auto"/>
        <w:ind w:firstLine="420" w:firstLineChars="200"/>
        <w:jc w:val="left"/>
        <w:rPr>
          <w:rFonts w:ascii="宋体" w:hAnsi="宋体"/>
          <w:color w:val="000000"/>
          <w:kern w:val="0"/>
          <w:szCs w:val="21"/>
        </w:rPr>
      </w:pPr>
      <w:r>
        <w:rPr>
          <w:rFonts w:ascii="宋体" w:hAnsi="宋体"/>
          <w:color w:val="000000"/>
          <w:kern w:val="0"/>
          <w:szCs w:val="21"/>
        </w:rPr>
        <w:t>（4）按照合同约定在合同解除前应支付的违约金；</w:t>
      </w:r>
    </w:p>
    <w:p w14:paraId="262DA001">
      <w:pPr>
        <w:spacing w:line="360" w:lineRule="auto"/>
        <w:ind w:firstLine="420" w:firstLineChars="200"/>
        <w:jc w:val="left"/>
        <w:rPr>
          <w:rFonts w:ascii="宋体" w:hAnsi="宋体"/>
          <w:color w:val="000000"/>
          <w:kern w:val="0"/>
          <w:szCs w:val="21"/>
        </w:rPr>
      </w:pPr>
      <w:r>
        <w:rPr>
          <w:rFonts w:ascii="宋体" w:hAnsi="宋体"/>
          <w:color w:val="000000"/>
          <w:kern w:val="0"/>
          <w:szCs w:val="21"/>
        </w:rPr>
        <w:t>（5）按照合同约定应当支付给承包人的其他款项；</w:t>
      </w:r>
    </w:p>
    <w:p w14:paraId="3F600DC5">
      <w:pPr>
        <w:spacing w:line="360" w:lineRule="auto"/>
        <w:ind w:firstLine="420" w:firstLineChars="200"/>
        <w:jc w:val="left"/>
        <w:rPr>
          <w:rFonts w:ascii="宋体" w:hAnsi="宋体"/>
          <w:color w:val="000000"/>
          <w:kern w:val="0"/>
          <w:szCs w:val="21"/>
        </w:rPr>
      </w:pPr>
      <w:r>
        <w:rPr>
          <w:rFonts w:ascii="宋体" w:hAnsi="宋体"/>
          <w:color w:val="000000"/>
          <w:kern w:val="0"/>
          <w:szCs w:val="21"/>
        </w:rPr>
        <w:t>（6）按照合同约定应退还的质量保证金；</w:t>
      </w:r>
    </w:p>
    <w:p w14:paraId="62FD1C60">
      <w:pPr>
        <w:spacing w:line="360" w:lineRule="auto"/>
        <w:ind w:firstLine="420" w:firstLineChars="200"/>
        <w:jc w:val="left"/>
        <w:rPr>
          <w:rFonts w:ascii="宋体" w:hAnsi="宋体"/>
          <w:color w:val="000000"/>
          <w:kern w:val="0"/>
          <w:szCs w:val="21"/>
        </w:rPr>
      </w:pPr>
      <w:r>
        <w:rPr>
          <w:rFonts w:ascii="宋体" w:hAnsi="宋体"/>
          <w:color w:val="000000"/>
          <w:kern w:val="0"/>
          <w:szCs w:val="21"/>
        </w:rPr>
        <w:t>（7）因解除合同给承包人造成的损失。</w:t>
      </w:r>
    </w:p>
    <w:p w14:paraId="2336789A">
      <w:pPr>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合同当事人未能就解除合同后的结清达成一致的，按照第20条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7BBD6AB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承包人应妥善做好已完工程和与工程有关的已购材料、工程设备的保护和移交工作，并将施工设备和人员撤出施工现场，发包人应为承包人撤出提供必要条件。</w:t>
      </w:r>
    </w:p>
    <w:p w14:paraId="2CB49061">
      <w:pPr>
        <w:spacing w:before="100" w:after="100" w:line="280" w:lineRule="exact"/>
        <w:ind w:firstLine="420" w:firstLineChars="200"/>
        <w:rPr>
          <w:rFonts w:ascii="宋体" w:hAnsi="宋体"/>
          <w:color w:val="000000"/>
          <w:szCs w:val="21"/>
        </w:rPr>
      </w:pPr>
      <w:bookmarkStart w:id="438" w:name="_Toc351203605"/>
      <w:bookmarkStart w:id="439" w:name="_Toc337558822"/>
      <w:bookmarkStart w:id="440" w:name="_Toc296346632"/>
      <w:bookmarkStart w:id="441" w:name="_Toc296503131"/>
      <w:r>
        <w:rPr>
          <w:rFonts w:ascii="宋体" w:hAnsi="宋体"/>
          <w:color w:val="000000"/>
          <w:szCs w:val="21"/>
        </w:rPr>
        <w:t>16.2 承包人违约</w:t>
      </w:r>
      <w:bookmarkEnd w:id="438"/>
    </w:p>
    <w:bookmarkEnd w:id="439"/>
    <w:bookmarkEnd w:id="440"/>
    <w:bookmarkEnd w:id="441"/>
    <w:p w14:paraId="2613AA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16.2.1 承包人违约的情形</w:t>
      </w:r>
    </w:p>
    <w:p w14:paraId="5B76A7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在合同履行过程中发生的下列情形，属于承包人违约：</w:t>
      </w:r>
    </w:p>
    <w:p w14:paraId="71F91C7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（1）承包人违反合同约定进行转包或违法分包的；</w:t>
      </w:r>
    </w:p>
    <w:p w14:paraId="7CC663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（2）承包人违反合同约定采购和使用不合格的材料和工程设备的；</w:t>
      </w:r>
    </w:p>
    <w:p w14:paraId="61D348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（3）因承包人原因导致工程质量不符合合同要求的； </w:t>
      </w:r>
    </w:p>
    <w:p w14:paraId="0196576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（4）承包人违反第8.9款</w:t>
      </w:r>
      <w:r>
        <w:rPr>
          <w:rFonts w:hint="eastAsia" w:ascii="宋体" w:hAnsi="宋体"/>
          <w:color w:val="000000"/>
          <w:kern w:val="0"/>
          <w:szCs w:val="21"/>
        </w:rPr>
        <w:t>〔</w:t>
      </w:r>
      <w:r>
        <w:rPr>
          <w:rFonts w:ascii="宋体" w:hAnsi="宋体"/>
          <w:color w:val="000000"/>
          <w:kern w:val="0"/>
          <w:szCs w:val="21"/>
        </w:rPr>
        <w:t>材料与设备专用</w:t>
      </w:r>
      <w:r>
        <w:rPr>
          <w:rFonts w:hint="eastAsia" w:ascii="宋体" w:hAnsi="宋体"/>
          <w:color w:val="000000"/>
          <w:kern w:val="0"/>
          <w:szCs w:val="21"/>
        </w:rPr>
        <w:t>要求〕</w:t>
      </w:r>
      <w:r>
        <w:rPr>
          <w:rFonts w:ascii="宋体" w:hAnsi="宋体"/>
          <w:color w:val="000000"/>
          <w:kern w:val="0"/>
          <w:szCs w:val="21"/>
        </w:rPr>
        <w:t>的约定，未经批准，私自将已按照合同约定进入施工现场的材料或设备撤离施工现场的；</w:t>
      </w:r>
    </w:p>
    <w:p w14:paraId="7FA2E6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（5）承包人未能按施工进度计划及时完成合同约定的工作，造成工期延误的；</w:t>
      </w:r>
    </w:p>
    <w:p w14:paraId="27765F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（6）承包人在缺陷责任期及保修期内，未能在合理期限对工程缺陷进行修复，或拒绝按发包人要求进行修复的；</w:t>
      </w:r>
    </w:p>
    <w:p w14:paraId="033762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（7）承包人明确表示或者以其行为表明不履行合同主要义务的；</w:t>
      </w:r>
    </w:p>
    <w:p w14:paraId="7EC74E7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（8）承包人未能按照合同约定履行其他义务的。</w:t>
      </w:r>
    </w:p>
    <w:p w14:paraId="3F1A939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承包人发生除本项第（7）目约定以外的其他违约情况时，监理人可向承包人发出整改通知，要求其在指定的期限内改正。</w:t>
      </w:r>
    </w:p>
    <w:p w14:paraId="799CB63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16.2.2 承包人违约的责任</w:t>
      </w:r>
    </w:p>
    <w:p w14:paraId="0C0806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承包人应承担因其违约行为而增加的费用</w:t>
      </w:r>
      <w:r>
        <w:rPr>
          <w:rFonts w:hint="eastAsia" w:ascii="宋体" w:hAnsi="宋体"/>
          <w:color w:val="000000"/>
          <w:kern w:val="0"/>
          <w:szCs w:val="21"/>
        </w:rPr>
        <w:t>和（或）延误的</w:t>
      </w:r>
      <w:r>
        <w:rPr>
          <w:rFonts w:ascii="宋体" w:hAnsi="宋体"/>
          <w:color w:val="000000"/>
          <w:kern w:val="0"/>
          <w:szCs w:val="21"/>
        </w:rPr>
        <w:t>工期。此外，合同当事人可在专用合同条款中另行约定承包人违约责任的承担方式和计算方法。</w:t>
      </w:r>
    </w:p>
    <w:p w14:paraId="2AE8433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16.2.3 因承包人违约解除合同</w:t>
      </w:r>
    </w:p>
    <w:p w14:paraId="2B66BE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除专用合同条款另有约定外，出现第16.2.1项</w:t>
      </w:r>
      <w:r>
        <w:rPr>
          <w:rFonts w:hint="eastAsia" w:ascii="宋体" w:hAnsi="宋体"/>
          <w:color w:val="000000"/>
          <w:kern w:val="0"/>
          <w:szCs w:val="21"/>
        </w:rPr>
        <w:t>〔</w:t>
      </w:r>
      <w:r>
        <w:rPr>
          <w:rFonts w:ascii="宋体" w:hAnsi="宋体"/>
          <w:color w:val="000000"/>
          <w:kern w:val="0"/>
          <w:szCs w:val="21"/>
        </w:rPr>
        <w:t>承包人违约的情形</w:t>
      </w:r>
      <w:r>
        <w:rPr>
          <w:rFonts w:hint="eastAsia" w:ascii="宋体" w:hAnsi="宋体"/>
          <w:color w:val="000000"/>
          <w:kern w:val="0"/>
          <w:szCs w:val="21"/>
        </w:rPr>
        <w:t>〕</w:t>
      </w:r>
      <w:r>
        <w:rPr>
          <w:rFonts w:ascii="宋体" w:hAnsi="宋体"/>
          <w:color w:val="000000"/>
          <w:kern w:val="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Cs w:val="21"/>
        </w:rPr>
        <w:t>合同当事人应在专用合同条款约定相应费用的承担方式。</w:t>
      </w:r>
      <w:r>
        <w:rPr>
          <w:rFonts w:ascii="宋体" w:hAnsi="宋体"/>
          <w:color w:val="000000"/>
          <w:kern w:val="0"/>
          <w:szCs w:val="21"/>
        </w:rPr>
        <w:t>发包人</w:t>
      </w:r>
      <w:r>
        <w:rPr>
          <w:rFonts w:hint="eastAsia" w:ascii="宋体" w:hAnsi="宋体"/>
          <w:color w:val="000000"/>
          <w:kern w:val="0"/>
          <w:szCs w:val="21"/>
        </w:rPr>
        <w:t>继续使用的</w:t>
      </w:r>
      <w:r>
        <w:rPr>
          <w:rFonts w:ascii="宋体" w:hAnsi="宋体"/>
          <w:color w:val="000000"/>
          <w:kern w:val="0"/>
          <w:szCs w:val="21"/>
        </w:rPr>
        <w:t>行为不免除或减轻承包人应承担的违约责任。</w:t>
      </w:r>
    </w:p>
    <w:p w14:paraId="1F9C10C9">
      <w:pPr>
        <w:spacing w:line="360" w:lineRule="auto"/>
        <w:ind w:firstLine="420" w:firstLineChars="200"/>
        <w:jc w:val="left"/>
        <w:rPr>
          <w:rFonts w:ascii="宋体" w:hAnsi="宋体"/>
          <w:color w:val="000000"/>
          <w:kern w:val="0"/>
          <w:szCs w:val="21"/>
        </w:rPr>
      </w:pPr>
      <w:r>
        <w:rPr>
          <w:rFonts w:ascii="宋体" w:hAnsi="宋体"/>
          <w:color w:val="000000"/>
          <w:kern w:val="0"/>
          <w:szCs w:val="21"/>
        </w:rPr>
        <w:t>16.2.4因承包人违约解除合同后的处理</w:t>
      </w:r>
    </w:p>
    <w:p w14:paraId="413CA977">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因承包人原因导致合同解除的，则合同当事人应在合同解除后28天内完成估价、付款和清算，并按以下约定执行：</w:t>
      </w:r>
    </w:p>
    <w:p w14:paraId="4F3E07C8">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（1）合同解除后，按第4.4款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商定或确定承包人实际完成工作对应的合同价款，以及承包人已提供的材料、工程设备、施工设备和临时工程等的价值；</w:t>
      </w:r>
    </w:p>
    <w:p w14:paraId="19BD5D6C">
      <w:pPr>
        <w:spacing w:line="360" w:lineRule="auto"/>
        <w:ind w:firstLine="420" w:firstLineChars="200"/>
        <w:jc w:val="left"/>
        <w:rPr>
          <w:rFonts w:ascii="宋体" w:hAnsi="宋体"/>
          <w:color w:val="000000"/>
          <w:kern w:val="0"/>
          <w:szCs w:val="21"/>
        </w:rPr>
      </w:pPr>
      <w:r>
        <w:rPr>
          <w:rFonts w:ascii="宋体" w:hAnsi="宋体"/>
          <w:color w:val="000000"/>
          <w:kern w:val="0"/>
          <w:szCs w:val="21"/>
        </w:rPr>
        <w:t>（2）合同解除后，承包人应支付的违约金；</w:t>
      </w:r>
    </w:p>
    <w:p w14:paraId="10B5C2F1">
      <w:pPr>
        <w:spacing w:line="360" w:lineRule="auto"/>
        <w:ind w:firstLine="420" w:firstLineChars="200"/>
        <w:jc w:val="left"/>
        <w:rPr>
          <w:rFonts w:ascii="宋体" w:hAnsi="宋体"/>
          <w:color w:val="000000"/>
          <w:kern w:val="0"/>
          <w:szCs w:val="21"/>
        </w:rPr>
      </w:pPr>
      <w:r>
        <w:rPr>
          <w:rFonts w:ascii="宋体" w:hAnsi="宋体"/>
          <w:color w:val="000000"/>
          <w:kern w:val="0"/>
          <w:szCs w:val="21"/>
        </w:rPr>
        <w:t>（3）合同解除后，因解除合同给发包人造成的损失；</w:t>
      </w:r>
    </w:p>
    <w:p w14:paraId="28044EB3">
      <w:pPr>
        <w:spacing w:line="360" w:lineRule="auto"/>
        <w:ind w:firstLine="420" w:firstLineChars="200"/>
        <w:jc w:val="left"/>
        <w:rPr>
          <w:rFonts w:ascii="宋体" w:hAnsi="宋体"/>
          <w:color w:val="000000"/>
          <w:kern w:val="0"/>
          <w:szCs w:val="21"/>
        </w:rPr>
      </w:pPr>
      <w:r>
        <w:rPr>
          <w:rFonts w:ascii="宋体" w:hAnsi="宋体"/>
          <w:color w:val="000000"/>
          <w:kern w:val="0"/>
          <w:szCs w:val="21"/>
        </w:rPr>
        <w:t>（4）合同解除后，承包人应按照发包人要求和监理人的指示完成现场的清理和撤离；</w:t>
      </w:r>
    </w:p>
    <w:p w14:paraId="484BF6E1">
      <w:pPr>
        <w:spacing w:line="360" w:lineRule="auto"/>
        <w:ind w:firstLine="420" w:firstLineChars="200"/>
        <w:jc w:val="left"/>
        <w:rPr>
          <w:rFonts w:ascii="宋体" w:hAnsi="宋体"/>
          <w:color w:val="000000"/>
          <w:kern w:val="0"/>
          <w:szCs w:val="21"/>
        </w:rPr>
      </w:pPr>
      <w:r>
        <w:rPr>
          <w:rFonts w:ascii="宋体" w:hAnsi="宋体"/>
          <w:color w:val="000000"/>
          <w:kern w:val="0"/>
          <w:szCs w:val="21"/>
        </w:rPr>
        <w:t>（5）发包人和承包人应在合同解除后进行清算，出具最终结清付款证书，结清全部款项。</w:t>
      </w:r>
    </w:p>
    <w:p w14:paraId="254AE50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因承包人违约解除合同的，</w:t>
      </w:r>
      <w:r>
        <w:rPr>
          <w:rFonts w:ascii="宋体" w:hAnsi="宋体"/>
          <w:color w:val="000000"/>
          <w:kern w:val="0"/>
          <w:szCs w:val="21"/>
        </w:rPr>
        <w:t>发包人有权暂停对承包人的付款，查清各项付款和已扣款项。发包人和承包人未能就合同解除后的清算和款项支付达成一致的，按照第20条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454084AC">
      <w:pPr>
        <w:spacing w:line="360" w:lineRule="auto"/>
        <w:ind w:firstLine="420" w:firstLineChars="200"/>
        <w:jc w:val="left"/>
        <w:rPr>
          <w:rFonts w:ascii="宋体" w:hAnsi="宋体"/>
          <w:color w:val="000000"/>
          <w:kern w:val="0"/>
          <w:szCs w:val="21"/>
        </w:rPr>
      </w:pPr>
      <w:r>
        <w:rPr>
          <w:rFonts w:ascii="宋体" w:hAnsi="宋体"/>
          <w:color w:val="000000"/>
          <w:kern w:val="0"/>
          <w:szCs w:val="21"/>
        </w:rPr>
        <w:t>16.2.5采购合同权益转让</w:t>
      </w:r>
    </w:p>
    <w:p w14:paraId="572E997E">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1C35CE7">
      <w:pPr>
        <w:spacing w:before="100" w:after="100" w:line="280" w:lineRule="exact"/>
        <w:ind w:firstLine="420" w:firstLineChars="200"/>
        <w:rPr>
          <w:rFonts w:ascii="宋体" w:hAnsi="宋体"/>
          <w:color w:val="000000"/>
          <w:szCs w:val="21"/>
        </w:rPr>
      </w:pPr>
      <w:bookmarkStart w:id="442" w:name="_Toc351203606"/>
      <w:r>
        <w:rPr>
          <w:rFonts w:ascii="宋体" w:hAnsi="宋体"/>
          <w:color w:val="000000"/>
          <w:szCs w:val="21"/>
        </w:rPr>
        <w:t>16.3 第三人造成的违约</w:t>
      </w:r>
      <w:bookmarkEnd w:id="442"/>
    </w:p>
    <w:p w14:paraId="2ECFD380">
      <w:pPr>
        <w:spacing w:line="360" w:lineRule="auto"/>
        <w:ind w:firstLine="420" w:firstLineChars="200"/>
        <w:jc w:val="left"/>
        <w:rPr>
          <w:rFonts w:ascii="宋体" w:hAnsi="宋体"/>
          <w:color w:val="000000"/>
          <w:kern w:val="0"/>
          <w:szCs w:val="21"/>
        </w:rPr>
      </w:pPr>
      <w:r>
        <w:rPr>
          <w:rFonts w:ascii="宋体" w:hAnsi="宋体"/>
          <w:color w:val="000000"/>
          <w:kern w:val="0"/>
          <w:szCs w:val="21"/>
        </w:rPr>
        <w:t>在履行合同过程中，一方当事人因第三人的原因造成违约的，应当向对方当事人承担违约责任。一方当事人和第三人之间的纠纷，依照法律规定或者按照约定解决。</w:t>
      </w:r>
    </w:p>
    <w:p w14:paraId="75F19736">
      <w:pPr>
        <w:pStyle w:val="5"/>
        <w:spacing w:before="120" w:after="120" w:line="360" w:lineRule="auto"/>
        <w:rPr>
          <w:rFonts w:ascii="宋体" w:hAnsi="宋体"/>
          <w:b w:val="0"/>
          <w:color w:val="000000"/>
          <w:sz w:val="21"/>
          <w:szCs w:val="21"/>
        </w:rPr>
      </w:pPr>
      <w:bookmarkStart w:id="443" w:name="_Toc351203607"/>
      <w:bookmarkStart w:id="444" w:name="_Toc296503116"/>
      <w:bookmarkStart w:id="445" w:name="_Toc296346617"/>
      <w:bookmarkStart w:id="446" w:name="_Toc337558823"/>
      <w:r>
        <w:rPr>
          <w:rFonts w:ascii="宋体" w:hAnsi="宋体"/>
          <w:b w:val="0"/>
          <w:color w:val="000000"/>
          <w:sz w:val="21"/>
          <w:szCs w:val="21"/>
        </w:rPr>
        <w:t>17. 不可抗力</w:t>
      </w:r>
      <w:bookmarkEnd w:id="443"/>
      <w:r>
        <w:rPr>
          <w:rFonts w:ascii="宋体" w:hAnsi="宋体"/>
          <w:b w:val="0"/>
          <w:color w:val="000000"/>
          <w:sz w:val="21"/>
          <w:szCs w:val="21"/>
        </w:rPr>
        <w:t xml:space="preserve"> </w:t>
      </w:r>
      <w:bookmarkEnd w:id="444"/>
      <w:bookmarkEnd w:id="445"/>
      <w:bookmarkEnd w:id="446"/>
    </w:p>
    <w:p w14:paraId="5042D7EB">
      <w:pPr>
        <w:spacing w:before="100" w:after="100" w:line="280" w:lineRule="exact"/>
        <w:ind w:firstLine="420" w:firstLineChars="200"/>
        <w:rPr>
          <w:rFonts w:ascii="宋体" w:hAnsi="宋体"/>
          <w:color w:val="000000"/>
          <w:szCs w:val="21"/>
        </w:rPr>
      </w:pPr>
      <w:bookmarkStart w:id="447" w:name="_Toc351203608"/>
      <w:bookmarkStart w:id="448" w:name="_Toc296346618"/>
      <w:bookmarkStart w:id="449" w:name="_Toc296503117"/>
      <w:bookmarkStart w:id="450" w:name="_Toc337558824"/>
      <w:r>
        <w:rPr>
          <w:rFonts w:ascii="宋体" w:hAnsi="宋体"/>
          <w:color w:val="000000"/>
          <w:szCs w:val="21"/>
        </w:rPr>
        <w:t>17.1 不可抗力的确认</w:t>
      </w:r>
      <w:bookmarkEnd w:id="447"/>
    </w:p>
    <w:bookmarkEnd w:id="448"/>
    <w:bookmarkEnd w:id="449"/>
    <w:bookmarkEnd w:id="450"/>
    <w:p w14:paraId="2F62426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6799BF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的约定处理。发生争议时，按第20条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104190E9">
      <w:pPr>
        <w:spacing w:before="100" w:after="100" w:line="280" w:lineRule="exact"/>
        <w:ind w:firstLine="420" w:firstLineChars="200"/>
        <w:rPr>
          <w:rFonts w:ascii="宋体" w:hAnsi="宋体"/>
          <w:color w:val="000000"/>
          <w:szCs w:val="21"/>
        </w:rPr>
      </w:pPr>
      <w:bookmarkStart w:id="451" w:name="_Toc351203609"/>
      <w:bookmarkStart w:id="452" w:name="_Toc296346619"/>
      <w:bookmarkStart w:id="453" w:name="_Toc296503118"/>
      <w:bookmarkStart w:id="454" w:name="_Toc337558825"/>
      <w:r>
        <w:rPr>
          <w:rFonts w:ascii="宋体" w:hAnsi="宋体"/>
          <w:color w:val="000000"/>
          <w:szCs w:val="21"/>
        </w:rPr>
        <w:t>17.2 不可抗力的通知</w:t>
      </w:r>
      <w:bookmarkEnd w:id="451"/>
    </w:p>
    <w:bookmarkEnd w:id="452"/>
    <w:bookmarkEnd w:id="453"/>
    <w:bookmarkEnd w:id="454"/>
    <w:p w14:paraId="3E6104A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w:t>
      </w:r>
      <w:r>
        <w:rPr>
          <w:rFonts w:ascii="宋体" w:hAnsi="宋体"/>
          <w:color w:val="000000"/>
          <w:kern w:val="0"/>
          <w:szCs w:val="21"/>
        </w:rPr>
        <w:t>一方当事人遇到不可抗力事件，使其履行合同义务受到阻碍时，应立即通知合同另一方当事人和监理人，书面说明不可抗力和受阻碍的详细情况，并提供必要的证明。</w:t>
      </w:r>
    </w:p>
    <w:p w14:paraId="2AFD26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4CA7E74E">
      <w:pPr>
        <w:spacing w:before="100" w:after="100" w:line="280" w:lineRule="exact"/>
        <w:ind w:firstLine="420" w:firstLineChars="200"/>
        <w:rPr>
          <w:rFonts w:ascii="宋体" w:hAnsi="宋体"/>
          <w:color w:val="000000"/>
          <w:szCs w:val="21"/>
        </w:rPr>
      </w:pPr>
      <w:bookmarkStart w:id="455" w:name="_Toc351203610"/>
      <w:bookmarkStart w:id="456" w:name="_Toc296346620"/>
      <w:bookmarkStart w:id="457" w:name="_Toc337558826"/>
      <w:bookmarkStart w:id="458" w:name="_Toc296503119"/>
      <w:r>
        <w:rPr>
          <w:rFonts w:ascii="宋体" w:hAnsi="宋体"/>
          <w:color w:val="000000"/>
          <w:szCs w:val="21"/>
        </w:rPr>
        <w:t>17.3 不可抗力后果的承担</w:t>
      </w:r>
      <w:bookmarkEnd w:id="455"/>
    </w:p>
    <w:bookmarkEnd w:id="456"/>
    <w:bookmarkEnd w:id="457"/>
    <w:bookmarkEnd w:id="458"/>
    <w:p w14:paraId="606167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17.3.1 </w:t>
      </w:r>
      <w:r>
        <w:rPr>
          <w:rFonts w:hint="eastAsia" w:ascii="宋体" w:hAnsi="宋体"/>
          <w:color w:val="000000"/>
          <w:kern w:val="0"/>
          <w:szCs w:val="21"/>
        </w:rPr>
        <w:t>不可抗力引起的后果及造成的损失由合同当事人按照法律规定及合同约定各自承担。</w:t>
      </w:r>
      <w:r>
        <w:rPr>
          <w:rFonts w:ascii="宋体" w:hAnsi="宋体"/>
          <w:color w:val="000000"/>
          <w:kern w:val="0"/>
          <w:szCs w:val="21"/>
        </w:rPr>
        <w:t>不可抗力发生前已完</w:t>
      </w:r>
      <w:r>
        <w:rPr>
          <w:rFonts w:hint="eastAsia" w:ascii="宋体" w:hAnsi="宋体"/>
          <w:color w:val="000000"/>
          <w:kern w:val="0"/>
          <w:szCs w:val="21"/>
        </w:rPr>
        <w:t>成的</w:t>
      </w:r>
      <w:r>
        <w:rPr>
          <w:rFonts w:ascii="宋体" w:hAnsi="宋体"/>
          <w:color w:val="000000"/>
          <w:kern w:val="0"/>
          <w:szCs w:val="21"/>
        </w:rPr>
        <w:t>工程应当按照合同约定进行计量</w:t>
      </w:r>
      <w:r>
        <w:rPr>
          <w:rFonts w:hint="eastAsia" w:ascii="宋体" w:hAnsi="宋体"/>
          <w:color w:val="000000"/>
          <w:kern w:val="0"/>
          <w:szCs w:val="21"/>
        </w:rPr>
        <w:t>支付</w:t>
      </w:r>
      <w:r>
        <w:rPr>
          <w:rFonts w:ascii="宋体" w:hAnsi="宋体"/>
          <w:color w:val="000000"/>
          <w:kern w:val="0"/>
          <w:szCs w:val="21"/>
        </w:rPr>
        <w:t>。</w:t>
      </w:r>
    </w:p>
    <w:p w14:paraId="13C2691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17.3.2 不可抗力导致的人员伤亡、财产损失、费用增加和（或）工期延误等后果，由合同当事人按以下原则承担：</w:t>
      </w:r>
    </w:p>
    <w:p w14:paraId="2445D6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（1）永久工程、已运至施工现场的材料和工程设备的损坏，以及因工程损坏造成的第三人人员伤亡和财产损失由发包人承担；</w:t>
      </w:r>
    </w:p>
    <w:p w14:paraId="264467C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（2）承包人施工设备的损坏由承包人承担；</w:t>
      </w:r>
    </w:p>
    <w:p w14:paraId="294D98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（3）发包人和承包人承担各自人员伤亡和财产的损失；</w:t>
      </w:r>
    </w:p>
    <w:p w14:paraId="20EBDF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3D96CE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（5）因不可抗力引起或将引起工期延误，发包人要求赶工的，由此增加的赶工费用由发包人承担；</w:t>
      </w:r>
    </w:p>
    <w:p w14:paraId="173409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（6）承包人在停工期间按照发包人要求照管、清理和修复工程的费用由发包人承担。</w:t>
      </w:r>
    </w:p>
    <w:p w14:paraId="425977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不可抗力发生后，合同当事人均应采取措施尽量避免和减少损失的扩大，任何一方当事人没有采取有效措施导致损失扩大的，应对扩大的损失承担责任。</w:t>
      </w:r>
    </w:p>
    <w:p w14:paraId="7D43B3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因合同一方迟延履行合同义务，在迟延履行期间遭遇不可抗力的，不免除其违约责任。</w:t>
      </w:r>
    </w:p>
    <w:p w14:paraId="293F6627">
      <w:pPr>
        <w:spacing w:before="100" w:after="100" w:line="280" w:lineRule="exact"/>
        <w:ind w:firstLine="420" w:firstLineChars="200"/>
        <w:rPr>
          <w:rFonts w:ascii="宋体" w:hAnsi="宋体"/>
          <w:color w:val="000000"/>
          <w:szCs w:val="21"/>
        </w:rPr>
      </w:pPr>
      <w:bookmarkStart w:id="459" w:name="_Toc351203611"/>
      <w:bookmarkStart w:id="460" w:name="_Toc337558827"/>
      <w:r>
        <w:rPr>
          <w:rFonts w:ascii="宋体" w:hAnsi="宋体"/>
          <w:color w:val="000000"/>
          <w:szCs w:val="21"/>
        </w:rPr>
        <w:t>17.4 因不可抗力解除合同</w:t>
      </w:r>
      <w:bookmarkEnd w:id="459"/>
    </w:p>
    <w:bookmarkEnd w:id="460"/>
    <w:p w14:paraId="003EB4EC">
      <w:pPr>
        <w:spacing w:line="360" w:lineRule="auto"/>
        <w:ind w:firstLine="420" w:firstLineChars="200"/>
        <w:jc w:val="left"/>
        <w:rPr>
          <w:rFonts w:ascii="宋体" w:hAnsi="宋体"/>
          <w:color w:val="000000"/>
          <w:kern w:val="0"/>
          <w:szCs w:val="21"/>
        </w:rPr>
      </w:pPr>
      <w:r>
        <w:rPr>
          <w:rFonts w:ascii="宋体" w:hAnsi="宋体"/>
          <w:color w:val="000000"/>
          <w:kern w:val="0"/>
          <w:szCs w:val="21"/>
        </w:rPr>
        <w:t>因不可抗力导致合同无法履行连续超过84天或累计超过140天的，发包人和承包人均有权解除合同。合同解除后，由双方当事人按照第4.4款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商定或确定发包人应支付的款项，该款项包括：</w:t>
      </w:r>
    </w:p>
    <w:p w14:paraId="00AF718B">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（1）合同解除前承包人已完成工作的价款；</w:t>
      </w:r>
    </w:p>
    <w:p w14:paraId="65A390A0">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（2）承包人为工程订购的并已交付给承包人，或承包人有责任接受交付的材料、工程设备和其他物品的价款；</w:t>
      </w:r>
    </w:p>
    <w:p w14:paraId="4EF03C01">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（3）发包人要求承包人退货或解除订货合同而产生的费用，或因不能退货或解除合同而产生的损失；</w:t>
      </w:r>
    </w:p>
    <w:p w14:paraId="713AC468">
      <w:pPr>
        <w:spacing w:line="360" w:lineRule="auto"/>
        <w:ind w:firstLine="420" w:firstLineChars="200"/>
        <w:jc w:val="left"/>
        <w:rPr>
          <w:rFonts w:ascii="宋体" w:hAnsi="宋体"/>
          <w:color w:val="000000"/>
          <w:kern w:val="0"/>
          <w:szCs w:val="21"/>
        </w:rPr>
      </w:pPr>
      <w:r>
        <w:rPr>
          <w:rFonts w:ascii="宋体" w:hAnsi="宋体"/>
          <w:color w:val="000000"/>
          <w:kern w:val="0"/>
          <w:szCs w:val="21"/>
        </w:rPr>
        <w:t>（4）承包人撤离施工现场以及遣散承包人人员的费用；</w:t>
      </w:r>
    </w:p>
    <w:p w14:paraId="768DC602">
      <w:pPr>
        <w:spacing w:line="360" w:lineRule="auto"/>
        <w:ind w:firstLine="420" w:firstLineChars="200"/>
        <w:jc w:val="left"/>
        <w:rPr>
          <w:rFonts w:ascii="宋体" w:hAnsi="宋体"/>
          <w:color w:val="000000"/>
          <w:kern w:val="0"/>
          <w:szCs w:val="21"/>
        </w:rPr>
      </w:pPr>
      <w:r>
        <w:rPr>
          <w:rFonts w:ascii="宋体" w:hAnsi="宋体"/>
          <w:color w:val="000000"/>
          <w:kern w:val="0"/>
          <w:szCs w:val="21"/>
        </w:rPr>
        <w:t>（5）按照合同约定在合同解除前应支付给承包人的其他款项；</w:t>
      </w:r>
    </w:p>
    <w:p w14:paraId="37F24139">
      <w:pPr>
        <w:spacing w:line="360" w:lineRule="auto"/>
        <w:ind w:firstLine="420" w:firstLineChars="200"/>
        <w:jc w:val="left"/>
        <w:rPr>
          <w:rFonts w:ascii="宋体" w:hAnsi="宋体"/>
          <w:color w:val="000000"/>
          <w:kern w:val="0"/>
          <w:szCs w:val="21"/>
        </w:rPr>
      </w:pPr>
      <w:r>
        <w:rPr>
          <w:rFonts w:ascii="宋体" w:hAnsi="宋体"/>
          <w:color w:val="000000"/>
          <w:kern w:val="0"/>
          <w:szCs w:val="21"/>
        </w:rPr>
        <w:t>（6）扣减承包人按照合同约定应向发包人支付的款项；</w:t>
      </w:r>
    </w:p>
    <w:p w14:paraId="63BD0358">
      <w:pPr>
        <w:spacing w:line="360" w:lineRule="auto"/>
        <w:ind w:firstLine="420" w:firstLineChars="200"/>
        <w:jc w:val="left"/>
        <w:rPr>
          <w:rFonts w:ascii="宋体" w:hAnsi="宋体"/>
          <w:color w:val="000000"/>
          <w:kern w:val="0"/>
          <w:szCs w:val="21"/>
        </w:rPr>
      </w:pPr>
      <w:r>
        <w:rPr>
          <w:rFonts w:ascii="宋体" w:hAnsi="宋体"/>
          <w:color w:val="000000"/>
          <w:kern w:val="0"/>
          <w:szCs w:val="21"/>
        </w:rPr>
        <w:t>（7）双方商定或确定的其他款项。</w:t>
      </w:r>
    </w:p>
    <w:p w14:paraId="6536266D">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除专用合同条款另有约定外，合同解除后，发包人应在商定或确定上述款项后28天内完成上述款项的支付。</w:t>
      </w:r>
    </w:p>
    <w:p w14:paraId="696D0D2B">
      <w:pPr>
        <w:pStyle w:val="5"/>
        <w:spacing w:before="120" w:after="120" w:line="360" w:lineRule="auto"/>
        <w:rPr>
          <w:rFonts w:ascii="宋体" w:hAnsi="宋体"/>
          <w:b w:val="0"/>
          <w:color w:val="000000"/>
          <w:sz w:val="21"/>
          <w:szCs w:val="21"/>
        </w:rPr>
      </w:pPr>
      <w:bookmarkStart w:id="461" w:name="_Toc351203612"/>
      <w:bookmarkStart w:id="462" w:name="_Toc296503120"/>
      <w:bookmarkStart w:id="463" w:name="_Toc296346621"/>
      <w:bookmarkStart w:id="464" w:name="_Toc337558828"/>
      <w:r>
        <w:rPr>
          <w:rFonts w:ascii="宋体" w:hAnsi="宋体"/>
          <w:b w:val="0"/>
          <w:color w:val="000000"/>
          <w:sz w:val="21"/>
          <w:szCs w:val="21"/>
        </w:rPr>
        <w:t>18. 保险</w:t>
      </w:r>
      <w:bookmarkEnd w:id="461"/>
    </w:p>
    <w:bookmarkEnd w:id="462"/>
    <w:bookmarkEnd w:id="463"/>
    <w:bookmarkEnd w:id="464"/>
    <w:p w14:paraId="179F2834">
      <w:pPr>
        <w:spacing w:before="100" w:after="100" w:line="280" w:lineRule="exact"/>
        <w:ind w:firstLine="420" w:firstLineChars="200"/>
        <w:rPr>
          <w:rFonts w:ascii="宋体" w:hAnsi="宋体"/>
          <w:color w:val="000000"/>
          <w:szCs w:val="21"/>
        </w:rPr>
      </w:pPr>
      <w:bookmarkStart w:id="465" w:name="_Toc351203613"/>
      <w:bookmarkStart w:id="466" w:name="_Toc337558829"/>
      <w:bookmarkStart w:id="467" w:name="_Toc296346622"/>
      <w:bookmarkStart w:id="468" w:name="_Toc296503121"/>
      <w:r>
        <w:rPr>
          <w:rFonts w:ascii="宋体" w:hAnsi="宋体"/>
          <w:color w:val="000000"/>
          <w:szCs w:val="21"/>
        </w:rPr>
        <w:t>18.1 工程保险</w:t>
      </w:r>
      <w:bookmarkEnd w:id="465"/>
    </w:p>
    <w:bookmarkEnd w:id="466"/>
    <w:bookmarkEnd w:id="467"/>
    <w:bookmarkEnd w:id="468"/>
    <w:p w14:paraId="4FD616D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除专用合同条款另有约定外，发包人应投保建筑工程一切险或安装工程一切险；发包人委托承包人投保的，因投保产生的保险费和其他相关费用由发包人承担。</w:t>
      </w:r>
    </w:p>
    <w:p w14:paraId="6337795E">
      <w:pPr>
        <w:spacing w:before="100" w:after="100" w:line="280" w:lineRule="exact"/>
        <w:ind w:firstLine="420" w:firstLineChars="200"/>
        <w:rPr>
          <w:rFonts w:ascii="宋体" w:hAnsi="宋体"/>
          <w:color w:val="000000"/>
          <w:szCs w:val="21"/>
        </w:rPr>
      </w:pPr>
      <w:bookmarkStart w:id="469" w:name="_Toc351203614"/>
      <w:bookmarkStart w:id="470" w:name="_Toc296346623"/>
      <w:bookmarkStart w:id="471" w:name="_Toc296503122"/>
      <w:bookmarkStart w:id="472" w:name="_Toc337558830"/>
      <w:r>
        <w:rPr>
          <w:rFonts w:ascii="宋体" w:hAnsi="宋体"/>
          <w:color w:val="000000"/>
          <w:szCs w:val="21"/>
        </w:rPr>
        <w:t>18.2 工伤保险</w:t>
      </w:r>
      <w:bookmarkEnd w:id="469"/>
    </w:p>
    <w:bookmarkEnd w:id="470"/>
    <w:bookmarkEnd w:id="471"/>
    <w:bookmarkEnd w:id="472"/>
    <w:p w14:paraId="6237F2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18.2.1 发包人应依照法律规定参加工伤保险，并为在施工现场的全部员工办理工伤保险，缴纳工伤保险费，并要求监理人及由发包人为履行合同聘请的第三方依法参加工伤保险。</w:t>
      </w:r>
    </w:p>
    <w:p w14:paraId="1763B80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18.2.2 承包人应依照法律规定参加工伤保险，并为其履行合同的全部员工办理工伤保险，缴纳工伤保险费，并要求分包人及由承包人为履行合同聘请的第三方依法参加工伤保险。</w:t>
      </w:r>
    </w:p>
    <w:p w14:paraId="6798689E">
      <w:pPr>
        <w:spacing w:before="100" w:after="100" w:line="280" w:lineRule="exact"/>
        <w:ind w:firstLine="420" w:firstLineChars="200"/>
        <w:rPr>
          <w:rFonts w:ascii="宋体" w:hAnsi="宋体"/>
          <w:color w:val="000000"/>
          <w:szCs w:val="21"/>
        </w:rPr>
      </w:pPr>
      <w:bookmarkStart w:id="473" w:name="_Toc351203615"/>
      <w:bookmarkStart w:id="474" w:name="_Toc337558831"/>
      <w:bookmarkStart w:id="475" w:name="_Toc296503125"/>
      <w:bookmarkStart w:id="476" w:name="_Toc296346626"/>
      <w:r>
        <w:rPr>
          <w:rFonts w:ascii="宋体" w:hAnsi="宋体"/>
          <w:color w:val="000000"/>
          <w:szCs w:val="21"/>
        </w:rPr>
        <w:t>18.3其他保险</w:t>
      </w:r>
      <w:bookmarkEnd w:id="473"/>
    </w:p>
    <w:bookmarkEnd w:id="474"/>
    <w:bookmarkEnd w:id="475"/>
    <w:bookmarkEnd w:id="476"/>
    <w:p w14:paraId="5CF26172">
      <w:pPr>
        <w:spacing w:line="360" w:lineRule="auto"/>
        <w:ind w:firstLine="420" w:firstLineChars="200"/>
        <w:jc w:val="left"/>
        <w:rPr>
          <w:rFonts w:ascii="宋体" w:hAnsi="宋体"/>
          <w:color w:val="000000"/>
          <w:szCs w:val="21"/>
        </w:rPr>
      </w:pPr>
      <w:r>
        <w:rPr>
          <w:rFonts w:ascii="宋体" w:hAnsi="宋体"/>
          <w:color w:val="000000"/>
          <w:szCs w:val="21"/>
        </w:rPr>
        <w:t>发包人和承包人可以为其施工现场的全部人员办理意外伤害保险并支付保险费，包括其员工及为履行合同聘请的第三方的人员，具体事项由合同当事人在专用合同条款约定。</w:t>
      </w:r>
    </w:p>
    <w:p w14:paraId="59912968">
      <w:pPr>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除专用合同条款另有约定外，承包人应为其施工设备等办理财产保险。</w:t>
      </w:r>
    </w:p>
    <w:p w14:paraId="30EE5033">
      <w:pPr>
        <w:spacing w:before="100" w:after="100" w:line="280" w:lineRule="exact"/>
        <w:ind w:firstLine="420" w:firstLineChars="200"/>
        <w:rPr>
          <w:rFonts w:ascii="宋体" w:hAnsi="宋体"/>
          <w:color w:val="000000"/>
          <w:szCs w:val="21"/>
        </w:rPr>
      </w:pPr>
      <w:bookmarkStart w:id="477" w:name="_Toc351203616"/>
      <w:r>
        <w:rPr>
          <w:rFonts w:ascii="宋体" w:hAnsi="宋体"/>
          <w:color w:val="000000"/>
          <w:szCs w:val="21"/>
        </w:rPr>
        <w:t>18.4持续保险</w:t>
      </w:r>
      <w:bookmarkEnd w:id="477"/>
    </w:p>
    <w:p w14:paraId="41879110">
      <w:pPr>
        <w:spacing w:line="360" w:lineRule="auto"/>
        <w:ind w:firstLine="420" w:firstLineChars="200"/>
        <w:jc w:val="left"/>
        <w:rPr>
          <w:rFonts w:ascii="宋体" w:hAnsi="宋体"/>
          <w:color w:val="000000"/>
          <w:szCs w:val="21"/>
        </w:rPr>
      </w:pPr>
      <w:r>
        <w:rPr>
          <w:rFonts w:ascii="宋体" w:hAnsi="宋体"/>
          <w:color w:val="000000"/>
          <w:szCs w:val="21"/>
        </w:rPr>
        <w:t>合同当事人应与保险人保持联系，使保险人能够随时了解工程实施中的变动，并确保按保险合同条款要求持续保险。</w:t>
      </w:r>
    </w:p>
    <w:p w14:paraId="08D4F92B">
      <w:pPr>
        <w:spacing w:before="100" w:after="100" w:line="280" w:lineRule="exact"/>
        <w:ind w:firstLine="420" w:firstLineChars="200"/>
        <w:rPr>
          <w:rFonts w:ascii="宋体" w:hAnsi="宋体"/>
          <w:color w:val="000000"/>
          <w:szCs w:val="21"/>
        </w:rPr>
      </w:pPr>
      <w:bookmarkStart w:id="478" w:name="_Toc351203617"/>
      <w:bookmarkStart w:id="479" w:name="_Toc337558832"/>
      <w:bookmarkStart w:id="480" w:name="_Toc296503126"/>
      <w:bookmarkStart w:id="481" w:name="_Toc296346627"/>
      <w:r>
        <w:rPr>
          <w:rFonts w:ascii="宋体" w:hAnsi="宋体"/>
          <w:color w:val="000000"/>
          <w:szCs w:val="21"/>
        </w:rPr>
        <w:t>18.5 保险凭证</w:t>
      </w:r>
      <w:bookmarkEnd w:id="478"/>
    </w:p>
    <w:bookmarkEnd w:id="479"/>
    <w:bookmarkEnd w:id="480"/>
    <w:bookmarkEnd w:id="481"/>
    <w:p w14:paraId="6D679EBD">
      <w:pPr>
        <w:spacing w:line="360" w:lineRule="auto"/>
        <w:ind w:firstLine="420" w:firstLineChars="200"/>
        <w:jc w:val="left"/>
        <w:rPr>
          <w:rFonts w:ascii="宋体" w:hAnsi="宋体"/>
          <w:color w:val="000000"/>
          <w:szCs w:val="21"/>
        </w:rPr>
      </w:pPr>
      <w:r>
        <w:rPr>
          <w:rFonts w:ascii="宋体" w:hAnsi="宋体"/>
          <w:color w:val="000000"/>
          <w:szCs w:val="21"/>
        </w:rPr>
        <w:t>合同当事人应及时向另一方当事人提交其已投保的各项保险的凭证和保险单复印件。</w:t>
      </w:r>
    </w:p>
    <w:p w14:paraId="3B41BABC">
      <w:pPr>
        <w:spacing w:before="100" w:after="100" w:line="280" w:lineRule="exact"/>
        <w:ind w:firstLine="420" w:firstLineChars="200"/>
        <w:rPr>
          <w:rFonts w:ascii="宋体" w:hAnsi="宋体"/>
          <w:color w:val="000000"/>
          <w:szCs w:val="21"/>
        </w:rPr>
      </w:pPr>
      <w:bookmarkStart w:id="482" w:name="_Toc351203618"/>
      <w:bookmarkStart w:id="483" w:name="_Toc296503127"/>
      <w:bookmarkStart w:id="484" w:name="_Toc337558833"/>
      <w:bookmarkStart w:id="485" w:name="_Toc296346628"/>
      <w:r>
        <w:rPr>
          <w:rFonts w:ascii="宋体" w:hAnsi="宋体"/>
          <w:color w:val="000000"/>
          <w:szCs w:val="21"/>
        </w:rPr>
        <w:t>18.6 未按约定投保的补救</w:t>
      </w:r>
      <w:bookmarkEnd w:id="482"/>
    </w:p>
    <w:bookmarkEnd w:id="483"/>
    <w:bookmarkEnd w:id="484"/>
    <w:bookmarkEnd w:id="485"/>
    <w:p w14:paraId="63A5A4B9">
      <w:pPr>
        <w:spacing w:line="360" w:lineRule="auto"/>
        <w:ind w:firstLine="420" w:firstLineChars="200"/>
        <w:jc w:val="left"/>
        <w:rPr>
          <w:rFonts w:ascii="宋体" w:hAnsi="宋体"/>
          <w:color w:val="000000"/>
          <w:szCs w:val="21"/>
        </w:rPr>
      </w:pPr>
      <w:r>
        <w:rPr>
          <w:rFonts w:ascii="宋体" w:hAnsi="宋体"/>
          <w:color w:val="000000"/>
          <w:szCs w:val="21"/>
        </w:rPr>
        <w:t>18.6.1发包人未按合同约定办理保险，或未能使保险持续有效的，则承包人可代为办理，所需费用由发包人承担。发包人未按合同约定办理保险，导致未能得到足额赔偿的，由发包人负责补足。</w:t>
      </w:r>
    </w:p>
    <w:p w14:paraId="64AD32A8">
      <w:pPr>
        <w:spacing w:line="360" w:lineRule="auto"/>
        <w:ind w:firstLine="420" w:firstLineChars="200"/>
        <w:jc w:val="left"/>
        <w:rPr>
          <w:rFonts w:ascii="宋体" w:hAnsi="宋体"/>
          <w:color w:val="000000"/>
          <w:szCs w:val="21"/>
        </w:rPr>
      </w:pPr>
      <w:r>
        <w:rPr>
          <w:rFonts w:ascii="宋体" w:hAnsi="宋体"/>
          <w:color w:val="000000"/>
          <w:szCs w:val="21"/>
        </w:rPr>
        <w:t>18.6.2承包人未按合同约定办理保险，或未能使保险持续有效的，则发包人可代为办理，所需费用由承包人承担。承包人未按合同约定办理保险，导致未能得到足额赔偿的，由承包人负责补足。</w:t>
      </w:r>
    </w:p>
    <w:p w14:paraId="637D54FC">
      <w:pPr>
        <w:spacing w:before="100" w:after="100" w:line="280" w:lineRule="exact"/>
        <w:ind w:firstLine="420" w:firstLineChars="200"/>
        <w:rPr>
          <w:rFonts w:ascii="宋体" w:hAnsi="宋体"/>
          <w:color w:val="000000"/>
          <w:szCs w:val="21"/>
        </w:rPr>
      </w:pPr>
      <w:bookmarkStart w:id="486" w:name="_Toc351203619"/>
      <w:bookmarkStart w:id="487" w:name="_Toc337558834"/>
      <w:r>
        <w:rPr>
          <w:rFonts w:ascii="宋体" w:hAnsi="宋体"/>
          <w:color w:val="000000"/>
          <w:szCs w:val="21"/>
        </w:rPr>
        <w:t>18.7 通知义务</w:t>
      </w:r>
      <w:bookmarkEnd w:id="486"/>
    </w:p>
    <w:bookmarkEnd w:id="487"/>
    <w:p w14:paraId="5A322E59">
      <w:pPr>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5228EE43">
      <w:pPr>
        <w:spacing w:line="360" w:lineRule="auto"/>
        <w:ind w:firstLine="420" w:firstLineChars="200"/>
        <w:jc w:val="left"/>
        <w:rPr>
          <w:rFonts w:ascii="宋体" w:hAnsi="宋体"/>
          <w:color w:val="000000"/>
          <w:szCs w:val="21"/>
        </w:rPr>
      </w:pPr>
      <w:r>
        <w:rPr>
          <w:rFonts w:ascii="宋体" w:hAnsi="宋体"/>
          <w:color w:val="000000"/>
          <w:szCs w:val="21"/>
        </w:rPr>
        <w:t>保险事故发生时，投保人应按照保险合同规定的条件和期限及时向保险人报告。发包人和承包人应当在知道保险事故发生后及时通知对方。</w:t>
      </w:r>
    </w:p>
    <w:p w14:paraId="074969B1">
      <w:pPr>
        <w:pStyle w:val="5"/>
        <w:spacing w:before="120" w:after="120" w:line="360" w:lineRule="auto"/>
        <w:rPr>
          <w:rFonts w:ascii="宋体" w:hAnsi="宋体"/>
          <w:b w:val="0"/>
          <w:color w:val="000000"/>
          <w:sz w:val="21"/>
          <w:szCs w:val="21"/>
        </w:rPr>
      </w:pPr>
      <w:bookmarkStart w:id="488" w:name="_Toc351203620"/>
      <w:bookmarkStart w:id="489" w:name="_Toc296503140"/>
      <w:bookmarkStart w:id="490" w:name="_Toc337558835"/>
      <w:bookmarkStart w:id="491" w:name="_Toc296346641"/>
      <w:r>
        <w:rPr>
          <w:rFonts w:ascii="宋体" w:hAnsi="宋体"/>
          <w:b w:val="0"/>
          <w:color w:val="000000"/>
          <w:sz w:val="21"/>
          <w:szCs w:val="21"/>
        </w:rPr>
        <w:t>19. 索赔</w:t>
      </w:r>
      <w:bookmarkEnd w:id="488"/>
    </w:p>
    <w:bookmarkEnd w:id="489"/>
    <w:bookmarkEnd w:id="490"/>
    <w:bookmarkEnd w:id="491"/>
    <w:p w14:paraId="26686D9D">
      <w:pPr>
        <w:spacing w:before="100" w:after="100" w:line="280" w:lineRule="exact"/>
        <w:ind w:firstLine="420" w:firstLineChars="200"/>
        <w:rPr>
          <w:rFonts w:ascii="宋体" w:hAnsi="宋体"/>
          <w:color w:val="000000"/>
          <w:szCs w:val="21"/>
        </w:rPr>
      </w:pPr>
      <w:bookmarkStart w:id="492" w:name="_Toc351203621"/>
      <w:bookmarkStart w:id="493" w:name="_Toc337558836"/>
      <w:bookmarkStart w:id="494" w:name="_Toc296346642"/>
      <w:bookmarkStart w:id="495" w:name="_Toc296503141"/>
      <w:r>
        <w:rPr>
          <w:rFonts w:ascii="宋体" w:hAnsi="宋体"/>
          <w:color w:val="000000"/>
          <w:szCs w:val="21"/>
        </w:rPr>
        <w:t>19.1承包人的索赔</w:t>
      </w:r>
      <w:bookmarkEnd w:id="492"/>
    </w:p>
    <w:bookmarkEnd w:id="493"/>
    <w:bookmarkEnd w:id="494"/>
    <w:bookmarkEnd w:id="495"/>
    <w:p w14:paraId="0F41F05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根据合同约定，承包人认为有权得到追加付款和（或）延长工期的，应按以下程序向</w:t>
      </w:r>
      <w:r>
        <w:rPr>
          <w:rFonts w:hint="eastAsia" w:ascii="宋体" w:hAnsi="宋体"/>
          <w:color w:val="000000"/>
          <w:kern w:val="0"/>
          <w:szCs w:val="21"/>
        </w:rPr>
        <w:t>发包</w:t>
      </w:r>
      <w:r>
        <w:rPr>
          <w:rFonts w:ascii="宋体" w:hAnsi="宋体"/>
          <w:color w:val="000000"/>
          <w:kern w:val="0"/>
          <w:szCs w:val="21"/>
        </w:rPr>
        <w:t>人提出索赔：</w:t>
      </w:r>
    </w:p>
    <w:p w14:paraId="6FAEC87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F4D95A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（2）承包人应在发出索赔意向通知书后28天内，向监理人正式递交索赔报告；索赔报告应详细说明索赔理由以及要求追加的付款金额和（或）延长的工期，并附必要的记录和证明材料；</w:t>
      </w:r>
    </w:p>
    <w:p w14:paraId="7E7253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（3）索赔事件具有持续影响的，承包人应按合理时间间隔继续递交延续索赔通知，说明持续影响的实际情况和记录，列出累计的追加付款金额和（或）工期延长天数；</w:t>
      </w:r>
    </w:p>
    <w:p w14:paraId="02F5567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（4）在索赔事件影响结束后28天内，承包人应向监理人递交最终索赔报告，说明最终要求索赔的追加付款金额和（或）延长的工期，并附必要的记录和证明材料。</w:t>
      </w:r>
    </w:p>
    <w:p w14:paraId="19026C32">
      <w:pPr>
        <w:spacing w:before="100" w:after="100" w:line="280" w:lineRule="exact"/>
        <w:ind w:firstLine="420" w:firstLineChars="200"/>
        <w:rPr>
          <w:rFonts w:ascii="宋体" w:hAnsi="宋体"/>
          <w:color w:val="000000"/>
          <w:szCs w:val="21"/>
        </w:rPr>
      </w:pPr>
      <w:bookmarkStart w:id="496" w:name="_Toc351203622"/>
      <w:bookmarkStart w:id="497" w:name="_Toc296503142"/>
      <w:bookmarkStart w:id="498" w:name="_Toc296346643"/>
      <w:bookmarkStart w:id="499" w:name="_Toc337558837"/>
      <w:r>
        <w:rPr>
          <w:rFonts w:ascii="宋体" w:hAnsi="宋体"/>
          <w:color w:val="000000"/>
          <w:szCs w:val="21"/>
        </w:rPr>
        <w:t>19.2 对承包人索赔的处理</w:t>
      </w:r>
      <w:bookmarkEnd w:id="496"/>
    </w:p>
    <w:bookmarkEnd w:id="497"/>
    <w:bookmarkEnd w:id="498"/>
    <w:bookmarkEnd w:id="499"/>
    <w:p w14:paraId="0CFD7BA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对承包人索赔的处理如下：</w:t>
      </w:r>
    </w:p>
    <w:p w14:paraId="737D9D1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（1）监理人应在收到索赔报告后14天内完成审查并报送发包人。监理人对索赔报告存在异议的，有权要求承包人提交全部原始记录副本；</w:t>
      </w:r>
    </w:p>
    <w:p w14:paraId="34FF887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4A2412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（3）承包人接受索赔处理结果的，索赔款项在当期进度款中进行支付；承包人不接受索赔处理结果的，按照第20条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64DC2DB5">
      <w:pPr>
        <w:spacing w:before="100" w:after="100" w:line="280" w:lineRule="exact"/>
        <w:ind w:firstLine="420" w:firstLineChars="200"/>
        <w:rPr>
          <w:rFonts w:ascii="宋体" w:hAnsi="宋体"/>
          <w:color w:val="000000"/>
          <w:szCs w:val="21"/>
        </w:rPr>
      </w:pPr>
      <w:bookmarkStart w:id="500" w:name="_Toc351203623"/>
      <w:bookmarkStart w:id="501" w:name="_Toc337558838"/>
      <w:bookmarkStart w:id="502" w:name="_Toc296346644"/>
      <w:bookmarkStart w:id="503" w:name="_Toc296503143"/>
      <w:r>
        <w:rPr>
          <w:rFonts w:ascii="宋体" w:hAnsi="宋体"/>
          <w:color w:val="000000"/>
          <w:szCs w:val="21"/>
        </w:rPr>
        <w:t>19.3发包人的索赔</w:t>
      </w:r>
      <w:bookmarkEnd w:id="500"/>
    </w:p>
    <w:bookmarkEnd w:id="501"/>
    <w:bookmarkEnd w:id="502"/>
    <w:bookmarkEnd w:id="503"/>
    <w:p w14:paraId="6DD275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根据合同约定，发包人认为有权得到赔付金额和（或）延长缺陷责任期的，监理人应向承包人发出通知并附有详细的证明。</w:t>
      </w:r>
    </w:p>
    <w:p w14:paraId="3DF2E6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A865F45">
      <w:pPr>
        <w:spacing w:before="100" w:after="100" w:line="280" w:lineRule="exact"/>
        <w:ind w:firstLine="420" w:firstLineChars="200"/>
        <w:rPr>
          <w:rFonts w:ascii="宋体" w:hAnsi="宋体"/>
          <w:color w:val="000000"/>
          <w:szCs w:val="21"/>
        </w:rPr>
      </w:pPr>
      <w:bookmarkStart w:id="504" w:name="_Toc351203624"/>
      <w:bookmarkStart w:id="505" w:name="_Toc296503144"/>
      <w:bookmarkStart w:id="506" w:name="_Toc337558839"/>
      <w:bookmarkStart w:id="507" w:name="_Toc296346645"/>
      <w:r>
        <w:rPr>
          <w:rFonts w:ascii="宋体" w:hAnsi="宋体"/>
          <w:color w:val="000000"/>
          <w:szCs w:val="21"/>
        </w:rPr>
        <w:t>19.4 对发包人索赔的处理</w:t>
      </w:r>
      <w:bookmarkEnd w:id="504"/>
    </w:p>
    <w:bookmarkEnd w:id="505"/>
    <w:bookmarkEnd w:id="506"/>
    <w:bookmarkEnd w:id="507"/>
    <w:p w14:paraId="000197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对发包人索赔的处理如下：</w:t>
      </w:r>
    </w:p>
    <w:p w14:paraId="580CEE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（1）承包人收到发包人提交的索赔报告后，应及时审查索赔报告的内容、查验发包人证明材料；</w:t>
      </w:r>
    </w:p>
    <w:p w14:paraId="032FD62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（2）承包人应在收到索赔报告或有关索赔的进一步证明材料后28天内，将索赔处理结果答复发包人。如果承包人未在上述期限内作出答复的，则视为对发包人索赔要求的认可；</w:t>
      </w:r>
    </w:p>
    <w:p w14:paraId="5D366EE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0C4A6A1F">
      <w:pPr>
        <w:spacing w:before="100" w:after="100" w:line="280" w:lineRule="exact"/>
        <w:ind w:firstLine="420" w:firstLineChars="200"/>
        <w:rPr>
          <w:rFonts w:ascii="宋体" w:hAnsi="宋体"/>
          <w:color w:val="000000"/>
          <w:szCs w:val="21"/>
        </w:rPr>
      </w:pPr>
      <w:bookmarkStart w:id="508" w:name="_Toc351203625"/>
      <w:r>
        <w:rPr>
          <w:rFonts w:ascii="宋体" w:hAnsi="宋体"/>
          <w:color w:val="000000"/>
          <w:szCs w:val="21"/>
        </w:rPr>
        <w:t>19.5 提出索赔的期限</w:t>
      </w:r>
      <w:bookmarkEnd w:id="508"/>
    </w:p>
    <w:p w14:paraId="1DD5E096">
      <w:pPr>
        <w:spacing w:line="360" w:lineRule="auto"/>
        <w:ind w:firstLine="420" w:firstLineChars="200"/>
        <w:rPr>
          <w:rFonts w:ascii="宋体" w:hAnsi="宋体"/>
          <w:color w:val="000000"/>
          <w:kern w:val="0"/>
          <w:szCs w:val="21"/>
        </w:rPr>
      </w:pPr>
      <w:r>
        <w:rPr>
          <w:rFonts w:ascii="宋体" w:hAnsi="宋体"/>
          <w:color w:val="000000"/>
          <w:kern w:val="0"/>
          <w:szCs w:val="21"/>
        </w:rPr>
        <w:t>（1）承包人按第14.2款</w:t>
      </w:r>
      <w:r>
        <w:rPr>
          <w:rFonts w:hint="eastAsia" w:ascii="宋体" w:hAnsi="宋体"/>
          <w:color w:val="000000"/>
          <w:kern w:val="0"/>
          <w:szCs w:val="21"/>
        </w:rPr>
        <w:t>〔</w:t>
      </w:r>
      <w:r>
        <w:rPr>
          <w:rFonts w:ascii="宋体" w:hAnsi="宋体"/>
          <w:color w:val="000000"/>
          <w:kern w:val="0"/>
          <w:szCs w:val="21"/>
        </w:rPr>
        <w:t>竣工结算审核</w:t>
      </w:r>
      <w:r>
        <w:rPr>
          <w:rFonts w:hint="eastAsia" w:ascii="宋体" w:hAnsi="宋体"/>
          <w:color w:val="000000"/>
          <w:kern w:val="0"/>
          <w:szCs w:val="21"/>
        </w:rPr>
        <w:t>〕</w:t>
      </w:r>
      <w:r>
        <w:rPr>
          <w:rFonts w:ascii="宋体" w:hAnsi="宋体"/>
          <w:color w:val="000000"/>
          <w:kern w:val="0"/>
          <w:szCs w:val="21"/>
        </w:rPr>
        <w:t>约定接收竣工付款证书后，应被视为已无权再提出在工程接收证书颁发前所发生的任何索赔。</w:t>
      </w:r>
    </w:p>
    <w:p w14:paraId="31158C3F">
      <w:pPr>
        <w:spacing w:line="360" w:lineRule="auto"/>
        <w:ind w:firstLine="420" w:firstLineChars="200"/>
        <w:rPr>
          <w:rFonts w:ascii="宋体" w:hAnsi="宋体"/>
          <w:color w:val="000000"/>
          <w:kern w:val="0"/>
          <w:szCs w:val="21"/>
        </w:rPr>
      </w:pPr>
      <w:r>
        <w:rPr>
          <w:rFonts w:ascii="宋体" w:hAnsi="宋体"/>
          <w:color w:val="000000"/>
          <w:kern w:val="0"/>
          <w:szCs w:val="21"/>
        </w:rPr>
        <w:t>（2）承包人按第14.4款</w:t>
      </w:r>
      <w:r>
        <w:rPr>
          <w:rFonts w:hint="eastAsia" w:ascii="宋体" w:hAnsi="宋体"/>
          <w:color w:val="000000"/>
          <w:kern w:val="0"/>
          <w:szCs w:val="21"/>
        </w:rPr>
        <w:t>〔</w:t>
      </w:r>
      <w:r>
        <w:rPr>
          <w:rFonts w:ascii="宋体" w:hAnsi="宋体"/>
          <w:color w:val="000000"/>
          <w:kern w:val="0"/>
          <w:szCs w:val="21"/>
        </w:rPr>
        <w:t>最终结清</w:t>
      </w:r>
      <w:r>
        <w:rPr>
          <w:rFonts w:hint="eastAsia" w:ascii="宋体" w:hAnsi="宋体"/>
          <w:color w:val="000000"/>
          <w:kern w:val="0"/>
          <w:szCs w:val="21"/>
        </w:rPr>
        <w:t>〕</w:t>
      </w:r>
      <w:r>
        <w:rPr>
          <w:rFonts w:ascii="宋体" w:hAnsi="宋体"/>
          <w:color w:val="000000"/>
          <w:kern w:val="0"/>
          <w:szCs w:val="21"/>
        </w:rPr>
        <w:t>提交的最终结清申请单中，只限于提出工程接收证书颁发后发生的索赔。提出索赔的期限自接受最终结清证书时终止。</w:t>
      </w:r>
    </w:p>
    <w:p w14:paraId="22B217BE">
      <w:pPr>
        <w:pStyle w:val="5"/>
        <w:spacing w:before="120" w:after="120" w:line="360" w:lineRule="auto"/>
        <w:rPr>
          <w:rFonts w:ascii="宋体" w:hAnsi="宋体"/>
          <w:b w:val="0"/>
          <w:color w:val="000000"/>
          <w:sz w:val="21"/>
          <w:szCs w:val="21"/>
        </w:rPr>
      </w:pPr>
      <w:bookmarkStart w:id="509" w:name="_Toc351203626"/>
      <w:r>
        <w:rPr>
          <w:rFonts w:ascii="宋体" w:hAnsi="宋体"/>
          <w:b w:val="0"/>
          <w:color w:val="000000"/>
          <w:sz w:val="21"/>
          <w:szCs w:val="21"/>
        </w:rPr>
        <w:t>20</w:t>
      </w:r>
      <w:bookmarkStart w:id="510" w:name="_Toc337558840"/>
      <w:bookmarkStart w:id="511" w:name="_Toc296346647"/>
      <w:bookmarkStart w:id="512" w:name="_Toc296503146"/>
      <w:r>
        <w:rPr>
          <w:rFonts w:ascii="宋体" w:hAnsi="宋体"/>
          <w:b w:val="0"/>
          <w:color w:val="000000"/>
          <w:sz w:val="21"/>
          <w:szCs w:val="21"/>
        </w:rPr>
        <w:t>. 争议解决</w:t>
      </w:r>
      <w:bookmarkEnd w:id="509"/>
    </w:p>
    <w:bookmarkEnd w:id="510"/>
    <w:bookmarkEnd w:id="511"/>
    <w:bookmarkEnd w:id="512"/>
    <w:p w14:paraId="2545991C">
      <w:pPr>
        <w:spacing w:before="100" w:after="100" w:line="280" w:lineRule="exact"/>
        <w:ind w:firstLine="420" w:firstLineChars="200"/>
        <w:rPr>
          <w:rFonts w:ascii="宋体" w:hAnsi="宋体"/>
          <w:color w:val="000000"/>
          <w:szCs w:val="21"/>
        </w:rPr>
      </w:pPr>
      <w:bookmarkStart w:id="513" w:name="_Toc351203627"/>
      <w:bookmarkStart w:id="514" w:name="_Toc296346648"/>
      <w:bookmarkStart w:id="515" w:name="_Toc337558841"/>
      <w:bookmarkStart w:id="516" w:name="_Toc296503147"/>
      <w:r>
        <w:rPr>
          <w:rFonts w:ascii="宋体" w:hAnsi="宋体"/>
          <w:color w:val="000000"/>
          <w:szCs w:val="21"/>
        </w:rPr>
        <w:t>20.1和解</w:t>
      </w:r>
      <w:bookmarkEnd w:id="513"/>
    </w:p>
    <w:bookmarkEnd w:id="514"/>
    <w:bookmarkEnd w:id="515"/>
    <w:bookmarkEnd w:id="516"/>
    <w:p w14:paraId="7A0F8CC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合同当事人可以就争议自行和解，自行和解达成协议的经双方签字并盖章后作为合同补充文件，双方均应遵照执行。</w:t>
      </w:r>
    </w:p>
    <w:p w14:paraId="4198A4AE">
      <w:pPr>
        <w:spacing w:before="100" w:after="100" w:line="280" w:lineRule="exact"/>
        <w:ind w:firstLine="420" w:firstLineChars="200"/>
        <w:rPr>
          <w:rFonts w:ascii="宋体" w:hAnsi="宋体"/>
          <w:color w:val="000000"/>
          <w:szCs w:val="21"/>
        </w:rPr>
      </w:pPr>
      <w:bookmarkStart w:id="517" w:name="_Toc351203628"/>
      <w:r>
        <w:rPr>
          <w:rFonts w:ascii="宋体" w:hAnsi="宋体"/>
          <w:color w:val="000000"/>
          <w:szCs w:val="21"/>
        </w:rPr>
        <w:t>20</w:t>
      </w:r>
      <w:bookmarkStart w:id="518" w:name="_Toc337558842"/>
      <w:bookmarkStart w:id="519" w:name="_Toc296503148"/>
      <w:bookmarkStart w:id="520" w:name="_Toc296346649"/>
      <w:r>
        <w:rPr>
          <w:rFonts w:ascii="宋体" w:hAnsi="宋体"/>
          <w:color w:val="000000"/>
          <w:szCs w:val="21"/>
        </w:rPr>
        <w:t>.2调解</w:t>
      </w:r>
      <w:bookmarkEnd w:id="517"/>
    </w:p>
    <w:bookmarkEnd w:id="518"/>
    <w:bookmarkEnd w:id="519"/>
    <w:bookmarkEnd w:id="520"/>
    <w:p w14:paraId="17F280C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合同当事人可以就争议请求建设行政主管部门</w:t>
      </w:r>
      <w:r>
        <w:rPr>
          <w:rFonts w:hint="eastAsia" w:ascii="宋体" w:hAnsi="宋体"/>
          <w:color w:val="000000"/>
          <w:kern w:val="0"/>
          <w:szCs w:val="21"/>
        </w:rPr>
        <w:t>、行业协会</w:t>
      </w:r>
      <w:r>
        <w:rPr>
          <w:rFonts w:ascii="宋体" w:hAnsi="宋体"/>
          <w:color w:val="000000"/>
          <w:kern w:val="0"/>
          <w:szCs w:val="21"/>
        </w:rPr>
        <w:t>或</w:t>
      </w:r>
      <w:r>
        <w:rPr>
          <w:rFonts w:hint="eastAsia" w:ascii="宋体" w:hAnsi="宋体"/>
          <w:color w:val="000000"/>
          <w:kern w:val="0"/>
          <w:szCs w:val="21"/>
        </w:rPr>
        <w:t>其他</w:t>
      </w:r>
      <w:r>
        <w:rPr>
          <w:rFonts w:ascii="宋体" w:hAnsi="宋体"/>
          <w:color w:val="000000"/>
          <w:kern w:val="0"/>
          <w:szCs w:val="21"/>
        </w:rPr>
        <w:t>第三方进行调解，调解达成协议的，经双方签字并盖章后作为合同补充文件，双方均应遵照执行。</w:t>
      </w:r>
    </w:p>
    <w:p w14:paraId="4D4221E9">
      <w:pPr>
        <w:spacing w:before="100" w:after="100" w:line="280" w:lineRule="exact"/>
        <w:ind w:firstLine="420" w:firstLineChars="200"/>
        <w:rPr>
          <w:rFonts w:ascii="宋体" w:hAnsi="宋体"/>
          <w:color w:val="000000"/>
          <w:szCs w:val="21"/>
        </w:rPr>
      </w:pPr>
      <w:bookmarkStart w:id="521" w:name="_Toc351203629"/>
      <w:bookmarkStart w:id="522" w:name="_Toc296503149"/>
      <w:bookmarkStart w:id="523" w:name="_Toc337558843"/>
      <w:bookmarkStart w:id="524" w:name="_Toc296346650"/>
      <w:r>
        <w:rPr>
          <w:rFonts w:ascii="宋体" w:hAnsi="宋体"/>
          <w:color w:val="000000"/>
          <w:szCs w:val="21"/>
        </w:rPr>
        <w:t>20.3争议评审</w:t>
      </w:r>
      <w:bookmarkEnd w:id="521"/>
    </w:p>
    <w:bookmarkEnd w:id="522"/>
    <w:bookmarkEnd w:id="523"/>
    <w:bookmarkEnd w:id="524"/>
    <w:p w14:paraId="7D1BD18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合同当事人在专用合同条款中约定采取争议评审方式解决争议</w:t>
      </w:r>
      <w:r>
        <w:rPr>
          <w:rFonts w:hint="eastAsia" w:ascii="宋体" w:hAnsi="宋体"/>
          <w:color w:val="000000"/>
          <w:kern w:val="0"/>
          <w:szCs w:val="21"/>
        </w:rPr>
        <w:t>以及评审规则，并</w:t>
      </w:r>
      <w:r>
        <w:rPr>
          <w:rFonts w:ascii="宋体" w:hAnsi="宋体"/>
          <w:color w:val="000000"/>
          <w:kern w:val="0"/>
          <w:szCs w:val="21"/>
        </w:rPr>
        <w:t xml:space="preserve">按下列约定执行： </w:t>
      </w:r>
    </w:p>
    <w:p w14:paraId="2F41A8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20.3.1 争议评审小组的确定</w:t>
      </w:r>
    </w:p>
    <w:p w14:paraId="04D887D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14:paraId="01DFEE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Cs w:val="21"/>
        </w:rPr>
        <w:t>评审</w:t>
      </w:r>
      <w:r>
        <w:rPr>
          <w:rFonts w:ascii="宋体" w:hAnsi="宋体"/>
          <w:color w:val="000000"/>
          <w:kern w:val="0"/>
          <w:szCs w:val="21"/>
        </w:rPr>
        <w:t xml:space="preserve">机构指定第三名首席争议评审员。 </w:t>
      </w:r>
    </w:p>
    <w:p w14:paraId="06CA31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除专用合同条款另有约定外，评审员报酬由发包人和承包人各承担一半。</w:t>
      </w:r>
    </w:p>
    <w:p w14:paraId="15E912C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20.3.2 争议评审小组的决定</w:t>
      </w:r>
    </w:p>
    <w:p w14:paraId="298265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A78FA7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20.3.3 争议评审小组决定的效力</w:t>
      </w:r>
    </w:p>
    <w:p w14:paraId="5E2CB7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争议评审小组作出的书面决定经合同当事人签字确认后，对双方具有约束力，双方应遵照执行。</w:t>
      </w:r>
    </w:p>
    <w:p w14:paraId="7481CD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任何一方当事人不接受争议评审小组决定</w:t>
      </w:r>
      <w:r>
        <w:rPr>
          <w:rFonts w:hint="eastAsia" w:ascii="宋体" w:hAnsi="宋体"/>
          <w:color w:val="000000"/>
          <w:kern w:val="0"/>
          <w:szCs w:val="21"/>
        </w:rPr>
        <w:t>或不履行争议评审小组决定的</w:t>
      </w:r>
      <w:r>
        <w:rPr>
          <w:rFonts w:ascii="宋体" w:hAnsi="宋体"/>
          <w:color w:val="000000"/>
          <w:kern w:val="0"/>
          <w:szCs w:val="21"/>
        </w:rPr>
        <w:t>，双方可选择采用其他争议解决方式。</w:t>
      </w:r>
    </w:p>
    <w:p w14:paraId="32B2775C">
      <w:pPr>
        <w:spacing w:before="100" w:after="100" w:line="280" w:lineRule="exact"/>
        <w:ind w:firstLine="420" w:firstLineChars="200"/>
        <w:rPr>
          <w:rFonts w:ascii="宋体" w:hAnsi="宋体"/>
          <w:color w:val="000000"/>
          <w:szCs w:val="21"/>
        </w:rPr>
      </w:pPr>
      <w:bookmarkStart w:id="525" w:name="_Toc351203630"/>
      <w:bookmarkStart w:id="526" w:name="_Toc296503150"/>
      <w:bookmarkStart w:id="527" w:name="_Toc337558844"/>
      <w:bookmarkStart w:id="528" w:name="_Toc296346651"/>
      <w:r>
        <w:rPr>
          <w:rFonts w:ascii="宋体" w:hAnsi="宋体"/>
          <w:color w:val="000000"/>
          <w:szCs w:val="21"/>
        </w:rPr>
        <w:t>20.4仲裁或诉讼</w:t>
      </w:r>
      <w:bookmarkEnd w:id="525"/>
    </w:p>
    <w:bookmarkEnd w:id="526"/>
    <w:bookmarkEnd w:id="527"/>
    <w:bookmarkEnd w:id="528"/>
    <w:p w14:paraId="0399D7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因合同及合同有关事项产生的争议，合同当事人可以在专用合同条款中约定以下一种方式解决争议：</w:t>
      </w:r>
    </w:p>
    <w:p w14:paraId="3FDC8E6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（1）向约定的仲裁委员会申请仲裁；</w:t>
      </w:r>
    </w:p>
    <w:p w14:paraId="0B50D0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（2）向有管辖权的人民法院起诉。</w:t>
      </w:r>
    </w:p>
    <w:p w14:paraId="366DD772">
      <w:pPr>
        <w:spacing w:before="100" w:after="100" w:line="280" w:lineRule="exact"/>
        <w:ind w:firstLine="420" w:firstLineChars="200"/>
        <w:rPr>
          <w:rFonts w:ascii="宋体" w:hAnsi="宋体"/>
          <w:color w:val="000000"/>
          <w:szCs w:val="21"/>
        </w:rPr>
      </w:pPr>
      <w:bookmarkStart w:id="529" w:name="_Toc351203631"/>
      <w:bookmarkStart w:id="530" w:name="_Toc296503152"/>
      <w:bookmarkStart w:id="531" w:name="_Toc337558845"/>
      <w:bookmarkStart w:id="532" w:name="_Toc296346653"/>
      <w:r>
        <w:rPr>
          <w:rFonts w:ascii="宋体" w:hAnsi="宋体"/>
          <w:color w:val="000000"/>
          <w:szCs w:val="21"/>
        </w:rPr>
        <w:t>20.5争议解决条款效力</w:t>
      </w:r>
      <w:bookmarkEnd w:id="529"/>
    </w:p>
    <w:bookmarkEnd w:id="530"/>
    <w:bookmarkEnd w:id="531"/>
    <w:bookmarkEnd w:id="532"/>
    <w:p w14:paraId="2EEEF4F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合同有关争议解决的条款独立存在，合同的变更、解除、终止、无效或者被撤销均不影响其效力。 </w:t>
      </w:r>
    </w:p>
    <w:p w14:paraId="2038D604">
      <w:pPr>
        <w:autoSpaceDE w:val="0"/>
        <w:autoSpaceDN w:val="0"/>
        <w:adjustRightInd w:val="0"/>
        <w:spacing w:line="360" w:lineRule="auto"/>
        <w:ind w:firstLine="420" w:firstLineChars="200"/>
        <w:jc w:val="left"/>
        <w:rPr>
          <w:rFonts w:ascii="宋体" w:hAnsi="宋体"/>
          <w:color w:val="000000"/>
          <w:kern w:val="0"/>
          <w:szCs w:val="21"/>
        </w:rPr>
      </w:pPr>
    </w:p>
    <w:p w14:paraId="3F771DF6">
      <w:pPr>
        <w:autoSpaceDE w:val="0"/>
        <w:autoSpaceDN w:val="0"/>
        <w:adjustRightInd w:val="0"/>
        <w:spacing w:line="360" w:lineRule="auto"/>
        <w:ind w:firstLine="420" w:firstLineChars="200"/>
        <w:jc w:val="left"/>
        <w:rPr>
          <w:rFonts w:ascii="宋体" w:hAnsi="宋体"/>
          <w:color w:val="000000"/>
          <w:kern w:val="0"/>
          <w:szCs w:val="21"/>
        </w:rPr>
      </w:pPr>
    </w:p>
    <w:p w14:paraId="57C53D48">
      <w:pPr>
        <w:autoSpaceDE w:val="0"/>
        <w:autoSpaceDN w:val="0"/>
        <w:adjustRightInd w:val="0"/>
        <w:spacing w:line="360" w:lineRule="auto"/>
        <w:ind w:firstLine="420" w:firstLineChars="200"/>
        <w:jc w:val="left"/>
        <w:rPr>
          <w:rFonts w:ascii="宋体" w:hAnsi="宋体"/>
          <w:color w:val="000000"/>
          <w:kern w:val="0"/>
          <w:szCs w:val="21"/>
        </w:rPr>
      </w:pPr>
    </w:p>
    <w:p w14:paraId="44CCE7F8">
      <w:pPr>
        <w:autoSpaceDE w:val="0"/>
        <w:autoSpaceDN w:val="0"/>
        <w:adjustRightInd w:val="0"/>
        <w:spacing w:line="360" w:lineRule="auto"/>
        <w:ind w:firstLine="420" w:firstLineChars="200"/>
        <w:jc w:val="left"/>
        <w:rPr>
          <w:rFonts w:ascii="宋体" w:hAnsi="宋体"/>
          <w:color w:val="000000"/>
          <w:kern w:val="0"/>
          <w:szCs w:val="21"/>
        </w:rPr>
      </w:pPr>
    </w:p>
    <w:p w14:paraId="03EBF5C1">
      <w:pPr>
        <w:autoSpaceDE w:val="0"/>
        <w:autoSpaceDN w:val="0"/>
        <w:adjustRightInd w:val="0"/>
        <w:spacing w:line="360" w:lineRule="auto"/>
        <w:ind w:firstLine="420" w:firstLineChars="200"/>
        <w:jc w:val="left"/>
        <w:rPr>
          <w:rFonts w:ascii="宋体" w:hAnsi="宋体"/>
          <w:color w:val="000000"/>
          <w:kern w:val="0"/>
          <w:szCs w:val="21"/>
        </w:rPr>
      </w:pPr>
    </w:p>
    <w:p w14:paraId="0E3FACBB">
      <w:pPr>
        <w:autoSpaceDE w:val="0"/>
        <w:autoSpaceDN w:val="0"/>
        <w:adjustRightInd w:val="0"/>
        <w:spacing w:line="360" w:lineRule="auto"/>
        <w:ind w:firstLine="420" w:firstLineChars="200"/>
        <w:jc w:val="left"/>
        <w:rPr>
          <w:rFonts w:ascii="宋体" w:hAnsi="宋体"/>
          <w:color w:val="000000"/>
          <w:kern w:val="0"/>
          <w:szCs w:val="21"/>
        </w:rPr>
      </w:pPr>
    </w:p>
    <w:p w14:paraId="3BD23D94">
      <w:pPr>
        <w:autoSpaceDE w:val="0"/>
        <w:autoSpaceDN w:val="0"/>
        <w:adjustRightInd w:val="0"/>
        <w:spacing w:line="360" w:lineRule="auto"/>
        <w:ind w:firstLine="420" w:firstLineChars="200"/>
        <w:jc w:val="left"/>
        <w:rPr>
          <w:rFonts w:ascii="宋体" w:hAnsi="宋体"/>
          <w:color w:val="000000"/>
          <w:kern w:val="0"/>
          <w:szCs w:val="21"/>
        </w:rPr>
      </w:pPr>
    </w:p>
    <w:p w14:paraId="0B9120B9">
      <w:pPr>
        <w:autoSpaceDE w:val="0"/>
        <w:autoSpaceDN w:val="0"/>
        <w:adjustRightInd w:val="0"/>
        <w:spacing w:line="360" w:lineRule="auto"/>
        <w:ind w:firstLine="420" w:firstLineChars="200"/>
        <w:jc w:val="left"/>
        <w:rPr>
          <w:rFonts w:ascii="宋体" w:hAnsi="宋体"/>
          <w:color w:val="000000"/>
          <w:kern w:val="0"/>
          <w:szCs w:val="21"/>
        </w:rPr>
      </w:pPr>
    </w:p>
    <w:p w14:paraId="59A11765">
      <w:pPr>
        <w:autoSpaceDE w:val="0"/>
        <w:autoSpaceDN w:val="0"/>
        <w:adjustRightInd w:val="0"/>
        <w:spacing w:line="360" w:lineRule="auto"/>
        <w:ind w:firstLine="420" w:firstLineChars="200"/>
        <w:jc w:val="left"/>
        <w:rPr>
          <w:rFonts w:ascii="宋体" w:hAnsi="宋体"/>
          <w:color w:val="000000"/>
          <w:kern w:val="0"/>
          <w:szCs w:val="21"/>
        </w:rPr>
      </w:pPr>
    </w:p>
    <w:p w14:paraId="140B74C1">
      <w:pPr>
        <w:autoSpaceDE w:val="0"/>
        <w:autoSpaceDN w:val="0"/>
        <w:adjustRightInd w:val="0"/>
        <w:spacing w:line="360" w:lineRule="auto"/>
        <w:ind w:firstLine="420" w:firstLineChars="200"/>
        <w:jc w:val="left"/>
        <w:rPr>
          <w:rFonts w:ascii="宋体" w:hAnsi="宋体"/>
          <w:color w:val="000000"/>
          <w:kern w:val="0"/>
          <w:szCs w:val="21"/>
        </w:rPr>
      </w:pPr>
    </w:p>
    <w:p w14:paraId="168ADBA5">
      <w:pPr>
        <w:autoSpaceDE w:val="0"/>
        <w:autoSpaceDN w:val="0"/>
        <w:adjustRightInd w:val="0"/>
        <w:spacing w:line="360" w:lineRule="auto"/>
        <w:ind w:firstLine="420" w:firstLineChars="200"/>
        <w:jc w:val="left"/>
        <w:rPr>
          <w:rFonts w:ascii="宋体" w:hAnsi="宋体"/>
          <w:color w:val="000000"/>
          <w:kern w:val="0"/>
          <w:szCs w:val="21"/>
        </w:rPr>
      </w:pPr>
    </w:p>
    <w:p w14:paraId="68190003">
      <w:pPr>
        <w:autoSpaceDE w:val="0"/>
        <w:autoSpaceDN w:val="0"/>
        <w:adjustRightInd w:val="0"/>
        <w:spacing w:line="360" w:lineRule="auto"/>
        <w:ind w:firstLine="420" w:firstLineChars="200"/>
        <w:jc w:val="left"/>
        <w:rPr>
          <w:rFonts w:ascii="宋体" w:hAnsi="宋体"/>
          <w:color w:val="000000"/>
          <w:kern w:val="0"/>
          <w:szCs w:val="21"/>
        </w:rPr>
      </w:pPr>
    </w:p>
    <w:p w14:paraId="22226056">
      <w:pPr>
        <w:autoSpaceDE w:val="0"/>
        <w:autoSpaceDN w:val="0"/>
        <w:adjustRightInd w:val="0"/>
        <w:spacing w:line="360" w:lineRule="auto"/>
        <w:ind w:firstLine="420" w:firstLineChars="200"/>
        <w:jc w:val="left"/>
        <w:rPr>
          <w:rFonts w:ascii="宋体" w:hAnsi="宋体"/>
          <w:color w:val="000000"/>
          <w:kern w:val="0"/>
          <w:szCs w:val="21"/>
        </w:rPr>
      </w:pPr>
    </w:p>
    <w:p w14:paraId="1BD696A4">
      <w:pPr>
        <w:autoSpaceDE w:val="0"/>
        <w:autoSpaceDN w:val="0"/>
        <w:adjustRightInd w:val="0"/>
        <w:spacing w:line="360" w:lineRule="auto"/>
        <w:ind w:firstLine="420" w:firstLineChars="200"/>
        <w:jc w:val="left"/>
        <w:rPr>
          <w:rFonts w:ascii="宋体" w:hAnsi="宋体"/>
          <w:color w:val="000000"/>
          <w:kern w:val="0"/>
          <w:szCs w:val="21"/>
        </w:rPr>
      </w:pPr>
    </w:p>
    <w:p w14:paraId="125DCB6D">
      <w:pPr>
        <w:pStyle w:val="113"/>
        <w:jc w:val="center"/>
        <w:rPr>
          <w:rFonts w:ascii="宋体" w:hAnsi="宋体" w:eastAsia="宋体"/>
          <w:b/>
          <w:sz w:val="21"/>
          <w:szCs w:val="21"/>
        </w:rPr>
      </w:pPr>
      <w:bookmarkStart w:id="533" w:name="_Toc71644606"/>
      <w:bookmarkStart w:id="534" w:name="_Toc72339083"/>
      <w:bookmarkStart w:id="535" w:name="_Toc351203633"/>
      <w:r>
        <w:rPr>
          <w:rFonts w:ascii="黑体" w:hAnsi="黑体"/>
          <w:szCs w:val="28"/>
        </w:rPr>
        <w:t>第三部分　　专用</w:t>
      </w:r>
      <w:r>
        <w:rPr>
          <w:rFonts w:hint="eastAsia" w:ascii="黑体" w:hAnsi="黑体"/>
          <w:szCs w:val="28"/>
        </w:rPr>
        <w:t>合同</w:t>
      </w:r>
      <w:r>
        <w:rPr>
          <w:rFonts w:ascii="黑体" w:hAnsi="黑体"/>
          <w:szCs w:val="28"/>
        </w:rPr>
        <w:t>条款</w:t>
      </w:r>
      <w:bookmarkEnd w:id="533"/>
      <w:bookmarkEnd w:id="534"/>
    </w:p>
    <w:p w14:paraId="3351D0C4">
      <w:pPr>
        <w:pStyle w:val="5"/>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bookmarkStart w:id="536" w:name="_Toc292559361"/>
      <w:bookmarkStart w:id="537" w:name="_Toc296503156"/>
      <w:bookmarkStart w:id="538" w:name="_Toc296890984"/>
      <w:bookmarkStart w:id="539" w:name="_Toc297120456"/>
      <w:bookmarkStart w:id="540" w:name="_Toc292559866"/>
      <w:bookmarkStart w:id="541" w:name="_Toc296347155"/>
      <w:bookmarkStart w:id="542" w:name="_Toc296346657"/>
      <w:bookmarkStart w:id="543" w:name="_Toc296944495"/>
      <w:bookmarkStart w:id="544" w:name="_Toc297048342"/>
      <w:bookmarkStart w:id="545" w:name="_Toc296891196"/>
      <w:r>
        <w:rPr>
          <w:rFonts w:hint="eastAsia" w:ascii="宋体" w:hAnsi="宋体" w:eastAsia="宋体" w:cs="宋体"/>
          <w:b w:val="0"/>
          <w:color w:val="auto"/>
          <w:sz w:val="21"/>
          <w:szCs w:val="21"/>
        </w:rPr>
        <w:t>. 一般约定</w:t>
      </w:r>
      <w:bookmarkEnd w:id="535"/>
    </w:p>
    <w:bookmarkEnd w:id="536"/>
    <w:bookmarkEnd w:id="537"/>
    <w:bookmarkEnd w:id="538"/>
    <w:bookmarkEnd w:id="539"/>
    <w:bookmarkEnd w:id="540"/>
    <w:bookmarkEnd w:id="541"/>
    <w:bookmarkEnd w:id="542"/>
    <w:bookmarkEnd w:id="543"/>
    <w:bookmarkEnd w:id="544"/>
    <w:bookmarkEnd w:id="545"/>
    <w:p w14:paraId="64C2C392">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 词语定义</w:t>
      </w:r>
    </w:p>
    <w:p w14:paraId="1ED5A61C">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1.1.1合同</w:t>
      </w:r>
    </w:p>
    <w:p w14:paraId="0552537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1.1.1.10其他合同文件包括：</w:t>
      </w:r>
      <w:r>
        <w:rPr>
          <w:rFonts w:hint="eastAsia" w:ascii="宋体" w:hAnsi="宋体" w:eastAsia="宋体" w:cs="宋体"/>
          <w:color w:val="auto"/>
          <w:szCs w:val="21"/>
          <w:u w:val="single"/>
        </w:rPr>
        <w:t>（1）设计变更及变更签证、图纸会审纪要、经批准的施工组织设计等有关资料；</w:t>
      </w:r>
    </w:p>
    <w:p w14:paraId="4259E20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（2）本合同履行过程中双方以书面形式签署的补充协议条款、投标单位的承诺（如有）；</w:t>
      </w:r>
    </w:p>
    <w:p w14:paraId="0D4073B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（3）现行国家、江苏省、南京市的标准、规范及其它有关技术文件及发包人内部有关施工、设计方面的管理、技术规定；</w:t>
      </w:r>
    </w:p>
    <w:p w14:paraId="7CA51404">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u w:val="single"/>
        </w:rPr>
        <w:t>（4）江苏省、南京市现行工程预算定额、计价表、取费文件等计价依据。</w:t>
      </w:r>
      <w:r>
        <w:rPr>
          <w:rFonts w:hint="eastAsia" w:ascii="宋体" w:hAnsi="宋体" w:eastAsia="宋体" w:cs="宋体"/>
          <w:color w:val="auto"/>
          <w:szCs w:val="21"/>
        </w:rPr>
        <w:t>。</w:t>
      </w:r>
    </w:p>
    <w:p w14:paraId="63FDCF0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合同当事人及其他相关方</w:t>
      </w:r>
    </w:p>
    <w:p w14:paraId="1AFCC0E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1.1.2.4监理人：</w:t>
      </w:r>
    </w:p>
    <w:p w14:paraId="6D81F51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DA4B85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资质类别和等级：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340CFF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87772A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电子信箱：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976396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785CC6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1.1.2.5 设计人：</w:t>
      </w:r>
    </w:p>
    <w:p w14:paraId="62FEB7D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0E0D1F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资质类别和等级：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BE4809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8253A9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7451BE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14D3D1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工程和设备</w:t>
      </w:r>
    </w:p>
    <w:p w14:paraId="4B2EA8E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1.1.3.7 作为施工现场组成部分的其他场所包括：</w:t>
      </w:r>
      <w:r>
        <w:rPr>
          <w:rFonts w:hint="eastAsia" w:ascii="宋体" w:hAnsi="宋体" w:eastAsia="宋体" w:cs="宋体"/>
          <w:color w:val="auto"/>
          <w:szCs w:val="21"/>
          <w:u w:val="single"/>
        </w:rPr>
        <w:t>如需要，由承包人自行解决，费用由承包人承担</w:t>
      </w:r>
      <w:r>
        <w:rPr>
          <w:rFonts w:hint="eastAsia" w:ascii="宋体" w:hAnsi="宋体" w:eastAsia="宋体" w:cs="宋体"/>
          <w:color w:val="auto"/>
          <w:szCs w:val="21"/>
        </w:rPr>
        <w:t>。</w:t>
      </w:r>
    </w:p>
    <w:p w14:paraId="58135DB2">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1.1.3.9 永久占地包括：</w:t>
      </w:r>
      <w:r>
        <w:rPr>
          <w:rFonts w:hint="eastAsia" w:ascii="宋体" w:hAnsi="宋体" w:eastAsia="宋体" w:cs="宋体"/>
          <w:color w:val="auto"/>
          <w:szCs w:val="21"/>
          <w:u w:val="single"/>
        </w:rPr>
        <w:t xml:space="preserve">本工程规划红线以内的占地  </w:t>
      </w:r>
      <w:r>
        <w:rPr>
          <w:rFonts w:hint="eastAsia" w:ascii="宋体" w:hAnsi="宋体" w:eastAsia="宋体" w:cs="宋体"/>
          <w:color w:val="auto"/>
          <w:kern w:val="0"/>
          <w:szCs w:val="21"/>
        </w:rPr>
        <w:t>。</w:t>
      </w:r>
    </w:p>
    <w:p w14:paraId="79FE481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1.1.3.10 临时占地包括：</w:t>
      </w:r>
      <w:r>
        <w:rPr>
          <w:rFonts w:hint="eastAsia" w:ascii="宋体" w:hAnsi="宋体" w:eastAsia="宋体" w:cs="宋体"/>
          <w:color w:val="auto"/>
          <w:szCs w:val="21"/>
          <w:u w:val="single"/>
        </w:rPr>
        <w:t>临时设施占地</w:t>
      </w:r>
      <w:r>
        <w:rPr>
          <w:rFonts w:hint="eastAsia" w:ascii="宋体" w:hAnsi="宋体" w:eastAsia="宋体" w:cs="宋体"/>
          <w:color w:val="auto"/>
          <w:kern w:val="0"/>
          <w:szCs w:val="21"/>
        </w:rPr>
        <w:t>。</w:t>
      </w:r>
    </w:p>
    <w:p w14:paraId="2B20465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1.3法律 </w:t>
      </w:r>
    </w:p>
    <w:p w14:paraId="10374310">
      <w:pPr>
        <w:autoSpaceDE w:val="0"/>
        <w:autoSpaceDN w:val="0"/>
        <w:adjustRightInd w:val="0"/>
        <w:spacing w:before="100" w:after="100" w:line="280" w:lineRule="exact"/>
        <w:ind w:left="596" w:leftChars="284"/>
        <w:jc w:val="left"/>
        <w:rPr>
          <w:rFonts w:hint="eastAsia" w:ascii="宋体" w:hAnsi="宋体" w:eastAsia="宋体" w:cs="宋体"/>
          <w:color w:val="auto"/>
          <w:szCs w:val="21"/>
          <w:u w:val="single"/>
        </w:rPr>
      </w:pPr>
      <w:r>
        <w:rPr>
          <w:rFonts w:hint="eastAsia" w:ascii="宋体" w:hAnsi="宋体" w:eastAsia="宋体" w:cs="宋体"/>
          <w:color w:val="auto"/>
          <w:szCs w:val="21"/>
        </w:rPr>
        <w:t>适用于合同的其他规范性文件：</w:t>
      </w:r>
      <w:r>
        <w:rPr>
          <w:rFonts w:hint="eastAsia" w:ascii="宋体" w:hAnsi="宋体" w:eastAsia="宋体" w:cs="宋体"/>
          <w:color w:val="auto"/>
          <w:szCs w:val="21"/>
          <w:u w:val="single"/>
        </w:rPr>
        <w:t>合同所称法律是指中华人民共和国法律、行政法规，以及工程所在地的地方性法规、自治条例、单行条例</w:t>
      </w:r>
      <w:r>
        <w:rPr>
          <w:rFonts w:hint="eastAsia" w:ascii="宋体" w:hAnsi="宋体" w:eastAsia="宋体" w:cs="宋体"/>
          <w:color w:val="auto"/>
          <w:szCs w:val="21"/>
        </w:rPr>
        <w:t>。</w:t>
      </w:r>
    </w:p>
    <w:p w14:paraId="33146CE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 标准和规范</w:t>
      </w:r>
    </w:p>
    <w:p w14:paraId="31A33E60">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 xml:space="preserve">1.4.1适用于工程的标准规范包括： </w:t>
      </w:r>
      <w:r>
        <w:rPr>
          <w:rFonts w:hint="eastAsia" w:ascii="宋体" w:hAnsi="宋体" w:eastAsia="宋体" w:cs="宋体"/>
          <w:color w:val="auto"/>
          <w:szCs w:val="21"/>
          <w:u w:val="single"/>
        </w:rPr>
        <w:t>现行的施工规范、规程、工程质量验收标准及设计图纸标明的通用标准图集、施工图纸规定的要求和工程量清单编制说明及附件</w:t>
      </w:r>
      <w:r>
        <w:rPr>
          <w:rFonts w:hint="eastAsia" w:ascii="宋体" w:hAnsi="宋体" w:eastAsia="宋体" w:cs="宋体"/>
          <w:color w:val="auto"/>
          <w:szCs w:val="21"/>
        </w:rPr>
        <w:t>。</w:t>
      </w:r>
    </w:p>
    <w:p w14:paraId="5E9CBBE5">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1.4.2 发包人提供国外标准、规范的名称：</w:t>
      </w:r>
      <w:r>
        <w:rPr>
          <w:rFonts w:hint="eastAsia" w:ascii="宋体" w:hAnsi="宋体" w:eastAsia="宋体" w:cs="宋体"/>
          <w:color w:val="auto"/>
          <w:szCs w:val="21"/>
          <w:u w:val="single"/>
        </w:rPr>
        <w:t xml:space="preserve">本工程不适用         </w:t>
      </w:r>
      <w:r>
        <w:rPr>
          <w:rFonts w:hint="eastAsia" w:ascii="宋体" w:hAnsi="宋体" w:eastAsia="宋体" w:cs="宋体"/>
          <w:color w:val="auto"/>
          <w:szCs w:val="21"/>
        </w:rPr>
        <w:t>；</w:t>
      </w:r>
    </w:p>
    <w:p w14:paraId="3DE123EC">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发包人提供国外标准、规范的份数：</w:t>
      </w:r>
      <w:r>
        <w:rPr>
          <w:rFonts w:hint="eastAsia" w:ascii="宋体" w:hAnsi="宋体" w:eastAsia="宋体" w:cs="宋体"/>
          <w:color w:val="auto"/>
          <w:kern w:val="0"/>
          <w:szCs w:val="21"/>
          <w:u w:val="single"/>
        </w:rPr>
        <w:t xml:space="preserve">本工程不适用                 </w:t>
      </w:r>
      <w:r>
        <w:rPr>
          <w:rFonts w:hint="eastAsia" w:ascii="宋体" w:hAnsi="宋体" w:eastAsia="宋体" w:cs="宋体"/>
          <w:color w:val="auto"/>
          <w:kern w:val="0"/>
          <w:szCs w:val="21"/>
        </w:rPr>
        <w:t>；</w:t>
      </w:r>
    </w:p>
    <w:p w14:paraId="012BE58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发包人提供国外标准、规范的名称：</w:t>
      </w:r>
      <w:r>
        <w:rPr>
          <w:rFonts w:hint="eastAsia" w:ascii="宋体" w:hAnsi="宋体" w:eastAsia="宋体" w:cs="宋体"/>
          <w:color w:val="auto"/>
          <w:kern w:val="0"/>
          <w:szCs w:val="21"/>
          <w:u w:val="single"/>
        </w:rPr>
        <w:t xml:space="preserve">本工程不适用                 </w:t>
      </w:r>
      <w:r>
        <w:rPr>
          <w:rFonts w:hint="eastAsia" w:ascii="宋体" w:hAnsi="宋体" w:eastAsia="宋体" w:cs="宋体"/>
          <w:color w:val="auto"/>
          <w:kern w:val="0"/>
          <w:szCs w:val="21"/>
        </w:rPr>
        <w:t>。</w:t>
      </w:r>
    </w:p>
    <w:p w14:paraId="0C107EBA">
      <w:pPr>
        <w:spacing w:before="100" w:after="100" w:line="280" w:lineRule="exact"/>
        <w:ind w:left="596" w:leftChars="284"/>
        <w:rPr>
          <w:rFonts w:hint="eastAsia" w:ascii="宋体" w:hAnsi="宋体" w:eastAsia="宋体" w:cs="宋体"/>
          <w:color w:val="auto"/>
          <w:szCs w:val="21"/>
          <w:u w:val="single"/>
        </w:rPr>
      </w:pPr>
      <w:r>
        <w:rPr>
          <w:rFonts w:hint="eastAsia" w:ascii="宋体" w:hAnsi="宋体" w:eastAsia="宋体" w:cs="宋体"/>
          <w:color w:val="auto"/>
          <w:szCs w:val="21"/>
        </w:rPr>
        <w:t>1.4.3发包人对工程的技术标准和功能要求的特殊要求：</w:t>
      </w:r>
      <w:r>
        <w:rPr>
          <w:rFonts w:hint="eastAsia" w:ascii="宋体" w:hAnsi="宋体" w:eastAsia="宋体" w:cs="宋体"/>
          <w:color w:val="auto"/>
          <w:szCs w:val="21"/>
          <w:u w:val="single"/>
        </w:rPr>
        <w:t>执行通用条款</w:t>
      </w:r>
      <w:r>
        <w:rPr>
          <w:rFonts w:hint="eastAsia" w:ascii="宋体" w:hAnsi="宋体" w:eastAsia="宋体" w:cs="宋体"/>
          <w:color w:val="auto"/>
          <w:szCs w:val="21"/>
        </w:rPr>
        <w:t>。</w:t>
      </w:r>
    </w:p>
    <w:p w14:paraId="6FDA58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 合同文件的优先顺序</w:t>
      </w:r>
    </w:p>
    <w:p w14:paraId="2682DF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合同文件组成及优先顺序为：</w:t>
      </w:r>
      <w:r>
        <w:rPr>
          <w:rFonts w:hint="eastAsia" w:ascii="宋体" w:hAnsi="宋体" w:eastAsia="宋体" w:cs="宋体"/>
          <w:color w:val="auto"/>
          <w:szCs w:val="21"/>
          <w:u w:val="single"/>
        </w:rPr>
        <w:t>组成合同的各项文件应互相解释，互为说明。解释合同文件的优先顺序如下：</w:t>
      </w:r>
    </w:p>
    <w:p w14:paraId="05C2AA5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（1）补充协议（如果有）</w:t>
      </w:r>
    </w:p>
    <w:p w14:paraId="180CF5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（2）协议书</w:t>
      </w:r>
    </w:p>
    <w:p w14:paraId="4430A7D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（3）中标通知书（如果有）</w:t>
      </w:r>
    </w:p>
    <w:p w14:paraId="19A4FC3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（4）专用合同条款及其附件</w:t>
      </w:r>
    </w:p>
    <w:p w14:paraId="696C9A8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（5）通用合同条款</w:t>
      </w:r>
    </w:p>
    <w:p w14:paraId="067111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（6）投标函及其附录（如果有）</w:t>
      </w:r>
    </w:p>
    <w:p w14:paraId="3AA5EC5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（7）技术标准和要求</w:t>
      </w:r>
    </w:p>
    <w:p w14:paraId="0A67A5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（8）图纸</w:t>
      </w:r>
    </w:p>
    <w:p w14:paraId="4547396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（9）已标价工程量清单和预算书</w:t>
      </w:r>
    </w:p>
    <w:p w14:paraId="58716E0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（10）其它合同文件</w:t>
      </w:r>
    </w:p>
    <w:p w14:paraId="1296949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合同履行中，发包人承包人有关工程的洽商、变更等书面协议或文件视为本合同文件的构成部分</w:t>
      </w:r>
      <w:r>
        <w:rPr>
          <w:rFonts w:hint="eastAsia" w:ascii="宋体" w:hAnsi="宋体" w:eastAsia="宋体" w:cs="宋体"/>
          <w:color w:val="auto"/>
          <w:szCs w:val="21"/>
        </w:rPr>
        <w:t>。</w:t>
      </w:r>
    </w:p>
    <w:p w14:paraId="35CFA9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 图纸和承包人文件</w:t>
      </w:r>
      <w:r>
        <w:rPr>
          <w:rFonts w:hint="eastAsia" w:ascii="宋体" w:hAnsi="宋体" w:eastAsia="宋体" w:cs="宋体"/>
          <w:color w:val="auto"/>
          <w:szCs w:val="21"/>
        </w:rPr>
        <w:tab/>
      </w:r>
    </w:p>
    <w:p w14:paraId="7A99AC9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图纸的提供</w:t>
      </w:r>
    </w:p>
    <w:p w14:paraId="747DF74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发包人向承包人提供图纸的期限：</w:t>
      </w:r>
      <w:r>
        <w:rPr>
          <w:rFonts w:hint="eastAsia" w:ascii="宋体" w:hAnsi="宋体" w:eastAsia="宋体" w:cs="宋体"/>
          <w:color w:val="auto"/>
          <w:szCs w:val="21"/>
          <w:u w:val="single"/>
        </w:rPr>
        <w:t xml:space="preserve">开工前提出申请后7日历天  </w:t>
      </w:r>
      <w:r>
        <w:rPr>
          <w:rFonts w:hint="eastAsia" w:ascii="宋体" w:hAnsi="宋体" w:eastAsia="宋体" w:cs="宋体"/>
          <w:color w:val="auto"/>
          <w:szCs w:val="21"/>
        </w:rPr>
        <w:t>；</w:t>
      </w:r>
    </w:p>
    <w:p w14:paraId="1F83B55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发包人向承包人提供图纸的数量：</w:t>
      </w:r>
      <w:r>
        <w:rPr>
          <w:rFonts w:hint="eastAsia" w:ascii="宋体" w:hAnsi="宋体" w:eastAsia="宋体" w:cs="宋体"/>
          <w:color w:val="auto"/>
          <w:szCs w:val="21"/>
          <w:u w:val="single"/>
        </w:rPr>
        <w:t>根据实际需要提供全套施工图肆套（其中包括竣工图用图叁套）。未经发包人同意不得复制，不得向承包人以外的人员泄露有关图纸内容</w:t>
      </w:r>
      <w:r>
        <w:rPr>
          <w:rFonts w:hint="eastAsia" w:ascii="宋体" w:hAnsi="宋体" w:eastAsia="宋体" w:cs="宋体"/>
          <w:color w:val="auto"/>
          <w:szCs w:val="21"/>
        </w:rPr>
        <w:t>；</w:t>
      </w:r>
    </w:p>
    <w:p w14:paraId="1AD1532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发包人向承包人提供图纸的内容：</w:t>
      </w:r>
      <w:r>
        <w:rPr>
          <w:rFonts w:hint="eastAsia" w:ascii="宋体" w:hAnsi="宋体" w:eastAsia="宋体" w:cs="宋体"/>
          <w:color w:val="auto"/>
          <w:szCs w:val="21"/>
          <w:u w:val="single"/>
        </w:rPr>
        <w:t>图纸保密，不可向第三人提供本项目图纸。与本合同工程内容相关的图纸，承包人在收到发包人图纸后应认证核对，如发现有明显错误应立即以书面形式报告发包人，否则应承担全部责任</w:t>
      </w:r>
      <w:r>
        <w:rPr>
          <w:rFonts w:hint="eastAsia" w:ascii="宋体" w:hAnsi="宋体" w:eastAsia="宋体" w:cs="宋体"/>
          <w:color w:val="auto"/>
          <w:szCs w:val="21"/>
        </w:rPr>
        <w:t>。</w:t>
      </w:r>
    </w:p>
    <w:p w14:paraId="6B70CD7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1.6.4 承包人文件</w:t>
      </w:r>
    </w:p>
    <w:p w14:paraId="61886D68">
      <w:pPr>
        <w:spacing w:before="100" w:after="100" w:line="280" w:lineRule="exact"/>
        <w:ind w:left="596" w:leftChars="284"/>
        <w:jc w:val="left"/>
        <w:rPr>
          <w:rFonts w:hint="eastAsia" w:ascii="宋体" w:hAnsi="宋体" w:eastAsia="宋体" w:cs="宋体"/>
          <w:color w:val="auto"/>
          <w:szCs w:val="21"/>
          <w:u w:val="single"/>
        </w:rPr>
      </w:pPr>
      <w:r>
        <w:rPr>
          <w:rFonts w:hint="eastAsia" w:ascii="宋体" w:hAnsi="宋体" w:eastAsia="宋体" w:cs="宋体"/>
          <w:color w:val="auto"/>
          <w:szCs w:val="21"/>
        </w:rPr>
        <w:t>需要由承包人提供的文件，包括：</w:t>
      </w:r>
      <w:r>
        <w:rPr>
          <w:rFonts w:hint="eastAsia" w:ascii="宋体" w:hAnsi="宋体" w:eastAsia="宋体" w:cs="宋体"/>
          <w:color w:val="auto"/>
          <w:szCs w:val="21"/>
          <w:u w:val="single"/>
        </w:rPr>
        <w:t>必须按发包人和监理的要求报送工程进度计划、施工组织设计、专项施工方案及发包人要求提供的其它文件</w:t>
      </w:r>
      <w:r>
        <w:rPr>
          <w:rFonts w:hint="eastAsia" w:ascii="宋体" w:hAnsi="宋体" w:eastAsia="宋体" w:cs="宋体"/>
          <w:color w:val="auto"/>
          <w:szCs w:val="21"/>
        </w:rPr>
        <w:t>；</w:t>
      </w:r>
    </w:p>
    <w:p w14:paraId="49DA1AC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承包人提供的文件的期限为：</w:t>
      </w:r>
      <w:r>
        <w:rPr>
          <w:rFonts w:hint="eastAsia" w:ascii="宋体" w:hAnsi="宋体" w:eastAsia="宋体" w:cs="宋体"/>
          <w:color w:val="auto"/>
          <w:szCs w:val="21"/>
          <w:u w:val="single"/>
        </w:rPr>
        <w:t>签订合同后 7 日内承包人向监理工程师提交 6 份其格式和内容符合监理工程师规定的主体工程施工组织设计；</w:t>
      </w:r>
    </w:p>
    <w:p w14:paraId="4F412E2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对于关键部位和环节工程，施工前至少 10 天内应按监理工程师要求提交专项施工方案，（属于危大工程应提前15天，并按要求由承包人组织专家评审后报送至监理单位批准后实施，并按要求存档），以备审查批准；</w:t>
      </w:r>
    </w:p>
    <w:p w14:paraId="1293CE4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每月 25 日前应按监理工程师要求提供本月月报及下月计划各 6 份；</w:t>
      </w:r>
    </w:p>
    <w:p w14:paraId="4B5C6FC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每周例会前一天应按监理工程师要求提供本周周报及下周计划各 6 份及电子文档；</w:t>
      </w:r>
    </w:p>
    <w:p w14:paraId="3438E8C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必要时应提供日报和日计划各 6 份</w:t>
      </w:r>
      <w:r>
        <w:rPr>
          <w:rFonts w:hint="eastAsia" w:ascii="宋体" w:hAnsi="宋体" w:eastAsia="宋体" w:cs="宋体"/>
          <w:color w:val="auto"/>
          <w:szCs w:val="21"/>
        </w:rPr>
        <w:t>；</w:t>
      </w:r>
    </w:p>
    <w:p w14:paraId="0647F39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承包人提供的文件的数量为：</w:t>
      </w:r>
      <w:r>
        <w:rPr>
          <w:rFonts w:hint="eastAsia" w:ascii="宋体" w:hAnsi="宋体" w:eastAsia="宋体" w:cs="宋体"/>
          <w:color w:val="auto"/>
          <w:szCs w:val="21"/>
          <w:u w:val="single"/>
        </w:rPr>
        <w:t>上述文件书面资料不少于一式六份，如提供的份数无法满足需求，承包人需无偿另行提供，承包人需一并提供上述资料的电子版文件</w:t>
      </w:r>
      <w:r>
        <w:rPr>
          <w:rFonts w:hint="eastAsia" w:ascii="宋体" w:hAnsi="宋体" w:eastAsia="宋体" w:cs="宋体"/>
          <w:color w:val="auto"/>
          <w:szCs w:val="21"/>
        </w:rPr>
        <w:t>；</w:t>
      </w:r>
    </w:p>
    <w:p w14:paraId="1157B52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承包人提供的文件的形式为：</w:t>
      </w:r>
      <w:r>
        <w:rPr>
          <w:rFonts w:hint="eastAsia" w:ascii="宋体" w:hAnsi="宋体" w:eastAsia="宋体" w:cs="宋体"/>
          <w:color w:val="auto"/>
          <w:szCs w:val="21"/>
          <w:u w:val="single"/>
        </w:rPr>
        <w:t>纸质文件（按照要求盖章、签字）和电子件</w:t>
      </w:r>
      <w:r>
        <w:rPr>
          <w:rFonts w:hint="eastAsia" w:ascii="宋体" w:hAnsi="宋体" w:eastAsia="宋体" w:cs="宋体"/>
          <w:color w:val="auto"/>
          <w:szCs w:val="21"/>
        </w:rPr>
        <w:t>；</w:t>
      </w:r>
    </w:p>
    <w:p w14:paraId="6CCD6AD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发包人审批承包人文件的期限：</w:t>
      </w:r>
      <w:r>
        <w:rPr>
          <w:rFonts w:hint="eastAsia" w:ascii="宋体" w:hAnsi="宋体" w:eastAsia="宋体" w:cs="宋体"/>
          <w:color w:val="auto"/>
          <w:szCs w:val="21"/>
          <w:u w:val="single"/>
        </w:rPr>
        <w:t>承包人提交文件（文件须齐全、有效），经监理审核并上报发包人后14日内</w:t>
      </w:r>
      <w:r>
        <w:rPr>
          <w:rFonts w:hint="eastAsia" w:ascii="宋体" w:hAnsi="宋体" w:eastAsia="宋体" w:cs="宋体"/>
          <w:color w:val="auto"/>
          <w:szCs w:val="21"/>
        </w:rPr>
        <w:t>。</w:t>
      </w:r>
    </w:p>
    <w:p w14:paraId="1F88937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1.6.5 现场图纸准备</w:t>
      </w:r>
    </w:p>
    <w:p w14:paraId="558F3D7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关于现场图纸准备的约定：</w:t>
      </w:r>
      <w:r>
        <w:rPr>
          <w:rFonts w:hint="eastAsia" w:ascii="宋体" w:hAnsi="宋体" w:eastAsia="宋体" w:cs="宋体"/>
          <w:color w:val="auto"/>
          <w:szCs w:val="21"/>
          <w:u w:val="single"/>
        </w:rPr>
        <w:t xml:space="preserve">按通用条款   </w:t>
      </w:r>
      <w:r>
        <w:rPr>
          <w:rFonts w:hint="eastAsia" w:ascii="宋体" w:hAnsi="宋体" w:eastAsia="宋体" w:cs="宋体"/>
          <w:color w:val="auto"/>
          <w:szCs w:val="21"/>
        </w:rPr>
        <w:t>。</w:t>
      </w:r>
    </w:p>
    <w:p w14:paraId="7334C46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 联络</w:t>
      </w:r>
    </w:p>
    <w:p w14:paraId="4A5FB800">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1.7.1发包人和承包人应当在</w:t>
      </w:r>
      <w:r>
        <w:rPr>
          <w:rFonts w:hint="eastAsia" w:ascii="宋体" w:hAnsi="宋体" w:eastAsia="宋体" w:cs="宋体"/>
          <w:color w:val="auto"/>
          <w:szCs w:val="21"/>
          <w:u w:val="single"/>
        </w:rPr>
        <w:t>2</w:t>
      </w:r>
      <w:r>
        <w:rPr>
          <w:rFonts w:hint="eastAsia" w:ascii="宋体" w:hAnsi="宋体" w:eastAsia="宋体" w:cs="宋体"/>
          <w:color w:val="auto"/>
          <w:kern w:val="0"/>
          <w:szCs w:val="21"/>
        </w:rPr>
        <w:t>天内将与合同有关的通知、批准、证明、证书、指示、</w:t>
      </w:r>
    </w:p>
    <w:p w14:paraId="5522B955">
      <w:pPr>
        <w:spacing w:before="100" w:after="100" w:line="280" w:lineRule="exact"/>
        <w:rPr>
          <w:rFonts w:hint="eastAsia" w:ascii="宋体" w:hAnsi="宋体" w:eastAsia="宋体" w:cs="宋体"/>
          <w:color w:val="auto"/>
          <w:kern w:val="0"/>
          <w:szCs w:val="21"/>
        </w:rPr>
      </w:pPr>
      <w:r>
        <w:rPr>
          <w:rFonts w:hint="eastAsia" w:ascii="宋体" w:hAnsi="宋体" w:eastAsia="宋体" w:cs="宋体"/>
          <w:color w:val="auto"/>
          <w:kern w:val="0"/>
          <w:szCs w:val="21"/>
        </w:rPr>
        <w:t>指令、要求、请求、同意、意见、确定和决定等书面函件送达对方当事人。</w:t>
      </w:r>
    </w:p>
    <w:p w14:paraId="302CC9D9">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1.7.2 发包人接收文件的地点：</w:t>
      </w:r>
      <w:r>
        <w:rPr>
          <w:rFonts w:hint="eastAsia" w:ascii="宋体" w:hAnsi="宋体" w:eastAsia="宋体" w:cs="宋体"/>
          <w:color w:val="auto"/>
          <w:szCs w:val="21"/>
          <w:u w:val="single"/>
        </w:rPr>
        <w:t>项目施工现场发包人办公地点</w:t>
      </w:r>
      <w:r>
        <w:rPr>
          <w:rFonts w:hint="eastAsia" w:ascii="宋体" w:hAnsi="宋体" w:eastAsia="宋体" w:cs="宋体"/>
          <w:color w:val="auto"/>
          <w:kern w:val="0"/>
          <w:szCs w:val="21"/>
        </w:rPr>
        <w:t>；</w:t>
      </w:r>
    </w:p>
    <w:p w14:paraId="414846C0">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发包人指定的接收人为：</w:t>
      </w:r>
      <w:r>
        <w:rPr>
          <w:rFonts w:hint="eastAsia" w:ascii="宋体" w:hAnsi="宋体" w:eastAsia="宋体" w:cs="宋体"/>
          <w:color w:val="auto"/>
          <w:szCs w:val="21"/>
          <w:u w:val="single"/>
        </w:rPr>
        <w:t xml:space="preserve">发包人代表或其授权人        </w:t>
      </w:r>
      <w:r>
        <w:rPr>
          <w:rFonts w:hint="eastAsia" w:ascii="宋体" w:hAnsi="宋体" w:eastAsia="宋体" w:cs="宋体"/>
          <w:color w:val="auto"/>
          <w:kern w:val="0"/>
          <w:szCs w:val="21"/>
        </w:rPr>
        <w:t>。</w:t>
      </w:r>
    </w:p>
    <w:p w14:paraId="0CCF0114">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承包人接收文件的地点：</w:t>
      </w:r>
      <w:r>
        <w:rPr>
          <w:rFonts w:hint="eastAsia" w:ascii="宋体" w:hAnsi="宋体" w:eastAsia="宋体" w:cs="宋体"/>
          <w:color w:val="auto"/>
          <w:szCs w:val="21"/>
          <w:u w:val="single"/>
        </w:rPr>
        <w:t xml:space="preserve">项目施工现场承包人办公地点  </w:t>
      </w:r>
      <w:r>
        <w:rPr>
          <w:rFonts w:hint="eastAsia" w:ascii="宋体" w:hAnsi="宋体" w:eastAsia="宋体" w:cs="宋体"/>
          <w:color w:val="auto"/>
          <w:kern w:val="0"/>
          <w:szCs w:val="21"/>
        </w:rPr>
        <w:t>；</w:t>
      </w:r>
    </w:p>
    <w:p w14:paraId="7C69211F">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承包人指定的接收人为：</w:t>
      </w:r>
      <w:r>
        <w:rPr>
          <w:rFonts w:hint="eastAsia" w:ascii="宋体" w:hAnsi="宋体" w:eastAsia="宋体" w:cs="宋体"/>
          <w:color w:val="auto"/>
          <w:szCs w:val="21"/>
          <w:u w:val="single"/>
        </w:rPr>
        <w:t xml:space="preserve">承包人项目经理或其授权人  </w:t>
      </w:r>
      <w:r>
        <w:rPr>
          <w:rFonts w:hint="eastAsia" w:ascii="宋体" w:hAnsi="宋体" w:eastAsia="宋体" w:cs="宋体"/>
          <w:color w:val="auto"/>
          <w:kern w:val="0"/>
          <w:szCs w:val="21"/>
        </w:rPr>
        <w:t>。</w:t>
      </w:r>
    </w:p>
    <w:p w14:paraId="68289FB1">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监理人接收文件的地点：</w:t>
      </w:r>
      <w:r>
        <w:rPr>
          <w:rFonts w:hint="eastAsia" w:ascii="宋体" w:hAnsi="宋体" w:eastAsia="宋体" w:cs="宋体"/>
          <w:color w:val="auto"/>
          <w:szCs w:val="21"/>
          <w:u w:val="single"/>
        </w:rPr>
        <w:t xml:space="preserve">项目施工现场监理办公地点   </w:t>
      </w:r>
      <w:r>
        <w:rPr>
          <w:rFonts w:hint="eastAsia" w:ascii="宋体" w:hAnsi="宋体" w:eastAsia="宋体" w:cs="宋体"/>
          <w:color w:val="auto"/>
          <w:kern w:val="0"/>
          <w:szCs w:val="21"/>
        </w:rPr>
        <w:t>；</w:t>
      </w:r>
    </w:p>
    <w:p w14:paraId="798325D6">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监理人指定的接收人为：</w:t>
      </w:r>
      <w:r>
        <w:rPr>
          <w:rFonts w:hint="eastAsia" w:ascii="宋体" w:hAnsi="宋体" w:eastAsia="宋体" w:cs="宋体"/>
          <w:color w:val="auto"/>
          <w:szCs w:val="21"/>
          <w:u w:val="single"/>
        </w:rPr>
        <w:t xml:space="preserve">总监理工程师或总监代表       </w:t>
      </w:r>
      <w:r>
        <w:rPr>
          <w:rFonts w:hint="eastAsia" w:ascii="宋体" w:hAnsi="宋体" w:eastAsia="宋体" w:cs="宋体"/>
          <w:color w:val="auto"/>
          <w:kern w:val="0"/>
          <w:szCs w:val="21"/>
        </w:rPr>
        <w:t>。</w:t>
      </w:r>
    </w:p>
    <w:p w14:paraId="374F691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1.10 交通运输</w:t>
      </w:r>
    </w:p>
    <w:p w14:paraId="7C7F9C5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546" w:name="_Toc304295521"/>
      <w:bookmarkStart w:id="547" w:name="_Toc300934943"/>
      <w:bookmarkStart w:id="548" w:name="_Toc318581155"/>
      <w:bookmarkStart w:id="549" w:name="_Toc312677986"/>
      <w:bookmarkStart w:id="550" w:name="_Toc303539100"/>
      <w:r>
        <w:rPr>
          <w:rFonts w:hint="eastAsia" w:ascii="宋体" w:hAnsi="宋体" w:eastAsia="宋体" w:cs="宋体"/>
          <w:color w:val="auto"/>
          <w:szCs w:val="21"/>
        </w:rPr>
        <w:t>.10.1 出入现场的权利</w:t>
      </w:r>
    </w:p>
    <w:p w14:paraId="469E1258">
      <w:pPr>
        <w:spacing w:before="100" w:after="100" w:line="280" w:lineRule="exact"/>
        <w:ind w:left="596" w:leftChars="284"/>
        <w:rPr>
          <w:rFonts w:hint="eastAsia" w:ascii="宋体" w:hAnsi="宋体" w:eastAsia="宋体" w:cs="宋体"/>
          <w:color w:val="auto"/>
          <w:szCs w:val="21"/>
          <w:u w:val="single"/>
        </w:rPr>
      </w:pPr>
      <w:r>
        <w:rPr>
          <w:rFonts w:hint="eastAsia" w:ascii="宋体" w:hAnsi="宋体" w:eastAsia="宋体" w:cs="宋体"/>
          <w:color w:val="auto"/>
          <w:szCs w:val="21"/>
        </w:rPr>
        <w:t>关于出入现场的权利的约定：</w:t>
      </w:r>
      <w:r>
        <w:rPr>
          <w:rFonts w:hint="eastAsia" w:ascii="宋体" w:hAnsi="宋体" w:eastAsia="宋体" w:cs="宋体"/>
          <w:color w:val="auto"/>
          <w:szCs w:val="21"/>
          <w:u w:val="single"/>
        </w:rPr>
        <w:t>除与工程项目有关人员外，其他人不得进入施工现场，进场后承包人应服从发包人管理。现场及周边条件以目前状况为准，发包人将不作任何投入。承包人须自行踏勘现场，开工前需及时完善场地红线内外临时道路，并对其进行维修养护，全部费用由承包人承担</w:t>
      </w:r>
      <w:r>
        <w:rPr>
          <w:rFonts w:hint="eastAsia" w:ascii="宋体" w:hAnsi="宋体" w:eastAsia="宋体" w:cs="宋体"/>
          <w:color w:val="auto"/>
          <w:szCs w:val="21"/>
        </w:rPr>
        <w:t>。</w:t>
      </w:r>
    </w:p>
    <w:bookmarkEnd w:id="546"/>
    <w:bookmarkEnd w:id="547"/>
    <w:bookmarkEnd w:id="548"/>
    <w:bookmarkEnd w:id="549"/>
    <w:bookmarkEnd w:id="550"/>
    <w:p w14:paraId="3932984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551" w:name="_Toc318581156"/>
      <w:bookmarkStart w:id="552" w:name="_Toc312677987"/>
      <w:bookmarkStart w:id="553" w:name="_Toc303539101"/>
      <w:bookmarkStart w:id="554" w:name="_Toc304295522"/>
      <w:bookmarkStart w:id="555" w:name="_Toc300934944"/>
      <w:r>
        <w:rPr>
          <w:rFonts w:hint="eastAsia" w:ascii="宋体" w:hAnsi="宋体" w:eastAsia="宋体" w:cs="宋体"/>
          <w:color w:val="auto"/>
          <w:szCs w:val="21"/>
        </w:rPr>
        <w:t>.10.3 场内交通</w:t>
      </w:r>
    </w:p>
    <w:p w14:paraId="6509B61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关于场外交通和场内交通的边界的约定：</w:t>
      </w:r>
      <w:r>
        <w:rPr>
          <w:rFonts w:hint="eastAsia" w:ascii="宋体" w:hAnsi="宋体" w:eastAsia="宋体" w:cs="宋体"/>
          <w:color w:val="auto"/>
          <w:szCs w:val="21"/>
          <w:u w:val="single"/>
        </w:rPr>
        <w:t>施工区域为场内交通，其余为场外交通。以施工围挡为界</w:t>
      </w:r>
      <w:r>
        <w:rPr>
          <w:rFonts w:hint="eastAsia" w:ascii="宋体" w:hAnsi="宋体" w:eastAsia="宋体" w:cs="宋体"/>
          <w:color w:val="auto"/>
          <w:szCs w:val="21"/>
        </w:rPr>
        <w:t>。</w:t>
      </w:r>
    </w:p>
    <w:p w14:paraId="409C3ED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关于发包人向承包人免费提供满足工程施工需要的场内道路和交通设施的约定：</w:t>
      </w:r>
      <w:bookmarkEnd w:id="551"/>
      <w:bookmarkEnd w:id="552"/>
      <w:bookmarkEnd w:id="553"/>
      <w:bookmarkEnd w:id="554"/>
      <w:bookmarkEnd w:id="555"/>
      <w:bookmarkStart w:id="556" w:name="_Toc318581157"/>
      <w:r>
        <w:rPr>
          <w:rFonts w:hint="eastAsia" w:ascii="宋体" w:hAnsi="宋体" w:eastAsia="宋体" w:cs="宋体"/>
          <w:color w:val="auto"/>
          <w:szCs w:val="21"/>
          <w:u w:val="single"/>
        </w:rPr>
        <w:t>（1）承包人可以使用目前场内外道路和交通设施，但维修、恢复、保养及因现场施工要求新建的道路及设施费由承包人承担。</w:t>
      </w:r>
    </w:p>
    <w:p w14:paraId="4523A2C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（2）施工期间车辆、行人的畅通和安全，费用包含在合同价格中，结算时不做任何调整；交通设施由承包人自备，费用包含在合同价格中，结算时不做任何调整 </w:t>
      </w:r>
      <w:r>
        <w:rPr>
          <w:rFonts w:hint="eastAsia" w:ascii="宋体" w:hAnsi="宋体" w:eastAsia="宋体" w:cs="宋体"/>
          <w:color w:val="auto"/>
          <w:szCs w:val="21"/>
        </w:rPr>
        <w:t>。</w:t>
      </w:r>
    </w:p>
    <w:p w14:paraId="0329BDD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1.10.4超大件和超重件的运输</w:t>
      </w:r>
    </w:p>
    <w:p w14:paraId="73647E0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运输超大件或超重件所需的道路和桥梁临时加固改造费用和其他有关费用由</w:t>
      </w:r>
      <w:r>
        <w:rPr>
          <w:rFonts w:hint="eastAsia" w:ascii="宋体" w:hAnsi="宋体" w:eastAsia="宋体" w:cs="宋体"/>
          <w:color w:val="auto"/>
          <w:szCs w:val="21"/>
          <w:u w:val="single"/>
        </w:rPr>
        <w:t xml:space="preserve"> 承包人</w:t>
      </w:r>
      <w:r>
        <w:rPr>
          <w:rFonts w:hint="eastAsia" w:ascii="宋体" w:hAnsi="宋体" w:eastAsia="宋体" w:cs="宋体"/>
          <w:color w:val="auto"/>
          <w:szCs w:val="21"/>
        </w:rPr>
        <w:t>承担。</w:t>
      </w:r>
    </w:p>
    <w:bookmarkEnd w:id="556"/>
    <w:p w14:paraId="7143B0B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 知识产权</w:t>
      </w:r>
    </w:p>
    <w:p w14:paraId="4CDFCCC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1.11.1关于发包人提供给承包人的图纸、发包人为实施工程自行编制或委托编制的技术规范</w:t>
      </w:r>
    </w:p>
    <w:p w14:paraId="40BFB5DA">
      <w:pPr>
        <w:spacing w:before="100" w:after="100" w:line="280" w:lineRule="exact"/>
        <w:rPr>
          <w:rFonts w:hint="eastAsia" w:ascii="宋体" w:hAnsi="宋体" w:eastAsia="宋体" w:cs="宋体"/>
          <w:color w:val="auto"/>
          <w:szCs w:val="21"/>
          <w:u w:val="single"/>
        </w:rPr>
      </w:pPr>
      <w:r>
        <w:rPr>
          <w:rFonts w:hint="eastAsia" w:ascii="宋体" w:hAnsi="宋体" w:eastAsia="宋体" w:cs="宋体"/>
          <w:color w:val="auto"/>
          <w:szCs w:val="21"/>
        </w:rPr>
        <w:t>以及反映发包人关于合同要求或其他类似性质的文件的著作权的归属：</w:t>
      </w:r>
      <w:r>
        <w:rPr>
          <w:rFonts w:hint="eastAsia" w:ascii="宋体" w:hAnsi="宋体" w:eastAsia="宋体" w:cs="宋体"/>
          <w:color w:val="auto"/>
          <w:szCs w:val="21"/>
          <w:u w:val="single"/>
        </w:rPr>
        <w:t>属于发包人</w:t>
      </w:r>
      <w:r>
        <w:rPr>
          <w:rFonts w:hint="eastAsia" w:ascii="宋体" w:hAnsi="宋体" w:eastAsia="宋体" w:cs="宋体"/>
          <w:color w:val="auto"/>
          <w:szCs w:val="21"/>
        </w:rPr>
        <w:t>。</w:t>
      </w:r>
    </w:p>
    <w:p w14:paraId="15B03195">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关于发包人提供的上述文件的使用限制的要求：</w:t>
      </w:r>
      <w:r>
        <w:rPr>
          <w:rFonts w:hint="eastAsia" w:ascii="宋体" w:hAnsi="宋体" w:eastAsia="宋体" w:cs="宋体"/>
          <w:color w:val="auto"/>
          <w:szCs w:val="21"/>
          <w:u w:val="single"/>
        </w:rPr>
        <w:t>完成本项目的质量保修工作后承包人不得使用上述文件，且未经允许，承包人不得将图纸提供给第三方或挪作它用</w:t>
      </w:r>
      <w:r>
        <w:rPr>
          <w:rFonts w:hint="eastAsia" w:ascii="宋体" w:hAnsi="宋体" w:eastAsia="宋体" w:cs="宋体"/>
          <w:color w:val="auto"/>
          <w:szCs w:val="21"/>
        </w:rPr>
        <w:t>。</w:t>
      </w:r>
    </w:p>
    <w:p w14:paraId="236ADC4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1.11.2 关于承包人为实施工程所编制文件的著作权的归属：</w:t>
      </w:r>
      <w:r>
        <w:rPr>
          <w:rFonts w:hint="eastAsia" w:ascii="宋体" w:hAnsi="宋体" w:eastAsia="宋体" w:cs="宋体"/>
          <w:color w:val="auto"/>
          <w:szCs w:val="21"/>
          <w:u w:val="single"/>
        </w:rPr>
        <w:t xml:space="preserve">属于发包人 </w:t>
      </w:r>
      <w:r>
        <w:rPr>
          <w:rFonts w:hint="eastAsia" w:ascii="宋体" w:hAnsi="宋体" w:eastAsia="宋体" w:cs="宋体"/>
          <w:color w:val="auto"/>
          <w:szCs w:val="21"/>
        </w:rPr>
        <w:t>。</w:t>
      </w:r>
    </w:p>
    <w:p w14:paraId="559042CA">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关于承包人提供的上述文件的使用限制的要求：</w:t>
      </w:r>
      <w:r>
        <w:rPr>
          <w:rFonts w:hint="eastAsia" w:ascii="宋体" w:hAnsi="宋体" w:eastAsia="宋体" w:cs="宋体"/>
          <w:color w:val="auto"/>
          <w:szCs w:val="21"/>
          <w:u w:val="single"/>
        </w:rPr>
        <w:t>未经发包人书面同意，承包人不得为了合同以外的目的而复制、使用上述文件或将之提供给任何第三方</w:t>
      </w:r>
      <w:r>
        <w:rPr>
          <w:rFonts w:hint="eastAsia" w:ascii="宋体" w:hAnsi="宋体" w:eastAsia="宋体" w:cs="宋体"/>
          <w:color w:val="auto"/>
          <w:szCs w:val="21"/>
        </w:rPr>
        <w:t>。</w:t>
      </w:r>
    </w:p>
    <w:p w14:paraId="1A5F1A6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1.11.4 承包人在施工过程中所采用的专利、专有技术、技术秘密的使用费的承担方式：</w:t>
      </w:r>
      <w:r>
        <w:rPr>
          <w:rFonts w:hint="eastAsia" w:ascii="宋体" w:hAnsi="宋体" w:eastAsia="宋体" w:cs="宋体"/>
          <w:color w:val="auto"/>
          <w:szCs w:val="21"/>
          <w:u w:val="single"/>
        </w:rPr>
        <w:t>承包人根据施工实际情况自行考虑，费用包含在合同价格中</w:t>
      </w:r>
      <w:r>
        <w:rPr>
          <w:rFonts w:hint="eastAsia" w:ascii="宋体" w:hAnsi="宋体" w:eastAsia="宋体" w:cs="宋体"/>
          <w:color w:val="auto"/>
          <w:szCs w:val="21"/>
        </w:rPr>
        <w:t>。</w:t>
      </w:r>
    </w:p>
    <w:p w14:paraId="4D856F4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1.13工程量清单错误的修正</w:t>
      </w:r>
    </w:p>
    <w:p w14:paraId="130C0DE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出现工程量清单错误时，是否调整合同价格：</w:t>
      </w:r>
      <w:r>
        <w:rPr>
          <w:rFonts w:hint="eastAsia" w:ascii="宋体" w:hAnsi="宋体" w:eastAsia="宋体" w:cs="宋体"/>
          <w:color w:val="auto"/>
          <w:szCs w:val="21"/>
          <w:u w:val="single"/>
        </w:rPr>
        <w:t xml:space="preserve"> 出现工程量清单错误时，原工程量清单有子目单价或类似单价的，按原有子目单价或类似单价计算；</w:t>
      </w:r>
    </w:p>
    <w:p w14:paraId="507D44F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新增分部分项工程清单其综合单价按《建设工程工程量清单计价规范》、《江苏省建筑与装饰工程计价表》、《江苏省安装工程计价表》中的材料、机械台班耗用量、人工单价按苏建价（2012）633号、材料价格按南京市建设工程信息指导价（无信息价的材料按施工期间监理、发包人、承包人共同询价确定的价格）组价后按招标单位编制的本工程预算价与中标价之间的下浮比例作为结算单价 </w:t>
      </w:r>
      <w:r>
        <w:rPr>
          <w:rFonts w:hint="eastAsia" w:ascii="宋体" w:hAnsi="宋体" w:eastAsia="宋体" w:cs="宋体"/>
          <w:color w:val="auto"/>
          <w:kern w:val="0"/>
          <w:szCs w:val="21"/>
        </w:rPr>
        <w:t>。</w:t>
      </w:r>
    </w:p>
    <w:p w14:paraId="70CB4B2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允许调整合同价格的工程量偏差范围：</w:t>
      </w:r>
      <w:r>
        <w:rPr>
          <w:rFonts w:hint="eastAsia" w:ascii="宋体" w:hAnsi="宋体" w:eastAsia="宋体" w:cs="宋体"/>
          <w:color w:val="auto"/>
          <w:szCs w:val="21"/>
          <w:u w:val="single"/>
        </w:rPr>
        <w:t>工程量按实结算，单价不予调整</w:t>
      </w:r>
      <w:r>
        <w:rPr>
          <w:rFonts w:hint="eastAsia" w:ascii="宋体" w:hAnsi="宋体" w:eastAsia="宋体" w:cs="宋体"/>
          <w:color w:val="auto"/>
          <w:kern w:val="0"/>
          <w:szCs w:val="21"/>
        </w:rPr>
        <w:t>。</w:t>
      </w:r>
    </w:p>
    <w:p w14:paraId="420E5947">
      <w:pPr>
        <w:pStyle w:val="5"/>
        <w:spacing w:before="100" w:after="100" w:line="280" w:lineRule="exact"/>
        <w:rPr>
          <w:rFonts w:hint="eastAsia" w:ascii="宋体" w:hAnsi="宋体" w:eastAsia="宋体" w:cs="宋体"/>
          <w:b w:val="0"/>
          <w:color w:val="auto"/>
          <w:sz w:val="21"/>
          <w:szCs w:val="21"/>
        </w:rPr>
      </w:pPr>
      <w:bookmarkStart w:id="557" w:name="_Toc351203634"/>
      <w:r>
        <w:rPr>
          <w:rFonts w:hint="eastAsia" w:ascii="宋体" w:hAnsi="宋体" w:eastAsia="宋体" w:cs="宋体"/>
          <w:b w:val="0"/>
          <w:color w:val="auto"/>
          <w:sz w:val="21"/>
          <w:szCs w:val="21"/>
        </w:rPr>
        <w:t>2</w:t>
      </w:r>
      <w:bookmarkStart w:id="558" w:name="_Toc297120457"/>
      <w:bookmarkStart w:id="559" w:name="_Toc296891197"/>
      <w:bookmarkStart w:id="560" w:name="_Toc296503157"/>
      <w:bookmarkStart w:id="561" w:name="_Toc297048343"/>
      <w:bookmarkStart w:id="562" w:name="_Toc296890985"/>
      <w:bookmarkStart w:id="563" w:name="_Toc296944496"/>
      <w:bookmarkStart w:id="564" w:name="_Toc292559362"/>
      <w:bookmarkStart w:id="565" w:name="_Toc296346658"/>
      <w:bookmarkStart w:id="566" w:name="_Toc292559867"/>
      <w:bookmarkStart w:id="567" w:name="_Toc296347156"/>
      <w:r>
        <w:rPr>
          <w:rFonts w:hint="eastAsia" w:ascii="宋体" w:hAnsi="宋体" w:eastAsia="宋体" w:cs="宋体"/>
          <w:b w:val="0"/>
          <w:color w:val="auto"/>
          <w:sz w:val="21"/>
          <w:szCs w:val="21"/>
        </w:rPr>
        <w:t>. 发包人</w:t>
      </w:r>
      <w:bookmarkEnd w:id="557"/>
    </w:p>
    <w:bookmarkEnd w:id="558"/>
    <w:bookmarkEnd w:id="559"/>
    <w:bookmarkEnd w:id="560"/>
    <w:bookmarkEnd w:id="561"/>
    <w:bookmarkEnd w:id="562"/>
    <w:bookmarkEnd w:id="563"/>
    <w:bookmarkEnd w:id="564"/>
    <w:bookmarkEnd w:id="565"/>
    <w:bookmarkEnd w:id="566"/>
    <w:bookmarkEnd w:id="567"/>
    <w:p w14:paraId="3B83D16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 发包人代表</w:t>
      </w:r>
    </w:p>
    <w:p w14:paraId="4B06649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发包人代表：</w:t>
      </w:r>
    </w:p>
    <w:p w14:paraId="4F4DE9D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0FE58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BE4FD0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ACCBE8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BB7177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A0C0DD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B7ADFD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发包人对发包人代表的授权范围如下：</w:t>
      </w:r>
      <w:r>
        <w:rPr>
          <w:rFonts w:hint="eastAsia" w:ascii="宋体" w:hAnsi="宋体" w:eastAsia="宋体" w:cs="宋体"/>
          <w:color w:val="auto"/>
          <w:szCs w:val="21"/>
          <w:u w:val="single"/>
        </w:rPr>
        <w:t>代表发包人行使发包人权利，全面负责现场协调及管理</w:t>
      </w:r>
      <w:r>
        <w:rPr>
          <w:rFonts w:hint="eastAsia" w:ascii="宋体" w:hAnsi="宋体" w:eastAsia="宋体" w:cs="宋体"/>
          <w:color w:val="auto"/>
          <w:szCs w:val="21"/>
        </w:rPr>
        <w:t>。</w:t>
      </w:r>
    </w:p>
    <w:p w14:paraId="63E94D6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 施工现场、施工条件和基础资料的提供</w:t>
      </w:r>
    </w:p>
    <w:p w14:paraId="084B91F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2.4.1 提供施工现场</w:t>
      </w:r>
    </w:p>
    <w:p w14:paraId="562C260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关于发包人移交施工现场的期限要求：</w:t>
      </w:r>
      <w:r>
        <w:rPr>
          <w:rFonts w:hint="eastAsia" w:ascii="宋体" w:hAnsi="宋体" w:eastAsia="宋体" w:cs="宋体"/>
          <w:color w:val="auto"/>
          <w:szCs w:val="21"/>
          <w:u w:val="single"/>
        </w:rPr>
        <w:t>签订合同，签署开工令后3日内</w:t>
      </w:r>
      <w:r>
        <w:rPr>
          <w:rFonts w:hint="eastAsia" w:ascii="宋体" w:hAnsi="宋体" w:eastAsia="宋体" w:cs="宋体"/>
          <w:color w:val="auto"/>
          <w:szCs w:val="21"/>
        </w:rPr>
        <w:t>。</w:t>
      </w:r>
    </w:p>
    <w:p w14:paraId="76BC685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2.4.2 提供施工条件</w:t>
      </w:r>
    </w:p>
    <w:p w14:paraId="34FC6EA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关于发包人应负责提供施工所需要的条件，包括：</w:t>
      </w:r>
      <w:r>
        <w:rPr>
          <w:rFonts w:hint="eastAsia" w:ascii="宋体" w:hAnsi="宋体" w:eastAsia="宋体" w:cs="宋体"/>
          <w:color w:val="auto"/>
          <w:szCs w:val="21"/>
          <w:u w:val="single"/>
        </w:rPr>
        <w:t>（1）施工场地具备施工条件的要求及完成的时间：已具备施工条件，若有不全事项承包人自行完善，费用已包含在投标报价中。</w:t>
      </w:r>
    </w:p>
    <w:p w14:paraId="532D153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将施工所需的水、电、电讯线路接至施工场地的时间、地点和供应要求：发包人协助承包人确定水电接口，由承包人自行装表接线解决，装表接线费用在合同价中综合考虑，不因此增加合同价格。水电费按实际使用数量及市场价格由承包人支付。</w:t>
      </w:r>
    </w:p>
    <w:p w14:paraId="0392D8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（3）施工场地与公共道路的通道开通时间和要求：开工前，承包人的施工交通和材料运输与堆放必须服从监理、市政、交通、市容等政府部门的管理规定，发包人不对该项工作承担任何责任。</w:t>
      </w:r>
    </w:p>
    <w:p w14:paraId="338AC50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（4）工程地质和地下管线资料的提供时间：承包人认为必须的，开工前提前7天要求发包人提供，发包人开工前三天提供；否则由此产生的一切后果由承包人承担。</w:t>
      </w:r>
    </w:p>
    <w:p w14:paraId="6DB5B1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（5）由发包人办理的施工所需证件、批件的名称和完成时间：开工前办妥相关开工手续，承包人配合。</w:t>
      </w:r>
    </w:p>
    <w:p w14:paraId="6E5438D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（6）水准点与座标控制点交验要求：开工前,根据经工程师确认的施工进度计划，开工前三天由发包人、承包人、监理现场交验。</w:t>
      </w:r>
    </w:p>
    <w:p w14:paraId="3014B8D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（7）图纸会审和设计交底时间：开工前组织。</w:t>
      </w:r>
    </w:p>
    <w:p w14:paraId="2602EC6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协调处理施工场地周围地下管线和邻近建筑物、构筑物（含文物保护建筑）、古树名木的保护工作：由承包人会同有关部门作好保护工作，因非发包人责任造成损害的，其损失赔偿由承包人承担。由发包人会同承包人做好保护工作。如承包人在施工中发现问题应及时报告发包人，由承包人出具解决方案报发包人审核同意后实施。</w:t>
      </w:r>
    </w:p>
    <w:p w14:paraId="5933703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（9）双方约定发包人应做的其他工作：由发包人委托，承包人不得拒绝</w:t>
      </w:r>
      <w:r>
        <w:rPr>
          <w:rFonts w:hint="eastAsia" w:ascii="宋体" w:hAnsi="宋体" w:eastAsia="宋体" w:cs="宋体"/>
          <w:color w:val="auto"/>
          <w:szCs w:val="21"/>
        </w:rPr>
        <w:t>。</w:t>
      </w:r>
    </w:p>
    <w:p w14:paraId="256527E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 资金来源证明及支付担保</w:t>
      </w:r>
    </w:p>
    <w:p w14:paraId="34B7AF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发包人提供资金来源证明的期限要求：</w:t>
      </w:r>
      <w:r>
        <w:rPr>
          <w:rFonts w:hint="eastAsia" w:ascii="宋体" w:hAnsi="宋体" w:eastAsia="宋体" w:cs="宋体"/>
          <w:color w:val="auto"/>
          <w:szCs w:val="21"/>
          <w:u w:val="single"/>
        </w:rPr>
        <w:t xml:space="preserve">不提供    </w:t>
      </w:r>
      <w:r>
        <w:rPr>
          <w:rFonts w:hint="eastAsia" w:ascii="宋体" w:hAnsi="宋体" w:eastAsia="宋体" w:cs="宋体"/>
          <w:color w:val="auto"/>
          <w:szCs w:val="21"/>
        </w:rPr>
        <w:t>。</w:t>
      </w:r>
    </w:p>
    <w:p w14:paraId="05C7C29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发包人是否提供支付担保：</w:t>
      </w:r>
      <w:r>
        <w:rPr>
          <w:rFonts w:hint="eastAsia" w:ascii="宋体" w:hAnsi="宋体" w:eastAsia="宋体" w:cs="宋体"/>
          <w:color w:val="auto"/>
          <w:szCs w:val="21"/>
          <w:u w:val="single"/>
        </w:rPr>
        <w:t xml:space="preserve">发包人不提供支付担保 </w:t>
      </w:r>
      <w:r>
        <w:rPr>
          <w:rFonts w:hint="eastAsia" w:ascii="宋体" w:hAnsi="宋体" w:eastAsia="宋体" w:cs="宋体"/>
          <w:color w:val="auto"/>
          <w:szCs w:val="21"/>
        </w:rPr>
        <w:t>。</w:t>
      </w:r>
    </w:p>
    <w:p w14:paraId="5B80D6A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发包人提供支付担保的形式：</w:t>
      </w:r>
      <w:r>
        <w:rPr>
          <w:rFonts w:hint="eastAsia" w:ascii="宋体" w:hAnsi="宋体" w:eastAsia="宋体" w:cs="宋体"/>
          <w:color w:val="auto"/>
          <w:szCs w:val="21"/>
          <w:u w:val="single"/>
        </w:rPr>
        <w:t>发包人不提供支付担保</w:t>
      </w:r>
      <w:r>
        <w:rPr>
          <w:rFonts w:hint="eastAsia" w:ascii="宋体" w:hAnsi="宋体" w:eastAsia="宋体" w:cs="宋体"/>
          <w:color w:val="auto"/>
          <w:szCs w:val="21"/>
        </w:rPr>
        <w:t>。</w:t>
      </w:r>
    </w:p>
    <w:p w14:paraId="78B77631">
      <w:pPr>
        <w:pStyle w:val="5"/>
        <w:spacing w:before="100" w:after="100" w:line="280" w:lineRule="exact"/>
        <w:rPr>
          <w:rFonts w:hint="eastAsia" w:ascii="宋体" w:hAnsi="宋体" w:eastAsia="宋体" w:cs="宋体"/>
          <w:b w:val="0"/>
          <w:color w:val="auto"/>
          <w:sz w:val="21"/>
          <w:szCs w:val="21"/>
        </w:rPr>
      </w:pPr>
      <w:bookmarkStart w:id="568" w:name="_Toc351203635"/>
      <w:r>
        <w:rPr>
          <w:rFonts w:hint="eastAsia" w:ascii="宋体" w:hAnsi="宋体" w:eastAsia="宋体" w:cs="宋体"/>
          <w:b w:val="0"/>
          <w:color w:val="auto"/>
          <w:sz w:val="21"/>
          <w:szCs w:val="21"/>
        </w:rPr>
        <w:t>3</w:t>
      </w:r>
      <w:bookmarkStart w:id="569" w:name="_Toc297048344"/>
      <w:bookmarkStart w:id="570" w:name="_Toc296346659"/>
      <w:bookmarkStart w:id="571" w:name="_Toc292559363"/>
      <w:bookmarkStart w:id="572" w:name="_Toc296503158"/>
      <w:bookmarkStart w:id="573" w:name="_Toc296891198"/>
      <w:bookmarkStart w:id="574" w:name="_Toc292559868"/>
      <w:bookmarkStart w:id="575" w:name="_Toc296347157"/>
      <w:bookmarkStart w:id="576" w:name="_Toc296890986"/>
      <w:bookmarkStart w:id="577" w:name="_Toc296944497"/>
      <w:bookmarkStart w:id="578" w:name="_Toc297120458"/>
      <w:r>
        <w:rPr>
          <w:rFonts w:hint="eastAsia" w:ascii="宋体" w:hAnsi="宋体" w:eastAsia="宋体" w:cs="宋体"/>
          <w:b w:val="0"/>
          <w:color w:val="auto"/>
          <w:sz w:val="21"/>
          <w:szCs w:val="21"/>
        </w:rPr>
        <w:t>. 承包人</w:t>
      </w:r>
      <w:bookmarkEnd w:id="568"/>
    </w:p>
    <w:bookmarkEnd w:id="569"/>
    <w:bookmarkEnd w:id="570"/>
    <w:bookmarkEnd w:id="571"/>
    <w:bookmarkEnd w:id="572"/>
    <w:bookmarkEnd w:id="573"/>
    <w:bookmarkEnd w:id="574"/>
    <w:bookmarkEnd w:id="575"/>
    <w:bookmarkEnd w:id="576"/>
    <w:bookmarkEnd w:id="577"/>
    <w:bookmarkEnd w:id="578"/>
    <w:p w14:paraId="313E38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 承包人的一般义务</w:t>
      </w:r>
    </w:p>
    <w:p w14:paraId="3B0971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（9）</w:t>
      </w:r>
      <w:r>
        <w:rPr>
          <w:rFonts w:hint="eastAsia" w:ascii="宋体" w:hAnsi="宋体" w:eastAsia="宋体" w:cs="宋体"/>
          <w:color w:val="auto"/>
          <w:szCs w:val="21"/>
        </w:rPr>
        <w:t>承包人提交的竣工资料的内容：</w:t>
      </w:r>
      <w:r>
        <w:rPr>
          <w:rFonts w:hint="eastAsia" w:ascii="宋体" w:hAnsi="宋体" w:eastAsia="宋体" w:cs="宋体"/>
          <w:color w:val="auto"/>
          <w:szCs w:val="21"/>
          <w:u w:val="single"/>
        </w:rPr>
        <w:t>1、竣工图纸。</w:t>
      </w:r>
    </w:p>
    <w:p w14:paraId="745E57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2、设计变更、洽商记录、现场签证。</w:t>
      </w:r>
    </w:p>
    <w:p w14:paraId="623E684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3、施工资料：控制资料(例：材料检试验报告、施工记录、检验批质量、隐蔽工程记录、分项工程验收记录、分部工程验收记录)；管理资料（例：开工报审表、施工日志、施工组织设计）。</w:t>
      </w:r>
    </w:p>
    <w:p w14:paraId="0F348F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提供资料不少于三套竣工资料原件，四套复印件、电子文档一 套、竣工图八套</w:t>
      </w:r>
      <w:r>
        <w:rPr>
          <w:rFonts w:hint="eastAsia" w:ascii="宋体" w:hAnsi="宋体" w:eastAsia="宋体" w:cs="宋体"/>
          <w:color w:val="auto"/>
          <w:szCs w:val="21"/>
        </w:rPr>
        <w:t>。</w:t>
      </w:r>
    </w:p>
    <w:p w14:paraId="6E7C2FB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承包人需要提交的竣工资料套数：</w:t>
      </w:r>
      <w:r>
        <w:rPr>
          <w:rFonts w:hint="eastAsia" w:ascii="宋体" w:hAnsi="宋体" w:eastAsia="宋体" w:cs="宋体"/>
          <w:color w:val="auto"/>
          <w:szCs w:val="21"/>
          <w:u w:val="single"/>
        </w:rPr>
        <w:t xml:space="preserve">根据发包人实际需求，具体按发包人要求 </w:t>
      </w:r>
      <w:r>
        <w:rPr>
          <w:rFonts w:hint="eastAsia" w:ascii="宋体" w:hAnsi="宋体" w:eastAsia="宋体" w:cs="宋体"/>
          <w:color w:val="auto"/>
          <w:szCs w:val="21"/>
        </w:rPr>
        <w:t>。</w:t>
      </w:r>
    </w:p>
    <w:p w14:paraId="2D3F4D55">
      <w:pPr>
        <w:spacing w:before="100" w:after="100" w:line="280" w:lineRule="exact"/>
        <w:ind w:left="638" w:leftChars="304"/>
        <w:jc w:val="left"/>
        <w:rPr>
          <w:rFonts w:hint="eastAsia" w:ascii="宋体" w:hAnsi="宋体" w:eastAsia="宋体" w:cs="宋体"/>
          <w:color w:val="auto"/>
          <w:szCs w:val="21"/>
          <w:u w:val="single"/>
        </w:rPr>
      </w:pPr>
      <w:r>
        <w:rPr>
          <w:rFonts w:hint="eastAsia" w:ascii="宋体" w:hAnsi="宋体" w:eastAsia="宋体" w:cs="宋体"/>
          <w:color w:val="auto"/>
          <w:szCs w:val="21"/>
        </w:rPr>
        <w:t>承包人提交的竣工资料的费用承担：</w:t>
      </w:r>
      <w:r>
        <w:rPr>
          <w:rFonts w:hint="eastAsia" w:ascii="宋体" w:hAnsi="宋体" w:eastAsia="宋体" w:cs="宋体"/>
          <w:color w:val="auto"/>
          <w:szCs w:val="21"/>
          <w:u w:val="single"/>
        </w:rPr>
        <w:t>由承包人承担，包含在合同价格中（包括向城建</w:t>
      </w:r>
    </w:p>
    <w:p w14:paraId="7086853A">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u w:val="single"/>
        </w:rPr>
        <w:t>档案馆缴纳的竣工档案管理、整理费等）</w:t>
      </w:r>
      <w:r>
        <w:rPr>
          <w:rFonts w:hint="eastAsia" w:ascii="宋体" w:hAnsi="宋体" w:eastAsia="宋体" w:cs="宋体"/>
          <w:color w:val="auto"/>
          <w:szCs w:val="21"/>
        </w:rPr>
        <w:t>。</w:t>
      </w:r>
    </w:p>
    <w:p w14:paraId="73B1E99E">
      <w:pPr>
        <w:spacing w:before="100" w:after="100" w:line="280" w:lineRule="exact"/>
        <w:ind w:left="638" w:leftChars="304"/>
        <w:jc w:val="left"/>
        <w:rPr>
          <w:rFonts w:hint="eastAsia" w:ascii="宋体" w:hAnsi="宋体" w:eastAsia="宋体" w:cs="宋体"/>
          <w:color w:val="auto"/>
          <w:szCs w:val="21"/>
        </w:rPr>
      </w:pPr>
      <w:r>
        <w:rPr>
          <w:rFonts w:hint="eastAsia" w:ascii="宋体" w:hAnsi="宋体" w:eastAsia="宋体" w:cs="宋体"/>
          <w:color w:val="auto"/>
          <w:szCs w:val="21"/>
        </w:rPr>
        <w:t>承包人提交的竣工资料移交时间：</w:t>
      </w:r>
      <w:r>
        <w:rPr>
          <w:rFonts w:hint="eastAsia" w:ascii="宋体" w:hAnsi="宋体" w:eastAsia="宋体" w:cs="宋体"/>
          <w:color w:val="auto"/>
          <w:szCs w:val="21"/>
          <w:u w:val="single"/>
        </w:rPr>
        <w:t xml:space="preserve"> 工程竣工验收通过45天内 </w:t>
      </w:r>
      <w:r>
        <w:rPr>
          <w:rFonts w:hint="eastAsia" w:ascii="宋体" w:hAnsi="宋体" w:eastAsia="宋体" w:cs="宋体"/>
          <w:color w:val="auto"/>
          <w:szCs w:val="21"/>
        </w:rPr>
        <w:t>。</w:t>
      </w:r>
    </w:p>
    <w:p w14:paraId="0B5C53C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承包人提交的竣工资料形式要求：</w:t>
      </w:r>
      <w:r>
        <w:rPr>
          <w:rFonts w:hint="eastAsia" w:ascii="宋体" w:hAnsi="宋体" w:eastAsia="宋体" w:cs="宋体"/>
          <w:color w:val="auto"/>
          <w:szCs w:val="21"/>
          <w:u w:val="single"/>
        </w:rPr>
        <w:t>书面形式（包括电子文件），并按要求装订、标记</w:t>
      </w:r>
      <w:r>
        <w:rPr>
          <w:rFonts w:hint="eastAsia" w:ascii="宋体" w:hAnsi="宋体" w:eastAsia="宋体" w:cs="宋体"/>
          <w:color w:val="auto"/>
          <w:szCs w:val="21"/>
        </w:rPr>
        <w:t>。</w:t>
      </w:r>
    </w:p>
    <w:p w14:paraId="7007AD9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（10）承包人应履行的其他义务：</w:t>
      </w:r>
      <w:r>
        <w:rPr>
          <w:rFonts w:hint="eastAsia" w:ascii="宋体" w:hAnsi="宋体" w:eastAsia="宋体" w:cs="宋体"/>
          <w:color w:val="auto"/>
          <w:szCs w:val="21"/>
          <w:u w:val="single"/>
        </w:rPr>
        <w:t>（1）承包人必须在进场后或者施工合同签署后7日内编写针对本工程实际情况的安全保卫工作及非夜间施工照明的方案，要综合考虑施工所涉及的临时用电、安全围挡、地下水、电、气管线保护、机电设备使用管理等突发情况的施工安全预案，报送总监和发包人审批后严格执行。对施工安全、人身安全承担一切责任。</w:t>
      </w:r>
    </w:p>
    <w:p w14:paraId="719C97E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承包人要服从发包人、监理等相关主管人员的安全管理，现场应有专门人员负责看守，采取有效防盗措施。施工现场的出入口、围挡处等均应有明显标志或指示牌。施工过程中负责对施工人员的进行治安和安全教育，按规定办理相关手续，费用已发包价中综合考虑。</w:t>
      </w:r>
    </w:p>
    <w:p w14:paraId="1F7C95E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由承包人向发包人派驻的监理工程师提供临时办公用房壹间，并配置基本的办公设施（不含监理人应自行配备的办公设备），费用已计入综合单价中或承担相应费用，按工程所在地租赁费用计入综合单价中。</w:t>
      </w:r>
    </w:p>
    <w:p w14:paraId="098F3A5A">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（4）工程施工期间，承包人应制定合理围挡方案，保证尽可能少的影响正常交通。分段施工完后，及时拆除围挡、回填路面、清理渣土和垃圾，恢复交通并保持路面清洁。费用已在合同价款中综合考虑。</w:t>
      </w:r>
    </w:p>
    <w:p w14:paraId="56BE3F1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承包人还应控制噪声对周围环境的影响，现场施工噪声不得超过国家现行规定。由于施工噪声、振动引致的任何损失和责任由承包人负责解决，夜间作业时候有合理的措施降低施工扰民现象。承包人应服从发包人在此方面的管理与指示，否则造成的相关损失及影响由承包人全部承担。</w:t>
      </w:r>
    </w:p>
    <w:p w14:paraId="5B8788F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（6）施工过程中涉及到排污、环保、市容、城建城管、消防、治安、人口管理等需办理相关手续的，由承包人负责按照规定办理相关手续，发包人提供必要的配合，费用已发包价中综合考虑。</w:t>
      </w:r>
    </w:p>
    <w:p w14:paraId="799E07E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（7）已完工程成品保护由承包人负责，费用由承包人承担。</w:t>
      </w:r>
    </w:p>
    <w:p w14:paraId="3EA20E2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发包人将在工程施工之前邀请有关管线、邻近建筑物、构筑物(含文物保护建筑)、古树名木的所有单位进行协商，明确施工范围，确定拟保护或迁移方案。对需要迁移的，发包人将协助承包人办理相关手续；对于需要保护的，承包人应负责做好配合工作。因承包人工作失误或者野蛮施工而造成损害的，由承包人承担赔偿责任。在施工期间，发包人将所有已知的关于工程沿线既有管线的资料提供给承包人，但发包人强调这些资料可能并不完善，承包人应对现场进行仔细的踏勘和调查，承包人认为有必要时可进行补充勘察，向发包人及监理工程师提交书面勘察报告，并对其补充勘察资料的真实性负责。施工范围内的任何管线如果在施工期间由于承包人原因发生损毁或者破坏，发生的损失和责任由承包人承担。</w:t>
      </w:r>
    </w:p>
    <w:p w14:paraId="6A058A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承包人在施工过程中，要做好邻近建、构筑物的保护和观测工作，因承包人的责任造成的财产和人身损失，费用按规定赔付。遇有疑为文物的情况，要在12小时内向发包人报告。同时采取必要的临时保护措施，保护措施费用由承包人承担。</w:t>
      </w:r>
    </w:p>
    <w:p w14:paraId="71A1B0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10）承包人应按“南京市工程施工现场管理规定”(南京市人民政府令第237号)的要求规范管理，如有违反相关规定，承包人按本合同相关条款承担违约金。施工围挡内外要整洁，至少每周清理一次，对未及时清理的污垢处以100元/处的违约金。</w:t>
      </w:r>
    </w:p>
    <w:p w14:paraId="62FAE21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（11）因承包人责任导致的城市道路污染、下水管道堵塞等罚款，由承包人承担。如承包人垃圾清理外运不及时，发包人有权指派其他人员清理，所发生的实际费用从随后向承包人支付的工程款中扣除。</w:t>
      </w:r>
    </w:p>
    <w:p w14:paraId="4DC0CD7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（12）发包人对合同范围外的工程变更，承包人应接受并予以施工，所发生的费用经发包人核实后纳入工程结算。</w:t>
      </w:r>
    </w:p>
    <w:p w14:paraId="78966B9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13）工程完成后，在发包人要求的退场时间内，除维修和部分管理人员外，其余人员全面退场，并清理好现场，不得留有任何料具、垃圾、临时设施等，如有遗留物将作无主处理。清理标准应征得发包人同意，否则发生再清理的费用由承包人承担。施工队伍退场及施工中与四邻关系、施工场地等有关问题应自行协调解决，费用自理。</w:t>
      </w:r>
    </w:p>
    <w:p w14:paraId="3DABB17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（14）承包人应在发包人要求时间内负责配合监理、审计等部门，及时进行工程量核对、确认。</w:t>
      </w:r>
    </w:p>
    <w:p w14:paraId="7EC4020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（15）承包人应能及时处理好突发事件。</w:t>
      </w:r>
    </w:p>
    <w:p w14:paraId="409005D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（16）承包人应按发包人的指令，完成发包人要求的对工程内容任何的增加和删减。</w:t>
      </w:r>
    </w:p>
    <w:p w14:paraId="703DD86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17）承包人应严格执行南京市政府办公厅印发的《南京市建筑业施工企业民工工资保障金管理办法(暂行)》(宁政办发[2006]51号)文件和南京市清欠办印发的《关于切实做好民工工资保障金缴纳工作的通知》(宁清字(2006)86号)文件的规定。不论何种原因，均不得拖欠民工工资。如果发生拖欠民工工资的现象，招标人有权直接从工程进度款或未结清的工程款中直接扣除予以补全，但并不免除承包人应承担的责任和义务。在本项目竣工验收合格后，承包人凭全部民工工资结清证明向甲方提出竣工结算申请。</w:t>
      </w:r>
    </w:p>
    <w:p w14:paraId="0FA407E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（18）承包人应配合协调处理扰民与民扰问题，因场地管理不善引发的一切纠纷由承包人自行解决，发包人不承担任何责任。</w:t>
      </w:r>
    </w:p>
    <w:p w14:paraId="22D078D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19）在履行合同过程中，承包人应遵循国家或地方的法律、法规、法令或任何对工程有管辖权的部门规章，并按要求支付有关费用。有义务参加各类施工协调、配合会，配合协商解决交叉施工引起的施工现场管理问题，服从发包人及监理现场总协调。</w:t>
      </w:r>
    </w:p>
    <w:p w14:paraId="32B8D25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（20）无论发包人、监理是否给予批准或同意，承包人应对现场作业、施工方法及所施工工程的完备性、稳定性和安全性承担全部责任。负责完成对工程的稳定、完整、安全、可靠有效运行所必须的全部工作。</w:t>
      </w:r>
    </w:p>
    <w:p w14:paraId="7769D4E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（21）承包人必须服从发包人和监理工程师的管理监督，施工中发现的质量问题必须及时整改，因承包人原因被责令停工和返工，所造成的一切损失有承包人负责。</w:t>
      </w:r>
    </w:p>
    <w:p w14:paraId="321898F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（22）承包人必须履行投标时的配合及承诺条件，在投标前对施工现场情况和条件应有充分的了解和把握，中标后再因此提出任何异议发包人将不予接受。</w:t>
      </w:r>
    </w:p>
    <w:p w14:paraId="74B07A9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（23）由于承包人原因而引起的监理所增加的额外工作报酬和附加工作报酬，由发包人从承包人应得的工程款中扣下支付给监理人。</w:t>
      </w:r>
    </w:p>
    <w:p w14:paraId="315CDF2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24）对于有特殊要求的材料，承包人必须满足招标文件和工程量清单提出的质量、品牌要求；另外，承包人须使用发包人在招标文件中已规定推荐品牌的相关设备、材料，否则发包人有权要求承包人根据招标文件规定的推荐品牌进行更换，以此产生的所有费用由承包人承担。</w:t>
      </w:r>
    </w:p>
    <w:p w14:paraId="52E9E0C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25）在施工过程中以及工程移交后的质量保修期内，由于承包人原因出现的质量问题、安全事故或者其他原因，受到报纸、电视等媒体的曝光或者政府有关部门的通报，给本工程的社会形象造成负面影响时，承包人应支付不少于10万元人民币的违约金，发包人有权从工程款中直接扣除。并提请上级主管部门对其进行相应的行政处罚。</w:t>
      </w:r>
    </w:p>
    <w:p w14:paraId="716093D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（26）发包人委托检测机构所发生的工程质量见证取样检测费用及本工程涉及到的所有专项检验费用由发包人承担，若因承包人原因导致检测不合格的，检测费用、重新检测费用及工期延误责任由承包人承担。</w:t>
      </w:r>
    </w:p>
    <w:p w14:paraId="2115B59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27）承包人作为施工管理的主体,要履行总承包管理单位的义务，对本合同以外直接与发包人签订合同的专业承包单位进行进度、质量、安全、文明施工等全面管理和协调。承包人进场使用设备、材料未报验的，承担5000元/次违约金，不符合要求的承担10000元/次违约金，同时更换符合要求设备、材料，并自行承担相应损失。</w:t>
      </w:r>
    </w:p>
    <w:p w14:paraId="58E44B2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28）承包人应满足住房城乡建设部发布的智慧工地行业标准：《建筑工程施工现场监管信息系统技术标准》（实现视频监控、环境监测、人员管理、移动APP、车辆管理等功能）实施，费用由承包人承担，并已含在合同总价中，发包人不再另行支付。施工阶段承包人必须全过程采用BIM技术管理；费用由承包人承担，并已含在合同总价中，发包人不再另行支付。同时承包人须按发包人要求无偿提供相关BIM 数据及其他相关阶段配合工作（本项目不采用）。</w:t>
      </w:r>
    </w:p>
    <w:p w14:paraId="492312B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29）承包人施工期间考虑学校的特殊情况应科学的建立疫情防控机制，建立台账，专人负责管理。施工人员及相关工作人员不得在校留宿，加强两点一线管理，加强通勤安全管理，相关费用包含在合同价款中，结算时不予调整。</w:t>
      </w:r>
    </w:p>
    <w:p w14:paraId="61910B1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（30）未尽事项届时另行协商</w:t>
      </w:r>
      <w:r>
        <w:rPr>
          <w:rFonts w:hint="eastAsia" w:ascii="宋体" w:hAnsi="宋体" w:eastAsia="宋体" w:cs="宋体"/>
          <w:color w:val="auto"/>
          <w:szCs w:val="21"/>
        </w:rPr>
        <w:t>。</w:t>
      </w:r>
    </w:p>
    <w:p w14:paraId="1463FFD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 项目经理</w:t>
      </w:r>
    </w:p>
    <w:p w14:paraId="5B5AF70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 xml:space="preserve">3.2.1 </w:t>
      </w:r>
      <w:r>
        <w:rPr>
          <w:rFonts w:hint="eastAsia" w:ascii="宋体" w:hAnsi="宋体" w:eastAsia="宋体" w:cs="宋体"/>
          <w:color w:val="auto"/>
          <w:szCs w:val="21"/>
        </w:rPr>
        <w:t>项目经理：</w:t>
      </w:r>
    </w:p>
    <w:p w14:paraId="4BC3C7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0CA1C7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4B2272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建造师执业资格等级：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19569B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建造师注册证书号：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C05B48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建造师执业印章号：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1EB5C1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安全生产考核合格证书号：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D39798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10F75A2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7C4B440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6E7E2FB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承包人对项目经理的授权范围如下：</w:t>
      </w:r>
      <w:r>
        <w:rPr>
          <w:rFonts w:hint="eastAsia" w:ascii="宋体" w:hAnsi="宋体" w:eastAsia="宋体" w:cs="宋体"/>
          <w:color w:val="auto"/>
          <w:szCs w:val="21"/>
          <w:u w:val="single"/>
        </w:rPr>
        <w:t>代表承包人行使相关的职责及项目经理职责，若有限制的应以书面形式予以表明</w:t>
      </w:r>
      <w:r>
        <w:rPr>
          <w:rFonts w:hint="eastAsia" w:ascii="宋体" w:hAnsi="宋体" w:eastAsia="宋体" w:cs="宋体"/>
          <w:color w:val="auto"/>
          <w:szCs w:val="21"/>
        </w:rPr>
        <w:t>。</w:t>
      </w:r>
    </w:p>
    <w:p w14:paraId="79F9518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关于项目经理每月在施工现场的时间要求：</w:t>
      </w:r>
      <w:r>
        <w:rPr>
          <w:rFonts w:hint="eastAsia" w:ascii="宋体" w:hAnsi="宋体" w:eastAsia="宋体" w:cs="宋体"/>
          <w:color w:val="auto"/>
          <w:szCs w:val="21"/>
          <w:u w:val="single"/>
        </w:rPr>
        <w:t>本工程要求项目经理自收到中标通知书后立即与业主联系，并要求其本人必须每周至少须在施工现场工作6天，每天在本工程现场工作8小时，且必须参加每周召开的例会（有事须请假）。</w:t>
      </w:r>
    </w:p>
    <w:p w14:paraId="6CB97DF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如果项目经理未经发包人同意，违反上述承诺，需向发包人支付2000元/次违约金，累计5次不在现场，发包人有权解除合同，承包人应按合同总价的2%支付违约金，并报招标办备案</w:t>
      </w:r>
      <w:r>
        <w:rPr>
          <w:rFonts w:hint="eastAsia" w:ascii="宋体" w:hAnsi="宋体" w:eastAsia="宋体" w:cs="宋体"/>
          <w:color w:val="auto"/>
          <w:szCs w:val="21"/>
        </w:rPr>
        <w:t>。</w:t>
      </w:r>
    </w:p>
    <w:p w14:paraId="2323139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承包人未提交劳动合同，以及没有为项目经理缴纳社会保险证明的违约责任：</w:t>
      </w:r>
      <w:r>
        <w:rPr>
          <w:rFonts w:hint="eastAsia" w:ascii="宋体" w:hAnsi="宋体" w:eastAsia="宋体" w:cs="宋体"/>
          <w:color w:val="auto"/>
          <w:szCs w:val="21"/>
          <w:u w:val="single"/>
        </w:rPr>
        <w:t>承包人需承担5万元的违约金；违约金数额不足以弥补损失的，以损失为限。</w:t>
      </w:r>
    </w:p>
    <w:p w14:paraId="13B2BEF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发包人有权要求更换该项目负责人</w:t>
      </w:r>
      <w:r>
        <w:rPr>
          <w:rFonts w:hint="eastAsia" w:ascii="宋体" w:hAnsi="宋体" w:eastAsia="宋体" w:cs="宋体"/>
          <w:color w:val="auto"/>
          <w:szCs w:val="21"/>
        </w:rPr>
        <w:t>。</w:t>
      </w:r>
    </w:p>
    <w:p w14:paraId="4B54543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项目经理未经批准，擅自离开施工现场的违约责任：</w:t>
      </w:r>
      <w:r>
        <w:rPr>
          <w:rFonts w:hint="eastAsia" w:ascii="宋体" w:hAnsi="宋体" w:eastAsia="宋体" w:cs="宋体"/>
          <w:color w:val="auto"/>
          <w:szCs w:val="21"/>
          <w:u w:val="single"/>
        </w:rPr>
        <w:t>承包人应承担2000元/次的违约金及给发包人造成的一切损失</w:t>
      </w:r>
      <w:r>
        <w:rPr>
          <w:rFonts w:hint="eastAsia" w:ascii="宋体" w:hAnsi="宋体" w:eastAsia="宋体" w:cs="宋体"/>
          <w:color w:val="auto"/>
          <w:szCs w:val="21"/>
        </w:rPr>
        <w:t>。</w:t>
      </w:r>
    </w:p>
    <w:p w14:paraId="7D30411C">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3.2.3 承包人擅自更换项目经理的违约责任：</w:t>
      </w:r>
      <w:r>
        <w:rPr>
          <w:rFonts w:hint="eastAsia" w:ascii="宋体" w:hAnsi="宋体" w:eastAsia="宋体" w:cs="宋体"/>
          <w:color w:val="auto"/>
          <w:szCs w:val="21"/>
          <w:u w:val="single"/>
        </w:rPr>
        <w:t>1、未经发包人同意，承包人擅自更换项目经理，需向发包人支付合同总价（签约合同价）2%的违约金及给发包人造成的一切损失，发包人有权解除合同。</w:t>
      </w:r>
    </w:p>
    <w:p w14:paraId="3F3EBBA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2、项目经理发生下列情形之一，且经发包人和监理人审批同意的，方可更换，并承担合同总价（签约合同价）2%的违约金。</w:t>
      </w:r>
    </w:p>
    <w:p w14:paraId="64B2698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（1）有违法、违规、违纪行为，被暂停或者吊销担任项目经理的资格的。</w:t>
      </w:r>
    </w:p>
    <w:p w14:paraId="2B88760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（2）罹患严重疾病需要治疗或者休养，时间在一个月以上或者超过（计划）合同工期二分之一以上的。</w:t>
      </w:r>
    </w:p>
    <w:p w14:paraId="2D23E32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3、承包人更换的项目经理，若无法胜任岗位职责，并因此导致费用增加或工期延误的，发包人有权单方面解除合同，承包人需承担合同总价（签约合同价）2%的违约金，违约金数额不足以弥补损失的，以损失为限</w:t>
      </w:r>
      <w:r>
        <w:rPr>
          <w:rFonts w:hint="eastAsia" w:ascii="宋体" w:hAnsi="宋体" w:eastAsia="宋体" w:cs="宋体"/>
          <w:color w:val="auto"/>
          <w:szCs w:val="21"/>
        </w:rPr>
        <w:t>。</w:t>
      </w:r>
    </w:p>
    <w:p w14:paraId="54CDFA0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3.2.4 承包人无正当理由拒绝更换项目经理的违约责任：</w:t>
      </w:r>
      <w:r>
        <w:rPr>
          <w:rFonts w:hint="eastAsia" w:ascii="宋体" w:hAnsi="宋体" w:eastAsia="宋体" w:cs="宋体"/>
          <w:color w:val="auto"/>
          <w:szCs w:val="21"/>
          <w:u w:val="single"/>
        </w:rPr>
        <w:t>视为承包人拒绝继续履行合同义务，发包人有权单方面解除合同，且承包人应按合同总价的2%支付违约金</w:t>
      </w:r>
      <w:r>
        <w:rPr>
          <w:rFonts w:hint="eastAsia" w:ascii="宋体" w:hAnsi="宋体" w:eastAsia="宋体" w:cs="宋体"/>
          <w:color w:val="auto"/>
          <w:szCs w:val="21"/>
        </w:rPr>
        <w:t>。</w:t>
      </w:r>
    </w:p>
    <w:p w14:paraId="7CFDB47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 承包人人员</w:t>
      </w:r>
    </w:p>
    <w:p w14:paraId="2C01E0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3.3.1 承包人提交项目管理机构及施工现场管理人员安排报告的期限：</w:t>
      </w:r>
      <w:r>
        <w:rPr>
          <w:rFonts w:hint="eastAsia" w:ascii="宋体" w:hAnsi="宋体" w:eastAsia="宋体" w:cs="宋体"/>
          <w:color w:val="auto"/>
          <w:szCs w:val="21"/>
          <w:u w:val="single"/>
        </w:rPr>
        <w:t>开工3天前</w:t>
      </w:r>
      <w:r>
        <w:rPr>
          <w:rFonts w:hint="eastAsia" w:ascii="宋体" w:hAnsi="宋体" w:eastAsia="宋体" w:cs="宋体"/>
          <w:color w:val="auto"/>
          <w:szCs w:val="21"/>
        </w:rPr>
        <w:t>。</w:t>
      </w:r>
    </w:p>
    <w:p w14:paraId="5EFB29A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3.3.3 承包人无正当理由拒绝撤换主要施工管理人员的违约责任：</w:t>
      </w:r>
      <w:r>
        <w:rPr>
          <w:rFonts w:hint="eastAsia" w:ascii="宋体" w:hAnsi="宋体" w:eastAsia="宋体" w:cs="宋体"/>
          <w:color w:val="auto"/>
          <w:szCs w:val="21"/>
          <w:u w:val="single"/>
        </w:rPr>
        <w:t>承包人应承担5万元/人的违约金及给发包人造成的一切损失，发包人有权解除合同</w:t>
      </w:r>
      <w:r>
        <w:rPr>
          <w:rFonts w:hint="eastAsia" w:ascii="宋体" w:hAnsi="宋体" w:eastAsia="宋体" w:cs="宋体"/>
          <w:color w:val="auto"/>
          <w:szCs w:val="21"/>
        </w:rPr>
        <w:t>。</w:t>
      </w:r>
    </w:p>
    <w:p w14:paraId="6479DAB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3.3.4 承包人主要施工管理人员离开施工现场的批准要求： </w:t>
      </w:r>
      <w:r>
        <w:rPr>
          <w:rFonts w:hint="eastAsia" w:ascii="宋体" w:hAnsi="宋体" w:eastAsia="宋体" w:cs="宋体"/>
          <w:color w:val="auto"/>
          <w:szCs w:val="21"/>
          <w:u w:val="single"/>
        </w:rPr>
        <w:t>承包人主要施工管理人员离开工地需经发包人及总监理工程师同意</w:t>
      </w:r>
      <w:r>
        <w:rPr>
          <w:rFonts w:hint="eastAsia" w:ascii="宋体" w:hAnsi="宋体" w:eastAsia="宋体" w:cs="宋体"/>
          <w:color w:val="auto"/>
          <w:szCs w:val="21"/>
        </w:rPr>
        <w:t>。</w:t>
      </w:r>
    </w:p>
    <w:p w14:paraId="31C8594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3.3.5承包人擅自更换主要施工管理人员的违约责任：</w:t>
      </w:r>
      <w:r>
        <w:rPr>
          <w:rFonts w:hint="eastAsia" w:ascii="宋体" w:hAnsi="宋体" w:eastAsia="宋体" w:cs="宋体"/>
          <w:color w:val="auto"/>
          <w:szCs w:val="21"/>
          <w:u w:val="single"/>
        </w:rPr>
        <w:t>承包人应承担5万元/人的违约金及给发包人造成的一切损失，发包人有权解除合同</w:t>
      </w:r>
      <w:r>
        <w:rPr>
          <w:rFonts w:hint="eastAsia" w:ascii="宋体" w:hAnsi="宋体" w:eastAsia="宋体" w:cs="宋体"/>
          <w:color w:val="auto"/>
          <w:szCs w:val="21"/>
        </w:rPr>
        <w:t>。</w:t>
      </w:r>
    </w:p>
    <w:p w14:paraId="6E16A9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承包人主要施工管理人员擅自离开施工现场的违约责任：</w:t>
      </w:r>
      <w:r>
        <w:rPr>
          <w:rFonts w:hint="eastAsia" w:ascii="宋体" w:hAnsi="宋体" w:eastAsia="宋体" w:cs="宋体"/>
          <w:color w:val="auto"/>
          <w:szCs w:val="21"/>
          <w:u w:val="single"/>
        </w:rPr>
        <w:t>中标后投标文件所报的项目部的质量员、施工员、造价员、安全员等主要人员必须长驻现场（执行项目经理及主要管理人员常驻现场承诺书），承包人主要施工管理人员离开工地需经发包人及总监理工程师同意，若发生主要人员的擅自离开施工现场，则视为违约，每发生一次，按2000元/次支付违约金。</w:t>
      </w:r>
    </w:p>
    <w:p w14:paraId="765E50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累计5次不在现在的，发包人有权单方面解除合同，承包人应按合同总价的2%支付违约金。发包人有权要求承包人撤换调整发包人认为不称职的项目部成员，新项目部主要成员人选须经发包人审核同意</w:t>
      </w:r>
      <w:r>
        <w:rPr>
          <w:rFonts w:hint="eastAsia" w:ascii="宋体" w:hAnsi="宋体" w:eastAsia="宋体" w:cs="宋体"/>
          <w:color w:val="auto"/>
          <w:szCs w:val="21"/>
        </w:rPr>
        <w:t>。</w:t>
      </w:r>
    </w:p>
    <w:p w14:paraId="1B43F15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bookmarkStart w:id="579" w:name="_Toc304295523"/>
      <w:bookmarkStart w:id="580" w:name="_Toc297120459"/>
      <w:bookmarkStart w:id="581" w:name="_Toc297123492"/>
      <w:bookmarkStart w:id="582" w:name="_Toc292559364"/>
      <w:bookmarkStart w:id="583" w:name="_Toc296346660"/>
      <w:bookmarkStart w:id="584" w:name="_Toc303539102"/>
      <w:bookmarkStart w:id="585" w:name="_Toc296944498"/>
      <w:bookmarkStart w:id="586" w:name="_Toc296347158"/>
      <w:bookmarkStart w:id="587" w:name="_Toc296503159"/>
      <w:bookmarkStart w:id="588" w:name="_Toc297216151"/>
      <w:bookmarkStart w:id="589" w:name="_Toc296890987"/>
      <w:bookmarkStart w:id="590" w:name="_Toc292559869"/>
      <w:bookmarkStart w:id="591" w:name="_Toc312677988"/>
      <w:bookmarkStart w:id="592" w:name="_Toc296891199"/>
      <w:bookmarkStart w:id="593" w:name="_Toc297048345"/>
      <w:bookmarkStart w:id="594" w:name="_Toc300934945"/>
      <w:r>
        <w:rPr>
          <w:rFonts w:hint="eastAsia" w:ascii="宋体" w:hAnsi="宋体" w:eastAsia="宋体" w:cs="宋体"/>
          <w:color w:val="auto"/>
          <w:szCs w:val="21"/>
        </w:rPr>
        <w:t>.5 分包</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188E1CD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bookmarkStart w:id="595" w:name="_Toc296890988"/>
      <w:bookmarkStart w:id="596" w:name="_Toc296944499"/>
      <w:bookmarkStart w:id="597" w:name="_Toc296346661"/>
      <w:bookmarkStart w:id="598" w:name="_Toc300934946"/>
      <w:bookmarkStart w:id="599" w:name="_Toc292559365"/>
      <w:bookmarkStart w:id="600" w:name="_Toc296503160"/>
      <w:bookmarkStart w:id="601" w:name="_Toc303539103"/>
      <w:bookmarkStart w:id="602" w:name="_Toc296347159"/>
      <w:bookmarkStart w:id="603" w:name="_Toc296891200"/>
      <w:bookmarkStart w:id="604" w:name="_Toc304295524"/>
      <w:bookmarkStart w:id="605" w:name="_Toc297216152"/>
      <w:bookmarkStart w:id="606" w:name="_Toc297120460"/>
      <w:bookmarkStart w:id="607" w:name="_Toc297048346"/>
      <w:bookmarkStart w:id="608" w:name="_Toc292559870"/>
      <w:bookmarkStart w:id="609" w:name="_Toc297123493"/>
      <w:bookmarkStart w:id="610" w:name="_Toc312677989"/>
      <w:bookmarkStart w:id="611" w:name="_Toc318581158"/>
      <w:r>
        <w:rPr>
          <w:rFonts w:hint="eastAsia" w:ascii="宋体" w:hAnsi="宋体" w:eastAsia="宋体" w:cs="宋体"/>
          <w:color w:val="auto"/>
          <w:szCs w:val="21"/>
        </w:rPr>
        <w:t>.5.1 分包的一般约定</w:t>
      </w:r>
    </w:p>
    <w:p w14:paraId="1EF4A76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禁止分包的工程包括：</w:t>
      </w:r>
      <w:r>
        <w:rPr>
          <w:rFonts w:hint="eastAsia" w:ascii="宋体" w:hAnsi="宋体" w:eastAsia="宋体" w:cs="宋体"/>
          <w:color w:val="auto"/>
          <w:szCs w:val="21"/>
          <w:u w:val="single"/>
        </w:rPr>
        <w:t xml:space="preserve">本工程未经发包人书面同意，不得分包、转包 </w:t>
      </w:r>
      <w:r>
        <w:rPr>
          <w:rFonts w:hint="eastAsia" w:ascii="宋体" w:hAnsi="宋体" w:eastAsia="宋体" w:cs="宋体"/>
          <w:color w:val="auto"/>
          <w:szCs w:val="21"/>
        </w:rPr>
        <w:t>。</w:t>
      </w:r>
    </w:p>
    <w:p w14:paraId="2AC7626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主体结构、关键性工作的范围：</w:t>
      </w:r>
      <w:r>
        <w:rPr>
          <w:rFonts w:hint="eastAsia" w:ascii="宋体" w:hAnsi="宋体" w:eastAsia="宋体" w:cs="宋体"/>
          <w:color w:val="auto"/>
          <w:szCs w:val="21"/>
          <w:u w:val="single"/>
        </w:rPr>
        <w:t>承包人如对本工程的相关专业工程进行分包时必须得到发包人的书面认可，如未得到发包人书面认可擅自发包的将视为违约，发包人有权终止与其的合同关系；由于本工程项目的具体情况，如工程形象不能满足工期进度要求时，发包人有权对部分专业工程进行分包，承包人应无条件进行配合，相关费用在投标报价时进行考虑，不管是否单独列明或未列明的，均视为包含在综合单价中，结算时一律不予调整</w:t>
      </w:r>
      <w:r>
        <w:rPr>
          <w:rFonts w:hint="eastAsia" w:ascii="宋体" w:hAnsi="宋体" w:eastAsia="宋体" w:cs="宋体"/>
          <w:color w:val="auto"/>
          <w:szCs w:val="21"/>
        </w:rPr>
        <w: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Start w:id="612" w:name="_Toc296944500"/>
      <w:bookmarkStart w:id="613" w:name="_Toc303539104"/>
      <w:bookmarkStart w:id="614" w:name="_Toc296346662"/>
      <w:bookmarkStart w:id="615" w:name="_Toc296891201"/>
      <w:bookmarkStart w:id="616" w:name="_Toc300934947"/>
      <w:bookmarkStart w:id="617" w:name="_Toc297216153"/>
      <w:bookmarkStart w:id="618" w:name="_Toc304295525"/>
      <w:bookmarkStart w:id="619" w:name="_Toc296890989"/>
      <w:bookmarkStart w:id="620" w:name="_Toc296503161"/>
      <w:bookmarkStart w:id="621" w:name="_Toc297048347"/>
      <w:bookmarkStart w:id="622" w:name="_Toc297123494"/>
      <w:bookmarkStart w:id="623" w:name="_Toc297120461"/>
      <w:bookmarkStart w:id="624" w:name="_Toc296347160"/>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3E16DB8A">
      <w:pPr>
        <w:spacing w:before="100" w:after="100" w:line="280" w:lineRule="exact"/>
        <w:rPr>
          <w:rFonts w:hint="eastAsia" w:ascii="宋体" w:hAnsi="宋体" w:eastAsia="宋体" w:cs="宋体"/>
          <w:color w:val="auto"/>
          <w:szCs w:val="21"/>
        </w:rPr>
      </w:pPr>
      <w:r>
        <w:rPr>
          <w:rFonts w:hint="eastAsia" w:ascii="宋体" w:hAnsi="宋体" w:eastAsia="宋体" w:cs="宋体"/>
          <w:color w:val="auto"/>
          <w:szCs w:val="21"/>
        </w:rPr>
        <w:t xml:space="preserve">    3</w:t>
      </w:r>
      <w:bookmarkStart w:id="625" w:name="_Toc318581159"/>
      <w:bookmarkStart w:id="626" w:name="_Toc312677990"/>
      <w:r>
        <w:rPr>
          <w:rFonts w:hint="eastAsia" w:ascii="宋体" w:hAnsi="宋体" w:eastAsia="宋体" w:cs="宋体"/>
          <w:color w:val="auto"/>
          <w:szCs w:val="21"/>
        </w:rPr>
        <w:t>.5.2分包的确定</w:t>
      </w:r>
    </w:p>
    <w:p w14:paraId="0DF119F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允许分包的专业工程包括：</w:t>
      </w:r>
      <w:r>
        <w:rPr>
          <w:rFonts w:hint="eastAsia" w:ascii="宋体" w:hAnsi="宋体" w:eastAsia="宋体" w:cs="宋体"/>
          <w:color w:val="auto"/>
          <w:szCs w:val="21"/>
          <w:u w:val="single"/>
        </w:rPr>
        <w:t>按相关法律法规执行</w:t>
      </w:r>
      <w:r>
        <w:rPr>
          <w:rFonts w:hint="eastAsia" w:ascii="宋体" w:hAnsi="宋体" w:eastAsia="宋体" w:cs="宋体"/>
          <w:color w:val="auto"/>
          <w:szCs w:val="21"/>
        </w:rPr>
        <w:t>。</w:t>
      </w:r>
    </w:p>
    <w:p w14:paraId="757E1AF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其他关于分包的约定：</w:t>
      </w:r>
      <w:r>
        <w:rPr>
          <w:rFonts w:hint="eastAsia" w:ascii="宋体" w:hAnsi="宋体" w:eastAsia="宋体" w:cs="宋体"/>
          <w:color w:val="auto"/>
          <w:szCs w:val="21"/>
          <w:u w:val="single"/>
        </w:rPr>
        <w:t>承包人必须提前至少十五天将分包内容及分包商报经发包人批准，批准后方可分包。若施工进度实质性影响工期（开学使用），发包人有权将相关专业进行分包实施，承包人须积极配合，费用由承包人承担，承包人不得以此理由提出索赔</w:t>
      </w:r>
      <w:r>
        <w:rPr>
          <w:rFonts w:hint="eastAsia" w:ascii="宋体" w:hAnsi="宋体" w:eastAsia="宋体" w:cs="宋体"/>
          <w:color w:val="auto"/>
          <w:szCs w:val="21"/>
        </w:rPr>
        <w:t>。</w:t>
      </w:r>
    </w:p>
    <w:p w14:paraId="01DCF70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3.5.4 分包合同价款</w:t>
      </w:r>
    </w:p>
    <w:p w14:paraId="14FCBEA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关于分包合同价款支付的约定：</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bookmarkEnd w:id="625"/>
    <w:bookmarkEnd w:id="626"/>
    <w:p w14:paraId="3F2AC59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 工程照管与成品、半成品保护</w:t>
      </w:r>
    </w:p>
    <w:p w14:paraId="66EC0AAC">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承包人负责照管工程及工程相关的材料、工程设备的起始时间：</w:t>
      </w:r>
      <w:r>
        <w:rPr>
          <w:rFonts w:hint="eastAsia" w:ascii="宋体" w:hAnsi="宋体" w:eastAsia="宋体" w:cs="宋体"/>
          <w:color w:val="auto"/>
          <w:kern w:val="0"/>
          <w:szCs w:val="21"/>
          <w:u w:val="single"/>
        </w:rPr>
        <w:t>执行通用条款</w:t>
      </w:r>
    </w:p>
    <w:p w14:paraId="0862653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3.7 履约担保</w:t>
      </w:r>
    </w:p>
    <w:p w14:paraId="41D2BF8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承包人是否提供履约担保：</w:t>
      </w:r>
      <w:r>
        <w:rPr>
          <w:rFonts w:hint="eastAsia" w:ascii="宋体" w:hAnsi="宋体" w:eastAsia="宋体" w:cs="宋体"/>
          <w:color w:val="auto"/>
          <w:szCs w:val="21"/>
          <w:u w:val="single"/>
        </w:rPr>
        <w:t>不提供</w:t>
      </w:r>
      <w:r>
        <w:rPr>
          <w:rFonts w:hint="eastAsia" w:ascii="宋体" w:hAnsi="宋体" w:eastAsia="宋体" w:cs="宋体"/>
          <w:color w:val="auto"/>
          <w:szCs w:val="21"/>
        </w:rPr>
        <w:t>。</w:t>
      </w:r>
    </w:p>
    <w:p w14:paraId="4D0BA81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承包人提供履约担保的形式、金额及期限的：</w:t>
      </w:r>
      <w:r>
        <w:rPr>
          <w:rFonts w:hint="eastAsia" w:ascii="宋体" w:hAnsi="宋体" w:eastAsia="宋体" w:cs="宋体"/>
          <w:color w:val="auto"/>
          <w:szCs w:val="21"/>
          <w:u w:val="single"/>
        </w:rPr>
        <w:t xml:space="preserve"> 承包人不提供履约担保。</w:t>
      </w:r>
    </w:p>
    <w:p w14:paraId="533C5DB6">
      <w:pPr>
        <w:pStyle w:val="5"/>
        <w:spacing w:before="100" w:after="100" w:line="280" w:lineRule="exact"/>
        <w:rPr>
          <w:rFonts w:hint="eastAsia" w:ascii="宋体" w:hAnsi="宋体" w:eastAsia="宋体" w:cs="宋体"/>
          <w:b w:val="0"/>
          <w:color w:val="auto"/>
          <w:sz w:val="21"/>
          <w:szCs w:val="21"/>
        </w:rPr>
      </w:pPr>
      <w:bookmarkStart w:id="627" w:name="_Toc351203636"/>
      <w:r>
        <w:rPr>
          <w:rFonts w:hint="eastAsia" w:ascii="宋体" w:hAnsi="宋体" w:eastAsia="宋体" w:cs="宋体"/>
          <w:b w:val="0"/>
          <w:color w:val="auto"/>
          <w:sz w:val="21"/>
          <w:szCs w:val="21"/>
        </w:rPr>
        <w:t>4</w:t>
      </w:r>
      <w:bookmarkStart w:id="628" w:name="_Toc296944501"/>
      <w:bookmarkStart w:id="629" w:name="_Toc267251413"/>
      <w:bookmarkStart w:id="630" w:name="_Toc292559871"/>
      <w:bookmarkStart w:id="631" w:name="_Toc296503162"/>
      <w:bookmarkStart w:id="632" w:name="_Toc296347161"/>
      <w:bookmarkStart w:id="633" w:name="_Toc296890990"/>
      <w:bookmarkStart w:id="634" w:name="_Toc296891202"/>
      <w:bookmarkStart w:id="635" w:name="_Toc296346663"/>
      <w:bookmarkStart w:id="636" w:name="_Toc292559366"/>
      <w:bookmarkStart w:id="637" w:name="_Toc297048348"/>
      <w:bookmarkStart w:id="638" w:name="_Toc297120462"/>
      <w:r>
        <w:rPr>
          <w:rFonts w:hint="eastAsia" w:ascii="宋体" w:hAnsi="宋体" w:eastAsia="宋体" w:cs="宋体"/>
          <w:b w:val="0"/>
          <w:color w:val="auto"/>
          <w:sz w:val="21"/>
          <w:szCs w:val="21"/>
        </w:rPr>
        <w:t>. 监</w:t>
      </w:r>
      <w:bookmarkEnd w:id="628"/>
      <w:bookmarkEnd w:id="629"/>
      <w:bookmarkEnd w:id="630"/>
      <w:bookmarkEnd w:id="631"/>
      <w:bookmarkEnd w:id="632"/>
      <w:bookmarkEnd w:id="633"/>
      <w:bookmarkEnd w:id="634"/>
      <w:bookmarkEnd w:id="635"/>
      <w:bookmarkEnd w:id="636"/>
      <w:bookmarkEnd w:id="637"/>
      <w:bookmarkEnd w:id="638"/>
      <w:r>
        <w:rPr>
          <w:rFonts w:hint="eastAsia" w:ascii="宋体" w:hAnsi="宋体" w:eastAsia="宋体" w:cs="宋体"/>
          <w:b w:val="0"/>
          <w:color w:val="auto"/>
          <w:sz w:val="21"/>
          <w:szCs w:val="21"/>
        </w:rPr>
        <w:t>理人</w:t>
      </w:r>
      <w:bookmarkEnd w:id="627"/>
    </w:p>
    <w:p w14:paraId="4DE3E36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4.1监理人的一般规定</w:t>
      </w:r>
    </w:p>
    <w:p w14:paraId="3A981A3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关于监理人的监理内容：</w:t>
      </w:r>
      <w:r>
        <w:rPr>
          <w:rFonts w:hint="eastAsia" w:ascii="宋体" w:hAnsi="宋体" w:eastAsia="宋体" w:cs="宋体"/>
          <w:color w:val="auto"/>
          <w:szCs w:val="21"/>
          <w:u w:val="single"/>
        </w:rPr>
        <w:t>对本工程施工及保修阶段的进度、质量、投资控制，安全、文明施工、合同、信息管理和组织协调，具体详见监理合同</w:t>
      </w:r>
      <w:r>
        <w:rPr>
          <w:rFonts w:hint="eastAsia" w:ascii="宋体" w:hAnsi="宋体" w:eastAsia="宋体" w:cs="宋体"/>
          <w:color w:val="auto"/>
          <w:szCs w:val="21"/>
        </w:rPr>
        <w:t>。</w:t>
      </w:r>
    </w:p>
    <w:p w14:paraId="7833BA5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关于监理人的监理权限：</w:t>
      </w:r>
      <w:r>
        <w:rPr>
          <w:rFonts w:hint="eastAsia" w:ascii="宋体" w:hAnsi="宋体" w:eastAsia="宋体" w:cs="宋体"/>
          <w:color w:val="auto"/>
          <w:szCs w:val="21"/>
          <w:u w:val="single"/>
        </w:rPr>
        <w:t xml:space="preserve">按本工程监理合同执行 </w:t>
      </w:r>
      <w:r>
        <w:rPr>
          <w:rFonts w:hint="eastAsia" w:ascii="宋体" w:hAnsi="宋体" w:eastAsia="宋体" w:cs="宋体"/>
          <w:color w:val="auto"/>
          <w:szCs w:val="21"/>
        </w:rPr>
        <w:t xml:space="preserve">。 </w:t>
      </w:r>
    </w:p>
    <w:p w14:paraId="7380016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关于监理人在施工现场的办公场所、生活场所的提供和费用承担的约定：</w:t>
      </w:r>
      <w:r>
        <w:rPr>
          <w:rFonts w:hint="eastAsia" w:ascii="宋体" w:hAnsi="宋体" w:eastAsia="宋体" w:cs="宋体"/>
          <w:color w:val="auto"/>
          <w:szCs w:val="21"/>
          <w:u w:val="single"/>
        </w:rPr>
        <w:t>监理人办公场所由承包人负责提供及承担费用，食宿等生活费用由监理人自行承担</w:t>
      </w:r>
      <w:r>
        <w:rPr>
          <w:rFonts w:hint="eastAsia" w:ascii="宋体" w:hAnsi="宋体" w:eastAsia="宋体" w:cs="宋体"/>
          <w:color w:val="auto"/>
          <w:szCs w:val="21"/>
        </w:rPr>
        <w:t>。</w:t>
      </w:r>
    </w:p>
    <w:p w14:paraId="10C1D09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监理人员</w:t>
      </w:r>
    </w:p>
    <w:p w14:paraId="766AF48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总监理工程师：</w:t>
      </w:r>
    </w:p>
    <w:p w14:paraId="003500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5CF2A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4D5502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监理工程师执业资格证书号：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670B07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2E9AA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2EFAED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013547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关于监理人的其他约定：</w:t>
      </w:r>
      <w:r>
        <w:rPr>
          <w:rFonts w:hint="eastAsia" w:ascii="宋体" w:hAnsi="宋体" w:eastAsia="宋体" w:cs="宋体"/>
          <w:color w:val="auto"/>
          <w:szCs w:val="21"/>
          <w:u w:val="single"/>
        </w:rPr>
        <w:t>发包人授予监理人对工程实施监理的权利由监理人派驻施工现场的监理人员行使，监理人员包括总监理工程师及监理工程师。</w:t>
      </w:r>
    </w:p>
    <w:p w14:paraId="309BEB2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监理人应将授权的总监理工程师和监理工程师的姓名及授权范围以书面形式提前通知承包人。</w:t>
      </w:r>
    </w:p>
    <w:p w14:paraId="6898877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更换总监理工程师的，发包人应提前7天书面通知承包人；更换其他监理人员，监理人应提前48小时书面通知承包人</w:t>
      </w:r>
      <w:r>
        <w:rPr>
          <w:rFonts w:hint="eastAsia" w:ascii="宋体" w:hAnsi="宋体" w:eastAsia="宋体" w:cs="宋体"/>
          <w:color w:val="auto"/>
          <w:szCs w:val="21"/>
        </w:rPr>
        <w:t>。</w:t>
      </w:r>
    </w:p>
    <w:p w14:paraId="3E90B8D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4.4 商定或确定</w:t>
      </w:r>
    </w:p>
    <w:p w14:paraId="510FF230">
      <w:pPr>
        <w:spacing w:before="100" w:after="100" w:line="280" w:lineRule="exact"/>
        <w:ind w:firstLine="420" w:firstLineChars="200"/>
        <w:rPr>
          <w:rFonts w:hint="eastAsia" w:ascii="宋体" w:hAnsi="宋体" w:eastAsia="宋体" w:cs="宋体"/>
          <w:color w:val="auto"/>
          <w:szCs w:val="21"/>
        </w:rPr>
      </w:pPr>
      <w:bookmarkStart w:id="639" w:name="_Toc267251418"/>
      <w:r>
        <w:rPr>
          <w:rFonts w:hint="eastAsia" w:ascii="宋体" w:hAnsi="宋体" w:eastAsia="宋体" w:cs="宋体"/>
          <w:color w:val="auto"/>
          <w:szCs w:val="21"/>
        </w:rPr>
        <w:t>在发包人和承包人不能通过协商达成一致意见时，发包人授权监理人对以下事项进行确定：</w:t>
      </w:r>
    </w:p>
    <w:p w14:paraId="6BCAEC5C">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2DA65DA">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F8253B4">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5D215BA">
      <w:pPr>
        <w:pStyle w:val="5"/>
        <w:spacing w:before="100" w:after="100" w:line="280" w:lineRule="exact"/>
        <w:rPr>
          <w:rFonts w:hint="eastAsia" w:ascii="宋体" w:hAnsi="宋体" w:eastAsia="宋体" w:cs="宋体"/>
          <w:b w:val="0"/>
          <w:color w:val="auto"/>
          <w:sz w:val="21"/>
          <w:szCs w:val="21"/>
        </w:rPr>
      </w:pPr>
      <w:bookmarkStart w:id="640" w:name="_Toc351203637"/>
      <w:r>
        <w:rPr>
          <w:rFonts w:hint="eastAsia" w:ascii="宋体" w:hAnsi="宋体" w:eastAsia="宋体" w:cs="宋体"/>
          <w:b w:val="0"/>
          <w:color w:val="auto"/>
          <w:sz w:val="21"/>
          <w:szCs w:val="21"/>
        </w:rPr>
        <w:t>5</w:t>
      </w:r>
      <w:bookmarkEnd w:id="639"/>
      <w:bookmarkStart w:id="641" w:name="_Toc296944502"/>
      <w:bookmarkStart w:id="642" w:name="_Toc297120463"/>
      <w:bookmarkStart w:id="643" w:name="_Toc292559367"/>
      <w:bookmarkStart w:id="644" w:name="_Toc292559872"/>
      <w:bookmarkStart w:id="645" w:name="_Toc296346664"/>
      <w:bookmarkStart w:id="646" w:name="_Toc296347162"/>
      <w:bookmarkStart w:id="647" w:name="_Toc296891203"/>
      <w:bookmarkStart w:id="648" w:name="_Toc297048349"/>
      <w:bookmarkStart w:id="649" w:name="_Toc296890991"/>
      <w:bookmarkStart w:id="650" w:name="_Toc296503163"/>
      <w:r>
        <w:rPr>
          <w:rFonts w:hint="eastAsia" w:ascii="宋体" w:hAnsi="宋体" w:eastAsia="宋体" w:cs="宋体"/>
          <w:b w:val="0"/>
          <w:color w:val="auto"/>
          <w:sz w:val="21"/>
          <w:szCs w:val="21"/>
        </w:rPr>
        <w:t>. 工程质量</w:t>
      </w:r>
      <w:bookmarkEnd w:id="640"/>
    </w:p>
    <w:p w14:paraId="17986BC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 质量要求</w:t>
      </w:r>
    </w:p>
    <w:p w14:paraId="4D6C21E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5</w:t>
      </w:r>
      <w:bookmarkStart w:id="651" w:name="_Toc318581164"/>
      <w:bookmarkStart w:id="652" w:name="_Toc297123496"/>
      <w:bookmarkStart w:id="653" w:name="_Toc297216155"/>
      <w:bookmarkStart w:id="654" w:name="_Toc312677997"/>
      <w:bookmarkStart w:id="655" w:name="_Toc304295527"/>
      <w:bookmarkStart w:id="656" w:name="_Toc300934949"/>
      <w:bookmarkStart w:id="657" w:name="_Toc303539106"/>
      <w:r>
        <w:rPr>
          <w:rFonts w:hint="eastAsia" w:ascii="宋体" w:hAnsi="宋体" w:eastAsia="宋体" w:cs="宋体"/>
          <w:color w:val="auto"/>
          <w:szCs w:val="21"/>
        </w:rPr>
        <w:t>.1.1 特殊质量标准和要求：</w:t>
      </w:r>
      <w:r>
        <w:rPr>
          <w:rFonts w:hint="eastAsia" w:ascii="宋体" w:hAnsi="宋体" w:eastAsia="宋体" w:cs="宋体"/>
          <w:color w:val="auto"/>
          <w:szCs w:val="21"/>
          <w:u w:val="single"/>
        </w:rPr>
        <w:t xml:space="preserve">符合现行国家有关验收标准   </w:t>
      </w:r>
      <w:r>
        <w:rPr>
          <w:rFonts w:hint="eastAsia" w:ascii="宋体" w:hAnsi="宋体" w:eastAsia="宋体" w:cs="宋体"/>
          <w:color w:val="auto"/>
          <w:szCs w:val="21"/>
        </w:rPr>
        <w:t>。</w:t>
      </w:r>
    </w:p>
    <w:p w14:paraId="485CE4D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关于工程奖项的约定：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EC3209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5.3 隐蔽工程检查</w:t>
      </w:r>
    </w:p>
    <w:p w14:paraId="0EC5DB3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5.3.2承包人提前通知监理人隐蔽工程检查的期限的约定：</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p w14:paraId="57783DE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监理人不能按时进行检查时，应提前</w:t>
      </w:r>
      <w:r>
        <w:rPr>
          <w:rFonts w:hint="eastAsia" w:ascii="宋体" w:hAnsi="宋体" w:eastAsia="宋体" w:cs="宋体"/>
          <w:color w:val="auto"/>
          <w:szCs w:val="21"/>
          <w:u w:val="single"/>
        </w:rPr>
        <w:t xml:space="preserve"> 24 </w:t>
      </w:r>
      <w:r>
        <w:rPr>
          <w:rFonts w:hint="eastAsia" w:ascii="宋体" w:hAnsi="宋体" w:eastAsia="宋体" w:cs="宋体"/>
          <w:color w:val="auto"/>
          <w:szCs w:val="21"/>
        </w:rPr>
        <w:t>小时提交书面延期要求。</w:t>
      </w:r>
    </w:p>
    <w:p w14:paraId="3AEA933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关于延期最长不得超过：</w:t>
      </w:r>
      <w:r>
        <w:rPr>
          <w:rFonts w:hint="eastAsia" w:ascii="宋体" w:hAnsi="宋体" w:eastAsia="宋体" w:cs="宋体"/>
          <w:color w:val="auto"/>
          <w:szCs w:val="21"/>
          <w:u w:val="single"/>
        </w:rPr>
        <w:t xml:space="preserve">48  </w:t>
      </w:r>
      <w:r>
        <w:rPr>
          <w:rFonts w:hint="eastAsia" w:ascii="宋体" w:hAnsi="宋体" w:eastAsia="宋体" w:cs="宋体"/>
          <w:color w:val="auto"/>
          <w:szCs w:val="21"/>
        </w:rPr>
        <w:t>小时。</w:t>
      </w:r>
    </w:p>
    <w:p w14:paraId="541F7555">
      <w:pPr>
        <w:pStyle w:val="5"/>
        <w:spacing w:before="100" w:after="100" w:line="280" w:lineRule="exact"/>
        <w:rPr>
          <w:rFonts w:hint="eastAsia" w:ascii="宋体" w:hAnsi="宋体" w:eastAsia="宋体" w:cs="宋体"/>
          <w:b w:val="0"/>
          <w:color w:val="auto"/>
          <w:sz w:val="21"/>
          <w:szCs w:val="21"/>
        </w:rPr>
      </w:pPr>
      <w:bookmarkStart w:id="658" w:name="_Toc351203638"/>
      <w:r>
        <w:rPr>
          <w:rFonts w:hint="eastAsia" w:ascii="宋体" w:hAnsi="宋体" w:eastAsia="宋体" w:cs="宋体"/>
          <w:b w:val="0"/>
          <w:color w:val="auto"/>
          <w:sz w:val="21"/>
          <w:szCs w:val="21"/>
        </w:rPr>
        <w:t>6. 安全文明施工与环境保护</w:t>
      </w:r>
      <w:bookmarkEnd w:id="658"/>
    </w:p>
    <w:p w14:paraId="55E526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6.1安全文明施工</w:t>
      </w:r>
    </w:p>
    <w:p w14:paraId="5302060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6.1.1 项目安全生产的达标目标及相应事项的约定：</w:t>
      </w:r>
      <w:r>
        <w:rPr>
          <w:rFonts w:hint="eastAsia" w:ascii="宋体" w:hAnsi="宋体" w:eastAsia="宋体" w:cs="宋体"/>
          <w:color w:val="auto"/>
          <w:szCs w:val="21"/>
          <w:u w:val="single"/>
        </w:rPr>
        <w:t xml:space="preserve"> （1）承包人必须按照规定的标准实行文明施工管理，对施工现场的安全施工负责。按安全标准组织施工，根据现场情况采取必要的安全防护措施，全面负责施工现场的安全及第三方人身安全，加强安全教育，坚决杜绝安全事故的发生，并承担一切责任。</w:t>
      </w:r>
    </w:p>
    <w:p w14:paraId="0FAE80C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（2）承包人对安全生产负全责,施工中加强安全防范意识和措施，杜绝安全事故的发生。每发生一起安全事故，承包人除赔偿全部损失以外，还应当向发包人支付违约金10万元/次。 </w:t>
      </w:r>
    </w:p>
    <w:p w14:paraId="34902A2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（3）用电安全、泥浆排放未按规定执行的、安全文明施工遭到投诉属实等，承担违约金5000元/次。</w:t>
      </w:r>
    </w:p>
    <w:p w14:paraId="19AD6F9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严格执行《中华人民共和国安全生产法》、《建设工程安全生产管理条例》（国务院第393号令）等相关法律法规。承包人在施工现场的安全管理、安全教育和安全事故责任及所发生的费用均由承包方承担。由承包人按规范施工并对安全生产负全责，除执行通用条款的相关规定外，承包人应严格按照施工组织设计组织施工，在安全管理方面除正常进行安全学习，安全教育外，同时应高度重视全部施工期间的安全工作，安全措施要落实到位，应急措施要跟上，并配备专职安全人员，全面负责施工现场的安全及周边设施的安全和第三方人身安全，并承担所有责任及相应地赔偿费用。</w:t>
      </w:r>
    </w:p>
    <w:p w14:paraId="2D9F86E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承包人应当遵守工程建设安全生产有关管理规定，严格按安全标准组织施工，并随时接受发包人及行业安全检查人员依法实施的监督检查，采取必要的安全防护措施，消除事故隐患，安全防护费用已含在合同价款内。</w:t>
      </w:r>
    </w:p>
    <w:p w14:paraId="5C07B7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（6）发包人及建设主管单位将对施工现场进行周期性检查，该检查应不影响正常施工，承包人应予以配合</w:t>
      </w:r>
      <w:r>
        <w:rPr>
          <w:rFonts w:hint="eastAsia" w:ascii="宋体" w:hAnsi="宋体" w:eastAsia="宋体" w:cs="宋体"/>
          <w:color w:val="auto"/>
          <w:szCs w:val="21"/>
        </w:rPr>
        <w:t>。</w:t>
      </w:r>
    </w:p>
    <w:p w14:paraId="2F1CF95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6.1.4 关于治安保卫的特别约定：</w:t>
      </w:r>
      <w:r>
        <w:rPr>
          <w:rFonts w:hint="eastAsia" w:ascii="宋体" w:hAnsi="宋体" w:eastAsia="宋体" w:cs="宋体"/>
          <w:color w:val="auto"/>
          <w:szCs w:val="21"/>
          <w:u w:val="single"/>
        </w:rPr>
        <w:t xml:space="preserve"> 1、现场采取必要的安全保卫措施.施工现场的主要管理人员在施工现场应当佩戴证明其身份的证卡,其它现场施工人员宜有标识。</w:t>
      </w:r>
    </w:p>
    <w:p w14:paraId="0596C55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2、承包人应建立和执行防火管理制度.在火灾易发地区(木工房等)施工或储存使用易燃器材时,应采取特殊消防安全措施,现场严禁吸烟。</w:t>
      </w:r>
    </w:p>
    <w:p w14:paraId="041C832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承包人在施工现场的通道、消防出入口、紧急疏散处等均应有明显标志或指示牌。有高度限制的地点应有限高标志，各种车辆进入施工现场，必须服从发包人的统一管理和遵守有关规定，否则应向发包人支付违约金1000元/次。</w:t>
      </w:r>
    </w:p>
    <w:p w14:paraId="54E12B8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4、承包人应保证现场的食堂卫生安全、饮水设施安全可靠，现场食堂还应确保相关手续齐全。</w:t>
      </w:r>
    </w:p>
    <w:p w14:paraId="5D4F3C7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5、施工现场临时用电安全参照JGJ46—2005规范执行。</w:t>
      </w:r>
    </w:p>
    <w:p w14:paraId="43CEC4E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6、因承包人管理不严，使与项目无关人员进入施工现场时，承包人应支付违约金1000元/次。若造成经济损失的，由承包人代偿。若造成人身安全事故的，由承包人代偿。</w:t>
      </w:r>
    </w:p>
    <w:p w14:paraId="6E654D9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关于编制施工场地治安管理计划的约定：</w:t>
      </w:r>
    </w:p>
    <w:p w14:paraId="3F5EEBCE">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 在开工前提交的施工组织设计中必须要有此部分内容并制定应对突发治安事件的紧急预案，费用由承包人承担，已在投标时报价时综合考虑，包含在合同价格中 </w:t>
      </w:r>
      <w:r>
        <w:rPr>
          <w:rFonts w:hint="eastAsia" w:ascii="宋体" w:hAnsi="宋体" w:eastAsia="宋体" w:cs="宋体"/>
          <w:color w:val="auto"/>
          <w:szCs w:val="21"/>
        </w:rPr>
        <w:t>。</w:t>
      </w:r>
    </w:p>
    <w:p w14:paraId="3789162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6.1.5 文明施工</w:t>
      </w:r>
    </w:p>
    <w:p w14:paraId="21249C1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合同当事人对文明施工的要求：</w:t>
      </w:r>
      <w:r>
        <w:rPr>
          <w:rFonts w:hint="eastAsia" w:ascii="宋体" w:hAnsi="宋体" w:eastAsia="宋体" w:cs="宋体"/>
          <w:color w:val="auto"/>
          <w:szCs w:val="21"/>
          <w:u w:val="single"/>
        </w:rPr>
        <w:t xml:space="preserve"> 1、需承包人办理的有关施工场地交通、环卫和施工噪音管理等手续： 工程施工期间,应控制噪声对周围环境的影响,承包人必须满足国家、省市的有关法规要求,必须符合《建筑施工场界噪声限值》(GB12523-90)和《城市区域环境震动标准》(GB10070-88)的要求，按规定自行办理涉及施工场地交通、施工噪音以及环境保护和安全生产等相关手续。</w:t>
      </w:r>
    </w:p>
    <w:p w14:paraId="148596E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2、施工场地周围地下管线和邻近建筑物、构筑物（含文物保护建筑）、古树名木的保护要求及费用承担： 承包人无偿保护施工场地周围地下管线和邻近建筑物、构筑物(含文物保护建筑)、古树名木,损坏按实赔偿。</w:t>
      </w:r>
    </w:p>
    <w:p w14:paraId="63FA95E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3、施工场清洁卫生的要求：承包人在保证施工现场安全的前提下,按照标准化现场施工要求,保持场内、场外、交通进出口的安全和卫生。</w:t>
      </w:r>
    </w:p>
    <w:p w14:paraId="1F566A8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4、双方约定承包人应做的其他工作： 施工期间保证场内场外相邻道路的畅通，安全防护减少噪音干扰和灰尘处理；未尽事宜双方协商解决。</w:t>
      </w:r>
    </w:p>
    <w:p w14:paraId="5142B20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5、符合南京市扬尘管控方案的要求。</w:t>
      </w:r>
    </w:p>
    <w:p w14:paraId="06B4E50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6、施工围挡内外要整洁，至少每周清理一次，对未及时清理的污垢处以100元/处的违约金。</w:t>
      </w:r>
    </w:p>
    <w:p w14:paraId="64C3FF2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所有的废水、污水应按批准的方法处理后排入排污系统，不得污染环境，由此而引进的后果由承包人自行负责</w:t>
      </w:r>
      <w:r>
        <w:rPr>
          <w:rFonts w:hint="eastAsia" w:ascii="宋体" w:hAnsi="宋体" w:eastAsia="宋体" w:cs="宋体"/>
          <w:color w:val="auto"/>
          <w:szCs w:val="21"/>
        </w:rPr>
        <w:t>。</w:t>
      </w:r>
    </w:p>
    <w:p w14:paraId="4E1FAC4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6.1.6 关于安全文明施工费支付比例和支付期限的约定：</w:t>
      </w:r>
      <w:r>
        <w:rPr>
          <w:rFonts w:hint="eastAsia" w:ascii="宋体" w:hAnsi="宋体" w:eastAsia="宋体" w:cs="宋体"/>
          <w:color w:val="auto"/>
          <w:szCs w:val="21"/>
          <w:u w:val="single"/>
        </w:rPr>
        <w:t>合同签订后，支付工程预付款时包含安全文明施工费总额的60%（该笔预付款中已全额支付工程中所有危大工程的安全文明施工费），其余部分在第二次进度款支付完毕。</w:t>
      </w:r>
    </w:p>
    <w:p w14:paraId="3020A2A4">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承包单位收到安全文明施工费后应书面承诺，该笔资金用于安全文明相关工作，绝不挪作他用</w:t>
      </w:r>
      <w:r>
        <w:rPr>
          <w:rFonts w:hint="eastAsia" w:ascii="宋体" w:hAnsi="宋体" w:eastAsia="宋体" w:cs="宋体"/>
          <w:color w:val="auto"/>
          <w:szCs w:val="21"/>
        </w:rPr>
        <w:t>。</w:t>
      </w:r>
    </w:p>
    <w:bookmarkEnd w:id="651"/>
    <w:bookmarkEnd w:id="652"/>
    <w:bookmarkEnd w:id="653"/>
    <w:bookmarkEnd w:id="654"/>
    <w:bookmarkEnd w:id="655"/>
    <w:bookmarkEnd w:id="656"/>
    <w:bookmarkEnd w:id="657"/>
    <w:p w14:paraId="6F0C43AB">
      <w:pPr>
        <w:pStyle w:val="5"/>
        <w:spacing w:before="100" w:after="100" w:line="280" w:lineRule="exact"/>
        <w:rPr>
          <w:rFonts w:hint="eastAsia" w:ascii="宋体" w:hAnsi="宋体" w:eastAsia="宋体" w:cs="宋体"/>
          <w:b w:val="0"/>
          <w:color w:val="auto"/>
          <w:sz w:val="21"/>
          <w:szCs w:val="21"/>
        </w:rPr>
      </w:pPr>
      <w:bookmarkStart w:id="659" w:name="_Toc351203639"/>
      <w:r>
        <w:rPr>
          <w:rFonts w:hint="eastAsia" w:ascii="宋体" w:hAnsi="宋体" w:eastAsia="宋体" w:cs="宋体"/>
          <w:b w:val="0"/>
          <w:color w:val="auto"/>
          <w:sz w:val="21"/>
          <w:szCs w:val="21"/>
        </w:rPr>
        <w:t>7. 工期和进度</w:t>
      </w:r>
      <w:bookmarkEnd w:id="659"/>
    </w:p>
    <w:p w14:paraId="448CEC0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7.1 施工组织设计</w:t>
      </w:r>
    </w:p>
    <w:p w14:paraId="6D46F05A">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7.1.1 合</w:t>
      </w:r>
      <w:r>
        <w:rPr>
          <w:rFonts w:hint="eastAsia" w:ascii="宋体" w:hAnsi="宋体" w:eastAsia="宋体" w:cs="宋体"/>
          <w:color w:val="auto"/>
          <w:kern w:val="0"/>
          <w:szCs w:val="21"/>
        </w:rPr>
        <w:t>同当事人约定的施工组织设计应包括的其他内容：</w:t>
      </w:r>
      <w:r>
        <w:rPr>
          <w:rFonts w:hint="eastAsia" w:ascii="宋体" w:hAnsi="宋体" w:eastAsia="宋体" w:cs="宋体"/>
          <w:color w:val="auto"/>
          <w:szCs w:val="21"/>
          <w:u w:val="single"/>
        </w:rPr>
        <w:t>针对本工程施工特点，制定施工组织设计</w:t>
      </w:r>
      <w:r>
        <w:rPr>
          <w:rFonts w:hint="eastAsia" w:ascii="宋体" w:hAnsi="宋体" w:eastAsia="宋体" w:cs="宋体"/>
          <w:color w:val="auto"/>
          <w:szCs w:val="21"/>
        </w:rPr>
        <w:t>。</w:t>
      </w:r>
    </w:p>
    <w:p w14:paraId="557F8E8D">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 xml:space="preserve">7.1.2 </w:t>
      </w:r>
      <w:r>
        <w:rPr>
          <w:rFonts w:hint="eastAsia" w:ascii="宋体" w:hAnsi="宋体" w:eastAsia="宋体" w:cs="宋体"/>
          <w:color w:val="auto"/>
          <w:kern w:val="0"/>
          <w:szCs w:val="21"/>
        </w:rPr>
        <w:t>施工组织设计的提交和修改</w:t>
      </w:r>
    </w:p>
    <w:p w14:paraId="198C99C2">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承包人提交详细施工组织设计的期限的约定：</w:t>
      </w:r>
      <w:r>
        <w:rPr>
          <w:rFonts w:hint="eastAsia" w:ascii="宋体" w:hAnsi="宋体" w:eastAsia="宋体" w:cs="宋体"/>
          <w:color w:val="auto"/>
          <w:szCs w:val="21"/>
          <w:u w:val="single"/>
        </w:rPr>
        <w:t xml:space="preserve"> 图纸会审及设计交底后二周内。报送详细的施工组织设计（施工方案）和施工进度总计划，每月25日向发包人、跟踪审计、监理报送月计划，每周一向发包人、跟踪审计、监理方报送周计划 </w:t>
      </w:r>
      <w:r>
        <w:rPr>
          <w:rFonts w:hint="eastAsia" w:ascii="宋体" w:hAnsi="宋体" w:eastAsia="宋体" w:cs="宋体"/>
          <w:color w:val="auto"/>
          <w:szCs w:val="21"/>
        </w:rPr>
        <w:t>。</w:t>
      </w:r>
    </w:p>
    <w:p w14:paraId="41F3557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发包人和监理人在收到详细的施工组织设计后确认或提出修改意见的期限：</w:t>
      </w:r>
      <w:r>
        <w:rPr>
          <w:rFonts w:hint="eastAsia" w:ascii="宋体" w:hAnsi="宋体" w:eastAsia="宋体" w:cs="宋体"/>
          <w:color w:val="auto"/>
          <w:szCs w:val="21"/>
          <w:u w:val="single"/>
        </w:rPr>
        <w:t>收到承包方资料后一周内予以确认。逾期不确认也不提出书面意见的，视为同意。</w:t>
      </w:r>
    </w:p>
    <w:p w14:paraId="2F233DC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但前述“视为同意”不得成为承包人在施工组织设计和工程进度计划方面因故意或过失导致的任何民事、行政责任的免责事由</w:t>
      </w:r>
      <w:r>
        <w:rPr>
          <w:rFonts w:hint="eastAsia" w:ascii="宋体" w:hAnsi="宋体" w:eastAsia="宋体" w:cs="宋体"/>
          <w:color w:val="auto"/>
          <w:szCs w:val="21"/>
        </w:rPr>
        <w:t>。</w:t>
      </w:r>
    </w:p>
    <w:p w14:paraId="7604E86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60" w:name="_Toc312678005"/>
      <w:bookmarkStart w:id="661" w:name="_Toc300934966"/>
      <w:bookmarkStart w:id="662" w:name="_Toc304295541"/>
      <w:bookmarkStart w:id="663" w:name="_Toc297216173"/>
      <w:bookmarkStart w:id="664" w:name="_Toc312677479"/>
      <w:bookmarkStart w:id="665" w:name="_Toc303539123"/>
      <w:bookmarkStart w:id="666" w:name="_Toc297123514"/>
      <w:r>
        <w:rPr>
          <w:rFonts w:hint="eastAsia" w:ascii="宋体" w:hAnsi="宋体" w:eastAsia="宋体" w:cs="宋体"/>
          <w:color w:val="auto"/>
          <w:szCs w:val="21"/>
        </w:rPr>
        <w:t>.2 施工进度计划</w:t>
      </w:r>
    </w:p>
    <w:p w14:paraId="3555C39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7.2.2 施工进度计划的修订</w:t>
      </w:r>
    </w:p>
    <w:p w14:paraId="363C520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发包人和监理人在收到修订的施工进度计划后确认或提出修改意见的期限：</w:t>
      </w:r>
      <w:r>
        <w:rPr>
          <w:rFonts w:hint="eastAsia" w:ascii="宋体" w:hAnsi="宋体" w:eastAsia="宋体" w:cs="宋体"/>
          <w:color w:val="auto"/>
          <w:szCs w:val="21"/>
          <w:u w:val="single"/>
        </w:rPr>
        <w:t>收到资料后7日内</w:t>
      </w:r>
      <w:r>
        <w:rPr>
          <w:rFonts w:hint="eastAsia" w:ascii="宋体" w:hAnsi="宋体" w:eastAsia="宋体" w:cs="宋体"/>
          <w:color w:val="auto"/>
          <w:szCs w:val="21"/>
        </w:rPr>
        <w:t>。</w:t>
      </w:r>
    </w:p>
    <w:p w14:paraId="4324249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7.3 开工</w:t>
      </w:r>
    </w:p>
    <w:p w14:paraId="5C9CC8B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7.3.1 开工准备</w:t>
      </w:r>
    </w:p>
    <w:p w14:paraId="05CBF03E">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关于承包人提交</w:t>
      </w:r>
      <w:r>
        <w:rPr>
          <w:rFonts w:hint="eastAsia" w:ascii="宋体" w:hAnsi="宋体" w:eastAsia="宋体" w:cs="宋体"/>
          <w:color w:val="auto"/>
          <w:kern w:val="0"/>
          <w:szCs w:val="21"/>
        </w:rPr>
        <w:t>工程开工报审表的期限：</w:t>
      </w:r>
      <w:r>
        <w:rPr>
          <w:rFonts w:hint="eastAsia" w:ascii="宋体" w:hAnsi="宋体" w:eastAsia="宋体" w:cs="宋体"/>
          <w:color w:val="auto"/>
          <w:szCs w:val="21"/>
          <w:u w:val="single"/>
        </w:rPr>
        <w:t xml:space="preserve">合同签订后7日内 </w:t>
      </w:r>
      <w:r>
        <w:rPr>
          <w:rFonts w:hint="eastAsia" w:ascii="宋体" w:hAnsi="宋体" w:eastAsia="宋体" w:cs="宋体"/>
          <w:color w:val="auto"/>
          <w:szCs w:val="21"/>
        </w:rPr>
        <w:t>。</w:t>
      </w:r>
    </w:p>
    <w:p w14:paraId="7BCC2800">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关于发包人应完成的其他开工准备工作及期限：</w:t>
      </w:r>
      <w:r>
        <w:rPr>
          <w:rFonts w:hint="eastAsia" w:ascii="宋体" w:hAnsi="宋体" w:eastAsia="宋体" w:cs="宋体"/>
          <w:color w:val="auto"/>
          <w:szCs w:val="21"/>
          <w:u w:val="single"/>
        </w:rPr>
        <w:t xml:space="preserve">另行协商 </w:t>
      </w:r>
      <w:r>
        <w:rPr>
          <w:rFonts w:hint="eastAsia" w:ascii="宋体" w:hAnsi="宋体" w:eastAsia="宋体" w:cs="宋体"/>
          <w:color w:val="auto"/>
          <w:szCs w:val="21"/>
        </w:rPr>
        <w:t>。</w:t>
      </w:r>
    </w:p>
    <w:p w14:paraId="6227920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关于承包人应完成的其他开工准备工作及期限：</w:t>
      </w:r>
      <w:r>
        <w:rPr>
          <w:rFonts w:hint="eastAsia" w:ascii="宋体" w:hAnsi="宋体" w:eastAsia="宋体" w:cs="宋体"/>
          <w:color w:val="auto"/>
          <w:szCs w:val="21"/>
          <w:u w:val="single"/>
        </w:rPr>
        <w:t xml:space="preserve"> 临时设施搭建、材料、设备、人员等，合同签订后15日内 </w:t>
      </w:r>
      <w:r>
        <w:rPr>
          <w:rFonts w:hint="eastAsia" w:ascii="宋体" w:hAnsi="宋体" w:eastAsia="宋体" w:cs="宋体"/>
          <w:color w:val="auto"/>
          <w:szCs w:val="21"/>
        </w:rPr>
        <w:t>。</w:t>
      </w:r>
    </w:p>
    <w:p w14:paraId="231993C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7.3.2开工通知</w:t>
      </w:r>
    </w:p>
    <w:p w14:paraId="2746D11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因发包人原因造成监理人未能在计划开工日期之日起</w:t>
      </w:r>
      <w:r>
        <w:rPr>
          <w:rFonts w:hint="eastAsia" w:ascii="宋体" w:hAnsi="宋体" w:eastAsia="宋体" w:cs="宋体"/>
          <w:color w:val="auto"/>
          <w:szCs w:val="21"/>
          <w:u w:val="single"/>
        </w:rPr>
        <w:t xml:space="preserve"> 90  </w:t>
      </w:r>
      <w:r>
        <w:rPr>
          <w:rFonts w:hint="eastAsia" w:ascii="宋体" w:hAnsi="宋体" w:eastAsia="宋体" w:cs="宋体"/>
          <w:color w:val="auto"/>
          <w:szCs w:val="21"/>
        </w:rPr>
        <w:t>天内发出开工通知的，承包人有权</w:t>
      </w:r>
    </w:p>
    <w:p w14:paraId="62D162F5">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rPr>
        <w:t>提出价格调整要求，或者解除合同。</w:t>
      </w:r>
    </w:p>
    <w:bookmarkEnd w:id="660"/>
    <w:bookmarkEnd w:id="661"/>
    <w:bookmarkEnd w:id="662"/>
    <w:bookmarkEnd w:id="663"/>
    <w:bookmarkEnd w:id="664"/>
    <w:bookmarkEnd w:id="665"/>
    <w:bookmarkEnd w:id="666"/>
    <w:p w14:paraId="15CE42E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7.4 测量放线</w:t>
      </w:r>
    </w:p>
    <w:p w14:paraId="24E928A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7.4.1发包人通过监理人向承包人提供测量基准点、基准线和水准点及其书面资料的期</w:t>
      </w:r>
    </w:p>
    <w:p w14:paraId="1FC86F5F">
      <w:pPr>
        <w:spacing w:before="100" w:after="100" w:line="280" w:lineRule="exact"/>
        <w:jc w:val="left"/>
        <w:rPr>
          <w:rFonts w:hint="eastAsia" w:ascii="宋体" w:hAnsi="宋体" w:eastAsia="宋体" w:cs="宋体"/>
          <w:color w:val="auto"/>
          <w:szCs w:val="21"/>
          <w:u w:val="single"/>
        </w:rPr>
      </w:pPr>
      <w:r>
        <w:rPr>
          <w:rFonts w:hint="eastAsia" w:ascii="宋体" w:hAnsi="宋体" w:eastAsia="宋体" w:cs="宋体"/>
          <w:color w:val="auto"/>
          <w:szCs w:val="21"/>
        </w:rPr>
        <w:t>限：</w:t>
      </w:r>
      <w:r>
        <w:rPr>
          <w:rFonts w:hint="eastAsia" w:ascii="宋体" w:hAnsi="宋体" w:eastAsia="宋体" w:cs="宋体"/>
          <w:color w:val="auto"/>
          <w:szCs w:val="21"/>
          <w:u w:val="single"/>
        </w:rPr>
        <w:t xml:space="preserve">开工前  </w:t>
      </w:r>
      <w:r>
        <w:rPr>
          <w:rFonts w:hint="eastAsia" w:ascii="宋体" w:hAnsi="宋体" w:eastAsia="宋体" w:cs="宋体"/>
          <w:color w:val="auto"/>
          <w:szCs w:val="21"/>
        </w:rPr>
        <w:t>。</w:t>
      </w:r>
    </w:p>
    <w:p w14:paraId="676562E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67" w:name="_Toc300934968"/>
      <w:bookmarkStart w:id="668" w:name="_Toc312678010"/>
      <w:bookmarkStart w:id="669" w:name="_Toc312677484"/>
      <w:bookmarkStart w:id="670" w:name="_Toc297123516"/>
      <w:bookmarkStart w:id="671" w:name="_Toc304295546"/>
      <w:bookmarkStart w:id="672" w:name="_Toc303539125"/>
      <w:bookmarkStart w:id="673" w:name="_Toc297216175"/>
      <w:r>
        <w:rPr>
          <w:rFonts w:hint="eastAsia" w:ascii="宋体" w:hAnsi="宋体" w:eastAsia="宋体" w:cs="宋体"/>
          <w:color w:val="auto"/>
          <w:szCs w:val="21"/>
        </w:rPr>
        <w:t>.5 工期延误</w:t>
      </w:r>
    </w:p>
    <w:bookmarkEnd w:id="667"/>
    <w:bookmarkEnd w:id="668"/>
    <w:bookmarkEnd w:id="669"/>
    <w:bookmarkEnd w:id="670"/>
    <w:bookmarkEnd w:id="671"/>
    <w:bookmarkEnd w:id="672"/>
    <w:bookmarkEnd w:id="673"/>
    <w:p w14:paraId="37903E7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7.5.1 因发包人原因导致工期延误</w:t>
      </w:r>
    </w:p>
    <w:p w14:paraId="33BA23F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（7）因发包人原因导致工期延误的其他情形： </w:t>
      </w:r>
      <w:r>
        <w:rPr>
          <w:rFonts w:hint="eastAsia" w:ascii="宋体" w:hAnsi="宋体" w:eastAsia="宋体" w:cs="宋体"/>
          <w:color w:val="auto"/>
          <w:szCs w:val="21"/>
          <w:u w:val="single"/>
        </w:rPr>
        <w:t>（1）因发包人原因未按计划开工日期开工的，发包人应按实际开工日期顺延竣工日期。</w:t>
      </w:r>
    </w:p>
    <w:p w14:paraId="0701A8E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（2）因发包人原因和国家行政要求的停工，且影响总工期的，发包人不支付停工期间的窝工及机械停滞等产生的任何费用</w:t>
      </w:r>
      <w:r>
        <w:rPr>
          <w:rFonts w:hint="eastAsia" w:ascii="宋体" w:hAnsi="宋体" w:eastAsia="宋体" w:cs="宋体"/>
          <w:color w:val="auto"/>
          <w:szCs w:val="21"/>
        </w:rPr>
        <w:t>。</w:t>
      </w:r>
    </w:p>
    <w:p w14:paraId="65BA2D7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w:t>
      </w:r>
      <w:bookmarkStart w:id="674" w:name="_Toc312677486"/>
      <w:bookmarkStart w:id="675" w:name="_Toc312678012"/>
      <w:bookmarkStart w:id="676" w:name="_Toc318581169"/>
      <w:bookmarkStart w:id="677" w:name="_Toc300934970"/>
      <w:bookmarkStart w:id="678" w:name="_Toc297216177"/>
      <w:bookmarkStart w:id="679" w:name="_Toc304295548"/>
      <w:bookmarkStart w:id="680" w:name="_Toc297123518"/>
      <w:bookmarkStart w:id="681" w:name="_Toc303539127"/>
      <w:r>
        <w:rPr>
          <w:rFonts w:hint="eastAsia" w:ascii="宋体" w:hAnsi="宋体" w:eastAsia="宋体" w:cs="宋体"/>
          <w:color w:val="auto"/>
          <w:szCs w:val="21"/>
        </w:rPr>
        <w:t>.5.2 因承包人原因导致工期延误</w:t>
      </w:r>
    </w:p>
    <w:bookmarkEnd w:id="674"/>
    <w:bookmarkEnd w:id="675"/>
    <w:bookmarkEnd w:id="676"/>
    <w:p w14:paraId="326E1B5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因</w:t>
      </w:r>
      <w:bookmarkStart w:id="682" w:name="_Toc312678013"/>
      <w:bookmarkStart w:id="683" w:name="_Toc312677487"/>
      <w:bookmarkStart w:id="684" w:name="_Toc318581170"/>
      <w:r>
        <w:rPr>
          <w:rFonts w:hint="eastAsia" w:ascii="宋体" w:hAnsi="宋体" w:eastAsia="宋体" w:cs="宋体"/>
          <w:color w:val="auto"/>
          <w:szCs w:val="21"/>
        </w:rPr>
        <w:t xml:space="preserve">承包人原因造成工期延误，逾期竣工违约金的计算方法为： </w:t>
      </w:r>
      <w:r>
        <w:rPr>
          <w:rFonts w:hint="eastAsia" w:ascii="宋体" w:hAnsi="宋体" w:eastAsia="宋体" w:cs="宋体"/>
          <w:color w:val="auto"/>
          <w:szCs w:val="21"/>
          <w:u w:val="single"/>
        </w:rPr>
        <w:t>因承包人原因造成的合同工期延误，应承担违约责任。</w:t>
      </w:r>
    </w:p>
    <w:p w14:paraId="451CE4C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承包人向发包人支付赔偿费，赔偿费支付办法按合同工期延误一天赔偿10000元，延迟7天以上发包人有权另请第三方完成工程，费用由承包人承担。</w:t>
      </w:r>
    </w:p>
    <w:p w14:paraId="0080806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并承担由于工程延误而产生的监理人的索赔费用。</w:t>
      </w:r>
    </w:p>
    <w:p w14:paraId="5CCAC36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此赔偿费的支付并不解除承包人应完成工程的责任或者合同规定的其他责任</w:t>
      </w:r>
      <w:r>
        <w:rPr>
          <w:rFonts w:hint="eastAsia" w:ascii="宋体" w:hAnsi="宋体" w:eastAsia="宋体" w:cs="宋体"/>
          <w:color w:val="auto"/>
          <w:szCs w:val="21"/>
        </w:rPr>
        <w:t>。</w:t>
      </w:r>
      <w:bookmarkEnd w:id="677"/>
      <w:bookmarkEnd w:id="678"/>
      <w:bookmarkEnd w:id="679"/>
      <w:bookmarkEnd w:id="680"/>
      <w:bookmarkEnd w:id="681"/>
      <w:bookmarkEnd w:id="682"/>
      <w:bookmarkEnd w:id="683"/>
    </w:p>
    <w:bookmarkEnd w:id="684"/>
    <w:p w14:paraId="69B784B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因承包人原因造成工期延误，逾</w:t>
      </w:r>
      <w:bookmarkStart w:id="685" w:name="_Toc312678014"/>
      <w:bookmarkStart w:id="686" w:name="_Toc318581171"/>
      <w:r>
        <w:rPr>
          <w:rFonts w:hint="eastAsia" w:ascii="宋体" w:hAnsi="宋体" w:eastAsia="宋体" w:cs="宋体"/>
          <w:color w:val="auto"/>
          <w:szCs w:val="21"/>
        </w:rPr>
        <w:t xml:space="preserve">期竣工违约金的上限： </w:t>
      </w:r>
      <w:r>
        <w:rPr>
          <w:rFonts w:hint="eastAsia" w:ascii="宋体" w:hAnsi="宋体" w:eastAsia="宋体" w:cs="宋体"/>
          <w:color w:val="auto"/>
          <w:szCs w:val="21"/>
          <w:u w:val="single"/>
        </w:rPr>
        <w:t>最高限额为合同价格（签约合同价）的5%。</w:t>
      </w:r>
    </w:p>
    <w:p w14:paraId="406C13B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对承包人不能按期竣工的，且拖延工期达到1个月的，除支付违约金外，发包人有权解除合同，承包人应按发包人要求退场，并承担发包人的实际损失</w:t>
      </w:r>
      <w:r>
        <w:rPr>
          <w:rFonts w:hint="eastAsia" w:ascii="宋体" w:hAnsi="宋体" w:eastAsia="宋体" w:cs="宋体"/>
          <w:color w:val="auto"/>
          <w:szCs w:val="21"/>
        </w:rPr>
        <w:t>。</w:t>
      </w:r>
    </w:p>
    <w:bookmarkEnd w:id="685"/>
    <w:bookmarkEnd w:id="686"/>
    <w:p w14:paraId="0D3C164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87" w:name="_Toc300934971"/>
      <w:bookmarkStart w:id="688" w:name="_Toc297123519"/>
      <w:bookmarkStart w:id="689" w:name="_Toc304295549"/>
      <w:bookmarkStart w:id="690" w:name="_Toc303539128"/>
      <w:bookmarkStart w:id="691" w:name="_Toc312678015"/>
      <w:bookmarkStart w:id="692" w:name="_Toc297216178"/>
      <w:r>
        <w:rPr>
          <w:rFonts w:hint="eastAsia" w:ascii="宋体" w:hAnsi="宋体" w:eastAsia="宋体" w:cs="宋体"/>
          <w:color w:val="auto"/>
          <w:szCs w:val="21"/>
        </w:rPr>
        <w:t>.6 不</w:t>
      </w:r>
      <w:bookmarkEnd w:id="687"/>
      <w:bookmarkEnd w:id="688"/>
      <w:bookmarkEnd w:id="689"/>
      <w:bookmarkEnd w:id="690"/>
      <w:bookmarkEnd w:id="691"/>
      <w:bookmarkEnd w:id="692"/>
      <w:r>
        <w:rPr>
          <w:rFonts w:hint="eastAsia" w:ascii="宋体" w:hAnsi="宋体" w:eastAsia="宋体" w:cs="宋体"/>
          <w:color w:val="auto"/>
          <w:szCs w:val="21"/>
        </w:rPr>
        <w:t>利物质条件</w:t>
      </w:r>
      <w:r>
        <w:rPr>
          <w:rFonts w:hint="eastAsia" w:ascii="宋体" w:hAnsi="宋体" w:eastAsia="宋体" w:cs="宋体"/>
          <w:color w:val="auto"/>
          <w:szCs w:val="21"/>
          <w:u w:val="single"/>
        </w:rPr>
        <w:t xml:space="preserve"> 按通用条款执行 </w:t>
      </w:r>
      <w:r>
        <w:rPr>
          <w:rFonts w:hint="eastAsia" w:ascii="宋体" w:hAnsi="宋体" w:eastAsia="宋体" w:cs="宋体"/>
          <w:color w:val="auto"/>
          <w:szCs w:val="21"/>
        </w:rPr>
        <w:t>。</w:t>
      </w:r>
    </w:p>
    <w:p w14:paraId="552FD612">
      <w:pPr>
        <w:spacing w:before="100" w:after="100" w:line="280" w:lineRule="exact"/>
        <w:ind w:firstLine="420" w:firstLineChars="200"/>
        <w:jc w:val="left"/>
        <w:rPr>
          <w:rFonts w:hint="eastAsia" w:ascii="宋体" w:hAnsi="宋体" w:eastAsia="宋体" w:cs="宋体"/>
          <w:color w:val="auto"/>
          <w:szCs w:val="21"/>
          <w:u w:val="single"/>
        </w:rPr>
      </w:pPr>
      <w:bookmarkStart w:id="693" w:name="_Toc312678016"/>
      <w:bookmarkStart w:id="694" w:name="_Toc297216179"/>
      <w:bookmarkStart w:id="695" w:name="_Toc318581172"/>
      <w:bookmarkStart w:id="696" w:name="_Toc303539129"/>
      <w:bookmarkStart w:id="697" w:name="_Toc300934972"/>
      <w:bookmarkStart w:id="698" w:name="_Toc304295550"/>
      <w:bookmarkStart w:id="699" w:name="_Toc297123520"/>
      <w:r>
        <w:rPr>
          <w:rFonts w:hint="eastAsia" w:ascii="宋体" w:hAnsi="宋体" w:eastAsia="宋体" w:cs="宋体"/>
          <w:color w:val="auto"/>
          <w:szCs w:val="21"/>
        </w:rPr>
        <w:t>不利物质条件的其他情形和有关约定：</w:t>
      </w:r>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w:t>
      </w:r>
    </w:p>
    <w:bookmarkEnd w:id="693"/>
    <w:bookmarkEnd w:id="694"/>
    <w:bookmarkEnd w:id="695"/>
    <w:bookmarkEnd w:id="696"/>
    <w:bookmarkEnd w:id="697"/>
    <w:bookmarkEnd w:id="698"/>
    <w:bookmarkEnd w:id="699"/>
    <w:p w14:paraId="27344B6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700" w:name="_Toc300934973"/>
      <w:bookmarkStart w:id="701" w:name="_Toc312678017"/>
      <w:bookmarkStart w:id="702" w:name="_Toc304295551"/>
      <w:bookmarkStart w:id="703" w:name="_Toc297123521"/>
      <w:bookmarkStart w:id="704" w:name="_Toc297216180"/>
      <w:bookmarkStart w:id="705" w:name="_Toc303539130"/>
      <w:r>
        <w:rPr>
          <w:rFonts w:hint="eastAsia" w:ascii="宋体" w:hAnsi="宋体" w:eastAsia="宋体" w:cs="宋体"/>
          <w:color w:val="auto"/>
          <w:szCs w:val="21"/>
        </w:rPr>
        <w:t>.7异常恶劣的气候条件</w:t>
      </w:r>
    </w:p>
    <w:bookmarkEnd w:id="700"/>
    <w:bookmarkEnd w:id="701"/>
    <w:bookmarkEnd w:id="702"/>
    <w:bookmarkEnd w:id="703"/>
    <w:bookmarkEnd w:id="704"/>
    <w:bookmarkEnd w:id="705"/>
    <w:p w14:paraId="1C3E7B1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发包人和承包人同意以下情形视为异常恶劣的气候条件：</w:t>
      </w:r>
    </w:p>
    <w:p w14:paraId="24055A8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（1）</w:t>
      </w:r>
      <w:r>
        <w:rPr>
          <w:rFonts w:hint="eastAsia" w:ascii="宋体" w:hAnsi="宋体" w:eastAsia="宋体" w:cs="宋体"/>
          <w:color w:val="auto"/>
          <w:szCs w:val="21"/>
          <w:u w:val="single"/>
        </w:rPr>
        <w:t>1）日降雨量大于50mm的雨日超过1天；</w:t>
      </w:r>
    </w:p>
    <w:p w14:paraId="7C6DDA5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2）7级以上大风灾害；</w:t>
      </w:r>
    </w:p>
    <w:p w14:paraId="1D5DD60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3）日气温超过38℃ 的高温大于3天；</w:t>
      </w:r>
    </w:p>
    <w:p w14:paraId="33E9B59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4）日气温低于-20℃的严寒大于3天；</w:t>
      </w:r>
    </w:p>
    <w:p w14:paraId="27E77DC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5）造成工程损坏的冰雹和大雪灾害：日降雪量10mm及以上；</w:t>
      </w:r>
      <w:r>
        <w:rPr>
          <w:rFonts w:hint="eastAsia" w:ascii="宋体" w:hAnsi="宋体" w:eastAsia="宋体" w:cs="宋体"/>
          <w:color w:val="auto"/>
          <w:szCs w:val="21"/>
        </w:rPr>
        <w:t>；</w:t>
      </w:r>
    </w:p>
    <w:p w14:paraId="76D0152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p w14:paraId="27C944C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p w14:paraId="6F61443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7.9 提前竣工的奖励</w:t>
      </w:r>
    </w:p>
    <w:p w14:paraId="0182C05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7.9.2提前竣工的奖励：</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101A3CE7">
      <w:pPr>
        <w:pStyle w:val="5"/>
        <w:spacing w:before="100" w:after="100" w:line="280" w:lineRule="exact"/>
        <w:rPr>
          <w:rFonts w:hint="eastAsia" w:ascii="宋体" w:hAnsi="宋体" w:eastAsia="宋体" w:cs="宋体"/>
          <w:b w:val="0"/>
          <w:color w:val="auto"/>
          <w:sz w:val="21"/>
          <w:szCs w:val="21"/>
        </w:rPr>
      </w:pPr>
      <w:bookmarkStart w:id="706" w:name="_Toc351203640"/>
      <w:r>
        <w:rPr>
          <w:rFonts w:hint="eastAsia" w:ascii="宋体" w:hAnsi="宋体" w:eastAsia="宋体" w:cs="宋体"/>
          <w:b w:val="0"/>
          <w:color w:val="auto"/>
          <w:sz w:val="21"/>
          <w:szCs w:val="21"/>
        </w:rPr>
        <w:t>8. 材料与设备</w:t>
      </w:r>
      <w:bookmarkEnd w:id="706"/>
    </w:p>
    <w:bookmarkEnd w:id="641"/>
    <w:bookmarkEnd w:id="642"/>
    <w:bookmarkEnd w:id="643"/>
    <w:bookmarkEnd w:id="644"/>
    <w:bookmarkEnd w:id="645"/>
    <w:bookmarkEnd w:id="646"/>
    <w:bookmarkEnd w:id="647"/>
    <w:bookmarkEnd w:id="648"/>
    <w:bookmarkEnd w:id="649"/>
    <w:bookmarkEnd w:id="650"/>
    <w:p w14:paraId="599F153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w:t>
      </w:r>
      <w:bookmarkStart w:id="707" w:name="_Toc280868654"/>
      <w:bookmarkStart w:id="708" w:name="_Toc296890995"/>
      <w:bookmarkStart w:id="709" w:name="_Toc303539136"/>
      <w:bookmarkStart w:id="710" w:name="_Toc296891207"/>
      <w:bookmarkStart w:id="711" w:name="_Toc292559372"/>
      <w:bookmarkStart w:id="712" w:name="_Toc300934979"/>
      <w:bookmarkStart w:id="713" w:name="_Toc296503167"/>
      <w:bookmarkStart w:id="714" w:name="_Toc297048353"/>
      <w:bookmarkStart w:id="715" w:name="_Toc312678019"/>
      <w:bookmarkStart w:id="716" w:name="_Toc312677493"/>
      <w:bookmarkStart w:id="717" w:name="_Toc296346668"/>
      <w:bookmarkStart w:id="718" w:name="_Toc292559877"/>
      <w:bookmarkStart w:id="719" w:name="_Toc297216186"/>
      <w:bookmarkStart w:id="720" w:name="_Toc296347166"/>
      <w:bookmarkStart w:id="721" w:name="_Toc296944506"/>
      <w:bookmarkStart w:id="722" w:name="_Toc297120467"/>
      <w:bookmarkStart w:id="723" w:name="_Toc304295556"/>
      <w:bookmarkStart w:id="724" w:name="_Toc297123527"/>
      <w:bookmarkStart w:id="725" w:name="_Toc280868655"/>
      <w:bookmarkStart w:id="726" w:name="_Toc280868656"/>
      <w:bookmarkStart w:id="727" w:name="_Toc267251424"/>
      <w:r>
        <w:rPr>
          <w:rFonts w:hint="eastAsia" w:ascii="宋体" w:hAnsi="宋体" w:eastAsia="宋体" w:cs="宋体"/>
          <w:color w:val="auto"/>
          <w:szCs w:val="21"/>
        </w:rPr>
        <w:t>.4材料与工程设备的保管与使用</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46FE36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8</w:t>
      </w:r>
      <w:bookmarkStart w:id="728" w:name="_Toc292559373"/>
      <w:bookmarkStart w:id="729" w:name="_Toc292559878"/>
      <w:bookmarkStart w:id="730" w:name="_Toc296890996"/>
      <w:bookmarkStart w:id="731" w:name="_Toc296346669"/>
      <w:bookmarkStart w:id="732" w:name="_Toc297120468"/>
      <w:bookmarkStart w:id="733" w:name="_Toc304295557"/>
      <w:bookmarkStart w:id="734" w:name="_Toc296503168"/>
      <w:bookmarkStart w:id="735" w:name="_Toc312678020"/>
      <w:bookmarkStart w:id="736" w:name="_Toc297048354"/>
      <w:bookmarkStart w:id="737" w:name="_Toc318581173"/>
      <w:bookmarkStart w:id="738" w:name="_Toc303539137"/>
      <w:bookmarkStart w:id="739" w:name="_Toc296944507"/>
      <w:bookmarkStart w:id="740" w:name="_Toc297216187"/>
      <w:bookmarkStart w:id="741" w:name="_Toc300934980"/>
      <w:bookmarkStart w:id="742" w:name="_Toc296891208"/>
      <w:bookmarkStart w:id="743" w:name="_Toc312677494"/>
      <w:bookmarkStart w:id="744" w:name="_Toc296347167"/>
      <w:bookmarkStart w:id="745" w:name="_Toc297123528"/>
      <w:r>
        <w:rPr>
          <w:rFonts w:hint="eastAsia" w:ascii="宋体" w:hAnsi="宋体" w:eastAsia="宋体" w:cs="宋体"/>
          <w:color w:val="auto"/>
          <w:szCs w:val="21"/>
        </w:rPr>
        <w:t>.4.1发包人供应的材料设备的保管费用的承担：</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bookmarkEnd w:id="728"/>
      <w:bookmarkEnd w:id="729"/>
    </w:p>
    <w:p w14:paraId="218F584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8.6 样品</w:t>
      </w:r>
    </w:p>
    <w:p w14:paraId="133A7EA0">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8.6.1 样品的报送与封存</w:t>
      </w:r>
    </w:p>
    <w:p w14:paraId="46188A01">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 xml:space="preserve">需要承包人报送样品的材料或工程设备，样品的种类、名称、规格、数量要求： </w:t>
      </w:r>
      <w:r>
        <w:rPr>
          <w:rFonts w:hint="eastAsia" w:ascii="宋体" w:hAnsi="宋体" w:eastAsia="宋体" w:cs="宋体"/>
          <w:color w:val="auto"/>
          <w:szCs w:val="21"/>
          <w:u w:val="single"/>
        </w:rPr>
        <w:t>经发包人确认后，承包人应按照设计样品及规范要求采购所需乙供材料，在验货前应通知发包人代表和监理工程师验收。</w:t>
      </w:r>
    </w:p>
    <w:p w14:paraId="367325F3">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发包人有权对不合格的产品要求承包人予以更换，并由承包人承担由此引起的诸如质量、安全、工期、索赔等一切后果。</w:t>
      </w:r>
    </w:p>
    <w:p w14:paraId="7A83B018">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承包人不得随意更换投标文件中指定品牌材料的品牌、规格以及质量等级，采购确有困难时须征得发包人、监理工程师同意方可进行材料设备的调剂，否则视为承包人违约。</w:t>
      </w:r>
    </w:p>
    <w:p w14:paraId="29077A3D">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必须采取有效的现场保护措施，如承包人未按监理、发包人要求保护材料、设备及半成品、成品时，发包人有权另行组织人员，对材料、设备及半成品、成品等实施保护，所发生的费用由承包人承担并直接从工程款中扣回，并可处以双倍惩罚性违约金（以成品或半成品的造价金额为依据基础）。</w:t>
      </w:r>
    </w:p>
    <w:p w14:paraId="1EE930D5">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如因承包人不能保质保量按要求采购，发包人将乙供材料改为甲供材，则甲供材的保管、二次运输等费用由承包人承担，发包人不再为此增加任何费用。</w:t>
      </w:r>
    </w:p>
    <w:p w14:paraId="73031778">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设计图纸中如有需由专业厂家制作的构件的采购必须征得发包人的书面同意方可采购。</w:t>
      </w:r>
    </w:p>
    <w:p w14:paraId="58A84A5B">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主要设备、主要材料的品牌、选型、定样在采购前十五天以书面形式报监理、发包人书面确认，若未得到监理、发包人的书面确认造成的返工、损失由承包人全额承担，结算时不予调整</w:t>
      </w:r>
      <w:r>
        <w:rPr>
          <w:rFonts w:hint="eastAsia" w:ascii="宋体" w:hAnsi="宋体" w:eastAsia="宋体" w:cs="宋体"/>
          <w:color w:val="auto"/>
          <w:szCs w:val="21"/>
        </w:rPr>
        <w:t>。</w:t>
      </w:r>
    </w:p>
    <w:p w14:paraId="4B39775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8.8 施工设备和临时设施</w:t>
      </w:r>
    </w:p>
    <w:p w14:paraId="76A38510">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8.8.1 承包人提供的施工设备和临时设施</w:t>
      </w:r>
    </w:p>
    <w:p w14:paraId="7A34B5D0">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关于修建临时设施费用承担的约定：</w:t>
      </w:r>
      <w:r>
        <w:rPr>
          <w:rFonts w:hint="eastAsia" w:ascii="宋体" w:hAnsi="宋体" w:eastAsia="宋体" w:cs="宋体"/>
          <w:color w:val="auto"/>
          <w:szCs w:val="21"/>
          <w:u w:val="single"/>
        </w:rPr>
        <w:t xml:space="preserve">已在综合单价中综合考虑 </w:t>
      </w:r>
      <w:r>
        <w:rPr>
          <w:rFonts w:hint="eastAsia" w:ascii="宋体" w:hAnsi="宋体" w:eastAsia="宋体" w:cs="宋体"/>
          <w:color w:val="auto"/>
          <w:szCs w:val="21"/>
        </w:rPr>
        <w:t>。</w:t>
      </w:r>
    </w:p>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532FE845">
      <w:pPr>
        <w:pStyle w:val="5"/>
        <w:spacing w:before="100" w:after="100" w:line="280" w:lineRule="exact"/>
        <w:rPr>
          <w:rFonts w:hint="eastAsia" w:ascii="宋体" w:hAnsi="宋体" w:eastAsia="宋体" w:cs="宋体"/>
          <w:b w:val="0"/>
          <w:color w:val="auto"/>
          <w:sz w:val="21"/>
          <w:szCs w:val="21"/>
        </w:rPr>
      </w:pPr>
      <w:bookmarkStart w:id="746" w:name="_Toc351203641"/>
      <w:r>
        <w:rPr>
          <w:rFonts w:hint="eastAsia" w:ascii="宋体" w:hAnsi="宋体" w:eastAsia="宋体" w:cs="宋体"/>
          <w:b w:val="0"/>
          <w:color w:val="auto"/>
          <w:sz w:val="21"/>
          <w:szCs w:val="21"/>
        </w:rPr>
        <w:t>9</w:t>
      </w:r>
      <w:bookmarkEnd w:id="725"/>
      <w:bookmarkEnd w:id="726"/>
      <w:bookmarkEnd w:id="727"/>
      <w:bookmarkStart w:id="747" w:name="_Toc297123533"/>
      <w:bookmarkStart w:id="748" w:name="_Toc297216192"/>
      <w:bookmarkStart w:id="749" w:name="_Toc300934982"/>
      <w:bookmarkStart w:id="750" w:name="_Toc312677495"/>
      <w:bookmarkStart w:id="751" w:name="_Toc303539139"/>
      <w:bookmarkStart w:id="752" w:name="_Toc304295559"/>
      <w:bookmarkStart w:id="753" w:name="_Toc312678021"/>
      <w:bookmarkStart w:id="754" w:name="_Toc297120473"/>
      <w:bookmarkStart w:id="755" w:name="_Toc267251427"/>
      <w:bookmarkStart w:id="756" w:name="_Toc292559378"/>
      <w:bookmarkStart w:id="757" w:name="_Toc296503173"/>
      <w:bookmarkStart w:id="758" w:name="_Toc296891001"/>
      <w:bookmarkStart w:id="759" w:name="_Toc296347172"/>
      <w:bookmarkStart w:id="760" w:name="_Toc296944512"/>
      <w:bookmarkStart w:id="761" w:name="_Toc297048359"/>
      <w:bookmarkStart w:id="762" w:name="_Toc296346674"/>
      <w:bookmarkStart w:id="763" w:name="_Toc267251428"/>
      <w:bookmarkStart w:id="764" w:name="_Toc296891213"/>
      <w:bookmarkStart w:id="765" w:name="_Toc292559883"/>
      <w:r>
        <w:rPr>
          <w:rFonts w:hint="eastAsia" w:ascii="宋体" w:hAnsi="宋体" w:eastAsia="宋体" w:cs="宋体"/>
          <w:b w:val="0"/>
          <w:color w:val="auto"/>
          <w:sz w:val="21"/>
          <w:szCs w:val="21"/>
        </w:rPr>
        <w:t>. 试验与检验</w:t>
      </w:r>
      <w:bookmarkEnd w:id="746"/>
    </w:p>
    <w:bookmarkEnd w:id="747"/>
    <w:bookmarkEnd w:id="748"/>
    <w:bookmarkEnd w:id="749"/>
    <w:bookmarkEnd w:id="750"/>
    <w:bookmarkEnd w:id="751"/>
    <w:bookmarkEnd w:id="752"/>
    <w:bookmarkEnd w:id="753"/>
    <w:p w14:paraId="6FEE74B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w:t>
      </w:r>
      <w:bookmarkStart w:id="766" w:name="_Toc297123534"/>
      <w:bookmarkStart w:id="767" w:name="_Toc312678022"/>
      <w:bookmarkStart w:id="768" w:name="_Toc303539140"/>
      <w:bookmarkStart w:id="769" w:name="_Toc300934983"/>
      <w:bookmarkStart w:id="770" w:name="_Toc304295560"/>
      <w:bookmarkStart w:id="771" w:name="_Toc312677496"/>
      <w:bookmarkStart w:id="772" w:name="_Toc297216193"/>
      <w:r>
        <w:rPr>
          <w:rFonts w:hint="eastAsia" w:ascii="宋体" w:hAnsi="宋体" w:eastAsia="宋体" w:cs="宋体"/>
          <w:color w:val="auto"/>
          <w:szCs w:val="21"/>
        </w:rPr>
        <w:t>.1试验设备与试验人员</w:t>
      </w:r>
    </w:p>
    <w:bookmarkEnd w:id="766"/>
    <w:bookmarkEnd w:id="767"/>
    <w:bookmarkEnd w:id="768"/>
    <w:bookmarkEnd w:id="769"/>
    <w:bookmarkEnd w:id="770"/>
    <w:bookmarkEnd w:id="771"/>
    <w:bookmarkEnd w:id="772"/>
    <w:p w14:paraId="2A00353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w:t>
      </w:r>
      <w:bookmarkStart w:id="773" w:name="_Toc312678023"/>
      <w:bookmarkStart w:id="774" w:name="_Toc297216194"/>
      <w:bookmarkStart w:id="775" w:name="_Toc304295561"/>
      <w:bookmarkStart w:id="776" w:name="_Toc297123535"/>
      <w:bookmarkStart w:id="777" w:name="_Toc300934984"/>
      <w:bookmarkStart w:id="778" w:name="_Toc303539141"/>
      <w:bookmarkStart w:id="779" w:name="_Toc312677497"/>
      <w:bookmarkStart w:id="780" w:name="_Toc318581174"/>
      <w:r>
        <w:rPr>
          <w:rFonts w:hint="eastAsia" w:ascii="宋体" w:hAnsi="宋体" w:eastAsia="宋体" w:cs="宋体"/>
          <w:color w:val="auto"/>
          <w:szCs w:val="21"/>
        </w:rPr>
        <w:t>.1.2 试验设备</w:t>
      </w:r>
    </w:p>
    <w:p w14:paraId="6505994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施工现场需要配置的试验场所：</w:t>
      </w:r>
      <w:bookmarkEnd w:id="773"/>
      <w:bookmarkEnd w:id="774"/>
      <w:bookmarkEnd w:id="775"/>
      <w:bookmarkEnd w:id="776"/>
      <w:bookmarkEnd w:id="777"/>
      <w:bookmarkEnd w:id="778"/>
      <w:bookmarkEnd w:id="779"/>
      <w:bookmarkStart w:id="781" w:name="_Toc300934985"/>
      <w:bookmarkStart w:id="782" w:name="_Toc297216195"/>
      <w:bookmarkStart w:id="783" w:name="_Toc303539142"/>
      <w:bookmarkStart w:id="784" w:name="_Toc312677498"/>
      <w:bookmarkStart w:id="785" w:name="_Toc297123536"/>
      <w:bookmarkStart w:id="786" w:name="_Toc304295562"/>
      <w:bookmarkStart w:id="787" w:name="_Toc312678024"/>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 xml:space="preserve">。 </w:t>
      </w:r>
    </w:p>
    <w:p w14:paraId="22D70C8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施工现场需要配备的试验设备：</w:t>
      </w:r>
      <w:r>
        <w:rPr>
          <w:rFonts w:hint="eastAsia" w:ascii="宋体" w:hAnsi="宋体" w:eastAsia="宋体" w:cs="宋体"/>
          <w:color w:val="auto"/>
          <w:szCs w:val="21"/>
          <w:u w:val="single"/>
        </w:rPr>
        <w:t xml:space="preserve">为保证本工程达到约定质量标准所必须的试验设备 </w:t>
      </w:r>
      <w:r>
        <w:rPr>
          <w:rFonts w:hint="eastAsia" w:ascii="宋体" w:hAnsi="宋体" w:eastAsia="宋体" w:cs="宋体"/>
          <w:color w:val="auto"/>
          <w:szCs w:val="21"/>
        </w:rPr>
        <w:t>。</w:t>
      </w:r>
    </w:p>
    <w:p w14:paraId="2F08133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施工现场需要具备的其他试验条件：</w:t>
      </w:r>
      <w:r>
        <w:rPr>
          <w:rFonts w:hint="eastAsia" w:ascii="宋体" w:hAnsi="宋体" w:eastAsia="宋体" w:cs="宋体"/>
          <w:color w:val="auto"/>
          <w:szCs w:val="21"/>
          <w:u w:val="single"/>
        </w:rPr>
        <w:t>双方协商确定。</w:t>
      </w:r>
    </w:p>
    <w:p w14:paraId="63D6416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材料的检验试验由发包人委托有资质质量检验机构进行检测。</w:t>
      </w:r>
    </w:p>
    <w:p w14:paraId="2D98FCF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承包人应按规定进行建筑材料、构配件等试样的制作、封样、送检和其它为保证工程质量进行的材料检验、试验工作，材料检测费用按相关文件规定计算</w:t>
      </w:r>
      <w:r>
        <w:rPr>
          <w:rFonts w:hint="eastAsia" w:ascii="宋体" w:hAnsi="宋体" w:eastAsia="宋体" w:cs="宋体"/>
          <w:color w:val="auto"/>
          <w:szCs w:val="21"/>
        </w:rPr>
        <w:t>。</w:t>
      </w:r>
    </w:p>
    <w:p w14:paraId="612E628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9.4 现场工艺试验 </w:t>
      </w:r>
    </w:p>
    <w:p w14:paraId="4B87C9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现场工艺试验的有关约定：</w:t>
      </w:r>
      <w:r>
        <w:rPr>
          <w:rFonts w:hint="eastAsia" w:ascii="宋体" w:hAnsi="宋体" w:eastAsia="宋体" w:cs="宋体"/>
          <w:color w:val="auto"/>
          <w:szCs w:val="21"/>
          <w:u w:val="single"/>
        </w:rPr>
        <w:t>按国家及行业相关试验要求进行，有特殊要求的由双方协商确定</w:t>
      </w:r>
      <w:r>
        <w:rPr>
          <w:rFonts w:hint="eastAsia" w:ascii="宋体" w:hAnsi="宋体" w:eastAsia="宋体" w:cs="宋体"/>
          <w:color w:val="auto"/>
          <w:szCs w:val="21"/>
        </w:rPr>
        <w:t>。</w:t>
      </w:r>
    </w:p>
    <w:bookmarkEnd w:id="780"/>
    <w:bookmarkEnd w:id="781"/>
    <w:bookmarkEnd w:id="782"/>
    <w:bookmarkEnd w:id="783"/>
    <w:bookmarkEnd w:id="784"/>
    <w:bookmarkEnd w:id="785"/>
    <w:bookmarkEnd w:id="786"/>
    <w:bookmarkEnd w:id="787"/>
    <w:p w14:paraId="335BBD2E">
      <w:pPr>
        <w:pStyle w:val="5"/>
        <w:spacing w:before="100" w:after="100" w:line="280" w:lineRule="exact"/>
        <w:rPr>
          <w:rFonts w:hint="eastAsia" w:ascii="宋体" w:hAnsi="宋体" w:eastAsia="宋体" w:cs="宋体"/>
          <w:b w:val="0"/>
          <w:color w:val="auto"/>
          <w:sz w:val="21"/>
          <w:szCs w:val="21"/>
        </w:rPr>
      </w:pPr>
      <w:bookmarkStart w:id="788" w:name="_Toc351203642"/>
      <w:r>
        <w:rPr>
          <w:rFonts w:hint="eastAsia" w:ascii="宋体" w:hAnsi="宋体" w:eastAsia="宋体" w:cs="宋体"/>
          <w:b w:val="0"/>
          <w:color w:val="auto"/>
          <w:sz w:val="21"/>
          <w:szCs w:val="21"/>
        </w:rPr>
        <w:t>1</w:t>
      </w:r>
      <w:bookmarkEnd w:id="754"/>
      <w:bookmarkEnd w:id="755"/>
      <w:bookmarkEnd w:id="756"/>
      <w:bookmarkEnd w:id="757"/>
      <w:bookmarkEnd w:id="758"/>
      <w:bookmarkEnd w:id="759"/>
      <w:bookmarkEnd w:id="760"/>
      <w:bookmarkEnd w:id="761"/>
      <w:bookmarkEnd w:id="762"/>
      <w:bookmarkEnd w:id="763"/>
      <w:bookmarkEnd w:id="764"/>
      <w:bookmarkEnd w:id="765"/>
      <w:bookmarkStart w:id="789" w:name="_Toc292559903"/>
      <w:bookmarkStart w:id="790" w:name="_Toc296503193"/>
      <w:bookmarkStart w:id="791" w:name="_Toc296347192"/>
      <w:bookmarkStart w:id="792" w:name="_Toc296944532"/>
      <w:bookmarkStart w:id="793" w:name="_Toc297120493"/>
      <w:bookmarkStart w:id="794" w:name="_Toc297216199"/>
      <w:bookmarkStart w:id="795" w:name="_Toc303539146"/>
      <w:bookmarkStart w:id="796" w:name="_Toc296891233"/>
      <w:bookmarkStart w:id="797" w:name="_Toc296346694"/>
      <w:bookmarkStart w:id="798" w:name="_Toc292559398"/>
      <w:bookmarkStart w:id="799" w:name="_Toc296891021"/>
      <w:bookmarkStart w:id="800" w:name="_Toc297048379"/>
      <w:bookmarkStart w:id="801" w:name="_Toc297123540"/>
      <w:bookmarkStart w:id="802" w:name="_Toc304295566"/>
      <w:bookmarkStart w:id="803" w:name="_Toc300934989"/>
      <w:bookmarkStart w:id="804" w:name="_Toc312677499"/>
      <w:bookmarkStart w:id="805" w:name="_Toc312678025"/>
      <w:bookmarkStart w:id="806" w:name="_Toc267251433"/>
      <w:bookmarkStart w:id="807" w:name="_Toc267251437"/>
      <w:bookmarkStart w:id="808" w:name="_Toc267251435"/>
      <w:bookmarkStart w:id="809" w:name="_Toc267251441"/>
      <w:bookmarkStart w:id="810" w:name="_Toc267251439"/>
      <w:bookmarkStart w:id="811" w:name="_Toc267251440"/>
      <w:bookmarkStart w:id="812" w:name="_Toc267251442"/>
      <w:r>
        <w:rPr>
          <w:rFonts w:hint="eastAsia" w:ascii="宋体" w:hAnsi="宋体" w:eastAsia="宋体" w:cs="宋体"/>
          <w:b w:val="0"/>
          <w:color w:val="auto"/>
          <w:sz w:val="21"/>
          <w:szCs w:val="21"/>
        </w:rPr>
        <w:t>0. 变更</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bookmarkEnd w:id="804"/>
    <w:bookmarkEnd w:id="805"/>
    <w:p w14:paraId="61756D3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813" w:name="_Toc297123541"/>
      <w:bookmarkStart w:id="814" w:name="_Toc303539147"/>
      <w:bookmarkStart w:id="815" w:name="_Toc296346695"/>
      <w:bookmarkStart w:id="816" w:name="_Toc304295567"/>
      <w:bookmarkStart w:id="817" w:name="_Toc292559399"/>
      <w:bookmarkStart w:id="818" w:name="_Toc292559904"/>
      <w:bookmarkStart w:id="819" w:name="_Toc297216200"/>
      <w:bookmarkStart w:id="820" w:name="_Toc297048380"/>
      <w:bookmarkStart w:id="821" w:name="_Toc296503194"/>
      <w:bookmarkStart w:id="822" w:name="_Toc296891234"/>
      <w:bookmarkStart w:id="823" w:name="_Toc312677500"/>
      <w:bookmarkStart w:id="824" w:name="_Toc300934990"/>
      <w:bookmarkStart w:id="825" w:name="_Toc312678026"/>
      <w:bookmarkStart w:id="826" w:name="_Toc296347193"/>
      <w:bookmarkStart w:id="827" w:name="_Toc296891022"/>
      <w:bookmarkStart w:id="828" w:name="_Toc297120494"/>
      <w:bookmarkStart w:id="829" w:name="_Toc296944533"/>
      <w:r>
        <w:rPr>
          <w:rFonts w:hint="eastAsia" w:ascii="宋体" w:hAnsi="宋体" w:eastAsia="宋体" w:cs="宋体"/>
          <w:color w:val="auto"/>
          <w:szCs w:val="21"/>
        </w:rPr>
        <w:t>0.1变更的范围</w:t>
      </w:r>
    </w:p>
    <w:p w14:paraId="70ECD410">
      <w:pPr>
        <w:spacing w:before="100" w:after="100" w:line="280" w:lineRule="exact"/>
        <w:ind w:firstLine="600"/>
        <w:jc w:val="left"/>
        <w:rPr>
          <w:rFonts w:hint="eastAsia" w:ascii="宋体" w:hAnsi="宋体" w:eastAsia="宋体" w:cs="宋体"/>
          <w:color w:val="auto"/>
          <w:szCs w:val="21"/>
          <w:u w:val="single"/>
        </w:rPr>
      </w:pPr>
      <w:r>
        <w:rPr>
          <w:rFonts w:hint="eastAsia" w:ascii="宋体" w:hAnsi="宋体" w:eastAsia="宋体" w:cs="宋体"/>
          <w:color w:val="auto"/>
          <w:szCs w:val="21"/>
        </w:rPr>
        <w:t>关于变更的范围的约定：</w:t>
      </w:r>
      <w:r>
        <w:rPr>
          <w:rFonts w:hint="eastAsia" w:ascii="宋体" w:hAnsi="宋体" w:eastAsia="宋体" w:cs="宋体"/>
          <w:color w:val="auto"/>
          <w:szCs w:val="21"/>
          <w:u w:val="single"/>
        </w:rPr>
        <w:t>工程实施过程中由发包人提出或由承包人提出经发包人批准为前提，包含设计图纸发生修改，工程量清单存在的错误和漏项，对施工工艺、顺序和时间的改变，施工条件发生改变，为完成合同工程所需要追加的额外工作等</w:t>
      </w:r>
      <w:r>
        <w:rPr>
          <w:rFonts w:hint="eastAsia" w:ascii="宋体" w:hAnsi="宋体" w:eastAsia="宋体" w:cs="宋体"/>
          <w:color w:val="auto"/>
          <w:szCs w:val="21"/>
        </w:rPr>
        <w:t>。</w:t>
      </w:r>
    </w:p>
    <w:p w14:paraId="4890634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10.4 变更估价</w:t>
      </w:r>
    </w:p>
    <w:p w14:paraId="663D38D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10.4.1 变更估价原则</w:t>
      </w:r>
    </w:p>
    <w:p w14:paraId="55BA63B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关于变更估价的约定: </w:t>
      </w:r>
      <w:r>
        <w:rPr>
          <w:rFonts w:hint="eastAsia" w:ascii="宋体" w:hAnsi="宋体" w:eastAsia="宋体" w:cs="宋体"/>
          <w:color w:val="auto"/>
          <w:szCs w:val="21"/>
          <w:u w:val="single"/>
        </w:rPr>
        <w:t>（1）清单编制说明中如有约定包干使用的费用在结算时不予调整。</w:t>
      </w:r>
    </w:p>
    <w:p w14:paraId="6A90A55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（2）已标价工程量清单有相同项目的，按照相同项目单价认定；</w:t>
      </w:r>
    </w:p>
    <w:p w14:paraId="4A2310F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（3）已标价工程量清单中无相同项目，但有类似项目的，参照类似项目的单价认定；</w:t>
      </w:r>
    </w:p>
    <w:p w14:paraId="3E4E5C7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已标价工程量清单中没有适用也没有类似于变更工程项目的，由承包人根据变更工程资料（施工图变更文件和项目监理人批复的工程变更施工方案）、计量规则和计价办法、南京工程造价管理的信息价格（变更当月）提出变更工程项目的单价，报发包人及监理人、项目造价咨询人（跟踪审计单位）审核共同确定综合单价。</w:t>
      </w:r>
    </w:p>
    <w:p w14:paraId="5F3F57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已标价工程量清单中没有适用也没有类似于变更工程项目，且南京工程造价管理机构发布的信息价格缺失的，材料价格由发包人、承包人、项目造价咨询人（跟踪审计单位）共同询价确认材料价后，按上条款办法确认单价。承包人不得以任何理由拒绝询价结果，否则认为承包人违约，发包人有权将涉及到此材料的分部分项工程量以不高于询价结果的材料价按本条目第（4）款组价后指定分包给有能力承担此项工程的其他承包人。</w:t>
      </w:r>
    </w:p>
    <w:p w14:paraId="1C1210D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6）工程变更引起施工方案改变，并使措施项目发生变化的，承包人提出调整措施项目费的，应事先将拟实施的方案提交监理人及发包人确认，并详细说明与原方案措施项目相比的变化情况。拟实施的方案经发监理人及发包人确认后执行。该情况下，应按照下列规定调整措施项目费： </w:t>
      </w:r>
    </w:p>
    <w:p w14:paraId="7C1BB40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A．安全文明施工费，按照实际发生变化的措施项目调整。</w:t>
      </w:r>
    </w:p>
    <w:p w14:paraId="4DD77B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B．采用单价计算的措施项目费，按照实际发生变化的措施项目按本条目第（4）款确定单价。</w:t>
      </w:r>
    </w:p>
    <w:p w14:paraId="5EAF147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C．按总价（或系数）计算的措施项目费，结算时其费率不调整。施工过程中清单子目工程量发生变化时，措施费项目不增加。</w:t>
      </w:r>
    </w:p>
    <w:p w14:paraId="7DB1543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D．如果承包人未事先将拟实施的方案提交给发包人确认，则视为工程变更不引起措施项目费的调整或承包人放弃调整措施项目费的权利 </w:t>
      </w:r>
      <w:r>
        <w:rPr>
          <w:rFonts w:hint="eastAsia" w:ascii="宋体" w:hAnsi="宋体" w:eastAsia="宋体" w:cs="宋体"/>
          <w:color w:val="auto"/>
          <w:szCs w:val="21"/>
        </w:rPr>
        <w:t>。</w:t>
      </w:r>
    </w:p>
    <w:p w14:paraId="16FA03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Start w:id="830" w:name="_Toc292559907"/>
      <w:bookmarkStart w:id="831" w:name="_Toc297120497"/>
      <w:bookmarkStart w:id="832" w:name="_Toc296891237"/>
      <w:bookmarkStart w:id="833" w:name="_Toc303539150"/>
      <w:bookmarkStart w:id="834" w:name="_Toc296944536"/>
      <w:bookmarkStart w:id="835" w:name="_Toc297048383"/>
      <w:bookmarkStart w:id="836" w:name="_Toc297123544"/>
      <w:bookmarkStart w:id="837" w:name="_Toc297216203"/>
      <w:bookmarkStart w:id="838" w:name="_Toc300934993"/>
      <w:bookmarkStart w:id="839" w:name="_Toc296346698"/>
      <w:bookmarkStart w:id="840" w:name="_Toc296891025"/>
      <w:bookmarkStart w:id="841" w:name="_Toc292559402"/>
      <w:bookmarkStart w:id="842" w:name="_Toc296347196"/>
      <w:bookmarkStart w:id="843" w:name="_Toc296503197"/>
      <w:bookmarkStart w:id="844" w:name="_Toc312678029"/>
      <w:bookmarkStart w:id="845" w:name="_Toc304295570"/>
      <w:bookmarkStart w:id="846" w:name="_Toc312677503"/>
      <w:r>
        <w:rPr>
          <w:rFonts w:hint="eastAsia" w:ascii="宋体" w:hAnsi="宋体" w:eastAsia="宋体" w:cs="宋体"/>
          <w:color w:val="auto"/>
          <w:szCs w:val="21"/>
        </w:rPr>
        <w:t>0.5承</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Start w:id="847" w:name="_Toc297216204"/>
      <w:bookmarkStart w:id="848" w:name="_Toc296347202"/>
      <w:bookmarkStart w:id="849" w:name="_Toc297123545"/>
      <w:bookmarkStart w:id="850" w:name="_Toc296944542"/>
      <w:bookmarkStart w:id="851" w:name="_Toc292559408"/>
      <w:bookmarkStart w:id="852" w:name="_Toc297048389"/>
      <w:bookmarkStart w:id="853" w:name="_Toc303539151"/>
      <w:bookmarkStart w:id="854" w:name="_Toc297120503"/>
      <w:bookmarkStart w:id="855" w:name="_Toc296346704"/>
      <w:bookmarkStart w:id="856" w:name="_Toc300934994"/>
      <w:bookmarkStart w:id="857" w:name="_Toc296503203"/>
      <w:bookmarkStart w:id="858" w:name="_Toc296891243"/>
      <w:bookmarkStart w:id="859" w:name="_Toc292559913"/>
      <w:bookmarkStart w:id="860" w:name="_Toc296891031"/>
      <w:r>
        <w:rPr>
          <w:rFonts w:hint="eastAsia" w:ascii="宋体" w:hAnsi="宋体" w:eastAsia="宋体" w:cs="宋体"/>
          <w:color w:val="auto"/>
          <w:szCs w:val="21"/>
        </w:rPr>
        <w:t>包人的合理化建议</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10642C4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监理人审查承包人合理化建议的期限：</w:t>
      </w:r>
      <w:r>
        <w:rPr>
          <w:rFonts w:hint="eastAsia" w:ascii="宋体" w:hAnsi="宋体" w:eastAsia="宋体" w:cs="宋体"/>
          <w:color w:val="auto"/>
          <w:szCs w:val="21"/>
          <w:u w:val="single"/>
        </w:rPr>
        <w:t xml:space="preserve">同通用条款 </w:t>
      </w:r>
      <w:r>
        <w:rPr>
          <w:rFonts w:hint="eastAsia" w:ascii="宋体" w:hAnsi="宋体" w:eastAsia="宋体" w:cs="宋体"/>
          <w:color w:val="auto"/>
          <w:szCs w:val="21"/>
        </w:rPr>
        <w:t>。</w:t>
      </w:r>
    </w:p>
    <w:p w14:paraId="6E0341C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发包人审批承包人合理化建议的期限：</w:t>
      </w:r>
      <w:r>
        <w:rPr>
          <w:rFonts w:hint="eastAsia" w:ascii="宋体" w:hAnsi="宋体" w:eastAsia="宋体" w:cs="宋体"/>
          <w:color w:val="auto"/>
          <w:szCs w:val="21"/>
          <w:u w:val="single"/>
        </w:rPr>
        <w:t xml:space="preserve">同通用条款 </w:t>
      </w:r>
      <w:r>
        <w:rPr>
          <w:rFonts w:hint="eastAsia" w:ascii="宋体" w:hAnsi="宋体" w:eastAsia="宋体" w:cs="宋体"/>
          <w:color w:val="auto"/>
          <w:szCs w:val="21"/>
        </w:rPr>
        <w:t>。</w:t>
      </w:r>
    </w:p>
    <w:p w14:paraId="0E008DE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w:t>
      </w:r>
      <w:bookmarkStart w:id="861" w:name="_Toc297216205"/>
      <w:bookmarkStart w:id="862" w:name="_Toc318581175"/>
      <w:bookmarkStart w:id="863" w:name="_Toc296891032"/>
      <w:bookmarkStart w:id="864" w:name="_Toc297120504"/>
      <w:bookmarkStart w:id="865" w:name="_Toc292559409"/>
      <w:bookmarkStart w:id="866" w:name="_Toc296346705"/>
      <w:bookmarkStart w:id="867" w:name="_Toc296891244"/>
      <w:bookmarkStart w:id="868" w:name="_Toc297048390"/>
      <w:bookmarkStart w:id="869" w:name="_Toc304295571"/>
      <w:bookmarkStart w:id="870" w:name="_Toc312677504"/>
      <w:bookmarkStart w:id="871" w:name="_Toc292559914"/>
      <w:bookmarkStart w:id="872" w:name="_Toc296944543"/>
      <w:bookmarkStart w:id="873" w:name="_Toc296503204"/>
      <w:bookmarkStart w:id="874" w:name="_Toc300934995"/>
      <w:bookmarkStart w:id="875" w:name="_Toc297123546"/>
      <w:bookmarkStart w:id="876" w:name="_Toc303539152"/>
      <w:bookmarkStart w:id="877" w:name="_Toc312678030"/>
      <w:bookmarkStart w:id="878" w:name="_Toc296347203"/>
      <w:r>
        <w:rPr>
          <w:rFonts w:hint="eastAsia" w:ascii="宋体" w:hAnsi="宋体" w:eastAsia="宋体" w:cs="宋体"/>
          <w:color w:val="auto"/>
          <w:szCs w:val="21"/>
        </w:rPr>
        <w:t>包人提出的合理化建议降低了合同价格或者提高了工程经济效益的奖励的方法和金额为：</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464F7E9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879" w:name="_Toc312678033"/>
      <w:bookmarkStart w:id="880" w:name="_Toc312677507"/>
      <w:bookmarkStart w:id="881" w:name="_Toc297123548"/>
      <w:bookmarkStart w:id="882" w:name="_Toc296891027"/>
      <w:bookmarkStart w:id="883" w:name="_Toc296346700"/>
      <w:bookmarkStart w:id="884" w:name="_Toc304295574"/>
      <w:bookmarkStart w:id="885" w:name="_Toc296503199"/>
      <w:bookmarkStart w:id="886" w:name="_Toc296944538"/>
      <w:bookmarkStart w:id="887" w:name="_Toc296347198"/>
      <w:bookmarkStart w:id="888" w:name="_Toc292559909"/>
      <w:bookmarkStart w:id="889" w:name="_Toc296891239"/>
      <w:bookmarkStart w:id="890" w:name="_Toc297048385"/>
      <w:bookmarkStart w:id="891" w:name="_Toc297120499"/>
      <w:bookmarkStart w:id="892" w:name="_Toc292559404"/>
      <w:bookmarkStart w:id="893" w:name="_Toc300934997"/>
      <w:bookmarkStart w:id="894" w:name="_Toc297216207"/>
      <w:bookmarkStart w:id="895" w:name="_Toc303539154"/>
      <w:r>
        <w:rPr>
          <w:rFonts w:hint="eastAsia" w:ascii="宋体" w:hAnsi="宋体" w:eastAsia="宋体" w:cs="宋体"/>
          <w:color w:val="auto"/>
          <w:szCs w:val="21"/>
        </w:rPr>
        <w:t>0.7 暂估价</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14:paraId="72B8A49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暂</w:t>
      </w:r>
      <w:bookmarkStart w:id="896" w:name="_Toc312677508"/>
      <w:bookmarkStart w:id="897" w:name="_Toc312678034"/>
      <w:bookmarkStart w:id="898" w:name="_Toc318581176"/>
      <w:r>
        <w:rPr>
          <w:rFonts w:hint="eastAsia" w:ascii="宋体" w:hAnsi="宋体" w:eastAsia="宋体" w:cs="宋体"/>
          <w:color w:val="auto"/>
          <w:kern w:val="0"/>
          <w:szCs w:val="21"/>
        </w:rPr>
        <w:t>估价材料和工程设备的明细详见附件11：《</w:t>
      </w:r>
      <w:r>
        <w:rPr>
          <w:rFonts w:hint="eastAsia" w:ascii="宋体" w:hAnsi="宋体" w:eastAsia="宋体" w:cs="宋体"/>
          <w:color w:val="auto"/>
          <w:szCs w:val="21"/>
        </w:rPr>
        <w:t>暂估价一览表》</w:t>
      </w:r>
      <w:r>
        <w:rPr>
          <w:rFonts w:hint="eastAsia" w:ascii="宋体" w:hAnsi="宋体" w:eastAsia="宋体" w:cs="宋体"/>
          <w:color w:val="auto"/>
          <w:kern w:val="0"/>
          <w:szCs w:val="21"/>
        </w:rPr>
        <w:t>。</w:t>
      </w:r>
    </w:p>
    <w:bookmarkEnd w:id="896"/>
    <w:bookmarkEnd w:id="897"/>
    <w:bookmarkEnd w:id="898"/>
    <w:p w14:paraId="308E71F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bookmarkStart w:id="899" w:name="_Toc312677509"/>
      <w:bookmarkStart w:id="900" w:name="_Toc312678035"/>
      <w:bookmarkStart w:id="901" w:name="_Toc318581177"/>
      <w:r>
        <w:rPr>
          <w:rFonts w:hint="eastAsia" w:ascii="宋体" w:hAnsi="宋体" w:eastAsia="宋体" w:cs="宋体"/>
          <w:color w:val="auto"/>
          <w:szCs w:val="21"/>
        </w:rPr>
        <w:t>0.7.1 依法必须招标的暂估价项目</w:t>
      </w:r>
    </w:p>
    <w:bookmarkEnd w:id="899"/>
    <w:bookmarkEnd w:id="900"/>
    <w:bookmarkEnd w:id="901"/>
    <w:p w14:paraId="63B622F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对于依法必须招标的暂估价项目的确认和批准采取第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种方式确定。</w:t>
      </w:r>
    </w:p>
    <w:p w14:paraId="5D680D3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10.7.2 不属于依法必须招标的暂估价项目</w:t>
      </w:r>
    </w:p>
    <w:p w14:paraId="7BD096C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对于不属于依法必须招标的暂估价项目的确认和批准采取第</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 xml:space="preserve"> 种方式确定。</w:t>
      </w:r>
    </w:p>
    <w:p w14:paraId="0C354449">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第3种方式：</w:t>
      </w:r>
      <w:r>
        <w:rPr>
          <w:rFonts w:hint="eastAsia" w:ascii="宋体" w:hAnsi="宋体" w:eastAsia="宋体" w:cs="宋体"/>
          <w:color w:val="auto"/>
          <w:kern w:val="0"/>
          <w:szCs w:val="21"/>
        </w:rPr>
        <w:t>承包人直接实施的暂估价项目</w:t>
      </w:r>
    </w:p>
    <w:p w14:paraId="72895EE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承包人直接实施的暂估价项目的约定：</w:t>
      </w:r>
      <w:r>
        <w:rPr>
          <w:rFonts w:hint="eastAsia" w:ascii="宋体" w:hAnsi="宋体" w:eastAsia="宋体" w:cs="宋体"/>
          <w:color w:val="auto"/>
          <w:szCs w:val="21"/>
          <w:u w:val="single"/>
        </w:rPr>
        <w:t xml:space="preserve">本工程项目不适用  </w:t>
      </w:r>
      <w:r>
        <w:rPr>
          <w:rFonts w:hint="eastAsia" w:ascii="宋体" w:hAnsi="宋体" w:eastAsia="宋体" w:cs="宋体"/>
          <w:color w:val="auto"/>
          <w:szCs w:val="21"/>
        </w:rPr>
        <w:t>。</w:t>
      </w:r>
    </w:p>
    <w:p w14:paraId="1B0A176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10.8 暂列金额</w:t>
      </w:r>
    </w:p>
    <w:p w14:paraId="6D30F52D">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合同当事人关于暂列金额使用的约定：</w:t>
      </w:r>
      <w:r>
        <w:rPr>
          <w:rFonts w:hint="eastAsia" w:ascii="宋体" w:hAnsi="宋体" w:eastAsia="宋体" w:cs="宋体"/>
          <w:color w:val="auto"/>
          <w:szCs w:val="21"/>
          <w:u w:val="single"/>
        </w:rPr>
        <w:t>按发包人的要求使用,不限于可以用于支付变更价款、暂估价项目、计日工等事先不确定项目费用的支出</w:t>
      </w:r>
      <w:r>
        <w:rPr>
          <w:rFonts w:hint="eastAsia" w:ascii="宋体" w:hAnsi="宋体" w:eastAsia="宋体" w:cs="宋体"/>
          <w:color w:val="auto"/>
          <w:kern w:val="0"/>
          <w:szCs w:val="21"/>
        </w:rPr>
        <w:t>。</w:t>
      </w:r>
    </w:p>
    <w:p w14:paraId="0A3ABDFB">
      <w:pPr>
        <w:pStyle w:val="5"/>
        <w:spacing w:before="100" w:after="100" w:line="280" w:lineRule="exact"/>
        <w:rPr>
          <w:rFonts w:hint="eastAsia" w:ascii="宋体" w:hAnsi="宋体" w:eastAsia="宋体" w:cs="宋体"/>
          <w:b w:val="0"/>
          <w:color w:val="auto"/>
          <w:sz w:val="21"/>
          <w:szCs w:val="21"/>
        </w:rPr>
      </w:pPr>
      <w:bookmarkStart w:id="902" w:name="_Toc351203643"/>
      <w:r>
        <w:rPr>
          <w:rFonts w:hint="eastAsia" w:ascii="宋体" w:hAnsi="宋体" w:eastAsia="宋体" w:cs="宋体"/>
          <w:b w:val="0"/>
          <w:color w:val="auto"/>
          <w:sz w:val="21"/>
          <w:szCs w:val="21"/>
        </w:rPr>
        <w:t>11. 价格调整</w:t>
      </w:r>
      <w:bookmarkEnd w:id="902"/>
    </w:p>
    <w:p w14:paraId="0A96F8C4">
      <w:pPr>
        <w:spacing w:before="100" w:after="100" w:line="280" w:lineRule="exact"/>
        <w:ind w:firstLine="420" w:firstLineChars="200"/>
        <w:rPr>
          <w:rFonts w:hint="eastAsia" w:ascii="宋体" w:hAnsi="宋体" w:eastAsia="宋体" w:cs="宋体"/>
          <w:color w:val="auto"/>
          <w:szCs w:val="21"/>
        </w:rPr>
      </w:pPr>
      <w:bookmarkStart w:id="903" w:name="_Toc300935000"/>
      <w:bookmarkStart w:id="904" w:name="_Toc296944540"/>
      <w:bookmarkStart w:id="905" w:name="_Toc297120501"/>
      <w:bookmarkStart w:id="906" w:name="_Toc292559911"/>
      <w:bookmarkStart w:id="907" w:name="_Toc297216209"/>
      <w:bookmarkStart w:id="908" w:name="_Toc296503201"/>
      <w:bookmarkStart w:id="909" w:name="_Toc296891241"/>
      <w:bookmarkStart w:id="910" w:name="_Toc304295577"/>
      <w:bookmarkStart w:id="911" w:name="_Toc296346702"/>
      <w:bookmarkStart w:id="912" w:name="_Toc292559406"/>
      <w:bookmarkStart w:id="913" w:name="_Toc312678039"/>
      <w:bookmarkStart w:id="914" w:name="_Toc303539157"/>
      <w:bookmarkStart w:id="915" w:name="_Toc296891029"/>
      <w:bookmarkStart w:id="916" w:name="_Toc296347200"/>
      <w:bookmarkStart w:id="917" w:name="_Toc297123550"/>
      <w:bookmarkStart w:id="918" w:name="_Toc297048387"/>
      <w:r>
        <w:rPr>
          <w:rFonts w:hint="eastAsia" w:ascii="宋体" w:hAnsi="宋体" w:eastAsia="宋体" w:cs="宋体"/>
          <w:color w:val="auto"/>
          <w:szCs w:val="21"/>
        </w:rPr>
        <w:t>11.1 市场价格波动引起的调整</w:t>
      </w:r>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14:paraId="5CD21B9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市场价格波动是否调整合同价格的约定：</w:t>
      </w:r>
      <w:r>
        <w:rPr>
          <w:rFonts w:hint="eastAsia" w:ascii="宋体" w:hAnsi="宋体" w:eastAsia="宋体" w:cs="宋体"/>
          <w:color w:val="auto"/>
          <w:szCs w:val="21"/>
          <w:u w:val="single"/>
        </w:rPr>
        <w:t>（1）人工工资按政府相关政策文件进行调整；</w:t>
      </w:r>
    </w:p>
    <w:p w14:paraId="037A60E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（2）主要材料价格（钢筋、商品砼、预拌砂浆）允许调整</w:t>
      </w:r>
      <w:r>
        <w:rPr>
          <w:rFonts w:hint="eastAsia" w:ascii="宋体" w:hAnsi="宋体" w:eastAsia="宋体" w:cs="宋体"/>
          <w:color w:val="auto"/>
          <w:szCs w:val="21"/>
        </w:rPr>
        <w:t>。</w:t>
      </w:r>
    </w:p>
    <w:p w14:paraId="08E3617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因市场价格波动调整合同价格，采用以下第</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种方式对合同价格进行调整：</w:t>
      </w:r>
    </w:p>
    <w:p w14:paraId="161F083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第1种方式：采用价格指数进行价格调整。</w:t>
      </w:r>
    </w:p>
    <w:p w14:paraId="3F8C0F9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关于各可调因子、定值和变值权重，以及基本价格指数及其来源的约定：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3EB7E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第2种方式：采用造价信息进行价格调整。</w:t>
      </w:r>
    </w:p>
    <w:p w14:paraId="3021B43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（2）关于基准价格的约定：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80A9A2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%时，或材料单价跌幅以已标价工程量清单或预算书中载明材料单价为基础超过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69C7FE7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%时，材料单价涨幅以已标价工程量清单或预算书中载明材料单价为基础超过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387AF014">
      <w:pPr>
        <w:spacing w:before="100" w:after="100" w:line="280" w:lineRule="exact"/>
        <w:ind w:firstLine="645"/>
        <w:jc w:val="left"/>
        <w:rPr>
          <w:rFonts w:hint="eastAsia" w:ascii="宋体" w:hAnsi="宋体" w:eastAsia="宋体" w:cs="宋体"/>
          <w:color w:val="auto"/>
          <w:szCs w:val="21"/>
        </w:rPr>
      </w:pPr>
      <w:r>
        <w:rPr>
          <w:rFonts w:hint="eastAsia" w:ascii="宋体" w:hAnsi="宋体" w:eastAsia="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5F5913F8">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第3种方式：其他价格调整方式：</w:t>
      </w:r>
      <w:r>
        <w:rPr>
          <w:rFonts w:hint="eastAsia" w:ascii="宋体" w:hAnsi="宋体" w:eastAsia="宋体" w:cs="宋体"/>
          <w:color w:val="auto"/>
          <w:szCs w:val="21"/>
          <w:u w:val="single"/>
        </w:rPr>
        <w:t>1、签证、变更、变动后的子目或漏项的综合单价，按以下办法调整：⑴工程量清单中已有工作内容和价格组成相同于变更子目或单项的综合单价时，按合同已有综合单价执行；⑵工程量清单中只有工作内容和价格组成类似于变更子目或单项的综合单价时，可以参照类似综合单价，由双方协商调整后确定变更的综合单价；⑶工程量清单中没有工作内容和价格组成相同或类似于变更子目或单项的综合单价时，由承包人按投标时的计价标准及投标费率编制变更综合单价报送监理工程师复核，最终由发包人、监理、跟踪审计共同确定变更的综合单价。</w:t>
      </w:r>
    </w:p>
    <w:p w14:paraId="775FEFBA">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2、一类主材、二类主材的认定及调整执行苏建价2008【67】号。</w:t>
      </w:r>
    </w:p>
    <w:p w14:paraId="367C9C38">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3、因发包人原因造成工期延误的，延误期间发生的材料价格上涨差额由发包人承担；因承包人原因造成工期延误的，延误期间发生的材料价格上涨差额由承包人承担。</w:t>
      </w:r>
    </w:p>
    <w:p w14:paraId="6581EEAD">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4、承包人在施工过程中发生的变更、签证，应严格按发包人的变更、签证管理流程进行申报，其人工、机械、材料、管理费、利润均按照投标时优惠率和费率。</w:t>
      </w:r>
    </w:p>
    <w:p w14:paraId="44AE56FD">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5、若发包人需要变更某种材料的品牌、质量等级、规格，发包人将以书面形式通知承包人，要求承包人按照某种价格限价购买，如果此限定价格与投标时所报价格不一致，需通过变更签证方式予以确认</w:t>
      </w:r>
      <w:r>
        <w:rPr>
          <w:rFonts w:hint="eastAsia" w:ascii="宋体" w:hAnsi="宋体" w:eastAsia="宋体" w:cs="宋体"/>
          <w:color w:val="auto"/>
          <w:szCs w:val="21"/>
        </w:rPr>
        <w:t>。</w:t>
      </w:r>
    </w:p>
    <w:bookmarkEnd w:id="806"/>
    <w:bookmarkEnd w:id="807"/>
    <w:bookmarkEnd w:id="808"/>
    <w:bookmarkEnd w:id="809"/>
    <w:bookmarkEnd w:id="810"/>
    <w:bookmarkEnd w:id="811"/>
    <w:p w14:paraId="6F4BF037">
      <w:pPr>
        <w:pStyle w:val="5"/>
        <w:spacing w:before="100" w:after="100" w:line="280" w:lineRule="exact"/>
        <w:rPr>
          <w:rFonts w:hint="eastAsia" w:ascii="宋体" w:hAnsi="宋体" w:eastAsia="宋体" w:cs="宋体"/>
          <w:b w:val="0"/>
          <w:color w:val="auto"/>
          <w:sz w:val="21"/>
          <w:szCs w:val="21"/>
        </w:rPr>
      </w:pPr>
      <w:bookmarkStart w:id="919" w:name="_Toc297048391"/>
      <w:bookmarkStart w:id="920" w:name="_Toc296346706"/>
      <w:bookmarkStart w:id="921" w:name="_Toc292559410"/>
      <w:bookmarkStart w:id="922" w:name="_Toc296891033"/>
      <w:bookmarkStart w:id="923" w:name="_Toc296347204"/>
      <w:bookmarkStart w:id="924" w:name="_Toc296944544"/>
      <w:bookmarkStart w:id="925" w:name="_Toc292559915"/>
      <w:bookmarkStart w:id="926" w:name="_Toc296891245"/>
      <w:bookmarkStart w:id="927" w:name="_Toc297120505"/>
      <w:bookmarkStart w:id="928" w:name="_Toc296503205"/>
      <w:bookmarkStart w:id="929" w:name="_Toc351203644"/>
      <w:bookmarkStart w:id="930" w:name="_Toc297216211"/>
      <w:bookmarkStart w:id="931" w:name="_Toc300935002"/>
      <w:bookmarkStart w:id="932" w:name="_Toc312678040"/>
      <w:bookmarkStart w:id="933" w:name="_Toc304295579"/>
      <w:bookmarkStart w:id="934" w:name="_Toc297123552"/>
      <w:bookmarkStart w:id="935" w:name="_Toc303539159"/>
      <w:r>
        <w:rPr>
          <w:rFonts w:hint="eastAsia" w:ascii="宋体" w:hAnsi="宋体" w:eastAsia="宋体" w:cs="宋体"/>
          <w:b w:val="0"/>
          <w:color w:val="auto"/>
          <w:sz w:val="21"/>
          <w:szCs w:val="21"/>
        </w:rPr>
        <w:t xml:space="preserve">12. </w:t>
      </w:r>
      <w:bookmarkEnd w:id="919"/>
      <w:bookmarkEnd w:id="920"/>
      <w:bookmarkEnd w:id="921"/>
      <w:bookmarkEnd w:id="922"/>
      <w:bookmarkEnd w:id="923"/>
      <w:bookmarkEnd w:id="924"/>
      <w:bookmarkEnd w:id="925"/>
      <w:bookmarkEnd w:id="926"/>
      <w:bookmarkEnd w:id="927"/>
      <w:bookmarkEnd w:id="928"/>
      <w:r>
        <w:rPr>
          <w:rFonts w:hint="eastAsia" w:ascii="宋体" w:hAnsi="宋体" w:eastAsia="宋体" w:cs="宋体"/>
          <w:b w:val="0"/>
          <w:color w:val="auto"/>
          <w:sz w:val="21"/>
          <w:szCs w:val="21"/>
        </w:rPr>
        <w:t>合同价格、计量与支付</w:t>
      </w:r>
      <w:bookmarkEnd w:id="929"/>
    </w:p>
    <w:bookmarkEnd w:id="930"/>
    <w:bookmarkEnd w:id="931"/>
    <w:bookmarkEnd w:id="932"/>
    <w:bookmarkEnd w:id="933"/>
    <w:bookmarkEnd w:id="934"/>
    <w:bookmarkEnd w:id="935"/>
    <w:p w14:paraId="4F4B52AF">
      <w:pPr>
        <w:spacing w:before="100" w:after="100" w:line="280" w:lineRule="exact"/>
        <w:ind w:firstLine="420" w:firstLineChars="200"/>
        <w:rPr>
          <w:rFonts w:hint="eastAsia" w:ascii="宋体" w:hAnsi="宋体" w:eastAsia="宋体" w:cs="宋体"/>
          <w:color w:val="auto"/>
          <w:szCs w:val="21"/>
        </w:rPr>
      </w:pPr>
      <w:bookmarkStart w:id="936" w:name="_Toc292559411"/>
      <w:bookmarkStart w:id="937" w:name="_Toc267251461"/>
      <w:bookmarkStart w:id="938" w:name="_Toc292559916"/>
      <w:bookmarkStart w:id="939" w:name="_Toc296347205"/>
      <w:bookmarkStart w:id="940" w:name="_Toc296891246"/>
      <w:bookmarkStart w:id="941" w:name="_Toc297120506"/>
      <w:bookmarkStart w:id="942" w:name="_Toc296346707"/>
      <w:bookmarkStart w:id="943" w:name="_Toc296944545"/>
      <w:bookmarkStart w:id="944" w:name="_Toc297048392"/>
      <w:bookmarkStart w:id="945" w:name="_Toc296891034"/>
      <w:bookmarkStart w:id="946" w:name="_Toc296503206"/>
      <w:bookmarkStart w:id="947" w:name="_Toc300935003"/>
      <w:bookmarkStart w:id="948" w:name="_Toc312678041"/>
      <w:bookmarkStart w:id="949" w:name="_Toc297123553"/>
      <w:bookmarkStart w:id="950" w:name="_Toc304295580"/>
      <w:bookmarkStart w:id="951" w:name="_Toc297216212"/>
      <w:bookmarkStart w:id="952" w:name="_Toc303539160"/>
      <w:r>
        <w:rPr>
          <w:rFonts w:hint="eastAsia" w:ascii="宋体" w:hAnsi="宋体" w:eastAsia="宋体" w:cs="宋体"/>
          <w:color w:val="auto"/>
          <w:szCs w:val="21"/>
        </w:rPr>
        <w:t>12.1 合</w:t>
      </w:r>
      <w:bookmarkEnd w:id="936"/>
      <w:bookmarkEnd w:id="937"/>
      <w:bookmarkEnd w:id="938"/>
      <w:r>
        <w:rPr>
          <w:rFonts w:hint="eastAsia" w:ascii="宋体" w:hAnsi="宋体" w:eastAsia="宋体" w:cs="宋体"/>
          <w:color w:val="auto"/>
          <w:szCs w:val="21"/>
        </w:rPr>
        <w:t>同价</w:t>
      </w:r>
      <w:bookmarkEnd w:id="939"/>
      <w:bookmarkEnd w:id="940"/>
      <w:bookmarkEnd w:id="941"/>
      <w:bookmarkEnd w:id="942"/>
      <w:bookmarkEnd w:id="943"/>
      <w:bookmarkEnd w:id="944"/>
      <w:bookmarkEnd w:id="945"/>
      <w:bookmarkEnd w:id="946"/>
      <w:r>
        <w:rPr>
          <w:rFonts w:hint="eastAsia" w:ascii="宋体" w:hAnsi="宋体" w:eastAsia="宋体" w:cs="宋体"/>
          <w:color w:val="auto"/>
          <w:szCs w:val="21"/>
        </w:rPr>
        <w:t>格形式</w:t>
      </w:r>
    </w:p>
    <w:bookmarkEnd w:id="947"/>
    <w:bookmarkEnd w:id="948"/>
    <w:bookmarkEnd w:id="949"/>
    <w:bookmarkEnd w:id="950"/>
    <w:bookmarkEnd w:id="951"/>
    <w:bookmarkEnd w:id="952"/>
    <w:p w14:paraId="17AFE23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1、单价合同。</w:t>
      </w:r>
    </w:p>
    <w:p w14:paraId="5185F4E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综合单价包含的风险范围：</w:t>
      </w:r>
    </w:p>
    <w:p w14:paraId="1B11201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综合单价包含的风险范围：本工程的签约合同价是承包人依据招标文件所规定的工作要求、施工图纸、工程量清单，结合承包人的施工组织设计、现场踏勘并根据自身实力和管理水平投标的报价，已将各种风险考虑在内。除人工费依据政策性文件调整外其余均不作调整。本工程执行《省住房城乡建设厅关于建筑业实施营改增后江苏省建设工程计价依据调整的通知》（苏建价[2016]154号文）、《省住房城乡建设厅关于调整建设工程计价增值税税率的通知》（苏建函价[2019]178号文）和关于贯彻执行《省住房城乡建设厅关于调整建设工程按质论价等费用计取方法的公告》的通知（宁建建监字[2018]528号）文件规定，采用一般计税法。风险范围内的各因素浮动，综合单价均不作调整。</w:t>
      </w:r>
    </w:p>
    <w:p w14:paraId="7B096BA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人工工资基准单价执行苏建价【2012】633号文，人工工资政策性调整时允许调整，发、承包双方按照省级或行业建设主管部门或授权的工程造价管理机构最新发布的人工成本文件调整工程价款。</w:t>
      </w:r>
    </w:p>
    <w:p w14:paraId="33738FD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工程变更、洽商、设计变更、补充协议、技术核定单、建设单位工程联系单等引起的工作量调整须经发包人签证认可。工程量按实结算，综合单价调整方法执行如下：</w:t>
      </w:r>
    </w:p>
    <w:p w14:paraId="7362823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（1）已标价工程量清单或预算书有相同项目的，按照相同项目单价认定；</w:t>
      </w:r>
    </w:p>
    <w:p w14:paraId="252AB15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（2）已标价工程量清单或预算书中无相同项目，但有类似项目的，参照类似项目的单价认定；</w:t>
      </w:r>
    </w:p>
    <w:p w14:paraId="71E2B23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已标价工程量清单中没有适用也没有类似于变更工程项目的，应由承包人根据变更工程资料、计量规则和计价办法、工程造价管理机构发布的信息价格和承包人报价浮动率提出变更工程项目的新增综合单价，并应报监理、跟踪审计单位审核，发包人批准后调整。新增综合单价按《建设工程工程量清单计价规范》（GB50500-2013）、《江苏省建筑与装饰工程计价定额》（2014版）等现行计价定额中的人工、材料、机械台班耗用量、投标报价时的人工、材料价格、机械台班单价，执行投标报价相应的管理费和利润标准。</w:t>
      </w:r>
    </w:p>
    <w:p w14:paraId="20DBF71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由承包人呈报，经监理、跟踪审计审核，发包人批准后执行；</w:t>
      </w:r>
    </w:p>
    <w:p w14:paraId="31A32B2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（5）本工程单价不因工程量的变化而调整；本工程总价措施费的项目及费率均不予调整；</w:t>
      </w:r>
    </w:p>
    <w:p w14:paraId="5BBB9CC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（6）对于所有变更、签证计价及结算的约定：</w:t>
      </w:r>
    </w:p>
    <w:p w14:paraId="4779A8A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①有效工程变更签证的认定原则：须按发包人基建工程变更管理相关规定审批，签证单上必须有建设方、发包人代表、跟踪审计、监理工程师、承包人（项目部）五方的签字和盖章，方可作为竣工结算的依据；签证单上必须明确签证的原因、位置、尺寸、数量、材料、人工、机械台班、价格等和签证时间。</w:t>
      </w:r>
    </w:p>
    <w:p w14:paraId="2147D0E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②关于临时用工的签证事项，双方应在签证通知单上协商确定以下问题：工作内容及工作量、工作时间、工作人数；</w:t>
      </w:r>
    </w:p>
    <w:p w14:paraId="5B261DA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③对于隐蔽工程的签证承包人要及时督促监理人员、跟踪审计、发包人工地代表签字确认，必须在覆盖前完成验收手续、工程量的确认和费用的报送，否则发包人可以不予确认及支付；对于其他签证，承包人要及时督促监理人员、跟踪审计单位和发包人工地代表必须在变更的工作内容完成后14日内签字确认。</w:t>
      </w:r>
    </w:p>
    <w:p w14:paraId="604BC96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④承包人根据现场实际情况14日内报变更申请，变更申请须包括以下主要内容：变更事由，变更内容，变更详细预算。</w:t>
      </w:r>
    </w:p>
    <w:p w14:paraId="5679A64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（7）承包人应充分考虑本工程重大活动、领导视察而发生的道路保洁、交通畅通、控制施工噪音、临时停工、场地临时维护等方面所涉及到的全部费用，费用包含在合同总价中，承包人自行考虑</w:t>
      </w:r>
      <w:r>
        <w:rPr>
          <w:rFonts w:hint="eastAsia" w:ascii="宋体" w:hAnsi="宋体" w:eastAsia="宋体" w:cs="宋体"/>
          <w:color w:val="auto"/>
          <w:szCs w:val="21"/>
        </w:rPr>
        <w:t>。</w:t>
      </w:r>
    </w:p>
    <w:p w14:paraId="13EC6D9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风险费用的计算方法：</w:t>
      </w:r>
      <w:r>
        <w:rPr>
          <w:rFonts w:hint="eastAsia" w:ascii="宋体" w:hAnsi="宋体" w:eastAsia="宋体" w:cs="宋体"/>
          <w:color w:val="auto"/>
          <w:szCs w:val="21"/>
          <w:u w:val="single"/>
        </w:rPr>
        <w:t>已包含于签约合同价中</w:t>
      </w:r>
      <w:r>
        <w:rPr>
          <w:rFonts w:hint="eastAsia" w:ascii="宋体" w:hAnsi="宋体" w:eastAsia="宋体" w:cs="宋体"/>
          <w:color w:val="auto"/>
          <w:szCs w:val="21"/>
        </w:rPr>
        <w:t>。</w:t>
      </w:r>
    </w:p>
    <w:p w14:paraId="703559D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风险范围以外合同价格的调整方法：</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9C3EC4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2、总价合同。</w:t>
      </w:r>
    </w:p>
    <w:p w14:paraId="7C4C977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总价包含的风险范围：</w:t>
      </w:r>
      <w:r>
        <w:rPr>
          <w:rFonts w:hint="eastAsia" w:ascii="宋体" w:hAnsi="宋体" w:eastAsia="宋体" w:cs="宋体"/>
          <w:color w:val="auto"/>
          <w:szCs w:val="21"/>
          <w:u w:val="single"/>
        </w:rPr>
        <w:t xml:space="preserve"> 本项目不适用  </w:t>
      </w:r>
      <w:r>
        <w:rPr>
          <w:rFonts w:hint="eastAsia" w:ascii="宋体" w:hAnsi="宋体" w:eastAsia="宋体" w:cs="宋体"/>
          <w:color w:val="auto"/>
          <w:szCs w:val="21"/>
        </w:rPr>
        <w:t>。</w:t>
      </w:r>
    </w:p>
    <w:p w14:paraId="215AAB9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风险费用的计算方法：</w:t>
      </w:r>
      <w:r>
        <w:rPr>
          <w:rFonts w:hint="eastAsia" w:ascii="宋体" w:hAnsi="宋体" w:eastAsia="宋体" w:cs="宋体"/>
          <w:color w:val="auto"/>
          <w:szCs w:val="21"/>
          <w:u w:val="single"/>
        </w:rPr>
        <w:t xml:space="preserve"> 本项目不适用  </w:t>
      </w:r>
      <w:r>
        <w:rPr>
          <w:rFonts w:hint="eastAsia" w:ascii="宋体" w:hAnsi="宋体" w:eastAsia="宋体" w:cs="宋体"/>
          <w:color w:val="auto"/>
          <w:szCs w:val="21"/>
        </w:rPr>
        <w:t>。</w:t>
      </w:r>
    </w:p>
    <w:p w14:paraId="2E76465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风险范围以外合同价格的调整方法：</w:t>
      </w:r>
      <w:r>
        <w:rPr>
          <w:rFonts w:hint="eastAsia" w:ascii="宋体" w:hAnsi="宋体" w:eastAsia="宋体" w:cs="宋体"/>
          <w:color w:val="auto"/>
          <w:szCs w:val="21"/>
          <w:u w:val="single"/>
        </w:rPr>
        <w:t>本项目不适用</w:t>
      </w:r>
      <w:r>
        <w:rPr>
          <w:rFonts w:hint="eastAsia" w:ascii="宋体" w:hAnsi="宋体" w:eastAsia="宋体" w:cs="宋体"/>
          <w:color w:val="auto"/>
          <w:szCs w:val="21"/>
        </w:rPr>
        <w:t>。</w:t>
      </w:r>
    </w:p>
    <w:p w14:paraId="0A74E95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3、其他价格方式：</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4229A7B8">
      <w:pPr>
        <w:spacing w:before="100" w:after="100" w:line="280" w:lineRule="exact"/>
        <w:ind w:firstLine="420" w:firstLineChars="200"/>
        <w:rPr>
          <w:rFonts w:hint="eastAsia" w:ascii="宋体" w:hAnsi="宋体" w:eastAsia="宋体" w:cs="宋体"/>
          <w:color w:val="auto"/>
          <w:szCs w:val="21"/>
        </w:rPr>
      </w:pPr>
      <w:bookmarkStart w:id="953" w:name="_Toc304295581"/>
      <w:bookmarkStart w:id="954" w:name="_Toc297123554"/>
      <w:bookmarkStart w:id="955" w:name="_Toc297216213"/>
      <w:bookmarkStart w:id="956" w:name="_Toc303539161"/>
      <w:bookmarkStart w:id="957" w:name="_Toc300935004"/>
      <w:bookmarkStart w:id="958" w:name="_Toc312678042"/>
      <w:bookmarkStart w:id="959" w:name="_Toc296347206"/>
      <w:bookmarkStart w:id="960" w:name="_Toc296503207"/>
      <w:bookmarkStart w:id="961" w:name="_Toc297048393"/>
      <w:bookmarkStart w:id="962" w:name="_Toc296891247"/>
      <w:bookmarkStart w:id="963" w:name="_Toc296891035"/>
      <w:bookmarkStart w:id="964" w:name="_Toc296944546"/>
      <w:bookmarkStart w:id="965" w:name="_Toc292559917"/>
      <w:bookmarkStart w:id="966" w:name="_Toc296346708"/>
      <w:bookmarkStart w:id="967" w:name="_Toc292559412"/>
      <w:bookmarkStart w:id="968" w:name="_Toc297120507"/>
      <w:r>
        <w:rPr>
          <w:rFonts w:hint="eastAsia" w:ascii="宋体" w:hAnsi="宋体" w:eastAsia="宋体" w:cs="宋体"/>
          <w:color w:val="auto"/>
          <w:szCs w:val="21"/>
        </w:rPr>
        <w:t>12.2 预付款</w:t>
      </w:r>
    </w:p>
    <w:bookmarkEnd w:id="953"/>
    <w:bookmarkEnd w:id="954"/>
    <w:bookmarkEnd w:id="955"/>
    <w:bookmarkEnd w:id="956"/>
    <w:bookmarkEnd w:id="957"/>
    <w:bookmarkEnd w:id="958"/>
    <w:p w14:paraId="53141F4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12.2.1 预付款的支付</w:t>
      </w:r>
    </w:p>
    <w:p w14:paraId="45FFB92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预付款支付比例或金额：</w:t>
      </w:r>
      <w:r>
        <w:rPr>
          <w:rFonts w:hint="eastAsia" w:ascii="宋体" w:hAnsi="宋体" w:eastAsia="宋体" w:cs="宋体"/>
          <w:color w:val="auto"/>
          <w:szCs w:val="21"/>
          <w:u w:val="single"/>
        </w:rPr>
        <w:t>发包人向承包人支付签约合同价（扣除暂列金、工程减项）10%的预付款。（承包人须提供同等额度预付款保函）(预付款中已全额支付工程内所有危大工程技术措施费)</w:t>
      </w:r>
      <w:r>
        <w:rPr>
          <w:rFonts w:hint="eastAsia" w:ascii="宋体" w:hAnsi="宋体" w:eastAsia="宋体" w:cs="宋体"/>
          <w:color w:val="auto"/>
          <w:szCs w:val="21"/>
        </w:rPr>
        <w:t>。</w:t>
      </w:r>
    </w:p>
    <w:p w14:paraId="7E701F3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预付款支付期限：</w:t>
      </w:r>
      <w:r>
        <w:rPr>
          <w:rFonts w:hint="eastAsia" w:ascii="宋体" w:hAnsi="宋体" w:eastAsia="宋体" w:cs="宋体"/>
          <w:color w:val="auto"/>
          <w:szCs w:val="21"/>
          <w:u w:val="single"/>
        </w:rPr>
        <w:t>合同签订、人员进场一周后，支付合同价的10%（具体以上级财政实际支付为准）</w:t>
      </w:r>
      <w:r>
        <w:rPr>
          <w:rFonts w:hint="eastAsia" w:ascii="宋体" w:hAnsi="宋体" w:eastAsia="宋体" w:cs="宋体"/>
          <w:color w:val="auto"/>
          <w:szCs w:val="21"/>
        </w:rPr>
        <w:t>。</w:t>
      </w:r>
    </w:p>
    <w:p w14:paraId="2E6B0E8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预付款扣回的方式：</w:t>
      </w:r>
      <w:r>
        <w:rPr>
          <w:rFonts w:hint="eastAsia" w:ascii="宋体" w:hAnsi="宋体" w:eastAsia="宋体" w:cs="宋体"/>
          <w:color w:val="auto"/>
          <w:szCs w:val="21"/>
          <w:u w:val="single"/>
        </w:rPr>
        <w:t xml:space="preserve"> 在支付第2次、第3次工程进度款时分别按50%、50%的比例扣回，直到全部扣回为止</w:t>
      </w:r>
      <w:r>
        <w:rPr>
          <w:rFonts w:hint="eastAsia" w:ascii="宋体" w:hAnsi="宋体" w:eastAsia="宋体" w:cs="宋体"/>
          <w:color w:val="auto"/>
          <w:szCs w:val="21"/>
        </w:rPr>
        <w:t>。</w:t>
      </w:r>
    </w:p>
    <w:p w14:paraId="5C1805E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12.2.2 预付款担保</w:t>
      </w:r>
    </w:p>
    <w:p w14:paraId="20A7AB7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承包人提交预付款担保的期限：</w:t>
      </w:r>
      <w:r>
        <w:rPr>
          <w:rFonts w:hint="eastAsia" w:ascii="宋体" w:hAnsi="宋体" w:eastAsia="宋体" w:cs="宋体"/>
          <w:color w:val="auto"/>
          <w:szCs w:val="21"/>
          <w:u w:val="single"/>
        </w:rPr>
        <w:t>无</w:t>
      </w:r>
      <w:r>
        <w:rPr>
          <w:rFonts w:hint="eastAsia" w:ascii="宋体" w:hAnsi="宋体" w:eastAsia="宋体" w:cs="宋体"/>
          <w:color w:val="auto"/>
          <w:szCs w:val="21"/>
        </w:rPr>
        <w:t>。</w:t>
      </w:r>
    </w:p>
    <w:p w14:paraId="5B68C1D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预付款担保的形式为：</w:t>
      </w:r>
      <w:r>
        <w:rPr>
          <w:rFonts w:hint="eastAsia" w:ascii="宋体" w:hAnsi="宋体" w:eastAsia="宋体" w:cs="宋体"/>
          <w:color w:val="auto"/>
          <w:szCs w:val="21"/>
          <w:u w:val="single"/>
        </w:rPr>
        <w:t>无。</w:t>
      </w:r>
    </w:p>
    <w:bookmarkEnd w:id="959"/>
    <w:bookmarkEnd w:id="960"/>
    <w:bookmarkEnd w:id="961"/>
    <w:bookmarkEnd w:id="962"/>
    <w:bookmarkEnd w:id="963"/>
    <w:bookmarkEnd w:id="964"/>
    <w:bookmarkEnd w:id="965"/>
    <w:bookmarkEnd w:id="966"/>
    <w:bookmarkEnd w:id="967"/>
    <w:bookmarkEnd w:id="968"/>
    <w:p w14:paraId="5CE0A93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12.3 计量</w:t>
      </w:r>
    </w:p>
    <w:p w14:paraId="31C7D26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12.3.1 计量原则</w:t>
      </w:r>
    </w:p>
    <w:p w14:paraId="59E0BC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工程量计算规则：</w:t>
      </w:r>
      <w:r>
        <w:rPr>
          <w:rFonts w:hint="eastAsia" w:ascii="宋体" w:hAnsi="宋体" w:eastAsia="宋体" w:cs="宋体"/>
          <w:color w:val="auto"/>
          <w:szCs w:val="21"/>
          <w:u w:val="single"/>
        </w:rPr>
        <w:t>(1)工程量计算规则执行国家标准《建设工程工程量清单计价规范》(2013版)或其适用的修订版本，承包人实际完成的工程量按约定的工程量计算规则和发包人批准的图纸进行计量 。</w:t>
      </w:r>
    </w:p>
    <w:p w14:paraId="1D9AFC6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(2)不予计量的规定有下列情况之一者，不予计量与支付：</w:t>
      </w:r>
    </w:p>
    <w:p w14:paraId="5DD14E9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(a)无开工报告或开工报告未经批准；</w:t>
      </w:r>
    </w:p>
    <w:p w14:paraId="41C19F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(b)无计量资料或计量资料不完整；</w:t>
      </w:r>
    </w:p>
    <w:p w14:paraId="3BFF6A2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(c)因施工错误而增加的工程量；</w:t>
      </w:r>
    </w:p>
    <w:p w14:paraId="5098F98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(d)工程量计算不符合相关计算规则；</w:t>
      </w:r>
    </w:p>
    <w:p w14:paraId="17A92D8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(e)材料未按规定试验，或未被确认为合格；</w:t>
      </w:r>
    </w:p>
    <w:p w14:paraId="5043343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(f)合同外项目费用未按发包人有关规定办理审批手续</w:t>
      </w:r>
      <w:r>
        <w:rPr>
          <w:rFonts w:hint="eastAsia" w:ascii="宋体" w:hAnsi="宋体" w:eastAsia="宋体" w:cs="宋体"/>
          <w:color w:val="auto"/>
          <w:szCs w:val="21"/>
        </w:rPr>
        <w:t>。</w:t>
      </w:r>
    </w:p>
    <w:p w14:paraId="3D37A62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12.3.2 计量周期</w:t>
      </w:r>
    </w:p>
    <w:p w14:paraId="1AED330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关于计量周期的约定：</w:t>
      </w:r>
      <w:r>
        <w:rPr>
          <w:rFonts w:hint="eastAsia" w:ascii="宋体" w:hAnsi="宋体" w:eastAsia="宋体" w:cs="宋体"/>
          <w:color w:val="auto"/>
          <w:szCs w:val="21"/>
          <w:u w:val="single"/>
        </w:rPr>
        <w:t>承包人应在每月25日前，向监理人递交当月完成工程量的计量。</w:t>
      </w:r>
      <w:r>
        <w:rPr>
          <w:rFonts w:hint="eastAsia" w:ascii="宋体" w:hAnsi="宋体" w:eastAsia="宋体" w:cs="宋体"/>
          <w:color w:val="auto"/>
          <w:szCs w:val="21"/>
        </w:rPr>
        <w:t>。</w:t>
      </w:r>
    </w:p>
    <w:p w14:paraId="18CA803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12.3.3 单价合同的计量</w:t>
      </w:r>
    </w:p>
    <w:p w14:paraId="2BA6539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关于单价合同计量的约定：</w:t>
      </w:r>
      <w:r>
        <w:rPr>
          <w:rFonts w:hint="eastAsia" w:ascii="宋体" w:hAnsi="宋体" w:eastAsia="宋体" w:cs="宋体"/>
          <w:color w:val="auto"/>
          <w:szCs w:val="21"/>
          <w:u w:val="single"/>
        </w:rPr>
        <w:t>每月25日前提交本月已完工程量月产值报表（含计算明细）、已完工程进度月报表、下月施工进度计划月报表以及发包人合理要求承包人提交的其他报表，工程量报告经监理人审核后报送发包人,经发包人或跟踪审计批复后,确定当月实际完成的工作量,并据此计算工程价款,通用条款12.3.3第(3)款不执行，承包人应按时提交并对报表的准确性及完整性负责,否则承包人应按每次500元/天向发包人支付违约金并有权不予支付本期工程进度款或推迟付款时间。</w:t>
      </w:r>
    </w:p>
    <w:p w14:paraId="26E1A0D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12.3.4 总价合同的计量</w:t>
      </w:r>
    </w:p>
    <w:p w14:paraId="38E55CC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关于总价合同计量的约定：</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52245ED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12.3.5总价合同采用支付分解表计量支付的，是否适用第</w:t>
      </w:r>
      <w:r>
        <w:rPr>
          <w:rFonts w:hint="eastAsia" w:ascii="宋体" w:hAnsi="宋体" w:eastAsia="宋体" w:cs="宋体"/>
          <w:color w:val="auto"/>
          <w:kern w:val="0"/>
          <w:szCs w:val="21"/>
        </w:rPr>
        <w:t xml:space="preserve">12.3.4 </w:t>
      </w:r>
      <w:r>
        <w:rPr>
          <w:rFonts w:hint="eastAsia" w:ascii="宋体" w:hAnsi="宋体" w:eastAsia="宋体" w:cs="宋体"/>
          <w:color w:val="auto"/>
          <w:szCs w:val="21"/>
        </w:rPr>
        <w:t>项</w:t>
      </w:r>
      <w:r>
        <w:rPr>
          <w:rFonts w:hint="eastAsia" w:ascii="宋体" w:hAnsi="宋体" w:eastAsia="宋体" w:cs="宋体"/>
          <w:color w:val="auto"/>
          <w:kern w:val="0"/>
          <w:szCs w:val="21"/>
        </w:rPr>
        <w:t>〔总价合同的计量〕</w:t>
      </w:r>
      <w:r>
        <w:rPr>
          <w:rFonts w:hint="eastAsia" w:ascii="宋体" w:hAnsi="宋体" w:eastAsia="宋体" w:cs="宋体"/>
          <w:color w:val="auto"/>
          <w:szCs w:val="21"/>
        </w:rPr>
        <w:t>约定进行计量：</w:t>
      </w:r>
      <w:r>
        <w:rPr>
          <w:rFonts w:hint="eastAsia" w:ascii="宋体" w:hAnsi="宋体" w:eastAsia="宋体" w:cs="宋体"/>
          <w:color w:val="auto"/>
          <w:szCs w:val="21"/>
          <w:u w:val="single"/>
        </w:rPr>
        <w:t>本项目不适用</w:t>
      </w:r>
      <w:r>
        <w:rPr>
          <w:rFonts w:hint="eastAsia" w:ascii="宋体" w:hAnsi="宋体" w:eastAsia="宋体" w:cs="宋体"/>
          <w:color w:val="auto"/>
          <w:szCs w:val="21"/>
        </w:rPr>
        <w:t>。</w:t>
      </w:r>
    </w:p>
    <w:p w14:paraId="585701D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12.3.6 其他价格形式合同的计量</w:t>
      </w:r>
    </w:p>
    <w:p w14:paraId="1CEEAD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其他价格形式的计量方式和程序：</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0B947ED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12.4 工程进度款支付</w:t>
      </w:r>
    </w:p>
    <w:p w14:paraId="5AD230EE">
      <w:pPr>
        <w:spacing w:before="100" w:after="100" w:line="280" w:lineRule="exact"/>
        <w:ind w:firstLine="420" w:firstLineChars="200"/>
        <w:jc w:val="left"/>
        <w:rPr>
          <w:rFonts w:hint="eastAsia" w:ascii="宋体" w:hAnsi="宋体" w:eastAsia="宋体" w:cs="宋体"/>
          <w:color w:val="auto"/>
          <w:szCs w:val="21"/>
        </w:rPr>
      </w:pPr>
      <w:bookmarkStart w:id="969" w:name="_Toc296944550"/>
      <w:bookmarkStart w:id="970" w:name="_Toc296891039"/>
      <w:bookmarkStart w:id="971" w:name="_Toc300935006"/>
      <w:bookmarkStart w:id="972" w:name="_Toc303539163"/>
      <w:bookmarkStart w:id="973" w:name="_Toc297123556"/>
      <w:bookmarkStart w:id="974" w:name="_Toc296503211"/>
      <w:bookmarkStart w:id="975" w:name="_Toc297216215"/>
      <w:bookmarkStart w:id="976" w:name="_Toc296347210"/>
      <w:bookmarkStart w:id="977" w:name="_Toc292559921"/>
      <w:bookmarkStart w:id="978" w:name="_Toc296346712"/>
      <w:bookmarkStart w:id="979" w:name="_Toc297048397"/>
      <w:bookmarkStart w:id="980" w:name="_Toc296891251"/>
      <w:bookmarkStart w:id="981" w:name="_Toc297120511"/>
      <w:bookmarkStart w:id="982" w:name="_Toc292559416"/>
      <w:r>
        <w:rPr>
          <w:rFonts w:hint="eastAsia" w:ascii="宋体" w:hAnsi="宋体" w:eastAsia="宋体" w:cs="宋体"/>
          <w:color w:val="auto"/>
          <w:szCs w:val="21"/>
        </w:rPr>
        <w:t>12.4.1 付款周期</w:t>
      </w:r>
    </w:p>
    <w:p w14:paraId="4CABF0D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关于付款周期的约定：</w:t>
      </w:r>
      <w:r>
        <w:rPr>
          <w:rFonts w:hint="eastAsia" w:ascii="宋体" w:hAnsi="宋体" w:eastAsia="宋体" w:cs="宋体"/>
          <w:color w:val="auto"/>
          <w:szCs w:val="21"/>
          <w:u w:val="single"/>
        </w:rPr>
        <w:t>（1）合同签订、人员进场一周后，支付合同价的10%;</w:t>
      </w:r>
    </w:p>
    <w:p w14:paraId="7B43C59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（2）工程完成至整个项目的60%时，经监理人审批、跟审审计后，支付至合同价款（扣除预留金、变更、签证、罚款）的50%。并在支付前同时提供不拖欠农民工工资承诺书；</w:t>
      </w:r>
    </w:p>
    <w:p w14:paraId="72002F5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（3）工程完工并通过竣工验收后，经监理人审批、跟审审计后，支付至合同价款（扣除预留金、变更、签证、罚款）的60%。并在支付前同时提供不拖欠农民工工资承诺书；</w:t>
      </w:r>
    </w:p>
    <w:p w14:paraId="0C25BFD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（4）竣工结算资料报业主后，付至合同价的70%；并在支付前同时提供不拖欠农民工工资承诺书；</w:t>
      </w:r>
    </w:p>
    <w:p w14:paraId="1F3DE98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移交业主，结算审计结束后支付至结算价的97%，3%余款作为质保金。质保责任期满后，质量保修金按照承包人质量保证的履行情况结算。待所有分部分项工程质量保修期满后无工程质量问题支付剩余的质量保修金，待质保期满后七日内一次性付清（无息），质量保修金不计利息。</w:t>
      </w:r>
    </w:p>
    <w:p w14:paraId="2534F05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（6）上述进度款支付以财政资金管理要求、审批实际拨付金额及实际到账时间为准。</w:t>
      </w:r>
    </w:p>
    <w:p w14:paraId="7AF5A6C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（7）承包人承诺接受并配合审计单位的审计工作，因承包人配合不力耽误进度的责任自负。发包人每次付款前，承包人应先行提供符合法律的等额发票，否则发包人有权拒绝付款。</w:t>
      </w:r>
    </w:p>
    <w:p w14:paraId="3D0B0FD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（8）承包人向发包人提供付款凭证等材料的同时也需要向南京市雨花台区教育局提供  2份以完成备案。由于财政拨款时间不固定，发包人在约定的付款时间内开始履行付款程序即视为在约定时间内完成付款，具体到账时间以区财政实际拨付到账时间为准，在此情况下，承包人不得要求发包人承担逾期付款的违约责任。</w:t>
      </w:r>
    </w:p>
    <w:p w14:paraId="6C6B306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（9）承包人向发包人提供的全部材料都应同时向南京市雨花台区教育局校管科提交1份已完成审查与备案。</w:t>
      </w:r>
    </w:p>
    <w:p w14:paraId="672D9B7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12.4.2 进度付款申请单的编制</w:t>
      </w:r>
    </w:p>
    <w:p w14:paraId="5BB2045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关于进度付款申请单编制的约定：</w:t>
      </w:r>
      <w:r>
        <w:rPr>
          <w:rFonts w:hint="eastAsia" w:ascii="宋体" w:hAnsi="宋体" w:eastAsia="宋体" w:cs="宋体"/>
          <w:color w:val="auto"/>
          <w:szCs w:val="21"/>
          <w:u w:val="single"/>
        </w:rPr>
        <w:t>按通用条款</w:t>
      </w:r>
      <w:r>
        <w:rPr>
          <w:rFonts w:hint="eastAsia" w:ascii="宋体" w:hAnsi="宋体" w:eastAsia="宋体" w:cs="宋体"/>
          <w:color w:val="auto"/>
          <w:szCs w:val="21"/>
        </w:rPr>
        <w:t>。</w:t>
      </w:r>
    </w:p>
    <w:p w14:paraId="575E3F5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Fonts w:hint="eastAsia" w:ascii="宋体" w:hAnsi="宋体" w:eastAsia="宋体" w:cs="宋体"/>
          <w:color w:val="auto"/>
          <w:szCs w:val="21"/>
        </w:rPr>
        <w:t>2.4.3 进度付款申请单的提交</w:t>
      </w:r>
    </w:p>
    <w:p w14:paraId="55B111D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（1）单价合同进度付款申请单提交的约定：</w:t>
      </w:r>
      <w:r>
        <w:rPr>
          <w:rFonts w:hint="eastAsia" w:ascii="宋体" w:hAnsi="宋体" w:eastAsia="宋体" w:cs="宋体"/>
          <w:color w:val="auto"/>
          <w:szCs w:val="21"/>
          <w:u w:val="single"/>
        </w:rPr>
        <w:t>达到付款节点条件情况下提交，并附相关资料</w:t>
      </w:r>
      <w:r>
        <w:rPr>
          <w:rFonts w:hint="eastAsia" w:ascii="宋体" w:hAnsi="宋体" w:eastAsia="宋体" w:cs="宋体"/>
          <w:color w:val="auto"/>
          <w:szCs w:val="21"/>
        </w:rPr>
        <w:t>。</w:t>
      </w:r>
    </w:p>
    <w:p w14:paraId="050592F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（2）总价合同进度付款申请单提交的约定： </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41E4A46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（3）其他价格形式合同进度付款申请单提交的约定：</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7B8357C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12.4.4 进度款审核和支付</w:t>
      </w:r>
    </w:p>
    <w:p w14:paraId="78CC84F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（1）监理人审查并报送发包人的期限：</w:t>
      </w:r>
      <w:r>
        <w:rPr>
          <w:rFonts w:hint="eastAsia" w:ascii="宋体" w:hAnsi="宋体" w:eastAsia="宋体" w:cs="宋体"/>
          <w:color w:val="auto"/>
          <w:szCs w:val="21"/>
          <w:u w:val="single"/>
        </w:rPr>
        <w:t xml:space="preserve">按通用条款 </w:t>
      </w:r>
      <w:r>
        <w:rPr>
          <w:rFonts w:hint="eastAsia" w:ascii="宋体" w:hAnsi="宋体" w:eastAsia="宋体" w:cs="宋体"/>
          <w:color w:val="auto"/>
          <w:szCs w:val="21"/>
        </w:rPr>
        <w:t>。</w:t>
      </w:r>
    </w:p>
    <w:p w14:paraId="5916507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发包人完成审批并签发进度款支付证书的期限：</w:t>
      </w:r>
      <w:r>
        <w:rPr>
          <w:rFonts w:hint="eastAsia" w:ascii="宋体" w:hAnsi="宋体" w:eastAsia="宋体" w:cs="宋体"/>
          <w:color w:val="auto"/>
          <w:szCs w:val="21"/>
          <w:u w:val="single"/>
        </w:rPr>
        <w:t xml:space="preserve"> 按通用条款执行</w:t>
      </w:r>
      <w:r>
        <w:rPr>
          <w:rFonts w:hint="eastAsia" w:ascii="宋体" w:hAnsi="宋体" w:eastAsia="宋体" w:cs="宋体"/>
          <w:color w:val="auto"/>
          <w:szCs w:val="21"/>
        </w:rPr>
        <w:t>。</w:t>
      </w:r>
    </w:p>
    <w:p w14:paraId="481B04B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（2）发包人支付进度款的期限：</w:t>
      </w:r>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w:t>
      </w:r>
    </w:p>
    <w:p w14:paraId="4F907529">
      <w:pPr>
        <w:spacing w:before="100" w:after="100" w:line="280" w:lineRule="exact"/>
        <w:ind w:firstLine="525" w:firstLineChars="250"/>
        <w:jc w:val="left"/>
        <w:rPr>
          <w:rFonts w:hint="eastAsia" w:ascii="宋体" w:hAnsi="宋体" w:eastAsia="宋体" w:cs="宋体"/>
          <w:color w:val="auto"/>
          <w:szCs w:val="21"/>
          <w:u w:val="single"/>
        </w:rPr>
      </w:pPr>
      <w:r>
        <w:rPr>
          <w:rFonts w:hint="eastAsia" w:ascii="宋体" w:hAnsi="宋体" w:eastAsia="宋体" w:cs="宋体"/>
          <w:color w:val="auto"/>
          <w:szCs w:val="21"/>
        </w:rPr>
        <w:t>发包人逾期支付进度款的违约金的计算方式：</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p w14:paraId="73EB84D3">
      <w:pPr>
        <w:spacing w:before="100" w:after="100" w:line="280" w:lineRule="exact"/>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12.4.6 支付分解表的编制</w:t>
      </w:r>
    </w:p>
    <w:p w14:paraId="2D53982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2、总价合同支付分解表的编制与审批：</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7B01C43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3、单价合同的总价项目支付分解表的编制与审批：</w:t>
      </w:r>
      <w:r>
        <w:rPr>
          <w:rFonts w:hint="eastAsia" w:ascii="宋体" w:hAnsi="宋体" w:eastAsia="宋体" w:cs="宋体"/>
          <w:color w:val="auto"/>
          <w:szCs w:val="21"/>
          <w:u w:val="single"/>
        </w:rPr>
        <w:t>无</w:t>
      </w:r>
      <w:r>
        <w:rPr>
          <w:rFonts w:hint="eastAsia" w:ascii="宋体" w:hAnsi="宋体" w:eastAsia="宋体" w:cs="宋体"/>
          <w:color w:val="auto"/>
          <w:szCs w:val="21"/>
        </w:rPr>
        <w:t>。</w:t>
      </w:r>
    </w:p>
    <w:bookmarkEnd w:id="812"/>
    <w:p w14:paraId="0DD0A7CE">
      <w:pPr>
        <w:pStyle w:val="5"/>
        <w:spacing w:before="100" w:after="100" w:line="280" w:lineRule="exact"/>
        <w:rPr>
          <w:rFonts w:hint="eastAsia" w:ascii="宋体" w:hAnsi="宋体" w:eastAsia="宋体" w:cs="宋体"/>
          <w:b w:val="0"/>
          <w:color w:val="auto"/>
          <w:sz w:val="21"/>
          <w:szCs w:val="21"/>
        </w:rPr>
      </w:pPr>
      <w:bookmarkStart w:id="983" w:name="_Toc351203645"/>
      <w:bookmarkStart w:id="984" w:name="_Toc296891047"/>
      <w:bookmarkStart w:id="985" w:name="_Toc312678053"/>
      <w:bookmarkStart w:id="986" w:name="_Toc292559424"/>
      <w:bookmarkStart w:id="987" w:name="_Toc303539172"/>
      <w:bookmarkStart w:id="988" w:name="_Toc296503219"/>
      <w:bookmarkStart w:id="989" w:name="_Toc296347218"/>
      <w:bookmarkStart w:id="990" w:name="_Toc296944558"/>
      <w:bookmarkStart w:id="991" w:name="_Toc297123564"/>
      <w:bookmarkStart w:id="992" w:name="_Toc296346720"/>
      <w:bookmarkStart w:id="993" w:name="_Toc297120519"/>
      <w:bookmarkStart w:id="994" w:name="_Toc296891259"/>
      <w:bookmarkStart w:id="995" w:name="_Toc304295593"/>
      <w:bookmarkStart w:id="996" w:name="_Toc300935015"/>
      <w:bookmarkStart w:id="997" w:name="_Toc297048405"/>
      <w:bookmarkStart w:id="998" w:name="_Toc292559929"/>
      <w:bookmarkStart w:id="999" w:name="_Toc297216223"/>
      <w:r>
        <w:rPr>
          <w:rFonts w:hint="eastAsia" w:ascii="宋体" w:hAnsi="宋体" w:eastAsia="宋体" w:cs="宋体"/>
          <w:b w:val="0"/>
          <w:color w:val="auto"/>
          <w:sz w:val="21"/>
          <w:szCs w:val="21"/>
        </w:rPr>
        <w:t>13. 验收和工程试车</w:t>
      </w:r>
      <w:bookmarkEnd w:id="983"/>
    </w:p>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18C2443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13.1 分部分项工程验收</w:t>
      </w:r>
    </w:p>
    <w:p w14:paraId="6FBF6BD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13.1.2监理人不能按时进行验收时，应提前</w:t>
      </w:r>
      <w:r>
        <w:rPr>
          <w:rFonts w:hint="eastAsia" w:ascii="宋体" w:hAnsi="宋体" w:eastAsia="宋体" w:cs="宋体"/>
          <w:color w:val="auto"/>
          <w:szCs w:val="21"/>
          <w:u w:val="single"/>
        </w:rPr>
        <w:t xml:space="preserve">24 </w:t>
      </w:r>
      <w:r>
        <w:rPr>
          <w:rFonts w:hint="eastAsia" w:ascii="宋体" w:hAnsi="宋体" w:eastAsia="宋体" w:cs="宋体"/>
          <w:color w:val="auto"/>
          <w:szCs w:val="21"/>
        </w:rPr>
        <w:t>小时提交书面延期要求。</w:t>
      </w:r>
    </w:p>
    <w:p w14:paraId="1D98CEA1">
      <w:pPr>
        <w:spacing w:before="100" w:after="100" w:line="280" w:lineRule="exact"/>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关于延期最长不得超过：</w:t>
      </w:r>
      <w:r>
        <w:rPr>
          <w:rFonts w:hint="eastAsia" w:ascii="宋体" w:hAnsi="宋体" w:eastAsia="宋体" w:cs="宋体"/>
          <w:color w:val="auto"/>
          <w:szCs w:val="21"/>
          <w:u w:val="single"/>
        </w:rPr>
        <w:t>48</w:t>
      </w:r>
      <w:r>
        <w:rPr>
          <w:rFonts w:hint="eastAsia" w:ascii="宋体" w:hAnsi="宋体" w:eastAsia="宋体" w:cs="宋体"/>
          <w:color w:val="auto"/>
          <w:szCs w:val="21"/>
        </w:rPr>
        <w:t>小时。</w:t>
      </w:r>
    </w:p>
    <w:p w14:paraId="0A3BC0E5">
      <w:pPr>
        <w:spacing w:before="100" w:after="100" w:line="280" w:lineRule="exact"/>
        <w:ind w:firstLine="420" w:firstLineChars="200"/>
        <w:rPr>
          <w:rFonts w:hint="eastAsia" w:ascii="宋体" w:hAnsi="宋体" w:eastAsia="宋体" w:cs="宋体"/>
          <w:color w:val="auto"/>
          <w:szCs w:val="21"/>
        </w:rPr>
      </w:pPr>
      <w:bookmarkStart w:id="1000" w:name="_Toc297123565"/>
      <w:bookmarkStart w:id="1001" w:name="_Toc297048409"/>
      <w:bookmarkStart w:id="1002" w:name="_Toc303539173"/>
      <w:bookmarkStart w:id="1003" w:name="_Toc296944562"/>
      <w:bookmarkStart w:id="1004" w:name="_Toc297120523"/>
      <w:bookmarkStart w:id="1005" w:name="_Toc312678056"/>
      <w:bookmarkStart w:id="1006" w:name="_Toc296503223"/>
      <w:bookmarkStart w:id="1007" w:name="_Toc296891263"/>
      <w:bookmarkStart w:id="1008" w:name="_Toc296346724"/>
      <w:bookmarkStart w:id="1009" w:name="_Toc296347222"/>
      <w:bookmarkStart w:id="1010" w:name="_Toc292559933"/>
      <w:bookmarkStart w:id="1011" w:name="_Toc292559428"/>
      <w:bookmarkStart w:id="1012" w:name="_Toc296891051"/>
      <w:bookmarkStart w:id="1013" w:name="_Toc304295596"/>
      <w:bookmarkStart w:id="1014" w:name="_Toc300935016"/>
      <w:bookmarkStart w:id="1015" w:name="_Toc297216224"/>
      <w:bookmarkStart w:id="1016" w:name="_Toc267251474"/>
      <w:bookmarkStart w:id="1017" w:name="_Toc267251476"/>
      <w:bookmarkStart w:id="1018" w:name="_Toc267251471"/>
      <w:bookmarkStart w:id="1019" w:name="_Toc267251470"/>
      <w:bookmarkStart w:id="1020" w:name="_Toc267251473"/>
      <w:bookmarkStart w:id="1021" w:name="_Toc267251472"/>
      <w:bookmarkStart w:id="1022" w:name="_Toc267251475"/>
      <w:r>
        <w:rPr>
          <w:rFonts w:hint="eastAsia" w:ascii="宋体" w:hAnsi="宋体" w:eastAsia="宋体" w:cs="宋体"/>
          <w:color w:val="auto"/>
          <w:szCs w:val="21"/>
        </w:rPr>
        <w:t>13.2 竣工验收</w:t>
      </w:r>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3163D2D4">
      <w:pPr>
        <w:spacing w:before="100" w:after="100" w:line="280" w:lineRule="exact"/>
        <w:ind w:firstLine="420" w:firstLineChars="200"/>
        <w:jc w:val="left"/>
        <w:rPr>
          <w:rFonts w:hint="eastAsia" w:ascii="宋体" w:hAnsi="宋体" w:eastAsia="宋体" w:cs="宋体"/>
          <w:color w:val="auto"/>
          <w:szCs w:val="21"/>
        </w:rPr>
      </w:pPr>
      <w:bookmarkStart w:id="1023" w:name="_Toc280868704"/>
      <w:bookmarkStart w:id="1024" w:name="_Toc280868705"/>
      <w:bookmarkStart w:id="1025" w:name="_Toc280868706"/>
      <w:bookmarkStart w:id="1026" w:name="_Toc280868707"/>
      <w:bookmarkStart w:id="1027" w:name="_Toc280868708"/>
      <w:bookmarkStart w:id="1028" w:name="_Toc280868709"/>
      <w:r>
        <w:rPr>
          <w:rFonts w:hint="eastAsia" w:ascii="宋体" w:hAnsi="宋体" w:eastAsia="宋体" w:cs="宋体"/>
          <w:color w:val="auto"/>
          <w:szCs w:val="21"/>
        </w:rPr>
        <w:t>13.2.2竣工验收程序</w:t>
      </w:r>
    </w:p>
    <w:bookmarkEnd w:id="1023"/>
    <w:p w14:paraId="5D9BED5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关于竣工验收程序的约定：</w:t>
      </w:r>
      <w:r>
        <w:rPr>
          <w:rFonts w:hint="eastAsia" w:ascii="宋体" w:hAnsi="宋体" w:eastAsia="宋体" w:cs="宋体"/>
          <w:color w:val="auto"/>
          <w:szCs w:val="21"/>
          <w:u w:val="single"/>
        </w:rPr>
        <w:t>竣工验收前，承包人需提供完整的竣工验收资料，竣工验收合格后三个月内，向发包人提供叁套完整的竣工图和竣工结算资料（含电子版）。承包人提供的所有资料必须符合南京市质量监督站及南京市城建档案馆要求。如有延误，承包人应支付1000元/天的违约金。</w:t>
      </w:r>
    </w:p>
    <w:p w14:paraId="41ED637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中间交工工程的范围和竣工时间：</w:t>
      </w:r>
    </w:p>
    <w:p w14:paraId="4B0DE14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中间交工工程的范围另行协商，竣工时间以发包人组织的竣工验收合格日期为准，其验收程序按通用条款办理。工程竣工验收后，施工单位的施工人员、材料、设备必须在10天内全部退出现场，否则承包 人应支付1000元/天的违约金。</w:t>
      </w:r>
    </w:p>
    <w:p w14:paraId="6E87AC0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根据发包人要求和现场管理情况，必要时，在不影响后续施工的情况下，部分已完单项工程发包人可先行使用，但不代表工程已移交或竣工验收，竣工验收以整体工程竣工验收日期作为全部工程竣工验收日期。</w:t>
      </w:r>
    </w:p>
    <w:p w14:paraId="65E000A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本工程竣工验收必须一次性通过并达到验收标准，否则视同承包人违约，需向发包人支付10000元的工程质量违约金，承包人支付的违约金并不免除承包人的修复义务。</w:t>
      </w:r>
    </w:p>
    <w:p w14:paraId="5D850A3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果属承包人原因工程质量达不到约定的质量标准，经修补后仍达不到约定的质量标准，或者质量问题严重，无法修补，发包人有权雇用其他的承包人修复本工程，使之能够验收合格，所发生的一切费用以及由此给发包人造成的经济损失均由承包人承担。</w:t>
      </w:r>
    </w:p>
    <w:p w14:paraId="53E59E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如果属承包人施工问题而造成周边建筑物、市政公用设施的毁坏，由承包人承担一切责任和造成的损失。</w:t>
      </w:r>
    </w:p>
    <w:p w14:paraId="2B08CDA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如果因为施工质量导致安全事故，承包人承担事故处理的一切费用、工程的恢复费用及因此而造成后续工程延误费用 </w:t>
      </w:r>
      <w:r>
        <w:rPr>
          <w:rFonts w:hint="eastAsia" w:ascii="宋体" w:hAnsi="宋体" w:eastAsia="宋体" w:cs="宋体"/>
          <w:color w:val="auto"/>
          <w:szCs w:val="21"/>
        </w:rPr>
        <w:t>。</w:t>
      </w:r>
    </w:p>
    <w:p w14:paraId="0BC62A3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发包人不按照本项约定组织竣工验收、颁发工程接收证书的违约金的计算方法：</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bookmarkEnd w:id="1024"/>
    <w:p w14:paraId="4C4ED38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13.2.5移交、接收全部与部分工程</w:t>
      </w:r>
    </w:p>
    <w:bookmarkEnd w:id="1025"/>
    <w:p w14:paraId="0714CCF1">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承包人向发包人移交工程的期限：</w:t>
      </w:r>
      <w:r>
        <w:rPr>
          <w:rFonts w:hint="eastAsia" w:ascii="宋体" w:hAnsi="宋体" w:eastAsia="宋体" w:cs="宋体"/>
          <w:color w:val="auto"/>
          <w:szCs w:val="21"/>
          <w:u w:val="single"/>
        </w:rPr>
        <w:t xml:space="preserve">：竣工时间以发包人组织的竣工验收合格日期为准。经发包人组织验收合格的工程，则自验收结束之日起10天内承包人将工程移交给发包人，撤出全部临建、施工人员、施工机械和剩余材料，并将承包范围内的所有工程清理干净 </w:t>
      </w:r>
      <w:r>
        <w:rPr>
          <w:rFonts w:hint="eastAsia" w:ascii="宋体" w:hAnsi="宋体" w:eastAsia="宋体" w:cs="宋体"/>
          <w:color w:val="auto"/>
          <w:szCs w:val="21"/>
        </w:rPr>
        <w:t>。</w:t>
      </w:r>
    </w:p>
    <w:p w14:paraId="4406DB3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发包人未按本合同约定接收全部或部分工程的，违约金的计算方法为：</w:t>
      </w:r>
      <w:r>
        <w:rPr>
          <w:rFonts w:hint="eastAsia" w:ascii="宋体" w:hAnsi="宋体" w:eastAsia="宋体" w:cs="宋体"/>
          <w:color w:val="auto"/>
          <w:szCs w:val="21"/>
          <w:u w:val="single"/>
        </w:rPr>
        <w:t>无</w:t>
      </w:r>
      <w:r>
        <w:rPr>
          <w:rFonts w:hint="eastAsia" w:ascii="宋体" w:hAnsi="宋体" w:eastAsia="宋体" w:cs="宋体"/>
          <w:color w:val="auto"/>
          <w:szCs w:val="21"/>
        </w:rPr>
        <w:t>。</w:t>
      </w:r>
    </w:p>
    <w:bookmarkEnd w:id="1026"/>
    <w:p w14:paraId="5613D5F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承包人未按时移交工程的，违约金的计算方法为：</w:t>
      </w:r>
      <w:r>
        <w:rPr>
          <w:rFonts w:hint="eastAsia" w:ascii="宋体" w:hAnsi="宋体" w:eastAsia="宋体" w:cs="宋体"/>
          <w:color w:val="auto"/>
          <w:szCs w:val="21"/>
          <w:u w:val="single"/>
        </w:rPr>
        <w:t xml:space="preserve">按每滞后一天赔偿10000元违约金 </w:t>
      </w:r>
      <w:r>
        <w:rPr>
          <w:rFonts w:hint="eastAsia" w:ascii="宋体" w:hAnsi="宋体" w:eastAsia="宋体" w:cs="宋体"/>
          <w:color w:val="auto"/>
          <w:szCs w:val="21"/>
        </w:rPr>
        <w:t>。</w:t>
      </w:r>
    </w:p>
    <w:p w14:paraId="5205606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13.3 工程试车</w:t>
      </w:r>
    </w:p>
    <w:bookmarkEnd w:id="1027"/>
    <w:p w14:paraId="334FC47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13.3.1 试车程序</w:t>
      </w:r>
    </w:p>
    <w:p w14:paraId="1631689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工程试车内容：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08654C2">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（1）单机无负荷试车费用由</w:t>
      </w:r>
      <w:r>
        <w:rPr>
          <w:rFonts w:hint="eastAsia" w:ascii="宋体" w:hAnsi="宋体" w:eastAsia="宋体" w:cs="宋体"/>
          <w:color w:val="auto"/>
          <w:szCs w:val="21"/>
          <w:u w:val="single"/>
        </w:rPr>
        <w:t xml:space="preserve"> /   </w:t>
      </w:r>
      <w:r>
        <w:rPr>
          <w:rFonts w:hint="eastAsia" w:ascii="宋体" w:hAnsi="宋体" w:eastAsia="宋体" w:cs="宋体"/>
          <w:color w:val="auto"/>
          <w:kern w:val="0"/>
          <w:szCs w:val="21"/>
        </w:rPr>
        <w:t>承担；</w:t>
      </w:r>
    </w:p>
    <w:p w14:paraId="3C6E392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（2）无负荷联动试车费用由</w:t>
      </w:r>
      <w:r>
        <w:rPr>
          <w:rFonts w:hint="eastAsia" w:ascii="宋体" w:hAnsi="宋体" w:eastAsia="宋体" w:cs="宋体"/>
          <w:color w:val="auto"/>
          <w:szCs w:val="21"/>
          <w:u w:val="single"/>
        </w:rPr>
        <w:t xml:space="preserve">/    </w:t>
      </w:r>
      <w:r>
        <w:rPr>
          <w:rFonts w:hint="eastAsia" w:ascii="宋体" w:hAnsi="宋体" w:eastAsia="宋体" w:cs="宋体"/>
          <w:color w:val="auto"/>
          <w:kern w:val="0"/>
          <w:szCs w:val="21"/>
        </w:rPr>
        <w:t>承担。</w:t>
      </w:r>
    </w:p>
    <w:p w14:paraId="6B940448">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13.3.3 投料试车</w:t>
      </w:r>
    </w:p>
    <w:p w14:paraId="2875256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关于投料试车相关事项的约定：</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3128EC4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13.6 竣工退场</w:t>
      </w:r>
    </w:p>
    <w:p w14:paraId="09FE7143">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13.6.1 竣工退场</w:t>
      </w:r>
    </w:p>
    <w:p w14:paraId="014BD3A9">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承包人完成竣工退场的期限：</w:t>
      </w:r>
      <w:r>
        <w:rPr>
          <w:rFonts w:hint="eastAsia" w:ascii="宋体" w:hAnsi="宋体" w:eastAsia="宋体" w:cs="宋体"/>
          <w:color w:val="auto"/>
          <w:szCs w:val="21"/>
          <w:u w:val="single"/>
        </w:rPr>
        <w:t xml:space="preserve">工程竣工验收合格后10天内  </w:t>
      </w:r>
      <w:r>
        <w:rPr>
          <w:rFonts w:hint="eastAsia" w:ascii="宋体" w:hAnsi="宋体" w:eastAsia="宋体" w:cs="宋体"/>
          <w:color w:val="auto"/>
          <w:kern w:val="0"/>
          <w:szCs w:val="21"/>
        </w:rPr>
        <w:t>。</w:t>
      </w:r>
    </w:p>
    <w:p w14:paraId="5503B656">
      <w:pPr>
        <w:pStyle w:val="5"/>
        <w:spacing w:before="100" w:after="100" w:line="280" w:lineRule="exact"/>
        <w:rPr>
          <w:rFonts w:hint="eastAsia" w:ascii="宋体" w:hAnsi="宋体" w:eastAsia="宋体" w:cs="宋体"/>
          <w:b w:val="0"/>
          <w:color w:val="auto"/>
          <w:sz w:val="21"/>
          <w:szCs w:val="21"/>
        </w:rPr>
      </w:pPr>
      <w:bookmarkStart w:id="1029" w:name="_Toc351203646"/>
      <w:r>
        <w:rPr>
          <w:rFonts w:hint="eastAsia" w:ascii="宋体" w:hAnsi="宋体" w:eastAsia="宋体" w:cs="宋体"/>
          <w:b w:val="0"/>
          <w:color w:val="auto"/>
          <w:sz w:val="21"/>
          <w:szCs w:val="21"/>
        </w:rPr>
        <w:t>14. 竣工结算</w:t>
      </w:r>
      <w:bookmarkEnd w:id="1029"/>
    </w:p>
    <w:p w14:paraId="0A76E71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竣工付款申请</w:t>
      </w:r>
    </w:p>
    <w:p w14:paraId="0E8B7D1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承包人提交竣工付款申请单的期限：</w:t>
      </w:r>
      <w:r>
        <w:rPr>
          <w:rFonts w:hint="eastAsia" w:ascii="宋体" w:hAnsi="宋体" w:eastAsia="宋体" w:cs="宋体"/>
          <w:color w:val="auto"/>
          <w:szCs w:val="21"/>
          <w:u w:val="single"/>
        </w:rPr>
        <w:t>竣工验收合格结算审计报告出具后28天内</w:t>
      </w:r>
      <w:r>
        <w:rPr>
          <w:rFonts w:hint="eastAsia" w:ascii="宋体" w:hAnsi="宋体" w:eastAsia="宋体" w:cs="宋体"/>
          <w:color w:val="auto"/>
          <w:szCs w:val="21"/>
        </w:rPr>
        <w:t>。</w:t>
      </w:r>
    </w:p>
    <w:p w14:paraId="184A0C1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竣工付款申请单应包括的内容：</w:t>
      </w:r>
      <w:r>
        <w:rPr>
          <w:rFonts w:hint="eastAsia" w:ascii="宋体" w:hAnsi="宋体" w:eastAsia="宋体" w:cs="宋体"/>
          <w:color w:val="auto"/>
          <w:szCs w:val="21"/>
          <w:u w:val="single"/>
        </w:rPr>
        <w:t xml:space="preserve">应提供审计单位的审计报告，其余按发包人要求执行。工程结算审计核减率在10%以内时，发包人承担审计费用；结算审计核减率超过10%时，超过部分的审计费用由承包人承担 </w:t>
      </w:r>
      <w:r>
        <w:rPr>
          <w:rFonts w:hint="eastAsia" w:ascii="宋体" w:hAnsi="宋体" w:eastAsia="宋体" w:cs="宋体"/>
          <w:color w:val="auto"/>
          <w:szCs w:val="21"/>
        </w:rPr>
        <w:t>。</w:t>
      </w:r>
    </w:p>
    <w:p w14:paraId="6BBE54B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竣工结算审核</w:t>
      </w:r>
    </w:p>
    <w:p w14:paraId="7FC527E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发包人审批竣工付款申请单的期限：</w:t>
      </w:r>
      <w:r>
        <w:rPr>
          <w:rFonts w:hint="eastAsia" w:ascii="宋体" w:hAnsi="宋体" w:eastAsia="宋体" w:cs="宋体"/>
          <w:color w:val="auto"/>
          <w:szCs w:val="21"/>
          <w:u w:val="single"/>
        </w:rPr>
        <w:t>应提供审计单位的审计报告，其余按发包人要求执行</w:t>
      </w:r>
      <w:r>
        <w:rPr>
          <w:rFonts w:hint="eastAsia" w:ascii="宋体" w:hAnsi="宋体" w:eastAsia="宋体" w:cs="宋体"/>
          <w:color w:val="auto"/>
          <w:szCs w:val="21"/>
        </w:rPr>
        <w:t>。</w:t>
      </w:r>
    </w:p>
    <w:p w14:paraId="4998BBE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发包人完成竣工付款的期限：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36E92C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关于竣工付款证书异议部分复核的方式和程序：</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44016C5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14.4 最终结清</w:t>
      </w:r>
    </w:p>
    <w:p w14:paraId="05A5A76A">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14.4.1 最终结清申请单</w:t>
      </w:r>
    </w:p>
    <w:p w14:paraId="3F14394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承包人提交最终结清申请单的份数：</w:t>
      </w:r>
      <w:r>
        <w:rPr>
          <w:rFonts w:hint="eastAsia" w:ascii="宋体" w:hAnsi="宋体" w:eastAsia="宋体" w:cs="宋体"/>
          <w:color w:val="auto"/>
          <w:szCs w:val="21"/>
          <w:u w:val="single"/>
        </w:rPr>
        <w:t>3份</w:t>
      </w:r>
      <w:r>
        <w:rPr>
          <w:rFonts w:hint="eastAsia" w:ascii="宋体" w:hAnsi="宋体" w:eastAsia="宋体" w:cs="宋体"/>
          <w:color w:val="auto"/>
          <w:szCs w:val="21"/>
        </w:rPr>
        <w:t>。</w:t>
      </w:r>
    </w:p>
    <w:p w14:paraId="05E5C28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承包人提交最终结算申请单的期限：</w:t>
      </w:r>
      <w:r>
        <w:rPr>
          <w:rFonts w:hint="eastAsia" w:ascii="宋体" w:hAnsi="宋体" w:eastAsia="宋体" w:cs="宋体"/>
          <w:color w:val="auto"/>
          <w:szCs w:val="21"/>
          <w:u w:val="single"/>
        </w:rPr>
        <w:t xml:space="preserve">承包人应在质量保证金返还证书颁发后 28天内 </w:t>
      </w:r>
      <w:r>
        <w:rPr>
          <w:rFonts w:hint="eastAsia" w:ascii="宋体" w:hAnsi="宋体" w:eastAsia="宋体" w:cs="宋体"/>
          <w:color w:val="auto"/>
          <w:szCs w:val="21"/>
        </w:rPr>
        <w:t xml:space="preserve">。 </w:t>
      </w:r>
    </w:p>
    <w:p w14:paraId="5A6503F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14.4.2 最终结清证书和支付</w:t>
      </w:r>
    </w:p>
    <w:p w14:paraId="70571BA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（1）发包人完成最终结清申请单的审批并颁发最终结清证书的期限：</w:t>
      </w:r>
      <w:r>
        <w:rPr>
          <w:rFonts w:hint="eastAsia" w:ascii="宋体" w:hAnsi="宋体" w:eastAsia="宋体" w:cs="宋体"/>
          <w:color w:val="auto"/>
          <w:szCs w:val="21"/>
          <w:u w:val="single"/>
        </w:rPr>
        <w:t>发包人应在收到承包人提交的最终结清申请单后 28天</w:t>
      </w:r>
      <w:r>
        <w:rPr>
          <w:rFonts w:hint="eastAsia" w:ascii="宋体" w:hAnsi="宋体" w:eastAsia="宋体" w:cs="宋体"/>
          <w:color w:val="auto"/>
          <w:szCs w:val="21"/>
        </w:rPr>
        <w:t>。</w:t>
      </w:r>
    </w:p>
    <w:p w14:paraId="58CC196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（2）发包人完成支付的期限：</w:t>
      </w:r>
      <w:r>
        <w:rPr>
          <w:rFonts w:hint="eastAsia" w:ascii="宋体" w:hAnsi="宋体" w:eastAsia="宋体" w:cs="宋体"/>
          <w:color w:val="auto"/>
          <w:szCs w:val="21"/>
          <w:u w:val="single"/>
        </w:rPr>
        <w:t xml:space="preserve"> 按通用条款 </w:t>
      </w:r>
      <w:r>
        <w:rPr>
          <w:rFonts w:hint="eastAsia" w:ascii="宋体" w:hAnsi="宋体" w:eastAsia="宋体" w:cs="宋体"/>
          <w:color w:val="auto"/>
          <w:szCs w:val="21"/>
        </w:rPr>
        <w:t>。</w:t>
      </w:r>
    </w:p>
    <w:bookmarkEnd w:id="1016"/>
    <w:bookmarkEnd w:id="1017"/>
    <w:bookmarkEnd w:id="1018"/>
    <w:bookmarkEnd w:id="1019"/>
    <w:bookmarkEnd w:id="1020"/>
    <w:bookmarkEnd w:id="1021"/>
    <w:bookmarkEnd w:id="1022"/>
    <w:bookmarkEnd w:id="1028"/>
    <w:p w14:paraId="28F842F1">
      <w:pPr>
        <w:pStyle w:val="5"/>
        <w:spacing w:before="100" w:after="100" w:line="280" w:lineRule="exact"/>
        <w:rPr>
          <w:rFonts w:hint="eastAsia" w:ascii="宋体" w:hAnsi="宋体" w:eastAsia="宋体" w:cs="宋体"/>
          <w:b w:val="0"/>
          <w:color w:val="auto"/>
          <w:sz w:val="21"/>
          <w:szCs w:val="21"/>
        </w:rPr>
      </w:pPr>
      <w:bookmarkStart w:id="1030" w:name="_Toc351203647"/>
      <w:bookmarkStart w:id="1031" w:name="_Toc267251483"/>
      <w:bookmarkStart w:id="1032" w:name="_Toc267251482"/>
      <w:bookmarkStart w:id="1033" w:name="_Toc267251484"/>
      <w:bookmarkStart w:id="1034" w:name="_Toc267251485"/>
      <w:bookmarkStart w:id="1035" w:name="_Toc267251488"/>
      <w:bookmarkStart w:id="1036" w:name="_Toc267251489"/>
      <w:bookmarkStart w:id="1037" w:name="_Toc267251490"/>
      <w:bookmarkStart w:id="1038" w:name="_Toc267251486"/>
      <w:bookmarkStart w:id="1039" w:name="_Toc267251498"/>
      <w:bookmarkStart w:id="1040" w:name="_Toc267251493"/>
      <w:bookmarkStart w:id="1041" w:name="_Toc267251499"/>
      <w:bookmarkStart w:id="1042" w:name="_Toc267251492"/>
      <w:bookmarkStart w:id="1043" w:name="_Toc267251497"/>
      <w:bookmarkStart w:id="1044" w:name="_Toc267251495"/>
      <w:bookmarkStart w:id="1045" w:name="_Toc267251491"/>
      <w:bookmarkStart w:id="1046" w:name="_Toc267251494"/>
      <w:bookmarkStart w:id="1047" w:name="_Toc267251501"/>
      <w:bookmarkStart w:id="1048" w:name="_Toc267251496"/>
      <w:bookmarkStart w:id="1049" w:name="_Toc267251502"/>
      <w:bookmarkStart w:id="1050" w:name="_Toc267251503"/>
      <w:bookmarkStart w:id="1051" w:name="_Toc267251504"/>
      <w:bookmarkStart w:id="1052" w:name="_Toc267251506"/>
      <w:bookmarkStart w:id="1053" w:name="_Toc267251507"/>
      <w:bookmarkStart w:id="1054" w:name="_Toc267251508"/>
      <w:bookmarkStart w:id="1055" w:name="_Toc267251509"/>
      <w:bookmarkStart w:id="1056" w:name="_Toc267251513"/>
      <w:bookmarkStart w:id="1057" w:name="_Toc267251515"/>
      <w:bookmarkStart w:id="1058" w:name="_Toc267251510"/>
      <w:bookmarkStart w:id="1059" w:name="_Toc267251514"/>
      <w:bookmarkStart w:id="1060" w:name="_Toc267251511"/>
      <w:r>
        <w:rPr>
          <w:rFonts w:hint="eastAsia" w:ascii="宋体" w:hAnsi="宋体" w:eastAsia="宋体" w:cs="宋体"/>
          <w:b w:val="0"/>
          <w:color w:val="auto"/>
          <w:sz w:val="21"/>
          <w:szCs w:val="21"/>
        </w:rPr>
        <w:t>15. 缺陷责任期与保修</w:t>
      </w:r>
      <w:bookmarkEnd w:id="1030"/>
    </w:p>
    <w:p w14:paraId="572CD0F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15.2缺陷责任期</w:t>
      </w:r>
      <w:bookmarkEnd w:id="1031"/>
    </w:p>
    <w:p w14:paraId="6D58B2F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缺陷责任期的具体期限：</w:t>
      </w:r>
      <w:r>
        <w:rPr>
          <w:rFonts w:hint="eastAsia" w:ascii="宋体" w:hAnsi="宋体" w:eastAsia="宋体" w:cs="宋体"/>
          <w:color w:val="auto"/>
          <w:szCs w:val="21"/>
          <w:u w:val="single"/>
        </w:rPr>
        <w:t>缺陷责任期见质量保修书。</w:t>
      </w:r>
    </w:p>
    <w:p w14:paraId="7ED7CDB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于缺陷责任期届满后7天内向发包人发出缺陷责任期届满通知，发包人应在收到缺陷责任期满通知后30天内核实承包人是否履行缺陷修复义务，承包人未能履行缺陷修复义务的，发包人有权扣除相应金额的维修费用。</w:t>
      </w:r>
    </w:p>
    <w:p w14:paraId="37FC6AC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发包人应在收到缺陷责任期届满通知后30天内，向承包人颁发缺陷责任期终止证书</w:t>
      </w:r>
      <w:r>
        <w:rPr>
          <w:rFonts w:hint="eastAsia" w:ascii="宋体" w:hAnsi="宋体" w:eastAsia="宋体" w:cs="宋体"/>
          <w:color w:val="auto"/>
          <w:szCs w:val="21"/>
        </w:rPr>
        <w:t>。</w:t>
      </w:r>
    </w:p>
    <w:p w14:paraId="699856A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15.3 质量保证金</w:t>
      </w:r>
    </w:p>
    <w:p w14:paraId="144093F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关于是否扣留质量保证金的约定：</w:t>
      </w:r>
      <w:r>
        <w:rPr>
          <w:rFonts w:hint="eastAsia" w:ascii="宋体" w:hAnsi="宋体" w:eastAsia="宋体" w:cs="宋体"/>
          <w:color w:val="auto"/>
          <w:szCs w:val="21"/>
          <w:u w:val="single"/>
        </w:rPr>
        <w:t xml:space="preserve">是  </w:t>
      </w:r>
      <w:r>
        <w:rPr>
          <w:rFonts w:hint="eastAsia" w:ascii="宋体" w:hAnsi="宋体" w:eastAsia="宋体" w:cs="宋体"/>
          <w:color w:val="auto"/>
          <w:szCs w:val="21"/>
        </w:rPr>
        <w:t>。</w:t>
      </w:r>
    </w:p>
    <w:p w14:paraId="0C79420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在工程项目竣工前，承包人按专用合同条款第3.7条提供履约担保的，发包人不得同时预留工程质量保证金。</w:t>
      </w:r>
    </w:p>
    <w:p w14:paraId="22E6AB1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15.3.1 承包人提供质量保证金的方式</w:t>
      </w:r>
    </w:p>
    <w:p w14:paraId="063F1D3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质量保证金采用以下第</w:t>
      </w:r>
      <w:r>
        <w:rPr>
          <w:rFonts w:hint="eastAsia" w:ascii="宋体" w:hAnsi="宋体" w:eastAsia="宋体" w:cs="宋体"/>
          <w:color w:val="auto"/>
          <w:szCs w:val="21"/>
          <w:u w:val="single"/>
        </w:rPr>
        <w:t>2</w:t>
      </w:r>
      <w:r>
        <w:rPr>
          <w:rFonts w:hint="eastAsia" w:ascii="宋体" w:hAnsi="宋体" w:eastAsia="宋体" w:cs="宋体"/>
          <w:color w:val="auto"/>
          <w:szCs w:val="21"/>
        </w:rPr>
        <w:t xml:space="preserve"> 种方式：</w:t>
      </w:r>
    </w:p>
    <w:p w14:paraId="3E50FB8F">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（1）质量保证金保函，保证金额为：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14:paraId="43CF6D59">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u w:val="single"/>
        </w:rPr>
        <w:t xml:space="preserve">结算审定价3 </w:t>
      </w:r>
      <w:r>
        <w:rPr>
          <w:rFonts w:hint="eastAsia" w:ascii="宋体" w:hAnsi="宋体" w:eastAsia="宋体" w:cs="宋体"/>
          <w:color w:val="auto"/>
          <w:kern w:val="0"/>
          <w:szCs w:val="21"/>
        </w:rPr>
        <w:t>%的工程款；</w:t>
      </w:r>
    </w:p>
    <w:p w14:paraId="07A2C55A">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（3）其他方式:</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A79D54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15.3.2 质量保证金的扣留 </w:t>
      </w:r>
    </w:p>
    <w:p w14:paraId="7EF6E3F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质量保证金的扣留采取以下第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w:t>
      </w:r>
    </w:p>
    <w:p w14:paraId="60958F1E">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（1）在支付工程进度款时逐次扣留，在此情形下，质量保证金的计算基数不包括预付款的支付、扣回以及价格调整的金额；</w:t>
      </w:r>
    </w:p>
    <w:p w14:paraId="64A057E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（2）工程竣工结算时一次性扣留质量保证金；</w:t>
      </w:r>
    </w:p>
    <w:p w14:paraId="76580E61">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（3）其他扣留方式:</w:t>
      </w:r>
      <w:r>
        <w:rPr>
          <w:rFonts w:hint="eastAsia" w:ascii="宋体" w:hAnsi="宋体" w:eastAsia="宋体" w:cs="宋体"/>
          <w:color w:val="auto"/>
          <w:kern w:val="0"/>
          <w:szCs w:val="21"/>
          <w:u w:val="single"/>
        </w:rPr>
        <w:t xml:space="preserve"> /    </w:t>
      </w:r>
      <w:r>
        <w:rPr>
          <w:rFonts w:hint="eastAsia" w:ascii="宋体" w:hAnsi="宋体" w:eastAsia="宋体" w:cs="宋体"/>
          <w:color w:val="auto"/>
          <w:kern w:val="0"/>
          <w:szCs w:val="21"/>
        </w:rPr>
        <w:t>。</w:t>
      </w:r>
    </w:p>
    <w:p w14:paraId="2B2C8F8F">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关于质量保证金的补充约定：</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bookmarkEnd w:id="1032"/>
    <w:bookmarkEnd w:id="1033"/>
    <w:p w14:paraId="678C1F3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15.4保修</w:t>
      </w:r>
    </w:p>
    <w:bookmarkEnd w:id="1034"/>
    <w:p w14:paraId="059658A7">
      <w:pPr>
        <w:spacing w:before="100" w:after="100" w:line="280" w:lineRule="exact"/>
        <w:ind w:firstLine="409" w:firstLineChars="195"/>
        <w:jc w:val="left"/>
        <w:rPr>
          <w:rFonts w:hint="eastAsia" w:ascii="宋体" w:hAnsi="宋体" w:eastAsia="宋体" w:cs="宋体"/>
          <w:color w:val="auto"/>
          <w:szCs w:val="21"/>
        </w:rPr>
      </w:pPr>
      <w:r>
        <w:rPr>
          <w:rFonts w:hint="eastAsia" w:ascii="宋体" w:hAnsi="宋体" w:eastAsia="宋体" w:cs="宋体"/>
          <w:color w:val="auto"/>
          <w:szCs w:val="21"/>
        </w:rPr>
        <w:t>15.4.1 保修责任</w:t>
      </w:r>
    </w:p>
    <w:p w14:paraId="73D39FB5">
      <w:pPr>
        <w:spacing w:before="100" w:after="100" w:line="280" w:lineRule="exact"/>
        <w:ind w:firstLine="409" w:firstLineChars="195"/>
        <w:jc w:val="left"/>
        <w:rPr>
          <w:rFonts w:hint="eastAsia" w:ascii="宋体" w:hAnsi="宋体" w:eastAsia="宋体" w:cs="宋体"/>
          <w:color w:val="auto"/>
          <w:kern w:val="0"/>
          <w:szCs w:val="21"/>
          <w:u w:val="single"/>
        </w:rPr>
      </w:pPr>
      <w:r>
        <w:rPr>
          <w:rFonts w:hint="eastAsia" w:ascii="宋体" w:hAnsi="宋体" w:eastAsia="宋体" w:cs="宋体"/>
          <w:color w:val="auto"/>
          <w:szCs w:val="21"/>
        </w:rPr>
        <w:t>工程保修期为：</w:t>
      </w:r>
      <w:r>
        <w:rPr>
          <w:rFonts w:hint="eastAsia" w:ascii="宋体" w:hAnsi="宋体" w:eastAsia="宋体" w:cs="宋体"/>
          <w:color w:val="auto"/>
          <w:kern w:val="0"/>
          <w:szCs w:val="21"/>
          <w:u w:val="single"/>
        </w:rPr>
        <w:t xml:space="preserve">见质量保修书 </w:t>
      </w:r>
      <w:r>
        <w:rPr>
          <w:rFonts w:hint="eastAsia" w:ascii="宋体" w:hAnsi="宋体" w:eastAsia="宋体" w:cs="宋体"/>
          <w:color w:val="auto"/>
          <w:kern w:val="0"/>
          <w:szCs w:val="21"/>
        </w:rPr>
        <w:t>。</w:t>
      </w:r>
    </w:p>
    <w:p w14:paraId="18A2E6EE">
      <w:pPr>
        <w:spacing w:before="100" w:after="100" w:line="280" w:lineRule="exact"/>
        <w:ind w:firstLine="409" w:firstLineChars="195"/>
        <w:jc w:val="left"/>
        <w:rPr>
          <w:rFonts w:hint="eastAsia" w:ascii="宋体" w:hAnsi="宋体" w:eastAsia="宋体" w:cs="宋体"/>
          <w:color w:val="auto"/>
          <w:szCs w:val="21"/>
        </w:rPr>
      </w:pPr>
      <w:r>
        <w:rPr>
          <w:rFonts w:hint="eastAsia" w:ascii="宋体" w:hAnsi="宋体" w:eastAsia="宋体" w:cs="宋体"/>
          <w:color w:val="auto"/>
          <w:szCs w:val="21"/>
        </w:rPr>
        <w:t>15.4.3 修复通知</w:t>
      </w:r>
    </w:p>
    <w:p w14:paraId="3C81FBD2">
      <w:pPr>
        <w:spacing w:before="100" w:after="100" w:line="280" w:lineRule="exact"/>
        <w:ind w:firstLine="409" w:firstLineChars="195"/>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承包人收到保修通知并到达工程现场的合理时间：</w:t>
      </w:r>
      <w:r>
        <w:rPr>
          <w:rFonts w:hint="eastAsia" w:ascii="宋体" w:hAnsi="宋体" w:eastAsia="宋体" w:cs="宋体"/>
          <w:color w:val="auto"/>
          <w:kern w:val="0"/>
          <w:szCs w:val="21"/>
          <w:u w:val="single"/>
        </w:rPr>
        <w:t>24小时内，逾期不达，发包人或管理人有权另行聘请第三方完成保修，费用从质量保证金中进行扣除</w:t>
      </w:r>
      <w:r>
        <w:rPr>
          <w:rFonts w:hint="eastAsia" w:ascii="宋体" w:hAnsi="宋体" w:eastAsia="宋体" w:cs="宋体"/>
          <w:color w:val="auto"/>
          <w:kern w:val="0"/>
          <w:szCs w:val="21"/>
        </w:rPr>
        <w:t>。</w:t>
      </w:r>
    </w:p>
    <w:bookmarkEnd w:id="1035"/>
    <w:bookmarkEnd w:id="1036"/>
    <w:bookmarkEnd w:id="1037"/>
    <w:bookmarkEnd w:id="1038"/>
    <w:p w14:paraId="61A68C71">
      <w:pPr>
        <w:pStyle w:val="5"/>
        <w:spacing w:before="100" w:after="100" w:line="280" w:lineRule="exact"/>
        <w:rPr>
          <w:rFonts w:hint="eastAsia" w:ascii="宋体" w:hAnsi="宋体" w:eastAsia="宋体" w:cs="宋体"/>
          <w:b w:val="0"/>
          <w:color w:val="auto"/>
          <w:sz w:val="21"/>
          <w:szCs w:val="21"/>
        </w:rPr>
      </w:pPr>
      <w:bookmarkStart w:id="1061" w:name="_Toc351203648"/>
      <w:bookmarkStart w:id="1062" w:name="_Toc280868717"/>
      <w:bookmarkStart w:id="1063" w:name="_Toc280868718"/>
      <w:r>
        <w:rPr>
          <w:rFonts w:hint="eastAsia" w:ascii="宋体" w:hAnsi="宋体" w:eastAsia="宋体" w:cs="宋体"/>
          <w:b w:val="0"/>
          <w:color w:val="auto"/>
          <w:sz w:val="21"/>
          <w:szCs w:val="21"/>
        </w:rPr>
        <w:t>16. 违约</w:t>
      </w:r>
      <w:bookmarkEnd w:id="1061"/>
    </w:p>
    <w:p w14:paraId="4D66AD2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发包人违约</w:t>
      </w:r>
    </w:p>
    <w:p w14:paraId="770CC24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16.1.1发包人违约的情形</w:t>
      </w:r>
    </w:p>
    <w:p w14:paraId="3F85D7D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发包人违约的其他情形：</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CB70A70">
      <w:pPr>
        <w:spacing w:before="100" w:after="100" w:line="280" w:lineRule="exact"/>
        <w:ind w:left="1050" w:hanging="1050" w:hangingChars="5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16.1.2 发包人违约的责任</w:t>
      </w:r>
    </w:p>
    <w:p w14:paraId="6518134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发包人违约责任的承担方式和计算方法：</w:t>
      </w:r>
    </w:p>
    <w:p w14:paraId="67A935AE">
      <w:pPr>
        <w:spacing w:before="100" w:after="100"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（1）因发包人原因未能在计划开工日期前7天内下达开工通知的违约责任：</w:t>
      </w:r>
      <w:r>
        <w:rPr>
          <w:rFonts w:hint="eastAsia" w:ascii="宋体" w:hAnsi="宋体" w:eastAsia="宋体" w:cs="宋体"/>
          <w:color w:val="auto"/>
          <w:kern w:val="0"/>
          <w:szCs w:val="21"/>
          <w:u w:val="single"/>
        </w:rPr>
        <w:t xml:space="preserve">工期相应顺延，发包人不承担其他赔偿或违约责任 </w:t>
      </w:r>
      <w:r>
        <w:rPr>
          <w:rFonts w:hint="eastAsia" w:ascii="宋体" w:hAnsi="宋体" w:eastAsia="宋体" w:cs="宋体"/>
          <w:color w:val="auto"/>
          <w:kern w:val="0"/>
          <w:szCs w:val="21"/>
        </w:rPr>
        <w:t>。</w:t>
      </w:r>
    </w:p>
    <w:p w14:paraId="617D43B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（2）因发包人原因未能按合同约定支付合同价款的违约责任：</w:t>
      </w:r>
      <w:r>
        <w:rPr>
          <w:rFonts w:hint="eastAsia" w:ascii="宋体" w:hAnsi="宋体" w:eastAsia="宋体" w:cs="宋体"/>
          <w:color w:val="auto"/>
          <w:kern w:val="0"/>
          <w:szCs w:val="21"/>
          <w:u w:val="single"/>
        </w:rPr>
        <w:t xml:space="preserve">另行商议  </w:t>
      </w:r>
      <w:r>
        <w:rPr>
          <w:rFonts w:hint="eastAsia" w:ascii="宋体" w:hAnsi="宋体" w:eastAsia="宋体" w:cs="宋体"/>
          <w:color w:val="auto"/>
          <w:kern w:val="0"/>
          <w:szCs w:val="21"/>
        </w:rPr>
        <w:t>。</w:t>
      </w:r>
    </w:p>
    <w:p w14:paraId="1D9B3506">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（3）发包人违反第10.1款〔变更的范围〕第（2）项约定，自行实施被取消的工作或转由他人实施的违约责任：</w:t>
      </w:r>
      <w:r>
        <w:rPr>
          <w:rFonts w:hint="eastAsia" w:ascii="宋体" w:hAnsi="宋体" w:eastAsia="宋体" w:cs="宋体"/>
          <w:color w:val="auto"/>
          <w:kern w:val="0"/>
          <w:szCs w:val="21"/>
          <w:u w:val="single"/>
        </w:rPr>
        <w:t xml:space="preserve">另行商议 </w:t>
      </w:r>
      <w:r>
        <w:rPr>
          <w:rFonts w:hint="eastAsia" w:ascii="宋体" w:hAnsi="宋体" w:eastAsia="宋体" w:cs="宋体"/>
          <w:color w:val="auto"/>
          <w:kern w:val="0"/>
          <w:szCs w:val="21"/>
        </w:rPr>
        <w:t>。</w:t>
      </w:r>
    </w:p>
    <w:p w14:paraId="664DD87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u w:val="single"/>
        </w:rPr>
        <w:t>发包人重新提供规格、质量符合合同约定、或补足数量符合合同约定的材料、工程设备；因此导致工期延误的，工期相应顺延，不承担其他赔偿或违约责任</w:t>
      </w:r>
      <w:r>
        <w:rPr>
          <w:rFonts w:hint="eastAsia" w:ascii="宋体" w:hAnsi="宋体" w:eastAsia="宋体" w:cs="宋体"/>
          <w:color w:val="auto"/>
          <w:kern w:val="0"/>
          <w:szCs w:val="21"/>
        </w:rPr>
        <w:t>。</w:t>
      </w:r>
    </w:p>
    <w:p w14:paraId="5376D474">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（5）因发包人违反合同约定造成暂停施工的违约责任：</w:t>
      </w:r>
      <w:r>
        <w:rPr>
          <w:rFonts w:hint="eastAsia" w:ascii="宋体" w:hAnsi="宋体" w:eastAsia="宋体" w:cs="宋体"/>
          <w:color w:val="auto"/>
          <w:kern w:val="0"/>
          <w:szCs w:val="21"/>
          <w:u w:val="single"/>
        </w:rPr>
        <w:t>工期相应顺延，不承担其他赔偿或违约责任</w:t>
      </w:r>
      <w:r>
        <w:rPr>
          <w:rFonts w:hint="eastAsia" w:ascii="宋体" w:hAnsi="宋体" w:eastAsia="宋体" w:cs="宋体"/>
          <w:color w:val="auto"/>
          <w:kern w:val="0"/>
          <w:szCs w:val="21"/>
        </w:rPr>
        <w:t>。</w:t>
      </w:r>
    </w:p>
    <w:p w14:paraId="10C143F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（6）发包人无正当理由没有在约定期限内发出复工指示，导致承包人无法复工的违约责任：</w:t>
      </w:r>
      <w:r>
        <w:rPr>
          <w:rFonts w:hint="eastAsia" w:ascii="宋体" w:hAnsi="宋体" w:eastAsia="宋体" w:cs="宋体"/>
          <w:color w:val="auto"/>
          <w:kern w:val="0"/>
          <w:szCs w:val="21"/>
          <w:u w:val="single"/>
        </w:rPr>
        <w:t xml:space="preserve">工期相应顺延，不承担其他赔偿或违约责任 </w:t>
      </w:r>
      <w:r>
        <w:rPr>
          <w:rFonts w:hint="eastAsia" w:ascii="宋体" w:hAnsi="宋体" w:eastAsia="宋体" w:cs="宋体"/>
          <w:color w:val="auto"/>
          <w:kern w:val="0"/>
          <w:szCs w:val="21"/>
        </w:rPr>
        <w:t>。</w:t>
      </w:r>
    </w:p>
    <w:p w14:paraId="6158AB00">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（7）其他：</w:t>
      </w:r>
      <w:r>
        <w:rPr>
          <w:rFonts w:hint="eastAsia" w:ascii="宋体" w:hAnsi="宋体" w:eastAsia="宋体" w:cs="宋体"/>
          <w:color w:val="auto"/>
          <w:kern w:val="0"/>
          <w:szCs w:val="21"/>
          <w:u w:val="single"/>
        </w:rPr>
        <w:t xml:space="preserve">无     </w:t>
      </w:r>
      <w:r>
        <w:rPr>
          <w:rFonts w:hint="eastAsia" w:ascii="宋体" w:hAnsi="宋体" w:eastAsia="宋体" w:cs="宋体"/>
          <w:color w:val="auto"/>
          <w:kern w:val="0"/>
          <w:szCs w:val="21"/>
        </w:rPr>
        <w:t>。</w:t>
      </w:r>
    </w:p>
    <w:p w14:paraId="21A5042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16.1.3 因发包人违约解除合同</w:t>
      </w:r>
    </w:p>
    <w:p w14:paraId="529D2E40">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承包人按16.1.1项〔发包人违约的情形〕约定暂停施工满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天后发包人仍不纠正其违约行为并致使合同目的不能实现的，承包人有权解除合同。</w:t>
      </w:r>
    </w:p>
    <w:p w14:paraId="73041E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 承包人违约</w:t>
      </w:r>
    </w:p>
    <w:p w14:paraId="00065E6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16.2.1 承包人违约的情形</w:t>
      </w:r>
    </w:p>
    <w:p w14:paraId="0F61000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承包人违约的其他情形：</w:t>
      </w:r>
      <w:r>
        <w:rPr>
          <w:rFonts w:hint="eastAsia" w:ascii="宋体" w:hAnsi="宋体" w:eastAsia="宋体" w:cs="宋体"/>
          <w:color w:val="auto"/>
          <w:kern w:val="0"/>
          <w:szCs w:val="21"/>
          <w:u w:val="single"/>
        </w:rPr>
        <w:t>1、承包人施工作业时对工地现场现有成品及其它已完工工程的成品造成损坏及污染的，每发生一次，按5000元/次支付违约金。</w:t>
      </w:r>
    </w:p>
    <w:p w14:paraId="174A8ECC">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2、经查实承包人有出借资质或挂靠施工现象发生，视承包人违约，如经查实，发包人有权解除合同，并处以10万元的违约金。</w:t>
      </w:r>
    </w:p>
    <w:p w14:paraId="2254D41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3、在施工期间承包人原因发生重大质量和安全事故，每发生一次，按10万元/次支付违约金，并消除事故影响。</w:t>
      </w:r>
    </w:p>
    <w:p w14:paraId="2B5A201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4、承包人未能按本合同约定在工程竣工后及时清理垃圾、平整场地，每发生一次，按1万元/次支付违约金。</w:t>
      </w:r>
    </w:p>
    <w:p w14:paraId="3B8CF109">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5、承包人原因，导致周边住户和单位投诉或新闻媒体负面曝光的每发生一次，按10万元/次支付违约金，并消除负面影响。</w:t>
      </w:r>
    </w:p>
    <w:p w14:paraId="2907BD5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6、承包人现场工人未佩戴安全帽及违规操作的，每发生一次，按5000元/次支付违约金。</w:t>
      </w:r>
    </w:p>
    <w:p w14:paraId="28F768A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7、承包人上道工序未通过监理工程师验收而私自转入下道工序施工的，每发生一次，按5000元/次支付违约金。</w:t>
      </w:r>
    </w:p>
    <w:p w14:paraId="3675C0E8">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8、承包人未按批准的进度计划完成重大里程碑节点目标的，每发生一次，按1万元/次支付违约金。</w:t>
      </w:r>
    </w:p>
    <w:p w14:paraId="5E7644A5">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9、承包人用电安全、泥浆排放未按规定执行的、安全文明施工遭到投诉属实的，每发生一次，按5000元/次支付违约金。</w:t>
      </w:r>
    </w:p>
    <w:p w14:paraId="7A3448E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10、本工程必须达到市级文明工地，因承包人原因未达到的。</w:t>
      </w:r>
    </w:p>
    <w:p w14:paraId="42DDB36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11、本工程质量要求必须达到市优质工程，因承包人原因未达到的。</w:t>
      </w:r>
    </w:p>
    <w:p w14:paraId="4E37C55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xml:space="preserve">违约金在工程款中直接扣除。并提请上级主管部门对其进行相应的行政处罚 </w:t>
      </w:r>
      <w:r>
        <w:rPr>
          <w:rFonts w:hint="eastAsia" w:ascii="宋体" w:hAnsi="宋体" w:eastAsia="宋体" w:cs="宋体"/>
          <w:color w:val="auto"/>
          <w:kern w:val="0"/>
          <w:szCs w:val="21"/>
        </w:rPr>
        <w:t>。</w:t>
      </w:r>
    </w:p>
    <w:p w14:paraId="4C9A756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16.2.2承包人违约的责任</w:t>
      </w:r>
    </w:p>
    <w:p w14:paraId="5C97696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承包人违约责任的承担方式和计算方法：</w:t>
      </w:r>
      <w:r>
        <w:rPr>
          <w:rFonts w:hint="eastAsia" w:ascii="宋体" w:hAnsi="宋体" w:eastAsia="宋体" w:cs="宋体"/>
          <w:color w:val="auto"/>
          <w:kern w:val="0"/>
          <w:szCs w:val="21"/>
          <w:u w:val="single"/>
        </w:rPr>
        <w:t>（1）承包人违反合同约定进行转包或违法分包的；发包人有权解除合同，并按专用条款16.2.3执行。</w:t>
      </w:r>
    </w:p>
    <w:p w14:paraId="37B384F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（2）承包人违反合同约定采购和使用不合格的材料和工程设备的；按通用条款8.3.2、8.5.1执行，承包人需承担10000元/次的违约金。</w:t>
      </w:r>
    </w:p>
    <w:p w14:paraId="7D00A47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（3）施工中因承包人原因导致工程质量不符合合同要求的；承包人承担一切返工费用及损失，并需承担5000元/次的违约金。</w:t>
      </w:r>
    </w:p>
    <w:p w14:paraId="1CB22D9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（4）承包人违反第8.9款〔材料与设备专用要求〕的约定，未经批准，私自将已按照合同约定进入施工现场的材料或设备撤离施工现场的；承包人承担一切损失，并需承担5000元/次的违约金。</w:t>
      </w:r>
    </w:p>
    <w:p w14:paraId="7A8AE05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（5）承包人未能按施工进度计划及时完成合同约定的工作，造成工期延误的；承包人需承担10000元/日违约金。</w:t>
      </w:r>
    </w:p>
    <w:p w14:paraId="3CCCC96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6）承包人在缺陷责任期及保修期内，未能在合理期限对工程缺陷进行修复，或拒绝按发包人要求进行修复的；质保金没有结算的，发包人有权扣留剩余质保金，作为承包人的违约金。因承包人拒绝按发包人要求进行修复或者未在合理期限对工程缺陷进行修复的，发包人聘请其他人修复的费用由承包人承担。</w:t>
      </w:r>
    </w:p>
    <w:p w14:paraId="1756B0E9">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（7）本工程未达市级建筑安全文明施工标化示范工地的，发包人有权要求承包人按5000元支付违约金。</w:t>
      </w:r>
    </w:p>
    <w:p w14:paraId="73CD9B3B">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（8）承包人明确表示或者以其行为表明不履行合同主要义务的；发包人有权解除合同，并按专用条款16.2.3执行。</w:t>
      </w:r>
    </w:p>
    <w:p w14:paraId="31C9164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（9）承包人未能按照合同约定履行其他义务的。发包人有权解除合同，并按专用条款16.2.3执行</w:t>
      </w:r>
      <w:r>
        <w:rPr>
          <w:rFonts w:hint="eastAsia" w:ascii="宋体" w:hAnsi="宋体" w:eastAsia="宋体" w:cs="宋体"/>
          <w:color w:val="auto"/>
          <w:kern w:val="0"/>
          <w:szCs w:val="21"/>
        </w:rPr>
        <w:t>。</w:t>
      </w:r>
    </w:p>
    <w:p w14:paraId="0A69692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16.2.3 因承包人违约解除合同</w:t>
      </w:r>
    </w:p>
    <w:p w14:paraId="08F3ED90">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关于承包人违约解除合同的特别约定：</w:t>
      </w:r>
      <w:r>
        <w:rPr>
          <w:rFonts w:hint="eastAsia" w:ascii="宋体" w:hAnsi="宋体" w:eastAsia="宋体" w:cs="宋体"/>
          <w:color w:val="auto"/>
          <w:kern w:val="0"/>
          <w:szCs w:val="21"/>
          <w:u w:val="single"/>
        </w:rPr>
        <w:t>因承包人违约解除合同后，承包人必须在7天内无条件退场且应按合同总价的10%支付违约金。</w:t>
      </w:r>
    </w:p>
    <w:p w14:paraId="10ED7279">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xml:space="preserve">承包人并承担由此而给发包方造成的一切损失 </w:t>
      </w:r>
      <w:r>
        <w:rPr>
          <w:rFonts w:hint="eastAsia" w:ascii="宋体" w:hAnsi="宋体" w:eastAsia="宋体" w:cs="宋体"/>
          <w:color w:val="auto"/>
          <w:kern w:val="0"/>
          <w:szCs w:val="21"/>
        </w:rPr>
        <w:t>。</w:t>
      </w:r>
    </w:p>
    <w:p w14:paraId="004D588A">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u w:val="single"/>
        </w:rPr>
        <w:t xml:space="preserve">双方协商解决  </w:t>
      </w:r>
      <w:r>
        <w:rPr>
          <w:rFonts w:hint="eastAsia" w:ascii="宋体" w:hAnsi="宋体" w:eastAsia="宋体" w:cs="宋体"/>
          <w:color w:val="auto"/>
          <w:kern w:val="0"/>
          <w:szCs w:val="21"/>
        </w:rPr>
        <w:t>。</w:t>
      </w:r>
    </w:p>
    <w:p w14:paraId="324A4BAC">
      <w:pPr>
        <w:pStyle w:val="5"/>
        <w:spacing w:before="100" w:after="100" w:line="280" w:lineRule="exact"/>
        <w:rPr>
          <w:rFonts w:hint="eastAsia" w:ascii="宋体" w:hAnsi="宋体" w:eastAsia="宋体" w:cs="宋体"/>
          <w:b w:val="0"/>
          <w:color w:val="auto"/>
          <w:sz w:val="21"/>
          <w:szCs w:val="21"/>
        </w:rPr>
      </w:pPr>
      <w:bookmarkStart w:id="1064" w:name="_Toc351203649"/>
      <w:r>
        <w:rPr>
          <w:rFonts w:hint="eastAsia" w:ascii="宋体" w:hAnsi="宋体" w:eastAsia="宋体" w:cs="宋体"/>
          <w:b w:val="0"/>
          <w:color w:val="auto"/>
          <w:sz w:val="21"/>
          <w:szCs w:val="21"/>
        </w:rPr>
        <w:t>17. 不可抗力</w:t>
      </w:r>
      <w:bookmarkEnd w:id="1064"/>
      <w:r>
        <w:rPr>
          <w:rFonts w:hint="eastAsia" w:ascii="宋体" w:hAnsi="宋体" w:eastAsia="宋体" w:cs="宋体"/>
          <w:b w:val="0"/>
          <w:color w:val="auto"/>
          <w:sz w:val="21"/>
          <w:szCs w:val="21"/>
        </w:rPr>
        <w:t xml:space="preserve"> </w:t>
      </w:r>
      <w:bookmarkEnd w:id="1062"/>
    </w:p>
    <w:p w14:paraId="6745DF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不可抗力的确认</w:t>
      </w:r>
    </w:p>
    <w:p w14:paraId="7E983314">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 xml:space="preserve">除通用合同条款约定的不可抗力事件之外，视为不可抗力的其他情形： </w:t>
      </w:r>
      <w:r>
        <w:rPr>
          <w:rFonts w:hint="eastAsia" w:ascii="宋体" w:hAnsi="宋体" w:eastAsia="宋体" w:cs="宋体"/>
          <w:color w:val="auto"/>
          <w:kern w:val="0"/>
          <w:szCs w:val="21"/>
          <w:u w:val="single"/>
        </w:rPr>
        <w:t xml:space="preserve">无 </w:t>
      </w:r>
      <w:r>
        <w:rPr>
          <w:rFonts w:hint="eastAsia" w:ascii="宋体" w:hAnsi="宋体" w:eastAsia="宋体" w:cs="宋体"/>
          <w:color w:val="auto"/>
          <w:kern w:val="0"/>
          <w:szCs w:val="21"/>
        </w:rPr>
        <w:t>。</w:t>
      </w:r>
    </w:p>
    <w:p w14:paraId="2FEC7D1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17.4 因不可抗力解除合同</w:t>
      </w:r>
    </w:p>
    <w:p w14:paraId="1E882B9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合同解除后，发包人应在商定或确定发包人应支付款项后</w:t>
      </w:r>
      <w:r>
        <w:rPr>
          <w:rFonts w:hint="eastAsia" w:ascii="宋体" w:hAnsi="宋体" w:eastAsia="宋体" w:cs="宋体"/>
          <w:color w:val="auto"/>
          <w:szCs w:val="21"/>
          <w:u w:val="single"/>
        </w:rPr>
        <w:t xml:space="preserve">28  </w:t>
      </w:r>
      <w:r>
        <w:rPr>
          <w:rFonts w:hint="eastAsia" w:ascii="宋体" w:hAnsi="宋体" w:eastAsia="宋体" w:cs="宋体"/>
          <w:color w:val="auto"/>
          <w:szCs w:val="21"/>
        </w:rPr>
        <w:t>天内完成款项的支付。</w:t>
      </w:r>
    </w:p>
    <w:p w14:paraId="68FCC480">
      <w:pPr>
        <w:pStyle w:val="5"/>
        <w:spacing w:before="100" w:after="100" w:line="280" w:lineRule="exact"/>
        <w:rPr>
          <w:rFonts w:hint="eastAsia" w:ascii="宋体" w:hAnsi="宋体" w:eastAsia="宋体" w:cs="宋体"/>
          <w:b w:val="0"/>
          <w:color w:val="auto"/>
          <w:sz w:val="21"/>
          <w:szCs w:val="21"/>
        </w:rPr>
      </w:pPr>
      <w:bookmarkStart w:id="1065" w:name="_Toc351203650"/>
      <w:r>
        <w:rPr>
          <w:rFonts w:hint="eastAsia" w:ascii="宋体" w:hAnsi="宋体" w:eastAsia="宋体" w:cs="宋体"/>
          <w:b w:val="0"/>
          <w:color w:val="auto"/>
          <w:sz w:val="21"/>
          <w:szCs w:val="21"/>
        </w:rPr>
        <w:t>18. 保险</w:t>
      </w:r>
      <w:bookmarkEnd w:id="1065"/>
    </w:p>
    <w:bookmarkEnd w:id="1063"/>
    <w:p w14:paraId="440B466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 工程保险</w:t>
      </w:r>
    </w:p>
    <w:p w14:paraId="7F97D5F2">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关于工程保险的特别约定：</w:t>
      </w:r>
      <w:r>
        <w:rPr>
          <w:rFonts w:hint="eastAsia" w:ascii="宋体" w:hAnsi="宋体" w:eastAsia="宋体" w:cs="宋体"/>
          <w:color w:val="auto"/>
          <w:kern w:val="0"/>
          <w:szCs w:val="21"/>
          <w:u w:val="single"/>
        </w:rPr>
        <w:t>承包人必须按国家或地方相关法律法规规定办理保险，建筑和安装工程一切险的投保义务人为承包人，投保费用由承包人承担。</w:t>
      </w:r>
    </w:p>
    <w:p w14:paraId="7EF7958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u w:val="single"/>
        </w:rPr>
        <w:t>承包人应为从事危险作业的职工办理意外伤害保险，并为施工场地内自有人员生命财产和施工机械设备办理保险，承担保险责任</w:t>
      </w:r>
      <w:r>
        <w:rPr>
          <w:rFonts w:hint="eastAsia" w:ascii="宋体" w:hAnsi="宋体" w:eastAsia="宋体" w:cs="宋体"/>
          <w:color w:val="auto"/>
          <w:kern w:val="0"/>
          <w:szCs w:val="21"/>
        </w:rPr>
        <w:t>。</w:t>
      </w:r>
    </w:p>
    <w:p w14:paraId="7B305C8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其他保险</w:t>
      </w:r>
    </w:p>
    <w:p w14:paraId="095B2E1F">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关于其他保险的约定：</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A0504D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承包人是否应为其施工设备等办理财产保险：</w:t>
      </w:r>
      <w:r>
        <w:rPr>
          <w:rFonts w:hint="eastAsia" w:ascii="宋体" w:hAnsi="宋体" w:eastAsia="宋体" w:cs="宋体"/>
          <w:color w:val="auto"/>
          <w:szCs w:val="21"/>
          <w:u w:val="single"/>
        </w:rPr>
        <w:t xml:space="preserve">由承包人自行承担 </w:t>
      </w:r>
      <w:r>
        <w:rPr>
          <w:rFonts w:hint="eastAsia" w:ascii="宋体" w:hAnsi="宋体" w:eastAsia="宋体" w:cs="宋体"/>
          <w:color w:val="auto"/>
          <w:szCs w:val="21"/>
        </w:rPr>
        <w:t>。</w:t>
      </w:r>
    </w:p>
    <w:p w14:paraId="7D97CB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18.7 通知义务</w:t>
      </w:r>
    </w:p>
    <w:p w14:paraId="43630EB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关于变更保险合同时的通知义务的约定：</w:t>
      </w:r>
      <w:r>
        <w:rPr>
          <w:rFonts w:hint="eastAsia" w:ascii="宋体" w:hAnsi="宋体" w:eastAsia="宋体" w:cs="宋体"/>
          <w:color w:val="auto"/>
          <w:szCs w:val="21"/>
          <w:u w:val="single"/>
        </w:rPr>
        <w:t>变更前3天通知</w:t>
      </w:r>
      <w:r>
        <w:rPr>
          <w:rFonts w:hint="eastAsia" w:ascii="宋体" w:hAnsi="宋体" w:eastAsia="宋体" w:cs="宋体"/>
          <w:color w:val="auto"/>
          <w:szCs w:val="21"/>
        </w:rPr>
        <w:t>。</w:t>
      </w:r>
    </w:p>
    <w:bookmarkEnd w:id="1039"/>
    <w:bookmarkEnd w:id="1040"/>
    <w:bookmarkEnd w:id="1041"/>
    <w:bookmarkEnd w:id="1042"/>
    <w:bookmarkEnd w:id="1043"/>
    <w:bookmarkEnd w:id="1044"/>
    <w:bookmarkEnd w:id="1045"/>
    <w:bookmarkEnd w:id="1046"/>
    <w:bookmarkEnd w:id="1047"/>
    <w:bookmarkEnd w:id="1048"/>
    <w:bookmarkEnd w:id="1049"/>
    <w:bookmarkEnd w:id="1050"/>
    <w:p w14:paraId="4A37D29A">
      <w:pPr>
        <w:pStyle w:val="5"/>
        <w:spacing w:before="100" w:after="100" w:line="280" w:lineRule="exact"/>
        <w:rPr>
          <w:rFonts w:hint="eastAsia" w:ascii="宋体" w:hAnsi="宋体" w:eastAsia="宋体" w:cs="宋体"/>
          <w:b w:val="0"/>
          <w:color w:val="auto"/>
          <w:sz w:val="21"/>
          <w:szCs w:val="21"/>
        </w:rPr>
      </w:pPr>
      <w:bookmarkStart w:id="1066" w:name="_Toc351203651"/>
      <w:r>
        <w:rPr>
          <w:rFonts w:hint="eastAsia" w:ascii="宋体" w:hAnsi="宋体" w:eastAsia="宋体" w:cs="宋体"/>
          <w:b w:val="0"/>
          <w:color w:val="auto"/>
          <w:sz w:val="21"/>
          <w:szCs w:val="21"/>
        </w:rPr>
        <w:t>20. 争议解决</w:t>
      </w:r>
      <w:bookmarkEnd w:id="1066"/>
    </w:p>
    <w:bookmarkEnd w:id="1051"/>
    <w:bookmarkEnd w:id="1052"/>
    <w:p w14:paraId="5A97352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 争</w:t>
      </w:r>
      <w:bookmarkEnd w:id="1053"/>
      <w:r>
        <w:rPr>
          <w:rFonts w:hint="eastAsia" w:ascii="宋体" w:hAnsi="宋体" w:eastAsia="宋体" w:cs="宋体"/>
          <w:color w:val="auto"/>
          <w:szCs w:val="21"/>
        </w:rPr>
        <w:t>议评审</w:t>
      </w:r>
    </w:p>
    <w:p w14:paraId="75DF5037">
      <w:pPr>
        <w:spacing w:before="100" w:after="100" w:line="280" w:lineRule="exact"/>
        <w:ind w:left="149" w:leftChars="71" w:firstLine="315" w:firstLineChars="150"/>
        <w:jc w:val="left"/>
        <w:rPr>
          <w:rFonts w:hint="eastAsia" w:ascii="宋体" w:hAnsi="宋体" w:eastAsia="宋体" w:cs="宋体"/>
          <w:color w:val="auto"/>
          <w:szCs w:val="21"/>
          <w:u w:val="single"/>
        </w:rPr>
      </w:pPr>
      <w:r>
        <w:rPr>
          <w:rFonts w:hint="eastAsia" w:ascii="宋体" w:hAnsi="宋体" w:eastAsia="宋体" w:cs="宋体"/>
          <w:color w:val="auto"/>
          <w:szCs w:val="21"/>
        </w:rPr>
        <w:t>合同当事人是否同意将工程争议提交争议评审小组决定：</w:t>
      </w:r>
      <w:r>
        <w:rPr>
          <w:rFonts w:hint="eastAsia" w:ascii="宋体" w:hAnsi="宋体" w:eastAsia="宋体" w:cs="宋体"/>
          <w:color w:val="auto"/>
          <w:szCs w:val="21"/>
          <w:u w:val="single"/>
        </w:rPr>
        <w:t xml:space="preserve">不同意 </w:t>
      </w:r>
      <w:r>
        <w:rPr>
          <w:rFonts w:hint="eastAsia" w:ascii="宋体" w:hAnsi="宋体" w:eastAsia="宋体" w:cs="宋体"/>
          <w:color w:val="auto"/>
          <w:szCs w:val="21"/>
        </w:rPr>
        <w:t>。</w:t>
      </w:r>
    </w:p>
    <w:p w14:paraId="131544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20.3.1 争议评审小组的确定</w:t>
      </w:r>
    </w:p>
    <w:p w14:paraId="31F2639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争议评审小组成员的确定：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AE3069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选定争议评审员的期限：</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281E42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争议评审小组成员的报酬承担方式：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C1A25E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其他事项的约定：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22BD25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20.3.2 争议评审小组的决定</w:t>
      </w:r>
    </w:p>
    <w:p w14:paraId="76308CB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合同当事人关于本项的约定：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F93757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20.4仲裁或诉讼</w:t>
      </w:r>
      <w:bookmarkEnd w:id="1054"/>
    </w:p>
    <w:p w14:paraId="170F25F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因合同及合同有关事项发生的争议，按下列第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种方式解决：</w:t>
      </w:r>
    </w:p>
    <w:p w14:paraId="3B310BC4">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（1）向</w:t>
      </w:r>
      <w:r>
        <w:rPr>
          <w:rFonts w:hint="eastAsia" w:ascii="宋体" w:hAnsi="宋体" w:eastAsia="宋体" w:cs="宋体"/>
          <w:color w:val="auto"/>
          <w:szCs w:val="21"/>
          <w:u w:val="single"/>
        </w:rPr>
        <w:t xml:space="preserve"> 工程所在地 </w:t>
      </w:r>
      <w:r>
        <w:rPr>
          <w:rFonts w:hint="eastAsia" w:ascii="宋体" w:hAnsi="宋体" w:eastAsia="宋体" w:cs="宋体"/>
          <w:color w:val="auto"/>
          <w:szCs w:val="21"/>
        </w:rPr>
        <w:t>仲裁委员会申请仲裁；</w:t>
      </w:r>
    </w:p>
    <w:p w14:paraId="639D222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（2）向</w:t>
      </w:r>
      <w:r>
        <w:rPr>
          <w:rFonts w:hint="eastAsia" w:ascii="宋体" w:hAnsi="宋体" w:eastAsia="宋体" w:cs="宋体"/>
          <w:color w:val="auto"/>
          <w:szCs w:val="21"/>
          <w:u w:val="single"/>
        </w:rPr>
        <w:t xml:space="preserve"> 工程所在地 </w:t>
      </w:r>
      <w:r>
        <w:rPr>
          <w:rFonts w:hint="eastAsia" w:ascii="宋体" w:hAnsi="宋体" w:eastAsia="宋体" w:cs="宋体"/>
          <w:color w:val="auto"/>
          <w:szCs w:val="21"/>
        </w:rPr>
        <w:t>人民法院起诉。</w:t>
      </w:r>
      <w:bookmarkEnd w:id="1055"/>
      <w:bookmarkEnd w:id="1056"/>
      <w:bookmarkEnd w:id="1057"/>
      <w:bookmarkEnd w:id="1058"/>
      <w:bookmarkEnd w:id="1059"/>
      <w:bookmarkEnd w:id="1060"/>
    </w:p>
    <w:p w14:paraId="1E34756F">
      <w:pPr>
        <w:spacing w:before="100" w:after="100" w:line="280" w:lineRule="exact"/>
        <w:jc w:val="left"/>
        <w:rPr>
          <w:rFonts w:ascii="宋体" w:hAnsi="宋体"/>
          <w:szCs w:val="21"/>
        </w:rPr>
      </w:pPr>
    </w:p>
    <w:p w14:paraId="5D89E46F">
      <w:pPr>
        <w:spacing w:line="360" w:lineRule="auto"/>
        <w:jc w:val="left"/>
        <w:rPr>
          <w:rFonts w:ascii="宋体"/>
          <w:color w:val="000000"/>
        </w:rPr>
      </w:pPr>
      <w:r>
        <w:rPr>
          <w:rFonts w:ascii="宋体" w:hAnsi="宋体"/>
          <w:szCs w:val="21"/>
        </w:rPr>
        <w:br w:type="page"/>
      </w:r>
    </w:p>
    <w:p w14:paraId="0E0D709C">
      <w:pPr>
        <w:pStyle w:val="113"/>
        <w:jc w:val="center"/>
        <w:rPr>
          <w:color w:val="000000"/>
        </w:rPr>
      </w:pPr>
      <w:r>
        <w:rPr>
          <w:rFonts w:hint="eastAsia" w:ascii="宋体" w:hAnsi="宋体" w:eastAsia="宋体"/>
          <w:b/>
          <w:color w:val="000000"/>
          <w:sz w:val="21"/>
          <w:szCs w:val="21"/>
        </w:rPr>
        <w:t>　　</w:t>
      </w:r>
      <w:bookmarkStart w:id="1067" w:name="_Toc72339084"/>
      <w:bookmarkStart w:id="1068" w:name="_Toc71644607"/>
      <w:r>
        <w:rPr>
          <w:rFonts w:hint="eastAsia"/>
          <w:color w:val="000000"/>
        </w:rPr>
        <w:t>合同附件</w:t>
      </w:r>
      <w:bookmarkEnd w:id="1067"/>
      <w:bookmarkEnd w:id="1068"/>
    </w:p>
    <w:p w14:paraId="34A5D4EF">
      <w:pPr>
        <w:spacing w:line="360" w:lineRule="auto"/>
        <w:ind w:firstLine="422" w:firstLineChars="200"/>
        <w:jc w:val="left"/>
        <w:rPr>
          <w:rFonts w:hint="eastAsia" w:ascii="宋体" w:hAnsi="宋体" w:eastAsia="宋体" w:cs="宋体"/>
          <w:b/>
        </w:rPr>
      </w:pPr>
      <w:r>
        <w:rPr>
          <w:rFonts w:hint="eastAsia" w:ascii="宋体" w:hAnsi="宋体" w:eastAsia="宋体" w:cs="宋体"/>
          <w:b/>
        </w:rPr>
        <w:t>附件</w:t>
      </w:r>
    </w:p>
    <w:p w14:paraId="58E69A82">
      <w:pPr>
        <w:spacing w:line="360" w:lineRule="auto"/>
        <w:jc w:val="left"/>
        <w:rPr>
          <w:rFonts w:hint="eastAsia" w:ascii="宋体" w:hAnsi="宋体" w:eastAsia="宋体" w:cs="宋体"/>
        </w:rPr>
      </w:pPr>
      <w:r>
        <w:rPr>
          <w:rFonts w:hint="eastAsia" w:ascii="宋体" w:hAnsi="宋体" w:eastAsia="宋体" w:cs="宋体"/>
        </w:rPr>
        <w:t>协议书附件：</w:t>
      </w:r>
    </w:p>
    <w:p w14:paraId="21C24438">
      <w:pPr>
        <w:spacing w:line="360" w:lineRule="auto"/>
        <w:jc w:val="left"/>
        <w:rPr>
          <w:rFonts w:hint="eastAsia" w:ascii="宋体" w:hAnsi="宋体" w:eastAsia="宋体" w:cs="宋体"/>
        </w:rPr>
      </w:pPr>
      <w:r>
        <w:rPr>
          <w:rFonts w:hint="eastAsia" w:ascii="宋体" w:hAnsi="宋体" w:eastAsia="宋体" w:cs="宋体"/>
        </w:rPr>
        <w:t>附件1：工程质量保修书</w:t>
      </w:r>
    </w:p>
    <w:p w14:paraId="34BFEDC3">
      <w:pPr>
        <w:spacing w:line="360" w:lineRule="auto"/>
        <w:rPr>
          <w:rFonts w:hint="eastAsia" w:ascii="宋体" w:hAnsi="宋体" w:eastAsia="宋体" w:cs="宋体"/>
        </w:rPr>
      </w:pPr>
      <w:r>
        <w:rPr>
          <w:rFonts w:hint="eastAsia" w:ascii="宋体" w:hAnsi="宋体" w:eastAsia="宋体" w:cs="宋体"/>
        </w:rPr>
        <w:t>附件2：不拖欠民工工资承诺书</w:t>
      </w:r>
    </w:p>
    <w:p w14:paraId="42112E60">
      <w:pPr>
        <w:spacing w:line="360" w:lineRule="auto"/>
        <w:rPr>
          <w:rFonts w:hint="eastAsia" w:ascii="宋体" w:hAnsi="宋体" w:eastAsia="宋体" w:cs="宋体"/>
        </w:rPr>
      </w:pPr>
      <w:r>
        <w:rPr>
          <w:rFonts w:hint="eastAsia" w:ascii="宋体" w:hAnsi="宋体" w:eastAsia="宋体" w:cs="宋体"/>
        </w:rPr>
        <w:t>附件3：项目经理及主要管理人员常驻现场承诺书</w:t>
      </w:r>
    </w:p>
    <w:p w14:paraId="6148328E">
      <w:pPr>
        <w:spacing w:line="360" w:lineRule="auto"/>
        <w:jc w:val="lef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4</w:t>
      </w:r>
      <w:r>
        <w:rPr>
          <w:rFonts w:hint="eastAsia" w:ascii="宋体" w:hAnsi="宋体" w:eastAsia="宋体" w:cs="宋体"/>
        </w:rPr>
        <w:t>：廉政责任书</w:t>
      </w:r>
    </w:p>
    <w:p w14:paraId="46F34809">
      <w:pPr>
        <w:spacing w:line="360" w:lineRule="auto"/>
        <w:jc w:val="left"/>
        <w:rPr>
          <w:rFonts w:hint="eastAsia" w:ascii="宋体" w:hAnsi="宋体" w:eastAsia="宋体" w:cs="宋体"/>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rPr>
        <w:t>附件</w:t>
      </w:r>
      <w:r>
        <w:rPr>
          <w:rFonts w:hint="eastAsia" w:ascii="宋体" w:hAnsi="宋体" w:eastAsia="宋体" w:cs="宋体"/>
          <w:lang w:val="en-US" w:eastAsia="zh-CN"/>
        </w:rPr>
        <w:t>5</w:t>
      </w:r>
      <w:r>
        <w:rPr>
          <w:rFonts w:hint="eastAsia" w:ascii="宋体" w:hAnsi="宋体" w:eastAsia="宋体" w:cs="宋体"/>
        </w:rPr>
        <w:t>：安全生产协议</w:t>
      </w:r>
    </w:p>
    <w:p w14:paraId="044A430A">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附件1：    </w:t>
      </w:r>
    </w:p>
    <w:p w14:paraId="2FFA95B9">
      <w:pPr>
        <w:spacing w:before="156" w:beforeLines="50" w:after="156" w:afterLines="50" w:line="440" w:lineRule="exact"/>
        <w:jc w:val="center"/>
        <w:rPr>
          <w:rFonts w:hint="eastAsia" w:ascii="宋体" w:hAnsi="宋体" w:eastAsia="宋体" w:cs="宋体"/>
          <w:sz w:val="21"/>
          <w:szCs w:val="21"/>
        </w:rPr>
      </w:pPr>
      <w:r>
        <w:rPr>
          <w:rFonts w:hint="eastAsia" w:ascii="宋体" w:hAnsi="宋体" w:eastAsia="宋体" w:cs="宋体"/>
          <w:sz w:val="21"/>
          <w:szCs w:val="21"/>
        </w:rPr>
        <w:t>工程质量保修书</w:t>
      </w:r>
    </w:p>
    <w:p w14:paraId="3B4EB1CC">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发包人（全称）：</w:t>
      </w:r>
      <w:r>
        <w:rPr>
          <w:rFonts w:hint="eastAsia" w:ascii="宋体" w:hAnsi="宋体" w:eastAsia="宋体" w:cs="宋体"/>
          <w:b/>
          <w:sz w:val="21"/>
          <w:szCs w:val="21"/>
          <w:u w:val="single"/>
          <w:lang w:val="en-US" w:eastAsia="zh-CN"/>
        </w:rPr>
        <w:t xml:space="preserve">                  </w:t>
      </w:r>
    </w:p>
    <w:p w14:paraId="5507C5E9">
      <w:pPr>
        <w:spacing w:line="440" w:lineRule="exact"/>
        <w:rPr>
          <w:rFonts w:hint="eastAsia" w:ascii="宋体" w:hAnsi="宋体" w:eastAsia="宋体" w:cs="宋体"/>
          <w:sz w:val="21"/>
          <w:szCs w:val="21"/>
        </w:rPr>
      </w:pPr>
      <w:r>
        <w:rPr>
          <w:rFonts w:hint="eastAsia" w:ascii="宋体" w:hAnsi="宋体" w:eastAsia="宋体" w:cs="宋体"/>
          <w:sz w:val="21"/>
          <w:szCs w:val="21"/>
        </w:rPr>
        <w:t>　　承包人（全称）：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6405D94">
      <w:pPr>
        <w:spacing w:line="440" w:lineRule="exact"/>
        <w:rPr>
          <w:rFonts w:hint="eastAsia" w:ascii="宋体" w:hAnsi="宋体" w:eastAsia="宋体" w:cs="宋体"/>
          <w:sz w:val="21"/>
          <w:szCs w:val="21"/>
        </w:rPr>
      </w:pPr>
    </w:p>
    <w:p w14:paraId="0E52B9C1">
      <w:pPr>
        <w:spacing w:line="360" w:lineRule="auto"/>
        <w:rPr>
          <w:rFonts w:hint="eastAsia" w:ascii="宋体" w:hAnsi="宋体" w:eastAsia="宋体" w:cs="宋体"/>
          <w:sz w:val="21"/>
          <w:szCs w:val="21"/>
        </w:rPr>
      </w:pPr>
      <w:r>
        <w:rPr>
          <w:rFonts w:hint="eastAsia" w:ascii="宋体" w:hAnsi="宋体" w:eastAsia="宋体" w:cs="宋体"/>
          <w:sz w:val="21"/>
          <w:szCs w:val="21"/>
        </w:rPr>
        <w:t>　　发包人和承包人根据《中华人民共和国建筑法》和《建设工程质量管理条例》，经协商一致就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（工程全称）签订工程质量保修书。</w:t>
      </w:r>
    </w:p>
    <w:p w14:paraId="16ACE36D">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w:t>
      </w:r>
      <w:bookmarkStart w:id="1069" w:name="_Toc72339085"/>
      <w:bookmarkStart w:id="1070" w:name="_Toc71644608"/>
      <w:r>
        <w:rPr>
          <w:rFonts w:hint="eastAsia" w:ascii="宋体" w:hAnsi="宋体" w:eastAsia="宋体" w:cs="宋体"/>
          <w:sz w:val="21"/>
          <w:szCs w:val="21"/>
        </w:rPr>
        <w:t>一、工程质量保修范围和内容</w:t>
      </w:r>
      <w:bookmarkEnd w:id="1069"/>
      <w:bookmarkEnd w:id="1070"/>
    </w:p>
    <w:p w14:paraId="019D9CED">
      <w:pPr>
        <w:spacing w:line="360" w:lineRule="auto"/>
        <w:rPr>
          <w:rFonts w:hint="eastAsia" w:ascii="宋体" w:hAnsi="宋体" w:eastAsia="宋体" w:cs="宋体"/>
          <w:sz w:val="21"/>
          <w:szCs w:val="21"/>
        </w:rPr>
      </w:pPr>
      <w:r>
        <w:rPr>
          <w:rFonts w:hint="eastAsia" w:ascii="宋体" w:hAnsi="宋体" w:eastAsia="宋体" w:cs="宋体"/>
          <w:sz w:val="21"/>
          <w:szCs w:val="21"/>
        </w:rPr>
        <w:t>　　承包人在质量保修期内，按照有关法律规定和合同约定，承担工程质量保修责任。</w:t>
      </w:r>
    </w:p>
    <w:p w14:paraId="1699D8C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r>
        <w:rPr>
          <w:rFonts w:hint="eastAsia" w:ascii="宋体" w:hAnsi="宋体" w:eastAsia="宋体" w:cs="宋体"/>
          <w:sz w:val="21"/>
          <w:szCs w:val="21"/>
          <w:u w:val="single"/>
        </w:rPr>
        <w:t>详见招标文件</w:t>
      </w:r>
      <w:r>
        <w:rPr>
          <w:rFonts w:hint="eastAsia" w:ascii="宋体" w:hAnsi="宋体" w:eastAsia="宋体" w:cs="宋体"/>
          <w:sz w:val="21"/>
          <w:szCs w:val="21"/>
        </w:rPr>
        <w:t>。</w:t>
      </w:r>
    </w:p>
    <w:p w14:paraId="271E62B3">
      <w:pPr>
        <w:spacing w:line="360" w:lineRule="auto"/>
        <w:outlineLvl w:val="0"/>
        <w:rPr>
          <w:rFonts w:hint="eastAsia" w:ascii="宋体" w:hAnsi="宋体" w:eastAsia="宋体" w:cs="宋体"/>
          <w:sz w:val="21"/>
          <w:szCs w:val="21"/>
        </w:rPr>
      </w:pPr>
      <w:r>
        <w:rPr>
          <w:rFonts w:hint="eastAsia" w:ascii="宋体" w:hAnsi="宋体" w:eastAsia="宋体" w:cs="宋体"/>
          <w:b/>
          <w:sz w:val="21"/>
          <w:szCs w:val="21"/>
        </w:rPr>
        <w:t>　　</w:t>
      </w:r>
      <w:bookmarkStart w:id="1071" w:name="_Toc72339086"/>
      <w:bookmarkStart w:id="1072" w:name="_Toc71644609"/>
      <w:r>
        <w:rPr>
          <w:rFonts w:hint="eastAsia" w:ascii="宋体" w:hAnsi="宋体" w:eastAsia="宋体" w:cs="宋体"/>
          <w:sz w:val="21"/>
          <w:szCs w:val="21"/>
        </w:rPr>
        <w:t>二、质量保修期</w:t>
      </w:r>
      <w:bookmarkEnd w:id="1071"/>
      <w:bookmarkEnd w:id="1072"/>
    </w:p>
    <w:p w14:paraId="53BD3D8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14:paraId="1DEEA46C">
      <w:pPr>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1．地基基础工程和主体结构工程为设计文件规定的工程合理使用年限；</w:t>
      </w:r>
    </w:p>
    <w:p w14:paraId="672697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2．屋面防水工程、有防水要求的卫生间、房间和外墙面的防渗为</w:t>
      </w:r>
      <w:r>
        <w:rPr>
          <w:rFonts w:hint="eastAsia" w:ascii="宋体" w:hAnsi="宋体" w:eastAsia="宋体" w:cs="宋体"/>
          <w:sz w:val="21"/>
          <w:szCs w:val="21"/>
          <w:u w:val="single"/>
        </w:rPr>
        <w:t>5</w:t>
      </w:r>
      <w:r>
        <w:rPr>
          <w:rFonts w:hint="eastAsia" w:ascii="宋体" w:hAnsi="宋体" w:eastAsia="宋体" w:cs="宋体"/>
          <w:sz w:val="21"/>
          <w:szCs w:val="21"/>
        </w:rPr>
        <w:t>年；</w:t>
      </w:r>
    </w:p>
    <w:p w14:paraId="4E989CC1">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3．装修工程为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4FC2898E">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7523E692">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sz w:val="21"/>
          <w:szCs w:val="21"/>
          <w:u w:val="single"/>
        </w:rPr>
        <w:t>2</w:t>
      </w:r>
      <w:r>
        <w:rPr>
          <w:rFonts w:hint="eastAsia" w:ascii="宋体" w:hAnsi="宋体" w:eastAsia="宋体" w:cs="宋体"/>
          <w:sz w:val="21"/>
          <w:szCs w:val="21"/>
        </w:rPr>
        <w:t>个采暖期、供冷期；</w:t>
      </w:r>
    </w:p>
    <w:p w14:paraId="7D517502">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6．住宅小区内的给排水设施、道路等配套工程为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3902C5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7．其他项目保修期限约定如下：</w:t>
      </w:r>
      <w:r>
        <w:rPr>
          <w:rFonts w:hint="eastAsia" w:ascii="宋体" w:hAnsi="宋体" w:eastAsia="宋体" w:cs="宋体"/>
          <w:sz w:val="21"/>
          <w:szCs w:val="21"/>
          <w:u w:val="single"/>
        </w:rPr>
        <w:t>其他工程质量保修为2年</w:t>
      </w:r>
      <w:r>
        <w:rPr>
          <w:rFonts w:hint="eastAsia" w:ascii="宋体" w:hAnsi="宋体" w:eastAsia="宋体" w:cs="宋体"/>
          <w:sz w:val="21"/>
          <w:szCs w:val="21"/>
        </w:rPr>
        <w:t>。</w:t>
      </w:r>
    </w:p>
    <w:p w14:paraId="3A558436">
      <w:pPr>
        <w:spacing w:line="360" w:lineRule="auto"/>
        <w:rPr>
          <w:rFonts w:hint="eastAsia" w:ascii="宋体" w:hAnsi="宋体" w:eastAsia="宋体" w:cs="宋体"/>
          <w:sz w:val="21"/>
          <w:szCs w:val="21"/>
        </w:rPr>
      </w:pPr>
      <w:r>
        <w:rPr>
          <w:rFonts w:hint="eastAsia" w:ascii="宋体" w:hAnsi="宋体" w:eastAsia="宋体" w:cs="宋体"/>
          <w:sz w:val="21"/>
          <w:szCs w:val="21"/>
        </w:rPr>
        <w:t>　　8．</w:t>
      </w:r>
      <w:r>
        <w:rPr>
          <w:rFonts w:hint="eastAsia" w:ascii="宋体" w:hAnsi="宋体" w:eastAsia="宋体" w:cs="宋体"/>
          <w:sz w:val="21"/>
          <w:szCs w:val="21"/>
          <w:u w:val="single"/>
        </w:rPr>
        <w:t>本工程为2年</w:t>
      </w:r>
      <w:r>
        <w:rPr>
          <w:rFonts w:hint="eastAsia" w:ascii="宋体" w:hAnsi="宋体" w:eastAsia="宋体" w:cs="宋体"/>
          <w:sz w:val="21"/>
          <w:szCs w:val="21"/>
        </w:rPr>
        <w:t>，质量保修期自工程竣工验收合格之日起计算。</w:t>
      </w:r>
    </w:p>
    <w:p w14:paraId="7DBDD74B">
      <w:pPr>
        <w:spacing w:line="360" w:lineRule="auto"/>
        <w:ind w:firstLine="420" w:firstLineChars="200"/>
        <w:outlineLvl w:val="0"/>
        <w:rPr>
          <w:rFonts w:hint="eastAsia" w:ascii="宋体" w:hAnsi="宋体" w:eastAsia="宋体" w:cs="宋体"/>
          <w:sz w:val="21"/>
          <w:szCs w:val="21"/>
        </w:rPr>
      </w:pPr>
      <w:bookmarkStart w:id="1073" w:name="_Toc71644610"/>
      <w:bookmarkStart w:id="1074" w:name="_Toc72339087"/>
      <w:r>
        <w:rPr>
          <w:rFonts w:hint="eastAsia" w:ascii="宋体" w:hAnsi="宋体" w:eastAsia="宋体" w:cs="宋体"/>
          <w:sz w:val="21"/>
          <w:szCs w:val="21"/>
        </w:rPr>
        <w:t>三、缺陷责任期</w:t>
      </w:r>
      <w:bookmarkEnd w:id="1073"/>
      <w:bookmarkEnd w:id="1074"/>
    </w:p>
    <w:p w14:paraId="76F943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24</w:t>
      </w:r>
      <w:r>
        <w:rPr>
          <w:rFonts w:hint="eastAsia" w:ascii="宋体" w:hAnsi="宋体" w:eastAsia="宋体" w:cs="宋体"/>
          <w:sz w:val="21"/>
          <w:szCs w:val="21"/>
        </w:rPr>
        <w:t>个月，缺陷责任期自工程通过竣工验收之日起计算。单位工程先于全部工程进行验收，单位工程缺陷责任期自单位工程验收合格之日起算。</w:t>
      </w:r>
    </w:p>
    <w:p w14:paraId="53A3E97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缺陷责任期终止后，发包人应退还剩余的质量保证金。</w:t>
      </w:r>
    </w:p>
    <w:p w14:paraId="5240C8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缺陷责任期内，在收到发包人通知后，承包人应在24小时内派人免费维修。</w:t>
      </w:r>
    </w:p>
    <w:p w14:paraId="1A58FF3E">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xml:space="preserve">    </w:t>
      </w:r>
      <w:bookmarkStart w:id="1075" w:name="_Toc72339088"/>
      <w:bookmarkStart w:id="1076" w:name="_Toc71644611"/>
      <w:r>
        <w:rPr>
          <w:rFonts w:hint="eastAsia" w:ascii="宋体" w:hAnsi="宋体" w:eastAsia="宋体" w:cs="宋体"/>
          <w:sz w:val="21"/>
          <w:szCs w:val="21"/>
        </w:rPr>
        <w:t>四、质量保修责任</w:t>
      </w:r>
      <w:bookmarkEnd w:id="1075"/>
      <w:bookmarkEnd w:id="1076"/>
    </w:p>
    <w:p w14:paraId="6344A318">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1．属于保修范围、内容的项目，24小时内，逾期不达，发包人或管理人有权另行聘请第三方完成保修，费用从质量保证金中进行扣除。</w:t>
      </w:r>
    </w:p>
    <w:p w14:paraId="5B31CB0D">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14:paraId="20478AD1">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A52646">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14:paraId="21BA4E08">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w:t>
      </w:r>
      <w:bookmarkStart w:id="1077" w:name="_Toc72339089"/>
      <w:bookmarkStart w:id="1078" w:name="_Toc71644612"/>
      <w:r>
        <w:rPr>
          <w:rFonts w:hint="eastAsia" w:ascii="宋体" w:hAnsi="宋体" w:eastAsia="宋体" w:cs="宋体"/>
          <w:sz w:val="21"/>
          <w:szCs w:val="21"/>
        </w:rPr>
        <w:t>五、保修费用</w:t>
      </w:r>
      <w:bookmarkEnd w:id="1077"/>
      <w:bookmarkEnd w:id="1078"/>
    </w:p>
    <w:p w14:paraId="03505377">
      <w:pPr>
        <w:spacing w:line="360" w:lineRule="auto"/>
        <w:rPr>
          <w:rFonts w:hint="eastAsia" w:ascii="宋体" w:hAnsi="宋体" w:eastAsia="宋体" w:cs="宋体"/>
          <w:sz w:val="21"/>
          <w:szCs w:val="21"/>
        </w:rPr>
      </w:pPr>
      <w:r>
        <w:rPr>
          <w:rFonts w:hint="eastAsia" w:ascii="宋体" w:hAnsi="宋体" w:eastAsia="宋体" w:cs="宋体"/>
          <w:sz w:val="21"/>
          <w:szCs w:val="21"/>
        </w:rPr>
        <w:t>　　保修费用由造成质量缺陷的责任方承担。</w:t>
      </w:r>
    </w:p>
    <w:p w14:paraId="3B9EA571">
      <w:pPr>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六</w:t>
      </w:r>
      <w:r>
        <w:rPr>
          <w:rFonts w:hint="eastAsia" w:ascii="宋体" w:hAnsi="宋体" w:eastAsia="宋体" w:cs="宋体"/>
          <w:sz w:val="21"/>
          <w:szCs w:val="21"/>
        </w:rPr>
        <w:t>、双方约定的其他工程质量保修事项：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03DB625">
      <w:pPr>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工程质量保修书由发包人、承包人在工程竣工验收前共同签署，作为施工合同附件，其有效期限至保修期满。</w:t>
      </w:r>
    </w:p>
    <w:p w14:paraId="6A818EF8">
      <w:pPr>
        <w:spacing w:line="360" w:lineRule="auto"/>
        <w:ind w:firstLine="420"/>
        <w:rPr>
          <w:rFonts w:hint="eastAsia" w:ascii="宋体" w:hAnsi="宋体" w:eastAsia="宋体" w:cs="宋体"/>
          <w:sz w:val="21"/>
          <w:szCs w:val="21"/>
        </w:rPr>
      </w:pPr>
    </w:p>
    <w:p w14:paraId="07569EA8">
      <w:pPr>
        <w:spacing w:line="360" w:lineRule="auto"/>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承包人(公章)：</w:t>
      </w:r>
      <w:r>
        <w:rPr>
          <w:rFonts w:hint="eastAsia" w:ascii="宋体" w:hAnsi="宋体" w:eastAsia="宋体" w:cs="宋体"/>
          <w:sz w:val="21"/>
          <w:szCs w:val="21"/>
          <w:u w:val="single"/>
        </w:rPr>
        <w:t xml:space="preserve">           </w:t>
      </w:r>
    </w:p>
    <w:p w14:paraId="21114F5A">
      <w:pPr>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      </w:t>
      </w:r>
    </w:p>
    <w:p w14:paraId="301DEBA4">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6E5B20C">
      <w:pPr>
        <w:spacing w:line="360" w:lineRule="auto"/>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34EC2411">
      <w:pPr>
        <w:spacing w:line="360" w:lineRule="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w:t>
      </w:r>
    </w:p>
    <w:p w14:paraId="249F9256">
      <w:pPr>
        <w:spacing w:line="360" w:lineRule="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   </w:t>
      </w:r>
    </w:p>
    <w:p w14:paraId="77A08A50">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14:paraId="64E71D2A">
      <w:pPr>
        <w:spacing w:line="360" w:lineRule="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账  号：</w:t>
      </w:r>
      <w:r>
        <w:rPr>
          <w:rFonts w:hint="eastAsia" w:ascii="宋体" w:hAnsi="宋体" w:eastAsia="宋体" w:cs="宋体"/>
          <w:sz w:val="21"/>
          <w:szCs w:val="21"/>
          <w:u w:val="single"/>
        </w:rPr>
        <w:t xml:space="preserve">                    </w:t>
      </w:r>
    </w:p>
    <w:p w14:paraId="1156C913">
      <w:pPr>
        <w:spacing w:line="360" w:lineRule="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14:paraId="496C9832">
      <w:pPr>
        <w:rPr>
          <w:rFonts w:hint="eastAsia" w:ascii="宋体" w:hAnsi="宋体" w:eastAsia="宋体" w:cs="宋体"/>
          <w:sz w:val="21"/>
          <w:szCs w:val="21"/>
        </w:rPr>
      </w:pPr>
      <w:r>
        <w:rPr>
          <w:rFonts w:hint="eastAsia" w:ascii="宋体" w:hAnsi="宋体" w:eastAsia="宋体" w:cs="宋体"/>
          <w:b/>
          <w:sz w:val="21"/>
          <w:szCs w:val="21"/>
        </w:rPr>
        <w:br w:type="page"/>
      </w:r>
      <w:bookmarkStart w:id="1079" w:name="_Hlk72242693"/>
      <w:r>
        <w:rPr>
          <w:rFonts w:hint="eastAsia" w:ascii="宋体" w:hAnsi="宋体" w:eastAsia="宋体" w:cs="宋体"/>
          <w:sz w:val="21"/>
          <w:szCs w:val="21"/>
        </w:rPr>
        <w:t xml:space="preserve">附件2 </w:t>
      </w:r>
    </w:p>
    <w:p w14:paraId="66179C2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 xml:space="preserve">不拖欠民工工资承诺书  </w:t>
      </w:r>
    </w:p>
    <w:p w14:paraId="32CDF316">
      <w:pPr>
        <w:spacing w:line="400" w:lineRule="exact"/>
        <w:rPr>
          <w:rFonts w:hint="eastAsia" w:ascii="宋体" w:hAnsi="宋体" w:eastAsia="宋体" w:cs="宋体"/>
          <w:sz w:val="21"/>
          <w:szCs w:val="21"/>
          <w:u w:val="single"/>
        </w:rPr>
      </w:pPr>
      <w:r>
        <w:rPr>
          <w:rFonts w:hint="eastAsia" w:ascii="宋体" w:hAnsi="宋体" w:eastAsia="宋体" w:cs="宋体"/>
          <w:b/>
          <w:sz w:val="21"/>
          <w:szCs w:val="21"/>
          <w:u w:val="single"/>
          <w:lang w:val="en-US" w:eastAsia="zh-CN"/>
        </w:rPr>
        <w:t xml:space="preserve">   （招标人）      </w:t>
      </w:r>
      <w:r>
        <w:rPr>
          <w:rFonts w:hint="eastAsia" w:ascii="宋体" w:hAnsi="宋体" w:eastAsia="宋体" w:cs="宋体"/>
          <w:sz w:val="21"/>
          <w:szCs w:val="21"/>
        </w:rPr>
        <w:t xml:space="preserve">：  </w:t>
      </w:r>
    </w:p>
    <w:p w14:paraId="21F35C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如我公司在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实施期间及竣工验收后，保证按时按期足额支付所有建筑工人及民工工资，如有违反，将承担由此发生的和可能带来的一切后果和费用。特此承诺！  </w:t>
      </w:r>
    </w:p>
    <w:p w14:paraId="10419479">
      <w:pPr>
        <w:spacing w:line="360" w:lineRule="auto"/>
        <w:rPr>
          <w:rFonts w:hint="eastAsia" w:ascii="宋体" w:hAnsi="宋体" w:eastAsia="宋体" w:cs="宋体"/>
          <w:sz w:val="21"/>
          <w:szCs w:val="21"/>
        </w:rPr>
      </w:pPr>
    </w:p>
    <w:p w14:paraId="3EE9904B">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承包人（盖章）： </w:t>
      </w:r>
    </w:p>
    <w:p w14:paraId="215158C7">
      <w:pPr>
        <w:spacing w:line="360" w:lineRule="auto"/>
        <w:rPr>
          <w:rFonts w:hint="eastAsia" w:ascii="宋体" w:hAnsi="宋体" w:eastAsia="宋体" w:cs="宋体"/>
          <w:sz w:val="21"/>
          <w:szCs w:val="21"/>
        </w:rPr>
      </w:pPr>
    </w:p>
    <w:p w14:paraId="48C7815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日  期：  </w:t>
      </w:r>
    </w:p>
    <w:p w14:paraId="28BABA08">
      <w:pPr>
        <w:spacing w:line="360" w:lineRule="auto"/>
        <w:rPr>
          <w:rFonts w:hint="eastAsia" w:ascii="宋体" w:hAnsi="宋体" w:eastAsia="宋体" w:cs="宋体"/>
          <w:sz w:val="21"/>
          <w:szCs w:val="21"/>
        </w:rPr>
      </w:pPr>
    </w:p>
    <w:p w14:paraId="1E7F984E">
      <w:pPr>
        <w:spacing w:line="360" w:lineRule="auto"/>
        <w:rPr>
          <w:rFonts w:hint="eastAsia" w:ascii="宋体" w:hAnsi="宋体" w:eastAsia="宋体" w:cs="宋体"/>
          <w:sz w:val="21"/>
          <w:szCs w:val="21"/>
        </w:rPr>
      </w:pPr>
    </w:p>
    <w:p w14:paraId="2002A22F">
      <w:pPr>
        <w:spacing w:line="360" w:lineRule="auto"/>
        <w:rPr>
          <w:rFonts w:hint="eastAsia" w:ascii="宋体" w:hAnsi="宋体" w:eastAsia="宋体" w:cs="宋体"/>
          <w:sz w:val="21"/>
          <w:szCs w:val="21"/>
        </w:rPr>
      </w:pPr>
    </w:p>
    <w:p w14:paraId="2014A13E">
      <w:pPr>
        <w:spacing w:line="360" w:lineRule="auto"/>
        <w:rPr>
          <w:rFonts w:hint="eastAsia" w:ascii="宋体" w:hAnsi="宋体" w:eastAsia="宋体" w:cs="宋体"/>
          <w:sz w:val="21"/>
          <w:szCs w:val="21"/>
        </w:rPr>
      </w:pPr>
    </w:p>
    <w:p w14:paraId="527A9BE4">
      <w:pPr>
        <w:spacing w:line="360" w:lineRule="auto"/>
        <w:rPr>
          <w:rFonts w:hint="eastAsia" w:ascii="宋体" w:hAnsi="宋体" w:eastAsia="宋体" w:cs="宋体"/>
          <w:sz w:val="21"/>
          <w:szCs w:val="21"/>
        </w:rPr>
      </w:pPr>
    </w:p>
    <w:p w14:paraId="44BB67E6">
      <w:pPr>
        <w:spacing w:line="360" w:lineRule="auto"/>
        <w:rPr>
          <w:rFonts w:hint="eastAsia" w:ascii="宋体" w:hAnsi="宋体" w:eastAsia="宋体" w:cs="宋体"/>
          <w:sz w:val="21"/>
          <w:szCs w:val="21"/>
        </w:rPr>
      </w:pPr>
    </w:p>
    <w:p w14:paraId="648DB5DF">
      <w:pPr>
        <w:spacing w:line="360" w:lineRule="auto"/>
        <w:rPr>
          <w:rFonts w:hint="eastAsia" w:ascii="宋体" w:hAnsi="宋体" w:eastAsia="宋体" w:cs="宋体"/>
          <w:sz w:val="21"/>
          <w:szCs w:val="21"/>
        </w:rPr>
      </w:pPr>
    </w:p>
    <w:p w14:paraId="2B872B9E">
      <w:pPr>
        <w:spacing w:line="360" w:lineRule="auto"/>
        <w:rPr>
          <w:rFonts w:hint="eastAsia" w:ascii="宋体" w:hAnsi="宋体" w:eastAsia="宋体" w:cs="宋体"/>
          <w:sz w:val="21"/>
          <w:szCs w:val="21"/>
        </w:rPr>
      </w:pPr>
    </w:p>
    <w:p w14:paraId="7BA10CAF">
      <w:pPr>
        <w:spacing w:line="360" w:lineRule="auto"/>
        <w:rPr>
          <w:rFonts w:hint="eastAsia" w:ascii="宋体" w:hAnsi="宋体" w:eastAsia="宋体" w:cs="宋体"/>
          <w:sz w:val="21"/>
          <w:szCs w:val="21"/>
        </w:rPr>
      </w:pPr>
    </w:p>
    <w:p w14:paraId="6C708FEE">
      <w:pPr>
        <w:spacing w:line="360" w:lineRule="auto"/>
        <w:rPr>
          <w:rFonts w:hint="eastAsia" w:ascii="宋体" w:hAnsi="宋体" w:eastAsia="宋体" w:cs="宋体"/>
          <w:sz w:val="21"/>
          <w:szCs w:val="21"/>
        </w:rPr>
      </w:pPr>
    </w:p>
    <w:p w14:paraId="354E8F21">
      <w:pPr>
        <w:spacing w:line="360" w:lineRule="auto"/>
        <w:rPr>
          <w:rFonts w:hint="eastAsia" w:ascii="宋体" w:hAnsi="宋体" w:eastAsia="宋体" w:cs="宋体"/>
          <w:sz w:val="21"/>
          <w:szCs w:val="21"/>
        </w:rPr>
      </w:pPr>
    </w:p>
    <w:p w14:paraId="21D5AD99">
      <w:pPr>
        <w:spacing w:line="360" w:lineRule="auto"/>
        <w:rPr>
          <w:rFonts w:hint="eastAsia" w:ascii="宋体" w:hAnsi="宋体" w:eastAsia="宋体" w:cs="宋体"/>
          <w:sz w:val="21"/>
          <w:szCs w:val="21"/>
        </w:rPr>
      </w:pPr>
    </w:p>
    <w:p w14:paraId="1D717A6F">
      <w:pPr>
        <w:spacing w:line="360" w:lineRule="auto"/>
        <w:rPr>
          <w:rFonts w:hint="eastAsia" w:ascii="宋体" w:hAnsi="宋体" w:eastAsia="宋体" w:cs="宋体"/>
          <w:sz w:val="21"/>
          <w:szCs w:val="21"/>
        </w:rPr>
      </w:pPr>
    </w:p>
    <w:p w14:paraId="2572C27A">
      <w:pPr>
        <w:spacing w:line="360" w:lineRule="auto"/>
        <w:rPr>
          <w:rFonts w:hint="eastAsia" w:ascii="宋体" w:hAnsi="宋体" w:eastAsia="宋体" w:cs="宋体"/>
          <w:sz w:val="21"/>
          <w:szCs w:val="21"/>
        </w:rPr>
      </w:pPr>
    </w:p>
    <w:p w14:paraId="3E9B871B">
      <w:pPr>
        <w:spacing w:line="360" w:lineRule="auto"/>
        <w:rPr>
          <w:rFonts w:hint="eastAsia" w:ascii="宋体" w:hAnsi="宋体" w:eastAsia="宋体" w:cs="宋体"/>
          <w:sz w:val="21"/>
          <w:szCs w:val="21"/>
        </w:rPr>
      </w:pPr>
    </w:p>
    <w:p w14:paraId="6F9AE6E8">
      <w:pPr>
        <w:spacing w:line="360" w:lineRule="auto"/>
        <w:rPr>
          <w:rFonts w:hint="eastAsia" w:ascii="宋体" w:hAnsi="宋体" w:eastAsia="宋体" w:cs="宋体"/>
          <w:sz w:val="21"/>
          <w:szCs w:val="21"/>
        </w:rPr>
      </w:pPr>
    </w:p>
    <w:p w14:paraId="249932CA">
      <w:pPr>
        <w:spacing w:line="360" w:lineRule="auto"/>
        <w:rPr>
          <w:rFonts w:hint="eastAsia" w:ascii="宋体" w:hAnsi="宋体" w:eastAsia="宋体" w:cs="宋体"/>
          <w:sz w:val="21"/>
          <w:szCs w:val="21"/>
        </w:rPr>
      </w:pPr>
    </w:p>
    <w:p w14:paraId="243E476D">
      <w:pPr>
        <w:spacing w:line="360" w:lineRule="auto"/>
        <w:rPr>
          <w:rFonts w:hint="eastAsia" w:ascii="宋体" w:hAnsi="宋体" w:eastAsia="宋体" w:cs="宋体"/>
          <w:sz w:val="21"/>
          <w:szCs w:val="21"/>
        </w:rPr>
      </w:pPr>
    </w:p>
    <w:p w14:paraId="0446E47D">
      <w:pPr>
        <w:spacing w:line="360" w:lineRule="auto"/>
        <w:rPr>
          <w:rFonts w:hint="eastAsia" w:ascii="宋体" w:hAnsi="宋体" w:eastAsia="宋体" w:cs="宋体"/>
          <w:sz w:val="21"/>
          <w:szCs w:val="21"/>
        </w:rPr>
      </w:pPr>
    </w:p>
    <w:p w14:paraId="2EB83241">
      <w:pPr>
        <w:spacing w:line="360" w:lineRule="auto"/>
        <w:rPr>
          <w:rFonts w:hint="eastAsia" w:ascii="宋体" w:hAnsi="宋体" w:eastAsia="宋体" w:cs="宋体"/>
          <w:sz w:val="21"/>
          <w:szCs w:val="21"/>
        </w:rPr>
      </w:pPr>
    </w:p>
    <w:p w14:paraId="6B6CACD8">
      <w:pPr>
        <w:spacing w:line="360" w:lineRule="auto"/>
        <w:rPr>
          <w:rFonts w:hint="eastAsia" w:ascii="宋体" w:hAnsi="宋体" w:eastAsia="宋体" w:cs="宋体"/>
          <w:sz w:val="21"/>
          <w:szCs w:val="21"/>
        </w:rPr>
      </w:pPr>
      <w:r>
        <w:rPr>
          <w:rFonts w:hint="eastAsia" w:ascii="宋体" w:hAnsi="宋体" w:eastAsia="宋体" w:cs="宋体"/>
          <w:sz w:val="21"/>
          <w:szCs w:val="21"/>
        </w:rPr>
        <w:t>附件3</w:t>
      </w:r>
    </w:p>
    <w:p w14:paraId="432FD46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项目经理及主要管理人员常驻现场承诺书</w:t>
      </w:r>
    </w:p>
    <w:p w14:paraId="1CF35519">
      <w:pPr>
        <w:spacing w:line="360" w:lineRule="auto"/>
        <w:rPr>
          <w:rFonts w:hint="eastAsia" w:ascii="宋体" w:hAnsi="宋体" w:eastAsia="宋体" w:cs="宋体"/>
          <w:sz w:val="21"/>
          <w:szCs w:val="21"/>
        </w:rPr>
      </w:pPr>
    </w:p>
    <w:p w14:paraId="3E145AFA">
      <w:pPr>
        <w:spacing w:line="400" w:lineRule="exact"/>
        <w:rPr>
          <w:rFonts w:hint="eastAsia" w:ascii="宋体" w:hAnsi="宋体" w:eastAsia="宋体" w:cs="宋体"/>
          <w:sz w:val="21"/>
          <w:szCs w:val="21"/>
        </w:rPr>
      </w:pPr>
      <w:r>
        <w:rPr>
          <w:rFonts w:hint="eastAsia" w:ascii="宋体" w:hAnsi="宋体" w:eastAsia="宋体" w:cs="宋体"/>
          <w:b/>
          <w:sz w:val="21"/>
          <w:szCs w:val="21"/>
          <w:u w:val="single"/>
          <w:lang w:val="en-US" w:eastAsia="zh-CN"/>
        </w:rPr>
        <w:t xml:space="preserve">   （招标人）     </w:t>
      </w:r>
      <w:r>
        <w:rPr>
          <w:rFonts w:hint="eastAsia" w:ascii="宋体" w:hAnsi="宋体" w:eastAsia="宋体" w:cs="宋体"/>
          <w:sz w:val="21"/>
          <w:szCs w:val="21"/>
        </w:rPr>
        <w:t>：</w:t>
      </w:r>
    </w:p>
    <w:p w14:paraId="2DF2F9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你方所建设的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，我方经认真考虑并保证：我方项目经理及项目主要管理人员从开工到竣工验收合格，每月不少于</w:t>
      </w:r>
      <w:r>
        <w:rPr>
          <w:rFonts w:hint="eastAsia" w:ascii="宋体" w:hAnsi="宋体" w:eastAsia="宋体" w:cs="宋体"/>
          <w:kern w:val="0"/>
          <w:sz w:val="21"/>
          <w:szCs w:val="21"/>
          <w:u w:val="single"/>
        </w:rPr>
        <w:t>25</w:t>
      </w:r>
      <w:r>
        <w:rPr>
          <w:rFonts w:hint="eastAsia" w:ascii="宋体" w:hAnsi="宋体" w:eastAsia="宋体" w:cs="宋体"/>
          <w:sz w:val="21"/>
          <w:szCs w:val="21"/>
        </w:rPr>
        <w:t>天，每周不少于</w:t>
      </w:r>
      <w:r>
        <w:rPr>
          <w:rFonts w:hint="eastAsia" w:ascii="宋体" w:hAnsi="宋体" w:eastAsia="宋体" w:cs="宋体"/>
          <w:kern w:val="0"/>
          <w:sz w:val="21"/>
          <w:szCs w:val="21"/>
          <w:u w:val="single"/>
        </w:rPr>
        <w:t>6</w:t>
      </w:r>
      <w:r>
        <w:rPr>
          <w:rFonts w:hint="eastAsia" w:ascii="宋体" w:hAnsi="宋体" w:eastAsia="宋体" w:cs="宋体"/>
          <w:sz w:val="21"/>
          <w:szCs w:val="21"/>
        </w:rPr>
        <w:t>天，每天不少于</w:t>
      </w:r>
      <w:r>
        <w:rPr>
          <w:rFonts w:hint="eastAsia" w:ascii="宋体" w:hAnsi="宋体" w:eastAsia="宋体" w:cs="宋体"/>
          <w:kern w:val="0"/>
          <w:sz w:val="21"/>
          <w:szCs w:val="21"/>
          <w:u w:val="single"/>
        </w:rPr>
        <w:t>8</w:t>
      </w:r>
      <w:r>
        <w:rPr>
          <w:rFonts w:hint="eastAsia" w:ascii="宋体" w:hAnsi="宋体" w:eastAsia="宋体" w:cs="宋体"/>
          <w:sz w:val="21"/>
          <w:szCs w:val="21"/>
        </w:rPr>
        <w:t>小时在岗处理事务。若违约，我公司愿意承担合同中的违约责任。</w:t>
      </w:r>
    </w:p>
    <w:p w14:paraId="5D66AE53">
      <w:pPr>
        <w:spacing w:line="360" w:lineRule="auto"/>
        <w:rPr>
          <w:rFonts w:hint="eastAsia" w:ascii="宋体" w:hAnsi="宋体" w:eastAsia="宋体" w:cs="宋体"/>
          <w:sz w:val="21"/>
          <w:szCs w:val="21"/>
        </w:rPr>
      </w:pPr>
    </w:p>
    <w:p w14:paraId="473A997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承诺单位（盖章）： </w:t>
      </w:r>
    </w:p>
    <w:p w14:paraId="2E1E58FA">
      <w:pPr>
        <w:spacing w:line="360" w:lineRule="auto"/>
        <w:rPr>
          <w:rFonts w:hint="eastAsia" w:ascii="宋体" w:hAnsi="宋体" w:eastAsia="宋体" w:cs="宋体"/>
          <w:sz w:val="21"/>
          <w:szCs w:val="21"/>
        </w:rPr>
      </w:pPr>
    </w:p>
    <w:p w14:paraId="5D48342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承诺单位法定代表人（签章）： </w:t>
      </w:r>
    </w:p>
    <w:p w14:paraId="3604B081">
      <w:pPr>
        <w:spacing w:line="360" w:lineRule="auto"/>
        <w:rPr>
          <w:rFonts w:hint="eastAsia" w:ascii="宋体" w:hAnsi="宋体" w:eastAsia="宋体" w:cs="宋体"/>
          <w:sz w:val="21"/>
          <w:szCs w:val="21"/>
        </w:rPr>
      </w:pPr>
    </w:p>
    <w:p w14:paraId="6CF4088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项目经理（签章）： </w:t>
      </w:r>
    </w:p>
    <w:p w14:paraId="68F7D757">
      <w:pPr>
        <w:spacing w:line="360" w:lineRule="auto"/>
        <w:rPr>
          <w:rFonts w:hint="eastAsia" w:ascii="宋体" w:hAnsi="宋体" w:eastAsia="宋体" w:cs="宋体"/>
          <w:sz w:val="21"/>
          <w:szCs w:val="21"/>
        </w:rPr>
      </w:pPr>
    </w:p>
    <w:p w14:paraId="070D1CB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     期：      年    月    日 </w:t>
      </w:r>
    </w:p>
    <w:p w14:paraId="1D1378D7">
      <w:pPr>
        <w:spacing w:line="360" w:lineRule="auto"/>
        <w:rPr>
          <w:rFonts w:hint="eastAsia" w:ascii="宋体" w:hAnsi="宋体" w:eastAsia="宋体" w:cs="宋体"/>
          <w:sz w:val="21"/>
          <w:szCs w:val="21"/>
        </w:rPr>
      </w:pPr>
    </w:p>
    <w:p w14:paraId="0F0F9A36">
      <w:pPr>
        <w:pStyle w:val="682"/>
        <w:ind w:firstLine="0" w:firstLineChars="0"/>
        <w:rPr>
          <w:rFonts w:hint="eastAsia" w:ascii="宋体" w:hAnsi="宋体" w:eastAsia="宋体" w:cs="宋体"/>
          <w:sz w:val="21"/>
          <w:szCs w:val="21"/>
        </w:rPr>
      </w:pPr>
    </w:p>
    <w:p w14:paraId="649BD5BE">
      <w:pPr>
        <w:pStyle w:val="682"/>
        <w:ind w:firstLine="0" w:firstLineChars="0"/>
        <w:rPr>
          <w:rFonts w:hint="eastAsia" w:ascii="宋体" w:hAnsi="宋体" w:eastAsia="宋体" w:cs="宋体"/>
          <w:sz w:val="21"/>
          <w:szCs w:val="21"/>
        </w:rPr>
      </w:pPr>
    </w:p>
    <w:p w14:paraId="4963C8D8">
      <w:pPr>
        <w:pStyle w:val="682"/>
        <w:ind w:firstLine="0" w:firstLineChars="0"/>
        <w:rPr>
          <w:rFonts w:hint="eastAsia" w:ascii="宋体" w:hAnsi="宋体" w:eastAsia="宋体" w:cs="宋体"/>
          <w:sz w:val="21"/>
          <w:szCs w:val="21"/>
        </w:rPr>
      </w:pPr>
    </w:p>
    <w:p w14:paraId="141CD2C0">
      <w:pPr>
        <w:pStyle w:val="682"/>
        <w:ind w:firstLine="0" w:firstLineChars="0"/>
        <w:rPr>
          <w:rFonts w:hint="eastAsia" w:ascii="宋体" w:hAnsi="宋体" w:eastAsia="宋体" w:cs="宋体"/>
          <w:sz w:val="21"/>
          <w:szCs w:val="21"/>
        </w:rPr>
      </w:pPr>
    </w:p>
    <w:p w14:paraId="30CDBFC8">
      <w:pPr>
        <w:pStyle w:val="682"/>
        <w:ind w:firstLine="0" w:firstLineChars="0"/>
        <w:rPr>
          <w:rFonts w:hint="eastAsia" w:ascii="宋体" w:hAnsi="宋体" w:eastAsia="宋体" w:cs="宋体"/>
          <w:sz w:val="21"/>
          <w:szCs w:val="21"/>
        </w:rPr>
      </w:pPr>
    </w:p>
    <w:p w14:paraId="60431FB1">
      <w:pPr>
        <w:pStyle w:val="682"/>
        <w:ind w:firstLine="0" w:firstLineChars="0"/>
        <w:rPr>
          <w:rFonts w:hint="eastAsia" w:ascii="宋体" w:hAnsi="宋体" w:eastAsia="宋体" w:cs="宋体"/>
          <w:sz w:val="21"/>
          <w:szCs w:val="21"/>
        </w:rPr>
      </w:pPr>
    </w:p>
    <w:p w14:paraId="0A23A072">
      <w:pPr>
        <w:pStyle w:val="682"/>
        <w:ind w:firstLine="0" w:firstLineChars="0"/>
        <w:rPr>
          <w:rFonts w:hint="eastAsia" w:ascii="宋体" w:hAnsi="宋体" w:eastAsia="宋体" w:cs="宋体"/>
          <w:sz w:val="21"/>
          <w:szCs w:val="21"/>
        </w:rPr>
      </w:pPr>
    </w:p>
    <w:p w14:paraId="13CEF269">
      <w:pPr>
        <w:pStyle w:val="682"/>
        <w:ind w:firstLine="0" w:firstLineChars="0"/>
        <w:rPr>
          <w:rFonts w:hint="eastAsia" w:ascii="宋体" w:hAnsi="宋体" w:eastAsia="宋体" w:cs="宋体"/>
          <w:sz w:val="21"/>
          <w:szCs w:val="21"/>
        </w:rPr>
      </w:pPr>
    </w:p>
    <w:p w14:paraId="05365414">
      <w:pPr>
        <w:pStyle w:val="682"/>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14:paraId="10444402">
      <w:pPr>
        <w:pStyle w:val="682"/>
        <w:ind w:firstLine="0" w:firstLineChars="0"/>
        <w:rPr>
          <w:rFonts w:hint="eastAsia" w:ascii="宋体" w:hAnsi="宋体" w:eastAsia="宋体" w:cs="宋体"/>
          <w:sz w:val="21"/>
          <w:szCs w:val="21"/>
        </w:rPr>
      </w:pPr>
    </w:p>
    <w:p w14:paraId="25F1B1CE">
      <w:pPr>
        <w:pStyle w:val="682"/>
        <w:ind w:firstLine="0" w:firstLineChars="0"/>
        <w:rPr>
          <w:rFonts w:hint="eastAsia" w:ascii="宋体" w:hAnsi="宋体" w:eastAsia="宋体" w:cs="宋体"/>
          <w:sz w:val="21"/>
          <w:szCs w:val="21"/>
        </w:rPr>
      </w:pPr>
    </w:p>
    <w:p w14:paraId="443F04B3">
      <w:pPr>
        <w:pStyle w:val="682"/>
        <w:ind w:firstLine="0" w:firstLineChars="0"/>
        <w:rPr>
          <w:rFonts w:hint="eastAsia" w:ascii="宋体" w:hAnsi="宋体" w:eastAsia="宋体" w:cs="宋体"/>
          <w:sz w:val="21"/>
          <w:szCs w:val="21"/>
        </w:rPr>
      </w:pPr>
    </w:p>
    <w:p w14:paraId="40A43133">
      <w:pPr>
        <w:pStyle w:val="682"/>
        <w:ind w:firstLine="0" w:firstLineChars="0"/>
        <w:rPr>
          <w:rFonts w:hint="eastAsia" w:ascii="宋体" w:hAnsi="宋体" w:eastAsia="宋体" w:cs="宋体"/>
          <w:sz w:val="21"/>
          <w:szCs w:val="21"/>
        </w:rPr>
      </w:pPr>
    </w:p>
    <w:p w14:paraId="76005A20">
      <w:pPr>
        <w:pStyle w:val="682"/>
        <w:ind w:firstLine="0" w:firstLineChars="0"/>
        <w:rPr>
          <w:rFonts w:hint="eastAsia" w:ascii="宋体" w:hAnsi="宋体" w:eastAsia="宋体" w:cs="宋体"/>
          <w:sz w:val="21"/>
          <w:szCs w:val="21"/>
        </w:rPr>
      </w:pPr>
    </w:p>
    <w:p w14:paraId="068E6D59">
      <w:pPr>
        <w:pStyle w:val="682"/>
        <w:ind w:firstLine="0" w:firstLineChars="0"/>
        <w:rPr>
          <w:rFonts w:hint="eastAsia" w:ascii="宋体" w:hAnsi="宋体" w:eastAsia="宋体" w:cs="宋体"/>
          <w:sz w:val="21"/>
          <w:szCs w:val="21"/>
        </w:rPr>
      </w:pPr>
    </w:p>
    <w:p w14:paraId="21059C37">
      <w:pPr>
        <w:pStyle w:val="682"/>
        <w:ind w:firstLine="0" w:firstLineChars="0"/>
        <w:rPr>
          <w:rFonts w:hint="eastAsia" w:ascii="宋体" w:hAnsi="宋体" w:eastAsia="宋体" w:cs="宋体"/>
          <w:sz w:val="21"/>
          <w:szCs w:val="21"/>
        </w:rPr>
      </w:pPr>
    </w:p>
    <w:p w14:paraId="6F46BC40">
      <w:pPr>
        <w:pStyle w:val="682"/>
        <w:ind w:firstLine="0" w:firstLineChars="0"/>
        <w:rPr>
          <w:rFonts w:hint="eastAsia" w:ascii="宋体" w:hAnsi="宋体" w:eastAsia="宋体" w:cs="宋体"/>
          <w:sz w:val="21"/>
          <w:szCs w:val="21"/>
        </w:rPr>
      </w:pPr>
    </w:p>
    <w:p w14:paraId="07B0CE07">
      <w:pPr>
        <w:pStyle w:val="682"/>
        <w:ind w:firstLine="0" w:firstLineChars="0"/>
        <w:rPr>
          <w:rFonts w:hint="eastAsia" w:ascii="宋体" w:hAnsi="宋体" w:eastAsia="宋体" w:cs="宋体"/>
          <w:sz w:val="21"/>
          <w:szCs w:val="21"/>
        </w:rPr>
      </w:pPr>
    </w:p>
    <w:p w14:paraId="24DC8FE0">
      <w:pPr>
        <w:pStyle w:val="682"/>
        <w:ind w:firstLine="0" w:firstLineChars="0"/>
        <w:rPr>
          <w:rFonts w:hint="eastAsia" w:ascii="宋体" w:hAnsi="宋体" w:eastAsia="宋体" w:cs="宋体"/>
          <w:sz w:val="21"/>
          <w:szCs w:val="21"/>
        </w:rPr>
      </w:pPr>
    </w:p>
    <w:p w14:paraId="3C885A18">
      <w:pPr>
        <w:rPr>
          <w:rFonts w:hint="eastAsia" w:ascii="宋体" w:hAnsi="宋体" w:eastAsia="宋体" w:cs="宋体"/>
          <w:sz w:val="21"/>
          <w:szCs w:val="21"/>
        </w:rPr>
      </w:pPr>
    </w:p>
    <w:p w14:paraId="55F51CC4">
      <w:pPr>
        <w:rPr>
          <w:rFonts w:hint="eastAsia" w:ascii="宋体" w:hAnsi="宋体" w:eastAsia="宋体" w:cs="宋体"/>
          <w:sz w:val="21"/>
          <w:szCs w:val="21"/>
        </w:rPr>
      </w:pPr>
      <w:r>
        <w:rPr>
          <w:rFonts w:hint="eastAsia" w:ascii="宋体" w:hAnsi="宋体" w:eastAsia="宋体" w:cs="宋体"/>
          <w:sz w:val="21"/>
          <w:szCs w:val="21"/>
        </w:rPr>
        <w:t>附件4</w:t>
      </w:r>
    </w:p>
    <w:p w14:paraId="375D6112">
      <w:pPr>
        <w:jc w:val="center"/>
        <w:rPr>
          <w:rFonts w:hint="eastAsia" w:ascii="宋体" w:hAnsi="宋体" w:eastAsia="宋体" w:cs="宋体"/>
          <w:b/>
          <w:sz w:val="21"/>
          <w:szCs w:val="21"/>
        </w:rPr>
      </w:pPr>
      <w:r>
        <w:rPr>
          <w:rFonts w:hint="eastAsia" w:ascii="宋体" w:hAnsi="宋体" w:eastAsia="宋体" w:cs="宋体"/>
          <w:b/>
          <w:sz w:val="21"/>
          <w:szCs w:val="21"/>
        </w:rPr>
        <w:t>廉政协议书</w:t>
      </w:r>
    </w:p>
    <w:p w14:paraId="1461CF86">
      <w:pPr>
        <w:rPr>
          <w:rFonts w:hint="eastAsia" w:ascii="宋体" w:hAnsi="宋体" w:eastAsia="宋体" w:cs="宋体"/>
          <w:sz w:val="21"/>
          <w:szCs w:val="21"/>
          <w:lang w:val="en-US"/>
        </w:rPr>
      </w:pPr>
      <w:r>
        <w:rPr>
          <w:rFonts w:hint="eastAsia" w:ascii="宋体" w:hAnsi="宋体" w:eastAsia="宋体" w:cs="宋体"/>
          <w:sz w:val="21"/>
          <w:szCs w:val="21"/>
        </w:rPr>
        <w:t>甲方：</w:t>
      </w:r>
      <w:r>
        <w:rPr>
          <w:rFonts w:hint="eastAsia" w:ascii="宋体" w:hAnsi="宋体" w:eastAsia="宋体" w:cs="宋体"/>
          <w:b/>
          <w:sz w:val="21"/>
          <w:szCs w:val="21"/>
          <w:u w:val="single"/>
          <w:lang w:val="en-US" w:eastAsia="zh-CN"/>
        </w:rPr>
        <w:t xml:space="preserve">                    </w:t>
      </w:r>
    </w:p>
    <w:p w14:paraId="0763154F">
      <w:pPr>
        <w:rPr>
          <w:rFonts w:hint="eastAsia" w:ascii="宋体" w:hAnsi="宋体" w:eastAsia="宋体" w:cs="宋体"/>
          <w:b/>
          <w:sz w:val="21"/>
          <w:szCs w:val="21"/>
          <w:u w:val="single"/>
        </w:rPr>
      </w:pPr>
      <w:r>
        <w:rPr>
          <w:rFonts w:hint="eastAsia" w:ascii="宋体" w:hAnsi="宋体" w:eastAsia="宋体" w:cs="宋体"/>
          <w:sz w:val="21"/>
          <w:szCs w:val="21"/>
        </w:rPr>
        <w:t>乙方：</w:t>
      </w:r>
      <w:r>
        <w:rPr>
          <w:rFonts w:hint="eastAsia" w:ascii="宋体" w:hAnsi="宋体" w:eastAsia="宋体" w:cs="宋体"/>
          <w:b/>
          <w:sz w:val="21"/>
          <w:szCs w:val="21"/>
          <w:u w:val="single"/>
        </w:rPr>
        <w:t xml:space="preserve">                   </w:t>
      </w:r>
    </w:p>
    <w:p w14:paraId="7F353211">
      <w:pPr>
        <w:rPr>
          <w:rFonts w:hint="eastAsia" w:ascii="宋体" w:hAnsi="宋体" w:eastAsia="宋体" w:cs="宋体"/>
          <w:sz w:val="21"/>
          <w:szCs w:val="21"/>
        </w:rPr>
      </w:pPr>
      <w:r>
        <w:rPr>
          <w:rFonts w:hint="eastAsia" w:ascii="宋体" w:hAnsi="宋体" w:eastAsia="宋体" w:cs="宋体"/>
          <w:sz w:val="21"/>
          <w:szCs w:val="21"/>
        </w:rPr>
        <w:t>签订日期：202</w:t>
      </w:r>
      <w:r>
        <w:rPr>
          <w:rFonts w:hint="eastAsia" w:ascii="宋体" w:hAnsi="宋体" w:eastAsia="宋体" w:cs="宋体"/>
          <w:sz w:val="21"/>
          <w:szCs w:val="21"/>
          <w:lang w:val="en-US" w:eastAsia="zh-CN"/>
        </w:rPr>
        <w:t>4</w:t>
      </w:r>
      <w:r>
        <w:rPr>
          <w:rFonts w:hint="eastAsia" w:ascii="宋体" w:hAnsi="宋体" w:eastAsia="宋体" w:cs="宋体"/>
          <w:sz w:val="21"/>
          <w:szCs w:val="21"/>
        </w:rPr>
        <w:t>年  月  日</w:t>
      </w:r>
    </w:p>
    <w:p w14:paraId="36CEA31F">
      <w:pPr>
        <w:ind w:firstLine="480"/>
        <w:rPr>
          <w:rFonts w:hint="eastAsia" w:ascii="宋体" w:hAnsi="宋体" w:eastAsia="宋体" w:cs="宋体"/>
          <w:sz w:val="21"/>
          <w:szCs w:val="21"/>
        </w:rPr>
      </w:pPr>
      <w:r>
        <w:rPr>
          <w:rFonts w:hint="eastAsia" w:ascii="宋体" w:hAnsi="宋体" w:eastAsia="宋体" w:cs="宋体"/>
          <w:sz w:val="21"/>
          <w:szCs w:val="21"/>
        </w:rPr>
        <w:t>为进一步加强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建设领域党风廉政建设，规范工程建设项目承发包双方的活动，防止发生谋取不正当利益的违法违纪行为，保护国家、集体和当事人的合法权益，努力实现“投资高效，工程优质，干部优秀”的目标，根据有关工程建设法律法规和廉政建设责任制规定，由甲、乙双方签订以下廉政协议。</w:t>
      </w:r>
    </w:p>
    <w:p w14:paraId="3054BA4C">
      <w:pPr>
        <w:numPr>
          <w:ilvl w:val="0"/>
          <w:numId w:val="5"/>
        </w:numPr>
        <w:ind w:left="1685" w:hanging="1125"/>
        <w:rPr>
          <w:rFonts w:hint="eastAsia" w:ascii="宋体" w:hAnsi="宋体" w:eastAsia="宋体" w:cs="宋体"/>
          <w:sz w:val="21"/>
          <w:szCs w:val="21"/>
        </w:rPr>
      </w:pPr>
      <w:r>
        <w:rPr>
          <w:rFonts w:hint="eastAsia" w:ascii="宋体" w:hAnsi="宋体" w:eastAsia="宋体" w:cs="宋体"/>
          <w:sz w:val="21"/>
          <w:szCs w:val="21"/>
        </w:rPr>
        <w:t>甲乙双方的权利和义务</w:t>
      </w:r>
    </w:p>
    <w:p w14:paraId="3D7BCDE0">
      <w:pPr>
        <w:ind w:firstLine="480"/>
        <w:rPr>
          <w:rFonts w:hint="eastAsia" w:ascii="宋体" w:hAnsi="宋体" w:eastAsia="宋体" w:cs="宋体"/>
          <w:sz w:val="21"/>
          <w:szCs w:val="21"/>
        </w:rPr>
      </w:pPr>
      <w:r>
        <w:rPr>
          <w:rFonts w:hint="eastAsia" w:ascii="宋体" w:hAnsi="宋体" w:eastAsia="宋体" w:cs="宋体"/>
          <w:sz w:val="21"/>
          <w:szCs w:val="21"/>
        </w:rPr>
        <w:t>（一）严格遵守国家、省、和市有关工程建设方面的法律、法规和党风廉政建设相关规定，确保依法、高效、廉洁实施工程建设活动。</w:t>
      </w:r>
    </w:p>
    <w:p w14:paraId="5195E32A">
      <w:pPr>
        <w:ind w:firstLine="480"/>
        <w:rPr>
          <w:rFonts w:hint="eastAsia" w:ascii="宋体" w:hAnsi="宋体" w:eastAsia="宋体" w:cs="宋体"/>
          <w:sz w:val="21"/>
          <w:szCs w:val="21"/>
        </w:rPr>
      </w:pPr>
      <w:r>
        <w:rPr>
          <w:rFonts w:hint="eastAsia" w:ascii="宋体" w:hAnsi="宋体" w:eastAsia="宋体" w:cs="宋体"/>
          <w:sz w:val="21"/>
          <w:szCs w:val="21"/>
        </w:rPr>
        <w:t>（二）严格履行建设工程项目承发包合同。</w:t>
      </w:r>
    </w:p>
    <w:p w14:paraId="7E38A576">
      <w:pPr>
        <w:ind w:firstLine="480"/>
        <w:rPr>
          <w:rFonts w:hint="eastAsia" w:ascii="宋体" w:hAnsi="宋体" w:eastAsia="宋体" w:cs="宋体"/>
          <w:sz w:val="21"/>
          <w:szCs w:val="21"/>
        </w:rPr>
      </w:pPr>
      <w:r>
        <w:rPr>
          <w:rFonts w:hint="eastAsia" w:ascii="宋体" w:hAnsi="宋体" w:eastAsia="宋体" w:cs="宋体"/>
          <w:sz w:val="21"/>
          <w:szCs w:val="21"/>
        </w:rPr>
        <w:t>（三）甲乙双方的业务活动坚持公开、公正、公平、诚信的原则（除法律认定的商业秘密和合同文件另有规定之外），严禁损害国家和集体利益，违反工程建设管理规章制度。</w:t>
      </w:r>
    </w:p>
    <w:p w14:paraId="5E308C96">
      <w:pPr>
        <w:ind w:firstLine="480"/>
        <w:rPr>
          <w:rFonts w:hint="eastAsia" w:ascii="宋体" w:hAnsi="宋体" w:eastAsia="宋体" w:cs="宋体"/>
          <w:sz w:val="21"/>
          <w:szCs w:val="21"/>
        </w:rPr>
      </w:pPr>
      <w:r>
        <w:rPr>
          <w:rFonts w:hint="eastAsia" w:ascii="宋体" w:hAnsi="宋体" w:eastAsia="宋体" w:cs="宋体"/>
          <w:sz w:val="21"/>
          <w:szCs w:val="21"/>
        </w:rPr>
        <w:t>（四）建立健全党风廉政建设各项制度，开展党风廉政建设宣传教育，加强对本方工作人员的监督检查。</w:t>
      </w:r>
    </w:p>
    <w:p w14:paraId="078E45EA">
      <w:pPr>
        <w:ind w:firstLine="480"/>
        <w:rPr>
          <w:rFonts w:hint="eastAsia" w:ascii="宋体" w:hAnsi="宋体" w:eastAsia="宋体" w:cs="宋体"/>
          <w:sz w:val="21"/>
          <w:szCs w:val="21"/>
        </w:rPr>
      </w:pPr>
      <w:r>
        <w:rPr>
          <w:rFonts w:hint="eastAsia" w:ascii="宋体" w:hAnsi="宋体" w:eastAsia="宋体" w:cs="宋体"/>
          <w:sz w:val="21"/>
          <w:szCs w:val="21"/>
        </w:rPr>
        <w:t>（五）发现对方在业务活动中有违反廉政规定和本合同约定的行为时，有及时提醒和督促对方纠正的权利和义务，并严肃查处本方工作人员的违纪违法行为。</w:t>
      </w:r>
    </w:p>
    <w:p w14:paraId="781CD94D">
      <w:pPr>
        <w:ind w:firstLine="480"/>
        <w:rPr>
          <w:rFonts w:hint="eastAsia" w:ascii="宋体" w:hAnsi="宋体" w:eastAsia="宋体" w:cs="宋体"/>
          <w:sz w:val="21"/>
          <w:szCs w:val="21"/>
        </w:rPr>
      </w:pPr>
      <w:r>
        <w:rPr>
          <w:rFonts w:hint="eastAsia" w:ascii="宋体" w:hAnsi="宋体" w:eastAsia="宋体" w:cs="宋体"/>
          <w:sz w:val="21"/>
          <w:szCs w:val="21"/>
        </w:rPr>
        <w:t>（六）发现对方在业务活动中有违反廉政规定和本合同约定的行为时，有权向对方主管部门或有关机关检举揭发。</w:t>
      </w:r>
    </w:p>
    <w:p w14:paraId="05C96121">
      <w:pPr>
        <w:ind w:firstLine="480"/>
        <w:rPr>
          <w:rFonts w:hint="eastAsia" w:ascii="宋体" w:hAnsi="宋体" w:eastAsia="宋体" w:cs="宋体"/>
          <w:sz w:val="21"/>
          <w:szCs w:val="21"/>
        </w:rPr>
      </w:pPr>
      <w:r>
        <w:rPr>
          <w:rFonts w:hint="eastAsia" w:ascii="宋体" w:hAnsi="宋体" w:eastAsia="宋体" w:cs="宋体"/>
          <w:sz w:val="21"/>
          <w:szCs w:val="21"/>
        </w:rPr>
        <w:t>第二条   甲方在廉政建设方面的义务</w:t>
      </w:r>
    </w:p>
    <w:p w14:paraId="199FCFB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（一）甲方及其工作人员不得以任何形式向乙方索要、收受礼金、有价证券、支付凭证、价值人民币200元（以下涉及到金额均指人民币）以上的贵重物品等财物。</w:t>
      </w:r>
    </w:p>
    <w:p w14:paraId="22F1213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（二）甲方及其工作人员不准在乙方报销应由甲方及其工作人员个人支付的费用。</w:t>
      </w:r>
    </w:p>
    <w:p w14:paraId="1794CEA5">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14:paraId="42C84D3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（四）甲方工作人员不准要求或者接受乙方为其住房装修、婚丧嫁娶及配偶、子女、亲友出国（境）旅游提供方便和利益。</w:t>
      </w:r>
    </w:p>
    <w:p w14:paraId="1947C09B">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（五）甲方及其工作人员不准要求乙方为其配偶、子女及其他有利害关系的人员安排工作或劳务。</w:t>
      </w:r>
    </w:p>
    <w:p w14:paraId="70B4AA8F">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第三条  乙方在廉政建设方面义务</w:t>
      </w:r>
    </w:p>
    <w:p w14:paraId="5E002F40">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14:paraId="48219B77">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（二）乙方不准以任何名义为甲方及其工作人员报销应由甲方或个人支付的费用。不准以任何名义在投标单位或中标单位报销应由乙方或个人支付的费用。</w:t>
      </w:r>
    </w:p>
    <w:p w14:paraId="4C560FA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14:paraId="1CA44BD2">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（四）乙方不准为甲方工作人员住房装修、婚丧嫁娶及配偶、子女、亲友出国（境）旅游提供方便；不准为甲方工作人员的配偶、子女及其他有利害关系的人员安排工作或劳务。</w:t>
      </w:r>
    </w:p>
    <w:p w14:paraId="65FD874F">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五）乙方不准要求投标单位或中标单位为其工作人员的住房装修、婚丧嫁娶及配偶、子女、亲友出国（境）旅游提供方便；不准要求投标单位或中标单位为其工作人员的配偶、子女及其他有利害关系的人员安排工作或劳务。</w:t>
      </w:r>
    </w:p>
    <w:p w14:paraId="4A3CE19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（六）乙方及其工作人员不准与投标单位串通，违反国家或地方等关于招投标的有关规定和程序，影响招投标结果，损害政府利益。</w:t>
      </w:r>
    </w:p>
    <w:p w14:paraId="1CA7AD1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第四条   违约责任</w:t>
      </w:r>
    </w:p>
    <w:p w14:paraId="67A8CEAE">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（一）甲方若违反本《廉政协议》有关规定的，对违纪人员，由甲方主管部门依据有关规定查处，给乙方造成的损失，按有关规定予以赔偿。</w:t>
      </w:r>
    </w:p>
    <w:p w14:paraId="520DDC4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（二）乙方若违反本《廉政协议》有关规定的，对违纪人员，由乙方主管部门依据有关规定查处，给甲方造成的损失，按有关规定予以赔偿，情节严重的，甲方有权将乙方解除合作。</w:t>
      </w:r>
    </w:p>
    <w:p w14:paraId="78C94FCF">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第五条   督查单位</w:t>
      </w:r>
    </w:p>
    <w:p w14:paraId="5E07B03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双方约定：自愿接受雨花台区监察局对合同执行情况的监督检查，接受提出本协议规定范围内的裁定意见。</w:t>
      </w:r>
    </w:p>
    <w:p w14:paraId="6800C756">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第六条   本协议书经甲乙双方代表签字后生效。</w:t>
      </w:r>
    </w:p>
    <w:p w14:paraId="00EC0A68">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第七条   本协议书的有效期为双方签订之日起至该工程竣工验收合格时止。</w:t>
      </w:r>
    </w:p>
    <w:p w14:paraId="7A57FB4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第八条   本协议书一式二份，甲方、乙方各一份。</w:t>
      </w:r>
    </w:p>
    <w:p w14:paraId="1C5038FA">
      <w:pPr>
        <w:tabs>
          <w:tab w:val="left" w:pos="900"/>
        </w:tabs>
        <w:spacing w:line="360" w:lineRule="auto"/>
        <w:ind w:firstLine="480"/>
        <w:rPr>
          <w:rFonts w:hint="eastAsia" w:ascii="宋体" w:hAnsi="宋体" w:eastAsia="宋体" w:cs="宋体"/>
          <w:sz w:val="21"/>
          <w:szCs w:val="21"/>
        </w:rPr>
      </w:pPr>
    </w:p>
    <w:p w14:paraId="4CA68DD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2C9C1B5E">
      <w:pPr>
        <w:spacing w:line="360" w:lineRule="auto"/>
        <w:ind w:firstLine="480"/>
        <w:rPr>
          <w:rFonts w:hint="eastAsia" w:ascii="宋体" w:hAnsi="宋体" w:eastAsia="宋体" w:cs="宋体"/>
          <w:sz w:val="21"/>
          <w:szCs w:val="21"/>
        </w:rPr>
      </w:pPr>
    </w:p>
    <w:p w14:paraId="7BD2A9B4">
      <w:pPr>
        <w:spacing w:line="360" w:lineRule="auto"/>
        <w:ind w:firstLine="480"/>
        <w:rPr>
          <w:rFonts w:hint="eastAsia" w:ascii="宋体" w:hAnsi="宋体" w:eastAsia="宋体" w:cs="宋体"/>
          <w:sz w:val="21"/>
          <w:szCs w:val="21"/>
        </w:rPr>
      </w:pPr>
    </w:p>
    <w:p w14:paraId="5BC5664F">
      <w:pPr>
        <w:spacing w:line="360" w:lineRule="auto"/>
        <w:ind w:firstLine="480"/>
        <w:rPr>
          <w:rFonts w:hint="eastAsia" w:ascii="宋体" w:hAnsi="宋体" w:eastAsia="宋体" w:cs="宋体"/>
          <w:sz w:val="21"/>
          <w:szCs w:val="21"/>
        </w:rPr>
      </w:pPr>
    </w:p>
    <w:p w14:paraId="3EF2D1B8">
      <w:pPr>
        <w:spacing w:line="360" w:lineRule="auto"/>
        <w:ind w:firstLine="480"/>
        <w:rPr>
          <w:rFonts w:hint="eastAsia" w:ascii="宋体" w:hAnsi="宋体" w:eastAsia="宋体" w:cs="宋体"/>
          <w:sz w:val="21"/>
          <w:szCs w:val="21"/>
        </w:rPr>
      </w:pPr>
    </w:p>
    <w:p w14:paraId="046464B4">
      <w:pPr>
        <w:spacing w:line="360" w:lineRule="auto"/>
        <w:rPr>
          <w:rFonts w:hint="eastAsia" w:ascii="宋体" w:hAnsi="宋体" w:eastAsia="宋体" w:cs="宋体"/>
          <w:sz w:val="21"/>
          <w:szCs w:val="21"/>
        </w:rPr>
      </w:pPr>
      <w:r>
        <w:rPr>
          <w:rFonts w:hint="eastAsia" w:ascii="宋体" w:hAnsi="宋体" w:eastAsia="宋体" w:cs="宋体"/>
          <w:sz w:val="21"/>
          <w:szCs w:val="21"/>
        </w:rPr>
        <w:t>负责人（或授权代理人）签字：          法定代表人（或授权代理人）签字：</w:t>
      </w:r>
    </w:p>
    <w:p w14:paraId="1A77ED3D">
      <w:pPr>
        <w:spacing w:line="360" w:lineRule="auto"/>
        <w:rPr>
          <w:rFonts w:hint="eastAsia" w:ascii="宋体" w:hAnsi="宋体" w:eastAsia="宋体" w:cs="宋体"/>
          <w:sz w:val="21"/>
          <w:szCs w:val="21"/>
        </w:rPr>
      </w:pPr>
    </w:p>
    <w:p w14:paraId="05D4F835">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bookmarkEnd w:id="1079"/>
    <w:p w14:paraId="748ED9D6">
      <w:pPr>
        <w:rPr>
          <w:rFonts w:hint="eastAsia" w:ascii="宋体" w:hAnsi="宋体" w:eastAsia="宋体" w:cs="宋体"/>
          <w:sz w:val="21"/>
          <w:szCs w:val="21"/>
        </w:rPr>
      </w:pPr>
    </w:p>
    <w:p w14:paraId="34319697">
      <w:pPr>
        <w:rPr>
          <w:rFonts w:hint="eastAsia" w:ascii="宋体" w:hAnsi="宋体" w:eastAsia="宋体" w:cs="宋体"/>
          <w:sz w:val="21"/>
          <w:szCs w:val="21"/>
        </w:rPr>
      </w:pPr>
    </w:p>
    <w:p w14:paraId="5642C1D3">
      <w:pPr>
        <w:rPr>
          <w:rFonts w:hint="eastAsia" w:ascii="宋体" w:hAnsi="宋体" w:eastAsia="宋体" w:cs="宋体"/>
          <w:sz w:val="21"/>
          <w:szCs w:val="21"/>
        </w:rPr>
      </w:pPr>
      <w:r>
        <w:rPr>
          <w:rFonts w:hint="eastAsia" w:ascii="宋体" w:hAnsi="宋体" w:eastAsia="宋体" w:cs="宋体"/>
          <w:sz w:val="21"/>
          <w:szCs w:val="21"/>
        </w:rPr>
        <w:t>附件5</w:t>
      </w:r>
    </w:p>
    <w:p w14:paraId="5A129ACF">
      <w:pPr>
        <w:tabs>
          <w:tab w:val="left" w:pos="900"/>
        </w:tabs>
        <w:spacing w:line="300" w:lineRule="auto"/>
        <w:ind w:firstLine="482"/>
        <w:jc w:val="center"/>
        <w:rPr>
          <w:rFonts w:hint="eastAsia" w:ascii="宋体" w:hAnsi="宋体" w:eastAsia="宋体" w:cs="宋体"/>
          <w:sz w:val="21"/>
          <w:szCs w:val="21"/>
        </w:rPr>
      </w:pPr>
      <w:r>
        <w:rPr>
          <w:rFonts w:hint="eastAsia" w:ascii="宋体" w:hAnsi="宋体" w:eastAsia="宋体" w:cs="宋体"/>
          <w:sz w:val="21"/>
          <w:szCs w:val="21"/>
        </w:rPr>
        <w:t>安全生产协议</w:t>
      </w:r>
    </w:p>
    <w:p w14:paraId="16C9EB44">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为在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施工合同的实施过程中创造安全、高效的施工环境，切实搞好本项目的安全管理工作，本项目发包人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（以下简称“甲方”）与承包人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（以下简称“乙方”）特此签订安全生产合同：</w:t>
      </w:r>
    </w:p>
    <w:p w14:paraId="5B53510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一、甲方职责</w:t>
      </w:r>
    </w:p>
    <w:p w14:paraId="2658D576">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3901C7C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2.按照“安全第一、预防为主”和坚持“管生产必须管安全”的原则进行安全生产管理，做到生产与安全工作同时计划、布置、检查、总结和评比。</w:t>
      </w:r>
    </w:p>
    <w:p w14:paraId="14597103">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46514C8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37F14848">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5.组织对乙方施工现场安全生产检查，监督乙方及时处理发现的各种安全隐患。</w:t>
      </w:r>
    </w:p>
    <w:p w14:paraId="3E6ED450">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二、乙方职责</w:t>
      </w:r>
    </w:p>
    <w:p w14:paraId="3CD3D8F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1.严格遵守国家有关安全生产的法律法规及建筑工程有关安全生产的规定，认真执行工程承包合同中的有关安全要求。</w:t>
      </w:r>
    </w:p>
    <w:p w14:paraId="2636E4F4">
      <w:pPr>
        <w:tabs>
          <w:tab w:val="left" w:pos="426"/>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2FA3617">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3F9D4D6">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4.乙方在任何时候都应采取各种合理的预防措施，防止其员工发生任何违法、违禁、暴力或妨碍治安的行为。</w:t>
      </w:r>
    </w:p>
    <w:p w14:paraId="526716B1">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57DE755E">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C4974A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7.操作人员上岗，必须按规定穿戴防护用品。项目经理和安全检查员应随时检查劳动防护用品的穿戴情况，不按规定穿戴防护用品的人员不得上岗。</w:t>
      </w:r>
    </w:p>
    <w:p w14:paraId="790D453E">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8.所有施工机械设备和高空作业的设备均应定期检查，并有安全员的签字记录，保证其经常处于完好状态；不合格的机具、设备和劳动保护用品严禁使用。</w:t>
      </w:r>
    </w:p>
    <w:p w14:paraId="0D26512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120472A1">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4FAE5112">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11、安全文明措施费用不得用于其它，确保投入到位、措施到位，不发生安全事故。</w:t>
      </w:r>
    </w:p>
    <w:p w14:paraId="6D68FD6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12、所有安全事故由乙方全权负责，甲方不承担任何责任，</w:t>
      </w:r>
    </w:p>
    <w:p w14:paraId="6FCF08E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13、按国家规定交纳安全方面相关保险费用。</w:t>
      </w:r>
    </w:p>
    <w:p w14:paraId="74964D20">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三、违约责任</w:t>
      </w:r>
    </w:p>
    <w:p w14:paraId="4519CD85">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如因甲方或乙方违约造成安全事故，将依法追究责任。</w:t>
      </w:r>
    </w:p>
    <w:p w14:paraId="09EE3BC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本合同作为主合同附件，正本和副本份数与本主合同的约定相同。由双方法定代表人或其授权的代理人签署与加盖公章后生效，全部工程交工验收合格后失效。</w:t>
      </w:r>
    </w:p>
    <w:p w14:paraId="13777685">
      <w:pPr>
        <w:tabs>
          <w:tab w:val="left" w:pos="900"/>
        </w:tabs>
        <w:spacing w:line="300" w:lineRule="auto"/>
        <w:ind w:firstLine="482"/>
        <w:rPr>
          <w:rFonts w:hint="eastAsia" w:ascii="宋体" w:hAnsi="宋体" w:eastAsia="宋体" w:cs="宋体"/>
          <w:sz w:val="21"/>
          <w:szCs w:val="21"/>
        </w:rPr>
      </w:pPr>
    </w:p>
    <w:p w14:paraId="690A7526">
      <w:pPr>
        <w:tabs>
          <w:tab w:val="left" w:pos="900"/>
        </w:tabs>
        <w:spacing w:line="300" w:lineRule="auto"/>
        <w:ind w:firstLine="482"/>
        <w:rPr>
          <w:rFonts w:hint="eastAsia" w:ascii="宋体" w:hAnsi="宋体" w:eastAsia="宋体" w:cs="宋体"/>
          <w:sz w:val="21"/>
          <w:szCs w:val="21"/>
        </w:rPr>
      </w:pPr>
    </w:p>
    <w:p w14:paraId="513D32C8">
      <w:pPr>
        <w:tabs>
          <w:tab w:val="left" w:pos="900"/>
        </w:tabs>
        <w:spacing w:line="300" w:lineRule="auto"/>
        <w:ind w:firstLine="482"/>
        <w:rPr>
          <w:rFonts w:hint="eastAsia" w:ascii="宋体" w:hAnsi="宋体" w:eastAsia="宋体" w:cs="宋体"/>
          <w:sz w:val="21"/>
          <w:szCs w:val="21"/>
        </w:rPr>
      </w:pPr>
    </w:p>
    <w:p w14:paraId="33D205CA">
      <w:pPr>
        <w:tabs>
          <w:tab w:val="left" w:pos="900"/>
        </w:tabs>
        <w:spacing w:line="300" w:lineRule="auto"/>
        <w:ind w:firstLine="482"/>
        <w:rPr>
          <w:rFonts w:hint="eastAsia" w:ascii="宋体" w:hAnsi="宋体" w:eastAsia="宋体" w:cs="宋体"/>
          <w:sz w:val="21"/>
          <w:szCs w:val="21"/>
        </w:rPr>
      </w:pPr>
    </w:p>
    <w:p w14:paraId="1B34D5C6">
      <w:pPr>
        <w:tabs>
          <w:tab w:val="left" w:pos="900"/>
        </w:tabs>
        <w:spacing w:line="300" w:lineRule="auto"/>
        <w:ind w:firstLine="482"/>
        <w:rPr>
          <w:rFonts w:hint="eastAsia" w:ascii="宋体" w:hAnsi="宋体" w:eastAsia="宋体" w:cs="宋体"/>
          <w:sz w:val="21"/>
          <w:szCs w:val="21"/>
        </w:rPr>
      </w:pPr>
    </w:p>
    <w:p w14:paraId="54F9DA08">
      <w:pPr>
        <w:tabs>
          <w:tab w:val="left" w:pos="900"/>
        </w:tabs>
        <w:spacing w:line="300" w:lineRule="auto"/>
        <w:ind w:firstLine="482"/>
        <w:rPr>
          <w:rFonts w:hint="eastAsia" w:ascii="宋体" w:hAnsi="宋体" w:eastAsia="宋体" w:cs="宋体"/>
          <w:sz w:val="21"/>
          <w:szCs w:val="21"/>
        </w:rPr>
      </w:pPr>
    </w:p>
    <w:p w14:paraId="102E3B3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发包人：                                     承包人：</w:t>
      </w:r>
    </w:p>
    <w:p w14:paraId="58A2DD23">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（公章或合同专用章）                       （公章或合同专用章）</w:t>
      </w:r>
    </w:p>
    <w:p w14:paraId="7B0A62F9">
      <w:pPr>
        <w:tabs>
          <w:tab w:val="left" w:pos="900"/>
        </w:tabs>
        <w:spacing w:line="300" w:lineRule="auto"/>
        <w:ind w:firstLine="482"/>
        <w:rPr>
          <w:rFonts w:hint="eastAsia" w:ascii="宋体" w:hAnsi="宋体" w:eastAsia="宋体" w:cs="宋体"/>
          <w:sz w:val="21"/>
          <w:szCs w:val="21"/>
        </w:rPr>
      </w:pPr>
    </w:p>
    <w:p w14:paraId="5883F3C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法定代表人或其授权代表：                   法定代表人或其授权代表：  </w:t>
      </w:r>
    </w:p>
    <w:p w14:paraId="592CD75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   （签字）                                （签字）</w:t>
      </w:r>
    </w:p>
    <w:p w14:paraId="284EE719">
      <w:pPr>
        <w:tabs>
          <w:tab w:val="left" w:pos="900"/>
        </w:tabs>
        <w:spacing w:line="300" w:lineRule="auto"/>
        <w:ind w:firstLine="482"/>
        <w:rPr>
          <w:rFonts w:hint="eastAsia" w:ascii="宋体" w:hAnsi="宋体" w:eastAsia="宋体" w:cs="宋体"/>
          <w:sz w:val="21"/>
          <w:szCs w:val="21"/>
        </w:rPr>
      </w:pPr>
    </w:p>
    <w:p w14:paraId="76047B87">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日期：</w:t>
      </w:r>
      <w:bookmarkEnd w:id="55"/>
    </w:p>
    <w:p w14:paraId="2503D4E5">
      <w:pPr>
        <w:spacing w:line="360" w:lineRule="auto"/>
        <w:rPr>
          <w:rFonts w:ascii="宋体" w:hAnsi="宋体" w:eastAsia="宋体" w:cs="宋体"/>
          <w:color w:val="000000" w:themeColor="text1"/>
          <w:sz w:val="24"/>
        </w:rPr>
      </w:pPr>
    </w:p>
    <w:p w14:paraId="1F0B0992">
      <w:pPr>
        <w:spacing w:line="360" w:lineRule="auto"/>
        <w:rPr>
          <w:rFonts w:ascii="宋体" w:hAnsi="宋体" w:eastAsia="宋体" w:cs="宋体"/>
          <w:color w:val="000000" w:themeColor="text1"/>
          <w:sz w:val="24"/>
        </w:rPr>
      </w:pPr>
    </w:p>
    <w:p w14:paraId="746D0170">
      <w:pPr>
        <w:spacing w:line="360" w:lineRule="auto"/>
        <w:rPr>
          <w:rFonts w:ascii="宋体" w:hAnsi="宋体" w:eastAsia="宋体" w:cs="宋体"/>
          <w:color w:val="000000" w:themeColor="text1"/>
          <w:sz w:val="24"/>
        </w:rPr>
      </w:pPr>
    </w:p>
    <w:p w14:paraId="057AD83F">
      <w:pPr>
        <w:spacing w:line="360" w:lineRule="auto"/>
        <w:rPr>
          <w:rFonts w:ascii="宋体" w:hAnsi="宋体" w:eastAsia="宋体" w:cs="宋体"/>
          <w:color w:val="000000" w:themeColor="text1"/>
          <w:sz w:val="24"/>
        </w:rPr>
      </w:pPr>
    </w:p>
    <w:p w14:paraId="54C690D3">
      <w:pPr>
        <w:spacing w:line="360" w:lineRule="auto"/>
        <w:ind w:left="420" w:leftChars="200"/>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第六章 磋商响应文件格式</w:t>
      </w:r>
    </w:p>
    <w:p w14:paraId="60AEC15F">
      <w:pPr>
        <w:pStyle w:val="21"/>
        <w:spacing w:line="276" w:lineRule="auto"/>
        <w:ind w:firstLine="0"/>
        <w:rPr>
          <w:color w:val="000000"/>
          <w:szCs w:val="21"/>
        </w:rPr>
      </w:pPr>
      <w:bookmarkStart w:id="1080" w:name="_Hlk140247558"/>
      <w:r>
        <w:rPr>
          <w:rFonts w:hint="eastAsia" w:hAnsi="宋体" w:cs="宋体"/>
          <w:color w:val="000000" w:themeColor="text1"/>
          <w:kern w:val="2"/>
          <w:sz w:val="21"/>
          <w:szCs w:val="21"/>
        </w:rPr>
        <w:t>（封面）</w:t>
      </w:r>
    </w:p>
    <w:p w14:paraId="3ED01593">
      <w:pPr>
        <w:pStyle w:val="21"/>
        <w:spacing w:line="276" w:lineRule="auto"/>
        <w:ind w:firstLine="0"/>
        <w:jc w:val="center"/>
        <w:rPr>
          <w:rFonts w:hint="eastAsia" w:ascii="黑体" w:eastAsia="黑体"/>
          <w:bCs/>
          <w:color w:val="000000"/>
          <w:sz w:val="44"/>
          <w:szCs w:val="44"/>
        </w:rPr>
      </w:pPr>
    </w:p>
    <w:p w14:paraId="68F5B230">
      <w:pPr>
        <w:pStyle w:val="21"/>
        <w:spacing w:line="276" w:lineRule="auto"/>
        <w:ind w:firstLine="0"/>
        <w:jc w:val="center"/>
        <w:rPr>
          <w:rFonts w:hint="eastAsia" w:eastAsia="宋体"/>
          <w:b/>
          <w:color w:val="000000"/>
          <w:sz w:val="72"/>
          <w:szCs w:val="72"/>
          <w:lang w:eastAsia="zh-CN"/>
        </w:rPr>
      </w:pPr>
      <w:r>
        <w:rPr>
          <w:rFonts w:hint="eastAsia" w:ascii="黑体" w:eastAsia="黑体"/>
          <w:bCs/>
          <w:color w:val="000000"/>
          <w:sz w:val="44"/>
          <w:szCs w:val="44"/>
          <w:lang w:eastAsia="zh-CN"/>
        </w:rPr>
        <w:t>南京市中南锦苑幼儿园屋面维修工程</w:t>
      </w:r>
    </w:p>
    <w:p w14:paraId="7B3A7C4E">
      <w:pPr>
        <w:pStyle w:val="21"/>
        <w:spacing w:line="276" w:lineRule="auto"/>
        <w:ind w:firstLine="0"/>
        <w:jc w:val="center"/>
        <w:rPr>
          <w:rFonts w:hint="eastAsia"/>
          <w:b/>
          <w:color w:val="000000"/>
          <w:sz w:val="72"/>
          <w:szCs w:val="72"/>
        </w:rPr>
      </w:pPr>
    </w:p>
    <w:p w14:paraId="2D8E501B">
      <w:pPr>
        <w:pStyle w:val="21"/>
        <w:spacing w:line="276" w:lineRule="auto"/>
        <w:ind w:firstLine="0"/>
        <w:jc w:val="center"/>
        <w:rPr>
          <w:rFonts w:hint="eastAsia"/>
          <w:b/>
          <w:color w:val="000000"/>
          <w:sz w:val="72"/>
          <w:szCs w:val="72"/>
        </w:rPr>
      </w:pPr>
    </w:p>
    <w:p w14:paraId="34C1D2CD">
      <w:pPr>
        <w:pStyle w:val="21"/>
        <w:spacing w:line="276" w:lineRule="auto"/>
        <w:ind w:firstLine="0"/>
        <w:jc w:val="center"/>
        <w:rPr>
          <w:b/>
          <w:color w:val="000000"/>
          <w:sz w:val="72"/>
          <w:szCs w:val="72"/>
        </w:rPr>
      </w:pPr>
      <w:r>
        <w:rPr>
          <w:rFonts w:hint="eastAsia"/>
          <w:b/>
          <w:color w:val="000000"/>
          <w:sz w:val="72"/>
          <w:szCs w:val="72"/>
        </w:rPr>
        <w:t>磋 商 响 应 文 件</w:t>
      </w:r>
    </w:p>
    <w:bookmarkEnd w:id="1080"/>
    <w:p w14:paraId="0AC0C384">
      <w:pPr>
        <w:pStyle w:val="21"/>
        <w:spacing w:line="276" w:lineRule="auto"/>
        <w:ind w:firstLine="3584" w:firstLineChars="1280"/>
        <w:rPr>
          <w:color w:val="000000"/>
          <w:szCs w:val="21"/>
        </w:rPr>
      </w:pPr>
    </w:p>
    <w:p w14:paraId="2019458B">
      <w:pPr>
        <w:pStyle w:val="21"/>
        <w:spacing w:line="276" w:lineRule="auto"/>
        <w:ind w:firstLine="3584" w:firstLineChars="1280"/>
        <w:rPr>
          <w:color w:val="000000"/>
          <w:szCs w:val="21"/>
        </w:rPr>
      </w:pPr>
    </w:p>
    <w:p w14:paraId="048DADE1">
      <w:pPr>
        <w:pStyle w:val="21"/>
        <w:spacing w:line="276" w:lineRule="auto"/>
        <w:ind w:firstLine="3584" w:firstLineChars="1280"/>
        <w:rPr>
          <w:color w:val="000000"/>
          <w:szCs w:val="21"/>
        </w:rPr>
      </w:pPr>
    </w:p>
    <w:p w14:paraId="4A54560C">
      <w:pPr>
        <w:pStyle w:val="21"/>
        <w:spacing w:line="276" w:lineRule="auto"/>
        <w:ind w:firstLine="3584" w:firstLineChars="1280"/>
        <w:rPr>
          <w:color w:val="000000"/>
          <w:szCs w:val="21"/>
        </w:rPr>
      </w:pPr>
    </w:p>
    <w:p w14:paraId="2075E4E0">
      <w:pPr>
        <w:pStyle w:val="21"/>
        <w:spacing w:line="276" w:lineRule="auto"/>
        <w:ind w:firstLine="3584" w:firstLineChars="1280"/>
        <w:rPr>
          <w:color w:val="000000"/>
          <w:szCs w:val="21"/>
        </w:rPr>
      </w:pPr>
    </w:p>
    <w:p w14:paraId="175AE640">
      <w:pPr>
        <w:spacing w:line="276" w:lineRule="auto"/>
        <w:rPr>
          <w:rFonts w:ascii="楷体_GB2312" w:eastAsia="楷体_GB2312"/>
          <w:color w:val="000000"/>
          <w:u w:val="single"/>
        </w:rPr>
      </w:pPr>
    </w:p>
    <w:p w14:paraId="51ED32A8">
      <w:pPr>
        <w:spacing w:line="276" w:lineRule="auto"/>
        <w:rPr>
          <w:rFonts w:ascii="楷体_GB2312" w:eastAsia="楷体_GB2312"/>
          <w:color w:val="000000"/>
          <w:u w:val="single"/>
        </w:rPr>
      </w:pPr>
    </w:p>
    <w:p w14:paraId="79740B62">
      <w:pPr>
        <w:spacing w:line="276" w:lineRule="auto"/>
        <w:rPr>
          <w:rFonts w:ascii="楷体_GB2312" w:eastAsia="楷体_GB2312"/>
          <w:color w:val="000000"/>
          <w:u w:val="single"/>
        </w:rPr>
      </w:pPr>
    </w:p>
    <w:p w14:paraId="153FEC82">
      <w:pPr>
        <w:spacing w:line="276" w:lineRule="auto"/>
        <w:rPr>
          <w:rFonts w:ascii="宋体" w:hAnsi="宋体"/>
          <w:color w:val="000000"/>
          <w:sz w:val="32"/>
          <w:szCs w:val="32"/>
        </w:rPr>
      </w:pPr>
      <w:r>
        <w:rPr>
          <w:rFonts w:hint="eastAsia" w:ascii="宋体" w:hAnsi="宋体"/>
          <w:color w:val="000000"/>
          <w:sz w:val="32"/>
          <w:szCs w:val="32"/>
        </w:rPr>
        <w:t>采购人：</w:t>
      </w:r>
    </w:p>
    <w:p w14:paraId="50610719">
      <w:pPr>
        <w:spacing w:line="276" w:lineRule="auto"/>
        <w:rPr>
          <w:rFonts w:ascii="楷体_GB2312" w:eastAsia="楷体_GB2312"/>
          <w:color w:val="000000"/>
          <w:sz w:val="32"/>
          <w:szCs w:val="32"/>
        </w:rPr>
      </w:pPr>
    </w:p>
    <w:p w14:paraId="355A3C0D">
      <w:pPr>
        <w:spacing w:line="276" w:lineRule="auto"/>
        <w:rPr>
          <w:rFonts w:ascii="楷体_GB2312" w:eastAsia="楷体_GB2312"/>
          <w:color w:val="000000"/>
          <w:sz w:val="32"/>
          <w:szCs w:val="32"/>
        </w:rPr>
      </w:pPr>
      <w:r>
        <w:rPr>
          <w:rFonts w:hint="eastAsia" w:ascii="宋体" w:hAnsi="宋体"/>
          <w:color w:val="000000"/>
          <w:sz w:val="32"/>
          <w:szCs w:val="32"/>
        </w:rPr>
        <w:t>磋商供应商：</w:t>
      </w:r>
      <w:r>
        <w:rPr>
          <w:rFonts w:hint="eastAsia" w:ascii="宋体" w:hAnsi="宋体"/>
          <w:color w:val="000000"/>
          <w:sz w:val="32"/>
          <w:szCs w:val="32"/>
          <w:u w:val="single"/>
        </w:rPr>
        <w:t xml:space="preserve">              （盖章）</w:t>
      </w:r>
    </w:p>
    <w:p w14:paraId="61BE7CC3">
      <w:pPr>
        <w:spacing w:line="276" w:lineRule="auto"/>
        <w:rPr>
          <w:rFonts w:ascii="宋体" w:hAnsi="宋体"/>
          <w:color w:val="000000"/>
          <w:sz w:val="32"/>
        </w:rPr>
      </w:pPr>
    </w:p>
    <w:p w14:paraId="63C52DF6">
      <w:pPr>
        <w:rPr>
          <w:rFonts w:ascii="宋体" w:hAnsi="宋体" w:eastAsia="宋体" w:cs="宋体"/>
          <w:color w:val="000000" w:themeColor="text1"/>
          <w:szCs w:val="21"/>
        </w:rPr>
      </w:pPr>
      <w:r>
        <w:rPr>
          <w:rFonts w:hint="eastAsia" w:ascii="宋体" w:hAnsi="宋体"/>
          <w:color w:val="000000"/>
          <w:sz w:val="32"/>
        </w:rPr>
        <w:t>日期：</w:t>
      </w:r>
      <w:r>
        <w:rPr>
          <w:rFonts w:hint="eastAsia" w:ascii="宋体" w:hAnsi="宋体"/>
          <w:color w:val="000000"/>
          <w:sz w:val="32"/>
          <w:u w:val="single"/>
        </w:rPr>
        <w:t xml:space="preserve"> 202</w:t>
      </w:r>
      <w:r>
        <w:rPr>
          <w:rFonts w:hint="eastAsia" w:ascii="宋体" w:hAnsi="宋体"/>
          <w:color w:val="000000"/>
          <w:sz w:val="32"/>
          <w:u w:val="single"/>
          <w:lang w:val="en-US" w:eastAsia="zh-CN"/>
        </w:rPr>
        <w:t>4</w:t>
      </w:r>
      <w:r>
        <w:rPr>
          <w:rFonts w:hint="eastAsia" w:ascii="宋体" w:hAnsi="宋体"/>
          <w:color w:val="000000"/>
          <w:sz w:val="32"/>
        </w:rPr>
        <w:t xml:space="preserve">年 </w:t>
      </w:r>
      <w:r>
        <w:rPr>
          <w:rFonts w:ascii="宋体" w:hAnsi="宋体"/>
          <w:color w:val="000000"/>
          <w:sz w:val="32"/>
        </w:rPr>
        <w:t xml:space="preserve">  </w:t>
      </w:r>
      <w:r>
        <w:rPr>
          <w:rFonts w:hint="eastAsia" w:ascii="宋体" w:hAnsi="宋体"/>
          <w:color w:val="000000"/>
          <w:sz w:val="32"/>
        </w:rPr>
        <w:t xml:space="preserve">月 </w:t>
      </w:r>
      <w:r>
        <w:rPr>
          <w:rFonts w:ascii="宋体" w:hAnsi="宋体"/>
          <w:color w:val="000000"/>
          <w:sz w:val="32"/>
        </w:rPr>
        <w:t xml:space="preserve">   </w:t>
      </w:r>
      <w:r>
        <w:rPr>
          <w:rFonts w:hint="eastAsia" w:ascii="宋体" w:hAnsi="宋体"/>
          <w:color w:val="000000"/>
          <w:sz w:val="32"/>
        </w:rPr>
        <w:t>日</w:t>
      </w:r>
    </w:p>
    <w:p w14:paraId="1E813081">
      <w:pPr>
        <w:ind w:firstLine="420" w:firstLineChars="200"/>
        <w:rPr>
          <w:rFonts w:ascii="宋体" w:hAnsi="宋体" w:eastAsia="宋体" w:cs="宋体"/>
          <w:color w:val="000000" w:themeColor="text1"/>
          <w:szCs w:val="21"/>
        </w:rPr>
      </w:pPr>
    </w:p>
    <w:p w14:paraId="5D2E7B2F">
      <w:pPr>
        <w:ind w:firstLine="420" w:firstLineChars="200"/>
        <w:rPr>
          <w:rFonts w:ascii="宋体" w:hAnsi="宋体" w:eastAsia="宋体" w:cs="宋体"/>
          <w:color w:val="000000" w:themeColor="text1"/>
          <w:szCs w:val="21"/>
        </w:rPr>
      </w:pPr>
    </w:p>
    <w:p w14:paraId="5B38AE5D">
      <w:pPr>
        <w:ind w:firstLine="420" w:firstLineChars="200"/>
        <w:rPr>
          <w:rFonts w:ascii="宋体" w:hAnsi="宋体" w:eastAsia="宋体" w:cs="宋体"/>
          <w:color w:val="000000" w:themeColor="text1"/>
          <w:szCs w:val="21"/>
        </w:rPr>
      </w:pPr>
    </w:p>
    <w:p w14:paraId="2885FC08">
      <w:pPr>
        <w:ind w:firstLine="420" w:firstLineChars="200"/>
        <w:rPr>
          <w:rFonts w:ascii="宋体" w:hAnsi="宋体" w:eastAsia="宋体" w:cs="宋体"/>
          <w:color w:val="000000" w:themeColor="text1"/>
          <w:szCs w:val="21"/>
        </w:rPr>
      </w:pPr>
    </w:p>
    <w:p w14:paraId="569D1B17">
      <w:pPr>
        <w:jc w:val="center"/>
        <w:rPr>
          <w:rFonts w:hint="eastAsia"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目  录</w:t>
      </w:r>
    </w:p>
    <w:p w14:paraId="2E4E22A6">
      <w:pPr>
        <w:jc w:val="center"/>
        <w:rPr>
          <w:rFonts w:hint="eastAsia"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（供应商根据响应文件顺序制作目录，须生成页码）</w:t>
      </w:r>
    </w:p>
    <w:p w14:paraId="453CFD02">
      <w:pPr>
        <w:jc w:val="center"/>
        <w:rPr>
          <w:rFonts w:hint="eastAsia" w:ascii="宋体" w:hAnsi="宋体" w:eastAsia="宋体" w:cs="宋体"/>
          <w:color w:val="000000" w:themeColor="text1"/>
          <w:sz w:val="36"/>
          <w:szCs w:val="36"/>
          <w:lang w:val="en-US" w:eastAsia="zh-CN"/>
        </w:rPr>
      </w:pPr>
    </w:p>
    <w:p w14:paraId="7F26B8ED">
      <w:pPr>
        <w:jc w:val="center"/>
        <w:rPr>
          <w:rFonts w:hint="eastAsia" w:ascii="宋体" w:hAnsi="宋体" w:eastAsia="宋体" w:cs="宋体"/>
          <w:color w:val="000000" w:themeColor="text1"/>
          <w:sz w:val="36"/>
          <w:szCs w:val="36"/>
          <w:lang w:val="en-US" w:eastAsia="zh-CN"/>
        </w:rPr>
      </w:pPr>
    </w:p>
    <w:p w14:paraId="7C13F81E">
      <w:pPr>
        <w:jc w:val="center"/>
        <w:rPr>
          <w:rFonts w:hint="eastAsia" w:ascii="宋体" w:hAnsi="宋体" w:eastAsia="宋体" w:cs="宋体"/>
          <w:color w:val="000000" w:themeColor="text1"/>
          <w:sz w:val="36"/>
          <w:szCs w:val="36"/>
          <w:lang w:val="en-US" w:eastAsia="zh-CN"/>
        </w:rPr>
      </w:pPr>
    </w:p>
    <w:p w14:paraId="4E8B0860">
      <w:pPr>
        <w:jc w:val="center"/>
        <w:rPr>
          <w:rFonts w:hint="eastAsia" w:ascii="宋体" w:hAnsi="宋体" w:eastAsia="宋体" w:cs="宋体"/>
          <w:color w:val="000000" w:themeColor="text1"/>
          <w:sz w:val="36"/>
          <w:szCs w:val="36"/>
          <w:lang w:val="en-US" w:eastAsia="zh-CN"/>
        </w:rPr>
      </w:pPr>
    </w:p>
    <w:p w14:paraId="7C9298DF">
      <w:pPr>
        <w:jc w:val="center"/>
        <w:rPr>
          <w:rFonts w:hint="eastAsia" w:ascii="宋体" w:hAnsi="宋体" w:eastAsia="宋体" w:cs="宋体"/>
          <w:color w:val="000000" w:themeColor="text1"/>
          <w:sz w:val="36"/>
          <w:szCs w:val="36"/>
          <w:lang w:val="en-US" w:eastAsia="zh-CN"/>
        </w:rPr>
      </w:pPr>
    </w:p>
    <w:p w14:paraId="63B4BDC2">
      <w:pPr>
        <w:jc w:val="center"/>
        <w:rPr>
          <w:rFonts w:hint="eastAsia" w:ascii="宋体" w:hAnsi="宋体" w:eastAsia="宋体" w:cs="宋体"/>
          <w:color w:val="000000" w:themeColor="text1"/>
          <w:sz w:val="36"/>
          <w:szCs w:val="36"/>
          <w:lang w:val="en-US" w:eastAsia="zh-CN"/>
        </w:rPr>
      </w:pPr>
    </w:p>
    <w:p w14:paraId="0E59B5BB">
      <w:pPr>
        <w:jc w:val="center"/>
        <w:rPr>
          <w:rFonts w:hint="eastAsia" w:ascii="宋体" w:hAnsi="宋体" w:eastAsia="宋体" w:cs="宋体"/>
          <w:color w:val="000000" w:themeColor="text1"/>
          <w:sz w:val="36"/>
          <w:szCs w:val="36"/>
          <w:lang w:val="en-US" w:eastAsia="zh-CN"/>
        </w:rPr>
      </w:pPr>
    </w:p>
    <w:p w14:paraId="455EB881">
      <w:pPr>
        <w:jc w:val="center"/>
        <w:rPr>
          <w:rFonts w:hint="eastAsia" w:ascii="宋体" w:hAnsi="宋体" w:eastAsia="宋体" w:cs="宋体"/>
          <w:color w:val="000000" w:themeColor="text1"/>
          <w:sz w:val="36"/>
          <w:szCs w:val="36"/>
          <w:lang w:val="en-US" w:eastAsia="zh-CN"/>
        </w:rPr>
      </w:pPr>
    </w:p>
    <w:p w14:paraId="74F1C366">
      <w:pPr>
        <w:jc w:val="center"/>
        <w:rPr>
          <w:rFonts w:hint="eastAsia" w:ascii="宋体" w:hAnsi="宋体" w:eastAsia="宋体" w:cs="宋体"/>
          <w:color w:val="000000" w:themeColor="text1"/>
          <w:sz w:val="36"/>
          <w:szCs w:val="36"/>
          <w:lang w:val="en-US" w:eastAsia="zh-CN"/>
        </w:rPr>
      </w:pPr>
    </w:p>
    <w:p w14:paraId="107B3B58">
      <w:pPr>
        <w:jc w:val="center"/>
        <w:rPr>
          <w:rFonts w:hint="eastAsia" w:ascii="宋体" w:hAnsi="宋体" w:eastAsia="宋体" w:cs="宋体"/>
          <w:color w:val="000000" w:themeColor="text1"/>
          <w:sz w:val="36"/>
          <w:szCs w:val="36"/>
          <w:lang w:val="en-US" w:eastAsia="zh-CN"/>
        </w:rPr>
      </w:pPr>
    </w:p>
    <w:p w14:paraId="33A4BC20">
      <w:pPr>
        <w:jc w:val="center"/>
        <w:rPr>
          <w:rFonts w:hint="eastAsia" w:ascii="宋体" w:hAnsi="宋体" w:eastAsia="宋体" w:cs="宋体"/>
          <w:color w:val="000000" w:themeColor="text1"/>
          <w:sz w:val="36"/>
          <w:szCs w:val="36"/>
          <w:lang w:val="en-US" w:eastAsia="zh-CN"/>
        </w:rPr>
      </w:pPr>
    </w:p>
    <w:p w14:paraId="605F6D66">
      <w:pPr>
        <w:jc w:val="center"/>
        <w:rPr>
          <w:rFonts w:hint="eastAsia" w:ascii="宋体" w:hAnsi="宋体" w:eastAsia="宋体" w:cs="宋体"/>
          <w:color w:val="000000" w:themeColor="text1"/>
          <w:sz w:val="36"/>
          <w:szCs w:val="36"/>
          <w:lang w:val="en-US" w:eastAsia="zh-CN"/>
        </w:rPr>
      </w:pPr>
    </w:p>
    <w:p w14:paraId="5538F14F">
      <w:pPr>
        <w:jc w:val="center"/>
        <w:rPr>
          <w:rFonts w:hint="eastAsia" w:ascii="宋体" w:hAnsi="宋体" w:eastAsia="宋体" w:cs="宋体"/>
          <w:color w:val="000000" w:themeColor="text1"/>
          <w:sz w:val="36"/>
          <w:szCs w:val="36"/>
          <w:lang w:val="en-US" w:eastAsia="zh-CN"/>
        </w:rPr>
      </w:pPr>
    </w:p>
    <w:p w14:paraId="75D2DAB5">
      <w:pPr>
        <w:jc w:val="center"/>
        <w:rPr>
          <w:rFonts w:hint="eastAsia" w:ascii="宋体" w:hAnsi="宋体" w:eastAsia="宋体" w:cs="宋体"/>
          <w:color w:val="000000" w:themeColor="text1"/>
          <w:sz w:val="36"/>
          <w:szCs w:val="36"/>
          <w:lang w:val="en-US" w:eastAsia="zh-CN"/>
        </w:rPr>
      </w:pPr>
    </w:p>
    <w:p w14:paraId="2DA51FA8">
      <w:pPr>
        <w:jc w:val="center"/>
        <w:rPr>
          <w:rFonts w:hint="eastAsia" w:ascii="宋体" w:hAnsi="宋体" w:eastAsia="宋体" w:cs="宋体"/>
          <w:color w:val="000000" w:themeColor="text1"/>
          <w:sz w:val="36"/>
          <w:szCs w:val="36"/>
          <w:lang w:val="en-US" w:eastAsia="zh-CN"/>
        </w:rPr>
      </w:pPr>
    </w:p>
    <w:p w14:paraId="28AE42D3">
      <w:pPr>
        <w:jc w:val="center"/>
        <w:rPr>
          <w:rFonts w:hint="eastAsia" w:ascii="宋体" w:hAnsi="宋体" w:eastAsia="宋体" w:cs="宋体"/>
          <w:color w:val="000000" w:themeColor="text1"/>
          <w:sz w:val="36"/>
          <w:szCs w:val="36"/>
          <w:lang w:val="en-US" w:eastAsia="zh-CN"/>
        </w:rPr>
      </w:pPr>
    </w:p>
    <w:p w14:paraId="28765808">
      <w:pPr>
        <w:jc w:val="center"/>
        <w:rPr>
          <w:rFonts w:hint="eastAsia" w:ascii="宋体" w:hAnsi="宋体" w:eastAsia="宋体" w:cs="宋体"/>
          <w:color w:val="000000" w:themeColor="text1"/>
          <w:sz w:val="36"/>
          <w:szCs w:val="36"/>
          <w:lang w:val="en-US" w:eastAsia="zh-CN"/>
        </w:rPr>
      </w:pPr>
    </w:p>
    <w:p w14:paraId="7028EF49">
      <w:pPr>
        <w:jc w:val="center"/>
        <w:rPr>
          <w:rFonts w:hint="eastAsia" w:ascii="宋体" w:hAnsi="宋体" w:eastAsia="宋体" w:cs="宋体"/>
          <w:color w:val="000000" w:themeColor="text1"/>
          <w:sz w:val="36"/>
          <w:szCs w:val="36"/>
          <w:lang w:val="en-US" w:eastAsia="zh-CN"/>
        </w:rPr>
      </w:pPr>
    </w:p>
    <w:p w14:paraId="1818AB15">
      <w:pPr>
        <w:jc w:val="center"/>
        <w:rPr>
          <w:rFonts w:hint="eastAsia" w:ascii="宋体" w:hAnsi="宋体" w:eastAsia="宋体" w:cs="宋体"/>
          <w:color w:val="000000" w:themeColor="text1"/>
          <w:sz w:val="36"/>
          <w:szCs w:val="36"/>
          <w:lang w:val="en-US" w:eastAsia="zh-CN"/>
        </w:rPr>
      </w:pPr>
    </w:p>
    <w:p w14:paraId="12AC5BDB">
      <w:pPr>
        <w:jc w:val="center"/>
        <w:rPr>
          <w:rFonts w:hint="eastAsia" w:ascii="宋体" w:hAnsi="宋体" w:eastAsia="宋体" w:cs="宋体"/>
          <w:color w:val="000000" w:themeColor="text1"/>
          <w:sz w:val="36"/>
          <w:szCs w:val="36"/>
          <w:lang w:val="en-US" w:eastAsia="zh-CN"/>
        </w:rPr>
      </w:pPr>
    </w:p>
    <w:p w14:paraId="4481B501">
      <w:pPr>
        <w:jc w:val="center"/>
        <w:rPr>
          <w:rFonts w:hint="default"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评分索引表</w:t>
      </w:r>
    </w:p>
    <w:p w14:paraId="623EA674">
      <w:pPr>
        <w:ind w:firstLine="420" w:firstLineChars="200"/>
        <w:rPr>
          <w:rFonts w:hint="eastAsia" w:ascii="宋体" w:hAnsi="宋体" w:eastAsia="宋体" w:cs="宋体"/>
          <w:color w:val="000000" w:themeColor="text1"/>
          <w:szCs w:val="21"/>
        </w:rPr>
      </w:pPr>
    </w:p>
    <w:p w14:paraId="4331D18A">
      <w:pPr>
        <w:ind w:firstLine="420" w:firstLineChars="200"/>
        <w:rPr>
          <w:rFonts w:hint="eastAsia" w:ascii="宋体" w:hAnsi="宋体" w:eastAsia="宋体" w:cs="宋体"/>
          <w:color w:val="000000" w:themeColor="text1"/>
          <w:szCs w:val="21"/>
        </w:rPr>
      </w:pPr>
    </w:p>
    <w:p w14:paraId="7124CDD7">
      <w:pPr>
        <w:ind w:firstLine="420" w:firstLineChars="200"/>
        <w:rPr>
          <w:rFonts w:hint="eastAsia" w:ascii="宋体" w:hAnsi="宋体" w:eastAsia="宋体" w:cs="宋体"/>
          <w:color w:val="000000" w:themeColor="text1"/>
          <w:szCs w:val="21"/>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18"/>
        <w:gridCol w:w="4526"/>
        <w:gridCol w:w="1557"/>
      </w:tblGrid>
      <w:tr w14:paraId="6FD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tcPr>
          <w:p w14:paraId="2094458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418" w:type="dxa"/>
          </w:tcPr>
          <w:p w14:paraId="098A54B3">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评分项目</w:t>
            </w:r>
          </w:p>
        </w:tc>
        <w:tc>
          <w:tcPr>
            <w:tcW w:w="4526" w:type="dxa"/>
          </w:tcPr>
          <w:p w14:paraId="43DC635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评分细则</w:t>
            </w:r>
          </w:p>
        </w:tc>
        <w:tc>
          <w:tcPr>
            <w:tcW w:w="1557" w:type="dxa"/>
          </w:tcPr>
          <w:p w14:paraId="3B962EDA">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对应页码</w:t>
            </w:r>
          </w:p>
        </w:tc>
      </w:tr>
      <w:tr w14:paraId="01D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9" w:type="dxa"/>
          </w:tcPr>
          <w:p w14:paraId="618DCA0D">
            <w:pPr>
              <w:rPr>
                <w:rFonts w:hint="eastAsia" w:ascii="宋体" w:hAnsi="宋体" w:eastAsia="宋体" w:cs="宋体"/>
                <w:sz w:val="28"/>
                <w:szCs w:val="28"/>
                <w:vertAlign w:val="baseline"/>
                <w:lang w:val="en-US" w:eastAsia="zh-CN"/>
              </w:rPr>
            </w:pPr>
          </w:p>
        </w:tc>
        <w:tc>
          <w:tcPr>
            <w:tcW w:w="1418" w:type="dxa"/>
          </w:tcPr>
          <w:p w14:paraId="2B6710CD">
            <w:pPr>
              <w:rPr>
                <w:rFonts w:hint="eastAsia" w:ascii="宋体" w:hAnsi="宋体" w:eastAsia="宋体" w:cs="宋体"/>
                <w:sz w:val="28"/>
                <w:szCs w:val="28"/>
                <w:vertAlign w:val="baseline"/>
                <w:lang w:val="en-US" w:eastAsia="zh-CN"/>
              </w:rPr>
            </w:pPr>
          </w:p>
        </w:tc>
        <w:tc>
          <w:tcPr>
            <w:tcW w:w="4526" w:type="dxa"/>
          </w:tcPr>
          <w:p w14:paraId="5C8D30FD">
            <w:pPr>
              <w:rPr>
                <w:rFonts w:hint="eastAsia" w:ascii="宋体" w:hAnsi="宋体" w:eastAsia="宋体" w:cs="宋体"/>
                <w:sz w:val="28"/>
                <w:szCs w:val="28"/>
                <w:vertAlign w:val="baseline"/>
                <w:lang w:val="en-US" w:eastAsia="zh-CN"/>
              </w:rPr>
            </w:pPr>
          </w:p>
        </w:tc>
        <w:tc>
          <w:tcPr>
            <w:tcW w:w="1557" w:type="dxa"/>
          </w:tcPr>
          <w:p w14:paraId="65542F62">
            <w:pPr>
              <w:rPr>
                <w:rFonts w:hint="eastAsia" w:ascii="宋体" w:hAnsi="宋体" w:eastAsia="宋体" w:cs="宋体"/>
                <w:sz w:val="28"/>
                <w:szCs w:val="28"/>
                <w:vertAlign w:val="baseline"/>
                <w:lang w:val="en-US" w:eastAsia="zh-CN"/>
              </w:rPr>
            </w:pPr>
          </w:p>
        </w:tc>
      </w:tr>
      <w:tr w14:paraId="6BDB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9" w:type="dxa"/>
          </w:tcPr>
          <w:p w14:paraId="7840A53F">
            <w:pPr>
              <w:rPr>
                <w:rFonts w:hint="eastAsia" w:ascii="宋体" w:hAnsi="宋体" w:eastAsia="宋体" w:cs="宋体"/>
                <w:sz w:val="28"/>
                <w:szCs w:val="28"/>
                <w:vertAlign w:val="baseline"/>
                <w:lang w:val="en-US" w:eastAsia="zh-CN"/>
              </w:rPr>
            </w:pPr>
          </w:p>
        </w:tc>
        <w:tc>
          <w:tcPr>
            <w:tcW w:w="1418" w:type="dxa"/>
          </w:tcPr>
          <w:p w14:paraId="19BAB4EB">
            <w:pPr>
              <w:rPr>
                <w:rFonts w:hint="eastAsia" w:ascii="宋体" w:hAnsi="宋体" w:eastAsia="宋体" w:cs="宋体"/>
                <w:sz w:val="28"/>
                <w:szCs w:val="28"/>
                <w:vertAlign w:val="baseline"/>
                <w:lang w:val="en-US" w:eastAsia="zh-CN"/>
              </w:rPr>
            </w:pPr>
          </w:p>
        </w:tc>
        <w:tc>
          <w:tcPr>
            <w:tcW w:w="4526" w:type="dxa"/>
          </w:tcPr>
          <w:p w14:paraId="3E235AFD">
            <w:pPr>
              <w:rPr>
                <w:rFonts w:hint="eastAsia" w:ascii="宋体" w:hAnsi="宋体" w:eastAsia="宋体" w:cs="宋体"/>
                <w:color w:val="auto"/>
                <w:sz w:val="28"/>
                <w:szCs w:val="28"/>
                <w:vertAlign w:val="baseline"/>
                <w:lang w:val="en-US" w:eastAsia="zh-CN"/>
              </w:rPr>
            </w:pPr>
          </w:p>
        </w:tc>
        <w:tc>
          <w:tcPr>
            <w:tcW w:w="1557" w:type="dxa"/>
          </w:tcPr>
          <w:p w14:paraId="0E1AE2E3">
            <w:pPr>
              <w:rPr>
                <w:rFonts w:hint="eastAsia" w:ascii="宋体" w:hAnsi="宋体" w:eastAsia="宋体" w:cs="宋体"/>
                <w:sz w:val="28"/>
                <w:szCs w:val="28"/>
                <w:vertAlign w:val="baseline"/>
                <w:lang w:val="en-US" w:eastAsia="zh-CN"/>
              </w:rPr>
            </w:pPr>
          </w:p>
        </w:tc>
      </w:tr>
      <w:tr w14:paraId="73B7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tcPr>
          <w:p w14:paraId="3B338F3F">
            <w:pPr>
              <w:rPr>
                <w:rFonts w:hint="eastAsia" w:ascii="宋体" w:hAnsi="宋体" w:eastAsia="宋体" w:cs="宋体"/>
                <w:sz w:val="28"/>
                <w:szCs w:val="28"/>
                <w:vertAlign w:val="baseline"/>
                <w:lang w:val="en-US" w:eastAsia="zh-CN"/>
              </w:rPr>
            </w:pPr>
          </w:p>
        </w:tc>
        <w:tc>
          <w:tcPr>
            <w:tcW w:w="1418" w:type="dxa"/>
          </w:tcPr>
          <w:p w14:paraId="78D7032B">
            <w:pPr>
              <w:rPr>
                <w:rFonts w:hint="eastAsia" w:ascii="宋体" w:hAnsi="宋体" w:eastAsia="宋体" w:cs="宋体"/>
                <w:sz w:val="28"/>
                <w:szCs w:val="28"/>
                <w:vertAlign w:val="baseline"/>
                <w:lang w:val="en-US" w:eastAsia="zh-CN"/>
              </w:rPr>
            </w:pPr>
          </w:p>
        </w:tc>
        <w:tc>
          <w:tcPr>
            <w:tcW w:w="4526" w:type="dxa"/>
          </w:tcPr>
          <w:p w14:paraId="471166CD">
            <w:pPr>
              <w:rPr>
                <w:rFonts w:hint="eastAsia" w:ascii="宋体" w:hAnsi="宋体" w:eastAsia="宋体" w:cs="宋体"/>
                <w:color w:val="auto"/>
                <w:sz w:val="28"/>
                <w:szCs w:val="28"/>
                <w:vertAlign w:val="baseline"/>
                <w:lang w:val="en-US" w:eastAsia="zh-CN"/>
              </w:rPr>
            </w:pPr>
          </w:p>
        </w:tc>
        <w:tc>
          <w:tcPr>
            <w:tcW w:w="1557" w:type="dxa"/>
          </w:tcPr>
          <w:p w14:paraId="024AD1B6">
            <w:pPr>
              <w:rPr>
                <w:rFonts w:hint="eastAsia" w:ascii="宋体" w:hAnsi="宋体" w:eastAsia="宋体" w:cs="宋体"/>
                <w:sz w:val="28"/>
                <w:szCs w:val="28"/>
                <w:vertAlign w:val="baseline"/>
                <w:lang w:val="en-US" w:eastAsia="zh-CN"/>
              </w:rPr>
            </w:pPr>
          </w:p>
        </w:tc>
      </w:tr>
      <w:tr w14:paraId="5133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9" w:type="dxa"/>
          </w:tcPr>
          <w:p w14:paraId="18E349E0">
            <w:pPr>
              <w:rPr>
                <w:rFonts w:hint="eastAsia" w:ascii="宋体" w:hAnsi="宋体" w:eastAsia="宋体" w:cs="宋体"/>
                <w:sz w:val="28"/>
                <w:szCs w:val="28"/>
                <w:lang w:val="en-US" w:eastAsia="zh-CN"/>
              </w:rPr>
            </w:pPr>
          </w:p>
        </w:tc>
        <w:tc>
          <w:tcPr>
            <w:tcW w:w="1418" w:type="dxa"/>
          </w:tcPr>
          <w:p w14:paraId="520E8268">
            <w:pPr>
              <w:rPr>
                <w:rFonts w:hint="eastAsia" w:ascii="宋体" w:hAnsi="宋体" w:eastAsia="宋体" w:cs="宋体"/>
                <w:sz w:val="28"/>
                <w:szCs w:val="28"/>
                <w:lang w:val="en-US" w:eastAsia="zh-CN"/>
              </w:rPr>
            </w:pPr>
          </w:p>
        </w:tc>
        <w:tc>
          <w:tcPr>
            <w:tcW w:w="4526" w:type="dxa"/>
          </w:tcPr>
          <w:p w14:paraId="7E7FE64C">
            <w:pPr>
              <w:rPr>
                <w:rFonts w:hint="eastAsia" w:ascii="宋体" w:hAnsi="宋体" w:eastAsia="宋体" w:cs="宋体"/>
                <w:sz w:val="28"/>
                <w:szCs w:val="28"/>
                <w:lang w:val="en-US" w:eastAsia="zh-CN"/>
              </w:rPr>
            </w:pPr>
          </w:p>
        </w:tc>
        <w:tc>
          <w:tcPr>
            <w:tcW w:w="1557" w:type="dxa"/>
          </w:tcPr>
          <w:p w14:paraId="68DF6D18">
            <w:pPr>
              <w:rPr>
                <w:rFonts w:hint="eastAsia" w:ascii="宋体" w:hAnsi="宋体" w:eastAsia="宋体" w:cs="宋体"/>
                <w:sz w:val="28"/>
                <w:szCs w:val="28"/>
                <w:vertAlign w:val="baseline"/>
                <w:lang w:val="en-US" w:eastAsia="zh-CN"/>
              </w:rPr>
            </w:pPr>
          </w:p>
        </w:tc>
      </w:tr>
      <w:tr w14:paraId="4BA4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9" w:type="dxa"/>
          </w:tcPr>
          <w:p w14:paraId="5F151C43">
            <w:pPr>
              <w:rPr>
                <w:rFonts w:hint="eastAsia" w:ascii="宋体" w:hAnsi="宋体" w:eastAsia="宋体" w:cs="宋体"/>
                <w:sz w:val="28"/>
                <w:szCs w:val="28"/>
                <w:lang w:val="en-US" w:eastAsia="zh-CN"/>
              </w:rPr>
            </w:pPr>
          </w:p>
        </w:tc>
        <w:tc>
          <w:tcPr>
            <w:tcW w:w="1418" w:type="dxa"/>
          </w:tcPr>
          <w:p w14:paraId="6355B218">
            <w:pPr>
              <w:rPr>
                <w:rFonts w:hint="eastAsia" w:ascii="宋体" w:hAnsi="宋体" w:eastAsia="宋体" w:cs="宋体"/>
                <w:sz w:val="28"/>
                <w:szCs w:val="28"/>
                <w:lang w:val="en-US" w:eastAsia="zh-CN"/>
              </w:rPr>
            </w:pPr>
          </w:p>
        </w:tc>
        <w:tc>
          <w:tcPr>
            <w:tcW w:w="4526" w:type="dxa"/>
          </w:tcPr>
          <w:p w14:paraId="70869397">
            <w:pPr>
              <w:rPr>
                <w:rFonts w:hint="eastAsia" w:ascii="宋体" w:hAnsi="宋体" w:eastAsia="宋体" w:cs="宋体"/>
                <w:sz w:val="28"/>
                <w:szCs w:val="28"/>
                <w:lang w:val="en-US" w:eastAsia="zh-CN"/>
              </w:rPr>
            </w:pPr>
          </w:p>
        </w:tc>
        <w:tc>
          <w:tcPr>
            <w:tcW w:w="1557" w:type="dxa"/>
          </w:tcPr>
          <w:p w14:paraId="77E90211">
            <w:pPr>
              <w:rPr>
                <w:rFonts w:hint="eastAsia" w:ascii="宋体" w:hAnsi="宋体" w:eastAsia="宋体" w:cs="宋体"/>
                <w:sz w:val="28"/>
                <w:szCs w:val="28"/>
                <w:vertAlign w:val="baseline"/>
                <w:lang w:val="en-US" w:eastAsia="zh-CN"/>
              </w:rPr>
            </w:pPr>
          </w:p>
        </w:tc>
      </w:tr>
      <w:tr w14:paraId="09A3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9" w:type="dxa"/>
          </w:tcPr>
          <w:p w14:paraId="21C07286">
            <w:pPr>
              <w:rPr>
                <w:rFonts w:hint="eastAsia" w:ascii="宋体" w:hAnsi="宋体" w:eastAsia="宋体" w:cs="宋体"/>
                <w:sz w:val="28"/>
                <w:szCs w:val="28"/>
                <w:lang w:val="en-US" w:eastAsia="zh-CN"/>
              </w:rPr>
            </w:pPr>
          </w:p>
        </w:tc>
        <w:tc>
          <w:tcPr>
            <w:tcW w:w="1418" w:type="dxa"/>
          </w:tcPr>
          <w:p w14:paraId="2DC13932">
            <w:pPr>
              <w:rPr>
                <w:rFonts w:hint="eastAsia" w:ascii="宋体" w:hAnsi="宋体" w:eastAsia="宋体" w:cs="宋体"/>
                <w:sz w:val="28"/>
                <w:szCs w:val="28"/>
                <w:lang w:val="en-US" w:eastAsia="zh-CN"/>
              </w:rPr>
            </w:pPr>
          </w:p>
        </w:tc>
        <w:tc>
          <w:tcPr>
            <w:tcW w:w="4526" w:type="dxa"/>
          </w:tcPr>
          <w:p w14:paraId="031564C7">
            <w:pPr>
              <w:rPr>
                <w:rFonts w:hint="eastAsia" w:ascii="宋体" w:hAnsi="宋体" w:eastAsia="宋体" w:cs="宋体"/>
                <w:sz w:val="28"/>
                <w:szCs w:val="28"/>
                <w:lang w:val="en-US" w:eastAsia="zh-CN"/>
              </w:rPr>
            </w:pPr>
          </w:p>
        </w:tc>
        <w:tc>
          <w:tcPr>
            <w:tcW w:w="1557" w:type="dxa"/>
          </w:tcPr>
          <w:p w14:paraId="2B79FDBE">
            <w:pPr>
              <w:rPr>
                <w:rFonts w:hint="eastAsia" w:ascii="宋体" w:hAnsi="宋体" w:eastAsia="宋体" w:cs="宋体"/>
                <w:sz w:val="28"/>
                <w:szCs w:val="28"/>
                <w:vertAlign w:val="baseline"/>
                <w:lang w:val="en-US" w:eastAsia="zh-CN"/>
              </w:rPr>
            </w:pPr>
          </w:p>
        </w:tc>
      </w:tr>
      <w:tr w14:paraId="3F30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9" w:type="dxa"/>
          </w:tcPr>
          <w:p w14:paraId="1599335B">
            <w:pPr>
              <w:rPr>
                <w:rFonts w:hint="eastAsia" w:ascii="宋体" w:hAnsi="宋体" w:eastAsia="宋体" w:cs="宋体"/>
                <w:sz w:val="28"/>
                <w:szCs w:val="28"/>
                <w:lang w:val="en-US" w:eastAsia="zh-CN"/>
              </w:rPr>
            </w:pPr>
          </w:p>
        </w:tc>
        <w:tc>
          <w:tcPr>
            <w:tcW w:w="1418" w:type="dxa"/>
          </w:tcPr>
          <w:p w14:paraId="01628D2B">
            <w:pPr>
              <w:rPr>
                <w:rFonts w:hint="eastAsia" w:ascii="宋体" w:hAnsi="宋体" w:eastAsia="宋体" w:cs="宋体"/>
                <w:sz w:val="28"/>
                <w:szCs w:val="28"/>
                <w:lang w:val="en-US" w:eastAsia="zh-CN"/>
              </w:rPr>
            </w:pPr>
          </w:p>
        </w:tc>
        <w:tc>
          <w:tcPr>
            <w:tcW w:w="4526" w:type="dxa"/>
          </w:tcPr>
          <w:p w14:paraId="7C70C533">
            <w:pPr>
              <w:rPr>
                <w:rFonts w:hint="eastAsia" w:ascii="宋体" w:hAnsi="宋体" w:eastAsia="宋体" w:cs="宋体"/>
                <w:sz w:val="28"/>
                <w:szCs w:val="28"/>
                <w:lang w:val="en-US" w:eastAsia="zh-CN"/>
              </w:rPr>
            </w:pPr>
          </w:p>
        </w:tc>
        <w:tc>
          <w:tcPr>
            <w:tcW w:w="1557" w:type="dxa"/>
          </w:tcPr>
          <w:p w14:paraId="1FC8D319">
            <w:pPr>
              <w:rPr>
                <w:rFonts w:hint="eastAsia" w:ascii="宋体" w:hAnsi="宋体" w:eastAsia="宋体" w:cs="宋体"/>
                <w:sz w:val="28"/>
                <w:szCs w:val="28"/>
                <w:vertAlign w:val="baseline"/>
                <w:lang w:val="en-US" w:eastAsia="zh-CN"/>
              </w:rPr>
            </w:pPr>
          </w:p>
        </w:tc>
      </w:tr>
    </w:tbl>
    <w:p w14:paraId="14647478">
      <w:pPr>
        <w:ind w:firstLine="420" w:firstLineChars="200"/>
        <w:rPr>
          <w:rFonts w:hint="eastAsia" w:ascii="宋体" w:hAnsi="宋体" w:eastAsia="宋体" w:cs="宋体"/>
          <w:color w:val="000000" w:themeColor="text1"/>
          <w:szCs w:val="21"/>
        </w:rPr>
      </w:pPr>
    </w:p>
    <w:p w14:paraId="7F2AAE8F">
      <w:pPr>
        <w:ind w:firstLine="420" w:firstLineChars="200"/>
        <w:rPr>
          <w:rFonts w:hint="eastAsia" w:ascii="宋体" w:hAnsi="宋体" w:eastAsia="宋体" w:cs="宋体"/>
          <w:color w:val="000000" w:themeColor="text1"/>
          <w:szCs w:val="21"/>
        </w:rPr>
      </w:pPr>
    </w:p>
    <w:p w14:paraId="06E934F0">
      <w:pPr>
        <w:ind w:firstLine="420" w:firstLineChars="200"/>
        <w:rPr>
          <w:rFonts w:hint="eastAsia" w:ascii="宋体" w:hAnsi="宋体" w:eastAsia="宋体" w:cs="宋体"/>
          <w:color w:val="000000" w:themeColor="text1"/>
          <w:szCs w:val="21"/>
        </w:rPr>
      </w:pPr>
    </w:p>
    <w:p w14:paraId="15CC5522">
      <w:pPr>
        <w:ind w:firstLine="420" w:firstLineChars="200"/>
        <w:rPr>
          <w:rFonts w:hint="eastAsia" w:ascii="宋体" w:hAnsi="宋体" w:eastAsia="宋体" w:cs="宋体"/>
          <w:color w:val="000000" w:themeColor="text1"/>
          <w:szCs w:val="21"/>
        </w:rPr>
      </w:pPr>
    </w:p>
    <w:p w14:paraId="224DE087">
      <w:pPr>
        <w:ind w:firstLine="420" w:firstLineChars="200"/>
        <w:rPr>
          <w:rFonts w:hint="eastAsia" w:ascii="宋体" w:hAnsi="宋体" w:eastAsia="宋体" w:cs="宋体"/>
          <w:color w:val="000000" w:themeColor="text1"/>
          <w:szCs w:val="21"/>
        </w:rPr>
      </w:pPr>
    </w:p>
    <w:p w14:paraId="4E729FD5">
      <w:pPr>
        <w:ind w:firstLine="420" w:firstLineChars="200"/>
        <w:rPr>
          <w:rFonts w:hint="eastAsia" w:ascii="宋体" w:hAnsi="宋体" w:eastAsia="宋体" w:cs="宋体"/>
          <w:color w:val="000000" w:themeColor="text1"/>
          <w:szCs w:val="21"/>
        </w:rPr>
      </w:pPr>
    </w:p>
    <w:p w14:paraId="57E4A5F3">
      <w:pPr>
        <w:ind w:firstLine="420" w:firstLineChars="200"/>
        <w:rPr>
          <w:rFonts w:hint="eastAsia" w:ascii="宋体" w:hAnsi="宋体" w:eastAsia="宋体" w:cs="宋体"/>
          <w:color w:val="000000" w:themeColor="text1"/>
          <w:szCs w:val="21"/>
        </w:rPr>
      </w:pPr>
    </w:p>
    <w:p w14:paraId="1AB44555">
      <w:pPr>
        <w:ind w:firstLine="420" w:firstLineChars="200"/>
        <w:rPr>
          <w:rFonts w:hint="eastAsia" w:ascii="宋体" w:hAnsi="宋体" w:eastAsia="宋体" w:cs="宋体"/>
          <w:color w:val="000000" w:themeColor="text1"/>
          <w:szCs w:val="21"/>
        </w:rPr>
      </w:pPr>
    </w:p>
    <w:p w14:paraId="7CC1D218">
      <w:pPr>
        <w:ind w:firstLine="420" w:firstLineChars="200"/>
        <w:rPr>
          <w:rFonts w:hint="eastAsia" w:ascii="宋体" w:hAnsi="宋体" w:eastAsia="宋体" w:cs="宋体"/>
          <w:color w:val="000000" w:themeColor="text1"/>
          <w:szCs w:val="21"/>
        </w:rPr>
      </w:pPr>
    </w:p>
    <w:p w14:paraId="274923F8">
      <w:pPr>
        <w:ind w:firstLine="420" w:firstLineChars="200"/>
        <w:rPr>
          <w:rFonts w:hint="eastAsia" w:ascii="宋体" w:hAnsi="宋体" w:eastAsia="宋体" w:cs="宋体"/>
          <w:color w:val="000000" w:themeColor="text1"/>
          <w:szCs w:val="21"/>
        </w:rPr>
      </w:pPr>
    </w:p>
    <w:p w14:paraId="1640D4C0">
      <w:pPr>
        <w:ind w:firstLine="420" w:firstLineChars="200"/>
        <w:rPr>
          <w:rFonts w:hint="eastAsia" w:ascii="宋体" w:hAnsi="宋体" w:eastAsia="宋体" w:cs="宋体"/>
          <w:color w:val="000000" w:themeColor="text1"/>
          <w:szCs w:val="21"/>
        </w:rPr>
      </w:pPr>
    </w:p>
    <w:p w14:paraId="1EA61B19">
      <w:pPr>
        <w:ind w:firstLine="420" w:firstLineChars="200"/>
        <w:rPr>
          <w:rFonts w:hint="eastAsia" w:ascii="宋体" w:hAnsi="宋体" w:eastAsia="宋体" w:cs="宋体"/>
          <w:color w:val="000000" w:themeColor="text1"/>
          <w:szCs w:val="21"/>
        </w:rPr>
      </w:pPr>
    </w:p>
    <w:p w14:paraId="2621D161">
      <w:pPr>
        <w:ind w:firstLine="420" w:firstLineChars="200"/>
        <w:rPr>
          <w:rFonts w:hint="eastAsia" w:ascii="宋体" w:hAnsi="宋体" w:eastAsia="宋体" w:cs="宋体"/>
          <w:color w:val="000000" w:themeColor="text1"/>
          <w:szCs w:val="21"/>
        </w:rPr>
      </w:pPr>
    </w:p>
    <w:p w14:paraId="0FE14AF3">
      <w:pPr>
        <w:ind w:firstLine="420" w:firstLineChars="200"/>
        <w:rPr>
          <w:rFonts w:hint="eastAsia" w:ascii="宋体" w:hAnsi="宋体" w:eastAsia="宋体" w:cs="宋体"/>
          <w:color w:val="000000" w:themeColor="text1"/>
          <w:szCs w:val="21"/>
        </w:rPr>
      </w:pPr>
    </w:p>
    <w:p w14:paraId="7A20D358">
      <w:pPr>
        <w:ind w:firstLine="420" w:firstLineChars="200"/>
        <w:rPr>
          <w:rFonts w:hint="eastAsia" w:ascii="宋体" w:hAnsi="宋体" w:eastAsia="宋体" w:cs="宋体"/>
          <w:color w:val="000000" w:themeColor="text1"/>
          <w:szCs w:val="21"/>
        </w:rPr>
      </w:pPr>
    </w:p>
    <w:p w14:paraId="016ED611">
      <w:pPr>
        <w:ind w:firstLine="420" w:firstLineChars="200"/>
        <w:rPr>
          <w:rFonts w:hint="eastAsia" w:ascii="宋体" w:hAnsi="宋体" w:eastAsia="宋体" w:cs="宋体"/>
          <w:color w:val="000000" w:themeColor="text1"/>
          <w:szCs w:val="21"/>
        </w:rPr>
      </w:pPr>
    </w:p>
    <w:p w14:paraId="13B9F36A">
      <w:pPr>
        <w:ind w:firstLine="420" w:firstLineChars="200"/>
        <w:rPr>
          <w:rFonts w:hint="eastAsia" w:ascii="宋体" w:hAnsi="宋体" w:eastAsia="宋体" w:cs="宋体"/>
          <w:color w:val="000000" w:themeColor="text1"/>
          <w:szCs w:val="21"/>
        </w:rPr>
      </w:pPr>
    </w:p>
    <w:p w14:paraId="5A40FA93">
      <w:pPr>
        <w:ind w:firstLine="420" w:firstLineChars="200"/>
        <w:rPr>
          <w:rFonts w:hint="eastAsia" w:ascii="宋体" w:hAnsi="宋体" w:eastAsia="宋体" w:cs="宋体"/>
          <w:color w:val="000000" w:themeColor="text1"/>
          <w:szCs w:val="21"/>
        </w:rPr>
      </w:pPr>
    </w:p>
    <w:p w14:paraId="49D2E87C">
      <w:pPr>
        <w:ind w:firstLine="420" w:firstLineChars="200"/>
        <w:rPr>
          <w:rFonts w:hint="eastAsia" w:ascii="宋体" w:hAnsi="宋体" w:eastAsia="宋体" w:cs="宋体"/>
          <w:color w:val="000000" w:themeColor="text1"/>
          <w:szCs w:val="21"/>
        </w:rPr>
      </w:pPr>
    </w:p>
    <w:p w14:paraId="3289D331">
      <w:pPr>
        <w:rPr>
          <w:rFonts w:hint="eastAsia" w:ascii="宋体" w:hAnsi="宋体" w:eastAsia="宋体" w:cs="宋体"/>
          <w:color w:val="000000" w:themeColor="text1"/>
          <w:szCs w:val="21"/>
        </w:rPr>
      </w:pPr>
    </w:p>
    <w:p w14:paraId="37227501">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一、磋商申请及声明格式 </w:t>
      </w:r>
    </w:p>
    <w:p w14:paraId="3FEF86BF">
      <w:pPr>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磋商申请及声明</w:t>
      </w:r>
    </w:p>
    <w:p w14:paraId="2E40D64C">
      <w:pPr>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致：</w:t>
      </w:r>
      <w:bookmarkStart w:id="1081" w:name="_Hlk140247859"/>
      <w:r>
        <w:rPr>
          <w:rFonts w:hint="eastAsia" w:ascii="宋体" w:hAnsi="宋体" w:eastAsia="宋体" w:cs="宋体"/>
          <w:color w:val="000000" w:themeColor="text1"/>
          <w:szCs w:val="21"/>
          <w:lang w:eastAsia="zh-CN"/>
        </w:rPr>
        <w:t>南京市中南锦苑幼儿园</w:t>
      </w:r>
    </w:p>
    <w:p w14:paraId="256AFE9D">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根据贵方 </w:t>
      </w:r>
      <w:r>
        <w:rPr>
          <w:rFonts w:hint="eastAsia" w:ascii="宋体" w:hAnsi="宋体" w:eastAsia="宋体" w:cs="宋体"/>
          <w:b w:val="0"/>
          <w:bCs w:val="0"/>
          <w:color w:val="000000" w:themeColor="text1"/>
          <w:szCs w:val="21"/>
          <w:u w:val="single"/>
        </w:rPr>
        <w:t xml:space="preserve"> （项目名称）</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u w:val="single"/>
        </w:rPr>
        <w:t xml:space="preserve"> （项目编号）</w:t>
      </w:r>
      <w:r>
        <w:rPr>
          <w:rFonts w:hint="eastAsia" w:ascii="宋体" w:hAnsi="宋体" w:eastAsia="宋体" w:cs="宋体"/>
          <w:color w:val="000000" w:themeColor="text1"/>
          <w:szCs w:val="21"/>
        </w:rPr>
        <w:t>磋商邀请，正式授权下述签字人</w:t>
      </w:r>
      <w:r>
        <w:rPr>
          <w:rFonts w:hint="eastAsia" w:ascii="宋体" w:hAnsi="宋体" w:eastAsia="宋体" w:cs="宋体"/>
          <w:color w:val="000000" w:themeColor="text1"/>
          <w:szCs w:val="21"/>
          <w:u w:val="single"/>
        </w:rPr>
        <w:t xml:space="preserve"> (姓名和职务)</w:t>
      </w:r>
      <w:r>
        <w:rPr>
          <w:rFonts w:hint="eastAsia" w:ascii="宋体" w:hAnsi="宋体" w:eastAsia="宋体" w:cs="宋体"/>
          <w:color w:val="000000" w:themeColor="text1"/>
          <w:szCs w:val="21"/>
        </w:rPr>
        <w:t>代表磋商供应商</w:t>
      </w:r>
      <w:r>
        <w:rPr>
          <w:rFonts w:hint="eastAsia" w:ascii="宋体" w:hAnsi="宋体" w:eastAsia="宋体" w:cs="宋体"/>
          <w:color w:val="000000" w:themeColor="text1"/>
          <w:szCs w:val="21"/>
          <w:u w:val="single"/>
        </w:rPr>
        <w:t xml:space="preserve">   （磋商供应商名称）</w:t>
      </w:r>
      <w:r>
        <w:rPr>
          <w:rFonts w:hint="eastAsia" w:ascii="宋体" w:hAnsi="宋体" w:eastAsia="宋体" w:cs="宋体"/>
          <w:color w:val="000000" w:themeColor="text1"/>
          <w:szCs w:val="21"/>
        </w:rPr>
        <w:t xml:space="preserve">，提交磋商响应文件。 </w:t>
      </w:r>
    </w:p>
    <w:p w14:paraId="14B690A0">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据此函，签字人兹宣布声明和承诺如下： </w:t>
      </w:r>
    </w:p>
    <w:p w14:paraId="3AD6F775">
      <w:pPr>
        <w:ind w:firstLine="420" w:firstLineChars="200"/>
        <w:jc w:val="left"/>
        <w:rPr>
          <w:rFonts w:ascii="宋体" w:hAnsi="宋体" w:cs="宋体"/>
          <w:u w:val="single"/>
        </w:rPr>
      </w:pPr>
      <w:r>
        <w:rPr>
          <w:rFonts w:hint="eastAsia" w:ascii="宋体" w:hAnsi="宋体" w:cs="宋体"/>
        </w:rPr>
        <w:t>1.根据已收到的</w:t>
      </w:r>
      <w:r>
        <w:rPr>
          <w:rFonts w:hint="eastAsia" w:ascii="宋体" w:hAnsi="宋体" w:cs="宋体"/>
          <w:u w:val="single"/>
          <w:lang w:eastAsia="zh-CN"/>
        </w:rPr>
        <w:t>南京市中南锦苑幼儿园屋面维修工程</w:t>
      </w:r>
      <w:r>
        <w:rPr>
          <w:rFonts w:hint="eastAsia" w:ascii="宋体" w:hAnsi="宋体" w:cs="宋体"/>
          <w:u w:val="single"/>
          <w:lang w:val="en-US" w:eastAsia="zh-CN"/>
        </w:rPr>
        <w:t xml:space="preserve">  </w:t>
      </w:r>
      <w:r>
        <w:rPr>
          <w:rFonts w:hint="eastAsia" w:ascii="宋体" w:hAnsi="宋体" w:cs="宋体"/>
        </w:rPr>
        <w:t>磋商文件，遵照规定，</w:t>
      </w:r>
      <w:bookmarkStart w:id="1082" w:name="_Hlk140248049"/>
      <w:r>
        <w:rPr>
          <w:rFonts w:hint="eastAsia" w:ascii="宋体" w:hAnsi="宋体" w:cs="宋体"/>
        </w:rPr>
        <w:t>我单位经现场考察和认真研究上述磋商文件后</w:t>
      </w:r>
      <w:bookmarkEnd w:id="1082"/>
      <w:r>
        <w:rPr>
          <w:rFonts w:hint="eastAsia" w:ascii="宋体" w:hAnsi="宋体" w:cs="宋体"/>
        </w:rPr>
        <w:t>，愿以以下作为磋商报价：大写：人民币</w:t>
      </w:r>
      <w:r>
        <w:rPr>
          <w:rFonts w:hint="eastAsia" w:ascii="宋体" w:hAnsi="宋体" w:cs="宋体"/>
          <w:u w:val="single"/>
        </w:rPr>
        <w:t xml:space="preserve">                </w:t>
      </w:r>
      <w:r>
        <w:rPr>
          <w:rFonts w:hint="eastAsia" w:ascii="宋体" w:hAnsi="宋体" w:cs="宋体"/>
        </w:rPr>
        <w:t>元（小写：人民币</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元），工期：</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天，项目</w:t>
      </w:r>
      <w:r>
        <w:rPr>
          <w:rFonts w:hint="eastAsia" w:ascii="宋体" w:hAnsi="宋体" w:cs="宋体"/>
          <w:lang w:val="en-US" w:eastAsia="zh-CN"/>
        </w:rPr>
        <w:t>经理</w:t>
      </w:r>
      <w:r>
        <w:rPr>
          <w:rFonts w:hint="eastAsia" w:ascii="宋体" w:hAnsi="宋体" w:cs="宋体"/>
        </w:rPr>
        <w:t>：</w:t>
      </w:r>
      <w:r>
        <w:rPr>
          <w:rFonts w:hint="eastAsia" w:ascii="宋体" w:hAnsi="宋体" w:cs="宋体"/>
          <w:u w:val="single"/>
        </w:rPr>
        <w:t xml:space="preserve">        </w:t>
      </w:r>
      <w:r>
        <w:rPr>
          <w:rFonts w:hint="eastAsia" w:ascii="宋体" w:hAnsi="宋体" w:cs="宋体"/>
        </w:rPr>
        <w:t xml:space="preserve"> ，质量：</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w:t>
      </w:r>
    </w:p>
    <w:p w14:paraId="63E01938">
      <w:pPr>
        <w:ind w:firstLine="420" w:firstLineChars="200"/>
        <w:jc w:val="left"/>
        <w:rPr>
          <w:rFonts w:ascii="宋体" w:hAnsi="宋体" w:cs="宋体"/>
        </w:rPr>
      </w:pPr>
      <w:r>
        <w:rPr>
          <w:rFonts w:hint="eastAsia" w:ascii="宋体" w:hAnsi="宋体" w:cs="宋体"/>
        </w:rPr>
        <w:t xml:space="preserve">2.我们完全理解贵方不一定要接受最低报价的磋商或收到的任何磋商。 </w:t>
      </w:r>
    </w:p>
    <w:p w14:paraId="273471C1">
      <w:pPr>
        <w:ind w:firstLine="420" w:firstLineChars="200"/>
        <w:jc w:val="left"/>
        <w:rPr>
          <w:rFonts w:ascii="宋体" w:hAnsi="宋体" w:cs="宋体"/>
        </w:rPr>
      </w:pPr>
      <w:r>
        <w:rPr>
          <w:rFonts w:hint="eastAsia" w:ascii="宋体" w:hAnsi="宋体" w:cs="宋体"/>
        </w:rPr>
        <w:t xml:space="preserve">3.我们已详细审核全部磋商文件及其有效补充文件，我们知道必须放弃提出含糊不清或误解的问题的权利。 </w:t>
      </w:r>
    </w:p>
    <w:p w14:paraId="21FCCEFC">
      <w:pPr>
        <w:ind w:left="420" w:leftChars="200"/>
        <w:jc w:val="left"/>
        <w:rPr>
          <w:rFonts w:ascii="宋体" w:hAnsi="宋体" w:cs="宋体"/>
        </w:rPr>
      </w:pPr>
      <w:r>
        <w:rPr>
          <w:rFonts w:hint="eastAsia" w:ascii="宋体" w:hAnsi="宋体" w:cs="宋体"/>
        </w:rPr>
        <w:t xml:space="preserve">4.我们同意从规定的磋商日期起遵循本磋商文件，并在规定的磋商有效期期满之前均具有约束力。 </w:t>
      </w:r>
    </w:p>
    <w:p w14:paraId="7A9D532A">
      <w:pPr>
        <w:ind w:left="420" w:leftChars="200"/>
        <w:jc w:val="left"/>
        <w:rPr>
          <w:rFonts w:ascii="宋体" w:hAnsi="宋体" w:cs="宋体"/>
        </w:rPr>
      </w:pPr>
      <w:r>
        <w:rPr>
          <w:rFonts w:hint="eastAsia" w:ascii="宋体" w:hAnsi="宋体" w:cs="宋体"/>
        </w:rPr>
        <w:t xml:space="preserve">5.如果在磋商后规定的磋商有效期内撤回响应性文件，我们的磋商保证金贵方不予退还。 </w:t>
      </w:r>
    </w:p>
    <w:p w14:paraId="008C6640">
      <w:pPr>
        <w:ind w:left="420" w:leftChars="200"/>
        <w:jc w:val="left"/>
        <w:rPr>
          <w:rFonts w:ascii="宋体" w:hAnsi="宋体" w:cs="宋体"/>
        </w:rPr>
      </w:pPr>
      <w:r>
        <w:rPr>
          <w:rFonts w:hint="eastAsia" w:ascii="宋体" w:hAnsi="宋体" w:cs="宋体"/>
        </w:rPr>
        <w:t xml:space="preserve">6.同意向贵方提供贵方可能要求的与磋商有关的任何证据或资料。 </w:t>
      </w:r>
    </w:p>
    <w:p w14:paraId="253B5F9F">
      <w:pPr>
        <w:ind w:left="420" w:leftChars="200"/>
        <w:jc w:val="left"/>
        <w:rPr>
          <w:rFonts w:ascii="宋体" w:hAnsi="宋体" w:cs="宋体"/>
        </w:rPr>
      </w:pPr>
      <w:r>
        <w:rPr>
          <w:rFonts w:hint="eastAsia" w:ascii="宋体" w:hAnsi="宋体" w:cs="宋体"/>
        </w:rPr>
        <w:t xml:space="preserve">7.一旦我方成交，我方将根据磋商文件的规定，严格履行合同，并保证于承诺的时间完成货物的启动、调试等服务，交付采购人验收、使用。 </w:t>
      </w:r>
    </w:p>
    <w:p w14:paraId="71D01D58">
      <w:pPr>
        <w:ind w:left="420" w:leftChars="200"/>
        <w:jc w:val="left"/>
        <w:rPr>
          <w:rFonts w:ascii="宋体" w:hAnsi="宋体" w:cs="宋体"/>
        </w:rPr>
      </w:pPr>
      <w:r>
        <w:rPr>
          <w:rFonts w:hint="eastAsia" w:ascii="宋体" w:hAnsi="宋体" w:cs="宋体"/>
        </w:rPr>
        <w:t xml:space="preserve">8.我方将严格遵守《中华人民共和国政府采购法》第七十七条规定，若有下列情形之一的，将被处以采购金额 5‰以上10‰以下的罚款，列入不良行为记录名单，在一至三年内禁止参加政府采购活动；有违法所得的，并处没收违法所得；情节严重的，由工商行政管理机关吊销营业执照；构成犯罪的，依法追究刑事责任： </w:t>
      </w:r>
    </w:p>
    <w:p w14:paraId="5802A25B">
      <w:pPr>
        <w:ind w:left="420" w:leftChars="200"/>
        <w:jc w:val="left"/>
        <w:rPr>
          <w:rFonts w:ascii="宋体" w:hAnsi="宋体" w:cs="宋体"/>
        </w:rPr>
      </w:pPr>
      <w:r>
        <w:rPr>
          <w:rFonts w:hint="eastAsia" w:ascii="宋体" w:hAnsi="宋体" w:cs="宋体"/>
        </w:rPr>
        <w:t xml:space="preserve">（1）提供虚假材料谋取中标、成交的； </w:t>
      </w:r>
    </w:p>
    <w:p w14:paraId="781B5625">
      <w:pPr>
        <w:ind w:left="420" w:leftChars="200"/>
        <w:jc w:val="left"/>
        <w:rPr>
          <w:rFonts w:ascii="宋体" w:hAnsi="宋体" w:cs="宋体"/>
        </w:rPr>
      </w:pPr>
      <w:r>
        <w:rPr>
          <w:rFonts w:hint="eastAsia" w:ascii="宋体" w:hAnsi="宋体" w:cs="宋体"/>
        </w:rPr>
        <w:t xml:space="preserve">（2）采取不正当手段诋毁、排挤其他供应商的； </w:t>
      </w:r>
    </w:p>
    <w:p w14:paraId="4BC4C885">
      <w:pPr>
        <w:ind w:left="420" w:leftChars="200"/>
        <w:jc w:val="left"/>
        <w:rPr>
          <w:rFonts w:ascii="宋体" w:hAnsi="宋体" w:cs="宋体"/>
        </w:rPr>
      </w:pPr>
      <w:r>
        <w:rPr>
          <w:rFonts w:hint="eastAsia" w:ascii="宋体" w:hAnsi="宋体" w:cs="宋体"/>
        </w:rPr>
        <w:t xml:space="preserve">（3）与采购人、其它供应商或者采购代理机构恶意串通的； </w:t>
      </w:r>
    </w:p>
    <w:p w14:paraId="574D728D">
      <w:pPr>
        <w:ind w:left="420" w:leftChars="200"/>
        <w:jc w:val="left"/>
        <w:rPr>
          <w:rFonts w:ascii="宋体" w:hAnsi="宋体" w:cs="宋体"/>
        </w:rPr>
      </w:pPr>
      <w:r>
        <w:rPr>
          <w:rFonts w:hint="eastAsia" w:ascii="宋体" w:hAnsi="宋体" w:cs="宋体"/>
        </w:rPr>
        <w:t xml:space="preserve">（4）向采购人、采购代理机构行贿或者提供其他不正当利益的； </w:t>
      </w:r>
    </w:p>
    <w:p w14:paraId="51307C10">
      <w:pPr>
        <w:ind w:left="420" w:leftChars="200"/>
        <w:jc w:val="left"/>
        <w:rPr>
          <w:rFonts w:ascii="宋体" w:hAnsi="宋体" w:cs="宋体"/>
        </w:rPr>
      </w:pPr>
      <w:r>
        <w:rPr>
          <w:rFonts w:hint="eastAsia" w:ascii="宋体" w:hAnsi="宋体" w:cs="宋体"/>
        </w:rPr>
        <w:t xml:space="preserve">（5）在采购过程中与采购人进行协商磋商的； </w:t>
      </w:r>
    </w:p>
    <w:p w14:paraId="4C1460C8">
      <w:pPr>
        <w:ind w:left="420" w:leftChars="200"/>
        <w:jc w:val="left"/>
        <w:rPr>
          <w:rFonts w:ascii="宋体" w:hAnsi="宋体" w:cs="宋体"/>
        </w:rPr>
      </w:pPr>
      <w:r>
        <w:rPr>
          <w:rFonts w:hint="eastAsia" w:ascii="宋体" w:hAnsi="宋体" w:cs="宋体"/>
        </w:rPr>
        <w:t xml:space="preserve">（6）拒绝有关部门监督检查或提供虚假情况的。 </w:t>
      </w:r>
    </w:p>
    <w:p w14:paraId="44D1B2DF">
      <w:pPr>
        <w:ind w:left="420" w:leftChars="200"/>
        <w:jc w:val="left"/>
        <w:rPr>
          <w:rFonts w:ascii="宋体" w:hAnsi="宋体" w:cs="宋体"/>
        </w:rPr>
      </w:pPr>
      <w:r>
        <w:rPr>
          <w:rFonts w:hint="eastAsia" w:ascii="宋体" w:hAnsi="宋体" w:cs="宋体"/>
        </w:rPr>
        <w:t xml:space="preserve">9.与本磋商有关的正式通讯地址为： </w:t>
      </w:r>
    </w:p>
    <w:p w14:paraId="3BC7E32A">
      <w:pPr>
        <w:ind w:left="420" w:leftChars="200"/>
        <w:jc w:val="left"/>
        <w:rPr>
          <w:rFonts w:ascii="宋体" w:hAnsi="宋体" w:cs="宋体"/>
        </w:rPr>
      </w:pPr>
      <w:r>
        <w:rPr>
          <w:rFonts w:hint="eastAsia" w:ascii="宋体" w:hAnsi="宋体" w:cs="宋体"/>
        </w:rPr>
        <w:t xml:space="preserve">供应商名称（盖章）： </w:t>
      </w:r>
    </w:p>
    <w:p w14:paraId="7E62870A">
      <w:pPr>
        <w:ind w:left="420" w:leftChars="200"/>
        <w:jc w:val="left"/>
        <w:rPr>
          <w:rFonts w:ascii="宋体" w:hAnsi="宋体" w:cs="宋体"/>
        </w:rPr>
      </w:pPr>
      <w:r>
        <w:rPr>
          <w:rFonts w:hint="eastAsia" w:ascii="宋体" w:hAnsi="宋体" w:cs="宋体"/>
        </w:rPr>
        <w:t xml:space="preserve">地 址： </w:t>
      </w:r>
    </w:p>
    <w:p w14:paraId="24E38119">
      <w:pPr>
        <w:ind w:left="420" w:leftChars="200"/>
        <w:jc w:val="left"/>
        <w:rPr>
          <w:rFonts w:ascii="宋体" w:hAnsi="宋体" w:cs="宋体"/>
        </w:rPr>
      </w:pPr>
      <w:r>
        <w:rPr>
          <w:rFonts w:hint="eastAsia" w:ascii="宋体" w:hAnsi="宋体" w:cs="宋体"/>
        </w:rPr>
        <w:t xml:space="preserve">联系电话： </w:t>
      </w:r>
    </w:p>
    <w:p w14:paraId="46DC564D">
      <w:pPr>
        <w:ind w:left="420" w:leftChars="200"/>
        <w:jc w:val="left"/>
        <w:rPr>
          <w:rFonts w:ascii="宋体" w:hAnsi="宋体" w:cs="宋体"/>
        </w:rPr>
      </w:pPr>
      <w:r>
        <w:rPr>
          <w:rFonts w:hint="eastAsia" w:ascii="宋体" w:hAnsi="宋体" w:cs="宋体"/>
        </w:rPr>
        <w:t xml:space="preserve">传 真： </w:t>
      </w:r>
    </w:p>
    <w:p w14:paraId="0DE7A6FC">
      <w:pPr>
        <w:ind w:left="420" w:leftChars="200"/>
        <w:jc w:val="left"/>
        <w:rPr>
          <w:rFonts w:ascii="宋体" w:hAnsi="宋体" w:cs="宋体"/>
        </w:rPr>
      </w:pPr>
      <w:r>
        <w:rPr>
          <w:rFonts w:hint="eastAsia" w:ascii="宋体" w:hAnsi="宋体" w:cs="宋体"/>
        </w:rPr>
        <w:t xml:space="preserve">供应商授权代表姓名（签字）： </w:t>
      </w:r>
    </w:p>
    <w:p w14:paraId="0AFDD150">
      <w:pPr>
        <w:ind w:left="420" w:leftChars="200"/>
        <w:jc w:val="left"/>
        <w:rPr>
          <w:rFonts w:ascii="宋体" w:hAnsi="宋体" w:cs="宋体"/>
        </w:rPr>
      </w:pPr>
      <w:r>
        <w:rPr>
          <w:rFonts w:hint="eastAsia" w:ascii="宋体" w:hAnsi="宋体" w:cs="宋体"/>
        </w:rPr>
        <w:t xml:space="preserve">联系电话: </w:t>
      </w:r>
    </w:p>
    <w:p w14:paraId="4653B3A4">
      <w:pPr>
        <w:spacing w:line="360" w:lineRule="auto"/>
        <w:ind w:firstLine="420" w:firstLineChars="200"/>
        <w:jc w:val="center"/>
        <w:rPr>
          <w:rFonts w:ascii="宋体" w:hAnsi="宋体" w:eastAsia="宋体" w:cs="宋体"/>
          <w:color w:val="000000" w:themeColor="text1"/>
          <w:szCs w:val="21"/>
        </w:rPr>
      </w:pPr>
      <w:r>
        <w:rPr>
          <w:rFonts w:hint="eastAsia" w:ascii="宋体" w:hAnsi="宋体" w:cs="宋体"/>
        </w:rPr>
        <w:t>日 期：   年   月   日</w:t>
      </w:r>
    </w:p>
    <w:bookmarkEnd w:id="1081"/>
    <w:p w14:paraId="141F82A8">
      <w:pPr>
        <w:spacing w:line="360" w:lineRule="auto"/>
        <w:ind w:firstLine="420" w:firstLineChars="200"/>
        <w:jc w:val="center"/>
        <w:rPr>
          <w:rFonts w:ascii="宋体" w:hAnsi="宋体" w:eastAsia="宋体" w:cs="宋体"/>
          <w:color w:val="000000" w:themeColor="text1"/>
          <w:szCs w:val="21"/>
        </w:rPr>
      </w:pPr>
    </w:p>
    <w:p w14:paraId="17E425F9">
      <w:pPr>
        <w:spacing w:line="360" w:lineRule="auto"/>
        <w:ind w:firstLine="420" w:firstLineChars="200"/>
        <w:jc w:val="center"/>
        <w:rPr>
          <w:rFonts w:ascii="宋体" w:hAnsi="宋体" w:eastAsia="宋体" w:cs="宋体"/>
          <w:color w:val="000000" w:themeColor="text1"/>
          <w:szCs w:val="21"/>
        </w:rPr>
      </w:pPr>
    </w:p>
    <w:p w14:paraId="6C193F29">
      <w:pPr>
        <w:rPr>
          <w:rFonts w:ascii="宋体" w:hAnsi="宋体" w:eastAsia="宋体" w:cs="宋体"/>
          <w:color w:val="000000" w:themeColor="text1"/>
          <w:szCs w:val="21"/>
        </w:rPr>
      </w:pPr>
    </w:p>
    <w:p w14:paraId="364D00A8">
      <w:pPr>
        <w:rPr>
          <w:rFonts w:ascii="宋体" w:hAnsi="宋体" w:eastAsia="宋体" w:cs="宋体"/>
          <w:color w:val="000000" w:themeColor="text1"/>
          <w:szCs w:val="21"/>
        </w:rPr>
      </w:pPr>
    </w:p>
    <w:p w14:paraId="17C6AD80">
      <w:pPr>
        <w:rPr>
          <w:rFonts w:ascii="宋体" w:hAnsi="宋体" w:eastAsia="宋体" w:cs="宋体"/>
          <w:color w:val="000000" w:themeColor="text1"/>
          <w:szCs w:val="21"/>
        </w:rPr>
      </w:pPr>
    </w:p>
    <w:p w14:paraId="1F98F84A">
      <w:pPr>
        <w:ind w:firstLine="420" w:firstLineChars="200"/>
        <w:rPr>
          <w:rFonts w:ascii="宋体" w:hAnsi="宋体" w:eastAsia="宋体" w:cs="宋体"/>
          <w:color w:val="000000" w:themeColor="text1"/>
          <w:szCs w:val="21"/>
        </w:rPr>
      </w:pPr>
    </w:p>
    <w:p w14:paraId="4A79F40B">
      <w:pPr>
        <w:rPr>
          <w:rFonts w:ascii="宋体" w:hAnsi="宋体" w:eastAsia="宋体" w:cs="宋体"/>
          <w:color w:val="000000" w:themeColor="text1"/>
          <w:szCs w:val="21"/>
        </w:rPr>
      </w:pPr>
      <w:r>
        <w:rPr>
          <w:rFonts w:hint="eastAsia" w:ascii="宋体" w:hAnsi="宋体" w:eastAsia="宋体" w:cs="宋体"/>
          <w:color w:val="000000" w:themeColor="text1"/>
          <w:szCs w:val="21"/>
        </w:rPr>
        <w:t>二、法定代表人授权委托书格式</w:t>
      </w:r>
    </w:p>
    <w:p w14:paraId="6F613BAB">
      <w:pPr>
        <w:ind w:firstLine="420" w:firstLineChars="200"/>
        <w:jc w:val="center"/>
        <w:rPr>
          <w:rFonts w:hint="eastAsia" w:ascii="宋体" w:hAnsi="宋体" w:eastAsia="宋体" w:cs="宋体"/>
          <w:color w:val="000000" w:themeColor="text1"/>
          <w:szCs w:val="21"/>
        </w:rPr>
      </w:pPr>
    </w:p>
    <w:p w14:paraId="64A0F7EA">
      <w:pPr>
        <w:ind w:firstLine="420" w:firstLineChars="200"/>
        <w:jc w:val="center"/>
        <w:rPr>
          <w:rFonts w:hint="eastAsia" w:ascii="宋体" w:hAnsi="宋体" w:eastAsia="宋体" w:cs="宋体"/>
          <w:color w:val="000000" w:themeColor="text1"/>
          <w:szCs w:val="21"/>
        </w:rPr>
      </w:pPr>
    </w:p>
    <w:p w14:paraId="43941693">
      <w:pPr>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法定代表人授权委托书</w:t>
      </w:r>
    </w:p>
    <w:p w14:paraId="2332D14F">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lang w:eastAsia="zh-CN"/>
        </w:rPr>
        <w:t>南京市中南锦苑幼儿园</w:t>
      </w:r>
      <w:r>
        <w:rPr>
          <w:rFonts w:hint="eastAsia" w:ascii="宋体" w:hAnsi="宋体" w:eastAsia="宋体" w:cs="宋体"/>
          <w:color w:val="000000" w:themeColor="text1"/>
          <w:szCs w:val="21"/>
        </w:rPr>
        <w:t xml:space="preserve">： </w:t>
      </w:r>
    </w:p>
    <w:p w14:paraId="6F94773F">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本授权书声明：注册于</w:t>
      </w:r>
      <w:r>
        <w:rPr>
          <w:rFonts w:hint="eastAsia" w:ascii="宋体" w:hAnsi="宋体" w:eastAsia="宋体" w:cs="宋体"/>
          <w:color w:val="000000" w:themeColor="text1"/>
          <w:szCs w:val="21"/>
          <w:u w:val="single"/>
        </w:rPr>
        <w:t>（磋商供应商住址）</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u w:val="single"/>
        </w:rPr>
        <w:t>（磋商供应商名称）</w:t>
      </w:r>
      <w:r>
        <w:rPr>
          <w:rFonts w:hint="eastAsia" w:ascii="宋体" w:hAnsi="宋体" w:eastAsia="宋体" w:cs="宋体"/>
          <w:color w:val="000000" w:themeColor="text1"/>
          <w:szCs w:val="21"/>
        </w:rPr>
        <w:t>法定代表人</w:t>
      </w:r>
      <w:r>
        <w:rPr>
          <w:rFonts w:hint="eastAsia" w:ascii="宋体" w:hAnsi="宋体" w:eastAsia="宋体" w:cs="宋体"/>
          <w:color w:val="000000" w:themeColor="text1"/>
          <w:szCs w:val="21"/>
          <w:u w:val="single"/>
        </w:rPr>
        <w:t>（法定代表人姓名、职务）</w:t>
      </w:r>
      <w:r>
        <w:rPr>
          <w:rFonts w:hint="eastAsia" w:ascii="宋体" w:hAnsi="宋体" w:eastAsia="宋体" w:cs="宋体"/>
          <w:color w:val="000000" w:themeColor="text1"/>
          <w:szCs w:val="21"/>
        </w:rPr>
        <w:t>代表本公司授权在下面签字的</w:t>
      </w:r>
      <w:r>
        <w:rPr>
          <w:rFonts w:hint="eastAsia" w:ascii="宋体" w:hAnsi="宋体" w:eastAsia="宋体" w:cs="宋体"/>
          <w:color w:val="000000" w:themeColor="text1"/>
          <w:szCs w:val="21"/>
          <w:u w:val="single"/>
        </w:rPr>
        <w:t>（磋商供应商代表姓名、职务）</w:t>
      </w:r>
      <w:r>
        <w:rPr>
          <w:rFonts w:hint="eastAsia" w:ascii="宋体" w:hAnsi="宋体" w:eastAsia="宋体" w:cs="宋体"/>
          <w:color w:val="000000" w:themeColor="text1"/>
          <w:szCs w:val="21"/>
        </w:rPr>
        <w:t xml:space="preserve">为本公司的合法代理人，就贵方组织的 </w:t>
      </w:r>
      <w:r>
        <w:rPr>
          <w:rFonts w:hint="eastAsia" w:ascii="宋体" w:hAnsi="宋体" w:eastAsia="宋体" w:cs="宋体"/>
          <w:color w:val="000000" w:themeColor="text1"/>
          <w:szCs w:val="21"/>
          <w:u w:val="single"/>
        </w:rPr>
        <w:t>（项目名称）(项目编号）</w:t>
      </w:r>
      <w:r>
        <w:rPr>
          <w:rFonts w:hint="eastAsia" w:ascii="宋体" w:hAnsi="宋体" w:eastAsia="宋体" w:cs="宋体"/>
          <w:color w:val="000000" w:themeColor="text1"/>
          <w:szCs w:val="21"/>
        </w:rPr>
        <w:t xml:space="preserve">磋商，以本公司名义处理一切与之有关的事务。 </w:t>
      </w:r>
    </w:p>
    <w:p w14:paraId="2DAFAAE4">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本授权书于年月日签字生效，特此声明。</w:t>
      </w:r>
    </w:p>
    <w:p w14:paraId="473BC22C">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法定代表人签字并盖章： </w:t>
      </w:r>
    </w:p>
    <w:p w14:paraId="5A94E78D">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授权委托人签字： </w:t>
      </w:r>
    </w:p>
    <w:p w14:paraId="1D83F6B3">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日 期： 年 月 日</w:t>
      </w:r>
    </w:p>
    <w:p w14:paraId="35BF6A92">
      <w:pPr>
        <w:spacing w:line="360" w:lineRule="auto"/>
        <w:ind w:firstLine="420" w:firstLineChars="200"/>
        <w:rPr>
          <w:rFonts w:hint="eastAsia" w:ascii="宋体" w:hAnsi="宋体" w:eastAsia="宋体" w:cs="宋体"/>
          <w:color w:val="000000" w:themeColor="text1"/>
          <w:szCs w:val="21"/>
        </w:rPr>
      </w:pPr>
    </w:p>
    <w:p w14:paraId="6A9BE8C6">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附：法定代表人和授权代表身份证复印件</w:t>
      </w:r>
    </w:p>
    <w:p w14:paraId="7A3DD329">
      <w:pPr>
        <w:ind w:firstLine="420" w:firstLineChars="200"/>
        <w:rPr>
          <w:rFonts w:ascii="宋体" w:hAnsi="宋体" w:eastAsia="宋体" w:cs="宋体"/>
          <w:color w:val="000000" w:themeColor="text1"/>
          <w:szCs w:val="21"/>
        </w:rPr>
      </w:pPr>
    </w:p>
    <w:p w14:paraId="432A636D">
      <w:pPr>
        <w:rPr>
          <w:rFonts w:hint="eastAsia" w:ascii="宋体" w:hAnsi="宋体" w:eastAsia="宋体" w:cs="宋体"/>
          <w:color w:val="000000" w:themeColor="text1"/>
          <w:szCs w:val="21"/>
        </w:rPr>
      </w:pPr>
    </w:p>
    <w:p w14:paraId="574DBCB3">
      <w:pPr>
        <w:rPr>
          <w:rFonts w:hint="eastAsia" w:ascii="宋体" w:hAnsi="宋体" w:eastAsia="宋体" w:cs="宋体"/>
          <w:color w:val="000000" w:themeColor="text1"/>
          <w:szCs w:val="21"/>
        </w:rPr>
      </w:pPr>
    </w:p>
    <w:p w14:paraId="48E05B23">
      <w:pPr>
        <w:rPr>
          <w:rFonts w:hint="eastAsia" w:ascii="宋体" w:hAnsi="宋体" w:eastAsia="宋体" w:cs="宋体"/>
          <w:color w:val="000000" w:themeColor="text1"/>
          <w:szCs w:val="21"/>
        </w:rPr>
      </w:pPr>
    </w:p>
    <w:p w14:paraId="66C3A54C">
      <w:pPr>
        <w:rPr>
          <w:rFonts w:hint="eastAsia" w:ascii="宋体" w:hAnsi="宋体" w:eastAsia="宋体" w:cs="宋体"/>
          <w:color w:val="000000" w:themeColor="text1"/>
          <w:szCs w:val="21"/>
        </w:rPr>
      </w:pPr>
    </w:p>
    <w:p w14:paraId="06C4796D">
      <w:pPr>
        <w:rPr>
          <w:rFonts w:hint="eastAsia" w:ascii="宋体" w:hAnsi="宋体" w:eastAsia="宋体" w:cs="宋体"/>
          <w:color w:val="000000" w:themeColor="text1"/>
          <w:szCs w:val="21"/>
        </w:rPr>
      </w:pPr>
    </w:p>
    <w:p w14:paraId="33848E43">
      <w:pPr>
        <w:rPr>
          <w:rFonts w:hint="eastAsia" w:ascii="宋体" w:hAnsi="宋体" w:eastAsia="宋体" w:cs="宋体"/>
          <w:color w:val="000000" w:themeColor="text1"/>
          <w:szCs w:val="21"/>
        </w:rPr>
      </w:pPr>
    </w:p>
    <w:p w14:paraId="760378CB">
      <w:pPr>
        <w:rPr>
          <w:rFonts w:hint="eastAsia" w:ascii="宋体" w:hAnsi="宋体" w:eastAsia="宋体" w:cs="宋体"/>
          <w:color w:val="000000" w:themeColor="text1"/>
          <w:szCs w:val="21"/>
        </w:rPr>
      </w:pPr>
    </w:p>
    <w:p w14:paraId="5281CC2E">
      <w:pPr>
        <w:rPr>
          <w:rFonts w:hint="eastAsia" w:ascii="宋体" w:hAnsi="宋体" w:eastAsia="宋体" w:cs="宋体"/>
          <w:color w:val="000000" w:themeColor="text1"/>
          <w:szCs w:val="21"/>
        </w:rPr>
      </w:pPr>
    </w:p>
    <w:p w14:paraId="0128C071">
      <w:pPr>
        <w:rPr>
          <w:rFonts w:hint="eastAsia" w:ascii="宋体" w:hAnsi="宋体" w:eastAsia="宋体" w:cs="宋体"/>
          <w:color w:val="000000" w:themeColor="text1"/>
          <w:szCs w:val="21"/>
        </w:rPr>
      </w:pPr>
    </w:p>
    <w:p w14:paraId="6D3B868B">
      <w:pPr>
        <w:rPr>
          <w:rFonts w:hint="eastAsia" w:ascii="宋体" w:hAnsi="宋体" w:eastAsia="宋体" w:cs="宋体"/>
          <w:color w:val="000000" w:themeColor="text1"/>
          <w:szCs w:val="21"/>
        </w:rPr>
      </w:pPr>
    </w:p>
    <w:p w14:paraId="1299CFAB">
      <w:pPr>
        <w:rPr>
          <w:rFonts w:hint="eastAsia" w:ascii="宋体" w:hAnsi="宋体" w:eastAsia="宋体" w:cs="宋体"/>
          <w:color w:val="000000" w:themeColor="text1"/>
          <w:szCs w:val="21"/>
        </w:rPr>
      </w:pPr>
    </w:p>
    <w:p w14:paraId="35BDE58A">
      <w:pPr>
        <w:rPr>
          <w:rFonts w:hint="eastAsia" w:ascii="宋体" w:hAnsi="宋体" w:eastAsia="宋体" w:cs="宋体"/>
          <w:color w:val="000000" w:themeColor="text1"/>
          <w:szCs w:val="21"/>
        </w:rPr>
      </w:pPr>
    </w:p>
    <w:p w14:paraId="4C43D290">
      <w:pPr>
        <w:rPr>
          <w:rFonts w:hint="eastAsia" w:ascii="宋体" w:hAnsi="宋体" w:eastAsia="宋体" w:cs="宋体"/>
          <w:color w:val="000000" w:themeColor="text1"/>
          <w:szCs w:val="21"/>
        </w:rPr>
      </w:pPr>
    </w:p>
    <w:p w14:paraId="267B2754">
      <w:pPr>
        <w:rPr>
          <w:rFonts w:hint="eastAsia" w:ascii="宋体" w:hAnsi="宋体" w:eastAsia="宋体" w:cs="宋体"/>
          <w:color w:val="000000" w:themeColor="text1"/>
          <w:szCs w:val="21"/>
        </w:rPr>
      </w:pPr>
    </w:p>
    <w:p w14:paraId="36632E55">
      <w:pPr>
        <w:rPr>
          <w:rFonts w:hint="eastAsia" w:ascii="宋体" w:hAnsi="宋体" w:eastAsia="宋体" w:cs="宋体"/>
          <w:color w:val="000000" w:themeColor="text1"/>
          <w:szCs w:val="21"/>
        </w:rPr>
      </w:pPr>
    </w:p>
    <w:p w14:paraId="422394B4">
      <w:pPr>
        <w:rPr>
          <w:rFonts w:hint="eastAsia" w:ascii="宋体" w:hAnsi="宋体" w:eastAsia="宋体" w:cs="宋体"/>
          <w:color w:val="000000" w:themeColor="text1"/>
          <w:szCs w:val="21"/>
        </w:rPr>
      </w:pPr>
    </w:p>
    <w:p w14:paraId="7C4CE774">
      <w:pPr>
        <w:rPr>
          <w:rFonts w:hint="eastAsia" w:ascii="宋体" w:hAnsi="宋体" w:eastAsia="宋体" w:cs="宋体"/>
          <w:color w:val="000000" w:themeColor="text1"/>
          <w:szCs w:val="21"/>
        </w:rPr>
      </w:pPr>
    </w:p>
    <w:p w14:paraId="41255B7C">
      <w:pPr>
        <w:rPr>
          <w:rFonts w:hint="eastAsia" w:ascii="宋体" w:hAnsi="宋体" w:eastAsia="宋体" w:cs="宋体"/>
          <w:color w:val="000000" w:themeColor="text1"/>
          <w:szCs w:val="21"/>
        </w:rPr>
      </w:pPr>
    </w:p>
    <w:p w14:paraId="1795259A">
      <w:pPr>
        <w:rPr>
          <w:rFonts w:hint="eastAsia" w:ascii="宋体" w:hAnsi="宋体" w:eastAsia="宋体" w:cs="宋体"/>
          <w:color w:val="000000" w:themeColor="text1"/>
          <w:szCs w:val="21"/>
        </w:rPr>
      </w:pPr>
    </w:p>
    <w:p w14:paraId="3967E26C">
      <w:pPr>
        <w:rPr>
          <w:rFonts w:hint="eastAsia" w:ascii="宋体" w:hAnsi="宋体" w:eastAsia="宋体" w:cs="宋体"/>
          <w:color w:val="000000" w:themeColor="text1"/>
          <w:szCs w:val="21"/>
        </w:rPr>
      </w:pPr>
    </w:p>
    <w:p w14:paraId="4CEC6D6C">
      <w:pPr>
        <w:rPr>
          <w:rFonts w:hint="eastAsia" w:ascii="宋体" w:hAnsi="宋体" w:eastAsia="宋体" w:cs="宋体"/>
          <w:color w:val="000000" w:themeColor="text1"/>
          <w:szCs w:val="21"/>
        </w:rPr>
      </w:pPr>
    </w:p>
    <w:p w14:paraId="3A5D3CB6">
      <w:pPr>
        <w:rPr>
          <w:rFonts w:hint="eastAsia" w:ascii="宋体" w:hAnsi="宋体" w:eastAsia="宋体" w:cs="宋体"/>
          <w:color w:val="000000" w:themeColor="text1"/>
          <w:szCs w:val="21"/>
        </w:rPr>
      </w:pPr>
    </w:p>
    <w:p w14:paraId="2AFE782C">
      <w:pPr>
        <w:rPr>
          <w:rFonts w:hint="eastAsia" w:ascii="宋体" w:hAnsi="宋体" w:eastAsia="宋体" w:cs="宋体"/>
          <w:color w:val="000000" w:themeColor="text1"/>
          <w:szCs w:val="21"/>
        </w:rPr>
      </w:pPr>
    </w:p>
    <w:p w14:paraId="30DAC6EE">
      <w:pPr>
        <w:rPr>
          <w:rFonts w:ascii="宋体" w:hAnsi="宋体" w:eastAsia="宋体" w:cs="宋体"/>
          <w:color w:val="000000" w:themeColor="text1"/>
          <w:szCs w:val="21"/>
        </w:rPr>
      </w:pPr>
      <w:r>
        <w:rPr>
          <w:rFonts w:hint="eastAsia" w:ascii="宋体" w:hAnsi="宋体" w:eastAsia="宋体" w:cs="宋体"/>
          <w:color w:val="000000" w:themeColor="text1"/>
          <w:szCs w:val="21"/>
        </w:rPr>
        <w:t>三、磋商报价表</w:t>
      </w:r>
    </w:p>
    <w:p w14:paraId="009314B3">
      <w:pPr>
        <w:autoSpaceDE w:val="0"/>
        <w:autoSpaceDN w:val="0"/>
        <w:adjustRightInd w:val="0"/>
        <w:rPr>
          <w:rFonts w:hint="eastAsia" w:ascii="宋体" w:hAnsi="宋体"/>
          <w:bCs/>
          <w:color w:val="000000"/>
          <w:szCs w:val="21"/>
        </w:rPr>
      </w:pPr>
    </w:p>
    <w:p w14:paraId="540E55D4">
      <w:pPr>
        <w:autoSpaceDE w:val="0"/>
        <w:autoSpaceDN w:val="0"/>
        <w:adjustRightInd w:val="0"/>
        <w:rPr>
          <w:rFonts w:ascii="宋体" w:hAnsi="宋体"/>
          <w:bCs/>
          <w:color w:val="000000"/>
          <w:szCs w:val="21"/>
        </w:rPr>
      </w:pPr>
      <w:r>
        <w:rPr>
          <w:rFonts w:hint="eastAsia" w:ascii="宋体" w:hAnsi="宋体"/>
          <w:bCs/>
          <w:color w:val="000000"/>
          <w:szCs w:val="21"/>
        </w:rPr>
        <w:t xml:space="preserve">项目编号：                                   项目名称： </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gridCol w:w="1302"/>
      </w:tblGrid>
      <w:tr w14:paraId="617C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1674" w:type="dxa"/>
            <w:vAlign w:val="center"/>
          </w:tcPr>
          <w:p w14:paraId="44FF76CA">
            <w:pPr>
              <w:pStyle w:val="20"/>
              <w:jc w:val="center"/>
              <w:rPr>
                <w:rFonts w:hAnsi="宋体"/>
                <w:bCs/>
                <w:color w:val="000000"/>
                <w:sz w:val="21"/>
                <w:szCs w:val="21"/>
              </w:rPr>
            </w:pPr>
            <w:r>
              <w:rPr>
                <w:rFonts w:hint="eastAsia" w:hAnsi="宋体"/>
                <w:bCs/>
                <w:color w:val="000000"/>
                <w:sz w:val="21"/>
                <w:szCs w:val="21"/>
              </w:rPr>
              <w:t>磋商报价</w:t>
            </w:r>
          </w:p>
        </w:tc>
        <w:tc>
          <w:tcPr>
            <w:tcW w:w="6159" w:type="dxa"/>
            <w:vAlign w:val="center"/>
          </w:tcPr>
          <w:p w14:paraId="177CF5E2">
            <w:pPr>
              <w:pStyle w:val="20"/>
              <w:rPr>
                <w:rFonts w:hAnsi="宋体"/>
                <w:bCs/>
                <w:color w:val="000000"/>
                <w:sz w:val="21"/>
                <w:szCs w:val="21"/>
                <w:u w:val="single"/>
              </w:rPr>
            </w:pPr>
            <w:r>
              <w:rPr>
                <w:rFonts w:hint="eastAsia" w:hAnsi="宋体"/>
                <w:bCs/>
                <w:color w:val="000000"/>
                <w:sz w:val="21"/>
                <w:szCs w:val="21"/>
              </w:rPr>
              <w:t xml:space="preserve"> 大写：人民币</w:t>
            </w:r>
            <w:r>
              <w:rPr>
                <w:rFonts w:hint="eastAsia" w:hAnsi="宋体"/>
                <w:bCs/>
                <w:color w:val="000000"/>
                <w:sz w:val="21"/>
                <w:szCs w:val="21"/>
                <w:u w:val="single"/>
              </w:rPr>
              <w:t xml:space="preserve">           元</w:t>
            </w:r>
            <w:r>
              <w:rPr>
                <w:rFonts w:hint="eastAsia" w:hAnsi="宋体"/>
                <w:bCs/>
                <w:color w:val="000000"/>
                <w:sz w:val="21"/>
                <w:szCs w:val="21"/>
              </w:rPr>
              <w:t xml:space="preserve">      小写：人民币</w:t>
            </w:r>
            <w:r>
              <w:rPr>
                <w:rFonts w:hint="eastAsia" w:hAnsi="宋体"/>
                <w:bCs/>
                <w:color w:val="000000"/>
                <w:sz w:val="21"/>
                <w:szCs w:val="21"/>
                <w:u w:val="single"/>
              </w:rPr>
              <w:t xml:space="preserve">         元</w:t>
            </w:r>
          </w:p>
        </w:tc>
        <w:tc>
          <w:tcPr>
            <w:tcW w:w="1302" w:type="dxa"/>
            <w:vAlign w:val="center"/>
          </w:tcPr>
          <w:p w14:paraId="2FF1920E">
            <w:pPr>
              <w:pStyle w:val="20"/>
              <w:jc w:val="center"/>
              <w:rPr>
                <w:rFonts w:hAnsi="宋体"/>
                <w:color w:val="000000"/>
                <w:szCs w:val="21"/>
              </w:rPr>
            </w:pPr>
            <w:r>
              <w:rPr>
                <w:rFonts w:hint="eastAsia" w:hAnsi="宋体"/>
                <w:bCs/>
                <w:color w:val="000000"/>
                <w:sz w:val="21"/>
                <w:szCs w:val="21"/>
              </w:rPr>
              <w:t>备注</w:t>
            </w:r>
          </w:p>
        </w:tc>
      </w:tr>
      <w:tr w14:paraId="6171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103701D8">
            <w:pPr>
              <w:pStyle w:val="20"/>
              <w:jc w:val="center"/>
              <w:rPr>
                <w:rFonts w:hAnsi="宋体"/>
                <w:bCs/>
                <w:color w:val="000000"/>
                <w:sz w:val="21"/>
                <w:szCs w:val="21"/>
              </w:rPr>
            </w:pPr>
            <w:r>
              <w:rPr>
                <w:rFonts w:hint="eastAsia" w:hAnsi="宋体"/>
                <w:bCs/>
                <w:color w:val="000000"/>
                <w:sz w:val="21"/>
                <w:szCs w:val="21"/>
              </w:rPr>
              <w:t>响应文件份数</w:t>
            </w:r>
          </w:p>
        </w:tc>
        <w:tc>
          <w:tcPr>
            <w:tcW w:w="6159" w:type="dxa"/>
            <w:vAlign w:val="center"/>
          </w:tcPr>
          <w:p w14:paraId="294E8713">
            <w:pPr>
              <w:pStyle w:val="20"/>
              <w:rPr>
                <w:rFonts w:hAnsi="宋体"/>
                <w:bCs/>
                <w:color w:val="000000"/>
                <w:sz w:val="21"/>
                <w:szCs w:val="21"/>
              </w:rPr>
            </w:pPr>
            <w:r>
              <w:rPr>
                <w:rFonts w:hint="eastAsia" w:hAnsi="宋体"/>
                <w:bCs/>
                <w:color w:val="000000"/>
                <w:sz w:val="21"/>
                <w:szCs w:val="21"/>
              </w:rPr>
              <w:t>正本：</w:t>
            </w:r>
            <w:r>
              <w:rPr>
                <w:rFonts w:hint="eastAsia" w:hAnsi="宋体"/>
                <w:bCs/>
                <w:color w:val="000000"/>
                <w:sz w:val="21"/>
                <w:szCs w:val="21"/>
                <w:u w:val="single"/>
              </w:rPr>
              <w:t xml:space="preserve">       </w:t>
            </w:r>
            <w:r>
              <w:rPr>
                <w:rFonts w:hint="eastAsia" w:hAnsi="宋体"/>
                <w:bCs/>
                <w:color w:val="000000"/>
                <w:sz w:val="21"/>
                <w:szCs w:val="21"/>
              </w:rPr>
              <w:t>份              副本：</w:t>
            </w:r>
            <w:r>
              <w:rPr>
                <w:rFonts w:hint="eastAsia" w:hAnsi="宋体"/>
                <w:bCs/>
                <w:color w:val="000000"/>
                <w:sz w:val="21"/>
                <w:szCs w:val="21"/>
                <w:u w:val="single"/>
              </w:rPr>
              <w:t xml:space="preserve">      </w:t>
            </w:r>
            <w:r>
              <w:rPr>
                <w:rFonts w:hint="eastAsia" w:hAnsi="宋体"/>
                <w:bCs/>
                <w:color w:val="000000"/>
                <w:sz w:val="21"/>
                <w:szCs w:val="21"/>
              </w:rPr>
              <w:t>份</w:t>
            </w:r>
          </w:p>
        </w:tc>
        <w:tc>
          <w:tcPr>
            <w:tcW w:w="1302" w:type="dxa"/>
            <w:vAlign w:val="center"/>
          </w:tcPr>
          <w:p w14:paraId="44A0A1F1">
            <w:pPr>
              <w:pStyle w:val="20"/>
              <w:rPr>
                <w:rFonts w:hAnsi="宋体"/>
                <w:color w:val="000000"/>
                <w:szCs w:val="21"/>
              </w:rPr>
            </w:pPr>
          </w:p>
        </w:tc>
      </w:tr>
      <w:tr w14:paraId="3A74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5AD5579E">
            <w:pPr>
              <w:pStyle w:val="20"/>
              <w:jc w:val="center"/>
              <w:rPr>
                <w:rFonts w:hint="eastAsia" w:hAnsi="宋体" w:eastAsia="宋体"/>
                <w:bCs/>
                <w:color w:val="000000"/>
                <w:sz w:val="21"/>
                <w:szCs w:val="21"/>
                <w:lang w:eastAsia="zh-CN"/>
              </w:rPr>
            </w:pPr>
            <w:r>
              <w:rPr>
                <w:rFonts w:hint="eastAsia" w:hAnsi="宋体"/>
                <w:bCs/>
                <w:color w:val="000000"/>
                <w:sz w:val="21"/>
                <w:szCs w:val="21"/>
              </w:rPr>
              <w:t>项目</w:t>
            </w:r>
            <w:r>
              <w:rPr>
                <w:rFonts w:hint="eastAsia" w:hAnsi="宋体"/>
                <w:bCs/>
                <w:color w:val="000000"/>
                <w:sz w:val="21"/>
                <w:szCs w:val="21"/>
                <w:lang w:val="en-US" w:eastAsia="zh-CN"/>
              </w:rPr>
              <w:t>经理</w:t>
            </w:r>
          </w:p>
        </w:tc>
        <w:tc>
          <w:tcPr>
            <w:tcW w:w="6159" w:type="dxa"/>
            <w:vAlign w:val="center"/>
          </w:tcPr>
          <w:p w14:paraId="458F2516">
            <w:pPr>
              <w:pStyle w:val="20"/>
              <w:rPr>
                <w:rFonts w:hAnsi="宋体"/>
                <w:bCs/>
                <w:color w:val="000000"/>
                <w:sz w:val="21"/>
                <w:szCs w:val="21"/>
              </w:rPr>
            </w:pPr>
          </w:p>
        </w:tc>
        <w:tc>
          <w:tcPr>
            <w:tcW w:w="1302" w:type="dxa"/>
            <w:vAlign w:val="center"/>
          </w:tcPr>
          <w:p w14:paraId="1F8E8AEB">
            <w:pPr>
              <w:pStyle w:val="20"/>
              <w:rPr>
                <w:rFonts w:hAnsi="宋体"/>
                <w:color w:val="000000"/>
                <w:szCs w:val="21"/>
              </w:rPr>
            </w:pPr>
          </w:p>
        </w:tc>
      </w:tr>
      <w:tr w14:paraId="6D6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16537680">
            <w:pPr>
              <w:pStyle w:val="20"/>
              <w:jc w:val="center"/>
              <w:rPr>
                <w:rFonts w:hAnsi="宋体"/>
                <w:bCs/>
                <w:color w:val="000000"/>
                <w:sz w:val="21"/>
                <w:szCs w:val="21"/>
              </w:rPr>
            </w:pPr>
            <w:r>
              <w:rPr>
                <w:rFonts w:hint="eastAsia" w:hAnsi="宋体"/>
                <w:bCs/>
                <w:color w:val="000000"/>
                <w:sz w:val="21"/>
                <w:szCs w:val="21"/>
              </w:rPr>
              <w:t>工期</w:t>
            </w:r>
          </w:p>
        </w:tc>
        <w:tc>
          <w:tcPr>
            <w:tcW w:w="6159" w:type="dxa"/>
            <w:vAlign w:val="center"/>
          </w:tcPr>
          <w:p w14:paraId="1AF5C586">
            <w:pPr>
              <w:pStyle w:val="20"/>
              <w:rPr>
                <w:rFonts w:hAnsi="宋体"/>
                <w:bCs/>
                <w:color w:val="000000"/>
                <w:sz w:val="21"/>
                <w:szCs w:val="21"/>
              </w:rPr>
            </w:pPr>
          </w:p>
        </w:tc>
        <w:tc>
          <w:tcPr>
            <w:tcW w:w="1302" w:type="dxa"/>
            <w:vAlign w:val="center"/>
          </w:tcPr>
          <w:p w14:paraId="61A761EC">
            <w:pPr>
              <w:pStyle w:val="20"/>
              <w:rPr>
                <w:rFonts w:hAnsi="宋体"/>
                <w:color w:val="000000"/>
                <w:szCs w:val="21"/>
              </w:rPr>
            </w:pPr>
          </w:p>
        </w:tc>
      </w:tr>
      <w:tr w14:paraId="5F3C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42127A7D">
            <w:pPr>
              <w:pStyle w:val="20"/>
              <w:jc w:val="center"/>
              <w:rPr>
                <w:rFonts w:hAnsi="宋体"/>
                <w:bCs/>
                <w:color w:val="000000"/>
                <w:sz w:val="21"/>
                <w:szCs w:val="21"/>
              </w:rPr>
            </w:pPr>
            <w:r>
              <w:rPr>
                <w:rFonts w:hint="eastAsia" w:hAnsi="宋体"/>
                <w:bCs/>
                <w:color w:val="000000"/>
                <w:sz w:val="21"/>
                <w:szCs w:val="21"/>
              </w:rPr>
              <w:t>质量</w:t>
            </w:r>
          </w:p>
        </w:tc>
        <w:tc>
          <w:tcPr>
            <w:tcW w:w="6159" w:type="dxa"/>
            <w:vAlign w:val="center"/>
          </w:tcPr>
          <w:p w14:paraId="59F1E141">
            <w:pPr>
              <w:pStyle w:val="20"/>
              <w:rPr>
                <w:rFonts w:hAnsi="宋体"/>
                <w:bCs/>
                <w:color w:val="000000"/>
                <w:sz w:val="21"/>
                <w:szCs w:val="21"/>
              </w:rPr>
            </w:pPr>
          </w:p>
        </w:tc>
        <w:tc>
          <w:tcPr>
            <w:tcW w:w="1302" w:type="dxa"/>
            <w:vAlign w:val="center"/>
          </w:tcPr>
          <w:p w14:paraId="2F5B5E45">
            <w:pPr>
              <w:pStyle w:val="20"/>
              <w:rPr>
                <w:rFonts w:hAnsi="宋体"/>
                <w:color w:val="000000"/>
                <w:szCs w:val="21"/>
              </w:rPr>
            </w:pPr>
          </w:p>
        </w:tc>
      </w:tr>
      <w:tr w14:paraId="2E1A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vAlign w:val="center"/>
          </w:tcPr>
          <w:p w14:paraId="2677AFA1">
            <w:pPr>
              <w:pStyle w:val="20"/>
              <w:jc w:val="center"/>
              <w:rPr>
                <w:rFonts w:hAnsi="宋体"/>
                <w:bCs/>
                <w:color w:val="000000"/>
                <w:sz w:val="21"/>
                <w:szCs w:val="21"/>
              </w:rPr>
            </w:pPr>
            <w:r>
              <w:rPr>
                <w:rFonts w:hint="eastAsia" w:hAnsi="宋体"/>
                <w:bCs/>
                <w:color w:val="000000"/>
                <w:sz w:val="21"/>
                <w:szCs w:val="21"/>
              </w:rPr>
              <w:t>其它</w:t>
            </w:r>
          </w:p>
        </w:tc>
        <w:tc>
          <w:tcPr>
            <w:tcW w:w="6159" w:type="dxa"/>
            <w:vAlign w:val="center"/>
          </w:tcPr>
          <w:p w14:paraId="58998C6D">
            <w:pPr>
              <w:pStyle w:val="20"/>
              <w:rPr>
                <w:rFonts w:hAnsi="宋体"/>
                <w:bCs/>
                <w:color w:val="000000"/>
                <w:sz w:val="21"/>
                <w:szCs w:val="21"/>
              </w:rPr>
            </w:pPr>
            <w:r>
              <w:rPr>
                <w:rFonts w:hint="eastAsia" w:hAnsi="宋体" w:cs="宋体"/>
                <w:color w:val="000000"/>
                <w:sz w:val="21"/>
                <w:szCs w:val="21"/>
                <w:lang w:val="zh-CN"/>
              </w:rPr>
              <w:t>（如有优惠条件须在此注明）</w:t>
            </w:r>
          </w:p>
        </w:tc>
        <w:tc>
          <w:tcPr>
            <w:tcW w:w="1302" w:type="dxa"/>
            <w:vAlign w:val="center"/>
          </w:tcPr>
          <w:p w14:paraId="15AD22BE">
            <w:pPr>
              <w:pStyle w:val="20"/>
              <w:rPr>
                <w:rFonts w:hAnsi="宋体"/>
                <w:color w:val="000000"/>
                <w:szCs w:val="21"/>
              </w:rPr>
            </w:pPr>
          </w:p>
        </w:tc>
      </w:tr>
    </w:tbl>
    <w:p w14:paraId="2C20907C">
      <w:pPr>
        <w:wordWrap w:val="0"/>
        <w:autoSpaceDE w:val="0"/>
        <w:autoSpaceDN w:val="0"/>
        <w:adjustRightInd w:val="0"/>
        <w:jc w:val="right"/>
        <w:rPr>
          <w:rFonts w:hint="eastAsia" w:ascii="宋体" w:hAnsi="宋体" w:cs="宋体"/>
          <w:color w:val="000000"/>
          <w:szCs w:val="21"/>
          <w:lang w:val="zh-CN"/>
        </w:rPr>
      </w:pPr>
    </w:p>
    <w:p w14:paraId="68929E8C">
      <w:pPr>
        <w:wordWrap w:val="0"/>
        <w:autoSpaceDE w:val="0"/>
        <w:autoSpaceDN w:val="0"/>
        <w:adjustRightInd w:val="0"/>
        <w:jc w:val="right"/>
        <w:rPr>
          <w:rFonts w:hint="eastAsia" w:ascii="宋体" w:hAnsi="宋体" w:cs="宋体"/>
          <w:color w:val="000000"/>
          <w:szCs w:val="21"/>
          <w:lang w:val="zh-CN"/>
        </w:rPr>
      </w:pPr>
    </w:p>
    <w:p w14:paraId="4C3EDBCF">
      <w:pPr>
        <w:wordWrap w:val="0"/>
        <w:autoSpaceDE w:val="0"/>
        <w:autoSpaceDN w:val="0"/>
        <w:adjustRightInd w:val="0"/>
        <w:jc w:val="right"/>
        <w:rPr>
          <w:rFonts w:ascii="宋体" w:hAnsi="宋体" w:cs="宋体"/>
          <w:color w:val="000000"/>
          <w:szCs w:val="21"/>
          <w:lang w:val="zh-CN"/>
        </w:rPr>
      </w:pPr>
      <w:r>
        <w:rPr>
          <w:rFonts w:hint="eastAsia" w:ascii="宋体" w:hAnsi="宋体" w:cs="宋体"/>
          <w:color w:val="000000"/>
          <w:szCs w:val="21"/>
          <w:lang w:val="zh-CN"/>
        </w:rPr>
        <w:t>供应商</w:t>
      </w:r>
      <w:r>
        <w:rPr>
          <w:rFonts w:hint="eastAsia" w:ascii="宋体" w:hAnsi="宋体"/>
          <w:color w:val="000000"/>
          <w:szCs w:val="21"/>
        </w:rPr>
        <w:t xml:space="preserve">（盖章）：            </w:t>
      </w:r>
    </w:p>
    <w:p w14:paraId="228363DA">
      <w:pPr>
        <w:wordWrap w:val="0"/>
        <w:autoSpaceDE w:val="0"/>
        <w:autoSpaceDN w:val="0"/>
        <w:adjustRightInd w:val="0"/>
        <w:jc w:val="right"/>
        <w:rPr>
          <w:rFonts w:ascii="宋体" w:hAnsi="宋体" w:cs="宋体"/>
          <w:color w:val="000000"/>
          <w:szCs w:val="21"/>
          <w:lang w:val="zh-CN"/>
        </w:rPr>
      </w:pPr>
      <w:r>
        <w:rPr>
          <w:rFonts w:hint="eastAsia" w:ascii="宋体" w:hAnsi="宋体" w:cs="宋体"/>
          <w:color w:val="000000"/>
          <w:szCs w:val="21"/>
          <w:lang w:val="zh-CN"/>
        </w:rPr>
        <w:t xml:space="preserve">授权代表签字：             </w:t>
      </w:r>
    </w:p>
    <w:p w14:paraId="259A58E5">
      <w:pPr>
        <w:ind w:firstLine="420" w:firstLineChars="200"/>
        <w:rPr>
          <w:rFonts w:ascii="宋体" w:hAnsi="宋体" w:cs="宋体"/>
          <w:color w:val="000000"/>
          <w:szCs w:val="21"/>
          <w:lang w:val="zh-CN"/>
        </w:rPr>
      </w:pPr>
      <w:r>
        <w:rPr>
          <w:rFonts w:hint="eastAsia" w:ascii="宋体" w:hAnsi="宋体" w:cs="宋体"/>
          <w:color w:val="000000"/>
          <w:szCs w:val="21"/>
          <w:lang w:val="zh-CN"/>
        </w:rPr>
        <w:t>日</w:t>
      </w:r>
      <w:r>
        <w:rPr>
          <w:rFonts w:ascii="宋体" w:hAnsi="宋体" w:cs="宋体"/>
          <w:color w:val="000000"/>
          <w:szCs w:val="21"/>
          <w:lang w:val="zh-CN"/>
        </w:rPr>
        <w:t xml:space="preserve">    </w:t>
      </w:r>
      <w:r>
        <w:rPr>
          <w:rFonts w:hint="eastAsia" w:ascii="宋体" w:hAnsi="宋体" w:cs="宋体"/>
          <w:color w:val="000000"/>
          <w:szCs w:val="21"/>
          <w:lang w:val="zh-CN"/>
        </w:rPr>
        <w:t>期：</w:t>
      </w:r>
      <w:r>
        <w:rPr>
          <w:rFonts w:ascii="宋体" w:hAnsi="宋体" w:cs="宋体"/>
          <w:color w:val="000000"/>
          <w:szCs w:val="21"/>
          <w:lang w:val="zh-CN"/>
        </w:rPr>
        <w:t xml:space="preserve">    </w:t>
      </w:r>
      <w:r>
        <w:rPr>
          <w:rFonts w:hint="eastAsia" w:ascii="宋体" w:hAnsi="宋体" w:cs="宋体"/>
          <w:color w:val="000000"/>
          <w:szCs w:val="21"/>
          <w:lang w:val="zh-CN"/>
        </w:rPr>
        <w:t>年</w:t>
      </w:r>
      <w:r>
        <w:rPr>
          <w:rFonts w:ascii="宋体" w:hAnsi="宋体" w:cs="宋体"/>
          <w:color w:val="000000"/>
          <w:szCs w:val="21"/>
          <w:lang w:val="zh-CN"/>
        </w:rPr>
        <w:t xml:space="preserve">    </w:t>
      </w:r>
      <w:r>
        <w:rPr>
          <w:rFonts w:hint="eastAsia" w:ascii="宋体" w:hAnsi="宋体" w:cs="宋体"/>
          <w:color w:val="000000"/>
          <w:szCs w:val="21"/>
          <w:lang w:val="zh-CN"/>
        </w:rPr>
        <w:t>月</w:t>
      </w:r>
      <w:r>
        <w:rPr>
          <w:rFonts w:ascii="宋体" w:hAnsi="宋体" w:cs="宋体"/>
          <w:color w:val="000000"/>
          <w:szCs w:val="21"/>
          <w:lang w:val="zh-CN"/>
        </w:rPr>
        <w:t xml:space="preserve">   </w:t>
      </w:r>
      <w:r>
        <w:rPr>
          <w:rFonts w:hint="eastAsia" w:ascii="宋体" w:hAnsi="宋体" w:cs="宋体"/>
          <w:color w:val="000000"/>
          <w:szCs w:val="21"/>
          <w:lang w:val="zh-CN"/>
        </w:rPr>
        <w:t>日</w:t>
      </w:r>
    </w:p>
    <w:p w14:paraId="3450A0FD">
      <w:pPr>
        <w:ind w:firstLine="420" w:firstLineChars="200"/>
        <w:rPr>
          <w:rFonts w:ascii="宋体" w:hAnsi="宋体" w:eastAsia="宋体" w:cs="宋体"/>
          <w:color w:val="000000" w:themeColor="text1"/>
          <w:szCs w:val="21"/>
        </w:rPr>
      </w:pPr>
    </w:p>
    <w:p w14:paraId="162D0A38">
      <w:pPr>
        <w:ind w:firstLine="420" w:firstLineChars="200"/>
        <w:rPr>
          <w:rFonts w:ascii="宋体" w:hAnsi="宋体" w:eastAsia="宋体" w:cs="宋体"/>
          <w:color w:val="000000" w:themeColor="text1"/>
          <w:szCs w:val="21"/>
        </w:rPr>
      </w:pPr>
    </w:p>
    <w:p w14:paraId="625B7A6B">
      <w:pPr>
        <w:ind w:firstLine="420" w:firstLineChars="200"/>
        <w:rPr>
          <w:rFonts w:ascii="宋体" w:hAnsi="宋体" w:eastAsia="宋体" w:cs="宋体"/>
          <w:color w:val="000000" w:themeColor="text1"/>
          <w:szCs w:val="21"/>
        </w:rPr>
      </w:pPr>
    </w:p>
    <w:p w14:paraId="16997E05">
      <w:pPr>
        <w:ind w:firstLine="420" w:firstLineChars="200"/>
        <w:rPr>
          <w:rFonts w:ascii="宋体" w:hAnsi="宋体" w:eastAsia="宋体" w:cs="宋体"/>
          <w:color w:val="000000" w:themeColor="text1"/>
          <w:szCs w:val="21"/>
        </w:rPr>
      </w:pPr>
    </w:p>
    <w:p w14:paraId="13B61008">
      <w:pPr>
        <w:ind w:firstLine="420" w:firstLineChars="200"/>
        <w:rPr>
          <w:rFonts w:ascii="宋体" w:hAnsi="宋体" w:eastAsia="宋体" w:cs="宋体"/>
          <w:color w:val="000000" w:themeColor="text1"/>
          <w:szCs w:val="21"/>
        </w:rPr>
      </w:pPr>
    </w:p>
    <w:p w14:paraId="74079B6B">
      <w:pPr>
        <w:ind w:firstLine="420" w:firstLineChars="200"/>
        <w:rPr>
          <w:rFonts w:ascii="宋体" w:hAnsi="宋体" w:eastAsia="宋体" w:cs="宋体"/>
          <w:color w:val="000000" w:themeColor="text1"/>
          <w:szCs w:val="21"/>
        </w:rPr>
      </w:pPr>
    </w:p>
    <w:p w14:paraId="74433C0C">
      <w:pPr>
        <w:ind w:firstLine="420" w:firstLineChars="200"/>
        <w:rPr>
          <w:rFonts w:ascii="宋体" w:hAnsi="宋体" w:eastAsia="宋体" w:cs="宋体"/>
          <w:color w:val="000000" w:themeColor="text1"/>
          <w:szCs w:val="21"/>
        </w:rPr>
      </w:pPr>
    </w:p>
    <w:p w14:paraId="05C1827F">
      <w:pPr>
        <w:ind w:firstLine="420" w:firstLineChars="200"/>
        <w:rPr>
          <w:rFonts w:ascii="宋体" w:hAnsi="宋体" w:eastAsia="宋体" w:cs="宋体"/>
          <w:color w:val="000000" w:themeColor="text1"/>
          <w:szCs w:val="21"/>
        </w:rPr>
      </w:pPr>
    </w:p>
    <w:p w14:paraId="66B4290D">
      <w:pPr>
        <w:ind w:firstLine="420" w:firstLineChars="200"/>
        <w:rPr>
          <w:rFonts w:ascii="宋体" w:hAnsi="宋体" w:eastAsia="宋体" w:cs="宋体"/>
          <w:color w:val="000000" w:themeColor="text1"/>
          <w:szCs w:val="21"/>
        </w:rPr>
      </w:pPr>
    </w:p>
    <w:p w14:paraId="5476E647">
      <w:pPr>
        <w:ind w:firstLine="420" w:firstLineChars="200"/>
        <w:rPr>
          <w:rFonts w:ascii="宋体" w:hAnsi="宋体" w:eastAsia="宋体" w:cs="宋体"/>
          <w:color w:val="000000" w:themeColor="text1"/>
          <w:szCs w:val="21"/>
        </w:rPr>
      </w:pPr>
    </w:p>
    <w:p w14:paraId="4BA4E5A7">
      <w:pPr>
        <w:ind w:firstLine="420" w:firstLineChars="200"/>
        <w:rPr>
          <w:rFonts w:ascii="宋体" w:hAnsi="宋体" w:eastAsia="宋体" w:cs="宋体"/>
          <w:color w:val="000000" w:themeColor="text1"/>
          <w:szCs w:val="21"/>
        </w:rPr>
      </w:pPr>
    </w:p>
    <w:p w14:paraId="5609F784">
      <w:pPr>
        <w:ind w:firstLine="420" w:firstLineChars="200"/>
        <w:rPr>
          <w:rFonts w:ascii="宋体" w:hAnsi="宋体" w:eastAsia="宋体" w:cs="宋体"/>
          <w:color w:val="000000" w:themeColor="text1"/>
          <w:szCs w:val="21"/>
        </w:rPr>
      </w:pPr>
    </w:p>
    <w:p w14:paraId="629A6961">
      <w:pPr>
        <w:ind w:firstLine="420" w:firstLineChars="200"/>
        <w:rPr>
          <w:rFonts w:ascii="宋体" w:hAnsi="宋体" w:eastAsia="宋体" w:cs="宋体"/>
          <w:color w:val="000000" w:themeColor="text1"/>
          <w:szCs w:val="21"/>
        </w:rPr>
      </w:pPr>
    </w:p>
    <w:p w14:paraId="77DC538D">
      <w:pPr>
        <w:rPr>
          <w:rFonts w:hint="eastAsia" w:ascii="宋体" w:hAnsi="宋体" w:eastAsia="宋体" w:cs="宋体"/>
          <w:bCs/>
          <w:color w:val="000000" w:themeColor="text1"/>
          <w:szCs w:val="21"/>
        </w:rPr>
      </w:pPr>
    </w:p>
    <w:p w14:paraId="3619756A">
      <w:pPr>
        <w:rPr>
          <w:rFonts w:hint="eastAsia" w:ascii="宋体" w:hAnsi="宋体" w:eastAsia="宋体" w:cs="宋体"/>
          <w:bCs/>
          <w:color w:val="000000" w:themeColor="text1"/>
          <w:szCs w:val="21"/>
        </w:rPr>
      </w:pPr>
    </w:p>
    <w:p w14:paraId="6CD05972">
      <w:pPr>
        <w:rPr>
          <w:rFonts w:hint="eastAsia" w:ascii="宋体" w:hAnsi="宋体" w:eastAsia="宋体" w:cs="宋体"/>
          <w:bCs/>
          <w:color w:val="000000" w:themeColor="text1"/>
          <w:szCs w:val="21"/>
        </w:rPr>
      </w:pPr>
    </w:p>
    <w:p w14:paraId="21A91143">
      <w:pPr>
        <w:rPr>
          <w:rFonts w:hint="eastAsia" w:ascii="宋体" w:hAnsi="宋体" w:eastAsia="宋体" w:cs="宋体"/>
          <w:bCs/>
          <w:color w:val="000000" w:themeColor="text1"/>
          <w:szCs w:val="21"/>
        </w:rPr>
      </w:pPr>
    </w:p>
    <w:p w14:paraId="5846624C">
      <w:pPr>
        <w:rPr>
          <w:rFonts w:hint="eastAsia" w:ascii="宋体" w:hAnsi="宋体" w:eastAsia="宋体" w:cs="宋体"/>
          <w:bCs/>
          <w:color w:val="000000" w:themeColor="text1"/>
          <w:szCs w:val="21"/>
        </w:rPr>
      </w:pPr>
    </w:p>
    <w:p w14:paraId="0FD0AFD5">
      <w:pPr>
        <w:rPr>
          <w:rFonts w:hint="eastAsia" w:ascii="宋体" w:hAnsi="宋体" w:eastAsia="宋体" w:cs="宋体"/>
          <w:bCs/>
          <w:color w:val="000000" w:themeColor="text1"/>
          <w:szCs w:val="21"/>
        </w:rPr>
      </w:pPr>
    </w:p>
    <w:p w14:paraId="57117032">
      <w:pPr>
        <w:rPr>
          <w:rFonts w:hint="eastAsia" w:ascii="宋体" w:hAnsi="宋体" w:eastAsia="宋体" w:cs="宋体"/>
          <w:bCs/>
          <w:color w:val="000000" w:themeColor="text1"/>
          <w:szCs w:val="21"/>
        </w:rPr>
      </w:pPr>
    </w:p>
    <w:p w14:paraId="64E2DC92">
      <w:pPr>
        <w:rPr>
          <w:rFonts w:hint="eastAsia" w:ascii="宋体" w:hAnsi="宋体" w:eastAsia="宋体" w:cs="宋体"/>
          <w:bCs/>
          <w:color w:val="000000" w:themeColor="text1"/>
          <w:szCs w:val="21"/>
        </w:rPr>
      </w:pPr>
    </w:p>
    <w:p w14:paraId="59434A01">
      <w:pPr>
        <w:rPr>
          <w:rFonts w:hint="eastAsia" w:ascii="宋体" w:hAnsi="宋体" w:eastAsia="宋体" w:cs="宋体"/>
          <w:bCs/>
          <w:color w:val="000000" w:themeColor="text1"/>
          <w:szCs w:val="21"/>
        </w:rPr>
      </w:pPr>
    </w:p>
    <w:p w14:paraId="01B341F0">
      <w:pPr>
        <w:rPr>
          <w:rFonts w:hint="eastAsia" w:ascii="宋体" w:hAnsi="宋体" w:eastAsia="宋体" w:cs="宋体"/>
          <w:bCs/>
          <w:color w:val="000000" w:themeColor="text1"/>
          <w:szCs w:val="21"/>
        </w:rPr>
      </w:pPr>
    </w:p>
    <w:p w14:paraId="79C7E551">
      <w:pPr>
        <w:rPr>
          <w:rFonts w:hint="eastAsia" w:ascii="宋体" w:hAnsi="宋体" w:eastAsia="宋体" w:cs="宋体"/>
          <w:bCs/>
          <w:color w:val="000000" w:themeColor="text1"/>
          <w:szCs w:val="21"/>
        </w:rPr>
      </w:pPr>
    </w:p>
    <w:p w14:paraId="7C596CAE">
      <w:pPr>
        <w:rPr>
          <w:rFonts w:hint="default"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四、第一章磋商</w:t>
      </w:r>
      <w:r>
        <w:rPr>
          <w:rFonts w:hint="eastAsia" w:ascii="宋体" w:hAnsi="宋体" w:eastAsia="宋体" w:cs="宋体"/>
          <w:bCs/>
          <w:color w:val="000000" w:themeColor="text1"/>
          <w:szCs w:val="21"/>
          <w:lang w:val="en-US" w:eastAsia="zh-CN"/>
        </w:rPr>
        <w:t>公告</w:t>
      </w:r>
      <w:r>
        <w:rPr>
          <w:rFonts w:hint="eastAsia" w:ascii="宋体" w:hAnsi="宋体" w:eastAsia="宋体" w:cs="宋体"/>
          <w:bCs/>
          <w:color w:val="000000" w:themeColor="text1"/>
          <w:szCs w:val="21"/>
        </w:rPr>
        <w:t>中</w:t>
      </w:r>
      <w:r>
        <w:rPr>
          <w:rFonts w:hint="eastAsia" w:ascii="宋体" w:hAnsi="宋体" w:eastAsia="宋体" w:cs="宋体"/>
          <w:bCs/>
          <w:color w:val="000000" w:themeColor="text1"/>
          <w:szCs w:val="21"/>
          <w:lang w:val="en-US" w:eastAsia="zh-CN"/>
        </w:rPr>
        <w:t>满足申请人资格条件的证明文件</w:t>
      </w:r>
    </w:p>
    <w:p w14:paraId="0DAB5436">
      <w:pPr>
        <w:ind w:firstLine="480" w:firstLineChars="200"/>
        <w:rPr>
          <w:rFonts w:ascii="宋体" w:hAnsi="宋体" w:eastAsia="宋体" w:cs="宋体"/>
          <w:color w:val="000000" w:themeColor="text1"/>
          <w:sz w:val="24"/>
        </w:rPr>
      </w:pPr>
    </w:p>
    <w:p w14:paraId="00CA5EFB">
      <w:pPr>
        <w:ind w:firstLine="480" w:firstLineChars="200"/>
        <w:rPr>
          <w:rFonts w:ascii="宋体" w:hAnsi="宋体" w:eastAsia="宋体" w:cs="宋体"/>
          <w:color w:val="000000" w:themeColor="text1"/>
          <w:sz w:val="24"/>
        </w:rPr>
      </w:pPr>
    </w:p>
    <w:p w14:paraId="6EAA81F9">
      <w:pPr>
        <w:ind w:firstLine="480" w:firstLineChars="200"/>
        <w:rPr>
          <w:rFonts w:ascii="宋体" w:hAnsi="宋体" w:eastAsia="宋体" w:cs="宋体"/>
          <w:color w:val="000000" w:themeColor="text1"/>
          <w:sz w:val="24"/>
        </w:rPr>
      </w:pPr>
    </w:p>
    <w:p w14:paraId="1E490F8B">
      <w:pPr>
        <w:rPr>
          <w:rFonts w:ascii="宋体" w:hAnsi="宋体" w:eastAsia="宋体" w:cs="宋体"/>
          <w:color w:val="000000" w:themeColor="text1"/>
          <w:sz w:val="24"/>
        </w:rPr>
      </w:pPr>
    </w:p>
    <w:p w14:paraId="73E5FDAB">
      <w:pPr>
        <w:rPr>
          <w:rFonts w:cs="仿宋" w:asciiTheme="minorEastAsia" w:hAnsiTheme="minorEastAsia"/>
          <w:bCs/>
        </w:rPr>
      </w:pPr>
      <w:r>
        <w:rPr>
          <w:rFonts w:hint="eastAsia" w:cs="仿宋" w:asciiTheme="minorEastAsia" w:hAnsiTheme="minorEastAsia"/>
          <w:bCs/>
        </w:rPr>
        <w:t>五、磋商分项报价表</w:t>
      </w:r>
    </w:p>
    <w:p w14:paraId="59416F79">
      <w:pPr>
        <w:ind w:firstLine="562" w:firstLineChars="200"/>
        <w:jc w:val="center"/>
        <w:rPr>
          <w:rFonts w:cs="仿宋" w:asciiTheme="minorEastAsia" w:hAnsiTheme="minorEastAsia"/>
          <w:b/>
          <w:sz w:val="28"/>
        </w:rPr>
      </w:pPr>
      <w:r>
        <w:rPr>
          <w:rFonts w:hint="eastAsia" w:cs="仿宋" w:asciiTheme="minorEastAsia" w:hAnsiTheme="minorEastAsia"/>
          <w:b/>
          <w:sz w:val="28"/>
        </w:rPr>
        <w:t>磋商分项报价表</w:t>
      </w:r>
    </w:p>
    <w:p w14:paraId="3E5E5398">
      <w:pPr>
        <w:ind w:firstLine="562" w:firstLineChars="200"/>
        <w:jc w:val="center"/>
        <w:rPr>
          <w:rFonts w:cs="仿宋" w:asciiTheme="minorEastAsia" w:hAnsiTheme="minorEastAsia"/>
          <w:b/>
          <w:sz w:val="28"/>
          <w:szCs w:val="21"/>
        </w:rPr>
      </w:pPr>
      <w:r>
        <w:rPr>
          <w:rFonts w:hint="eastAsia" w:cs="仿宋" w:asciiTheme="minorEastAsia" w:hAnsiTheme="minorEastAsia"/>
          <w:b/>
          <w:sz w:val="28"/>
          <w:szCs w:val="21"/>
        </w:rPr>
        <w:t>（工程量清单报价表）</w:t>
      </w:r>
    </w:p>
    <w:p w14:paraId="43B9B181">
      <w:pPr>
        <w:jc w:val="center"/>
        <w:rPr>
          <w:rFonts w:cs="仿宋" w:asciiTheme="minorEastAsia" w:hAnsiTheme="minorEastAsia"/>
          <w:sz w:val="26"/>
        </w:rPr>
      </w:pPr>
      <w:r>
        <w:rPr>
          <w:rFonts w:hint="eastAsia" w:cs="仿宋" w:asciiTheme="minorEastAsia" w:hAnsiTheme="minorEastAsia"/>
          <w:b/>
          <w:bCs/>
          <w:sz w:val="26"/>
        </w:rPr>
        <w:t>（另附）</w:t>
      </w:r>
    </w:p>
    <w:p w14:paraId="45DB800C">
      <w:pPr>
        <w:ind w:firstLine="2610" w:firstLineChars="1000"/>
        <w:rPr>
          <w:rFonts w:cs="仿宋" w:asciiTheme="minorEastAsia" w:hAnsiTheme="minorEastAsia"/>
          <w:b/>
          <w:bCs/>
          <w:sz w:val="26"/>
        </w:rPr>
      </w:pPr>
      <w:r>
        <w:rPr>
          <w:rFonts w:cs="仿宋" w:asciiTheme="minorEastAsia" w:hAnsiTheme="minorEastAsia"/>
          <w:b/>
          <w:bCs/>
          <w:sz w:val="26"/>
        </w:rPr>
        <w:t>按工程量清单格式编制</w:t>
      </w:r>
    </w:p>
    <w:p w14:paraId="10CC3291">
      <w:pPr>
        <w:spacing w:line="278" w:lineRule="auto"/>
        <w:ind w:left="748" w:right="462" w:hanging="106"/>
        <w:jc w:val="right"/>
        <w:rPr>
          <w:rFonts w:cs="仿宋" w:asciiTheme="minorEastAsia" w:hAnsiTheme="minorEastAsia"/>
          <w:szCs w:val="21"/>
        </w:rPr>
      </w:pPr>
      <w:r>
        <w:rPr>
          <w:rFonts w:hint="eastAsia" w:cs="仿宋" w:asciiTheme="minorEastAsia" w:hAnsiTheme="minorEastAsia"/>
          <w:szCs w:val="21"/>
        </w:rPr>
        <w:t xml:space="preserve">供应商（盖章）： </w:t>
      </w:r>
    </w:p>
    <w:p w14:paraId="04BC8EDD">
      <w:pPr>
        <w:spacing w:line="278" w:lineRule="auto"/>
        <w:ind w:left="748" w:right="462" w:hanging="106"/>
        <w:jc w:val="right"/>
        <w:rPr>
          <w:rFonts w:cs="仿宋" w:asciiTheme="minorEastAsia" w:hAnsiTheme="minorEastAsia"/>
          <w:szCs w:val="21"/>
        </w:rPr>
      </w:pPr>
      <w:r>
        <w:rPr>
          <w:rFonts w:hint="eastAsia" w:cs="仿宋" w:asciiTheme="minorEastAsia" w:hAnsiTheme="minorEastAsia"/>
          <w:szCs w:val="21"/>
        </w:rPr>
        <w:t xml:space="preserve"> 授权代表签字：</w:t>
      </w:r>
    </w:p>
    <w:p w14:paraId="50C171E0">
      <w:pPr>
        <w:jc w:val="right"/>
        <w:rPr>
          <w:rFonts w:cs="仿宋" w:asciiTheme="minorEastAsia" w:hAnsiTheme="minorEastAsia"/>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283A840E">
      <w:pPr>
        <w:ind w:right="210"/>
        <w:jc w:val="left"/>
        <w:rPr>
          <w:rFonts w:cs="仿宋" w:asciiTheme="minorEastAsia" w:hAnsiTheme="minorEastAsia"/>
          <w:szCs w:val="21"/>
        </w:rPr>
      </w:pPr>
      <w:r>
        <w:rPr>
          <w:rFonts w:hint="eastAsia" w:cs="仿宋" w:asciiTheme="minorEastAsia" w:hAnsiTheme="minorEastAsia"/>
          <w:szCs w:val="21"/>
        </w:rPr>
        <w:t>说明：</w:t>
      </w:r>
    </w:p>
    <w:p w14:paraId="67E8D337">
      <w:pPr>
        <w:numPr>
          <w:ilvl w:val="0"/>
          <w:numId w:val="6"/>
        </w:numPr>
        <w:tabs>
          <w:tab w:val="left" w:pos="840"/>
        </w:tabs>
        <w:autoSpaceDE w:val="0"/>
        <w:autoSpaceDN w:val="0"/>
        <w:spacing w:line="269" w:lineRule="exact"/>
        <w:ind w:left="840"/>
        <w:jc w:val="left"/>
        <w:rPr>
          <w:rFonts w:cs="仿宋" w:asciiTheme="minorEastAsia" w:hAnsiTheme="minorEastAsia"/>
        </w:rPr>
      </w:pPr>
      <w:r>
        <w:rPr>
          <w:rFonts w:hint="eastAsia" w:cs="仿宋" w:asciiTheme="minorEastAsia" w:hAnsiTheme="minorEastAsia"/>
        </w:rPr>
        <w:t>采购代理机构对每一项货物和服务仅接受一个价格，不得填报有选择性报价方案。</w:t>
      </w:r>
    </w:p>
    <w:p w14:paraId="69FBE5C8">
      <w:pPr>
        <w:numPr>
          <w:ilvl w:val="0"/>
          <w:numId w:val="6"/>
        </w:numPr>
        <w:tabs>
          <w:tab w:val="left" w:pos="840"/>
        </w:tabs>
        <w:autoSpaceDE w:val="0"/>
        <w:autoSpaceDN w:val="0"/>
        <w:spacing w:before="43"/>
        <w:ind w:left="840"/>
        <w:jc w:val="left"/>
        <w:rPr>
          <w:rFonts w:cs="仿宋" w:asciiTheme="minorEastAsia" w:hAnsiTheme="minorEastAsia"/>
        </w:rPr>
      </w:pPr>
      <w:r>
        <w:rPr>
          <w:rFonts w:hint="eastAsia" w:cs="仿宋" w:asciiTheme="minorEastAsia" w:hAnsiTheme="minorEastAsia"/>
        </w:rPr>
        <w:t>经磋商后，如果成交价高于或低于供应商在响应文件首次报价的，分项报价同比例调整。</w:t>
      </w:r>
    </w:p>
    <w:p w14:paraId="7FAB0CB5">
      <w:pPr>
        <w:pStyle w:val="3"/>
        <w:ind w:left="268" w:right="290"/>
        <w:jc w:val="center"/>
        <w:rPr>
          <w:rFonts w:cs="仿宋" w:asciiTheme="minorEastAsia" w:hAnsiTheme="minorEastAsia"/>
        </w:rPr>
      </w:pPr>
    </w:p>
    <w:p w14:paraId="601380E6">
      <w:pPr>
        <w:pStyle w:val="3"/>
        <w:ind w:left="268" w:right="290"/>
        <w:jc w:val="center"/>
        <w:rPr>
          <w:rFonts w:cs="仿宋" w:asciiTheme="minorEastAsia" w:hAnsiTheme="minorEastAsia"/>
        </w:rPr>
      </w:pPr>
    </w:p>
    <w:p w14:paraId="6744EF37">
      <w:pPr>
        <w:pStyle w:val="3"/>
        <w:ind w:left="268" w:right="290"/>
        <w:jc w:val="center"/>
        <w:rPr>
          <w:rFonts w:cs="仿宋" w:asciiTheme="minorEastAsia" w:hAnsiTheme="minorEastAsia"/>
        </w:rPr>
      </w:pPr>
    </w:p>
    <w:p w14:paraId="5A99EDE4">
      <w:pPr>
        <w:pStyle w:val="3"/>
        <w:ind w:left="268" w:right="290"/>
        <w:jc w:val="center"/>
        <w:rPr>
          <w:rFonts w:cs="仿宋" w:asciiTheme="minorEastAsia" w:hAnsiTheme="minorEastAsia"/>
        </w:rPr>
      </w:pPr>
    </w:p>
    <w:p w14:paraId="5E4826A8">
      <w:pPr>
        <w:pStyle w:val="3"/>
        <w:ind w:left="268" w:right="290"/>
        <w:jc w:val="center"/>
        <w:rPr>
          <w:rFonts w:cs="仿宋" w:asciiTheme="minorEastAsia" w:hAnsiTheme="minorEastAsia"/>
        </w:rPr>
      </w:pPr>
    </w:p>
    <w:p w14:paraId="10FFEB47">
      <w:pPr>
        <w:pStyle w:val="3"/>
        <w:ind w:left="268" w:right="290"/>
        <w:jc w:val="center"/>
        <w:rPr>
          <w:rFonts w:cs="仿宋" w:asciiTheme="minorEastAsia" w:hAnsiTheme="minorEastAsia"/>
        </w:rPr>
      </w:pPr>
    </w:p>
    <w:p w14:paraId="44F1BA04">
      <w:pPr>
        <w:pStyle w:val="3"/>
        <w:ind w:left="268" w:right="290"/>
        <w:jc w:val="center"/>
        <w:rPr>
          <w:rFonts w:cs="仿宋" w:asciiTheme="minorEastAsia" w:hAnsiTheme="minorEastAsia"/>
        </w:rPr>
      </w:pPr>
    </w:p>
    <w:p w14:paraId="5889F07A"/>
    <w:p w14:paraId="3EDB7035">
      <w:pPr>
        <w:pStyle w:val="3"/>
        <w:ind w:left="268" w:right="290"/>
        <w:rPr>
          <w:rFonts w:cs="仿宋" w:asciiTheme="minorEastAsia" w:hAnsiTheme="minorEastAsia"/>
          <w:sz w:val="21"/>
          <w:szCs w:val="21"/>
        </w:rPr>
      </w:pPr>
      <w:r>
        <w:rPr>
          <w:rFonts w:hint="eastAsia" w:cs="仿宋" w:asciiTheme="minorEastAsia" w:hAnsiTheme="minorEastAsia"/>
          <w:sz w:val="21"/>
          <w:szCs w:val="21"/>
        </w:rPr>
        <w:t>六、商务条款响应表</w:t>
      </w:r>
    </w:p>
    <w:p w14:paraId="036C6CB6">
      <w:pPr>
        <w:pStyle w:val="20"/>
        <w:ind w:left="223"/>
        <w:rPr>
          <w:rFonts w:cs="仿宋" w:asciiTheme="minorEastAsia" w:hAnsiTheme="minorEastAsia" w:eastAsiaTheme="minorEastAsia"/>
          <w:sz w:val="21"/>
          <w:szCs w:val="22"/>
          <w:lang w:val="zh-CN" w:bidi="zh-CN"/>
        </w:rPr>
      </w:pPr>
      <w:r>
        <w:rPr>
          <w:rFonts w:hint="eastAsia" w:cs="仿宋" w:asciiTheme="minorEastAsia" w:hAnsiTheme="minorEastAsia" w:eastAsiaTheme="minorEastAsia"/>
          <w:sz w:val="21"/>
          <w:szCs w:val="22"/>
          <w:lang w:val="zh-CN" w:bidi="zh-CN"/>
        </w:rPr>
        <w:t xml:space="preserve">项目编号： </w:t>
      </w:r>
    </w:p>
    <w:p w14:paraId="71933238">
      <w:pPr>
        <w:pStyle w:val="20"/>
        <w:ind w:left="223"/>
        <w:rPr>
          <w:rFonts w:cs="仿宋" w:asciiTheme="minorEastAsia" w:hAnsiTheme="minorEastAsia" w:eastAsiaTheme="minorEastAsia"/>
        </w:rPr>
      </w:pPr>
      <w:r>
        <w:rPr>
          <w:rFonts w:hint="eastAsia" w:cs="仿宋" w:asciiTheme="minorEastAsia" w:hAnsiTheme="minorEastAsia" w:eastAsiaTheme="minorEastAsia"/>
          <w:sz w:val="21"/>
          <w:szCs w:val="22"/>
          <w:lang w:val="zh-CN" w:bidi="zh-CN"/>
        </w:rPr>
        <w:t>项目名称：</w:t>
      </w:r>
      <w:r>
        <w:rPr>
          <w:rFonts w:hint="eastAsia" w:cs="仿宋" w:asciiTheme="minorEastAsia" w:hAnsiTheme="minorEastAsia" w:eastAsiaTheme="minorEastAsia"/>
        </w:rPr>
        <w:t xml:space="preserve"> </w:t>
      </w:r>
    </w:p>
    <w:tbl>
      <w:tblPr>
        <w:tblStyle w:val="46"/>
        <w:tblW w:w="9210" w:type="dxa"/>
        <w:tblInd w:w="3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6CA2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36FA7FB6">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3291" w:type="dxa"/>
          </w:tcPr>
          <w:p w14:paraId="43023C36">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招标文件的商务条款</w:t>
            </w:r>
          </w:p>
        </w:tc>
        <w:tc>
          <w:tcPr>
            <w:tcW w:w="3429" w:type="dxa"/>
          </w:tcPr>
          <w:p w14:paraId="47CCCE51">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响应文件的商务条款</w:t>
            </w:r>
          </w:p>
        </w:tc>
        <w:tc>
          <w:tcPr>
            <w:tcW w:w="1265" w:type="dxa"/>
          </w:tcPr>
          <w:p w14:paraId="1713C615">
            <w:pPr>
              <w:pStyle w:val="157"/>
              <w:tabs>
                <w:tab w:val="left" w:pos="419"/>
              </w:tabs>
              <w:spacing w:before="98"/>
              <w:jc w:val="center"/>
              <w:rPr>
                <w:rFonts w:cs="仿宋" w:asciiTheme="minorEastAsia" w:hAnsiTheme="minorEastAsia" w:eastAsiaTheme="minorEastAsia"/>
                <w:b/>
                <w:sz w:val="21"/>
              </w:rPr>
            </w:pPr>
            <w:r>
              <w:rPr>
                <w:rFonts w:hint="eastAsia" w:cs="仿宋" w:asciiTheme="minorEastAsia" w:hAnsiTheme="minorEastAsia" w:eastAsiaTheme="minorEastAsia"/>
                <w:b/>
                <w:sz w:val="21"/>
              </w:rPr>
              <w:t>说</w:t>
            </w:r>
            <w:r>
              <w:rPr>
                <w:rFonts w:hint="eastAsia" w:cs="仿宋" w:asciiTheme="minorEastAsia" w:hAnsiTheme="minorEastAsia" w:eastAsiaTheme="minorEastAsia"/>
                <w:b/>
                <w:sz w:val="21"/>
              </w:rPr>
              <w:tab/>
            </w:r>
            <w:r>
              <w:rPr>
                <w:rFonts w:hint="eastAsia" w:cs="仿宋" w:asciiTheme="minorEastAsia" w:hAnsiTheme="minorEastAsia" w:eastAsiaTheme="minorEastAsia"/>
                <w:b/>
                <w:w w:val="95"/>
                <w:sz w:val="21"/>
              </w:rPr>
              <w:t>明</w:t>
            </w:r>
          </w:p>
        </w:tc>
      </w:tr>
      <w:tr w14:paraId="5FC6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3AB1D482">
            <w:pPr>
              <w:pStyle w:val="157"/>
              <w:spacing w:before="99"/>
              <w:jc w:val="center"/>
              <w:rPr>
                <w:rFonts w:hint="eastAsia" w:cs="仿宋" w:asciiTheme="minorEastAsia" w:hAnsiTheme="minorEastAsia" w:eastAsiaTheme="minorEastAsia"/>
                <w:sz w:val="21"/>
              </w:rPr>
            </w:pPr>
          </w:p>
        </w:tc>
        <w:tc>
          <w:tcPr>
            <w:tcW w:w="3291" w:type="dxa"/>
          </w:tcPr>
          <w:p w14:paraId="53325851">
            <w:pPr>
              <w:pStyle w:val="157"/>
              <w:spacing w:before="100"/>
              <w:jc w:val="both"/>
              <w:rPr>
                <w:rFonts w:cs="仿宋" w:asciiTheme="minorEastAsia" w:hAnsiTheme="minorEastAsia" w:eastAsiaTheme="minorEastAsia"/>
                <w:sz w:val="21"/>
              </w:rPr>
            </w:pPr>
          </w:p>
        </w:tc>
        <w:tc>
          <w:tcPr>
            <w:tcW w:w="3429" w:type="dxa"/>
          </w:tcPr>
          <w:p w14:paraId="4D72F424">
            <w:pPr>
              <w:pStyle w:val="157"/>
              <w:rPr>
                <w:rFonts w:cs="仿宋" w:asciiTheme="minorEastAsia" w:hAnsiTheme="minorEastAsia" w:eastAsiaTheme="minorEastAsia"/>
                <w:sz w:val="20"/>
              </w:rPr>
            </w:pPr>
          </w:p>
        </w:tc>
        <w:tc>
          <w:tcPr>
            <w:tcW w:w="1265" w:type="dxa"/>
          </w:tcPr>
          <w:p w14:paraId="4E0CE550">
            <w:pPr>
              <w:pStyle w:val="157"/>
              <w:rPr>
                <w:rFonts w:cs="仿宋" w:asciiTheme="minorEastAsia" w:hAnsiTheme="minorEastAsia" w:eastAsiaTheme="minorEastAsia"/>
                <w:sz w:val="20"/>
              </w:rPr>
            </w:pPr>
          </w:p>
        </w:tc>
      </w:tr>
      <w:tr w14:paraId="4E23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4E9C72E3">
            <w:pPr>
              <w:pStyle w:val="157"/>
              <w:spacing w:before="99"/>
              <w:jc w:val="center"/>
              <w:rPr>
                <w:rFonts w:hint="eastAsia" w:cs="仿宋" w:asciiTheme="minorEastAsia" w:hAnsiTheme="minorEastAsia" w:eastAsiaTheme="minorEastAsia"/>
                <w:sz w:val="21"/>
              </w:rPr>
            </w:pPr>
          </w:p>
        </w:tc>
        <w:tc>
          <w:tcPr>
            <w:tcW w:w="3291" w:type="dxa"/>
          </w:tcPr>
          <w:p w14:paraId="62F048AD">
            <w:pPr>
              <w:pStyle w:val="157"/>
              <w:spacing w:before="99"/>
              <w:rPr>
                <w:rFonts w:cs="仿宋" w:asciiTheme="minorEastAsia" w:hAnsiTheme="minorEastAsia" w:eastAsiaTheme="minorEastAsia"/>
                <w:sz w:val="21"/>
              </w:rPr>
            </w:pPr>
          </w:p>
        </w:tc>
        <w:tc>
          <w:tcPr>
            <w:tcW w:w="3429" w:type="dxa"/>
          </w:tcPr>
          <w:p w14:paraId="3721095D">
            <w:pPr>
              <w:pStyle w:val="157"/>
              <w:rPr>
                <w:rFonts w:cs="仿宋" w:asciiTheme="minorEastAsia" w:hAnsiTheme="minorEastAsia" w:eastAsiaTheme="minorEastAsia"/>
                <w:sz w:val="20"/>
              </w:rPr>
            </w:pPr>
          </w:p>
        </w:tc>
        <w:tc>
          <w:tcPr>
            <w:tcW w:w="1265" w:type="dxa"/>
          </w:tcPr>
          <w:p w14:paraId="0970F993">
            <w:pPr>
              <w:pStyle w:val="157"/>
              <w:rPr>
                <w:rFonts w:cs="仿宋" w:asciiTheme="minorEastAsia" w:hAnsiTheme="minorEastAsia" w:eastAsiaTheme="minorEastAsia"/>
                <w:sz w:val="20"/>
              </w:rPr>
            </w:pPr>
          </w:p>
        </w:tc>
      </w:tr>
      <w:tr w14:paraId="7318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357AED39">
            <w:pPr>
              <w:pStyle w:val="157"/>
              <w:spacing w:before="99"/>
              <w:jc w:val="center"/>
              <w:rPr>
                <w:rFonts w:hint="eastAsia" w:cs="仿宋" w:asciiTheme="minorEastAsia" w:hAnsiTheme="minorEastAsia" w:eastAsiaTheme="minorEastAsia"/>
                <w:sz w:val="21"/>
              </w:rPr>
            </w:pPr>
          </w:p>
        </w:tc>
        <w:tc>
          <w:tcPr>
            <w:tcW w:w="3291" w:type="dxa"/>
          </w:tcPr>
          <w:p w14:paraId="47EB7BBF">
            <w:pPr>
              <w:pStyle w:val="157"/>
              <w:spacing w:before="99"/>
              <w:rPr>
                <w:rFonts w:cs="仿宋" w:asciiTheme="minorEastAsia" w:hAnsiTheme="minorEastAsia" w:eastAsiaTheme="minorEastAsia"/>
                <w:sz w:val="21"/>
              </w:rPr>
            </w:pPr>
          </w:p>
        </w:tc>
        <w:tc>
          <w:tcPr>
            <w:tcW w:w="3429" w:type="dxa"/>
          </w:tcPr>
          <w:p w14:paraId="2FF738A3">
            <w:pPr>
              <w:pStyle w:val="157"/>
              <w:rPr>
                <w:rFonts w:cs="仿宋" w:asciiTheme="minorEastAsia" w:hAnsiTheme="minorEastAsia" w:eastAsiaTheme="minorEastAsia"/>
                <w:sz w:val="20"/>
              </w:rPr>
            </w:pPr>
          </w:p>
        </w:tc>
        <w:tc>
          <w:tcPr>
            <w:tcW w:w="1265" w:type="dxa"/>
          </w:tcPr>
          <w:p w14:paraId="3A448E6C">
            <w:pPr>
              <w:pStyle w:val="157"/>
              <w:rPr>
                <w:rFonts w:cs="仿宋" w:asciiTheme="minorEastAsia" w:hAnsiTheme="minorEastAsia" w:eastAsiaTheme="minorEastAsia"/>
                <w:sz w:val="20"/>
              </w:rPr>
            </w:pPr>
          </w:p>
        </w:tc>
      </w:tr>
      <w:tr w14:paraId="5F3C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0F84F124">
            <w:pPr>
              <w:pStyle w:val="157"/>
              <w:spacing w:before="99"/>
              <w:jc w:val="center"/>
              <w:rPr>
                <w:rFonts w:hint="eastAsia" w:cs="仿宋" w:asciiTheme="minorEastAsia" w:hAnsiTheme="minorEastAsia" w:eastAsiaTheme="minorEastAsia"/>
                <w:sz w:val="21"/>
              </w:rPr>
            </w:pPr>
          </w:p>
        </w:tc>
        <w:tc>
          <w:tcPr>
            <w:tcW w:w="3291" w:type="dxa"/>
          </w:tcPr>
          <w:p w14:paraId="7A23B9EE">
            <w:pPr>
              <w:pStyle w:val="157"/>
              <w:spacing w:before="98"/>
              <w:rPr>
                <w:rFonts w:cs="仿宋" w:asciiTheme="minorEastAsia" w:hAnsiTheme="minorEastAsia" w:eastAsiaTheme="minorEastAsia"/>
                <w:sz w:val="21"/>
              </w:rPr>
            </w:pPr>
          </w:p>
        </w:tc>
        <w:tc>
          <w:tcPr>
            <w:tcW w:w="3429" w:type="dxa"/>
          </w:tcPr>
          <w:p w14:paraId="47A0E715">
            <w:pPr>
              <w:pStyle w:val="157"/>
              <w:rPr>
                <w:rFonts w:cs="仿宋" w:asciiTheme="minorEastAsia" w:hAnsiTheme="minorEastAsia" w:eastAsiaTheme="minorEastAsia"/>
                <w:sz w:val="20"/>
              </w:rPr>
            </w:pPr>
          </w:p>
        </w:tc>
        <w:tc>
          <w:tcPr>
            <w:tcW w:w="1265" w:type="dxa"/>
          </w:tcPr>
          <w:p w14:paraId="02CDE1C8">
            <w:pPr>
              <w:pStyle w:val="157"/>
              <w:rPr>
                <w:rFonts w:cs="仿宋" w:asciiTheme="minorEastAsia" w:hAnsiTheme="minorEastAsia" w:eastAsiaTheme="minorEastAsia"/>
                <w:sz w:val="20"/>
              </w:rPr>
            </w:pPr>
          </w:p>
        </w:tc>
      </w:tr>
      <w:tr w14:paraId="03F7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5B44F6E">
            <w:pPr>
              <w:pStyle w:val="157"/>
              <w:spacing w:before="99"/>
              <w:jc w:val="center"/>
              <w:rPr>
                <w:rFonts w:hint="eastAsia" w:cs="仿宋" w:asciiTheme="minorEastAsia" w:hAnsiTheme="minorEastAsia" w:eastAsiaTheme="minorEastAsia"/>
                <w:sz w:val="21"/>
              </w:rPr>
            </w:pPr>
          </w:p>
        </w:tc>
        <w:tc>
          <w:tcPr>
            <w:tcW w:w="3291" w:type="dxa"/>
          </w:tcPr>
          <w:p w14:paraId="1157E42A">
            <w:pPr>
              <w:pStyle w:val="157"/>
              <w:rPr>
                <w:rFonts w:cs="仿宋" w:asciiTheme="minorEastAsia" w:hAnsiTheme="minorEastAsia" w:eastAsiaTheme="minorEastAsia"/>
                <w:sz w:val="20"/>
              </w:rPr>
            </w:pPr>
          </w:p>
        </w:tc>
        <w:tc>
          <w:tcPr>
            <w:tcW w:w="3429" w:type="dxa"/>
          </w:tcPr>
          <w:p w14:paraId="73D8D162">
            <w:pPr>
              <w:pStyle w:val="157"/>
              <w:rPr>
                <w:rFonts w:cs="仿宋" w:asciiTheme="minorEastAsia" w:hAnsiTheme="minorEastAsia" w:eastAsiaTheme="minorEastAsia"/>
                <w:sz w:val="20"/>
              </w:rPr>
            </w:pPr>
          </w:p>
        </w:tc>
        <w:tc>
          <w:tcPr>
            <w:tcW w:w="1265" w:type="dxa"/>
          </w:tcPr>
          <w:p w14:paraId="5FE58A4C">
            <w:pPr>
              <w:pStyle w:val="157"/>
              <w:rPr>
                <w:rFonts w:cs="仿宋" w:asciiTheme="minorEastAsia" w:hAnsiTheme="minorEastAsia" w:eastAsiaTheme="minorEastAsia"/>
                <w:sz w:val="20"/>
              </w:rPr>
            </w:pPr>
          </w:p>
        </w:tc>
      </w:tr>
      <w:tr w14:paraId="76A7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43A2959F">
            <w:pPr>
              <w:pStyle w:val="157"/>
              <w:spacing w:before="99"/>
              <w:jc w:val="center"/>
              <w:rPr>
                <w:rFonts w:hint="eastAsia" w:cs="仿宋" w:asciiTheme="minorEastAsia" w:hAnsiTheme="minorEastAsia" w:eastAsiaTheme="minorEastAsia"/>
                <w:sz w:val="21"/>
              </w:rPr>
            </w:pPr>
          </w:p>
        </w:tc>
        <w:tc>
          <w:tcPr>
            <w:tcW w:w="3291" w:type="dxa"/>
          </w:tcPr>
          <w:p w14:paraId="4F52D98A">
            <w:pPr>
              <w:pStyle w:val="157"/>
              <w:rPr>
                <w:rFonts w:cs="仿宋" w:asciiTheme="minorEastAsia" w:hAnsiTheme="minorEastAsia" w:eastAsiaTheme="minorEastAsia"/>
                <w:sz w:val="20"/>
              </w:rPr>
            </w:pPr>
          </w:p>
        </w:tc>
        <w:tc>
          <w:tcPr>
            <w:tcW w:w="3429" w:type="dxa"/>
          </w:tcPr>
          <w:p w14:paraId="387068BD">
            <w:pPr>
              <w:pStyle w:val="157"/>
              <w:rPr>
                <w:rFonts w:cs="仿宋" w:asciiTheme="minorEastAsia" w:hAnsiTheme="minorEastAsia" w:eastAsiaTheme="minorEastAsia"/>
                <w:sz w:val="20"/>
              </w:rPr>
            </w:pPr>
          </w:p>
        </w:tc>
        <w:tc>
          <w:tcPr>
            <w:tcW w:w="1265" w:type="dxa"/>
          </w:tcPr>
          <w:p w14:paraId="4B6ED9D3">
            <w:pPr>
              <w:pStyle w:val="157"/>
              <w:rPr>
                <w:rFonts w:cs="仿宋" w:asciiTheme="minorEastAsia" w:hAnsiTheme="minorEastAsia" w:eastAsiaTheme="minorEastAsia"/>
                <w:sz w:val="20"/>
              </w:rPr>
            </w:pPr>
          </w:p>
        </w:tc>
      </w:tr>
      <w:tr w14:paraId="1142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0C09C44D">
            <w:pPr>
              <w:pStyle w:val="157"/>
              <w:spacing w:before="99"/>
              <w:jc w:val="center"/>
              <w:rPr>
                <w:rFonts w:hint="eastAsia" w:cs="仿宋" w:asciiTheme="minorEastAsia" w:hAnsiTheme="minorEastAsia" w:eastAsiaTheme="minorEastAsia"/>
                <w:sz w:val="21"/>
              </w:rPr>
            </w:pPr>
          </w:p>
        </w:tc>
        <w:tc>
          <w:tcPr>
            <w:tcW w:w="3291" w:type="dxa"/>
          </w:tcPr>
          <w:p w14:paraId="6DBC79FD">
            <w:pPr>
              <w:pStyle w:val="157"/>
              <w:rPr>
                <w:rFonts w:cs="仿宋" w:asciiTheme="minorEastAsia" w:hAnsiTheme="minorEastAsia" w:eastAsiaTheme="minorEastAsia"/>
                <w:sz w:val="20"/>
              </w:rPr>
            </w:pPr>
          </w:p>
        </w:tc>
        <w:tc>
          <w:tcPr>
            <w:tcW w:w="3429" w:type="dxa"/>
          </w:tcPr>
          <w:p w14:paraId="72A0CBB4">
            <w:pPr>
              <w:pStyle w:val="157"/>
              <w:rPr>
                <w:rFonts w:cs="仿宋" w:asciiTheme="minorEastAsia" w:hAnsiTheme="minorEastAsia" w:eastAsiaTheme="minorEastAsia"/>
                <w:sz w:val="20"/>
              </w:rPr>
            </w:pPr>
          </w:p>
        </w:tc>
        <w:tc>
          <w:tcPr>
            <w:tcW w:w="1265" w:type="dxa"/>
          </w:tcPr>
          <w:p w14:paraId="1DB3AEB4">
            <w:pPr>
              <w:pStyle w:val="157"/>
              <w:rPr>
                <w:rFonts w:cs="仿宋" w:asciiTheme="minorEastAsia" w:hAnsiTheme="minorEastAsia" w:eastAsiaTheme="minorEastAsia"/>
                <w:sz w:val="20"/>
              </w:rPr>
            </w:pPr>
          </w:p>
        </w:tc>
      </w:tr>
      <w:tr w14:paraId="7106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C54FA86">
            <w:pPr>
              <w:pStyle w:val="157"/>
              <w:spacing w:before="98"/>
              <w:rPr>
                <w:rFonts w:hint="eastAsia" w:ascii="宋体" w:hAnsi="宋体" w:eastAsia="宋体" w:cs="宋体"/>
                <w:sz w:val="21"/>
              </w:rPr>
            </w:pPr>
            <w:r>
              <w:rPr>
                <w:rFonts w:hint="eastAsia" w:ascii="宋体" w:hAnsi="宋体" w:eastAsia="宋体" w:cs="宋体"/>
                <w:w w:val="99"/>
                <w:sz w:val="21"/>
              </w:rPr>
              <w:t>…</w:t>
            </w:r>
          </w:p>
        </w:tc>
        <w:tc>
          <w:tcPr>
            <w:tcW w:w="3291" w:type="dxa"/>
          </w:tcPr>
          <w:p w14:paraId="531BA5B2">
            <w:pPr>
              <w:pStyle w:val="157"/>
              <w:spacing w:before="98"/>
              <w:jc w:val="center"/>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c>
          <w:tcPr>
            <w:tcW w:w="3429" w:type="dxa"/>
          </w:tcPr>
          <w:p w14:paraId="66B06E49">
            <w:pPr>
              <w:pStyle w:val="157"/>
              <w:spacing w:before="98"/>
              <w:jc w:val="center"/>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c>
          <w:tcPr>
            <w:tcW w:w="1265" w:type="dxa"/>
          </w:tcPr>
          <w:p w14:paraId="1983D172">
            <w:pPr>
              <w:pStyle w:val="157"/>
              <w:spacing w:before="98"/>
              <w:jc w:val="right"/>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r>
      <w:tr w14:paraId="178F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AA4D02E">
            <w:pPr>
              <w:pStyle w:val="157"/>
              <w:rPr>
                <w:rFonts w:cs="仿宋" w:asciiTheme="minorEastAsia" w:hAnsiTheme="minorEastAsia" w:eastAsiaTheme="minorEastAsia"/>
                <w:sz w:val="20"/>
              </w:rPr>
            </w:pPr>
          </w:p>
        </w:tc>
        <w:tc>
          <w:tcPr>
            <w:tcW w:w="3291" w:type="dxa"/>
          </w:tcPr>
          <w:p w14:paraId="0FD34BB5">
            <w:pPr>
              <w:pStyle w:val="157"/>
              <w:spacing w:before="100"/>
              <w:rPr>
                <w:rFonts w:cs="仿宋" w:asciiTheme="minorEastAsia" w:hAnsiTheme="minorEastAsia" w:eastAsiaTheme="minorEastAsia"/>
                <w:sz w:val="21"/>
              </w:rPr>
            </w:pPr>
            <w:r>
              <w:rPr>
                <w:rFonts w:hint="eastAsia" w:cs="仿宋" w:asciiTheme="minorEastAsia" w:hAnsiTheme="minorEastAsia" w:eastAsiaTheme="minorEastAsia"/>
                <w:sz w:val="21"/>
              </w:rPr>
              <w:t>（行数不够，自行添加）</w:t>
            </w:r>
          </w:p>
        </w:tc>
        <w:tc>
          <w:tcPr>
            <w:tcW w:w="3429" w:type="dxa"/>
          </w:tcPr>
          <w:p w14:paraId="380C0DCF">
            <w:pPr>
              <w:pStyle w:val="157"/>
              <w:rPr>
                <w:rFonts w:cs="仿宋" w:asciiTheme="minorEastAsia" w:hAnsiTheme="minorEastAsia" w:eastAsiaTheme="minorEastAsia"/>
                <w:sz w:val="20"/>
              </w:rPr>
            </w:pPr>
          </w:p>
        </w:tc>
        <w:tc>
          <w:tcPr>
            <w:tcW w:w="1265" w:type="dxa"/>
          </w:tcPr>
          <w:p w14:paraId="417A9ABC">
            <w:pPr>
              <w:pStyle w:val="157"/>
              <w:rPr>
                <w:rFonts w:cs="仿宋" w:asciiTheme="minorEastAsia" w:hAnsiTheme="minorEastAsia" w:eastAsiaTheme="minorEastAsia"/>
                <w:sz w:val="20"/>
              </w:rPr>
            </w:pPr>
          </w:p>
        </w:tc>
      </w:tr>
    </w:tbl>
    <w:p w14:paraId="64B232CA">
      <w:pPr>
        <w:ind w:right="210"/>
        <w:jc w:val="right"/>
        <w:rPr>
          <w:rFonts w:cs="仿宋" w:asciiTheme="minorEastAsia" w:hAnsiTheme="minorEastAsia"/>
        </w:rPr>
      </w:pPr>
      <w:r>
        <w:rPr>
          <w:rFonts w:hint="eastAsia" w:cs="仿宋" w:asciiTheme="minorEastAsia" w:hAnsiTheme="minorEastAsia"/>
        </w:rPr>
        <w:t>投标单位（盖章）：</w:t>
      </w:r>
    </w:p>
    <w:p w14:paraId="23534B19">
      <w:pPr>
        <w:ind w:right="210"/>
        <w:jc w:val="right"/>
        <w:rPr>
          <w:rFonts w:cs="仿宋" w:asciiTheme="minorEastAsia" w:hAnsiTheme="minorEastAsia"/>
        </w:rPr>
      </w:pPr>
      <w:r>
        <w:rPr>
          <w:rFonts w:hint="eastAsia" w:cs="仿宋" w:asciiTheme="minorEastAsia" w:hAnsiTheme="minorEastAsia"/>
        </w:rPr>
        <w:t xml:space="preserve"> 授权代表（签字）：</w:t>
      </w:r>
    </w:p>
    <w:p w14:paraId="4D74BE25">
      <w:pPr>
        <w:ind w:right="210"/>
        <w:jc w:val="right"/>
        <w:rPr>
          <w:rFonts w:cs="仿宋" w:asciiTheme="minorEastAsia" w:hAnsiTheme="minorEastAsia"/>
          <w:spacing w:val="-17"/>
        </w:rPr>
      </w:pPr>
      <w:r>
        <w:rPr>
          <w:rFonts w:hint="eastAsia" w:cs="仿宋" w:asciiTheme="minorEastAsia" w:hAnsiTheme="minorEastAsia"/>
        </w:rPr>
        <w:t>日</w:t>
      </w:r>
      <w:r>
        <w:rPr>
          <w:rFonts w:hint="eastAsia" w:cs="仿宋" w:asciiTheme="minorEastAsia" w:hAnsiTheme="minorEastAsia"/>
        </w:rPr>
        <w:tab/>
      </w:r>
      <w:r>
        <w:rPr>
          <w:rFonts w:hint="eastAsia" w:cs="仿宋" w:asciiTheme="minorEastAsia" w:hAnsiTheme="minorEastAsia"/>
        </w:rPr>
        <w:t>期：</w:t>
      </w:r>
      <w:r>
        <w:rPr>
          <w:rFonts w:hint="eastAsia" w:cs="仿宋" w:asciiTheme="minorEastAsia" w:hAnsiTheme="minorEastAsia"/>
        </w:rPr>
        <w:tab/>
      </w:r>
      <w:r>
        <w:rPr>
          <w:rFonts w:hint="eastAsia" w:cs="仿宋" w:asciiTheme="minorEastAsia" w:hAnsiTheme="minorEastAsia"/>
        </w:rPr>
        <w:t>年</w:t>
      </w:r>
      <w:r>
        <w:rPr>
          <w:rFonts w:hint="eastAsia" w:cs="仿宋" w:asciiTheme="minorEastAsia" w:hAnsiTheme="minorEastAsia"/>
        </w:rPr>
        <w:tab/>
      </w:r>
      <w:r>
        <w:rPr>
          <w:rFonts w:hint="eastAsia" w:cs="仿宋" w:asciiTheme="minorEastAsia" w:hAnsiTheme="minorEastAsia"/>
        </w:rPr>
        <w:t>月</w:t>
      </w:r>
      <w:r>
        <w:rPr>
          <w:rFonts w:hint="eastAsia" w:cs="仿宋" w:asciiTheme="minorEastAsia" w:hAnsiTheme="minorEastAsia"/>
        </w:rPr>
        <w:tab/>
      </w:r>
      <w:r>
        <w:rPr>
          <w:rFonts w:hint="eastAsia" w:cs="仿宋" w:asciiTheme="minorEastAsia" w:hAnsiTheme="minorEastAsia"/>
          <w:spacing w:val="-17"/>
        </w:rPr>
        <w:t>日</w:t>
      </w:r>
    </w:p>
    <w:p w14:paraId="12AF76E6">
      <w:pPr>
        <w:spacing w:before="58"/>
        <w:ind w:left="268" w:right="287"/>
        <w:jc w:val="center"/>
        <w:rPr>
          <w:rFonts w:cs="仿宋" w:asciiTheme="minorEastAsia" w:hAnsiTheme="minorEastAsia"/>
          <w:b/>
        </w:rPr>
      </w:pPr>
    </w:p>
    <w:p w14:paraId="707106C8">
      <w:pPr>
        <w:spacing w:before="58"/>
        <w:ind w:left="268" w:right="287"/>
        <w:jc w:val="center"/>
        <w:rPr>
          <w:rFonts w:cs="仿宋" w:asciiTheme="minorEastAsia" w:hAnsiTheme="minorEastAsia"/>
          <w:b/>
        </w:rPr>
      </w:pPr>
    </w:p>
    <w:p w14:paraId="3B1E0D75">
      <w:pPr>
        <w:spacing w:before="58"/>
        <w:ind w:left="268" w:right="287"/>
        <w:jc w:val="center"/>
        <w:rPr>
          <w:rFonts w:cs="仿宋" w:asciiTheme="minorEastAsia" w:hAnsiTheme="minorEastAsia"/>
          <w:b/>
        </w:rPr>
      </w:pPr>
    </w:p>
    <w:p w14:paraId="0AF72370">
      <w:pPr>
        <w:spacing w:before="58"/>
        <w:ind w:left="268" w:right="287"/>
        <w:jc w:val="center"/>
        <w:rPr>
          <w:rFonts w:cs="仿宋" w:asciiTheme="minorEastAsia" w:hAnsiTheme="minorEastAsia"/>
          <w:b/>
        </w:rPr>
      </w:pPr>
    </w:p>
    <w:p w14:paraId="461742AC">
      <w:pPr>
        <w:spacing w:before="58"/>
        <w:ind w:left="268" w:right="287"/>
        <w:jc w:val="center"/>
        <w:rPr>
          <w:rFonts w:cs="仿宋" w:asciiTheme="minorEastAsia" w:hAnsiTheme="minorEastAsia"/>
          <w:b/>
        </w:rPr>
      </w:pPr>
    </w:p>
    <w:p w14:paraId="0565A92A">
      <w:pPr>
        <w:spacing w:before="58"/>
        <w:ind w:left="268" w:right="287"/>
        <w:jc w:val="center"/>
        <w:rPr>
          <w:rFonts w:cs="仿宋" w:asciiTheme="minorEastAsia" w:hAnsiTheme="minorEastAsia"/>
          <w:b/>
        </w:rPr>
      </w:pPr>
    </w:p>
    <w:p w14:paraId="28175A38">
      <w:pPr>
        <w:spacing w:before="58"/>
        <w:ind w:left="268" w:right="287"/>
        <w:jc w:val="center"/>
        <w:rPr>
          <w:rFonts w:cs="仿宋" w:asciiTheme="minorEastAsia" w:hAnsiTheme="minorEastAsia"/>
          <w:b/>
        </w:rPr>
      </w:pPr>
    </w:p>
    <w:p w14:paraId="22ECE565">
      <w:pPr>
        <w:spacing w:before="58"/>
        <w:ind w:left="268" w:right="287"/>
        <w:jc w:val="center"/>
        <w:rPr>
          <w:rFonts w:cs="仿宋" w:asciiTheme="minorEastAsia" w:hAnsiTheme="minorEastAsia"/>
          <w:b/>
        </w:rPr>
      </w:pPr>
    </w:p>
    <w:p w14:paraId="75291F5E">
      <w:pPr>
        <w:spacing w:before="58"/>
        <w:ind w:left="268" w:right="287"/>
        <w:jc w:val="center"/>
        <w:rPr>
          <w:rFonts w:cs="仿宋" w:asciiTheme="minorEastAsia" w:hAnsiTheme="minorEastAsia"/>
          <w:b/>
        </w:rPr>
      </w:pPr>
    </w:p>
    <w:p w14:paraId="45A54485">
      <w:pPr>
        <w:spacing w:before="58"/>
        <w:ind w:left="268" w:right="287"/>
        <w:jc w:val="center"/>
        <w:rPr>
          <w:rFonts w:cs="仿宋" w:asciiTheme="minorEastAsia" w:hAnsiTheme="minorEastAsia"/>
          <w:b/>
        </w:rPr>
      </w:pPr>
    </w:p>
    <w:p w14:paraId="70428764">
      <w:pPr>
        <w:spacing w:before="58"/>
        <w:ind w:left="268" w:right="287"/>
        <w:jc w:val="center"/>
        <w:rPr>
          <w:rFonts w:cs="仿宋" w:asciiTheme="minorEastAsia" w:hAnsiTheme="minorEastAsia"/>
          <w:b/>
        </w:rPr>
      </w:pPr>
    </w:p>
    <w:p w14:paraId="435108CE">
      <w:pPr>
        <w:spacing w:before="58"/>
        <w:ind w:left="268" w:right="287"/>
        <w:jc w:val="center"/>
        <w:rPr>
          <w:rFonts w:cs="仿宋" w:asciiTheme="minorEastAsia" w:hAnsiTheme="minorEastAsia"/>
          <w:b/>
        </w:rPr>
      </w:pPr>
    </w:p>
    <w:p w14:paraId="16CB9BE2">
      <w:pPr>
        <w:spacing w:before="58"/>
        <w:ind w:left="268" w:right="287"/>
        <w:jc w:val="center"/>
        <w:rPr>
          <w:rFonts w:cs="仿宋" w:asciiTheme="minorEastAsia" w:hAnsiTheme="minorEastAsia"/>
          <w:b/>
        </w:rPr>
      </w:pPr>
    </w:p>
    <w:p w14:paraId="1C27E6CD">
      <w:pPr>
        <w:spacing w:before="58"/>
        <w:ind w:left="268" w:right="287"/>
        <w:jc w:val="center"/>
        <w:rPr>
          <w:rFonts w:cs="仿宋" w:asciiTheme="minorEastAsia" w:hAnsiTheme="minorEastAsia"/>
          <w:b/>
        </w:rPr>
      </w:pPr>
    </w:p>
    <w:p w14:paraId="41CDF4B4">
      <w:pPr>
        <w:spacing w:before="58"/>
        <w:ind w:left="268" w:right="287"/>
        <w:jc w:val="center"/>
        <w:rPr>
          <w:rFonts w:cs="仿宋" w:asciiTheme="minorEastAsia" w:hAnsiTheme="minorEastAsia"/>
          <w:b/>
        </w:rPr>
      </w:pPr>
    </w:p>
    <w:p w14:paraId="11D2C309">
      <w:pPr>
        <w:spacing w:before="58"/>
        <w:ind w:left="268" w:right="287"/>
        <w:jc w:val="center"/>
        <w:rPr>
          <w:rFonts w:cs="仿宋" w:asciiTheme="minorEastAsia" w:hAnsiTheme="minorEastAsia"/>
          <w:b/>
        </w:rPr>
      </w:pPr>
    </w:p>
    <w:p w14:paraId="15317A01">
      <w:pPr>
        <w:spacing w:before="58"/>
        <w:ind w:left="268" w:right="287"/>
        <w:jc w:val="center"/>
        <w:rPr>
          <w:rFonts w:cs="仿宋" w:asciiTheme="minorEastAsia" w:hAnsiTheme="minorEastAsia"/>
          <w:b/>
        </w:rPr>
      </w:pPr>
    </w:p>
    <w:p w14:paraId="26223F53">
      <w:pPr>
        <w:spacing w:before="58"/>
        <w:ind w:left="268" w:right="287"/>
        <w:rPr>
          <w:rFonts w:cs="仿宋" w:asciiTheme="minorEastAsia" w:hAnsiTheme="minorEastAsia"/>
          <w:b/>
        </w:rPr>
      </w:pPr>
      <w:r>
        <w:rPr>
          <w:rFonts w:hint="eastAsia" w:cs="仿宋" w:asciiTheme="minorEastAsia" w:hAnsiTheme="minorEastAsia"/>
          <w:b/>
        </w:rPr>
        <w:t>七、技术规格偏离表</w:t>
      </w:r>
    </w:p>
    <w:p w14:paraId="0AE40728">
      <w:pPr>
        <w:pStyle w:val="20"/>
        <w:ind w:left="268" w:right="299"/>
        <w:jc w:val="center"/>
        <w:rPr>
          <w:rFonts w:cs="仿宋" w:asciiTheme="minorEastAsia" w:hAnsiTheme="minorEastAsia" w:eastAsiaTheme="minorEastAsia"/>
        </w:rPr>
      </w:pPr>
      <w:r>
        <w:rPr>
          <w:rFonts w:hint="eastAsia" w:cs="仿宋" w:asciiTheme="minorEastAsia" w:hAnsiTheme="minorEastAsia" w:eastAsiaTheme="minorEastAsia"/>
        </w:rPr>
        <w:t>（由投标人据实提交）</w:t>
      </w:r>
    </w:p>
    <w:p w14:paraId="68F33F41">
      <w:pPr>
        <w:pStyle w:val="20"/>
        <w:spacing w:before="70"/>
        <w:ind w:left="223"/>
        <w:rPr>
          <w:rFonts w:cs="仿宋" w:asciiTheme="minorEastAsia" w:hAnsiTheme="minorEastAsia" w:eastAsiaTheme="minorEastAsia"/>
        </w:rPr>
      </w:pPr>
      <w:r>
        <w:rPr>
          <w:rFonts w:hint="eastAsia" w:cs="仿宋" w:asciiTheme="minorEastAsia" w:hAnsiTheme="minorEastAsia" w:eastAsiaTheme="minorEastAsia"/>
        </w:rPr>
        <w:t xml:space="preserve">项目编号： </w:t>
      </w:r>
    </w:p>
    <w:p w14:paraId="56CE8384">
      <w:pPr>
        <w:pStyle w:val="20"/>
        <w:spacing w:before="1"/>
        <w:ind w:left="223"/>
        <w:rPr>
          <w:rFonts w:cs="仿宋" w:asciiTheme="minorEastAsia" w:hAnsiTheme="minorEastAsia" w:eastAsiaTheme="minorEastAsia"/>
        </w:rPr>
      </w:pPr>
      <w:r>
        <w:rPr>
          <w:rFonts w:hint="eastAsia" w:cs="仿宋" w:asciiTheme="minorEastAsia" w:hAnsiTheme="minorEastAsia" w:eastAsiaTheme="minorEastAsia"/>
        </w:rPr>
        <w:t xml:space="preserve">项目名称： </w:t>
      </w:r>
    </w:p>
    <w:tbl>
      <w:tblPr>
        <w:tblStyle w:val="46"/>
        <w:tblW w:w="9240" w:type="dxa"/>
        <w:tblInd w:w="3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5"/>
        <w:gridCol w:w="2100"/>
        <w:gridCol w:w="2100"/>
        <w:gridCol w:w="2205"/>
        <w:gridCol w:w="1680"/>
      </w:tblGrid>
      <w:tr w14:paraId="248E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4B98562A">
            <w:pPr>
              <w:pStyle w:val="157"/>
              <w:spacing w:before="98"/>
              <w:ind w:left="366"/>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2100" w:type="dxa"/>
          </w:tcPr>
          <w:p w14:paraId="2E2E62B9">
            <w:pPr>
              <w:pStyle w:val="157"/>
              <w:spacing w:before="98"/>
              <w:ind w:left="418"/>
              <w:rPr>
                <w:rFonts w:cs="仿宋" w:asciiTheme="minorEastAsia" w:hAnsiTheme="minorEastAsia" w:eastAsiaTheme="minorEastAsia"/>
                <w:b/>
                <w:sz w:val="21"/>
              </w:rPr>
            </w:pPr>
            <w:r>
              <w:rPr>
                <w:rFonts w:hint="eastAsia" w:cs="仿宋" w:asciiTheme="minorEastAsia" w:hAnsiTheme="minorEastAsia" w:eastAsiaTheme="minorEastAsia"/>
                <w:b/>
                <w:sz w:val="21"/>
              </w:rPr>
              <w:t>招标要求参数</w:t>
            </w:r>
          </w:p>
        </w:tc>
        <w:tc>
          <w:tcPr>
            <w:tcW w:w="2100" w:type="dxa"/>
          </w:tcPr>
          <w:p w14:paraId="448E2867">
            <w:pPr>
              <w:pStyle w:val="157"/>
              <w:spacing w:before="98"/>
              <w:ind w:left="630"/>
              <w:rPr>
                <w:rFonts w:cs="仿宋" w:asciiTheme="minorEastAsia" w:hAnsiTheme="minorEastAsia" w:eastAsiaTheme="minorEastAsia"/>
                <w:b/>
                <w:sz w:val="21"/>
              </w:rPr>
            </w:pPr>
            <w:r>
              <w:rPr>
                <w:rFonts w:hint="eastAsia" w:cs="仿宋" w:asciiTheme="minorEastAsia" w:hAnsiTheme="minorEastAsia" w:eastAsiaTheme="minorEastAsia"/>
                <w:b/>
                <w:sz w:val="21"/>
              </w:rPr>
              <w:t>实际响应</w:t>
            </w:r>
          </w:p>
        </w:tc>
        <w:tc>
          <w:tcPr>
            <w:tcW w:w="2205" w:type="dxa"/>
          </w:tcPr>
          <w:p w14:paraId="1CB0BF0D">
            <w:pPr>
              <w:pStyle w:val="157"/>
              <w:spacing w:before="98"/>
              <w:ind w:left="157"/>
              <w:rPr>
                <w:rFonts w:cs="仿宋" w:asciiTheme="minorEastAsia" w:hAnsiTheme="minorEastAsia" w:eastAsiaTheme="minorEastAsia"/>
                <w:b/>
                <w:sz w:val="21"/>
              </w:rPr>
            </w:pPr>
            <w:r>
              <w:rPr>
                <w:rFonts w:hint="eastAsia" w:cs="仿宋" w:asciiTheme="minorEastAsia" w:hAnsiTheme="minorEastAsia" w:eastAsiaTheme="minorEastAsia"/>
                <w:b/>
                <w:sz w:val="21"/>
              </w:rPr>
              <w:t>符合/正偏离/负偏离</w:t>
            </w:r>
          </w:p>
        </w:tc>
        <w:tc>
          <w:tcPr>
            <w:tcW w:w="1680" w:type="dxa"/>
          </w:tcPr>
          <w:p w14:paraId="439E2213">
            <w:pPr>
              <w:pStyle w:val="157"/>
              <w:spacing w:before="98"/>
              <w:ind w:left="609" w:right="593"/>
              <w:jc w:val="center"/>
              <w:rPr>
                <w:rFonts w:cs="仿宋" w:asciiTheme="minorEastAsia" w:hAnsiTheme="minorEastAsia" w:eastAsiaTheme="minorEastAsia"/>
                <w:b/>
                <w:sz w:val="21"/>
              </w:rPr>
            </w:pPr>
            <w:r>
              <w:rPr>
                <w:rFonts w:hint="eastAsia" w:cs="仿宋" w:asciiTheme="minorEastAsia" w:hAnsiTheme="minorEastAsia" w:eastAsiaTheme="minorEastAsia"/>
                <w:b/>
                <w:sz w:val="21"/>
              </w:rPr>
              <w:t>备注</w:t>
            </w:r>
          </w:p>
        </w:tc>
      </w:tr>
      <w:tr w14:paraId="4791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912C09D">
            <w:pPr>
              <w:pStyle w:val="157"/>
              <w:rPr>
                <w:rFonts w:cs="仿宋" w:asciiTheme="minorEastAsia" w:hAnsiTheme="minorEastAsia" w:eastAsiaTheme="minorEastAsia"/>
                <w:sz w:val="20"/>
              </w:rPr>
            </w:pPr>
          </w:p>
        </w:tc>
        <w:tc>
          <w:tcPr>
            <w:tcW w:w="2100" w:type="dxa"/>
          </w:tcPr>
          <w:p w14:paraId="5F7444EA">
            <w:pPr>
              <w:pStyle w:val="157"/>
              <w:rPr>
                <w:rFonts w:cs="仿宋" w:asciiTheme="minorEastAsia" w:hAnsiTheme="minorEastAsia" w:eastAsiaTheme="minorEastAsia"/>
                <w:sz w:val="20"/>
              </w:rPr>
            </w:pPr>
          </w:p>
        </w:tc>
        <w:tc>
          <w:tcPr>
            <w:tcW w:w="2100" w:type="dxa"/>
          </w:tcPr>
          <w:p w14:paraId="0A84A4D8">
            <w:pPr>
              <w:pStyle w:val="157"/>
              <w:rPr>
                <w:rFonts w:cs="仿宋" w:asciiTheme="minorEastAsia" w:hAnsiTheme="minorEastAsia" w:eastAsiaTheme="minorEastAsia"/>
                <w:sz w:val="20"/>
              </w:rPr>
            </w:pPr>
          </w:p>
        </w:tc>
        <w:tc>
          <w:tcPr>
            <w:tcW w:w="2205" w:type="dxa"/>
          </w:tcPr>
          <w:p w14:paraId="1DB4B229">
            <w:pPr>
              <w:pStyle w:val="157"/>
              <w:rPr>
                <w:rFonts w:cs="仿宋" w:asciiTheme="minorEastAsia" w:hAnsiTheme="minorEastAsia" w:eastAsiaTheme="minorEastAsia"/>
                <w:sz w:val="20"/>
              </w:rPr>
            </w:pPr>
          </w:p>
        </w:tc>
        <w:tc>
          <w:tcPr>
            <w:tcW w:w="1680" w:type="dxa"/>
          </w:tcPr>
          <w:p w14:paraId="38239182">
            <w:pPr>
              <w:pStyle w:val="157"/>
              <w:rPr>
                <w:rFonts w:cs="仿宋" w:asciiTheme="minorEastAsia" w:hAnsiTheme="minorEastAsia" w:eastAsiaTheme="minorEastAsia"/>
                <w:sz w:val="20"/>
              </w:rPr>
            </w:pPr>
          </w:p>
        </w:tc>
      </w:tr>
      <w:tr w14:paraId="0AF3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4669A61">
            <w:pPr>
              <w:pStyle w:val="157"/>
              <w:rPr>
                <w:rFonts w:cs="仿宋" w:asciiTheme="minorEastAsia" w:hAnsiTheme="minorEastAsia" w:eastAsiaTheme="minorEastAsia"/>
                <w:sz w:val="20"/>
              </w:rPr>
            </w:pPr>
          </w:p>
        </w:tc>
        <w:tc>
          <w:tcPr>
            <w:tcW w:w="2100" w:type="dxa"/>
          </w:tcPr>
          <w:p w14:paraId="2F3D486A">
            <w:pPr>
              <w:pStyle w:val="157"/>
              <w:rPr>
                <w:rFonts w:cs="仿宋" w:asciiTheme="minorEastAsia" w:hAnsiTheme="minorEastAsia" w:eastAsiaTheme="minorEastAsia"/>
                <w:sz w:val="20"/>
              </w:rPr>
            </w:pPr>
          </w:p>
        </w:tc>
        <w:tc>
          <w:tcPr>
            <w:tcW w:w="2100" w:type="dxa"/>
          </w:tcPr>
          <w:p w14:paraId="5D0FE7CB">
            <w:pPr>
              <w:pStyle w:val="157"/>
              <w:rPr>
                <w:rFonts w:cs="仿宋" w:asciiTheme="minorEastAsia" w:hAnsiTheme="minorEastAsia" w:eastAsiaTheme="minorEastAsia"/>
                <w:sz w:val="20"/>
              </w:rPr>
            </w:pPr>
          </w:p>
        </w:tc>
        <w:tc>
          <w:tcPr>
            <w:tcW w:w="2205" w:type="dxa"/>
          </w:tcPr>
          <w:p w14:paraId="463C360E">
            <w:pPr>
              <w:pStyle w:val="157"/>
              <w:rPr>
                <w:rFonts w:cs="仿宋" w:asciiTheme="minorEastAsia" w:hAnsiTheme="minorEastAsia" w:eastAsiaTheme="minorEastAsia"/>
                <w:sz w:val="20"/>
              </w:rPr>
            </w:pPr>
          </w:p>
        </w:tc>
        <w:tc>
          <w:tcPr>
            <w:tcW w:w="1680" w:type="dxa"/>
          </w:tcPr>
          <w:p w14:paraId="0EF292BA">
            <w:pPr>
              <w:pStyle w:val="157"/>
              <w:rPr>
                <w:rFonts w:cs="仿宋" w:asciiTheme="minorEastAsia" w:hAnsiTheme="minorEastAsia" w:eastAsiaTheme="minorEastAsia"/>
                <w:sz w:val="20"/>
              </w:rPr>
            </w:pPr>
          </w:p>
        </w:tc>
      </w:tr>
      <w:tr w14:paraId="653F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3FB43D55">
            <w:pPr>
              <w:pStyle w:val="157"/>
              <w:rPr>
                <w:rFonts w:cs="仿宋" w:asciiTheme="minorEastAsia" w:hAnsiTheme="minorEastAsia" w:eastAsiaTheme="minorEastAsia"/>
                <w:sz w:val="20"/>
              </w:rPr>
            </w:pPr>
          </w:p>
        </w:tc>
        <w:tc>
          <w:tcPr>
            <w:tcW w:w="2100" w:type="dxa"/>
          </w:tcPr>
          <w:p w14:paraId="00A1BD1A">
            <w:pPr>
              <w:pStyle w:val="157"/>
              <w:rPr>
                <w:rFonts w:cs="仿宋" w:asciiTheme="minorEastAsia" w:hAnsiTheme="minorEastAsia" w:eastAsiaTheme="minorEastAsia"/>
                <w:sz w:val="20"/>
              </w:rPr>
            </w:pPr>
          </w:p>
        </w:tc>
        <w:tc>
          <w:tcPr>
            <w:tcW w:w="2100" w:type="dxa"/>
          </w:tcPr>
          <w:p w14:paraId="57E02C0A">
            <w:pPr>
              <w:pStyle w:val="157"/>
              <w:rPr>
                <w:rFonts w:cs="仿宋" w:asciiTheme="minorEastAsia" w:hAnsiTheme="minorEastAsia" w:eastAsiaTheme="minorEastAsia"/>
                <w:sz w:val="20"/>
              </w:rPr>
            </w:pPr>
          </w:p>
        </w:tc>
        <w:tc>
          <w:tcPr>
            <w:tcW w:w="2205" w:type="dxa"/>
          </w:tcPr>
          <w:p w14:paraId="4E06722C">
            <w:pPr>
              <w:pStyle w:val="157"/>
              <w:rPr>
                <w:rFonts w:cs="仿宋" w:asciiTheme="minorEastAsia" w:hAnsiTheme="minorEastAsia" w:eastAsiaTheme="minorEastAsia"/>
                <w:sz w:val="20"/>
              </w:rPr>
            </w:pPr>
          </w:p>
        </w:tc>
        <w:tc>
          <w:tcPr>
            <w:tcW w:w="1680" w:type="dxa"/>
          </w:tcPr>
          <w:p w14:paraId="6856CE8F">
            <w:pPr>
              <w:pStyle w:val="157"/>
              <w:rPr>
                <w:rFonts w:cs="仿宋" w:asciiTheme="minorEastAsia" w:hAnsiTheme="minorEastAsia" w:eastAsiaTheme="minorEastAsia"/>
                <w:sz w:val="20"/>
              </w:rPr>
            </w:pPr>
          </w:p>
        </w:tc>
      </w:tr>
      <w:tr w14:paraId="058F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50FB5E5">
            <w:pPr>
              <w:pStyle w:val="157"/>
              <w:rPr>
                <w:rFonts w:cs="仿宋" w:asciiTheme="minorEastAsia" w:hAnsiTheme="minorEastAsia" w:eastAsiaTheme="minorEastAsia"/>
                <w:sz w:val="20"/>
              </w:rPr>
            </w:pPr>
          </w:p>
        </w:tc>
        <w:tc>
          <w:tcPr>
            <w:tcW w:w="2100" w:type="dxa"/>
          </w:tcPr>
          <w:p w14:paraId="06C1EAD6">
            <w:pPr>
              <w:pStyle w:val="157"/>
              <w:rPr>
                <w:rFonts w:cs="仿宋" w:asciiTheme="minorEastAsia" w:hAnsiTheme="minorEastAsia" w:eastAsiaTheme="minorEastAsia"/>
                <w:sz w:val="20"/>
              </w:rPr>
            </w:pPr>
          </w:p>
        </w:tc>
        <w:tc>
          <w:tcPr>
            <w:tcW w:w="2100" w:type="dxa"/>
          </w:tcPr>
          <w:p w14:paraId="585AC2A5">
            <w:pPr>
              <w:pStyle w:val="157"/>
              <w:rPr>
                <w:rFonts w:cs="仿宋" w:asciiTheme="minorEastAsia" w:hAnsiTheme="minorEastAsia" w:eastAsiaTheme="minorEastAsia"/>
                <w:sz w:val="20"/>
              </w:rPr>
            </w:pPr>
          </w:p>
        </w:tc>
        <w:tc>
          <w:tcPr>
            <w:tcW w:w="2205" w:type="dxa"/>
          </w:tcPr>
          <w:p w14:paraId="2CEA28E8">
            <w:pPr>
              <w:pStyle w:val="157"/>
              <w:rPr>
                <w:rFonts w:cs="仿宋" w:asciiTheme="minorEastAsia" w:hAnsiTheme="minorEastAsia" w:eastAsiaTheme="minorEastAsia"/>
                <w:sz w:val="20"/>
              </w:rPr>
            </w:pPr>
          </w:p>
        </w:tc>
        <w:tc>
          <w:tcPr>
            <w:tcW w:w="1680" w:type="dxa"/>
          </w:tcPr>
          <w:p w14:paraId="2E301483">
            <w:pPr>
              <w:pStyle w:val="157"/>
              <w:rPr>
                <w:rFonts w:cs="仿宋" w:asciiTheme="minorEastAsia" w:hAnsiTheme="minorEastAsia" w:eastAsiaTheme="minorEastAsia"/>
                <w:sz w:val="20"/>
              </w:rPr>
            </w:pPr>
          </w:p>
        </w:tc>
      </w:tr>
      <w:tr w14:paraId="220F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74529E8">
            <w:pPr>
              <w:pStyle w:val="157"/>
              <w:rPr>
                <w:rFonts w:cs="仿宋" w:asciiTheme="minorEastAsia" w:hAnsiTheme="minorEastAsia" w:eastAsiaTheme="minorEastAsia"/>
                <w:sz w:val="20"/>
              </w:rPr>
            </w:pPr>
          </w:p>
        </w:tc>
        <w:tc>
          <w:tcPr>
            <w:tcW w:w="2100" w:type="dxa"/>
          </w:tcPr>
          <w:p w14:paraId="3365928E">
            <w:pPr>
              <w:pStyle w:val="157"/>
              <w:rPr>
                <w:rFonts w:cs="仿宋" w:asciiTheme="minorEastAsia" w:hAnsiTheme="minorEastAsia" w:eastAsiaTheme="minorEastAsia"/>
                <w:sz w:val="20"/>
              </w:rPr>
            </w:pPr>
          </w:p>
        </w:tc>
        <w:tc>
          <w:tcPr>
            <w:tcW w:w="2100" w:type="dxa"/>
          </w:tcPr>
          <w:p w14:paraId="5AB4335E">
            <w:pPr>
              <w:pStyle w:val="157"/>
              <w:rPr>
                <w:rFonts w:cs="仿宋" w:asciiTheme="minorEastAsia" w:hAnsiTheme="minorEastAsia" w:eastAsiaTheme="minorEastAsia"/>
                <w:sz w:val="20"/>
              </w:rPr>
            </w:pPr>
          </w:p>
        </w:tc>
        <w:tc>
          <w:tcPr>
            <w:tcW w:w="2205" w:type="dxa"/>
          </w:tcPr>
          <w:p w14:paraId="4E23788F">
            <w:pPr>
              <w:pStyle w:val="157"/>
              <w:rPr>
                <w:rFonts w:cs="仿宋" w:asciiTheme="minorEastAsia" w:hAnsiTheme="minorEastAsia" w:eastAsiaTheme="minorEastAsia"/>
                <w:sz w:val="20"/>
              </w:rPr>
            </w:pPr>
          </w:p>
        </w:tc>
        <w:tc>
          <w:tcPr>
            <w:tcW w:w="1680" w:type="dxa"/>
          </w:tcPr>
          <w:p w14:paraId="41D4F6DE">
            <w:pPr>
              <w:pStyle w:val="157"/>
              <w:rPr>
                <w:rFonts w:cs="仿宋" w:asciiTheme="minorEastAsia" w:hAnsiTheme="minorEastAsia" w:eastAsiaTheme="minorEastAsia"/>
                <w:sz w:val="20"/>
              </w:rPr>
            </w:pPr>
          </w:p>
        </w:tc>
      </w:tr>
      <w:tr w14:paraId="7F51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59DCACD">
            <w:pPr>
              <w:pStyle w:val="157"/>
              <w:rPr>
                <w:rFonts w:cs="仿宋" w:asciiTheme="minorEastAsia" w:hAnsiTheme="minorEastAsia" w:eastAsiaTheme="minorEastAsia"/>
                <w:sz w:val="20"/>
              </w:rPr>
            </w:pPr>
          </w:p>
        </w:tc>
        <w:tc>
          <w:tcPr>
            <w:tcW w:w="2100" w:type="dxa"/>
          </w:tcPr>
          <w:p w14:paraId="5179E8FF">
            <w:pPr>
              <w:pStyle w:val="157"/>
              <w:rPr>
                <w:rFonts w:cs="仿宋" w:asciiTheme="minorEastAsia" w:hAnsiTheme="minorEastAsia" w:eastAsiaTheme="minorEastAsia"/>
                <w:sz w:val="20"/>
              </w:rPr>
            </w:pPr>
          </w:p>
        </w:tc>
        <w:tc>
          <w:tcPr>
            <w:tcW w:w="2100" w:type="dxa"/>
          </w:tcPr>
          <w:p w14:paraId="4CEC6643">
            <w:pPr>
              <w:pStyle w:val="157"/>
              <w:rPr>
                <w:rFonts w:cs="仿宋" w:asciiTheme="minorEastAsia" w:hAnsiTheme="minorEastAsia" w:eastAsiaTheme="minorEastAsia"/>
                <w:sz w:val="20"/>
              </w:rPr>
            </w:pPr>
          </w:p>
        </w:tc>
        <w:tc>
          <w:tcPr>
            <w:tcW w:w="2205" w:type="dxa"/>
          </w:tcPr>
          <w:p w14:paraId="241BFA33">
            <w:pPr>
              <w:pStyle w:val="157"/>
              <w:rPr>
                <w:rFonts w:cs="仿宋" w:asciiTheme="minorEastAsia" w:hAnsiTheme="minorEastAsia" w:eastAsiaTheme="minorEastAsia"/>
                <w:sz w:val="20"/>
              </w:rPr>
            </w:pPr>
          </w:p>
        </w:tc>
        <w:tc>
          <w:tcPr>
            <w:tcW w:w="1680" w:type="dxa"/>
          </w:tcPr>
          <w:p w14:paraId="605A328B">
            <w:pPr>
              <w:pStyle w:val="157"/>
              <w:rPr>
                <w:rFonts w:cs="仿宋" w:asciiTheme="minorEastAsia" w:hAnsiTheme="minorEastAsia" w:eastAsiaTheme="minorEastAsia"/>
                <w:sz w:val="20"/>
              </w:rPr>
            </w:pPr>
          </w:p>
        </w:tc>
      </w:tr>
      <w:tr w14:paraId="3167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04BC6C33">
            <w:pPr>
              <w:pStyle w:val="157"/>
              <w:rPr>
                <w:rFonts w:cs="仿宋" w:asciiTheme="minorEastAsia" w:hAnsiTheme="minorEastAsia" w:eastAsiaTheme="minorEastAsia"/>
                <w:sz w:val="20"/>
              </w:rPr>
            </w:pPr>
          </w:p>
        </w:tc>
        <w:tc>
          <w:tcPr>
            <w:tcW w:w="2100" w:type="dxa"/>
          </w:tcPr>
          <w:p w14:paraId="4B8F8CCF">
            <w:pPr>
              <w:pStyle w:val="157"/>
              <w:rPr>
                <w:rFonts w:cs="仿宋" w:asciiTheme="minorEastAsia" w:hAnsiTheme="minorEastAsia" w:eastAsiaTheme="minorEastAsia"/>
                <w:sz w:val="20"/>
              </w:rPr>
            </w:pPr>
          </w:p>
        </w:tc>
        <w:tc>
          <w:tcPr>
            <w:tcW w:w="2100" w:type="dxa"/>
          </w:tcPr>
          <w:p w14:paraId="5D19C873">
            <w:pPr>
              <w:pStyle w:val="157"/>
              <w:rPr>
                <w:rFonts w:cs="仿宋" w:asciiTheme="minorEastAsia" w:hAnsiTheme="minorEastAsia" w:eastAsiaTheme="minorEastAsia"/>
                <w:sz w:val="20"/>
              </w:rPr>
            </w:pPr>
          </w:p>
        </w:tc>
        <w:tc>
          <w:tcPr>
            <w:tcW w:w="2205" w:type="dxa"/>
          </w:tcPr>
          <w:p w14:paraId="412BC928">
            <w:pPr>
              <w:pStyle w:val="157"/>
              <w:rPr>
                <w:rFonts w:cs="仿宋" w:asciiTheme="minorEastAsia" w:hAnsiTheme="minorEastAsia" w:eastAsiaTheme="minorEastAsia"/>
                <w:sz w:val="20"/>
              </w:rPr>
            </w:pPr>
          </w:p>
        </w:tc>
        <w:tc>
          <w:tcPr>
            <w:tcW w:w="1680" w:type="dxa"/>
          </w:tcPr>
          <w:p w14:paraId="47D0D427">
            <w:pPr>
              <w:pStyle w:val="157"/>
              <w:rPr>
                <w:rFonts w:cs="仿宋" w:asciiTheme="minorEastAsia" w:hAnsiTheme="minorEastAsia" w:eastAsiaTheme="minorEastAsia"/>
                <w:sz w:val="20"/>
              </w:rPr>
            </w:pPr>
          </w:p>
        </w:tc>
      </w:tr>
      <w:tr w14:paraId="0BA6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54D9EE9">
            <w:pPr>
              <w:pStyle w:val="157"/>
              <w:rPr>
                <w:rFonts w:cs="仿宋" w:asciiTheme="minorEastAsia" w:hAnsiTheme="minorEastAsia" w:eastAsiaTheme="minorEastAsia"/>
                <w:sz w:val="20"/>
              </w:rPr>
            </w:pPr>
          </w:p>
        </w:tc>
        <w:tc>
          <w:tcPr>
            <w:tcW w:w="2100" w:type="dxa"/>
          </w:tcPr>
          <w:p w14:paraId="3DD63D84">
            <w:pPr>
              <w:pStyle w:val="157"/>
              <w:rPr>
                <w:rFonts w:cs="仿宋" w:asciiTheme="minorEastAsia" w:hAnsiTheme="minorEastAsia" w:eastAsiaTheme="minorEastAsia"/>
                <w:sz w:val="20"/>
              </w:rPr>
            </w:pPr>
          </w:p>
        </w:tc>
        <w:tc>
          <w:tcPr>
            <w:tcW w:w="2100" w:type="dxa"/>
          </w:tcPr>
          <w:p w14:paraId="5F02C7F1">
            <w:pPr>
              <w:pStyle w:val="157"/>
              <w:rPr>
                <w:rFonts w:cs="仿宋" w:asciiTheme="minorEastAsia" w:hAnsiTheme="minorEastAsia" w:eastAsiaTheme="minorEastAsia"/>
                <w:sz w:val="20"/>
              </w:rPr>
            </w:pPr>
          </w:p>
        </w:tc>
        <w:tc>
          <w:tcPr>
            <w:tcW w:w="2205" w:type="dxa"/>
          </w:tcPr>
          <w:p w14:paraId="08BD6456">
            <w:pPr>
              <w:pStyle w:val="157"/>
              <w:rPr>
                <w:rFonts w:cs="仿宋" w:asciiTheme="minorEastAsia" w:hAnsiTheme="minorEastAsia" w:eastAsiaTheme="minorEastAsia"/>
                <w:sz w:val="20"/>
              </w:rPr>
            </w:pPr>
          </w:p>
        </w:tc>
        <w:tc>
          <w:tcPr>
            <w:tcW w:w="1680" w:type="dxa"/>
          </w:tcPr>
          <w:p w14:paraId="64BEED6A">
            <w:pPr>
              <w:pStyle w:val="157"/>
              <w:rPr>
                <w:rFonts w:cs="仿宋" w:asciiTheme="minorEastAsia" w:hAnsiTheme="minorEastAsia" w:eastAsiaTheme="minorEastAsia"/>
                <w:sz w:val="20"/>
              </w:rPr>
            </w:pPr>
          </w:p>
        </w:tc>
      </w:tr>
      <w:tr w14:paraId="6DAF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1C339369">
            <w:pPr>
              <w:pStyle w:val="157"/>
              <w:rPr>
                <w:rFonts w:cs="仿宋" w:asciiTheme="minorEastAsia" w:hAnsiTheme="minorEastAsia" w:eastAsiaTheme="minorEastAsia"/>
                <w:sz w:val="20"/>
              </w:rPr>
            </w:pPr>
          </w:p>
        </w:tc>
        <w:tc>
          <w:tcPr>
            <w:tcW w:w="2100" w:type="dxa"/>
          </w:tcPr>
          <w:p w14:paraId="01AAD87F">
            <w:pPr>
              <w:pStyle w:val="157"/>
              <w:rPr>
                <w:rFonts w:cs="仿宋" w:asciiTheme="minorEastAsia" w:hAnsiTheme="minorEastAsia" w:eastAsiaTheme="minorEastAsia"/>
                <w:sz w:val="20"/>
              </w:rPr>
            </w:pPr>
          </w:p>
        </w:tc>
        <w:tc>
          <w:tcPr>
            <w:tcW w:w="2100" w:type="dxa"/>
          </w:tcPr>
          <w:p w14:paraId="12404034">
            <w:pPr>
              <w:pStyle w:val="157"/>
              <w:rPr>
                <w:rFonts w:cs="仿宋" w:asciiTheme="minorEastAsia" w:hAnsiTheme="minorEastAsia" w:eastAsiaTheme="minorEastAsia"/>
                <w:sz w:val="20"/>
              </w:rPr>
            </w:pPr>
          </w:p>
        </w:tc>
        <w:tc>
          <w:tcPr>
            <w:tcW w:w="2205" w:type="dxa"/>
          </w:tcPr>
          <w:p w14:paraId="45EBC9FC">
            <w:pPr>
              <w:pStyle w:val="157"/>
              <w:rPr>
                <w:rFonts w:cs="仿宋" w:asciiTheme="minorEastAsia" w:hAnsiTheme="minorEastAsia" w:eastAsiaTheme="minorEastAsia"/>
                <w:sz w:val="20"/>
              </w:rPr>
            </w:pPr>
          </w:p>
        </w:tc>
        <w:tc>
          <w:tcPr>
            <w:tcW w:w="1680" w:type="dxa"/>
          </w:tcPr>
          <w:p w14:paraId="01B090C8">
            <w:pPr>
              <w:pStyle w:val="157"/>
              <w:rPr>
                <w:rFonts w:cs="仿宋" w:asciiTheme="minorEastAsia" w:hAnsiTheme="minorEastAsia" w:eastAsiaTheme="minorEastAsia"/>
                <w:sz w:val="20"/>
              </w:rPr>
            </w:pPr>
          </w:p>
        </w:tc>
      </w:tr>
    </w:tbl>
    <w:p w14:paraId="6DA0EF4C">
      <w:pPr>
        <w:pStyle w:val="20"/>
        <w:spacing w:before="99" w:line="415" w:lineRule="auto"/>
        <w:ind w:left="2520" w:right="147"/>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投标单位（盖章）：</w:t>
      </w:r>
    </w:p>
    <w:p w14:paraId="520936F6">
      <w:pPr>
        <w:pStyle w:val="20"/>
        <w:spacing w:before="99" w:line="415" w:lineRule="auto"/>
        <w:ind w:left="25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468E5B0D">
      <w:pPr>
        <w:jc w:val="right"/>
        <w:rPr>
          <w:rFonts w:cs="仿宋" w:asciiTheme="minorEastAsia" w:hAnsiTheme="minorEastAsia"/>
          <w:b/>
        </w:rPr>
      </w:pPr>
      <w:r>
        <w:rPr>
          <w:rFonts w:hint="eastAsia" w:cs="仿宋" w:asciiTheme="minorEastAsia" w:hAnsiTheme="minorEastAsia"/>
        </w:rPr>
        <w:t>日</w:t>
      </w:r>
      <w:r>
        <w:rPr>
          <w:rFonts w:hint="eastAsia" w:cs="仿宋" w:asciiTheme="minorEastAsia" w:hAnsiTheme="minorEastAsia"/>
        </w:rPr>
        <w:tab/>
      </w:r>
      <w:r>
        <w:rPr>
          <w:rFonts w:hint="eastAsia" w:cs="仿宋" w:asciiTheme="minorEastAsia" w:hAnsiTheme="minorEastAsia"/>
        </w:rPr>
        <w:t>期：</w:t>
      </w:r>
      <w:r>
        <w:rPr>
          <w:rFonts w:hint="eastAsia" w:cs="仿宋" w:asciiTheme="minorEastAsia" w:hAnsiTheme="minorEastAsia"/>
        </w:rPr>
        <w:tab/>
      </w:r>
      <w:r>
        <w:rPr>
          <w:rFonts w:hint="eastAsia" w:cs="仿宋" w:asciiTheme="minorEastAsia" w:hAnsiTheme="minorEastAsia"/>
        </w:rPr>
        <w:t>年</w:t>
      </w:r>
      <w:r>
        <w:rPr>
          <w:rFonts w:hint="eastAsia" w:cs="仿宋" w:asciiTheme="minorEastAsia" w:hAnsiTheme="minorEastAsia"/>
        </w:rPr>
        <w:tab/>
      </w:r>
      <w:r>
        <w:rPr>
          <w:rFonts w:hint="eastAsia" w:cs="仿宋" w:asciiTheme="minorEastAsia" w:hAnsiTheme="minorEastAsia"/>
        </w:rPr>
        <w:t>月</w:t>
      </w:r>
      <w:r>
        <w:rPr>
          <w:rFonts w:hint="eastAsia" w:cs="仿宋" w:asciiTheme="minorEastAsia" w:hAnsiTheme="minorEastAsia"/>
        </w:rPr>
        <w:tab/>
      </w:r>
      <w:r>
        <w:rPr>
          <w:rFonts w:hint="eastAsia" w:cs="仿宋" w:asciiTheme="minorEastAsia" w:hAnsiTheme="minorEastAsia"/>
          <w:spacing w:val="-17"/>
        </w:rPr>
        <w:t>日</w:t>
      </w:r>
    </w:p>
    <w:p w14:paraId="5E47D9D6">
      <w:pPr>
        <w:jc w:val="left"/>
        <w:rPr>
          <w:rFonts w:cs="仿宋" w:asciiTheme="minorEastAsia" w:hAnsiTheme="minorEastAsia"/>
          <w:b/>
        </w:rPr>
      </w:pPr>
      <w:r>
        <w:rPr>
          <w:rFonts w:hint="eastAsia" w:cs="仿宋" w:asciiTheme="minorEastAsia" w:hAnsiTheme="minorEastAsia"/>
          <w:sz w:val="24"/>
        </w:rPr>
        <w:t>注：</w:t>
      </w:r>
      <w:r>
        <w:rPr>
          <w:rFonts w:hint="eastAsia" w:cs="仿宋" w:asciiTheme="minorEastAsia" w:hAnsiTheme="minorEastAsia"/>
        </w:rPr>
        <w:t>1.按照项目需求中的要求详细填列。</w:t>
      </w:r>
    </w:p>
    <w:p w14:paraId="057CD7F6">
      <w:pPr>
        <w:ind w:firstLine="420" w:firstLineChars="200"/>
        <w:jc w:val="left"/>
        <w:rPr>
          <w:rFonts w:cs="仿宋" w:asciiTheme="minorEastAsia" w:hAnsiTheme="minorEastAsia"/>
          <w:b/>
        </w:rPr>
      </w:pPr>
      <w:r>
        <w:rPr>
          <w:rFonts w:hint="eastAsia" w:cs="仿宋" w:asciiTheme="minorEastAsia" w:hAnsiTheme="minorEastAsia"/>
        </w:rPr>
        <w:t>2.行数不够，可自行添加。</w:t>
      </w:r>
    </w:p>
    <w:p w14:paraId="35CFF678">
      <w:pPr>
        <w:ind w:firstLine="420" w:firstLineChars="200"/>
        <w:jc w:val="left"/>
        <w:rPr>
          <w:rFonts w:cs="仿宋" w:asciiTheme="minorEastAsia" w:hAnsiTheme="minorEastAsia"/>
        </w:rPr>
      </w:pPr>
    </w:p>
    <w:p w14:paraId="062F35C2">
      <w:pPr>
        <w:pStyle w:val="3"/>
        <w:spacing w:before="42"/>
        <w:rPr>
          <w:rFonts w:cs="仿宋" w:asciiTheme="minorEastAsia" w:hAnsiTheme="minorEastAsia"/>
        </w:rPr>
      </w:pPr>
    </w:p>
    <w:p w14:paraId="5C2E16FC">
      <w:pPr>
        <w:pStyle w:val="3"/>
        <w:spacing w:before="42"/>
        <w:rPr>
          <w:rFonts w:cs="仿宋" w:asciiTheme="minorEastAsia" w:hAnsiTheme="minorEastAsia"/>
        </w:rPr>
      </w:pPr>
    </w:p>
    <w:p w14:paraId="6F34B4A2">
      <w:pPr>
        <w:pStyle w:val="3"/>
        <w:spacing w:before="42"/>
        <w:rPr>
          <w:rFonts w:cs="仿宋" w:asciiTheme="minorEastAsia" w:hAnsiTheme="minorEastAsia"/>
        </w:rPr>
      </w:pPr>
    </w:p>
    <w:p w14:paraId="76BE35DD">
      <w:pPr>
        <w:spacing w:before="58"/>
        <w:ind w:left="268" w:right="287"/>
        <w:rPr>
          <w:rFonts w:hint="eastAsia" w:cs="仿宋" w:asciiTheme="minorEastAsia" w:hAnsiTheme="minorEastAsia"/>
          <w:b/>
        </w:rPr>
      </w:pPr>
    </w:p>
    <w:p w14:paraId="4A6163C0">
      <w:pPr>
        <w:ind w:right="840"/>
        <w:jc w:val="right"/>
        <w:rPr>
          <w:rFonts w:cs="仿宋" w:asciiTheme="minorEastAsia" w:hAnsiTheme="minorEastAsia"/>
          <w:b/>
          <w:szCs w:val="21"/>
        </w:rPr>
      </w:pPr>
    </w:p>
    <w:p w14:paraId="153CA55A">
      <w:pPr>
        <w:jc w:val="left"/>
        <w:rPr>
          <w:rFonts w:cs="仿宋" w:asciiTheme="minorEastAsia" w:hAnsiTheme="minorEastAsia"/>
          <w:b/>
          <w:szCs w:val="21"/>
        </w:rPr>
      </w:pPr>
    </w:p>
    <w:p w14:paraId="6DAF429C">
      <w:pPr>
        <w:jc w:val="left"/>
        <w:rPr>
          <w:rFonts w:cs="仿宋" w:asciiTheme="minorEastAsia" w:hAnsiTheme="minorEastAsia"/>
          <w:b/>
          <w:szCs w:val="21"/>
        </w:rPr>
      </w:pPr>
    </w:p>
    <w:p w14:paraId="1F38F507">
      <w:pPr>
        <w:jc w:val="left"/>
        <w:rPr>
          <w:rFonts w:cs="仿宋" w:asciiTheme="minorEastAsia" w:hAnsiTheme="minorEastAsia"/>
          <w:b/>
          <w:szCs w:val="21"/>
        </w:rPr>
      </w:pPr>
    </w:p>
    <w:p w14:paraId="52A0370D">
      <w:pPr>
        <w:spacing w:before="58"/>
        <w:ind w:right="287"/>
        <w:rPr>
          <w:rFonts w:cs="仿宋" w:asciiTheme="minorEastAsia" w:hAnsiTheme="minorEastAsia"/>
          <w:b/>
        </w:rPr>
      </w:pPr>
      <w:r>
        <w:rPr>
          <w:rFonts w:hint="eastAsia" w:cs="仿宋" w:asciiTheme="minorEastAsia" w:hAnsiTheme="minorEastAsia"/>
          <w:b/>
          <w:lang w:val="en-US" w:eastAsia="zh-CN"/>
        </w:rPr>
        <w:t>八</w:t>
      </w:r>
      <w:r>
        <w:rPr>
          <w:rFonts w:hint="eastAsia" w:cs="仿宋" w:asciiTheme="minorEastAsia" w:hAnsiTheme="minorEastAsia"/>
          <w:b/>
        </w:rPr>
        <w:t>、项目实施方案</w:t>
      </w:r>
    </w:p>
    <w:p w14:paraId="1A06E9CE">
      <w:pPr>
        <w:ind w:left="223"/>
        <w:jc w:val="center"/>
        <w:rPr>
          <w:rFonts w:hint="eastAsia" w:cs="仿宋" w:asciiTheme="minorEastAsia" w:hAnsiTheme="minorEastAsia"/>
          <w:b/>
          <w:szCs w:val="21"/>
        </w:rPr>
      </w:pPr>
    </w:p>
    <w:p w14:paraId="1538A2F5">
      <w:pPr>
        <w:ind w:left="223"/>
        <w:jc w:val="center"/>
        <w:rPr>
          <w:rFonts w:hint="eastAsia" w:cs="仿宋" w:asciiTheme="minorEastAsia" w:hAnsiTheme="minorEastAsia"/>
          <w:b/>
          <w:szCs w:val="21"/>
        </w:rPr>
      </w:pPr>
    </w:p>
    <w:p w14:paraId="15967381">
      <w:pPr>
        <w:ind w:left="223"/>
        <w:jc w:val="center"/>
        <w:rPr>
          <w:rFonts w:hint="eastAsia" w:cs="仿宋" w:asciiTheme="minorEastAsia" w:hAnsiTheme="minorEastAsia"/>
          <w:b/>
          <w:szCs w:val="21"/>
        </w:rPr>
      </w:pPr>
    </w:p>
    <w:p w14:paraId="676CC0E4">
      <w:pPr>
        <w:ind w:left="223"/>
        <w:jc w:val="center"/>
        <w:rPr>
          <w:rFonts w:cs="仿宋" w:asciiTheme="minorEastAsia" w:hAnsiTheme="minorEastAsia"/>
          <w:b/>
          <w:szCs w:val="21"/>
        </w:rPr>
      </w:pPr>
      <w:r>
        <w:rPr>
          <w:rFonts w:hint="eastAsia" w:cs="仿宋" w:asciiTheme="minorEastAsia" w:hAnsiTheme="minorEastAsia"/>
          <w:b/>
          <w:szCs w:val="21"/>
        </w:rPr>
        <w:t>项目实施方案</w:t>
      </w:r>
    </w:p>
    <w:p w14:paraId="5230DC7E">
      <w:pPr>
        <w:jc w:val="center"/>
        <w:rPr>
          <w:rFonts w:cs="仿宋" w:asciiTheme="minorEastAsia" w:hAnsiTheme="minorEastAsia"/>
          <w:b/>
          <w:szCs w:val="21"/>
        </w:rPr>
      </w:pPr>
      <w:r>
        <w:rPr>
          <w:rFonts w:hint="eastAsia" w:cs="仿宋" w:asciiTheme="minorEastAsia" w:hAnsiTheme="minorEastAsia"/>
          <w:szCs w:val="21"/>
        </w:rPr>
        <w:t>（格式自拟）</w:t>
      </w:r>
    </w:p>
    <w:p w14:paraId="1F0D77C4">
      <w:pPr>
        <w:pStyle w:val="20"/>
        <w:spacing w:line="276" w:lineRule="auto"/>
        <w:ind w:left="2626" w:right="1512" w:hanging="106"/>
        <w:jc w:val="right"/>
        <w:rPr>
          <w:rFonts w:hint="eastAsia" w:cs="仿宋" w:asciiTheme="minorEastAsia" w:hAnsiTheme="minorEastAsia" w:eastAsiaTheme="minorEastAsia"/>
          <w:sz w:val="21"/>
          <w:szCs w:val="21"/>
        </w:rPr>
      </w:pPr>
    </w:p>
    <w:p w14:paraId="1286CB38">
      <w:pPr>
        <w:pStyle w:val="20"/>
        <w:spacing w:line="276" w:lineRule="auto"/>
        <w:ind w:left="2626" w:right="1512" w:hanging="106"/>
        <w:jc w:val="right"/>
        <w:rPr>
          <w:rFonts w:hint="eastAsia" w:cs="仿宋" w:asciiTheme="minorEastAsia" w:hAnsiTheme="minorEastAsia" w:eastAsiaTheme="minorEastAsia"/>
          <w:sz w:val="21"/>
          <w:szCs w:val="21"/>
        </w:rPr>
      </w:pPr>
    </w:p>
    <w:p w14:paraId="27825B56">
      <w:pPr>
        <w:pStyle w:val="20"/>
        <w:spacing w:line="276" w:lineRule="auto"/>
        <w:ind w:left="2626" w:right="1512" w:hanging="106"/>
        <w:jc w:val="right"/>
        <w:rPr>
          <w:rFonts w:hint="eastAsia" w:cs="仿宋" w:asciiTheme="minorEastAsia" w:hAnsiTheme="minorEastAsia" w:eastAsiaTheme="minorEastAsia"/>
          <w:sz w:val="21"/>
          <w:szCs w:val="21"/>
        </w:rPr>
      </w:pPr>
    </w:p>
    <w:p w14:paraId="4D1CAEFD">
      <w:pPr>
        <w:pStyle w:val="20"/>
        <w:spacing w:line="276" w:lineRule="auto"/>
        <w:ind w:left="2626" w:right="1512" w:hanging="106"/>
        <w:jc w:val="right"/>
        <w:rPr>
          <w:rFonts w:hint="eastAsia" w:cs="仿宋" w:asciiTheme="minorEastAsia" w:hAnsiTheme="minorEastAsia" w:eastAsiaTheme="minorEastAsia"/>
          <w:sz w:val="21"/>
          <w:szCs w:val="21"/>
        </w:rPr>
      </w:pPr>
    </w:p>
    <w:p w14:paraId="3787BCAB">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供应商（盖章）：</w:t>
      </w:r>
    </w:p>
    <w:p w14:paraId="6D5DBF5D">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40834B6C">
      <w:pPr>
        <w:ind w:firstLine="2310" w:firstLineChars="1100"/>
        <w:jc w:val="right"/>
        <w:rPr>
          <w:rFonts w:cs="仿宋" w:asciiTheme="minorEastAsia" w:hAnsiTheme="minorEastAsia"/>
          <w:b/>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4B36774D">
      <w:pPr>
        <w:pStyle w:val="3"/>
        <w:spacing w:before="42"/>
        <w:rPr>
          <w:rFonts w:cs="仿宋" w:asciiTheme="minorEastAsia" w:hAnsiTheme="minorEastAsia"/>
        </w:rPr>
      </w:pPr>
    </w:p>
    <w:p w14:paraId="038BB1D9">
      <w:pPr>
        <w:rPr>
          <w:rFonts w:cs="仿宋" w:asciiTheme="minorEastAsia" w:hAnsiTheme="minorEastAsia"/>
          <w:b/>
          <w:kern w:val="0"/>
          <w:sz w:val="36"/>
          <w:szCs w:val="36"/>
        </w:rPr>
      </w:pPr>
    </w:p>
    <w:p w14:paraId="21328263"/>
    <w:p w14:paraId="29C0DE6B">
      <w:pPr>
        <w:pStyle w:val="3"/>
        <w:spacing w:before="42"/>
        <w:rPr>
          <w:rFonts w:cs="仿宋" w:asciiTheme="minorEastAsia" w:hAnsiTheme="minorEastAsia"/>
          <w:sz w:val="21"/>
          <w:szCs w:val="21"/>
        </w:rPr>
      </w:pPr>
    </w:p>
    <w:p w14:paraId="6721692A">
      <w:pPr>
        <w:pStyle w:val="3"/>
        <w:spacing w:before="42"/>
        <w:rPr>
          <w:rFonts w:cs="仿宋" w:asciiTheme="minorEastAsia" w:hAnsiTheme="minorEastAsia"/>
          <w:sz w:val="21"/>
          <w:szCs w:val="21"/>
        </w:rPr>
      </w:pPr>
    </w:p>
    <w:p w14:paraId="07CC563D"/>
    <w:p w14:paraId="6168F8CF">
      <w:pPr>
        <w:pStyle w:val="3"/>
        <w:spacing w:before="42"/>
        <w:rPr>
          <w:rFonts w:hint="eastAsia" w:cs="仿宋" w:asciiTheme="minorEastAsia" w:hAnsiTheme="minorEastAsia"/>
          <w:sz w:val="21"/>
          <w:szCs w:val="21"/>
        </w:rPr>
      </w:pPr>
    </w:p>
    <w:p w14:paraId="4C65BB75">
      <w:pPr>
        <w:pStyle w:val="3"/>
        <w:spacing w:before="42"/>
        <w:rPr>
          <w:rFonts w:hint="eastAsia" w:cs="仿宋" w:asciiTheme="minorEastAsia" w:hAnsiTheme="minorEastAsia"/>
          <w:sz w:val="21"/>
          <w:szCs w:val="21"/>
        </w:rPr>
      </w:pPr>
    </w:p>
    <w:p w14:paraId="09F9C730">
      <w:pPr>
        <w:pStyle w:val="3"/>
        <w:spacing w:before="42"/>
        <w:rPr>
          <w:rFonts w:hint="eastAsia" w:cs="仿宋" w:asciiTheme="minorEastAsia" w:hAnsiTheme="minorEastAsia"/>
          <w:sz w:val="21"/>
          <w:szCs w:val="21"/>
        </w:rPr>
      </w:pPr>
    </w:p>
    <w:p w14:paraId="3021E074">
      <w:pPr>
        <w:pStyle w:val="3"/>
        <w:spacing w:before="42"/>
        <w:rPr>
          <w:rFonts w:hint="eastAsia" w:cs="仿宋" w:asciiTheme="minorEastAsia" w:hAnsiTheme="minorEastAsia"/>
          <w:sz w:val="21"/>
          <w:szCs w:val="21"/>
        </w:rPr>
      </w:pPr>
    </w:p>
    <w:p w14:paraId="27D94E2B">
      <w:pPr>
        <w:pStyle w:val="3"/>
        <w:spacing w:before="42"/>
        <w:rPr>
          <w:rFonts w:hint="eastAsia" w:cs="仿宋" w:asciiTheme="minorEastAsia" w:hAnsiTheme="minorEastAsia"/>
          <w:sz w:val="21"/>
          <w:szCs w:val="21"/>
        </w:rPr>
      </w:pPr>
    </w:p>
    <w:p w14:paraId="2F75AC3F">
      <w:pPr>
        <w:pStyle w:val="3"/>
        <w:spacing w:before="42"/>
        <w:rPr>
          <w:rFonts w:hint="eastAsia" w:cs="仿宋" w:asciiTheme="minorEastAsia" w:hAnsiTheme="minorEastAsia"/>
          <w:sz w:val="21"/>
          <w:szCs w:val="21"/>
        </w:rPr>
      </w:pPr>
    </w:p>
    <w:p w14:paraId="2825D2CD">
      <w:pPr>
        <w:pStyle w:val="3"/>
        <w:spacing w:before="42"/>
        <w:rPr>
          <w:rFonts w:hint="eastAsia" w:cs="仿宋" w:asciiTheme="minorEastAsia" w:hAnsiTheme="minorEastAsia"/>
          <w:sz w:val="21"/>
          <w:szCs w:val="21"/>
        </w:rPr>
      </w:pPr>
    </w:p>
    <w:p w14:paraId="0C680F9C">
      <w:pPr>
        <w:pStyle w:val="3"/>
        <w:spacing w:before="42"/>
        <w:rPr>
          <w:rFonts w:hint="eastAsia" w:cs="仿宋" w:asciiTheme="minorEastAsia" w:hAnsiTheme="minorEastAsia"/>
          <w:sz w:val="21"/>
          <w:szCs w:val="21"/>
        </w:rPr>
      </w:pPr>
    </w:p>
    <w:p w14:paraId="0CDFB666">
      <w:pPr>
        <w:pStyle w:val="3"/>
        <w:spacing w:before="42"/>
        <w:rPr>
          <w:rFonts w:hint="eastAsia" w:cs="仿宋" w:asciiTheme="minorEastAsia" w:hAnsiTheme="minorEastAsia"/>
          <w:sz w:val="21"/>
          <w:szCs w:val="21"/>
        </w:rPr>
      </w:pPr>
    </w:p>
    <w:p w14:paraId="45151DCE">
      <w:pPr>
        <w:pStyle w:val="3"/>
        <w:spacing w:before="42"/>
        <w:rPr>
          <w:rFonts w:cs="仿宋" w:asciiTheme="minorEastAsia" w:hAnsiTheme="minorEastAsia"/>
          <w:sz w:val="21"/>
          <w:szCs w:val="21"/>
        </w:rPr>
      </w:pPr>
      <w:r>
        <w:rPr>
          <w:rFonts w:hint="eastAsia" w:cs="仿宋" w:asciiTheme="minorEastAsia" w:hAnsiTheme="minorEastAsia"/>
          <w:sz w:val="21"/>
          <w:szCs w:val="21"/>
          <w:lang w:val="en-US" w:eastAsia="zh-CN"/>
        </w:rPr>
        <w:t>九</w:t>
      </w:r>
      <w:r>
        <w:rPr>
          <w:rFonts w:hint="eastAsia" w:cs="仿宋" w:asciiTheme="minorEastAsia" w:hAnsiTheme="minorEastAsia"/>
          <w:sz w:val="21"/>
          <w:szCs w:val="21"/>
        </w:rPr>
        <w:t>、项目</w:t>
      </w:r>
      <w:r>
        <w:rPr>
          <w:rFonts w:hint="eastAsia" w:cs="仿宋" w:asciiTheme="minorEastAsia" w:hAnsiTheme="minorEastAsia"/>
          <w:sz w:val="21"/>
          <w:szCs w:val="21"/>
          <w:lang w:val="en-US" w:eastAsia="zh-CN"/>
        </w:rPr>
        <w:t>拟投入</w:t>
      </w:r>
      <w:r>
        <w:rPr>
          <w:rFonts w:hint="eastAsia" w:cs="仿宋" w:asciiTheme="minorEastAsia" w:hAnsiTheme="minorEastAsia"/>
          <w:sz w:val="21"/>
          <w:szCs w:val="21"/>
        </w:rPr>
        <w:t>成员一览表</w:t>
      </w:r>
    </w:p>
    <w:p w14:paraId="562531CA">
      <w:pPr>
        <w:pStyle w:val="3"/>
        <w:spacing w:before="42"/>
        <w:jc w:val="center"/>
        <w:rPr>
          <w:rFonts w:cs="仿宋" w:asciiTheme="minorEastAsia" w:hAnsiTheme="minorEastAsia"/>
          <w:sz w:val="21"/>
          <w:szCs w:val="21"/>
        </w:rPr>
      </w:pPr>
      <w:r>
        <w:rPr>
          <w:rFonts w:hint="eastAsia" w:cs="仿宋" w:asciiTheme="minorEastAsia" w:hAnsiTheme="minorEastAsia"/>
          <w:sz w:val="21"/>
          <w:szCs w:val="21"/>
        </w:rPr>
        <w:t>项目</w:t>
      </w:r>
      <w:r>
        <w:rPr>
          <w:rFonts w:hint="eastAsia" w:cs="仿宋" w:asciiTheme="minorEastAsia" w:hAnsiTheme="minorEastAsia"/>
          <w:sz w:val="21"/>
          <w:szCs w:val="21"/>
          <w:lang w:val="en-US" w:eastAsia="zh-CN"/>
        </w:rPr>
        <w:t>拟投入</w:t>
      </w:r>
      <w:r>
        <w:rPr>
          <w:rFonts w:hint="eastAsia" w:cs="仿宋" w:asciiTheme="minorEastAsia" w:hAnsiTheme="minorEastAsia"/>
          <w:sz w:val="21"/>
          <w:szCs w:val="21"/>
        </w:rPr>
        <w:t>成员一览表</w:t>
      </w:r>
    </w:p>
    <w:tbl>
      <w:tblPr>
        <w:tblStyle w:val="46"/>
        <w:tblW w:w="92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103"/>
        <w:gridCol w:w="855"/>
        <w:gridCol w:w="855"/>
        <w:gridCol w:w="1185"/>
        <w:gridCol w:w="1485"/>
        <w:gridCol w:w="1531"/>
        <w:gridCol w:w="1477"/>
      </w:tblGrid>
      <w:tr w14:paraId="229B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231" w:type="dxa"/>
            <w:gridSpan w:val="6"/>
          </w:tcPr>
          <w:p w14:paraId="6BF3F6EF">
            <w:pPr>
              <w:pStyle w:val="157"/>
              <w:spacing w:before="20"/>
              <w:ind w:left="106"/>
              <w:rPr>
                <w:rFonts w:cs="仿宋" w:asciiTheme="minorEastAsia" w:hAnsiTheme="minorEastAsia" w:eastAsiaTheme="minorEastAsia"/>
                <w:sz w:val="21"/>
              </w:rPr>
            </w:pPr>
            <w:r>
              <w:rPr>
                <w:rFonts w:hint="eastAsia" w:cs="仿宋" w:asciiTheme="minorEastAsia" w:hAnsiTheme="minorEastAsia" w:eastAsiaTheme="minorEastAsia"/>
                <w:sz w:val="21"/>
              </w:rPr>
              <w:t xml:space="preserve">项目名称： </w:t>
            </w:r>
          </w:p>
        </w:tc>
        <w:tc>
          <w:tcPr>
            <w:tcW w:w="3008" w:type="dxa"/>
            <w:gridSpan w:val="2"/>
          </w:tcPr>
          <w:p w14:paraId="095525E4">
            <w:pPr>
              <w:pStyle w:val="157"/>
              <w:spacing w:before="20"/>
              <w:ind w:left="106"/>
              <w:rPr>
                <w:rFonts w:cs="仿宋" w:asciiTheme="minorEastAsia" w:hAnsiTheme="minorEastAsia" w:eastAsiaTheme="minorEastAsia"/>
                <w:sz w:val="21"/>
              </w:rPr>
            </w:pPr>
            <w:r>
              <w:rPr>
                <w:rFonts w:hint="eastAsia" w:cs="仿宋" w:asciiTheme="minorEastAsia" w:hAnsiTheme="minorEastAsia" w:eastAsiaTheme="minorEastAsia"/>
                <w:sz w:val="21"/>
              </w:rPr>
              <w:t xml:space="preserve">项目编号： </w:t>
            </w:r>
          </w:p>
        </w:tc>
      </w:tr>
      <w:tr w14:paraId="7563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48" w:type="dxa"/>
          </w:tcPr>
          <w:p w14:paraId="391C0D95">
            <w:pPr>
              <w:pStyle w:val="157"/>
              <w:spacing w:before="22"/>
              <w:ind w:left="164"/>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1103" w:type="dxa"/>
          </w:tcPr>
          <w:p w14:paraId="0441CFE5">
            <w:pPr>
              <w:pStyle w:val="157"/>
              <w:spacing w:before="22"/>
              <w:ind w:left="168"/>
              <w:rPr>
                <w:rFonts w:hint="eastAsia" w:cs="仿宋" w:asciiTheme="minorEastAsia" w:hAnsiTheme="minorEastAsia" w:eastAsiaTheme="minorEastAsia"/>
                <w:b/>
                <w:sz w:val="21"/>
                <w:lang w:val="en-US" w:eastAsia="zh-CN"/>
              </w:rPr>
            </w:pPr>
            <w:r>
              <w:rPr>
                <w:rFonts w:hint="eastAsia" w:cs="仿宋" w:asciiTheme="minorEastAsia" w:hAnsiTheme="minorEastAsia" w:eastAsiaTheme="minorEastAsia"/>
                <w:b/>
                <w:sz w:val="21"/>
                <w:lang w:val="en-US" w:eastAsia="zh-CN"/>
              </w:rPr>
              <w:t>岗位</w:t>
            </w:r>
          </w:p>
        </w:tc>
        <w:tc>
          <w:tcPr>
            <w:tcW w:w="855" w:type="dxa"/>
          </w:tcPr>
          <w:p w14:paraId="6BD13198">
            <w:pPr>
              <w:pStyle w:val="157"/>
              <w:spacing w:before="22"/>
              <w:ind w:left="141"/>
              <w:rPr>
                <w:rFonts w:cs="仿宋" w:asciiTheme="minorEastAsia" w:hAnsiTheme="minorEastAsia" w:eastAsiaTheme="minorEastAsia"/>
                <w:b/>
                <w:sz w:val="21"/>
              </w:rPr>
            </w:pPr>
            <w:r>
              <w:rPr>
                <w:rFonts w:hint="eastAsia" w:cs="仿宋" w:asciiTheme="minorEastAsia" w:hAnsiTheme="minorEastAsia" w:eastAsiaTheme="minorEastAsia"/>
                <w:b/>
                <w:sz w:val="21"/>
              </w:rPr>
              <w:t>姓名</w:t>
            </w:r>
          </w:p>
        </w:tc>
        <w:tc>
          <w:tcPr>
            <w:tcW w:w="855" w:type="dxa"/>
          </w:tcPr>
          <w:p w14:paraId="53689744">
            <w:pPr>
              <w:pStyle w:val="157"/>
              <w:spacing w:before="22"/>
              <w:ind w:left="130"/>
              <w:rPr>
                <w:rFonts w:hint="eastAsia" w:cs="仿宋" w:asciiTheme="minorEastAsia" w:hAnsiTheme="minorEastAsia" w:eastAsiaTheme="minorEastAsia"/>
                <w:b/>
                <w:sz w:val="21"/>
                <w:lang w:eastAsia="zh-CN"/>
              </w:rPr>
            </w:pPr>
            <w:r>
              <w:rPr>
                <w:rFonts w:hint="eastAsia" w:cs="仿宋" w:asciiTheme="minorEastAsia" w:hAnsiTheme="minorEastAsia" w:eastAsiaTheme="minorEastAsia"/>
                <w:b/>
                <w:sz w:val="21"/>
                <w:lang w:val="en-US" w:eastAsia="zh-CN"/>
              </w:rPr>
              <w:t>性别</w:t>
            </w:r>
          </w:p>
        </w:tc>
        <w:tc>
          <w:tcPr>
            <w:tcW w:w="1185" w:type="dxa"/>
          </w:tcPr>
          <w:p w14:paraId="6E800010">
            <w:pPr>
              <w:pStyle w:val="157"/>
              <w:spacing w:before="22"/>
              <w:ind w:left="340"/>
              <w:rPr>
                <w:rFonts w:cs="仿宋" w:asciiTheme="minorEastAsia" w:hAnsiTheme="minorEastAsia" w:eastAsiaTheme="minorEastAsia"/>
                <w:b/>
                <w:sz w:val="21"/>
              </w:rPr>
            </w:pPr>
            <w:r>
              <w:rPr>
                <w:rFonts w:hint="eastAsia" w:cs="仿宋" w:asciiTheme="minorEastAsia" w:hAnsiTheme="minorEastAsia" w:eastAsiaTheme="minorEastAsia"/>
                <w:b/>
                <w:sz w:val="21"/>
              </w:rPr>
              <w:t>专业</w:t>
            </w:r>
          </w:p>
        </w:tc>
        <w:tc>
          <w:tcPr>
            <w:tcW w:w="1485" w:type="dxa"/>
          </w:tcPr>
          <w:p w14:paraId="3F8F6963">
            <w:pPr>
              <w:pStyle w:val="157"/>
              <w:spacing w:before="22"/>
              <w:ind w:left="118"/>
              <w:rPr>
                <w:rFonts w:cs="仿宋" w:asciiTheme="minorEastAsia" w:hAnsiTheme="minorEastAsia" w:eastAsiaTheme="minorEastAsia"/>
                <w:b/>
                <w:sz w:val="21"/>
              </w:rPr>
            </w:pPr>
            <w:r>
              <w:rPr>
                <w:rFonts w:hint="eastAsia" w:cs="仿宋" w:asciiTheme="minorEastAsia" w:hAnsiTheme="minorEastAsia" w:eastAsiaTheme="minorEastAsia"/>
                <w:b/>
                <w:sz w:val="21"/>
              </w:rPr>
              <w:t>技术职称</w:t>
            </w:r>
          </w:p>
        </w:tc>
        <w:tc>
          <w:tcPr>
            <w:tcW w:w="1531" w:type="dxa"/>
          </w:tcPr>
          <w:p w14:paraId="7BCAD34D">
            <w:pPr>
              <w:pStyle w:val="157"/>
              <w:spacing w:before="22"/>
              <w:ind w:left="200"/>
              <w:rPr>
                <w:rFonts w:hint="eastAsia" w:cs="仿宋" w:asciiTheme="minorEastAsia" w:hAnsiTheme="minorEastAsia" w:eastAsiaTheme="minorEastAsia"/>
                <w:b/>
                <w:sz w:val="21"/>
                <w:lang w:val="en-US" w:eastAsia="zh-CN"/>
              </w:rPr>
            </w:pPr>
            <w:r>
              <w:rPr>
                <w:rFonts w:hint="eastAsia" w:cs="仿宋" w:asciiTheme="minorEastAsia" w:hAnsiTheme="minorEastAsia" w:eastAsiaTheme="minorEastAsia"/>
                <w:b/>
                <w:sz w:val="21"/>
                <w:lang w:val="en-US" w:eastAsia="zh-CN"/>
              </w:rPr>
              <w:t>执业资格</w:t>
            </w:r>
          </w:p>
        </w:tc>
        <w:tc>
          <w:tcPr>
            <w:tcW w:w="1477" w:type="dxa"/>
          </w:tcPr>
          <w:p w14:paraId="2F193718">
            <w:pPr>
              <w:pStyle w:val="157"/>
              <w:tabs>
                <w:tab w:val="left" w:pos="954"/>
              </w:tabs>
              <w:spacing w:before="22"/>
              <w:ind w:left="320"/>
              <w:rPr>
                <w:rFonts w:cs="仿宋" w:asciiTheme="minorEastAsia" w:hAnsiTheme="minorEastAsia" w:eastAsiaTheme="minorEastAsia"/>
                <w:b/>
                <w:sz w:val="21"/>
              </w:rPr>
            </w:pPr>
            <w:r>
              <w:rPr>
                <w:rFonts w:hint="eastAsia" w:cs="仿宋" w:asciiTheme="minorEastAsia" w:hAnsiTheme="minorEastAsia" w:eastAsiaTheme="minorEastAsia"/>
                <w:b/>
                <w:sz w:val="21"/>
              </w:rPr>
              <w:t>备</w:t>
            </w:r>
            <w:r>
              <w:rPr>
                <w:rFonts w:hint="eastAsia" w:cs="仿宋" w:asciiTheme="minorEastAsia" w:hAnsiTheme="minorEastAsia" w:eastAsiaTheme="minorEastAsia"/>
                <w:b/>
                <w:sz w:val="21"/>
              </w:rPr>
              <w:tab/>
            </w:r>
            <w:r>
              <w:rPr>
                <w:rFonts w:hint="eastAsia" w:cs="仿宋" w:asciiTheme="minorEastAsia" w:hAnsiTheme="minorEastAsia" w:eastAsiaTheme="minorEastAsia"/>
                <w:b/>
                <w:sz w:val="21"/>
              </w:rPr>
              <w:t>注</w:t>
            </w:r>
          </w:p>
        </w:tc>
      </w:tr>
      <w:tr w14:paraId="0716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033DCF50">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1</w:t>
            </w:r>
          </w:p>
        </w:tc>
        <w:tc>
          <w:tcPr>
            <w:tcW w:w="1103" w:type="dxa"/>
          </w:tcPr>
          <w:p w14:paraId="7546ED6D">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项目经理</w:t>
            </w:r>
          </w:p>
        </w:tc>
        <w:tc>
          <w:tcPr>
            <w:tcW w:w="855" w:type="dxa"/>
          </w:tcPr>
          <w:p w14:paraId="3D0F65BD">
            <w:pPr>
              <w:pStyle w:val="157"/>
              <w:rPr>
                <w:rFonts w:cs="仿宋" w:asciiTheme="minorEastAsia" w:hAnsiTheme="minorEastAsia" w:eastAsiaTheme="minorEastAsia"/>
                <w:sz w:val="20"/>
              </w:rPr>
            </w:pPr>
          </w:p>
        </w:tc>
        <w:tc>
          <w:tcPr>
            <w:tcW w:w="855" w:type="dxa"/>
          </w:tcPr>
          <w:p w14:paraId="12BEC6E0">
            <w:pPr>
              <w:pStyle w:val="157"/>
              <w:rPr>
                <w:rFonts w:cs="仿宋" w:asciiTheme="minorEastAsia" w:hAnsiTheme="minorEastAsia" w:eastAsiaTheme="minorEastAsia"/>
                <w:sz w:val="20"/>
              </w:rPr>
            </w:pPr>
          </w:p>
        </w:tc>
        <w:tc>
          <w:tcPr>
            <w:tcW w:w="1185" w:type="dxa"/>
          </w:tcPr>
          <w:p w14:paraId="3BE0303B">
            <w:pPr>
              <w:pStyle w:val="157"/>
              <w:rPr>
                <w:rFonts w:cs="仿宋" w:asciiTheme="minorEastAsia" w:hAnsiTheme="minorEastAsia" w:eastAsiaTheme="minorEastAsia"/>
                <w:sz w:val="20"/>
              </w:rPr>
            </w:pPr>
          </w:p>
        </w:tc>
        <w:tc>
          <w:tcPr>
            <w:tcW w:w="1485" w:type="dxa"/>
          </w:tcPr>
          <w:p w14:paraId="22A70B65">
            <w:pPr>
              <w:pStyle w:val="157"/>
              <w:rPr>
                <w:rFonts w:cs="仿宋" w:asciiTheme="minorEastAsia" w:hAnsiTheme="minorEastAsia" w:eastAsiaTheme="minorEastAsia"/>
                <w:sz w:val="20"/>
              </w:rPr>
            </w:pPr>
          </w:p>
        </w:tc>
        <w:tc>
          <w:tcPr>
            <w:tcW w:w="1531" w:type="dxa"/>
          </w:tcPr>
          <w:p w14:paraId="7D6CF1DC">
            <w:pPr>
              <w:pStyle w:val="157"/>
              <w:rPr>
                <w:rFonts w:cs="仿宋" w:asciiTheme="minorEastAsia" w:hAnsiTheme="minorEastAsia" w:eastAsiaTheme="minorEastAsia"/>
                <w:sz w:val="20"/>
              </w:rPr>
            </w:pPr>
          </w:p>
        </w:tc>
        <w:tc>
          <w:tcPr>
            <w:tcW w:w="1477" w:type="dxa"/>
          </w:tcPr>
          <w:p w14:paraId="578792C3">
            <w:pPr>
              <w:pStyle w:val="157"/>
              <w:rPr>
                <w:rFonts w:cs="仿宋" w:asciiTheme="minorEastAsia" w:hAnsiTheme="minorEastAsia" w:eastAsiaTheme="minorEastAsia"/>
                <w:sz w:val="20"/>
              </w:rPr>
            </w:pPr>
          </w:p>
        </w:tc>
      </w:tr>
      <w:tr w14:paraId="176E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7576DAF8">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2</w:t>
            </w:r>
          </w:p>
        </w:tc>
        <w:tc>
          <w:tcPr>
            <w:tcW w:w="1103" w:type="dxa"/>
          </w:tcPr>
          <w:p w14:paraId="6BBB4404">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项目技术负责人</w:t>
            </w:r>
          </w:p>
        </w:tc>
        <w:tc>
          <w:tcPr>
            <w:tcW w:w="855" w:type="dxa"/>
          </w:tcPr>
          <w:p w14:paraId="0A2D4B43">
            <w:pPr>
              <w:pStyle w:val="157"/>
              <w:rPr>
                <w:rFonts w:cs="仿宋" w:asciiTheme="minorEastAsia" w:hAnsiTheme="minorEastAsia" w:eastAsiaTheme="minorEastAsia"/>
                <w:sz w:val="20"/>
              </w:rPr>
            </w:pPr>
          </w:p>
        </w:tc>
        <w:tc>
          <w:tcPr>
            <w:tcW w:w="855" w:type="dxa"/>
          </w:tcPr>
          <w:p w14:paraId="06ACFBEC">
            <w:pPr>
              <w:pStyle w:val="157"/>
              <w:rPr>
                <w:rFonts w:cs="仿宋" w:asciiTheme="minorEastAsia" w:hAnsiTheme="minorEastAsia" w:eastAsiaTheme="minorEastAsia"/>
                <w:sz w:val="20"/>
              </w:rPr>
            </w:pPr>
          </w:p>
        </w:tc>
        <w:tc>
          <w:tcPr>
            <w:tcW w:w="1185" w:type="dxa"/>
          </w:tcPr>
          <w:p w14:paraId="35493127">
            <w:pPr>
              <w:pStyle w:val="157"/>
              <w:rPr>
                <w:rFonts w:cs="仿宋" w:asciiTheme="minorEastAsia" w:hAnsiTheme="minorEastAsia" w:eastAsiaTheme="minorEastAsia"/>
                <w:sz w:val="20"/>
              </w:rPr>
            </w:pPr>
          </w:p>
        </w:tc>
        <w:tc>
          <w:tcPr>
            <w:tcW w:w="1485" w:type="dxa"/>
          </w:tcPr>
          <w:p w14:paraId="53EF6348">
            <w:pPr>
              <w:pStyle w:val="157"/>
              <w:rPr>
                <w:rFonts w:cs="仿宋" w:asciiTheme="minorEastAsia" w:hAnsiTheme="minorEastAsia" w:eastAsiaTheme="minorEastAsia"/>
                <w:sz w:val="20"/>
              </w:rPr>
            </w:pPr>
          </w:p>
        </w:tc>
        <w:tc>
          <w:tcPr>
            <w:tcW w:w="1531" w:type="dxa"/>
          </w:tcPr>
          <w:p w14:paraId="21C0B140">
            <w:pPr>
              <w:pStyle w:val="157"/>
              <w:rPr>
                <w:rFonts w:cs="仿宋" w:asciiTheme="minorEastAsia" w:hAnsiTheme="minorEastAsia" w:eastAsiaTheme="minorEastAsia"/>
                <w:sz w:val="20"/>
              </w:rPr>
            </w:pPr>
          </w:p>
        </w:tc>
        <w:tc>
          <w:tcPr>
            <w:tcW w:w="1477" w:type="dxa"/>
          </w:tcPr>
          <w:p w14:paraId="785CB3E5">
            <w:pPr>
              <w:pStyle w:val="157"/>
              <w:rPr>
                <w:rFonts w:cs="仿宋" w:asciiTheme="minorEastAsia" w:hAnsiTheme="minorEastAsia" w:eastAsiaTheme="minorEastAsia"/>
                <w:sz w:val="20"/>
              </w:rPr>
            </w:pPr>
          </w:p>
        </w:tc>
      </w:tr>
      <w:tr w14:paraId="5D03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7FBD86F3">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3</w:t>
            </w:r>
          </w:p>
        </w:tc>
        <w:tc>
          <w:tcPr>
            <w:tcW w:w="1103" w:type="dxa"/>
          </w:tcPr>
          <w:p w14:paraId="24EF0E37">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安全员</w:t>
            </w:r>
          </w:p>
        </w:tc>
        <w:tc>
          <w:tcPr>
            <w:tcW w:w="855" w:type="dxa"/>
          </w:tcPr>
          <w:p w14:paraId="02012A3A">
            <w:pPr>
              <w:pStyle w:val="157"/>
              <w:rPr>
                <w:rFonts w:cs="仿宋" w:asciiTheme="minorEastAsia" w:hAnsiTheme="minorEastAsia" w:eastAsiaTheme="minorEastAsia"/>
                <w:sz w:val="20"/>
              </w:rPr>
            </w:pPr>
          </w:p>
        </w:tc>
        <w:tc>
          <w:tcPr>
            <w:tcW w:w="855" w:type="dxa"/>
          </w:tcPr>
          <w:p w14:paraId="01BDA92C">
            <w:pPr>
              <w:pStyle w:val="157"/>
              <w:rPr>
                <w:rFonts w:cs="仿宋" w:asciiTheme="minorEastAsia" w:hAnsiTheme="minorEastAsia" w:eastAsiaTheme="minorEastAsia"/>
                <w:sz w:val="20"/>
              </w:rPr>
            </w:pPr>
          </w:p>
        </w:tc>
        <w:tc>
          <w:tcPr>
            <w:tcW w:w="1185" w:type="dxa"/>
          </w:tcPr>
          <w:p w14:paraId="640FB601">
            <w:pPr>
              <w:pStyle w:val="157"/>
              <w:rPr>
                <w:rFonts w:cs="仿宋" w:asciiTheme="minorEastAsia" w:hAnsiTheme="minorEastAsia" w:eastAsiaTheme="minorEastAsia"/>
                <w:sz w:val="20"/>
              </w:rPr>
            </w:pPr>
          </w:p>
        </w:tc>
        <w:tc>
          <w:tcPr>
            <w:tcW w:w="1485" w:type="dxa"/>
          </w:tcPr>
          <w:p w14:paraId="49C63DF8">
            <w:pPr>
              <w:pStyle w:val="157"/>
              <w:rPr>
                <w:rFonts w:cs="仿宋" w:asciiTheme="minorEastAsia" w:hAnsiTheme="minorEastAsia" w:eastAsiaTheme="minorEastAsia"/>
                <w:sz w:val="20"/>
              </w:rPr>
            </w:pPr>
          </w:p>
        </w:tc>
        <w:tc>
          <w:tcPr>
            <w:tcW w:w="1531" w:type="dxa"/>
          </w:tcPr>
          <w:p w14:paraId="55441DB9">
            <w:pPr>
              <w:pStyle w:val="157"/>
              <w:rPr>
                <w:rFonts w:cs="仿宋" w:asciiTheme="minorEastAsia" w:hAnsiTheme="minorEastAsia" w:eastAsiaTheme="minorEastAsia"/>
                <w:sz w:val="20"/>
              </w:rPr>
            </w:pPr>
          </w:p>
        </w:tc>
        <w:tc>
          <w:tcPr>
            <w:tcW w:w="1477" w:type="dxa"/>
          </w:tcPr>
          <w:p w14:paraId="313518C0">
            <w:pPr>
              <w:pStyle w:val="157"/>
              <w:rPr>
                <w:rFonts w:cs="仿宋" w:asciiTheme="minorEastAsia" w:hAnsiTheme="minorEastAsia" w:eastAsiaTheme="minorEastAsia"/>
                <w:sz w:val="20"/>
              </w:rPr>
            </w:pPr>
          </w:p>
        </w:tc>
      </w:tr>
      <w:tr w14:paraId="7357E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3163B1B">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4</w:t>
            </w:r>
          </w:p>
        </w:tc>
        <w:tc>
          <w:tcPr>
            <w:tcW w:w="1103" w:type="dxa"/>
          </w:tcPr>
          <w:p w14:paraId="66E65EE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质量员</w:t>
            </w:r>
          </w:p>
        </w:tc>
        <w:tc>
          <w:tcPr>
            <w:tcW w:w="855" w:type="dxa"/>
          </w:tcPr>
          <w:p w14:paraId="2ED40443">
            <w:pPr>
              <w:pStyle w:val="157"/>
              <w:rPr>
                <w:rFonts w:cs="仿宋" w:asciiTheme="minorEastAsia" w:hAnsiTheme="minorEastAsia" w:eastAsiaTheme="minorEastAsia"/>
                <w:sz w:val="20"/>
              </w:rPr>
            </w:pPr>
          </w:p>
        </w:tc>
        <w:tc>
          <w:tcPr>
            <w:tcW w:w="855" w:type="dxa"/>
          </w:tcPr>
          <w:p w14:paraId="16B43C3C">
            <w:pPr>
              <w:pStyle w:val="157"/>
              <w:rPr>
                <w:rFonts w:cs="仿宋" w:asciiTheme="minorEastAsia" w:hAnsiTheme="minorEastAsia" w:eastAsiaTheme="minorEastAsia"/>
                <w:sz w:val="20"/>
              </w:rPr>
            </w:pPr>
          </w:p>
        </w:tc>
        <w:tc>
          <w:tcPr>
            <w:tcW w:w="1185" w:type="dxa"/>
          </w:tcPr>
          <w:p w14:paraId="1B777EA0">
            <w:pPr>
              <w:pStyle w:val="157"/>
              <w:rPr>
                <w:rFonts w:cs="仿宋" w:asciiTheme="minorEastAsia" w:hAnsiTheme="minorEastAsia" w:eastAsiaTheme="minorEastAsia"/>
                <w:sz w:val="20"/>
              </w:rPr>
            </w:pPr>
          </w:p>
        </w:tc>
        <w:tc>
          <w:tcPr>
            <w:tcW w:w="1485" w:type="dxa"/>
          </w:tcPr>
          <w:p w14:paraId="524175C6">
            <w:pPr>
              <w:pStyle w:val="157"/>
              <w:rPr>
                <w:rFonts w:cs="仿宋" w:asciiTheme="minorEastAsia" w:hAnsiTheme="minorEastAsia" w:eastAsiaTheme="minorEastAsia"/>
                <w:sz w:val="20"/>
              </w:rPr>
            </w:pPr>
          </w:p>
        </w:tc>
        <w:tc>
          <w:tcPr>
            <w:tcW w:w="1531" w:type="dxa"/>
          </w:tcPr>
          <w:p w14:paraId="345008DE">
            <w:pPr>
              <w:pStyle w:val="157"/>
              <w:rPr>
                <w:rFonts w:cs="仿宋" w:asciiTheme="minorEastAsia" w:hAnsiTheme="minorEastAsia" w:eastAsiaTheme="minorEastAsia"/>
                <w:sz w:val="20"/>
              </w:rPr>
            </w:pPr>
          </w:p>
        </w:tc>
        <w:tc>
          <w:tcPr>
            <w:tcW w:w="1477" w:type="dxa"/>
          </w:tcPr>
          <w:p w14:paraId="7D71019D">
            <w:pPr>
              <w:pStyle w:val="157"/>
              <w:rPr>
                <w:rFonts w:cs="仿宋" w:asciiTheme="minorEastAsia" w:hAnsiTheme="minorEastAsia" w:eastAsiaTheme="minorEastAsia"/>
                <w:sz w:val="20"/>
              </w:rPr>
            </w:pPr>
          </w:p>
        </w:tc>
      </w:tr>
      <w:tr w14:paraId="3DC29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0DBF0B34">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5</w:t>
            </w:r>
          </w:p>
        </w:tc>
        <w:tc>
          <w:tcPr>
            <w:tcW w:w="1103" w:type="dxa"/>
          </w:tcPr>
          <w:p w14:paraId="751D86CE">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施工员</w:t>
            </w:r>
          </w:p>
        </w:tc>
        <w:tc>
          <w:tcPr>
            <w:tcW w:w="855" w:type="dxa"/>
          </w:tcPr>
          <w:p w14:paraId="08C98087">
            <w:pPr>
              <w:pStyle w:val="157"/>
              <w:rPr>
                <w:rFonts w:cs="仿宋" w:asciiTheme="minorEastAsia" w:hAnsiTheme="minorEastAsia" w:eastAsiaTheme="minorEastAsia"/>
                <w:sz w:val="20"/>
              </w:rPr>
            </w:pPr>
          </w:p>
        </w:tc>
        <w:tc>
          <w:tcPr>
            <w:tcW w:w="855" w:type="dxa"/>
          </w:tcPr>
          <w:p w14:paraId="35547FE7">
            <w:pPr>
              <w:pStyle w:val="157"/>
              <w:rPr>
                <w:rFonts w:cs="仿宋" w:asciiTheme="minorEastAsia" w:hAnsiTheme="minorEastAsia" w:eastAsiaTheme="minorEastAsia"/>
                <w:sz w:val="20"/>
              </w:rPr>
            </w:pPr>
          </w:p>
        </w:tc>
        <w:tc>
          <w:tcPr>
            <w:tcW w:w="1185" w:type="dxa"/>
          </w:tcPr>
          <w:p w14:paraId="05BB97FD">
            <w:pPr>
              <w:pStyle w:val="157"/>
              <w:rPr>
                <w:rFonts w:cs="仿宋" w:asciiTheme="minorEastAsia" w:hAnsiTheme="minorEastAsia" w:eastAsiaTheme="minorEastAsia"/>
                <w:sz w:val="20"/>
              </w:rPr>
            </w:pPr>
          </w:p>
        </w:tc>
        <w:tc>
          <w:tcPr>
            <w:tcW w:w="1485" w:type="dxa"/>
          </w:tcPr>
          <w:p w14:paraId="08C27AF0">
            <w:pPr>
              <w:pStyle w:val="157"/>
              <w:rPr>
                <w:rFonts w:cs="仿宋" w:asciiTheme="minorEastAsia" w:hAnsiTheme="minorEastAsia" w:eastAsiaTheme="minorEastAsia"/>
                <w:sz w:val="20"/>
              </w:rPr>
            </w:pPr>
          </w:p>
        </w:tc>
        <w:tc>
          <w:tcPr>
            <w:tcW w:w="1531" w:type="dxa"/>
          </w:tcPr>
          <w:p w14:paraId="27F2FB3E">
            <w:pPr>
              <w:pStyle w:val="157"/>
              <w:rPr>
                <w:rFonts w:cs="仿宋" w:asciiTheme="minorEastAsia" w:hAnsiTheme="minorEastAsia" w:eastAsiaTheme="minorEastAsia"/>
                <w:sz w:val="20"/>
              </w:rPr>
            </w:pPr>
          </w:p>
        </w:tc>
        <w:tc>
          <w:tcPr>
            <w:tcW w:w="1477" w:type="dxa"/>
          </w:tcPr>
          <w:p w14:paraId="2F9D39E3">
            <w:pPr>
              <w:pStyle w:val="157"/>
              <w:rPr>
                <w:rFonts w:cs="仿宋" w:asciiTheme="minorEastAsia" w:hAnsiTheme="minorEastAsia" w:eastAsiaTheme="minorEastAsia"/>
                <w:sz w:val="20"/>
              </w:rPr>
            </w:pPr>
          </w:p>
        </w:tc>
      </w:tr>
      <w:tr w14:paraId="24518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CC50711">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6</w:t>
            </w:r>
          </w:p>
        </w:tc>
        <w:tc>
          <w:tcPr>
            <w:tcW w:w="1103" w:type="dxa"/>
          </w:tcPr>
          <w:p w14:paraId="5DACFF7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材料员</w:t>
            </w:r>
          </w:p>
        </w:tc>
        <w:tc>
          <w:tcPr>
            <w:tcW w:w="855" w:type="dxa"/>
          </w:tcPr>
          <w:p w14:paraId="50D1BF2A">
            <w:pPr>
              <w:pStyle w:val="157"/>
              <w:rPr>
                <w:rFonts w:cs="仿宋" w:asciiTheme="minorEastAsia" w:hAnsiTheme="minorEastAsia" w:eastAsiaTheme="minorEastAsia"/>
                <w:sz w:val="20"/>
              </w:rPr>
            </w:pPr>
          </w:p>
        </w:tc>
        <w:tc>
          <w:tcPr>
            <w:tcW w:w="855" w:type="dxa"/>
          </w:tcPr>
          <w:p w14:paraId="199F91EA">
            <w:pPr>
              <w:pStyle w:val="157"/>
              <w:rPr>
                <w:rFonts w:cs="仿宋" w:asciiTheme="minorEastAsia" w:hAnsiTheme="minorEastAsia" w:eastAsiaTheme="minorEastAsia"/>
                <w:sz w:val="20"/>
              </w:rPr>
            </w:pPr>
          </w:p>
        </w:tc>
        <w:tc>
          <w:tcPr>
            <w:tcW w:w="1185" w:type="dxa"/>
          </w:tcPr>
          <w:p w14:paraId="19AD87D1">
            <w:pPr>
              <w:pStyle w:val="157"/>
              <w:rPr>
                <w:rFonts w:cs="仿宋" w:asciiTheme="minorEastAsia" w:hAnsiTheme="minorEastAsia" w:eastAsiaTheme="minorEastAsia"/>
                <w:sz w:val="20"/>
              </w:rPr>
            </w:pPr>
          </w:p>
        </w:tc>
        <w:tc>
          <w:tcPr>
            <w:tcW w:w="1485" w:type="dxa"/>
          </w:tcPr>
          <w:p w14:paraId="31400D2E">
            <w:pPr>
              <w:pStyle w:val="157"/>
              <w:rPr>
                <w:rFonts w:cs="仿宋" w:asciiTheme="minorEastAsia" w:hAnsiTheme="minorEastAsia" w:eastAsiaTheme="minorEastAsia"/>
                <w:sz w:val="20"/>
              </w:rPr>
            </w:pPr>
          </w:p>
        </w:tc>
        <w:tc>
          <w:tcPr>
            <w:tcW w:w="1531" w:type="dxa"/>
          </w:tcPr>
          <w:p w14:paraId="014676A8">
            <w:pPr>
              <w:pStyle w:val="157"/>
              <w:rPr>
                <w:rFonts w:cs="仿宋" w:asciiTheme="minorEastAsia" w:hAnsiTheme="minorEastAsia" w:eastAsiaTheme="minorEastAsia"/>
                <w:sz w:val="20"/>
              </w:rPr>
            </w:pPr>
          </w:p>
        </w:tc>
        <w:tc>
          <w:tcPr>
            <w:tcW w:w="1477" w:type="dxa"/>
          </w:tcPr>
          <w:p w14:paraId="0742AF73">
            <w:pPr>
              <w:pStyle w:val="157"/>
              <w:rPr>
                <w:rFonts w:cs="仿宋" w:asciiTheme="minorEastAsia" w:hAnsiTheme="minorEastAsia" w:eastAsiaTheme="minorEastAsia"/>
                <w:sz w:val="20"/>
              </w:rPr>
            </w:pPr>
          </w:p>
        </w:tc>
      </w:tr>
      <w:tr w14:paraId="558E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797026C">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7</w:t>
            </w:r>
          </w:p>
        </w:tc>
        <w:tc>
          <w:tcPr>
            <w:tcW w:w="1103" w:type="dxa"/>
          </w:tcPr>
          <w:p w14:paraId="2744C78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资料员</w:t>
            </w:r>
          </w:p>
        </w:tc>
        <w:tc>
          <w:tcPr>
            <w:tcW w:w="855" w:type="dxa"/>
          </w:tcPr>
          <w:p w14:paraId="14A789EB">
            <w:pPr>
              <w:pStyle w:val="157"/>
              <w:rPr>
                <w:rFonts w:cs="仿宋" w:asciiTheme="minorEastAsia" w:hAnsiTheme="minorEastAsia" w:eastAsiaTheme="minorEastAsia"/>
                <w:sz w:val="20"/>
              </w:rPr>
            </w:pPr>
          </w:p>
        </w:tc>
        <w:tc>
          <w:tcPr>
            <w:tcW w:w="855" w:type="dxa"/>
          </w:tcPr>
          <w:p w14:paraId="7A62CA38">
            <w:pPr>
              <w:pStyle w:val="157"/>
              <w:rPr>
                <w:rFonts w:cs="仿宋" w:asciiTheme="minorEastAsia" w:hAnsiTheme="minorEastAsia" w:eastAsiaTheme="minorEastAsia"/>
                <w:sz w:val="20"/>
              </w:rPr>
            </w:pPr>
          </w:p>
        </w:tc>
        <w:tc>
          <w:tcPr>
            <w:tcW w:w="1185" w:type="dxa"/>
          </w:tcPr>
          <w:p w14:paraId="3AF4BBFB">
            <w:pPr>
              <w:pStyle w:val="157"/>
              <w:rPr>
                <w:rFonts w:cs="仿宋" w:asciiTheme="minorEastAsia" w:hAnsiTheme="minorEastAsia" w:eastAsiaTheme="minorEastAsia"/>
                <w:sz w:val="20"/>
              </w:rPr>
            </w:pPr>
          </w:p>
        </w:tc>
        <w:tc>
          <w:tcPr>
            <w:tcW w:w="1485" w:type="dxa"/>
          </w:tcPr>
          <w:p w14:paraId="59DC6CEA">
            <w:pPr>
              <w:pStyle w:val="157"/>
              <w:rPr>
                <w:rFonts w:cs="仿宋" w:asciiTheme="minorEastAsia" w:hAnsiTheme="minorEastAsia" w:eastAsiaTheme="minorEastAsia"/>
                <w:sz w:val="20"/>
              </w:rPr>
            </w:pPr>
          </w:p>
        </w:tc>
        <w:tc>
          <w:tcPr>
            <w:tcW w:w="1531" w:type="dxa"/>
          </w:tcPr>
          <w:p w14:paraId="784B39F3">
            <w:pPr>
              <w:pStyle w:val="157"/>
              <w:rPr>
                <w:rFonts w:cs="仿宋" w:asciiTheme="minorEastAsia" w:hAnsiTheme="minorEastAsia" w:eastAsiaTheme="minorEastAsia"/>
                <w:sz w:val="20"/>
              </w:rPr>
            </w:pPr>
          </w:p>
        </w:tc>
        <w:tc>
          <w:tcPr>
            <w:tcW w:w="1477" w:type="dxa"/>
          </w:tcPr>
          <w:p w14:paraId="78FB2386">
            <w:pPr>
              <w:pStyle w:val="157"/>
              <w:rPr>
                <w:rFonts w:cs="仿宋" w:asciiTheme="minorEastAsia" w:hAnsiTheme="minorEastAsia" w:eastAsiaTheme="minorEastAsia"/>
                <w:sz w:val="20"/>
              </w:rPr>
            </w:pPr>
          </w:p>
        </w:tc>
      </w:tr>
      <w:tr w14:paraId="06DC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5FE0497D">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w:t>
            </w:r>
          </w:p>
        </w:tc>
        <w:tc>
          <w:tcPr>
            <w:tcW w:w="1103" w:type="dxa"/>
          </w:tcPr>
          <w:p w14:paraId="3A7025B7">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w:t>
            </w:r>
          </w:p>
        </w:tc>
        <w:tc>
          <w:tcPr>
            <w:tcW w:w="855" w:type="dxa"/>
          </w:tcPr>
          <w:p w14:paraId="7B63A722">
            <w:pPr>
              <w:pStyle w:val="157"/>
              <w:rPr>
                <w:rFonts w:cs="仿宋" w:asciiTheme="minorEastAsia" w:hAnsiTheme="minorEastAsia" w:eastAsiaTheme="minorEastAsia"/>
                <w:sz w:val="20"/>
              </w:rPr>
            </w:pPr>
          </w:p>
        </w:tc>
        <w:tc>
          <w:tcPr>
            <w:tcW w:w="855" w:type="dxa"/>
          </w:tcPr>
          <w:p w14:paraId="390FB265">
            <w:pPr>
              <w:pStyle w:val="157"/>
              <w:rPr>
                <w:rFonts w:cs="仿宋" w:asciiTheme="minorEastAsia" w:hAnsiTheme="minorEastAsia" w:eastAsiaTheme="minorEastAsia"/>
                <w:sz w:val="20"/>
              </w:rPr>
            </w:pPr>
          </w:p>
        </w:tc>
        <w:tc>
          <w:tcPr>
            <w:tcW w:w="1185" w:type="dxa"/>
          </w:tcPr>
          <w:p w14:paraId="2A3BAE06">
            <w:pPr>
              <w:pStyle w:val="157"/>
              <w:rPr>
                <w:rFonts w:cs="仿宋" w:asciiTheme="minorEastAsia" w:hAnsiTheme="minorEastAsia" w:eastAsiaTheme="minorEastAsia"/>
                <w:sz w:val="20"/>
              </w:rPr>
            </w:pPr>
          </w:p>
        </w:tc>
        <w:tc>
          <w:tcPr>
            <w:tcW w:w="1485" w:type="dxa"/>
          </w:tcPr>
          <w:p w14:paraId="4E8FF425">
            <w:pPr>
              <w:pStyle w:val="157"/>
              <w:rPr>
                <w:rFonts w:cs="仿宋" w:asciiTheme="minorEastAsia" w:hAnsiTheme="minorEastAsia" w:eastAsiaTheme="minorEastAsia"/>
                <w:sz w:val="20"/>
              </w:rPr>
            </w:pPr>
          </w:p>
        </w:tc>
        <w:tc>
          <w:tcPr>
            <w:tcW w:w="1531" w:type="dxa"/>
          </w:tcPr>
          <w:p w14:paraId="039612BA">
            <w:pPr>
              <w:pStyle w:val="157"/>
              <w:rPr>
                <w:rFonts w:cs="仿宋" w:asciiTheme="minorEastAsia" w:hAnsiTheme="minorEastAsia" w:eastAsiaTheme="minorEastAsia"/>
                <w:sz w:val="20"/>
              </w:rPr>
            </w:pPr>
          </w:p>
        </w:tc>
        <w:tc>
          <w:tcPr>
            <w:tcW w:w="1477" w:type="dxa"/>
          </w:tcPr>
          <w:p w14:paraId="2F591089">
            <w:pPr>
              <w:pStyle w:val="157"/>
              <w:rPr>
                <w:rFonts w:cs="仿宋" w:asciiTheme="minorEastAsia" w:hAnsiTheme="minorEastAsia" w:eastAsiaTheme="minorEastAsia"/>
                <w:sz w:val="20"/>
              </w:rPr>
            </w:pPr>
          </w:p>
        </w:tc>
      </w:tr>
      <w:tr w14:paraId="1F638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48" w:type="dxa"/>
          </w:tcPr>
          <w:p w14:paraId="4543238E">
            <w:pPr>
              <w:pStyle w:val="157"/>
              <w:rPr>
                <w:rFonts w:cs="仿宋" w:asciiTheme="minorEastAsia" w:hAnsiTheme="minorEastAsia" w:eastAsiaTheme="minorEastAsia"/>
                <w:sz w:val="20"/>
              </w:rPr>
            </w:pPr>
          </w:p>
        </w:tc>
        <w:tc>
          <w:tcPr>
            <w:tcW w:w="1103" w:type="dxa"/>
          </w:tcPr>
          <w:p w14:paraId="3BB7DAF9">
            <w:pPr>
              <w:pStyle w:val="157"/>
              <w:rPr>
                <w:rFonts w:cs="仿宋" w:asciiTheme="minorEastAsia" w:hAnsiTheme="minorEastAsia" w:eastAsiaTheme="minorEastAsia"/>
                <w:sz w:val="20"/>
              </w:rPr>
            </w:pPr>
          </w:p>
        </w:tc>
        <w:tc>
          <w:tcPr>
            <w:tcW w:w="855" w:type="dxa"/>
          </w:tcPr>
          <w:p w14:paraId="17585AE0">
            <w:pPr>
              <w:pStyle w:val="157"/>
              <w:rPr>
                <w:rFonts w:cs="仿宋" w:asciiTheme="minorEastAsia" w:hAnsiTheme="minorEastAsia" w:eastAsiaTheme="minorEastAsia"/>
                <w:sz w:val="20"/>
              </w:rPr>
            </w:pPr>
          </w:p>
        </w:tc>
        <w:tc>
          <w:tcPr>
            <w:tcW w:w="855" w:type="dxa"/>
          </w:tcPr>
          <w:p w14:paraId="33A303BD">
            <w:pPr>
              <w:pStyle w:val="157"/>
              <w:rPr>
                <w:rFonts w:cs="仿宋" w:asciiTheme="minorEastAsia" w:hAnsiTheme="minorEastAsia" w:eastAsiaTheme="minorEastAsia"/>
                <w:sz w:val="20"/>
              </w:rPr>
            </w:pPr>
          </w:p>
        </w:tc>
        <w:tc>
          <w:tcPr>
            <w:tcW w:w="1185" w:type="dxa"/>
          </w:tcPr>
          <w:p w14:paraId="0FD344A0">
            <w:pPr>
              <w:pStyle w:val="157"/>
              <w:rPr>
                <w:rFonts w:cs="仿宋" w:asciiTheme="minorEastAsia" w:hAnsiTheme="minorEastAsia" w:eastAsiaTheme="minorEastAsia"/>
                <w:sz w:val="20"/>
              </w:rPr>
            </w:pPr>
          </w:p>
        </w:tc>
        <w:tc>
          <w:tcPr>
            <w:tcW w:w="1485" w:type="dxa"/>
          </w:tcPr>
          <w:p w14:paraId="36FC753C">
            <w:pPr>
              <w:pStyle w:val="157"/>
              <w:rPr>
                <w:rFonts w:cs="仿宋" w:asciiTheme="minorEastAsia" w:hAnsiTheme="minorEastAsia" w:eastAsiaTheme="minorEastAsia"/>
                <w:sz w:val="20"/>
              </w:rPr>
            </w:pPr>
          </w:p>
        </w:tc>
        <w:tc>
          <w:tcPr>
            <w:tcW w:w="1531" w:type="dxa"/>
          </w:tcPr>
          <w:p w14:paraId="0E2A40BD">
            <w:pPr>
              <w:pStyle w:val="157"/>
              <w:rPr>
                <w:rFonts w:cs="仿宋" w:asciiTheme="minorEastAsia" w:hAnsiTheme="minorEastAsia" w:eastAsiaTheme="minorEastAsia"/>
                <w:sz w:val="20"/>
              </w:rPr>
            </w:pPr>
          </w:p>
        </w:tc>
        <w:tc>
          <w:tcPr>
            <w:tcW w:w="1477" w:type="dxa"/>
          </w:tcPr>
          <w:p w14:paraId="06024025">
            <w:pPr>
              <w:pStyle w:val="157"/>
              <w:rPr>
                <w:rFonts w:cs="仿宋" w:asciiTheme="minorEastAsia" w:hAnsiTheme="minorEastAsia" w:eastAsiaTheme="minorEastAsia"/>
                <w:sz w:val="20"/>
              </w:rPr>
            </w:pPr>
          </w:p>
        </w:tc>
      </w:tr>
    </w:tbl>
    <w:p w14:paraId="46426F6F">
      <w:pPr>
        <w:pStyle w:val="20"/>
        <w:spacing w:line="276" w:lineRule="auto"/>
        <w:ind w:right="1232"/>
        <w:jc w:val="both"/>
        <w:rPr>
          <w:rFonts w:hint="eastAsia" w:cs="仿宋" w:asciiTheme="minorEastAsia" w:hAnsiTheme="minorEastAsia" w:eastAsiaTheme="minorEastAsia"/>
          <w:sz w:val="21"/>
          <w:szCs w:val="21"/>
        </w:rPr>
      </w:pPr>
    </w:p>
    <w:p w14:paraId="7C58F2C4">
      <w:pPr>
        <w:pStyle w:val="20"/>
        <w:spacing w:line="276" w:lineRule="auto"/>
        <w:ind w:right="1232"/>
        <w:jc w:val="both"/>
        <w:rPr>
          <w:rFonts w:hint="eastAsia" w:cs="仿宋" w:asciiTheme="minorEastAsia" w:hAnsiTheme="minorEastAsia" w:eastAsiaTheme="minorEastAsia"/>
          <w:sz w:val="21"/>
          <w:szCs w:val="21"/>
        </w:rPr>
      </w:pPr>
    </w:p>
    <w:p w14:paraId="48815E1A">
      <w:pPr>
        <w:pStyle w:val="20"/>
        <w:spacing w:line="276" w:lineRule="auto"/>
        <w:ind w:left="2626" w:right="123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供应商（盖章）： </w:t>
      </w:r>
    </w:p>
    <w:p w14:paraId="2603E210">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授权代表签字：</w:t>
      </w:r>
    </w:p>
    <w:p w14:paraId="7E0458C0">
      <w:pPr>
        <w:ind w:firstLine="2520" w:firstLineChars="1200"/>
        <w:jc w:val="right"/>
        <w:rPr>
          <w:rFonts w:hint="eastAsia" w:cs="仿宋" w:asciiTheme="minorEastAsia" w:hAnsiTheme="minorEastAsia"/>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28E8647C">
      <w:pPr>
        <w:bidi w:val="0"/>
        <w:rPr>
          <w:rFonts w:hint="eastAsia"/>
          <w:lang w:val="en-US" w:eastAsia="zh-CN"/>
        </w:rPr>
      </w:pPr>
    </w:p>
    <w:p w14:paraId="0EFD76B6">
      <w:pPr>
        <w:bidi w:val="0"/>
        <w:rPr>
          <w:rFonts w:hint="eastAsia"/>
          <w:lang w:val="en-US" w:eastAsia="zh-CN"/>
        </w:rPr>
      </w:pPr>
    </w:p>
    <w:p w14:paraId="22785E5B">
      <w:pPr>
        <w:bidi w:val="0"/>
        <w:rPr>
          <w:rFonts w:hint="eastAsia"/>
          <w:lang w:val="en-US" w:eastAsia="zh-CN"/>
        </w:rPr>
      </w:pPr>
      <w:r>
        <w:rPr>
          <w:rFonts w:hint="eastAsia"/>
          <w:lang w:val="en-US" w:eastAsia="zh-CN"/>
        </w:rPr>
        <w:t>备注：</w:t>
      </w:r>
    </w:p>
    <w:p w14:paraId="28B63D04">
      <w:pPr>
        <w:numPr>
          <w:ilvl w:val="0"/>
          <w:numId w:val="7"/>
        </w:numPr>
        <w:bidi w:val="0"/>
        <w:rPr>
          <w:rFonts w:hint="eastAsia"/>
          <w:lang w:val="en-US" w:eastAsia="zh-CN"/>
        </w:rPr>
      </w:pPr>
      <w:r>
        <w:rPr>
          <w:rFonts w:hint="eastAsia"/>
          <w:lang w:val="en-US" w:eastAsia="zh-CN"/>
        </w:rPr>
        <w:t>行数不够，请自行增加</w:t>
      </w:r>
    </w:p>
    <w:p w14:paraId="1716A4C6">
      <w:pPr>
        <w:numPr>
          <w:ilvl w:val="0"/>
          <w:numId w:val="7"/>
        </w:numPr>
        <w:bidi w:val="0"/>
        <w:rPr>
          <w:rFonts w:hint="default"/>
          <w:lang w:val="en-US" w:eastAsia="zh-CN"/>
        </w:rPr>
      </w:pPr>
      <w:r>
        <w:rPr>
          <w:rFonts w:hint="eastAsia"/>
          <w:lang w:val="en-US" w:eastAsia="zh-CN"/>
        </w:rPr>
        <w:t>附以上人员的证明材料复印件加盖公章</w:t>
      </w:r>
    </w:p>
    <w:p w14:paraId="284157BA">
      <w:pPr>
        <w:pStyle w:val="3"/>
        <w:rPr>
          <w:rFonts w:hint="eastAsia" w:cs="仿宋" w:asciiTheme="minorEastAsia" w:hAnsiTheme="minorEastAsia"/>
          <w:sz w:val="21"/>
          <w:szCs w:val="21"/>
        </w:rPr>
      </w:pPr>
    </w:p>
    <w:p w14:paraId="48238C33">
      <w:pPr>
        <w:pStyle w:val="3"/>
        <w:rPr>
          <w:rFonts w:hint="eastAsia" w:cs="仿宋" w:asciiTheme="minorEastAsia" w:hAnsiTheme="minorEastAsia"/>
          <w:sz w:val="21"/>
          <w:szCs w:val="21"/>
        </w:rPr>
      </w:pPr>
    </w:p>
    <w:p w14:paraId="47BE4554">
      <w:pPr>
        <w:pStyle w:val="3"/>
        <w:rPr>
          <w:rFonts w:hint="eastAsia" w:cs="仿宋" w:asciiTheme="minorEastAsia" w:hAnsiTheme="minorEastAsia"/>
          <w:sz w:val="21"/>
          <w:szCs w:val="21"/>
        </w:rPr>
      </w:pPr>
    </w:p>
    <w:p w14:paraId="2463E37D">
      <w:pPr>
        <w:pStyle w:val="3"/>
        <w:rPr>
          <w:rFonts w:hint="eastAsia" w:cs="仿宋" w:asciiTheme="minorEastAsia" w:hAnsiTheme="minorEastAsia"/>
          <w:sz w:val="21"/>
          <w:szCs w:val="21"/>
        </w:rPr>
      </w:pPr>
    </w:p>
    <w:p w14:paraId="07CDAEE5">
      <w:pPr>
        <w:pStyle w:val="3"/>
        <w:rPr>
          <w:rFonts w:cs="仿宋" w:asciiTheme="minorEastAsia" w:hAnsiTheme="minorEastAsia"/>
          <w:sz w:val="21"/>
          <w:szCs w:val="21"/>
        </w:rPr>
      </w:pPr>
      <w:r>
        <w:rPr>
          <w:rFonts w:hint="eastAsia" w:cs="仿宋" w:asciiTheme="minorEastAsia" w:hAnsiTheme="minorEastAsia"/>
          <w:sz w:val="21"/>
          <w:szCs w:val="21"/>
        </w:rPr>
        <w:t>十、无重大违法记录声明格式</w:t>
      </w:r>
    </w:p>
    <w:p w14:paraId="78BB4574">
      <w:pPr>
        <w:pStyle w:val="20"/>
        <w:jc w:val="center"/>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无重大违法记录声明</w:t>
      </w:r>
    </w:p>
    <w:p w14:paraId="4364712C">
      <w:pPr>
        <w:pStyle w:val="20"/>
        <w:spacing w:before="69"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lang w:eastAsia="zh-CN"/>
        </w:rPr>
        <w:t>南京市中南锦苑幼儿园</w:t>
      </w:r>
      <w:r>
        <w:rPr>
          <w:rFonts w:hint="eastAsia" w:cs="仿宋" w:asciiTheme="minorEastAsia" w:hAnsiTheme="minorEastAsia" w:eastAsiaTheme="minorEastAsia"/>
          <w:kern w:val="2"/>
          <w:sz w:val="21"/>
          <w:szCs w:val="21"/>
        </w:rPr>
        <w:t>：</w:t>
      </w:r>
    </w:p>
    <w:p w14:paraId="7F566C8A">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我单位 </w:t>
      </w:r>
      <w:r>
        <w:rPr>
          <w:rFonts w:hint="eastAsia" w:cs="仿宋" w:asciiTheme="minorEastAsia" w:hAnsiTheme="minorEastAsia" w:eastAsiaTheme="minorEastAsia"/>
          <w:kern w:val="2"/>
          <w:sz w:val="21"/>
          <w:szCs w:val="21"/>
          <w:u w:val="single"/>
        </w:rPr>
        <w:t>（供应商名称）</w:t>
      </w:r>
      <w:r>
        <w:rPr>
          <w:rFonts w:hint="eastAsia" w:cs="仿宋" w:asciiTheme="minorEastAsia" w:hAnsiTheme="minorEastAsia" w:eastAsiaTheme="minorEastAsia"/>
          <w:kern w:val="2"/>
          <w:sz w:val="21"/>
          <w:szCs w:val="21"/>
        </w:rPr>
        <w:t>郑重声明：</w:t>
      </w:r>
    </w:p>
    <w:p w14:paraId="318ED5E2">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参加政府采购活动前 3 年内在经营活动中 </w:t>
      </w:r>
      <w:r>
        <w:rPr>
          <w:rFonts w:hint="eastAsia" w:cs="仿宋" w:asciiTheme="minorEastAsia" w:hAnsiTheme="minorEastAsia" w:eastAsiaTheme="minorEastAsia"/>
          <w:kern w:val="2"/>
          <w:sz w:val="21"/>
          <w:szCs w:val="21"/>
          <w:u w:val="single"/>
        </w:rPr>
        <w:tab/>
      </w:r>
      <w:r>
        <w:rPr>
          <w:rFonts w:hint="eastAsia" w:cs="仿宋" w:asciiTheme="minorEastAsia" w:hAnsiTheme="minorEastAsia" w:eastAsiaTheme="minorEastAsia"/>
          <w:kern w:val="2"/>
          <w:sz w:val="21"/>
          <w:szCs w:val="21"/>
          <w:u w:val="single"/>
        </w:rPr>
        <w:t>（在下划线上如实填写：有或没有）</w:t>
      </w:r>
      <w:r>
        <w:rPr>
          <w:rFonts w:hint="eastAsia" w:cs="仿宋" w:asciiTheme="minorEastAsia" w:hAnsiTheme="minorEastAsia" w:eastAsiaTheme="minorEastAsia"/>
          <w:kern w:val="2"/>
          <w:sz w:val="21"/>
          <w:szCs w:val="21"/>
        </w:rPr>
        <w:t>重大违法记录。</w:t>
      </w:r>
    </w:p>
    <w:p w14:paraId="4FAFFA5F">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（说明：政府采购法第二十二条第一款第五项所称重大违法记录，是指供应商因违法经营受到刑事处罚或者责令停产停业、吊销许可证或者执照、较大数额罚款等行政处罚。）</w:t>
      </w:r>
    </w:p>
    <w:p w14:paraId="2D24DBFD">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供应商（盖章）： </w:t>
      </w:r>
    </w:p>
    <w:p w14:paraId="7A184BB4">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授权代表签字：</w:t>
      </w:r>
    </w:p>
    <w:p w14:paraId="111D2D95">
      <w:pPr>
        <w:pStyle w:val="20"/>
        <w:spacing w:line="360" w:lineRule="auto"/>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日</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期：</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年</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月</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日</w:t>
      </w:r>
    </w:p>
    <w:p w14:paraId="276A63E7">
      <w:pPr>
        <w:pStyle w:val="20"/>
        <w:spacing w:line="269" w:lineRule="exact"/>
        <w:jc w:val="left"/>
        <w:rPr>
          <w:rFonts w:cs="仿宋" w:asciiTheme="minorEastAsia" w:hAnsiTheme="minorEastAsia" w:eastAsiaTheme="minorEastAsia"/>
          <w:kern w:val="2"/>
          <w:sz w:val="21"/>
          <w:szCs w:val="21"/>
        </w:rPr>
      </w:pPr>
    </w:p>
    <w:p w14:paraId="42537975">
      <w:pPr>
        <w:pStyle w:val="20"/>
        <w:spacing w:line="269" w:lineRule="exact"/>
        <w:jc w:val="left"/>
        <w:rPr>
          <w:rFonts w:cs="仿宋" w:asciiTheme="minorEastAsia" w:hAnsiTheme="minorEastAsia" w:eastAsiaTheme="minorEastAsia"/>
          <w:kern w:val="2"/>
          <w:sz w:val="21"/>
          <w:szCs w:val="21"/>
        </w:rPr>
      </w:pPr>
    </w:p>
    <w:p w14:paraId="77749EC3">
      <w:pPr>
        <w:pStyle w:val="20"/>
        <w:spacing w:line="269" w:lineRule="exact"/>
        <w:jc w:val="left"/>
        <w:rPr>
          <w:rFonts w:cs="仿宋" w:asciiTheme="minorEastAsia" w:hAnsiTheme="minorEastAsia" w:eastAsiaTheme="minorEastAsia"/>
          <w:kern w:val="2"/>
          <w:sz w:val="21"/>
          <w:szCs w:val="21"/>
        </w:rPr>
      </w:pPr>
    </w:p>
    <w:p w14:paraId="1DCD17B0">
      <w:pPr>
        <w:pStyle w:val="20"/>
        <w:spacing w:line="269" w:lineRule="exact"/>
        <w:jc w:val="left"/>
        <w:rPr>
          <w:rFonts w:cs="仿宋" w:asciiTheme="minorEastAsia" w:hAnsiTheme="minorEastAsia" w:eastAsiaTheme="minorEastAsia"/>
          <w:kern w:val="2"/>
          <w:sz w:val="21"/>
          <w:szCs w:val="21"/>
        </w:rPr>
      </w:pPr>
    </w:p>
    <w:p w14:paraId="5E687363">
      <w:pPr>
        <w:pStyle w:val="20"/>
        <w:spacing w:line="269" w:lineRule="exact"/>
        <w:jc w:val="left"/>
        <w:rPr>
          <w:rFonts w:cs="仿宋" w:asciiTheme="minorEastAsia" w:hAnsiTheme="minorEastAsia" w:eastAsiaTheme="minorEastAsia"/>
          <w:kern w:val="2"/>
          <w:sz w:val="21"/>
          <w:szCs w:val="21"/>
        </w:rPr>
      </w:pPr>
    </w:p>
    <w:p w14:paraId="556870B7">
      <w:pPr>
        <w:pStyle w:val="20"/>
        <w:spacing w:line="269" w:lineRule="exact"/>
        <w:jc w:val="left"/>
        <w:rPr>
          <w:rFonts w:cs="仿宋" w:asciiTheme="minorEastAsia" w:hAnsiTheme="minorEastAsia" w:eastAsiaTheme="minorEastAsia"/>
          <w:kern w:val="2"/>
          <w:sz w:val="21"/>
          <w:szCs w:val="21"/>
        </w:rPr>
      </w:pPr>
    </w:p>
    <w:p w14:paraId="02FF5E95">
      <w:pPr>
        <w:pStyle w:val="20"/>
        <w:spacing w:line="269" w:lineRule="exact"/>
        <w:jc w:val="left"/>
        <w:rPr>
          <w:rFonts w:cs="仿宋" w:asciiTheme="minorEastAsia" w:hAnsiTheme="minorEastAsia" w:eastAsiaTheme="minorEastAsia"/>
          <w:kern w:val="2"/>
          <w:sz w:val="21"/>
          <w:szCs w:val="21"/>
        </w:rPr>
      </w:pPr>
    </w:p>
    <w:p w14:paraId="757F0AFD">
      <w:pPr>
        <w:pStyle w:val="20"/>
        <w:spacing w:line="269" w:lineRule="exact"/>
        <w:jc w:val="left"/>
        <w:rPr>
          <w:rFonts w:cs="仿宋" w:asciiTheme="minorEastAsia" w:hAnsiTheme="minorEastAsia" w:eastAsiaTheme="minorEastAsia"/>
          <w:kern w:val="2"/>
          <w:sz w:val="21"/>
          <w:szCs w:val="21"/>
        </w:rPr>
      </w:pPr>
    </w:p>
    <w:p w14:paraId="00CA3440">
      <w:pPr>
        <w:pStyle w:val="20"/>
        <w:spacing w:line="269" w:lineRule="exact"/>
        <w:jc w:val="left"/>
        <w:rPr>
          <w:rFonts w:cs="仿宋" w:asciiTheme="minorEastAsia" w:hAnsiTheme="minorEastAsia" w:eastAsiaTheme="minorEastAsia"/>
          <w:kern w:val="2"/>
          <w:sz w:val="21"/>
          <w:szCs w:val="21"/>
        </w:rPr>
      </w:pPr>
    </w:p>
    <w:p w14:paraId="4657A212">
      <w:pPr>
        <w:pStyle w:val="20"/>
        <w:spacing w:line="269" w:lineRule="exact"/>
        <w:jc w:val="left"/>
        <w:rPr>
          <w:rFonts w:cs="仿宋" w:asciiTheme="minorEastAsia" w:hAnsiTheme="minorEastAsia" w:eastAsiaTheme="minorEastAsia"/>
          <w:kern w:val="2"/>
          <w:sz w:val="21"/>
          <w:szCs w:val="21"/>
        </w:rPr>
      </w:pPr>
    </w:p>
    <w:p w14:paraId="4AEFBFE7">
      <w:pPr>
        <w:pStyle w:val="20"/>
        <w:spacing w:line="269" w:lineRule="exact"/>
        <w:jc w:val="left"/>
        <w:rPr>
          <w:rFonts w:cs="仿宋" w:asciiTheme="minorEastAsia" w:hAnsiTheme="minorEastAsia" w:eastAsiaTheme="minorEastAsia"/>
          <w:kern w:val="2"/>
          <w:sz w:val="21"/>
          <w:szCs w:val="21"/>
        </w:rPr>
      </w:pPr>
    </w:p>
    <w:p w14:paraId="47D8A4DB">
      <w:pPr>
        <w:pStyle w:val="20"/>
        <w:spacing w:line="269" w:lineRule="exact"/>
        <w:jc w:val="left"/>
        <w:rPr>
          <w:rFonts w:cs="仿宋" w:asciiTheme="minorEastAsia" w:hAnsiTheme="minorEastAsia" w:eastAsiaTheme="minorEastAsia"/>
          <w:kern w:val="2"/>
          <w:sz w:val="21"/>
          <w:szCs w:val="21"/>
        </w:rPr>
      </w:pPr>
    </w:p>
    <w:p w14:paraId="0950B7EA">
      <w:pPr>
        <w:pStyle w:val="20"/>
        <w:spacing w:line="269" w:lineRule="exact"/>
        <w:jc w:val="left"/>
        <w:rPr>
          <w:rFonts w:cs="仿宋" w:asciiTheme="minorEastAsia" w:hAnsiTheme="minorEastAsia" w:eastAsiaTheme="minorEastAsia"/>
          <w:kern w:val="2"/>
          <w:sz w:val="21"/>
          <w:szCs w:val="21"/>
        </w:rPr>
      </w:pPr>
    </w:p>
    <w:p w14:paraId="728BAE7C">
      <w:pPr>
        <w:pStyle w:val="20"/>
        <w:spacing w:line="269" w:lineRule="exact"/>
        <w:jc w:val="left"/>
        <w:rPr>
          <w:rFonts w:cs="仿宋" w:asciiTheme="minorEastAsia" w:hAnsiTheme="minorEastAsia" w:eastAsiaTheme="minorEastAsia"/>
          <w:kern w:val="2"/>
          <w:sz w:val="21"/>
          <w:szCs w:val="21"/>
        </w:rPr>
      </w:pPr>
    </w:p>
    <w:p w14:paraId="62DA478E">
      <w:pPr>
        <w:pStyle w:val="20"/>
        <w:spacing w:line="269" w:lineRule="exact"/>
        <w:jc w:val="left"/>
        <w:rPr>
          <w:rFonts w:cs="仿宋" w:asciiTheme="minorEastAsia" w:hAnsiTheme="minorEastAsia" w:eastAsiaTheme="minorEastAsia"/>
          <w:kern w:val="2"/>
          <w:sz w:val="21"/>
          <w:szCs w:val="21"/>
        </w:rPr>
      </w:pPr>
    </w:p>
    <w:p w14:paraId="22914BBE">
      <w:pPr>
        <w:pStyle w:val="20"/>
        <w:spacing w:line="269" w:lineRule="exact"/>
        <w:jc w:val="left"/>
        <w:rPr>
          <w:rFonts w:cs="仿宋" w:asciiTheme="minorEastAsia" w:hAnsiTheme="minorEastAsia" w:eastAsiaTheme="minorEastAsia"/>
          <w:kern w:val="2"/>
          <w:sz w:val="21"/>
          <w:szCs w:val="21"/>
        </w:rPr>
      </w:pPr>
    </w:p>
    <w:p w14:paraId="26CC920B">
      <w:pPr>
        <w:pStyle w:val="20"/>
        <w:spacing w:line="269" w:lineRule="exact"/>
        <w:jc w:val="left"/>
        <w:rPr>
          <w:rFonts w:cs="仿宋" w:asciiTheme="minorEastAsia" w:hAnsiTheme="minorEastAsia" w:eastAsiaTheme="minorEastAsia"/>
          <w:kern w:val="2"/>
          <w:sz w:val="21"/>
          <w:szCs w:val="21"/>
        </w:rPr>
      </w:pPr>
    </w:p>
    <w:p w14:paraId="43F076CB">
      <w:pPr>
        <w:pStyle w:val="20"/>
        <w:spacing w:line="269" w:lineRule="exact"/>
        <w:jc w:val="left"/>
        <w:rPr>
          <w:rFonts w:cs="仿宋" w:asciiTheme="minorEastAsia" w:hAnsiTheme="minorEastAsia" w:eastAsiaTheme="minorEastAsia"/>
          <w:kern w:val="2"/>
          <w:sz w:val="21"/>
          <w:szCs w:val="21"/>
        </w:rPr>
      </w:pPr>
    </w:p>
    <w:p w14:paraId="43F481C9">
      <w:pPr>
        <w:pStyle w:val="20"/>
        <w:spacing w:line="269" w:lineRule="exact"/>
        <w:jc w:val="left"/>
        <w:rPr>
          <w:rFonts w:cs="仿宋" w:asciiTheme="minorEastAsia" w:hAnsiTheme="minorEastAsia" w:eastAsiaTheme="minorEastAsia"/>
          <w:kern w:val="2"/>
          <w:sz w:val="21"/>
          <w:szCs w:val="21"/>
        </w:rPr>
      </w:pPr>
    </w:p>
    <w:p w14:paraId="1F7D9646">
      <w:pPr>
        <w:pStyle w:val="20"/>
        <w:spacing w:line="269" w:lineRule="exact"/>
        <w:jc w:val="left"/>
        <w:rPr>
          <w:rFonts w:cs="仿宋" w:asciiTheme="minorEastAsia" w:hAnsiTheme="minorEastAsia" w:eastAsiaTheme="minorEastAsia"/>
          <w:kern w:val="2"/>
          <w:sz w:val="21"/>
          <w:szCs w:val="21"/>
        </w:rPr>
      </w:pPr>
    </w:p>
    <w:p w14:paraId="3B9201F9">
      <w:pPr>
        <w:pStyle w:val="20"/>
        <w:spacing w:line="269" w:lineRule="exact"/>
        <w:jc w:val="left"/>
        <w:rPr>
          <w:rFonts w:cs="仿宋" w:asciiTheme="minorEastAsia" w:hAnsiTheme="minorEastAsia" w:eastAsiaTheme="minorEastAsia"/>
          <w:kern w:val="2"/>
          <w:sz w:val="21"/>
          <w:szCs w:val="21"/>
        </w:rPr>
      </w:pPr>
    </w:p>
    <w:p w14:paraId="2791C3C9">
      <w:pPr>
        <w:pStyle w:val="20"/>
        <w:spacing w:line="269" w:lineRule="exact"/>
        <w:jc w:val="left"/>
        <w:rPr>
          <w:rFonts w:cs="仿宋" w:asciiTheme="minorEastAsia" w:hAnsiTheme="minorEastAsia" w:eastAsiaTheme="minorEastAsia"/>
          <w:kern w:val="2"/>
          <w:sz w:val="21"/>
          <w:szCs w:val="21"/>
        </w:rPr>
      </w:pPr>
    </w:p>
    <w:p w14:paraId="2D078246">
      <w:pPr>
        <w:pStyle w:val="20"/>
        <w:spacing w:line="269" w:lineRule="exact"/>
        <w:jc w:val="left"/>
        <w:rPr>
          <w:rFonts w:cs="仿宋" w:asciiTheme="minorEastAsia" w:hAnsiTheme="minorEastAsia" w:eastAsiaTheme="minorEastAsia"/>
          <w:kern w:val="2"/>
          <w:sz w:val="21"/>
          <w:szCs w:val="21"/>
        </w:rPr>
      </w:pPr>
    </w:p>
    <w:p w14:paraId="0F870227">
      <w:pPr>
        <w:pStyle w:val="20"/>
        <w:spacing w:line="269" w:lineRule="exact"/>
        <w:jc w:val="left"/>
        <w:rPr>
          <w:rFonts w:cs="仿宋" w:asciiTheme="minorEastAsia" w:hAnsiTheme="minorEastAsia" w:eastAsiaTheme="minorEastAsia"/>
          <w:kern w:val="2"/>
          <w:sz w:val="21"/>
          <w:szCs w:val="21"/>
        </w:rPr>
      </w:pPr>
    </w:p>
    <w:p w14:paraId="4B323C1C">
      <w:pPr>
        <w:pStyle w:val="20"/>
        <w:spacing w:line="269" w:lineRule="exact"/>
        <w:jc w:val="left"/>
        <w:rPr>
          <w:rFonts w:cs="仿宋" w:asciiTheme="minorEastAsia" w:hAnsiTheme="minorEastAsia" w:eastAsiaTheme="minorEastAsia"/>
          <w:kern w:val="2"/>
          <w:sz w:val="21"/>
          <w:szCs w:val="21"/>
        </w:rPr>
      </w:pPr>
    </w:p>
    <w:p w14:paraId="138FF5EB">
      <w:pPr>
        <w:pStyle w:val="20"/>
        <w:spacing w:line="269" w:lineRule="exact"/>
        <w:jc w:val="left"/>
        <w:rPr>
          <w:rFonts w:cs="仿宋" w:asciiTheme="minorEastAsia" w:hAnsiTheme="minorEastAsia" w:eastAsiaTheme="minorEastAsia"/>
          <w:kern w:val="2"/>
          <w:sz w:val="21"/>
          <w:szCs w:val="21"/>
        </w:rPr>
      </w:pPr>
    </w:p>
    <w:p w14:paraId="1CCB44B9">
      <w:pPr>
        <w:pStyle w:val="20"/>
        <w:spacing w:line="269" w:lineRule="exact"/>
        <w:jc w:val="left"/>
        <w:rPr>
          <w:rFonts w:cs="仿宋" w:asciiTheme="minorEastAsia" w:hAnsiTheme="minorEastAsia" w:eastAsiaTheme="minorEastAsia"/>
          <w:kern w:val="2"/>
          <w:sz w:val="21"/>
          <w:szCs w:val="21"/>
        </w:rPr>
      </w:pPr>
    </w:p>
    <w:p w14:paraId="40AB1432">
      <w:pPr>
        <w:pStyle w:val="20"/>
        <w:spacing w:line="269" w:lineRule="exact"/>
        <w:jc w:val="left"/>
        <w:rPr>
          <w:rFonts w:cs="仿宋" w:asciiTheme="minorEastAsia" w:hAnsiTheme="minorEastAsia" w:eastAsiaTheme="minorEastAsia"/>
          <w:kern w:val="2"/>
          <w:sz w:val="21"/>
          <w:szCs w:val="21"/>
        </w:rPr>
      </w:pPr>
    </w:p>
    <w:p w14:paraId="43175E3D">
      <w:pPr>
        <w:pStyle w:val="20"/>
        <w:spacing w:line="269" w:lineRule="exact"/>
        <w:jc w:val="left"/>
        <w:rPr>
          <w:rFonts w:cs="仿宋" w:asciiTheme="minorEastAsia" w:hAnsiTheme="minorEastAsia" w:eastAsiaTheme="minorEastAsia"/>
          <w:kern w:val="2"/>
          <w:sz w:val="21"/>
          <w:szCs w:val="21"/>
        </w:rPr>
      </w:pPr>
    </w:p>
    <w:p w14:paraId="6AD9D1CE">
      <w:pPr>
        <w:pStyle w:val="20"/>
        <w:spacing w:line="269" w:lineRule="exact"/>
        <w:jc w:val="left"/>
        <w:rPr>
          <w:rFonts w:cs="仿宋" w:asciiTheme="minorEastAsia" w:hAnsiTheme="minorEastAsia" w:eastAsiaTheme="minorEastAsia"/>
          <w:kern w:val="2"/>
          <w:sz w:val="21"/>
          <w:szCs w:val="21"/>
        </w:rPr>
      </w:pPr>
    </w:p>
    <w:p w14:paraId="5E20EBD3">
      <w:pPr>
        <w:pStyle w:val="20"/>
        <w:spacing w:line="269" w:lineRule="exact"/>
        <w:jc w:val="left"/>
        <w:rPr>
          <w:rFonts w:cs="仿宋" w:asciiTheme="minorEastAsia" w:hAnsiTheme="minorEastAsia" w:eastAsiaTheme="minorEastAsia"/>
          <w:kern w:val="2"/>
          <w:sz w:val="21"/>
          <w:szCs w:val="21"/>
        </w:rPr>
      </w:pPr>
    </w:p>
    <w:p w14:paraId="3787664A">
      <w:pPr>
        <w:pStyle w:val="20"/>
        <w:spacing w:line="269" w:lineRule="exact"/>
        <w:jc w:val="left"/>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kern w:val="2"/>
          <w:sz w:val="21"/>
          <w:szCs w:val="21"/>
        </w:rPr>
        <w:t>十</w:t>
      </w:r>
      <w:r>
        <w:rPr>
          <w:rFonts w:hint="eastAsia" w:cs="仿宋" w:asciiTheme="minorEastAsia" w:hAnsiTheme="minorEastAsia" w:eastAsiaTheme="minorEastAsia"/>
          <w:b/>
          <w:bCs/>
          <w:kern w:val="2"/>
          <w:sz w:val="21"/>
          <w:szCs w:val="21"/>
          <w:lang w:val="en-US" w:eastAsia="zh-CN"/>
        </w:rPr>
        <w:t>一</w:t>
      </w:r>
      <w:r>
        <w:rPr>
          <w:rFonts w:hint="eastAsia" w:cs="仿宋" w:asciiTheme="minorEastAsia" w:hAnsiTheme="minorEastAsia" w:eastAsiaTheme="minorEastAsia"/>
          <w:b/>
          <w:bCs/>
          <w:kern w:val="2"/>
          <w:sz w:val="21"/>
          <w:szCs w:val="21"/>
        </w:rPr>
        <w:t>、具备履行合同所必需的设备和专业技术能力的书面声明</w:t>
      </w:r>
    </w:p>
    <w:p w14:paraId="606C08C3">
      <w:pPr>
        <w:pStyle w:val="20"/>
        <w:spacing w:line="269" w:lineRule="exact"/>
        <w:rPr>
          <w:rFonts w:cs="仿宋" w:asciiTheme="minorEastAsia" w:hAnsiTheme="minorEastAsia" w:eastAsiaTheme="minorEastAsia"/>
          <w:kern w:val="2"/>
          <w:sz w:val="21"/>
          <w:szCs w:val="21"/>
        </w:rPr>
      </w:pPr>
    </w:p>
    <w:p w14:paraId="6F2866A1">
      <w:pPr>
        <w:pStyle w:val="20"/>
        <w:spacing w:line="360" w:lineRule="auto"/>
        <w:ind w:firstLine="420" w:firstLineChars="200"/>
        <w:rPr>
          <w:rFonts w:hint="eastAsia" w:cs="仿宋" w:asciiTheme="minorEastAsia" w:hAnsiTheme="minorEastAsia" w:eastAsiaTheme="minorEastAsia"/>
          <w:kern w:val="2"/>
          <w:sz w:val="21"/>
          <w:szCs w:val="21"/>
        </w:rPr>
      </w:pPr>
    </w:p>
    <w:p w14:paraId="79CD84FB">
      <w:pPr>
        <w:pStyle w:val="20"/>
        <w:spacing w:line="360" w:lineRule="auto"/>
        <w:ind w:firstLine="420" w:firstLineChars="200"/>
        <w:rPr>
          <w:rFonts w:hint="eastAsia" w:cs="仿宋" w:asciiTheme="minorEastAsia" w:hAnsiTheme="minorEastAsia" w:eastAsiaTheme="minorEastAsia"/>
          <w:kern w:val="2"/>
          <w:sz w:val="21"/>
          <w:szCs w:val="21"/>
        </w:rPr>
      </w:pPr>
    </w:p>
    <w:p w14:paraId="4D3E9FA7">
      <w:pPr>
        <w:pStyle w:val="20"/>
        <w:spacing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b/>
          <w:bCs/>
          <w:kern w:val="2"/>
          <w:sz w:val="21"/>
          <w:szCs w:val="21"/>
        </w:rPr>
        <w:t>具备履行合同所必需的设备和专业技术能力的书面声明</w:t>
      </w:r>
    </w:p>
    <w:p w14:paraId="2B98FF8D">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我单位郑重声明：我单位具备履行本项采购合同所必需的设备和专业技术能力，为履行本项采购合同我公司具备如下主要设备和主要专业技术能力：</w:t>
      </w:r>
    </w:p>
    <w:p w14:paraId="27908E7A">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主要设备有： </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w:t>
      </w:r>
    </w:p>
    <w:p w14:paraId="6FB6B862">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主要专业技术能力有： </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w:t>
      </w:r>
    </w:p>
    <w:p w14:paraId="4FCC6E2E">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供应商（盖章）：</w:t>
      </w:r>
    </w:p>
    <w:p w14:paraId="70ABA7CF">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 授权代表签字：</w:t>
      </w:r>
    </w:p>
    <w:p w14:paraId="0451ACE2">
      <w:pPr>
        <w:pStyle w:val="20"/>
        <w:spacing w:line="360" w:lineRule="auto"/>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日</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期：</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年</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月</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日</w:t>
      </w:r>
    </w:p>
    <w:p w14:paraId="4C62172B">
      <w:pPr>
        <w:pStyle w:val="20"/>
        <w:spacing w:line="269" w:lineRule="exact"/>
        <w:jc w:val="right"/>
        <w:rPr>
          <w:rFonts w:cs="仿宋" w:asciiTheme="minorEastAsia" w:hAnsiTheme="minorEastAsia" w:eastAsiaTheme="minorEastAsia"/>
          <w:sz w:val="21"/>
          <w:szCs w:val="21"/>
        </w:rPr>
      </w:pPr>
    </w:p>
    <w:p w14:paraId="6A1FA7E2">
      <w:pPr>
        <w:pStyle w:val="20"/>
        <w:spacing w:line="269" w:lineRule="exact"/>
        <w:jc w:val="right"/>
        <w:rPr>
          <w:rFonts w:cs="仿宋" w:asciiTheme="minorEastAsia" w:hAnsiTheme="minorEastAsia" w:eastAsiaTheme="minorEastAsia"/>
          <w:sz w:val="21"/>
          <w:szCs w:val="21"/>
        </w:rPr>
      </w:pPr>
    </w:p>
    <w:p w14:paraId="4CFC9FDB">
      <w:pPr>
        <w:pStyle w:val="3"/>
        <w:spacing w:before="156" w:beforeLines="50" w:after="156" w:afterLines="50"/>
        <w:jc w:val="both"/>
        <w:rPr>
          <w:rFonts w:hint="eastAsia" w:asciiTheme="minorEastAsia" w:hAnsiTheme="minorEastAsia"/>
          <w:b/>
          <w:bCs/>
          <w:sz w:val="21"/>
          <w:szCs w:val="21"/>
        </w:rPr>
      </w:pPr>
    </w:p>
    <w:p w14:paraId="02F9DA80">
      <w:pPr>
        <w:pStyle w:val="3"/>
        <w:spacing w:before="156" w:beforeLines="50" w:after="156" w:afterLines="50"/>
        <w:jc w:val="both"/>
        <w:rPr>
          <w:rFonts w:hint="eastAsia" w:asciiTheme="minorEastAsia" w:hAnsiTheme="minorEastAsia"/>
          <w:b/>
          <w:bCs/>
          <w:sz w:val="21"/>
          <w:szCs w:val="21"/>
        </w:rPr>
      </w:pPr>
    </w:p>
    <w:p w14:paraId="5A116381">
      <w:pPr>
        <w:pStyle w:val="3"/>
        <w:spacing w:before="156" w:beforeLines="50" w:after="156" w:afterLines="50"/>
        <w:jc w:val="both"/>
        <w:rPr>
          <w:rFonts w:hint="eastAsia" w:asciiTheme="minorEastAsia" w:hAnsiTheme="minorEastAsia"/>
          <w:b/>
          <w:bCs/>
          <w:sz w:val="21"/>
          <w:szCs w:val="21"/>
        </w:rPr>
      </w:pPr>
    </w:p>
    <w:p w14:paraId="2422D814">
      <w:pPr>
        <w:pStyle w:val="3"/>
        <w:spacing w:before="156" w:beforeLines="50" w:after="156" w:afterLines="50"/>
        <w:jc w:val="both"/>
        <w:rPr>
          <w:rFonts w:hint="eastAsia" w:asciiTheme="minorEastAsia" w:hAnsiTheme="minorEastAsia"/>
          <w:b/>
          <w:bCs/>
          <w:sz w:val="21"/>
          <w:szCs w:val="21"/>
        </w:rPr>
      </w:pPr>
    </w:p>
    <w:p w14:paraId="0A11691A">
      <w:pPr>
        <w:pStyle w:val="3"/>
        <w:spacing w:before="156" w:beforeLines="50" w:after="156" w:afterLines="50"/>
        <w:jc w:val="both"/>
        <w:rPr>
          <w:rFonts w:hint="eastAsia" w:asciiTheme="minorEastAsia" w:hAnsiTheme="minorEastAsia"/>
          <w:b/>
          <w:bCs/>
          <w:sz w:val="21"/>
          <w:szCs w:val="21"/>
        </w:rPr>
      </w:pPr>
    </w:p>
    <w:p w14:paraId="2CFB9810">
      <w:pPr>
        <w:pStyle w:val="3"/>
        <w:spacing w:before="156" w:beforeLines="50" w:after="156" w:afterLines="50"/>
        <w:jc w:val="both"/>
        <w:rPr>
          <w:rFonts w:hint="eastAsia" w:asciiTheme="minorEastAsia" w:hAnsiTheme="minorEastAsia"/>
          <w:b/>
          <w:bCs/>
          <w:sz w:val="21"/>
          <w:szCs w:val="21"/>
        </w:rPr>
      </w:pPr>
    </w:p>
    <w:p w14:paraId="46D27316">
      <w:pPr>
        <w:pStyle w:val="3"/>
        <w:spacing w:before="156" w:beforeLines="50" w:after="156" w:afterLines="50"/>
        <w:jc w:val="both"/>
        <w:rPr>
          <w:rFonts w:hint="eastAsia" w:asciiTheme="minorEastAsia" w:hAnsiTheme="minorEastAsia"/>
          <w:b/>
          <w:bCs/>
          <w:sz w:val="21"/>
          <w:szCs w:val="21"/>
        </w:rPr>
      </w:pPr>
    </w:p>
    <w:p w14:paraId="2DE0FDB4">
      <w:pPr>
        <w:pStyle w:val="3"/>
        <w:spacing w:before="156" w:beforeLines="50" w:after="156" w:afterLines="50"/>
        <w:jc w:val="both"/>
        <w:rPr>
          <w:rFonts w:hint="eastAsia" w:asciiTheme="minorEastAsia" w:hAnsiTheme="minorEastAsia"/>
          <w:b/>
          <w:bCs/>
          <w:sz w:val="21"/>
          <w:szCs w:val="21"/>
        </w:rPr>
      </w:pPr>
    </w:p>
    <w:p w14:paraId="5E89CC4D">
      <w:pPr>
        <w:pStyle w:val="3"/>
        <w:spacing w:before="156" w:beforeLines="50" w:after="156" w:afterLines="50"/>
        <w:jc w:val="both"/>
        <w:rPr>
          <w:rFonts w:hint="eastAsia" w:asciiTheme="minorEastAsia" w:hAnsiTheme="minorEastAsia"/>
          <w:b/>
          <w:bCs/>
          <w:sz w:val="21"/>
          <w:szCs w:val="21"/>
        </w:rPr>
      </w:pPr>
    </w:p>
    <w:p w14:paraId="6EAD70E2">
      <w:pPr>
        <w:pStyle w:val="3"/>
        <w:spacing w:before="156" w:beforeLines="50" w:after="156" w:afterLines="50"/>
        <w:jc w:val="both"/>
        <w:rPr>
          <w:rFonts w:hint="eastAsia" w:asciiTheme="minorEastAsia" w:hAnsiTheme="minorEastAsia"/>
          <w:b/>
          <w:bCs/>
          <w:sz w:val="21"/>
          <w:szCs w:val="21"/>
        </w:rPr>
      </w:pPr>
    </w:p>
    <w:p w14:paraId="2325907A">
      <w:pPr>
        <w:pStyle w:val="3"/>
        <w:spacing w:before="156" w:beforeLines="50" w:after="156" w:afterLines="50"/>
        <w:jc w:val="both"/>
        <w:rPr>
          <w:rFonts w:hint="eastAsia" w:asciiTheme="minorEastAsia" w:hAnsiTheme="minorEastAsia"/>
          <w:b/>
          <w:bCs/>
          <w:sz w:val="21"/>
          <w:szCs w:val="21"/>
        </w:rPr>
      </w:pPr>
    </w:p>
    <w:p w14:paraId="1311BF90">
      <w:pPr>
        <w:pStyle w:val="3"/>
        <w:spacing w:before="156" w:beforeLines="50" w:after="156" w:afterLines="50"/>
        <w:jc w:val="both"/>
        <w:rPr>
          <w:rFonts w:hint="eastAsia" w:asciiTheme="minorEastAsia" w:hAnsiTheme="minorEastAsia"/>
          <w:b/>
          <w:bCs/>
          <w:sz w:val="21"/>
          <w:szCs w:val="21"/>
        </w:rPr>
      </w:pPr>
    </w:p>
    <w:p w14:paraId="1C842886">
      <w:pPr>
        <w:pStyle w:val="3"/>
        <w:spacing w:before="156" w:beforeLines="50" w:after="156" w:afterLines="50"/>
        <w:jc w:val="both"/>
        <w:rPr>
          <w:rFonts w:hint="eastAsia" w:asciiTheme="minorEastAsia" w:hAnsiTheme="minorEastAsia"/>
          <w:b/>
          <w:bCs/>
          <w:sz w:val="21"/>
          <w:szCs w:val="21"/>
        </w:rPr>
      </w:pPr>
    </w:p>
    <w:p w14:paraId="5B786C15">
      <w:pPr>
        <w:pStyle w:val="3"/>
        <w:spacing w:before="156" w:beforeLines="50" w:after="156" w:afterLines="50"/>
        <w:jc w:val="both"/>
        <w:rPr>
          <w:rFonts w:asciiTheme="minorEastAsia" w:hAnsiTheme="minorEastAsia"/>
          <w:b/>
          <w:bCs/>
          <w:sz w:val="21"/>
          <w:szCs w:val="21"/>
        </w:rPr>
      </w:pPr>
      <w:r>
        <w:rPr>
          <w:rFonts w:hint="eastAsia" w:asciiTheme="minorEastAsia" w:hAnsiTheme="minorEastAsia"/>
          <w:b/>
          <w:bCs/>
          <w:sz w:val="21"/>
          <w:szCs w:val="21"/>
        </w:rPr>
        <w:t>十</w:t>
      </w:r>
      <w:r>
        <w:rPr>
          <w:rFonts w:hint="eastAsia" w:asciiTheme="minorEastAsia" w:hAnsiTheme="minorEastAsia"/>
          <w:b/>
          <w:bCs/>
          <w:sz w:val="21"/>
          <w:szCs w:val="21"/>
          <w:lang w:val="en-US" w:eastAsia="zh-CN"/>
        </w:rPr>
        <w:t>二</w:t>
      </w:r>
      <w:r>
        <w:rPr>
          <w:rFonts w:hint="eastAsia" w:asciiTheme="minorEastAsia" w:hAnsiTheme="minorEastAsia"/>
          <w:b/>
          <w:bCs/>
          <w:sz w:val="21"/>
          <w:szCs w:val="21"/>
        </w:rPr>
        <w:t>、质量保证及服务承诺</w:t>
      </w:r>
    </w:p>
    <w:p w14:paraId="35D73972">
      <w:pPr>
        <w:autoSpaceDE w:val="0"/>
        <w:autoSpaceDN w:val="0"/>
        <w:adjustRightInd w:val="0"/>
        <w:spacing w:line="460" w:lineRule="exact"/>
        <w:jc w:val="center"/>
        <w:rPr>
          <w:rFonts w:cs="黑体" w:asciiTheme="minorEastAsia" w:hAnsiTheme="minorEastAsia"/>
          <w:b/>
          <w:bCs/>
          <w:color w:val="000000"/>
          <w:szCs w:val="21"/>
          <w:lang w:val="zh-CN"/>
        </w:rPr>
      </w:pPr>
      <w:bookmarkStart w:id="1083" w:name="_Toc341184789"/>
      <w:r>
        <w:rPr>
          <w:rFonts w:hint="eastAsia" w:cs="黑体" w:asciiTheme="minorEastAsia" w:hAnsiTheme="minorEastAsia"/>
          <w:b/>
          <w:bCs/>
          <w:color w:val="000000"/>
          <w:szCs w:val="21"/>
          <w:lang w:val="zh-CN"/>
        </w:rPr>
        <w:t>质量</w:t>
      </w:r>
      <w:bookmarkEnd w:id="1083"/>
      <w:r>
        <w:rPr>
          <w:rFonts w:hint="eastAsia" w:cs="黑体" w:asciiTheme="minorEastAsia" w:hAnsiTheme="minorEastAsia"/>
          <w:b/>
          <w:bCs/>
          <w:color w:val="000000"/>
          <w:szCs w:val="21"/>
          <w:lang w:val="zh-CN"/>
        </w:rPr>
        <w:t>保证及服务承诺</w:t>
      </w:r>
    </w:p>
    <w:p w14:paraId="1CC39FC3">
      <w:pPr>
        <w:autoSpaceDE w:val="0"/>
        <w:autoSpaceDN w:val="0"/>
        <w:adjustRightInd w:val="0"/>
        <w:jc w:val="center"/>
        <w:rPr>
          <w:rFonts w:asciiTheme="minorEastAsia" w:hAnsiTheme="minorEastAsia"/>
          <w:color w:val="000000"/>
          <w:szCs w:val="21"/>
        </w:rPr>
      </w:pPr>
    </w:p>
    <w:p w14:paraId="17D4AB0C">
      <w:pPr>
        <w:autoSpaceDE w:val="0"/>
        <w:autoSpaceDN w:val="0"/>
        <w:adjustRightInd w:val="0"/>
        <w:rPr>
          <w:rFonts w:asciiTheme="minorEastAsia" w:hAnsiTheme="minorEastAsia"/>
          <w:color w:val="000000"/>
          <w:szCs w:val="21"/>
        </w:rPr>
      </w:pPr>
      <w:r>
        <w:rPr>
          <w:rFonts w:hint="eastAsia" w:cs="宋体" w:asciiTheme="minorEastAsia" w:hAnsiTheme="minorEastAsia"/>
          <w:color w:val="000000"/>
          <w:szCs w:val="21"/>
          <w:lang w:val="zh-CN"/>
        </w:rPr>
        <w:tab/>
      </w:r>
      <w:r>
        <w:rPr>
          <w:rFonts w:hint="eastAsia" w:cs="宋体" w:asciiTheme="minorEastAsia" w:hAnsiTheme="minorEastAsia"/>
          <w:color w:val="000000"/>
          <w:szCs w:val="21"/>
          <w:lang w:val="zh-CN"/>
        </w:rPr>
        <w:t>我公司就项目编号为“</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u w:val="single"/>
          <w:lang w:val="en-US" w:eastAsia="zh-CN"/>
        </w:rPr>
        <w:t xml:space="preserve">  </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lang w:val="zh-CN"/>
        </w:rPr>
        <w:t>”的关于</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rPr>
        <w:t xml:space="preserve"> 项目</w:t>
      </w:r>
      <w:r>
        <w:rPr>
          <w:rFonts w:hint="eastAsia" w:cs="宋体" w:asciiTheme="minorEastAsia" w:hAnsiTheme="minorEastAsia"/>
          <w:color w:val="000000"/>
          <w:szCs w:val="21"/>
          <w:lang w:val="zh-CN"/>
        </w:rPr>
        <w:t>质量保证及服务承诺如下：</w:t>
      </w:r>
    </w:p>
    <w:p w14:paraId="54B2AF78">
      <w:pPr>
        <w:autoSpaceDE w:val="0"/>
        <w:autoSpaceDN w:val="0"/>
        <w:adjustRightInd w:val="0"/>
        <w:ind w:firstLine="360"/>
        <w:jc w:val="left"/>
        <w:rPr>
          <w:rFonts w:cs="宋体" w:asciiTheme="minorEastAsia" w:hAnsiTheme="minorEastAsia"/>
          <w:color w:val="000000"/>
          <w:szCs w:val="21"/>
          <w:lang w:val="zh-CN"/>
        </w:rPr>
      </w:pPr>
      <w:r>
        <w:rPr>
          <w:rFonts w:hint="eastAsia" w:cs="宋体" w:asciiTheme="minorEastAsia" w:hAnsiTheme="minorEastAsia"/>
          <w:color w:val="000000"/>
          <w:szCs w:val="21"/>
          <w:lang w:val="zh-CN"/>
        </w:rPr>
        <w:t>（供应商自拟，</w:t>
      </w:r>
      <w:r>
        <w:rPr>
          <w:rFonts w:hint="eastAsia" w:cs="宋体" w:asciiTheme="minorEastAsia" w:hAnsiTheme="minorEastAsia"/>
          <w:color w:val="000000"/>
          <w:szCs w:val="21"/>
          <w:lang w:val="en-US" w:eastAsia="zh-CN"/>
        </w:rPr>
        <w:t>本项目要求供应商至少提供的质量承诺：1、项目质保期≥3年。2、防水项目质保期≥6年</w:t>
      </w:r>
      <w:r>
        <w:rPr>
          <w:rFonts w:hint="eastAsia" w:cs="宋体" w:asciiTheme="minorEastAsia" w:hAnsiTheme="minorEastAsia"/>
          <w:color w:val="000000"/>
          <w:szCs w:val="21"/>
          <w:lang w:val="zh-CN"/>
        </w:rPr>
        <w:t>）</w:t>
      </w:r>
    </w:p>
    <w:p w14:paraId="66026CB4">
      <w:pPr>
        <w:autoSpaceDE w:val="0"/>
        <w:autoSpaceDN w:val="0"/>
        <w:adjustRightInd w:val="0"/>
        <w:ind w:firstLine="360"/>
        <w:jc w:val="center"/>
        <w:rPr>
          <w:rFonts w:cs="宋体" w:asciiTheme="minorEastAsia" w:hAnsiTheme="minorEastAsia"/>
          <w:color w:val="000000"/>
          <w:szCs w:val="21"/>
          <w:lang w:val="zh-CN"/>
        </w:rPr>
      </w:pPr>
    </w:p>
    <w:p w14:paraId="53D3FFA9">
      <w:pPr>
        <w:autoSpaceDE w:val="0"/>
        <w:autoSpaceDN w:val="0"/>
        <w:adjustRightInd w:val="0"/>
        <w:ind w:firstLine="360"/>
        <w:jc w:val="center"/>
        <w:rPr>
          <w:rFonts w:cs="宋体" w:asciiTheme="minorEastAsia" w:hAnsiTheme="minorEastAsia"/>
          <w:color w:val="000000"/>
          <w:szCs w:val="21"/>
          <w:lang w:val="zh-CN"/>
        </w:rPr>
      </w:pPr>
    </w:p>
    <w:p w14:paraId="029DBD9E">
      <w:pPr>
        <w:autoSpaceDE w:val="0"/>
        <w:autoSpaceDN w:val="0"/>
        <w:adjustRightInd w:val="0"/>
        <w:ind w:firstLine="360"/>
        <w:jc w:val="center"/>
        <w:rPr>
          <w:rFonts w:cs="宋体" w:asciiTheme="minorEastAsia" w:hAnsiTheme="minorEastAsia"/>
          <w:color w:val="000000"/>
          <w:szCs w:val="21"/>
          <w:lang w:val="zh-CN"/>
        </w:rPr>
      </w:pPr>
    </w:p>
    <w:p w14:paraId="5F87F724">
      <w:pPr>
        <w:autoSpaceDE w:val="0"/>
        <w:autoSpaceDN w:val="0"/>
        <w:adjustRightInd w:val="0"/>
        <w:ind w:firstLine="360"/>
        <w:jc w:val="center"/>
        <w:rPr>
          <w:rFonts w:cs="宋体" w:asciiTheme="minorEastAsia" w:hAnsiTheme="minorEastAsia"/>
          <w:color w:val="000000"/>
          <w:szCs w:val="21"/>
          <w:lang w:val="zh-CN"/>
        </w:rPr>
      </w:pPr>
    </w:p>
    <w:p w14:paraId="3B1508C8">
      <w:pPr>
        <w:autoSpaceDE w:val="0"/>
        <w:autoSpaceDN w:val="0"/>
        <w:adjustRightInd w:val="0"/>
        <w:ind w:firstLine="360"/>
        <w:jc w:val="center"/>
        <w:rPr>
          <w:rFonts w:cs="宋体" w:asciiTheme="minorEastAsia" w:hAnsiTheme="minorEastAsia"/>
          <w:color w:val="000000"/>
          <w:szCs w:val="21"/>
          <w:lang w:val="zh-CN"/>
        </w:rPr>
      </w:pPr>
    </w:p>
    <w:p w14:paraId="061114A1">
      <w:pPr>
        <w:wordWrap w:val="0"/>
        <w:autoSpaceDE w:val="0"/>
        <w:autoSpaceDN w:val="0"/>
        <w:adjustRightInd w:val="0"/>
        <w:jc w:val="right"/>
        <w:rPr>
          <w:rFonts w:cs="宋体" w:asciiTheme="minorEastAsia" w:hAnsiTheme="minorEastAsia"/>
          <w:color w:val="000000"/>
          <w:szCs w:val="21"/>
          <w:lang w:val="zh-CN"/>
        </w:rPr>
      </w:pPr>
      <w:r>
        <w:rPr>
          <w:rFonts w:hint="eastAsia" w:cs="宋体" w:asciiTheme="minorEastAsia" w:hAnsiTheme="minorEastAsia"/>
          <w:color w:val="000000"/>
          <w:szCs w:val="21"/>
          <w:lang w:val="zh-CN"/>
        </w:rPr>
        <w:t>供应商</w:t>
      </w:r>
      <w:r>
        <w:rPr>
          <w:rFonts w:hint="eastAsia" w:asciiTheme="minorEastAsia" w:hAnsiTheme="minorEastAsia"/>
          <w:color w:val="000000"/>
          <w:szCs w:val="21"/>
        </w:rPr>
        <w:t xml:space="preserve">（盖章）：            </w:t>
      </w:r>
    </w:p>
    <w:p w14:paraId="585112CB">
      <w:pPr>
        <w:wordWrap w:val="0"/>
        <w:autoSpaceDE w:val="0"/>
        <w:autoSpaceDN w:val="0"/>
        <w:adjustRightInd w:val="0"/>
        <w:jc w:val="right"/>
        <w:rPr>
          <w:rFonts w:cs="宋体" w:asciiTheme="minorEastAsia" w:hAnsiTheme="minorEastAsia"/>
          <w:color w:val="000000"/>
          <w:szCs w:val="21"/>
          <w:lang w:val="zh-CN"/>
        </w:rPr>
      </w:pPr>
      <w:r>
        <w:rPr>
          <w:rFonts w:hint="eastAsia" w:cs="宋体" w:asciiTheme="minorEastAsia" w:hAnsiTheme="minorEastAsia"/>
          <w:color w:val="000000"/>
          <w:szCs w:val="21"/>
          <w:lang w:val="zh-CN"/>
        </w:rPr>
        <w:t xml:space="preserve">授权代表签字：             </w:t>
      </w:r>
    </w:p>
    <w:p w14:paraId="394AD954">
      <w:pPr>
        <w:pStyle w:val="20"/>
        <w:spacing w:line="269" w:lineRule="exact"/>
        <w:jc w:val="right"/>
        <w:rPr>
          <w:rFonts w:hint="eastAsia" w:cs="宋体" w:asciiTheme="minorEastAsia" w:hAnsiTheme="minorEastAsia" w:eastAsiaTheme="minorEastAsia"/>
          <w:color w:val="000000"/>
          <w:sz w:val="21"/>
          <w:szCs w:val="21"/>
          <w:lang w:val="zh-CN"/>
        </w:rPr>
      </w:pPr>
      <w:r>
        <w:rPr>
          <w:rFonts w:hint="eastAsia" w:cs="宋体" w:asciiTheme="minorEastAsia" w:hAnsiTheme="minorEastAsia" w:eastAsiaTheme="minorEastAsia"/>
          <w:color w:val="000000"/>
          <w:sz w:val="21"/>
          <w:szCs w:val="21"/>
          <w:lang w:val="zh-CN"/>
        </w:rPr>
        <w:t>日</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期：</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年</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月</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日</w:t>
      </w:r>
    </w:p>
    <w:p w14:paraId="282C5ADF">
      <w:pPr>
        <w:pStyle w:val="20"/>
        <w:spacing w:line="269" w:lineRule="exact"/>
        <w:jc w:val="right"/>
        <w:rPr>
          <w:rFonts w:hint="eastAsia" w:cs="宋体" w:asciiTheme="minorEastAsia" w:hAnsiTheme="minorEastAsia" w:eastAsiaTheme="minorEastAsia"/>
          <w:color w:val="000000"/>
          <w:sz w:val="21"/>
          <w:szCs w:val="21"/>
          <w:lang w:val="zh-CN"/>
        </w:rPr>
      </w:pPr>
    </w:p>
    <w:p w14:paraId="7D3840C2">
      <w:pPr>
        <w:pStyle w:val="20"/>
        <w:spacing w:line="269" w:lineRule="exact"/>
        <w:jc w:val="right"/>
        <w:rPr>
          <w:rFonts w:hint="eastAsia" w:cs="宋体" w:asciiTheme="minorEastAsia" w:hAnsiTheme="minorEastAsia" w:eastAsiaTheme="minorEastAsia"/>
          <w:color w:val="000000"/>
          <w:sz w:val="21"/>
          <w:szCs w:val="21"/>
          <w:lang w:val="zh-CN"/>
        </w:rPr>
      </w:pPr>
    </w:p>
    <w:p w14:paraId="4396F99F">
      <w:pPr>
        <w:pStyle w:val="20"/>
        <w:spacing w:line="269" w:lineRule="exact"/>
        <w:jc w:val="right"/>
        <w:rPr>
          <w:rFonts w:hint="eastAsia" w:cs="宋体" w:asciiTheme="minorEastAsia" w:hAnsiTheme="minorEastAsia" w:eastAsiaTheme="minorEastAsia"/>
          <w:color w:val="000000"/>
          <w:sz w:val="21"/>
          <w:szCs w:val="21"/>
          <w:lang w:val="zh-CN"/>
        </w:rPr>
      </w:pPr>
    </w:p>
    <w:p w14:paraId="4AC68FFC">
      <w:pPr>
        <w:pStyle w:val="20"/>
        <w:spacing w:line="269" w:lineRule="exact"/>
        <w:jc w:val="left"/>
        <w:rPr>
          <w:rFonts w:hint="eastAsia" w:cs="宋体" w:asciiTheme="minorEastAsia" w:hAnsiTheme="minorEastAsia" w:eastAsiaTheme="minorEastAsia"/>
          <w:color w:val="000000"/>
          <w:sz w:val="21"/>
          <w:szCs w:val="21"/>
          <w:lang w:val="zh-CN"/>
        </w:rPr>
      </w:pPr>
    </w:p>
    <w:p w14:paraId="43D89BFF">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default" w:ascii="宋体" w:hAnsi="宋体" w:cs="宋体"/>
          <w:b/>
          <w:bCs/>
          <w:spacing w:val="-3"/>
          <w:kern w:val="2"/>
          <w:sz w:val="24"/>
          <w:szCs w:val="24"/>
          <w:highlight w:val="none"/>
          <w:lang w:val="en-US" w:eastAsia="zh-CN" w:bidi="ar-SA"/>
        </w:rPr>
      </w:pPr>
      <w:r>
        <w:rPr>
          <w:rFonts w:hint="eastAsia" w:asciiTheme="minorEastAsia" w:hAnsiTheme="minorEastAsia" w:eastAsiaTheme="minorEastAsia" w:cstheme="minorBidi"/>
          <w:b/>
          <w:bCs/>
          <w:kern w:val="0"/>
          <w:sz w:val="21"/>
          <w:szCs w:val="21"/>
          <w:lang w:val="en-US" w:eastAsia="zh-CN" w:bidi="ar-SA"/>
        </w:rPr>
        <w:t>十三、承诺书（格式自拟）</w:t>
      </w:r>
    </w:p>
    <w:p w14:paraId="21E567F3">
      <w:pPr>
        <w:pStyle w:val="114"/>
        <w:keepNext w:val="0"/>
        <w:keepLines w:val="0"/>
        <w:pageBreakBefore w:val="0"/>
        <w:tabs>
          <w:tab w:val="left" w:pos="1170"/>
        </w:tabs>
        <w:kinsoku/>
        <w:wordWrap/>
        <w:overflowPunct/>
        <w:topLinePunct w:val="0"/>
        <w:autoSpaceDE w:val="0"/>
        <w:autoSpaceDN w:val="0"/>
        <w:bidi w:val="0"/>
        <w:spacing w:before="43" w:line="500" w:lineRule="exact"/>
        <w:ind w:left="0" w:leftChars="0" w:firstLine="420" w:firstLineChars="200"/>
        <w:jc w:val="left"/>
        <w:textAlignment w:val="auto"/>
        <w:rPr>
          <w:rFonts w:hint="eastAsia" w:cs="宋体" w:asciiTheme="minorEastAsia" w:hAnsiTheme="minorEastAsia" w:eastAsiaTheme="minorEastAsia"/>
          <w:color w:val="000000"/>
          <w:kern w:val="2"/>
          <w:sz w:val="21"/>
          <w:szCs w:val="21"/>
          <w:lang w:val="zh-CN" w:eastAsia="zh-CN" w:bidi="ar-SA"/>
        </w:rPr>
      </w:pPr>
      <w:r>
        <w:rPr>
          <w:rFonts w:hint="eastAsia" w:cs="宋体" w:asciiTheme="minorEastAsia" w:hAnsiTheme="minorEastAsia" w:eastAsiaTheme="minorEastAsia"/>
          <w:color w:val="000000"/>
          <w:kern w:val="2"/>
          <w:sz w:val="21"/>
          <w:szCs w:val="21"/>
          <w:lang w:val="en-US" w:eastAsia="zh-CN" w:bidi="ar-SA"/>
        </w:rPr>
        <w:t>本工程施工时间段可能会与学生上学时间段发生冲突，按照主管部门要求，学生在校时间段不允许施工。投标人需根据项目特点及实际情况，制定合理、可行的施工计划，并能积极响应校方、教育主管部门以及各监管部门的要求，无条件调整施工作业时间并能保质保量完成约定的全部工作内容。（响应并提供承诺书）</w:t>
      </w:r>
    </w:p>
    <w:p w14:paraId="1C830847">
      <w:pPr>
        <w:pStyle w:val="20"/>
        <w:spacing w:line="269" w:lineRule="exact"/>
        <w:jc w:val="left"/>
        <w:rPr>
          <w:rFonts w:hint="eastAsia" w:cs="宋体" w:asciiTheme="minorEastAsia" w:hAnsiTheme="minorEastAsia" w:eastAsiaTheme="minorEastAsia"/>
          <w:color w:val="000000"/>
          <w:sz w:val="21"/>
          <w:szCs w:val="21"/>
          <w:lang w:val="zh-CN"/>
        </w:rPr>
      </w:pPr>
    </w:p>
    <w:p w14:paraId="5066E124">
      <w:pPr>
        <w:pStyle w:val="20"/>
        <w:spacing w:line="269" w:lineRule="exact"/>
        <w:jc w:val="left"/>
        <w:rPr>
          <w:rFonts w:hint="eastAsia" w:cs="宋体" w:asciiTheme="minorEastAsia" w:hAnsiTheme="minorEastAsia" w:eastAsiaTheme="minorEastAsia"/>
          <w:color w:val="000000"/>
          <w:sz w:val="21"/>
          <w:szCs w:val="21"/>
          <w:lang w:val="zh-CN"/>
        </w:rPr>
      </w:pPr>
    </w:p>
    <w:p w14:paraId="1CE1EE2E">
      <w:pPr>
        <w:pStyle w:val="3"/>
        <w:spacing w:before="156" w:beforeLines="50" w:after="156" w:afterLines="50"/>
        <w:jc w:val="both"/>
        <w:rPr>
          <w:rFonts w:hint="eastAsia" w:asciiTheme="minorEastAsia" w:hAnsiTheme="minorEastAsia"/>
          <w:b w:val="0"/>
          <w:sz w:val="21"/>
          <w:szCs w:val="21"/>
        </w:rPr>
      </w:pPr>
    </w:p>
    <w:p w14:paraId="000E0BF9">
      <w:pPr>
        <w:pStyle w:val="3"/>
        <w:spacing w:before="156" w:beforeLines="50" w:after="156" w:afterLines="50"/>
        <w:jc w:val="both"/>
        <w:rPr>
          <w:rFonts w:hint="eastAsia" w:asciiTheme="minorEastAsia" w:hAnsiTheme="minorEastAsia"/>
          <w:b w:val="0"/>
          <w:sz w:val="21"/>
          <w:szCs w:val="21"/>
        </w:rPr>
      </w:pPr>
    </w:p>
    <w:p w14:paraId="45B71D35">
      <w:pPr>
        <w:pStyle w:val="3"/>
        <w:spacing w:before="156" w:beforeLines="50" w:after="156" w:afterLines="50"/>
        <w:jc w:val="both"/>
        <w:rPr>
          <w:rFonts w:hint="eastAsia" w:asciiTheme="minorEastAsia" w:hAnsiTheme="minorEastAsia"/>
          <w:b w:val="0"/>
          <w:sz w:val="21"/>
          <w:szCs w:val="21"/>
        </w:rPr>
      </w:pPr>
    </w:p>
    <w:p w14:paraId="61DB354E">
      <w:pPr>
        <w:pStyle w:val="3"/>
        <w:spacing w:before="156" w:beforeLines="50" w:after="156" w:afterLines="50"/>
        <w:jc w:val="both"/>
        <w:rPr>
          <w:rFonts w:hint="eastAsia" w:asciiTheme="minorEastAsia" w:hAnsiTheme="minorEastAsia"/>
          <w:b w:val="0"/>
          <w:sz w:val="21"/>
          <w:szCs w:val="21"/>
        </w:rPr>
      </w:pPr>
    </w:p>
    <w:p w14:paraId="048C37AE">
      <w:pPr>
        <w:pStyle w:val="3"/>
        <w:spacing w:before="156" w:beforeLines="50" w:after="156" w:afterLines="50"/>
        <w:jc w:val="both"/>
        <w:rPr>
          <w:rFonts w:hint="eastAsia" w:asciiTheme="minorEastAsia" w:hAnsiTheme="minorEastAsia"/>
          <w:b w:val="0"/>
          <w:sz w:val="21"/>
          <w:szCs w:val="21"/>
        </w:rPr>
      </w:pPr>
    </w:p>
    <w:p w14:paraId="53D1F0C5">
      <w:pPr>
        <w:pStyle w:val="3"/>
        <w:spacing w:before="156" w:beforeLines="50" w:after="156" w:afterLines="50"/>
        <w:jc w:val="both"/>
        <w:rPr>
          <w:rFonts w:hint="eastAsia" w:asciiTheme="minorEastAsia" w:hAnsiTheme="minorEastAsia"/>
          <w:b w:val="0"/>
          <w:sz w:val="21"/>
          <w:szCs w:val="21"/>
        </w:rPr>
      </w:pPr>
    </w:p>
    <w:p w14:paraId="19C2F402">
      <w:pPr>
        <w:pStyle w:val="3"/>
        <w:spacing w:before="156" w:beforeLines="50" w:after="156" w:afterLines="50"/>
        <w:jc w:val="both"/>
        <w:rPr>
          <w:rFonts w:hint="eastAsia" w:asciiTheme="minorEastAsia" w:hAnsiTheme="minorEastAsia"/>
          <w:b w:val="0"/>
          <w:sz w:val="21"/>
          <w:szCs w:val="21"/>
        </w:rPr>
      </w:pPr>
    </w:p>
    <w:p w14:paraId="10DBCE7C">
      <w:pPr>
        <w:pStyle w:val="3"/>
        <w:spacing w:before="156" w:beforeLines="50" w:after="156" w:afterLines="50"/>
        <w:jc w:val="both"/>
        <w:rPr>
          <w:rFonts w:hint="eastAsia" w:asciiTheme="minorEastAsia" w:hAnsiTheme="minorEastAsia"/>
          <w:b w:val="0"/>
          <w:sz w:val="21"/>
          <w:szCs w:val="21"/>
        </w:rPr>
      </w:pPr>
    </w:p>
    <w:p w14:paraId="07802E5B">
      <w:pPr>
        <w:pStyle w:val="3"/>
        <w:spacing w:before="156" w:beforeLines="50" w:after="156" w:afterLines="50"/>
        <w:jc w:val="both"/>
        <w:rPr>
          <w:rFonts w:asciiTheme="minorEastAsia" w:hAnsiTheme="minorEastAsia"/>
          <w:b/>
          <w:bCs/>
          <w:sz w:val="21"/>
          <w:szCs w:val="21"/>
        </w:rPr>
      </w:pPr>
      <w:r>
        <w:rPr>
          <w:rFonts w:hint="eastAsia" w:asciiTheme="minorEastAsia" w:hAnsiTheme="minorEastAsia"/>
          <w:b/>
          <w:bCs/>
          <w:sz w:val="21"/>
          <w:szCs w:val="21"/>
        </w:rPr>
        <w:t>十</w:t>
      </w:r>
      <w:r>
        <w:rPr>
          <w:rFonts w:hint="eastAsia" w:asciiTheme="minorEastAsia" w:hAnsiTheme="minorEastAsia"/>
          <w:b/>
          <w:bCs/>
          <w:sz w:val="21"/>
          <w:szCs w:val="21"/>
          <w:lang w:val="en-US" w:eastAsia="zh-CN"/>
        </w:rPr>
        <w:t>四</w:t>
      </w:r>
      <w:r>
        <w:rPr>
          <w:rFonts w:hint="eastAsia" w:asciiTheme="minorEastAsia" w:hAnsiTheme="minorEastAsia"/>
          <w:b/>
          <w:bCs/>
          <w:sz w:val="21"/>
          <w:szCs w:val="21"/>
        </w:rPr>
        <w:t>、</w:t>
      </w:r>
      <w:bookmarkStart w:id="1084" w:name="_Toc354594122"/>
      <w:r>
        <w:rPr>
          <w:rFonts w:hint="eastAsia" w:asciiTheme="minorEastAsia" w:hAnsiTheme="minorEastAsia"/>
          <w:b/>
          <w:bCs/>
          <w:sz w:val="21"/>
          <w:szCs w:val="21"/>
        </w:rPr>
        <w:t>中小企业声明函</w:t>
      </w:r>
      <w:bookmarkEnd w:id="1084"/>
    </w:p>
    <w:p w14:paraId="5B7F0D6F">
      <w:pPr>
        <w:spacing w:line="360" w:lineRule="auto"/>
        <w:ind w:firstLine="420"/>
        <w:jc w:val="center"/>
        <w:rPr>
          <w:rFonts w:asciiTheme="minorEastAsia" w:hAnsiTheme="minorEastAsia"/>
          <w:b/>
          <w:bCs/>
          <w:szCs w:val="21"/>
        </w:rPr>
      </w:pPr>
      <w:r>
        <w:rPr>
          <w:rFonts w:hint="eastAsia" w:asciiTheme="minorEastAsia" w:hAnsiTheme="minorEastAsia"/>
          <w:b/>
          <w:bCs/>
          <w:szCs w:val="21"/>
        </w:rPr>
        <w:t>中小企业声明函（工程、服务）</w:t>
      </w:r>
    </w:p>
    <w:p w14:paraId="343333E4">
      <w:pPr>
        <w:ind w:firstLine="420"/>
        <w:jc w:val="left"/>
        <w:rPr>
          <w:rFonts w:asciiTheme="minorEastAsia" w:hAnsiTheme="minorEastAsia"/>
          <w:szCs w:val="21"/>
        </w:rPr>
      </w:pPr>
      <w:r>
        <w:rPr>
          <w:rFonts w:hint="eastAsia" w:asciiTheme="minorEastAsia" w:hAnsiTheme="minorEastAsia"/>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B5A8021">
      <w:pPr>
        <w:ind w:firstLine="420"/>
        <w:jc w:val="left"/>
        <w:rPr>
          <w:rFonts w:asciiTheme="minorEastAsia" w:hAnsiTheme="minorEastAsia"/>
          <w:szCs w:val="21"/>
        </w:rPr>
      </w:pPr>
      <w:r>
        <w:rPr>
          <w:rFonts w:hint="eastAsia" w:asciiTheme="minorEastAsia" w:hAnsiTheme="minorEastAsia"/>
          <w:szCs w:val="21"/>
        </w:rPr>
        <w:t>1.（标的名称） ，属于（采购文件中明确的所属行业）；承建（承接）企业为（企业名称），从业人员 人，营业收入为 万元，资产总额为 万元（注 1），属于（中型企业、小型企业、微型企业）；</w:t>
      </w:r>
    </w:p>
    <w:p w14:paraId="49F244B5">
      <w:pPr>
        <w:ind w:firstLine="420"/>
        <w:jc w:val="left"/>
        <w:rPr>
          <w:rFonts w:asciiTheme="minorEastAsia" w:hAnsiTheme="minorEastAsia"/>
          <w:szCs w:val="21"/>
        </w:rPr>
      </w:pPr>
      <w:r>
        <w:rPr>
          <w:rFonts w:hint="eastAsia" w:asciiTheme="minorEastAsia" w:hAnsiTheme="minorEastAsia"/>
          <w:szCs w:val="21"/>
        </w:rPr>
        <w:t>2.（标的名称） ，属于（采购文件中明确的所属行业）；承建（承接）企业为（企业名称），从业人员 人，营业收入为 万元，资产总额为 万元，属于（中型企业、小型企业、微型企业）；</w:t>
      </w:r>
    </w:p>
    <w:p w14:paraId="6E42C1F9">
      <w:pPr>
        <w:ind w:firstLine="420"/>
        <w:jc w:val="left"/>
        <w:rPr>
          <w:rFonts w:asciiTheme="minorEastAsia" w:hAnsiTheme="minorEastAsia"/>
          <w:szCs w:val="21"/>
        </w:rPr>
      </w:pPr>
      <w:r>
        <w:rPr>
          <w:rFonts w:hint="eastAsia" w:asciiTheme="minorEastAsia" w:hAnsiTheme="minorEastAsia"/>
          <w:szCs w:val="21"/>
        </w:rPr>
        <w:t>……</w:t>
      </w:r>
    </w:p>
    <w:p w14:paraId="12184EB8">
      <w:pPr>
        <w:ind w:firstLine="420" w:firstLineChars="200"/>
        <w:jc w:val="left"/>
        <w:rPr>
          <w:rFonts w:asciiTheme="minorEastAsia" w:hAnsiTheme="minorEastAsia"/>
          <w:szCs w:val="21"/>
        </w:rPr>
      </w:pPr>
      <w:r>
        <w:rPr>
          <w:rFonts w:hint="eastAsia" w:asciiTheme="minorEastAsia" w:hAnsiTheme="minorEastAsia"/>
          <w:szCs w:val="21"/>
        </w:rPr>
        <w:t>以上企业，不属于大企业的分支机构，不存在控股股东为大企业的情形，也不存在与大企业的负责人为同一人的情形。</w:t>
      </w:r>
    </w:p>
    <w:p w14:paraId="499093A1">
      <w:pPr>
        <w:ind w:firstLine="420"/>
        <w:jc w:val="left"/>
        <w:rPr>
          <w:rFonts w:asciiTheme="minorEastAsia" w:hAnsiTheme="minorEastAsia"/>
          <w:szCs w:val="21"/>
        </w:rPr>
      </w:pPr>
      <w:r>
        <w:rPr>
          <w:rFonts w:hint="eastAsia" w:asciiTheme="minorEastAsia" w:hAnsiTheme="minorEastAsia"/>
          <w:szCs w:val="21"/>
        </w:rPr>
        <w:t>本企业对上述声明内容的真实性负责。如有虚假，将依法承担相应责任。</w:t>
      </w:r>
    </w:p>
    <w:p w14:paraId="4A7C5676">
      <w:pPr>
        <w:ind w:firstLine="4830" w:firstLineChars="2300"/>
        <w:jc w:val="left"/>
        <w:rPr>
          <w:rFonts w:asciiTheme="minorEastAsia" w:hAnsiTheme="minorEastAsia"/>
          <w:szCs w:val="21"/>
        </w:rPr>
      </w:pPr>
      <w:r>
        <w:rPr>
          <w:rFonts w:hint="eastAsia" w:asciiTheme="minorEastAsia" w:hAnsiTheme="minorEastAsia"/>
          <w:szCs w:val="21"/>
        </w:rPr>
        <w:t>企业名称（盖章）：</w:t>
      </w:r>
    </w:p>
    <w:p w14:paraId="1F0DD7F1">
      <w:pPr>
        <w:ind w:firstLine="6090" w:firstLineChars="2900"/>
        <w:jc w:val="left"/>
        <w:rPr>
          <w:rFonts w:asciiTheme="minorEastAsia" w:hAnsiTheme="minorEastAsia"/>
          <w:szCs w:val="21"/>
        </w:rPr>
      </w:pPr>
      <w:r>
        <w:rPr>
          <w:rFonts w:hint="eastAsia" w:asciiTheme="minorEastAsia" w:hAnsiTheme="minorEastAsia"/>
          <w:szCs w:val="21"/>
        </w:rPr>
        <w:t>日期：</w:t>
      </w:r>
    </w:p>
    <w:p w14:paraId="712201AE">
      <w:pPr>
        <w:autoSpaceDE w:val="0"/>
        <w:autoSpaceDN w:val="0"/>
        <w:adjustRightInd w:val="0"/>
        <w:jc w:val="right"/>
        <w:rPr>
          <w:rFonts w:asciiTheme="minorEastAsia" w:hAnsiTheme="minorEastAsia"/>
          <w:szCs w:val="21"/>
        </w:rPr>
      </w:pPr>
      <w:r>
        <w:rPr>
          <w:rFonts w:hint="eastAsia" w:asciiTheme="minorEastAsia" w:hAnsiTheme="minorEastAsia"/>
          <w:szCs w:val="21"/>
        </w:rPr>
        <w:t>注 1：从业人员、营业收入、资产总额填报上一年度数据，无上一年度数据的新成立企业可</w:t>
      </w:r>
    </w:p>
    <w:p w14:paraId="40A754D7">
      <w:pPr>
        <w:autoSpaceDE w:val="0"/>
        <w:autoSpaceDN w:val="0"/>
        <w:adjustRightInd w:val="0"/>
        <w:ind w:right="420"/>
        <w:jc w:val="left"/>
        <w:rPr>
          <w:rFonts w:cs="宋体" w:asciiTheme="minorEastAsia" w:hAnsiTheme="minorEastAsia"/>
          <w:color w:val="000000"/>
          <w:szCs w:val="21"/>
          <w:lang w:val="zh-CN"/>
        </w:rPr>
      </w:pPr>
      <w:r>
        <w:rPr>
          <w:rFonts w:hint="eastAsia" w:asciiTheme="minorEastAsia" w:hAnsiTheme="minorEastAsia"/>
          <w:szCs w:val="21"/>
        </w:rPr>
        <w:t>不填报。</w:t>
      </w:r>
    </w:p>
    <w:p w14:paraId="6E6E93D8">
      <w:pPr>
        <w:pStyle w:val="20"/>
        <w:spacing w:line="269" w:lineRule="exact"/>
        <w:ind w:right="210"/>
        <w:jc w:val="left"/>
        <w:rPr>
          <w:rFonts w:cs="仿宋" w:asciiTheme="minorEastAsia" w:hAnsiTheme="minorEastAsia" w:eastAsiaTheme="minorEastAsia"/>
          <w:sz w:val="21"/>
          <w:szCs w:val="21"/>
        </w:rPr>
      </w:pPr>
    </w:p>
    <w:p w14:paraId="232ABA36">
      <w:pPr>
        <w:pStyle w:val="20"/>
        <w:spacing w:line="269" w:lineRule="exact"/>
        <w:ind w:right="210"/>
        <w:jc w:val="left"/>
        <w:rPr>
          <w:rFonts w:cs="仿宋" w:asciiTheme="minorEastAsia" w:hAnsiTheme="minorEastAsia" w:eastAsiaTheme="minorEastAsia"/>
          <w:sz w:val="21"/>
          <w:szCs w:val="21"/>
        </w:rPr>
      </w:pPr>
    </w:p>
    <w:p w14:paraId="39365D18">
      <w:pPr>
        <w:pStyle w:val="20"/>
        <w:spacing w:line="269" w:lineRule="exact"/>
        <w:ind w:right="210"/>
        <w:jc w:val="left"/>
        <w:rPr>
          <w:rFonts w:cs="仿宋" w:asciiTheme="minorEastAsia" w:hAnsiTheme="minorEastAsia" w:eastAsiaTheme="minorEastAsia"/>
          <w:sz w:val="21"/>
          <w:szCs w:val="21"/>
        </w:rPr>
      </w:pPr>
    </w:p>
    <w:p w14:paraId="759E3363">
      <w:pPr>
        <w:pStyle w:val="20"/>
        <w:spacing w:line="269" w:lineRule="exact"/>
        <w:ind w:right="210"/>
        <w:jc w:val="left"/>
        <w:rPr>
          <w:rFonts w:cs="仿宋" w:asciiTheme="minorEastAsia" w:hAnsiTheme="minorEastAsia" w:eastAsiaTheme="minorEastAsia"/>
          <w:sz w:val="21"/>
          <w:szCs w:val="21"/>
        </w:rPr>
      </w:pPr>
    </w:p>
    <w:p w14:paraId="51265CB8">
      <w:pPr>
        <w:pStyle w:val="20"/>
        <w:spacing w:line="269" w:lineRule="exact"/>
        <w:ind w:right="210"/>
        <w:jc w:val="left"/>
        <w:rPr>
          <w:rFonts w:cs="仿宋" w:asciiTheme="minorEastAsia" w:hAnsiTheme="minorEastAsia" w:eastAsiaTheme="minorEastAsia"/>
          <w:sz w:val="21"/>
          <w:szCs w:val="21"/>
        </w:rPr>
      </w:pPr>
    </w:p>
    <w:p w14:paraId="47BFCD25">
      <w:pPr>
        <w:pStyle w:val="20"/>
        <w:spacing w:line="269" w:lineRule="exact"/>
        <w:ind w:right="210"/>
        <w:jc w:val="left"/>
        <w:rPr>
          <w:rFonts w:cs="仿宋" w:asciiTheme="minorEastAsia" w:hAnsiTheme="minorEastAsia" w:eastAsiaTheme="minorEastAsia"/>
          <w:sz w:val="21"/>
          <w:szCs w:val="21"/>
        </w:rPr>
      </w:pPr>
    </w:p>
    <w:p w14:paraId="242DD72A">
      <w:pPr>
        <w:pStyle w:val="20"/>
        <w:spacing w:line="269" w:lineRule="exact"/>
        <w:ind w:right="210"/>
        <w:jc w:val="left"/>
        <w:rPr>
          <w:rFonts w:cs="仿宋" w:asciiTheme="minorEastAsia" w:hAnsiTheme="minorEastAsia" w:eastAsiaTheme="minorEastAsia"/>
          <w:sz w:val="21"/>
          <w:szCs w:val="21"/>
        </w:rPr>
      </w:pPr>
    </w:p>
    <w:p w14:paraId="0DA42E1E">
      <w:pPr>
        <w:pStyle w:val="20"/>
        <w:spacing w:line="269" w:lineRule="exact"/>
        <w:ind w:right="210"/>
        <w:jc w:val="left"/>
        <w:rPr>
          <w:rFonts w:cs="仿宋" w:asciiTheme="minorEastAsia" w:hAnsiTheme="minorEastAsia" w:eastAsiaTheme="minorEastAsia"/>
          <w:sz w:val="21"/>
          <w:szCs w:val="21"/>
        </w:rPr>
      </w:pPr>
    </w:p>
    <w:p w14:paraId="6E89EFCA">
      <w:pPr>
        <w:pStyle w:val="20"/>
        <w:spacing w:line="269" w:lineRule="exact"/>
        <w:ind w:right="210"/>
        <w:jc w:val="left"/>
        <w:rPr>
          <w:rFonts w:cs="仿宋" w:asciiTheme="minorEastAsia" w:hAnsiTheme="minorEastAsia" w:eastAsiaTheme="minorEastAsia"/>
          <w:sz w:val="21"/>
          <w:szCs w:val="21"/>
        </w:rPr>
      </w:pPr>
    </w:p>
    <w:p w14:paraId="3CC10FBE">
      <w:pPr>
        <w:pStyle w:val="20"/>
        <w:spacing w:line="269" w:lineRule="exact"/>
        <w:ind w:right="210"/>
        <w:jc w:val="left"/>
        <w:rPr>
          <w:rFonts w:cs="仿宋" w:asciiTheme="minorEastAsia" w:hAnsiTheme="minorEastAsia" w:eastAsiaTheme="minorEastAsia"/>
          <w:sz w:val="21"/>
          <w:szCs w:val="21"/>
        </w:rPr>
      </w:pPr>
    </w:p>
    <w:p w14:paraId="1DE1ACF2">
      <w:pPr>
        <w:pStyle w:val="20"/>
        <w:spacing w:line="269" w:lineRule="exact"/>
        <w:ind w:right="210"/>
        <w:jc w:val="left"/>
        <w:rPr>
          <w:rFonts w:cs="仿宋" w:asciiTheme="minorEastAsia" w:hAnsiTheme="minorEastAsia" w:eastAsiaTheme="minorEastAsia"/>
          <w:sz w:val="21"/>
          <w:szCs w:val="21"/>
        </w:rPr>
      </w:pPr>
    </w:p>
    <w:p w14:paraId="49AE3C25">
      <w:pPr>
        <w:pStyle w:val="20"/>
        <w:spacing w:line="269" w:lineRule="exact"/>
        <w:ind w:right="210"/>
        <w:jc w:val="left"/>
        <w:rPr>
          <w:rFonts w:cs="仿宋" w:asciiTheme="minorEastAsia" w:hAnsiTheme="minorEastAsia" w:eastAsiaTheme="minorEastAsia"/>
          <w:sz w:val="21"/>
          <w:szCs w:val="21"/>
        </w:rPr>
      </w:pPr>
    </w:p>
    <w:p w14:paraId="4BA224DE">
      <w:pPr>
        <w:pStyle w:val="20"/>
        <w:spacing w:line="269" w:lineRule="exact"/>
        <w:ind w:right="210"/>
        <w:jc w:val="left"/>
        <w:rPr>
          <w:rFonts w:cs="仿宋" w:asciiTheme="minorEastAsia" w:hAnsiTheme="minorEastAsia" w:eastAsiaTheme="minorEastAsia"/>
          <w:sz w:val="21"/>
          <w:szCs w:val="21"/>
        </w:rPr>
      </w:pPr>
    </w:p>
    <w:p w14:paraId="4DC2E341">
      <w:pPr>
        <w:pStyle w:val="20"/>
        <w:spacing w:line="269" w:lineRule="exact"/>
        <w:ind w:right="210"/>
        <w:jc w:val="left"/>
        <w:rPr>
          <w:rFonts w:cs="仿宋" w:asciiTheme="minorEastAsia" w:hAnsiTheme="minorEastAsia" w:eastAsiaTheme="minorEastAsia"/>
          <w:sz w:val="21"/>
          <w:szCs w:val="21"/>
        </w:rPr>
      </w:pPr>
    </w:p>
    <w:p w14:paraId="3B4E8230">
      <w:pPr>
        <w:pStyle w:val="20"/>
        <w:spacing w:line="269" w:lineRule="exact"/>
        <w:ind w:right="210"/>
        <w:jc w:val="left"/>
        <w:rPr>
          <w:rFonts w:cs="仿宋" w:asciiTheme="minorEastAsia" w:hAnsiTheme="minorEastAsia" w:eastAsiaTheme="minorEastAsia"/>
          <w:sz w:val="21"/>
          <w:szCs w:val="21"/>
        </w:rPr>
      </w:pPr>
    </w:p>
    <w:p w14:paraId="25791526">
      <w:pPr>
        <w:pStyle w:val="20"/>
        <w:spacing w:line="269" w:lineRule="exact"/>
        <w:ind w:right="210"/>
        <w:jc w:val="left"/>
        <w:rPr>
          <w:rFonts w:cs="仿宋" w:asciiTheme="minorEastAsia" w:hAnsiTheme="minorEastAsia" w:eastAsiaTheme="minorEastAsia"/>
          <w:sz w:val="21"/>
          <w:szCs w:val="21"/>
        </w:rPr>
      </w:pPr>
    </w:p>
    <w:p w14:paraId="20CAC759">
      <w:pPr>
        <w:pStyle w:val="20"/>
        <w:spacing w:line="269" w:lineRule="exact"/>
        <w:ind w:right="210"/>
        <w:jc w:val="left"/>
        <w:rPr>
          <w:rFonts w:cs="仿宋" w:asciiTheme="minorEastAsia" w:hAnsiTheme="minorEastAsia" w:eastAsiaTheme="minorEastAsia"/>
          <w:sz w:val="21"/>
          <w:szCs w:val="21"/>
        </w:rPr>
      </w:pPr>
    </w:p>
    <w:p w14:paraId="5DE662E7">
      <w:pPr>
        <w:pStyle w:val="20"/>
        <w:spacing w:line="269" w:lineRule="exact"/>
        <w:ind w:right="210"/>
        <w:jc w:val="left"/>
        <w:rPr>
          <w:rFonts w:cs="仿宋" w:asciiTheme="minorEastAsia" w:hAnsiTheme="minorEastAsia" w:eastAsiaTheme="minorEastAsia"/>
          <w:sz w:val="21"/>
          <w:szCs w:val="21"/>
        </w:rPr>
      </w:pPr>
    </w:p>
    <w:p w14:paraId="672E74DC">
      <w:pPr>
        <w:pStyle w:val="20"/>
        <w:spacing w:line="269" w:lineRule="exact"/>
        <w:ind w:right="210"/>
        <w:jc w:val="left"/>
        <w:rPr>
          <w:rFonts w:cs="仿宋" w:asciiTheme="minorEastAsia" w:hAnsiTheme="minorEastAsia" w:eastAsiaTheme="minorEastAsia"/>
          <w:sz w:val="21"/>
          <w:szCs w:val="21"/>
        </w:rPr>
      </w:pPr>
    </w:p>
    <w:p w14:paraId="6646D847">
      <w:pPr>
        <w:pStyle w:val="20"/>
        <w:spacing w:line="269" w:lineRule="exact"/>
        <w:ind w:right="210"/>
        <w:jc w:val="left"/>
        <w:rPr>
          <w:rFonts w:cs="仿宋" w:asciiTheme="minorEastAsia" w:hAnsiTheme="minorEastAsia" w:eastAsiaTheme="minorEastAsia"/>
          <w:sz w:val="21"/>
          <w:szCs w:val="21"/>
        </w:rPr>
      </w:pPr>
    </w:p>
    <w:p w14:paraId="3769152D">
      <w:pPr>
        <w:pStyle w:val="20"/>
        <w:spacing w:line="269" w:lineRule="exact"/>
        <w:ind w:right="210"/>
        <w:jc w:val="left"/>
        <w:rPr>
          <w:rFonts w:cs="仿宋" w:asciiTheme="minorEastAsia" w:hAnsiTheme="minorEastAsia" w:eastAsiaTheme="minorEastAsia"/>
          <w:sz w:val="21"/>
          <w:szCs w:val="21"/>
        </w:rPr>
      </w:pPr>
    </w:p>
    <w:p w14:paraId="4E84D615">
      <w:pPr>
        <w:pStyle w:val="20"/>
        <w:spacing w:line="269" w:lineRule="exact"/>
        <w:ind w:right="210"/>
        <w:jc w:val="left"/>
        <w:rPr>
          <w:rFonts w:cs="仿宋" w:asciiTheme="minorEastAsia" w:hAnsiTheme="minorEastAsia" w:eastAsiaTheme="minorEastAsia"/>
          <w:sz w:val="21"/>
          <w:szCs w:val="21"/>
        </w:rPr>
      </w:pPr>
    </w:p>
    <w:p w14:paraId="5585D380">
      <w:pPr>
        <w:pStyle w:val="20"/>
        <w:spacing w:line="269" w:lineRule="exact"/>
        <w:ind w:right="210"/>
        <w:jc w:val="left"/>
        <w:rPr>
          <w:rFonts w:cs="仿宋" w:asciiTheme="minorEastAsia" w:hAnsiTheme="minorEastAsia" w:eastAsiaTheme="minorEastAsia"/>
          <w:sz w:val="21"/>
          <w:szCs w:val="21"/>
        </w:rPr>
      </w:pPr>
    </w:p>
    <w:p w14:paraId="0A0FA96C">
      <w:pPr>
        <w:pStyle w:val="20"/>
        <w:spacing w:line="269" w:lineRule="exact"/>
        <w:ind w:right="210"/>
        <w:jc w:val="left"/>
        <w:rPr>
          <w:rFonts w:cs="仿宋" w:asciiTheme="minorEastAsia" w:hAnsiTheme="minorEastAsia" w:eastAsiaTheme="minorEastAsia"/>
          <w:sz w:val="21"/>
          <w:szCs w:val="21"/>
        </w:rPr>
      </w:pPr>
    </w:p>
    <w:p w14:paraId="15E3587F">
      <w:pPr>
        <w:pStyle w:val="20"/>
        <w:spacing w:line="269" w:lineRule="exact"/>
        <w:ind w:right="210"/>
        <w:jc w:val="left"/>
        <w:rPr>
          <w:rFonts w:cs="仿宋" w:asciiTheme="minorEastAsia" w:hAnsiTheme="minorEastAsia" w:eastAsiaTheme="minorEastAsia"/>
          <w:sz w:val="21"/>
          <w:szCs w:val="21"/>
        </w:rPr>
      </w:pPr>
    </w:p>
    <w:p w14:paraId="4DC6C5D2">
      <w:pPr>
        <w:pStyle w:val="3"/>
        <w:spacing w:before="154"/>
        <w:rPr>
          <w:rFonts w:cs="仿宋" w:asciiTheme="minorEastAsia" w:hAnsiTheme="minorEastAsia"/>
          <w:sz w:val="21"/>
          <w:szCs w:val="21"/>
        </w:rPr>
      </w:pPr>
      <w:r>
        <w:rPr>
          <w:rFonts w:hint="eastAsia" w:cs="仿宋" w:asciiTheme="minorEastAsia" w:hAnsiTheme="minorEastAsia"/>
          <w:sz w:val="21"/>
          <w:szCs w:val="21"/>
        </w:rPr>
        <w:t>十</w:t>
      </w:r>
      <w:r>
        <w:rPr>
          <w:rFonts w:hint="eastAsia" w:cs="仿宋" w:asciiTheme="minorEastAsia" w:hAnsiTheme="minorEastAsia"/>
          <w:sz w:val="21"/>
          <w:szCs w:val="21"/>
          <w:lang w:val="en-US" w:eastAsia="zh-CN"/>
        </w:rPr>
        <w:t>五</w:t>
      </w:r>
      <w:r>
        <w:rPr>
          <w:rFonts w:hint="eastAsia" w:cs="仿宋" w:asciiTheme="minorEastAsia" w:hAnsiTheme="minorEastAsia"/>
          <w:sz w:val="21"/>
          <w:szCs w:val="21"/>
        </w:rPr>
        <w:t>、残疾人福利性单位声明函</w:t>
      </w:r>
    </w:p>
    <w:p w14:paraId="5D9FE048">
      <w:pPr>
        <w:pStyle w:val="20"/>
        <w:spacing w:line="269" w:lineRule="exact"/>
        <w:ind w:right="210"/>
        <w:jc w:val="center"/>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残疾人福利性单位声明函</w:t>
      </w:r>
    </w:p>
    <w:p w14:paraId="596BFF93">
      <w:pPr>
        <w:pStyle w:val="20"/>
        <w:tabs>
          <w:tab w:val="left" w:pos="997"/>
          <w:tab w:val="left" w:leader="underscore" w:pos="4847"/>
          <w:tab w:val="clear" w:pos="993"/>
        </w:tabs>
        <w:spacing w:before="155" w:line="278" w:lineRule="auto"/>
        <w:ind w:left="223" w:right="264" w:firstLine="444"/>
        <w:rPr>
          <w:rFonts w:cs="仿宋" w:asciiTheme="minorEastAsia" w:hAnsiTheme="minorEastAsia" w:eastAsiaTheme="minorEastAsia"/>
          <w:spacing w:val="14"/>
          <w:sz w:val="21"/>
          <w:szCs w:val="21"/>
        </w:rPr>
      </w:pPr>
      <w:r>
        <w:rPr>
          <w:rFonts w:hint="eastAsia" w:cs="仿宋" w:asciiTheme="minorEastAsia" w:hAnsiTheme="minorEastAsia" w:eastAsiaTheme="minorEastAsia"/>
          <w:spacing w:val="11"/>
          <w:sz w:val="21"/>
          <w:szCs w:val="21"/>
        </w:rPr>
        <w:t>本</w:t>
      </w:r>
      <w:r>
        <w:rPr>
          <w:rFonts w:hint="eastAsia" w:cs="仿宋" w:asciiTheme="minorEastAsia" w:hAnsiTheme="minorEastAsia" w:eastAsiaTheme="minorEastAsia"/>
          <w:spacing w:val="14"/>
          <w:sz w:val="21"/>
          <w:szCs w:val="21"/>
        </w:rPr>
        <w:t>单</w:t>
      </w:r>
      <w:r>
        <w:rPr>
          <w:rFonts w:hint="eastAsia" w:cs="仿宋" w:asciiTheme="minorEastAsia" w:hAnsiTheme="minorEastAsia" w:eastAsiaTheme="minorEastAsia"/>
          <w:spacing w:val="11"/>
          <w:sz w:val="21"/>
          <w:szCs w:val="21"/>
        </w:rPr>
        <w:t>位</w:t>
      </w:r>
      <w:r>
        <w:rPr>
          <w:rFonts w:hint="eastAsia" w:cs="仿宋" w:asciiTheme="minorEastAsia" w:hAnsiTheme="minorEastAsia" w:eastAsiaTheme="minorEastAsia"/>
          <w:spacing w:val="14"/>
          <w:sz w:val="21"/>
          <w:szCs w:val="21"/>
        </w:rPr>
        <w:t>郑</w:t>
      </w:r>
      <w:r>
        <w:rPr>
          <w:rFonts w:hint="eastAsia" w:cs="仿宋" w:asciiTheme="minorEastAsia" w:hAnsiTheme="minorEastAsia" w:eastAsiaTheme="minorEastAsia"/>
          <w:spacing w:val="11"/>
          <w:sz w:val="21"/>
          <w:szCs w:val="21"/>
        </w:rPr>
        <w:t>重</w:t>
      </w:r>
      <w:r>
        <w:rPr>
          <w:rFonts w:hint="eastAsia" w:cs="仿宋" w:asciiTheme="minorEastAsia" w:hAnsiTheme="minorEastAsia" w:eastAsiaTheme="minorEastAsia"/>
          <w:spacing w:val="14"/>
          <w:sz w:val="21"/>
          <w:szCs w:val="21"/>
        </w:rPr>
        <w:t>声明</w:t>
      </w:r>
      <w:r>
        <w:rPr>
          <w:rFonts w:hint="eastAsia" w:cs="仿宋" w:asciiTheme="minorEastAsia" w:hAnsiTheme="minorEastAsia" w:eastAsiaTheme="minorEastAsia"/>
          <w:spacing w:val="-32"/>
          <w:sz w:val="21"/>
          <w:szCs w:val="21"/>
        </w:rPr>
        <w:t>，</w:t>
      </w:r>
      <w:r>
        <w:rPr>
          <w:rFonts w:hint="eastAsia" w:cs="仿宋" w:asciiTheme="minorEastAsia" w:hAnsiTheme="minorEastAsia" w:eastAsiaTheme="minorEastAsia"/>
          <w:spacing w:val="11"/>
          <w:sz w:val="21"/>
          <w:szCs w:val="21"/>
        </w:rPr>
        <w:t>根</w:t>
      </w:r>
      <w:r>
        <w:rPr>
          <w:rFonts w:hint="eastAsia" w:cs="仿宋" w:asciiTheme="minorEastAsia" w:hAnsiTheme="minorEastAsia" w:eastAsiaTheme="minorEastAsia"/>
          <w:spacing w:val="-32"/>
          <w:sz w:val="21"/>
          <w:szCs w:val="21"/>
        </w:rPr>
        <w:t>据</w:t>
      </w:r>
      <w:r>
        <w:rPr>
          <w:rFonts w:hint="eastAsia" w:cs="仿宋" w:asciiTheme="minorEastAsia" w:hAnsiTheme="minorEastAsia" w:eastAsiaTheme="minorEastAsia"/>
          <w:spacing w:val="11"/>
          <w:sz w:val="21"/>
          <w:szCs w:val="21"/>
        </w:rPr>
        <w:t>《财</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7"/>
          <w:sz w:val="21"/>
          <w:szCs w:val="21"/>
        </w:rPr>
        <w:t xml:space="preserve"> </w:t>
      </w:r>
      <w:r>
        <w:rPr>
          <w:rFonts w:hint="eastAsia" w:cs="仿宋" w:asciiTheme="minorEastAsia" w:hAnsiTheme="minorEastAsia" w:eastAsiaTheme="minorEastAsia"/>
          <w:spacing w:val="11"/>
          <w:sz w:val="21"/>
          <w:szCs w:val="21"/>
        </w:rPr>
        <w:t>民</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6"/>
          <w:sz w:val="21"/>
          <w:szCs w:val="21"/>
        </w:rPr>
        <w:t xml:space="preserve"> </w:t>
      </w:r>
      <w:r>
        <w:rPr>
          <w:rFonts w:hint="eastAsia" w:cs="仿宋" w:asciiTheme="minorEastAsia" w:hAnsiTheme="minorEastAsia" w:eastAsiaTheme="minorEastAsia"/>
          <w:spacing w:val="11"/>
          <w:sz w:val="21"/>
          <w:szCs w:val="21"/>
        </w:rPr>
        <w:t>中</w:t>
      </w:r>
      <w:r>
        <w:rPr>
          <w:rFonts w:hint="eastAsia" w:cs="仿宋" w:asciiTheme="minorEastAsia" w:hAnsiTheme="minorEastAsia" w:eastAsiaTheme="minorEastAsia"/>
          <w:spacing w:val="14"/>
          <w:sz w:val="21"/>
          <w:szCs w:val="21"/>
        </w:rPr>
        <w:t>国</w:t>
      </w:r>
      <w:r>
        <w:rPr>
          <w:rFonts w:hint="eastAsia" w:cs="仿宋" w:asciiTheme="minorEastAsia" w:hAnsiTheme="minorEastAsia" w:eastAsiaTheme="minorEastAsia"/>
          <w:spacing w:val="11"/>
          <w:sz w:val="21"/>
          <w:szCs w:val="21"/>
        </w:rPr>
        <w:t>残</w:t>
      </w:r>
      <w:r>
        <w:rPr>
          <w:rFonts w:hint="eastAsia" w:cs="仿宋" w:asciiTheme="minorEastAsia" w:hAnsiTheme="minorEastAsia" w:eastAsiaTheme="minorEastAsia"/>
          <w:spacing w:val="14"/>
          <w:sz w:val="21"/>
          <w:szCs w:val="21"/>
        </w:rPr>
        <w:t>疾</w:t>
      </w:r>
      <w:r>
        <w:rPr>
          <w:rFonts w:hint="eastAsia" w:cs="仿宋" w:asciiTheme="minorEastAsia" w:hAnsiTheme="minorEastAsia" w:eastAsiaTheme="minorEastAsia"/>
          <w:spacing w:val="11"/>
          <w:sz w:val="21"/>
          <w:szCs w:val="21"/>
        </w:rPr>
        <w:t>人</w:t>
      </w:r>
      <w:r>
        <w:rPr>
          <w:rFonts w:hint="eastAsia" w:cs="仿宋" w:asciiTheme="minorEastAsia" w:hAnsiTheme="minorEastAsia" w:eastAsiaTheme="minorEastAsia"/>
          <w:spacing w:val="14"/>
          <w:sz w:val="21"/>
          <w:szCs w:val="21"/>
        </w:rPr>
        <w:t>联</w:t>
      </w:r>
      <w:r>
        <w:rPr>
          <w:rFonts w:hint="eastAsia" w:cs="仿宋" w:asciiTheme="minorEastAsia" w:hAnsiTheme="minorEastAsia" w:eastAsiaTheme="minorEastAsia"/>
          <w:spacing w:val="11"/>
          <w:sz w:val="21"/>
          <w:szCs w:val="21"/>
        </w:rPr>
        <w:t>合</w:t>
      </w:r>
      <w:r>
        <w:rPr>
          <w:rFonts w:hint="eastAsia" w:cs="仿宋" w:asciiTheme="minorEastAsia" w:hAnsiTheme="minorEastAsia" w:eastAsiaTheme="minorEastAsia"/>
          <w:spacing w:val="14"/>
          <w:sz w:val="21"/>
          <w:szCs w:val="21"/>
        </w:rPr>
        <w:t>会</w:t>
      </w:r>
      <w:r>
        <w:rPr>
          <w:rFonts w:hint="eastAsia" w:cs="仿宋" w:asciiTheme="minorEastAsia" w:hAnsiTheme="minorEastAsia" w:eastAsiaTheme="minorEastAsia"/>
          <w:spacing w:val="11"/>
          <w:sz w:val="21"/>
          <w:szCs w:val="21"/>
        </w:rPr>
        <w:t>关</w:t>
      </w:r>
      <w:r>
        <w:rPr>
          <w:rFonts w:hint="eastAsia" w:cs="仿宋" w:asciiTheme="minorEastAsia" w:hAnsiTheme="minorEastAsia" w:eastAsiaTheme="minorEastAsia"/>
          <w:spacing w:val="14"/>
          <w:sz w:val="21"/>
          <w:szCs w:val="21"/>
        </w:rPr>
        <w:t>于</w:t>
      </w:r>
      <w:r>
        <w:rPr>
          <w:rFonts w:hint="eastAsia" w:cs="仿宋" w:asciiTheme="minorEastAsia" w:hAnsiTheme="minorEastAsia" w:eastAsiaTheme="minorEastAsia"/>
          <w:spacing w:val="11"/>
          <w:sz w:val="21"/>
          <w:szCs w:val="21"/>
        </w:rPr>
        <w:t>促</w:t>
      </w:r>
      <w:r>
        <w:rPr>
          <w:rFonts w:hint="eastAsia" w:cs="仿宋" w:asciiTheme="minorEastAsia" w:hAnsiTheme="minorEastAsia" w:eastAsiaTheme="minorEastAsia"/>
          <w:spacing w:val="14"/>
          <w:sz w:val="21"/>
          <w:szCs w:val="21"/>
        </w:rPr>
        <w:t>进</w:t>
      </w:r>
      <w:r>
        <w:rPr>
          <w:rFonts w:hint="eastAsia" w:cs="仿宋" w:asciiTheme="minorEastAsia" w:hAnsiTheme="minorEastAsia" w:eastAsiaTheme="minorEastAsia"/>
          <w:spacing w:val="11"/>
          <w:sz w:val="21"/>
          <w:szCs w:val="21"/>
        </w:rPr>
        <w:t>残</w:t>
      </w:r>
      <w:r>
        <w:rPr>
          <w:rFonts w:hint="eastAsia" w:cs="仿宋" w:asciiTheme="minorEastAsia" w:hAnsiTheme="minorEastAsia" w:eastAsiaTheme="minorEastAsia"/>
          <w:spacing w:val="14"/>
          <w:sz w:val="21"/>
          <w:szCs w:val="21"/>
        </w:rPr>
        <w:t>疾</w:t>
      </w:r>
      <w:r>
        <w:rPr>
          <w:rFonts w:hint="eastAsia" w:cs="仿宋" w:asciiTheme="minorEastAsia" w:hAnsiTheme="minorEastAsia" w:eastAsiaTheme="minorEastAsia"/>
          <w:spacing w:val="11"/>
          <w:sz w:val="21"/>
          <w:szCs w:val="21"/>
        </w:rPr>
        <w:t>人</w:t>
      </w:r>
      <w:r>
        <w:rPr>
          <w:rFonts w:hint="eastAsia" w:cs="仿宋" w:asciiTheme="minorEastAsia" w:hAnsiTheme="minorEastAsia" w:eastAsiaTheme="minorEastAsia"/>
          <w:spacing w:val="14"/>
          <w:sz w:val="21"/>
          <w:szCs w:val="21"/>
        </w:rPr>
        <w:t>就</w:t>
      </w:r>
      <w:r>
        <w:rPr>
          <w:rFonts w:hint="eastAsia" w:cs="仿宋" w:asciiTheme="minorEastAsia" w:hAnsiTheme="minorEastAsia" w:eastAsiaTheme="minorEastAsia"/>
          <w:spacing w:val="11"/>
          <w:sz w:val="21"/>
          <w:szCs w:val="21"/>
        </w:rPr>
        <w:t>业</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pacing w:val="11"/>
          <w:sz w:val="21"/>
          <w:szCs w:val="21"/>
        </w:rPr>
        <w:t>府</w:t>
      </w:r>
      <w:r>
        <w:rPr>
          <w:rFonts w:hint="eastAsia" w:cs="仿宋" w:asciiTheme="minorEastAsia" w:hAnsiTheme="minorEastAsia" w:eastAsiaTheme="minorEastAsia"/>
          <w:spacing w:val="14"/>
          <w:sz w:val="21"/>
          <w:szCs w:val="21"/>
        </w:rPr>
        <w:t>采</w:t>
      </w:r>
      <w:r>
        <w:rPr>
          <w:rFonts w:hint="eastAsia" w:cs="仿宋" w:asciiTheme="minorEastAsia" w:hAnsiTheme="minorEastAsia" w:eastAsiaTheme="minorEastAsia"/>
          <w:spacing w:val="11"/>
          <w:sz w:val="21"/>
          <w:szCs w:val="21"/>
        </w:rPr>
        <w:t>购</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策</w:t>
      </w:r>
      <w:r>
        <w:rPr>
          <w:rFonts w:hint="eastAsia" w:cs="仿宋" w:asciiTheme="minorEastAsia" w:hAnsiTheme="minorEastAsia" w:eastAsiaTheme="minorEastAsia"/>
          <w:spacing w:val="14"/>
          <w:sz w:val="21"/>
          <w:szCs w:val="21"/>
        </w:rPr>
        <w:t>的通知》（财</w:t>
      </w:r>
      <w:r>
        <w:rPr>
          <w:rFonts w:hint="eastAsia" w:cs="仿宋" w:asciiTheme="minorEastAsia" w:hAnsiTheme="minorEastAsia" w:eastAsiaTheme="minorEastAsia"/>
          <w:spacing w:val="16"/>
          <w:sz w:val="21"/>
          <w:szCs w:val="21"/>
        </w:rPr>
        <w:t>库</w:t>
      </w:r>
      <w:r>
        <w:rPr>
          <w:rFonts w:hint="eastAsia" w:cs="仿宋" w:asciiTheme="minorEastAsia" w:hAnsiTheme="minorEastAsia" w:eastAsiaTheme="minorEastAsia"/>
          <w:spacing w:val="14"/>
          <w:sz w:val="21"/>
          <w:szCs w:val="21"/>
        </w:rPr>
        <w:t>〔</w:t>
      </w:r>
      <w:r>
        <w:rPr>
          <w:rFonts w:hint="eastAsia" w:cs="仿宋" w:asciiTheme="minorEastAsia" w:hAnsiTheme="minorEastAsia" w:eastAsiaTheme="minorEastAsia"/>
          <w:spacing w:val="5"/>
          <w:sz w:val="21"/>
          <w:szCs w:val="21"/>
        </w:rPr>
        <w:t>2017</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spacing w:val="2"/>
          <w:sz w:val="21"/>
          <w:szCs w:val="21"/>
        </w:rPr>
        <w:t>141</w:t>
      </w:r>
      <w:r>
        <w:rPr>
          <w:rFonts w:hint="eastAsia" w:cs="仿宋" w:asciiTheme="minorEastAsia" w:hAnsiTheme="minorEastAsia" w:eastAsiaTheme="minorEastAsia"/>
          <w:spacing w:val="12"/>
          <w:sz w:val="21"/>
          <w:szCs w:val="21"/>
        </w:rPr>
        <w:t xml:space="preserve"> </w:t>
      </w:r>
      <w:r>
        <w:rPr>
          <w:rFonts w:hint="eastAsia" w:cs="仿宋" w:asciiTheme="minorEastAsia" w:hAnsiTheme="minorEastAsia" w:eastAsiaTheme="minorEastAsia"/>
          <w:spacing w:val="14"/>
          <w:sz w:val="21"/>
          <w:szCs w:val="21"/>
        </w:rPr>
        <w:t>号）的规定，</w:t>
      </w:r>
      <w:r>
        <w:rPr>
          <w:rFonts w:hint="eastAsia" w:cs="仿宋" w:asciiTheme="minorEastAsia" w:hAnsiTheme="minorEastAsia" w:eastAsiaTheme="minorEastAsia"/>
          <w:spacing w:val="16"/>
          <w:sz w:val="21"/>
          <w:szCs w:val="21"/>
        </w:rPr>
        <w:t>本</w:t>
      </w:r>
      <w:r>
        <w:rPr>
          <w:rFonts w:hint="eastAsia" w:cs="仿宋" w:asciiTheme="minorEastAsia" w:hAnsiTheme="minorEastAsia" w:eastAsiaTheme="minorEastAsia"/>
          <w:spacing w:val="14"/>
          <w:sz w:val="21"/>
          <w:szCs w:val="21"/>
        </w:rPr>
        <w:t>单位</w:t>
      </w:r>
      <w:r>
        <w:rPr>
          <w:rFonts w:hint="eastAsia" w:cs="仿宋" w:asciiTheme="minorEastAsia" w:hAnsiTheme="minorEastAsia" w:eastAsiaTheme="minorEastAsia"/>
          <w:sz w:val="21"/>
          <w:szCs w:val="21"/>
        </w:rPr>
        <w:t xml:space="preserve">为      </w:t>
      </w:r>
      <w:r>
        <w:rPr>
          <w:rFonts w:hint="eastAsia" w:cs="仿宋" w:asciiTheme="minorEastAsia" w:hAnsiTheme="minorEastAsia" w:eastAsiaTheme="minorEastAsia"/>
          <w:spacing w:val="102"/>
          <w:sz w:val="21"/>
          <w:szCs w:val="21"/>
        </w:rPr>
        <w:t xml:space="preserve"> </w:t>
      </w:r>
      <w:r>
        <w:rPr>
          <w:rFonts w:hint="eastAsia" w:cs="仿宋" w:asciiTheme="minorEastAsia" w:hAnsiTheme="minorEastAsia" w:eastAsiaTheme="minorEastAsia"/>
          <w:spacing w:val="14"/>
          <w:sz w:val="21"/>
          <w:szCs w:val="21"/>
          <w:u w:val="single"/>
        </w:rPr>
        <w:t>（符合</w:t>
      </w:r>
      <w:r>
        <w:rPr>
          <w:rFonts w:hint="eastAsia" w:cs="仿宋" w:asciiTheme="minorEastAsia" w:hAnsiTheme="minorEastAsia" w:eastAsiaTheme="minorEastAsia"/>
          <w:spacing w:val="6"/>
          <w:sz w:val="21"/>
          <w:szCs w:val="21"/>
          <w:u w:val="single"/>
        </w:rPr>
        <w:t>/</w:t>
      </w:r>
      <w:r>
        <w:rPr>
          <w:rFonts w:hint="eastAsia" w:cs="仿宋" w:asciiTheme="minorEastAsia" w:hAnsiTheme="minorEastAsia" w:eastAsiaTheme="minorEastAsia"/>
          <w:spacing w:val="14"/>
          <w:sz w:val="21"/>
          <w:szCs w:val="21"/>
          <w:u w:val="single"/>
        </w:rPr>
        <w:t>不符合</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pacing w:val="47"/>
          <w:sz w:val="21"/>
          <w:szCs w:val="21"/>
          <w:u w:val="single"/>
        </w:rPr>
        <w:t xml:space="preserve"> </w:t>
      </w:r>
      <w:r>
        <w:rPr>
          <w:rFonts w:hint="eastAsia" w:cs="仿宋" w:asciiTheme="minorEastAsia" w:hAnsiTheme="minorEastAsia" w:eastAsiaTheme="minorEastAsia"/>
          <w:spacing w:val="14"/>
          <w:sz w:val="21"/>
          <w:szCs w:val="21"/>
        </w:rPr>
        <w:t>条件的残疾</w:t>
      </w:r>
      <w:r>
        <w:rPr>
          <w:rFonts w:hint="eastAsia" w:cs="仿宋" w:asciiTheme="minorEastAsia" w:hAnsiTheme="minorEastAsia" w:eastAsiaTheme="minorEastAsia"/>
          <w:sz w:val="21"/>
          <w:szCs w:val="21"/>
        </w:rPr>
        <w:t>人</w:t>
      </w:r>
      <w:r>
        <w:rPr>
          <w:rFonts w:hint="eastAsia" w:cs="仿宋" w:asciiTheme="minorEastAsia" w:hAnsiTheme="minorEastAsia" w:eastAsiaTheme="minorEastAsia"/>
          <w:spacing w:val="11"/>
          <w:sz w:val="21"/>
          <w:szCs w:val="21"/>
        </w:rPr>
        <w:t>福</w:t>
      </w:r>
      <w:r>
        <w:rPr>
          <w:rFonts w:hint="eastAsia" w:cs="仿宋" w:asciiTheme="minorEastAsia" w:hAnsiTheme="minorEastAsia" w:eastAsiaTheme="minorEastAsia"/>
          <w:spacing w:val="14"/>
          <w:sz w:val="21"/>
          <w:szCs w:val="21"/>
        </w:rPr>
        <w:t>利</w:t>
      </w:r>
      <w:r>
        <w:rPr>
          <w:rFonts w:hint="eastAsia" w:cs="仿宋" w:asciiTheme="minorEastAsia" w:hAnsiTheme="minorEastAsia" w:eastAsiaTheme="minorEastAsia"/>
          <w:spacing w:val="11"/>
          <w:sz w:val="21"/>
          <w:szCs w:val="21"/>
        </w:rPr>
        <w:t>性</w:t>
      </w:r>
      <w:r>
        <w:rPr>
          <w:rFonts w:hint="eastAsia" w:cs="仿宋" w:asciiTheme="minorEastAsia" w:hAnsiTheme="minorEastAsia" w:eastAsiaTheme="minorEastAsia"/>
          <w:spacing w:val="14"/>
          <w:sz w:val="21"/>
          <w:szCs w:val="21"/>
        </w:rPr>
        <w:t>单位</w:t>
      </w:r>
      <w:r>
        <w:rPr>
          <w:rFonts w:hint="eastAsia" w:cs="仿宋" w:asciiTheme="minorEastAsia" w:hAnsiTheme="minorEastAsia" w:eastAsiaTheme="minorEastAsia"/>
          <w:spacing w:val="-27"/>
          <w:sz w:val="21"/>
          <w:szCs w:val="21"/>
        </w:rPr>
        <w:t>，</w:t>
      </w:r>
      <w:r>
        <w:rPr>
          <w:rFonts w:hint="eastAsia" w:cs="仿宋" w:asciiTheme="minorEastAsia" w:hAnsiTheme="minorEastAsia" w:eastAsiaTheme="minorEastAsia"/>
          <w:spacing w:val="11"/>
          <w:sz w:val="21"/>
          <w:szCs w:val="21"/>
        </w:rPr>
        <w:t>且</w:t>
      </w:r>
      <w:r>
        <w:rPr>
          <w:rFonts w:hint="eastAsia" w:cs="仿宋" w:asciiTheme="minorEastAsia" w:hAnsiTheme="minorEastAsia" w:eastAsiaTheme="minorEastAsia"/>
          <w:spacing w:val="14"/>
          <w:sz w:val="21"/>
          <w:szCs w:val="21"/>
        </w:rPr>
        <w:t>本</w:t>
      </w:r>
      <w:r>
        <w:rPr>
          <w:rFonts w:hint="eastAsia" w:cs="仿宋" w:asciiTheme="minorEastAsia" w:hAnsiTheme="minorEastAsia" w:eastAsiaTheme="minorEastAsia"/>
          <w:spacing w:val="11"/>
          <w:sz w:val="21"/>
          <w:szCs w:val="21"/>
        </w:rPr>
        <w:t>单</w:t>
      </w:r>
      <w:r>
        <w:rPr>
          <w:rFonts w:hint="eastAsia" w:cs="仿宋" w:asciiTheme="minorEastAsia" w:hAnsiTheme="minorEastAsia" w:eastAsiaTheme="minorEastAsia"/>
          <w:spacing w:val="14"/>
          <w:sz w:val="21"/>
          <w:szCs w:val="21"/>
        </w:rPr>
        <w:t>位</w:t>
      </w:r>
      <w:r>
        <w:rPr>
          <w:rFonts w:hint="eastAsia" w:cs="仿宋" w:asciiTheme="minorEastAsia" w:hAnsiTheme="minorEastAsia" w:eastAsiaTheme="minorEastAsia"/>
          <w:spacing w:val="11"/>
          <w:sz w:val="21"/>
          <w:szCs w:val="21"/>
        </w:rPr>
        <w:t>参</w:t>
      </w:r>
      <w:r>
        <w:rPr>
          <w:rFonts w:hint="eastAsia" w:cs="仿宋" w:asciiTheme="minorEastAsia" w:hAnsiTheme="minorEastAsia" w:eastAsiaTheme="minorEastAsia"/>
          <w:spacing w:val="14"/>
          <w:sz w:val="21"/>
          <w:szCs w:val="21"/>
        </w:rPr>
        <w:t>加</w:t>
      </w:r>
      <w:r>
        <w:rPr>
          <w:rFonts w:hint="eastAsia" w:cs="仿宋" w:asciiTheme="minorEastAsia" w:hAnsiTheme="minorEastAsia" w:eastAsiaTheme="minorEastAsia"/>
          <w:spacing w:val="14"/>
          <w:sz w:val="21"/>
          <w:szCs w:val="21"/>
          <w:u w:val="single"/>
          <w:lang w:val="en-US" w:eastAsia="zh-CN"/>
        </w:rPr>
        <w:t xml:space="preserve">          </w:t>
      </w:r>
      <w:r>
        <w:rPr>
          <w:rFonts w:hint="eastAsia" w:cs="仿宋" w:asciiTheme="minorEastAsia" w:hAnsiTheme="minorEastAsia" w:eastAsiaTheme="minorEastAsia"/>
          <w:spacing w:val="11"/>
          <w:sz w:val="21"/>
          <w:szCs w:val="21"/>
        </w:rPr>
        <w:t>单</w:t>
      </w:r>
      <w:r>
        <w:rPr>
          <w:rFonts w:hint="eastAsia" w:cs="仿宋" w:asciiTheme="minorEastAsia" w:hAnsiTheme="minorEastAsia" w:eastAsiaTheme="minorEastAsia"/>
          <w:spacing w:val="14"/>
          <w:sz w:val="21"/>
          <w:szCs w:val="21"/>
        </w:rPr>
        <w:t>位</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sz w:val="21"/>
          <w:szCs w:val="21"/>
          <w:u w:val="single"/>
        </w:rPr>
        <w:tab/>
      </w:r>
      <w:r>
        <w:rPr>
          <w:rFonts w:hint="eastAsia" w:cs="仿宋" w:asciiTheme="minorEastAsia" w:hAnsiTheme="minorEastAsia" w:eastAsiaTheme="minorEastAsia"/>
          <w:sz w:val="21"/>
          <w:szCs w:val="21"/>
          <w:u w:val="single"/>
          <w:lang w:val="en-US" w:eastAsia="zh-CN"/>
        </w:rPr>
        <w:t xml:space="preserve">                </w:t>
      </w:r>
      <w:r>
        <w:rPr>
          <w:rFonts w:hint="eastAsia" w:cs="仿宋" w:asciiTheme="minorEastAsia" w:hAnsiTheme="minorEastAsia" w:eastAsiaTheme="minorEastAsia"/>
          <w:spacing w:val="14"/>
          <w:sz w:val="21"/>
          <w:szCs w:val="21"/>
        </w:rPr>
        <w:t>项目采购活动提供本单位制造的货物（由本单位承担工程/提供服务），或者提供其他残疾人福利性单位制造的货物（不包括使用非残疾人福利性单位注册商标的货物）。</w:t>
      </w:r>
    </w:p>
    <w:p w14:paraId="1F3886F1">
      <w:pPr>
        <w:pStyle w:val="20"/>
        <w:spacing w:line="269" w:lineRule="exact"/>
        <w:ind w:right="210" w:firstLine="630" w:firstLineChars="30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本单位对上述声明的真实性负责。如有虚假，将依法承担相应责任。</w:t>
      </w:r>
    </w:p>
    <w:p w14:paraId="7A695B6F">
      <w:pPr>
        <w:pStyle w:val="20"/>
        <w:spacing w:before="1" w:line="276" w:lineRule="auto"/>
        <w:ind w:left="2626" w:right="1512" w:hanging="106"/>
        <w:jc w:val="right"/>
        <w:rPr>
          <w:rFonts w:hint="eastAsia" w:cs="仿宋" w:asciiTheme="minorEastAsia" w:hAnsiTheme="minorEastAsia" w:eastAsiaTheme="minorEastAsia"/>
          <w:sz w:val="21"/>
          <w:szCs w:val="21"/>
        </w:rPr>
      </w:pPr>
    </w:p>
    <w:p w14:paraId="217291FA">
      <w:pPr>
        <w:pStyle w:val="20"/>
        <w:spacing w:before="1" w:line="276" w:lineRule="auto"/>
        <w:ind w:left="2626" w:right="1512" w:hanging="106"/>
        <w:jc w:val="right"/>
        <w:rPr>
          <w:rFonts w:hint="eastAsia" w:cs="仿宋" w:asciiTheme="minorEastAsia" w:hAnsiTheme="minorEastAsia" w:eastAsiaTheme="minorEastAsia"/>
          <w:sz w:val="21"/>
          <w:szCs w:val="21"/>
        </w:rPr>
      </w:pPr>
    </w:p>
    <w:p w14:paraId="569D8B8A">
      <w:pPr>
        <w:pStyle w:val="20"/>
        <w:spacing w:before="1"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供应商（盖章）：</w:t>
      </w:r>
    </w:p>
    <w:p w14:paraId="74FF0B9D">
      <w:pPr>
        <w:pStyle w:val="20"/>
        <w:spacing w:before="1"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776D881C">
      <w:pPr>
        <w:pStyle w:val="20"/>
        <w:spacing w:line="269" w:lineRule="exact"/>
        <w:ind w:right="210"/>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日</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期：</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年</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月</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日</w:t>
      </w:r>
    </w:p>
    <w:p w14:paraId="400B8099">
      <w:pPr>
        <w:pStyle w:val="3"/>
        <w:spacing w:before="58"/>
        <w:ind w:left="268" w:right="285"/>
        <w:jc w:val="center"/>
        <w:rPr>
          <w:rFonts w:ascii="仿宋" w:hAnsi="仿宋" w:eastAsia="仿宋" w:cs="仿宋"/>
        </w:rPr>
      </w:pPr>
    </w:p>
    <w:p w14:paraId="1451531D">
      <w:pPr>
        <w:pStyle w:val="3"/>
        <w:spacing w:before="58"/>
        <w:ind w:left="268" w:right="285"/>
        <w:jc w:val="center"/>
        <w:rPr>
          <w:rFonts w:ascii="仿宋" w:hAnsi="仿宋" w:eastAsia="仿宋" w:cs="仿宋"/>
        </w:rPr>
      </w:pPr>
    </w:p>
    <w:p w14:paraId="0EEE37BC">
      <w:pPr>
        <w:pStyle w:val="3"/>
        <w:spacing w:before="58"/>
        <w:ind w:left="268" w:right="285"/>
        <w:jc w:val="center"/>
        <w:rPr>
          <w:rFonts w:ascii="仿宋" w:hAnsi="仿宋" w:eastAsia="仿宋" w:cs="仿宋"/>
        </w:rPr>
      </w:pPr>
    </w:p>
    <w:p w14:paraId="63DCE39D">
      <w:pPr>
        <w:pStyle w:val="3"/>
        <w:spacing w:before="58"/>
        <w:ind w:left="268" w:right="285"/>
        <w:jc w:val="center"/>
        <w:rPr>
          <w:rFonts w:ascii="仿宋" w:hAnsi="仿宋" w:eastAsia="仿宋" w:cs="仿宋"/>
        </w:rPr>
      </w:pPr>
    </w:p>
    <w:p w14:paraId="2C14E058">
      <w:pPr>
        <w:pStyle w:val="3"/>
        <w:spacing w:before="58"/>
        <w:ind w:left="268" w:right="285"/>
        <w:jc w:val="center"/>
        <w:rPr>
          <w:rFonts w:ascii="仿宋" w:hAnsi="仿宋" w:eastAsia="仿宋" w:cs="仿宋"/>
        </w:rPr>
      </w:pPr>
    </w:p>
    <w:p w14:paraId="37EF4F6F">
      <w:pPr>
        <w:pStyle w:val="3"/>
        <w:spacing w:before="58"/>
        <w:ind w:left="268" w:right="285"/>
        <w:jc w:val="center"/>
        <w:rPr>
          <w:rFonts w:ascii="仿宋" w:hAnsi="仿宋" w:eastAsia="仿宋" w:cs="仿宋"/>
        </w:rPr>
      </w:pPr>
    </w:p>
    <w:p w14:paraId="72C72964">
      <w:pPr>
        <w:pStyle w:val="3"/>
        <w:spacing w:before="58"/>
        <w:ind w:left="268" w:right="285"/>
        <w:jc w:val="center"/>
        <w:rPr>
          <w:rFonts w:ascii="仿宋" w:hAnsi="仿宋" w:eastAsia="仿宋" w:cs="仿宋"/>
        </w:rPr>
      </w:pPr>
    </w:p>
    <w:p w14:paraId="5D8BD9E3"/>
    <w:p w14:paraId="5932BD58"/>
    <w:p w14:paraId="0A96B7AF"/>
    <w:p w14:paraId="53115877"/>
    <w:p w14:paraId="5B7BA74B"/>
    <w:p w14:paraId="0B7C81F3">
      <w:pPr>
        <w:pStyle w:val="3"/>
        <w:numPr>
          <w:ilvl w:val="0"/>
          <w:numId w:val="0"/>
        </w:numPr>
        <w:spacing w:before="154"/>
        <w:rPr>
          <w:rFonts w:hint="eastAsia" w:cs="仿宋" w:asciiTheme="minorEastAsia" w:hAnsiTheme="minorEastAsia"/>
          <w:sz w:val="21"/>
          <w:szCs w:val="21"/>
          <w:lang w:val="en-US" w:eastAsia="zh-CN"/>
        </w:rPr>
      </w:pPr>
    </w:p>
    <w:p w14:paraId="3F8441AE">
      <w:pPr>
        <w:pStyle w:val="3"/>
        <w:numPr>
          <w:ilvl w:val="0"/>
          <w:numId w:val="0"/>
        </w:numPr>
        <w:spacing w:before="154"/>
        <w:rPr>
          <w:rFonts w:cs="仿宋" w:asciiTheme="minorEastAsia" w:hAnsiTheme="minorEastAsia"/>
          <w:sz w:val="21"/>
          <w:szCs w:val="21"/>
        </w:rPr>
      </w:pPr>
      <w:r>
        <w:rPr>
          <w:rFonts w:hint="eastAsia" w:cs="仿宋" w:asciiTheme="minorEastAsia" w:hAnsiTheme="minorEastAsia"/>
          <w:sz w:val="21"/>
          <w:szCs w:val="21"/>
          <w:lang w:val="en-US" w:eastAsia="zh-CN"/>
        </w:rPr>
        <w:t>十六、</w:t>
      </w:r>
      <w:r>
        <w:rPr>
          <w:rFonts w:hint="eastAsia" w:cs="仿宋" w:asciiTheme="minorEastAsia" w:hAnsiTheme="minorEastAsia"/>
          <w:sz w:val="21"/>
          <w:szCs w:val="21"/>
        </w:rPr>
        <w:t>南京市政府采购供应商信用记录表暨信用承诺书</w:t>
      </w:r>
    </w:p>
    <w:p w14:paraId="4FD87F8F">
      <w:pPr>
        <w:rPr>
          <w:rFonts w:hint="eastAsia" w:eastAsiaTheme="minorEastAsia"/>
          <w:lang w:eastAsia="zh-CN"/>
        </w:rPr>
      </w:pPr>
      <w:r>
        <w:rPr>
          <w:rFonts w:hint="eastAsia"/>
          <w:lang w:eastAsia="zh-CN"/>
        </w:rPr>
        <w:t>（</w:t>
      </w:r>
      <w:r>
        <w:rPr>
          <w:rFonts w:hint="eastAsia"/>
          <w:lang w:val="en-US" w:eastAsia="zh-CN"/>
        </w:rPr>
        <w:t>需为“南京政府采购供应商诚信档案管理系统”在线打印文件</w:t>
      </w:r>
      <w:r>
        <w:rPr>
          <w:rFonts w:hint="eastAsia"/>
          <w:lang w:eastAsia="zh-CN"/>
        </w:rPr>
        <w:t>）</w:t>
      </w:r>
    </w:p>
    <w:p w14:paraId="3FA27880"/>
    <w:p w14:paraId="56F5A163"/>
    <w:p w14:paraId="4338CE1E"/>
    <w:p w14:paraId="7E11F336"/>
    <w:p w14:paraId="26CF7FFC"/>
    <w:p w14:paraId="14901F99"/>
    <w:p w14:paraId="56DC37D1"/>
    <w:p w14:paraId="4591F7E1"/>
    <w:p w14:paraId="5C208905"/>
    <w:p w14:paraId="033598FF"/>
    <w:p w14:paraId="48D13F07"/>
    <w:p w14:paraId="17B941FD"/>
    <w:p w14:paraId="7FFCF03B"/>
    <w:p w14:paraId="7774AA34"/>
    <w:p w14:paraId="1DC37773"/>
    <w:p w14:paraId="28356F69"/>
    <w:p w14:paraId="6026505A"/>
    <w:p w14:paraId="4E0BF38E"/>
    <w:p w14:paraId="06E00B23"/>
    <w:p w14:paraId="501241E9"/>
    <w:p w14:paraId="2D393944"/>
    <w:p w14:paraId="13F30661"/>
    <w:p w14:paraId="1628840A"/>
    <w:p w14:paraId="1D256017"/>
    <w:p w14:paraId="208CC2EE"/>
    <w:p w14:paraId="3E79C500"/>
    <w:p w14:paraId="3CF3B7AA"/>
    <w:p w14:paraId="7FB5EB52"/>
    <w:p w14:paraId="07562A53"/>
    <w:p w14:paraId="25773B3C"/>
    <w:p w14:paraId="7FAACDA4"/>
    <w:p w14:paraId="656F4B7E"/>
    <w:p w14:paraId="793AFBED"/>
    <w:p w14:paraId="4598DED6"/>
    <w:p w14:paraId="281124B5"/>
    <w:p w14:paraId="10471D6E"/>
    <w:p w14:paraId="792C4D93"/>
    <w:p w14:paraId="0A5336D4"/>
    <w:p w14:paraId="70CE2AED"/>
    <w:p w14:paraId="2FAF1966"/>
    <w:p w14:paraId="283D3978"/>
    <w:p w14:paraId="4FD276A7">
      <w:pPr>
        <w:numPr>
          <w:ilvl w:val="0"/>
          <w:numId w:val="0"/>
        </w:numPr>
        <w:rPr>
          <w:rFonts w:cs="仿宋" w:asciiTheme="minorEastAsia" w:hAnsiTheme="minorEastAsia"/>
          <w:b/>
          <w:kern w:val="0"/>
          <w:szCs w:val="21"/>
        </w:rPr>
      </w:pPr>
      <w:r>
        <w:rPr>
          <w:rFonts w:hint="eastAsia" w:cs="仿宋" w:asciiTheme="minorEastAsia" w:hAnsiTheme="minorEastAsia"/>
          <w:b/>
          <w:kern w:val="0"/>
          <w:szCs w:val="21"/>
          <w:lang w:val="en-US" w:eastAsia="zh-CN"/>
        </w:rPr>
        <w:t>十七、</w:t>
      </w:r>
      <w:r>
        <w:rPr>
          <w:rFonts w:hint="eastAsia" w:cs="仿宋" w:asciiTheme="minorEastAsia" w:hAnsiTheme="minorEastAsia"/>
          <w:b/>
          <w:kern w:val="0"/>
          <w:szCs w:val="21"/>
        </w:rPr>
        <w:t>类似业绩情况表</w:t>
      </w:r>
    </w:p>
    <w:p w14:paraId="581EB823">
      <w:pPr>
        <w:numPr>
          <w:ilvl w:val="0"/>
          <w:numId w:val="0"/>
        </w:numPr>
        <w:spacing w:before="172"/>
        <w:ind w:right="559" w:right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供应商类似业绩情况表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10"/>
        <w:gridCol w:w="1220"/>
        <w:gridCol w:w="1420"/>
        <w:gridCol w:w="1421"/>
        <w:gridCol w:w="1421"/>
      </w:tblGrid>
      <w:tr w14:paraId="4D45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89D69A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0" w:type="dxa"/>
            <w:vAlign w:val="center"/>
          </w:tcPr>
          <w:p w14:paraId="11D0FD3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项目名称</w:t>
            </w:r>
          </w:p>
        </w:tc>
        <w:tc>
          <w:tcPr>
            <w:tcW w:w="1220" w:type="dxa"/>
            <w:vAlign w:val="center"/>
          </w:tcPr>
          <w:p w14:paraId="6ACDC8AD">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业主名称</w:t>
            </w:r>
          </w:p>
        </w:tc>
        <w:tc>
          <w:tcPr>
            <w:tcW w:w="1420" w:type="dxa"/>
            <w:vAlign w:val="center"/>
          </w:tcPr>
          <w:p w14:paraId="59E50503">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签订合同时间</w:t>
            </w:r>
          </w:p>
        </w:tc>
        <w:tc>
          <w:tcPr>
            <w:tcW w:w="1421" w:type="dxa"/>
            <w:vAlign w:val="center"/>
          </w:tcPr>
          <w:p w14:paraId="3A43D28B">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竣工验收时间</w:t>
            </w:r>
          </w:p>
        </w:tc>
        <w:tc>
          <w:tcPr>
            <w:tcW w:w="1421" w:type="dxa"/>
            <w:vAlign w:val="center"/>
          </w:tcPr>
          <w:p w14:paraId="02F2D90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3F1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3C4FAF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704C898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1A11515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F2E7F4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C0337C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040754D">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36B1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75F188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0D7C499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5879528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6B2F24AD">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EAE2EE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1110993">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10A0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B4AC96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2847F86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05B9C0B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DF6D78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71F5CB4">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72E5DEE">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795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77F73E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1AFF2B0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594CC8D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95720D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16640B6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853B013">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3CD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CD65DF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58E99AF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3C19F5F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23BDBC2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2ADE99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018CA24">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254F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973C70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6359A2B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636F720F">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120AA0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42F45A4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7C20FAB">
            <w:pPr>
              <w:numPr>
                <w:ilvl w:val="0"/>
                <w:numId w:val="0"/>
              </w:numPr>
              <w:spacing w:before="172"/>
              <w:ind w:right="559" w:rightChars="0"/>
              <w:jc w:val="center"/>
              <w:rPr>
                <w:rFonts w:hint="eastAsia" w:ascii="宋体" w:hAnsi="宋体" w:eastAsia="宋体" w:cs="宋体"/>
                <w:szCs w:val="21"/>
                <w:vertAlign w:val="baseline"/>
                <w:lang w:val="en-US" w:eastAsia="zh-CN"/>
              </w:rPr>
            </w:pPr>
          </w:p>
        </w:tc>
      </w:tr>
    </w:tbl>
    <w:p w14:paraId="52FC691F">
      <w:pPr>
        <w:numPr>
          <w:ilvl w:val="0"/>
          <w:numId w:val="0"/>
        </w:numPr>
        <w:spacing w:before="172"/>
        <w:ind w:right="559" w:rightChars="0"/>
        <w:jc w:val="center"/>
        <w:rPr>
          <w:rFonts w:hint="eastAsia" w:ascii="宋体" w:hAnsi="宋体" w:eastAsia="宋体" w:cs="宋体"/>
          <w:szCs w:val="21"/>
          <w:lang w:val="en-US" w:eastAsia="zh-CN"/>
        </w:rPr>
      </w:pPr>
    </w:p>
    <w:p w14:paraId="30C1D553">
      <w:pPr>
        <w:numPr>
          <w:ilvl w:val="0"/>
          <w:numId w:val="0"/>
        </w:numPr>
        <w:spacing w:before="172"/>
        <w:ind w:right="559" w:rightChars="0"/>
        <w:jc w:val="center"/>
        <w:rPr>
          <w:rFonts w:hint="eastAsia" w:ascii="宋体" w:hAnsi="宋体" w:eastAsia="宋体" w:cs="宋体"/>
          <w:szCs w:val="21"/>
          <w:lang w:val="en-US" w:eastAsia="zh-CN"/>
        </w:rPr>
      </w:pPr>
    </w:p>
    <w:p w14:paraId="4008E4A8">
      <w:pPr>
        <w:numPr>
          <w:ilvl w:val="0"/>
          <w:numId w:val="0"/>
        </w:numPr>
        <w:spacing w:before="172"/>
        <w:ind w:right="559"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项目经理类似业绩情况表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10"/>
        <w:gridCol w:w="1220"/>
        <w:gridCol w:w="1420"/>
        <w:gridCol w:w="1421"/>
        <w:gridCol w:w="1421"/>
      </w:tblGrid>
      <w:tr w14:paraId="0B48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F4D073F">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0" w:type="dxa"/>
            <w:vAlign w:val="center"/>
          </w:tcPr>
          <w:p w14:paraId="2594EC49">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项目名称</w:t>
            </w:r>
          </w:p>
        </w:tc>
        <w:tc>
          <w:tcPr>
            <w:tcW w:w="1220" w:type="dxa"/>
            <w:vAlign w:val="center"/>
          </w:tcPr>
          <w:p w14:paraId="7EE0D05C">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业主名称</w:t>
            </w:r>
          </w:p>
        </w:tc>
        <w:tc>
          <w:tcPr>
            <w:tcW w:w="1420" w:type="dxa"/>
            <w:vAlign w:val="center"/>
          </w:tcPr>
          <w:p w14:paraId="642F6A61">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签订合同时间</w:t>
            </w:r>
          </w:p>
        </w:tc>
        <w:tc>
          <w:tcPr>
            <w:tcW w:w="1421" w:type="dxa"/>
            <w:vAlign w:val="center"/>
          </w:tcPr>
          <w:p w14:paraId="392B17F8">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竣工验收时间</w:t>
            </w:r>
          </w:p>
        </w:tc>
        <w:tc>
          <w:tcPr>
            <w:tcW w:w="1421" w:type="dxa"/>
            <w:vAlign w:val="center"/>
          </w:tcPr>
          <w:p w14:paraId="6B63A9EF">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2C08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EDA942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567BA61C">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7FED871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9B6B32F">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FFB539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7725688">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4DEA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E8D835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611FD5D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40C5F6FD">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2960EE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80BCE0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63F6EB1">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0B5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189380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341D9B4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4292915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68780B3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42968C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B3918AD">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EF1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DCFBFF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788ED7A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0CEFFEF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371E5D4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481B7D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7B56110">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0C0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C2E6B9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35FFBAA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35912F8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37AE8634">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82E731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8DF8620">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752E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5F9043">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1DF7384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1AA054C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0A1D534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670CCE3">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E9BF73F">
            <w:pPr>
              <w:numPr>
                <w:ilvl w:val="0"/>
                <w:numId w:val="0"/>
              </w:numPr>
              <w:spacing w:before="172"/>
              <w:ind w:right="559" w:rightChars="0"/>
              <w:jc w:val="center"/>
              <w:rPr>
                <w:rFonts w:hint="eastAsia" w:ascii="宋体" w:hAnsi="宋体" w:eastAsia="宋体" w:cs="宋体"/>
                <w:szCs w:val="21"/>
                <w:vertAlign w:val="baseline"/>
                <w:lang w:val="en-US" w:eastAsia="zh-CN"/>
              </w:rPr>
            </w:pPr>
          </w:p>
        </w:tc>
      </w:tr>
    </w:tbl>
    <w:p w14:paraId="18B05B76">
      <w:pPr>
        <w:numPr>
          <w:ilvl w:val="0"/>
          <w:numId w:val="0"/>
        </w:numPr>
        <w:spacing w:before="172"/>
        <w:ind w:right="559" w:rightChars="0"/>
        <w:rPr>
          <w:rFonts w:hint="eastAsia" w:ascii="宋体" w:hAnsi="宋体" w:eastAsia="宋体" w:cs="宋体"/>
          <w:szCs w:val="21"/>
          <w:lang w:eastAsia="zh-CN"/>
        </w:rPr>
      </w:pPr>
    </w:p>
    <w:p w14:paraId="13E74CB0">
      <w:pPr>
        <w:spacing w:line="360" w:lineRule="auto"/>
        <w:jc w:val="left"/>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备注：</w:t>
      </w:r>
    </w:p>
    <w:p w14:paraId="4A935B50">
      <w:pPr>
        <w:numPr>
          <w:ilvl w:val="0"/>
          <w:numId w:val="0"/>
        </w:numPr>
        <w:spacing w:line="360" w:lineRule="auto"/>
        <w:jc w:val="left"/>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1.行数不够，请自行增加</w:t>
      </w:r>
    </w:p>
    <w:p w14:paraId="48842C27">
      <w:pPr>
        <w:numPr>
          <w:ilvl w:val="0"/>
          <w:numId w:val="0"/>
        </w:numPr>
        <w:spacing w:line="360" w:lineRule="auto"/>
        <w:jc w:val="left"/>
        <w:outlineLvl w:val="0"/>
        <w:rPr>
          <w:rFonts w:hint="eastAsia" w:ascii="宋体" w:hAnsi="宋体" w:eastAsia="宋体" w:cs="宋体"/>
          <w:b/>
          <w:sz w:val="32"/>
          <w:szCs w:val="32"/>
          <w:lang w:val="en-US"/>
        </w:rPr>
      </w:pPr>
      <w:r>
        <w:rPr>
          <w:rFonts w:hint="eastAsia" w:ascii="宋体" w:hAnsi="宋体" w:eastAsia="宋体" w:cs="宋体"/>
          <w:b w:val="0"/>
          <w:bCs/>
          <w:sz w:val="21"/>
          <w:szCs w:val="21"/>
          <w:lang w:val="en-US" w:eastAsia="zh-CN"/>
        </w:rPr>
        <w:t>2.供应商根据格式如实填写业绩情况表，证明材料复印件加盖公章，原件备查</w:t>
      </w:r>
    </w:p>
    <w:p w14:paraId="3C77B700">
      <w:pPr>
        <w:spacing w:line="360" w:lineRule="auto"/>
        <w:jc w:val="both"/>
        <w:outlineLvl w:val="0"/>
        <w:rPr>
          <w:rFonts w:hint="eastAsia" w:ascii="宋体" w:hAnsi="宋体" w:eastAsia="宋体" w:cs="宋体"/>
          <w:b/>
          <w:sz w:val="32"/>
          <w:szCs w:val="32"/>
          <w:lang w:val="en-US" w:eastAsia="zh-CN"/>
        </w:rPr>
      </w:pPr>
    </w:p>
    <w:p w14:paraId="2404D530">
      <w:pPr>
        <w:spacing w:line="360" w:lineRule="auto"/>
        <w:jc w:val="both"/>
        <w:outlineLvl w:val="0"/>
        <w:rPr>
          <w:rFonts w:hint="eastAsia" w:ascii="宋体" w:hAnsi="宋体" w:eastAsia="宋体" w:cs="宋体"/>
          <w:b/>
          <w:sz w:val="32"/>
          <w:szCs w:val="32"/>
          <w:lang w:val="en-US" w:eastAsia="zh-CN"/>
        </w:rPr>
      </w:pPr>
    </w:p>
    <w:p w14:paraId="41FA94CE">
      <w:pPr>
        <w:spacing w:line="360" w:lineRule="auto"/>
        <w:jc w:val="both"/>
        <w:outlineLvl w:val="0"/>
        <w:rPr>
          <w:rFonts w:hint="eastAsia" w:ascii="宋体" w:hAnsi="宋体" w:eastAsia="宋体" w:cs="宋体"/>
          <w:b/>
          <w:sz w:val="32"/>
          <w:szCs w:val="32"/>
          <w:lang w:val="en-US" w:eastAsia="zh-CN"/>
        </w:rPr>
      </w:pPr>
    </w:p>
    <w:p w14:paraId="25D33187">
      <w:pPr>
        <w:spacing w:line="360" w:lineRule="auto"/>
        <w:jc w:val="both"/>
        <w:outlineLvl w:val="0"/>
        <w:rPr>
          <w:rFonts w:hint="eastAsia" w:ascii="宋体" w:hAnsi="宋体" w:eastAsia="宋体" w:cs="宋体"/>
          <w:b/>
          <w:sz w:val="32"/>
          <w:szCs w:val="32"/>
          <w:lang w:val="en-US" w:eastAsia="zh-CN"/>
        </w:rPr>
      </w:pPr>
    </w:p>
    <w:p w14:paraId="1D61385E">
      <w:pPr>
        <w:spacing w:line="360" w:lineRule="auto"/>
        <w:jc w:val="both"/>
        <w:outlineLvl w:val="0"/>
        <w:rPr>
          <w:rFonts w:hint="eastAsia" w:ascii="宋体" w:hAnsi="宋体" w:eastAsia="宋体" w:cs="宋体"/>
          <w:b/>
          <w:sz w:val="32"/>
          <w:szCs w:val="32"/>
          <w:lang w:val="en-US"/>
        </w:rPr>
      </w:pPr>
      <w:r>
        <w:rPr>
          <w:rFonts w:hint="eastAsia" w:ascii="宋体" w:hAnsi="宋体" w:eastAsia="宋体" w:cs="宋体"/>
          <w:b/>
          <w:sz w:val="32"/>
          <w:szCs w:val="32"/>
          <w:lang w:val="en-US" w:eastAsia="zh-CN"/>
        </w:rPr>
        <w:t>附件：</w:t>
      </w:r>
      <w:r>
        <w:rPr>
          <w:rFonts w:hint="eastAsia" w:ascii="宋体" w:hAnsi="宋体" w:eastAsia="宋体" w:cs="宋体"/>
          <w:b/>
          <w:sz w:val="32"/>
          <w:szCs w:val="32"/>
          <w:lang w:val="en-US"/>
        </w:rPr>
        <w:t xml:space="preserve">二级建造师注册证书电子证照样式                </w:t>
      </w:r>
    </w:p>
    <w:p w14:paraId="2ED07FA5">
      <w:pPr>
        <w:spacing w:line="360" w:lineRule="auto"/>
        <w:jc w:val="center"/>
        <w:outlineLvl w:val="0"/>
        <w:rPr>
          <w:rFonts w:eastAsia="方正小标宋简体"/>
          <w:color w:val="000000"/>
          <w:sz w:val="32"/>
          <w:szCs w:val="32"/>
        </w:rPr>
      </w:pPr>
      <w:r>
        <w:rPr>
          <w:rFonts w:hint="eastAsia" w:ascii="宋体" w:hAnsi="宋体" w:eastAsia="宋体" w:cs="宋体"/>
          <w:b/>
          <w:sz w:val="32"/>
          <w:szCs w:val="32"/>
          <w:lang w:val="en-US"/>
        </w:rPr>
        <w:drawing>
          <wp:anchor distT="0" distB="0" distL="114300" distR="114300" simplePos="0" relativeHeight="251660288" behindDoc="0" locked="0" layoutInCell="1" allowOverlap="1">
            <wp:simplePos x="0" y="0"/>
            <wp:positionH relativeFrom="column">
              <wp:posOffset>410845</wp:posOffset>
            </wp:positionH>
            <wp:positionV relativeFrom="paragraph">
              <wp:posOffset>454025</wp:posOffset>
            </wp:positionV>
            <wp:extent cx="4699635" cy="6647180"/>
            <wp:effectExtent l="0" t="0" r="5715" b="1270"/>
            <wp:wrapSquare wrapText="bothSides"/>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6"/>
                    <a:stretch>
                      <a:fillRect/>
                    </a:stretch>
                  </pic:blipFill>
                  <pic:spPr>
                    <a:xfrm>
                      <a:off x="0" y="0"/>
                      <a:ext cx="4699635" cy="6647180"/>
                    </a:xfrm>
                    <a:prstGeom prst="rect">
                      <a:avLst/>
                    </a:prstGeom>
                    <a:noFill/>
                    <a:ln>
                      <a:noFill/>
                    </a:ln>
                  </pic:spPr>
                </pic:pic>
              </a:graphicData>
            </a:graphic>
          </wp:anchor>
        </w:drawing>
      </w:r>
      <w:r>
        <w:rPr>
          <w:rFonts w:hint="eastAsia" w:eastAsia="方正小标宋简体"/>
          <w:color w:val="000000"/>
          <w:sz w:val="32"/>
          <w:szCs w:val="32"/>
        </w:rPr>
        <w:t xml:space="preserve">                        </w:t>
      </w:r>
    </w:p>
    <w:p w14:paraId="5124A65C">
      <w:pPr>
        <w:wordWrap w:val="0"/>
        <w:adjustRightInd w:val="0"/>
        <w:snapToGrid w:val="0"/>
        <w:spacing w:line="570" w:lineRule="exact"/>
        <w:ind w:firstLine="640" w:firstLineChars="200"/>
        <w:rPr>
          <w:rFonts w:eastAsia="方正仿宋_GBK"/>
          <w:color w:val="000000"/>
          <w:sz w:val="32"/>
          <w:szCs w:val="32"/>
        </w:rPr>
      </w:pPr>
    </w:p>
    <w:p w14:paraId="7A30DDD1">
      <w:pPr>
        <w:wordWrap w:val="0"/>
        <w:adjustRightInd w:val="0"/>
        <w:snapToGrid w:val="0"/>
        <w:spacing w:line="570" w:lineRule="exact"/>
        <w:ind w:firstLine="640" w:firstLineChars="200"/>
        <w:rPr>
          <w:rFonts w:eastAsia="方正仿宋_GBK"/>
          <w:color w:val="000000"/>
          <w:sz w:val="32"/>
          <w:szCs w:val="32"/>
        </w:rPr>
      </w:pPr>
    </w:p>
    <w:p w14:paraId="374A2BA6">
      <w:pPr>
        <w:wordWrap w:val="0"/>
        <w:adjustRightInd w:val="0"/>
        <w:snapToGrid w:val="0"/>
        <w:spacing w:line="570" w:lineRule="exact"/>
        <w:ind w:firstLine="640" w:firstLineChars="200"/>
        <w:rPr>
          <w:rFonts w:eastAsia="方正仿宋_GBK"/>
          <w:color w:val="000000"/>
          <w:sz w:val="32"/>
          <w:szCs w:val="32"/>
        </w:rPr>
      </w:pPr>
    </w:p>
    <w:p w14:paraId="574B434F">
      <w:pPr>
        <w:wordWrap w:val="0"/>
        <w:adjustRightInd w:val="0"/>
        <w:snapToGrid w:val="0"/>
        <w:spacing w:line="570" w:lineRule="exact"/>
        <w:ind w:firstLine="640" w:firstLineChars="200"/>
        <w:rPr>
          <w:rFonts w:eastAsia="方正仿宋_GBK"/>
          <w:color w:val="000000"/>
          <w:sz w:val="32"/>
          <w:szCs w:val="32"/>
        </w:rPr>
      </w:pPr>
    </w:p>
    <w:p w14:paraId="2EECA1AC">
      <w:pPr>
        <w:wordWrap w:val="0"/>
        <w:adjustRightInd w:val="0"/>
        <w:snapToGrid w:val="0"/>
        <w:spacing w:line="570" w:lineRule="exact"/>
        <w:ind w:firstLine="640" w:firstLineChars="200"/>
        <w:rPr>
          <w:rFonts w:eastAsia="方正仿宋_GBK"/>
          <w:color w:val="000000"/>
          <w:sz w:val="32"/>
          <w:szCs w:val="32"/>
        </w:rPr>
      </w:pPr>
    </w:p>
    <w:p w14:paraId="0C2BFF8E">
      <w:pPr>
        <w:wordWrap w:val="0"/>
        <w:adjustRightInd w:val="0"/>
        <w:snapToGrid w:val="0"/>
        <w:spacing w:line="570" w:lineRule="exact"/>
        <w:ind w:firstLine="640" w:firstLineChars="200"/>
        <w:rPr>
          <w:rFonts w:eastAsia="方正仿宋_GBK"/>
          <w:color w:val="000000"/>
          <w:sz w:val="32"/>
          <w:szCs w:val="32"/>
        </w:rPr>
      </w:pPr>
    </w:p>
    <w:p w14:paraId="6C63903E">
      <w:pPr>
        <w:wordWrap w:val="0"/>
        <w:adjustRightInd w:val="0"/>
        <w:snapToGrid w:val="0"/>
        <w:spacing w:line="570" w:lineRule="exact"/>
        <w:ind w:firstLine="640" w:firstLineChars="200"/>
        <w:rPr>
          <w:rFonts w:eastAsia="方正小标宋简体"/>
          <w:color w:val="000000"/>
          <w:sz w:val="32"/>
          <w:szCs w:val="32"/>
        </w:rPr>
      </w:pPr>
    </w:p>
    <w:p w14:paraId="7DE010B5">
      <w:pPr>
        <w:snapToGrid w:val="0"/>
        <w:spacing w:before="50" w:after="50" w:line="360" w:lineRule="auto"/>
        <w:rPr>
          <w:rFonts w:hint="eastAsia"/>
          <w:color w:val="000000"/>
        </w:rPr>
      </w:pPr>
    </w:p>
    <w:p w14:paraId="437C9BAC">
      <w:pPr>
        <w:snapToGrid w:val="0"/>
        <w:spacing w:before="50" w:after="50" w:line="360" w:lineRule="auto"/>
        <w:rPr>
          <w:rFonts w:hint="eastAsia"/>
          <w:color w:val="000000"/>
        </w:rPr>
      </w:pPr>
    </w:p>
    <w:p w14:paraId="607B84F2">
      <w:pPr>
        <w:snapToGrid w:val="0"/>
        <w:spacing w:before="50" w:after="50" w:line="360" w:lineRule="auto"/>
        <w:rPr>
          <w:rFonts w:hint="eastAsia"/>
          <w:color w:val="000000"/>
        </w:rPr>
      </w:pPr>
    </w:p>
    <w:p w14:paraId="4D9B2F2C">
      <w:pPr>
        <w:snapToGrid w:val="0"/>
        <w:spacing w:before="50" w:after="50" w:line="360" w:lineRule="auto"/>
        <w:rPr>
          <w:rFonts w:hint="eastAsia"/>
          <w:color w:val="000000"/>
        </w:rPr>
      </w:pPr>
    </w:p>
    <w:p w14:paraId="12905878">
      <w:pPr>
        <w:snapToGrid w:val="0"/>
        <w:spacing w:before="50" w:after="50" w:line="360" w:lineRule="auto"/>
        <w:rPr>
          <w:rFonts w:hint="eastAsia"/>
          <w:color w:val="000000"/>
        </w:rPr>
      </w:pPr>
    </w:p>
    <w:p w14:paraId="5F3285CC">
      <w:pPr>
        <w:snapToGrid w:val="0"/>
        <w:spacing w:before="50" w:after="50" w:line="360" w:lineRule="auto"/>
        <w:rPr>
          <w:rFonts w:hint="eastAsia"/>
          <w:color w:val="000000"/>
        </w:rPr>
      </w:pPr>
    </w:p>
    <w:p w14:paraId="3CBB6B44">
      <w:pPr>
        <w:snapToGrid w:val="0"/>
        <w:spacing w:before="50" w:after="50" w:line="360" w:lineRule="auto"/>
        <w:rPr>
          <w:rFonts w:hint="eastAsia"/>
          <w:color w:val="000000"/>
        </w:rPr>
      </w:pPr>
    </w:p>
    <w:p w14:paraId="1B111892">
      <w:pPr>
        <w:snapToGrid w:val="0"/>
        <w:spacing w:before="50" w:after="50" w:line="360" w:lineRule="auto"/>
        <w:rPr>
          <w:rFonts w:hint="eastAsia"/>
          <w:color w:val="000000"/>
        </w:rPr>
      </w:pPr>
    </w:p>
    <w:p w14:paraId="0522186E">
      <w:pPr>
        <w:snapToGrid w:val="0"/>
        <w:spacing w:before="50" w:after="50" w:line="360" w:lineRule="auto"/>
        <w:rPr>
          <w:rFonts w:hint="eastAsia"/>
          <w:color w:val="000000"/>
        </w:rPr>
      </w:pPr>
    </w:p>
    <w:p w14:paraId="5A52B66D">
      <w:pPr>
        <w:snapToGrid w:val="0"/>
        <w:spacing w:before="50" w:after="50" w:line="360" w:lineRule="auto"/>
        <w:rPr>
          <w:rFonts w:hint="eastAsia"/>
          <w:color w:val="000000"/>
        </w:rPr>
      </w:pPr>
    </w:p>
    <w:p w14:paraId="40DEA6C5">
      <w:pPr>
        <w:snapToGrid w:val="0"/>
        <w:spacing w:before="50" w:after="50" w:line="360" w:lineRule="auto"/>
        <w:rPr>
          <w:rFonts w:hint="eastAsia"/>
          <w:color w:val="000000"/>
        </w:rPr>
      </w:pPr>
    </w:p>
    <w:p w14:paraId="7E3ED906">
      <w:pPr>
        <w:snapToGrid w:val="0"/>
        <w:spacing w:before="50" w:after="50" w:line="360" w:lineRule="auto"/>
        <w:rPr>
          <w:rFonts w:hint="eastAsia"/>
          <w:color w:val="000000"/>
        </w:rPr>
      </w:pPr>
    </w:p>
    <w:p w14:paraId="30ADDF4B">
      <w:pPr>
        <w:snapToGrid w:val="0"/>
        <w:spacing w:before="50" w:after="50" w:line="360" w:lineRule="auto"/>
        <w:rPr>
          <w:rFonts w:hint="eastAsia"/>
          <w:color w:val="000000"/>
        </w:rPr>
      </w:pPr>
    </w:p>
    <w:p w14:paraId="693B5BB6">
      <w:pPr>
        <w:snapToGrid w:val="0"/>
        <w:spacing w:before="50" w:after="50" w:line="360" w:lineRule="auto"/>
        <w:rPr>
          <w:rFonts w:hint="eastAsia"/>
          <w:color w:val="000000"/>
        </w:rPr>
      </w:pPr>
    </w:p>
    <w:p w14:paraId="0A17475F">
      <w:pPr>
        <w:snapToGrid w:val="0"/>
        <w:spacing w:before="50" w:after="50" w:line="360" w:lineRule="auto"/>
        <w:rPr>
          <w:rFonts w:hint="eastAsia"/>
          <w:color w:val="000000"/>
        </w:rPr>
      </w:pPr>
    </w:p>
    <w:p w14:paraId="4DD23032">
      <w:pPr>
        <w:snapToGrid w:val="0"/>
        <w:spacing w:before="50" w:after="50" w:line="360" w:lineRule="auto"/>
        <w:rPr>
          <w:rFonts w:hint="eastAsia"/>
          <w:color w:val="000000"/>
        </w:rPr>
      </w:pPr>
    </w:p>
    <w:p w14:paraId="63406682">
      <w:pPr>
        <w:pStyle w:val="20"/>
        <w:tabs>
          <w:tab w:val="left" w:leader="underscore" w:pos="4847"/>
        </w:tabs>
        <w:spacing w:before="155" w:line="278" w:lineRule="auto"/>
        <w:ind w:right="1216"/>
        <w:rPr>
          <w:rFonts w:cs="仿宋" w:asciiTheme="minorEastAsia" w:hAnsiTheme="minorEastAsia" w:eastAsiaTheme="minorEastAsia"/>
          <w:spacing w:val="14"/>
          <w:sz w:val="21"/>
          <w:szCs w:val="2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KNLe">
    <w:altName w:val="Times New Roman"/>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501B">
    <w:pPr>
      <w:pStyle w:val="3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C28EEE">
                <w:pPr>
                  <w:pStyle w:val="30"/>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5391">
    <w:pPr>
      <w:pStyle w:val="30"/>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4053A64">
                <w:pPr>
                  <w:pStyle w:val="30"/>
                </w:pPr>
                <w:r>
                  <w:rPr>
                    <w:rFonts w:hint="eastAsia"/>
                  </w:rPr>
                  <w:t>第</w:t>
                </w:r>
                <w:r>
                  <w:fldChar w:fldCharType="begin"/>
                </w:r>
                <w:r>
                  <w:instrText xml:space="preserve"> PAGE  \* MERGEFORMAT </w:instrText>
                </w:r>
                <w:r>
                  <w:fldChar w:fldCharType="separate"/>
                </w:r>
                <w:r>
                  <w:t>67</w:t>
                </w:r>
                <w: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4F222"/>
    <w:multiLevelType w:val="singleLevel"/>
    <w:tmpl w:val="F034F222"/>
    <w:lvl w:ilvl="0" w:tentative="0">
      <w:start w:val="2"/>
      <w:numFmt w:val="chineseCounting"/>
      <w:suff w:val="space"/>
      <w:lvlText w:val="第%1章"/>
      <w:lvlJc w:val="left"/>
      <w:rPr>
        <w:rFonts w:hint="eastAsia"/>
      </w:rPr>
    </w:lvl>
  </w:abstractNum>
  <w:abstractNum w:abstractNumId="1">
    <w:nsid w:val="FB3D1C5A"/>
    <w:multiLevelType w:val="singleLevel"/>
    <w:tmpl w:val="FB3D1C5A"/>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1329358B"/>
    <w:multiLevelType w:val="multilevel"/>
    <w:tmpl w:val="1329358B"/>
    <w:lvl w:ilvl="0" w:tentative="0">
      <w:start w:val="1"/>
      <w:numFmt w:val="japaneseCounting"/>
      <w:lvlText w:val="第%1条"/>
      <w:lvlJc w:val="left"/>
      <w:pPr>
        <w:ind w:left="560" w:firstLine="0"/>
      </w:pPr>
      <w:rPr>
        <w:b/>
      </w:rPr>
    </w:lvl>
    <w:lvl w:ilvl="1" w:tentative="0">
      <w:start w:val="1"/>
      <w:numFmt w:val="lowerLetter"/>
      <w:lvlText w:val="%2)"/>
      <w:lvlJc w:val="left"/>
      <w:pPr>
        <w:ind w:left="980" w:firstLine="0"/>
      </w:pPr>
    </w:lvl>
    <w:lvl w:ilvl="2" w:tentative="0">
      <w:start w:val="1"/>
      <w:numFmt w:val="lowerRoman"/>
      <w:lvlText w:val="%3."/>
      <w:lvlJc w:val="left"/>
      <w:pPr>
        <w:ind w:left="1400" w:firstLine="0"/>
      </w:pPr>
    </w:lvl>
    <w:lvl w:ilvl="3" w:tentative="0">
      <w:start w:val="1"/>
      <w:numFmt w:val="decimal"/>
      <w:lvlText w:val="%4."/>
      <w:lvlJc w:val="left"/>
      <w:pPr>
        <w:ind w:left="1820" w:firstLine="0"/>
      </w:pPr>
    </w:lvl>
    <w:lvl w:ilvl="4" w:tentative="0">
      <w:start w:val="1"/>
      <w:numFmt w:val="lowerLetter"/>
      <w:lvlText w:val="%5)"/>
      <w:lvlJc w:val="left"/>
      <w:pPr>
        <w:ind w:left="2240" w:firstLine="0"/>
      </w:pPr>
    </w:lvl>
    <w:lvl w:ilvl="5" w:tentative="0">
      <w:start w:val="1"/>
      <w:numFmt w:val="lowerRoman"/>
      <w:lvlText w:val="%6."/>
      <w:lvlJc w:val="left"/>
      <w:pPr>
        <w:ind w:left="2660" w:firstLine="0"/>
      </w:pPr>
    </w:lvl>
    <w:lvl w:ilvl="6" w:tentative="0">
      <w:start w:val="1"/>
      <w:numFmt w:val="decimal"/>
      <w:lvlText w:val="%7."/>
      <w:lvlJc w:val="left"/>
      <w:pPr>
        <w:ind w:left="3080" w:firstLine="0"/>
      </w:pPr>
    </w:lvl>
    <w:lvl w:ilvl="7" w:tentative="0">
      <w:start w:val="1"/>
      <w:numFmt w:val="lowerLetter"/>
      <w:lvlText w:val="%8)"/>
      <w:lvlJc w:val="left"/>
      <w:pPr>
        <w:ind w:left="3500" w:firstLine="0"/>
      </w:pPr>
    </w:lvl>
    <w:lvl w:ilvl="8" w:tentative="0">
      <w:start w:val="1"/>
      <w:numFmt w:val="lowerRoman"/>
      <w:lvlText w:val="%9."/>
      <w:lvlJc w:val="left"/>
      <w:pPr>
        <w:ind w:left="3920" w:firstLine="0"/>
      </w:pPr>
    </w:lvl>
  </w:abstractNum>
  <w:abstractNum w:abstractNumId="5">
    <w:nsid w:val="62BE97B2"/>
    <w:multiLevelType w:val="singleLevel"/>
    <w:tmpl w:val="62BE97B2"/>
    <w:lvl w:ilvl="0" w:tentative="0">
      <w:start w:val="1"/>
      <w:numFmt w:val="decimal"/>
      <w:lvlText w:val="%1."/>
      <w:lvlJc w:val="left"/>
      <w:pPr>
        <w:tabs>
          <w:tab w:val="left" w:pos="312"/>
        </w:tabs>
      </w:pPr>
    </w:lvl>
  </w:abstractNum>
  <w:abstractNum w:abstractNumId="6">
    <w:nsid w:val="79AA4FA4"/>
    <w:multiLevelType w:val="multilevel"/>
    <w:tmpl w:val="79AA4FA4"/>
    <w:lvl w:ilvl="0" w:tentative="0">
      <w:start w:val="1"/>
      <w:numFmt w:val="decimal"/>
      <w:lvlText w:val="%1."/>
      <w:lvlJc w:val="left"/>
      <w:pPr>
        <w:ind w:left="223"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92" w:hanging="212"/>
      </w:pPr>
      <w:rPr>
        <w:rFonts w:hint="default"/>
        <w:lang w:val="zh-CN" w:eastAsia="zh-CN" w:bidi="zh-CN"/>
      </w:rPr>
    </w:lvl>
    <w:lvl w:ilvl="2" w:tentative="0">
      <w:start w:val="0"/>
      <w:numFmt w:val="bullet"/>
      <w:lvlText w:val="•"/>
      <w:lvlJc w:val="left"/>
      <w:pPr>
        <w:ind w:left="2165" w:hanging="212"/>
      </w:pPr>
      <w:rPr>
        <w:rFonts w:hint="default"/>
        <w:lang w:val="zh-CN" w:eastAsia="zh-CN" w:bidi="zh-CN"/>
      </w:rPr>
    </w:lvl>
    <w:lvl w:ilvl="3" w:tentative="0">
      <w:start w:val="0"/>
      <w:numFmt w:val="bullet"/>
      <w:lvlText w:val="•"/>
      <w:lvlJc w:val="left"/>
      <w:pPr>
        <w:ind w:left="3137" w:hanging="212"/>
      </w:pPr>
      <w:rPr>
        <w:rFonts w:hint="default"/>
        <w:lang w:val="zh-CN" w:eastAsia="zh-CN" w:bidi="zh-CN"/>
      </w:rPr>
    </w:lvl>
    <w:lvl w:ilvl="4" w:tentative="0">
      <w:start w:val="0"/>
      <w:numFmt w:val="bullet"/>
      <w:lvlText w:val="•"/>
      <w:lvlJc w:val="left"/>
      <w:pPr>
        <w:ind w:left="4110" w:hanging="212"/>
      </w:pPr>
      <w:rPr>
        <w:rFonts w:hint="default"/>
        <w:lang w:val="zh-CN" w:eastAsia="zh-CN" w:bidi="zh-CN"/>
      </w:rPr>
    </w:lvl>
    <w:lvl w:ilvl="5" w:tentative="0">
      <w:start w:val="0"/>
      <w:numFmt w:val="bullet"/>
      <w:lvlText w:val="•"/>
      <w:lvlJc w:val="left"/>
      <w:pPr>
        <w:ind w:left="5083" w:hanging="212"/>
      </w:pPr>
      <w:rPr>
        <w:rFonts w:hint="default"/>
        <w:lang w:val="zh-CN" w:eastAsia="zh-CN" w:bidi="zh-CN"/>
      </w:rPr>
    </w:lvl>
    <w:lvl w:ilvl="6" w:tentative="0">
      <w:start w:val="0"/>
      <w:numFmt w:val="bullet"/>
      <w:lvlText w:val="•"/>
      <w:lvlJc w:val="left"/>
      <w:pPr>
        <w:ind w:left="6055" w:hanging="212"/>
      </w:pPr>
      <w:rPr>
        <w:rFonts w:hint="default"/>
        <w:lang w:val="zh-CN" w:eastAsia="zh-CN" w:bidi="zh-CN"/>
      </w:rPr>
    </w:lvl>
    <w:lvl w:ilvl="7" w:tentative="0">
      <w:start w:val="0"/>
      <w:numFmt w:val="bullet"/>
      <w:lvlText w:val="•"/>
      <w:lvlJc w:val="left"/>
      <w:pPr>
        <w:ind w:left="7028" w:hanging="212"/>
      </w:pPr>
      <w:rPr>
        <w:rFonts w:hint="default"/>
        <w:lang w:val="zh-CN" w:eastAsia="zh-CN" w:bidi="zh-CN"/>
      </w:rPr>
    </w:lvl>
    <w:lvl w:ilvl="8" w:tentative="0">
      <w:start w:val="0"/>
      <w:numFmt w:val="bullet"/>
      <w:lvlText w:val="•"/>
      <w:lvlJc w:val="left"/>
      <w:pPr>
        <w:ind w:left="8000" w:hanging="212"/>
      </w:pPr>
      <w:rPr>
        <w:rFonts w:hint="default"/>
        <w:lang w:val="zh-CN" w:eastAsia="zh-CN" w:bidi="zh-CN"/>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jOWNhMzM1ZDYxZWE1YTBlZGZkN2YyMDE2ZTA5YjYifQ=="/>
  </w:docVars>
  <w:rsids>
    <w:rsidRoot w:val="71652BFC"/>
    <w:rsid w:val="0000468D"/>
    <w:rsid w:val="00020101"/>
    <w:rsid w:val="000357E5"/>
    <w:rsid w:val="00047677"/>
    <w:rsid w:val="0008420F"/>
    <w:rsid w:val="000C4842"/>
    <w:rsid w:val="000C54A6"/>
    <w:rsid w:val="000D40E8"/>
    <w:rsid w:val="000F355F"/>
    <w:rsid w:val="000F39BE"/>
    <w:rsid w:val="000F7F39"/>
    <w:rsid w:val="00102C0C"/>
    <w:rsid w:val="00102C19"/>
    <w:rsid w:val="00106B5D"/>
    <w:rsid w:val="001154EE"/>
    <w:rsid w:val="00130EB6"/>
    <w:rsid w:val="00131CE7"/>
    <w:rsid w:val="00140AA6"/>
    <w:rsid w:val="0015549D"/>
    <w:rsid w:val="00162036"/>
    <w:rsid w:val="00170DBB"/>
    <w:rsid w:val="00185C12"/>
    <w:rsid w:val="00205C9B"/>
    <w:rsid w:val="00213DA3"/>
    <w:rsid w:val="00233211"/>
    <w:rsid w:val="002405F1"/>
    <w:rsid w:val="00262CA2"/>
    <w:rsid w:val="00263DEE"/>
    <w:rsid w:val="002667DE"/>
    <w:rsid w:val="002A3A0B"/>
    <w:rsid w:val="002A7BB9"/>
    <w:rsid w:val="002B1A71"/>
    <w:rsid w:val="002B6E62"/>
    <w:rsid w:val="002D5035"/>
    <w:rsid w:val="002F2D10"/>
    <w:rsid w:val="002F6EB9"/>
    <w:rsid w:val="00311AD8"/>
    <w:rsid w:val="00312506"/>
    <w:rsid w:val="003176B0"/>
    <w:rsid w:val="00332269"/>
    <w:rsid w:val="00367F3E"/>
    <w:rsid w:val="003816B8"/>
    <w:rsid w:val="00383BF2"/>
    <w:rsid w:val="00383DFE"/>
    <w:rsid w:val="00391BD2"/>
    <w:rsid w:val="0039560C"/>
    <w:rsid w:val="003A088C"/>
    <w:rsid w:val="003C2051"/>
    <w:rsid w:val="003D70E1"/>
    <w:rsid w:val="003F3632"/>
    <w:rsid w:val="00406D9F"/>
    <w:rsid w:val="00412CD5"/>
    <w:rsid w:val="00415227"/>
    <w:rsid w:val="00416674"/>
    <w:rsid w:val="00417C7D"/>
    <w:rsid w:val="004220A2"/>
    <w:rsid w:val="00427F98"/>
    <w:rsid w:val="00474C71"/>
    <w:rsid w:val="004826D3"/>
    <w:rsid w:val="004869B0"/>
    <w:rsid w:val="004948ED"/>
    <w:rsid w:val="004975D6"/>
    <w:rsid w:val="004A3781"/>
    <w:rsid w:val="004C0F40"/>
    <w:rsid w:val="004C353F"/>
    <w:rsid w:val="004E0358"/>
    <w:rsid w:val="004E598D"/>
    <w:rsid w:val="004F66A3"/>
    <w:rsid w:val="00500A35"/>
    <w:rsid w:val="00511E02"/>
    <w:rsid w:val="005166CA"/>
    <w:rsid w:val="00532015"/>
    <w:rsid w:val="00537CEB"/>
    <w:rsid w:val="00545834"/>
    <w:rsid w:val="00553A35"/>
    <w:rsid w:val="00553AF3"/>
    <w:rsid w:val="00553CE3"/>
    <w:rsid w:val="00557A42"/>
    <w:rsid w:val="005756BA"/>
    <w:rsid w:val="005877B5"/>
    <w:rsid w:val="005953A2"/>
    <w:rsid w:val="005B4A84"/>
    <w:rsid w:val="005B4D74"/>
    <w:rsid w:val="005B50C0"/>
    <w:rsid w:val="005C7067"/>
    <w:rsid w:val="005D3C14"/>
    <w:rsid w:val="005D5111"/>
    <w:rsid w:val="005E303E"/>
    <w:rsid w:val="005E6350"/>
    <w:rsid w:val="005E6625"/>
    <w:rsid w:val="005E7897"/>
    <w:rsid w:val="0060394D"/>
    <w:rsid w:val="00607DB0"/>
    <w:rsid w:val="00610FFF"/>
    <w:rsid w:val="00621DF1"/>
    <w:rsid w:val="00622812"/>
    <w:rsid w:val="0062358B"/>
    <w:rsid w:val="006316C0"/>
    <w:rsid w:val="0063751E"/>
    <w:rsid w:val="00643880"/>
    <w:rsid w:val="00646B56"/>
    <w:rsid w:val="00651CAA"/>
    <w:rsid w:val="00655E71"/>
    <w:rsid w:val="00656946"/>
    <w:rsid w:val="00656EEC"/>
    <w:rsid w:val="00657579"/>
    <w:rsid w:val="00665194"/>
    <w:rsid w:val="006727E3"/>
    <w:rsid w:val="006732CC"/>
    <w:rsid w:val="00675526"/>
    <w:rsid w:val="00675715"/>
    <w:rsid w:val="006764BF"/>
    <w:rsid w:val="006A7941"/>
    <w:rsid w:val="006B1249"/>
    <w:rsid w:val="006B6DAE"/>
    <w:rsid w:val="006C3FA2"/>
    <w:rsid w:val="006D0367"/>
    <w:rsid w:val="007001EE"/>
    <w:rsid w:val="00710F8B"/>
    <w:rsid w:val="00715D5F"/>
    <w:rsid w:val="00721376"/>
    <w:rsid w:val="00727EF0"/>
    <w:rsid w:val="0074043E"/>
    <w:rsid w:val="00743C4E"/>
    <w:rsid w:val="0076533D"/>
    <w:rsid w:val="00776DF5"/>
    <w:rsid w:val="00776FD3"/>
    <w:rsid w:val="00796B35"/>
    <w:rsid w:val="007A0DBA"/>
    <w:rsid w:val="007A781E"/>
    <w:rsid w:val="007C3A13"/>
    <w:rsid w:val="007C4CC9"/>
    <w:rsid w:val="007E50FD"/>
    <w:rsid w:val="007E6BA9"/>
    <w:rsid w:val="007F2A19"/>
    <w:rsid w:val="007F4D52"/>
    <w:rsid w:val="007F5FA9"/>
    <w:rsid w:val="008019ED"/>
    <w:rsid w:val="00812471"/>
    <w:rsid w:val="00813929"/>
    <w:rsid w:val="00822820"/>
    <w:rsid w:val="00834460"/>
    <w:rsid w:val="00836AA2"/>
    <w:rsid w:val="0084298E"/>
    <w:rsid w:val="00855B44"/>
    <w:rsid w:val="008853DC"/>
    <w:rsid w:val="00894DDE"/>
    <w:rsid w:val="008A08D6"/>
    <w:rsid w:val="008A651A"/>
    <w:rsid w:val="008D32E0"/>
    <w:rsid w:val="008F41F6"/>
    <w:rsid w:val="008F4FA6"/>
    <w:rsid w:val="009016DB"/>
    <w:rsid w:val="00905FB7"/>
    <w:rsid w:val="00916253"/>
    <w:rsid w:val="00920ED8"/>
    <w:rsid w:val="00932984"/>
    <w:rsid w:val="00935AB2"/>
    <w:rsid w:val="00937973"/>
    <w:rsid w:val="00952CEF"/>
    <w:rsid w:val="009601BD"/>
    <w:rsid w:val="009814F6"/>
    <w:rsid w:val="00987EB2"/>
    <w:rsid w:val="009A2E59"/>
    <w:rsid w:val="009D553B"/>
    <w:rsid w:val="009D653F"/>
    <w:rsid w:val="009E6F7F"/>
    <w:rsid w:val="009E7D83"/>
    <w:rsid w:val="009F2AF5"/>
    <w:rsid w:val="00A02FBF"/>
    <w:rsid w:val="00A235CE"/>
    <w:rsid w:val="00A35D7D"/>
    <w:rsid w:val="00A37D1A"/>
    <w:rsid w:val="00A4035E"/>
    <w:rsid w:val="00A42276"/>
    <w:rsid w:val="00A64380"/>
    <w:rsid w:val="00A7001A"/>
    <w:rsid w:val="00A724FD"/>
    <w:rsid w:val="00A750D7"/>
    <w:rsid w:val="00AA3597"/>
    <w:rsid w:val="00AA3A0B"/>
    <w:rsid w:val="00AA6A9F"/>
    <w:rsid w:val="00AE2843"/>
    <w:rsid w:val="00AF576C"/>
    <w:rsid w:val="00AF63D1"/>
    <w:rsid w:val="00B015F9"/>
    <w:rsid w:val="00B05F54"/>
    <w:rsid w:val="00B24CBD"/>
    <w:rsid w:val="00B27F38"/>
    <w:rsid w:val="00B3673C"/>
    <w:rsid w:val="00B40306"/>
    <w:rsid w:val="00B41BDE"/>
    <w:rsid w:val="00B45D12"/>
    <w:rsid w:val="00B57B10"/>
    <w:rsid w:val="00B75116"/>
    <w:rsid w:val="00B81554"/>
    <w:rsid w:val="00B915B9"/>
    <w:rsid w:val="00BA07BC"/>
    <w:rsid w:val="00BA7F2A"/>
    <w:rsid w:val="00BB638D"/>
    <w:rsid w:val="00BD5545"/>
    <w:rsid w:val="00BD5E94"/>
    <w:rsid w:val="00BE5849"/>
    <w:rsid w:val="00BF5E66"/>
    <w:rsid w:val="00C23533"/>
    <w:rsid w:val="00C25DF2"/>
    <w:rsid w:val="00C41594"/>
    <w:rsid w:val="00C4337A"/>
    <w:rsid w:val="00C43614"/>
    <w:rsid w:val="00C44264"/>
    <w:rsid w:val="00C4674A"/>
    <w:rsid w:val="00C507B8"/>
    <w:rsid w:val="00C72EF4"/>
    <w:rsid w:val="00C80CBB"/>
    <w:rsid w:val="00C86D11"/>
    <w:rsid w:val="00C93302"/>
    <w:rsid w:val="00C9741C"/>
    <w:rsid w:val="00CA7577"/>
    <w:rsid w:val="00CB33A2"/>
    <w:rsid w:val="00CB608C"/>
    <w:rsid w:val="00CC0A62"/>
    <w:rsid w:val="00CC149B"/>
    <w:rsid w:val="00CC17FD"/>
    <w:rsid w:val="00CD46F6"/>
    <w:rsid w:val="00D16935"/>
    <w:rsid w:val="00D26FB6"/>
    <w:rsid w:val="00D33685"/>
    <w:rsid w:val="00D375CB"/>
    <w:rsid w:val="00D66918"/>
    <w:rsid w:val="00D66E1D"/>
    <w:rsid w:val="00D67C16"/>
    <w:rsid w:val="00D742E3"/>
    <w:rsid w:val="00D903F0"/>
    <w:rsid w:val="00DA54FF"/>
    <w:rsid w:val="00DD446D"/>
    <w:rsid w:val="00DD4833"/>
    <w:rsid w:val="00DD4C6D"/>
    <w:rsid w:val="00DE34BC"/>
    <w:rsid w:val="00E06223"/>
    <w:rsid w:val="00E1135D"/>
    <w:rsid w:val="00E247D6"/>
    <w:rsid w:val="00E36C0B"/>
    <w:rsid w:val="00E506F3"/>
    <w:rsid w:val="00E658AB"/>
    <w:rsid w:val="00E66AFC"/>
    <w:rsid w:val="00E67066"/>
    <w:rsid w:val="00E80B3E"/>
    <w:rsid w:val="00E86315"/>
    <w:rsid w:val="00E939BB"/>
    <w:rsid w:val="00EA4F6C"/>
    <w:rsid w:val="00EC1DA1"/>
    <w:rsid w:val="00EC61E3"/>
    <w:rsid w:val="00EE3050"/>
    <w:rsid w:val="00F279C7"/>
    <w:rsid w:val="00F32170"/>
    <w:rsid w:val="00F55DDA"/>
    <w:rsid w:val="00F84CA6"/>
    <w:rsid w:val="00F85046"/>
    <w:rsid w:val="00FC7F3D"/>
    <w:rsid w:val="00FD3376"/>
    <w:rsid w:val="00FD4BE9"/>
    <w:rsid w:val="00FF4F6A"/>
    <w:rsid w:val="03207066"/>
    <w:rsid w:val="04711962"/>
    <w:rsid w:val="05257998"/>
    <w:rsid w:val="066D4490"/>
    <w:rsid w:val="06825AA7"/>
    <w:rsid w:val="07A5435B"/>
    <w:rsid w:val="091F73F1"/>
    <w:rsid w:val="098428A7"/>
    <w:rsid w:val="0A0309AF"/>
    <w:rsid w:val="0A4708BD"/>
    <w:rsid w:val="0B1C5954"/>
    <w:rsid w:val="0B630C9A"/>
    <w:rsid w:val="0B8859FE"/>
    <w:rsid w:val="0BDC1EF7"/>
    <w:rsid w:val="0BE9360A"/>
    <w:rsid w:val="0C371233"/>
    <w:rsid w:val="0C640777"/>
    <w:rsid w:val="0ED854FC"/>
    <w:rsid w:val="0F3B2F68"/>
    <w:rsid w:val="0F44486A"/>
    <w:rsid w:val="10564FA7"/>
    <w:rsid w:val="108D6204"/>
    <w:rsid w:val="11907344"/>
    <w:rsid w:val="13F00D1F"/>
    <w:rsid w:val="142708B5"/>
    <w:rsid w:val="15227E9D"/>
    <w:rsid w:val="15FE4F59"/>
    <w:rsid w:val="166A29E6"/>
    <w:rsid w:val="16B66FF0"/>
    <w:rsid w:val="16F3387D"/>
    <w:rsid w:val="17451EB8"/>
    <w:rsid w:val="17804070"/>
    <w:rsid w:val="181A1C1E"/>
    <w:rsid w:val="191E602C"/>
    <w:rsid w:val="1B102C58"/>
    <w:rsid w:val="1BC02572"/>
    <w:rsid w:val="1C0B1C14"/>
    <w:rsid w:val="1C192705"/>
    <w:rsid w:val="1C3A049D"/>
    <w:rsid w:val="1C4B73E1"/>
    <w:rsid w:val="20081761"/>
    <w:rsid w:val="20843DD6"/>
    <w:rsid w:val="215D0F77"/>
    <w:rsid w:val="222A0600"/>
    <w:rsid w:val="22E12148"/>
    <w:rsid w:val="23B2569C"/>
    <w:rsid w:val="25327F73"/>
    <w:rsid w:val="269F24C5"/>
    <w:rsid w:val="290E15D1"/>
    <w:rsid w:val="291E1C61"/>
    <w:rsid w:val="29857556"/>
    <w:rsid w:val="2A4C4B32"/>
    <w:rsid w:val="2A781EB5"/>
    <w:rsid w:val="2B4E70D2"/>
    <w:rsid w:val="2C423C34"/>
    <w:rsid w:val="2C5655CB"/>
    <w:rsid w:val="2C5B43A9"/>
    <w:rsid w:val="2D272C49"/>
    <w:rsid w:val="30EB57B8"/>
    <w:rsid w:val="31570291"/>
    <w:rsid w:val="33635CE2"/>
    <w:rsid w:val="3408435A"/>
    <w:rsid w:val="356C5132"/>
    <w:rsid w:val="35D45749"/>
    <w:rsid w:val="35E11D82"/>
    <w:rsid w:val="36710573"/>
    <w:rsid w:val="36880893"/>
    <w:rsid w:val="36E649A9"/>
    <w:rsid w:val="39F22C97"/>
    <w:rsid w:val="3B5135B3"/>
    <w:rsid w:val="3BB261C6"/>
    <w:rsid w:val="3BC826D5"/>
    <w:rsid w:val="3D4A7EFD"/>
    <w:rsid w:val="3E7C76AB"/>
    <w:rsid w:val="3F635779"/>
    <w:rsid w:val="40136BB7"/>
    <w:rsid w:val="404463F4"/>
    <w:rsid w:val="40A33472"/>
    <w:rsid w:val="414544A8"/>
    <w:rsid w:val="415B1002"/>
    <w:rsid w:val="416544D1"/>
    <w:rsid w:val="41E67974"/>
    <w:rsid w:val="422163B6"/>
    <w:rsid w:val="44D16155"/>
    <w:rsid w:val="45A240C7"/>
    <w:rsid w:val="45CE070A"/>
    <w:rsid w:val="46144EB6"/>
    <w:rsid w:val="467A56B9"/>
    <w:rsid w:val="4A0758BA"/>
    <w:rsid w:val="4A683BDC"/>
    <w:rsid w:val="4A91712A"/>
    <w:rsid w:val="4AF97590"/>
    <w:rsid w:val="4B1D43D5"/>
    <w:rsid w:val="4C514AC3"/>
    <w:rsid w:val="4D5718E5"/>
    <w:rsid w:val="4D60765C"/>
    <w:rsid w:val="4DF12FED"/>
    <w:rsid w:val="4E2C1196"/>
    <w:rsid w:val="4EAF7AF4"/>
    <w:rsid w:val="4FEF3B8D"/>
    <w:rsid w:val="50993A62"/>
    <w:rsid w:val="50C25AB5"/>
    <w:rsid w:val="50D9628D"/>
    <w:rsid w:val="516F271A"/>
    <w:rsid w:val="535503D7"/>
    <w:rsid w:val="537A4F7F"/>
    <w:rsid w:val="545A55C3"/>
    <w:rsid w:val="54767CF5"/>
    <w:rsid w:val="54FD2473"/>
    <w:rsid w:val="55370167"/>
    <w:rsid w:val="55651104"/>
    <w:rsid w:val="55A22B02"/>
    <w:rsid w:val="55ED3A03"/>
    <w:rsid w:val="58B5644E"/>
    <w:rsid w:val="58CC66D3"/>
    <w:rsid w:val="5ADB6FA4"/>
    <w:rsid w:val="5B3F24E0"/>
    <w:rsid w:val="5C7C0153"/>
    <w:rsid w:val="5C866022"/>
    <w:rsid w:val="5D8C3942"/>
    <w:rsid w:val="5DC86B9A"/>
    <w:rsid w:val="61EB3B01"/>
    <w:rsid w:val="637A2FF9"/>
    <w:rsid w:val="638B1C8E"/>
    <w:rsid w:val="639B60B4"/>
    <w:rsid w:val="6511270F"/>
    <w:rsid w:val="65AF2CC2"/>
    <w:rsid w:val="678E6DEE"/>
    <w:rsid w:val="68880D22"/>
    <w:rsid w:val="68FC320B"/>
    <w:rsid w:val="69665CFB"/>
    <w:rsid w:val="6C882278"/>
    <w:rsid w:val="6E8D4F71"/>
    <w:rsid w:val="6F561ACB"/>
    <w:rsid w:val="71120438"/>
    <w:rsid w:val="711F5E59"/>
    <w:rsid w:val="71652BFC"/>
    <w:rsid w:val="71BD5496"/>
    <w:rsid w:val="750D763D"/>
    <w:rsid w:val="75B8598A"/>
    <w:rsid w:val="763C154D"/>
    <w:rsid w:val="7673799D"/>
    <w:rsid w:val="76CE1088"/>
    <w:rsid w:val="775656C0"/>
    <w:rsid w:val="78AE20FF"/>
    <w:rsid w:val="7901449A"/>
    <w:rsid w:val="7A591463"/>
    <w:rsid w:val="7BA62361"/>
    <w:rsid w:val="7C861E32"/>
    <w:rsid w:val="7C987F80"/>
    <w:rsid w:val="7CB55101"/>
    <w:rsid w:val="7E9B2DA3"/>
    <w:rsid w:val="7F201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7"/>
    <w:qFormat/>
    <w:uiPriority w:val="0"/>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paragraph" w:styleId="3">
    <w:name w:val="heading 2"/>
    <w:basedOn w:val="1"/>
    <w:next w:val="1"/>
    <w:link w:val="105"/>
    <w:qFormat/>
    <w:uiPriority w:val="0"/>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link w:val="5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9"/>
    <w:pPr>
      <w:keepNext/>
      <w:keepLines/>
      <w:widowControl/>
      <w:spacing w:before="280" w:after="290" w:line="376" w:lineRule="auto"/>
      <w:jc w:val="left"/>
      <w:outlineLvl w:val="3"/>
    </w:pPr>
    <w:rPr>
      <w:rFonts w:ascii="Cambria" w:hAnsi="Cambria" w:eastAsia="宋体" w:cs="Times New Roman"/>
      <w:b/>
      <w:bCs/>
      <w:kern w:val="0"/>
      <w:sz w:val="28"/>
      <w:szCs w:val="28"/>
    </w:rPr>
  </w:style>
  <w:style w:type="paragraph" w:styleId="6">
    <w:name w:val="heading 5"/>
    <w:basedOn w:val="1"/>
    <w:next w:val="1"/>
    <w:link w:val="59"/>
    <w:qFormat/>
    <w:uiPriority w:val="9"/>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0"/>
    <w:qFormat/>
    <w:uiPriority w:val="9"/>
    <w:pPr>
      <w:keepNext/>
      <w:keepLines/>
      <w:spacing w:before="240" w:after="64" w:line="317" w:lineRule="auto"/>
      <w:outlineLvl w:val="5"/>
    </w:pPr>
    <w:rPr>
      <w:rFonts w:ascii="Cambria" w:hAnsi="Cambria" w:eastAsia="宋体" w:cs="Times New Roman"/>
      <w:b/>
      <w:bCs/>
      <w:sz w:val="24"/>
    </w:rPr>
  </w:style>
  <w:style w:type="paragraph" w:styleId="8">
    <w:name w:val="heading 7"/>
    <w:basedOn w:val="1"/>
    <w:next w:val="1"/>
    <w:link w:val="61"/>
    <w:qFormat/>
    <w:uiPriority w:val="9"/>
    <w:pPr>
      <w:keepNext/>
      <w:keepLines/>
      <w:spacing w:before="240" w:after="64" w:line="317" w:lineRule="auto"/>
      <w:outlineLvl w:val="6"/>
    </w:pPr>
    <w:rPr>
      <w:rFonts w:ascii="Calibri" w:hAnsi="Calibri" w:eastAsia="宋体" w:cs="Times New Roman"/>
      <w:b/>
      <w:bCs/>
      <w:sz w:val="24"/>
    </w:rPr>
  </w:style>
  <w:style w:type="paragraph" w:styleId="9">
    <w:name w:val="heading 8"/>
    <w:basedOn w:val="1"/>
    <w:next w:val="1"/>
    <w:link w:val="62"/>
    <w:qFormat/>
    <w:uiPriority w:val="9"/>
    <w:pPr>
      <w:keepNext/>
      <w:keepLines/>
      <w:spacing w:before="240" w:after="64" w:line="317" w:lineRule="auto"/>
      <w:outlineLvl w:val="7"/>
    </w:pPr>
    <w:rPr>
      <w:rFonts w:ascii="Cambria" w:hAnsi="Cambria" w:eastAsia="宋体" w:cs="Times New Roman"/>
      <w:sz w:val="24"/>
    </w:rPr>
  </w:style>
  <w:style w:type="paragraph" w:styleId="10">
    <w:name w:val="heading 9"/>
    <w:basedOn w:val="1"/>
    <w:next w:val="1"/>
    <w:link w:val="63"/>
    <w:qFormat/>
    <w:uiPriority w:val="9"/>
    <w:pPr>
      <w:keepNext/>
      <w:keepLines/>
      <w:spacing w:before="240" w:after="64" w:line="317" w:lineRule="auto"/>
      <w:outlineLvl w:val="8"/>
    </w:pPr>
    <w:rPr>
      <w:rFonts w:ascii="Cambria" w:hAnsi="Cambria" w:eastAsia="宋体" w:cs="Times New Roman"/>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szCs w:val="22"/>
    </w:rPr>
  </w:style>
  <w:style w:type="paragraph" w:styleId="12">
    <w:name w:val="List Number"/>
    <w:basedOn w:val="1"/>
    <w:qFormat/>
    <w:uiPriority w:val="0"/>
    <w:pPr>
      <w:spacing w:line="312" w:lineRule="atLeast"/>
      <w:ind w:left="1260" w:hanging="420"/>
      <w:textAlignment w:val="baseline"/>
    </w:pPr>
    <w:rPr>
      <w:rFonts w:hint="eastAsia" w:ascii="方正仿宋_GBK" w:hAnsi="方正仿宋_GBK" w:eastAsia="方正仿宋_GBK" w:cs="Times New Roman"/>
      <w:szCs w:val="20"/>
    </w:rPr>
  </w:style>
  <w:style w:type="paragraph" w:styleId="13">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List Bullet"/>
    <w:basedOn w:val="1"/>
    <w:qFormat/>
    <w:uiPriority w:val="0"/>
    <w:pPr>
      <w:numPr>
        <w:ilvl w:val="0"/>
        <w:numId w:val="1"/>
      </w:numPr>
      <w:contextualSpacing/>
    </w:pPr>
    <w:rPr>
      <w:rFonts w:ascii="Times New Roman" w:hAnsi="Times New Roman" w:eastAsia="宋体" w:cs="Times New Roman"/>
      <w:szCs w:val="20"/>
    </w:rPr>
  </w:style>
  <w:style w:type="paragraph" w:styleId="16">
    <w:name w:val="Document Map"/>
    <w:basedOn w:val="1"/>
    <w:link w:val="140"/>
    <w:qFormat/>
    <w:uiPriority w:val="0"/>
    <w:pPr>
      <w:widowControl/>
      <w:shd w:val="clear" w:color="auto" w:fill="000080"/>
      <w:jc w:val="left"/>
    </w:pPr>
    <w:rPr>
      <w:rFonts w:ascii="Times New Roman" w:hAnsi="Times New Roman" w:eastAsia="宋体" w:cs="Times New Roman"/>
      <w:kern w:val="0"/>
      <w:sz w:val="20"/>
      <w:szCs w:val="20"/>
    </w:rPr>
  </w:style>
  <w:style w:type="paragraph" w:styleId="17">
    <w:name w:val="annotation text"/>
    <w:basedOn w:val="1"/>
    <w:link w:val="119"/>
    <w:qFormat/>
    <w:uiPriority w:val="99"/>
    <w:pPr>
      <w:jc w:val="left"/>
    </w:pPr>
  </w:style>
  <w:style w:type="paragraph" w:styleId="18">
    <w:name w:val="Salutation"/>
    <w:basedOn w:val="1"/>
    <w:next w:val="1"/>
    <w:link w:val="143"/>
    <w:qFormat/>
    <w:uiPriority w:val="0"/>
    <w:rPr>
      <w:rFonts w:ascii="楷体_GB2312" w:hAnsi="Times New Roman" w:eastAsia="楷体_GB2312" w:cs="Times New Roman"/>
      <w:sz w:val="28"/>
      <w:szCs w:val="20"/>
    </w:rPr>
  </w:style>
  <w:style w:type="paragraph" w:styleId="19">
    <w:name w:val="Body Text 3"/>
    <w:basedOn w:val="1"/>
    <w:link w:val="144"/>
    <w:qFormat/>
    <w:uiPriority w:val="99"/>
    <w:pPr>
      <w:widowControl/>
      <w:tabs>
        <w:tab w:val="left" w:pos="0"/>
        <w:tab w:val="left" w:pos="993"/>
        <w:tab w:val="left" w:pos="1134"/>
      </w:tabs>
      <w:adjustRightInd w:val="0"/>
      <w:snapToGrid w:val="0"/>
      <w:spacing w:line="360" w:lineRule="auto"/>
    </w:pPr>
    <w:rPr>
      <w:rFonts w:ascii="Times New Roman" w:hAnsi="Times New Roman" w:eastAsia="仿宋_GB2312" w:cs="Times New Roman"/>
      <w:snapToGrid w:val="0"/>
      <w:kern w:val="0"/>
      <w:sz w:val="30"/>
      <w:szCs w:val="20"/>
    </w:rPr>
  </w:style>
  <w:style w:type="paragraph" w:styleId="20">
    <w:name w:val="Body Text"/>
    <w:basedOn w:val="1"/>
    <w:link w:val="123"/>
    <w:qFormat/>
    <w:uiPriority w:val="0"/>
    <w:pPr>
      <w:widowControl/>
      <w:tabs>
        <w:tab w:val="left" w:pos="0"/>
        <w:tab w:val="left" w:pos="993"/>
        <w:tab w:val="left" w:pos="1134"/>
      </w:tabs>
      <w:spacing w:line="500" w:lineRule="exact"/>
    </w:pPr>
    <w:rPr>
      <w:rFonts w:ascii="宋体" w:hAnsi="Times New Roman" w:eastAsia="宋体" w:cs="Times New Roman"/>
      <w:kern w:val="0"/>
      <w:sz w:val="28"/>
      <w:szCs w:val="20"/>
    </w:rPr>
  </w:style>
  <w:style w:type="paragraph" w:styleId="21">
    <w:name w:val="Body Text Indent"/>
    <w:basedOn w:val="1"/>
    <w:link w:val="138"/>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22">
    <w:name w:val="index 4"/>
    <w:basedOn w:val="1"/>
    <w:next w:val="1"/>
    <w:qFormat/>
    <w:uiPriority w:val="0"/>
    <w:pPr>
      <w:ind w:left="600" w:leftChars="600"/>
    </w:pPr>
    <w:rPr>
      <w:rFonts w:ascii="Times New Roman" w:hAnsi="Times New Roman" w:eastAsia="宋体" w:cs="Times New Roman"/>
    </w:rPr>
  </w:style>
  <w:style w:type="paragraph" w:styleId="23">
    <w:name w:val="toc 5"/>
    <w:basedOn w:val="1"/>
    <w:next w:val="1"/>
    <w:qFormat/>
    <w:uiPriority w:val="0"/>
    <w:pPr>
      <w:tabs>
        <w:tab w:val="right" w:leader="dot" w:pos="8296"/>
      </w:tabs>
      <w:ind w:left="1050" w:leftChars="500"/>
    </w:pPr>
    <w:rPr>
      <w:rFonts w:ascii="Calibri" w:hAnsi="Calibri" w:eastAsia="宋体" w:cs="Times New Roman"/>
      <w:szCs w:val="22"/>
    </w:rPr>
  </w:style>
  <w:style w:type="paragraph" w:styleId="24">
    <w:name w:val="toc 3"/>
    <w:basedOn w:val="1"/>
    <w:next w:val="1"/>
    <w:qFormat/>
    <w:uiPriority w:val="0"/>
    <w:pPr>
      <w:ind w:left="840" w:leftChars="400"/>
    </w:pPr>
    <w:rPr>
      <w:rFonts w:ascii="Times New Roman" w:hAnsi="Times New Roman" w:eastAsia="宋体" w:cs="Times New Roman"/>
    </w:rPr>
  </w:style>
  <w:style w:type="paragraph" w:styleId="25">
    <w:name w:val="Plain Text"/>
    <w:basedOn w:val="1"/>
    <w:link w:val="136"/>
    <w:qFormat/>
    <w:uiPriority w:val="0"/>
    <w:rPr>
      <w:rFonts w:ascii="宋体" w:hAnsi="Courier New" w:eastAsia="宋体" w:cs="楷体_GB2312"/>
      <w:szCs w:val="21"/>
    </w:rPr>
  </w:style>
  <w:style w:type="paragraph" w:styleId="26">
    <w:name w:val="toc 8"/>
    <w:basedOn w:val="1"/>
    <w:next w:val="1"/>
    <w:qFormat/>
    <w:uiPriority w:val="0"/>
    <w:pPr>
      <w:ind w:left="2940" w:leftChars="1400"/>
    </w:pPr>
    <w:rPr>
      <w:rFonts w:ascii="Calibri" w:hAnsi="Calibri" w:eastAsia="宋体" w:cs="Times New Roman"/>
      <w:szCs w:val="22"/>
    </w:rPr>
  </w:style>
  <w:style w:type="paragraph" w:styleId="27">
    <w:name w:val="Date"/>
    <w:basedOn w:val="1"/>
    <w:next w:val="1"/>
    <w:link w:val="118"/>
    <w:qFormat/>
    <w:uiPriority w:val="0"/>
    <w:pPr>
      <w:widowControl/>
    </w:pPr>
    <w:rPr>
      <w:rFonts w:ascii="Times New Roman" w:hAnsi="Times New Roman" w:eastAsia="仿宋_GB2312" w:cs="Times New Roman"/>
      <w:kern w:val="0"/>
      <w:sz w:val="30"/>
      <w:szCs w:val="20"/>
    </w:rPr>
  </w:style>
  <w:style w:type="paragraph" w:styleId="28">
    <w:name w:val="Body Text Indent 2"/>
    <w:basedOn w:val="1"/>
    <w:link w:val="141"/>
    <w:qFormat/>
    <w:uiPriority w:val="0"/>
    <w:pPr>
      <w:widowControl/>
      <w:tabs>
        <w:tab w:val="left" w:pos="0"/>
        <w:tab w:val="left" w:pos="993"/>
        <w:tab w:val="left" w:pos="1134"/>
      </w:tabs>
      <w:spacing w:line="500" w:lineRule="exact"/>
      <w:ind w:firstLine="851"/>
    </w:pPr>
    <w:rPr>
      <w:rFonts w:ascii="楷体_GB2312" w:hAnsi="Times New Roman" w:eastAsia="楷体_GB2312" w:cs="Times New Roman"/>
      <w:b/>
      <w:spacing w:val="-24"/>
      <w:kern w:val="0"/>
      <w:sz w:val="28"/>
      <w:szCs w:val="20"/>
    </w:rPr>
  </w:style>
  <w:style w:type="paragraph" w:styleId="29">
    <w:name w:val="Balloon Text"/>
    <w:basedOn w:val="1"/>
    <w:link w:val="126"/>
    <w:qFormat/>
    <w:uiPriority w:val="99"/>
    <w:pPr>
      <w:widowControl/>
      <w:jc w:val="left"/>
    </w:pPr>
    <w:rPr>
      <w:rFonts w:ascii="Times New Roman" w:hAnsi="Times New Roman" w:eastAsia="宋体" w:cs="Times New Roman"/>
      <w:kern w:val="0"/>
      <w:sz w:val="18"/>
      <w:szCs w:val="18"/>
    </w:rPr>
  </w:style>
  <w:style w:type="paragraph" w:styleId="30">
    <w:name w:val="footer"/>
    <w:basedOn w:val="1"/>
    <w:link w:val="87"/>
    <w:qFormat/>
    <w:uiPriority w:val="99"/>
    <w:pPr>
      <w:tabs>
        <w:tab w:val="center" w:pos="4153"/>
        <w:tab w:val="right" w:pos="8306"/>
      </w:tabs>
      <w:snapToGrid w:val="0"/>
      <w:jc w:val="left"/>
    </w:pPr>
    <w:rPr>
      <w:sz w:val="18"/>
    </w:rPr>
  </w:style>
  <w:style w:type="paragraph" w:styleId="31">
    <w:name w:val="header"/>
    <w:basedOn w:val="1"/>
    <w:link w:val="9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0"/>
    <w:pPr>
      <w:widowControl/>
      <w:jc w:val="left"/>
    </w:pPr>
    <w:rPr>
      <w:rFonts w:ascii="Times New Roman" w:hAnsi="Times New Roman" w:eastAsia="宋体" w:cs="Times New Roman"/>
      <w:kern w:val="0"/>
      <w:sz w:val="20"/>
      <w:szCs w:val="20"/>
    </w:rPr>
  </w:style>
  <w:style w:type="paragraph" w:styleId="33">
    <w:name w:val="toc 4"/>
    <w:basedOn w:val="1"/>
    <w:next w:val="1"/>
    <w:qFormat/>
    <w:uiPriority w:val="0"/>
    <w:pPr>
      <w:tabs>
        <w:tab w:val="left" w:pos="1890"/>
        <w:tab w:val="right" w:leader="dot" w:pos="8296"/>
      </w:tabs>
      <w:ind w:left="630" w:leftChars="300"/>
    </w:pPr>
    <w:rPr>
      <w:rFonts w:ascii="Calibri" w:hAnsi="Calibri" w:eastAsia="宋体" w:cs="Times New Roman"/>
      <w:szCs w:val="22"/>
    </w:rPr>
  </w:style>
  <w:style w:type="paragraph" w:styleId="34">
    <w:name w:val="index heading"/>
    <w:basedOn w:val="1"/>
    <w:next w:val="35"/>
    <w:qFormat/>
    <w:uiPriority w:val="0"/>
  </w:style>
  <w:style w:type="paragraph" w:styleId="35">
    <w:name w:val="index 1"/>
    <w:basedOn w:val="1"/>
    <w:next w:val="1"/>
    <w:qFormat/>
    <w:uiPriority w:val="0"/>
  </w:style>
  <w:style w:type="paragraph" w:styleId="36">
    <w:name w:val="Subtitle"/>
    <w:basedOn w:val="1"/>
    <w:next w:val="1"/>
    <w:link w:val="135"/>
    <w:qFormat/>
    <w:uiPriority w:val="11"/>
    <w:pPr>
      <w:widowControl/>
      <w:spacing w:before="240" w:after="60" w:line="312" w:lineRule="auto"/>
      <w:jc w:val="center"/>
      <w:outlineLvl w:val="1"/>
    </w:pPr>
    <w:rPr>
      <w:rFonts w:ascii="Cambria" w:hAnsi="Cambria" w:eastAsia="宋体" w:cs="Times New Roman"/>
      <w:b/>
      <w:bCs/>
      <w:kern w:val="28"/>
      <w:sz w:val="32"/>
      <w:szCs w:val="32"/>
    </w:rPr>
  </w:style>
  <w:style w:type="paragraph" w:styleId="37">
    <w:name w:val="footnote text"/>
    <w:basedOn w:val="1"/>
    <w:link w:val="176"/>
    <w:qFormat/>
    <w:uiPriority w:val="0"/>
    <w:pPr>
      <w:snapToGrid w:val="0"/>
      <w:jc w:val="left"/>
    </w:pPr>
    <w:rPr>
      <w:rFonts w:ascii="Times New Roman" w:hAnsi="Times New Roman" w:eastAsia="宋体" w:cs="Times New Roman"/>
      <w:kern w:val="0"/>
      <w:sz w:val="18"/>
      <w:szCs w:val="18"/>
      <w:lang w:val="zh-CN"/>
    </w:rPr>
  </w:style>
  <w:style w:type="paragraph" w:styleId="38">
    <w:name w:val="toc 6"/>
    <w:basedOn w:val="1"/>
    <w:next w:val="1"/>
    <w:qFormat/>
    <w:uiPriority w:val="0"/>
    <w:pPr>
      <w:ind w:left="2100" w:leftChars="1000"/>
    </w:pPr>
    <w:rPr>
      <w:rFonts w:ascii="Calibri" w:hAnsi="Calibri" w:eastAsia="宋体" w:cs="Times New Roman"/>
      <w:szCs w:val="22"/>
    </w:rPr>
  </w:style>
  <w:style w:type="paragraph" w:styleId="39">
    <w:name w:val="Body Text Indent 3"/>
    <w:basedOn w:val="1"/>
    <w:link w:val="130"/>
    <w:qFormat/>
    <w:uiPriority w:val="0"/>
    <w:pPr>
      <w:widowControl/>
      <w:tabs>
        <w:tab w:val="left" w:pos="0"/>
        <w:tab w:val="left" w:pos="1134"/>
      </w:tabs>
      <w:adjustRightInd w:val="0"/>
      <w:snapToGrid w:val="0"/>
      <w:spacing w:line="360" w:lineRule="auto"/>
      <w:ind w:left="567"/>
      <w:jc w:val="left"/>
    </w:pPr>
    <w:rPr>
      <w:rFonts w:ascii="仿宋_GB2312" w:hAnsi="Times New Roman" w:eastAsia="仿宋_GB2312" w:cs="Times New Roman"/>
      <w:kern w:val="0"/>
      <w:sz w:val="28"/>
      <w:szCs w:val="20"/>
    </w:rPr>
  </w:style>
  <w:style w:type="paragraph" w:styleId="40">
    <w:name w:val="toc 2"/>
    <w:basedOn w:val="1"/>
    <w:next w:val="1"/>
    <w:qFormat/>
    <w:uiPriority w:val="0"/>
    <w:pPr>
      <w:widowControl/>
      <w:ind w:left="420" w:leftChars="200"/>
      <w:jc w:val="left"/>
    </w:pPr>
    <w:rPr>
      <w:rFonts w:ascii="Times New Roman" w:hAnsi="Times New Roman" w:eastAsia="宋体" w:cs="Times New Roman"/>
      <w:kern w:val="0"/>
      <w:sz w:val="20"/>
      <w:szCs w:val="20"/>
    </w:rPr>
  </w:style>
  <w:style w:type="paragraph" w:styleId="41">
    <w:name w:val="toc 9"/>
    <w:basedOn w:val="1"/>
    <w:next w:val="1"/>
    <w:qFormat/>
    <w:uiPriority w:val="0"/>
    <w:pPr>
      <w:ind w:left="3360" w:leftChars="1600"/>
    </w:pPr>
    <w:rPr>
      <w:rFonts w:ascii="Calibri" w:hAnsi="Calibri" w:eastAsia="宋体" w:cs="Times New Roman"/>
      <w:szCs w:val="22"/>
    </w:rPr>
  </w:style>
  <w:style w:type="paragraph" w:styleId="42">
    <w:name w:val="Body Text 2"/>
    <w:basedOn w:val="1"/>
    <w:link w:val="122"/>
    <w:qFormat/>
    <w:uiPriority w:val="0"/>
    <w:pPr>
      <w:widowControl/>
      <w:tabs>
        <w:tab w:val="left" w:pos="0"/>
        <w:tab w:val="left" w:pos="993"/>
        <w:tab w:val="left" w:pos="1134"/>
      </w:tabs>
      <w:spacing w:line="240" w:lineRule="exact"/>
    </w:pPr>
    <w:rPr>
      <w:rFonts w:ascii="楷体_GB2312" w:hAnsi="Times New Roman" w:eastAsia="楷体_GB2312" w:cs="Times New Roman"/>
      <w:kern w:val="0"/>
      <w:sz w:val="18"/>
      <w:szCs w:val="20"/>
    </w:rPr>
  </w:style>
  <w:style w:type="paragraph" w:styleId="43">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44">
    <w:name w:val="Title"/>
    <w:basedOn w:val="1"/>
    <w:next w:val="1"/>
    <w:link w:val="132"/>
    <w:qFormat/>
    <w:uiPriority w:val="10"/>
    <w:pPr>
      <w:spacing w:before="240" w:after="60"/>
      <w:jc w:val="center"/>
      <w:outlineLvl w:val="0"/>
    </w:pPr>
    <w:rPr>
      <w:rFonts w:ascii="Cambria" w:hAnsi="Cambria" w:eastAsia="宋体" w:cs="Times New Roman"/>
      <w:b/>
      <w:bCs/>
      <w:sz w:val="32"/>
      <w:szCs w:val="32"/>
    </w:rPr>
  </w:style>
  <w:style w:type="paragraph" w:styleId="45">
    <w:name w:val="annotation subject"/>
    <w:basedOn w:val="17"/>
    <w:next w:val="17"/>
    <w:link w:val="120"/>
    <w:qFormat/>
    <w:uiPriority w:val="99"/>
    <w:rPr>
      <w:rFonts w:ascii="Times New Roman" w:hAnsi="Times New Roman" w:eastAsia="宋体" w:cs="Times New Roman"/>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semiHidden/>
    <w:unhideWhenUsed/>
    <w:qFormat/>
    <w:uiPriority w:val="0"/>
    <w:rPr>
      <w:color w:val="954F72" w:themeColor="followedHyperlink"/>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rFonts w:cs="Times New Roman"/>
      <w:vertAlign w:val="superscript"/>
    </w:rPr>
  </w:style>
  <w:style w:type="character" w:customStyle="1" w:styleId="56">
    <w:name w:val="标题 3 字符"/>
    <w:basedOn w:val="48"/>
    <w:link w:val="4"/>
    <w:qFormat/>
    <w:uiPriority w:val="0"/>
    <w:rPr>
      <w:rFonts w:asciiTheme="minorHAnsi" w:hAnsiTheme="minorHAnsi" w:eastAsiaTheme="minorEastAsia" w:cstheme="minorBidi"/>
      <w:b/>
      <w:bCs/>
      <w:kern w:val="2"/>
      <w:sz w:val="32"/>
      <w:szCs w:val="32"/>
    </w:rPr>
  </w:style>
  <w:style w:type="character" w:customStyle="1" w:styleId="57">
    <w:name w:val="标题 1 字符"/>
    <w:basedOn w:val="48"/>
    <w:link w:val="2"/>
    <w:qFormat/>
    <w:uiPriority w:val="0"/>
    <w:rPr>
      <w:b/>
      <w:bCs/>
      <w:kern w:val="44"/>
      <w:sz w:val="44"/>
      <w:szCs w:val="44"/>
    </w:rPr>
  </w:style>
  <w:style w:type="character" w:customStyle="1" w:styleId="58">
    <w:name w:val="标题 4 字符"/>
    <w:basedOn w:val="48"/>
    <w:link w:val="5"/>
    <w:qFormat/>
    <w:uiPriority w:val="0"/>
    <w:rPr>
      <w:rFonts w:ascii="Cambria" w:hAnsi="Cambria"/>
      <w:b/>
      <w:bCs/>
      <w:sz w:val="28"/>
      <w:szCs w:val="28"/>
    </w:rPr>
  </w:style>
  <w:style w:type="character" w:customStyle="1" w:styleId="59">
    <w:name w:val="标题 5 字符"/>
    <w:basedOn w:val="48"/>
    <w:link w:val="6"/>
    <w:qFormat/>
    <w:uiPriority w:val="0"/>
    <w:rPr>
      <w:rFonts w:ascii="Calibri" w:hAnsi="Calibri"/>
      <w:b/>
      <w:bCs/>
      <w:kern w:val="2"/>
      <w:sz w:val="28"/>
      <w:szCs w:val="28"/>
    </w:rPr>
  </w:style>
  <w:style w:type="character" w:customStyle="1" w:styleId="60">
    <w:name w:val="标题 6 字符"/>
    <w:basedOn w:val="48"/>
    <w:link w:val="7"/>
    <w:qFormat/>
    <w:uiPriority w:val="0"/>
    <w:rPr>
      <w:rFonts w:ascii="Cambria" w:hAnsi="Cambria"/>
      <w:b/>
      <w:bCs/>
      <w:kern w:val="2"/>
      <w:sz w:val="24"/>
      <w:szCs w:val="24"/>
    </w:rPr>
  </w:style>
  <w:style w:type="character" w:customStyle="1" w:styleId="61">
    <w:name w:val="标题 7 字符"/>
    <w:basedOn w:val="48"/>
    <w:link w:val="8"/>
    <w:qFormat/>
    <w:uiPriority w:val="0"/>
    <w:rPr>
      <w:rFonts w:ascii="Calibri" w:hAnsi="Calibri"/>
      <w:b/>
      <w:bCs/>
      <w:kern w:val="2"/>
      <w:sz w:val="24"/>
      <w:szCs w:val="24"/>
    </w:rPr>
  </w:style>
  <w:style w:type="character" w:customStyle="1" w:styleId="62">
    <w:name w:val="标题 8 字符"/>
    <w:basedOn w:val="48"/>
    <w:link w:val="9"/>
    <w:qFormat/>
    <w:uiPriority w:val="0"/>
    <w:rPr>
      <w:rFonts w:ascii="Cambria" w:hAnsi="Cambria"/>
      <w:kern w:val="2"/>
      <w:sz w:val="24"/>
      <w:szCs w:val="24"/>
    </w:rPr>
  </w:style>
  <w:style w:type="character" w:customStyle="1" w:styleId="63">
    <w:name w:val="标题 9 字符"/>
    <w:basedOn w:val="48"/>
    <w:link w:val="10"/>
    <w:qFormat/>
    <w:uiPriority w:val="0"/>
    <w:rPr>
      <w:rFonts w:ascii="Cambria" w:hAnsi="Cambria"/>
      <w:kern w:val="2"/>
      <w:sz w:val="21"/>
      <w:szCs w:val="21"/>
    </w:rPr>
  </w:style>
  <w:style w:type="character" w:customStyle="1" w:styleId="64">
    <w:name w:val="书籍标题1"/>
    <w:qFormat/>
    <w:uiPriority w:val="0"/>
    <w:rPr>
      <w:b/>
      <w:bCs/>
      <w:smallCaps/>
      <w:spacing w:val="5"/>
    </w:rPr>
  </w:style>
  <w:style w:type="character" w:customStyle="1" w:styleId="65">
    <w:name w:val="明显参考1"/>
    <w:qFormat/>
    <w:uiPriority w:val="0"/>
    <w:rPr>
      <w:b/>
      <w:bCs/>
      <w:smallCaps/>
      <w:color w:val="C0504D"/>
      <w:spacing w:val="5"/>
      <w:u w:val="single"/>
    </w:rPr>
  </w:style>
  <w:style w:type="character" w:customStyle="1" w:styleId="66">
    <w:name w:val="副标题 Char1"/>
    <w:qFormat/>
    <w:uiPriority w:val="11"/>
    <w:rPr>
      <w:rFonts w:ascii="Cambria" w:hAnsi="Cambria" w:cs="Times New Roman"/>
      <w:b/>
      <w:bCs/>
      <w:kern w:val="28"/>
      <w:sz w:val="32"/>
      <w:szCs w:val="32"/>
    </w:rPr>
  </w:style>
  <w:style w:type="character" w:customStyle="1" w:styleId="67">
    <w:name w:val="日期 Char1"/>
    <w:link w:val="68"/>
    <w:qFormat/>
    <w:uiPriority w:val="0"/>
    <w:rPr>
      <w:kern w:val="2"/>
      <w:sz w:val="21"/>
      <w:szCs w:val="22"/>
    </w:rPr>
  </w:style>
  <w:style w:type="paragraph" w:customStyle="1" w:styleId="68">
    <w:name w:val="日期1"/>
    <w:basedOn w:val="1"/>
    <w:next w:val="1"/>
    <w:link w:val="67"/>
    <w:qFormat/>
    <w:uiPriority w:val="0"/>
    <w:pPr>
      <w:ind w:left="100" w:leftChars="2500"/>
    </w:pPr>
    <w:rPr>
      <w:rFonts w:ascii="Calibri" w:hAnsi="Calibri" w:eastAsia="宋体" w:cs="Times New Roman"/>
      <w:szCs w:val="22"/>
    </w:rPr>
  </w:style>
  <w:style w:type="character" w:customStyle="1" w:styleId="69">
    <w:name w:val="称呼 Char"/>
    <w:qFormat/>
    <w:uiPriority w:val="0"/>
    <w:rPr>
      <w:rFonts w:ascii="楷体_GB2312" w:eastAsia="楷体_GB2312"/>
      <w:kern w:val="2"/>
      <w:sz w:val="28"/>
    </w:rPr>
  </w:style>
  <w:style w:type="character" w:customStyle="1" w:styleId="70">
    <w:name w:val="批注主题 Char1"/>
    <w:link w:val="71"/>
    <w:qFormat/>
    <w:uiPriority w:val="0"/>
    <w:rPr>
      <w:b/>
      <w:bCs/>
      <w:kern w:val="2"/>
      <w:sz w:val="21"/>
      <w:szCs w:val="22"/>
    </w:rPr>
  </w:style>
  <w:style w:type="paragraph" w:customStyle="1" w:styleId="71">
    <w:name w:val="批注主题1"/>
    <w:basedOn w:val="17"/>
    <w:next w:val="17"/>
    <w:link w:val="70"/>
    <w:qFormat/>
    <w:uiPriority w:val="0"/>
    <w:rPr>
      <w:rFonts w:ascii="Calibri" w:hAnsi="Calibri" w:eastAsia="宋体" w:cs="Times New Roman"/>
      <w:b/>
      <w:bCs/>
      <w:szCs w:val="22"/>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spacing w:line="413" w:lineRule="auto"/>
    </w:pPr>
    <w:rPr>
      <w:rFonts w:ascii="Arial" w:hAnsi="Arial" w:eastAsia="宋体" w:cs="Times New Roman"/>
      <w:kern w:val="0"/>
      <w:sz w:val="24"/>
    </w:rPr>
  </w:style>
  <w:style w:type="character" w:customStyle="1" w:styleId="74">
    <w:name w:val="引用 Char"/>
    <w:qFormat/>
    <w:uiPriority w:val="29"/>
    <w:rPr>
      <w:i/>
      <w:iCs/>
      <w:color w:val="000000"/>
      <w:kern w:val="2"/>
      <w:sz w:val="21"/>
      <w:szCs w:val="22"/>
    </w:rPr>
  </w:style>
  <w:style w:type="paragraph" w:styleId="75">
    <w:name w:val="Quote"/>
    <w:basedOn w:val="1"/>
    <w:next w:val="1"/>
    <w:link w:val="151"/>
    <w:qFormat/>
    <w:uiPriority w:val="29"/>
    <w:rPr>
      <w:rFonts w:ascii="Times New Roman" w:hAnsi="Times New Roman" w:eastAsia="宋体" w:cs="Times New Roman"/>
      <w:i/>
      <w:iCs/>
      <w:color w:val="000000"/>
      <w:szCs w:val="22"/>
    </w:rPr>
  </w:style>
  <w:style w:type="character" w:customStyle="1" w:styleId="76">
    <w:name w:val="批注框文本 Char"/>
    <w:qFormat/>
    <w:uiPriority w:val="99"/>
    <w:rPr>
      <w:sz w:val="18"/>
      <w:szCs w:val="18"/>
    </w:rPr>
  </w:style>
  <w:style w:type="character" w:customStyle="1" w:styleId="77">
    <w:name w:val="Char Char1"/>
    <w:qFormat/>
    <w:uiPriority w:val="0"/>
    <w:rPr>
      <w:rFonts w:ascii="宋体" w:hAnsi="Courier New" w:eastAsia="宋体"/>
      <w:kern w:val="2"/>
      <w:sz w:val="21"/>
      <w:szCs w:val="21"/>
      <w:lang w:val="en-US" w:eastAsia="zh-CN" w:bidi="ar-SA"/>
    </w:rPr>
  </w:style>
  <w:style w:type="character" w:customStyle="1" w:styleId="78">
    <w:name w:val="文档结构图 Char"/>
    <w:qFormat/>
    <w:uiPriority w:val="99"/>
    <w:rPr>
      <w:shd w:val="clear" w:color="auto" w:fill="000080"/>
    </w:rPr>
  </w:style>
  <w:style w:type="character" w:customStyle="1" w:styleId="79">
    <w:name w:val="正文文本 2 Char"/>
    <w:link w:val="80"/>
    <w:qFormat/>
    <w:uiPriority w:val="0"/>
    <w:rPr>
      <w:rFonts w:ascii="楷体_GB2312" w:eastAsia="楷体_GB2312"/>
      <w:sz w:val="18"/>
    </w:rPr>
  </w:style>
  <w:style w:type="paragraph" w:customStyle="1" w:styleId="80">
    <w:name w:val="正文文本 21"/>
    <w:basedOn w:val="1"/>
    <w:link w:val="79"/>
    <w:qFormat/>
    <w:uiPriority w:val="0"/>
    <w:pPr>
      <w:spacing w:line="360" w:lineRule="auto"/>
    </w:pPr>
    <w:rPr>
      <w:rFonts w:ascii="楷体_GB2312" w:hAnsi="Calibri" w:eastAsia="楷体_GB2312" w:cs="Times New Roman"/>
      <w:kern w:val="0"/>
      <w:sz w:val="18"/>
      <w:szCs w:val="20"/>
    </w:rPr>
  </w:style>
  <w:style w:type="character" w:customStyle="1" w:styleId="81">
    <w:name w:val="标题 Char1"/>
    <w:qFormat/>
    <w:uiPriority w:val="10"/>
    <w:rPr>
      <w:rFonts w:ascii="Cambria" w:hAnsi="Cambria" w:cs="Times New Roman"/>
      <w:b/>
      <w:bCs/>
      <w:sz w:val="32"/>
      <w:szCs w:val="32"/>
    </w:rPr>
  </w:style>
  <w:style w:type="character" w:customStyle="1" w:styleId="82">
    <w:name w:val="批注框文本 Char1"/>
    <w:link w:val="83"/>
    <w:qFormat/>
    <w:uiPriority w:val="0"/>
    <w:rPr>
      <w:kern w:val="2"/>
      <w:sz w:val="18"/>
      <w:szCs w:val="18"/>
    </w:rPr>
  </w:style>
  <w:style w:type="paragraph" w:customStyle="1" w:styleId="83">
    <w:name w:val="批注框文本 Char Char"/>
    <w:basedOn w:val="1"/>
    <w:link w:val="82"/>
    <w:qFormat/>
    <w:uiPriority w:val="0"/>
    <w:rPr>
      <w:rFonts w:ascii="Calibri" w:hAnsi="Calibri" w:eastAsia="宋体" w:cs="Times New Roman"/>
      <w:sz w:val="18"/>
      <w:szCs w:val="18"/>
    </w:rPr>
  </w:style>
  <w:style w:type="character" w:customStyle="1" w:styleId="84">
    <w:name w:val="批注文字 Char Char"/>
    <w:qFormat/>
    <w:uiPriority w:val="0"/>
    <w:rPr>
      <w:rFonts w:ascii="宋体" w:hAnsi="Times New Roman" w:eastAsia="宋体" w:cs="Times New Roman"/>
      <w:sz w:val="28"/>
      <w:szCs w:val="20"/>
    </w:rPr>
  </w:style>
  <w:style w:type="character" w:customStyle="1" w:styleId="85">
    <w:name w:val="标题4 Char Char"/>
    <w:link w:val="86"/>
    <w:qFormat/>
    <w:uiPriority w:val="0"/>
    <w:rPr>
      <w:rFonts w:ascii="Arial" w:hAnsi="Arial"/>
      <w:b/>
      <w:bCs/>
      <w:sz w:val="24"/>
      <w:szCs w:val="32"/>
    </w:rPr>
  </w:style>
  <w:style w:type="paragraph" w:customStyle="1" w:styleId="86">
    <w:name w:val="标题4"/>
    <w:basedOn w:val="3"/>
    <w:next w:val="22"/>
    <w:link w:val="85"/>
    <w:qFormat/>
    <w:uiPriority w:val="0"/>
    <w:pPr>
      <w:keepNext/>
      <w:keepLines/>
      <w:spacing w:before="260" w:beforeAutospacing="0" w:after="260" w:afterAutospacing="0" w:line="413" w:lineRule="auto"/>
      <w:jc w:val="both"/>
    </w:pPr>
    <w:rPr>
      <w:rFonts w:ascii="Arial" w:hAnsi="Arial" w:eastAsia="宋体" w:cs="Times New Roman"/>
      <w:bCs/>
      <w:sz w:val="24"/>
      <w:szCs w:val="32"/>
    </w:rPr>
  </w:style>
  <w:style w:type="character" w:customStyle="1" w:styleId="87">
    <w:name w:val="页脚 字符"/>
    <w:link w:val="30"/>
    <w:qFormat/>
    <w:uiPriority w:val="0"/>
    <w:rPr>
      <w:rFonts w:asciiTheme="minorHAnsi" w:hAnsiTheme="minorHAnsi" w:eastAsiaTheme="minorEastAsia" w:cstheme="minorBidi"/>
      <w:kern w:val="2"/>
      <w:sz w:val="18"/>
      <w:szCs w:val="24"/>
    </w:rPr>
  </w:style>
  <w:style w:type="character" w:customStyle="1" w:styleId="88">
    <w:name w:val="明显引用 Char1"/>
    <w:qFormat/>
    <w:uiPriority w:val="30"/>
    <w:rPr>
      <w:b/>
      <w:bCs/>
      <w:i/>
      <w:iCs/>
      <w:color w:val="4F81BD"/>
    </w:rPr>
  </w:style>
  <w:style w:type="character" w:customStyle="1" w:styleId="89">
    <w:name w:val="明显强调1"/>
    <w:qFormat/>
    <w:uiPriority w:val="0"/>
    <w:rPr>
      <w:b/>
      <w:bCs/>
      <w:i/>
      <w:iCs/>
      <w:color w:val="4F81BD"/>
    </w:rPr>
  </w:style>
  <w:style w:type="character" w:customStyle="1" w:styleId="90">
    <w:name w:val="不明显参考1"/>
    <w:qFormat/>
    <w:uiPriority w:val="0"/>
    <w:rPr>
      <w:smallCaps/>
      <w:color w:val="C0504D"/>
      <w:u w:val="single"/>
    </w:rPr>
  </w:style>
  <w:style w:type="character" w:customStyle="1" w:styleId="91">
    <w:name w:val="批注文字 Char1"/>
    <w:basedOn w:val="48"/>
    <w:qFormat/>
    <w:uiPriority w:val="99"/>
  </w:style>
  <w:style w:type="character" w:customStyle="1" w:styleId="92">
    <w:name w:val="批注主题 Char"/>
    <w:qFormat/>
    <w:uiPriority w:val="99"/>
    <w:rPr>
      <w:b/>
      <w:bCs/>
      <w:kern w:val="2"/>
      <w:sz w:val="21"/>
      <w:szCs w:val="24"/>
    </w:rPr>
  </w:style>
  <w:style w:type="character" w:customStyle="1" w:styleId="93">
    <w:name w:val="页眉 字符"/>
    <w:link w:val="31"/>
    <w:qFormat/>
    <w:uiPriority w:val="0"/>
    <w:rPr>
      <w:rFonts w:asciiTheme="minorHAnsi" w:hAnsiTheme="minorHAnsi" w:eastAsiaTheme="minorEastAsia" w:cstheme="minorBidi"/>
      <w:kern w:val="2"/>
      <w:sz w:val="18"/>
      <w:szCs w:val="24"/>
    </w:rPr>
  </w:style>
  <w:style w:type="character" w:customStyle="1" w:styleId="94">
    <w:name w:val="批注文字 Char"/>
    <w:qFormat/>
    <w:uiPriority w:val="99"/>
    <w:rPr>
      <w:kern w:val="2"/>
      <w:sz w:val="21"/>
      <w:szCs w:val="24"/>
    </w:rPr>
  </w:style>
  <w:style w:type="character" w:customStyle="1" w:styleId="95">
    <w:name w:val="引用 Char1"/>
    <w:qFormat/>
    <w:uiPriority w:val="29"/>
    <w:rPr>
      <w:i/>
      <w:iCs/>
      <w:color w:val="000000"/>
    </w:rPr>
  </w:style>
  <w:style w:type="character" w:customStyle="1" w:styleId="96">
    <w:name w:val="标题 Char"/>
    <w:qFormat/>
    <w:uiPriority w:val="10"/>
    <w:rPr>
      <w:rFonts w:ascii="Cambria" w:hAnsi="Cambria"/>
      <w:b/>
      <w:bCs/>
      <w:kern w:val="2"/>
      <w:sz w:val="32"/>
      <w:szCs w:val="32"/>
    </w:rPr>
  </w:style>
  <w:style w:type="character" w:customStyle="1" w:styleId="97">
    <w:name w:val="日期 Char2"/>
    <w:basedOn w:val="48"/>
    <w:qFormat/>
    <w:uiPriority w:val="99"/>
  </w:style>
  <w:style w:type="character" w:customStyle="1" w:styleId="98">
    <w:name w:val="正文文本缩进 Char"/>
    <w:qFormat/>
    <w:uiPriority w:val="0"/>
    <w:rPr>
      <w:rFonts w:ascii="宋体"/>
      <w:sz w:val="28"/>
    </w:rPr>
  </w:style>
  <w:style w:type="character" w:customStyle="1" w:styleId="99">
    <w:name w:val="正文文本 Char1"/>
    <w:qFormat/>
    <w:uiPriority w:val="0"/>
    <w:rPr>
      <w:kern w:val="2"/>
      <w:sz w:val="21"/>
      <w:szCs w:val="22"/>
    </w:rPr>
  </w:style>
  <w:style w:type="character" w:customStyle="1" w:styleId="100">
    <w:name w:val="纯文本 Char Char Char"/>
    <w:qFormat/>
    <w:uiPriority w:val="0"/>
    <w:rPr>
      <w:rFonts w:ascii="宋体" w:hAnsi="Courier New" w:eastAsia="宋体" w:cs="Courier New"/>
      <w:kern w:val="2"/>
      <w:sz w:val="21"/>
      <w:szCs w:val="21"/>
      <w:lang w:val="en-US" w:eastAsia="zh-CN" w:bidi="ar-SA"/>
    </w:rPr>
  </w:style>
  <w:style w:type="character" w:customStyle="1" w:styleId="101">
    <w:name w:val="明显引用 Char"/>
    <w:qFormat/>
    <w:uiPriority w:val="30"/>
    <w:rPr>
      <w:b/>
      <w:bCs/>
      <w:i/>
      <w:iCs/>
      <w:color w:val="4F81BD"/>
      <w:kern w:val="2"/>
      <w:sz w:val="21"/>
      <w:szCs w:val="22"/>
    </w:rPr>
  </w:style>
  <w:style w:type="paragraph" w:styleId="102">
    <w:name w:val="Intense Quote"/>
    <w:basedOn w:val="1"/>
    <w:next w:val="1"/>
    <w:link w:val="131"/>
    <w:qFormat/>
    <w:uiPriority w:val="3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103">
    <w:name w:val="副标题 Char"/>
    <w:qFormat/>
    <w:uiPriority w:val="11"/>
    <w:rPr>
      <w:rFonts w:ascii="Cambria" w:hAnsi="Cambria"/>
      <w:b/>
      <w:bCs/>
      <w:kern w:val="28"/>
      <w:sz w:val="32"/>
      <w:szCs w:val="32"/>
    </w:rPr>
  </w:style>
  <w:style w:type="character" w:customStyle="1" w:styleId="104">
    <w:name w:val="正文文本 Char"/>
    <w:qFormat/>
    <w:uiPriority w:val="99"/>
    <w:rPr>
      <w:rFonts w:ascii="宋体"/>
      <w:sz w:val="28"/>
    </w:rPr>
  </w:style>
  <w:style w:type="character" w:customStyle="1" w:styleId="105">
    <w:name w:val="标题 2 字符"/>
    <w:link w:val="3"/>
    <w:qFormat/>
    <w:uiPriority w:val="0"/>
    <w:rPr>
      <w:rFonts w:ascii="宋体" w:hAnsi="宋体" w:eastAsiaTheme="minorEastAsia" w:cstheme="minorBidi"/>
      <w:b/>
      <w:sz w:val="36"/>
      <w:szCs w:val="36"/>
    </w:rPr>
  </w:style>
  <w:style w:type="character" w:customStyle="1" w:styleId="106">
    <w:name w:val="不明显强调1"/>
    <w:qFormat/>
    <w:uiPriority w:val="0"/>
    <w:rPr>
      <w:i/>
      <w:iCs/>
      <w:color w:val="808080"/>
    </w:rPr>
  </w:style>
  <w:style w:type="character" w:customStyle="1" w:styleId="107">
    <w:name w:val="纯文本 Char"/>
    <w:qFormat/>
    <w:uiPriority w:val="0"/>
    <w:rPr>
      <w:rFonts w:ascii="宋体" w:hAnsi="Courier New" w:cs="楷体_GB2312"/>
      <w:kern w:val="2"/>
      <w:sz w:val="21"/>
      <w:szCs w:val="21"/>
    </w:rPr>
  </w:style>
  <w:style w:type="character" w:customStyle="1" w:styleId="108">
    <w:name w:val="日期 Char"/>
    <w:qFormat/>
    <w:uiPriority w:val="99"/>
    <w:rPr>
      <w:rFonts w:eastAsia="仿宋_GB2312"/>
      <w:sz w:val="30"/>
    </w:rPr>
  </w:style>
  <w:style w:type="character" w:customStyle="1" w:styleId="109">
    <w:name w:val="文档结构图 Char1"/>
    <w:link w:val="110"/>
    <w:qFormat/>
    <w:uiPriority w:val="0"/>
    <w:rPr>
      <w:rFonts w:ascii="宋体"/>
      <w:kern w:val="2"/>
      <w:sz w:val="18"/>
      <w:szCs w:val="18"/>
    </w:rPr>
  </w:style>
  <w:style w:type="paragraph" w:customStyle="1" w:styleId="110">
    <w:name w:val="文档结构图1"/>
    <w:basedOn w:val="1"/>
    <w:link w:val="109"/>
    <w:qFormat/>
    <w:uiPriority w:val="0"/>
    <w:rPr>
      <w:rFonts w:ascii="宋体" w:hAnsi="Calibri" w:eastAsia="宋体" w:cs="Times New Roman"/>
      <w:sz w:val="18"/>
      <w:szCs w:val="18"/>
    </w:rPr>
  </w:style>
  <w:style w:type="character" w:customStyle="1" w:styleId="111">
    <w:name w:val="textcontents"/>
    <w:qFormat/>
    <w:uiPriority w:val="0"/>
    <w:rPr>
      <w:rFonts w:cs="Times New Roman"/>
    </w:rPr>
  </w:style>
  <w:style w:type="character" w:customStyle="1" w:styleId="112">
    <w:name w:val="批注主题 Char2"/>
    <w:qFormat/>
    <w:uiPriority w:val="99"/>
    <w:rPr>
      <w:b/>
      <w:bCs/>
    </w:rPr>
  </w:style>
  <w:style w:type="paragraph" w:customStyle="1" w:styleId="113">
    <w:name w:val="样式 标题 2 + Times New Roman 四号 非加粗 段前: 5 磅 段后: 0 磅 行距: 固定值 20..."/>
    <w:basedOn w:val="3"/>
    <w:qFormat/>
    <w:uiPriority w:val="0"/>
    <w:pPr>
      <w:keepNext/>
      <w:keepLines/>
      <w:spacing w:beforeAutospacing="0" w:after="0" w:afterAutospacing="0" w:line="400" w:lineRule="exact"/>
      <w:jc w:val="both"/>
    </w:pPr>
    <w:rPr>
      <w:rFonts w:ascii="Times New Roman" w:hAnsi="Times New Roman" w:eastAsia="黑体" w:cs="宋体"/>
      <w:b w:val="0"/>
      <w:sz w:val="28"/>
      <w:szCs w:val="20"/>
    </w:rPr>
  </w:style>
  <w:style w:type="paragraph" w:styleId="114">
    <w:name w:val="List Paragraph"/>
    <w:basedOn w:val="1"/>
    <w:qFormat/>
    <w:uiPriority w:val="1"/>
    <w:pPr>
      <w:ind w:firstLine="420" w:firstLineChars="200"/>
    </w:pPr>
    <w:rPr>
      <w:rFonts w:ascii="Calibri" w:hAnsi="Calibri" w:eastAsia="宋体" w:cs="Times New Roman"/>
      <w:szCs w:val="22"/>
    </w:rPr>
  </w:style>
  <w:style w:type="paragraph" w:customStyle="1" w:styleId="115">
    <w:name w:val="Char Char Char"/>
    <w:basedOn w:val="1"/>
    <w:qFormat/>
    <w:uiPriority w:val="0"/>
    <w:rPr>
      <w:rFonts w:ascii="Times New Roman" w:hAnsi="Times New Roman" w:eastAsia="宋体" w:cs="Times New Roman"/>
    </w:rPr>
  </w:style>
  <w:style w:type="paragraph" w:customStyle="1" w:styleId="116">
    <w:name w:val="TOC 标题1"/>
    <w:basedOn w:val="2"/>
    <w:next w:val="1"/>
    <w:qFormat/>
    <w:uiPriority w:val="0"/>
    <w:pPr>
      <w:outlineLvl w:val="9"/>
    </w:pPr>
  </w:style>
  <w:style w:type="paragraph" w:customStyle="1" w:styleId="11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18">
    <w:name w:val="日期 字符"/>
    <w:basedOn w:val="48"/>
    <w:link w:val="27"/>
    <w:qFormat/>
    <w:uiPriority w:val="0"/>
    <w:rPr>
      <w:rFonts w:asciiTheme="minorHAnsi" w:hAnsiTheme="minorHAnsi" w:eastAsiaTheme="minorEastAsia" w:cstheme="minorBidi"/>
      <w:kern w:val="2"/>
      <w:sz w:val="21"/>
      <w:szCs w:val="24"/>
    </w:rPr>
  </w:style>
  <w:style w:type="character" w:customStyle="1" w:styleId="119">
    <w:name w:val="批注文字 字符"/>
    <w:basedOn w:val="48"/>
    <w:link w:val="17"/>
    <w:qFormat/>
    <w:uiPriority w:val="0"/>
    <w:rPr>
      <w:rFonts w:asciiTheme="minorHAnsi" w:hAnsiTheme="minorHAnsi" w:eastAsiaTheme="minorEastAsia" w:cstheme="minorBidi"/>
      <w:kern w:val="2"/>
      <w:sz w:val="21"/>
      <w:szCs w:val="24"/>
    </w:rPr>
  </w:style>
  <w:style w:type="character" w:customStyle="1" w:styleId="120">
    <w:name w:val="批注主题 字符"/>
    <w:basedOn w:val="119"/>
    <w:link w:val="45"/>
    <w:qFormat/>
    <w:uiPriority w:val="0"/>
    <w:rPr>
      <w:rFonts w:asciiTheme="minorHAnsi" w:hAnsiTheme="minorHAnsi" w:eastAsiaTheme="minorEastAsia" w:cstheme="minorBidi"/>
      <w:b/>
      <w:bCs/>
      <w:kern w:val="2"/>
      <w:sz w:val="21"/>
      <w:szCs w:val="24"/>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character" w:customStyle="1" w:styleId="122">
    <w:name w:val="正文文本 2 字符"/>
    <w:basedOn w:val="48"/>
    <w:link w:val="42"/>
    <w:qFormat/>
    <w:uiPriority w:val="0"/>
    <w:rPr>
      <w:rFonts w:asciiTheme="minorHAnsi" w:hAnsiTheme="minorHAnsi" w:eastAsiaTheme="minorEastAsia" w:cstheme="minorBidi"/>
      <w:kern w:val="2"/>
      <w:sz w:val="21"/>
      <w:szCs w:val="24"/>
    </w:rPr>
  </w:style>
  <w:style w:type="character" w:customStyle="1" w:styleId="123">
    <w:name w:val="正文文本 字符"/>
    <w:basedOn w:val="48"/>
    <w:link w:val="20"/>
    <w:qFormat/>
    <w:uiPriority w:val="0"/>
    <w:rPr>
      <w:rFonts w:asciiTheme="minorHAnsi" w:hAnsiTheme="minorHAnsi" w:eastAsiaTheme="minorEastAsia" w:cstheme="minorBidi"/>
      <w:kern w:val="2"/>
      <w:sz w:val="21"/>
      <w:szCs w:val="24"/>
    </w:rPr>
  </w:style>
  <w:style w:type="paragraph" w:customStyle="1" w:styleId="1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25">
    <w:name w:val="p0"/>
    <w:basedOn w:val="1"/>
    <w:qFormat/>
    <w:uiPriority w:val="0"/>
    <w:pPr>
      <w:widowControl/>
    </w:pPr>
    <w:rPr>
      <w:rFonts w:ascii="Calibri" w:hAnsi="Calibri" w:eastAsia="宋体" w:cs="宋体"/>
      <w:kern w:val="0"/>
      <w:szCs w:val="21"/>
    </w:rPr>
  </w:style>
  <w:style w:type="character" w:customStyle="1" w:styleId="126">
    <w:name w:val="批注框文本 字符"/>
    <w:basedOn w:val="48"/>
    <w:link w:val="29"/>
    <w:qFormat/>
    <w:uiPriority w:val="0"/>
    <w:rPr>
      <w:rFonts w:asciiTheme="minorHAnsi" w:hAnsiTheme="minorHAnsi" w:eastAsiaTheme="minorEastAsia" w:cstheme="minorBidi"/>
      <w:kern w:val="2"/>
      <w:sz w:val="18"/>
      <w:szCs w:val="18"/>
    </w:rPr>
  </w:style>
  <w:style w:type="paragraph" w:customStyle="1" w:styleId="127">
    <w:name w:val="Char"/>
    <w:basedOn w:val="1"/>
    <w:qFormat/>
    <w:uiPriority w:val="0"/>
    <w:rPr>
      <w:rFonts w:ascii="Times New Roman" w:hAnsi="Times New Roman" w:eastAsia="宋体" w:cs="Times New Roman"/>
    </w:rPr>
  </w:style>
  <w:style w:type="paragraph" w:customStyle="1" w:styleId="1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9">
    <w:name w:val="Char1"/>
    <w:basedOn w:val="1"/>
    <w:qFormat/>
    <w:uiPriority w:val="0"/>
    <w:rPr>
      <w:rFonts w:ascii="Times New Roman" w:hAnsi="Times New Roman" w:eastAsia="宋体" w:cs="Times New Roman"/>
    </w:rPr>
  </w:style>
  <w:style w:type="character" w:customStyle="1" w:styleId="130">
    <w:name w:val="正文文本缩进 3 字符"/>
    <w:basedOn w:val="48"/>
    <w:link w:val="39"/>
    <w:qFormat/>
    <w:uiPriority w:val="0"/>
    <w:rPr>
      <w:rFonts w:ascii="仿宋_GB2312" w:eastAsia="仿宋_GB2312"/>
      <w:sz w:val="28"/>
    </w:rPr>
  </w:style>
  <w:style w:type="character" w:customStyle="1" w:styleId="131">
    <w:name w:val="明显引用 字符"/>
    <w:basedOn w:val="48"/>
    <w:link w:val="102"/>
    <w:qFormat/>
    <w:uiPriority w:val="0"/>
    <w:rPr>
      <w:rFonts w:asciiTheme="minorHAnsi" w:hAnsiTheme="minorHAnsi" w:eastAsiaTheme="minorEastAsia" w:cstheme="minorBidi"/>
      <w:b/>
      <w:bCs/>
      <w:i/>
      <w:iCs/>
      <w:color w:val="5B9BD5" w:themeColor="accent1"/>
      <w:kern w:val="2"/>
      <w:sz w:val="21"/>
      <w:szCs w:val="24"/>
    </w:rPr>
  </w:style>
  <w:style w:type="character" w:customStyle="1" w:styleId="132">
    <w:name w:val="标题 字符"/>
    <w:basedOn w:val="48"/>
    <w:link w:val="44"/>
    <w:qFormat/>
    <w:uiPriority w:val="0"/>
    <w:rPr>
      <w:rFonts w:asciiTheme="majorHAnsi" w:hAnsiTheme="majorHAnsi" w:cstheme="majorBidi"/>
      <w:b/>
      <w:bCs/>
      <w:kern w:val="2"/>
      <w:sz w:val="32"/>
      <w:szCs w:val="32"/>
    </w:rPr>
  </w:style>
  <w:style w:type="paragraph" w:customStyle="1" w:styleId="13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34">
    <w:name w:val="目录文字"/>
    <w:basedOn w:val="1"/>
    <w:qFormat/>
    <w:uiPriority w:val="0"/>
    <w:pPr>
      <w:widowControl/>
      <w:spacing w:line="480" w:lineRule="auto"/>
      <w:jc w:val="left"/>
    </w:pPr>
    <w:rPr>
      <w:rFonts w:ascii="宋体" w:hAnsi="宋体" w:eastAsia="宋体" w:cs="Times New Roman"/>
      <w:kern w:val="0"/>
      <w:sz w:val="24"/>
      <w:szCs w:val="20"/>
    </w:rPr>
  </w:style>
  <w:style w:type="character" w:customStyle="1" w:styleId="135">
    <w:name w:val="副标题 字符"/>
    <w:basedOn w:val="48"/>
    <w:link w:val="36"/>
    <w:qFormat/>
    <w:uiPriority w:val="0"/>
    <w:rPr>
      <w:rFonts w:asciiTheme="majorHAnsi" w:hAnsiTheme="majorHAnsi" w:cstheme="majorBidi"/>
      <w:b/>
      <w:bCs/>
      <w:kern w:val="28"/>
      <w:sz w:val="32"/>
      <w:szCs w:val="32"/>
    </w:rPr>
  </w:style>
  <w:style w:type="character" w:customStyle="1" w:styleId="136">
    <w:name w:val="纯文本 字符"/>
    <w:basedOn w:val="48"/>
    <w:link w:val="25"/>
    <w:qFormat/>
    <w:uiPriority w:val="0"/>
    <w:rPr>
      <w:rFonts w:ascii="宋体" w:hAnsi="Courier New" w:cs="Courier New"/>
      <w:kern w:val="2"/>
      <w:sz w:val="21"/>
      <w:szCs w:val="21"/>
    </w:rPr>
  </w:style>
  <w:style w:type="paragraph" w:customStyle="1" w:styleId="137">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character" w:customStyle="1" w:styleId="138">
    <w:name w:val="正文文本缩进 字符"/>
    <w:basedOn w:val="48"/>
    <w:link w:val="21"/>
    <w:qFormat/>
    <w:uiPriority w:val="99"/>
    <w:rPr>
      <w:rFonts w:asciiTheme="minorHAnsi" w:hAnsiTheme="minorHAnsi" w:eastAsiaTheme="minorEastAsia" w:cstheme="minorBidi"/>
      <w:kern w:val="2"/>
      <w:sz w:val="21"/>
      <w:szCs w:val="24"/>
    </w:rPr>
  </w:style>
  <w:style w:type="paragraph" w:customStyle="1" w:styleId="139">
    <w:name w:val="Char16"/>
    <w:basedOn w:val="1"/>
    <w:qFormat/>
    <w:uiPriority w:val="0"/>
    <w:rPr>
      <w:rFonts w:ascii="Times New Roman" w:hAnsi="Times New Roman" w:eastAsia="宋体" w:cs="Times New Roman"/>
      <w:szCs w:val="20"/>
    </w:rPr>
  </w:style>
  <w:style w:type="character" w:customStyle="1" w:styleId="140">
    <w:name w:val="文档结构图 字符"/>
    <w:basedOn w:val="48"/>
    <w:link w:val="16"/>
    <w:qFormat/>
    <w:uiPriority w:val="0"/>
    <w:rPr>
      <w:rFonts w:ascii="宋体" w:hAnsiTheme="minorHAnsi" w:cstheme="minorBidi"/>
      <w:kern w:val="2"/>
      <w:sz w:val="18"/>
      <w:szCs w:val="18"/>
    </w:rPr>
  </w:style>
  <w:style w:type="character" w:customStyle="1" w:styleId="141">
    <w:name w:val="正文文本缩进 2 字符"/>
    <w:basedOn w:val="48"/>
    <w:link w:val="28"/>
    <w:qFormat/>
    <w:uiPriority w:val="0"/>
    <w:rPr>
      <w:rFonts w:ascii="楷体_GB2312" w:eastAsia="楷体_GB2312"/>
      <w:b/>
      <w:spacing w:val="-24"/>
      <w:sz w:val="28"/>
    </w:rPr>
  </w:style>
  <w:style w:type="paragraph" w:customStyle="1" w:styleId="142">
    <w:name w:val="Char Char Char Char"/>
    <w:basedOn w:val="1"/>
    <w:qFormat/>
    <w:uiPriority w:val="0"/>
    <w:rPr>
      <w:rFonts w:ascii="Times New Roman" w:hAnsi="Times New Roman" w:eastAsia="宋体" w:cs="Times New Roman"/>
    </w:rPr>
  </w:style>
  <w:style w:type="character" w:customStyle="1" w:styleId="143">
    <w:name w:val="称呼 字符"/>
    <w:basedOn w:val="48"/>
    <w:link w:val="18"/>
    <w:qFormat/>
    <w:uiPriority w:val="0"/>
    <w:rPr>
      <w:rFonts w:asciiTheme="minorHAnsi" w:hAnsiTheme="minorHAnsi" w:eastAsiaTheme="minorEastAsia" w:cstheme="minorBidi"/>
      <w:kern w:val="2"/>
      <w:sz w:val="21"/>
      <w:szCs w:val="24"/>
    </w:rPr>
  </w:style>
  <w:style w:type="character" w:customStyle="1" w:styleId="144">
    <w:name w:val="正文文本 3 字符"/>
    <w:basedOn w:val="48"/>
    <w:link w:val="19"/>
    <w:qFormat/>
    <w:uiPriority w:val="99"/>
    <w:rPr>
      <w:rFonts w:eastAsia="仿宋_GB2312"/>
      <w:snapToGrid w:val="0"/>
      <w:sz w:val="30"/>
    </w:rPr>
  </w:style>
  <w:style w:type="paragraph" w:customStyle="1" w:styleId="145">
    <w:name w:val="Char11"/>
    <w:basedOn w:val="1"/>
    <w:qFormat/>
    <w:uiPriority w:val="0"/>
    <w:pPr>
      <w:widowControl/>
      <w:spacing w:after="160" w:line="240" w:lineRule="exact"/>
      <w:jc w:val="left"/>
    </w:pPr>
    <w:rPr>
      <w:rFonts w:ascii="Times New Roman" w:hAnsi="Times New Roman" w:eastAsia="宋体" w:cs="Times New Roman"/>
      <w:kern w:val="0"/>
      <w:sz w:val="20"/>
      <w:szCs w:val="20"/>
    </w:rPr>
  </w:style>
  <w:style w:type="paragraph" w:customStyle="1" w:styleId="14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7">
    <w:name w:val="Char2"/>
    <w:basedOn w:val="1"/>
    <w:qFormat/>
    <w:uiPriority w:val="0"/>
    <w:rPr>
      <w:rFonts w:ascii="Times New Roman" w:hAnsi="Times New Roman" w:eastAsia="宋体" w:cs="Times New Roman"/>
    </w:rPr>
  </w:style>
  <w:style w:type="paragraph" w:customStyle="1" w:styleId="148">
    <w:name w:val="於"/>
    <w:basedOn w:val="1"/>
    <w:qFormat/>
    <w:uiPriority w:val="0"/>
    <w:pPr>
      <w:spacing w:line="360" w:lineRule="auto"/>
      <w:ind w:firstLine="600" w:firstLineChars="200"/>
    </w:pPr>
    <w:rPr>
      <w:rFonts w:ascii="Times New Roman" w:hAnsi="Times New Roman" w:eastAsia="宋体" w:cs="宋体"/>
      <w:sz w:val="30"/>
      <w:szCs w:val="20"/>
    </w:rPr>
  </w:style>
  <w:style w:type="paragraph" w:customStyle="1" w:styleId="149">
    <w:name w:val="b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rPr>
  </w:style>
  <w:style w:type="character" w:customStyle="1" w:styleId="151">
    <w:name w:val="引用 字符"/>
    <w:basedOn w:val="48"/>
    <w:link w:val="75"/>
    <w:qFormat/>
    <w:uiPriority w:val="0"/>
    <w:rPr>
      <w:rFonts w:asciiTheme="minorHAnsi" w:hAnsiTheme="minorHAnsi" w:eastAsiaTheme="minorEastAsia" w:cstheme="minorBidi"/>
      <w:i/>
      <w:iCs/>
      <w:color w:val="000000" w:themeColor="text1"/>
      <w:kern w:val="2"/>
      <w:sz w:val="21"/>
      <w:szCs w:val="24"/>
    </w:rPr>
  </w:style>
  <w:style w:type="paragraph" w:customStyle="1" w:styleId="152">
    <w:name w:val="标题6"/>
    <w:basedOn w:val="1"/>
    <w:qFormat/>
    <w:uiPriority w:val="0"/>
    <w:pPr>
      <w:spacing w:line="660" w:lineRule="exact"/>
      <w:jc w:val="center"/>
    </w:pPr>
    <w:rPr>
      <w:rFonts w:ascii="Times New Roman" w:hAnsi="Times New Roman" w:eastAsia="宋体" w:cs="Times New Roman"/>
      <w:bCs/>
      <w:spacing w:val="-2"/>
      <w:sz w:val="28"/>
      <w:szCs w:val="28"/>
    </w:rPr>
  </w:style>
  <w:style w:type="paragraph" w:customStyle="1" w:styleId="153">
    <w:name w:val="勘察正文"/>
    <w:qFormat/>
    <w:uiPriority w:val="0"/>
    <w:pPr>
      <w:spacing w:line="480" w:lineRule="exact"/>
      <w:ind w:firstLine="567"/>
    </w:pPr>
    <w:rPr>
      <w:rFonts w:ascii="宋体" w:hAnsi="宋体" w:eastAsia="宋体" w:cs="Times New Roman"/>
      <w:sz w:val="28"/>
      <w:lang w:val="en-US" w:eastAsia="zh-CN" w:bidi="ar-SA"/>
    </w:rPr>
  </w:style>
  <w:style w:type="paragraph" w:customStyle="1" w:styleId="154">
    <w:name w:val="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仿宋_GB2312" w:cs="Arial"/>
      <w:sz w:val="20"/>
      <w:szCs w:val="20"/>
    </w:rPr>
  </w:style>
  <w:style w:type="paragraph" w:styleId="1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_Style 15"/>
    <w:basedOn w:val="1"/>
    <w:next w:val="21"/>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customStyle="1" w:styleId="157">
    <w:name w:val="Table Paragraph"/>
    <w:basedOn w:val="1"/>
    <w:qFormat/>
    <w:uiPriority w:val="99"/>
    <w:pPr>
      <w:autoSpaceDE w:val="0"/>
      <w:autoSpaceDN w:val="0"/>
      <w:jc w:val="left"/>
    </w:pPr>
    <w:rPr>
      <w:rFonts w:ascii="宋体" w:hAnsi="宋体" w:eastAsia="宋体" w:cs="宋体"/>
      <w:kern w:val="0"/>
      <w:sz w:val="22"/>
      <w:szCs w:val="22"/>
      <w:lang w:val="zh-CN" w:bidi="zh-CN"/>
    </w:rPr>
  </w:style>
  <w:style w:type="character" w:customStyle="1" w:styleId="158">
    <w:name w:val="标题 1 Char"/>
    <w:qFormat/>
    <w:uiPriority w:val="0"/>
    <w:rPr>
      <w:rFonts w:ascii="方正仿宋_GBK" w:hAnsi="方正仿宋_GBK" w:eastAsia="方正仿宋_GBK" w:cs="Times New Roman"/>
      <w:b/>
      <w:kern w:val="44"/>
      <w:sz w:val="44"/>
      <w:szCs w:val="20"/>
    </w:rPr>
  </w:style>
  <w:style w:type="character" w:customStyle="1" w:styleId="159">
    <w:name w:val="标题 2 Char"/>
    <w:qFormat/>
    <w:uiPriority w:val="0"/>
    <w:rPr>
      <w:rFonts w:ascii="Arial" w:hAnsi="Arial" w:eastAsia="黑体" w:cs="Times New Roman"/>
      <w:b/>
      <w:sz w:val="32"/>
      <w:szCs w:val="20"/>
    </w:rPr>
  </w:style>
  <w:style w:type="character" w:customStyle="1" w:styleId="160">
    <w:name w:val="标题 3 Char"/>
    <w:qFormat/>
    <w:uiPriority w:val="0"/>
    <w:rPr>
      <w:rFonts w:ascii="Times New Roman" w:hAnsi="方正仿宋_GBK" w:eastAsia="宋体" w:cs="Times New Roman"/>
      <w:b/>
      <w:sz w:val="24"/>
      <w:szCs w:val="20"/>
    </w:rPr>
  </w:style>
  <w:style w:type="character" w:customStyle="1" w:styleId="161">
    <w:name w:val="标题 4 Char"/>
    <w:qFormat/>
    <w:uiPriority w:val="9"/>
    <w:rPr>
      <w:rFonts w:ascii="Arial" w:hAnsi="Arial" w:eastAsia="黑体" w:cs="Arial"/>
      <w:b/>
      <w:bCs/>
      <w:sz w:val="28"/>
      <w:szCs w:val="28"/>
    </w:rPr>
  </w:style>
  <w:style w:type="character" w:customStyle="1" w:styleId="162">
    <w:name w:val="标题 5 Char"/>
    <w:qFormat/>
    <w:uiPriority w:val="9"/>
    <w:rPr>
      <w:rFonts w:ascii="方正仿宋_GBK" w:hAnsi="方正仿宋_GBK" w:eastAsia="方正仿宋_GBK" w:cs="Times New Roman"/>
      <w:b/>
      <w:bCs/>
      <w:sz w:val="28"/>
      <w:szCs w:val="28"/>
    </w:rPr>
  </w:style>
  <w:style w:type="character" w:customStyle="1" w:styleId="163">
    <w:name w:val="标题 6 Char"/>
    <w:qFormat/>
    <w:uiPriority w:val="9"/>
    <w:rPr>
      <w:rFonts w:ascii="Arial" w:hAnsi="Arial" w:eastAsia="黑体"/>
      <w:b/>
      <w:sz w:val="24"/>
    </w:rPr>
  </w:style>
  <w:style w:type="character" w:customStyle="1" w:styleId="164">
    <w:name w:val="标题 7 Char"/>
    <w:qFormat/>
    <w:uiPriority w:val="9"/>
    <w:rPr>
      <w:b/>
      <w:sz w:val="24"/>
    </w:rPr>
  </w:style>
  <w:style w:type="character" w:customStyle="1" w:styleId="165">
    <w:name w:val="标题 8 Char"/>
    <w:qFormat/>
    <w:uiPriority w:val="9"/>
    <w:rPr>
      <w:rFonts w:ascii="Arial" w:hAnsi="Arial" w:eastAsia="黑体"/>
      <w:sz w:val="24"/>
    </w:rPr>
  </w:style>
  <w:style w:type="character" w:customStyle="1" w:styleId="166">
    <w:name w:val="标题 9 Char"/>
    <w:qFormat/>
    <w:uiPriority w:val="9"/>
    <w:rPr>
      <w:rFonts w:ascii="Arial" w:hAnsi="Arial" w:eastAsia="黑体"/>
      <w:sz w:val="21"/>
    </w:rPr>
  </w:style>
  <w:style w:type="paragraph" w:customStyle="1" w:styleId="167">
    <w:name w:val="_Style 156"/>
    <w:basedOn w:val="1"/>
    <w:next w:val="114"/>
    <w:qFormat/>
    <w:uiPriority w:val="34"/>
    <w:pPr>
      <w:ind w:firstLine="420" w:firstLineChars="200"/>
    </w:pPr>
    <w:rPr>
      <w:rFonts w:ascii="Calibri" w:hAnsi="Calibri" w:eastAsia="宋体" w:cs="Times New Roman"/>
      <w:szCs w:val="22"/>
    </w:rPr>
  </w:style>
  <w:style w:type="character" w:customStyle="1" w:styleId="168">
    <w:name w:val="文档结构图 Char3"/>
    <w:qFormat/>
    <w:uiPriority w:val="0"/>
    <w:rPr>
      <w:kern w:val="2"/>
      <w:sz w:val="21"/>
      <w:shd w:val="clear" w:color="auto" w:fill="000080"/>
    </w:rPr>
  </w:style>
  <w:style w:type="character" w:customStyle="1" w:styleId="169">
    <w:name w:val="正文文本 3 Char1"/>
    <w:qFormat/>
    <w:uiPriority w:val="99"/>
    <w:rPr>
      <w:rFonts w:ascii="Calibri" w:hAnsi="Calibri" w:cs="黑体"/>
      <w:kern w:val="2"/>
      <w:sz w:val="16"/>
      <w:szCs w:val="16"/>
    </w:rPr>
  </w:style>
  <w:style w:type="character" w:customStyle="1" w:styleId="170">
    <w:name w:val="正文文本缩进 Char2"/>
    <w:qFormat/>
    <w:uiPriority w:val="0"/>
    <w:rPr>
      <w:rFonts w:ascii="Calibri" w:hAnsi="Calibri" w:cs="黑体"/>
      <w:kern w:val="2"/>
      <w:sz w:val="21"/>
      <w:szCs w:val="22"/>
    </w:rPr>
  </w:style>
  <w:style w:type="character" w:customStyle="1" w:styleId="171">
    <w:name w:val="纯文本 Char2"/>
    <w:qFormat/>
    <w:uiPriority w:val="0"/>
    <w:rPr>
      <w:rFonts w:ascii="宋体" w:hAnsi="Courier New" w:cs="Courier New"/>
      <w:kern w:val="2"/>
      <w:sz w:val="21"/>
      <w:szCs w:val="21"/>
    </w:rPr>
  </w:style>
  <w:style w:type="character" w:customStyle="1" w:styleId="172">
    <w:name w:val="日期 Char3"/>
    <w:qFormat/>
    <w:uiPriority w:val="0"/>
    <w:rPr>
      <w:kern w:val="2"/>
      <w:sz w:val="24"/>
    </w:rPr>
  </w:style>
  <w:style w:type="character" w:customStyle="1" w:styleId="173">
    <w:name w:val="页脚 Char"/>
    <w:qFormat/>
    <w:uiPriority w:val="99"/>
    <w:rPr>
      <w:sz w:val="18"/>
      <w:szCs w:val="18"/>
    </w:rPr>
  </w:style>
  <w:style w:type="character" w:customStyle="1" w:styleId="174">
    <w:name w:val="页眉 Char"/>
    <w:qFormat/>
    <w:uiPriority w:val="99"/>
    <w:rPr>
      <w:sz w:val="18"/>
      <w:szCs w:val="18"/>
    </w:rPr>
  </w:style>
  <w:style w:type="character" w:customStyle="1" w:styleId="175">
    <w:name w:val="脚注文本 字符"/>
    <w:basedOn w:val="48"/>
    <w:semiHidden/>
    <w:qFormat/>
    <w:uiPriority w:val="0"/>
    <w:rPr>
      <w:rFonts w:asciiTheme="minorHAnsi" w:hAnsiTheme="minorHAnsi" w:eastAsiaTheme="minorEastAsia" w:cstheme="minorBidi"/>
      <w:kern w:val="2"/>
    </w:rPr>
  </w:style>
  <w:style w:type="character" w:customStyle="1" w:styleId="176">
    <w:name w:val="脚注文本 字符1"/>
    <w:link w:val="37"/>
    <w:qFormat/>
    <w:uiPriority w:val="0"/>
    <w:rPr>
      <w:rFonts w:ascii="Times New Roman" w:hAnsi="Times New Roman"/>
      <w:sz w:val="18"/>
      <w:szCs w:val="18"/>
      <w:lang w:val="zh-CN" w:eastAsia="zh-CN"/>
    </w:rPr>
  </w:style>
  <w:style w:type="character" w:customStyle="1" w:styleId="177">
    <w:name w:val="正文文本缩进 3 Char2"/>
    <w:qFormat/>
    <w:uiPriority w:val="0"/>
    <w:rPr>
      <w:kern w:val="2"/>
      <w:sz w:val="16"/>
    </w:rPr>
  </w:style>
  <w:style w:type="character" w:customStyle="1" w:styleId="178">
    <w:name w:val="脚注引用1"/>
    <w:qFormat/>
    <w:uiPriority w:val="0"/>
    <w:rPr>
      <w:rFonts w:eastAsia="宋体"/>
      <w:kern w:val="2"/>
      <w:sz w:val="21"/>
      <w:vertAlign w:val="superscript"/>
      <w:lang w:val="en-US" w:eastAsia="zh-CN"/>
    </w:rPr>
  </w:style>
  <w:style w:type="character" w:customStyle="1" w:styleId="179">
    <w:name w:val="正文文本 字符1"/>
    <w:qFormat/>
    <w:uiPriority w:val="0"/>
    <w:rPr>
      <w:rFonts w:ascii="Times New Roman" w:hAnsi="Times New Roman" w:eastAsia="宋体" w:cs="Times New Roman"/>
      <w:szCs w:val="20"/>
    </w:rPr>
  </w:style>
  <w:style w:type="character" w:customStyle="1" w:styleId="180">
    <w:name w:val="标题 字符2"/>
    <w:qFormat/>
    <w:uiPriority w:val="0"/>
    <w:rPr>
      <w:rFonts w:ascii="Arial" w:hAnsi="Arial" w:eastAsia="宋体" w:cs="Times New Roman"/>
      <w:b/>
      <w:kern w:val="0"/>
      <w:sz w:val="32"/>
      <w:szCs w:val="20"/>
    </w:rPr>
  </w:style>
  <w:style w:type="character" w:customStyle="1" w:styleId="181">
    <w:name w:val="正文文本缩进 2 Char"/>
    <w:semiHidden/>
    <w:qFormat/>
    <w:uiPriority w:val="0"/>
    <w:rPr>
      <w:rFonts w:ascii="Times New Roman" w:hAnsi="Times New Roman" w:eastAsia="MS Gothic"/>
      <w:szCs w:val="21"/>
    </w:rPr>
  </w:style>
  <w:style w:type="character" w:customStyle="1" w:styleId="182">
    <w:name w:val="bookmark"/>
    <w:qFormat/>
    <w:uiPriority w:val="0"/>
  </w:style>
  <w:style w:type="character" w:customStyle="1" w:styleId="183">
    <w:name w:val="正文文本缩进 字符2"/>
    <w:qFormat/>
    <w:uiPriority w:val="0"/>
    <w:rPr>
      <w:rFonts w:ascii="Times New Roman" w:hAnsi="Times New Roman" w:eastAsia="宋体" w:cs="Times New Roman"/>
      <w:szCs w:val="20"/>
    </w:rPr>
  </w:style>
  <w:style w:type="character" w:customStyle="1" w:styleId="184">
    <w:name w:val="未处理的提及1"/>
    <w:unhideWhenUsed/>
    <w:qFormat/>
    <w:uiPriority w:val="99"/>
    <w:rPr>
      <w:color w:val="605E5C"/>
      <w:shd w:val="clear" w:color="auto" w:fill="E1DFDD"/>
    </w:rPr>
  </w:style>
  <w:style w:type="character" w:customStyle="1" w:styleId="185">
    <w:name w:val="段落 Char Char"/>
    <w:link w:val="186"/>
    <w:qFormat/>
    <w:uiPriority w:val="0"/>
    <w:rPr>
      <w:rFonts w:ascii="Times New Roman" w:hAnsi="Times New Roman"/>
      <w:sz w:val="28"/>
      <w:szCs w:val="28"/>
    </w:rPr>
  </w:style>
  <w:style w:type="paragraph" w:customStyle="1" w:styleId="186">
    <w:name w:val="段落"/>
    <w:basedOn w:val="1"/>
    <w:link w:val="185"/>
    <w:qFormat/>
    <w:uiPriority w:val="0"/>
    <w:pPr>
      <w:adjustRightInd w:val="0"/>
      <w:spacing w:line="360" w:lineRule="auto"/>
      <w:ind w:firstLine="560" w:firstLineChars="200"/>
      <w:textAlignment w:val="baseline"/>
    </w:pPr>
    <w:rPr>
      <w:rFonts w:ascii="Times New Roman" w:hAnsi="Times New Roman" w:eastAsia="宋体" w:cs="Times New Roman"/>
      <w:kern w:val="0"/>
      <w:sz w:val="28"/>
      <w:szCs w:val="28"/>
    </w:rPr>
  </w:style>
  <w:style w:type="character" w:customStyle="1" w:styleId="187">
    <w:name w:val="Char Char2"/>
    <w:qFormat/>
    <w:uiPriority w:val="0"/>
    <w:rPr>
      <w:rFonts w:eastAsia="MS Gothic" w:cs="Times New Roman"/>
      <w:kern w:val="2"/>
      <w:sz w:val="21"/>
      <w:szCs w:val="21"/>
    </w:rPr>
  </w:style>
  <w:style w:type="character" w:customStyle="1" w:styleId="188">
    <w:name w:val="正文文本缩进 字符1"/>
    <w:qFormat/>
    <w:uiPriority w:val="0"/>
    <w:rPr>
      <w:rFonts w:ascii="Times New Roman" w:hAnsi="Times New Roman" w:eastAsia="宋体" w:cs="Times New Roman"/>
      <w:szCs w:val="20"/>
    </w:rPr>
  </w:style>
  <w:style w:type="character" w:customStyle="1" w:styleId="189">
    <w:name w:val="Char Char31"/>
    <w:qFormat/>
    <w:uiPriority w:val="0"/>
    <w:rPr>
      <w:rFonts w:ascii="宋体" w:hAnsi="宋体" w:eastAsia="宋体"/>
      <w:sz w:val="24"/>
    </w:rPr>
  </w:style>
  <w:style w:type="character" w:customStyle="1" w:styleId="190">
    <w:name w:val="标题 1 Char Char"/>
    <w:qFormat/>
    <w:uiPriority w:val="0"/>
    <w:rPr>
      <w:rFonts w:hint="default" w:eastAsia="宋体"/>
      <w:b/>
      <w:kern w:val="44"/>
      <w:sz w:val="44"/>
      <w:lang w:val="en-US" w:eastAsia="zh-CN"/>
    </w:rPr>
  </w:style>
  <w:style w:type="character" w:customStyle="1" w:styleId="191">
    <w:name w:val="articlebody1"/>
    <w:qFormat/>
    <w:uiPriority w:val="0"/>
    <w:rPr>
      <w:rFonts w:cs="Times New Roman"/>
      <w:sz w:val="21"/>
      <w:szCs w:val="21"/>
    </w:rPr>
  </w:style>
  <w:style w:type="character" w:customStyle="1" w:styleId="192">
    <w:name w:val="标题 3 字符2"/>
    <w:qFormat/>
    <w:uiPriority w:val="0"/>
    <w:rPr>
      <w:rFonts w:ascii="Times New Roman" w:hAnsi="Times New Roman" w:eastAsia="宋体" w:cs="Times New Roman"/>
      <w:b/>
      <w:sz w:val="32"/>
      <w:szCs w:val="20"/>
    </w:rPr>
  </w:style>
  <w:style w:type="character" w:customStyle="1" w:styleId="193">
    <w:name w:val="标题 1 字符2"/>
    <w:qFormat/>
    <w:uiPriority w:val="0"/>
    <w:rPr>
      <w:rFonts w:ascii="Times New Roman" w:hAnsi="Times New Roman" w:eastAsia="宋体" w:cs="Times New Roman"/>
      <w:b/>
      <w:kern w:val="44"/>
      <w:sz w:val="44"/>
      <w:szCs w:val="20"/>
    </w:rPr>
  </w:style>
  <w:style w:type="character" w:customStyle="1" w:styleId="194">
    <w:name w:val="明显强调2"/>
    <w:qFormat/>
    <w:uiPriority w:val="0"/>
    <w:rPr>
      <w:b/>
      <w:bCs/>
      <w:i/>
      <w:iCs/>
      <w:color w:val="4F81BD"/>
    </w:rPr>
  </w:style>
  <w:style w:type="character" w:customStyle="1" w:styleId="195">
    <w:name w:val="页码1"/>
    <w:qFormat/>
    <w:uiPriority w:val="0"/>
  </w:style>
  <w:style w:type="character" w:customStyle="1" w:styleId="196">
    <w:name w:val="正文文本 Char2"/>
    <w:qFormat/>
    <w:uiPriority w:val="99"/>
    <w:rPr>
      <w:rFonts w:ascii="Calibri" w:hAnsi="Calibri" w:eastAsia="宋体" w:cs="Times New Roman"/>
    </w:rPr>
  </w:style>
  <w:style w:type="character" w:customStyle="1" w:styleId="197">
    <w:name w:val="标题 1 字符1"/>
    <w:qFormat/>
    <w:uiPriority w:val="0"/>
    <w:rPr>
      <w:rFonts w:ascii="Times New Roman" w:hAnsi="Times New Roman" w:eastAsia="宋体" w:cs="Times New Roman"/>
      <w:b/>
      <w:kern w:val="44"/>
      <w:sz w:val="44"/>
      <w:szCs w:val="20"/>
    </w:rPr>
  </w:style>
  <w:style w:type="character" w:customStyle="1" w:styleId="198">
    <w:name w:val="Char Char Char Char Char"/>
    <w:qFormat/>
    <w:uiPriority w:val="0"/>
    <w:rPr>
      <w:kern w:val="2"/>
      <w:sz w:val="21"/>
    </w:rPr>
  </w:style>
  <w:style w:type="character" w:customStyle="1" w:styleId="199">
    <w:name w:val="明显参考2"/>
    <w:qFormat/>
    <w:uiPriority w:val="0"/>
    <w:rPr>
      <w:b/>
      <w:bCs/>
      <w:smallCaps/>
      <w:color w:val="C0504D"/>
      <w:spacing w:val="5"/>
      <w:u w:val="single"/>
    </w:rPr>
  </w:style>
  <w:style w:type="character" w:customStyle="1" w:styleId="200">
    <w:name w:val="书籍标题2"/>
    <w:qFormat/>
    <w:uiPriority w:val="0"/>
    <w:rPr>
      <w:b/>
      <w:bCs/>
      <w:smallCaps/>
      <w:spacing w:val="5"/>
    </w:rPr>
  </w:style>
  <w:style w:type="character" w:customStyle="1" w:styleId="201">
    <w:name w:val="不明显强调2"/>
    <w:qFormat/>
    <w:uiPriority w:val="0"/>
    <w:rPr>
      <w:i/>
      <w:iCs/>
      <w:color w:val="808080"/>
    </w:rPr>
  </w:style>
  <w:style w:type="character" w:customStyle="1" w:styleId="202">
    <w:name w:val="Char Char11"/>
    <w:qFormat/>
    <w:uiPriority w:val="0"/>
    <w:rPr>
      <w:rFonts w:hint="default" w:ascii="Times New Roman" w:eastAsia="宋体"/>
      <w:b/>
      <w:kern w:val="2"/>
      <w:sz w:val="24"/>
      <w:lang w:val="en-US" w:eastAsia="zh-CN"/>
    </w:rPr>
  </w:style>
  <w:style w:type="character" w:customStyle="1" w:styleId="203">
    <w:name w:val="脚注文本 Char"/>
    <w:semiHidden/>
    <w:qFormat/>
    <w:uiPriority w:val="0"/>
    <w:rPr>
      <w:rFonts w:ascii="Times New Roman" w:hAnsi="Times New Roman"/>
      <w:sz w:val="18"/>
      <w:szCs w:val="18"/>
    </w:rPr>
  </w:style>
  <w:style w:type="character" w:customStyle="1" w:styleId="204">
    <w:name w:val="正文文本缩进 Char1"/>
    <w:link w:val="205"/>
    <w:qFormat/>
    <w:uiPriority w:val="99"/>
  </w:style>
  <w:style w:type="paragraph" w:customStyle="1" w:styleId="205">
    <w:name w:val="正文文本缩进1"/>
    <w:basedOn w:val="1"/>
    <w:link w:val="204"/>
    <w:qFormat/>
    <w:uiPriority w:val="99"/>
    <w:pPr>
      <w:spacing w:after="120"/>
      <w:ind w:left="420" w:leftChars="200"/>
    </w:pPr>
    <w:rPr>
      <w:rFonts w:ascii="Calibri" w:hAnsi="Calibri" w:eastAsia="宋体" w:cs="Times New Roman"/>
      <w:kern w:val="0"/>
      <w:sz w:val="20"/>
      <w:szCs w:val="20"/>
    </w:rPr>
  </w:style>
  <w:style w:type="character" w:customStyle="1" w:styleId="206">
    <w:name w:val="_Style 144"/>
    <w:qFormat/>
    <w:uiPriority w:val="0"/>
    <w:rPr>
      <w:i/>
      <w:iCs/>
      <w:color w:val="808080"/>
    </w:rPr>
  </w:style>
  <w:style w:type="character" w:customStyle="1" w:styleId="207">
    <w:name w:val="rvts75"/>
    <w:qFormat/>
    <w:uiPriority w:val="0"/>
    <w:rPr>
      <w:rFonts w:hint="eastAsia" w:ascii="KNLe" w:hAnsi="KNLe" w:eastAsia="KNLe"/>
      <w:color w:val="000000"/>
    </w:rPr>
  </w:style>
  <w:style w:type="character" w:customStyle="1" w:styleId="208">
    <w:name w:val="标题 7 字符1"/>
    <w:qFormat/>
    <w:uiPriority w:val="0"/>
    <w:rPr>
      <w:rFonts w:ascii="Times New Roman" w:hAnsi="Times New Roman" w:eastAsia="宋体" w:cs="Times New Roman"/>
      <w:b/>
      <w:kern w:val="0"/>
      <w:sz w:val="24"/>
      <w:szCs w:val="20"/>
    </w:rPr>
  </w:style>
  <w:style w:type="character" w:customStyle="1" w:styleId="209">
    <w:name w:val="正文文本缩进 3 Char"/>
    <w:qFormat/>
    <w:uiPriority w:val="99"/>
    <w:rPr>
      <w:rFonts w:ascii="宋体" w:hAnsi="Times New Roman" w:cs="宋体"/>
      <w:szCs w:val="21"/>
    </w:rPr>
  </w:style>
  <w:style w:type="character" w:customStyle="1" w:styleId="210">
    <w:name w:val="日期 字符1"/>
    <w:qFormat/>
    <w:uiPriority w:val="0"/>
    <w:rPr>
      <w:rFonts w:ascii="Times New Roman" w:hAnsi="Times New Roman" w:eastAsia="宋体" w:cs="Times New Roman"/>
      <w:sz w:val="24"/>
      <w:szCs w:val="20"/>
    </w:rPr>
  </w:style>
  <w:style w:type="character" w:customStyle="1" w:styleId="211">
    <w:name w:val="标题 3 Char1"/>
    <w:qFormat/>
    <w:uiPriority w:val="9"/>
    <w:rPr>
      <w:rFonts w:ascii="宋体" w:hAnsi="Times New Roman" w:eastAsia="黑体"/>
      <w:color w:val="000000"/>
      <w:kern w:val="0"/>
      <w:sz w:val="28"/>
    </w:rPr>
  </w:style>
  <w:style w:type="character" w:customStyle="1" w:styleId="212">
    <w:name w:val="标题 4 字符2"/>
    <w:qFormat/>
    <w:uiPriority w:val="0"/>
    <w:rPr>
      <w:rFonts w:ascii="Arial" w:hAnsi="Arial" w:eastAsia="黑体" w:cs="Times New Roman"/>
      <w:b/>
      <w:sz w:val="28"/>
      <w:szCs w:val="20"/>
    </w:rPr>
  </w:style>
  <w:style w:type="character" w:customStyle="1" w:styleId="213">
    <w:name w:val="无间隔 Char"/>
    <w:link w:val="214"/>
    <w:qFormat/>
    <w:uiPriority w:val="0"/>
    <w:rPr>
      <w:sz w:val="22"/>
    </w:rPr>
  </w:style>
  <w:style w:type="paragraph" w:customStyle="1" w:styleId="214">
    <w:name w:val="无间隔1"/>
    <w:link w:val="213"/>
    <w:qFormat/>
    <w:uiPriority w:val="0"/>
    <w:rPr>
      <w:rFonts w:ascii="Calibri" w:hAnsi="Calibri" w:eastAsia="宋体" w:cs="Times New Roman"/>
      <w:sz w:val="22"/>
      <w:lang w:val="en-US" w:eastAsia="zh-CN" w:bidi="ar-SA"/>
    </w:rPr>
  </w:style>
  <w:style w:type="character" w:customStyle="1" w:styleId="215">
    <w:name w:val="Body Text 3 Char Char"/>
    <w:qFormat/>
    <w:uiPriority w:val="0"/>
    <w:rPr>
      <w:rFonts w:ascii="宋体"/>
      <w:color w:val="FF00FF"/>
      <w:sz w:val="21"/>
    </w:rPr>
  </w:style>
  <w:style w:type="character" w:customStyle="1" w:styleId="216">
    <w:name w:val="Char Char Char1"/>
    <w:qFormat/>
    <w:uiPriority w:val="0"/>
    <w:rPr>
      <w:rFonts w:ascii="Arial" w:hAnsi="Arial" w:eastAsia="黑体" w:cs="Arial"/>
      <w:b/>
      <w:bCs/>
      <w:kern w:val="2"/>
      <w:sz w:val="32"/>
      <w:szCs w:val="32"/>
    </w:rPr>
  </w:style>
  <w:style w:type="character" w:customStyle="1" w:styleId="217">
    <w:name w:val="文档结构图 字符1"/>
    <w:qFormat/>
    <w:uiPriority w:val="0"/>
    <w:rPr>
      <w:rFonts w:ascii="Times New Roman" w:hAnsi="Times New Roman" w:eastAsia="宋体" w:cs="Times New Roman"/>
      <w:szCs w:val="20"/>
      <w:shd w:val="clear" w:color="auto" w:fill="000080"/>
    </w:rPr>
  </w:style>
  <w:style w:type="character" w:customStyle="1" w:styleId="218">
    <w:name w:val="页眉 Char1"/>
    <w:qFormat/>
    <w:uiPriority w:val="99"/>
    <w:rPr>
      <w:rFonts w:eastAsia="MS Gothic"/>
      <w:kern w:val="2"/>
      <w:sz w:val="18"/>
      <w:lang w:val="en-US" w:eastAsia="zh-CN"/>
    </w:rPr>
  </w:style>
  <w:style w:type="character" w:customStyle="1" w:styleId="219">
    <w:name w:val="批注文字 Char2"/>
    <w:qFormat/>
    <w:uiPriority w:val="0"/>
    <w:rPr>
      <w:kern w:val="2"/>
      <w:sz w:val="21"/>
    </w:rPr>
  </w:style>
  <w:style w:type="character" w:customStyle="1" w:styleId="220">
    <w:name w:val="标题 9 字符1"/>
    <w:qFormat/>
    <w:uiPriority w:val="0"/>
    <w:rPr>
      <w:rFonts w:ascii="Arial" w:hAnsi="Arial" w:eastAsia="黑体" w:cs="Times New Roman"/>
      <w:kern w:val="0"/>
      <w:szCs w:val="20"/>
    </w:rPr>
  </w:style>
  <w:style w:type="character" w:customStyle="1" w:styleId="221">
    <w:name w:val="标题 6 字符1"/>
    <w:qFormat/>
    <w:uiPriority w:val="0"/>
    <w:rPr>
      <w:rFonts w:ascii="Arial" w:hAnsi="Arial" w:eastAsia="黑体" w:cs="Times New Roman"/>
      <w:b/>
      <w:kern w:val="0"/>
      <w:sz w:val="24"/>
      <w:szCs w:val="20"/>
    </w:rPr>
  </w:style>
  <w:style w:type="character" w:customStyle="1" w:styleId="222">
    <w:name w:val="批注主题 Char Char Char Char"/>
    <w:link w:val="223"/>
    <w:qFormat/>
    <w:uiPriority w:val="0"/>
    <w:rPr>
      <w:rFonts w:ascii="Times New Roman" w:hAnsi="Times New Roman"/>
      <w:b/>
      <w:bCs/>
      <w:kern w:val="2"/>
      <w:sz w:val="21"/>
      <w:szCs w:val="21"/>
    </w:rPr>
  </w:style>
  <w:style w:type="paragraph" w:customStyle="1" w:styleId="223">
    <w:name w:val="批注主题 Char Char"/>
    <w:basedOn w:val="17"/>
    <w:next w:val="17"/>
    <w:link w:val="222"/>
    <w:qFormat/>
    <w:uiPriority w:val="0"/>
    <w:rPr>
      <w:rFonts w:ascii="Times New Roman" w:hAnsi="Times New Roman" w:eastAsia="宋体" w:cs="Times New Roman"/>
      <w:b/>
      <w:bCs/>
      <w:szCs w:val="21"/>
    </w:rPr>
  </w:style>
  <w:style w:type="character" w:customStyle="1" w:styleId="224">
    <w:name w:val="正文文本 3 字符1"/>
    <w:qFormat/>
    <w:uiPriority w:val="0"/>
    <w:rPr>
      <w:rFonts w:ascii="宋体" w:hAnsi="Times New Roman" w:eastAsia="宋体" w:cs="Times New Roman"/>
      <w:sz w:val="24"/>
      <w:szCs w:val="20"/>
    </w:rPr>
  </w:style>
  <w:style w:type="character" w:customStyle="1" w:styleId="225">
    <w:name w:val="批注框文本 Char Char Char Char"/>
    <w:semiHidden/>
    <w:qFormat/>
    <w:uiPriority w:val="0"/>
    <w:rPr>
      <w:rFonts w:ascii="方正仿宋_GBK" w:hAnsi="方正仿宋_GBK" w:eastAsia="方正仿宋_GBK"/>
      <w:sz w:val="18"/>
    </w:rPr>
  </w:style>
  <w:style w:type="character" w:customStyle="1" w:styleId="226">
    <w:name w:val="页眉 字符1"/>
    <w:qFormat/>
    <w:uiPriority w:val="0"/>
    <w:rPr>
      <w:kern w:val="2"/>
      <w:sz w:val="18"/>
    </w:rPr>
  </w:style>
  <w:style w:type="character" w:customStyle="1" w:styleId="227">
    <w:name w:val="Char Char9"/>
    <w:qFormat/>
    <w:uiPriority w:val="0"/>
    <w:rPr>
      <w:rFonts w:ascii="宋体" w:eastAsia="黑体"/>
      <w:color w:val="000000"/>
      <w:sz w:val="24"/>
      <w:lang w:val="en-US" w:eastAsia="zh-CN"/>
    </w:rPr>
  </w:style>
  <w:style w:type="character" w:customStyle="1" w:styleId="228">
    <w:name w:val="正文文本缩进 2 Char1"/>
    <w:link w:val="229"/>
    <w:qFormat/>
    <w:uiPriority w:val="0"/>
  </w:style>
  <w:style w:type="paragraph" w:customStyle="1" w:styleId="229">
    <w:name w:val="正文文本缩进 21"/>
    <w:basedOn w:val="1"/>
    <w:link w:val="228"/>
    <w:qFormat/>
    <w:uiPriority w:val="0"/>
    <w:pPr>
      <w:spacing w:after="120" w:line="480" w:lineRule="auto"/>
      <w:ind w:left="420" w:leftChars="200"/>
    </w:pPr>
    <w:rPr>
      <w:rFonts w:ascii="Calibri" w:hAnsi="Calibri" w:eastAsia="宋体" w:cs="Times New Roman"/>
      <w:kern w:val="0"/>
      <w:sz w:val="20"/>
      <w:szCs w:val="20"/>
    </w:rPr>
  </w:style>
  <w:style w:type="character" w:customStyle="1" w:styleId="230">
    <w:name w:val="不明显参考2"/>
    <w:qFormat/>
    <w:uiPriority w:val="0"/>
    <w:rPr>
      <w:smallCaps/>
      <w:color w:val="C0504D"/>
      <w:u w:val="single"/>
    </w:rPr>
  </w:style>
  <w:style w:type="character" w:customStyle="1" w:styleId="231">
    <w:name w:val="Char Char101"/>
    <w:qFormat/>
    <w:uiPriority w:val="0"/>
    <w:rPr>
      <w:b/>
      <w:kern w:val="44"/>
      <w:sz w:val="44"/>
    </w:rPr>
  </w:style>
  <w:style w:type="character" w:customStyle="1" w:styleId="232">
    <w:name w:val="页码 New New New"/>
    <w:qFormat/>
    <w:uiPriority w:val="0"/>
  </w:style>
  <w:style w:type="character" w:customStyle="1" w:styleId="233">
    <w:name w:val="正文文本 字符2"/>
    <w:qFormat/>
    <w:uiPriority w:val="0"/>
    <w:rPr>
      <w:rFonts w:ascii="Times New Roman" w:hAnsi="Times New Roman" w:eastAsia="宋体" w:cs="Times New Roman"/>
      <w:szCs w:val="20"/>
    </w:rPr>
  </w:style>
  <w:style w:type="character" w:customStyle="1" w:styleId="234">
    <w:name w:val="标题 3 字符1"/>
    <w:qFormat/>
    <w:uiPriority w:val="0"/>
    <w:rPr>
      <w:rFonts w:ascii="Times New Roman" w:hAnsi="Times New Roman" w:eastAsia="宋体" w:cs="Times New Roman"/>
      <w:b/>
      <w:sz w:val="32"/>
      <w:szCs w:val="20"/>
    </w:rPr>
  </w:style>
  <w:style w:type="character" w:customStyle="1" w:styleId="235">
    <w:name w:val="标题 4 字符1"/>
    <w:qFormat/>
    <w:uiPriority w:val="0"/>
    <w:rPr>
      <w:rFonts w:ascii="Arial" w:hAnsi="Arial" w:eastAsia="黑体" w:cs="Times New Roman"/>
      <w:b/>
      <w:sz w:val="28"/>
      <w:szCs w:val="20"/>
    </w:rPr>
  </w:style>
  <w:style w:type="character" w:customStyle="1" w:styleId="236">
    <w:name w:val="Char Char10"/>
    <w:qFormat/>
    <w:uiPriority w:val="0"/>
    <w:rPr>
      <w:b/>
      <w:kern w:val="44"/>
      <w:sz w:val="44"/>
    </w:rPr>
  </w:style>
  <w:style w:type="character" w:customStyle="1" w:styleId="237">
    <w:name w:val="纯文本 Char1"/>
    <w:link w:val="238"/>
    <w:qFormat/>
    <w:uiPriority w:val="99"/>
    <w:rPr>
      <w:rFonts w:ascii="宋体" w:hAnsi="Courier New" w:cs="Courier New"/>
      <w:szCs w:val="21"/>
    </w:rPr>
  </w:style>
  <w:style w:type="paragraph" w:customStyle="1" w:styleId="238">
    <w:name w:val="纯文本1"/>
    <w:basedOn w:val="1"/>
    <w:link w:val="237"/>
    <w:qFormat/>
    <w:uiPriority w:val="99"/>
    <w:rPr>
      <w:rFonts w:ascii="宋体" w:hAnsi="Courier New" w:eastAsia="宋体" w:cs="Courier New"/>
      <w:kern w:val="0"/>
      <w:sz w:val="20"/>
      <w:szCs w:val="21"/>
    </w:rPr>
  </w:style>
  <w:style w:type="character" w:customStyle="1" w:styleId="239">
    <w:name w:val="批注框文本 字符1"/>
    <w:qFormat/>
    <w:uiPriority w:val="99"/>
    <w:rPr>
      <w:rFonts w:ascii="Times New Roman" w:hAnsi="Times New Roman" w:eastAsia="宋体" w:cs="Times New Roman"/>
      <w:sz w:val="18"/>
      <w:szCs w:val="20"/>
    </w:rPr>
  </w:style>
  <w:style w:type="character" w:customStyle="1" w:styleId="240">
    <w:name w:val="批注框文本 Char2"/>
    <w:semiHidden/>
    <w:qFormat/>
    <w:uiPriority w:val="99"/>
    <w:rPr>
      <w:rFonts w:ascii="Calibri" w:hAnsi="Calibri" w:eastAsia="宋体" w:cs="Times New Roman"/>
      <w:sz w:val="18"/>
      <w:szCs w:val="18"/>
    </w:rPr>
  </w:style>
  <w:style w:type="character" w:customStyle="1" w:styleId="241">
    <w:name w:val="批注文字 字符2"/>
    <w:qFormat/>
    <w:uiPriority w:val="0"/>
    <w:rPr>
      <w:kern w:val="2"/>
      <w:sz w:val="21"/>
    </w:rPr>
  </w:style>
  <w:style w:type="character" w:customStyle="1" w:styleId="242">
    <w:name w:val="Char Char91"/>
    <w:qFormat/>
    <w:uiPriority w:val="0"/>
    <w:rPr>
      <w:rFonts w:ascii="宋体" w:eastAsia="黑体"/>
      <w:color w:val="000000"/>
      <w:sz w:val="24"/>
      <w:lang w:val="en-US" w:eastAsia="zh-CN"/>
    </w:rPr>
  </w:style>
  <w:style w:type="character" w:customStyle="1" w:styleId="243">
    <w:name w:val="font41"/>
    <w:qFormat/>
    <w:uiPriority w:val="0"/>
    <w:rPr>
      <w:rFonts w:hint="default" w:ascii="Arial" w:hAnsi="Arial" w:cs="Arial"/>
      <w:color w:val="000000"/>
      <w:sz w:val="20"/>
      <w:szCs w:val="20"/>
      <w:u w:val="none"/>
    </w:rPr>
  </w:style>
  <w:style w:type="character" w:customStyle="1" w:styleId="244">
    <w:name w:val="Heading 2 Char"/>
    <w:qFormat/>
    <w:uiPriority w:val="0"/>
    <w:rPr>
      <w:rFonts w:cs="Times New Roman"/>
      <w:kern w:val="2"/>
      <w:sz w:val="24"/>
      <w:szCs w:val="24"/>
    </w:rPr>
  </w:style>
  <w:style w:type="character" w:customStyle="1" w:styleId="245">
    <w:name w:val="批注引用1"/>
    <w:qFormat/>
    <w:uiPriority w:val="0"/>
    <w:rPr>
      <w:sz w:val="21"/>
    </w:rPr>
  </w:style>
  <w:style w:type="character" w:customStyle="1" w:styleId="246">
    <w:name w:val="页码 New New"/>
    <w:qFormat/>
    <w:uiPriority w:val="0"/>
  </w:style>
  <w:style w:type="character" w:customStyle="1" w:styleId="247">
    <w:name w:val="_Style 135"/>
    <w:qFormat/>
    <w:uiPriority w:val="0"/>
    <w:rPr>
      <w:smallCaps/>
      <w:color w:val="C0504D"/>
      <w:u w:val="single"/>
    </w:rPr>
  </w:style>
  <w:style w:type="character" w:customStyle="1" w:styleId="248">
    <w:name w:val="_Style 145"/>
    <w:qFormat/>
    <w:uiPriority w:val="0"/>
    <w:rPr>
      <w:b/>
      <w:bCs/>
      <w:i/>
      <w:iCs/>
      <w:color w:val="4F81BD"/>
    </w:rPr>
  </w:style>
  <w:style w:type="character" w:customStyle="1" w:styleId="249">
    <w:name w:val="Default Char Char"/>
    <w:link w:val="250"/>
    <w:qFormat/>
    <w:uiPriority w:val="0"/>
    <w:rPr>
      <w:rFonts w:ascii="宋体"/>
      <w:color w:val="000000"/>
      <w:sz w:val="24"/>
    </w:rPr>
  </w:style>
  <w:style w:type="paragraph" w:customStyle="1" w:styleId="250">
    <w:name w:val="Default"/>
    <w:link w:val="249"/>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251">
    <w:name w:val="标题 字符1"/>
    <w:qFormat/>
    <w:uiPriority w:val="0"/>
    <w:rPr>
      <w:rFonts w:ascii="Arial" w:hAnsi="Arial" w:eastAsia="宋体" w:cs="Times New Roman"/>
      <w:b/>
      <w:kern w:val="0"/>
      <w:sz w:val="32"/>
      <w:szCs w:val="20"/>
    </w:rPr>
  </w:style>
  <w:style w:type="character" w:customStyle="1" w:styleId="252">
    <w:name w:val="页脚 Char1"/>
    <w:qFormat/>
    <w:uiPriority w:val="99"/>
    <w:rPr>
      <w:rFonts w:eastAsia="宋体"/>
      <w:kern w:val="2"/>
      <w:sz w:val="18"/>
      <w:lang w:val="en-US" w:eastAsia="zh-CN"/>
    </w:rPr>
  </w:style>
  <w:style w:type="character" w:customStyle="1" w:styleId="253">
    <w:name w:val="批注文字 字符1"/>
    <w:qFormat/>
    <w:uiPriority w:val="0"/>
    <w:rPr>
      <w:rFonts w:ascii="Times New Roman" w:hAnsi="Times New Roman" w:eastAsia="宋体" w:cs="Times New Roman"/>
      <w:szCs w:val="20"/>
    </w:rPr>
  </w:style>
  <w:style w:type="character" w:customStyle="1" w:styleId="254">
    <w:name w:val="font161"/>
    <w:qFormat/>
    <w:uiPriority w:val="0"/>
    <w:rPr>
      <w:b/>
      <w:sz w:val="32"/>
    </w:rPr>
  </w:style>
  <w:style w:type="character" w:customStyle="1" w:styleId="255">
    <w:name w:val="页码 New"/>
    <w:qFormat/>
    <w:uiPriority w:val="0"/>
  </w:style>
  <w:style w:type="character" w:customStyle="1" w:styleId="256">
    <w:name w:val="标题 3 Char Char"/>
    <w:qFormat/>
    <w:uiPriority w:val="0"/>
    <w:rPr>
      <w:rFonts w:ascii="Times New Roman" w:hAnsi="Times New Roman" w:eastAsia="宋体"/>
      <w:b/>
      <w:sz w:val="32"/>
    </w:rPr>
  </w:style>
  <w:style w:type="character" w:customStyle="1" w:styleId="257">
    <w:name w:val="页码11"/>
    <w:qFormat/>
    <w:uiPriority w:val="0"/>
  </w:style>
  <w:style w:type="character" w:customStyle="1" w:styleId="258">
    <w:name w:val="Char Char32"/>
    <w:qFormat/>
    <w:uiPriority w:val="0"/>
    <w:rPr>
      <w:rFonts w:ascii="宋体" w:hAnsi="宋体" w:eastAsia="宋体"/>
      <w:sz w:val="24"/>
    </w:rPr>
  </w:style>
  <w:style w:type="character" w:customStyle="1" w:styleId="259">
    <w:name w:val="标题 2 Char1"/>
    <w:qFormat/>
    <w:uiPriority w:val="9"/>
    <w:rPr>
      <w:rFonts w:ascii="Arial" w:hAnsi="Arial" w:eastAsia="黑体"/>
      <w:b/>
      <w:kern w:val="2"/>
      <w:sz w:val="32"/>
      <w:lang w:val="en-US" w:eastAsia="zh-CN"/>
    </w:rPr>
  </w:style>
  <w:style w:type="character" w:customStyle="1" w:styleId="260">
    <w:name w:val="Char Char3 Char Char"/>
    <w:qFormat/>
    <w:uiPriority w:val="0"/>
    <w:rPr>
      <w:rFonts w:eastAsia="宋体"/>
      <w:b/>
      <w:kern w:val="2"/>
      <w:sz w:val="32"/>
      <w:lang w:val="en-US" w:eastAsia="zh-CN"/>
    </w:rPr>
  </w:style>
  <w:style w:type="character" w:customStyle="1" w:styleId="261">
    <w:name w:val="页脚 字符1"/>
    <w:qFormat/>
    <w:uiPriority w:val="99"/>
    <w:rPr>
      <w:kern w:val="2"/>
      <w:sz w:val="18"/>
    </w:rPr>
  </w:style>
  <w:style w:type="character" w:customStyle="1" w:styleId="262">
    <w:name w:val="font21"/>
    <w:qFormat/>
    <w:uiPriority w:val="0"/>
    <w:rPr>
      <w:rFonts w:hint="eastAsia" w:ascii="宋体" w:hAnsi="宋体" w:eastAsia="宋体"/>
      <w:b/>
      <w:bCs/>
      <w:color w:val="000000"/>
      <w:sz w:val="20"/>
      <w:szCs w:val="20"/>
      <w:u w:val="none"/>
    </w:rPr>
  </w:style>
  <w:style w:type="character" w:customStyle="1" w:styleId="263">
    <w:name w:val="样式3 Char Char"/>
    <w:link w:val="264"/>
    <w:qFormat/>
    <w:uiPriority w:val="0"/>
    <w:rPr>
      <w:rFonts w:ascii="Times New Roman" w:hAnsi="Times New Roman" w:eastAsia="黑体"/>
      <w:color w:val="000000"/>
      <w:sz w:val="28"/>
      <w:szCs w:val="28"/>
    </w:rPr>
  </w:style>
  <w:style w:type="paragraph" w:customStyle="1" w:styleId="264">
    <w:name w:val="样式3"/>
    <w:basedOn w:val="250"/>
    <w:next w:val="4"/>
    <w:link w:val="263"/>
    <w:qFormat/>
    <w:uiPriority w:val="0"/>
    <w:rPr>
      <w:rFonts w:ascii="Times New Roman" w:hAnsi="Times New Roman" w:eastAsia="黑体"/>
      <w:sz w:val="28"/>
      <w:szCs w:val="28"/>
    </w:rPr>
  </w:style>
  <w:style w:type="character" w:customStyle="1" w:styleId="265">
    <w:name w:val="正文文本缩进 3 Char1"/>
    <w:link w:val="266"/>
    <w:qFormat/>
    <w:uiPriority w:val="0"/>
    <w:rPr>
      <w:sz w:val="16"/>
      <w:szCs w:val="16"/>
    </w:rPr>
  </w:style>
  <w:style w:type="paragraph" w:customStyle="1" w:styleId="266">
    <w:name w:val="正文文本缩进 31"/>
    <w:basedOn w:val="1"/>
    <w:link w:val="265"/>
    <w:qFormat/>
    <w:uiPriority w:val="0"/>
    <w:pPr>
      <w:spacing w:line="360" w:lineRule="auto"/>
      <w:ind w:firstLine="824"/>
    </w:pPr>
    <w:rPr>
      <w:rFonts w:ascii="Calibri" w:hAnsi="Calibri" w:eastAsia="宋体" w:cs="Times New Roman"/>
      <w:kern w:val="0"/>
      <w:sz w:val="16"/>
      <w:szCs w:val="16"/>
    </w:rPr>
  </w:style>
  <w:style w:type="character" w:customStyle="1" w:styleId="267">
    <w:name w:val="font31"/>
    <w:qFormat/>
    <w:uiPriority w:val="0"/>
    <w:rPr>
      <w:rFonts w:hint="eastAsia" w:ascii="宋体" w:hAnsi="宋体" w:eastAsia="宋体"/>
      <w:color w:val="000000"/>
      <w:sz w:val="20"/>
      <w:szCs w:val="20"/>
      <w:u w:val="none"/>
    </w:rPr>
  </w:style>
  <w:style w:type="character" w:customStyle="1" w:styleId="268">
    <w:name w:val="正文文本 3 Char"/>
    <w:link w:val="269"/>
    <w:qFormat/>
    <w:uiPriority w:val="0"/>
    <w:rPr>
      <w:rFonts w:ascii="宋体" w:hAnsi="宋体"/>
      <w:b/>
      <w:sz w:val="24"/>
      <w:szCs w:val="24"/>
    </w:rPr>
  </w:style>
  <w:style w:type="paragraph" w:customStyle="1" w:styleId="269">
    <w:name w:val="正文文本 31"/>
    <w:basedOn w:val="1"/>
    <w:link w:val="268"/>
    <w:qFormat/>
    <w:uiPriority w:val="0"/>
    <w:pPr>
      <w:adjustRightInd w:val="0"/>
      <w:spacing w:line="360" w:lineRule="auto"/>
      <w:jc w:val="left"/>
      <w:textAlignment w:val="baseline"/>
    </w:pPr>
    <w:rPr>
      <w:rFonts w:ascii="宋体" w:hAnsi="宋体" w:eastAsia="宋体" w:cs="Times New Roman"/>
      <w:b/>
      <w:kern w:val="0"/>
      <w:sz w:val="24"/>
    </w:rPr>
  </w:style>
  <w:style w:type="character" w:customStyle="1" w:styleId="270">
    <w:name w:val="标题 8 字符1"/>
    <w:qFormat/>
    <w:uiPriority w:val="0"/>
    <w:rPr>
      <w:rFonts w:ascii="Arial" w:hAnsi="Arial" w:eastAsia="黑体" w:cs="Times New Roman"/>
      <w:kern w:val="0"/>
      <w:sz w:val="24"/>
      <w:szCs w:val="20"/>
    </w:rPr>
  </w:style>
  <w:style w:type="character" w:customStyle="1" w:styleId="271">
    <w:name w:val="标题 5 字符1"/>
    <w:qFormat/>
    <w:uiPriority w:val="0"/>
    <w:rPr>
      <w:rFonts w:ascii="Calibri" w:hAnsi="Calibri" w:eastAsia="宋体" w:cs="Times New Roman"/>
      <w:b/>
      <w:bCs/>
      <w:sz w:val="28"/>
      <w:szCs w:val="28"/>
    </w:rPr>
  </w:style>
  <w:style w:type="character" w:customStyle="1" w:styleId="272">
    <w:name w:val="_Style 147"/>
    <w:qFormat/>
    <w:uiPriority w:val="0"/>
    <w:rPr>
      <w:b/>
      <w:bCs/>
      <w:smallCaps/>
      <w:spacing w:val="5"/>
    </w:rPr>
  </w:style>
  <w:style w:type="character" w:customStyle="1" w:styleId="273">
    <w:name w:val="标题 2 字符1"/>
    <w:qFormat/>
    <w:uiPriority w:val="0"/>
    <w:rPr>
      <w:rFonts w:ascii="Arial" w:hAnsi="Arial" w:eastAsia="黑体" w:cs="Times New Roman"/>
      <w:b/>
      <w:sz w:val="32"/>
      <w:szCs w:val="20"/>
    </w:rPr>
  </w:style>
  <w:style w:type="character" w:customStyle="1" w:styleId="274">
    <w:name w:val="标题 1 Char1"/>
    <w:qFormat/>
    <w:uiPriority w:val="99"/>
    <w:rPr>
      <w:rFonts w:ascii="Times New Roman" w:hAnsi="Times New Roman" w:eastAsia="宋体"/>
      <w:b/>
      <w:kern w:val="44"/>
      <w:sz w:val="44"/>
    </w:rPr>
  </w:style>
  <w:style w:type="character" w:customStyle="1" w:styleId="275">
    <w:name w:val="标题 2 字符2"/>
    <w:qFormat/>
    <w:uiPriority w:val="0"/>
    <w:rPr>
      <w:rFonts w:ascii="Arial" w:hAnsi="Arial" w:eastAsia="黑体" w:cs="Times New Roman"/>
      <w:b/>
      <w:sz w:val="32"/>
      <w:szCs w:val="20"/>
    </w:rPr>
  </w:style>
  <w:style w:type="character" w:customStyle="1" w:styleId="276">
    <w:name w:val="文档结构图 Char2"/>
    <w:qFormat/>
    <w:uiPriority w:val="99"/>
    <w:rPr>
      <w:rFonts w:ascii="宋体" w:hAnsi="Calibri" w:eastAsia="宋体" w:cs="Times New Roman"/>
      <w:sz w:val="18"/>
      <w:szCs w:val="18"/>
    </w:rPr>
  </w:style>
  <w:style w:type="character" w:customStyle="1" w:styleId="277">
    <w:name w:val="_Style 146"/>
    <w:qFormat/>
    <w:uiPriority w:val="0"/>
    <w:rPr>
      <w:b/>
      <w:bCs/>
      <w:smallCaps/>
      <w:color w:val="C0504D"/>
      <w:spacing w:val="5"/>
      <w:u w:val="single"/>
    </w:rPr>
  </w:style>
  <w:style w:type="character" w:customStyle="1" w:styleId="278">
    <w:name w:val="正文文本缩进 3 字符1"/>
    <w:qFormat/>
    <w:uiPriority w:val="0"/>
    <w:rPr>
      <w:rFonts w:ascii="Times New Roman" w:hAnsi="Times New Roman" w:eastAsia="宋体" w:cs="Times New Roman"/>
      <w:sz w:val="16"/>
      <w:szCs w:val="20"/>
    </w:rPr>
  </w:style>
  <w:style w:type="character" w:customStyle="1" w:styleId="279">
    <w:name w:val="正文文本 3 字符2"/>
    <w:qFormat/>
    <w:uiPriority w:val="0"/>
    <w:rPr>
      <w:rFonts w:ascii="宋体" w:hAnsi="Times New Roman" w:eastAsia="宋体" w:cs="Times New Roman"/>
      <w:sz w:val="24"/>
      <w:szCs w:val="20"/>
    </w:rPr>
  </w:style>
  <w:style w:type="paragraph" w:customStyle="1" w:styleId="280">
    <w:name w:val="xl49"/>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81">
    <w:name w:val="表格1"/>
    <w:basedOn w:val="1"/>
    <w:qFormat/>
    <w:uiPriority w:val="0"/>
    <w:pPr>
      <w:adjustRightInd w:val="0"/>
      <w:spacing w:before="120" w:line="360" w:lineRule="atLeast"/>
      <w:ind w:left="57"/>
      <w:jc w:val="left"/>
    </w:pPr>
    <w:rPr>
      <w:rFonts w:ascii="长城仿宋" w:hAnsi="Times New Roman" w:eastAsia="长城仿宋" w:cs="长城仿宋"/>
      <w:kern w:val="0"/>
      <w:sz w:val="28"/>
      <w:szCs w:val="28"/>
    </w:rPr>
  </w:style>
  <w:style w:type="paragraph" w:customStyle="1" w:styleId="282">
    <w:name w:val="xl143"/>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8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仿宋_GB2312"/>
      <w:kern w:val="0"/>
      <w:sz w:val="20"/>
      <w:szCs w:val="20"/>
    </w:rPr>
  </w:style>
  <w:style w:type="paragraph" w:customStyle="1" w:styleId="284">
    <w:name w:val="院标"/>
    <w:basedOn w:val="1"/>
    <w:qFormat/>
    <w:uiPriority w:val="0"/>
    <w:pPr>
      <w:adjustRightInd w:val="0"/>
      <w:spacing w:line="312" w:lineRule="atLeast"/>
      <w:jc w:val="center"/>
    </w:pPr>
    <w:rPr>
      <w:rFonts w:ascii="Times New Roman" w:hAnsi="Times New Roman" w:eastAsia="楷体_GB2312" w:cs="Times New Roman"/>
      <w:kern w:val="0"/>
      <w:sz w:val="36"/>
      <w:szCs w:val="36"/>
    </w:rPr>
  </w:style>
  <w:style w:type="paragraph" w:customStyle="1" w:styleId="285">
    <w:name w:val="表格"/>
    <w:basedOn w:val="1"/>
    <w:qFormat/>
    <w:uiPriority w:val="0"/>
    <w:pPr>
      <w:jc w:val="center"/>
      <w:textAlignment w:val="center"/>
    </w:pPr>
    <w:rPr>
      <w:rFonts w:ascii="华文细黑" w:hAnsi="华文细黑" w:eastAsia="宋体" w:cs="Times New Roman"/>
      <w:kern w:val="0"/>
      <w:szCs w:val="20"/>
    </w:rPr>
  </w:style>
  <w:style w:type="paragraph" w:customStyle="1" w:styleId="286">
    <w:name w:val="样式 标题 2 + 首行缩进:  1.13 厘米"/>
    <w:basedOn w:val="3"/>
    <w:qFormat/>
    <w:uiPriority w:val="0"/>
    <w:pPr>
      <w:keepNext/>
      <w:keepLines/>
      <w:spacing w:before="0" w:beforeAutospacing="0" w:after="0" w:afterAutospacing="0" w:line="413" w:lineRule="auto"/>
      <w:ind w:firstLine="641"/>
      <w:jc w:val="both"/>
    </w:pPr>
    <w:rPr>
      <w:rFonts w:ascii="Arial" w:hAnsi="Arial" w:eastAsia="黑体" w:cs="Times New Roman"/>
      <w:sz w:val="32"/>
      <w:szCs w:val="20"/>
      <w:lang w:val="zh-CN"/>
    </w:rPr>
  </w:style>
  <w:style w:type="paragraph" w:customStyle="1" w:styleId="28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kern w:val="0"/>
      <w:sz w:val="20"/>
      <w:szCs w:val="20"/>
    </w:rPr>
  </w:style>
  <w:style w:type="paragraph" w:customStyle="1" w:styleId="28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9">
    <w:name w:val="CM53"/>
    <w:basedOn w:val="250"/>
    <w:next w:val="250"/>
    <w:qFormat/>
    <w:uiPriority w:val="0"/>
    <w:pPr>
      <w:spacing w:line="400" w:lineRule="atLeast"/>
    </w:pPr>
    <w:rPr>
      <w:rFonts w:cs="宋体"/>
      <w:color w:val="auto"/>
      <w:szCs w:val="24"/>
    </w:rPr>
  </w:style>
  <w:style w:type="paragraph" w:customStyle="1" w:styleId="290">
    <w:name w:val="xl102"/>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b/>
      <w:bCs/>
      <w:color w:val="000000"/>
      <w:kern w:val="0"/>
      <w:sz w:val="20"/>
      <w:szCs w:val="20"/>
    </w:rPr>
  </w:style>
  <w:style w:type="paragraph" w:customStyle="1" w:styleId="29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92">
    <w:name w:val="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293">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294">
    <w:name w:val="xl1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95">
    <w:name w:val="xl16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96">
    <w:name w:val="font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97">
    <w:name w:val="样式 标题 1 + 加宽量  0.5 磅"/>
    <w:basedOn w:val="2"/>
    <w:qFormat/>
    <w:uiPriority w:val="0"/>
    <w:pPr>
      <w:widowControl w:val="0"/>
      <w:snapToGrid w:val="0"/>
      <w:spacing w:beforeLines="100" w:afterLines="100" w:line="240" w:lineRule="auto"/>
      <w:jc w:val="both"/>
    </w:pPr>
    <w:rPr>
      <w:rFonts w:ascii="黑体" w:eastAsia="黑体" w:cs="黑体"/>
      <w:b w:val="0"/>
      <w:bCs w:val="0"/>
      <w:kern w:val="0"/>
      <w:sz w:val="24"/>
      <w:szCs w:val="24"/>
      <w:lang w:val="zh-CN"/>
    </w:rPr>
  </w:style>
  <w:style w:type="paragraph" w:customStyle="1" w:styleId="298">
    <w:name w:val="xl9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99">
    <w:name w:val="xl137"/>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00">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01">
    <w:name w:val="CM57"/>
    <w:basedOn w:val="250"/>
    <w:next w:val="250"/>
    <w:qFormat/>
    <w:uiPriority w:val="0"/>
    <w:pPr>
      <w:spacing w:line="400" w:lineRule="atLeast"/>
    </w:pPr>
    <w:rPr>
      <w:rFonts w:cs="宋体"/>
      <w:color w:val="auto"/>
      <w:szCs w:val="24"/>
    </w:rPr>
  </w:style>
  <w:style w:type="paragraph" w:customStyle="1" w:styleId="302">
    <w:name w:val="font16"/>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03">
    <w:name w:val="CM77"/>
    <w:basedOn w:val="250"/>
    <w:next w:val="250"/>
    <w:qFormat/>
    <w:uiPriority w:val="0"/>
    <w:pPr>
      <w:spacing w:line="400" w:lineRule="atLeast"/>
    </w:pPr>
    <w:rPr>
      <w:rFonts w:cs="宋体"/>
      <w:color w:val="auto"/>
      <w:szCs w:val="24"/>
    </w:rPr>
  </w:style>
  <w:style w:type="paragraph" w:customStyle="1" w:styleId="304">
    <w:name w:val="xl29"/>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4"/>
    </w:rPr>
  </w:style>
  <w:style w:type="paragraph" w:customStyle="1" w:styleId="305">
    <w:name w:val="CM34"/>
    <w:basedOn w:val="250"/>
    <w:next w:val="250"/>
    <w:qFormat/>
    <w:uiPriority w:val="0"/>
    <w:pPr>
      <w:spacing w:line="398" w:lineRule="atLeast"/>
    </w:pPr>
    <w:rPr>
      <w:rFonts w:cs="宋体"/>
      <w:color w:val="auto"/>
      <w:szCs w:val="24"/>
    </w:rPr>
  </w:style>
  <w:style w:type="paragraph" w:customStyle="1" w:styleId="306">
    <w:name w:val="xl167"/>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kern w:val="0"/>
      <w:sz w:val="20"/>
      <w:szCs w:val="20"/>
    </w:rPr>
  </w:style>
  <w:style w:type="paragraph" w:customStyle="1" w:styleId="307">
    <w:name w:val="样式 仿宋_GB2312 小三"/>
    <w:basedOn w:val="1"/>
    <w:qFormat/>
    <w:uiPriority w:val="0"/>
    <w:pPr>
      <w:ind w:firstLine="660" w:firstLineChars="220"/>
    </w:pPr>
    <w:rPr>
      <w:rFonts w:ascii="仿宋_GB2312" w:hAnsi="仿宋_GB2312" w:eastAsia="方正仿宋_GBK" w:cs="宋体"/>
      <w:sz w:val="30"/>
      <w:szCs w:val="20"/>
    </w:rPr>
  </w:style>
  <w:style w:type="paragraph" w:customStyle="1" w:styleId="308">
    <w:name w:val="xl113"/>
    <w:basedOn w:val="1"/>
    <w:qFormat/>
    <w:uiPriority w:val="0"/>
    <w:pPr>
      <w:widowControl/>
      <w:pBdr>
        <w:top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09">
    <w:name w:val="Char Char Char Char Char Char Char Char Char4"/>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10">
    <w:name w:val="CM89"/>
    <w:basedOn w:val="250"/>
    <w:next w:val="250"/>
    <w:qFormat/>
    <w:uiPriority w:val="0"/>
    <w:pPr>
      <w:spacing w:line="440" w:lineRule="atLeast"/>
    </w:pPr>
    <w:rPr>
      <w:rFonts w:cs="宋体"/>
      <w:color w:val="auto"/>
      <w:szCs w:val="24"/>
    </w:rPr>
  </w:style>
  <w:style w:type="paragraph" w:customStyle="1" w:styleId="311">
    <w:name w:val="Char Char Char Char Char Char Char Char Char Char2 Char Char Char Char3"/>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12">
    <w:name w:val="xl101"/>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1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314">
    <w:name w:val="CM62"/>
    <w:basedOn w:val="250"/>
    <w:next w:val="250"/>
    <w:qFormat/>
    <w:uiPriority w:val="0"/>
    <w:pPr>
      <w:spacing w:line="400" w:lineRule="atLeast"/>
    </w:pPr>
    <w:rPr>
      <w:rFonts w:cs="宋体"/>
      <w:color w:val="auto"/>
      <w:szCs w:val="24"/>
    </w:rPr>
  </w:style>
  <w:style w:type="paragraph" w:customStyle="1" w:styleId="315">
    <w:name w:val="3333"/>
    <w:basedOn w:val="1"/>
    <w:qFormat/>
    <w:uiPriority w:val="0"/>
    <w:pPr>
      <w:widowControl/>
      <w:spacing w:after="160" w:line="240" w:lineRule="exact"/>
    </w:pPr>
    <w:rPr>
      <w:rFonts w:ascii="Times New Roman" w:hAnsi="Times New Roman" w:eastAsia="宋体" w:cs="Times New Roman"/>
      <w:kern w:val="0"/>
      <w:szCs w:val="20"/>
    </w:rPr>
  </w:style>
  <w:style w:type="paragraph" w:customStyle="1" w:styleId="316">
    <w:name w:val="xl95"/>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317">
    <w:name w:val="CM15"/>
    <w:basedOn w:val="250"/>
    <w:next w:val="250"/>
    <w:qFormat/>
    <w:uiPriority w:val="0"/>
    <w:pPr>
      <w:spacing w:line="313" w:lineRule="atLeast"/>
    </w:pPr>
    <w:rPr>
      <w:rFonts w:cs="宋体"/>
      <w:color w:val="auto"/>
      <w:szCs w:val="24"/>
    </w:rPr>
  </w:style>
  <w:style w:type="paragraph" w:customStyle="1" w:styleId="318">
    <w:name w:val="xl69"/>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19">
    <w:name w:val="xl45"/>
    <w:basedOn w:val="1"/>
    <w:qFormat/>
    <w:uiPriority w:val="0"/>
    <w:pPr>
      <w:widowControl/>
      <w:pBdr>
        <w:top w:val="single" w:color="auto" w:sz="4"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0">
    <w:name w:val="xl72"/>
    <w:basedOn w:val="1"/>
    <w:qFormat/>
    <w:uiPriority w:val="0"/>
    <w:pPr>
      <w:widowControl/>
      <w:pBdr>
        <w:top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21">
    <w:name w:val="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22">
    <w:name w:val="CM56"/>
    <w:basedOn w:val="250"/>
    <w:next w:val="250"/>
    <w:qFormat/>
    <w:uiPriority w:val="0"/>
    <w:rPr>
      <w:rFonts w:cs="宋体"/>
      <w:color w:val="auto"/>
      <w:szCs w:val="24"/>
    </w:rPr>
  </w:style>
  <w:style w:type="paragraph" w:customStyle="1" w:styleId="323">
    <w:name w:val="xl46"/>
    <w:basedOn w:val="1"/>
    <w:qFormat/>
    <w:uiPriority w:val="0"/>
    <w:pPr>
      <w:widowControl/>
      <w:pBdr>
        <w:top w:val="single" w:color="auto" w:sz="4" w:space="0"/>
        <w:left w:val="single" w:color="auto" w:sz="4" w:space="0"/>
        <w:bottom w:val="double" w:color="auto" w:sz="6"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4">
    <w:name w:val="xl10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5">
    <w:name w:val="xl115"/>
    <w:basedOn w:val="1"/>
    <w:qFormat/>
    <w:uiPriority w:val="0"/>
    <w:pPr>
      <w:widowControl/>
      <w:pBdr>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26">
    <w:name w:val="CM90"/>
    <w:basedOn w:val="250"/>
    <w:next w:val="250"/>
    <w:qFormat/>
    <w:uiPriority w:val="0"/>
    <w:rPr>
      <w:rFonts w:cs="宋体"/>
      <w:color w:val="auto"/>
      <w:szCs w:val="24"/>
    </w:rPr>
  </w:style>
  <w:style w:type="paragraph" w:customStyle="1" w:styleId="327">
    <w:name w:val="xl111"/>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8">
    <w:name w:val="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29">
    <w:name w:val="普通(网站)11"/>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33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1">
    <w:name w:val="修订2"/>
    <w:qFormat/>
    <w:uiPriority w:val="0"/>
    <w:rPr>
      <w:rFonts w:ascii="Times New Roman" w:hAnsi="Times New Roman" w:eastAsia="MS Gothic" w:cs="Times New Roman"/>
      <w:kern w:val="2"/>
      <w:sz w:val="21"/>
      <w:lang w:val="en-US" w:eastAsia="zh-CN" w:bidi="ar-SA"/>
    </w:rPr>
  </w:style>
  <w:style w:type="paragraph" w:customStyle="1" w:styleId="332">
    <w:name w:val="CM1"/>
    <w:basedOn w:val="250"/>
    <w:next w:val="250"/>
    <w:qFormat/>
    <w:uiPriority w:val="0"/>
    <w:rPr>
      <w:rFonts w:cs="宋体"/>
      <w:color w:val="auto"/>
      <w:szCs w:val="24"/>
    </w:rPr>
  </w:style>
  <w:style w:type="paragraph" w:customStyle="1" w:styleId="333">
    <w:name w:val="CM97"/>
    <w:basedOn w:val="250"/>
    <w:next w:val="250"/>
    <w:qFormat/>
    <w:uiPriority w:val="0"/>
    <w:pPr>
      <w:spacing w:after="373"/>
    </w:pPr>
    <w:rPr>
      <w:rFonts w:cs="宋体"/>
      <w:color w:val="auto"/>
      <w:szCs w:val="24"/>
    </w:rPr>
  </w:style>
  <w:style w:type="paragraph" w:customStyle="1" w:styleId="334">
    <w:name w:val="xl150"/>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36">
    <w:name w:val="CM35"/>
    <w:basedOn w:val="250"/>
    <w:next w:val="250"/>
    <w:qFormat/>
    <w:uiPriority w:val="0"/>
    <w:pPr>
      <w:spacing w:line="400" w:lineRule="atLeast"/>
    </w:pPr>
    <w:rPr>
      <w:rFonts w:cs="宋体"/>
      <w:color w:val="auto"/>
      <w:szCs w:val="24"/>
    </w:rPr>
  </w:style>
  <w:style w:type="paragraph" w:customStyle="1" w:styleId="337">
    <w:name w:val="CM24"/>
    <w:basedOn w:val="250"/>
    <w:next w:val="250"/>
    <w:qFormat/>
    <w:uiPriority w:val="0"/>
    <w:pPr>
      <w:spacing w:line="440" w:lineRule="atLeast"/>
    </w:pPr>
    <w:rPr>
      <w:rFonts w:cs="宋体"/>
      <w:color w:val="auto"/>
      <w:szCs w:val="24"/>
    </w:rPr>
  </w:style>
  <w:style w:type="paragraph" w:customStyle="1" w:styleId="338">
    <w:name w:val="xl116"/>
    <w:basedOn w:val="1"/>
    <w:qFormat/>
    <w:uiPriority w:val="0"/>
    <w:pPr>
      <w:widowControl/>
      <w:pBdr>
        <w:bottom w:val="double" w:color="auto" w:sz="6" w:space="0"/>
        <w:right w:val="double" w:color="auto" w:sz="6"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39">
    <w:name w:val="p0 New"/>
    <w:basedOn w:val="340"/>
    <w:qFormat/>
    <w:uiPriority w:val="0"/>
    <w:pPr>
      <w:widowControl/>
    </w:pPr>
    <w:rPr>
      <w:kern w:val="0"/>
    </w:rPr>
  </w:style>
  <w:style w:type="paragraph" w:customStyle="1" w:styleId="34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42">
    <w:name w:val="xl17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343">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344">
    <w:name w:val="CM103"/>
    <w:basedOn w:val="250"/>
    <w:next w:val="250"/>
    <w:qFormat/>
    <w:uiPriority w:val="0"/>
    <w:pPr>
      <w:spacing w:after="1508"/>
    </w:pPr>
    <w:rPr>
      <w:rFonts w:cs="宋体"/>
      <w:color w:val="auto"/>
      <w:szCs w:val="24"/>
    </w:rPr>
  </w:style>
  <w:style w:type="paragraph" w:customStyle="1" w:styleId="345">
    <w:name w:val="标准"/>
    <w:basedOn w:val="1"/>
    <w:qFormat/>
    <w:uiPriority w:val="0"/>
    <w:pPr>
      <w:adjustRightInd w:val="0"/>
      <w:spacing w:line="312" w:lineRule="atLeast"/>
      <w:textAlignment w:val="baseline"/>
    </w:pPr>
    <w:rPr>
      <w:rFonts w:ascii="Times New Roman" w:hAnsi="Times New Roman" w:eastAsia="宋体" w:cs="Times New Roman"/>
      <w:kern w:val="0"/>
      <w:szCs w:val="20"/>
    </w:rPr>
  </w:style>
  <w:style w:type="paragraph" w:customStyle="1" w:styleId="346">
    <w:name w:val="样式 标题 3 + 段前: 0.2 行 段后: 0.2 行2"/>
    <w:basedOn w:val="4"/>
    <w:qFormat/>
    <w:uiPriority w:val="0"/>
    <w:pPr>
      <w:adjustRightInd w:val="0"/>
      <w:spacing w:beforeLines="20" w:afterLines="20" w:line="240" w:lineRule="auto"/>
      <w:jc w:val="left"/>
    </w:pPr>
    <w:rPr>
      <w:rFonts w:ascii="楷体_GB2312" w:hAnsi="Times New Roman" w:eastAsia="黑体" w:cs="楷体_GB2312"/>
      <w:b w:val="0"/>
      <w:bCs w:val="0"/>
      <w:kern w:val="0"/>
      <w:sz w:val="24"/>
      <w:szCs w:val="24"/>
      <w:lang w:val="zh-CN"/>
    </w:rPr>
  </w:style>
  <w:style w:type="paragraph" w:customStyle="1" w:styleId="347">
    <w:name w:val="xl112"/>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48">
    <w:name w:val="CM54"/>
    <w:basedOn w:val="250"/>
    <w:next w:val="250"/>
    <w:qFormat/>
    <w:uiPriority w:val="0"/>
    <w:pPr>
      <w:spacing w:line="398" w:lineRule="atLeast"/>
    </w:pPr>
    <w:rPr>
      <w:rFonts w:cs="宋体"/>
      <w:color w:val="auto"/>
      <w:szCs w:val="24"/>
    </w:rPr>
  </w:style>
  <w:style w:type="paragraph" w:customStyle="1" w:styleId="349">
    <w:name w:val="xl70"/>
    <w:basedOn w:val="1"/>
    <w:qFormat/>
    <w:uiPriority w:val="0"/>
    <w:pPr>
      <w:widowControl/>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350">
    <w:name w:val="CM49"/>
    <w:basedOn w:val="250"/>
    <w:next w:val="250"/>
    <w:qFormat/>
    <w:uiPriority w:val="0"/>
    <w:pPr>
      <w:spacing w:line="440" w:lineRule="atLeast"/>
    </w:pPr>
    <w:rPr>
      <w:rFonts w:cs="宋体"/>
      <w:color w:val="auto"/>
      <w:szCs w:val="24"/>
    </w:rPr>
  </w:style>
  <w:style w:type="paragraph" w:customStyle="1" w:styleId="351">
    <w:name w:val="纯文本1 New New New New New New New New"/>
    <w:basedOn w:val="1"/>
    <w:qFormat/>
    <w:uiPriority w:val="0"/>
    <w:pPr>
      <w:suppressAutoHyphens/>
    </w:pPr>
    <w:rPr>
      <w:rFonts w:ascii="宋体" w:hAnsi="宋体" w:eastAsia="方正仿宋_GBK" w:cs="Times New Roman"/>
      <w:kern w:val="1"/>
      <w:szCs w:val="20"/>
      <w:lang w:eastAsia="ar-SA"/>
    </w:rPr>
  </w:style>
  <w:style w:type="paragraph" w:customStyle="1" w:styleId="352">
    <w:name w:val="Char Char Char Char Char Char Char Char Char Char2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53">
    <w:name w:val="标题 2 New"/>
    <w:basedOn w:val="354"/>
    <w:next w:val="1"/>
    <w:qFormat/>
    <w:uiPriority w:val="0"/>
    <w:pPr>
      <w:keepNext/>
      <w:keepLines/>
      <w:spacing w:before="260" w:after="260" w:line="415" w:lineRule="auto"/>
      <w:outlineLvl w:val="1"/>
    </w:pPr>
    <w:rPr>
      <w:rFonts w:ascii="Arial" w:hAnsi="Arial" w:eastAsia="黑体"/>
      <w:b/>
      <w:sz w:val="32"/>
    </w:rPr>
  </w:style>
  <w:style w:type="paragraph" w:customStyle="1" w:styleId="354">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5">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356">
    <w:name w:val="CM29"/>
    <w:basedOn w:val="250"/>
    <w:next w:val="250"/>
    <w:qFormat/>
    <w:uiPriority w:val="0"/>
    <w:pPr>
      <w:spacing w:line="400" w:lineRule="atLeast"/>
    </w:pPr>
    <w:rPr>
      <w:rFonts w:cs="宋体"/>
      <w:color w:val="auto"/>
      <w:szCs w:val="24"/>
    </w:rPr>
  </w:style>
  <w:style w:type="paragraph" w:customStyle="1" w:styleId="357">
    <w:name w:val="xl14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58">
    <w:name w:val="font8"/>
    <w:basedOn w:val="1"/>
    <w:qFormat/>
    <w:uiPriority w:val="0"/>
    <w:pPr>
      <w:widowControl/>
      <w:spacing w:before="100" w:beforeAutospacing="1" w:after="100" w:afterAutospacing="1"/>
      <w:jc w:val="left"/>
    </w:pPr>
    <w:rPr>
      <w:rFonts w:ascii="仿宋_GB2312" w:hAnsi="宋体" w:eastAsia="仿宋_GB2312" w:cs="仿宋_GB2312"/>
      <w:kern w:val="0"/>
      <w:sz w:val="20"/>
      <w:szCs w:val="20"/>
    </w:rPr>
  </w:style>
  <w:style w:type="paragraph" w:customStyle="1" w:styleId="359">
    <w:name w:val="列出段落1"/>
    <w:basedOn w:val="1"/>
    <w:qFormat/>
    <w:uiPriority w:val="0"/>
    <w:pPr>
      <w:ind w:firstLine="420" w:firstLineChars="200"/>
    </w:pPr>
    <w:rPr>
      <w:rFonts w:ascii="Calibri" w:hAnsi="Calibri" w:eastAsia="宋体" w:cs="Times New Roman"/>
      <w:szCs w:val="20"/>
    </w:rPr>
  </w:style>
  <w:style w:type="paragraph" w:customStyle="1" w:styleId="360">
    <w:name w:val="CM2"/>
    <w:basedOn w:val="250"/>
    <w:next w:val="250"/>
    <w:qFormat/>
    <w:uiPriority w:val="0"/>
    <w:pPr>
      <w:spacing w:line="500" w:lineRule="atLeast"/>
    </w:pPr>
    <w:rPr>
      <w:rFonts w:cs="宋体"/>
      <w:color w:val="auto"/>
      <w:szCs w:val="24"/>
    </w:rPr>
  </w:style>
  <w:style w:type="paragraph" w:customStyle="1" w:styleId="361">
    <w:name w:val="xl68"/>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6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b/>
      <w:bCs/>
      <w:color w:val="000000"/>
      <w:kern w:val="0"/>
      <w:sz w:val="20"/>
      <w:szCs w:val="20"/>
    </w:rPr>
  </w:style>
  <w:style w:type="paragraph" w:customStyle="1" w:styleId="363">
    <w:name w:val="CM96"/>
    <w:basedOn w:val="250"/>
    <w:next w:val="250"/>
    <w:qFormat/>
    <w:uiPriority w:val="0"/>
    <w:pPr>
      <w:spacing w:after="298"/>
    </w:pPr>
    <w:rPr>
      <w:rFonts w:cs="宋体"/>
      <w:color w:val="auto"/>
      <w:szCs w:val="24"/>
    </w:rPr>
  </w:style>
  <w:style w:type="paragraph" w:customStyle="1" w:styleId="364">
    <w:name w:val="xl6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65">
    <w:name w:val="Char Char Char Char Char Char Char Char Char Char2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66">
    <w:name w:val="目录 5 New"/>
    <w:basedOn w:val="354"/>
    <w:next w:val="354"/>
    <w:qFormat/>
    <w:uiPriority w:val="0"/>
    <w:pPr>
      <w:ind w:left="840"/>
    </w:pPr>
    <w:rPr>
      <w:sz w:val="18"/>
    </w:rPr>
  </w:style>
  <w:style w:type="paragraph" w:customStyle="1" w:styleId="367">
    <w:name w:val="CM95"/>
    <w:basedOn w:val="250"/>
    <w:next w:val="250"/>
    <w:qFormat/>
    <w:uiPriority w:val="0"/>
    <w:pPr>
      <w:spacing w:after="115"/>
    </w:pPr>
    <w:rPr>
      <w:rFonts w:cs="宋体"/>
      <w:color w:val="auto"/>
      <w:szCs w:val="24"/>
    </w:rPr>
  </w:style>
  <w:style w:type="paragraph" w:customStyle="1" w:styleId="368">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36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370">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1">
    <w:name w:val="Char Char Char Char Char Char Char Char Char Char1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72">
    <w:name w:val="CM101"/>
    <w:basedOn w:val="250"/>
    <w:next w:val="250"/>
    <w:qFormat/>
    <w:uiPriority w:val="0"/>
    <w:pPr>
      <w:spacing w:after="800"/>
    </w:pPr>
    <w:rPr>
      <w:rFonts w:cs="宋体"/>
      <w:color w:val="auto"/>
      <w:szCs w:val="24"/>
    </w:rPr>
  </w:style>
  <w:style w:type="paragraph" w:customStyle="1" w:styleId="37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4">
    <w:name w:val="正文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75">
    <w:name w:val="xl88"/>
    <w:basedOn w:val="1"/>
    <w:qFormat/>
    <w:uiPriority w:val="0"/>
    <w:pPr>
      <w:widowControl/>
      <w:pBdr>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77">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79">
    <w:name w:val="普通(网站) New New New New New New New New New New New New New New New New"/>
    <w:basedOn w:val="380"/>
    <w:qFormat/>
    <w:uiPriority w:val="0"/>
    <w:pPr>
      <w:widowControl/>
      <w:topLinePunct/>
      <w:spacing w:before="100" w:beforeAutospacing="1" w:after="100" w:afterAutospacing="1"/>
    </w:pPr>
    <w:rPr>
      <w:rFonts w:ascii="宋体" w:hAnsi="宋体"/>
      <w:kern w:val="0"/>
      <w:sz w:val="24"/>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81">
    <w:name w:val="CM80"/>
    <w:basedOn w:val="250"/>
    <w:next w:val="250"/>
    <w:qFormat/>
    <w:uiPriority w:val="0"/>
    <w:pPr>
      <w:spacing w:line="440" w:lineRule="atLeast"/>
    </w:pPr>
    <w:rPr>
      <w:rFonts w:cs="宋体"/>
      <w:color w:val="auto"/>
      <w:szCs w:val="24"/>
    </w:rPr>
  </w:style>
  <w:style w:type="paragraph" w:customStyle="1" w:styleId="382">
    <w:name w:val="xl1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83">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b/>
      <w:bCs/>
      <w:color w:val="000000"/>
      <w:kern w:val="0"/>
      <w:sz w:val="20"/>
      <w:szCs w:val="20"/>
    </w:rPr>
  </w:style>
  <w:style w:type="paragraph" w:customStyle="1" w:styleId="384">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5">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86">
    <w:name w:val="CM19"/>
    <w:basedOn w:val="250"/>
    <w:next w:val="250"/>
    <w:qFormat/>
    <w:uiPriority w:val="0"/>
    <w:pPr>
      <w:spacing w:line="398" w:lineRule="atLeast"/>
    </w:pPr>
    <w:rPr>
      <w:rFonts w:cs="宋体"/>
      <w:color w:val="auto"/>
      <w:szCs w:val="24"/>
    </w:rPr>
  </w:style>
  <w:style w:type="paragraph" w:customStyle="1" w:styleId="387">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8">
    <w:name w:val="Char Char Char Char Char Char Char Char Char Char Char Char Char"/>
    <w:basedOn w:val="1"/>
    <w:qFormat/>
    <w:uiPriority w:val="0"/>
    <w:rPr>
      <w:rFonts w:ascii="仿宋_GB2312" w:hAnsi="Times New Roman" w:eastAsia="仿宋_GB2312" w:cs="Times New Roman"/>
      <w:b/>
      <w:sz w:val="32"/>
      <w:szCs w:val="32"/>
    </w:rPr>
  </w:style>
  <w:style w:type="paragraph" w:customStyle="1" w:styleId="38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90">
    <w:name w:val="无间隔2"/>
    <w:qFormat/>
    <w:uiPriority w:val="0"/>
    <w:rPr>
      <w:rFonts w:ascii="Calibri" w:hAnsi="Calibri" w:eastAsia="宋体" w:cs="Times New Roman"/>
      <w:sz w:val="22"/>
      <w:lang w:val="en-US" w:eastAsia="zh-CN" w:bidi="ar-SA"/>
    </w:rPr>
  </w:style>
  <w:style w:type="paragraph" w:customStyle="1" w:styleId="391">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392">
    <w:name w:val="font15"/>
    <w:basedOn w:val="1"/>
    <w:qFormat/>
    <w:uiPriority w:val="0"/>
    <w:pPr>
      <w:widowControl/>
      <w:spacing w:before="100" w:beforeAutospacing="1" w:after="100" w:afterAutospacing="1"/>
      <w:jc w:val="left"/>
    </w:pPr>
    <w:rPr>
      <w:rFonts w:ascii="Times New Roman" w:hAnsi="Times New Roman" w:eastAsia="宋体" w:cs="Times New Roman"/>
      <w:b/>
      <w:bCs/>
      <w:kern w:val="0"/>
      <w:sz w:val="32"/>
      <w:szCs w:val="32"/>
    </w:rPr>
  </w:style>
  <w:style w:type="paragraph" w:customStyle="1" w:styleId="39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394">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5">
    <w:name w:val="xl161"/>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96">
    <w:name w:val="xl177"/>
    <w:basedOn w:val="1"/>
    <w:qFormat/>
    <w:uiPriority w:val="0"/>
    <w:pPr>
      <w:widowControl/>
      <w:pBdr>
        <w:top w:val="single" w:color="auto" w:sz="4" w:space="0"/>
        <w:left w:val="single" w:color="auto" w:sz="4" w:space="0"/>
        <w:bottom w:val="double" w:color="auto" w:sz="6" w:space="0"/>
        <w:right w:val="double" w:color="auto" w:sz="6"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397">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仿宋_GB2312"/>
      <w:color w:val="000000"/>
      <w:kern w:val="0"/>
      <w:sz w:val="20"/>
      <w:szCs w:val="20"/>
    </w:rPr>
  </w:style>
  <w:style w:type="paragraph" w:customStyle="1" w:styleId="398">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399">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400">
    <w:name w:val="xl40"/>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01">
    <w:name w:val="xl134"/>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03">
    <w:name w:val="xl119"/>
    <w:basedOn w:val="1"/>
    <w:qFormat/>
    <w:uiPriority w:val="0"/>
    <w:pPr>
      <w:widowControl/>
      <w:pBdr>
        <w:top w:val="single" w:color="auto" w:sz="4"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04">
    <w:name w:val="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405">
    <w:name w:val="Char 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06">
    <w:name w:val="xl16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407">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40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09">
    <w:name w:val="CM33"/>
    <w:basedOn w:val="250"/>
    <w:next w:val="250"/>
    <w:qFormat/>
    <w:uiPriority w:val="0"/>
    <w:rPr>
      <w:rFonts w:cs="宋体"/>
      <w:color w:val="auto"/>
      <w:szCs w:val="24"/>
    </w:rPr>
  </w:style>
  <w:style w:type="paragraph" w:customStyle="1" w:styleId="410">
    <w:name w:val="xl32"/>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11">
    <w:name w:val="批注文字1"/>
    <w:basedOn w:val="1"/>
    <w:qFormat/>
    <w:uiPriority w:val="0"/>
    <w:pPr>
      <w:jc w:val="left"/>
    </w:pPr>
    <w:rPr>
      <w:rFonts w:ascii="方正仿宋_GBK" w:hAnsi="方正仿宋_GBK" w:eastAsia="方正仿宋_GBK" w:cs="Times New Roman"/>
      <w:szCs w:val="20"/>
    </w:rPr>
  </w:style>
  <w:style w:type="paragraph" w:customStyle="1" w:styleId="412">
    <w:name w:val="xl28"/>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仿宋_GB2312" w:hAnsi="宋体" w:eastAsia="仿宋_GB2312" w:cs="仿宋_GB2312"/>
      <w:kern w:val="0"/>
      <w:sz w:val="24"/>
    </w:rPr>
  </w:style>
  <w:style w:type="paragraph" w:customStyle="1" w:styleId="413">
    <w:name w:val="正文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14">
    <w:name w:val="xl76"/>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6">
    <w:name w:val="纯文本1 New New New New New New"/>
    <w:basedOn w:val="1"/>
    <w:qFormat/>
    <w:uiPriority w:val="0"/>
    <w:pPr>
      <w:suppressAutoHyphens/>
    </w:pPr>
    <w:rPr>
      <w:rFonts w:ascii="宋体" w:hAnsi="宋体" w:eastAsia="方正仿宋_GBK" w:cs="Times New Roman"/>
      <w:kern w:val="1"/>
      <w:szCs w:val="20"/>
      <w:lang w:eastAsia="ar-SA"/>
    </w:rPr>
  </w:style>
  <w:style w:type="paragraph" w:customStyle="1" w:styleId="417">
    <w:name w:val="xl66"/>
    <w:basedOn w:val="1"/>
    <w:qFormat/>
    <w:uiPriority w:val="0"/>
    <w:pPr>
      <w:widowControl/>
      <w:pBdr>
        <w:top w:val="single" w:color="auto" w:sz="4" w:space="0"/>
        <w:left w:val="double" w:color="auto" w:sz="6"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8">
    <w:name w:val="xl16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pPr>
    <w:rPr>
      <w:rFonts w:ascii="宋体" w:hAnsi="宋体" w:eastAsia="宋体" w:cs="Times New Roman"/>
      <w:color w:val="000000"/>
      <w:kern w:val="0"/>
      <w:sz w:val="20"/>
      <w:szCs w:val="20"/>
    </w:rPr>
  </w:style>
  <w:style w:type="paragraph" w:customStyle="1" w:styleId="419">
    <w:name w:val="标题 2 New New"/>
    <w:basedOn w:val="1"/>
    <w:next w:val="1"/>
    <w:qFormat/>
    <w:uiPriority w:val="0"/>
    <w:pPr>
      <w:keepNext/>
      <w:keepLines/>
      <w:spacing w:before="260" w:after="260" w:line="415" w:lineRule="auto"/>
      <w:outlineLvl w:val="1"/>
    </w:pPr>
    <w:rPr>
      <w:rFonts w:ascii="Arial" w:hAnsi="Arial" w:eastAsia="黑体" w:cs="Times New Roman"/>
      <w:b/>
      <w:sz w:val="32"/>
      <w:szCs w:val="20"/>
    </w:rPr>
  </w:style>
  <w:style w:type="paragraph" w:customStyle="1" w:styleId="420">
    <w:name w:val="xl159"/>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21">
    <w:name w:val="xl163"/>
    <w:basedOn w:val="1"/>
    <w:qFormat/>
    <w:uiPriority w:val="0"/>
    <w:pPr>
      <w:widowControl/>
      <w:pBdr>
        <w:top w:val="single" w:color="auto" w:sz="4" w:space="0"/>
        <w:left w:val="double" w:color="auto" w:sz="6"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422">
    <w:name w:val="xl145"/>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23">
    <w:name w:val="xl156"/>
    <w:basedOn w:val="1"/>
    <w:qFormat/>
    <w:uiPriority w:val="0"/>
    <w:pPr>
      <w:widowControl/>
      <w:pBdr>
        <w:top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24">
    <w:name w:val="样式 标题 2 + 黑体 段前: 10.25 磅 段后: 10.25 磅 行距: 单倍行距_4"/>
    <w:basedOn w:val="1"/>
    <w:qFormat/>
    <w:uiPriority w:val="0"/>
    <w:pPr>
      <w:keepNext/>
      <w:keepLines/>
      <w:adjustRightInd w:val="0"/>
      <w:spacing w:before="260" w:after="260"/>
      <w:jc w:val="left"/>
      <w:outlineLvl w:val="1"/>
    </w:pPr>
    <w:rPr>
      <w:rFonts w:ascii="黑体" w:hAnsi="黑体" w:eastAsia="黑体" w:cs="黑体"/>
      <w:kern w:val="0"/>
      <w:sz w:val="24"/>
    </w:rPr>
  </w:style>
  <w:style w:type="paragraph" w:customStyle="1" w:styleId="425">
    <w:name w:val="xl3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426">
    <w:name w:val="CM98"/>
    <w:basedOn w:val="250"/>
    <w:next w:val="250"/>
    <w:qFormat/>
    <w:uiPriority w:val="0"/>
    <w:pPr>
      <w:spacing w:after="570"/>
    </w:pPr>
    <w:rPr>
      <w:rFonts w:cs="宋体"/>
      <w:color w:val="auto"/>
      <w:szCs w:val="24"/>
    </w:rPr>
  </w:style>
  <w:style w:type="paragraph" w:customStyle="1" w:styleId="427">
    <w:name w:val="xl93"/>
    <w:basedOn w:val="1"/>
    <w:qFormat/>
    <w:uiPriority w:val="0"/>
    <w:pPr>
      <w:widowControl/>
      <w:pBdr>
        <w:top w:val="single" w:color="auto" w:sz="4" w:space="0"/>
        <w:left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28">
    <w:name w:val="CM36"/>
    <w:basedOn w:val="250"/>
    <w:next w:val="250"/>
    <w:qFormat/>
    <w:uiPriority w:val="0"/>
    <w:pPr>
      <w:spacing w:line="400" w:lineRule="atLeast"/>
    </w:pPr>
    <w:rPr>
      <w:rFonts w:cs="宋体"/>
      <w:color w:val="auto"/>
      <w:szCs w:val="24"/>
    </w:rPr>
  </w:style>
  <w:style w:type="paragraph" w:customStyle="1" w:styleId="429">
    <w:name w:val="xl78"/>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30">
    <w:name w:val="CM105"/>
    <w:basedOn w:val="250"/>
    <w:next w:val="250"/>
    <w:qFormat/>
    <w:uiPriority w:val="0"/>
    <w:pPr>
      <w:spacing w:after="1040"/>
    </w:pPr>
    <w:rPr>
      <w:rFonts w:cs="宋体"/>
      <w:color w:val="auto"/>
      <w:szCs w:val="24"/>
    </w:rPr>
  </w:style>
  <w:style w:type="paragraph" w:customStyle="1" w:styleId="431">
    <w:name w:val="表头"/>
    <w:basedOn w:val="1"/>
    <w:qFormat/>
    <w:uiPriority w:val="0"/>
    <w:pPr>
      <w:spacing w:before="160" w:after="60" w:line="312" w:lineRule="exact"/>
      <w:textAlignment w:val="baseline"/>
    </w:pPr>
    <w:rPr>
      <w:rFonts w:hint="eastAsia" w:ascii="EU-F1" w:hAnsi="方正仿宋_GBK" w:eastAsia="黑体" w:cs="Times New Roman"/>
      <w:szCs w:val="20"/>
    </w:rPr>
  </w:style>
  <w:style w:type="paragraph" w:customStyle="1" w:styleId="4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33">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18"/>
      <w:szCs w:val="18"/>
    </w:rPr>
  </w:style>
  <w:style w:type="paragraph" w:customStyle="1" w:styleId="434">
    <w:name w:val="xl13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435">
    <w:name w:val="CM91"/>
    <w:basedOn w:val="250"/>
    <w:next w:val="250"/>
    <w:qFormat/>
    <w:uiPriority w:val="0"/>
    <w:pPr>
      <w:spacing w:after="160"/>
    </w:pPr>
    <w:rPr>
      <w:color w:val="auto"/>
    </w:rPr>
  </w:style>
  <w:style w:type="paragraph" w:customStyle="1" w:styleId="43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37">
    <w:name w:val="正文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8">
    <w:name w:val="样式1"/>
    <w:basedOn w:val="4"/>
    <w:qFormat/>
    <w:uiPriority w:val="0"/>
    <w:pPr>
      <w:spacing w:line="413" w:lineRule="auto"/>
    </w:pPr>
    <w:rPr>
      <w:rFonts w:ascii="Times New Roman" w:hAnsi="方正仿宋_GBK" w:eastAsia="Arial" w:cs="Times New Roman"/>
      <w:bCs w:val="0"/>
      <w:kern w:val="0"/>
      <w:sz w:val="24"/>
      <w:szCs w:val="20"/>
      <w:lang w:val="zh-CN"/>
    </w:rPr>
  </w:style>
  <w:style w:type="paragraph" w:customStyle="1" w:styleId="439">
    <w:name w:val="普通(网站) New New New New"/>
    <w:basedOn w:val="1"/>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440">
    <w:name w:val="列出段落2"/>
    <w:basedOn w:val="1"/>
    <w:qFormat/>
    <w:uiPriority w:val="0"/>
    <w:pPr>
      <w:ind w:firstLine="420" w:firstLineChars="200"/>
    </w:pPr>
    <w:rPr>
      <w:rFonts w:ascii="Times New Roman" w:hAnsi="Times New Roman" w:eastAsia="宋体" w:cs="Times New Roman"/>
    </w:rPr>
  </w:style>
  <w:style w:type="paragraph" w:customStyle="1" w:styleId="441">
    <w:name w:val="xl142"/>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42">
    <w:name w:val="纯文本 New New New New"/>
    <w:basedOn w:val="443"/>
    <w:qFormat/>
    <w:uiPriority w:val="0"/>
    <w:rPr>
      <w:rFonts w:ascii="宋体" w:hAnsi="Courier New"/>
      <w:kern w:val="2"/>
      <w:lang w:eastAsia="zh-CN"/>
    </w:rPr>
  </w:style>
  <w:style w:type="paragraph" w:customStyle="1" w:styleId="443">
    <w:name w:val="正文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44">
    <w:name w:val="xl16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pPr>
    <w:rPr>
      <w:rFonts w:ascii="宋体" w:hAnsi="宋体" w:eastAsia="宋体" w:cs="Times New Roman"/>
      <w:kern w:val="0"/>
      <w:sz w:val="24"/>
      <w:szCs w:val="20"/>
    </w:rPr>
  </w:style>
  <w:style w:type="paragraph" w:customStyle="1" w:styleId="445">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46">
    <w:name w:val="xl155"/>
    <w:basedOn w:val="1"/>
    <w:qFormat/>
    <w:uiPriority w:val="0"/>
    <w:pPr>
      <w:widowControl/>
      <w:pBdr>
        <w:top w:val="double" w:color="auto" w:sz="6" w:space="0"/>
        <w:bottom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4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48">
    <w:name w:val="Char Char Char Char Char Char Char Char Char Char2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49">
    <w:name w:val="bn"/>
    <w:basedOn w:val="1"/>
    <w:qFormat/>
    <w:uiPriority w:val="0"/>
    <w:pPr>
      <w:topLinePunct/>
      <w:snapToGrid w:val="0"/>
      <w:ind w:left="20" w:leftChars="20" w:right="20" w:rightChars="20"/>
    </w:pPr>
    <w:rPr>
      <w:rFonts w:hint="eastAsia" w:ascii="方正仿宋_GBK" w:hAnsi="方正仿宋_GBK" w:eastAsia="方正仿宋_GBK" w:cs="Times New Roman"/>
      <w:color w:val="000000"/>
      <w:kern w:val="18"/>
      <w:sz w:val="18"/>
      <w:szCs w:val="20"/>
    </w:rPr>
  </w:style>
  <w:style w:type="paragraph" w:customStyle="1" w:styleId="450">
    <w:name w:val="xl16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451">
    <w:name w:val="CM50"/>
    <w:basedOn w:val="250"/>
    <w:next w:val="250"/>
    <w:qFormat/>
    <w:uiPriority w:val="0"/>
    <w:pPr>
      <w:spacing w:line="1020" w:lineRule="atLeast"/>
    </w:pPr>
    <w:rPr>
      <w:rFonts w:cs="宋体"/>
      <w:color w:val="auto"/>
      <w:szCs w:val="24"/>
    </w:rPr>
  </w:style>
  <w:style w:type="paragraph" w:customStyle="1" w:styleId="452">
    <w:name w:val="正文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53">
    <w:name w:val="列出段落_0"/>
    <w:basedOn w:val="454"/>
    <w:qFormat/>
    <w:uiPriority w:val="0"/>
  </w:style>
  <w:style w:type="paragraph" w:customStyle="1" w:styleId="454">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CM28"/>
    <w:basedOn w:val="250"/>
    <w:next w:val="250"/>
    <w:qFormat/>
    <w:uiPriority w:val="0"/>
    <w:rPr>
      <w:rFonts w:cs="宋体"/>
      <w:color w:val="auto"/>
      <w:szCs w:val="24"/>
    </w:rPr>
  </w:style>
  <w:style w:type="paragraph" w:customStyle="1" w:styleId="456">
    <w:name w:val="CM102"/>
    <w:basedOn w:val="250"/>
    <w:next w:val="250"/>
    <w:qFormat/>
    <w:uiPriority w:val="0"/>
    <w:pPr>
      <w:spacing w:after="878"/>
    </w:pPr>
    <w:rPr>
      <w:rFonts w:cs="宋体"/>
      <w:color w:val="auto"/>
      <w:szCs w:val="24"/>
    </w:rPr>
  </w:style>
  <w:style w:type="paragraph" w:customStyle="1" w:styleId="457">
    <w:name w:val="CM46"/>
    <w:basedOn w:val="250"/>
    <w:next w:val="250"/>
    <w:qFormat/>
    <w:uiPriority w:val="0"/>
    <w:rPr>
      <w:rFonts w:cs="宋体"/>
      <w:color w:val="auto"/>
      <w:szCs w:val="24"/>
    </w:rPr>
  </w:style>
  <w:style w:type="paragraph" w:customStyle="1" w:styleId="458">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59">
    <w:name w:val="样式 首行缩进:  2 字符"/>
    <w:basedOn w:val="1"/>
    <w:qFormat/>
    <w:uiPriority w:val="0"/>
    <w:pPr>
      <w:adjustRightInd w:val="0"/>
      <w:ind w:firstLine="454" w:firstLineChars="200"/>
    </w:pPr>
    <w:rPr>
      <w:rFonts w:ascii="Times New Roman" w:hAnsi="Times New Roman" w:eastAsia="宋体" w:cs="Times New Roman"/>
      <w:kern w:val="0"/>
      <w:sz w:val="24"/>
    </w:rPr>
  </w:style>
  <w:style w:type="paragraph" w:customStyle="1" w:styleId="460">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61">
    <w:name w:val="font12"/>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462">
    <w:name w:val="_Style 63"/>
    <w:basedOn w:val="2"/>
    <w:next w:val="1"/>
    <w:qFormat/>
    <w:uiPriority w:val="0"/>
    <w:pPr>
      <w:widowControl w:val="0"/>
      <w:spacing w:before="0" w:after="0" w:line="576" w:lineRule="auto"/>
      <w:jc w:val="both"/>
      <w:outlineLvl w:val="9"/>
    </w:pPr>
    <w:rPr>
      <w:rFonts w:ascii="Calibri" w:hAnsi="Calibri"/>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6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5">
    <w:name w:val="样式 标题 3 + 段前: 0.2 行 段后: 0.2 行"/>
    <w:basedOn w:val="4"/>
    <w:qFormat/>
    <w:uiPriority w:val="0"/>
    <w:pPr>
      <w:adjustRightInd w:val="0"/>
      <w:spacing w:beforeLines="20" w:afterLines="20" w:line="240" w:lineRule="auto"/>
      <w:jc w:val="left"/>
    </w:pPr>
    <w:rPr>
      <w:rFonts w:ascii="楷体_GB2312" w:hAnsi="Times New Roman" w:eastAsia="黑体" w:cs="楷体_GB2312"/>
      <w:b w:val="0"/>
      <w:bCs w:val="0"/>
      <w:kern w:val="24"/>
      <w:sz w:val="24"/>
      <w:szCs w:val="24"/>
      <w:lang w:val="zh-CN"/>
    </w:rPr>
  </w:style>
  <w:style w:type="paragraph" w:customStyle="1" w:styleId="466">
    <w:name w:val="xl141"/>
    <w:basedOn w:val="1"/>
    <w:qFormat/>
    <w:uiPriority w:val="0"/>
    <w:pPr>
      <w:widowControl/>
      <w:pBdr>
        <w:top w:val="double" w:color="auto" w:sz="6" w:space="0"/>
        <w:left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67">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69">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7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1">
    <w:name w:val="页眉1"/>
    <w:basedOn w:val="1"/>
    <w:qFormat/>
    <w:uiPriority w:val="0"/>
    <w:pPr>
      <w:pBdr>
        <w:bottom w:val="single" w:color="auto" w:sz="6" w:space="1"/>
      </w:pBdr>
      <w:tabs>
        <w:tab w:val="center" w:pos="4153"/>
        <w:tab w:val="right" w:pos="8306"/>
      </w:tabs>
      <w:snapToGrid w:val="0"/>
      <w:jc w:val="center"/>
    </w:pPr>
    <w:rPr>
      <w:rFonts w:ascii="方正仿宋_GBK" w:hAnsi="方正仿宋_GBK" w:eastAsia="方正仿宋_GBK" w:cs="Times New Roman"/>
      <w:sz w:val="18"/>
      <w:szCs w:val="20"/>
    </w:rPr>
  </w:style>
  <w:style w:type="paragraph" w:customStyle="1" w:styleId="47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4">
    <w:name w:val="font1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476">
    <w:name w:val="xl153"/>
    <w:basedOn w:val="1"/>
    <w:qFormat/>
    <w:uiPriority w:val="0"/>
    <w:pPr>
      <w:widowControl/>
      <w:pBdr>
        <w:left w:val="double" w:color="auto" w:sz="6"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7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47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79">
    <w:name w:val="xl30"/>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81">
    <w:name w:val="xl13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2">
    <w:name w:val="Char 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8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4">
    <w:name w:val="xl1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5">
    <w:name w:val="font11"/>
    <w:basedOn w:val="1"/>
    <w:qFormat/>
    <w:uiPriority w:val="0"/>
    <w:pPr>
      <w:widowControl/>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486">
    <w:name w:val="纯文本 New New"/>
    <w:basedOn w:val="443"/>
    <w:qFormat/>
    <w:uiPriority w:val="0"/>
    <w:rPr>
      <w:rFonts w:ascii="宋体" w:hAnsi="Courier New"/>
      <w:kern w:val="2"/>
      <w:lang w:eastAsia="zh-CN"/>
    </w:rPr>
  </w:style>
  <w:style w:type="paragraph" w:customStyle="1" w:styleId="487">
    <w:name w:val="xl151"/>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8">
    <w:name w:val="xl8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9">
    <w:name w:val="CM92"/>
    <w:basedOn w:val="250"/>
    <w:next w:val="250"/>
    <w:qFormat/>
    <w:uiPriority w:val="0"/>
    <w:pPr>
      <w:spacing w:after="530"/>
    </w:pPr>
    <w:rPr>
      <w:rFonts w:cs="宋体"/>
      <w:color w:val="auto"/>
      <w:szCs w:val="24"/>
    </w:rPr>
  </w:style>
  <w:style w:type="paragraph" w:customStyle="1" w:styleId="490">
    <w:name w:val="CM104"/>
    <w:basedOn w:val="250"/>
    <w:next w:val="250"/>
    <w:qFormat/>
    <w:uiPriority w:val="0"/>
    <w:pPr>
      <w:spacing w:after="1318"/>
    </w:pPr>
    <w:rPr>
      <w:rFonts w:cs="宋体"/>
      <w:color w:val="auto"/>
      <w:szCs w:val="24"/>
    </w:rPr>
  </w:style>
  <w:style w:type="paragraph" w:customStyle="1" w:styleId="491">
    <w:name w:val="xl118"/>
    <w:basedOn w:val="1"/>
    <w:qFormat/>
    <w:uiPriority w:val="0"/>
    <w:pPr>
      <w:widowControl/>
      <w:pBdr>
        <w:top w:val="double" w:color="auto" w:sz="6"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92">
    <w:name w:val="xl79"/>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b/>
      <w:bCs/>
      <w:color w:val="000000"/>
      <w:kern w:val="0"/>
      <w:sz w:val="20"/>
      <w:szCs w:val="20"/>
    </w:rPr>
  </w:style>
  <w:style w:type="paragraph" w:customStyle="1" w:styleId="493">
    <w:name w:val="xl71"/>
    <w:basedOn w:val="1"/>
    <w:qFormat/>
    <w:uiPriority w:val="0"/>
    <w:pPr>
      <w:widowControl/>
      <w:shd w:val="clear" w:color="auto" w:fill="FFFFFF"/>
      <w:spacing w:before="100" w:beforeAutospacing="1" w:after="100" w:afterAutospacing="1"/>
      <w:jc w:val="left"/>
    </w:pPr>
    <w:rPr>
      <w:rFonts w:ascii="Arial" w:hAnsi="Arial" w:eastAsia="宋体" w:cs="Arial"/>
      <w:color w:val="000000"/>
      <w:kern w:val="0"/>
      <w:sz w:val="24"/>
    </w:rPr>
  </w:style>
  <w:style w:type="paragraph" w:customStyle="1" w:styleId="494">
    <w:name w:val="列出段落3"/>
    <w:basedOn w:val="495"/>
    <w:qFormat/>
    <w:uiPriority w:val="0"/>
  </w:style>
  <w:style w:type="paragraph" w:customStyle="1" w:styleId="495">
    <w:name w:val="正文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6">
    <w:name w:val="xl14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9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98">
    <w:name w:val="xl2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99">
    <w:name w:val="xl158"/>
    <w:basedOn w:val="1"/>
    <w:qFormat/>
    <w:uiPriority w:val="0"/>
    <w:pPr>
      <w:widowControl/>
      <w:pBdr>
        <w:top w:val="double" w:color="auto" w:sz="6" w:space="0"/>
        <w:bottom w:val="single" w:color="auto" w:sz="4" w:space="0"/>
        <w:right w:val="double" w:color="auto" w:sz="6"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00">
    <w:name w:val="xl152"/>
    <w:basedOn w:val="1"/>
    <w:qFormat/>
    <w:uiPriority w:val="0"/>
    <w:pPr>
      <w:widowControl/>
      <w:pBdr>
        <w:left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01">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502">
    <w:name w:val="正文文本 New"/>
    <w:basedOn w:val="354"/>
    <w:qFormat/>
    <w:uiPriority w:val="0"/>
    <w:pPr>
      <w:spacing w:after="120"/>
    </w:pPr>
  </w:style>
  <w:style w:type="paragraph" w:customStyle="1" w:styleId="503">
    <w:name w:val="CM99"/>
    <w:basedOn w:val="250"/>
    <w:next w:val="250"/>
    <w:qFormat/>
    <w:uiPriority w:val="0"/>
    <w:pPr>
      <w:spacing w:after="443"/>
    </w:pPr>
    <w:rPr>
      <w:color w:val="auto"/>
      <w:kern w:val="2"/>
    </w:rPr>
  </w:style>
  <w:style w:type="paragraph" w:customStyle="1" w:styleId="504">
    <w:name w:val="xl171"/>
    <w:basedOn w:val="1"/>
    <w:qFormat/>
    <w:uiPriority w:val="0"/>
    <w:pPr>
      <w:widowControl/>
      <w:pBdr>
        <w:top w:val="single" w:color="auto" w:sz="4" w:space="0"/>
        <w:left w:val="double" w:color="auto" w:sz="6"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05">
    <w:name w:val="页脚1"/>
    <w:basedOn w:val="1"/>
    <w:qFormat/>
    <w:uiPriority w:val="0"/>
    <w:pPr>
      <w:tabs>
        <w:tab w:val="center" w:pos="4153"/>
        <w:tab w:val="right" w:pos="8306"/>
      </w:tabs>
      <w:snapToGrid w:val="0"/>
      <w:jc w:val="left"/>
    </w:pPr>
    <w:rPr>
      <w:rFonts w:ascii="方正仿宋_GBK" w:hAnsi="方正仿宋_GBK" w:eastAsia="宋体" w:cs="Times New Roman"/>
      <w:sz w:val="18"/>
      <w:szCs w:val="20"/>
    </w:rPr>
  </w:style>
  <w:style w:type="paragraph" w:customStyle="1" w:styleId="506">
    <w:name w:val="CM48"/>
    <w:basedOn w:val="250"/>
    <w:next w:val="250"/>
    <w:qFormat/>
    <w:uiPriority w:val="0"/>
    <w:pPr>
      <w:spacing w:line="540" w:lineRule="atLeast"/>
    </w:pPr>
    <w:rPr>
      <w:rFonts w:cs="宋体"/>
      <w:color w:val="auto"/>
      <w:szCs w:val="24"/>
    </w:rPr>
  </w:style>
  <w:style w:type="paragraph" w:customStyle="1" w:styleId="507">
    <w:name w:val="CM47"/>
    <w:basedOn w:val="250"/>
    <w:next w:val="250"/>
    <w:qFormat/>
    <w:uiPriority w:val="0"/>
    <w:pPr>
      <w:spacing w:line="440" w:lineRule="atLeast"/>
    </w:pPr>
    <w:rPr>
      <w:rFonts w:cs="宋体"/>
      <w:color w:val="auto"/>
      <w:szCs w:val="24"/>
    </w:rPr>
  </w:style>
  <w:style w:type="paragraph" w:customStyle="1" w:styleId="508">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509">
    <w:name w:val="font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510">
    <w:name w:val="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511">
    <w:name w:val="纯文本 New New New"/>
    <w:basedOn w:val="452"/>
    <w:qFormat/>
    <w:uiPriority w:val="0"/>
    <w:rPr>
      <w:rFonts w:ascii="宋体" w:hAnsi="Courier New"/>
    </w:rPr>
  </w:style>
  <w:style w:type="paragraph" w:customStyle="1" w:styleId="512">
    <w:name w:val="CM76"/>
    <w:basedOn w:val="250"/>
    <w:next w:val="250"/>
    <w:qFormat/>
    <w:uiPriority w:val="0"/>
    <w:pPr>
      <w:spacing w:line="400" w:lineRule="atLeast"/>
    </w:pPr>
    <w:rPr>
      <w:rFonts w:cs="宋体"/>
      <w:color w:val="auto"/>
      <w:szCs w:val="24"/>
    </w:rPr>
  </w:style>
  <w:style w:type="paragraph" w:customStyle="1" w:styleId="513">
    <w:name w:val="CM69"/>
    <w:basedOn w:val="250"/>
    <w:next w:val="250"/>
    <w:qFormat/>
    <w:uiPriority w:val="0"/>
    <w:pPr>
      <w:spacing w:line="400" w:lineRule="atLeast"/>
    </w:pPr>
    <w:rPr>
      <w:rFonts w:cs="宋体"/>
      <w:color w:val="auto"/>
      <w:szCs w:val="24"/>
    </w:rPr>
  </w:style>
  <w:style w:type="paragraph" w:customStyle="1" w:styleId="514">
    <w:name w:val="xl1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pPr>
    <w:rPr>
      <w:rFonts w:ascii="宋体" w:hAnsi="宋体" w:eastAsia="宋体" w:cs="Times New Roman"/>
      <w:color w:val="000000"/>
      <w:kern w:val="0"/>
      <w:sz w:val="20"/>
      <w:szCs w:val="20"/>
    </w:rPr>
  </w:style>
  <w:style w:type="paragraph" w:customStyle="1" w:styleId="515">
    <w:name w:val="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16">
    <w:name w:val="普通(网站)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17">
    <w:name w:val="xl47"/>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18">
    <w:name w:val="列出段落5"/>
    <w:qFormat/>
    <w:uiPriority w:val="0"/>
    <w:pPr>
      <w:ind w:firstLine="420" w:firstLineChars="200"/>
    </w:pPr>
    <w:rPr>
      <w:rFonts w:ascii="Times New Roman" w:hAnsi="Times New Roman" w:eastAsia="宋体" w:cs="Times New Roman"/>
      <w:lang w:val="en-US" w:eastAsia="zh-CN" w:bidi="ar-SA"/>
    </w:rPr>
  </w:style>
  <w:style w:type="paragraph" w:customStyle="1" w:styleId="519">
    <w:name w:val="CM65"/>
    <w:basedOn w:val="250"/>
    <w:next w:val="250"/>
    <w:qFormat/>
    <w:uiPriority w:val="0"/>
    <w:rPr>
      <w:rFonts w:cs="宋体"/>
      <w:color w:val="auto"/>
      <w:szCs w:val="24"/>
    </w:rPr>
  </w:style>
  <w:style w:type="paragraph" w:customStyle="1" w:styleId="520">
    <w:name w:val="仿宋 3"/>
    <w:basedOn w:val="1"/>
    <w:qFormat/>
    <w:uiPriority w:val="0"/>
    <w:pPr>
      <w:spacing w:line="480" w:lineRule="exact"/>
      <w:ind w:firstLine="539"/>
    </w:pPr>
    <w:rPr>
      <w:rFonts w:ascii="Times New Roman" w:hAnsi="Times New Roman" w:eastAsia="仿宋_GB2312" w:cs="Times New Roman"/>
      <w:sz w:val="28"/>
      <w:szCs w:val="28"/>
    </w:rPr>
  </w:style>
  <w:style w:type="paragraph" w:customStyle="1" w:styleId="521">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3">
    <w:name w:val="xl77"/>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24">
    <w:name w:val="Blockquote"/>
    <w:basedOn w:val="1"/>
    <w:qFormat/>
    <w:uiPriority w:val="0"/>
    <w:pPr>
      <w:autoSpaceDE w:val="0"/>
      <w:autoSpaceDN w:val="0"/>
      <w:adjustRightInd w:val="0"/>
      <w:spacing w:before="100" w:after="100"/>
      <w:ind w:left="360" w:right="360"/>
      <w:jc w:val="left"/>
    </w:pPr>
    <w:rPr>
      <w:rFonts w:ascii="Calibri" w:hAnsi="Calibri" w:eastAsia="宋体" w:cs="黑体"/>
      <w:kern w:val="0"/>
      <w:sz w:val="24"/>
      <w:szCs w:val="22"/>
    </w:rPr>
  </w:style>
  <w:style w:type="paragraph" w:customStyle="1" w:styleId="525">
    <w:name w:val="列表段落1"/>
    <w:basedOn w:val="1"/>
    <w:qFormat/>
    <w:uiPriority w:val="0"/>
    <w:pPr>
      <w:ind w:firstLine="420" w:firstLineChars="200"/>
    </w:pPr>
    <w:rPr>
      <w:rFonts w:ascii="Times New Roman" w:hAnsi="Times New Roman" w:eastAsia="宋体" w:cs="Times New Roman"/>
      <w:szCs w:val="20"/>
    </w:rPr>
  </w:style>
  <w:style w:type="paragraph" w:customStyle="1" w:styleId="526">
    <w:name w:val="正文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27">
    <w:name w:val="CM93"/>
    <w:basedOn w:val="250"/>
    <w:next w:val="250"/>
    <w:qFormat/>
    <w:uiPriority w:val="0"/>
    <w:pPr>
      <w:spacing w:after="628"/>
    </w:pPr>
    <w:rPr>
      <w:rFonts w:cs="宋体"/>
      <w:color w:val="auto"/>
      <w:szCs w:val="24"/>
    </w:rPr>
  </w:style>
  <w:style w:type="paragraph" w:customStyle="1" w:styleId="528">
    <w:name w:val="CM39"/>
    <w:basedOn w:val="250"/>
    <w:next w:val="250"/>
    <w:qFormat/>
    <w:uiPriority w:val="0"/>
    <w:pPr>
      <w:spacing w:line="400" w:lineRule="atLeast"/>
    </w:pPr>
    <w:rPr>
      <w:rFonts w:cs="宋体"/>
      <w:color w:val="auto"/>
      <w:szCs w:val="24"/>
    </w:rPr>
  </w:style>
  <w:style w:type="paragraph" w:customStyle="1" w:styleId="52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仿宋_GB2312"/>
      <w:color w:val="000000"/>
      <w:kern w:val="0"/>
      <w:sz w:val="20"/>
      <w:szCs w:val="20"/>
    </w:rPr>
  </w:style>
  <w:style w:type="paragraph" w:customStyle="1" w:styleId="530">
    <w:name w:val="xl168"/>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31">
    <w:name w:val="普通(网站) New New New New New New New New New New New New New New New New New New New New New New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32">
    <w:name w:val="xl74"/>
    <w:basedOn w:val="1"/>
    <w:qFormat/>
    <w:uiPriority w:val="0"/>
    <w:pPr>
      <w:widowControl/>
      <w:pBdr>
        <w:top w:val="double" w:color="auto" w:sz="6" w:space="0"/>
        <w:left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3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34">
    <w:name w:val="样式 标题 3 + 段前: 0.2 行 段后: 0.2 行1"/>
    <w:basedOn w:val="4"/>
    <w:qFormat/>
    <w:uiPriority w:val="0"/>
    <w:pPr>
      <w:adjustRightInd w:val="0"/>
      <w:spacing w:beforeLines="20" w:afterLines="20" w:line="240" w:lineRule="auto"/>
      <w:jc w:val="left"/>
    </w:pPr>
    <w:rPr>
      <w:rFonts w:ascii="楷体_GB2312" w:hAnsi="Times New Roman" w:eastAsia="黑体" w:cs="楷体_GB2312"/>
      <w:b w:val="0"/>
      <w:bCs w:val="0"/>
      <w:kern w:val="24"/>
      <w:sz w:val="24"/>
      <w:szCs w:val="24"/>
      <w:lang w:val="zh-CN"/>
    </w:rPr>
  </w:style>
  <w:style w:type="paragraph" w:customStyle="1" w:styleId="535">
    <w:name w:val="xl157"/>
    <w:basedOn w:val="1"/>
    <w:qFormat/>
    <w:uiPriority w:val="0"/>
    <w:pPr>
      <w:widowControl/>
      <w:pBdr>
        <w:top w:val="double" w:color="auto" w:sz="6" w:space="0"/>
        <w:bottom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36">
    <w:name w:val="xl110"/>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37">
    <w:name w:val="xl176"/>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38">
    <w:name w:val="2"/>
    <w:basedOn w:val="1"/>
    <w:next w:val="205"/>
    <w:qFormat/>
    <w:uiPriority w:val="0"/>
    <w:pPr>
      <w:spacing w:after="120"/>
      <w:ind w:left="420" w:leftChars="200"/>
    </w:pPr>
    <w:rPr>
      <w:rFonts w:ascii="Times New Roman" w:hAnsi="Times New Roman" w:eastAsia="MS Gothic" w:cs="Times New Roman"/>
      <w:szCs w:val="21"/>
    </w:rPr>
  </w:style>
  <w:style w:type="paragraph" w:customStyle="1" w:styleId="539">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0">
    <w:name w:val="xl62"/>
    <w:basedOn w:val="1"/>
    <w:qFormat/>
    <w:uiPriority w:val="0"/>
    <w:pPr>
      <w:widowControl/>
      <w:pBdr>
        <w:top w:val="single" w:color="auto" w:sz="4" w:space="0"/>
        <w:left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41">
    <w:name w:val="普通(网站) New New New New New New New New New New New New New New New New New New New New New New New New New New New New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42">
    <w:name w:val="_Style 60"/>
    <w:qFormat/>
    <w:uiPriority w:val="0"/>
    <w:rPr>
      <w:rFonts w:ascii="Times New Roman" w:hAnsi="Times New Roman" w:eastAsia="宋体" w:cs="Times New Roman"/>
      <w:kern w:val="2"/>
      <w:sz w:val="21"/>
      <w:szCs w:val="24"/>
      <w:lang w:val="en-US" w:eastAsia="zh-CN" w:bidi="ar-SA"/>
    </w:rPr>
  </w:style>
  <w:style w:type="paragraph" w:customStyle="1" w:styleId="54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54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45">
    <w:name w:val="1"/>
    <w:basedOn w:val="1"/>
    <w:next w:val="266"/>
    <w:qFormat/>
    <w:uiPriority w:val="0"/>
    <w:pPr>
      <w:spacing w:line="360" w:lineRule="auto"/>
      <w:ind w:firstLine="824"/>
    </w:pPr>
    <w:rPr>
      <w:rFonts w:ascii="宋体" w:hAnsi="Times New Roman" w:eastAsia="宋体" w:cs="宋体"/>
      <w:szCs w:val="21"/>
    </w:rPr>
  </w:style>
  <w:style w:type="paragraph" w:customStyle="1" w:styleId="546">
    <w:name w:val="表头 New"/>
    <w:basedOn w:val="385"/>
    <w:qFormat/>
    <w:uiPriority w:val="0"/>
    <w:pPr>
      <w:adjustRightInd w:val="0"/>
      <w:spacing w:line="312" w:lineRule="exact"/>
      <w:jc w:val="center"/>
      <w:textAlignment w:val="baseline"/>
    </w:pPr>
    <w:rPr>
      <w:rFonts w:ascii="EU-F1" w:eastAsia="黑体"/>
    </w:rPr>
  </w:style>
  <w:style w:type="paragraph" w:customStyle="1" w:styleId="547">
    <w:name w:val="xl1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4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49">
    <w:name w:val="xl172"/>
    <w:basedOn w:val="1"/>
    <w:qFormat/>
    <w:uiPriority w:val="0"/>
    <w:pPr>
      <w:widowControl/>
      <w:pBdr>
        <w:top w:val="single" w:color="auto" w:sz="4" w:space="0"/>
        <w:left w:val="single" w:color="auto" w:sz="4" w:space="0"/>
        <w:bottom w:val="double" w:color="auto" w:sz="6" w:space="0"/>
        <w:right w:val="single" w:color="auto" w:sz="4" w:space="0"/>
      </w:pBdr>
      <w:shd w:val="clear" w:color="FFFFFF" w:fill="FFFFFF"/>
      <w:spacing w:before="100" w:beforeAutospacing="1" w:after="100" w:afterAutospacing="1"/>
      <w:textAlignment w:val="bottom"/>
    </w:pPr>
    <w:rPr>
      <w:rFonts w:ascii="宋体" w:hAnsi="宋体" w:eastAsia="宋体" w:cs="Times New Roman"/>
      <w:color w:val="000000"/>
      <w:kern w:val="0"/>
      <w:sz w:val="20"/>
      <w:szCs w:val="20"/>
    </w:rPr>
  </w:style>
  <w:style w:type="paragraph" w:customStyle="1" w:styleId="550">
    <w:name w:val="xl96"/>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51">
    <w:name w:val="Char Char Char Char1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52">
    <w:name w:val="TOC 标题2"/>
    <w:basedOn w:val="2"/>
    <w:next w:val="1"/>
    <w:qFormat/>
    <w:uiPriority w:val="0"/>
    <w:pPr>
      <w:spacing w:before="240" w:after="0" w:line="259" w:lineRule="auto"/>
      <w:outlineLvl w:val="9"/>
    </w:pPr>
    <w:rPr>
      <w:rFonts w:ascii="等线 Light" w:hAnsi="等线 Light" w:eastAsia="等线 Light"/>
      <w:b w:val="0"/>
      <w:bCs w:val="0"/>
      <w:color w:val="2F5496"/>
      <w:kern w:val="0"/>
      <w:sz w:val="32"/>
      <w:szCs w:val="32"/>
      <w:lang w:val="zh-CN"/>
    </w:rPr>
  </w:style>
  <w:style w:type="paragraph" w:customStyle="1" w:styleId="5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54">
    <w:name w:val="xl164"/>
    <w:basedOn w:val="1"/>
    <w:qFormat/>
    <w:uiPriority w:val="0"/>
    <w:pPr>
      <w:widowControl/>
      <w:pBdr>
        <w:top w:val="single" w:color="auto" w:sz="4" w:space="0"/>
        <w:left w:val="single" w:color="auto" w:sz="4" w:space="0"/>
        <w:bottom w:val="double" w:color="auto" w:sz="6" w:space="0"/>
        <w:right w:val="single" w:color="auto" w:sz="4" w:space="0"/>
      </w:pBdr>
      <w:shd w:val="clear" w:color="FFFFFF" w:fill="FFFFFF"/>
      <w:spacing w:before="100" w:beforeAutospacing="1" w:after="100" w:afterAutospacing="1"/>
      <w:textAlignment w:val="bottom"/>
    </w:pPr>
    <w:rPr>
      <w:rFonts w:ascii="宋体" w:hAnsi="宋体" w:eastAsia="宋体" w:cs="Times New Roman"/>
      <w:color w:val="000000"/>
      <w:kern w:val="0"/>
      <w:sz w:val="20"/>
      <w:szCs w:val="20"/>
    </w:rPr>
  </w:style>
  <w:style w:type="paragraph" w:customStyle="1" w:styleId="555">
    <w:name w:val="xl17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kern w:val="0"/>
      <w:sz w:val="20"/>
      <w:szCs w:val="20"/>
    </w:rPr>
  </w:style>
  <w:style w:type="paragraph" w:customStyle="1" w:styleId="556">
    <w:name w:val="xl48"/>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b/>
      <w:bCs/>
      <w:color w:val="000000"/>
      <w:kern w:val="0"/>
      <w:sz w:val="20"/>
      <w:szCs w:val="20"/>
    </w:rPr>
  </w:style>
  <w:style w:type="paragraph" w:customStyle="1" w:styleId="557">
    <w:name w:val="xl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58">
    <w:name w:val="正文缩进_0"/>
    <w:basedOn w:val="454"/>
    <w:qFormat/>
    <w:uiPriority w:val="0"/>
    <w:rPr>
      <w:rFonts w:eastAsia="MS Gothic"/>
    </w:rPr>
  </w:style>
  <w:style w:type="paragraph" w:customStyle="1" w:styleId="559">
    <w:name w:val="xl9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6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61">
    <w:name w:val="页脚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2">
    <w:name w:val="xl154"/>
    <w:basedOn w:val="1"/>
    <w:qFormat/>
    <w:uiPriority w:val="0"/>
    <w:pPr>
      <w:widowControl/>
      <w:pBdr>
        <w:top w:val="double" w:color="auto" w:sz="6"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63">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564">
    <w:name w:val="样式 标题 2 + 首行缩进:  1.13 厘米1"/>
    <w:basedOn w:val="3"/>
    <w:qFormat/>
    <w:uiPriority w:val="0"/>
    <w:pPr>
      <w:keepNext/>
      <w:keepLines/>
      <w:spacing w:before="0" w:beforeAutospacing="0" w:after="0" w:afterAutospacing="0" w:line="413" w:lineRule="auto"/>
      <w:ind w:firstLine="641"/>
      <w:jc w:val="both"/>
    </w:pPr>
    <w:rPr>
      <w:rFonts w:ascii="Arial" w:hAnsi="Arial" w:eastAsia="黑体" w:cs="Times New Roman"/>
      <w:sz w:val="32"/>
      <w:szCs w:val="20"/>
      <w:lang w:val="zh-CN"/>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66">
    <w:name w:val="样式 标题 2 + (西文) 方正书宋简体 (中文) 方正黑体简体 非加粗 黑色 行距: 固定值 15 磅1"/>
    <w:basedOn w:val="3"/>
    <w:qFormat/>
    <w:uiPriority w:val="0"/>
    <w:pPr>
      <w:keepNext/>
      <w:keepLines/>
      <w:tabs>
        <w:tab w:val="left" w:pos="1134"/>
      </w:tabs>
      <w:spacing w:before="0" w:beforeAutospacing="0" w:after="0" w:afterAutospacing="0" w:line="300" w:lineRule="exact"/>
    </w:pPr>
    <w:rPr>
      <w:rFonts w:ascii="方正书宋简体" w:eastAsia="方正小标宋简体" w:cs="宋体"/>
      <w:b w:val="0"/>
      <w:color w:val="000000"/>
      <w:sz w:val="21"/>
      <w:szCs w:val="20"/>
      <w:lang w:val="zh-CN"/>
    </w:rPr>
  </w:style>
  <w:style w:type="paragraph" w:customStyle="1" w:styleId="567">
    <w:name w:val="页脚 New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8">
    <w:name w:val="页脚 New New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9">
    <w:name w:val="xl114"/>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70">
    <w:name w:val="xl3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71">
    <w:name w:val="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72">
    <w:name w:val="样式 标题 2 + 黑体 段前: 10.25 磅 段后: 10.25 磅 行距: 单倍行距"/>
    <w:basedOn w:val="3"/>
    <w:qFormat/>
    <w:uiPriority w:val="0"/>
    <w:pPr>
      <w:keepNext/>
      <w:keepLines/>
      <w:adjustRightInd w:val="0"/>
      <w:spacing w:before="260" w:beforeLines="50" w:beforeAutospacing="0" w:after="260" w:afterLines="50" w:afterAutospacing="0"/>
    </w:pPr>
    <w:rPr>
      <w:rFonts w:ascii="黑体" w:hAnsi="黑体" w:eastAsia="黑体" w:cs="黑体"/>
      <w:b w:val="0"/>
      <w:sz w:val="24"/>
      <w:szCs w:val="24"/>
      <w:lang w:val="zh-CN"/>
    </w:rPr>
  </w:style>
  <w:style w:type="paragraph" w:customStyle="1" w:styleId="573">
    <w:name w:val="xl117"/>
    <w:basedOn w:val="1"/>
    <w:qFormat/>
    <w:uiPriority w:val="0"/>
    <w:pPr>
      <w:widowControl/>
      <w:pBdr>
        <w:top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7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575">
    <w:name w:val="xl13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76">
    <w:name w:val="Char Char Char Char Char Char Char Char Char Char2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77">
    <w:name w:val="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578">
    <w:name w:val="xl136"/>
    <w:basedOn w:val="1"/>
    <w:qFormat/>
    <w:uiPriority w:val="0"/>
    <w:pPr>
      <w:widowControl/>
      <w:pBdr>
        <w:top w:val="double" w:color="auto" w:sz="6"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79">
    <w:name w:val="xl133"/>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80">
    <w:name w:val="Char Char 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2">
    <w:name w:val="Plain Text1"/>
    <w:qFormat/>
    <w:uiPriority w:val="0"/>
    <w:pPr>
      <w:widowControl w:val="0"/>
      <w:jc w:val="both"/>
    </w:pPr>
    <w:rPr>
      <w:rFonts w:ascii="宋体" w:hAnsi="Courier New" w:eastAsia="宋体" w:cs="金山简魏碑"/>
      <w:kern w:val="2"/>
      <w:szCs w:val="21"/>
      <w:lang w:val="en-US" w:eastAsia="zh-CN" w:bidi="ar-SA"/>
    </w:rPr>
  </w:style>
  <w:style w:type="paragraph" w:customStyle="1" w:styleId="583">
    <w:name w:val="xl3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6">
    <w:name w:val="CM26"/>
    <w:basedOn w:val="250"/>
    <w:next w:val="250"/>
    <w:qFormat/>
    <w:uiPriority w:val="0"/>
    <w:pPr>
      <w:spacing w:line="400" w:lineRule="atLeast"/>
    </w:pPr>
    <w:rPr>
      <w:rFonts w:cs="宋体"/>
      <w:color w:val="auto"/>
      <w:szCs w:val="24"/>
    </w:rPr>
  </w:style>
  <w:style w:type="paragraph" w:customStyle="1" w:styleId="58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9">
    <w:name w:val="样式 标题 2节标题 1.11.1标题2b2 + 宋体 小四 加粗"/>
    <w:basedOn w:val="3"/>
    <w:qFormat/>
    <w:uiPriority w:val="0"/>
    <w:pPr>
      <w:keepNext/>
      <w:keepLines/>
      <w:spacing w:before="0" w:beforeAutospacing="0" w:after="260" w:afterLines="50" w:afterAutospacing="0" w:line="360" w:lineRule="auto"/>
      <w:ind w:firstLine="480" w:firstLineChars="200"/>
      <w:outlineLvl w:val="9"/>
    </w:pPr>
    <w:rPr>
      <w:rFonts w:ascii="Times New Roman" w:hAnsi="Times New Roman" w:eastAsia="宋体" w:cs="Times New Roman"/>
      <w:bCs/>
      <w:sz w:val="24"/>
      <w:szCs w:val="20"/>
      <w:lang w:val="zh-CN"/>
    </w:rPr>
  </w:style>
  <w:style w:type="paragraph" w:customStyle="1" w:styleId="590">
    <w:name w:val="CM18"/>
    <w:basedOn w:val="250"/>
    <w:next w:val="250"/>
    <w:qFormat/>
    <w:uiPriority w:val="0"/>
    <w:pPr>
      <w:spacing w:line="313" w:lineRule="atLeast"/>
    </w:pPr>
    <w:rPr>
      <w:rFonts w:cs="宋体"/>
      <w:color w:val="auto"/>
      <w:szCs w:val="24"/>
    </w:rPr>
  </w:style>
  <w:style w:type="paragraph" w:customStyle="1" w:styleId="591">
    <w:name w:val="CM31"/>
    <w:basedOn w:val="250"/>
    <w:next w:val="250"/>
    <w:qFormat/>
    <w:uiPriority w:val="0"/>
    <w:pPr>
      <w:spacing w:line="400" w:lineRule="atLeast"/>
    </w:pPr>
    <w:rPr>
      <w:rFonts w:cs="宋体"/>
      <w:color w:val="auto"/>
      <w:szCs w:val="24"/>
    </w:rPr>
  </w:style>
  <w:style w:type="paragraph" w:customStyle="1" w:styleId="592">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93">
    <w:name w:val="正文缩进1"/>
    <w:basedOn w:val="1"/>
    <w:qFormat/>
    <w:uiPriority w:val="0"/>
    <w:pPr>
      <w:ind w:firstLine="420" w:firstLineChars="200"/>
    </w:pPr>
    <w:rPr>
      <w:rFonts w:ascii="Times New Roman" w:hAnsi="Times New Roman" w:eastAsia="MS Gothic" w:cs="Times New Roman"/>
      <w:szCs w:val="21"/>
    </w:rPr>
  </w:style>
  <w:style w:type="paragraph" w:customStyle="1" w:styleId="594">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95">
    <w:name w:val="Char Char Char Char Char Char Char Char Char2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96">
    <w:name w:val="CM23"/>
    <w:basedOn w:val="250"/>
    <w:next w:val="250"/>
    <w:qFormat/>
    <w:uiPriority w:val="0"/>
    <w:pPr>
      <w:spacing w:line="398" w:lineRule="atLeast"/>
    </w:pPr>
    <w:rPr>
      <w:rFonts w:cs="宋体"/>
      <w:color w:val="auto"/>
      <w:szCs w:val="24"/>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98">
    <w:name w:val="Char Char Char Char Char Char Char Char Char3"/>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9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00">
    <w:name w:val="font14"/>
    <w:basedOn w:val="1"/>
    <w:qFormat/>
    <w:uiPriority w:val="0"/>
    <w:pPr>
      <w:widowControl/>
      <w:spacing w:before="100" w:beforeAutospacing="1" w:after="100" w:afterAutospacing="1"/>
      <w:jc w:val="left"/>
    </w:pPr>
    <w:rPr>
      <w:rFonts w:ascii="Arial" w:hAnsi="Arial" w:eastAsia="宋体" w:cs="Arial"/>
      <w:b/>
      <w:bCs/>
      <w:color w:val="000000"/>
      <w:kern w:val="0"/>
      <w:sz w:val="20"/>
      <w:szCs w:val="20"/>
    </w:rPr>
  </w:style>
  <w:style w:type="paragraph" w:customStyle="1" w:styleId="601">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2">
    <w:name w:val="样式 首行缩进:  0 厘米 行距: 单倍行距"/>
    <w:basedOn w:val="1"/>
    <w:qFormat/>
    <w:uiPriority w:val="0"/>
    <w:pPr>
      <w:adjustRightInd w:val="0"/>
    </w:pPr>
    <w:rPr>
      <w:rFonts w:ascii="Times New Roman" w:hAnsi="Times New Roman" w:eastAsia="宋体" w:cs="Times New Roman"/>
      <w:kern w:val="0"/>
      <w:szCs w:val="21"/>
    </w:rPr>
  </w:style>
  <w:style w:type="paragraph" w:customStyle="1" w:styleId="603">
    <w:name w:val="CM6"/>
    <w:basedOn w:val="250"/>
    <w:next w:val="250"/>
    <w:qFormat/>
    <w:uiPriority w:val="0"/>
    <w:pPr>
      <w:spacing w:line="318" w:lineRule="atLeast"/>
    </w:pPr>
    <w:rPr>
      <w:rFonts w:cs="宋体"/>
      <w:color w:val="auto"/>
      <w:szCs w:val="24"/>
    </w:rPr>
  </w:style>
  <w:style w:type="paragraph" w:customStyle="1" w:styleId="604">
    <w:name w:val="xl67"/>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5">
    <w:name w:val="p15"/>
    <w:basedOn w:val="1"/>
    <w:qFormat/>
    <w:uiPriority w:val="0"/>
    <w:pPr>
      <w:widowControl/>
      <w:snapToGrid w:val="0"/>
      <w:jc w:val="left"/>
    </w:pPr>
    <w:rPr>
      <w:rFonts w:ascii="宋体" w:hAnsi="宋体" w:eastAsia="宋体" w:cs="Times New Roman"/>
      <w:color w:val="000000"/>
      <w:kern w:val="0"/>
      <w:sz w:val="24"/>
      <w:szCs w:val="20"/>
    </w:rPr>
  </w:style>
  <w:style w:type="paragraph" w:customStyle="1" w:styleId="606">
    <w:name w:val="xl75"/>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7">
    <w:name w:val="样式 标题 1 + 黑体 三号 非加粗 居中 段前: 6 磅 段后: 6 磅 行距: 固定值 20 磅"/>
    <w:basedOn w:val="2"/>
    <w:qFormat/>
    <w:uiPriority w:val="0"/>
    <w:pPr>
      <w:widowControl w:val="0"/>
      <w:spacing w:before="0" w:after="0" w:line="400" w:lineRule="exact"/>
      <w:jc w:val="center"/>
    </w:pPr>
    <w:rPr>
      <w:rFonts w:ascii="黑体" w:hAnsi="黑体" w:eastAsia="黑体"/>
      <w:b w:val="0"/>
      <w:bCs w:val="0"/>
      <w:sz w:val="32"/>
      <w:szCs w:val="20"/>
    </w:rPr>
  </w:style>
  <w:style w:type="paragraph" w:customStyle="1" w:styleId="608">
    <w:name w:val="CM81"/>
    <w:basedOn w:val="250"/>
    <w:next w:val="250"/>
    <w:qFormat/>
    <w:uiPriority w:val="0"/>
    <w:pPr>
      <w:spacing w:line="440" w:lineRule="atLeast"/>
    </w:pPr>
    <w:rPr>
      <w:rFonts w:cs="宋体"/>
      <w:color w:val="auto"/>
      <w:szCs w:val="24"/>
    </w:rPr>
  </w:style>
  <w:style w:type="paragraph" w:customStyle="1" w:styleId="609">
    <w:name w:val="CM94"/>
    <w:basedOn w:val="250"/>
    <w:next w:val="250"/>
    <w:qFormat/>
    <w:uiPriority w:val="0"/>
    <w:pPr>
      <w:spacing w:after="63"/>
    </w:pPr>
    <w:rPr>
      <w:rFonts w:cs="宋体"/>
      <w:color w:val="auto"/>
      <w:szCs w:val="24"/>
    </w:rPr>
  </w:style>
  <w:style w:type="paragraph" w:customStyle="1" w:styleId="610">
    <w:name w:val="脚注文本1"/>
    <w:basedOn w:val="1"/>
    <w:qFormat/>
    <w:uiPriority w:val="0"/>
    <w:pPr>
      <w:snapToGrid w:val="0"/>
      <w:jc w:val="left"/>
    </w:pPr>
    <w:rPr>
      <w:rFonts w:ascii="方正仿宋_GBK" w:hAnsi="方正仿宋_GBK" w:eastAsia="宋体" w:cs="Times New Roman"/>
      <w:sz w:val="18"/>
      <w:szCs w:val="20"/>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12">
    <w:name w:val="仿宋 2"/>
    <w:basedOn w:val="1"/>
    <w:next w:val="520"/>
    <w:qFormat/>
    <w:uiPriority w:val="0"/>
    <w:pPr>
      <w:spacing w:before="120" w:after="120"/>
      <w:ind w:firstLine="652"/>
    </w:pPr>
    <w:rPr>
      <w:rFonts w:ascii="Times New Roman" w:hAnsi="Times New Roman" w:eastAsia="仿宋_GB2312" w:cs="Times New Roman"/>
      <w:b/>
      <w:sz w:val="32"/>
      <w:szCs w:val="20"/>
    </w:rPr>
  </w:style>
  <w:style w:type="paragraph" w:customStyle="1" w:styleId="613">
    <w:name w:val="标题 31"/>
    <w:basedOn w:val="539"/>
    <w:next w:val="539"/>
    <w:qFormat/>
    <w:uiPriority w:val="0"/>
    <w:pPr>
      <w:keepNext/>
      <w:keepLines/>
      <w:spacing w:before="260" w:after="260" w:line="416" w:lineRule="auto"/>
      <w:outlineLvl w:val="2"/>
    </w:pPr>
    <w:rPr>
      <w:b/>
      <w:bCs/>
      <w:sz w:val="32"/>
      <w:szCs w:val="32"/>
    </w:rPr>
  </w:style>
  <w:style w:type="paragraph" w:customStyle="1" w:styleId="614">
    <w:name w:val="CM85"/>
    <w:basedOn w:val="250"/>
    <w:next w:val="250"/>
    <w:qFormat/>
    <w:uiPriority w:val="0"/>
    <w:pPr>
      <w:spacing w:line="443" w:lineRule="atLeast"/>
    </w:pPr>
    <w:rPr>
      <w:rFonts w:cs="宋体"/>
      <w:color w:val="auto"/>
      <w:szCs w:val="24"/>
    </w:rPr>
  </w:style>
  <w:style w:type="paragraph" w:customStyle="1" w:styleId="615">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617">
    <w:name w:val="xl3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19">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0">
    <w:name w:val="列出段落4"/>
    <w:basedOn w:val="495"/>
    <w:qFormat/>
    <w:uiPriority w:val="0"/>
  </w:style>
  <w:style w:type="paragraph" w:customStyle="1" w:styleId="621">
    <w:name w:val="xl73"/>
    <w:basedOn w:val="1"/>
    <w:qFormat/>
    <w:uiPriority w:val="0"/>
    <w:pPr>
      <w:widowControl/>
      <w:pBdr>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622">
    <w:name w:val="Char Char Char Char Char Char Char Char Char Char2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623">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18"/>
      <w:szCs w:val="18"/>
    </w:rPr>
  </w:style>
  <w:style w:type="paragraph" w:customStyle="1" w:styleId="624">
    <w:name w:val="标题2"/>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625">
    <w:name w:val="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626">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Calibri" w:hAnsi="Calibri" w:eastAsia="宋体" w:cs="Times New Roman"/>
      <w:kern w:val="2"/>
      <w:sz w:val="21"/>
      <w:lang w:val="en-US" w:eastAsia="zh-CN" w:bidi="ar-SA"/>
    </w:rPr>
  </w:style>
  <w:style w:type="paragraph" w:customStyle="1" w:styleId="627">
    <w:name w:val="CM72"/>
    <w:basedOn w:val="250"/>
    <w:next w:val="250"/>
    <w:qFormat/>
    <w:uiPriority w:val="0"/>
    <w:rPr>
      <w:rFonts w:cs="宋体"/>
      <w:color w:val="auto"/>
      <w:szCs w:val="24"/>
    </w:rPr>
  </w:style>
  <w:style w:type="paragraph" w:customStyle="1" w:styleId="628">
    <w:name w:val="样式 标题 2 + 黑体 段前: 10.25 磅 段后: 10.25 磅 行距: 单倍行距_3"/>
    <w:basedOn w:val="1"/>
    <w:qFormat/>
    <w:uiPriority w:val="0"/>
    <w:pPr>
      <w:keepNext/>
      <w:keepLines/>
      <w:adjustRightInd w:val="0"/>
      <w:spacing w:before="260" w:after="260"/>
      <w:jc w:val="left"/>
      <w:outlineLvl w:val="1"/>
    </w:pPr>
    <w:rPr>
      <w:rFonts w:ascii="黑体" w:hAnsi="黑体" w:eastAsia="黑体" w:cs="黑体"/>
      <w:kern w:val="0"/>
      <w:sz w:val="24"/>
    </w:rPr>
  </w:style>
  <w:style w:type="paragraph" w:customStyle="1" w:styleId="629">
    <w:name w:val="无缩正文"/>
    <w:basedOn w:val="1"/>
    <w:qFormat/>
    <w:uiPriority w:val="0"/>
    <w:pPr>
      <w:spacing w:line="480" w:lineRule="exact"/>
    </w:pPr>
    <w:rPr>
      <w:rFonts w:ascii="宋体" w:hAnsi="宋体" w:eastAsia="宋体" w:cs="Times New Roman"/>
      <w:sz w:val="28"/>
      <w:szCs w:val="20"/>
    </w:rPr>
  </w:style>
  <w:style w:type="paragraph" w:customStyle="1" w:styleId="630">
    <w:name w:val="正文 New New New New New New New New New New New New New New New New New New New New New New New New New New New New New New"/>
    <w:qFormat/>
    <w:uiPriority w:val="0"/>
    <w:pPr>
      <w:widowControl w:val="0"/>
      <w:topLinePunct/>
      <w:jc w:val="both"/>
    </w:pPr>
    <w:rPr>
      <w:rFonts w:ascii="Calibri" w:hAnsi="Calibri" w:eastAsia="宋体" w:cs="Times New Roman"/>
      <w:kern w:val="2"/>
      <w:sz w:val="21"/>
      <w:lang w:val="en-US" w:eastAsia="zh-CN" w:bidi="ar-SA"/>
    </w:rPr>
  </w:style>
  <w:style w:type="paragraph" w:customStyle="1" w:styleId="631">
    <w:name w:val="样式 标题 2 + (西文) 方正书宋简体 (中文) 方正黑体简体 非加粗 黑色 段前: 0 磅 段后: 0 磅 行..."/>
    <w:basedOn w:val="3"/>
    <w:qFormat/>
    <w:uiPriority w:val="0"/>
    <w:pPr>
      <w:keepNext/>
      <w:keepLines/>
      <w:tabs>
        <w:tab w:val="left" w:pos="1134"/>
      </w:tabs>
      <w:spacing w:before="0" w:beforeAutospacing="0" w:after="0" w:afterAutospacing="0" w:line="300" w:lineRule="exact"/>
    </w:pPr>
    <w:rPr>
      <w:rFonts w:ascii="方正书宋简体" w:eastAsia="方正小标宋简体" w:cs="宋体"/>
      <w:b w:val="0"/>
      <w:color w:val="000000"/>
      <w:sz w:val="21"/>
      <w:szCs w:val="20"/>
      <w:lang w:val="zh-CN"/>
    </w:rPr>
  </w:style>
  <w:style w:type="paragraph" w:customStyle="1" w:styleId="632">
    <w:name w:val="CM3"/>
    <w:basedOn w:val="250"/>
    <w:next w:val="250"/>
    <w:qFormat/>
    <w:uiPriority w:val="0"/>
    <w:pPr>
      <w:spacing w:line="500" w:lineRule="atLeast"/>
    </w:pPr>
    <w:rPr>
      <w:rFonts w:cs="宋体"/>
      <w:color w:val="auto"/>
      <w:szCs w:val="24"/>
    </w:rPr>
  </w:style>
  <w:style w:type="paragraph" w:customStyle="1" w:styleId="633">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634">
    <w:name w:val="font13"/>
    <w:basedOn w:val="1"/>
    <w:qFormat/>
    <w:uiPriority w:val="0"/>
    <w:pPr>
      <w:widowControl/>
      <w:spacing w:before="100" w:beforeAutospacing="1" w:after="100" w:afterAutospacing="1"/>
      <w:jc w:val="left"/>
    </w:pPr>
    <w:rPr>
      <w:rFonts w:ascii="仿宋_GB2312" w:hAnsi="宋体" w:eastAsia="仿宋_GB2312" w:cs="仿宋_GB2312"/>
      <w:b/>
      <w:bCs/>
      <w:color w:val="000000"/>
      <w:kern w:val="0"/>
      <w:sz w:val="20"/>
      <w:szCs w:val="20"/>
    </w:rPr>
  </w:style>
  <w:style w:type="paragraph" w:customStyle="1" w:styleId="63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b/>
      <w:bCs/>
      <w:color w:val="000000"/>
      <w:kern w:val="0"/>
      <w:sz w:val="20"/>
      <w:szCs w:val="20"/>
    </w:rPr>
  </w:style>
  <w:style w:type="paragraph" w:customStyle="1" w:styleId="636">
    <w:name w:val="普通(网站) New New New New New New New New New New New New New New New New New New New New New New New New New New New New New New New New"/>
    <w:basedOn w:val="380"/>
    <w:qFormat/>
    <w:uiPriority w:val="0"/>
    <w:pPr>
      <w:widowControl/>
      <w:topLinePunct/>
      <w:spacing w:before="100" w:beforeAutospacing="1" w:after="100" w:afterAutospacing="1"/>
    </w:pPr>
    <w:rPr>
      <w:rFonts w:ascii="宋体" w:hAnsi="宋体"/>
      <w:kern w:val="0"/>
      <w:sz w:val="24"/>
    </w:rPr>
  </w:style>
  <w:style w:type="paragraph" w:customStyle="1" w:styleId="637">
    <w:name w:val="CM4"/>
    <w:basedOn w:val="250"/>
    <w:next w:val="250"/>
    <w:qFormat/>
    <w:uiPriority w:val="0"/>
    <w:rPr>
      <w:rFonts w:cs="宋体"/>
      <w:color w:val="auto"/>
      <w:szCs w:val="24"/>
    </w:rPr>
  </w:style>
  <w:style w:type="paragraph" w:customStyle="1" w:styleId="63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39">
    <w:name w:val="样式 标题 2 + 黑体 段前: 10.25 磅 段后: 10.25 磅 行距: 单倍行距 New"/>
    <w:basedOn w:val="419"/>
    <w:qFormat/>
    <w:uiPriority w:val="0"/>
    <w:pPr>
      <w:adjustRightInd w:val="0"/>
      <w:spacing w:beforeLines="50" w:afterLines="50" w:line="240" w:lineRule="auto"/>
      <w:jc w:val="left"/>
    </w:pPr>
    <w:rPr>
      <w:rFonts w:ascii="黑体" w:hAnsi="黑体"/>
      <w:b w:val="0"/>
      <w:kern w:val="0"/>
      <w:sz w:val="24"/>
    </w:rPr>
  </w:style>
  <w:style w:type="paragraph" w:customStyle="1" w:styleId="640">
    <w:name w:val="TOC 标题21"/>
    <w:basedOn w:val="2"/>
    <w:next w:val="1"/>
    <w:qFormat/>
    <w:uiPriority w:val="0"/>
    <w:pPr>
      <w:spacing w:before="480" w:after="0" w:line="276" w:lineRule="auto"/>
      <w:jc w:val="both"/>
      <w:outlineLvl w:val="9"/>
    </w:pPr>
    <w:rPr>
      <w:rFonts w:ascii="Cambria" w:hAnsi="Cambria"/>
      <w:bCs w:val="0"/>
      <w:color w:val="365F91"/>
      <w:kern w:val="0"/>
      <w:sz w:val="28"/>
      <w:szCs w:val="20"/>
      <w:lang w:val="zh-CN"/>
    </w:rPr>
  </w:style>
  <w:style w:type="paragraph" w:customStyle="1" w:styleId="641">
    <w:name w:val="正文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4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宋体" w:cs="Arial"/>
      <w:color w:val="000000"/>
      <w:kern w:val="0"/>
      <w:sz w:val="20"/>
      <w:szCs w:val="20"/>
    </w:rPr>
  </w:style>
  <w:style w:type="paragraph" w:customStyle="1" w:styleId="643">
    <w:name w:val="修订3"/>
    <w:qFormat/>
    <w:uiPriority w:val="0"/>
    <w:rPr>
      <w:rFonts w:ascii="Times New Roman" w:hAnsi="Times New Roman" w:eastAsia="宋体" w:cs="Times New Roman"/>
      <w:kern w:val="2"/>
      <w:sz w:val="21"/>
      <w:szCs w:val="24"/>
      <w:lang w:val="en-US" w:eastAsia="zh-CN" w:bidi="ar-SA"/>
    </w:rPr>
  </w:style>
  <w:style w:type="paragraph" w:customStyle="1" w:styleId="644">
    <w:name w:val="正文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5">
    <w:name w:val="CM83"/>
    <w:basedOn w:val="250"/>
    <w:next w:val="250"/>
    <w:qFormat/>
    <w:uiPriority w:val="0"/>
    <w:pPr>
      <w:spacing w:line="440" w:lineRule="atLeast"/>
    </w:pPr>
    <w:rPr>
      <w:rFonts w:cs="宋体"/>
      <w:color w:val="auto"/>
      <w:szCs w:val="24"/>
    </w:rPr>
  </w:style>
  <w:style w:type="paragraph" w:customStyle="1" w:styleId="64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b/>
      <w:bCs/>
      <w:color w:val="000000"/>
      <w:kern w:val="0"/>
      <w:sz w:val="20"/>
      <w:szCs w:val="20"/>
    </w:rPr>
  </w:style>
  <w:style w:type="paragraph" w:customStyle="1" w:styleId="647">
    <w:name w:val="xl173"/>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648">
    <w:name w:val="xl12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649">
    <w:name w:val="CM20"/>
    <w:basedOn w:val="250"/>
    <w:next w:val="250"/>
    <w:qFormat/>
    <w:uiPriority w:val="0"/>
    <w:pPr>
      <w:spacing w:line="400" w:lineRule="atLeast"/>
    </w:pPr>
    <w:rPr>
      <w:rFonts w:cs="宋体"/>
      <w:color w:val="auto"/>
      <w:szCs w:val="24"/>
    </w:rPr>
  </w:style>
  <w:style w:type="paragraph" w:customStyle="1" w:styleId="650">
    <w:name w:val="样式2"/>
    <w:basedOn w:val="527"/>
    <w:next w:val="3"/>
    <w:qFormat/>
    <w:uiPriority w:val="0"/>
    <w:pPr>
      <w:jc w:val="center"/>
    </w:pPr>
    <w:rPr>
      <w:rFonts w:ascii="黑体" w:eastAsia="黑体" w:cs="黑体"/>
      <w:sz w:val="32"/>
      <w:szCs w:val="32"/>
    </w:rPr>
  </w:style>
  <w:style w:type="paragraph" w:customStyle="1" w:styleId="651">
    <w:name w:val="CM25"/>
    <w:basedOn w:val="250"/>
    <w:next w:val="250"/>
    <w:qFormat/>
    <w:uiPriority w:val="0"/>
    <w:pPr>
      <w:spacing w:line="440" w:lineRule="atLeast"/>
    </w:pPr>
    <w:rPr>
      <w:rFonts w:cs="宋体"/>
      <w:color w:val="auto"/>
      <w:szCs w:val="24"/>
    </w:rPr>
  </w:style>
  <w:style w:type="paragraph" w:customStyle="1" w:styleId="652">
    <w:name w:val="CM44"/>
    <w:basedOn w:val="250"/>
    <w:next w:val="250"/>
    <w:qFormat/>
    <w:uiPriority w:val="0"/>
    <w:pPr>
      <w:spacing w:line="440" w:lineRule="atLeast"/>
    </w:pPr>
    <w:rPr>
      <w:color w:val="auto"/>
      <w:kern w:val="2"/>
    </w:rPr>
  </w:style>
  <w:style w:type="paragraph" w:customStyle="1" w:styleId="653">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table" w:customStyle="1" w:styleId="654">
    <w:name w:val="网格型2"/>
    <w:basedOn w:val="4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5">
    <w:name w:val="网格型1"/>
    <w:basedOn w:val="4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56">
    <w:name w:val="_Style 30"/>
    <w:basedOn w:val="1"/>
    <w:next w:val="114"/>
    <w:qFormat/>
    <w:uiPriority w:val="34"/>
    <w:pPr>
      <w:ind w:firstLine="420" w:firstLineChars="200"/>
    </w:pPr>
    <w:rPr>
      <w:rFonts w:ascii="Times New Roman" w:hAnsi="Times New Roman" w:eastAsia="宋体" w:cs="Times New Roman"/>
      <w:szCs w:val="22"/>
    </w:rPr>
  </w:style>
  <w:style w:type="character" w:customStyle="1" w:styleId="657">
    <w:name w:val="明显引用 Char2"/>
    <w:qFormat/>
    <w:uiPriority w:val="0"/>
    <w:rPr>
      <w:b/>
      <w:bCs/>
      <w:i/>
      <w:iCs/>
      <w:color w:val="4F81BD"/>
    </w:rPr>
  </w:style>
  <w:style w:type="character" w:customStyle="1" w:styleId="658">
    <w:name w:val="标题 5 Char1"/>
    <w:qFormat/>
    <w:uiPriority w:val="0"/>
    <w:rPr>
      <w:rFonts w:ascii="Times New Roman" w:hAnsi="Times New Roman" w:eastAsia="宋体" w:cs="Times New Roman"/>
      <w:b/>
      <w:bCs/>
      <w:sz w:val="28"/>
      <w:szCs w:val="28"/>
    </w:rPr>
  </w:style>
  <w:style w:type="character" w:customStyle="1" w:styleId="659">
    <w:name w:val="标题 7 Char1"/>
    <w:qFormat/>
    <w:uiPriority w:val="0"/>
    <w:rPr>
      <w:rFonts w:ascii="Times New Roman" w:hAnsi="Times New Roman" w:eastAsia="宋体" w:cs="Times New Roman"/>
      <w:b/>
      <w:bCs/>
      <w:sz w:val="24"/>
      <w:szCs w:val="24"/>
    </w:rPr>
  </w:style>
  <w:style w:type="character" w:customStyle="1" w:styleId="660">
    <w:name w:val="引用 Char2"/>
    <w:qFormat/>
    <w:uiPriority w:val="0"/>
    <w:rPr>
      <w:i/>
      <w:iCs/>
      <w:color w:val="000000"/>
    </w:rPr>
  </w:style>
  <w:style w:type="character" w:customStyle="1" w:styleId="661">
    <w:name w:val="标题 8 Char1"/>
    <w:qFormat/>
    <w:uiPriority w:val="0"/>
    <w:rPr>
      <w:rFonts w:ascii="Cambria" w:hAnsi="Cambria" w:eastAsia="宋体" w:cs="Times New Roman"/>
      <w:sz w:val="24"/>
      <w:szCs w:val="24"/>
    </w:rPr>
  </w:style>
  <w:style w:type="character" w:customStyle="1" w:styleId="662">
    <w:name w:val="标题 4 Char1"/>
    <w:qFormat/>
    <w:uiPriority w:val="0"/>
    <w:rPr>
      <w:rFonts w:ascii="Cambria" w:hAnsi="Cambria" w:eastAsia="宋体" w:cs="Times New Roman"/>
      <w:b/>
      <w:bCs/>
      <w:sz w:val="28"/>
      <w:szCs w:val="28"/>
    </w:rPr>
  </w:style>
  <w:style w:type="character" w:customStyle="1" w:styleId="663">
    <w:name w:val="标题 9 Char1"/>
    <w:qFormat/>
    <w:uiPriority w:val="0"/>
    <w:rPr>
      <w:rFonts w:ascii="Cambria" w:hAnsi="Cambria" w:eastAsia="宋体" w:cs="Times New Roman"/>
      <w:szCs w:val="21"/>
    </w:rPr>
  </w:style>
  <w:style w:type="character" w:customStyle="1" w:styleId="664">
    <w:name w:val="标题 6 Char1"/>
    <w:qFormat/>
    <w:uiPriority w:val="0"/>
    <w:rPr>
      <w:rFonts w:ascii="Cambria" w:hAnsi="Cambria" w:eastAsia="宋体" w:cs="Times New Roman"/>
      <w:b/>
      <w:bCs/>
      <w:sz w:val="24"/>
      <w:szCs w:val="24"/>
    </w:rPr>
  </w:style>
  <w:style w:type="character" w:customStyle="1" w:styleId="665">
    <w:name w:val="副标题 Char2"/>
    <w:qFormat/>
    <w:uiPriority w:val="0"/>
    <w:rPr>
      <w:rFonts w:ascii="Cambria" w:hAnsi="Cambria" w:cs="Times New Roman"/>
      <w:b/>
      <w:bCs/>
      <w:kern w:val="28"/>
      <w:sz w:val="32"/>
      <w:szCs w:val="32"/>
    </w:rPr>
  </w:style>
  <w:style w:type="character" w:customStyle="1" w:styleId="666">
    <w:name w:val="批注主题 字符1"/>
    <w:qFormat/>
    <w:uiPriority w:val="0"/>
  </w:style>
  <w:style w:type="character" w:customStyle="1" w:styleId="667">
    <w:name w:val="明显引用 字符1"/>
    <w:qFormat/>
    <w:uiPriority w:val="99"/>
    <w:rPr>
      <w:b/>
      <w:bCs/>
      <w:i/>
      <w:iCs/>
      <w:color w:val="4F81BD"/>
    </w:rPr>
  </w:style>
  <w:style w:type="character" w:customStyle="1" w:styleId="668">
    <w:name w:val="引用 字符1"/>
    <w:qFormat/>
    <w:uiPriority w:val="99"/>
    <w:rPr>
      <w:i/>
      <w:iCs/>
      <w:color w:val="000000"/>
    </w:rPr>
  </w:style>
  <w:style w:type="character" w:customStyle="1" w:styleId="669">
    <w:name w:val="副标题 字符1"/>
    <w:qFormat/>
    <w:uiPriority w:val="0"/>
    <w:rPr>
      <w:rFonts w:ascii="Cambria" w:hAnsi="Cambria" w:cs="Times New Roman"/>
      <w:b/>
      <w:bCs/>
      <w:kern w:val="28"/>
      <w:sz w:val="32"/>
      <w:szCs w:val="32"/>
    </w:rPr>
  </w:style>
  <w:style w:type="paragraph" w:customStyle="1" w:styleId="670">
    <w:name w:val="_Style 2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1">
    <w:name w:val="不明显强调11"/>
    <w:qFormat/>
    <w:uiPriority w:val="0"/>
    <w:rPr>
      <w:i/>
      <w:iCs/>
      <w:color w:val="808080"/>
    </w:rPr>
  </w:style>
  <w:style w:type="character" w:customStyle="1" w:styleId="672">
    <w:name w:val="书籍标题11"/>
    <w:qFormat/>
    <w:uiPriority w:val="0"/>
    <w:rPr>
      <w:b/>
      <w:bCs/>
      <w:smallCaps/>
      <w:spacing w:val="5"/>
    </w:rPr>
  </w:style>
  <w:style w:type="character" w:customStyle="1" w:styleId="673">
    <w:name w:val="明显参考11"/>
    <w:qFormat/>
    <w:uiPriority w:val="0"/>
    <w:rPr>
      <w:b/>
      <w:bCs/>
      <w:smallCaps/>
      <w:color w:val="C0504D"/>
      <w:spacing w:val="5"/>
      <w:u w:val="single"/>
    </w:rPr>
  </w:style>
  <w:style w:type="character" w:customStyle="1" w:styleId="674">
    <w:name w:val="明显强调11"/>
    <w:qFormat/>
    <w:uiPriority w:val="0"/>
    <w:rPr>
      <w:b/>
      <w:bCs/>
      <w:i/>
      <w:iCs/>
      <w:color w:val="4F81BD"/>
    </w:rPr>
  </w:style>
  <w:style w:type="character" w:customStyle="1" w:styleId="675">
    <w:name w:val="不明显参考11"/>
    <w:qFormat/>
    <w:uiPriority w:val="0"/>
    <w:rPr>
      <w:smallCaps/>
      <w:color w:val="C0504D"/>
      <w:u w:val="single"/>
    </w:rPr>
  </w:style>
  <w:style w:type="paragraph" w:customStyle="1" w:styleId="676">
    <w:name w:val="修订11"/>
    <w:qFormat/>
    <w:uiPriority w:val="0"/>
    <w:rPr>
      <w:rFonts w:ascii="Times New Roman" w:hAnsi="Times New Roman" w:eastAsia="宋体" w:cs="Times New Roman"/>
      <w:kern w:val="2"/>
      <w:sz w:val="21"/>
      <w:szCs w:val="24"/>
      <w:lang w:val="en-US" w:eastAsia="zh-CN" w:bidi="ar-SA"/>
    </w:rPr>
  </w:style>
  <w:style w:type="paragraph" w:customStyle="1" w:styleId="677">
    <w:name w:val="TOC 标题11"/>
    <w:basedOn w:val="2"/>
    <w:next w:val="1"/>
    <w:qFormat/>
    <w:uiPriority w:val="0"/>
    <w:pPr>
      <w:widowControl w:val="0"/>
      <w:spacing w:line="576" w:lineRule="auto"/>
      <w:jc w:val="both"/>
      <w:outlineLvl w:val="9"/>
    </w:pPr>
    <w:rPr>
      <w:lang w:val="zh-CN"/>
    </w:rPr>
  </w:style>
  <w:style w:type="paragraph" w:customStyle="1" w:styleId="678">
    <w:name w:val="_Style 183"/>
    <w:basedOn w:val="1"/>
    <w:next w:val="114"/>
    <w:qFormat/>
    <w:uiPriority w:val="34"/>
    <w:pPr>
      <w:ind w:firstLine="420" w:firstLineChars="200"/>
    </w:pPr>
    <w:rPr>
      <w:rFonts w:ascii="Times New Roman" w:hAnsi="Times New Roman" w:eastAsia="宋体" w:cs="Times New Roman"/>
      <w:szCs w:val="22"/>
    </w:rPr>
  </w:style>
  <w:style w:type="character" w:customStyle="1" w:styleId="679">
    <w:name w:val="标题 3 Char Char Char"/>
    <w:qFormat/>
    <w:uiPriority w:val="0"/>
    <w:rPr>
      <w:rFonts w:eastAsia="宋体"/>
      <w:b/>
      <w:kern w:val="2"/>
      <w:sz w:val="32"/>
      <w:lang w:val="en-US" w:eastAsia="zh-CN" w:bidi="ar-SA"/>
    </w:rPr>
  </w:style>
  <w:style w:type="paragraph" w:customStyle="1" w:styleId="680">
    <w:name w:val="ѹʽ ꌢ 2 + Times New Roman ˄ŠǼӴ֠·: 5 󜺠0 ܺ ̶ֵ 20..."/>
    <w:basedOn w:val="1"/>
    <w:qFormat/>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681">
    <w:name w:val="ѹʽ ꌢ 2 + Times New Roman ˄ŠǼӴ֠·: 5 󜺠0 ܺ ̶ֵ 20...1"/>
    <w:basedOn w:val="1"/>
    <w:qFormat/>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682">
    <w:name w:val="首行缩进"/>
    <w:basedOn w:val="1"/>
    <w:qFormat/>
    <w:uiPriority w:val="99"/>
    <w:pPr>
      <w:ind w:firstLine="480" w:firstLineChars="200"/>
    </w:pPr>
    <w:rPr>
      <w:rFonts w:ascii="Times New Roman" w:hAnsi="Times New Roman" w:eastAsia="宋体" w:cs="Times New Roman"/>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0"/>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C94CE-9CB9-4F77-8A22-FEBC608C005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137</Pages>
  <Words>92831</Words>
  <Characters>96421</Characters>
  <Lines>755</Lines>
  <Paragraphs>212</Paragraphs>
  <TotalTime>26</TotalTime>
  <ScaleCrop>false</ScaleCrop>
  <LinksUpToDate>false</LinksUpToDate>
  <CharactersWithSpaces>100692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2021-10-08T06:41:00Z</dcterms:created>
  <dc:creator>疯子</dc:creator>
  <cp:lastModifiedBy>刘坤17751005758</cp:lastModifiedBy>
  <cp:lastPrinted>2024-07-08T03:54:00Z</cp:lastPrinted>
  <dcterms:modified xsi:type="dcterms:W3CDTF">2024-08-20T09:17:22Z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80AB8E29EDCC4D5E88072DF5F22B6699_12</vt:lpwstr>
  </property>
</Properties>
</file>