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428410">
      <w:pPr>
        <w:pageBreakBefore w:val="0"/>
        <w:kinsoku/>
        <w:wordWrap/>
        <w:overflowPunct/>
        <w:topLinePunct w:val="0"/>
        <w:autoSpaceDE/>
        <w:autoSpaceDN/>
        <w:bidi w:val="0"/>
        <w:adjustRightInd/>
        <w:snapToGrid/>
        <w:spacing w:line="360" w:lineRule="auto"/>
        <w:textAlignment w:val="auto"/>
        <w:rPr>
          <w:rFonts w:ascii="宋体" w:hAnsi="宋体" w:eastAsia="宋体"/>
          <w:color w:val="auto"/>
          <w:sz w:val="20"/>
          <w:szCs w:val="20"/>
          <w:highlight w:val="none"/>
          <w:lang w:eastAsia="zh-CN"/>
        </w:rPr>
      </w:pPr>
    </w:p>
    <w:p w14:paraId="264BAE81">
      <w:pPr>
        <w:pageBreakBefore w:val="0"/>
        <w:kinsoku/>
        <w:wordWrap/>
        <w:overflowPunct/>
        <w:topLinePunct w:val="0"/>
        <w:autoSpaceDE/>
        <w:autoSpaceDN/>
        <w:bidi w:val="0"/>
        <w:adjustRightInd/>
        <w:snapToGrid/>
        <w:spacing w:line="360" w:lineRule="auto"/>
        <w:textAlignment w:val="auto"/>
        <w:rPr>
          <w:rFonts w:ascii="宋体" w:hAnsi="宋体" w:eastAsia="宋体"/>
          <w:color w:val="auto"/>
          <w:sz w:val="20"/>
          <w:szCs w:val="20"/>
          <w:highlight w:val="none"/>
          <w:lang w:eastAsia="zh-CN"/>
        </w:rPr>
      </w:pPr>
    </w:p>
    <w:p w14:paraId="5482470A">
      <w:pPr>
        <w:pageBreakBefore w:val="0"/>
        <w:kinsoku/>
        <w:wordWrap/>
        <w:overflowPunct/>
        <w:topLinePunct w:val="0"/>
        <w:autoSpaceDE/>
        <w:autoSpaceDN/>
        <w:bidi w:val="0"/>
        <w:adjustRightInd/>
        <w:snapToGrid/>
        <w:spacing w:line="360" w:lineRule="auto"/>
        <w:textAlignment w:val="auto"/>
        <w:rPr>
          <w:rFonts w:ascii="宋体" w:hAnsi="宋体" w:eastAsia="宋体"/>
          <w:color w:val="auto"/>
          <w:sz w:val="17"/>
          <w:szCs w:val="17"/>
          <w:highlight w:val="none"/>
          <w:lang w:eastAsia="zh-CN"/>
        </w:rPr>
      </w:pPr>
    </w:p>
    <w:p w14:paraId="28898241">
      <w:pPr>
        <w:pageBreakBefore w:val="0"/>
        <w:tabs>
          <w:tab w:val="left" w:pos="390"/>
          <w:tab w:val="center" w:pos="4404"/>
        </w:tabs>
        <w:kinsoku/>
        <w:wordWrap/>
        <w:overflowPunct/>
        <w:topLinePunct w:val="0"/>
        <w:autoSpaceDE/>
        <w:autoSpaceDN/>
        <w:bidi w:val="0"/>
        <w:adjustRightInd/>
        <w:snapToGrid/>
        <w:jc w:val="center"/>
        <w:textAlignment w:val="auto"/>
        <w:rPr>
          <w:rFonts w:ascii="宋体" w:hAnsi="宋体" w:eastAsia="宋体"/>
          <w:b/>
          <w:color w:val="auto"/>
          <w:sz w:val="76"/>
          <w:szCs w:val="76"/>
          <w:highlight w:val="none"/>
          <w:lang w:eastAsia="zh-CN"/>
        </w:rPr>
      </w:pPr>
      <w:r>
        <w:rPr>
          <w:rFonts w:hint="eastAsia" w:ascii="宋体" w:hAnsi="宋体" w:eastAsia="宋体"/>
          <w:b/>
          <w:color w:val="auto"/>
          <w:sz w:val="76"/>
          <w:szCs w:val="76"/>
          <w:highlight w:val="none"/>
          <w:lang w:eastAsia="zh-CN"/>
        </w:rPr>
        <w:t>竞争性磋商文件</w:t>
      </w:r>
    </w:p>
    <w:p w14:paraId="6A3556D7">
      <w:pPr>
        <w:pageBreakBefore w:val="0"/>
        <w:kinsoku/>
        <w:wordWrap/>
        <w:overflowPunct/>
        <w:topLinePunct w:val="0"/>
        <w:autoSpaceDE/>
        <w:autoSpaceDN/>
        <w:bidi w:val="0"/>
        <w:adjustRightInd/>
        <w:snapToGrid/>
        <w:spacing w:line="360" w:lineRule="auto"/>
        <w:textAlignment w:val="auto"/>
        <w:rPr>
          <w:rFonts w:ascii="宋体" w:hAnsi="宋体" w:eastAsia="宋体"/>
          <w:b/>
          <w:color w:val="auto"/>
          <w:sz w:val="100"/>
          <w:szCs w:val="100"/>
          <w:highlight w:val="none"/>
          <w:lang w:eastAsia="zh-CN"/>
        </w:rPr>
      </w:pPr>
    </w:p>
    <w:p w14:paraId="093E0E1C">
      <w:pPr>
        <w:pageBreakBefore w:val="0"/>
        <w:kinsoku/>
        <w:wordWrap/>
        <w:overflowPunct/>
        <w:topLinePunct w:val="0"/>
        <w:autoSpaceDE/>
        <w:autoSpaceDN/>
        <w:bidi w:val="0"/>
        <w:adjustRightInd/>
        <w:snapToGrid/>
        <w:spacing w:line="360" w:lineRule="auto"/>
        <w:textAlignment w:val="auto"/>
        <w:rPr>
          <w:rFonts w:hint="eastAsia" w:ascii="宋体" w:hAnsi="宋体" w:eastAsia="宋体"/>
          <w:b/>
          <w:color w:val="auto"/>
          <w:sz w:val="36"/>
          <w:szCs w:val="36"/>
          <w:highlight w:val="none"/>
          <w:lang w:eastAsia="zh-CN"/>
        </w:rPr>
      </w:pPr>
    </w:p>
    <w:p w14:paraId="72085E66">
      <w:pPr>
        <w:pageBreakBefore w:val="0"/>
        <w:kinsoku/>
        <w:wordWrap/>
        <w:overflowPunct/>
        <w:topLinePunct w:val="0"/>
        <w:autoSpaceDE/>
        <w:autoSpaceDN/>
        <w:bidi w:val="0"/>
        <w:adjustRightInd/>
        <w:snapToGrid/>
        <w:spacing w:line="360" w:lineRule="auto"/>
        <w:textAlignment w:val="auto"/>
        <w:rPr>
          <w:rFonts w:hint="eastAsia" w:ascii="宋体" w:hAnsi="宋体" w:eastAsia="宋体"/>
          <w:b/>
          <w:color w:val="auto"/>
          <w:sz w:val="36"/>
          <w:szCs w:val="36"/>
          <w:highlight w:val="none"/>
          <w:lang w:eastAsia="zh-CN"/>
        </w:rPr>
      </w:pPr>
    </w:p>
    <w:p w14:paraId="693B2D13">
      <w:pPr>
        <w:pageBreakBefore w:val="0"/>
        <w:kinsoku/>
        <w:wordWrap/>
        <w:overflowPunct/>
        <w:topLinePunct w:val="0"/>
        <w:autoSpaceDE/>
        <w:autoSpaceDN/>
        <w:bidi w:val="0"/>
        <w:adjustRightInd/>
        <w:snapToGrid/>
        <w:spacing w:line="360" w:lineRule="auto"/>
        <w:textAlignment w:val="auto"/>
        <w:rPr>
          <w:rFonts w:ascii="宋体" w:hAnsi="宋体" w:eastAsia="宋体"/>
          <w:b/>
          <w:color w:val="auto"/>
          <w:sz w:val="36"/>
          <w:szCs w:val="36"/>
          <w:highlight w:val="none"/>
          <w:lang w:eastAsia="zh-CN"/>
        </w:rPr>
      </w:pPr>
      <w:r>
        <w:rPr>
          <w:rFonts w:hint="eastAsia" w:ascii="宋体" w:hAnsi="宋体" w:eastAsia="宋体"/>
          <w:b/>
          <w:color w:val="auto"/>
          <w:sz w:val="36"/>
          <w:szCs w:val="36"/>
          <w:highlight w:val="none"/>
          <w:lang w:eastAsia="zh-CN"/>
        </w:rPr>
        <w:t>采购编号</w:t>
      </w:r>
      <w:r>
        <w:rPr>
          <w:rFonts w:ascii="宋体" w:hAnsi="宋体" w:eastAsia="宋体"/>
          <w:b/>
          <w:color w:val="auto"/>
          <w:sz w:val="36"/>
          <w:szCs w:val="36"/>
          <w:highlight w:val="none"/>
          <w:lang w:eastAsia="zh-CN"/>
        </w:rPr>
        <w:t xml:space="preserve">： </w:t>
      </w:r>
      <w:r>
        <w:rPr>
          <w:rFonts w:hint="eastAsia" w:ascii="宋体" w:hAnsi="宋体" w:eastAsia="宋体"/>
          <w:b/>
          <w:color w:val="auto"/>
          <w:sz w:val="36"/>
          <w:szCs w:val="36"/>
          <w:highlight w:val="none"/>
          <w:lang w:eastAsia="zh-CN"/>
        </w:rPr>
        <w:t>GK-JSSC-2024-27</w:t>
      </w:r>
    </w:p>
    <w:p w14:paraId="3F47C843">
      <w:pPr>
        <w:pageBreakBefore w:val="0"/>
        <w:kinsoku/>
        <w:wordWrap/>
        <w:overflowPunct/>
        <w:topLinePunct w:val="0"/>
        <w:autoSpaceDE/>
        <w:autoSpaceDN/>
        <w:bidi w:val="0"/>
        <w:adjustRightInd/>
        <w:snapToGrid/>
        <w:spacing w:line="360" w:lineRule="auto"/>
        <w:ind w:right="-286"/>
        <w:textAlignment w:val="auto"/>
        <w:rPr>
          <w:rFonts w:ascii="宋体" w:hAnsi="宋体" w:eastAsia="宋体"/>
          <w:b/>
          <w:color w:val="auto"/>
          <w:sz w:val="36"/>
          <w:szCs w:val="36"/>
          <w:highlight w:val="none"/>
          <w:lang w:eastAsia="zh-CN"/>
        </w:rPr>
      </w:pPr>
      <w:r>
        <w:rPr>
          <w:rFonts w:hint="eastAsia" w:ascii="宋体" w:hAnsi="宋体" w:eastAsia="宋体"/>
          <w:b/>
          <w:color w:val="auto"/>
          <w:sz w:val="36"/>
          <w:szCs w:val="36"/>
          <w:highlight w:val="none"/>
          <w:lang w:eastAsia="zh-CN"/>
        </w:rPr>
        <w:t>采购项目</w:t>
      </w:r>
      <w:r>
        <w:rPr>
          <w:rFonts w:ascii="宋体" w:hAnsi="宋体" w:eastAsia="宋体"/>
          <w:b/>
          <w:color w:val="auto"/>
          <w:sz w:val="36"/>
          <w:szCs w:val="36"/>
          <w:highlight w:val="none"/>
          <w:lang w:eastAsia="zh-CN"/>
        </w:rPr>
        <w:t xml:space="preserve">： </w:t>
      </w:r>
      <w:bookmarkStart w:id="125" w:name="_GoBack"/>
      <w:r>
        <w:rPr>
          <w:rFonts w:hint="eastAsia" w:ascii="宋体" w:hAnsi="宋体" w:eastAsia="宋体"/>
          <w:b/>
          <w:color w:val="auto"/>
          <w:sz w:val="36"/>
          <w:szCs w:val="36"/>
          <w:highlight w:val="none"/>
          <w:lang w:eastAsia="zh-CN"/>
        </w:rPr>
        <w:t>沿江街道小广告（牛皮癣）清理外包项目</w:t>
      </w:r>
      <w:bookmarkEnd w:id="125"/>
    </w:p>
    <w:p w14:paraId="32DE2210">
      <w:pPr>
        <w:pageBreakBefore w:val="0"/>
        <w:kinsoku/>
        <w:wordWrap/>
        <w:overflowPunct/>
        <w:topLinePunct w:val="0"/>
        <w:autoSpaceDE/>
        <w:autoSpaceDN/>
        <w:bidi w:val="0"/>
        <w:adjustRightInd/>
        <w:snapToGrid/>
        <w:spacing w:line="360" w:lineRule="auto"/>
        <w:textAlignment w:val="auto"/>
        <w:rPr>
          <w:rFonts w:ascii="宋体" w:hAnsi="宋体" w:eastAsia="宋体" w:cs="黑体"/>
          <w:b/>
          <w:bCs/>
          <w:color w:val="auto"/>
          <w:sz w:val="36"/>
          <w:szCs w:val="36"/>
          <w:highlight w:val="none"/>
          <w:lang w:eastAsia="zh-CN"/>
        </w:rPr>
      </w:pPr>
      <w:r>
        <w:rPr>
          <w:rFonts w:hint="eastAsia" w:ascii="宋体" w:hAnsi="宋体" w:eastAsia="宋体"/>
          <w:b/>
          <w:color w:val="auto"/>
          <w:sz w:val="36"/>
          <w:szCs w:val="36"/>
          <w:highlight w:val="none"/>
          <w:lang w:eastAsia="zh-CN"/>
        </w:rPr>
        <w:t>采购单位： 南京市浦口区人民政府沿江街道办事处</w:t>
      </w:r>
    </w:p>
    <w:p w14:paraId="3477C29E">
      <w:pPr>
        <w:pageBreakBefore w:val="0"/>
        <w:kinsoku/>
        <w:wordWrap/>
        <w:overflowPunct/>
        <w:topLinePunct w:val="0"/>
        <w:autoSpaceDE/>
        <w:autoSpaceDN/>
        <w:bidi w:val="0"/>
        <w:adjustRightInd/>
        <w:snapToGrid/>
        <w:spacing w:line="360" w:lineRule="auto"/>
        <w:textAlignment w:val="auto"/>
        <w:rPr>
          <w:rFonts w:ascii="宋体" w:hAnsi="宋体" w:eastAsia="宋体"/>
          <w:b/>
          <w:color w:val="auto"/>
          <w:spacing w:val="-13"/>
          <w:sz w:val="36"/>
          <w:szCs w:val="36"/>
          <w:highlight w:val="none"/>
          <w:lang w:eastAsia="zh-CN"/>
        </w:rPr>
      </w:pPr>
      <w:r>
        <w:rPr>
          <w:rFonts w:hint="eastAsia" w:ascii="宋体" w:hAnsi="宋体" w:eastAsia="宋体"/>
          <w:b/>
          <w:color w:val="auto"/>
          <w:sz w:val="36"/>
          <w:szCs w:val="36"/>
          <w:highlight w:val="none"/>
          <w:lang w:eastAsia="zh-CN"/>
        </w:rPr>
        <w:t>采购类别：</w:t>
      </w:r>
      <w:r>
        <w:rPr>
          <w:rFonts w:hint="eastAsia" w:ascii="宋体" w:hAnsi="宋体" w:eastAsia="宋体"/>
          <w:b/>
          <w:color w:val="auto"/>
          <w:sz w:val="36"/>
          <w:szCs w:val="36"/>
          <w:highlight w:val="none"/>
          <w:lang w:val="en-US" w:eastAsia="zh-CN"/>
        </w:rPr>
        <w:t xml:space="preserve"> 服务</w:t>
      </w:r>
      <w:r>
        <w:rPr>
          <w:rFonts w:hint="eastAsia" w:ascii="宋体" w:hAnsi="宋体" w:eastAsia="宋体"/>
          <w:b/>
          <w:color w:val="auto"/>
          <w:sz w:val="36"/>
          <w:szCs w:val="36"/>
          <w:highlight w:val="none"/>
          <w:lang w:eastAsia="zh-CN"/>
        </w:rPr>
        <w:t>类</w:t>
      </w:r>
    </w:p>
    <w:p w14:paraId="3ABC6822">
      <w:pPr>
        <w:pageBreakBefore w:val="0"/>
        <w:kinsoku/>
        <w:wordWrap/>
        <w:overflowPunct/>
        <w:topLinePunct w:val="0"/>
        <w:autoSpaceDE/>
        <w:autoSpaceDN/>
        <w:bidi w:val="0"/>
        <w:adjustRightInd/>
        <w:snapToGrid/>
        <w:spacing w:line="360" w:lineRule="auto"/>
        <w:textAlignment w:val="auto"/>
        <w:rPr>
          <w:rFonts w:ascii="宋体" w:hAnsi="宋体" w:eastAsia="宋体"/>
          <w:b/>
          <w:color w:val="auto"/>
          <w:sz w:val="44"/>
          <w:szCs w:val="44"/>
          <w:highlight w:val="none"/>
          <w:lang w:eastAsia="zh-CN"/>
        </w:rPr>
      </w:pPr>
    </w:p>
    <w:p w14:paraId="756FEA59">
      <w:pPr>
        <w:pageBreakBefore w:val="0"/>
        <w:kinsoku/>
        <w:wordWrap/>
        <w:overflowPunct/>
        <w:topLinePunct w:val="0"/>
        <w:autoSpaceDE/>
        <w:autoSpaceDN/>
        <w:bidi w:val="0"/>
        <w:adjustRightInd/>
        <w:snapToGrid/>
        <w:spacing w:line="360" w:lineRule="auto"/>
        <w:textAlignment w:val="auto"/>
        <w:rPr>
          <w:rFonts w:ascii="宋体" w:hAnsi="宋体" w:eastAsia="宋体"/>
          <w:b/>
          <w:color w:val="auto"/>
          <w:sz w:val="44"/>
          <w:szCs w:val="44"/>
          <w:highlight w:val="none"/>
          <w:lang w:eastAsia="zh-CN"/>
        </w:rPr>
      </w:pPr>
    </w:p>
    <w:p w14:paraId="1D90C12D">
      <w:pPr>
        <w:pageBreakBefore w:val="0"/>
        <w:kinsoku/>
        <w:wordWrap/>
        <w:overflowPunct/>
        <w:topLinePunct w:val="0"/>
        <w:autoSpaceDE/>
        <w:autoSpaceDN/>
        <w:bidi w:val="0"/>
        <w:adjustRightInd/>
        <w:snapToGrid/>
        <w:spacing w:line="360" w:lineRule="auto"/>
        <w:ind w:left="991" w:hanging="15"/>
        <w:textAlignment w:val="auto"/>
        <w:rPr>
          <w:rFonts w:ascii="宋体" w:hAnsi="宋体" w:eastAsia="宋体"/>
          <w:b/>
          <w:bCs/>
          <w:color w:val="auto"/>
          <w:sz w:val="32"/>
          <w:szCs w:val="32"/>
          <w:highlight w:val="none"/>
          <w:lang w:eastAsia="zh-CN"/>
        </w:rPr>
      </w:pPr>
    </w:p>
    <w:p w14:paraId="5D62B286">
      <w:pPr>
        <w:pageBreakBefore w:val="0"/>
        <w:kinsoku/>
        <w:wordWrap/>
        <w:overflowPunct/>
        <w:topLinePunct w:val="0"/>
        <w:autoSpaceDE/>
        <w:autoSpaceDN/>
        <w:bidi w:val="0"/>
        <w:adjustRightInd/>
        <w:snapToGrid/>
        <w:spacing w:line="360" w:lineRule="auto"/>
        <w:ind w:left="991" w:hanging="15"/>
        <w:textAlignment w:val="auto"/>
        <w:rPr>
          <w:rFonts w:ascii="宋体" w:hAnsi="宋体" w:eastAsia="宋体"/>
          <w:b/>
          <w:bCs/>
          <w:color w:val="auto"/>
          <w:sz w:val="32"/>
          <w:szCs w:val="32"/>
          <w:highlight w:val="none"/>
          <w:lang w:eastAsia="zh-CN"/>
        </w:rPr>
      </w:pPr>
    </w:p>
    <w:p w14:paraId="7E3D4495">
      <w:pPr>
        <w:pageBreakBefore w:val="0"/>
        <w:kinsoku/>
        <w:wordWrap/>
        <w:overflowPunct/>
        <w:topLinePunct w:val="0"/>
        <w:autoSpaceDE/>
        <w:autoSpaceDN/>
        <w:bidi w:val="0"/>
        <w:adjustRightInd/>
        <w:snapToGrid/>
        <w:spacing w:line="360" w:lineRule="auto"/>
        <w:jc w:val="center"/>
        <w:textAlignment w:val="auto"/>
        <w:rPr>
          <w:rFonts w:ascii="宋体" w:hAnsi="宋体" w:eastAsia="宋体" w:cs="黑体"/>
          <w:b/>
          <w:color w:val="auto"/>
          <w:sz w:val="36"/>
          <w:szCs w:val="36"/>
          <w:highlight w:val="none"/>
          <w:lang w:eastAsia="zh-CN"/>
        </w:rPr>
      </w:pPr>
      <w:r>
        <w:rPr>
          <w:rFonts w:hint="eastAsia" w:ascii="宋体" w:hAnsi="宋体" w:eastAsia="宋体" w:cs="黑体"/>
          <w:b/>
          <w:color w:val="auto"/>
          <w:sz w:val="36"/>
          <w:szCs w:val="36"/>
          <w:highlight w:val="none"/>
          <w:lang w:eastAsia="zh-CN"/>
        </w:rPr>
        <w:t>江苏首承项目管理有限公司</w:t>
      </w:r>
    </w:p>
    <w:p w14:paraId="6383A56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sectPr>
          <w:headerReference r:id="rId4" w:type="first"/>
          <w:headerReference r:id="rId3" w:type="default"/>
          <w:footerReference r:id="rId5" w:type="default"/>
          <w:pgSz w:w="11906" w:h="16838"/>
          <w:pgMar w:top="1418" w:right="1418" w:bottom="1418" w:left="1418" w:header="851" w:footer="680" w:gutter="0"/>
          <w:pgNumType w:start="1"/>
          <w:cols w:space="720" w:num="1"/>
          <w:titlePg/>
          <w:docGrid w:linePitch="360" w:charSpace="0"/>
        </w:sectPr>
      </w:pPr>
      <w:r>
        <w:rPr>
          <w:rFonts w:hint="eastAsia" w:ascii="宋体" w:hAnsi="宋体" w:eastAsia="宋体" w:cs="黑体"/>
          <w:b/>
          <w:color w:val="auto"/>
          <w:sz w:val="36"/>
          <w:szCs w:val="36"/>
          <w:highlight w:val="none"/>
          <w:lang w:val="en-US" w:eastAsia="zh-CN"/>
        </w:rPr>
        <w:t>2024</w:t>
      </w:r>
      <w:r>
        <w:rPr>
          <w:rFonts w:hint="eastAsia" w:ascii="宋体" w:hAnsi="宋体" w:eastAsia="宋体" w:cs="黑体"/>
          <w:b/>
          <w:color w:val="auto"/>
          <w:sz w:val="36"/>
          <w:szCs w:val="36"/>
          <w:highlight w:val="none"/>
          <w:lang w:eastAsia="zh-CN"/>
        </w:rPr>
        <w:t>年</w:t>
      </w:r>
      <w:r>
        <w:rPr>
          <w:rFonts w:hint="eastAsia" w:ascii="宋体" w:hAnsi="宋体" w:eastAsia="宋体" w:cs="黑体"/>
          <w:b/>
          <w:color w:val="auto"/>
          <w:sz w:val="36"/>
          <w:szCs w:val="36"/>
          <w:highlight w:val="none"/>
          <w:lang w:val="en-US" w:eastAsia="zh-CN"/>
        </w:rPr>
        <w:t>07</w:t>
      </w:r>
      <w:r>
        <w:rPr>
          <w:rFonts w:hint="eastAsia" w:ascii="宋体" w:hAnsi="宋体" w:eastAsia="宋体" w:cs="黑体"/>
          <w:b/>
          <w:color w:val="auto"/>
          <w:sz w:val="36"/>
          <w:szCs w:val="36"/>
          <w:highlight w:val="none"/>
          <w:lang w:eastAsia="zh-CN"/>
        </w:rPr>
        <w:t>月</w:t>
      </w:r>
    </w:p>
    <w:p w14:paraId="61783D9B">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第一章 竞争性磋商公告</w:t>
      </w:r>
    </w:p>
    <w:p w14:paraId="6FB88BDD">
      <w:pPr>
        <w:pStyle w:val="218"/>
        <w:pageBreakBefore w:val="0"/>
        <w:kinsoku/>
        <w:wordWrap/>
        <w:overflowPunct/>
        <w:topLinePunct w:val="0"/>
        <w:autoSpaceDE/>
        <w:autoSpaceDN/>
        <w:bidi w:val="0"/>
        <w:adjustRightInd/>
        <w:snapToGrid/>
        <w:spacing w:before="0" w:beforeAutospacing="0" w:after="0" w:afterAutospacing="0" w:line="360" w:lineRule="auto"/>
        <w:ind w:firstLine="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项目概况</w:t>
      </w:r>
    </w:p>
    <w:p w14:paraId="7185B6C0">
      <w:pPr>
        <w:pStyle w:val="218"/>
        <w:pageBreakBefore w:val="0"/>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cs="宋体"/>
          <w:color w:val="auto"/>
          <w:sz w:val="24"/>
          <w:szCs w:val="24"/>
          <w:highlight w:val="none"/>
          <w:u w:val="single"/>
          <w:lang w:val="zh-CN"/>
        </w:rPr>
        <w:t>沿江街道小广告（牛皮癣）清理外包项目</w:t>
      </w:r>
      <w:r>
        <w:rPr>
          <w:rFonts w:hint="eastAsia" w:ascii="宋体" w:hAnsi="宋体" w:eastAsia="宋体" w:cs="宋体"/>
          <w:color w:val="auto"/>
          <w:sz w:val="24"/>
          <w:szCs w:val="24"/>
          <w:highlight w:val="none"/>
          <w:lang w:val="zh-CN"/>
        </w:rPr>
        <w:t>的潜在供应商应在</w:t>
      </w:r>
      <w:r>
        <w:rPr>
          <w:rFonts w:hint="eastAsia" w:ascii="宋体" w:hAnsi="宋体" w:eastAsia="宋体" w:cs="宋体"/>
          <w:color w:val="auto"/>
          <w:sz w:val="24"/>
          <w:szCs w:val="24"/>
          <w:highlight w:val="none"/>
          <w:u w:val="single"/>
          <w:lang w:val="zh-CN"/>
        </w:rPr>
        <w:t>南京市浦口区顶山街道浦云路18号9栋108室</w:t>
      </w:r>
      <w:r>
        <w:rPr>
          <w:rFonts w:hint="eastAsia" w:ascii="宋体" w:hAnsi="宋体" w:eastAsia="宋体" w:cs="宋体"/>
          <w:color w:val="auto"/>
          <w:sz w:val="24"/>
          <w:szCs w:val="24"/>
          <w:highlight w:val="none"/>
          <w:lang w:val="zh-CN"/>
        </w:rPr>
        <w:t>获取采购文件，并于</w:t>
      </w:r>
      <w:r>
        <w:rPr>
          <w:rFonts w:hint="eastAsia" w:ascii="宋体" w:hAnsi="宋体" w:eastAsia="宋体" w:cs="宋体"/>
          <w:color w:val="auto"/>
          <w:sz w:val="24"/>
          <w:szCs w:val="24"/>
          <w:highlight w:val="none"/>
          <w:u w:val="single"/>
          <w:lang w:val="zh-CN"/>
        </w:rPr>
        <w:t>202</w:t>
      </w:r>
      <w:r>
        <w:rPr>
          <w:rFonts w:hint="eastAsia" w:ascii="宋体" w:hAnsi="宋体" w:eastAsia="宋体" w:cs="宋体"/>
          <w:color w:val="auto"/>
          <w:sz w:val="24"/>
          <w:szCs w:val="24"/>
          <w:highlight w:val="none"/>
          <w:u w:val="single"/>
        </w:rPr>
        <w:t>4</w:t>
      </w:r>
      <w:r>
        <w:rPr>
          <w:rFonts w:hint="eastAsia" w:ascii="宋体" w:hAnsi="宋体" w:eastAsia="宋体" w:cs="宋体"/>
          <w:color w:val="auto"/>
          <w:sz w:val="24"/>
          <w:szCs w:val="24"/>
          <w:highlight w:val="none"/>
          <w:u w:val="single"/>
          <w:lang w:val="zh-CN"/>
        </w:rPr>
        <w:t>年</w:t>
      </w:r>
      <w:r>
        <w:rPr>
          <w:rFonts w:hint="eastAsia" w:cs="宋体"/>
          <w:color w:val="auto"/>
          <w:sz w:val="24"/>
          <w:szCs w:val="24"/>
          <w:highlight w:val="none"/>
          <w:u w:val="single"/>
          <w:lang w:val="en-US" w:eastAsia="zh-CN"/>
        </w:rPr>
        <w:t>08</w:t>
      </w:r>
      <w:r>
        <w:rPr>
          <w:rFonts w:hint="eastAsia" w:ascii="宋体" w:hAnsi="宋体" w:eastAsia="宋体" w:cs="宋体"/>
          <w:color w:val="auto"/>
          <w:sz w:val="24"/>
          <w:szCs w:val="24"/>
          <w:highlight w:val="none"/>
          <w:u w:val="single"/>
          <w:lang w:val="zh-CN"/>
        </w:rPr>
        <w:t>月</w:t>
      </w:r>
      <w:r>
        <w:rPr>
          <w:rFonts w:hint="eastAsia" w:cs="宋体"/>
          <w:color w:val="auto"/>
          <w:sz w:val="24"/>
          <w:szCs w:val="24"/>
          <w:highlight w:val="none"/>
          <w:u w:val="single"/>
          <w:lang w:val="en-US" w:eastAsia="zh-CN"/>
        </w:rPr>
        <w:t>02</w:t>
      </w:r>
      <w:r>
        <w:rPr>
          <w:rFonts w:hint="eastAsia" w:ascii="宋体" w:hAnsi="宋体" w:eastAsia="宋体" w:cs="宋体"/>
          <w:color w:val="auto"/>
          <w:sz w:val="24"/>
          <w:szCs w:val="24"/>
          <w:highlight w:val="none"/>
          <w:u w:val="single"/>
          <w:lang w:val="zh-CN"/>
        </w:rPr>
        <w:t>日</w:t>
      </w:r>
      <w:r>
        <w:rPr>
          <w:rFonts w:hint="eastAsia" w:ascii="宋体" w:hAnsi="宋体" w:eastAsia="宋体" w:cs="宋体"/>
          <w:color w:val="auto"/>
          <w:sz w:val="24"/>
          <w:szCs w:val="24"/>
          <w:highlight w:val="none"/>
          <w:u w:val="single"/>
        </w:rPr>
        <w:t>14</w:t>
      </w:r>
      <w:r>
        <w:rPr>
          <w:rFonts w:hint="eastAsia" w:ascii="宋体" w:hAnsi="宋体" w:eastAsia="宋体" w:cs="宋体"/>
          <w:color w:val="auto"/>
          <w:sz w:val="24"/>
          <w:szCs w:val="24"/>
          <w:highlight w:val="none"/>
          <w:u w:val="single"/>
          <w:lang w:val="zh-CN"/>
        </w:rPr>
        <w:t>点</w:t>
      </w:r>
      <w:r>
        <w:rPr>
          <w:rFonts w:hint="eastAsia" w:ascii="宋体" w:hAnsi="宋体" w:eastAsia="宋体" w:cs="宋体"/>
          <w:color w:val="auto"/>
          <w:sz w:val="24"/>
          <w:szCs w:val="24"/>
          <w:highlight w:val="none"/>
          <w:u w:val="single"/>
        </w:rPr>
        <w:t>30</w:t>
      </w:r>
      <w:r>
        <w:rPr>
          <w:rFonts w:hint="eastAsia" w:ascii="宋体" w:hAnsi="宋体" w:eastAsia="宋体" w:cs="宋体"/>
          <w:color w:val="auto"/>
          <w:sz w:val="24"/>
          <w:szCs w:val="24"/>
          <w:highlight w:val="none"/>
          <w:u w:val="single"/>
          <w:lang w:val="zh-CN"/>
        </w:rPr>
        <w:t>分</w:t>
      </w:r>
      <w:r>
        <w:rPr>
          <w:rFonts w:hint="eastAsia" w:ascii="宋体" w:hAnsi="宋体" w:eastAsia="宋体" w:cs="宋体"/>
          <w:color w:val="auto"/>
          <w:sz w:val="24"/>
          <w:szCs w:val="24"/>
          <w:highlight w:val="none"/>
          <w:lang w:val="zh-CN"/>
        </w:rPr>
        <w:t>（北京时间）前递交响应文件。</w:t>
      </w:r>
    </w:p>
    <w:p w14:paraId="12565811">
      <w:pPr>
        <w:pStyle w:val="218"/>
        <w:pageBreakBefore w:val="0"/>
        <w:kinsoku/>
        <w:wordWrap/>
        <w:overflowPunct/>
        <w:topLinePunct w:val="0"/>
        <w:autoSpaceDE/>
        <w:autoSpaceDN/>
        <w:bidi w:val="0"/>
        <w:adjustRightInd/>
        <w:snapToGrid/>
        <w:spacing w:before="0" w:beforeAutospacing="0" w:after="0" w:afterAutospacing="0" w:line="360" w:lineRule="auto"/>
        <w:ind w:firstLine="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一、项目基本情况</w:t>
      </w:r>
    </w:p>
    <w:p w14:paraId="53E1F150">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1.1项目编号：</w:t>
      </w:r>
      <w:r>
        <w:rPr>
          <w:rFonts w:hint="eastAsia" w:ascii="宋体" w:hAnsi="宋体" w:eastAsia="宋体" w:cs="宋体"/>
          <w:color w:val="auto"/>
          <w:spacing w:val="8"/>
          <w:kern w:val="0"/>
          <w:sz w:val="24"/>
          <w:szCs w:val="24"/>
          <w:highlight w:val="none"/>
          <w:lang w:eastAsia="zh-CN"/>
        </w:rPr>
        <w:t>GK-JSSC-2024-27</w:t>
      </w:r>
    </w:p>
    <w:p w14:paraId="5001BBD2">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rPr>
        <w:t>1.2项目名称：</w:t>
      </w:r>
      <w:r>
        <w:rPr>
          <w:rFonts w:hint="eastAsia" w:ascii="宋体" w:hAnsi="宋体" w:eastAsia="宋体" w:cs="宋体"/>
          <w:color w:val="auto"/>
          <w:spacing w:val="8"/>
          <w:kern w:val="0"/>
          <w:sz w:val="24"/>
          <w:szCs w:val="24"/>
          <w:highlight w:val="none"/>
          <w:lang w:eastAsia="zh-CN"/>
        </w:rPr>
        <w:t>沿江街道小广告（牛皮癣）清理外包项目</w:t>
      </w:r>
    </w:p>
    <w:p w14:paraId="30D58AE8">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lang w:val="en-US" w:eastAsia="zh-CN"/>
        </w:rPr>
      </w:pPr>
      <w:r>
        <w:rPr>
          <w:rFonts w:hint="eastAsia" w:ascii="宋体" w:hAnsi="宋体" w:eastAsia="宋体" w:cs="宋体"/>
          <w:color w:val="auto"/>
          <w:spacing w:val="8"/>
          <w:kern w:val="0"/>
          <w:sz w:val="24"/>
          <w:szCs w:val="24"/>
          <w:highlight w:val="none"/>
        </w:rPr>
        <w:t>1.3预算金额：</w:t>
      </w:r>
      <w:r>
        <w:rPr>
          <w:rFonts w:hint="eastAsia" w:ascii="宋体" w:hAnsi="宋体" w:eastAsia="宋体" w:cs="宋体"/>
          <w:color w:val="auto"/>
          <w:spacing w:val="8"/>
          <w:kern w:val="0"/>
          <w:sz w:val="24"/>
          <w:szCs w:val="24"/>
          <w:highlight w:val="none"/>
          <w:lang w:val="en-US" w:eastAsia="zh-CN"/>
        </w:rPr>
        <w:t>43万</w:t>
      </w:r>
      <w:r>
        <w:rPr>
          <w:rFonts w:hint="eastAsia" w:ascii="宋体" w:hAnsi="宋体" w:eastAsia="宋体" w:cs="宋体"/>
          <w:color w:val="auto"/>
          <w:spacing w:val="8"/>
          <w:kern w:val="0"/>
          <w:sz w:val="24"/>
          <w:szCs w:val="24"/>
          <w:highlight w:val="none"/>
          <w:lang w:eastAsia="zh-CN"/>
        </w:rPr>
        <w:t>元</w:t>
      </w:r>
    </w:p>
    <w:p w14:paraId="1E2AE183">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1.4最高限价：</w:t>
      </w:r>
      <w:r>
        <w:rPr>
          <w:rFonts w:hint="eastAsia" w:ascii="宋体" w:hAnsi="宋体" w:eastAsia="宋体" w:cs="宋体"/>
          <w:color w:val="auto"/>
          <w:spacing w:val="8"/>
          <w:kern w:val="0"/>
          <w:sz w:val="24"/>
          <w:szCs w:val="24"/>
          <w:highlight w:val="none"/>
          <w:lang w:val="en-US" w:eastAsia="zh-CN"/>
        </w:rPr>
        <w:t>43万</w:t>
      </w:r>
      <w:r>
        <w:rPr>
          <w:rFonts w:hint="eastAsia" w:ascii="宋体" w:hAnsi="宋体" w:eastAsia="宋体" w:cs="宋体"/>
          <w:color w:val="auto"/>
          <w:spacing w:val="8"/>
          <w:kern w:val="0"/>
          <w:sz w:val="24"/>
          <w:szCs w:val="24"/>
          <w:highlight w:val="none"/>
          <w:lang w:eastAsia="zh-CN"/>
        </w:rPr>
        <w:t>元</w:t>
      </w:r>
    </w:p>
    <w:p w14:paraId="3ADDD07B">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rPr>
        <w:t>1.5采购需求：针对不同的“牛皮癣”用材，不同载体，采用专业清洗工具和制剂进行全面、长效的清理，并将清理过程中产生的纸屑等一并带走，做到所管区域清洁无癣，不损害载体外观形象，不形成二次污染，不损害周边环境。</w:t>
      </w:r>
      <w:r>
        <w:rPr>
          <w:rFonts w:hint="eastAsia" w:ascii="宋体" w:hAnsi="宋体" w:eastAsia="宋体" w:cs="宋体"/>
          <w:color w:val="auto"/>
          <w:spacing w:val="8"/>
          <w:kern w:val="0"/>
          <w:sz w:val="24"/>
          <w:szCs w:val="24"/>
          <w:highlight w:val="none"/>
          <w:lang w:eastAsia="zh-CN"/>
        </w:rPr>
        <w:t>（具体内容</w:t>
      </w:r>
      <w:r>
        <w:rPr>
          <w:rFonts w:hint="eastAsia" w:ascii="宋体" w:hAnsi="宋体" w:eastAsia="宋体" w:cs="宋体"/>
          <w:color w:val="auto"/>
          <w:spacing w:val="8"/>
          <w:kern w:val="0"/>
          <w:sz w:val="24"/>
          <w:szCs w:val="24"/>
          <w:highlight w:val="none"/>
        </w:rPr>
        <w:t>详见磋商文件。</w:t>
      </w:r>
      <w:r>
        <w:rPr>
          <w:rFonts w:hint="eastAsia" w:ascii="宋体" w:hAnsi="宋体" w:eastAsia="宋体" w:cs="宋体"/>
          <w:color w:val="auto"/>
          <w:spacing w:val="8"/>
          <w:kern w:val="0"/>
          <w:sz w:val="24"/>
          <w:szCs w:val="24"/>
          <w:highlight w:val="none"/>
          <w:lang w:eastAsia="zh-CN"/>
        </w:rPr>
        <w:t>）</w:t>
      </w:r>
    </w:p>
    <w:p w14:paraId="7366EBFB">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default" w:ascii="宋体" w:hAnsi="宋体" w:eastAsia="宋体" w:cs="宋体"/>
          <w:color w:val="auto"/>
          <w:spacing w:val="8"/>
          <w:kern w:val="0"/>
          <w:sz w:val="24"/>
          <w:szCs w:val="24"/>
          <w:highlight w:val="none"/>
          <w:lang w:val="en-US" w:eastAsia="zh-CN"/>
        </w:rPr>
      </w:pPr>
      <w:r>
        <w:rPr>
          <w:rFonts w:hint="eastAsia" w:ascii="宋体" w:hAnsi="宋体" w:eastAsia="宋体" w:cs="宋体"/>
          <w:color w:val="auto"/>
          <w:spacing w:val="8"/>
          <w:kern w:val="0"/>
          <w:sz w:val="24"/>
          <w:szCs w:val="24"/>
          <w:highlight w:val="none"/>
        </w:rPr>
        <w:t>1.6合同履行期限：</w:t>
      </w:r>
      <w:r>
        <w:rPr>
          <w:rFonts w:hint="eastAsia" w:ascii="宋体" w:hAnsi="宋体" w:eastAsia="宋体" w:cs="宋体"/>
          <w:color w:val="auto"/>
          <w:spacing w:val="8"/>
          <w:kern w:val="0"/>
          <w:sz w:val="24"/>
          <w:szCs w:val="24"/>
          <w:highlight w:val="none"/>
          <w:lang w:eastAsia="zh-CN"/>
        </w:rPr>
        <w:t>自合同签订起1年</w:t>
      </w:r>
    </w:p>
    <w:p w14:paraId="2CFA6782">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rPr>
        <w:t>1.7行业划分：其他未列明行业</w:t>
      </w:r>
    </w:p>
    <w:p w14:paraId="3B3EBA68">
      <w:pPr>
        <w:pageBreakBefore w:val="0"/>
        <w:widowControl/>
        <w:shd w:val="clear" w:color="auto" w:fill="FFFFFF"/>
        <w:kinsoku/>
        <w:wordWrap/>
        <w:overflowPunct/>
        <w:topLinePunct w:val="0"/>
        <w:autoSpaceDE/>
        <w:autoSpaceDN/>
        <w:bidi w:val="0"/>
        <w:adjustRightInd/>
        <w:snapToGrid/>
        <w:spacing w:line="360" w:lineRule="auto"/>
        <w:ind w:firstLine="370"/>
        <w:textAlignment w:val="auto"/>
        <w:rPr>
          <w:rFonts w:hint="eastAsia" w:ascii="宋体" w:hAnsi="宋体" w:eastAsia="宋体" w:cs="宋体"/>
          <w:color w:val="auto"/>
          <w:spacing w:val="8"/>
          <w:kern w:val="0"/>
          <w:sz w:val="24"/>
          <w:szCs w:val="24"/>
          <w:highlight w:val="none"/>
        </w:rPr>
      </w:pPr>
      <w:r>
        <w:rPr>
          <w:rFonts w:hint="eastAsia" w:ascii="宋体" w:hAnsi="宋体" w:eastAsia="宋体" w:cs="宋体"/>
          <w:color w:val="auto"/>
          <w:spacing w:val="8"/>
          <w:kern w:val="0"/>
          <w:sz w:val="24"/>
          <w:szCs w:val="24"/>
          <w:highlight w:val="none"/>
          <w:lang w:val="en-US" w:eastAsia="zh-CN"/>
        </w:rPr>
        <w:t>1.8</w:t>
      </w:r>
      <w:r>
        <w:rPr>
          <w:rFonts w:hint="eastAsia" w:ascii="宋体" w:hAnsi="宋体" w:eastAsia="宋体" w:cs="宋体"/>
          <w:color w:val="auto"/>
          <w:spacing w:val="8"/>
          <w:kern w:val="0"/>
          <w:sz w:val="24"/>
          <w:szCs w:val="24"/>
          <w:highlight w:val="none"/>
        </w:rPr>
        <w:t>本项目不接受联合体。</w:t>
      </w:r>
    </w:p>
    <w:p w14:paraId="3BDB0A7B">
      <w:pPr>
        <w:pStyle w:val="218"/>
        <w:pageBreakBefore w:val="0"/>
        <w:kinsoku/>
        <w:wordWrap/>
        <w:overflowPunct/>
        <w:topLinePunct w:val="0"/>
        <w:autoSpaceDE/>
        <w:autoSpaceDN/>
        <w:bidi w:val="0"/>
        <w:adjustRightInd/>
        <w:snapToGrid/>
        <w:spacing w:before="0" w:beforeAutospacing="0" w:after="0" w:afterAutospacing="0" w:line="360" w:lineRule="auto"/>
        <w:ind w:firstLine="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二、申请人的资格要求：</w:t>
      </w:r>
    </w:p>
    <w:p w14:paraId="28B14595">
      <w:pPr>
        <w:pageBreakBefore w:val="0"/>
        <w:kinsoku/>
        <w:wordWrap/>
        <w:overflowPunct/>
        <w:topLinePunct w:val="0"/>
        <w:autoSpaceDE/>
        <w:autoSpaceDN/>
        <w:bidi w:val="0"/>
        <w:adjustRightInd/>
        <w:snapToGrid/>
        <w:spacing w:line="360" w:lineRule="auto"/>
        <w:ind w:firstLine="4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2.1满足《中华人民共和国政府采购法》第二十二条规定:</w:t>
      </w:r>
    </w:p>
    <w:p w14:paraId="73E1F47E">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（1）具有独立承担民事责任的能力（提供法人或者其他组织的营业执照，自然人的身份证明）；</w:t>
      </w:r>
    </w:p>
    <w:p w14:paraId="6A05CA9F">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（2）具有良好的商业信誉和健全的财务会计制度具有良好的商业信誉和健全的财务会计制度（提供参加本次政府采购活动前一年内（至少一个月）的会计报表，成立不满一个月的无需提供）；</w:t>
      </w:r>
    </w:p>
    <w:p w14:paraId="66567636">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（3）具有履行合同所必需的设备和专业技术能力（根据项目需求，履行合同所必需的设备和专业技术能力的证明材料）； </w:t>
      </w:r>
    </w:p>
    <w:p w14:paraId="6F538FAE">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14:paraId="0C30FAE8">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（5）参加政府采购活动前三年内，在经营活动中没有重大违法记录（提供参加本次政府采购活动前3年内在经营活动中没有重大违法记录的书面声明）；</w:t>
      </w:r>
    </w:p>
    <w:p w14:paraId="3182E7C8">
      <w:pPr>
        <w:pStyle w:val="194"/>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（6）法律、行政法规规定的其他条件：无</w:t>
      </w:r>
    </w:p>
    <w:p w14:paraId="53D8DC29">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2.2落实政府采购政策需满足的资格要求：本项目按照采用以下第（4）种方式落实政府采购促进中小企业发展的要求：</w:t>
      </w:r>
    </w:p>
    <w:p w14:paraId="1FC3CC20">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（1）本项目整体专门面向中小企业采购服务。</w:t>
      </w:r>
    </w:p>
    <w:p w14:paraId="708B6967">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（2）本项目整体专门面向小微企业采购服务。</w:t>
      </w:r>
    </w:p>
    <w:p w14:paraId="1EA9CEE5">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（3）本项目通过以下第（） 种方式预留部分采购份额采购中小企业服务： </w:t>
      </w:r>
    </w:p>
    <w:p w14:paraId="6557750F">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①本项目要求供应商以联合体形式参加，中小企业合同金额应当达到的比例为为%，其中小微企业所占比例应为%（两项比例均应符合《 政府采购促进中小企业发展管理办法》第八条规定）。</w:t>
      </w:r>
    </w:p>
    <w:p w14:paraId="7ED700A4">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②本项目要求供应商进行合同分包，中小企业合同金额应当达到的比例为%，其中小微企业所占比例应为%（两项比例均应符合《政府采 购促进中小企业发展管理办法》第八条规定）。</w:t>
      </w:r>
    </w:p>
    <w:p w14:paraId="30D80C6C">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（4）本项目为非预留份额的采购项目或采购包，执行价格扣除优惠政策，具体详见第四章评标办法与标准。</w:t>
      </w:r>
    </w:p>
    <w:p w14:paraId="43D917C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2.3本项目的特定资格要求：无</w:t>
      </w:r>
      <w:r>
        <w:rPr>
          <w:rFonts w:hint="eastAsia" w:ascii="宋体" w:hAnsi="宋体" w:eastAsia="宋体" w:cs="宋体"/>
          <w:color w:val="auto"/>
          <w:sz w:val="24"/>
          <w:szCs w:val="24"/>
          <w:highlight w:val="none"/>
        </w:rPr>
        <w:t>。</w:t>
      </w:r>
    </w:p>
    <w:p w14:paraId="5FE935B3">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2.4第2.1（5）条所称重大违法记录，是指供应商因违法经营受到刑事处罚或者责令停产停业、吊销许可证或者执照、较大数额罚款等行政处罚。</w:t>
      </w:r>
    </w:p>
    <w:p w14:paraId="17AFF4D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供应商在参加政府采购活动前3年内因违法经营被禁止在一定期限内参加政府采购活动，期限届满的，可以参加政府采购活动。</w:t>
      </w:r>
    </w:p>
    <w:p w14:paraId="13B490B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2.6单位负责人为同一人或者存在直接控股、管理关系的不同供应商，不得参加同一合同项下的政府采购活动。</w:t>
      </w:r>
    </w:p>
    <w:p w14:paraId="32F62DD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为采购项目提供整体设计、规范编制或者项目管理、监理、检测等服务的供应商，不得再参加该采购项目的其他采购活动。</w:t>
      </w:r>
    </w:p>
    <w:p w14:paraId="76584CF4">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拒绝列入失信被执行人、重大税收违法案件当事人名单、政府采购严重违法失信行为记录名单及其他不符合《中华人民共和国政府采购法》第二十二条规定条件的供应商参与政府采购活动。磋商小组对响应文件进行审查时，依法通过“中国政府采购网”、“信用中国”网站等渠道查询供应商信用记录并保存。</w:t>
      </w:r>
    </w:p>
    <w:p w14:paraId="293AC6D6">
      <w:pPr>
        <w:pStyle w:val="218"/>
        <w:pageBreakBefore w:val="0"/>
        <w:kinsoku/>
        <w:wordWrap/>
        <w:overflowPunct/>
        <w:topLinePunct w:val="0"/>
        <w:autoSpaceDE/>
        <w:autoSpaceDN/>
        <w:bidi w:val="0"/>
        <w:adjustRightInd/>
        <w:snapToGrid/>
        <w:spacing w:before="0" w:beforeAutospacing="0" w:after="0" w:afterAutospacing="0" w:line="360" w:lineRule="auto"/>
        <w:ind w:firstLine="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三、获取采购文件</w:t>
      </w:r>
    </w:p>
    <w:p w14:paraId="301CA75B">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时间：2024年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23</w:t>
      </w:r>
      <w:r>
        <w:rPr>
          <w:rFonts w:hint="eastAsia" w:ascii="宋体" w:hAnsi="宋体" w:eastAsia="宋体" w:cs="宋体"/>
          <w:color w:val="auto"/>
          <w:sz w:val="24"/>
          <w:szCs w:val="24"/>
          <w:highlight w:val="none"/>
        </w:rPr>
        <w:t>日至2024年</w:t>
      </w:r>
      <w:r>
        <w:rPr>
          <w:rFonts w:hint="eastAsia"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cs="宋体"/>
          <w:color w:val="auto"/>
          <w:sz w:val="24"/>
          <w:szCs w:val="24"/>
          <w:highlight w:val="none"/>
          <w:lang w:val="en-US" w:eastAsia="zh-CN"/>
        </w:rPr>
        <w:t>29</w:t>
      </w:r>
      <w:r>
        <w:rPr>
          <w:rFonts w:hint="eastAsia" w:ascii="宋体" w:hAnsi="宋体" w:eastAsia="宋体" w:cs="宋体"/>
          <w:color w:val="auto"/>
          <w:sz w:val="24"/>
          <w:szCs w:val="24"/>
          <w:highlight w:val="none"/>
        </w:rPr>
        <w:t>日，每天上午9:00至11:30，下午14:00至17:00（北京时间，法定节假日除外 ）</w:t>
      </w:r>
    </w:p>
    <w:p w14:paraId="512C132D">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地点：南京市浦口区顶山街道</w:t>
      </w:r>
      <w:r>
        <w:rPr>
          <w:rFonts w:hint="eastAsia" w:ascii="宋体" w:hAnsi="宋体" w:eastAsia="宋体" w:cs="宋体"/>
          <w:color w:val="auto"/>
          <w:sz w:val="24"/>
          <w:szCs w:val="24"/>
          <w:highlight w:val="none"/>
          <w:lang w:eastAsia="zh-CN"/>
        </w:rPr>
        <w:t>浦云路</w:t>
      </w:r>
      <w:r>
        <w:rPr>
          <w:rFonts w:hint="eastAsia" w:ascii="宋体" w:hAnsi="宋体" w:eastAsia="宋体" w:cs="宋体"/>
          <w:color w:val="auto"/>
          <w:sz w:val="24"/>
          <w:szCs w:val="24"/>
          <w:highlight w:val="none"/>
        </w:rPr>
        <w:t>18号9栋108室</w:t>
      </w:r>
    </w:p>
    <w:p w14:paraId="64FE3BD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方式：现场报名</w:t>
      </w:r>
    </w:p>
    <w:p w14:paraId="6C57D33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现场报名：需携带法定代表人身份证或法定代表人授权委托书、委托代理人身份证复印件（加盖单位公章）及联系方式至江苏首承项目管理有限公司（</w:t>
      </w:r>
      <w:r>
        <w:rPr>
          <w:rFonts w:hint="eastAsia" w:ascii="宋体" w:hAnsi="宋体" w:eastAsia="宋体" w:cs="宋体"/>
          <w:color w:val="auto"/>
          <w:sz w:val="24"/>
          <w:szCs w:val="24"/>
          <w:highlight w:val="none"/>
        </w:rPr>
        <w:t>南京市浦口区顶山街道</w:t>
      </w:r>
      <w:r>
        <w:rPr>
          <w:rFonts w:hint="eastAsia" w:ascii="宋体" w:hAnsi="宋体" w:eastAsia="宋体" w:cs="宋体"/>
          <w:color w:val="auto"/>
          <w:sz w:val="24"/>
          <w:szCs w:val="24"/>
          <w:highlight w:val="none"/>
          <w:lang w:eastAsia="zh-CN"/>
        </w:rPr>
        <w:t>浦云路</w:t>
      </w:r>
      <w:r>
        <w:rPr>
          <w:rFonts w:hint="eastAsia" w:ascii="宋体" w:hAnsi="宋体" w:eastAsia="宋体" w:cs="宋体"/>
          <w:color w:val="auto"/>
          <w:sz w:val="24"/>
          <w:szCs w:val="24"/>
          <w:highlight w:val="none"/>
        </w:rPr>
        <w:t>18号9栋108室</w:t>
      </w:r>
      <w:r>
        <w:rPr>
          <w:rFonts w:hint="eastAsia" w:ascii="宋体" w:hAnsi="宋体" w:eastAsia="宋体" w:cs="宋体"/>
          <w:color w:val="auto"/>
          <w:sz w:val="24"/>
          <w:szCs w:val="24"/>
          <w:highlight w:val="none"/>
          <w:lang w:eastAsia="zh-CN"/>
        </w:rPr>
        <w:t>）领取竞争性磋商文件。</w:t>
      </w:r>
    </w:p>
    <w:p w14:paraId="7B1D86D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文件服务费：100元</w:t>
      </w:r>
      <w:r>
        <w:rPr>
          <w:rFonts w:hint="eastAsia" w:ascii="宋体" w:hAnsi="宋体" w:eastAsia="宋体" w:cs="宋体"/>
          <w:color w:val="auto"/>
          <w:sz w:val="24"/>
          <w:szCs w:val="24"/>
          <w:highlight w:val="none"/>
          <w:lang w:val="en-US" w:eastAsia="zh-CN"/>
        </w:rPr>
        <w:t>(现金）</w:t>
      </w:r>
      <w:r>
        <w:rPr>
          <w:rFonts w:hint="eastAsia" w:ascii="宋体" w:hAnsi="宋体" w:eastAsia="宋体" w:cs="宋体"/>
          <w:color w:val="auto"/>
          <w:sz w:val="24"/>
          <w:szCs w:val="24"/>
          <w:highlight w:val="none"/>
          <w:lang w:eastAsia="zh-CN"/>
        </w:rPr>
        <w:t>/份，售后不退；</w:t>
      </w:r>
    </w:p>
    <w:p w14:paraId="3FF9B0FB">
      <w:pPr>
        <w:pStyle w:val="218"/>
        <w:pageBreakBefore w:val="0"/>
        <w:kinsoku/>
        <w:wordWrap/>
        <w:overflowPunct/>
        <w:topLinePunct w:val="0"/>
        <w:autoSpaceDE/>
        <w:autoSpaceDN/>
        <w:bidi w:val="0"/>
        <w:adjustRightInd/>
        <w:snapToGrid/>
        <w:spacing w:before="0" w:beforeAutospacing="0" w:after="0" w:afterAutospacing="0" w:line="360" w:lineRule="auto"/>
        <w:ind w:firstLine="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四、响应文件提交</w:t>
      </w:r>
    </w:p>
    <w:p w14:paraId="080CC090">
      <w:pPr>
        <w:pageBreakBefore w:val="0"/>
        <w:widowControl/>
        <w:shd w:val="clear" w:color="auto" w:fill="FFFFFF"/>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开始时间：2024年</w:t>
      </w:r>
      <w:r>
        <w:rPr>
          <w:rFonts w:hint="eastAsia" w:ascii="宋体" w:hAnsi="宋体" w:eastAsia="宋体" w:cs="宋体"/>
          <w:color w:val="auto"/>
          <w:sz w:val="24"/>
          <w:szCs w:val="24"/>
          <w:highlight w:val="none"/>
          <w:lang w:val="en-US" w:eastAsia="zh-CN"/>
        </w:rPr>
        <w:t>08月02日</w:t>
      </w:r>
      <w:r>
        <w:rPr>
          <w:rFonts w:hint="eastAsia" w:ascii="宋体" w:hAnsi="宋体" w:eastAsia="宋体" w:cs="宋体"/>
          <w:color w:val="auto"/>
          <w:sz w:val="24"/>
          <w:szCs w:val="24"/>
          <w:highlight w:val="none"/>
          <w:lang w:eastAsia="zh-CN"/>
        </w:rPr>
        <w:t>14点00分（北京时间）</w:t>
      </w:r>
    </w:p>
    <w:p w14:paraId="2BBA2469">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截止时间：2024年</w:t>
      </w:r>
      <w:r>
        <w:rPr>
          <w:rFonts w:hint="eastAsia" w:cs="宋体"/>
          <w:color w:val="auto"/>
          <w:sz w:val="24"/>
          <w:szCs w:val="24"/>
          <w:highlight w:val="none"/>
          <w:lang w:val="en-US" w:eastAsia="zh-CN"/>
        </w:rPr>
        <w:t>08月02日</w:t>
      </w:r>
      <w:r>
        <w:rPr>
          <w:rFonts w:hint="eastAsia" w:ascii="宋体" w:hAnsi="宋体" w:eastAsia="宋体" w:cs="宋体"/>
          <w:color w:val="auto"/>
          <w:sz w:val="24"/>
          <w:szCs w:val="24"/>
          <w:highlight w:val="none"/>
        </w:rPr>
        <w:t>14点30分（北京时间）</w:t>
      </w:r>
    </w:p>
    <w:p w14:paraId="7108CC47">
      <w:pPr>
        <w:pStyle w:val="221"/>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南京市浦口区顶山街道浦云路18号9栋108室会议室</w:t>
      </w:r>
    </w:p>
    <w:p w14:paraId="56EBD6BE">
      <w:pPr>
        <w:pStyle w:val="218"/>
        <w:pageBreakBefore w:val="0"/>
        <w:kinsoku/>
        <w:wordWrap/>
        <w:overflowPunct/>
        <w:topLinePunct w:val="0"/>
        <w:autoSpaceDE/>
        <w:autoSpaceDN/>
        <w:bidi w:val="0"/>
        <w:adjustRightInd/>
        <w:snapToGrid/>
        <w:spacing w:before="0" w:beforeAutospacing="0" w:after="0" w:afterAutospacing="0" w:line="360" w:lineRule="auto"/>
        <w:ind w:firstLine="422"/>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五、开启</w:t>
      </w:r>
    </w:p>
    <w:p w14:paraId="2E00A886">
      <w:pPr>
        <w:pStyle w:val="221"/>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时间：2024年</w:t>
      </w:r>
      <w:r>
        <w:rPr>
          <w:rFonts w:hint="eastAsia" w:cs="宋体"/>
          <w:color w:val="auto"/>
          <w:sz w:val="24"/>
          <w:szCs w:val="24"/>
          <w:highlight w:val="none"/>
          <w:lang w:val="en-US" w:eastAsia="zh-CN"/>
        </w:rPr>
        <w:t>08月02日</w:t>
      </w:r>
      <w:r>
        <w:rPr>
          <w:rFonts w:hint="eastAsia" w:ascii="宋体" w:hAnsi="宋体" w:eastAsia="宋体" w:cs="宋体"/>
          <w:color w:val="auto"/>
          <w:sz w:val="24"/>
          <w:szCs w:val="24"/>
          <w:highlight w:val="none"/>
          <w:lang w:eastAsia="zh-CN"/>
        </w:rPr>
        <w:t>14点30分（北京时间）</w:t>
      </w:r>
    </w:p>
    <w:p w14:paraId="06C03890">
      <w:pPr>
        <w:pStyle w:val="221"/>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地点：南京市浦口区顶山街道浦云路18号9栋108室会议室</w:t>
      </w:r>
    </w:p>
    <w:p w14:paraId="62695546">
      <w:pPr>
        <w:pStyle w:val="218"/>
        <w:pageBreakBefore w:val="0"/>
        <w:kinsoku/>
        <w:wordWrap/>
        <w:overflowPunct/>
        <w:topLinePunct w:val="0"/>
        <w:autoSpaceDE/>
        <w:autoSpaceDN/>
        <w:bidi w:val="0"/>
        <w:adjustRightInd/>
        <w:snapToGrid/>
        <w:spacing w:before="0" w:beforeAutospacing="0" w:after="0" w:afterAutospacing="0"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六、公告期限</w:t>
      </w:r>
    </w:p>
    <w:p w14:paraId="22B7F7E1">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w:t>
      </w: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rPr>
        <w:t>个工作日。</w:t>
      </w:r>
    </w:p>
    <w:p w14:paraId="7208A945">
      <w:pPr>
        <w:pStyle w:val="218"/>
        <w:pageBreakBefore w:val="0"/>
        <w:kinsoku/>
        <w:wordWrap/>
        <w:overflowPunct/>
        <w:topLinePunct w:val="0"/>
        <w:autoSpaceDE/>
        <w:autoSpaceDN/>
        <w:bidi w:val="0"/>
        <w:adjustRightInd/>
        <w:snapToGrid/>
        <w:spacing w:before="0" w:beforeAutospacing="0" w:after="0" w:afterAutospacing="0" w:line="360" w:lineRule="auto"/>
        <w:ind w:firstLine="42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七、政府采购信用承诺</w:t>
      </w:r>
    </w:p>
    <w:p w14:paraId="76BD05CA">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由法人签字并盖单位公章，随响应文件一并递交（对信用承诺书有份数要求和封装要求的，各代理机构可自行补充）。</w:t>
      </w:r>
    </w:p>
    <w:p w14:paraId="529D3526">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在政府采购资格审查环节，供应商只需提供书面《南京市政府采购供应商信用记录表暨信用承诺书》，即可替代以下证明材料：</w:t>
      </w:r>
    </w:p>
    <w:p w14:paraId="1EC2AA30">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（1）符合国家相关规定的财务状况报告；</w:t>
      </w:r>
    </w:p>
    <w:p w14:paraId="790B41F0">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（2）依法缴纳税收的证明材料；</w:t>
      </w:r>
    </w:p>
    <w:p w14:paraId="5DA20A7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（3）依法缴纳社会保障资金的证明材料；</w:t>
      </w:r>
    </w:p>
    <w:p w14:paraId="5A637AB8">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（4）具备履行政府采购合同所必需的设备和专业技术能力的证明材料；</w:t>
      </w:r>
    </w:p>
    <w:p w14:paraId="133D48CC">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（5）参加政府采购活动前三年内在经营活动中没有重大违法记录的证明材料；</w:t>
      </w:r>
    </w:p>
    <w:p w14:paraId="3BBDED3C">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（6）未被列入失信被执行人、重大税收违法失信主体、政府采购严重违法失信行为记录名单的证明材料。</w:t>
      </w:r>
    </w:p>
    <w:p w14:paraId="1911A8A1">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供应商在中标（成交）后，应按采购文件要求，将上述由信用承诺书替代的证明材料提交采购人或采购代理机构核验。经核验无误后，由采购人或采购代理机构发出中标（成交）通知书。</w:t>
      </w:r>
    </w:p>
    <w:p w14:paraId="06AC0B1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供应商涉及以下情形的，不适用信用承诺：</w:t>
      </w:r>
    </w:p>
    <w:p w14:paraId="2574300C">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（1）供应商被列入严重失信主体名单；</w:t>
      </w:r>
    </w:p>
    <w:p w14:paraId="33E9CC2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（2）被相关监管部门作出行政处罚且尚在处罚有效期内；</w:t>
      </w:r>
    </w:p>
    <w:p w14:paraId="3E38C773">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（3）其他法律、行政法规规定的不适用信用承诺的情形。</w:t>
      </w:r>
    </w:p>
    <w:p w14:paraId="6EBFF0A1">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供应商对信用承诺内容的真实性、合法性、有效性负责。如作出虚假信用承诺，视同为“提供虚假材料谋取中标、成交”的违法行为。</w:t>
      </w:r>
    </w:p>
    <w:p w14:paraId="6BCD5014">
      <w:pPr>
        <w:pStyle w:val="218"/>
        <w:pageBreakBefore w:val="0"/>
        <w:kinsoku/>
        <w:wordWrap/>
        <w:overflowPunct/>
        <w:topLinePunct w:val="0"/>
        <w:autoSpaceDE/>
        <w:autoSpaceDN/>
        <w:bidi w:val="0"/>
        <w:adjustRightInd/>
        <w:snapToGrid/>
        <w:spacing w:before="0" w:beforeAutospacing="0" w:after="0" w:afterAutospacing="0"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八</w:t>
      </w:r>
      <w:r>
        <w:rPr>
          <w:rFonts w:hint="eastAsia" w:ascii="宋体" w:hAnsi="宋体" w:eastAsia="宋体" w:cs="宋体"/>
          <w:b/>
          <w:bCs/>
          <w:color w:val="auto"/>
          <w:sz w:val="24"/>
          <w:szCs w:val="24"/>
          <w:highlight w:val="none"/>
        </w:rPr>
        <w:t>、其他补充事宜</w:t>
      </w:r>
    </w:p>
    <w:p w14:paraId="2CDFCD17">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份数：纸质版响应文件一式叁份（壹份正本、贰份副本），电子版响应文件壹份（一般应为PDF格式、U盘形式，同纸质文件分开提交）。当纸质正本文件与副本、电子版文件不一致时，以纸质正本文件为准。电子版文件用于存档，供应商须承担前述不一致造成的不利后果。每份纸质文件须清楚标明“正本”或“副本”字样。未按要求提交将不接收其响应文件。</w:t>
      </w:r>
    </w:p>
    <w:p w14:paraId="0C971ABF">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2.勘查现场及答疑：采购人不组织现场勘查，供应商可自行勘察现场或联系采购人。未踏勘现场或踏勘工作不详细的供应商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供应商负责。</w:t>
      </w:r>
    </w:p>
    <w:p w14:paraId="4A6D2EFF">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3.采购项目需落实的政府采购政策：（1）政府采购促进中小企业发展（2）政府采购支持监狱企业发展（3）政府采购促进残疾人就业（4）政府采购鼓励采购节能环保产品等。</w:t>
      </w:r>
    </w:p>
    <w:p w14:paraId="683A2FD0">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4.是否接受进口产品：不接受。</w:t>
      </w:r>
    </w:p>
    <w:p w14:paraId="03574231">
      <w:pPr>
        <w:pStyle w:val="218"/>
        <w:pageBreakBefore w:val="0"/>
        <w:kinsoku/>
        <w:wordWrap/>
        <w:overflowPunct/>
        <w:topLinePunct w:val="0"/>
        <w:autoSpaceDE/>
        <w:autoSpaceDN/>
        <w:bidi w:val="0"/>
        <w:adjustRightInd/>
        <w:snapToGrid/>
        <w:spacing w:before="0" w:beforeAutospacing="0" w:after="0" w:afterAutospacing="0"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九</w:t>
      </w:r>
      <w:r>
        <w:rPr>
          <w:rFonts w:hint="eastAsia" w:ascii="宋体" w:hAnsi="宋体" w:eastAsia="宋体" w:cs="宋体"/>
          <w:b/>
          <w:bCs/>
          <w:color w:val="auto"/>
          <w:sz w:val="24"/>
          <w:szCs w:val="24"/>
          <w:highlight w:val="none"/>
        </w:rPr>
        <w:t>、凡对本次采购提出询问，请按以下方式联系</w:t>
      </w:r>
    </w:p>
    <w:p w14:paraId="488F5D47">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70F5347F">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cs="宋体"/>
          <w:color w:val="auto"/>
          <w:sz w:val="24"/>
          <w:szCs w:val="24"/>
          <w:highlight w:val="none"/>
          <w:lang w:eastAsia="zh-CN"/>
        </w:rPr>
        <w:t>南京市浦口区人民政府沿江街道办事处</w:t>
      </w:r>
    </w:p>
    <w:p w14:paraId="1B04C518">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cs="宋体"/>
          <w:color w:val="auto"/>
          <w:sz w:val="24"/>
          <w:szCs w:val="24"/>
          <w:highlight w:val="none"/>
          <w:lang w:eastAsia="zh-CN"/>
        </w:rPr>
        <w:t>南京市江北新区天华东路89号</w:t>
      </w:r>
    </w:p>
    <w:p w14:paraId="63C7F40C">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r>
        <w:rPr>
          <w:rFonts w:hint="eastAsia" w:cs="宋体"/>
          <w:color w:val="auto"/>
          <w:sz w:val="24"/>
          <w:szCs w:val="24"/>
          <w:highlight w:val="none"/>
          <w:lang w:eastAsia="zh-CN"/>
        </w:rPr>
        <w:t>张工</w:t>
      </w:r>
    </w:p>
    <w:p w14:paraId="5EBC111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w:t>
      </w:r>
      <w:r>
        <w:rPr>
          <w:rFonts w:hint="eastAsia" w:cs="宋体"/>
          <w:color w:val="auto"/>
          <w:sz w:val="24"/>
          <w:szCs w:val="24"/>
          <w:highlight w:val="none"/>
          <w:lang w:eastAsia="zh-CN"/>
        </w:rPr>
        <w:t>025-58557033</w:t>
      </w:r>
    </w:p>
    <w:p w14:paraId="0AD8D52A">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450E8B5A">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lang w:eastAsia="zh-CN"/>
        </w:rPr>
        <w:t>江苏首承项目管理有限公司</w:t>
      </w:r>
    </w:p>
    <w:p w14:paraId="2A700F9A">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eastAsia="zh-CN"/>
        </w:rPr>
        <w:t>南京市浦口区顶山街道浦云路18号9栋108室</w:t>
      </w:r>
    </w:p>
    <w:p w14:paraId="14D8092C">
      <w:pPr>
        <w:pageBreakBefore w:val="0"/>
        <w:tabs>
          <w:tab w:val="left" w:pos="0"/>
          <w:tab w:val="left" w:pos="510"/>
          <w:tab w:val="left" w:pos="1134"/>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联系方式：18362963007</w:t>
      </w:r>
    </w:p>
    <w:p w14:paraId="78DC2D8D">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6955AFBE">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eastAsia="zh-CN"/>
        </w:rPr>
        <w:t>叶工、张工</w:t>
      </w:r>
      <w:r>
        <w:rPr>
          <w:rFonts w:hint="eastAsia" w:ascii="宋体" w:hAnsi="宋体" w:eastAsia="宋体" w:cs="宋体"/>
          <w:color w:val="auto"/>
          <w:sz w:val="24"/>
          <w:szCs w:val="24"/>
          <w:highlight w:val="none"/>
        </w:rPr>
        <w:t xml:space="preserve"> </w:t>
      </w:r>
    </w:p>
    <w:p w14:paraId="440CAE08">
      <w:pPr>
        <w:pStyle w:val="218"/>
        <w:pageBreakBefore w:val="0"/>
        <w:kinsoku/>
        <w:wordWrap/>
        <w:overflowPunct/>
        <w:topLinePunct w:val="0"/>
        <w:autoSpaceDE/>
        <w:autoSpaceDN/>
        <w:bidi w:val="0"/>
        <w:adjustRightInd/>
        <w:snapToGrid/>
        <w:spacing w:before="0" w:beforeAutospacing="0" w:after="0" w:afterAutospacing="0"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18362963007</w:t>
      </w:r>
    </w:p>
    <w:p w14:paraId="5BDABDFB">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bookmarkStart w:id="0" w:name="_Toc16399"/>
      <w:bookmarkStart w:id="1" w:name="_Toc8133"/>
      <w:bookmarkStart w:id="2" w:name="_Toc23462"/>
      <w:r>
        <w:rPr>
          <w:rFonts w:hint="eastAsia" w:ascii="宋体" w:hAnsi="宋体" w:eastAsia="宋体" w:cs="宋体"/>
          <w:color w:val="auto"/>
          <w:sz w:val="24"/>
          <w:szCs w:val="24"/>
          <w:highlight w:val="none"/>
          <w:lang w:val="zh-CN" w:eastAsia="zh-CN"/>
        </w:rPr>
        <w:br w:type="page" w:clear="all"/>
      </w:r>
      <w:r>
        <w:rPr>
          <w:rFonts w:hint="eastAsia" w:ascii="宋体" w:hAnsi="宋体" w:eastAsia="宋体" w:cs="宋体"/>
          <w:color w:val="auto"/>
          <w:sz w:val="24"/>
          <w:szCs w:val="24"/>
          <w:highlight w:val="none"/>
          <w:lang w:val="zh-CN" w:eastAsia="zh-CN"/>
        </w:rPr>
        <w:t>第二章 竞争性磋商须知</w:t>
      </w:r>
      <w:bookmarkEnd w:id="0"/>
      <w:bookmarkEnd w:id="1"/>
      <w:bookmarkEnd w:id="2"/>
    </w:p>
    <w:p w14:paraId="46DEE582">
      <w:pPr>
        <w:pageBreakBefore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受</w:t>
      </w:r>
      <w:r>
        <w:rPr>
          <w:rFonts w:hint="eastAsia" w:ascii="宋体" w:hAnsi="宋体" w:eastAsia="宋体" w:cs="宋体"/>
          <w:b/>
          <w:bCs/>
          <w:color w:val="auto"/>
          <w:sz w:val="24"/>
          <w:szCs w:val="24"/>
          <w:highlight w:val="none"/>
          <w:lang w:eastAsia="zh-CN"/>
        </w:rPr>
        <w:t>南京市浦口区人民政府沿江街道办事处</w:t>
      </w:r>
      <w:r>
        <w:rPr>
          <w:rFonts w:hint="eastAsia" w:ascii="宋体" w:hAnsi="宋体" w:eastAsia="宋体" w:cs="宋体"/>
          <w:color w:val="auto"/>
          <w:sz w:val="24"/>
          <w:szCs w:val="24"/>
          <w:highlight w:val="none"/>
          <w:lang w:eastAsia="zh-CN"/>
        </w:rPr>
        <w:t>（采购人）委托，对</w:t>
      </w:r>
      <w:r>
        <w:rPr>
          <w:rFonts w:hint="eastAsia" w:ascii="宋体" w:hAnsi="宋体" w:eastAsia="宋体" w:cs="宋体"/>
          <w:b/>
          <w:bCs/>
          <w:color w:val="auto"/>
          <w:sz w:val="24"/>
          <w:szCs w:val="24"/>
          <w:highlight w:val="none"/>
          <w:lang w:eastAsia="zh-CN"/>
        </w:rPr>
        <w:t>沿江街道小广告（牛皮癣）清理外包项目</w:t>
      </w:r>
      <w:r>
        <w:rPr>
          <w:rFonts w:hint="eastAsia" w:ascii="宋体" w:hAnsi="宋体" w:eastAsia="宋体" w:cs="宋体"/>
          <w:color w:val="auto"/>
          <w:sz w:val="24"/>
          <w:szCs w:val="24"/>
          <w:highlight w:val="none"/>
          <w:lang w:eastAsia="zh-CN"/>
        </w:rPr>
        <w:t>进行竞争性磋商采购，兹邀请符合条件的供应商参与投标，相关信息如下：</w:t>
      </w:r>
    </w:p>
    <w:tbl>
      <w:tblPr>
        <w:tblStyle w:val="29"/>
        <w:tblW w:w="91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5"/>
        <w:gridCol w:w="2577"/>
        <w:gridCol w:w="5990"/>
      </w:tblGrid>
      <w:tr w14:paraId="0D10C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jc w:val="center"/>
        </w:trPr>
        <w:tc>
          <w:tcPr>
            <w:tcW w:w="545" w:type="dxa"/>
            <w:noWrap w:val="0"/>
            <w:vAlign w:val="center"/>
          </w:tcPr>
          <w:p w14:paraId="7B9446AC">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77" w:type="dxa"/>
            <w:tcBorders>
              <w:right w:val="single" w:color="000000" w:sz="4" w:space="0"/>
            </w:tcBorders>
            <w:noWrap w:val="0"/>
            <w:vAlign w:val="center"/>
          </w:tcPr>
          <w:p w14:paraId="646207ED">
            <w:pPr>
              <w:pageBreakBefore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名  称</w:t>
            </w:r>
          </w:p>
        </w:tc>
        <w:tc>
          <w:tcPr>
            <w:tcW w:w="5990" w:type="dxa"/>
            <w:tcBorders>
              <w:left w:val="single" w:color="000000" w:sz="4" w:space="0"/>
            </w:tcBorders>
            <w:noWrap w:val="0"/>
            <w:vAlign w:val="center"/>
          </w:tcPr>
          <w:p w14:paraId="34DEABFB">
            <w:pPr>
              <w:pStyle w:val="365"/>
              <w:pageBreakBefore w:val="0"/>
              <w:kinsoku/>
              <w:wordWrap/>
              <w:overflowPunct/>
              <w:topLinePunct w:val="0"/>
              <w:autoSpaceDE/>
              <w:autoSpaceDN/>
              <w:bidi w:val="0"/>
              <w:adjustRightInd/>
              <w:snapToGrid/>
              <w:spacing w:line="360" w:lineRule="auto"/>
              <w:ind w:firstLine="422"/>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    容</w:t>
            </w:r>
          </w:p>
        </w:tc>
      </w:tr>
      <w:tr w14:paraId="09991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545" w:type="dxa"/>
            <w:noWrap w:val="0"/>
            <w:vAlign w:val="center"/>
          </w:tcPr>
          <w:p w14:paraId="14D38D8D">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577" w:type="dxa"/>
            <w:tcBorders>
              <w:right w:val="single" w:color="000000" w:sz="4" w:space="0"/>
            </w:tcBorders>
            <w:noWrap w:val="0"/>
            <w:vAlign w:val="center"/>
          </w:tcPr>
          <w:p w14:paraId="42AC95CD">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w:t>
            </w:r>
          </w:p>
        </w:tc>
        <w:tc>
          <w:tcPr>
            <w:tcW w:w="5990" w:type="dxa"/>
            <w:tcBorders>
              <w:left w:val="single" w:color="000000" w:sz="4" w:space="0"/>
            </w:tcBorders>
            <w:noWrap w:val="0"/>
            <w:vAlign w:val="center"/>
          </w:tcPr>
          <w:p w14:paraId="3EE4E3E2">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名称：南京市浦口区人民政府沿江街道办事处</w:t>
            </w:r>
          </w:p>
          <w:p w14:paraId="2262719D">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地址：南京市江北新区天华东路89号</w:t>
            </w:r>
          </w:p>
          <w:p w14:paraId="2C2DA141">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联系人：张工</w:t>
            </w:r>
          </w:p>
          <w:p w14:paraId="652BC304">
            <w:pPr>
              <w:pageBreakBefore w:val="0"/>
              <w:tabs>
                <w:tab w:val="left" w:pos="0"/>
                <w:tab w:val="left" w:pos="510"/>
                <w:tab w:val="left" w:pos="1134"/>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 025-58557033</w:t>
            </w:r>
          </w:p>
        </w:tc>
      </w:tr>
      <w:tr w14:paraId="54B4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545" w:type="dxa"/>
            <w:noWrap w:val="0"/>
            <w:vAlign w:val="center"/>
          </w:tcPr>
          <w:p w14:paraId="2EEFDD62">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2577" w:type="dxa"/>
            <w:tcBorders>
              <w:right w:val="single" w:color="000000" w:sz="4" w:space="0"/>
            </w:tcBorders>
            <w:noWrap w:val="0"/>
            <w:vAlign w:val="center"/>
          </w:tcPr>
          <w:p w14:paraId="03965D32">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代理机构</w:t>
            </w:r>
          </w:p>
        </w:tc>
        <w:tc>
          <w:tcPr>
            <w:tcW w:w="5990" w:type="dxa"/>
            <w:tcBorders>
              <w:left w:val="single" w:color="000000" w:sz="4" w:space="0"/>
            </w:tcBorders>
            <w:noWrap w:val="0"/>
            <w:vAlign w:val="center"/>
          </w:tcPr>
          <w:p w14:paraId="73F0BAD3">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名称：江苏首承项目管理有限公司</w:t>
            </w:r>
          </w:p>
          <w:p w14:paraId="479B2F02">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地址：南京市浦口区顶山街道浦云路18号9栋108室</w:t>
            </w:r>
          </w:p>
          <w:p w14:paraId="2B5F8A81">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联系人：叶工、张工</w:t>
            </w:r>
          </w:p>
          <w:p w14:paraId="5B5898BF">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联系电话：18362963007</w:t>
            </w:r>
          </w:p>
        </w:tc>
      </w:tr>
      <w:tr w14:paraId="1CC0F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jc w:val="center"/>
        </w:trPr>
        <w:tc>
          <w:tcPr>
            <w:tcW w:w="545" w:type="dxa"/>
            <w:noWrap w:val="0"/>
            <w:vAlign w:val="center"/>
          </w:tcPr>
          <w:p w14:paraId="292EB02A">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2577" w:type="dxa"/>
            <w:tcBorders>
              <w:right w:val="single" w:color="000000" w:sz="4" w:space="0"/>
            </w:tcBorders>
            <w:noWrap w:val="0"/>
            <w:vAlign w:val="center"/>
          </w:tcPr>
          <w:p w14:paraId="3250B2A7">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项目名称</w:t>
            </w:r>
          </w:p>
        </w:tc>
        <w:tc>
          <w:tcPr>
            <w:tcW w:w="5990" w:type="dxa"/>
            <w:tcBorders>
              <w:left w:val="single" w:color="000000" w:sz="4" w:space="0"/>
            </w:tcBorders>
            <w:noWrap w:val="0"/>
            <w:vAlign w:val="center"/>
          </w:tcPr>
          <w:p w14:paraId="18FA6203">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沿江街道小广告（牛皮癣）清理外包项目</w:t>
            </w:r>
          </w:p>
        </w:tc>
      </w:tr>
      <w:tr w14:paraId="7D174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545" w:type="dxa"/>
            <w:noWrap w:val="0"/>
            <w:vAlign w:val="center"/>
          </w:tcPr>
          <w:p w14:paraId="3C31BE93">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2577" w:type="dxa"/>
            <w:tcBorders>
              <w:right w:val="single" w:color="000000" w:sz="4" w:space="0"/>
            </w:tcBorders>
            <w:noWrap w:val="0"/>
            <w:vAlign w:val="center"/>
          </w:tcPr>
          <w:p w14:paraId="1FA21145">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项目最高限价</w:t>
            </w:r>
          </w:p>
        </w:tc>
        <w:tc>
          <w:tcPr>
            <w:tcW w:w="5990" w:type="dxa"/>
            <w:tcBorders>
              <w:left w:val="single" w:color="000000" w:sz="4" w:space="0"/>
            </w:tcBorders>
            <w:noWrap w:val="0"/>
            <w:vAlign w:val="center"/>
          </w:tcPr>
          <w:p w14:paraId="0522D9ED">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人民币：</w:t>
            </w:r>
            <w:r>
              <w:rPr>
                <w:rFonts w:hint="eastAsia" w:ascii="宋体" w:hAnsi="宋体" w:eastAsia="宋体" w:cs="宋体"/>
                <w:b/>
                <w:bCs/>
                <w:color w:val="auto"/>
                <w:sz w:val="24"/>
                <w:szCs w:val="24"/>
                <w:highlight w:val="none"/>
                <w:lang w:val="en-US" w:eastAsia="zh-CN"/>
              </w:rPr>
              <w:t>43万</w:t>
            </w:r>
            <w:r>
              <w:rPr>
                <w:rFonts w:hint="eastAsia" w:ascii="宋体" w:hAnsi="宋体" w:eastAsia="宋体" w:cs="宋体"/>
                <w:b/>
                <w:bCs/>
                <w:color w:val="auto"/>
                <w:sz w:val="24"/>
                <w:szCs w:val="24"/>
                <w:highlight w:val="none"/>
                <w:lang w:eastAsia="zh-CN"/>
              </w:rPr>
              <w:t>元</w:t>
            </w:r>
          </w:p>
          <w:p w14:paraId="5E9D1118">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超过项目最高限价的作无效标处理。</w:t>
            </w:r>
          </w:p>
        </w:tc>
      </w:tr>
      <w:tr w14:paraId="2EE90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545" w:type="dxa"/>
            <w:noWrap w:val="0"/>
            <w:vAlign w:val="center"/>
          </w:tcPr>
          <w:p w14:paraId="7854FBA9">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2577" w:type="dxa"/>
            <w:tcBorders>
              <w:right w:val="single" w:color="000000" w:sz="4" w:space="0"/>
            </w:tcBorders>
            <w:noWrap w:val="0"/>
            <w:vAlign w:val="center"/>
          </w:tcPr>
          <w:p w14:paraId="10A45444">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报价及费用</w:t>
            </w:r>
          </w:p>
        </w:tc>
        <w:tc>
          <w:tcPr>
            <w:tcW w:w="5990" w:type="dxa"/>
            <w:tcBorders>
              <w:left w:val="single" w:color="000000" w:sz="4" w:space="0"/>
            </w:tcBorders>
            <w:noWrap w:val="0"/>
            <w:vAlign w:val="center"/>
          </w:tcPr>
          <w:p w14:paraId="62574C1D">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1.本项目投标应以人民币报价。 </w:t>
            </w:r>
          </w:p>
          <w:p w14:paraId="758C8215">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2.不论最终结果如何，</w:t>
            </w:r>
            <w:r>
              <w:rPr>
                <w:rFonts w:hint="eastAsia" w:ascii="宋体" w:hAnsi="宋体" w:eastAsia="宋体" w:cs="宋体"/>
                <w:bCs/>
                <w:color w:val="auto"/>
                <w:sz w:val="24"/>
                <w:szCs w:val="24"/>
                <w:highlight w:val="none"/>
                <w:lang w:eastAsia="zh-CN"/>
              </w:rPr>
              <w:t>投标</w:t>
            </w:r>
            <w:r>
              <w:rPr>
                <w:rFonts w:hint="eastAsia" w:ascii="宋体" w:hAnsi="宋体" w:eastAsia="宋体" w:cs="宋体"/>
                <w:color w:val="auto"/>
                <w:sz w:val="24"/>
                <w:szCs w:val="24"/>
                <w:highlight w:val="none"/>
                <w:lang w:eastAsia="zh-CN"/>
              </w:rPr>
              <w:t>人均应自行承担所有有关的全部费用。</w:t>
            </w:r>
          </w:p>
        </w:tc>
      </w:tr>
      <w:tr w14:paraId="7F03D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jc w:val="center"/>
        </w:trPr>
        <w:tc>
          <w:tcPr>
            <w:tcW w:w="545" w:type="dxa"/>
            <w:noWrap w:val="0"/>
            <w:vAlign w:val="center"/>
          </w:tcPr>
          <w:p w14:paraId="1F8408AD">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2577" w:type="dxa"/>
            <w:tcBorders>
              <w:right w:val="single" w:color="000000" w:sz="4" w:space="0"/>
            </w:tcBorders>
            <w:noWrap w:val="0"/>
            <w:vAlign w:val="center"/>
          </w:tcPr>
          <w:p w14:paraId="7E71594E">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w:t>
            </w:r>
          </w:p>
        </w:tc>
        <w:tc>
          <w:tcPr>
            <w:tcW w:w="5990" w:type="dxa"/>
            <w:tcBorders>
              <w:left w:val="single" w:color="000000" w:sz="4" w:space="0"/>
            </w:tcBorders>
            <w:noWrap w:val="0"/>
            <w:vAlign w:val="center"/>
          </w:tcPr>
          <w:p w14:paraId="72357A1D">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采购人不组织现场勘查，供应商可自行勘察现场或联系采购人。未踏勘现场或踏勘工作不详细的供应商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供应商负责</w:t>
            </w:r>
            <w:r>
              <w:rPr>
                <w:rFonts w:hint="eastAsia" w:ascii="宋体" w:hAnsi="宋体" w:eastAsia="宋体" w:cs="宋体"/>
                <w:color w:val="auto"/>
                <w:sz w:val="24"/>
                <w:szCs w:val="24"/>
                <w:highlight w:val="none"/>
                <w:lang w:eastAsia="zh-CN"/>
              </w:rPr>
              <w:t>。</w:t>
            </w:r>
          </w:p>
        </w:tc>
      </w:tr>
      <w:tr w14:paraId="7887F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545" w:type="dxa"/>
            <w:noWrap w:val="0"/>
            <w:vAlign w:val="center"/>
          </w:tcPr>
          <w:p w14:paraId="57A9A206">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2577" w:type="dxa"/>
            <w:tcBorders>
              <w:right w:val="single" w:color="000000" w:sz="4" w:space="0"/>
            </w:tcBorders>
            <w:noWrap w:val="0"/>
            <w:vAlign w:val="center"/>
          </w:tcPr>
          <w:p w14:paraId="1D28715E">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范围</w:t>
            </w:r>
          </w:p>
        </w:tc>
        <w:tc>
          <w:tcPr>
            <w:tcW w:w="5990" w:type="dxa"/>
            <w:tcBorders>
              <w:left w:val="single" w:color="000000" w:sz="4" w:space="0"/>
            </w:tcBorders>
            <w:noWrap w:val="0"/>
            <w:vAlign w:val="center"/>
          </w:tcPr>
          <w:p w14:paraId="7C2ACCC1">
            <w:pPr>
              <w:pStyle w:val="365"/>
              <w:pageBreakBefore w:val="0"/>
              <w:kinsoku/>
              <w:wordWrap/>
              <w:overflowPunct/>
              <w:topLinePunct w:val="0"/>
              <w:autoSpaceDE/>
              <w:autoSpaceDN/>
              <w:bidi w:val="0"/>
              <w:adjustRightInd/>
              <w:snapToGrid/>
              <w:spacing w:line="360" w:lineRule="auto"/>
              <w:ind w:left="-1" w:hanging="19"/>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针对不同的“牛皮癣”用材，不同载体，采用专业清洗工具和制剂进行全面、长效的清理，并将清理过程中产生的纸屑等一并带走，做到所管区域清洁无癣，不损害载体外观形象，不形成二次污染，不损害周边环境</w:t>
            </w:r>
          </w:p>
        </w:tc>
      </w:tr>
      <w:tr w14:paraId="1312B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545" w:type="dxa"/>
            <w:noWrap w:val="0"/>
            <w:vAlign w:val="center"/>
          </w:tcPr>
          <w:p w14:paraId="7A69CEE3">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2577" w:type="dxa"/>
            <w:tcBorders>
              <w:right w:val="single" w:color="000000" w:sz="4" w:space="0"/>
            </w:tcBorders>
            <w:noWrap w:val="0"/>
            <w:vAlign w:val="center"/>
          </w:tcPr>
          <w:p w14:paraId="39FCD8EE">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合同履行期限</w:t>
            </w:r>
          </w:p>
        </w:tc>
        <w:tc>
          <w:tcPr>
            <w:tcW w:w="5990" w:type="dxa"/>
            <w:tcBorders>
              <w:left w:val="single" w:color="000000" w:sz="4" w:space="0"/>
            </w:tcBorders>
            <w:noWrap w:val="0"/>
            <w:vAlign w:val="center"/>
          </w:tcPr>
          <w:p w14:paraId="621B91C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8"/>
                <w:kern w:val="0"/>
                <w:sz w:val="24"/>
                <w:szCs w:val="24"/>
                <w:highlight w:val="none"/>
                <w:lang w:eastAsia="zh-CN"/>
              </w:rPr>
              <w:t>自合同签订起1年</w:t>
            </w:r>
          </w:p>
        </w:tc>
      </w:tr>
      <w:tr w14:paraId="6307A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545" w:type="dxa"/>
            <w:noWrap w:val="0"/>
            <w:vAlign w:val="center"/>
          </w:tcPr>
          <w:p w14:paraId="572A31B3">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2577" w:type="dxa"/>
            <w:tcBorders>
              <w:right w:val="single" w:color="000000" w:sz="4" w:space="0"/>
            </w:tcBorders>
            <w:noWrap w:val="0"/>
            <w:vAlign w:val="center"/>
          </w:tcPr>
          <w:p w14:paraId="0F46A427">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5990" w:type="dxa"/>
            <w:tcBorders>
              <w:left w:val="single" w:color="000000" w:sz="4" w:space="0"/>
            </w:tcBorders>
            <w:noWrap w:val="0"/>
            <w:vAlign w:val="center"/>
          </w:tcPr>
          <w:p w14:paraId="4BC0C720">
            <w:pPr>
              <w:pStyle w:val="365"/>
              <w:pageBreakBefore w:val="0"/>
              <w:kinsoku/>
              <w:wordWrap/>
              <w:overflowPunct/>
              <w:topLinePunct w:val="0"/>
              <w:autoSpaceDE/>
              <w:autoSpaceDN/>
              <w:bidi w:val="0"/>
              <w:adjustRightInd/>
              <w:snapToGrid/>
              <w:spacing w:line="360" w:lineRule="auto"/>
              <w:ind w:left="-1" w:hanging="19"/>
              <w:textAlignment w:val="auto"/>
              <w:rPr>
                <w:rFonts w:hint="eastAsia" w:ascii="宋体" w:hAnsi="宋体" w:eastAsia="宋体" w:cs="宋体"/>
                <w:color w:val="auto"/>
                <w:sz w:val="24"/>
                <w:szCs w:val="24"/>
                <w:highlight w:val="none"/>
              </w:rPr>
            </w:pPr>
            <w:bookmarkStart w:id="3" w:name="bm44"/>
            <w:r>
              <w:rPr>
                <w:rFonts w:hint="eastAsia" w:ascii="宋体" w:hAnsi="宋体" w:eastAsia="宋体" w:cs="宋体"/>
                <w:color w:val="auto"/>
                <w:sz w:val="24"/>
                <w:szCs w:val="24"/>
                <w:highlight w:val="none"/>
              </w:rPr>
              <w:t>不允许</w:t>
            </w:r>
            <w:bookmarkEnd w:id="3"/>
          </w:p>
        </w:tc>
      </w:tr>
      <w:tr w14:paraId="283A7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545" w:type="dxa"/>
            <w:noWrap w:val="0"/>
            <w:vAlign w:val="center"/>
          </w:tcPr>
          <w:p w14:paraId="4ED9B311">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2577" w:type="dxa"/>
            <w:tcBorders>
              <w:right w:val="single" w:color="000000" w:sz="4" w:space="0"/>
            </w:tcBorders>
            <w:noWrap w:val="0"/>
            <w:vAlign w:val="center"/>
          </w:tcPr>
          <w:p w14:paraId="10DF1154">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投标截止时间</w:t>
            </w:r>
          </w:p>
        </w:tc>
        <w:tc>
          <w:tcPr>
            <w:tcW w:w="5990" w:type="dxa"/>
            <w:tcBorders>
              <w:left w:val="single" w:color="000000" w:sz="4" w:space="0"/>
            </w:tcBorders>
            <w:noWrap w:val="0"/>
            <w:vAlign w:val="center"/>
          </w:tcPr>
          <w:p w14:paraId="40D1A67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eastAsia="zh-CN"/>
              </w:rPr>
              <w:t>2024年</w:t>
            </w:r>
            <w:r>
              <w:rPr>
                <w:rFonts w:hint="eastAsia" w:ascii="宋体" w:hAnsi="宋体" w:eastAsia="宋体" w:cs="宋体"/>
                <w:bCs/>
                <w:color w:val="auto"/>
                <w:sz w:val="24"/>
                <w:szCs w:val="24"/>
                <w:highlight w:val="none"/>
                <w:lang w:val="en-US" w:eastAsia="zh-CN"/>
              </w:rPr>
              <w:t>08月02日</w:t>
            </w:r>
            <w:r>
              <w:rPr>
                <w:rFonts w:hint="eastAsia" w:ascii="宋体" w:hAnsi="宋体" w:eastAsia="宋体" w:cs="宋体"/>
                <w:bCs/>
                <w:color w:val="auto"/>
                <w:sz w:val="24"/>
                <w:szCs w:val="24"/>
                <w:highlight w:val="none"/>
                <w:lang w:eastAsia="zh-CN"/>
              </w:rPr>
              <w:t xml:space="preserve">14点30分（北京时间） </w:t>
            </w:r>
          </w:p>
        </w:tc>
      </w:tr>
      <w:tr w14:paraId="356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545" w:type="dxa"/>
            <w:noWrap w:val="0"/>
            <w:vAlign w:val="center"/>
          </w:tcPr>
          <w:p w14:paraId="48023399">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2577" w:type="dxa"/>
            <w:tcBorders>
              <w:right w:val="single" w:color="000000" w:sz="4" w:space="0"/>
            </w:tcBorders>
            <w:noWrap w:val="0"/>
            <w:vAlign w:val="center"/>
          </w:tcPr>
          <w:p w14:paraId="52995D13">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有效期</w:t>
            </w:r>
          </w:p>
        </w:tc>
        <w:tc>
          <w:tcPr>
            <w:tcW w:w="5990" w:type="dxa"/>
            <w:tcBorders>
              <w:left w:val="single" w:color="000000" w:sz="4" w:space="0"/>
            </w:tcBorders>
            <w:noWrap w:val="0"/>
            <w:vAlign w:val="center"/>
          </w:tcPr>
          <w:p w14:paraId="6DA77A0B">
            <w:pPr>
              <w:pStyle w:val="365"/>
              <w:pageBreakBefore w:val="0"/>
              <w:kinsoku/>
              <w:wordWrap/>
              <w:overflowPunct/>
              <w:topLinePunct w:val="0"/>
              <w:autoSpaceDE/>
              <w:autoSpaceDN/>
              <w:bidi w:val="0"/>
              <w:adjustRightInd/>
              <w:snapToGrid/>
              <w:spacing w:line="360" w:lineRule="auto"/>
              <w:ind w:left="-1" w:leftChars="0" w:hanging="19" w:firstLineChars="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0天</w:t>
            </w:r>
          </w:p>
        </w:tc>
      </w:tr>
      <w:tr w14:paraId="46E75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545" w:type="dxa"/>
            <w:noWrap w:val="0"/>
            <w:vAlign w:val="center"/>
          </w:tcPr>
          <w:p w14:paraId="3603D6FB">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2577" w:type="dxa"/>
            <w:tcBorders>
              <w:right w:val="single" w:color="000000" w:sz="4" w:space="0"/>
            </w:tcBorders>
            <w:noWrap w:val="0"/>
            <w:vAlign w:val="center"/>
          </w:tcPr>
          <w:p w14:paraId="6BB9B58B">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保证金</w:t>
            </w:r>
          </w:p>
        </w:tc>
        <w:tc>
          <w:tcPr>
            <w:tcW w:w="5990" w:type="dxa"/>
            <w:tcBorders>
              <w:left w:val="single" w:color="000000" w:sz="4" w:space="0"/>
            </w:tcBorders>
            <w:noWrap w:val="0"/>
            <w:vAlign w:val="center"/>
          </w:tcPr>
          <w:p w14:paraId="3B7B870C">
            <w:pPr>
              <w:pStyle w:val="365"/>
              <w:pageBreakBefore w:val="0"/>
              <w:kinsoku/>
              <w:wordWrap/>
              <w:overflowPunct/>
              <w:topLinePunct w:val="0"/>
              <w:autoSpaceDE/>
              <w:autoSpaceDN/>
              <w:bidi w:val="0"/>
              <w:adjustRightInd/>
              <w:snapToGrid/>
              <w:spacing w:line="360" w:lineRule="auto"/>
              <w:ind w:left="-1" w:leftChars="0" w:hanging="19" w:firstLineChars="0"/>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eastAsia="zh-CN"/>
              </w:rPr>
              <w:t>本项目</w:t>
            </w:r>
            <w:r>
              <w:rPr>
                <w:rFonts w:hint="eastAsia" w:ascii="宋体" w:hAnsi="宋体" w:eastAsia="宋体" w:cs="宋体"/>
                <w:bCs/>
                <w:color w:val="auto"/>
                <w:sz w:val="24"/>
                <w:szCs w:val="24"/>
                <w:highlight w:val="none"/>
              </w:rPr>
              <w:t>无</w:t>
            </w:r>
            <w:r>
              <w:rPr>
                <w:rFonts w:hint="eastAsia" w:ascii="宋体" w:hAnsi="宋体" w:eastAsia="宋体" w:cs="宋体"/>
                <w:bCs/>
                <w:color w:val="auto"/>
                <w:sz w:val="24"/>
                <w:szCs w:val="24"/>
                <w:highlight w:val="none"/>
                <w:lang w:eastAsia="zh-CN"/>
              </w:rPr>
              <w:t>磋商</w:t>
            </w:r>
            <w:r>
              <w:rPr>
                <w:rFonts w:hint="eastAsia" w:ascii="宋体" w:hAnsi="宋体" w:eastAsia="宋体" w:cs="宋体"/>
                <w:bCs/>
                <w:color w:val="auto"/>
                <w:sz w:val="24"/>
                <w:szCs w:val="24"/>
                <w:highlight w:val="none"/>
              </w:rPr>
              <w:t>保证金</w:t>
            </w:r>
          </w:p>
        </w:tc>
      </w:tr>
      <w:tr w14:paraId="46D19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45" w:type="dxa"/>
            <w:noWrap w:val="0"/>
            <w:vAlign w:val="center"/>
          </w:tcPr>
          <w:p w14:paraId="3BE7478C">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2577" w:type="dxa"/>
            <w:tcBorders>
              <w:right w:val="single" w:color="000000" w:sz="4" w:space="0"/>
            </w:tcBorders>
            <w:noWrap w:val="0"/>
            <w:vAlign w:val="center"/>
          </w:tcPr>
          <w:p w14:paraId="7992D476">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是否允许递交备选投标方案</w:t>
            </w:r>
          </w:p>
        </w:tc>
        <w:tc>
          <w:tcPr>
            <w:tcW w:w="5990" w:type="dxa"/>
            <w:tcBorders>
              <w:left w:val="single" w:color="000000" w:sz="4" w:space="0"/>
            </w:tcBorders>
            <w:noWrap w:val="0"/>
            <w:vAlign w:val="center"/>
          </w:tcPr>
          <w:p w14:paraId="4E865E73">
            <w:pPr>
              <w:pStyle w:val="365"/>
              <w:pageBreakBefore w:val="0"/>
              <w:kinsoku/>
              <w:wordWrap/>
              <w:overflowPunct/>
              <w:topLinePunct w:val="0"/>
              <w:autoSpaceDE/>
              <w:autoSpaceDN/>
              <w:bidi w:val="0"/>
              <w:adjustRightInd/>
              <w:snapToGrid/>
              <w:spacing w:line="360" w:lineRule="auto"/>
              <w:ind w:left="-1" w:leftChars="0" w:hanging="19" w:firstLineChars="0"/>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rPr>
              <w:t>不允许</w:t>
            </w:r>
          </w:p>
        </w:tc>
      </w:tr>
      <w:tr w14:paraId="2E37A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545" w:type="dxa"/>
            <w:noWrap w:val="0"/>
            <w:vAlign w:val="center"/>
          </w:tcPr>
          <w:p w14:paraId="09FCDEC4">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2577" w:type="dxa"/>
            <w:tcBorders>
              <w:right w:val="single" w:color="000000" w:sz="4" w:space="0"/>
            </w:tcBorders>
            <w:noWrap w:val="0"/>
            <w:vAlign w:val="center"/>
          </w:tcPr>
          <w:p w14:paraId="6BC53BE6">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rPr>
              <w:t>递交</w:t>
            </w:r>
            <w:r>
              <w:rPr>
                <w:rFonts w:hint="eastAsia" w:ascii="宋体" w:hAnsi="宋体" w:eastAsia="宋体" w:cs="宋体"/>
                <w:bCs/>
                <w:color w:val="auto"/>
                <w:sz w:val="24"/>
                <w:szCs w:val="24"/>
                <w:highlight w:val="none"/>
                <w:lang w:eastAsia="zh-CN"/>
              </w:rPr>
              <w:t>响应</w:t>
            </w:r>
            <w:r>
              <w:rPr>
                <w:rFonts w:hint="eastAsia" w:ascii="宋体" w:hAnsi="宋体" w:eastAsia="宋体" w:cs="宋体"/>
                <w:bCs/>
                <w:color w:val="auto"/>
                <w:sz w:val="24"/>
                <w:szCs w:val="24"/>
                <w:highlight w:val="none"/>
              </w:rPr>
              <w:t>文件地点</w:t>
            </w:r>
          </w:p>
        </w:tc>
        <w:tc>
          <w:tcPr>
            <w:tcW w:w="5990" w:type="dxa"/>
            <w:tcBorders>
              <w:left w:val="single" w:color="000000" w:sz="4" w:space="0"/>
            </w:tcBorders>
            <w:noWrap w:val="0"/>
            <w:vAlign w:val="center"/>
          </w:tcPr>
          <w:p w14:paraId="1E2AFD06">
            <w:pPr>
              <w:pStyle w:val="365"/>
              <w:pageBreakBefore w:val="0"/>
              <w:kinsoku/>
              <w:wordWrap/>
              <w:overflowPunct/>
              <w:topLinePunct w:val="0"/>
              <w:autoSpaceDE/>
              <w:autoSpaceDN/>
              <w:bidi w:val="0"/>
              <w:adjustRightInd/>
              <w:snapToGrid/>
              <w:spacing w:line="360" w:lineRule="auto"/>
              <w:ind w:left="-1" w:leftChars="0" w:hanging="19" w:firstLineChars="0"/>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eastAsia="zh-CN"/>
              </w:rPr>
              <w:t>南京市浦口区顶山街道浦云路18号9栋108室会议室</w:t>
            </w:r>
          </w:p>
        </w:tc>
      </w:tr>
      <w:tr w14:paraId="0BC1E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jc w:val="center"/>
        </w:trPr>
        <w:tc>
          <w:tcPr>
            <w:tcW w:w="545" w:type="dxa"/>
            <w:noWrap w:val="0"/>
            <w:vAlign w:val="center"/>
          </w:tcPr>
          <w:p w14:paraId="5CD6C59B">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2577" w:type="dxa"/>
            <w:tcBorders>
              <w:right w:val="single" w:color="000000" w:sz="4" w:space="0"/>
            </w:tcBorders>
            <w:noWrap w:val="0"/>
            <w:vAlign w:val="center"/>
          </w:tcPr>
          <w:p w14:paraId="350F1700">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供应商参加开标会人员要求</w:t>
            </w:r>
          </w:p>
        </w:tc>
        <w:tc>
          <w:tcPr>
            <w:tcW w:w="5990" w:type="dxa"/>
            <w:tcBorders>
              <w:left w:val="single" w:color="000000" w:sz="4" w:space="0"/>
            </w:tcBorders>
            <w:noWrap w:val="0"/>
            <w:vAlign w:val="center"/>
          </w:tcPr>
          <w:p w14:paraId="1FE4832F">
            <w:pPr>
              <w:pStyle w:val="365"/>
              <w:pageBreakBefore w:val="0"/>
              <w:kinsoku/>
              <w:wordWrap/>
              <w:overflowPunct/>
              <w:topLinePunct w:val="0"/>
              <w:autoSpaceDE/>
              <w:autoSpaceDN/>
              <w:bidi w:val="0"/>
              <w:adjustRightInd/>
              <w:snapToGrid/>
              <w:spacing w:line="360" w:lineRule="auto"/>
              <w:ind w:left="-1" w:leftChars="0" w:hanging="19" w:firstLineChars="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供应商的授权委托代理人携带本人身份证原件在投标截止时间前出席开标会，开标时采购人或采购代理机构当场核验上述原件，未提供上述原件或未通过核验的供应商将视为自动放弃投标。</w:t>
            </w:r>
          </w:p>
        </w:tc>
      </w:tr>
      <w:tr w14:paraId="47B83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545" w:type="dxa"/>
            <w:noWrap w:val="0"/>
            <w:vAlign w:val="center"/>
          </w:tcPr>
          <w:p w14:paraId="1DC09EDD">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2577" w:type="dxa"/>
            <w:tcBorders>
              <w:right w:val="single" w:color="000000" w:sz="4" w:space="0"/>
            </w:tcBorders>
            <w:noWrap w:val="0"/>
            <w:vAlign w:val="center"/>
          </w:tcPr>
          <w:p w14:paraId="03B93330">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color w:val="auto"/>
                <w:sz w:val="24"/>
                <w:szCs w:val="24"/>
                <w:highlight w:val="none"/>
              </w:rPr>
              <w:t>评分办法</w:t>
            </w:r>
          </w:p>
        </w:tc>
        <w:tc>
          <w:tcPr>
            <w:tcW w:w="5990" w:type="dxa"/>
            <w:tcBorders>
              <w:left w:val="single" w:color="000000" w:sz="4" w:space="0"/>
            </w:tcBorders>
            <w:noWrap w:val="0"/>
            <w:vAlign w:val="center"/>
          </w:tcPr>
          <w:p w14:paraId="7CA63E5F">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综合评分法</w:t>
            </w:r>
          </w:p>
        </w:tc>
      </w:tr>
      <w:tr w14:paraId="5A2E2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545" w:type="dxa"/>
            <w:noWrap w:val="0"/>
            <w:vAlign w:val="center"/>
          </w:tcPr>
          <w:p w14:paraId="5D509C62">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p>
        </w:tc>
        <w:tc>
          <w:tcPr>
            <w:tcW w:w="2577" w:type="dxa"/>
            <w:tcBorders>
              <w:right w:val="single" w:color="000000" w:sz="4" w:space="0"/>
            </w:tcBorders>
            <w:noWrap w:val="0"/>
            <w:vAlign w:val="center"/>
          </w:tcPr>
          <w:p w14:paraId="5C3A8FF3">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rPr>
              <w:t>投标文件份数</w:t>
            </w:r>
          </w:p>
        </w:tc>
        <w:tc>
          <w:tcPr>
            <w:tcW w:w="5990" w:type="dxa"/>
            <w:tcBorders>
              <w:left w:val="single" w:color="000000" w:sz="4" w:space="0"/>
            </w:tcBorders>
            <w:noWrap w:val="0"/>
            <w:vAlign w:val="center"/>
          </w:tcPr>
          <w:p w14:paraId="0EDAE0D2">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纸质版响应文件一式叁份（壹份正本、贰份副本），电子版响应文件壹份（一般应为正本扫描PDF格式、U盘形式，同纸质文件分开提交）。当纸质正本文件与副本、电子版文件不一致时，以纸质正本文件为准。电子版文件用于存档，供应商须承担前述不一致造成的不利后果。每份纸质文件须清楚标明“正本”或“副本”字样。未按要求提交将不接收其响应文件。</w:t>
            </w:r>
          </w:p>
        </w:tc>
      </w:tr>
      <w:tr w14:paraId="03715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545" w:type="dxa"/>
            <w:noWrap w:val="0"/>
            <w:vAlign w:val="center"/>
          </w:tcPr>
          <w:p w14:paraId="78002975">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18</w:t>
            </w:r>
          </w:p>
        </w:tc>
        <w:tc>
          <w:tcPr>
            <w:tcW w:w="2577" w:type="dxa"/>
            <w:tcBorders>
              <w:right w:val="single" w:color="000000" w:sz="4" w:space="0"/>
            </w:tcBorders>
            <w:noWrap w:val="0"/>
            <w:vAlign w:val="center"/>
          </w:tcPr>
          <w:p w14:paraId="565B0354">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en-US" w:bidi="ar-SA"/>
              </w:rPr>
            </w:pPr>
            <w:r>
              <w:rPr>
                <w:rFonts w:hint="eastAsia" w:ascii="宋体" w:hAnsi="宋体" w:eastAsia="宋体" w:cs="宋体"/>
                <w:color w:val="auto"/>
                <w:sz w:val="24"/>
                <w:szCs w:val="24"/>
                <w:highlight w:val="none"/>
              </w:rPr>
              <w:t>盖章要求</w:t>
            </w:r>
          </w:p>
        </w:tc>
        <w:tc>
          <w:tcPr>
            <w:tcW w:w="5990" w:type="dxa"/>
            <w:tcBorders>
              <w:left w:val="single" w:color="000000" w:sz="4" w:space="0"/>
            </w:tcBorders>
            <w:noWrap w:val="0"/>
            <w:vAlign w:val="center"/>
          </w:tcPr>
          <w:p w14:paraId="2BBCB6D7">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lang w:eastAsia="zh-CN"/>
              </w:rPr>
              <w:t>响应</w:t>
            </w:r>
            <w:r>
              <w:rPr>
                <w:rFonts w:hint="eastAsia" w:ascii="宋体" w:hAnsi="宋体" w:eastAsia="宋体" w:cs="宋体"/>
                <w:color w:val="auto"/>
                <w:sz w:val="24"/>
                <w:szCs w:val="24"/>
                <w:highlight w:val="none"/>
                <w:lang w:eastAsia="zh-CN"/>
              </w:rPr>
              <w:t>文件中加盖的公章仅能使用与供应商名称一致的标准公章，不得使用其他形式（如带有“专用章”、“合同章”、“财务章”、“业务章”等字样）的印章；否则，按无效</w:t>
            </w:r>
            <w:r>
              <w:rPr>
                <w:rFonts w:hint="eastAsia" w:ascii="宋体" w:hAnsi="宋体" w:eastAsia="宋体" w:cs="宋体"/>
                <w:bCs/>
                <w:color w:val="auto"/>
                <w:sz w:val="24"/>
                <w:szCs w:val="24"/>
                <w:highlight w:val="none"/>
                <w:lang w:eastAsia="zh-CN"/>
              </w:rPr>
              <w:t>投标</w:t>
            </w:r>
            <w:r>
              <w:rPr>
                <w:rFonts w:hint="eastAsia" w:ascii="宋体" w:hAnsi="宋体" w:eastAsia="宋体" w:cs="宋体"/>
                <w:color w:val="auto"/>
                <w:sz w:val="24"/>
                <w:szCs w:val="24"/>
                <w:highlight w:val="none"/>
                <w:lang w:eastAsia="zh-CN"/>
              </w:rPr>
              <w:t>处理。</w:t>
            </w:r>
          </w:p>
        </w:tc>
      </w:tr>
      <w:tr w14:paraId="09D8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jc w:val="center"/>
        </w:trPr>
        <w:tc>
          <w:tcPr>
            <w:tcW w:w="545" w:type="dxa"/>
            <w:noWrap w:val="0"/>
            <w:vAlign w:val="center"/>
          </w:tcPr>
          <w:p w14:paraId="78677234">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19</w:t>
            </w:r>
          </w:p>
        </w:tc>
        <w:tc>
          <w:tcPr>
            <w:tcW w:w="2577" w:type="dxa"/>
            <w:tcBorders>
              <w:right w:val="single" w:color="000000" w:sz="4" w:space="0"/>
            </w:tcBorders>
            <w:noWrap w:val="0"/>
            <w:vAlign w:val="center"/>
          </w:tcPr>
          <w:p w14:paraId="161BADBD">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供应商承诺</w:t>
            </w:r>
          </w:p>
        </w:tc>
        <w:tc>
          <w:tcPr>
            <w:tcW w:w="5990" w:type="dxa"/>
            <w:tcBorders>
              <w:left w:val="single" w:color="000000" w:sz="4" w:space="0"/>
            </w:tcBorders>
            <w:noWrap w:val="0"/>
            <w:vAlign w:val="center"/>
          </w:tcPr>
          <w:p w14:paraId="02D2DE04">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供应商应充分响应承诺内容，由法定代表人及项目经理签字确认（承诺书格式见附件）。</w:t>
            </w:r>
          </w:p>
        </w:tc>
      </w:tr>
      <w:tr w14:paraId="0B6F6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545" w:type="dxa"/>
            <w:noWrap w:val="0"/>
            <w:vAlign w:val="center"/>
          </w:tcPr>
          <w:p w14:paraId="5BDE652C">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20</w:t>
            </w:r>
          </w:p>
        </w:tc>
        <w:tc>
          <w:tcPr>
            <w:tcW w:w="2577" w:type="dxa"/>
            <w:tcBorders>
              <w:right w:val="single" w:color="000000" w:sz="4" w:space="0"/>
            </w:tcBorders>
            <w:noWrap w:val="0"/>
            <w:vAlign w:val="center"/>
          </w:tcPr>
          <w:p w14:paraId="1B72056E">
            <w:pPr>
              <w:pStyle w:val="365"/>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招标代理服务费</w:t>
            </w:r>
          </w:p>
        </w:tc>
        <w:tc>
          <w:tcPr>
            <w:tcW w:w="5990" w:type="dxa"/>
            <w:tcBorders>
              <w:left w:val="single" w:color="000000" w:sz="4" w:space="0"/>
            </w:tcBorders>
            <w:noWrap w:val="0"/>
            <w:vAlign w:val="center"/>
          </w:tcPr>
          <w:p w14:paraId="6CC675CE">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参照《江苏省招标代理服务收费的指导意见》（苏招协〔2022〕002号)中“服务招标费率”计取，专家评审费按实结算，由成交供应商承担，报价时无须单独列出。</w:t>
            </w:r>
          </w:p>
          <w:p w14:paraId="26EB12EE">
            <w:pPr>
              <w:pStyle w:val="365"/>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rPr>
              <w:t>成交单位在收到成交通知书后5日内向采购代理机构一次性支付代理服务费。</w:t>
            </w:r>
          </w:p>
        </w:tc>
      </w:tr>
    </w:tbl>
    <w:p w14:paraId="17BF8F3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7314693">
      <w:pPr>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color w:val="auto"/>
          <w:sz w:val="24"/>
          <w:szCs w:val="24"/>
          <w:highlight w:val="none"/>
          <w:lang w:eastAsia="zh-CN"/>
        </w:rPr>
      </w:pPr>
      <w:bookmarkStart w:id="4" w:name="_Toc14216"/>
      <w:bookmarkStart w:id="5" w:name="_Toc26142"/>
      <w:bookmarkStart w:id="6" w:name="_Toc6139"/>
      <w:r>
        <w:rPr>
          <w:rFonts w:hint="eastAsia" w:ascii="宋体" w:hAnsi="宋体" w:eastAsia="宋体" w:cs="宋体"/>
          <w:b/>
          <w:color w:val="auto"/>
          <w:sz w:val="24"/>
          <w:szCs w:val="24"/>
          <w:highlight w:val="none"/>
          <w:lang w:eastAsia="zh-CN"/>
        </w:rPr>
        <w:br w:type="page" w:clear="all"/>
      </w:r>
      <w:r>
        <w:rPr>
          <w:rFonts w:hint="eastAsia" w:ascii="宋体" w:hAnsi="宋体" w:eastAsia="宋体" w:cs="宋体"/>
          <w:b/>
          <w:color w:val="auto"/>
          <w:sz w:val="24"/>
          <w:szCs w:val="24"/>
          <w:highlight w:val="none"/>
          <w:lang w:eastAsia="zh-CN"/>
        </w:rPr>
        <w:t>一、总则</w:t>
      </w:r>
      <w:bookmarkEnd w:id="4"/>
      <w:bookmarkEnd w:id="5"/>
      <w:bookmarkEnd w:id="6"/>
    </w:p>
    <w:p w14:paraId="2DC762C2">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1.适用法律</w:t>
      </w:r>
    </w:p>
    <w:p w14:paraId="538B351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参照《中华人民共和国政府采购法》、《中华人民共和国政府采购法实施条例》、《政府采购非招标采购方式管理办法》、《政府采购竞争性磋商采购方式管理暂行办法》等有关法律、规章和规定等。</w:t>
      </w:r>
    </w:p>
    <w:p w14:paraId="454AADC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2．定义</w:t>
      </w:r>
    </w:p>
    <w:p w14:paraId="58937DC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2.1 “供应商”</w:t>
      </w:r>
      <w:r>
        <w:rPr>
          <w:rFonts w:hint="eastAsia" w:ascii="宋体" w:hAnsi="宋体" w:eastAsia="宋体" w:cs="宋体"/>
          <w:color w:val="auto"/>
          <w:sz w:val="24"/>
          <w:szCs w:val="24"/>
          <w:highlight w:val="none"/>
          <w:lang w:eastAsia="zh-CN"/>
        </w:rPr>
        <w:t>是指参加竞争性磋商，并符合磋商文件规定资格条件的法人、其他组织或者自然人。</w:t>
      </w:r>
    </w:p>
    <w:p w14:paraId="344B04C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2.2 “货物和服务”指本磋商文件中所述产品及相关服务。</w:t>
      </w:r>
      <w:r>
        <w:rPr>
          <w:rFonts w:hint="eastAsia" w:ascii="宋体" w:hAnsi="宋体" w:eastAsia="宋体" w:cs="宋体"/>
          <w:b/>
          <w:color w:val="auto"/>
          <w:sz w:val="24"/>
          <w:szCs w:val="24"/>
          <w:highlight w:val="none"/>
          <w:lang w:val="zh-CN" w:eastAsia="zh-CN"/>
        </w:rPr>
        <w:t>本次采购不接受进口产品投标</w:t>
      </w:r>
      <w:r>
        <w:rPr>
          <w:rFonts w:hint="eastAsia" w:ascii="宋体" w:hAnsi="宋体" w:eastAsia="宋体" w:cs="宋体"/>
          <w:color w:val="auto"/>
          <w:sz w:val="24"/>
          <w:szCs w:val="24"/>
          <w:highlight w:val="none"/>
          <w:lang w:val="zh-CN" w:eastAsia="zh-CN"/>
        </w:rPr>
        <w:t>，进口产品是指通过中国海关报关验放进入中国境内且产自关境外的产品。</w:t>
      </w:r>
    </w:p>
    <w:p w14:paraId="28EE9D1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2.3 “采购人或使用单位”是指使用货物和服务的单位。</w:t>
      </w:r>
    </w:p>
    <w:p w14:paraId="25B76F3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3．政策功能</w:t>
      </w:r>
    </w:p>
    <w:p w14:paraId="1BE277FC">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3.1（1）中小企业划型标准按照《关于印发中小企业划型标准规定的通知（工信部联企业〔2011〕300号）》文的相关规定认定。</w:t>
      </w:r>
    </w:p>
    <w:p w14:paraId="29539B89">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（2）根据“关于印发《政府采购促进中小企业发展管理办法》的通知”（财库〔2020〕46 号）的规定 对符合规定的小微企业报价给予 10%（工程项目为 5%）的扣除，用扣除后的价格参加评审。对联合投标企业产品的价格给予2%的扣除（联合协议中约定，小型、微型企业的协议合同金额占到联合体协议合同总金额30%以上的，可给予联合体2%的价格扣除），以扣除后的价格作为评审价格。</w:t>
      </w:r>
    </w:p>
    <w:p w14:paraId="193EA37D">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根据《财库〔2014〕68号》监狱企业视同小型、微型企业，享受中小企业发展的政府采购政策（监狱企业参加政府采购活动时，应当提供由省级以上监狱管理局、戒毒管理局（含新疆生产建设兵团）出具的属于监狱企业的证明文件）。</w:t>
      </w:r>
    </w:p>
    <w:p w14:paraId="6590E182">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（4）根据《财库〔2017〕141号》符合条件的残疾人福利性单位视同小型、微型企业，享受中小企业发展的政府采购政策。残疾人福利性单位属于小型、微型企业的，不重复享受政策。</w:t>
      </w:r>
    </w:p>
    <w:p w14:paraId="46B84EF7">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（5）小型、微型企业提供中型或大型企业制造的货物的，视同为中型或大型企业。参加政府采购活动的中小企业应当按“关于印发《政府采购促进中小企业发展暂行办法》的通知[财库〔2020〕46号]” 和《财库〔2017〕141号》规定提供《中小企业声明函》和《残疾人福利性单位声明函》。未提供上述资料的报价，其价格不予扣除。</w:t>
      </w:r>
    </w:p>
    <w:p w14:paraId="72E245BF">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3.2 强制采购节能产品、信息安全产品，优先采购环境标志产品。节能产品是指列入财政部、国家发展和改革委员会制定的《节能产品政府采购清单》，且经过认定的节能产品；信息安全产品是指列入国家质检总局 国家认监委《信息安全产品强制性认证目录》，并获得强制性产品认证证书的产品；环境标志产品是指列入财政部、国家环保总局制定的《环境标志产品政府采购清单》，且经过认证的环境标志产品。</w:t>
      </w:r>
    </w:p>
    <w:p w14:paraId="412E7C36">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3.3提供的产品属于信息安全产品的，供应商应当选择经国家认证的信息安全产品，并提供由中国信息安全认证中心按国家标准认证颁发的有效认证证书复印件。</w:t>
      </w:r>
    </w:p>
    <w:p w14:paraId="084D1397">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3.4 提供的产品属于政府强制采购节能产品的，供应商应当选择《节能产品政府采购清单》中的产品，并提供有效的节能产品认证证书复印件。</w:t>
      </w:r>
    </w:p>
    <w:p w14:paraId="291C15BC">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3.5 提供的产品属于环境标志产品的,供应商应当选择《环境标志产品政府采购清单》中的,且经过认证的环境标志产品投标,并提供有效的环境标志产品认证证书复印件。</w:t>
      </w:r>
    </w:p>
    <w:p w14:paraId="4126DE39">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3.6 采购文件中的参考产品品牌或型号，是采购人根据项目所要实现的功能列出的品牌或型号，并不是限制条件。供应商可以采用不低于参考的产品档次参与竞争，但是所有技术和功能不得低于采购要求，并提供证明材料以保证整体功能的实现，并在方案中加以合理的阐述说明，否则将可能作为无效投标处理。</w:t>
      </w:r>
    </w:p>
    <w:p w14:paraId="46717334">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3.7</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未按要求提供相关材料的，不享受相关政策。</w:t>
      </w:r>
    </w:p>
    <w:p w14:paraId="65BA153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lang w:val="zh-CN" w:eastAsia="zh-CN"/>
        </w:rPr>
        <w:t>磋商文件</w:t>
      </w:r>
      <w:r>
        <w:rPr>
          <w:rFonts w:hint="eastAsia" w:ascii="宋体" w:hAnsi="宋体" w:eastAsia="宋体" w:cs="宋体"/>
          <w:b/>
          <w:color w:val="auto"/>
          <w:sz w:val="24"/>
          <w:szCs w:val="24"/>
          <w:highlight w:val="none"/>
          <w:lang w:eastAsia="zh-CN"/>
        </w:rPr>
        <w:t>构成</w:t>
      </w:r>
    </w:p>
    <w:p w14:paraId="3467E9EA">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4.1磋商文件包括以下主要内容：</w:t>
      </w:r>
    </w:p>
    <w:p w14:paraId="57BA08EE">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第一章  竞争性磋商公告</w:t>
      </w:r>
    </w:p>
    <w:p w14:paraId="709B18F0">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"_Toc534273793"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第二章  竞争性磋商须知</w:t>
      </w:r>
      <w:r>
        <w:rPr>
          <w:rFonts w:hint="eastAsia" w:ascii="宋体" w:hAnsi="宋体" w:eastAsia="宋体" w:cs="宋体"/>
          <w:color w:val="auto"/>
          <w:sz w:val="24"/>
          <w:szCs w:val="24"/>
          <w:highlight w:val="none"/>
          <w:lang w:val="zh-CN" w:eastAsia="zh-CN"/>
        </w:rPr>
        <w:fldChar w:fldCharType="end"/>
      </w:r>
    </w:p>
    <w:p w14:paraId="47A3301E">
      <w:pPr>
        <w:pageBreakBefore w:val="0"/>
        <w:kinsoku/>
        <w:wordWrap/>
        <w:overflowPunct/>
        <w:topLinePunct w:val="0"/>
        <w:autoSpaceDE/>
        <w:autoSpaceDN/>
        <w:bidi w:val="0"/>
        <w:adjustRightInd/>
        <w:snapToGrid/>
        <w:spacing w:line="360" w:lineRule="auto"/>
        <w:ind w:firstLine="41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第三章</w:t>
      </w:r>
      <w:r>
        <w:rPr>
          <w:rFonts w:hint="eastAsia" w:ascii="宋体" w:hAnsi="宋体" w:eastAsia="宋体" w:cs="宋体"/>
          <w:color w:val="auto"/>
          <w:sz w:val="24"/>
          <w:szCs w:val="24"/>
          <w:highlight w:val="none"/>
          <w:lang w:val="en-US" w:eastAsia="zh-CN"/>
        </w:rPr>
        <w:t xml:space="preserve">  磋商项目需求</w:t>
      </w:r>
    </w:p>
    <w:p w14:paraId="58F2E55F">
      <w:pPr>
        <w:pageBreakBefore w:val="0"/>
        <w:kinsoku/>
        <w:wordWrap/>
        <w:overflowPunct/>
        <w:topLinePunct w:val="0"/>
        <w:autoSpaceDE/>
        <w:autoSpaceDN/>
        <w:bidi w:val="0"/>
        <w:adjustRightInd/>
        <w:snapToGrid/>
        <w:spacing w:line="360" w:lineRule="auto"/>
        <w:ind w:firstLine="412"/>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eastAsia="zh-CN"/>
        </w:rPr>
        <w:t>第四章</w:t>
      </w:r>
      <w:r>
        <w:rPr>
          <w:rFonts w:hint="eastAsia" w:ascii="宋体" w:hAnsi="宋体" w:eastAsia="宋体" w:cs="宋体"/>
          <w:color w:val="auto"/>
          <w:sz w:val="24"/>
          <w:szCs w:val="24"/>
          <w:highlight w:val="none"/>
          <w:lang w:val="en-US" w:eastAsia="zh-CN"/>
        </w:rPr>
        <w:t xml:space="preserve">  评分办法和标准</w:t>
      </w:r>
    </w:p>
    <w:p w14:paraId="52368260">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"_Toc534273796"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第五章  合同格</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式</w:t>
      </w:r>
    </w:p>
    <w:p w14:paraId="712F5A6C">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\l "_Toc534273797"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eastAsia="zh-CN"/>
        </w:rPr>
        <w:t>第六章  磋商响应文件格式及附件</w:t>
      </w:r>
      <w:r>
        <w:rPr>
          <w:rFonts w:hint="eastAsia" w:ascii="宋体" w:hAnsi="宋体" w:eastAsia="宋体" w:cs="宋体"/>
          <w:color w:val="auto"/>
          <w:sz w:val="24"/>
          <w:szCs w:val="24"/>
          <w:highlight w:val="none"/>
          <w:lang w:val="zh-CN" w:eastAsia="zh-CN"/>
        </w:rPr>
        <w:fldChar w:fldCharType="end"/>
      </w:r>
    </w:p>
    <w:p w14:paraId="23649EF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eastAsia="zh-CN"/>
        </w:rPr>
        <w:t>5.磋商供应商的义务及注意事项</w:t>
      </w:r>
    </w:p>
    <w:p w14:paraId="3102756E">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color w:val="auto"/>
          <w:sz w:val="24"/>
          <w:szCs w:val="24"/>
          <w:highlight w:val="none"/>
          <w:lang w:eastAsia="zh-CN"/>
        </w:rPr>
        <w:t>5.1</w:t>
      </w:r>
      <w:r>
        <w:rPr>
          <w:rFonts w:hint="eastAsia" w:ascii="宋体" w:hAnsi="宋体" w:eastAsia="宋体" w:cs="宋体"/>
          <w:b/>
          <w:color w:val="auto"/>
          <w:sz w:val="24"/>
          <w:szCs w:val="24"/>
          <w:highlight w:val="none"/>
          <w:lang w:val="zh-CN" w:eastAsia="zh-CN"/>
        </w:rPr>
        <w:t>集中</w:t>
      </w:r>
      <w:r>
        <w:rPr>
          <w:rFonts w:hint="eastAsia" w:ascii="宋体" w:hAnsi="宋体" w:eastAsia="宋体" w:cs="宋体"/>
          <w:b/>
          <w:color w:val="auto"/>
          <w:sz w:val="24"/>
          <w:szCs w:val="24"/>
          <w:highlight w:val="none"/>
          <w:lang w:eastAsia="zh-CN"/>
        </w:rPr>
        <w:t>勘查现场及答疑会:</w:t>
      </w:r>
      <w:r>
        <w:rPr>
          <w:rFonts w:hint="eastAsia" w:ascii="宋体" w:hAnsi="宋体" w:eastAsia="宋体" w:cs="宋体"/>
          <w:color w:val="auto"/>
          <w:sz w:val="24"/>
          <w:szCs w:val="24"/>
          <w:highlight w:val="none"/>
        </w:rPr>
        <w:t>采购人不组织现场勘查，供应商可自行勘察现场或联系采购人。未踏勘现场或踏勘工作不详细的供应商</w:t>
      </w:r>
      <w:r>
        <w:rPr>
          <w:rFonts w:hint="eastAsia" w:ascii="宋体" w:hAnsi="宋体" w:eastAsia="宋体" w:cs="宋体"/>
          <w:color w:val="auto"/>
          <w:sz w:val="24"/>
          <w:szCs w:val="24"/>
          <w:highlight w:val="none"/>
          <w:lang w:eastAsia="zh-CN"/>
        </w:rPr>
        <w:t>成交</w:t>
      </w:r>
      <w:r>
        <w:rPr>
          <w:rFonts w:hint="eastAsia" w:ascii="宋体" w:hAnsi="宋体" w:eastAsia="宋体" w:cs="宋体"/>
          <w:color w:val="auto"/>
          <w:sz w:val="24"/>
          <w:szCs w:val="24"/>
          <w:highlight w:val="none"/>
        </w:rPr>
        <w:t>后，不得以不完全了解现场情况为理由而向采购人提出任何索赔或其他要求，对此采购人不承担任何责任并将不作任何答复，请各潜在投标供应商务必对采购文件进行仔细认真地阅读，在随后的采购中，对采购文件所作出的推论、解释和结论及由此造成的后果由</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供应商负责</w:t>
      </w:r>
    </w:p>
    <w:p w14:paraId="0ACDB51E">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5.2 义务</w:t>
      </w:r>
    </w:p>
    <w:p w14:paraId="7FF231E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5.2.1磋商供应商应当认真阅读本磋商文件，完全明了本项目之名称、用途、数量、质量和交付时间，完全明了应具备的资格条件。</w:t>
      </w:r>
    </w:p>
    <w:p w14:paraId="59A515F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5.2.2磋商供应商应当按照磋商文件的要求编制响应性文件。响应性文件应对磋商文件提出的实质性要求和条件作出完全响应。</w:t>
      </w:r>
    </w:p>
    <w:p w14:paraId="6916FFC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5.2.3磋商供应商应在磋商截止时间前，将密封的响应性文件送达磋商地点。</w:t>
      </w:r>
    </w:p>
    <w:p w14:paraId="6F3FAB3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5.2.4磋商供应商不得相互串通报价，不得排挤其他磋商供应商的公平竞争，损害采购人或者其他磋商供应商的合法权益。磋商供应商不得与采购人串通投标，损害国家利益，公众利益或者他人的合法权益。</w:t>
      </w:r>
    </w:p>
    <w:p w14:paraId="1151C569">
      <w:pPr>
        <w:pStyle w:val="206"/>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5.2.5磋商供应商在磋商截止时间前，对所递交的响应性文件可以补充、修改或者撤回，并书面通知采购人。补充、修改的内容为响应性文件的组成部分。</w:t>
      </w:r>
    </w:p>
    <w:p w14:paraId="47226FBA">
      <w:pPr>
        <w:pageBreakBefore w:val="0"/>
        <w:kinsoku/>
        <w:wordWrap/>
        <w:overflowPunct/>
        <w:topLinePunct w:val="0"/>
        <w:autoSpaceDE/>
        <w:autoSpaceDN/>
        <w:bidi w:val="0"/>
        <w:adjustRightInd/>
        <w:snapToGrid/>
        <w:spacing w:line="360" w:lineRule="auto"/>
        <w:ind w:firstLine="413"/>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5.3 注意事项</w:t>
      </w:r>
    </w:p>
    <w:p w14:paraId="0CEB387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5.3.1本项目采购方式是竞争性磋商，整个项目是一个整体、不可分割。供应商在参加磋商前可以向采购人了解实地情况及在项目范围内相关需求，以确保制定出合理的投标方案，否则由此引起的误投风险及相应的损失自行承担。本项目由采购人自行组织或委托第三方验收。供应商报价超过采购预算的按无效投标处理。</w:t>
      </w:r>
    </w:p>
    <w:p w14:paraId="3699863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5.3.2验收标准</w:t>
      </w:r>
    </w:p>
    <w:p w14:paraId="7910F65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5.3.2.1磋商文件中明确的标准和技术要求，未明确部分按照国家最新的相关标准；</w:t>
      </w:r>
    </w:p>
    <w:p w14:paraId="637EBA2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5.3.2.2供应商随响应性文件提供的货物制造国制造及验收的官方标准或货物验收大纲，经采购单位确认后，将作为对货物的验收依据之一；</w:t>
      </w:r>
    </w:p>
    <w:p w14:paraId="4A413B2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5.3.2.3供应商在澄清响应文件时作出的承诺，经采购单位确认后，将作为对货物和服务的验收依据之一；</w:t>
      </w:r>
    </w:p>
    <w:p w14:paraId="263CC49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5.3.2.4项目完毕后，由采购单位组织按国家相关标准进行验收。</w:t>
      </w:r>
    </w:p>
    <w:p w14:paraId="6FDAFB2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5.3.3供应商应认真阅读磋商文件中所有的事项、格式、条款和规范等要求，如果没有按照磋商文件要求提交全部资料，或者没有对磋商文件都作出实质性响应，相应风险应由供应商自行承担，包括作无效投标处理。</w:t>
      </w:r>
    </w:p>
    <w:p w14:paraId="4F58DED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5.3.4任何供应商成交，须保证所供货物和服务能通过当地有关职能部门验收，否则采购单位有权拒绝支付合同款项。</w:t>
      </w:r>
    </w:p>
    <w:p w14:paraId="678A008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5.3.5供应商应保证采购人在使用该货物（服务）或其任何一部分时不受第三方提出侵犯其专利权、版权、商标权或其他权利的起诉。一旦出现侵权，投标人应承担全部责任。</w:t>
      </w:r>
    </w:p>
    <w:p w14:paraId="100C272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5.3.6本次项目</w:t>
      </w:r>
      <w:r>
        <w:rPr>
          <w:rFonts w:hint="eastAsia" w:ascii="宋体" w:hAnsi="宋体" w:eastAsia="宋体" w:cs="宋体"/>
          <w:b/>
          <w:color w:val="auto"/>
          <w:sz w:val="24"/>
          <w:szCs w:val="24"/>
          <w:highlight w:val="none"/>
          <w:lang w:eastAsia="zh-CN"/>
        </w:rPr>
        <w:t>不接受联合体投标</w:t>
      </w:r>
      <w:r>
        <w:rPr>
          <w:rFonts w:hint="eastAsia" w:ascii="宋体" w:hAnsi="宋体" w:eastAsia="宋体" w:cs="宋体"/>
          <w:color w:val="auto"/>
          <w:sz w:val="24"/>
          <w:szCs w:val="24"/>
          <w:highlight w:val="none"/>
          <w:lang w:eastAsia="zh-CN"/>
        </w:rPr>
        <w:t>。</w:t>
      </w:r>
    </w:p>
    <w:p w14:paraId="6CB4B0B5">
      <w:pPr>
        <w:pageBreakBefore w:val="0"/>
        <w:tabs>
          <w:tab w:val="left" w:pos="1260"/>
        </w:tabs>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6.磋商文件的澄清、修改</w:t>
      </w:r>
    </w:p>
    <w:p w14:paraId="6512F2B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6.1任何要求对磋商文件进行澄清的供应商，应在磋商文件规定的响应性文件提交</w:t>
      </w:r>
      <w:r>
        <w:rPr>
          <w:rFonts w:hint="eastAsia" w:ascii="宋体" w:hAnsi="宋体" w:eastAsia="宋体" w:cs="宋体"/>
          <w:b/>
          <w:color w:val="auto"/>
          <w:sz w:val="24"/>
          <w:szCs w:val="24"/>
          <w:highlight w:val="none"/>
          <w:lang w:eastAsia="zh-CN"/>
        </w:rPr>
        <w:t>截止日期三天前</w:t>
      </w:r>
      <w:r>
        <w:rPr>
          <w:rFonts w:hint="eastAsia" w:ascii="宋体" w:hAnsi="宋体" w:eastAsia="宋体" w:cs="宋体"/>
          <w:color w:val="auto"/>
          <w:sz w:val="24"/>
          <w:szCs w:val="24"/>
          <w:highlight w:val="none"/>
          <w:lang w:eastAsia="zh-CN"/>
        </w:rPr>
        <w:t>按磋商文件中的联系方式以书面形式（如传真等）通知采购代理机构，采购代理机构将及时予以答复；在磋商文件公布期间，采购代理机构可主动对磋商文件进行澄清，磋商文件实质性变动的除外。</w:t>
      </w:r>
    </w:p>
    <w:p w14:paraId="1185389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6.2磋商文件公布期间如有实质性变动的，采购代理机构将在原磋商采购信息发布媒体上发布变更公告，并自变更之日起公布期限顺延，相关供应商应请及时关注。如果潜在供应商因自身的原因未能及时获取相应信息，供应商将承担被拒绝参加磋商或被视为非实质性响应磋商文件的风险。</w:t>
      </w:r>
    </w:p>
    <w:p w14:paraId="15D2C23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lang w:eastAsia="zh-CN"/>
        </w:rPr>
        <w:t>澄清或者修改的内容可能影响响应文件编制的，采购人或者采购代理机构应当在提交首次响应文件截止时间至少</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日前，以书面形式通知所有获取磋商文件的潜在供应商；不足</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日的，采购人或者采购代理机构应当顺延首次提交响应文件的截止时间。</w:t>
      </w:r>
    </w:p>
    <w:p w14:paraId="050284F2">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7．磋商保证金</w:t>
      </w:r>
    </w:p>
    <w:p w14:paraId="25A3E6F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7.1 本项目无需缴纳磋商保证金</w:t>
      </w:r>
    </w:p>
    <w:p w14:paraId="1F53CFDA">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8.磋商有效期</w:t>
      </w:r>
    </w:p>
    <w:p w14:paraId="13900B8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8.1磋商有效期为磋商文件规定的磋商之日后</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0天。</w:t>
      </w:r>
    </w:p>
    <w:p w14:paraId="6D4424C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8.2在特殊情况下，采购人于原磋商有效期满之前，可向磋商供应商提出延长磋商有效期的要求。供应商可以拒绝采购人的这种要求，而不被没收磋商保证金。同意延长的供应商既不能要求也不允许修改其响应性文件，磋商保证金在延长期内继续有效。</w:t>
      </w:r>
    </w:p>
    <w:p w14:paraId="36103E4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9．磋商费用</w:t>
      </w:r>
    </w:p>
    <w:p w14:paraId="03A10C6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9.1磋商供应商</w:t>
      </w:r>
      <w:r>
        <w:rPr>
          <w:rFonts w:hint="eastAsia" w:ascii="宋体" w:hAnsi="宋体" w:eastAsia="宋体" w:cs="宋体"/>
          <w:color w:val="auto"/>
          <w:sz w:val="24"/>
          <w:szCs w:val="24"/>
          <w:highlight w:val="none"/>
          <w:lang w:val="zh-CN" w:eastAsia="zh-CN"/>
        </w:rPr>
        <w:t>应承担所有与准备和参加磋商有关的费用，包括评审费，采购代理机构和采购人在任何情况下均无义务和责任承担这些费用。</w:t>
      </w:r>
    </w:p>
    <w:p w14:paraId="24B350D3">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bookmarkStart w:id="7" w:name="_Toc13984"/>
      <w:bookmarkStart w:id="8" w:name="_Toc503338388"/>
      <w:bookmarkStart w:id="9" w:name="_Toc9706"/>
      <w:bookmarkStart w:id="10" w:name="_Toc6803"/>
      <w:bookmarkStart w:id="11" w:name="_Toc11000"/>
      <w:bookmarkStart w:id="12" w:name="_Toc21976"/>
      <w:bookmarkStart w:id="13" w:name="_Toc478818514"/>
      <w:bookmarkStart w:id="14" w:name="_Toc9570"/>
      <w:bookmarkStart w:id="15" w:name="_Toc8705"/>
      <w:bookmarkStart w:id="16" w:name="_Toc23959"/>
      <w:bookmarkStart w:id="17" w:name="_Toc10828"/>
      <w:bookmarkStart w:id="18" w:name="_Toc8651"/>
      <w:bookmarkStart w:id="19" w:name="_Toc1641"/>
      <w:bookmarkStart w:id="20" w:name="_Toc22271"/>
      <w:r>
        <w:rPr>
          <w:rFonts w:hint="eastAsia" w:ascii="宋体" w:hAnsi="宋体" w:eastAsia="宋体" w:cs="宋体"/>
          <w:b/>
          <w:color w:val="auto"/>
          <w:sz w:val="24"/>
          <w:szCs w:val="24"/>
          <w:highlight w:val="none"/>
          <w:lang w:eastAsia="zh-CN"/>
        </w:rPr>
        <w:t>二、响应性文件的编制</w:t>
      </w:r>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95B5375">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10.响应性文件的语言、计量单位、货币和编制</w:t>
      </w:r>
    </w:p>
    <w:p w14:paraId="5C03F8D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10.1磋商供应商提交的响应性文件、技术文件和资料，以及磋商供应商与采购</w:t>
      </w:r>
      <w:r>
        <w:rPr>
          <w:rFonts w:hint="eastAsia" w:ascii="宋体" w:hAnsi="宋体" w:eastAsia="宋体" w:cs="宋体"/>
          <w:color w:val="auto"/>
          <w:sz w:val="24"/>
          <w:szCs w:val="24"/>
          <w:highlight w:val="none"/>
          <w:lang w:val="zh-CN" w:eastAsia="zh-CN"/>
        </w:rPr>
        <w:t>代理机构</w:t>
      </w:r>
      <w:r>
        <w:rPr>
          <w:rFonts w:hint="eastAsia" w:ascii="宋体" w:hAnsi="宋体" w:eastAsia="宋体" w:cs="宋体"/>
          <w:color w:val="auto"/>
          <w:sz w:val="24"/>
          <w:szCs w:val="24"/>
          <w:highlight w:val="none"/>
          <w:lang w:eastAsia="zh-CN"/>
        </w:rPr>
        <w:t>就有关磋商的所有来往函电均应使用中文。响应性文件中若有英文或其他语言文字的资料，应提供相应的中文翻译资料。</w:t>
      </w:r>
      <w:r>
        <w:rPr>
          <w:rFonts w:hint="eastAsia" w:ascii="宋体" w:hAnsi="宋体" w:eastAsia="宋体" w:cs="宋体"/>
          <w:color w:val="auto"/>
          <w:sz w:val="24"/>
          <w:szCs w:val="24"/>
          <w:highlight w:val="none"/>
          <w:lang w:val="zh-CN" w:eastAsia="zh-CN"/>
        </w:rPr>
        <w:t>对不同文本磋商响应文件的解释发生异议的，以中文文本为准。</w:t>
      </w:r>
    </w:p>
    <w:p w14:paraId="1C5E50A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10.2磋商供应商所使用的计量单位应为国家法定计量单位。</w:t>
      </w:r>
    </w:p>
    <w:p w14:paraId="0476397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10.3磋商供应商应用人民币报价。</w:t>
      </w:r>
      <w:r>
        <w:rPr>
          <w:rFonts w:hint="eastAsia" w:ascii="宋体" w:hAnsi="宋体" w:eastAsia="宋体" w:cs="宋体"/>
          <w:color w:val="auto"/>
          <w:sz w:val="24"/>
          <w:szCs w:val="24"/>
          <w:highlight w:val="none"/>
          <w:lang w:val="zh-CN" w:eastAsia="zh-CN"/>
        </w:rPr>
        <w:t>报价产品如果是进口产品的，应提供人民币与美元之间的汇率；报价单位为“元”。</w:t>
      </w:r>
    </w:p>
    <w:p w14:paraId="5E949F9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10.4 磋商响应文件应字迹清楚、内容齐全、不得涂改。如有修改，修改处须有供应商公章或投标专用章和法定代表人或其授权磋商代表签字。</w:t>
      </w:r>
    </w:p>
    <w:p w14:paraId="3CFF31F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10.5 磋商响应文件应按照竞争性磋商文件规定的顺序，统一用A4规格幅面打印、装订成册并编制目录，由于编排混乱导致磋商响应文件被误读或查找不到，责任由供应商承担。</w:t>
      </w:r>
    </w:p>
    <w:p w14:paraId="1D4C82B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10.6 供应商应在磋商响应文件中写清相应的项目编号、项目名称、供应商全称、地址、电话、传真等。</w:t>
      </w:r>
    </w:p>
    <w:p w14:paraId="101FCE93">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11.响应性文件的组成</w:t>
      </w:r>
    </w:p>
    <w:p w14:paraId="61E828B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zh-CN" w:eastAsia="zh-CN"/>
        </w:rPr>
        <w:t xml:space="preserve">11.1 </w:t>
      </w:r>
      <w:r>
        <w:rPr>
          <w:rFonts w:hint="eastAsia" w:ascii="宋体" w:hAnsi="宋体" w:eastAsia="宋体" w:cs="宋体"/>
          <w:color w:val="auto"/>
          <w:sz w:val="24"/>
          <w:szCs w:val="24"/>
          <w:highlight w:val="none"/>
          <w:lang w:eastAsia="zh-CN"/>
        </w:rPr>
        <w:t>供应商应当根据竞争性磋商文件要求编制磋商响应文件，并根据自己的商务能力、技术水平对竞争性磋商文件提出的要求和条件逐条标明是否响应。</w:t>
      </w:r>
    </w:p>
    <w:p w14:paraId="4FE998D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11.2</w:t>
      </w:r>
      <w:r>
        <w:rPr>
          <w:rFonts w:hint="eastAsia" w:ascii="宋体" w:hAnsi="宋体" w:eastAsia="宋体" w:cs="宋体"/>
          <w:color w:val="auto"/>
          <w:sz w:val="24"/>
          <w:szCs w:val="24"/>
          <w:highlight w:val="none"/>
          <w:lang w:val="zh-CN" w:eastAsia="zh-CN"/>
        </w:rPr>
        <w:t>磋商响应文件由商务部分、技术部分、价格部分，以及其他部分组成。</w:t>
      </w:r>
    </w:p>
    <w:p w14:paraId="3B4A15C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color w:val="auto"/>
          <w:sz w:val="24"/>
          <w:szCs w:val="24"/>
          <w:highlight w:val="none"/>
          <w:lang w:eastAsia="zh-CN"/>
        </w:rPr>
        <w:t>12. 响应性文件的商务部分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 xml:space="preserve"> 商务部分是证明供应商有资格参加磋商和成交后有能力履行合同的文件，</w:t>
      </w:r>
      <w:r>
        <w:rPr>
          <w:rFonts w:hint="eastAsia" w:ascii="宋体" w:hAnsi="宋体" w:eastAsia="宋体" w:cs="宋体"/>
          <w:color w:val="auto"/>
          <w:sz w:val="24"/>
          <w:szCs w:val="24"/>
          <w:highlight w:val="none"/>
          <w:lang w:eastAsia="zh-CN"/>
        </w:rPr>
        <w:t>这些文件应能满足竞争性磋商采购的要求</w:t>
      </w:r>
      <w:r>
        <w:rPr>
          <w:rFonts w:hint="eastAsia" w:ascii="宋体" w:hAnsi="宋体" w:eastAsia="宋体" w:cs="宋体"/>
          <w:color w:val="auto"/>
          <w:sz w:val="24"/>
          <w:szCs w:val="24"/>
          <w:highlight w:val="none"/>
          <w:lang w:val="zh-CN" w:eastAsia="zh-CN"/>
        </w:rPr>
        <w:t>，包括但不限于下列文件，其中加</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zh-CN" w:eastAsia="zh-CN"/>
        </w:rPr>
        <w:t>项目不得有缺失或无效。</w:t>
      </w:r>
    </w:p>
    <w:p w14:paraId="6A6F244B">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zh-CN" w:eastAsia="zh-CN"/>
        </w:rPr>
        <w:t>第二章《中华人民共和国政府采购法》规定的条件证明文件（复印件）并加盖公章；</w:t>
      </w:r>
    </w:p>
    <w:p w14:paraId="390680CA">
      <w:pPr>
        <w:pageBreakBefore w:val="0"/>
        <w:widowControl/>
        <w:kinsoku/>
        <w:wordWrap/>
        <w:overflowPunct/>
        <w:topLinePunct w:val="0"/>
        <w:autoSpaceDE/>
        <w:autoSpaceDN/>
        <w:bidi w:val="0"/>
        <w:adjustRightInd/>
        <w:snapToGrid/>
        <w:spacing w:line="360" w:lineRule="auto"/>
        <w:ind w:firstLine="424"/>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第二章采购人根据采购项目的特殊要求提出的特定条件证明文件</w:t>
      </w:r>
      <w:r>
        <w:rPr>
          <w:rFonts w:hint="eastAsia" w:ascii="宋体" w:hAnsi="宋体" w:eastAsia="宋体" w:cs="宋体"/>
          <w:color w:val="auto"/>
          <w:sz w:val="24"/>
          <w:szCs w:val="24"/>
          <w:highlight w:val="none"/>
          <w:lang w:val="zh-CN" w:eastAsia="zh-CN"/>
        </w:rPr>
        <w:t>（复印件）并加盖公章</w:t>
      </w:r>
      <w:r>
        <w:rPr>
          <w:rFonts w:hint="eastAsia" w:ascii="宋体" w:hAnsi="宋体" w:eastAsia="宋体" w:cs="宋体"/>
          <w:color w:val="auto"/>
          <w:sz w:val="24"/>
          <w:szCs w:val="24"/>
          <w:highlight w:val="none"/>
          <w:lang w:eastAsia="zh-CN"/>
        </w:rPr>
        <w:t xml:space="preserve">； </w:t>
      </w:r>
    </w:p>
    <w:p w14:paraId="74DC79DC">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磋商申请及声明；</w:t>
      </w:r>
    </w:p>
    <w:p w14:paraId="2518B71C">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法定代表人授权书原件；</w:t>
      </w:r>
    </w:p>
    <w:p w14:paraId="5FAEDDB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《磋商报价表》；</w:t>
      </w:r>
    </w:p>
    <w:p w14:paraId="4CFB8FF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南京市政府采购供应商信用记录表暨信用承诺书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w:t>
      </w:r>
    </w:p>
    <w:p w14:paraId="588ECC6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zh-CN" w:eastAsia="zh-CN"/>
        </w:rPr>
        <w:t>响应供应商认为需要提供的其他证明文件和商务资料。</w:t>
      </w:r>
    </w:p>
    <w:p w14:paraId="546CE88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响应货物如果属于节能产品和环境标志产品，应在响应文件中予以明确标注，并提供相应证书的复印件。否则，磋商评审时不予认可。     </w:t>
      </w:r>
    </w:p>
    <w:p w14:paraId="4A07CFD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13.报价部分</w:t>
      </w:r>
    </w:p>
    <w:p w14:paraId="70BF9DA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13.1价格部分是对货物和服务价格构成的说明，竞争性磋商文件如没有特别说明的话，对每一项货物和服务仅接受一个价格。</w:t>
      </w:r>
    </w:p>
    <w:p w14:paraId="49828EC0">
      <w:pPr>
        <w:pageBreakBefore w:val="0"/>
        <w:kinsoku/>
        <w:wordWrap/>
        <w:overflowPunct/>
        <w:topLinePunct w:val="0"/>
        <w:autoSpaceDE/>
        <w:autoSpaceDN/>
        <w:bidi w:val="0"/>
        <w:adjustRightInd/>
        <w:snapToGrid/>
        <w:spacing w:line="360" w:lineRule="auto"/>
        <w:ind w:firstLine="458"/>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13.2</w:t>
      </w:r>
      <w:r>
        <w:rPr>
          <w:rFonts w:hint="eastAsia" w:ascii="宋体" w:hAnsi="宋体" w:eastAsia="宋体" w:cs="宋体"/>
          <w:color w:val="auto"/>
          <w:sz w:val="24"/>
          <w:szCs w:val="24"/>
          <w:highlight w:val="none"/>
          <w:lang w:eastAsia="zh-CN"/>
        </w:rPr>
        <w:t>磋商报价是磋商文件所确定的采购范围内的全部货物或服务的价格体现。报价应综合考虑清单中各分部分项工程包括管理费、利润、风险费、规费、税金等全部费用清单报价，无论清单特征中是否描述，供应商综合单价均应包含完成本清单项目所有工作内容的费用。即为履行本项目合同项下所有义务的全部费用以及供应商认为需要的其他费用等</w:t>
      </w:r>
      <w:r>
        <w:rPr>
          <w:rFonts w:hint="eastAsia" w:ascii="宋体" w:hAnsi="宋体" w:eastAsia="宋体" w:cs="宋体"/>
          <w:color w:val="auto"/>
          <w:sz w:val="24"/>
          <w:szCs w:val="24"/>
          <w:highlight w:val="none"/>
          <w:lang w:val="zh-CN" w:eastAsia="zh-CN"/>
        </w:rPr>
        <w:t>。</w:t>
      </w:r>
    </w:p>
    <w:p w14:paraId="2907067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13.3磋商供应商</w:t>
      </w:r>
      <w:r>
        <w:rPr>
          <w:rFonts w:hint="eastAsia" w:ascii="宋体" w:hAnsi="宋体" w:eastAsia="宋体" w:cs="宋体"/>
          <w:color w:val="auto"/>
          <w:sz w:val="24"/>
          <w:szCs w:val="24"/>
          <w:highlight w:val="none"/>
          <w:lang w:val="zh-CN" w:eastAsia="zh-CN"/>
        </w:rPr>
        <w:t>应在《磋商报价汇总表》、《投标分项报价》等中标明拟提供货物和服务的单价、总价以及分项报价。</w:t>
      </w:r>
    </w:p>
    <w:p w14:paraId="650EBE3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color w:val="auto"/>
          <w:sz w:val="24"/>
          <w:szCs w:val="24"/>
          <w:highlight w:val="none"/>
          <w:lang w:eastAsia="zh-CN"/>
        </w:rPr>
        <w:t>13.4</w:t>
      </w:r>
      <w:r>
        <w:rPr>
          <w:rFonts w:hint="eastAsia" w:ascii="宋体" w:hAnsi="宋体" w:eastAsia="宋体" w:cs="宋体"/>
          <w:b/>
          <w:color w:val="auto"/>
          <w:sz w:val="24"/>
          <w:szCs w:val="24"/>
          <w:highlight w:val="none"/>
          <w:lang w:val="zh-CN" w:eastAsia="zh-CN"/>
        </w:rPr>
        <w:t>供应商应充分考虑到市场价格变动，以及项目实施过程中的不可预见因素，一旦成交，</w:t>
      </w:r>
      <w:r>
        <w:rPr>
          <w:rFonts w:hint="eastAsia" w:ascii="宋体" w:hAnsi="宋体" w:eastAsia="宋体" w:cs="宋体"/>
          <w:b/>
          <w:color w:val="auto"/>
          <w:sz w:val="24"/>
          <w:szCs w:val="24"/>
          <w:highlight w:val="none"/>
          <w:lang w:eastAsia="zh-CN"/>
        </w:rPr>
        <w:t>总价</w:t>
      </w:r>
      <w:r>
        <w:rPr>
          <w:rFonts w:hint="eastAsia" w:ascii="宋体" w:hAnsi="宋体" w:eastAsia="宋体" w:cs="宋体"/>
          <w:b/>
          <w:color w:val="auto"/>
          <w:sz w:val="24"/>
          <w:szCs w:val="24"/>
          <w:highlight w:val="none"/>
          <w:lang w:val="zh-CN" w:eastAsia="zh-CN"/>
        </w:rPr>
        <w:t>不变。如果有漏项，视同让利。</w:t>
      </w:r>
    </w:p>
    <w:p w14:paraId="7BBF4556">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13.5 经磋商后，如果成交价高于或低于供应商在磋商响应文件报价的话，分项报价同比例调整。</w:t>
      </w:r>
    </w:p>
    <w:p w14:paraId="35461E0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13.6报价表必须由供应商法人代表或委托授权人签字、或加盖单位公章。如有优惠条款，请单独列明，但不得影响报价，影响货物或服务整体功能。</w:t>
      </w:r>
    </w:p>
    <w:p w14:paraId="51FA4DE9">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13.7 政府采购提倡公平竞争，反对盲目压价参与磋商，任何盲目压价和低于成本报价将会被拒绝。</w:t>
      </w:r>
    </w:p>
    <w:p w14:paraId="7068360A">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b/>
          <w:color w:val="auto"/>
          <w:sz w:val="24"/>
          <w:szCs w:val="24"/>
          <w:highlight w:val="none"/>
          <w:lang w:eastAsia="zh-CN"/>
        </w:rPr>
        <w:t>14.技术部分。</w:t>
      </w:r>
      <w:r>
        <w:rPr>
          <w:rFonts w:hint="eastAsia" w:ascii="宋体" w:hAnsi="宋体" w:eastAsia="宋体" w:cs="宋体"/>
          <w:color w:val="auto"/>
          <w:sz w:val="24"/>
          <w:szCs w:val="24"/>
          <w:highlight w:val="none"/>
          <w:lang w:val="zh-CN" w:eastAsia="zh-CN"/>
        </w:rPr>
        <w:t>技术部分是证明</w:t>
      </w:r>
      <w:r>
        <w:rPr>
          <w:rFonts w:hint="eastAsia" w:ascii="宋体" w:hAnsi="宋体" w:eastAsia="宋体" w:cs="宋体"/>
          <w:color w:val="auto"/>
          <w:sz w:val="24"/>
          <w:szCs w:val="24"/>
          <w:highlight w:val="none"/>
          <w:lang w:eastAsia="zh-CN"/>
        </w:rPr>
        <w:t>供应商提供的货物和服务是合格的、并符合竞争性磋商文件要求的证明文件，以及</w:t>
      </w:r>
      <w:r>
        <w:rPr>
          <w:rFonts w:hint="eastAsia" w:ascii="宋体" w:hAnsi="宋体" w:eastAsia="宋体" w:cs="宋体"/>
          <w:color w:val="auto"/>
          <w:sz w:val="24"/>
          <w:szCs w:val="24"/>
          <w:highlight w:val="none"/>
          <w:lang w:val="zh-CN" w:eastAsia="zh-CN"/>
        </w:rPr>
        <w:t>对货物和服务的详细说明，这些文件可以是文字资料、图纸和数据等。提供的货物如与竞争性磋商文件要求有不符之处，应说明其差别之所在。包括但不限于下列文件，其中加</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sz w:val="24"/>
          <w:szCs w:val="24"/>
          <w:highlight w:val="none"/>
          <w:lang w:val="zh-CN" w:eastAsia="zh-CN"/>
        </w:rPr>
        <w:t>项目不得有缺失或无效。</w:t>
      </w:r>
      <w:bookmarkStart w:id="21" w:name="_Toc14815"/>
      <w:bookmarkStart w:id="22" w:name="_Toc25408"/>
      <w:bookmarkStart w:id="23" w:name="_Toc503338389"/>
      <w:bookmarkStart w:id="24" w:name="_Toc1018"/>
      <w:bookmarkStart w:id="25" w:name="_Toc3276"/>
      <w:bookmarkStart w:id="26" w:name="_Toc3868"/>
      <w:bookmarkStart w:id="27" w:name="_Toc9610"/>
      <w:bookmarkStart w:id="28" w:name="_Toc9308"/>
      <w:bookmarkStart w:id="29" w:name="_Toc7114"/>
      <w:bookmarkStart w:id="30" w:name="_Toc2828"/>
      <w:bookmarkStart w:id="31" w:name="_Toc30540"/>
    </w:p>
    <w:p w14:paraId="719036BA">
      <w:pPr>
        <w:pageBreakBefore w:val="0"/>
        <w:tabs>
          <w:tab w:val="left" w:pos="732"/>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）项目实施方案；</w:t>
      </w:r>
    </w:p>
    <w:p w14:paraId="0E03DA1C">
      <w:pPr>
        <w:pageBreakBefore w:val="0"/>
        <w:tabs>
          <w:tab w:val="left" w:pos="732"/>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val="zh-CN" w:eastAsia="zh-CN"/>
        </w:rPr>
        <w:t>）项目组成员一览表</w:t>
      </w:r>
      <w:r>
        <w:rPr>
          <w:rFonts w:hint="eastAsia" w:ascii="宋体" w:hAnsi="宋体" w:eastAsia="宋体" w:cs="宋体"/>
          <w:color w:val="auto"/>
          <w:sz w:val="24"/>
          <w:szCs w:val="24"/>
          <w:highlight w:val="none"/>
          <w:lang w:eastAsia="zh-CN"/>
        </w:rPr>
        <w:t>；</w:t>
      </w:r>
    </w:p>
    <w:p w14:paraId="386FC80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zh-CN" w:eastAsia="zh-CN"/>
        </w:rPr>
        <w:t>）质量保证及服务承诺；</w:t>
      </w:r>
    </w:p>
    <w:p w14:paraId="12E9D14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）供应商认为需要提供的其他技术文件或资料等。</w:t>
      </w:r>
    </w:p>
    <w:p w14:paraId="13A3218C">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bookmarkStart w:id="32" w:name="_Toc28264"/>
      <w:bookmarkStart w:id="33" w:name="_Toc28198"/>
      <w:r>
        <w:rPr>
          <w:rFonts w:hint="eastAsia" w:ascii="宋体" w:hAnsi="宋体" w:eastAsia="宋体" w:cs="宋体"/>
          <w:b/>
          <w:color w:val="auto"/>
          <w:sz w:val="24"/>
          <w:szCs w:val="24"/>
          <w:highlight w:val="none"/>
          <w:lang w:eastAsia="zh-CN"/>
        </w:rPr>
        <w:t>三、响应性文件递交</w:t>
      </w:r>
      <w:bookmarkEnd w:id="21"/>
      <w:bookmarkEnd w:id="22"/>
      <w:bookmarkEnd w:id="23"/>
      <w:bookmarkEnd w:id="24"/>
      <w:bookmarkEnd w:id="25"/>
      <w:bookmarkEnd w:id="26"/>
      <w:bookmarkEnd w:id="27"/>
      <w:bookmarkEnd w:id="28"/>
      <w:bookmarkEnd w:id="29"/>
      <w:bookmarkEnd w:id="30"/>
      <w:bookmarkEnd w:id="31"/>
      <w:bookmarkEnd w:id="32"/>
      <w:bookmarkEnd w:id="33"/>
    </w:p>
    <w:p w14:paraId="44D4D07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15.响应性文件应由授权委托人在规定时间内递交至采购</w:t>
      </w:r>
      <w:r>
        <w:rPr>
          <w:rFonts w:hint="eastAsia" w:ascii="宋体" w:hAnsi="宋体" w:eastAsia="宋体" w:cs="宋体"/>
          <w:color w:val="auto"/>
          <w:sz w:val="24"/>
          <w:szCs w:val="24"/>
          <w:highlight w:val="none"/>
          <w:lang w:val="zh-CN" w:eastAsia="zh-CN"/>
        </w:rPr>
        <w:t>代理机构</w:t>
      </w:r>
      <w:r>
        <w:rPr>
          <w:rFonts w:hint="eastAsia" w:ascii="宋体" w:hAnsi="宋体" w:eastAsia="宋体" w:cs="宋体"/>
          <w:color w:val="auto"/>
          <w:sz w:val="24"/>
          <w:szCs w:val="24"/>
          <w:highlight w:val="none"/>
          <w:lang w:eastAsia="zh-CN"/>
        </w:rPr>
        <w:t>指定的地点。</w:t>
      </w:r>
    </w:p>
    <w:p w14:paraId="1AC70E0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16.响应性文件须装订成册，密封封装，封面注明项目编号、项目名称、供应商名称、地址、电话等。响应性文件须提供正本</w:t>
      </w:r>
      <w:r>
        <w:rPr>
          <w:rFonts w:hint="eastAsia" w:ascii="宋体" w:hAnsi="宋体" w:eastAsia="宋体" w:cs="宋体"/>
          <w:b/>
          <w:color w:val="auto"/>
          <w:sz w:val="24"/>
          <w:szCs w:val="24"/>
          <w:highlight w:val="none"/>
          <w:lang w:eastAsia="zh-CN"/>
        </w:rPr>
        <w:t>壹</w:t>
      </w:r>
      <w:r>
        <w:rPr>
          <w:rFonts w:hint="eastAsia" w:ascii="宋体" w:hAnsi="宋体" w:eastAsia="宋体" w:cs="宋体"/>
          <w:color w:val="auto"/>
          <w:sz w:val="24"/>
          <w:szCs w:val="24"/>
          <w:highlight w:val="none"/>
          <w:lang w:eastAsia="zh-CN"/>
        </w:rPr>
        <w:t>份、副本</w:t>
      </w:r>
      <w:r>
        <w:rPr>
          <w:rFonts w:hint="eastAsia" w:ascii="宋体" w:hAnsi="宋体" w:eastAsia="宋体" w:cs="宋体"/>
          <w:b/>
          <w:color w:val="auto"/>
          <w:sz w:val="24"/>
          <w:szCs w:val="24"/>
          <w:highlight w:val="none"/>
          <w:lang w:eastAsia="zh-CN"/>
        </w:rPr>
        <w:t>贰</w:t>
      </w:r>
      <w:r>
        <w:rPr>
          <w:rFonts w:hint="eastAsia" w:ascii="宋体" w:hAnsi="宋体" w:eastAsia="宋体" w:cs="宋体"/>
          <w:color w:val="auto"/>
          <w:sz w:val="24"/>
          <w:szCs w:val="24"/>
          <w:highlight w:val="none"/>
          <w:lang w:eastAsia="zh-CN"/>
        </w:rPr>
        <w:t>份，且须法人代表或授权代表签署。</w:t>
      </w:r>
    </w:p>
    <w:p w14:paraId="3A21009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eastAsia="zh-CN"/>
        </w:rPr>
        <w:t>17.</w:t>
      </w:r>
      <w:r>
        <w:rPr>
          <w:rFonts w:hint="eastAsia" w:ascii="宋体" w:hAnsi="宋体" w:eastAsia="宋体" w:cs="宋体"/>
          <w:b/>
          <w:bCs/>
          <w:color w:val="auto"/>
          <w:sz w:val="24"/>
          <w:szCs w:val="24"/>
          <w:highlight w:val="none"/>
          <w:lang w:val="zh-CN" w:eastAsia="zh-CN"/>
        </w:rPr>
        <w:t>有下列情形之一的磋商响应文件将拒收：</w:t>
      </w:r>
    </w:p>
    <w:p w14:paraId="4A4911F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（1）未按磋商文件要求密封的；</w:t>
      </w:r>
    </w:p>
    <w:p w14:paraId="30B0C74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（2）在磋商文件要求的递交响应文件截止时间之后送达的。</w:t>
      </w:r>
    </w:p>
    <w:p w14:paraId="146A6A4B">
      <w:pPr>
        <w:pageBreakBefore w:val="0"/>
        <w:tabs>
          <w:tab w:val="left" w:pos="5355"/>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color w:val="auto"/>
          <w:sz w:val="24"/>
          <w:szCs w:val="24"/>
          <w:highlight w:val="none"/>
          <w:lang w:val="zh-CN" w:eastAsia="zh-CN"/>
        </w:rPr>
        <w:t>18.</w:t>
      </w:r>
      <w:r>
        <w:rPr>
          <w:rFonts w:hint="eastAsia" w:ascii="宋体" w:hAnsi="宋体" w:eastAsia="宋体" w:cs="宋体"/>
          <w:b/>
          <w:bCs/>
          <w:color w:val="auto"/>
          <w:sz w:val="24"/>
          <w:szCs w:val="24"/>
          <w:highlight w:val="none"/>
          <w:lang w:val="zh-CN" w:eastAsia="zh-CN"/>
        </w:rPr>
        <w:t xml:space="preserve"> 诚实信用</w:t>
      </w:r>
    </w:p>
    <w:p w14:paraId="4B5B790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18.1 供应商之间不得相互串通报价，不得妨碍其他供应商的公平竞争，不得损害采购人或者其他供应商的合法权益。</w:t>
      </w:r>
    </w:p>
    <w:p w14:paraId="45EB1AC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18.2 供应商不得以向采购代理机构工作人员、磋商小组成员行贿或者采取其他不正当手段谋取成交。</w:t>
      </w:r>
    </w:p>
    <w:p w14:paraId="7C753640">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bookmarkStart w:id="34" w:name="_Toc18310"/>
      <w:bookmarkStart w:id="35" w:name="_Toc503338390"/>
      <w:bookmarkStart w:id="36" w:name="_Toc16994"/>
      <w:bookmarkStart w:id="37" w:name="_Toc860"/>
      <w:bookmarkStart w:id="38" w:name="_Toc5353"/>
      <w:bookmarkStart w:id="39" w:name="_Toc18423"/>
      <w:bookmarkStart w:id="40" w:name="_Toc28875"/>
      <w:bookmarkStart w:id="41" w:name="_Toc12808"/>
      <w:bookmarkStart w:id="42" w:name="_Toc14571"/>
      <w:bookmarkStart w:id="43" w:name="_Toc8457"/>
      <w:bookmarkStart w:id="44" w:name="_Toc15072"/>
      <w:bookmarkStart w:id="45" w:name="_Toc9921"/>
      <w:bookmarkStart w:id="46" w:name="_Toc18191"/>
      <w:r>
        <w:rPr>
          <w:rFonts w:hint="eastAsia" w:ascii="宋体" w:hAnsi="宋体" w:eastAsia="宋体" w:cs="宋体"/>
          <w:b/>
          <w:color w:val="auto"/>
          <w:sz w:val="24"/>
          <w:szCs w:val="24"/>
          <w:highlight w:val="none"/>
          <w:lang w:eastAsia="zh-CN"/>
        </w:rPr>
        <w:t>四、</w:t>
      </w:r>
      <w:bookmarkEnd w:id="34"/>
      <w:bookmarkEnd w:id="35"/>
      <w:bookmarkEnd w:id="36"/>
      <w:bookmarkEnd w:id="37"/>
      <w:bookmarkEnd w:id="38"/>
      <w:bookmarkEnd w:id="39"/>
      <w:bookmarkEnd w:id="40"/>
      <w:r>
        <w:rPr>
          <w:rFonts w:hint="eastAsia" w:ascii="宋体" w:hAnsi="宋体" w:eastAsia="宋体" w:cs="宋体"/>
          <w:b/>
          <w:color w:val="auto"/>
          <w:sz w:val="24"/>
          <w:szCs w:val="24"/>
          <w:highlight w:val="none"/>
          <w:lang w:eastAsia="zh-CN"/>
        </w:rPr>
        <w:t>磋商</w:t>
      </w:r>
      <w:bookmarkEnd w:id="41"/>
      <w:bookmarkEnd w:id="42"/>
      <w:bookmarkEnd w:id="43"/>
      <w:bookmarkEnd w:id="44"/>
      <w:bookmarkEnd w:id="45"/>
      <w:bookmarkEnd w:id="46"/>
    </w:p>
    <w:p w14:paraId="7924892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19.</w:t>
      </w:r>
      <w:r>
        <w:rPr>
          <w:rFonts w:hint="eastAsia" w:ascii="宋体" w:hAnsi="宋体" w:eastAsia="宋体" w:cs="宋体"/>
          <w:color w:val="auto"/>
          <w:sz w:val="24"/>
          <w:szCs w:val="24"/>
          <w:highlight w:val="none"/>
          <w:lang w:val="zh-CN" w:eastAsia="zh-CN"/>
        </w:rPr>
        <w:t>采购代理机构</w:t>
      </w:r>
      <w:r>
        <w:rPr>
          <w:rFonts w:hint="eastAsia" w:ascii="宋体" w:hAnsi="宋体" w:eastAsia="宋体" w:cs="宋体"/>
          <w:color w:val="auto"/>
          <w:sz w:val="24"/>
          <w:szCs w:val="24"/>
          <w:highlight w:val="none"/>
          <w:lang w:eastAsia="zh-CN"/>
        </w:rPr>
        <w:t>将按本磋商文件规定的时间和地点组织磋商小组分别与供应商进行磋商。</w:t>
      </w:r>
    </w:p>
    <w:p w14:paraId="6EFD3AE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20.磋商小组（3人以上、含3人）将由</w:t>
      </w:r>
      <w:r>
        <w:rPr>
          <w:rFonts w:hint="eastAsia" w:ascii="宋体" w:hAnsi="宋体" w:eastAsia="宋体" w:cs="宋体"/>
          <w:color w:val="auto"/>
          <w:sz w:val="24"/>
          <w:szCs w:val="24"/>
          <w:highlight w:val="none"/>
          <w:lang w:val="zh-CN" w:eastAsia="zh-CN"/>
        </w:rPr>
        <w:t>采购代理机构</w:t>
      </w:r>
      <w:r>
        <w:rPr>
          <w:rFonts w:hint="eastAsia" w:ascii="宋体" w:hAnsi="宋体" w:eastAsia="宋体" w:cs="宋体"/>
          <w:color w:val="auto"/>
          <w:sz w:val="24"/>
          <w:szCs w:val="24"/>
          <w:highlight w:val="none"/>
          <w:lang w:eastAsia="zh-CN"/>
        </w:rPr>
        <w:t>依法组织相关专家评委及采购人代表组成。</w:t>
      </w:r>
    </w:p>
    <w:p w14:paraId="4D918945">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21.磋商程序</w:t>
      </w:r>
    </w:p>
    <w:p w14:paraId="6EB2F7C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21.1响应性文件初审</w:t>
      </w:r>
    </w:p>
    <w:p w14:paraId="05C43F8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21.1.1资格性检查。依据法律法规和磋商文件的规定，对响应性文件中资格证明等进行审查，以确定磋商供应商是否具备磋商资格。</w:t>
      </w:r>
    </w:p>
    <w:p w14:paraId="2B2B351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21.1.2符合性检查。依据磋商文件规定，从响应性文件的有效性、完整性和对磋商文件的响应程度进行审查，以确定是否对磋商文件的实质性要求作出响应。实质性响应是指供应商响应性文件与磋商文件要求的全部条款、条件和规格相符，没有重大偏离或保留。所谓重大偏离或保留是指影响合同的内容、服务质量；或者在实质上与磋商文件不一致，而且限制了采购人的权利或磋商供应商的义务，纠正这些偏离或保留将会对其他实质上响应要求的供应商的竞争地位产生不公正的影响。磋商小组决定供应商的响应性只根据响应性文件本身的内容，而不寻求外部的证据。如果响应性文件实质上没有响应磋商文件的要求，磋商小组将予以拒绝，供应商不得通过修改或撤销不合要求的偏离或保留而使其成为实质上响应。磋商小组将允许修正响应文件中不构成重大偏离的、微小的、非正规的、不一致的或不规则的地方，但这些修改不能影响任何供应商相应的名次排列。</w:t>
      </w:r>
    </w:p>
    <w:p w14:paraId="74645A1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21.2磋商和澄清。在磋商澄清环节，对响应性文件中提供的货物和服务含义不明确、同类问题表述不一致或者明显文字和计算错误的内容，磋商小组可以要求供应商作出必要的澄清、说明或者纠正。供应商的澄清、说明、补正应当采用书面形式，由其授权代表签字，但不得改变响应性文件的实质性内容。</w:t>
      </w:r>
    </w:p>
    <w:p w14:paraId="371D945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val="zh-CN" w:eastAsia="zh-CN"/>
        </w:rPr>
        <w:t xml:space="preserve"> 磋商小组所有成员集中与单一供应商分别就竞争性磋商采购项目的技术、商务和价格进行磋商。</w:t>
      </w:r>
    </w:p>
    <w:p w14:paraId="7EB9609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en-US" w:eastAsia="zh-CN"/>
        </w:rPr>
        <w:t>21.4</w:t>
      </w:r>
      <w:r>
        <w:rPr>
          <w:rFonts w:hint="eastAsia" w:ascii="宋体" w:hAnsi="宋体" w:eastAsia="宋体" w:cs="宋体"/>
          <w:b/>
          <w:color w:val="auto"/>
          <w:sz w:val="24"/>
          <w:szCs w:val="24"/>
          <w:highlight w:val="none"/>
          <w:lang w:val="zh-CN" w:eastAsia="zh-CN"/>
        </w:rPr>
        <w:t>磋商结束后，磋商小组将要求所有实质性响应的供应商在规定时间内提交最后报价，提交最后报价的供应商不得少于3家。最后报价是供应商响应文件的有效组成部分，除项目扩大了供货范围，增加了采购内容、提高了技术要求外，原则上不得高于上一轮报价。符合《政府采购竞争性磋商采购方式理暂行办法》第三条第四项及《财政部关于竞争性磋商采购方式管理暂行办法有关问题的补充通知》（财库〔2015〕124号）规定情形的，提交最后报价的供应商可以为2家。（本项目只限2轮报价）</w:t>
      </w:r>
    </w:p>
    <w:p w14:paraId="7FDE551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zh-CN" w:eastAsia="zh-CN"/>
        </w:rPr>
        <w:t>21.</w:t>
      </w:r>
      <w:r>
        <w:rPr>
          <w:rFonts w:hint="eastAsia" w:ascii="宋体" w:hAnsi="宋体" w:eastAsia="宋体" w:cs="宋体"/>
          <w:b/>
          <w:color w:val="auto"/>
          <w:sz w:val="24"/>
          <w:szCs w:val="24"/>
          <w:highlight w:val="none"/>
          <w:lang w:val="en-US" w:eastAsia="zh-CN"/>
        </w:rPr>
        <w:t>5 采购人授权磋商小组在认为供应商最终报价明显低于其他实质响应供应商报价、有可能影响施工质量、难以诚信履约时，可以要求供应商在现场规定的时间内提供书面说明，该书面说明应由其法定代表人或授权代表签字（或签章）或者加盖公章。内容包括但不限于其最后报价与首次报价差额的原因、具体可落实环节和理由等。供应商不能按磋商小组要求说明报价合理性的，磋商小组将对其文件作无效响应处理。</w:t>
      </w:r>
    </w:p>
    <w:p w14:paraId="41EB1D8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sz w:val="24"/>
          <w:szCs w:val="24"/>
          <w:highlight w:val="none"/>
          <w:lang w:val="zh-CN" w:eastAsia="zh-CN"/>
        </w:rPr>
        <w:t xml:space="preserve"> 磋商小组制定一个符合采购人要求的最优方案，或直接根据响应性文件要求所有供应商在规定时间内作最后报价。</w:t>
      </w:r>
    </w:p>
    <w:p w14:paraId="7E54FDD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val="zh-CN" w:eastAsia="zh-CN"/>
        </w:rPr>
      </w:pPr>
      <w:r>
        <w:rPr>
          <w:rFonts w:hint="eastAsia" w:ascii="宋体" w:hAnsi="宋体" w:eastAsia="宋体" w:cs="宋体"/>
          <w:b/>
          <w:color w:val="auto"/>
          <w:sz w:val="24"/>
          <w:szCs w:val="24"/>
          <w:highlight w:val="none"/>
          <w:lang w:val="zh-CN" w:eastAsia="zh-CN"/>
        </w:rPr>
        <w:t>2</w:t>
      </w:r>
      <w:r>
        <w:rPr>
          <w:rFonts w:hint="eastAsia" w:ascii="宋体" w:hAnsi="宋体" w:eastAsia="宋体" w:cs="宋体"/>
          <w:b/>
          <w:color w:val="auto"/>
          <w:sz w:val="24"/>
          <w:szCs w:val="24"/>
          <w:highlight w:val="none"/>
          <w:lang w:eastAsia="zh-CN"/>
        </w:rPr>
        <w:t>2</w:t>
      </w:r>
      <w:r>
        <w:rPr>
          <w:rFonts w:hint="eastAsia" w:ascii="宋体" w:hAnsi="宋体" w:eastAsia="宋体" w:cs="宋体"/>
          <w:b/>
          <w:color w:val="auto"/>
          <w:sz w:val="24"/>
          <w:szCs w:val="24"/>
          <w:highlight w:val="none"/>
          <w:lang w:val="zh-CN" w:eastAsia="zh-CN"/>
        </w:rPr>
        <w:t>、</w:t>
      </w:r>
      <w:r>
        <w:rPr>
          <w:rFonts w:hint="eastAsia" w:ascii="宋体" w:hAnsi="宋体" w:eastAsia="宋体" w:cs="宋体"/>
          <w:b/>
          <w:bCs/>
          <w:color w:val="auto"/>
          <w:sz w:val="24"/>
          <w:szCs w:val="24"/>
          <w:highlight w:val="none"/>
          <w:lang w:val="zh-CN" w:eastAsia="zh-CN"/>
        </w:rPr>
        <w:t>评分方法和标准。</w:t>
      </w:r>
    </w:p>
    <w:p w14:paraId="5245D37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22.1 采用综合评分法。即在满足磋商文件实质性要求前提下，按照磋商文件中规定的各项因素进行综合评审后，以评审总得分最高的供应商作为成交候选供应商或者成交供应商的评分方法。</w:t>
      </w:r>
    </w:p>
    <w:p w14:paraId="5E70CE5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22.2 综合评分的主要因素是：</w:t>
      </w:r>
      <w:r>
        <w:rPr>
          <w:rFonts w:hint="eastAsia" w:ascii="宋体" w:hAnsi="宋体" w:eastAsia="宋体" w:cs="宋体"/>
          <w:b/>
          <w:color w:val="auto"/>
          <w:sz w:val="24"/>
          <w:szCs w:val="24"/>
          <w:highlight w:val="none"/>
          <w:lang w:eastAsia="zh-CN"/>
        </w:rPr>
        <w:t>详见评标标准。</w:t>
      </w:r>
    </w:p>
    <w:p w14:paraId="48F80BD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22.3 </w:t>
      </w:r>
      <w:r>
        <w:rPr>
          <w:rFonts w:hint="eastAsia" w:ascii="宋体" w:hAnsi="宋体" w:eastAsia="宋体" w:cs="宋体"/>
          <w:b/>
          <w:color w:val="auto"/>
          <w:sz w:val="24"/>
          <w:szCs w:val="24"/>
          <w:highlight w:val="none"/>
          <w:lang w:eastAsia="zh-CN"/>
        </w:rPr>
        <w:t>评分标准详见第四章。</w:t>
      </w:r>
    </w:p>
    <w:p w14:paraId="21C8D7E3">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bookmarkStart w:id="47" w:name="_Toc18780"/>
      <w:bookmarkStart w:id="48" w:name="_Toc26445"/>
      <w:bookmarkStart w:id="49" w:name="_Toc6256"/>
      <w:bookmarkStart w:id="50" w:name="_Toc503338391"/>
      <w:bookmarkStart w:id="51" w:name="_Toc1898"/>
      <w:bookmarkStart w:id="52" w:name="_Toc32339"/>
      <w:bookmarkStart w:id="53" w:name="_Toc1911"/>
      <w:bookmarkStart w:id="54" w:name="_Toc639"/>
      <w:bookmarkStart w:id="55" w:name="_Toc13872"/>
      <w:bookmarkStart w:id="56" w:name="_Toc1346"/>
      <w:bookmarkStart w:id="57" w:name="_Toc31192"/>
      <w:bookmarkStart w:id="58" w:name="_Toc30851"/>
      <w:bookmarkStart w:id="59" w:name="_Toc20421"/>
      <w:r>
        <w:rPr>
          <w:rFonts w:hint="eastAsia" w:ascii="宋体" w:hAnsi="宋体" w:eastAsia="宋体" w:cs="宋体"/>
          <w:b/>
          <w:color w:val="auto"/>
          <w:sz w:val="24"/>
          <w:szCs w:val="24"/>
          <w:highlight w:val="none"/>
          <w:lang w:eastAsia="zh-CN"/>
        </w:rPr>
        <w:t>五、无效磋商响应文件</w:t>
      </w:r>
      <w:bookmarkEnd w:id="47"/>
      <w:bookmarkEnd w:id="48"/>
      <w:bookmarkEnd w:id="49"/>
      <w:bookmarkEnd w:id="50"/>
      <w:bookmarkEnd w:id="51"/>
      <w:bookmarkEnd w:id="52"/>
      <w:bookmarkEnd w:id="53"/>
      <w:bookmarkEnd w:id="54"/>
      <w:bookmarkEnd w:id="55"/>
      <w:bookmarkEnd w:id="56"/>
      <w:bookmarkEnd w:id="57"/>
      <w:bookmarkEnd w:id="58"/>
      <w:bookmarkEnd w:id="59"/>
    </w:p>
    <w:p w14:paraId="5F4D7EC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出现下列情形之一的供应商磋商响应文件按照无效处理：</w:t>
      </w:r>
    </w:p>
    <w:p w14:paraId="443A80A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bookmarkStart w:id="60" w:name="_Toc12421"/>
      <w:bookmarkStart w:id="61" w:name="_Toc26095"/>
      <w:bookmarkStart w:id="62" w:name="_Toc17634"/>
      <w:bookmarkStart w:id="63" w:name="_Toc32100"/>
      <w:bookmarkStart w:id="64" w:name="_Toc9400"/>
      <w:bookmarkStart w:id="65" w:name="_Toc30567"/>
      <w:bookmarkStart w:id="66" w:name="_Toc27412"/>
      <w:bookmarkStart w:id="67" w:name="_Toc10792"/>
      <w:bookmarkStart w:id="68" w:name="_Toc30663"/>
      <w:bookmarkStart w:id="69" w:name="_Toc503338392"/>
      <w:bookmarkStart w:id="70" w:name="_Toc3994"/>
      <w:bookmarkStart w:id="71" w:name="_Toc693"/>
      <w:bookmarkStart w:id="72" w:name="_Toc8320"/>
      <w:r>
        <w:rPr>
          <w:rFonts w:hint="eastAsia" w:ascii="宋体" w:hAnsi="宋体" w:eastAsia="宋体" w:cs="宋体"/>
          <w:color w:val="auto"/>
          <w:sz w:val="24"/>
          <w:szCs w:val="24"/>
          <w:highlight w:val="none"/>
          <w:lang w:eastAsia="zh-CN"/>
        </w:rPr>
        <w:t xml:space="preserve">（1）不满足“第一章竞争性磋商公告 二、申请人资格要求”的规定的； </w:t>
      </w:r>
    </w:p>
    <w:p w14:paraId="70121CB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（2）未实质性响应磋商文件要求的；（实质性要求是指本磋商文件中用带星号（“*”）、“须（必须）”或“应（应当）”等其他文字说明的商务和技术要求。）</w:t>
      </w:r>
    </w:p>
    <w:p w14:paraId="243D451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（3）不符合法律、法规和磋商文件规定的其他实质性要求的；</w:t>
      </w:r>
    </w:p>
    <w:p w14:paraId="086FAF7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（4）未按磋商文件规定的数额和办法缴纳磋商保证金的。 </w:t>
      </w:r>
    </w:p>
    <w:p w14:paraId="393ACE95">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六、成交及合同授予</w:t>
      </w:r>
      <w:bookmarkEnd w:id="60"/>
      <w:bookmarkEnd w:id="61"/>
      <w:bookmarkEnd w:id="62"/>
      <w:bookmarkEnd w:id="63"/>
      <w:bookmarkEnd w:id="64"/>
      <w:bookmarkEnd w:id="65"/>
      <w:bookmarkEnd w:id="66"/>
      <w:bookmarkEnd w:id="67"/>
      <w:bookmarkEnd w:id="68"/>
      <w:bookmarkEnd w:id="69"/>
      <w:bookmarkEnd w:id="70"/>
      <w:bookmarkEnd w:id="71"/>
      <w:bookmarkEnd w:id="72"/>
    </w:p>
    <w:p w14:paraId="5C5E6ED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w:t>
      </w:r>
      <w:r>
        <w:rPr>
          <w:rFonts w:hint="eastAsia" w:ascii="宋体" w:hAnsi="宋体" w:eastAsia="宋体" w:cs="宋体"/>
          <w:b/>
          <w:bCs/>
          <w:color w:val="auto"/>
          <w:sz w:val="24"/>
          <w:szCs w:val="24"/>
          <w:highlight w:val="none"/>
          <w:lang w:eastAsia="zh-CN"/>
        </w:rPr>
        <w:t>4</w:t>
      </w:r>
      <w:r>
        <w:rPr>
          <w:rFonts w:hint="eastAsia" w:ascii="宋体" w:hAnsi="宋体" w:eastAsia="宋体" w:cs="宋体"/>
          <w:b/>
          <w:bCs/>
          <w:color w:val="auto"/>
          <w:sz w:val="24"/>
          <w:szCs w:val="24"/>
          <w:highlight w:val="none"/>
          <w:lang w:val="zh-CN" w:eastAsia="zh-CN"/>
        </w:rPr>
        <w:t>、确定成交供应商</w:t>
      </w:r>
    </w:p>
    <w:p w14:paraId="2A8D33C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.1综合比较与评价后按照得分高低顺序对供应商进行排列。</w:t>
      </w:r>
      <w:r>
        <w:rPr>
          <w:rFonts w:hint="eastAsia" w:ascii="宋体" w:hAnsi="宋体" w:eastAsia="宋体" w:cs="宋体"/>
          <w:color w:val="auto"/>
          <w:sz w:val="24"/>
          <w:szCs w:val="24"/>
          <w:highlight w:val="none"/>
          <w:lang w:eastAsia="zh-CN"/>
        </w:rPr>
        <w:t>得分相同的，按磋商报价由低到高顺序排列。得分且磋商报价相同的，按技术指标优劣顺序排列。</w:t>
      </w:r>
      <w:r>
        <w:rPr>
          <w:rFonts w:hint="eastAsia" w:ascii="宋体" w:hAnsi="宋体" w:eastAsia="宋体" w:cs="宋体"/>
          <w:b/>
          <w:color w:val="auto"/>
          <w:sz w:val="24"/>
          <w:szCs w:val="24"/>
          <w:highlight w:val="none"/>
          <w:lang w:val="zh-CN" w:eastAsia="zh-CN"/>
        </w:rPr>
        <w:t>综合排名第一名的供应商确定为成交供应商。</w:t>
      </w:r>
      <w:r>
        <w:rPr>
          <w:rFonts w:hint="eastAsia" w:ascii="宋体" w:hAnsi="宋体" w:eastAsia="宋体" w:cs="宋体"/>
          <w:color w:val="auto"/>
          <w:sz w:val="24"/>
          <w:szCs w:val="24"/>
          <w:highlight w:val="none"/>
          <w:lang w:eastAsia="zh-CN"/>
        </w:rPr>
        <w:t>磋商小组认为，排在前面的成交候选供应商的最低报价或者某些分项报价明显不合理或者低于成本，有可能影响服务质量和不能诚信履约的，应当要求其在规定的期限内提供书面文件予以解释说明，并提交相关证明材料；否则，磋商小组可以取消该供应商的成交候选资格，按顺序由排在后面的成交候选供应商递补，以此类推。</w:t>
      </w:r>
    </w:p>
    <w:p w14:paraId="3CE6D94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.2成交供应商确定后，采购人或者采购代理机构将在省级以上财政部门指定的政府采购信息发布媒体上公告成交结果，同时向成交供应商发出成交通知书。</w:t>
      </w:r>
    </w:p>
    <w:p w14:paraId="17C370C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.3 成交通知书对采购人和成交供应商具有同等法律效力。</w:t>
      </w:r>
    </w:p>
    <w:p w14:paraId="3567B19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2</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 xml:space="preserve">.4 </w:t>
      </w:r>
      <w:r>
        <w:rPr>
          <w:rFonts w:hint="eastAsia" w:ascii="宋体" w:hAnsi="宋体" w:eastAsia="宋体" w:cs="宋体"/>
          <w:color w:val="auto"/>
          <w:sz w:val="24"/>
          <w:szCs w:val="24"/>
          <w:highlight w:val="none"/>
          <w:lang w:eastAsia="zh-CN"/>
        </w:rPr>
        <w:t>成交通知书发出后，采购人或成交供应商拒绝签订合同的，拒绝签订合同的一方应至少向另一方支付与保证金相等的补偿金，以及为磋商过程所发生的有关费用和双方商定的其他补偿。</w:t>
      </w:r>
    </w:p>
    <w:p w14:paraId="7897104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 xml:space="preserve">24.5 </w:t>
      </w:r>
      <w:r>
        <w:rPr>
          <w:rFonts w:hint="eastAsia" w:ascii="宋体" w:hAnsi="宋体" w:eastAsia="宋体" w:cs="宋体"/>
          <w:b/>
          <w:color w:val="auto"/>
          <w:sz w:val="24"/>
          <w:szCs w:val="24"/>
          <w:highlight w:val="none"/>
          <w:lang w:eastAsia="zh-CN"/>
        </w:rPr>
        <w:t>成交通知书发出后，成交供应商除发生法律规定的不能预见、不能避免并不能克服的客观情况外不得放弃或拒绝签订合同的。放弃或拒绝签订合同的，磋商保证金不予退还，情节严重的财政部门将其列入不良行为名单，在一至三年内不得参加南京市政府采购活动。</w:t>
      </w:r>
    </w:p>
    <w:p w14:paraId="65CA4AAA">
      <w:pPr>
        <w:pageBreakBefore w:val="0"/>
        <w:tabs>
          <w:tab w:val="left" w:pos="126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24.6 代理机构对未成交的供应商不作未成交原因的解释。</w:t>
      </w:r>
    </w:p>
    <w:p w14:paraId="6057F42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24.7 所有磋商响应文件都将作为档案保存，不论成交与否，均不退回。</w:t>
      </w:r>
    </w:p>
    <w:p w14:paraId="3271887C">
      <w:pPr>
        <w:pageBreakBefore w:val="0"/>
        <w:kinsoku/>
        <w:wordWrap/>
        <w:overflowPunct/>
        <w:topLinePunct w:val="0"/>
        <w:autoSpaceDE/>
        <w:autoSpaceDN/>
        <w:bidi w:val="0"/>
        <w:adjustRightInd/>
        <w:snapToGrid/>
        <w:spacing w:line="360" w:lineRule="auto"/>
        <w:ind w:firstLine="413"/>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zh-CN" w:eastAsia="zh-CN"/>
        </w:rPr>
        <w:t>2</w:t>
      </w:r>
      <w:r>
        <w:rPr>
          <w:rFonts w:hint="eastAsia" w:ascii="宋体" w:hAnsi="宋体" w:eastAsia="宋体" w:cs="宋体"/>
          <w:b/>
          <w:color w:val="auto"/>
          <w:sz w:val="24"/>
          <w:szCs w:val="24"/>
          <w:highlight w:val="none"/>
          <w:lang w:eastAsia="zh-CN"/>
        </w:rPr>
        <w:t>5</w:t>
      </w:r>
      <w:r>
        <w:rPr>
          <w:rFonts w:hint="eastAsia" w:ascii="宋体" w:hAnsi="宋体" w:eastAsia="宋体" w:cs="宋体"/>
          <w:b/>
          <w:bCs/>
          <w:color w:val="auto"/>
          <w:sz w:val="24"/>
          <w:szCs w:val="24"/>
          <w:highlight w:val="none"/>
          <w:lang w:val="zh-CN" w:eastAsia="zh-CN"/>
        </w:rPr>
        <w:t>、</w:t>
      </w:r>
      <w:r>
        <w:rPr>
          <w:rFonts w:hint="eastAsia" w:ascii="宋体" w:hAnsi="宋体" w:eastAsia="宋体" w:cs="宋体"/>
          <w:b/>
          <w:color w:val="auto"/>
          <w:sz w:val="24"/>
          <w:szCs w:val="24"/>
          <w:highlight w:val="none"/>
          <w:lang w:eastAsia="zh-CN"/>
        </w:rPr>
        <w:t>编写磋商（评审）报告</w:t>
      </w:r>
    </w:p>
    <w:p w14:paraId="4F4A748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磋商小组根据磋商过程和结果编写磋商（评审）报告。</w:t>
      </w:r>
    </w:p>
    <w:p w14:paraId="19EBA1C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auto"/>
          <w:sz w:val="24"/>
          <w:szCs w:val="24"/>
          <w:highlight w:val="none"/>
          <w:lang w:val="zh-CN" w:eastAsia="zh-CN"/>
        </w:rPr>
      </w:pPr>
      <w:bookmarkStart w:id="73" w:name="_Toc504141741"/>
      <w:bookmarkStart w:id="74" w:name="_Toc4206"/>
      <w:r>
        <w:rPr>
          <w:rFonts w:hint="eastAsia" w:ascii="宋体" w:hAnsi="宋体" w:eastAsia="宋体" w:cs="宋体"/>
          <w:b/>
          <w:color w:val="auto"/>
          <w:sz w:val="24"/>
          <w:szCs w:val="24"/>
          <w:highlight w:val="none"/>
          <w:lang w:eastAsia="zh-CN"/>
        </w:rPr>
        <w:t>26</w:t>
      </w:r>
      <w:r>
        <w:rPr>
          <w:rFonts w:hint="eastAsia" w:ascii="宋体" w:hAnsi="宋体" w:eastAsia="宋体" w:cs="宋体"/>
          <w:b/>
          <w:color w:val="auto"/>
          <w:sz w:val="24"/>
          <w:szCs w:val="24"/>
          <w:highlight w:val="none"/>
          <w:lang w:val="zh-CN" w:eastAsia="zh-CN"/>
        </w:rPr>
        <w:t>、</w:t>
      </w:r>
      <w:r>
        <w:rPr>
          <w:rFonts w:hint="eastAsia" w:ascii="宋体" w:hAnsi="宋体" w:eastAsia="宋体" w:cs="宋体"/>
          <w:b/>
          <w:bCs/>
          <w:color w:val="auto"/>
          <w:sz w:val="24"/>
          <w:szCs w:val="24"/>
          <w:highlight w:val="none"/>
          <w:lang w:val="zh-CN" w:eastAsia="zh-CN"/>
        </w:rPr>
        <w:t>签订合同</w:t>
      </w:r>
      <w:bookmarkEnd w:id="73"/>
      <w:bookmarkEnd w:id="74"/>
    </w:p>
    <w:p w14:paraId="1C68DFE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29.1 成交供应商应当</w:t>
      </w:r>
      <w:r>
        <w:rPr>
          <w:rFonts w:hint="eastAsia" w:ascii="宋体" w:hAnsi="宋体" w:eastAsia="宋体" w:cs="宋体"/>
          <w:color w:val="auto"/>
          <w:sz w:val="24"/>
          <w:szCs w:val="24"/>
          <w:highlight w:val="none"/>
          <w:lang w:val="zh-CN" w:eastAsia="zh-CN"/>
        </w:rPr>
        <w:t>自成交通知书发出之日起三十日内，</w:t>
      </w:r>
      <w:r>
        <w:rPr>
          <w:rFonts w:hint="eastAsia" w:ascii="宋体" w:hAnsi="宋体" w:eastAsia="宋体" w:cs="宋体"/>
          <w:color w:val="auto"/>
          <w:sz w:val="24"/>
          <w:szCs w:val="24"/>
          <w:highlight w:val="none"/>
          <w:lang w:eastAsia="zh-CN"/>
        </w:rPr>
        <w:t>与采购人签订政府采购合同，所签订的合同不得对竞争性磋商文件和竞争性磋商响应文件作实质性修改。</w:t>
      </w:r>
    </w:p>
    <w:p w14:paraId="4EA408D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w:t>
      </w:r>
      <w:r>
        <w:rPr>
          <w:rFonts w:hint="eastAsia" w:ascii="宋体" w:hAnsi="宋体" w:eastAsia="宋体" w:cs="宋体"/>
          <w:color w:val="auto"/>
          <w:sz w:val="24"/>
          <w:szCs w:val="24"/>
          <w:highlight w:val="none"/>
          <w:lang w:val="zh-CN" w:eastAsia="zh-CN"/>
        </w:rPr>
        <w:t xml:space="preserve">2 </w:t>
      </w:r>
      <w:r>
        <w:rPr>
          <w:rFonts w:hint="eastAsia" w:ascii="宋体" w:hAnsi="宋体" w:eastAsia="宋体" w:cs="宋体"/>
          <w:color w:val="auto"/>
          <w:sz w:val="24"/>
          <w:szCs w:val="24"/>
          <w:highlight w:val="none"/>
          <w:lang w:eastAsia="zh-CN"/>
        </w:rPr>
        <w:t>采购人不得向成交供应商提出任何不合理的要求作为签订合同的条件，不得与成交供应商私下订立背离合同实质性内容的协议。</w:t>
      </w:r>
    </w:p>
    <w:p w14:paraId="5A28F4F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29.3 成交供应商因不可抗力或者自身原因不能履行政府采购合同的，采购人可以视情与排位在成交供应商之后第一位的成交候选供应商签订政府采购合同，以此类推。</w:t>
      </w:r>
    </w:p>
    <w:p w14:paraId="24BB23D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29.4 政府采购合同履行中，采购人需追加与合同标的相同的服务的，在不改变合同其他条款的前提下，可以与供应商协商签订补充合同，但所有补充合同的采购金额不得超过原合同采购金额的百分之十。</w:t>
      </w:r>
    </w:p>
    <w:p w14:paraId="4B5BDA16">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bookmarkStart w:id="75" w:name="_Toc23523"/>
      <w:bookmarkStart w:id="76" w:name="_Toc281"/>
      <w:bookmarkStart w:id="77" w:name="_Toc3567"/>
      <w:bookmarkStart w:id="78" w:name="_Toc22431"/>
      <w:bookmarkStart w:id="79" w:name="_Toc23928"/>
      <w:bookmarkStart w:id="80" w:name="_Toc503338393"/>
      <w:bookmarkStart w:id="81" w:name="_Toc3021"/>
      <w:bookmarkStart w:id="82" w:name="_Toc23368"/>
      <w:bookmarkStart w:id="83" w:name="_Toc21361"/>
      <w:bookmarkStart w:id="84" w:name="_Toc15811"/>
      <w:bookmarkStart w:id="85" w:name="_Toc3777"/>
      <w:bookmarkStart w:id="86" w:name="_Toc8121"/>
      <w:bookmarkStart w:id="87" w:name="_Toc26344"/>
      <w:r>
        <w:rPr>
          <w:rFonts w:hint="eastAsia" w:ascii="宋体" w:hAnsi="宋体" w:eastAsia="宋体" w:cs="宋体"/>
          <w:b/>
          <w:color w:val="auto"/>
          <w:sz w:val="24"/>
          <w:szCs w:val="24"/>
          <w:highlight w:val="none"/>
          <w:lang w:eastAsia="zh-CN"/>
        </w:rPr>
        <w:t>七、无成交供应商原因</w:t>
      </w:r>
      <w:bookmarkEnd w:id="75"/>
      <w:bookmarkEnd w:id="76"/>
      <w:bookmarkEnd w:id="77"/>
      <w:bookmarkEnd w:id="78"/>
      <w:bookmarkEnd w:id="79"/>
      <w:bookmarkEnd w:id="80"/>
      <w:bookmarkEnd w:id="81"/>
      <w:bookmarkEnd w:id="82"/>
      <w:bookmarkEnd w:id="83"/>
      <w:bookmarkEnd w:id="84"/>
      <w:bookmarkEnd w:id="85"/>
      <w:bookmarkEnd w:id="86"/>
      <w:bookmarkEnd w:id="87"/>
    </w:p>
    <w:p w14:paraId="0634A40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bookmarkStart w:id="88" w:name="_Toc32425"/>
      <w:bookmarkStart w:id="89" w:name="_Toc31335"/>
      <w:bookmarkStart w:id="90" w:name="_Toc19419"/>
      <w:bookmarkStart w:id="91" w:name="_Toc22879"/>
      <w:bookmarkStart w:id="92" w:name="_Toc24532"/>
      <w:bookmarkStart w:id="93" w:name="_Toc503338394"/>
      <w:bookmarkStart w:id="94" w:name="_Toc4854"/>
      <w:bookmarkStart w:id="95" w:name="_Toc5975"/>
      <w:bookmarkStart w:id="96" w:name="_Toc10909"/>
      <w:bookmarkStart w:id="97" w:name="_Toc26425"/>
      <w:bookmarkStart w:id="98" w:name="_Toc16598"/>
      <w:bookmarkStart w:id="99" w:name="_Toc27456"/>
      <w:bookmarkStart w:id="100" w:name="_Toc22528"/>
      <w:r>
        <w:rPr>
          <w:rFonts w:hint="eastAsia" w:ascii="宋体" w:hAnsi="宋体" w:eastAsia="宋体" w:cs="宋体"/>
          <w:color w:val="auto"/>
          <w:sz w:val="24"/>
          <w:szCs w:val="24"/>
          <w:highlight w:val="none"/>
          <w:lang w:val="en-US" w:eastAsia="zh-CN"/>
        </w:rPr>
        <w:t>（1）因情况变化，不再符合规定的竞争性磋商采购方式适用情形的；</w:t>
      </w:r>
    </w:p>
    <w:p w14:paraId="35935E7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（2）出现影响采购公正的违法、违规行为的；</w:t>
      </w:r>
    </w:p>
    <w:p w14:paraId="1CDE82A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政府采购竞争性磋商采购方式理暂行办法》第三条第四项及《财政部关于竞争性磋商采购方式管理暂行办法有关问题的补充通知》（财库〔2015〕124号）规定情形外，在采购过程中符合要求的供应商或者报价未超过采购预算的供应商不足3家的。</w:t>
      </w:r>
    </w:p>
    <w:p w14:paraId="12822616">
      <w:pPr>
        <w:pageBreakBefore w:val="0"/>
        <w:kinsoku/>
        <w:wordWrap/>
        <w:overflowPunct/>
        <w:topLinePunct w:val="0"/>
        <w:autoSpaceDE/>
        <w:autoSpaceDN/>
        <w:bidi w:val="0"/>
        <w:adjustRightInd/>
        <w:snapToGrid/>
        <w:spacing w:line="360" w:lineRule="auto"/>
        <w:ind w:firstLine="422"/>
        <w:textAlignment w:val="auto"/>
        <w:outlineLvl w:val="1"/>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八、质疑和投诉</w:t>
      </w:r>
      <w:bookmarkEnd w:id="88"/>
      <w:bookmarkEnd w:id="89"/>
      <w:bookmarkEnd w:id="90"/>
      <w:bookmarkEnd w:id="91"/>
      <w:bookmarkEnd w:id="92"/>
      <w:bookmarkEnd w:id="93"/>
      <w:bookmarkEnd w:id="94"/>
      <w:bookmarkEnd w:id="95"/>
      <w:bookmarkEnd w:id="96"/>
      <w:bookmarkEnd w:id="97"/>
      <w:bookmarkEnd w:id="98"/>
      <w:bookmarkEnd w:id="99"/>
      <w:bookmarkEnd w:id="100"/>
    </w:p>
    <w:p w14:paraId="71D6D122">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28．质疑</w:t>
      </w:r>
    </w:p>
    <w:p w14:paraId="0DA7934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28.1 供应商认为磋商文件、磋商过程和中标、成交结果使自己的权益受到损害的，可以在知道或者应知其权益受到损害之日起七个工作日内，以书面形式向采购代理机构提出质疑。</w:t>
      </w:r>
    </w:p>
    <w:p w14:paraId="1EF1FBB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14:paraId="115FB8C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28.3 提出质疑的供应商应当是参与所质疑项目采购活动的供应商。潜在供应商已依法获取其可质疑的采购文件的，可以对该文件提出质疑。</w:t>
      </w:r>
    </w:p>
    <w:p w14:paraId="2274113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28.4 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14:paraId="003F877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28.5供应商质疑应当有明确的请求和必要的证明材料。供应商必须在法定质疑期内一次性提出针对同一采购程序环节的质疑。</w:t>
      </w:r>
    </w:p>
    <w:p w14:paraId="08FC4DD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28.6 质疑函的主要内容须按照财政部制定的质疑函范本（财政部指定中国政府采购网发布）填写；供应商为自然人的，应当由本人签字；供应商为法人或者其他组织的，应当由法定代表人、主要负责人，或者其授权代表签字或者盖章，并加盖公章。</w:t>
      </w:r>
    </w:p>
    <w:p w14:paraId="51DA1CA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28.7 质疑函应当使用中文。相关当事人提供外文书证或者外国语视听资料的，应当附有中文译本，由翻译机构盖章或者翻译人员签名。</w:t>
      </w:r>
    </w:p>
    <w:p w14:paraId="1CDC98A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zh-CN" w:eastAsia="zh-CN"/>
        </w:rPr>
        <w:t>28.8 质疑函应当现场书面提交至采购代理机构联系人（详见竞争性磋商公告）处，提交时应出示有效身份证明。</w:t>
      </w:r>
    </w:p>
    <w:p w14:paraId="315E2F6D">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29．投诉</w:t>
      </w:r>
    </w:p>
    <w:p w14:paraId="5982ACF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29.1 供应商对采购代理机构的答复不满意或者采购代理机构未在规定的时间内作出答复的，可以在答复期满后十五个工作日内向同级政府采购监督管理部门投诉。</w:t>
      </w:r>
    </w:p>
    <w:p w14:paraId="2D34E47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29.2 供应商投诉应当有明确的请求和必要的证明材料。供应商投诉的事项不得超出已质疑事项的范围。</w:t>
      </w:r>
    </w:p>
    <w:p w14:paraId="2DBBBC7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29.3 投诉人对政府采购监督管理部门的投诉处理决定不服或者政府采购监督管理部门逾期未作处理的，可以依法申请行政复议或者向人民法院提起行政诉讼。</w:t>
      </w:r>
    </w:p>
    <w:p w14:paraId="579812E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29.4 投诉人在全国范围12个月内三次以上投诉查无实据的，由财政部门列入不良行为记录名单。</w:t>
      </w:r>
    </w:p>
    <w:p w14:paraId="0439E3B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29.5 投诉人有下列行为之一的，属于虚假、恶意投诉，由财政部门列入不良行为记录名单，禁止其1至3年内参加政府采购活动：</w:t>
      </w:r>
    </w:p>
    <w:p w14:paraId="0F8344D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（1）捏造事实；</w:t>
      </w:r>
    </w:p>
    <w:p w14:paraId="614212F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（2）提供虚假材料；</w:t>
      </w:r>
    </w:p>
    <w:p w14:paraId="36879A1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（3）以非法手段取得证明材料。证据来源的合法性存在明显疑问，投诉人无法证明其取得方式合法的，视为以非法手段取得证明材料。</w:t>
      </w:r>
    </w:p>
    <w:p w14:paraId="0F21DE2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zh-CN" w:eastAsia="zh-CN"/>
        </w:rPr>
        <w:t>29.6 任何单位和个人对代理机构在招标采购活动中的违法行为，有权控告和检举。</w:t>
      </w:r>
    </w:p>
    <w:p w14:paraId="0A6C981B">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九、诚实信用</w:t>
      </w:r>
    </w:p>
    <w:p w14:paraId="5AED753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30.1 供应商之间不得相互串通报价，不得妨碍其他供应商的公平竞争，不得损害采购人和其他供应商的合法权益。</w:t>
      </w:r>
    </w:p>
    <w:p w14:paraId="2093CC7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30.2 供应商不得以向采购代理机构工作人员、磋商委员会成员行贿或者采取其他不正当手段谋取成交。经查实供应商有此行为的，将在本项目发布媒体上进行公告，政府采购管理部门将供应商列入不良行为记录名单，按照《政府采购法》有关规定处理。</w:t>
      </w:r>
    </w:p>
    <w:p w14:paraId="2C41E39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30.3 供应商不得虚假质疑和恶意质疑，并对质疑内容的真实性承担责任。供应商或者其他利害关系人通过捏造事实、伪造证明材料等方式提出异议或投诉，阻碍采购活动正常进行的，属于严重不良行为，采购代理机构将提请财政部门将其列入不良行为记录名单，并依法予以处罚。</w:t>
      </w:r>
    </w:p>
    <w:p w14:paraId="3C03419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30.4 供应商不得虚假承诺，否则，按照提供虚假材料谋取成交处理。</w:t>
      </w:r>
    </w:p>
    <w:p w14:paraId="0CB7219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 xml:space="preserve">30.5供应商应自觉遵守磋商、评审纪律，扰乱磋商、评审现场秩序的，属于失信行为，根据《江苏省政府采购供应商监督管理暂行办法》，失信行为将被记入供应商诚信档案。  </w:t>
      </w:r>
    </w:p>
    <w:p w14:paraId="305F2492">
      <w:pPr>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sz w:val="24"/>
          <w:szCs w:val="24"/>
          <w:highlight w:val="none"/>
          <w:lang w:eastAsia="zh-CN"/>
        </w:rPr>
        <w:t>十</w:t>
      </w:r>
      <w:r>
        <w:rPr>
          <w:rFonts w:hint="eastAsia" w:ascii="宋体" w:hAnsi="宋体" w:eastAsia="宋体" w:cs="宋体"/>
          <w:b/>
          <w:color w:val="auto"/>
          <w:sz w:val="24"/>
          <w:szCs w:val="24"/>
          <w:highlight w:val="none"/>
          <w:lang w:val="zh-CN"/>
        </w:rPr>
        <w:t>、磋商费用</w:t>
      </w:r>
    </w:p>
    <w:p w14:paraId="480F2F0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20.1 供应商应承担所有与准备和参加磋商有关的费用，无论采购结果如何，采购代理机构和采购人在任何情况下均无义务和责任承担这些费用。</w:t>
      </w:r>
    </w:p>
    <w:p w14:paraId="717061C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val="0"/>
          <w:color w:val="auto"/>
          <w:sz w:val="24"/>
          <w:szCs w:val="24"/>
          <w:highlight w:val="none"/>
          <w:lang w:val="zh-CN" w:eastAsia="zh-CN"/>
        </w:rPr>
      </w:pPr>
      <w:r>
        <w:rPr>
          <w:rFonts w:hint="eastAsia" w:ascii="宋体" w:hAnsi="宋体" w:eastAsia="宋体" w:cs="宋体"/>
          <w:bCs/>
          <w:color w:val="auto"/>
          <w:sz w:val="24"/>
          <w:szCs w:val="24"/>
          <w:highlight w:val="none"/>
          <w:lang w:val="zh-CN" w:eastAsia="zh-CN"/>
        </w:rPr>
        <w:t>20.2 本次采购，招标代理服务费</w:t>
      </w:r>
      <w:r>
        <w:rPr>
          <w:rFonts w:hint="eastAsia" w:ascii="宋体" w:hAnsi="宋体" w:eastAsia="宋体" w:cs="宋体"/>
          <w:bCs/>
          <w:color w:val="auto"/>
          <w:sz w:val="24"/>
          <w:szCs w:val="24"/>
          <w:highlight w:val="none"/>
          <w:lang w:val="en-US" w:eastAsia="zh-CN"/>
        </w:rPr>
        <w:t>:</w:t>
      </w:r>
      <w:r>
        <w:rPr>
          <w:rFonts w:hint="eastAsia" w:ascii="宋体" w:hAnsi="宋体" w:eastAsia="宋体" w:cs="宋体"/>
          <w:b/>
          <w:bCs w:val="0"/>
          <w:color w:val="auto"/>
          <w:sz w:val="24"/>
          <w:szCs w:val="24"/>
          <w:highlight w:val="none"/>
          <w:lang w:val="zh-CN" w:eastAsia="zh-CN"/>
        </w:rPr>
        <w:t>参照《江苏省招标代理服务收费的指导意见》（苏招协〔2022〕002号)中“服务招标费率”计取，专家评审费按实结算，由成交供应商承担，报价时无须单独列出。成交单位在收到成交通知书后5日内向采购代理机构一次性支付代理服务费。</w:t>
      </w:r>
    </w:p>
    <w:p w14:paraId="49C0E6CE">
      <w:pPr>
        <w:pStyle w:val="37"/>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color w:val="auto"/>
          <w:sz w:val="24"/>
          <w:szCs w:val="24"/>
          <w:highlight w:val="none"/>
          <w:lang w:val="zh-CN" w:eastAsia="zh-CN"/>
        </w:rPr>
      </w:pPr>
    </w:p>
    <w:p w14:paraId="185C7F28">
      <w:pPr>
        <w:pStyle w:val="37"/>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color w:val="auto"/>
          <w:sz w:val="24"/>
          <w:szCs w:val="24"/>
          <w:highlight w:val="none"/>
          <w:lang w:val="zh-CN" w:eastAsia="zh-CN"/>
        </w:rPr>
      </w:pPr>
    </w:p>
    <w:p w14:paraId="630C6944">
      <w:pPr>
        <w:pStyle w:val="37"/>
        <w:pageBreakBefore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bCs/>
          <w:color w:val="auto"/>
          <w:sz w:val="24"/>
          <w:szCs w:val="24"/>
          <w:highlight w:val="none"/>
          <w:lang w:val="zh-CN" w:eastAsia="zh-CN"/>
        </w:rPr>
        <w:sectPr>
          <w:headerReference r:id="rId6" w:type="default"/>
          <w:footerReference r:id="rId7" w:type="default"/>
          <w:pgSz w:w="11906" w:h="16838"/>
          <w:pgMar w:top="1418" w:right="1133" w:bottom="1247" w:left="1304" w:header="851" w:footer="992" w:gutter="0"/>
          <w:pgNumType w:start="1"/>
          <w:cols w:space="720" w:num="1"/>
          <w:docGrid w:linePitch="360" w:charSpace="0"/>
        </w:sectPr>
      </w:pPr>
    </w:p>
    <w:p w14:paraId="7E6FD06E">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bookmarkStart w:id="101" w:name="_Toc5995"/>
      <w:bookmarkStart w:id="102" w:name="_Toc20825"/>
      <w:bookmarkStart w:id="103" w:name="_Toc29990"/>
      <w:r>
        <w:rPr>
          <w:rFonts w:hint="eastAsia" w:ascii="宋体" w:hAnsi="宋体" w:eastAsia="宋体" w:cs="宋体"/>
          <w:color w:val="auto"/>
          <w:sz w:val="24"/>
          <w:szCs w:val="24"/>
          <w:highlight w:val="none"/>
          <w:lang w:val="zh-CN" w:eastAsia="zh-CN"/>
        </w:rPr>
        <w:t>第三章 磋商项目需求</w:t>
      </w:r>
      <w:bookmarkEnd w:id="101"/>
      <w:bookmarkEnd w:id="102"/>
      <w:bookmarkEnd w:id="103"/>
    </w:p>
    <w:p w14:paraId="118425F1">
      <w:pPr>
        <w:keepNext w:val="0"/>
        <w:keepLines w:val="0"/>
        <w:pageBreakBefore w:val="0"/>
        <w:widowControl w:val="0"/>
        <w:kinsoku/>
        <w:wordWrap/>
        <w:overflowPunct/>
        <w:topLinePunct w:val="0"/>
        <w:autoSpaceDE/>
        <w:autoSpaceDN/>
        <w:bidi w:val="0"/>
        <w:adjustRightInd/>
        <w:snapToGrid/>
        <w:spacing w:line="360" w:lineRule="auto"/>
        <w:ind w:left="0" w:firstLine="422"/>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一、项目情况：</w:t>
      </w:r>
    </w:p>
    <w:p w14:paraId="0A3D82E8">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针对不同的“牛皮癣”用材，不同载体，采用专业清洗工具和制剂进行全面、长效的清理，并将清理过程中产生的纸屑等一并带走，做到所管区域清洁无癣，不损害载体外观形象，不形成二次污染，不损害周边环境。</w:t>
      </w:r>
    </w:p>
    <w:p w14:paraId="204F672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
          <w:bCs/>
          <w:color w:val="auto"/>
          <w:sz w:val="24"/>
          <w:szCs w:val="24"/>
          <w:highlight w:val="none"/>
          <w:lang w:eastAsia="zh-CN"/>
        </w:rPr>
        <w:t>质量标准：</w:t>
      </w:r>
      <w:r>
        <w:rPr>
          <w:rFonts w:hint="eastAsia" w:ascii="宋体" w:hAnsi="宋体" w:eastAsia="宋体" w:cs="宋体"/>
          <w:bCs/>
          <w:color w:val="auto"/>
          <w:sz w:val="24"/>
          <w:szCs w:val="24"/>
          <w:highlight w:val="none"/>
          <w:lang w:eastAsia="zh-CN"/>
        </w:rPr>
        <w:t>符合采购人及国家质量验收标准。</w:t>
      </w:r>
    </w:p>
    <w:p w14:paraId="76F7441A">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2" w:firstLineChars="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工作内容及要求：</w:t>
      </w:r>
    </w:p>
    <w:p w14:paraId="2B75798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服务要求：</w:t>
      </w:r>
    </w:p>
    <w:p w14:paraId="0397A9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1）处理非法涂写。作业要注意“色、形、洁、美”，达到“色、形、洁、美”的有机结合，自然与和谐。色：根据不同墙体颜色，将涂料调配成相同或相似的颜色，最大限度地将污染处恢复原来色泽；形：对被污染墙面的清理应有统一覆盖形状（四方形或正方形），有完整、清晰地轮廓；洁：清理作业要按照“一刮、二铲、三粉刷”程序操作，使作业墙达到干净、整洁；美：要使清理作业墙体在“色、形、洁”上与周边环境协调和谐。</w:t>
      </w:r>
    </w:p>
    <w:p w14:paraId="49177458">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（2）处理非法张贴广告，清理作业按照“一刮、二铲、三清除”要求进行；清理后不出现“残贴”，不留粘贴痕迹，尽量不损坏原建筑物（构建物）和颜色。</w:t>
      </w:r>
    </w:p>
    <w:p w14:paraId="6D3E84C0">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（3）遇到重大检查考核活动，要服从沿江街道综合执法大队工作安排，随时增加作业人员。</w:t>
      </w:r>
    </w:p>
    <w:p w14:paraId="2DBE5AED">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（4）针对地面油墨、漆“牛皮癣”应采用打磨清洗方式处理。</w:t>
      </w:r>
    </w:p>
    <w:p w14:paraId="2A1D7DFF">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val="en-US" w:eastAsia="zh-CN"/>
        </w:rPr>
        <w:t>2</w:t>
      </w:r>
      <w:r>
        <w:rPr>
          <w:rFonts w:hint="eastAsia" w:ascii="宋体" w:hAnsi="宋体" w:eastAsia="宋体" w:cs="宋体"/>
          <w:color w:val="auto"/>
          <w:spacing w:val="8"/>
          <w:kern w:val="0"/>
          <w:sz w:val="24"/>
          <w:szCs w:val="24"/>
          <w:highlight w:val="none"/>
          <w:lang w:eastAsia="zh-CN"/>
        </w:rPr>
        <w:t>.人员配置：至少安排6名除癣工在7:30-17:30时间段配合各中队区域内开展常态化工作。</w:t>
      </w:r>
    </w:p>
    <w:p w14:paraId="63B3AFED">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val="en-US" w:eastAsia="zh-CN"/>
        </w:rPr>
        <w:t>3</w:t>
      </w:r>
      <w:r>
        <w:rPr>
          <w:rFonts w:hint="eastAsia" w:ascii="宋体" w:hAnsi="宋体" w:eastAsia="宋体" w:cs="宋体"/>
          <w:color w:val="auto"/>
          <w:spacing w:val="8"/>
          <w:kern w:val="0"/>
          <w:sz w:val="24"/>
          <w:szCs w:val="24"/>
          <w:highlight w:val="none"/>
          <w:lang w:eastAsia="zh-CN"/>
        </w:rPr>
        <w:t>.服务标准：每天7:30开始清理前一夜产生的“牛皮癣”，特别是道路、立面、地面、灯杆以及其他公共设施上的油墨、漆“牛皮癣”，例如：“办证刻章”、“开锁”、“房屋出租”等，同时保持7:30-17:30时间段内完成大队下派的各类区域所辖路段工作任务，做到基本无“牛皮癣”，无第二次污染。接到大队各科室、中队下发的工单、清单、整改菜单后，应安排工作人员在20分钟内赶到现场，2小时内进行有效清除。突发性的严重“牛皮癣”，应安排工作人员在15分钟内赶到现场，1小时进行有效清除。</w:t>
      </w:r>
    </w:p>
    <w:p w14:paraId="20FFAB72">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val="en-US" w:eastAsia="zh-CN"/>
        </w:rPr>
        <w:t>4</w:t>
      </w:r>
      <w:r>
        <w:rPr>
          <w:rFonts w:hint="eastAsia" w:ascii="宋体" w:hAnsi="宋体" w:eastAsia="宋体" w:cs="宋体"/>
          <w:color w:val="auto"/>
          <w:spacing w:val="8"/>
          <w:kern w:val="0"/>
          <w:sz w:val="24"/>
          <w:szCs w:val="24"/>
          <w:highlight w:val="none"/>
          <w:lang w:eastAsia="zh-CN"/>
        </w:rPr>
        <w:t>.服务范围：沿江街道辖区范围内的天华东路、百润路、柳洲东路、侨康路、侨谊路、高新路、天润城地铁站、柳洲东路地铁站、泰冯路地铁站、高新S8地铁站、江山路、观江路的乱涂写、乱张贴、乱刻画、乱拉挂的非法小广告清理。清理范围包括道路、立面、地面、灯杆、护栏以及其他公共设施上的城市“牛皮癣”，内容包括“小广告”、非机动车纸质张贴、“办证刻章”等（不包括商家门头店招等商家门前三包的内容）。</w:t>
      </w:r>
    </w:p>
    <w:p w14:paraId="423F109C">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val="en-US" w:eastAsia="zh-CN"/>
        </w:rPr>
      </w:pPr>
      <w:r>
        <w:rPr>
          <w:rFonts w:hint="eastAsia" w:ascii="宋体" w:hAnsi="宋体" w:eastAsia="宋体" w:cs="宋体"/>
          <w:color w:val="auto"/>
          <w:spacing w:val="8"/>
          <w:kern w:val="0"/>
          <w:sz w:val="24"/>
          <w:szCs w:val="24"/>
          <w:highlight w:val="none"/>
          <w:lang w:val="en-US" w:eastAsia="zh-CN"/>
        </w:rPr>
        <w:t>5.</w:t>
      </w:r>
      <w:r>
        <w:rPr>
          <w:rFonts w:hint="eastAsia" w:ascii="宋体" w:hAnsi="宋体" w:eastAsia="宋体" w:cs="宋体"/>
          <w:color w:val="auto"/>
          <w:spacing w:val="8"/>
          <w:kern w:val="0"/>
          <w:sz w:val="24"/>
          <w:szCs w:val="24"/>
          <w:highlight w:val="none"/>
          <w:lang w:eastAsia="zh-CN"/>
        </w:rPr>
        <w:t>支付方式：</w:t>
      </w:r>
      <w:r>
        <w:rPr>
          <w:rFonts w:hint="eastAsia" w:ascii="宋体" w:hAnsi="宋体" w:eastAsia="宋体" w:cs="宋体"/>
          <w:b/>
          <w:bCs/>
          <w:color w:val="auto"/>
          <w:spacing w:val="8"/>
          <w:kern w:val="0"/>
          <w:sz w:val="24"/>
          <w:szCs w:val="24"/>
          <w:highlight w:val="none"/>
          <w:lang w:eastAsia="zh-CN"/>
        </w:rPr>
        <w:t>合同项下费用按季度支付，每季度根据采购人季度考核结果支付合同价款的25%（如季度考核得分为98分，则按照98%支付款项）</w:t>
      </w:r>
    </w:p>
    <w:p w14:paraId="075EA87F">
      <w:pPr>
        <w:keepNext w:val="0"/>
        <w:keepLines w:val="0"/>
        <w:pageBreakBefore w:val="0"/>
        <w:widowControl w:val="0"/>
        <w:kinsoku/>
        <w:wordWrap/>
        <w:overflowPunct/>
        <w:topLinePunct w:val="0"/>
        <w:autoSpaceDE/>
        <w:autoSpaceDN/>
        <w:bidi w:val="0"/>
        <w:adjustRightInd/>
        <w:snapToGrid/>
        <w:spacing w:line="360" w:lineRule="auto"/>
        <w:ind w:left="0" w:firstLine="420"/>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val="en-US" w:eastAsia="zh-CN"/>
        </w:rPr>
        <w:t>6</w:t>
      </w:r>
      <w:r>
        <w:rPr>
          <w:rFonts w:hint="eastAsia" w:ascii="宋体" w:hAnsi="宋体" w:eastAsia="宋体" w:cs="宋体"/>
          <w:color w:val="auto"/>
          <w:spacing w:val="8"/>
          <w:kern w:val="0"/>
          <w:sz w:val="24"/>
          <w:szCs w:val="24"/>
          <w:highlight w:val="none"/>
          <w:lang w:eastAsia="zh-CN"/>
        </w:rPr>
        <w:t>.</w:t>
      </w:r>
      <w:r>
        <w:rPr>
          <w:rFonts w:hint="eastAsia" w:ascii="宋体" w:hAnsi="宋体" w:eastAsia="宋体" w:cs="宋体"/>
          <w:color w:val="auto"/>
          <w:spacing w:val="8"/>
          <w:kern w:val="0"/>
          <w:sz w:val="24"/>
          <w:szCs w:val="24"/>
          <w:highlight w:val="none"/>
          <w:lang w:val="en-US" w:eastAsia="zh-CN"/>
        </w:rPr>
        <w:t>道路信息</w:t>
      </w:r>
    </w:p>
    <w:p w14:paraId="42CE22F7">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vertAlign w:val="baseline"/>
          <w:lang w:eastAsia="zh-CN"/>
        </w:rPr>
      </w:pPr>
      <w:bookmarkStart w:id="104" w:name="_Hlk46956418"/>
      <w:bookmarkEnd w:id="104"/>
      <w:r>
        <w:rPr>
          <w:rFonts w:hint="eastAsia" w:ascii="宋体" w:hAnsi="宋体" w:eastAsia="宋体" w:cs="宋体"/>
          <w:color w:val="auto"/>
          <w:sz w:val="24"/>
          <w:szCs w:val="24"/>
          <w:highlight w:val="none"/>
          <w:lang w:val="en-US" w:eastAsia="zh-CN"/>
        </w:rPr>
        <w:t>小广告清理外包</w:t>
      </w:r>
      <w:r>
        <w:rPr>
          <w:rFonts w:hint="eastAsia" w:ascii="宋体" w:hAnsi="宋体" w:eastAsia="宋体" w:cs="宋体"/>
          <w:color w:val="auto"/>
          <w:sz w:val="24"/>
          <w:szCs w:val="24"/>
          <w:highlight w:val="none"/>
          <w:lang w:eastAsia="zh-CN"/>
        </w:rPr>
        <w:t>道路信息</w:t>
      </w:r>
    </w:p>
    <w:tbl>
      <w:tblPr>
        <w:tblStyle w:val="30"/>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380"/>
        <w:gridCol w:w="2040"/>
        <w:gridCol w:w="1890"/>
        <w:gridCol w:w="1575"/>
        <w:gridCol w:w="1050"/>
        <w:gridCol w:w="1005"/>
      </w:tblGrid>
      <w:tr w14:paraId="2640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14ED9E8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序号</w:t>
            </w:r>
          </w:p>
        </w:tc>
        <w:tc>
          <w:tcPr>
            <w:tcW w:w="1380" w:type="dxa"/>
            <w:vAlign w:val="top"/>
          </w:tcPr>
          <w:p w14:paraId="77CA1B2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道路名称</w:t>
            </w:r>
          </w:p>
        </w:tc>
        <w:tc>
          <w:tcPr>
            <w:tcW w:w="2040" w:type="dxa"/>
            <w:vAlign w:val="top"/>
          </w:tcPr>
          <w:p w14:paraId="6D450254">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起点</w:t>
            </w:r>
          </w:p>
        </w:tc>
        <w:tc>
          <w:tcPr>
            <w:tcW w:w="1890" w:type="dxa"/>
            <w:vAlign w:val="top"/>
          </w:tcPr>
          <w:p w14:paraId="5A45150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止点</w:t>
            </w:r>
          </w:p>
        </w:tc>
        <w:tc>
          <w:tcPr>
            <w:tcW w:w="1575" w:type="dxa"/>
            <w:vAlign w:val="top"/>
          </w:tcPr>
          <w:p w14:paraId="188034C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路长（</w:t>
            </w:r>
            <w:r>
              <w:rPr>
                <w:rFonts w:hint="eastAsia" w:ascii="宋体" w:hAnsi="宋体" w:eastAsia="宋体" w:cs="宋体"/>
                <w:color w:val="auto"/>
                <w:sz w:val="24"/>
                <w:szCs w:val="24"/>
                <w:highlight w:val="none"/>
                <w:vertAlign w:val="baseline"/>
                <w:lang w:val="en-US" w:eastAsia="zh-CN"/>
              </w:rPr>
              <w:t>km</w:t>
            </w:r>
            <w:r>
              <w:rPr>
                <w:rFonts w:hint="eastAsia" w:ascii="宋体" w:hAnsi="宋体" w:eastAsia="宋体" w:cs="宋体"/>
                <w:color w:val="auto"/>
                <w:sz w:val="24"/>
                <w:szCs w:val="24"/>
                <w:highlight w:val="none"/>
                <w:vertAlign w:val="baseline"/>
                <w:lang w:eastAsia="zh-CN"/>
              </w:rPr>
              <w:t>）</w:t>
            </w:r>
          </w:p>
        </w:tc>
        <w:tc>
          <w:tcPr>
            <w:tcW w:w="1050" w:type="dxa"/>
            <w:vAlign w:val="top"/>
          </w:tcPr>
          <w:p w14:paraId="623E99E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单向</w:t>
            </w:r>
          </w:p>
        </w:tc>
        <w:tc>
          <w:tcPr>
            <w:tcW w:w="1005" w:type="dxa"/>
            <w:vAlign w:val="top"/>
          </w:tcPr>
          <w:p w14:paraId="7B3E932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双向</w:t>
            </w:r>
          </w:p>
        </w:tc>
      </w:tr>
      <w:tr w14:paraId="6742B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482632D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380" w:type="dxa"/>
            <w:vAlign w:val="top"/>
          </w:tcPr>
          <w:p w14:paraId="5508A7C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天华东路</w:t>
            </w:r>
          </w:p>
        </w:tc>
        <w:tc>
          <w:tcPr>
            <w:tcW w:w="2040" w:type="dxa"/>
            <w:vAlign w:val="top"/>
          </w:tcPr>
          <w:p w14:paraId="1D73E94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百润路</w:t>
            </w:r>
          </w:p>
        </w:tc>
        <w:tc>
          <w:tcPr>
            <w:tcW w:w="1890" w:type="dxa"/>
            <w:vAlign w:val="top"/>
          </w:tcPr>
          <w:p w14:paraId="30C924A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滨江大道</w:t>
            </w:r>
          </w:p>
        </w:tc>
        <w:tc>
          <w:tcPr>
            <w:tcW w:w="1575" w:type="dxa"/>
            <w:vAlign w:val="top"/>
          </w:tcPr>
          <w:p w14:paraId="1A05731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w:t>
            </w:r>
          </w:p>
        </w:tc>
        <w:tc>
          <w:tcPr>
            <w:tcW w:w="1050" w:type="dxa"/>
            <w:vAlign w:val="top"/>
          </w:tcPr>
          <w:p w14:paraId="0744AB3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0A00964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029DF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6C533588">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380" w:type="dxa"/>
            <w:vAlign w:val="top"/>
          </w:tcPr>
          <w:p w14:paraId="53AC0A7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百润路</w:t>
            </w:r>
          </w:p>
        </w:tc>
        <w:tc>
          <w:tcPr>
            <w:tcW w:w="2040" w:type="dxa"/>
            <w:vAlign w:val="top"/>
          </w:tcPr>
          <w:p w14:paraId="7FFCB1C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浦洲路</w:t>
            </w:r>
          </w:p>
        </w:tc>
        <w:tc>
          <w:tcPr>
            <w:tcW w:w="1890" w:type="dxa"/>
            <w:vAlign w:val="top"/>
          </w:tcPr>
          <w:p w14:paraId="49F458C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柳州东路</w:t>
            </w:r>
          </w:p>
        </w:tc>
        <w:tc>
          <w:tcPr>
            <w:tcW w:w="1575" w:type="dxa"/>
            <w:vAlign w:val="top"/>
          </w:tcPr>
          <w:p w14:paraId="18E85B9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3.7</w:t>
            </w:r>
          </w:p>
        </w:tc>
        <w:tc>
          <w:tcPr>
            <w:tcW w:w="1050" w:type="dxa"/>
            <w:vAlign w:val="top"/>
          </w:tcPr>
          <w:p w14:paraId="21D2A9F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7B756F6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0CC3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2237711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380" w:type="dxa"/>
            <w:vAlign w:val="top"/>
          </w:tcPr>
          <w:p w14:paraId="19C4C14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柳州东路</w:t>
            </w:r>
          </w:p>
        </w:tc>
        <w:tc>
          <w:tcPr>
            <w:tcW w:w="2040" w:type="dxa"/>
            <w:vAlign w:val="top"/>
          </w:tcPr>
          <w:p w14:paraId="13C061A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旭日上城二区</w:t>
            </w:r>
            <w:r>
              <w:rPr>
                <w:rFonts w:hint="eastAsia" w:ascii="宋体" w:hAnsi="宋体" w:eastAsia="宋体" w:cs="宋体"/>
                <w:color w:val="auto"/>
                <w:sz w:val="24"/>
                <w:szCs w:val="24"/>
                <w:highlight w:val="none"/>
                <w:vertAlign w:val="baseline"/>
                <w:lang w:val="en-US" w:eastAsia="zh-CN"/>
              </w:rPr>
              <w:t>北一门</w:t>
            </w:r>
          </w:p>
        </w:tc>
        <w:tc>
          <w:tcPr>
            <w:tcW w:w="1890" w:type="dxa"/>
            <w:vAlign w:val="top"/>
          </w:tcPr>
          <w:p w14:paraId="33859EF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滨江大道</w:t>
            </w:r>
          </w:p>
        </w:tc>
        <w:tc>
          <w:tcPr>
            <w:tcW w:w="1575" w:type="dxa"/>
            <w:vAlign w:val="top"/>
          </w:tcPr>
          <w:p w14:paraId="643E9D4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5.1</w:t>
            </w:r>
          </w:p>
        </w:tc>
        <w:tc>
          <w:tcPr>
            <w:tcW w:w="1050" w:type="dxa"/>
            <w:vAlign w:val="top"/>
          </w:tcPr>
          <w:p w14:paraId="08B85B2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7F747E1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3AA7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5C62EF7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380" w:type="dxa"/>
            <w:vAlign w:val="top"/>
          </w:tcPr>
          <w:p w14:paraId="20D6601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侨康路</w:t>
            </w:r>
          </w:p>
        </w:tc>
        <w:tc>
          <w:tcPr>
            <w:tcW w:w="2040" w:type="dxa"/>
            <w:vAlign w:val="top"/>
          </w:tcPr>
          <w:p w14:paraId="570168E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永固路</w:t>
            </w:r>
          </w:p>
        </w:tc>
        <w:tc>
          <w:tcPr>
            <w:tcW w:w="1890" w:type="dxa"/>
            <w:vAlign w:val="top"/>
          </w:tcPr>
          <w:p w14:paraId="69691D6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江北大道快速路辅路</w:t>
            </w:r>
          </w:p>
        </w:tc>
        <w:tc>
          <w:tcPr>
            <w:tcW w:w="1575" w:type="dxa"/>
            <w:vAlign w:val="top"/>
          </w:tcPr>
          <w:p w14:paraId="0A98170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3.8</w:t>
            </w:r>
          </w:p>
        </w:tc>
        <w:tc>
          <w:tcPr>
            <w:tcW w:w="1050" w:type="dxa"/>
            <w:vAlign w:val="top"/>
          </w:tcPr>
          <w:p w14:paraId="37647A1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48F45D5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7325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6FB2008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380" w:type="dxa"/>
            <w:vAlign w:val="top"/>
          </w:tcPr>
          <w:p w14:paraId="649B38C4">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侨谊路</w:t>
            </w:r>
          </w:p>
        </w:tc>
        <w:tc>
          <w:tcPr>
            <w:tcW w:w="2040" w:type="dxa"/>
            <w:vAlign w:val="top"/>
          </w:tcPr>
          <w:p w14:paraId="6A659DC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龙山南路</w:t>
            </w:r>
          </w:p>
        </w:tc>
        <w:tc>
          <w:tcPr>
            <w:tcW w:w="1890" w:type="dxa"/>
            <w:vAlign w:val="top"/>
          </w:tcPr>
          <w:p w14:paraId="6A20E0D8">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江北大道快速路辅路</w:t>
            </w:r>
          </w:p>
        </w:tc>
        <w:tc>
          <w:tcPr>
            <w:tcW w:w="1575" w:type="dxa"/>
            <w:vAlign w:val="top"/>
          </w:tcPr>
          <w:p w14:paraId="6AE607F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2.4</w:t>
            </w:r>
          </w:p>
        </w:tc>
        <w:tc>
          <w:tcPr>
            <w:tcW w:w="1050" w:type="dxa"/>
            <w:vAlign w:val="top"/>
          </w:tcPr>
          <w:p w14:paraId="1442843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26228B94">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710E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285984D6">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380" w:type="dxa"/>
            <w:vAlign w:val="top"/>
          </w:tcPr>
          <w:p w14:paraId="2A3B1A4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高新路</w:t>
            </w:r>
          </w:p>
        </w:tc>
        <w:tc>
          <w:tcPr>
            <w:tcW w:w="2040" w:type="dxa"/>
            <w:vAlign w:val="top"/>
          </w:tcPr>
          <w:p w14:paraId="2205431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龙山南路</w:t>
            </w:r>
          </w:p>
        </w:tc>
        <w:tc>
          <w:tcPr>
            <w:tcW w:w="1890" w:type="dxa"/>
            <w:vAlign w:val="top"/>
          </w:tcPr>
          <w:p w14:paraId="73E3154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val="en-US" w:eastAsia="zh-CN"/>
              </w:rPr>
              <w:t>丽景路</w:t>
            </w:r>
          </w:p>
        </w:tc>
        <w:tc>
          <w:tcPr>
            <w:tcW w:w="1575" w:type="dxa"/>
            <w:vAlign w:val="top"/>
          </w:tcPr>
          <w:p w14:paraId="713A468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7.1</w:t>
            </w:r>
          </w:p>
        </w:tc>
        <w:tc>
          <w:tcPr>
            <w:tcW w:w="1050" w:type="dxa"/>
            <w:vAlign w:val="top"/>
          </w:tcPr>
          <w:p w14:paraId="7A5B6F0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1CE309D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39AA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3680373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380" w:type="dxa"/>
            <w:vAlign w:val="top"/>
          </w:tcPr>
          <w:p w14:paraId="2F4DA99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天润城</w:t>
            </w:r>
          </w:p>
          <w:p w14:paraId="5B4945E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地铁站</w:t>
            </w:r>
          </w:p>
        </w:tc>
        <w:tc>
          <w:tcPr>
            <w:tcW w:w="2040" w:type="dxa"/>
            <w:vAlign w:val="top"/>
          </w:tcPr>
          <w:p w14:paraId="08F5BE8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天润城地铁站</w:t>
            </w:r>
          </w:p>
        </w:tc>
        <w:tc>
          <w:tcPr>
            <w:tcW w:w="1890" w:type="dxa"/>
            <w:vAlign w:val="top"/>
          </w:tcPr>
          <w:p w14:paraId="581F596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天润城地铁站</w:t>
            </w:r>
          </w:p>
        </w:tc>
        <w:tc>
          <w:tcPr>
            <w:tcW w:w="1575" w:type="dxa"/>
            <w:vAlign w:val="top"/>
          </w:tcPr>
          <w:p w14:paraId="43779E0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050" w:type="dxa"/>
            <w:vAlign w:val="top"/>
          </w:tcPr>
          <w:p w14:paraId="4F30EB8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00FBBBF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5EFE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3AF19DD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8</w:t>
            </w:r>
          </w:p>
        </w:tc>
        <w:tc>
          <w:tcPr>
            <w:tcW w:w="1380" w:type="dxa"/>
            <w:vAlign w:val="top"/>
          </w:tcPr>
          <w:p w14:paraId="33015A1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泰冯路</w:t>
            </w:r>
          </w:p>
          <w:p w14:paraId="3DD7079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地铁站</w:t>
            </w:r>
          </w:p>
        </w:tc>
        <w:tc>
          <w:tcPr>
            <w:tcW w:w="2040" w:type="dxa"/>
            <w:vAlign w:val="top"/>
          </w:tcPr>
          <w:p w14:paraId="7B12DEF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泰冯路地铁站</w:t>
            </w:r>
          </w:p>
        </w:tc>
        <w:tc>
          <w:tcPr>
            <w:tcW w:w="1890" w:type="dxa"/>
            <w:vAlign w:val="top"/>
          </w:tcPr>
          <w:p w14:paraId="5D52B1C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泰冯路地铁站</w:t>
            </w:r>
          </w:p>
        </w:tc>
        <w:tc>
          <w:tcPr>
            <w:tcW w:w="1575" w:type="dxa"/>
            <w:vAlign w:val="top"/>
          </w:tcPr>
          <w:p w14:paraId="5742E96F">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050" w:type="dxa"/>
            <w:vAlign w:val="top"/>
          </w:tcPr>
          <w:p w14:paraId="382591A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6E9B8CF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059CA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35E98DA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9</w:t>
            </w:r>
          </w:p>
        </w:tc>
        <w:tc>
          <w:tcPr>
            <w:tcW w:w="1380" w:type="dxa"/>
            <w:vAlign w:val="top"/>
          </w:tcPr>
          <w:p w14:paraId="1AAB8B4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柳州东路地铁站</w:t>
            </w:r>
          </w:p>
        </w:tc>
        <w:tc>
          <w:tcPr>
            <w:tcW w:w="2040" w:type="dxa"/>
            <w:vAlign w:val="top"/>
          </w:tcPr>
          <w:p w14:paraId="100BF2A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柳州东路</w:t>
            </w:r>
          </w:p>
          <w:p w14:paraId="32091AE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地铁站</w:t>
            </w:r>
          </w:p>
        </w:tc>
        <w:tc>
          <w:tcPr>
            <w:tcW w:w="1890" w:type="dxa"/>
            <w:vAlign w:val="top"/>
          </w:tcPr>
          <w:p w14:paraId="6699B9D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柳州东路</w:t>
            </w:r>
          </w:p>
          <w:p w14:paraId="650AE65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地铁站</w:t>
            </w:r>
          </w:p>
        </w:tc>
        <w:tc>
          <w:tcPr>
            <w:tcW w:w="1575" w:type="dxa"/>
            <w:vAlign w:val="top"/>
          </w:tcPr>
          <w:p w14:paraId="3533692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050" w:type="dxa"/>
            <w:vAlign w:val="top"/>
          </w:tcPr>
          <w:p w14:paraId="19AA47B6">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1C09E67D">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6546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6117A2A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10</w:t>
            </w:r>
          </w:p>
        </w:tc>
        <w:tc>
          <w:tcPr>
            <w:tcW w:w="1380" w:type="dxa"/>
            <w:vAlign w:val="top"/>
          </w:tcPr>
          <w:p w14:paraId="3421A632">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高新</w:t>
            </w:r>
            <w:r>
              <w:rPr>
                <w:rFonts w:hint="eastAsia" w:ascii="宋体" w:hAnsi="宋体" w:eastAsia="宋体" w:cs="宋体"/>
                <w:color w:val="auto"/>
                <w:sz w:val="24"/>
                <w:szCs w:val="24"/>
                <w:highlight w:val="none"/>
                <w:vertAlign w:val="baseline"/>
                <w:lang w:val="en-US" w:eastAsia="zh-CN"/>
              </w:rPr>
              <w:t>S8</w:t>
            </w:r>
          </w:p>
          <w:p w14:paraId="054DD58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地铁站</w:t>
            </w:r>
          </w:p>
        </w:tc>
        <w:tc>
          <w:tcPr>
            <w:tcW w:w="2040" w:type="dxa"/>
            <w:vAlign w:val="top"/>
          </w:tcPr>
          <w:p w14:paraId="6C4FED7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eastAsia="zh-CN"/>
              </w:rPr>
              <w:t>高新</w:t>
            </w:r>
            <w:r>
              <w:rPr>
                <w:rFonts w:hint="eastAsia" w:ascii="宋体" w:hAnsi="宋体" w:eastAsia="宋体" w:cs="宋体"/>
                <w:color w:val="auto"/>
                <w:sz w:val="24"/>
                <w:szCs w:val="24"/>
                <w:highlight w:val="none"/>
                <w:vertAlign w:val="baseline"/>
                <w:lang w:val="en-US" w:eastAsia="zh-CN"/>
              </w:rPr>
              <w:t>S8地铁站</w:t>
            </w:r>
          </w:p>
        </w:tc>
        <w:tc>
          <w:tcPr>
            <w:tcW w:w="1890" w:type="dxa"/>
            <w:vAlign w:val="top"/>
          </w:tcPr>
          <w:p w14:paraId="583F7AC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eastAsia="zh-CN"/>
              </w:rPr>
              <w:t>高新</w:t>
            </w:r>
            <w:r>
              <w:rPr>
                <w:rFonts w:hint="eastAsia" w:ascii="宋体" w:hAnsi="宋体" w:eastAsia="宋体" w:cs="宋体"/>
                <w:color w:val="auto"/>
                <w:sz w:val="24"/>
                <w:szCs w:val="24"/>
                <w:highlight w:val="none"/>
                <w:vertAlign w:val="baseline"/>
                <w:lang w:val="en-US" w:eastAsia="zh-CN"/>
              </w:rPr>
              <w:t>S8地铁站</w:t>
            </w:r>
          </w:p>
        </w:tc>
        <w:tc>
          <w:tcPr>
            <w:tcW w:w="1575" w:type="dxa"/>
            <w:vAlign w:val="top"/>
          </w:tcPr>
          <w:p w14:paraId="6EFD93F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050" w:type="dxa"/>
            <w:vAlign w:val="top"/>
          </w:tcPr>
          <w:p w14:paraId="331AD71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p>
        </w:tc>
        <w:tc>
          <w:tcPr>
            <w:tcW w:w="1005" w:type="dxa"/>
            <w:vAlign w:val="top"/>
          </w:tcPr>
          <w:p w14:paraId="7BF1919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lang w:eastAsia="zh-CN"/>
              </w:rPr>
              <w:t>√</w:t>
            </w:r>
          </w:p>
        </w:tc>
      </w:tr>
      <w:tr w14:paraId="6A4E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5E8EA576">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11</w:t>
            </w:r>
          </w:p>
        </w:tc>
        <w:tc>
          <w:tcPr>
            <w:tcW w:w="1380" w:type="dxa"/>
            <w:vAlign w:val="center"/>
          </w:tcPr>
          <w:p w14:paraId="12F28F9E">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江山路</w:t>
            </w:r>
          </w:p>
        </w:tc>
        <w:tc>
          <w:tcPr>
            <w:tcW w:w="2040" w:type="dxa"/>
            <w:vAlign w:val="center"/>
          </w:tcPr>
          <w:p w14:paraId="22B2EAA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浦洲路</w:t>
            </w:r>
          </w:p>
        </w:tc>
        <w:tc>
          <w:tcPr>
            <w:tcW w:w="1890" w:type="dxa"/>
            <w:vAlign w:val="center"/>
          </w:tcPr>
          <w:p w14:paraId="68DDE2A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创业河桥</w:t>
            </w:r>
          </w:p>
        </w:tc>
        <w:tc>
          <w:tcPr>
            <w:tcW w:w="1575" w:type="dxa"/>
            <w:vAlign w:val="center"/>
          </w:tcPr>
          <w:p w14:paraId="1830EFE7">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4.4</w:t>
            </w:r>
          </w:p>
        </w:tc>
        <w:tc>
          <w:tcPr>
            <w:tcW w:w="1050" w:type="dxa"/>
            <w:vAlign w:val="center"/>
          </w:tcPr>
          <w:p w14:paraId="7D1CF4E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1005" w:type="dxa"/>
            <w:vAlign w:val="center"/>
          </w:tcPr>
          <w:p w14:paraId="011D2DE8">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r>
      <w:tr w14:paraId="3344B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2301338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12</w:t>
            </w:r>
          </w:p>
        </w:tc>
        <w:tc>
          <w:tcPr>
            <w:tcW w:w="1380" w:type="dxa"/>
            <w:vAlign w:val="center"/>
          </w:tcPr>
          <w:p w14:paraId="16168F5A">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观江路</w:t>
            </w:r>
          </w:p>
        </w:tc>
        <w:tc>
          <w:tcPr>
            <w:tcW w:w="2040" w:type="dxa"/>
            <w:vAlign w:val="center"/>
          </w:tcPr>
          <w:p w14:paraId="4A2EE830">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浦洲路</w:t>
            </w:r>
          </w:p>
        </w:tc>
        <w:tc>
          <w:tcPr>
            <w:tcW w:w="1890" w:type="dxa"/>
            <w:vAlign w:val="center"/>
          </w:tcPr>
          <w:p w14:paraId="68B46F7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柳州东路</w:t>
            </w:r>
          </w:p>
        </w:tc>
        <w:tc>
          <w:tcPr>
            <w:tcW w:w="1575" w:type="dxa"/>
            <w:vAlign w:val="center"/>
          </w:tcPr>
          <w:p w14:paraId="138C9F39">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3.4</w:t>
            </w:r>
          </w:p>
        </w:tc>
        <w:tc>
          <w:tcPr>
            <w:tcW w:w="1050" w:type="dxa"/>
            <w:vAlign w:val="center"/>
          </w:tcPr>
          <w:p w14:paraId="74C81126">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p>
        </w:tc>
        <w:tc>
          <w:tcPr>
            <w:tcW w:w="1005" w:type="dxa"/>
            <w:vAlign w:val="center"/>
          </w:tcPr>
          <w:p w14:paraId="0D5EFAC5">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w:t>
            </w:r>
          </w:p>
        </w:tc>
      </w:tr>
      <w:tr w14:paraId="157C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0" w:type="dxa"/>
            <w:vAlign w:val="top"/>
          </w:tcPr>
          <w:p w14:paraId="4F5DC08C">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共计</w:t>
            </w:r>
          </w:p>
        </w:tc>
        <w:tc>
          <w:tcPr>
            <w:tcW w:w="1380" w:type="dxa"/>
            <w:vAlign w:val="top"/>
          </w:tcPr>
          <w:p w14:paraId="12A3B16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p>
        </w:tc>
        <w:tc>
          <w:tcPr>
            <w:tcW w:w="2040" w:type="dxa"/>
            <w:vAlign w:val="top"/>
          </w:tcPr>
          <w:p w14:paraId="2CA66B8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p>
        </w:tc>
        <w:tc>
          <w:tcPr>
            <w:tcW w:w="1890" w:type="dxa"/>
            <w:vAlign w:val="top"/>
          </w:tcPr>
          <w:p w14:paraId="66AC21A3">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p>
        </w:tc>
        <w:tc>
          <w:tcPr>
            <w:tcW w:w="1575" w:type="dxa"/>
            <w:vAlign w:val="top"/>
          </w:tcPr>
          <w:p w14:paraId="35DF75F1">
            <w:pPr>
              <w:keepNext w:val="0"/>
              <w:keepLines w:val="0"/>
              <w:pageBreakBefore w:val="0"/>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47</w:t>
            </w:r>
          </w:p>
        </w:tc>
        <w:tc>
          <w:tcPr>
            <w:tcW w:w="1050" w:type="dxa"/>
            <w:vAlign w:val="top"/>
          </w:tcPr>
          <w:p w14:paraId="553F292B">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p>
        </w:tc>
        <w:tc>
          <w:tcPr>
            <w:tcW w:w="1005" w:type="dxa"/>
            <w:vAlign w:val="top"/>
          </w:tcPr>
          <w:p w14:paraId="0D3C6828">
            <w:pPr>
              <w:keepNext w:val="0"/>
              <w:keepLines w:val="0"/>
              <w:pageBreakBefore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4"/>
                <w:szCs w:val="24"/>
                <w:highlight w:val="none"/>
                <w:vertAlign w:val="baseline"/>
                <w:lang w:val="en-US" w:eastAsia="zh-CN" w:bidi="ar-SA"/>
              </w:rPr>
            </w:pPr>
          </w:p>
        </w:tc>
      </w:tr>
    </w:tbl>
    <w:p w14:paraId="1303BA6B">
      <w:pPr>
        <w:pStyle w:val="426"/>
        <w:keepNext w:val="0"/>
        <w:keepLines w:val="0"/>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7.考核办法</w:t>
      </w:r>
    </w:p>
    <w:p w14:paraId="125CA6E0">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沿江街道小广告（牛皮癣）清理外包项目</w:t>
      </w:r>
      <w:r>
        <w:rPr>
          <w:rFonts w:hint="eastAsia" w:ascii="宋体" w:hAnsi="宋体" w:eastAsia="宋体" w:cs="宋体"/>
          <w:b/>
          <w:bCs/>
          <w:color w:val="auto"/>
          <w:sz w:val="24"/>
          <w:szCs w:val="24"/>
          <w:highlight w:val="none"/>
          <w:lang w:val="en-US" w:eastAsia="zh-CN"/>
        </w:rPr>
        <w:t>考核办法</w:t>
      </w:r>
    </w:p>
    <w:p w14:paraId="21F82DC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本办法所指的城市“牛皮癣”是指未经批准在城市建筑物及构筑物、公共设施、绿化设施、地 面上，张贴、涂写、刻画非法小广告的现象。 </w:t>
      </w:r>
    </w:p>
    <w:p w14:paraId="4CADC24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1．考核目标: </w:t>
      </w:r>
    </w:p>
    <w:p w14:paraId="16C2445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考核严格按照“公平、公正、公开”的原则，以建设优美环境、维护社会秩序为目标，通过对市场化运作模式的探索和推广，对城市“牛皮癣”实行专业、快速、高效清理，改善城市面貌，营造良好的人居环境。 </w:t>
      </w:r>
    </w:p>
    <w:p w14:paraId="4320F6F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2．考核对象: </w:t>
      </w:r>
    </w:p>
    <w:p w14:paraId="217FE56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签订服务合同的市场化公司，全面负责承包范围内（均不包括商家门面、门头，以及商家、单位、物管小区内部）主次干道、街巷、道路、立面、地面、灯杆、护栏以及其他公共设施的城市“牛皮癣”清理工作。 </w:t>
      </w:r>
    </w:p>
    <w:p w14:paraId="2996AA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3．考核形式： </w:t>
      </w:r>
    </w:p>
    <w:p w14:paraId="098763D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综合执法大队每月考核，季度核算。检查人员由综合执法大队各科室、中队统一组成，对存在问题下发整改菜单，月底下发考核通报。 </w:t>
      </w:r>
    </w:p>
    <w:p w14:paraId="05BECBF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4．考核内容及标准 </w:t>
      </w:r>
    </w:p>
    <w:p w14:paraId="4BF59958">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考核基础分为 100 分，日常工作情况（80 分）、人员在岗情况（15 分）、台账资料（占 5分）。 </w:t>
      </w:r>
    </w:p>
    <w:p w14:paraId="1301D8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（一）日常工作情况考核标准（占 80 分） </w:t>
      </w:r>
    </w:p>
    <w:p w14:paraId="7063C2E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基本情况（40 分） </w:t>
      </w:r>
    </w:p>
    <w:p w14:paraId="7B99B40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做好责任区域范围内的“牛皮癣”清理工作，基本确保责任区域内无“牛皮癣”现象。考核发现纸质及不干胶是牛皮癣，每处扣除 0.5 分；考核发现油墨印刷及喷涂式牛皮癣，每处扣除 1 分； </w:t>
      </w:r>
    </w:p>
    <w:p w14:paraId="6162E49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被各渠道投诉并查实为公司管理有过错的每次扣除 2 分；被各级媒体平台曝光每次扣除 3 分，重大活动及检查保障因工作不及时不到位被扣分或造成后果的每次扣除 3 分。 </w:t>
      </w:r>
    </w:p>
    <w:p w14:paraId="02ACC0E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清理质量（20 分） </w:t>
      </w:r>
    </w:p>
    <w:p w14:paraId="7FCFC32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（1）对表面为光滑板材上的“牛皮癣”使用药剂或清洗设备全面清洗，不得使用涂料覆盖； （清洗不彻底、使用涂料覆盖的每处扣 1 分） </w:t>
      </w:r>
    </w:p>
    <w:p w14:paraId="55B4846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对表面为不同颜色的涂料或水泥墙面上“牛皮癣”要使用相近颜色进行复原，按照“色差一致、形状统一、干净整洁、协调美观”的要求，做到基本无色差。“色差一致”就是根据建筑物、构筑物、各类管线及其他市政公共设施表面不同颜色，使用与原颜色相近或基本一致的涂料，最大限度地将污染处恢复原来的色泽；“形状统一”就是对清洗保洁的被污染处表面要求有统一的覆盖形状（四方形、长方形），并有完整的轮廓；“干净整洁”就是对要涂刷的覆盖面，按照“一刮、二铲、三粉刷”的程序操作，力求达到整体干净整洁；“协调美观”就是力求使整治覆盖后的表面在“色、形、洁”的方面与周边环境协调和谐，有一定的美观。（覆盖不彻底、颜色与底色偏差较大形成二次污染的每处扣 1.5 分）</w:t>
      </w:r>
    </w:p>
    <w:p w14:paraId="4BA472A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采用涂料进行粉刷覆盖的“牛皮癣”要保证清除覆盖后，不易因雨水冲刷、涂料过稀滴落、涂料结块开裂等原因造成涂料脱落，“牛皮癣”重新泛出，如有重新泛出应及时补刷。（因涂料过稀或操作不当造成滴落、流淌的每处扣 1 分） </w:t>
      </w:r>
    </w:p>
    <w:p w14:paraId="6CF1C47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（4）及时做好“牛皮癣”清理后地面清扫工作。（处置后造成地面或周边污染的每处扣 1 分） </w:t>
      </w:r>
    </w:p>
    <w:p w14:paraId="1915FD1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5）在清理过程中应当尽量做到不损坏建筑物、构筑物、树木、管线及其他市政公用设施，确有损坏的，要及时采取相应补救措施，恢复原样。（处置中因操作不当造成公共设施损坏而无补救措施的，视破坏情况扣除 1-10 分不等） </w:t>
      </w:r>
    </w:p>
    <w:p w14:paraId="4A3EE14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3．考核工作（市、区、工单等）（20 分） </w:t>
      </w:r>
    </w:p>
    <w:p w14:paraId="5858B8B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（1）当月考核被市级通报每次直接扣 10 分 </w:t>
      </w:r>
    </w:p>
    <w:p w14:paraId="6E2F986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（2）当月考核被区级通报每次直接扣 5 分 </w:t>
      </w:r>
    </w:p>
    <w:p w14:paraId="6DA800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（3）当月考核工单投诉、居民投诉、电话投诉，各类投诉每次扣 2 分 </w:t>
      </w:r>
    </w:p>
    <w:p w14:paraId="3345F91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（二）台账资料（5 分） </w:t>
      </w:r>
    </w:p>
    <w:p w14:paraId="49DFFF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建立各项较为规范的工作台账资料，有内部管理制度、考核办法等制度，做到年度工作有总结，月度工作有记录，日常工作有落实。（无工作记录及台账资料的扣除 5 分，内容不完善，记录不明确每次扣除 1 分） </w:t>
      </w:r>
    </w:p>
    <w:p w14:paraId="51E3E30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（三）人员在岗情况（15 分） </w:t>
      </w:r>
    </w:p>
    <w:p w14:paraId="2A94C50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 工作人员因着工作服、配戴工作证于工作时间段在岗巡查，及时发现处理问题，发现无人员在岗并存在问题的每次扣除 1 分。 </w:t>
      </w:r>
    </w:p>
    <w:p w14:paraId="06B4CF0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 重大任务保障，不听调遣、不服从指挥，每次扣除 5 分，视情况严重，造成负面影响的扣 10 分。 </w:t>
      </w:r>
    </w:p>
    <w:p w14:paraId="11A7933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（四）加分项 </w:t>
      </w:r>
    </w:p>
    <w:p w14:paraId="6BDCAC7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1、被市区表扬一次加 2 分。 </w:t>
      </w:r>
    </w:p>
    <w:p w14:paraId="571D558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2、被媒体正面报道一次加 5 分。 </w:t>
      </w:r>
    </w:p>
    <w:p w14:paraId="351F1AB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3、在市区相关评比排名获得好名次加 5-10 分。 </w:t>
      </w:r>
    </w:p>
    <w:p w14:paraId="662DBBD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4、获得群众好评一次加 1-2 分。 </w:t>
      </w:r>
    </w:p>
    <w:p w14:paraId="5C2022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 xml:space="preserve">（五）管理标准和考核依据 </w:t>
      </w:r>
    </w:p>
    <w:p w14:paraId="7EFBFBC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bidi="ar"/>
        </w:rPr>
        <w:t>沿江街道“牛皮癣”清理外包工作，参照《沿江街道“牛皮癣”清理考实施核办法》的要求进行考核，每月统计、季度核算</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根据考核得分按照比例支付款项（如考核得分为98分，则按照98%比例支付款项）</w:t>
      </w:r>
      <w:r>
        <w:rPr>
          <w:rFonts w:hint="eastAsia" w:ascii="宋体" w:hAnsi="宋体" w:eastAsia="宋体" w:cs="宋体"/>
          <w:color w:val="auto"/>
          <w:kern w:val="0"/>
          <w:sz w:val="24"/>
          <w:szCs w:val="24"/>
          <w:highlight w:val="none"/>
          <w:lang w:bidi="ar"/>
        </w:rPr>
        <w:t xml:space="preserve">。 </w:t>
      </w:r>
    </w:p>
    <w:p w14:paraId="1478675F">
      <w:pPr>
        <w:pStyle w:val="426"/>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本章所有要求均为实质性要求，不允许负偏离，否则作为无效报价。</w:t>
      </w:r>
    </w:p>
    <w:p w14:paraId="779EAE9D">
      <w:pPr>
        <w:pStyle w:val="426"/>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pPr>
    </w:p>
    <w:p w14:paraId="3FBE3B32">
      <w:pPr>
        <w:pStyle w:val="426"/>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rPr>
        <w:sectPr>
          <w:footerReference r:id="rId8" w:type="default"/>
          <w:pgSz w:w="11906" w:h="16838"/>
          <w:pgMar w:top="1418" w:right="1133" w:bottom="1247" w:left="1304" w:header="851" w:footer="992" w:gutter="0"/>
          <w:cols w:space="720" w:num="1"/>
          <w:docGrid w:linePitch="360" w:charSpace="0"/>
        </w:sectPr>
      </w:pPr>
    </w:p>
    <w:p w14:paraId="5B52C1F3">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bookmarkStart w:id="105" w:name="_Toc480985231"/>
      <w:bookmarkStart w:id="106" w:name="_Toc25744"/>
      <w:bookmarkStart w:id="107" w:name="_Toc19632"/>
      <w:bookmarkStart w:id="108" w:name="_Toc29038"/>
      <w:bookmarkStart w:id="109" w:name="_Toc458771617"/>
      <w:r>
        <w:rPr>
          <w:rFonts w:hint="eastAsia" w:ascii="宋体" w:hAnsi="宋体" w:eastAsia="宋体" w:cs="宋体"/>
          <w:color w:val="auto"/>
          <w:sz w:val="24"/>
          <w:szCs w:val="24"/>
          <w:highlight w:val="none"/>
          <w:lang w:val="zh-CN" w:eastAsia="zh-CN"/>
        </w:rPr>
        <w:t>第四章 评分办法和标准</w:t>
      </w:r>
      <w:bookmarkEnd w:id="105"/>
      <w:bookmarkEnd w:id="106"/>
      <w:bookmarkEnd w:id="107"/>
      <w:bookmarkEnd w:id="108"/>
      <w:bookmarkEnd w:id="109"/>
    </w:p>
    <w:p w14:paraId="664B2E9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评分方法和标准：</w:t>
      </w:r>
      <w:r>
        <w:rPr>
          <w:rFonts w:hint="eastAsia" w:ascii="宋体" w:hAnsi="宋体" w:eastAsia="宋体" w:cs="宋体"/>
          <w:color w:val="auto"/>
          <w:sz w:val="24"/>
          <w:szCs w:val="24"/>
          <w:highlight w:val="none"/>
          <w:lang w:eastAsia="zh-CN"/>
        </w:rPr>
        <w:t>本项目采用综合评分法，评分统计方法采用百分制（满分100分），评委评分进行算术平均，小数点后保留2位。按评审后得分由高到低顺序排列，得分相同的，按磋商报价由低到高顺序排列，得分且磋商报价相同的，按技术指标优劣顺序排列，由评标委员会依次推荐三家为成交候选供应商，推荐综合得分排名第一的供应商为第一成交候选人，综合得分排名第二、第三的分别为第二成交候选人、第三成交候选人，采购人根据评标委员会提出的书面评审报告和推荐顺序，确定排名第一的成交候选人为成交供应商，当成交供应商不能履行其义务时，由后备的成交候选人顺位顶替，成为新的成交供应商，采购人也可以重新采购。</w:t>
      </w:r>
    </w:p>
    <w:p w14:paraId="1DF4A4D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bl>
      <w:tblPr>
        <w:tblStyle w:val="29"/>
        <w:tblpPr w:leftFromText="180" w:rightFromText="180" w:vertAnchor="page" w:horzAnchor="page" w:tblpX="1065" w:tblpY="532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1"/>
        <w:gridCol w:w="1934"/>
        <w:gridCol w:w="6792"/>
        <w:gridCol w:w="964"/>
      </w:tblGrid>
      <w:tr w14:paraId="73D7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blHeader/>
        </w:trPr>
        <w:tc>
          <w:tcPr>
            <w:tcW w:w="274" w:type="pct"/>
            <w:noWrap w:val="0"/>
            <w:vAlign w:val="center"/>
          </w:tcPr>
          <w:p w14:paraId="173F357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943" w:type="pct"/>
            <w:noWrap w:val="0"/>
            <w:vAlign w:val="center"/>
          </w:tcPr>
          <w:p w14:paraId="31C6275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评分因素</w:t>
            </w:r>
          </w:p>
        </w:tc>
        <w:tc>
          <w:tcPr>
            <w:tcW w:w="3312" w:type="pct"/>
            <w:noWrap w:val="0"/>
            <w:vAlign w:val="center"/>
          </w:tcPr>
          <w:p w14:paraId="552949B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评审标准</w:t>
            </w:r>
          </w:p>
        </w:tc>
        <w:tc>
          <w:tcPr>
            <w:tcW w:w="470" w:type="pct"/>
            <w:noWrap w:val="0"/>
            <w:vAlign w:val="center"/>
          </w:tcPr>
          <w:p w14:paraId="7BDCE0C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7F96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trPr>
        <w:tc>
          <w:tcPr>
            <w:tcW w:w="274" w:type="pct"/>
            <w:noWrap w:val="0"/>
            <w:vAlign w:val="center"/>
          </w:tcPr>
          <w:p w14:paraId="6497F62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43" w:type="pct"/>
            <w:noWrap w:val="0"/>
            <w:vAlign w:val="center"/>
          </w:tcPr>
          <w:p w14:paraId="7C23053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报价得分</w:t>
            </w:r>
          </w:p>
        </w:tc>
        <w:tc>
          <w:tcPr>
            <w:tcW w:w="3312" w:type="pct"/>
            <w:noWrap w:val="0"/>
            <w:vAlign w:val="center"/>
          </w:tcPr>
          <w:p w14:paraId="78F10D0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采用低价优先法计算，即满足磋商文件要求且最后报价最低的供应商的价格为磋商基准价，其价格分为满分。其他供应商的价格分统一按照下列公式计算:磋商报价得分=(磋商基准价/最后磋商报价)×</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（小数点留两位）</w:t>
            </w:r>
          </w:p>
        </w:tc>
        <w:tc>
          <w:tcPr>
            <w:tcW w:w="470" w:type="pct"/>
            <w:noWrap w:val="0"/>
            <w:vAlign w:val="center"/>
          </w:tcPr>
          <w:p w14:paraId="7A353858">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r>
      <w:tr w14:paraId="4B075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4" w:hRule="atLeast"/>
        </w:trPr>
        <w:tc>
          <w:tcPr>
            <w:tcW w:w="274" w:type="pct"/>
            <w:noWrap w:val="0"/>
            <w:vAlign w:val="center"/>
          </w:tcPr>
          <w:p w14:paraId="50291B5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43" w:type="pct"/>
            <w:noWrap w:val="0"/>
            <w:vAlign w:val="center"/>
          </w:tcPr>
          <w:p w14:paraId="6996AC60">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bidi="ar-SA"/>
              </w:rPr>
              <w:t>业绩</w:t>
            </w:r>
          </w:p>
        </w:tc>
        <w:tc>
          <w:tcPr>
            <w:tcW w:w="3312" w:type="pct"/>
            <w:noWrap w:val="0"/>
            <w:vAlign w:val="center"/>
          </w:tcPr>
          <w:p w14:paraId="2E84A20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供应商自20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月1日以来承担过类似</w:t>
            </w:r>
            <w:r>
              <w:rPr>
                <w:rFonts w:hint="eastAsia" w:ascii="宋体" w:hAnsi="宋体" w:eastAsia="宋体" w:cs="宋体"/>
                <w:color w:val="auto"/>
                <w:sz w:val="24"/>
                <w:szCs w:val="24"/>
                <w:highlight w:val="none"/>
                <w:lang w:val="en-US" w:eastAsia="zh-CN"/>
              </w:rPr>
              <w:t>清理“牛皮癣”、小广告</w:t>
            </w:r>
            <w:r>
              <w:rPr>
                <w:rFonts w:hint="eastAsia" w:ascii="宋体" w:hAnsi="宋体" w:eastAsia="宋体" w:cs="宋体"/>
                <w:color w:val="auto"/>
                <w:sz w:val="24"/>
                <w:szCs w:val="24"/>
                <w:highlight w:val="none"/>
                <w:lang w:eastAsia="zh-CN"/>
              </w:rPr>
              <w:t>服务项目的每提供一个得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分。（提供合同复印件并加盖公章，日期以合同签订时间为准）</w:t>
            </w:r>
          </w:p>
        </w:tc>
        <w:tc>
          <w:tcPr>
            <w:tcW w:w="470" w:type="pct"/>
            <w:noWrap w:val="0"/>
            <w:vAlign w:val="center"/>
          </w:tcPr>
          <w:p w14:paraId="5E8ADCF5">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9</w:t>
            </w:r>
          </w:p>
        </w:tc>
      </w:tr>
      <w:tr w14:paraId="706B9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274" w:type="pct"/>
            <w:noWrap w:val="0"/>
            <w:vAlign w:val="center"/>
          </w:tcPr>
          <w:p w14:paraId="0B486D13">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943" w:type="pct"/>
            <w:noWrap w:val="0"/>
            <w:vAlign w:val="center"/>
          </w:tcPr>
          <w:p w14:paraId="5743631C">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服务团队</w:t>
            </w:r>
          </w:p>
        </w:tc>
        <w:tc>
          <w:tcPr>
            <w:tcW w:w="3312" w:type="pct"/>
            <w:noWrap w:val="0"/>
            <w:vAlign w:val="center"/>
          </w:tcPr>
          <w:p w14:paraId="5E81249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z w:val="24"/>
                <w:szCs w:val="24"/>
                <w:highlight w:val="none"/>
                <w:lang w:eastAsia="zh-CN"/>
              </w:rPr>
              <w:t>项目组成员配备</w:t>
            </w:r>
            <w:r>
              <w:rPr>
                <w:rFonts w:hint="eastAsia" w:ascii="宋体" w:hAnsi="宋体" w:eastAsia="宋体" w:cs="宋体"/>
                <w:color w:val="auto"/>
                <w:sz w:val="24"/>
                <w:szCs w:val="24"/>
                <w:highlight w:val="none"/>
                <w:lang w:val="en-US" w:eastAsia="zh-CN"/>
              </w:rPr>
              <w:t>1名项目负责人，同时</w:t>
            </w:r>
            <w:r>
              <w:rPr>
                <w:rFonts w:hint="eastAsia" w:ascii="宋体" w:hAnsi="宋体" w:eastAsia="宋体" w:cs="宋体"/>
                <w:color w:val="auto"/>
                <w:sz w:val="24"/>
                <w:szCs w:val="24"/>
                <w:highlight w:val="none"/>
                <w:lang w:eastAsia="zh-CN"/>
              </w:rPr>
              <w:t>配备</w:t>
            </w:r>
            <w:r>
              <w:rPr>
                <w:rFonts w:hint="eastAsia" w:ascii="宋体" w:hAnsi="宋体" w:eastAsia="宋体" w:cs="宋体"/>
                <w:color w:val="auto"/>
                <w:spacing w:val="8"/>
                <w:kern w:val="0"/>
                <w:sz w:val="24"/>
                <w:szCs w:val="24"/>
                <w:highlight w:val="none"/>
                <w:lang w:eastAsia="zh-CN"/>
              </w:rPr>
              <w:t>6名除癣工的得</w:t>
            </w:r>
            <w:r>
              <w:rPr>
                <w:rFonts w:hint="eastAsia" w:ascii="宋体" w:hAnsi="宋体" w:eastAsia="宋体" w:cs="宋体"/>
                <w:color w:val="auto"/>
                <w:spacing w:val="8"/>
                <w:kern w:val="0"/>
                <w:sz w:val="24"/>
                <w:szCs w:val="24"/>
                <w:highlight w:val="none"/>
                <w:lang w:val="en-US" w:eastAsia="zh-CN"/>
              </w:rPr>
              <w:t>8分，每多提供1名</w:t>
            </w:r>
            <w:r>
              <w:rPr>
                <w:rFonts w:hint="eastAsia" w:ascii="宋体" w:hAnsi="宋体" w:eastAsia="宋体" w:cs="宋体"/>
                <w:color w:val="auto"/>
                <w:spacing w:val="8"/>
                <w:kern w:val="0"/>
                <w:sz w:val="24"/>
                <w:szCs w:val="24"/>
                <w:highlight w:val="none"/>
                <w:lang w:eastAsia="zh-CN"/>
              </w:rPr>
              <w:t>除癣工加</w:t>
            </w:r>
            <w:r>
              <w:rPr>
                <w:rFonts w:hint="eastAsia" w:ascii="宋体" w:hAnsi="宋体" w:eastAsia="宋体" w:cs="宋体"/>
                <w:color w:val="auto"/>
                <w:spacing w:val="8"/>
                <w:kern w:val="0"/>
                <w:sz w:val="24"/>
                <w:szCs w:val="24"/>
                <w:highlight w:val="none"/>
                <w:lang w:val="en-US" w:eastAsia="zh-CN"/>
              </w:rPr>
              <w:t>2分，本项最高得12分</w:t>
            </w:r>
            <w:r>
              <w:rPr>
                <w:rFonts w:hint="eastAsia" w:ascii="宋体" w:hAnsi="宋体" w:eastAsia="宋体" w:cs="宋体"/>
                <w:color w:val="auto"/>
                <w:spacing w:val="8"/>
                <w:kern w:val="0"/>
                <w:sz w:val="24"/>
                <w:szCs w:val="24"/>
                <w:highlight w:val="none"/>
                <w:lang w:eastAsia="zh-CN"/>
              </w:rPr>
              <w:t>。</w:t>
            </w:r>
          </w:p>
          <w:p w14:paraId="05CBD5B7">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8"/>
                <w:kern w:val="0"/>
                <w:sz w:val="24"/>
                <w:szCs w:val="24"/>
                <w:highlight w:val="none"/>
                <w:lang w:eastAsia="zh-CN"/>
              </w:rPr>
            </w:pPr>
            <w:r>
              <w:rPr>
                <w:rFonts w:hint="eastAsia" w:ascii="宋体" w:hAnsi="宋体" w:eastAsia="宋体" w:cs="宋体"/>
                <w:color w:val="auto"/>
                <w:spacing w:val="8"/>
                <w:kern w:val="0"/>
                <w:sz w:val="24"/>
                <w:szCs w:val="24"/>
                <w:highlight w:val="none"/>
                <w:lang w:eastAsia="zh-CN"/>
              </w:rPr>
              <w:t>注：需提供供应商与其团队人员签订的有效期内的劳动合同复印件及投标截止时间前一年内在其投标单位中任意一个月缴纳社会保险的凭据。</w:t>
            </w:r>
          </w:p>
          <w:p w14:paraId="5EDBFA13">
            <w:pPr>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pacing w:val="8"/>
                <w:kern w:val="0"/>
                <w:sz w:val="24"/>
                <w:szCs w:val="24"/>
                <w:highlight w:val="none"/>
                <w:lang w:val="en-US" w:eastAsia="zh-CN"/>
              </w:rPr>
            </w:pPr>
            <w:r>
              <w:rPr>
                <w:rFonts w:hint="eastAsia" w:ascii="宋体" w:hAnsi="宋体" w:eastAsia="宋体" w:cs="宋体"/>
                <w:color w:val="auto"/>
                <w:sz w:val="24"/>
                <w:szCs w:val="24"/>
                <w:highlight w:val="none"/>
                <w:lang w:eastAsia="zh-CN"/>
              </w:rPr>
              <w:t>（未提供或提供材料不全，本项不得分）</w:t>
            </w:r>
          </w:p>
        </w:tc>
        <w:tc>
          <w:tcPr>
            <w:tcW w:w="470" w:type="pct"/>
            <w:noWrap w:val="0"/>
            <w:vAlign w:val="center"/>
          </w:tcPr>
          <w:p w14:paraId="51E7953F">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r>
      <w:tr w14:paraId="6A0B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274" w:type="pct"/>
            <w:noWrap w:val="0"/>
            <w:vAlign w:val="center"/>
          </w:tcPr>
          <w:p w14:paraId="52B44F81">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943" w:type="pct"/>
            <w:noWrap w:val="0"/>
            <w:vAlign w:val="center"/>
          </w:tcPr>
          <w:p w14:paraId="653FC4A6">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车辆配备</w:t>
            </w:r>
          </w:p>
        </w:tc>
        <w:tc>
          <w:tcPr>
            <w:tcW w:w="3312" w:type="pct"/>
            <w:noWrap w:val="0"/>
            <w:vAlign w:val="center"/>
          </w:tcPr>
          <w:p w14:paraId="37D659B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提供高压冲洗车1辆得5分，车辆必须为投标人自有车辆或租赁车辆，并提供车辆正面照片（需体现车牌号）、购买发票，如是租赁车辆，同时还需提供租赁合同证明。</w:t>
            </w:r>
          </w:p>
          <w:p w14:paraId="6E1FC898">
            <w:pPr>
              <w:pageBreakBefore w:val="0"/>
              <w:widowControl/>
              <w:kinsoku/>
              <w:wordWrap/>
              <w:overflowPunct/>
              <w:topLinePunct w:val="0"/>
              <w:autoSpaceDE/>
              <w:autoSpaceDN/>
              <w:bidi w:val="0"/>
              <w:adjustRightInd/>
              <w:snapToGrid/>
              <w:spacing w:line="360" w:lineRule="auto"/>
              <w:textAlignment w:val="auto"/>
              <w:rPr>
                <w:rFonts w:hint="eastAsia"/>
                <w:color w:val="auto"/>
                <w:highlight w:val="none"/>
                <w:lang w:eastAsia="zh-CN"/>
              </w:rPr>
            </w:pPr>
            <w:r>
              <w:rPr>
                <w:rFonts w:hint="eastAsia" w:ascii="宋体" w:hAnsi="宋体" w:eastAsia="宋体" w:cs="宋体"/>
                <w:color w:val="auto"/>
                <w:sz w:val="24"/>
                <w:szCs w:val="24"/>
                <w:highlight w:val="none"/>
                <w:lang w:val="en-US" w:eastAsia="zh-CN"/>
              </w:rPr>
              <w:t>（未提供或提供材料不全，本项不得分）</w:t>
            </w:r>
          </w:p>
        </w:tc>
        <w:tc>
          <w:tcPr>
            <w:tcW w:w="470" w:type="pct"/>
            <w:noWrap w:val="0"/>
            <w:vAlign w:val="center"/>
          </w:tcPr>
          <w:p w14:paraId="0FB7B8D5">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r>
      <w:tr w14:paraId="113AAA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274" w:type="pct"/>
            <w:noWrap w:val="0"/>
            <w:vAlign w:val="center"/>
          </w:tcPr>
          <w:p w14:paraId="4F56C9A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943" w:type="pct"/>
            <w:noWrap w:val="0"/>
            <w:vAlign w:val="center"/>
          </w:tcPr>
          <w:p w14:paraId="2F7AD59F">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体系证书</w:t>
            </w:r>
          </w:p>
        </w:tc>
        <w:tc>
          <w:tcPr>
            <w:tcW w:w="3312" w:type="pct"/>
            <w:noWrap w:val="0"/>
            <w:vAlign w:val="center"/>
          </w:tcPr>
          <w:p w14:paraId="26AFE29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投标供应商具有质量管理体系认证证书得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分。(提供有效期内证书复印件加盖公章)</w:t>
            </w:r>
          </w:p>
        </w:tc>
        <w:tc>
          <w:tcPr>
            <w:tcW w:w="470" w:type="pct"/>
            <w:noWrap w:val="0"/>
            <w:vAlign w:val="center"/>
          </w:tcPr>
          <w:p w14:paraId="7DF1D52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r>
      <w:tr w14:paraId="6A077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trPr>
        <w:tc>
          <w:tcPr>
            <w:tcW w:w="274" w:type="pct"/>
            <w:noWrap w:val="0"/>
            <w:vAlign w:val="center"/>
          </w:tcPr>
          <w:p w14:paraId="07DD2873">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6</w:t>
            </w:r>
          </w:p>
        </w:tc>
        <w:tc>
          <w:tcPr>
            <w:tcW w:w="943" w:type="pct"/>
            <w:noWrap w:val="0"/>
            <w:vAlign w:val="center"/>
          </w:tcPr>
          <w:p w14:paraId="6A5048E2">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应急服务承诺</w:t>
            </w:r>
          </w:p>
        </w:tc>
        <w:tc>
          <w:tcPr>
            <w:tcW w:w="3312" w:type="pct"/>
            <w:noWrap w:val="0"/>
            <w:vAlign w:val="top"/>
          </w:tcPr>
          <w:p w14:paraId="4868A05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承诺在接到大队各科室、中队下发的工单、清单、整改菜单后，安排工作人员在20分钟内赶到现场，2小时内进行有效清除；突发性的严重“牛皮癣”，安排工作人员在15分钟内赶到现场，1小时进行有效清除的得4分（提供承诺书原件并加盖公章，未提供的本项不得分）</w:t>
            </w:r>
          </w:p>
        </w:tc>
        <w:tc>
          <w:tcPr>
            <w:tcW w:w="470" w:type="pct"/>
            <w:noWrap w:val="0"/>
            <w:vAlign w:val="center"/>
          </w:tcPr>
          <w:p w14:paraId="1ED402D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p>
        </w:tc>
      </w:tr>
      <w:tr w14:paraId="40F941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1A0F216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p>
        </w:tc>
        <w:tc>
          <w:tcPr>
            <w:tcW w:w="943" w:type="pct"/>
            <w:noWrap w:val="0"/>
            <w:vAlign w:val="center"/>
          </w:tcPr>
          <w:p w14:paraId="7D5975A6">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项目管理方案</w:t>
            </w:r>
          </w:p>
        </w:tc>
        <w:tc>
          <w:tcPr>
            <w:tcW w:w="3312" w:type="pct"/>
            <w:noWrap w:val="0"/>
            <w:vAlign w:val="top"/>
          </w:tcPr>
          <w:p w14:paraId="7E9297D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根据</w:t>
            </w:r>
            <w:r>
              <w:rPr>
                <w:rFonts w:hint="eastAsia" w:ascii="宋体" w:hAnsi="宋体" w:eastAsia="宋体" w:cs="宋体"/>
                <w:color w:val="auto"/>
                <w:sz w:val="24"/>
                <w:szCs w:val="24"/>
                <w:highlight w:val="none"/>
                <w:lang w:eastAsia="zh-CN"/>
              </w:rPr>
              <w:t>供应商针对本项目拟定的管理方案进行酌情评分，方案科学、合理，具有完整性与针对性较强的得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分，方案科学、合理，完整性与针对性一般的得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分，方案科学、合理，完整性与针对性较差的得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分,未提供得0分。</w:t>
            </w:r>
          </w:p>
        </w:tc>
        <w:tc>
          <w:tcPr>
            <w:tcW w:w="470" w:type="pct"/>
            <w:noWrap w:val="0"/>
            <w:vAlign w:val="center"/>
          </w:tcPr>
          <w:p w14:paraId="7E7DC7E0">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6656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15939E57">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8</w:t>
            </w:r>
          </w:p>
        </w:tc>
        <w:tc>
          <w:tcPr>
            <w:tcW w:w="943" w:type="pct"/>
            <w:noWrap w:val="0"/>
            <w:vAlign w:val="center"/>
          </w:tcPr>
          <w:p w14:paraId="4116B994">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“牛皮癣”清理方案</w:t>
            </w:r>
          </w:p>
        </w:tc>
        <w:tc>
          <w:tcPr>
            <w:tcW w:w="3312" w:type="pct"/>
            <w:noWrap w:val="0"/>
            <w:vAlign w:val="top"/>
          </w:tcPr>
          <w:p w14:paraId="68F047B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根据</w:t>
            </w:r>
            <w:r>
              <w:rPr>
                <w:rFonts w:hint="eastAsia" w:ascii="宋体" w:hAnsi="宋体" w:eastAsia="宋体" w:cs="宋体"/>
                <w:color w:val="auto"/>
                <w:sz w:val="24"/>
                <w:szCs w:val="24"/>
                <w:highlight w:val="none"/>
                <w:lang w:eastAsia="zh-CN"/>
              </w:rPr>
              <w:t>供应商提出的“牛皮癣”清理方案的合理性、科学性进行综合评分，方案优秀合理可行且具有针对性的得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分，方案良好合理可行但针对性不强的得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分，方案一般针对性较差的得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分，未提供得 0分。</w:t>
            </w:r>
          </w:p>
        </w:tc>
        <w:tc>
          <w:tcPr>
            <w:tcW w:w="470" w:type="pct"/>
            <w:noWrap w:val="0"/>
            <w:vAlign w:val="center"/>
          </w:tcPr>
          <w:p w14:paraId="28742F05">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7425E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7B3E448E">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943" w:type="pct"/>
            <w:noWrap w:val="0"/>
            <w:vAlign w:val="center"/>
          </w:tcPr>
          <w:p w14:paraId="4A83A633">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应急保障方案</w:t>
            </w:r>
          </w:p>
        </w:tc>
        <w:tc>
          <w:tcPr>
            <w:tcW w:w="3312" w:type="pct"/>
            <w:noWrap w:val="0"/>
            <w:vAlign w:val="center"/>
          </w:tcPr>
          <w:p w14:paraId="5C1E7D4E">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bidi="ar-SA"/>
              </w:rPr>
              <w:t>根据</w:t>
            </w:r>
            <w:r>
              <w:rPr>
                <w:rFonts w:hint="eastAsia" w:ascii="宋体" w:hAnsi="宋体" w:eastAsia="宋体" w:cs="宋体"/>
                <w:color w:val="auto"/>
                <w:sz w:val="24"/>
                <w:szCs w:val="24"/>
                <w:highlight w:val="none"/>
                <w:lang w:eastAsia="zh-CN"/>
              </w:rPr>
              <w:t>供应商提供的突击保障任务、突发事件处置方案、重大活动应急保障方案、突发问题或纠纷等的应急预案（包含但不限于台风、扫雪、防（雨）汛、防霾等）的科学性、全面性、针对性、可操作性、计划性、合理性。方案科学、合理，具有完整性与针对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分，方案科学、合理，完整性与针对性一般的得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分，方案科学、合理，完整性与针对性较差的得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分,未提供得0分。</w:t>
            </w:r>
          </w:p>
        </w:tc>
        <w:tc>
          <w:tcPr>
            <w:tcW w:w="470" w:type="pct"/>
            <w:noWrap w:val="0"/>
            <w:vAlign w:val="center"/>
          </w:tcPr>
          <w:p w14:paraId="5CE8F650">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F2A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69594DC4">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p>
        </w:tc>
        <w:tc>
          <w:tcPr>
            <w:tcW w:w="943" w:type="pct"/>
            <w:noWrap w:val="0"/>
            <w:vAlign w:val="center"/>
          </w:tcPr>
          <w:p w14:paraId="376B2A3F">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巡查方案</w:t>
            </w:r>
          </w:p>
        </w:tc>
        <w:tc>
          <w:tcPr>
            <w:tcW w:w="3312" w:type="pct"/>
            <w:noWrap w:val="0"/>
            <w:vAlign w:val="top"/>
          </w:tcPr>
          <w:p w14:paraId="72486BE4">
            <w:pPr>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highlight w:val="none"/>
                <w:lang w:val="en-US" w:eastAsia="zh-CN" w:bidi="ar-SA"/>
              </w:rPr>
            </w:pPr>
            <w:r>
              <w:rPr>
                <w:rFonts w:hint="default" w:ascii="宋体" w:hAnsi="宋体" w:eastAsia="宋体" w:cs="宋体"/>
                <w:color w:val="auto"/>
                <w:sz w:val="24"/>
                <w:szCs w:val="24"/>
                <w:highlight w:val="none"/>
                <w:lang w:val="en-US" w:eastAsia="zh-CN" w:bidi="ar-SA"/>
              </w:rPr>
              <w:t>根据</w:t>
            </w:r>
            <w:r>
              <w:rPr>
                <w:rFonts w:hint="eastAsia" w:ascii="宋体" w:hAnsi="宋体" w:eastAsia="宋体" w:cs="宋体"/>
                <w:color w:val="auto"/>
                <w:sz w:val="24"/>
                <w:szCs w:val="24"/>
                <w:highlight w:val="none"/>
                <w:lang w:eastAsia="zh-CN"/>
              </w:rPr>
              <w:t>供应商提供的</w:t>
            </w:r>
            <w:r>
              <w:rPr>
                <w:rFonts w:hint="default" w:ascii="宋体" w:hAnsi="宋体" w:eastAsia="宋体" w:cs="宋体"/>
                <w:color w:val="auto"/>
                <w:sz w:val="24"/>
                <w:szCs w:val="24"/>
                <w:highlight w:val="none"/>
                <w:lang w:val="en-US" w:eastAsia="zh-CN" w:bidi="ar-SA"/>
              </w:rPr>
              <w:t>日常维护期间巡查方案</w:t>
            </w:r>
            <w:r>
              <w:rPr>
                <w:rFonts w:hint="eastAsia" w:ascii="宋体" w:hAnsi="宋体" w:eastAsia="宋体" w:cs="宋体"/>
                <w:color w:val="auto"/>
                <w:sz w:val="24"/>
                <w:szCs w:val="24"/>
                <w:highlight w:val="none"/>
                <w:lang w:val="en-US" w:eastAsia="zh-CN" w:bidi="ar-SA"/>
              </w:rPr>
              <w:t>的</w:t>
            </w:r>
            <w:r>
              <w:rPr>
                <w:rFonts w:hint="eastAsia" w:ascii="宋体" w:hAnsi="宋体" w:eastAsia="宋体" w:cs="宋体"/>
                <w:color w:val="auto"/>
                <w:sz w:val="24"/>
                <w:szCs w:val="24"/>
                <w:highlight w:val="none"/>
                <w:lang w:eastAsia="zh-CN"/>
              </w:rPr>
              <w:t>合理性、科学性进行综合评分，方案优秀合理可行且具有针对性的得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分，方案良好合理可行但针对性不强的得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分，方案一般针对性较差的得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分，未提供得 0分</w:t>
            </w:r>
          </w:p>
        </w:tc>
        <w:tc>
          <w:tcPr>
            <w:tcW w:w="470" w:type="pct"/>
            <w:noWrap w:val="0"/>
            <w:vAlign w:val="center"/>
          </w:tcPr>
          <w:p w14:paraId="745A2315">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218F5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30BABF65">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11</w:t>
            </w:r>
          </w:p>
        </w:tc>
        <w:tc>
          <w:tcPr>
            <w:tcW w:w="943" w:type="pct"/>
            <w:noWrap w:val="0"/>
            <w:vAlign w:val="center"/>
          </w:tcPr>
          <w:p w14:paraId="759DC741">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人员配备</w:t>
            </w:r>
          </w:p>
        </w:tc>
        <w:tc>
          <w:tcPr>
            <w:tcW w:w="3312" w:type="pct"/>
            <w:noWrap w:val="0"/>
            <w:vAlign w:val="top"/>
          </w:tcPr>
          <w:p w14:paraId="14B52187">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人员考核有标准、有措施、有奖罚淘汰机制，人员岗位设置清晰、服务时间明确得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分，人员岗位设置较清晰、服务时间合理的得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分，人员岗位设置基本清晰、服务时间基本合理的得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分，不符合标准不得分。</w:t>
            </w:r>
          </w:p>
        </w:tc>
        <w:tc>
          <w:tcPr>
            <w:tcW w:w="470" w:type="pct"/>
            <w:noWrap w:val="0"/>
            <w:vAlign w:val="center"/>
          </w:tcPr>
          <w:p w14:paraId="1656950A">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03E1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066EE6B1">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943" w:type="pct"/>
            <w:noWrap w:val="0"/>
            <w:vAlign w:val="center"/>
          </w:tcPr>
          <w:p w14:paraId="344093F7">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专业设备设施</w:t>
            </w:r>
          </w:p>
        </w:tc>
        <w:tc>
          <w:tcPr>
            <w:tcW w:w="3312" w:type="pct"/>
            <w:noWrap w:val="0"/>
            <w:vAlign w:val="top"/>
          </w:tcPr>
          <w:p w14:paraId="059EE46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对供应商</w:t>
            </w:r>
            <w:r>
              <w:rPr>
                <w:rFonts w:hint="eastAsia" w:ascii="宋体" w:hAnsi="宋体" w:eastAsia="宋体" w:cs="宋体"/>
                <w:color w:val="auto"/>
                <w:sz w:val="24"/>
                <w:szCs w:val="24"/>
                <w:highlight w:val="none"/>
                <w:lang w:val="en-US" w:eastAsia="zh-CN"/>
              </w:rPr>
              <w:t>针对不同的“牛皮癣”用材，不同载体，采用专业清洗工具和制剂的服务</w:t>
            </w:r>
            <w:r>
              <w:rPr>
                <w:rFonts w:hint="eastAsia" w:ascii="宋体" w:hAnsi="宋体" w:eastAsia="宋体" w:cs="宋体"/>
                <w:color w:val="auto"/>
                <w:sz w:val="24"/>
                <w:szCs w:val="24"/>
                <w:highlight w:val="none"/>
                <w:lang w:eastAsia="zh-CN"/>
              </w:rPr>
              <w:t>方案及设备设施明细的合理性、科学性进行综合评分，方案优秀合理可行且具有针对性的得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分，方案良好合理可行但针对性不强的得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分，方案一般针对性较差的得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分，未提供得 0分。</w:t>
            </w:r>
          </w:p>
        </w:tc>
        <w:tc>
          <w:tcPr>
            <w:tcW w:w="470" w:type="pct"/>
            <w:noWrap w:val="0"/>
            <w:vAlign w:val="center"/>
          </w:tcPr>
          <w:p w14:paraId="0E0C352B">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r>
      <w:tr w14:paraId="3CCF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80" w:hRule="atLeast"/>
        </w:trPr>
        <w:tc>
          <w:tcPr>
            <w:tcW w:w="274" w:type="pct"/>
            <w:noWrap w:val="0"/>
            <w:vAlign w:val="center"/>
          </w:tcPr>
          <w:p w14:paraId="292C40CF">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13</w:t>
            </w:r>
          </w:p>
        </w:tc>
        <w:tc>
          <w:tcPr>
            <w:tcW w:w="943" w:type="pct"/>
            <w:noWrap w:val="0"/>
            <w:vAlign w:val="center"/>
          </w:tcPr>
          <w:p w14:paraId="78A4FA7A">
            <w:pPr>
              <w:pStyle w:val="37"/>
              <w:pageBreakBefore w:val="0"/>
              <w:kinsoku/>
              <w:wordWrap/>
              <w:overflowPunct/>
              <w:topLinePunct w:val="0"/>
              <w:autoSpaceDE/>
              <w:autoSpaceDN/>
              <w:bidi w:val="0"/>
              <w:adjustRightInd/>
              <w:snapToGrid/>
              <w:spacing w:after="0" w:line="360" w:lineRule="auto"/>
              <w:ind w:left="0" w:leftChars="0" w:firstLine="0" w:firstLineChars="0"/>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cs="宋体"/>
                <w:color w:val="auto"/>
                <w:sz w:val="24"/>
                <w:szCs w:val="24"/>
                <w:highlight w:val="none"/>
                <w:lang w:val="en-US" w:eastAsia="zh-CN"/>
              </w:rPr>
              <w:t>重点难点分析</w:t>
            </w:r>
          </w:p>
        </w:tc>
        <w:tc>
          <w:tcPr>
            <w:tcW w:w="3312" w:type="pct"/>
            <w:noWrap w:val="0"/>
            <w:vAlign w:val="center"/>
          </w:tcPr>
          <w:p w14:paraId="5392F73F">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评委根据投标人针对本项目所在区域内牛皮癣现状的了解、详细阐述、存在问题以及针对问题进行的重点难点分析，并针对性的提出合理化的建议和解决方案等酌情评分：内容 清晰、全面、合理、有针对性的得</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分，内容一般的得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分，内容简陋的得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分,没有相关内容不得分。</w:t>
            </w:r>
          </w:p>
        </w:tc>
        <w:tc>
          <w:tcPr>
            <w:tcW w:w="470" w:type="pct"/>
            <w:noWrap w:val="0"/>
            <w:vAlign w:val="center"/>
          </w:tcPr>
          <w:p w14:paraId="28400AEA">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bl>
    <w:p w14:paraId="3BA7C33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3504611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注：开标时提供以上业绩证明材料原件备查。</w:t>
      </w:r>
    </w:p>
    <w:p w14:paraId="77847B53">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评审评分标准涉及到的所有证书、认证、证明和业绩等材料均以有效的证明文件的复印件（加盖公章）为依据，需按要求提供相应的证明材料在磋商响应文件中。中标后，成交供应商须提供所有材料的原件由代理公司进行核查，如发现弄虚作假者，取消其中标人资格，并将向政府采购管理部门汇报，将供应商列入不良行为记录名单、并依法予以处罚。</w:t>
      </w:r>
    </w:p>
    <w:p w14:paraId="474695B1">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 xml:space="preserve">2、政策功能： </w:t>
      </w:r>
    </w:p>
    <w:p w14:paraId="2F2367A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（1）对国家认定的节能产品和环保产品分别给予投标价的 5%、5%价格扣除，用扣除后的价格参与评审 （特别说明：节能、环保产品必须纳入“中国政府采购网”等官方网站“节能、环保产品查询系统”，且以提供的证书复印件为准）。</w:t>
      </w:r>
    </w:p>
    <w:p w14:paraId="6B05316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（2）小微企业的价格扣除</w:t>
      </w:r>
    </w:p>
    <w:p w14:paraId="335C3E2D">
      <w:pPr>
        <w:pageBreakBefore w:val="0"/>
        <w:kinsoku/>
        <w:wordWrap/>
        <w:overflowPunct/>
        <w:topLinePunct w:val="0"/>
        <w:autoSpaceDE/>
        <w:autoSpaceDN/>
        <w:bidi w:val="0"/>
        <w:adjustRightInd/>
        <w:snapToGrid/>
        <w:spacing w:line="360" w:lineRule="auto"/>
        <w:ind w:firstLine="42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2.1根据“关于印发《政府采购促进中小企业发展管理办法》的通知”（财库〔2020〕46 号）的规定 对符合规定的小微企业报价给予 10%（工程项目为 5%）的扣除，用扣除后的价格参加评审。</w:t>
      </w:r>
    </w:p>
    <w:p w14:paraId="21F1653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大中型企业和其他自然人、法人或者其他组织与小型、微型企业（监狱企业、残疾人福利单位）组成联合体共同参加投标，如果联合协议中约定，小型、微型企业（监狱企业、残疾人福利单位）的协议合同金额占到联合体协议合同总金额 30%以上的，给予联合体 2%的价格扣除。联合体各方均为中小型、微型企业（监狱企业、残疾人福利单位）的，联合体视同为小型、微型企业享受 6%价格扣除，用扣除后的价格参与评审。</w:t>
      </w:r>
    </w:p>
    <w:p w14:paraId="2FA1693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2.3小企业（含小型、微型企业）应当同时符合以下条件：</w:t>
      </w:r>
    </w:p>
    <w:p w14:paraId="639FAA1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2.3.1供应商为小企业，且符合中小企业划分标准；</w:t>
      </w:r>
    </w:p>
    <w:p w14:paraId="772C6F4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2.3.2提供本企业制造的货物、承担的工程或者服务，或者提供其他小企业制造的货物。如果提供的货物为大中型企业注册商标的货物，视同大中型企业。</w:t>
      </w:r>
    </w:p>
    <w:p w14:paraId="108DA03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3、监狱和戒毒企业的价格扣除  </w:t>
      </w:r>
    </w:p>
    <w:p w14:paraId="34D04EF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3.1本项目对监狱和戒毒企业（简称监狱企业）视同小型、微型企业，给予 10%的价格扣除，用扣除后的价格参与评审。 </w:t>
      </w:r>
    </w:p>
    <w:p w14:paraId="0B6B9F4E">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3.2 监狱企业需提供由省级以上监狱管理局、戒毒管理局（含新疆生产建设兵团）出具的属于监狱企业的证明文件。 </w:t>
      </w:r>
    </w:p>
    <w:p w14:paraId="56BD226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3.3 监狱企业标准请参照《关于政府采购支持监狱企业发展有关问题的通知》（财库[2014]68 号）。</w:t>
      </w:r>
    </w:p>
    <w:p w14:paraId="0520E19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4、残疾人福利性单位的价格扣除 </w:t>
      </w:r>
    </w:p>
    <w:p w14:paraId="54BC84D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4.1本项目对残疾人福利性单位视同小型、微型企业，给予 10%的价格扣除，用扣除后的价格参与评审。 </w:t>
      </w:r>
    </w:p>
    <w:p w14:paraId="3172069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4.2残疾人福利单位需按照采购文件的要求提供《残疾人福利性单位声明函》。</w:t>
      </w:r>
    </w:p>
    <w:p w14:paraId="410EDFD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4.3残疾人福利单位标准请参照《关于促进残疾人就业政府采购政策的通知》（财库〔2017〕141 号）。</w:t>
      </w:r>
    </w:p>
    <w:p w14:paraId="147DCD1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5、监狱企业、残疾人福利单位属于小型、微型企业的，不重复享受政策。</w:t>
      </w:r>
    </w:p>
    <w:p w14:paraId="6B7C39F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bCs/>
          <w:color w:val="auto"/>
          <w:sz w:val="24"/>
          <w:szCs w:val="24"/>
          <w:highlight w:val="none"/>
          <w:lang w:eastAsia="zh-CN"/>
        </w:rPr>
        <w:t>评标结果保留两位小数。</w:t>
      </w:r>
    </w:p>
    <w:p w14:paraId="6846AA6E">
      <w:pPr>
        <w:pageBreakBefore w:val="0"/>
        <w:kinsoku/>
        <w:wordWrap/>
        <w:overflowPunct/>
        <w:topLinePunct w:val="0"/>
        <w:autoSpaceDE/>
        <w:autoSpaceDN/>
        <w:bidi w:val="0"/>
        <w:adjustRightInd/>
        <w:snapToGrid/>
        <w:spacing w:line="360" w:lineRule="auto"/>
        <w:ind w:firstLine="412"/>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7、评审小组不保证有效报价最低的供应商中标。</w:t>
      </w:r>
    </w:p>
    <w:p w14:paraId="4FF41B6E">
      <w:pPr>
        <w:pStyle w:val="426"/>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sectPr>
          <w:footerReference r:id="rId9" w:type="default"/>
          <w:pgSz w:w="11910" w:h="16850"/>
          <w:pgMar w:top="1120" w:right="853" w:bottom="1540" w:left="1020" w:header="0" w:footer="1271" w:gutter="0"/>
          <w:cols w:space="720" w:num="1"/>
          <w:docGrid w:linePitch="360" w:charSpace="0"/>
        </w:sectPr>
      </w:pPr>
    </w:p>
    <w:p w14:paraId="76FBD122">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第五章  合同格式</w:t>
      </w:r>
    </w:p>
    <w:p w14:paraId="007238FF">
      <w:pPr>
        <w:spacing w:line="360" w:lineRule="auto"/>
        <w:rPr>
          <w:rFonts w:hint="eastAsia" w:ascii="宋体" w:hAnsi="宋体"/>
          <w:b/>
          <w:color w:val="auto"/>
          <w:sz w:val="44"/>
          <w:szCs w:val="44"/>
          <w:highlight w:val="none"/>
        </w:rPr>
      </w:pPr>
    </w:p>
    <w:p w14:paraId="3EAEA121">
      <w:pPr>
        <w:spacing w:line="360" w:lineRule="auto"/>
        <w:jc w:val="center"/>
        <w:rPr>
          <w:rFonts w:hint="eastAsia" w:ascii="宋体" w:hAnsi="宋体"/>
          <w:b/>
          <w:color w:val="auto"/>
          <w:sz w:val="40"/>
          <w:szCs w:val="40"/>
          <w:highlight w:val="none"/>
        </w:rPr>
      </w:pPr>
    </w:p>
    <w:p w14:paraId="4D64CA2B">
      <w:pPr>
        <w:spacing w:line="360" w:lineRule="auto"/>
        <w:jc w:val="center"/>
        <w:rPr>
          <w:rFonts w:hint="eastAsia" w:ascii="宋体" w:hAnsi="宋体"/>
          <w:b/>
          <w:color w:val="auto"/>
          <w:sz w:val="40"/>
          <w:szCs w:val="40"/>
          <w:highlight w:val="none"/>
        </w:rPr>
      </w:pPr>
    </w:p>
    <w:p w14:paraId="084ED638">
      <w:pPr>
        <w:spacing w:line="360" w:lineRule="auto"/>
        <w:jc w:val="center"/>
        <w:rPr>
          <w:rFonts w:hint="eastAsia" w:ascii="宋体" w:hAnsi="宋体" w:eastAsia="宋体"/>
          <w:b/>
          <w:color w:val="auto"/>
          <w:sz w:val="40"/>
          <w:szCs w:val="40"/>
          <w:highlight w:val="none"/>
          <w:lang w:eastAsia="zh-CN"/>
        </w:rPr>
      </w:pPr>
      <w:r>
        <w:rPr>
          <w:rFonts w:hint="eastAsia" w:ascii="宋体" w:hAnsi="宋体" w:eastAsia="宋体"/>
          <w:b/>
          <w:color w:val="auto"/>
          <w:sz w:val="40"/>
          <w:szCs w:val="40"/>
          <w:highlight w:val="none"/>
          <w:lang w:eastAsia="zh-CN"/>
        </w:rPr>
        <w:t>沿江街道小广告（牛皮癣）清理外包项目</w:t>
      </w:r>
    </w:p>
    <w:p w14:paraId="2A0192A3">
      <w:pPr>
        <w:spacing w:line="360" w:lineRule="auto"/>
        <w:jc w:val="center"/>
        <w:rPr>
          <w:rFonts w:hint="eastAsia" w:ascii="宋体" w:hAnsi="宋体"/>
          <w:b/>
          <w:color w:val="auto"/>
          <w:sz w:val="40"/>
          <w:szCs w:val="40"/>
          <w:highlight w:val="none"/>
        </w:rPr>
      </w:pPr>
      <w:r>
        <w:rPr>
          <w:rFonts w:ascii="宋体" w:hAnsi="宋体"/>
          <w:b/>
          <w:color w:val="auto"/>
          <w:sz w:val="40"/>
          <w:szCs w:val="40"/>
          <w:highlight w:val="none"/>
        </w:rPr>
        <w:t>合同</w:t>
      </w:r>
    </w:p>
    <w:p w14:paraId="462FCDC9">
      <w:pPr>
        <w:spacing w:line="360" w:lineRule="auto"/>
        <w:ind w:firstLine="600" w:firstLineChars="200"/>
        <w:jc w:val="center"/>
        <w:rPr>
          <w:rFonts w:hint="eastAsia" w:ascii="宋体" w:hAnsi="宋体"/>
          <w:b/>
          <w:color w:val="auto"/>
          <w:sz w:val="30"/>
          <w:szCs w:val="30"/>
          <w:highlight w:val="none"/>
        </w:rPr>
      </w:pPr>
      <w:r>
        <w:rPr>
          <w:rFonts w:hint="eastAsia" w:ascii="宋体" w:hAnsi="宋体"/>
          <w:b/>
          <w:color w:val="auto"/>
          <w:sz w:val="30"/>
          <w:szCs w:val="30"/>
          <w:highlight w:val="none"/>
        </w:rPr>
        <w:t>（</w:t>
      </w:r>
      <w:r>
        <w:rPr>
          <w:rFonts w:ascii="宋体" w:hAnsi="宋体"/>
          <w:b/>
          <w:color w:val="auto"/>
          <w:sz w:val="30"/>
          <w:szCs w:val="30"/>
          <w:highlight w:val="none"/>
        </w:rPr>
        <w:t>项目编号</w:t>
      </w:r>
      <w:r>
        <w:rPr>
          <w:rFonts w:hint="eastAsia" w:ascii="宋体" w:hAnsi="宋体"/>
          <w:b/>
          <w:color w:val="auto"/>
          <w:sz w:val="30"/>
          <w:szCs w:val="30"/>
          <w:highlight w:val="none"/>
        </w:rPr>
        <w:t>：）</w:t>
      </w:r>
    </w:p>
    <w:p w14:paraId="37A26AF7">
      <w:pPr>
        <w:spacing w:line="360" w:lineRule="auto"/>
        <w:ind w:firstLine="880" w:firstLineChars="200"/>
        <w:jc w:val="center"/>
        <w:rPr>
          <w:rFonts w:ascii="宋体" w:hAnsi="宋体"/>
          <w:b/>
          <w:color w:val="auto"/>
          <w:sz w:val="44"/>
          <w:szCs w:val="44"/>
          <w:highlight w:val="none"/>
        </w:rPr>
      </w:pPr>
    </w:p>
    <w:p w14:paraId="20D62163">
      <w:pPr>
        <w:spacing w:line="360" w:lineRule="auto"/>
        <w:ind w:firstLine="880" w:firstLineChars="200"/>
        <w:jc w:val="center"/>
        <w:rPr>
          <w:rFonts w:ascii="宋体" w:hAnsi="宋体"/>
          <w:b/>
          <w:color w:val="auto"/>
          <w:sz w:val="44"/>
          <w:szCs w:val="44"/>
          <w:highlight w:val="none"/>
        </w:rPr>
      </w:pPr>
    </w:p>
    <w:p w14:paraId="36A54F05">
      <w:pPr>
        <w:spacing w:line="360" w:lineRule="auto"/>
        <w:ind w:firstLine="880" w:firstLineChars="200"/>
        <w:jc w:val="center"/>
        <w:rPr>
          <w:rFonts w:ascii="宋体" w:hAnsi="宋体"/>
          <w:b/>
          <w:color w:val="auto"/>
          <w:sz w:val="44"/>
          <w:szCs w:val="44"/>
          <w:highlight w:val="none"/>
        </w:rPr>
      </w:pPr>
    </w:p>
    <w:p w14:paraId="165D4603">
      <w:pPr>
        <w:spacing w:line="360" w:lineRule="auto"/>
        <w:ind w:firstLine="880" w:firstLineChars="200"/>
        <w:jc w:val="center"/>
        <w:rPr>
          <w:rFonts w:ascii="宋体" w:hAnsi="宋体"/>
          <w:b/>
          <w:color w:val="auto"/>
          <w:sz w:val="44"/>
          <w:szCs w:val="44"/>
          <w:highlight w:val="none"/>
        </w:rPr>
      </w:pPr>
    </w:p>
    <w:p w14:paraId="25A3B592">
      <w:pPr>
        <w:spacing w:line="360" w:lineRule="auto"/>
        <w:ind w:firstLine="564" w:firstLineChars="188"/>
        <w:jc w:val="left"/>
        <w:rPr>
          <w:rFonts w:ascii="宋体" w:hAnsi="宋体"/>
          <w:b/>
          <w:color w:val="auto"/>
          <w:sz w:val="30"/>
          <w:szCs w:val="30"/>
          <w:highlight w:val="none"/>
          <w:u w:val="single"/>
        </w:rPr>
      </w:pPr>
      <w:r>
        <w:rPr>
          <w:rFonts w:ascii="宋体" w:hAnsi="宋体"/>
          <w:b/>
          <w:color w:val="auto"/>
          <w:sz w:val="30"/>
          <w:szCs w:val="30"/>
          <w:highlight w:val="none"/>
        </w:rPr>
        <w:t>采购人</w:t>
      </w:r>
      <w:r>
        <w:rPr>
          <w:rFonts w:hint="eastAsia" w:ascii="宋体" w:hAnsi="宋体"/>
          <w:b/>
          <w:color w:val="auto"/>
          <w:sz w:val="30"/>
          <w:szCs w:val="30"/>
          <w:highlight w:val="none"/>
        </w:rPr>
        <w:t>：</w:t>
      </w:r>
    </w:p>
    <w:p w14:paraId="7D0C4F04">
      <w:pPr>
        <w:spacing w:line="360" w:lineRule="auto"/>
        <w:ind w:firstLine="600" w:firstLineChars="200"/>
        <w:jc w:val="left"/>
        <w:rPr>
          <w:rFonts w:ascii="宋体" w:hAnsi="宋体"/>
          <w:b/>
          <w:color w:val="auto"/>
          <w:sz w:val="30"/>
          <w:szCs w:val="30"/>
          <w:highlight w:val="none"/>
        </w:rPr>
      </w:pPr>
      <w:r>
        <w:rPr>
          <w:rFonts w:ascii="宋体" w:hAnsi="宋体"/>
          <w:b/>
          <w:color w:val="auto"/>
          <w:sz w:val="30"/>
          <w:szCs w:val="30"/>
          <w:highlight w:val="none"/>
        </w:rPr>
        <w:t>供应商</w:t>
      </w:r>
      <w:r>
        <w:rPr>
          <w:rFonts w:hint="eastAsia" w:ascii="宋体" w:hAnsi="宋体"/>
          <w:b/>
          <w:color w:val="auto"/>
          <w:sz w:val="30"/>
          <w:szCs w:val="30"/>
          <w:highlight w:val="none"/>
        </w:rPr>
        <w:t>：</w:t>
      </w:r>
    </w:p>
    <w:p w14:paraId="3EE7CC81">
      <w:pPr>
        <w:spacing w:line="360" w:lineRule="auto"/>
        <w:ind w:firstLine="600" w:firstLineChars="200"/>
        <w:jc w:val="left"/>
        <w:rPr>
          <w:rFonts w:ascii="宋体" w:hAnsi="宋体"/>
          <w:b/>
          <w:color w:val="auto"/>
          <w:sz w:val="30"/>
          <w:szCs w:val="30"/>
          <w:highlight w:val="none"/>
        </w:rPr>
      </w:pPr>
      <w:r>
        <w:rPr>
          <w:rFonts w:ascii="宋体" w:hAnsi="宋体"/>
          <w:b/>
          <w:color w:val="auto"/>
          <w:sz w:val="30"/>
          <w:szCs w:val="30"/>
          <w:highlight w:val="none"/>
        </w:rPr>
        <w:t>日期</w:t>
      </w:r>
      <w:r>
        <w:rPr>
          <w:rFonts w:hint="eastAsia" w:ascii="宋体" w:hAnsi="宋体"/>
          <w:b/>
          <w:color w:val="auto"/>
          <w:sz w:val="30"/>
          <w:szCs w:val="30"/>
          <w:highlight w:val="none"/>
        </w:rPr>
        <w:t>：</w:t>
      </w:r>
    </w:p>
    <w:p w14:paraId="5AD584AD">
      <w:pPr>
        <w:spacing w:line="360" w:lineRule="auto"/>
        <w:ind w:firstLine="600" w:firstLineChars="200"/>
        <w:jc w:val="left"/>
        <w:rPr>
          <w:rFonts w:ascii="宋体" w:hAnsi="宋体"/>
          <w:b/>
          <w:color w:val="auto"/>
          <w:sz w:val="30"/>
          <w:szCs w:val="30"/>
          <w:highlight w:val="none"/>
        </w:rPr>
      </w:pPr>
    </w:p>
    <w:p w14:paraId="1EFD9531">
      <w:pPr>
        <w:spacing w:line="360" w:lineRule="auto"/>
        <w:ind w:firstLine="600" w:firstLineChars="200"/>
        <w:jc w:val="left"/>
        <w:rPr>
          <w:rFonts w:ascii="宋体" w:hAnsi="宋体"/>
          <w:b/>
          <w:color w:val="auto"/>
          <w:sz w:val="30"/>
          <w:szCs w:val="30"/>
          <w:highlight w:val="none"/>
        </w:rPr>
      </w:pPr>
    </w:p>
    <w:p w14:paraId="4148D603">
      <w:pPr>
        <w:spacing w:line="360" w:lineRule="auto"/>
        <w:ind w:firstLine="600" w:firstLineChars="200"/>
        <w:jc w:val="left"/>
        <w:rPr>
          <w:rFonts w:ascii="宋体" w:hAnsi="宋体"/>
          <w:b/>
          <w:color w:val="auto"/>
          <w:sz w:val="30"/>
          <w:szCs w:val="30"/>
          <w:highlight w:val="none"/>
        </w:rPr>
      </w:pPr>
    </w:p>
    <w:p w14:paraId="175927D7">
      <w:pPr>
        <w:rPr>
          <w:rFonts w:hint="eastAsia" w:ascii="宋体" w:hAnsi="宋体"/>
          <w:b/>
          <w:color w:val="auto"/>
          <w:sz w:val="30"/>
          <w:szCs w:val="30"/>
          <w:highlight w:val="none"/>
        </w:rPr>
      </w:pPr>
      <w:r>
        <w:rPr>
          <w:rFonts w:hint="eastAsia" w:ascii="宋体" w:hAnsi="宋体"/>
          <w:b/>
          <w:color w:val="auto"/>
          <w:sz w:val="30"/>
          <w:szCs w:val="30"/>
          <w:highlight w:val="none"/>
        </w:rPr>
        <w:br w:type="page"/>
      </w:r>
    </w:p>
    <w:p w14:paraId="07241EFC">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b/>
          <w:color w:val="auto"/>
          <w:sz w:val="24"/>
          <w:szCs w:val="24"/>
          <w:highlight w:val="none"/>
        </w:rPr>
      </w:pPr>
    </w:p>
    <w:p w14:paraId="3C0A5F04">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采购人（以下称甲方）：</w:t>
      </w:r>
      <w:r>
        <w:rPr>
          <w:rFonts w:hint="eastAsia" w:ascii="宋体" w:hAnsi="宋体" w:eastAsia="宋体" w:cs="宋体"/>
          <w:color w:val="auto"/>
          <w:sz w:val="24"/>
          <w:szCs w:val="24"/>
          <w:highlight w:val="none"/>
          <w:u w:val="single"/>
        </w:rPr>
        <w:t>南京市浦口区人民政府沿江街道办事处</w:t>
      </w:r>
    </w:p>
    <w:p w14:paraId="4508BCE8">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w:t>
      </w:r>
    </w:p>
    <w:p w14:paraId="70BC0E6A">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供应商（以下称乙方）：</w:t>
      </w:r>
      <w:r>
        <w:rPr>
          <w:rFonts w:hint="eastAsia" w:ascii="宋体" w:hAnsi="宋体" w:eastAsia="宋体" w:cs="宋体"/>
          <w:color w:val="auto"/>
          <w:sz w:val="24"/>
          <w:szCs w:val="24"/>
          <w:highlight w:val="none"/>
          <w:u w:val="single"/>
        </w:rPr>
        <w:t xml:space="preserve">                                 </w:t>
      </w:r>
    </w:p>
    <w:p w14:paraId="74778756">
      <w:pPr>
        <w:keepNext w:val="0"/>
        <w:keepLines w:val="0"/>
        <w:pageBreakBefore w:val="0"/>
        <w:kinsoku/>
        <w:wordWrap/>
        <w:overflowPunct/>
        <w:topLinePunct w:val="0"/>
        <w:bidi w:val="0"/>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住所地：</w:t>
      </w:r>
    </w:p>
    <w:p w14:paraId="55468955">
      <w:pPr>
        <w:pStyle w:val="13"/>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依照《中华人民共和国民法典》、</w:t>
      </w:r>
      <w:r>
        <w:rPr>
          <w:rFonts w:hint="eastAsia" w:ascii="宋体" w:hAnsi="宋体" w:eastAsia="宋体" w:cs="宋体"/>
          <w:color w:val="auto"/>
          <w:kern w:val="0"/>
          <w:sz w:val="24"/>
          <w:szCs w:val="24"/>
          <w:highlight w:val="none"/>
          <w:lang w:val="zh-CN"/>
        </w:rPr>
        <w:t>《中华人民共和国政府采购法》</w:t>
      </w:r>
      <w:r>
        <w:rPr>
          <w:rFonts w:hint="eastAsia" w:ascii="宋体" w:hAnsi="宋体" w:eastAsia="宋体" w:cs="宋体"/>
          <w:color w:val="auto"/>
          <w:kern w:val="0"/>
          <w:sz w:val="24"/>
          <w:szCs w:val="24"/>
          <w:highlight w:val="none"/>
        </w:rPr>
        <w:t>的有关规定，甲乙双方遵循平等、自愿、公平和诚实信用的原则，协商订立本合同。</w:t>
      </w:r>
    </w:p>
    <w:p w14:paraId="28CA029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第一条 合同服务范围</w:t>
      </w:r>
    </w:p>
    <w:p w14:paraId="1729E75E">
      <w:pPr>
        <w:keepNext w:val="0"/>
        <w:keepLines w:val="0"/>
        <w:pageBreakBefore w:val="0"/>
        <w:tabs>
          <w:tab w:val="left" w:pos="284"/>
          <w:tab w:val="left" w:pos="426"/>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针对不同的“牛皮癣”用材，不同载体，采用专业清洗工具和制剂进行全面、长效的清理，并将清理过程中产生的纸屑等一并带走，做到所管区域清洁无癣，不损害载体外观形象，不形成二次污染，不损害周边环境等。</w:t>
      </w:r>
    </w:p>
    <w:p w14:paraId="2C36428F">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第二条 合同总价款</w:t>
      </w:r>
    </w:p>
    <w:p w14:paraId="7289068B">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本合同项下服务总价款为</w:t>
      </w:r>
      <w:r>
        <w:rPr>
          <w:rFonts w:hint="eastAsia" w:ascii="宋体" w:hAnsi="宋体" w:eastAsia="宋体" w:cs="宋体"/>
          <w:bCs/>
          <w:color w:val="auto"/>
          <w:sz w:val="24"/>
          <w:szCs w:val="24"/>
          <w:highlight w:val="none"/>
          <w:u w:val="single"/>
          <w:lang w:val="zh-CN"/>
        </w:rPr>
        <w:t xml:space="preserve">        （大写）</w:t>
      </w:r>
      <w:r>
        <w:rPr>
          <w:rFonts w:hint="eastAsia" w:ascii="宋体" w:hAnsi="宋体" w:eastAsia="宋体" w:cs="宋体"/>
          <w:bCs/>
          <w:color w:val="auto"/>
          <w:sz w:val="24"/>
          <w:szCs w:val="24"/>
          <w:highlight w:val="none"/>
          <w:lang w:val="zh-CN"/>
        </w:rPr>
        <w:t>人民币。详细金额在“分项报价明细表”中有明确规定。</w:t>
      </w:r>
    </w:p>
    <w:p w14:paraId="229BA3E4">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本合同总价款是完成本项目所发生的所有含税费用、支付给员工的工资和国家强制缴纳的各种社会保障资金，以及供应商认为需要的其他费用等。</w:t>
      </w:r>
    </w:p>
    <w:p w14:paraId="1C05B7B5">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本合同执行期间合同总价款不变</w:t>
      </w:r>
      <w:r>
        <w:rPr>
          <w:rFonts w:hint="eastAsia" w:ascii="宋体" w:hAnsi="宋体" w:eastAsia="宋体" w:cs="宋体"/>
          <w:color w:val="auto"/>
          <w:sz w:val="24"/>
          <w:szCs w:val="24"/>
          <w:highlight w:val="none"/>
          <w:lang w:val="zh-CN"/>
        </w:rPr>
        <w:t>。</w:t>
      </w:r>
    </w:p>
    <w:p w14:paraId="3DD0D0B9">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第三条 合同履行期限</w:t>
      </w:r>
    </w:p>
    <w:p w14:paraId="06AF5ADE">
      <w:pPr>
        <w:keepNext w:val="0"/>
        <w:keepLines w:val="0"/>
        <w:pageBreakBefore w:val="0"/>
        <w:tabs>
          <w:tab w:val="left" w:pos="288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服务周期1年，</w:t>
      </w:r>
      <w:r>
        <w:rPr>
          <w:rFonts w:hint="eastAsia" w:ascii="宋体" w:hAnsi="宋体" w:eastAsia="宋体" w:cs="宋体"/>
          <w:color w:val="auto"/>
          <w:kern w:val="0"/>
          <w:sz w:val="24"/>
          <w:szCs w:val="24"/>
          <w:highlight w:val="none"/>
        </w:rPr>
        <w:t>自</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日起至</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日止。</w:t>
      </w:r>
      <w:r>
        <w:rPr>
          <w:rFonts w:hint="eastAsia" w:ascii="宋体" w:hAnsi="宋体" w:eastAsia="宋体" w:cs="宋体"/>
          <w:color w:val="auto"/>
          <w:sz w:val="24"/>
          <w:szCs w:val="24"/>
          <w:highlight w:val="none"/>
        </w:rPr>
        <w:t xml:space="preserve"> </w:t>
      </w:r>
    </w:p>
    <w:p w14:paraId="61CDD963">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第四条 组成本合同的有关文件</w:t>
      </w:r>
      <w:r>
        <w:rPr>
          <w:rFonts w:hint="eastAsia" w:ascii="宋体" w:hAnsi="宋体" w:eastAsia="宋体" w:cs="宋体"/>
          <w:color w:val="auto"/>
          <w:sz w:val="24"/>
          <w:szCs w:val="24"/>
          <w:highlight w:val="none"/>
        </w:rPr>
        <w:t xml:space="preserve">  </w:t>
      </w:r>
    </w:p>
    <w:p w14:paraId="43CF56F0">
      <w:pPr>
        <w:keepNext w:val="0"/>
        <w:keepLines w:val="0"/>
        <w:pageBreakBefore w:val="0"/>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下列关于</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号</w:t>
      </w:r>
      <w:r>
        <w:rPr>
          <w:rFonts w:hint="eastAsia" w:ascii="宋体" w:hAnsi="宋体" w:eastAsia="宋体" w:cs="宋体"/>
          <w:color w:val="auto"/>
          <w:sz w:val="24"/>
          <w:szCs w:val="24"/>
          <w:highlight w:val="none"/>
        </w:rPr>
        <w:t>的竞争性磋商文件、供应商响应文件，或与本次采购活动方式相适应的文件，以及有关附件是本合同不可分割的组成部分，与本合同具有同等法律效力，这些文件包括但不限于：</w:t>
      </w:r>
    </w:p>
    <w:p w14:paraId="3B187A96">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（1）乙方提供的响应文件和报价表；</w:t>
      </w:r>
    </w:p>
    <w:p w14:paraId="563890BD">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（2）技术规格响应表；</w:t>
      </w:r>
    </w:p>
    <w:p w14:paraId="0F7C56E2">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（3）磋商承诺/服务承诺；</w:t>
      </w:r>
    </w:p>
    <w:p w14:paraId="049A2856">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（4）成交通知书；</w:t>
      </w:r>
    </w:p>
    <w:p w14:paraId="6D0FF836">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（5）甲乙双方商定的其他文件等。</w:t>
      </w:r>
    </w:p>
    <w:p w14:paraId="35C43298">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第五条 权利保证</w:t>
      </w:r>
    </w:p>
    <w:p w14:paraId="159ECB11">
      <w:pPr>
        <w:keepNext w:val="0"/>
        <w:keepLines w:val="0"/>
        <w:pageBreakBefore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乙方应保证甲方在使用该服务或其任何一部分时不受第三方提出侵犯其专利权、版权、商标权或其他权利的起诉。一旦出现侵权，乙方应承担全部责任。</w:t>
      </w:r>
    </w:p>
    <w:p w14:paraId="7074E343">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第六条 质量保证</w:t>
      </w:r>
    </w:p>
    <w:p w14:paraId="194CCDD3">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乙方所提供的服务的技术规格应与采购文件规定的技术规格及所附的“技术条款偏离表”相一致；若技术性能无特殊说明，则按国家有关部门最新颁布的标准及规范为准。</w:t>
      </w:r>
    </w:p>
    <w:p w14:paraId="11BDD385">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第七条 交付和验收</w:t>
      </w:r>
    </w:p>
    <w:p w14:paraId="0F9DF83C">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1、乙方应当在合同签订后，按照甲方的要求执行服务内容，且每次响应时间不超过1-2小时，具体完成时间根据实际项目而定。</w:t>
      </w:r>
    </w:p>
    <w:p w14:paraId="36588BF0">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第八条 履约保证金</w:t>
      </w:r>
    </w:p>
    <w:p w14:paraId="3E86E0C9">
      <w:pPr>
        <w:keepNext w:val="0"/>
        <w:keepLines w:val="0"/>
        <w:pageBreakBefore w:val="0"/>
        <w:kinsoku/>
        <w:wordWrap/>
        <w:overflowPunct/>
        <w:topLinePunct w:val="0"/>
        <w:autoSpaceDE w:val="0"/>
        <w:autoSpaceDN w:val="0"/>
        <w:bidi w:val="0"/>
        <w:adjustRightInd w:val="0"/>
        <w:snapToGrid/>
        <w:spacing w:line="360" w:lineRule="auto"/>
        <w:ind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无</w:t>
      </w:r>
    </w:p>
    <w:p w14:paraId="72DB8206">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i/>
          <w:iCs/>
          <w:color w:val="auto"/>
          <w:sz w:val="24"/>
          <w:szCs w:val="24"/>
          <w:highlight w:val="none"/>
        </w:rPr>
      </w:pPr>
      <w:r>
        <w:rPr>
          <w:rFonts w:hint="eastAsia" w:ascii="宋体" w:hAnsi="宋体" w:eastAsia="宋体" w:cs="宋体"/>
          <w:b/>
          <w:bCs/>
          <w:color w:val="auto"/>
          <w:sz w:val="24"/>
          <w:szCs w:val="24"/>
          <w:highlight w:val="none"/>
        </w:rPr>
        <w:t>第九条 合同款支付</w:t>
      </w:r>
    </w:p>
    <w:p w14:paraId="4D993B3E">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1、本合同项下所有款项均以人民币支付。</w:t>
      </w:r>
    </w:p>
    <w:p w14:paraId="62633219">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2、本合同项下的采购资金由国库集中支付或甲方自行支付，乙方向甲方开具发票。</w:t>
      </w:r>
    </w:p>
    <w:p w14:paraId="7FC992B9">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w:t>
      </w:r>
      <w:r>
        <w:rPr>
          <w:rFonts w:hint="eastAsia" w:ascii="宋体" w:hAnsi="宋体" w:eastAsia="宋体" w:cs="宋体"/>
          <w:b/>
          <w:bCs w:val="0"/>
          <w:color w:val="auto"/>
          <w:sz w:val="24"/>
          <w:szCs w:val="24"/>
          <w:highlight w:val="none"/>
          <w:lang w:eastAsia="zh-CN"/>
        </w:rPr>
        <w:t>付款方式：合同项下费用按季度支付，每季度根据采购人季度考核结果支付合同价款的25%（如季度考核得分为98分，则按照98%支付款项）</w:t>
      </w:r>
      <w:r>
        <w:rPr>
          <w:rFonts w:hint="eastAsia" w:ascii="宋体" w:hAnsi="宋体" w:eastAsia="宋体" w:cs="宋体"/>
          <w:bCs/>
          <w:color w:val="auto"/>
          <w:sz w:val="24"/>
          <w:szCs w:val="24"/>
          <w:highlight w:val="none"/>
          <w:lang w:eastAsia="zh-CN"/>
        </w:rPr>
        <w:t>。</w:t>
      </w:r>
    </w:p>
    <w:p w14:paraId="6D4D54BA">
      <w:pPr>
        <w:keepNext w:val="0"/>
        <w:keepLines w:val="0"/>
        <w:pageBreakBefore w:val="0"/>
        <w:kinsoku/>
        <w:wordWrap/>
        <w:overflowPunct/>
        <w:topLinePunct w:val="0"/>
        <w:autoSpaceDE w:val="0"/>
        <w:autoSpaceDN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第十条 违约责任</w:t>
      </w:r>
    </w:p>
    <w:p w14:paraId="467490DF">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１、甲方无正当理由拒收服务、拒付服务款的，甲方向乙方偿付合同总价的5%违约金。</w:t>
      </w:r>
    </w:p>
    <w:p w14:paraId="1311E8AF">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２、甲方未按合同规定的期限向乙方支付货款的，每逾期1天甲方向乙方偿付欠款总额的5‰滞纳金，但累计滞纳金总额不超过欠款总额的5% 。</w:t>
      </w:r>
    </w:p>
    <w:p w14:paraId="5559686E">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３、如乙方不能交付服务的，甲方有权扣留全部履约保证金；同时乙方应向甲方支付合同总价5%的违约金。</w:t>
      </w:r>
    </w:p>
    <w:p w14:paraId="5D82F06D">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４、乙方逾期交付的，每逾期1天，乙方向甲方偿付合同总额的5‰的滞纳金。如乙方逾期交付达10天，甲方有权解除合同，解除合同的通知自到达乙方时生效。</w:t>
      </w:r>
    </w:p>
    <w:p w14:paraId="48F1F3E1">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５、乙方所交付的服务不符合合同规定的，甲方有权拒收。甲方拒收的，乙方应向甲方支付合同总款5%的违约金。甲方未拒收的，交易中心发现后将向有关部门反映，并责成乙方按照采购结果提供服务，同时视情给予不退还部分或全部履约保证金处理。</w:t>
      </w:r>
    </w:p>
    <w:p w14:paraId="6010287D">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６、在乙方承诺的或国家规定的质量保证期内（取两者中最长的期限），如经乙方两次整改仍不能达到合同约定的质量标准，乙方应退回全部合同价款，并按第3款处理，同时，乙方还须赔偿甲方因此遭受的损失。</w:t>
      </w:r>
    </w:p>
    <w:p w14:paraId="724CA252">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7、乙方未按本合同的规定和“服务承诺”提供伴随服务/售后服务的，应按合同总价款的5 %向甲方承担违约责任。</w:t>
      </w:r>
    </w:p>
    <w:p w14:paraId="27DA772F">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8、乙方在承担上述4-7款一项或多项违约责任后，仍应继续履行合同规定的义务（甲方解除合同的除外）。甲方未能及时追究乙方的任何一项违约责任并不表明甲方放弃追究乙方该项或其他违约责任。</w:t>
      </w:r>
    </w:p>
    <w:p w14:paraId="44D84B31">
      <w:pPr>
        <w:keepNext w:val="0"/>
        <w:keepLines w:val="0"/>
        <w:pageBreakBefore w:val="0"/>
        <w:kinsoku/>
        <w:wordWrap/>
        <w:overflowPunct/>
        <w:topLinePunct w:val="0"/>
        <w:autoSpaceDE w:val="0"/>
        <w:autoSpaceDN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9、乙方响应属虚假承诺，或经权威部门监测提供的服务不能满足竞争性磋商文件要求，或是由于乙方的过错造成合同无法继续履行的，乙方履约保证金不予退还外，还应向甲方支付不少于合同总价30%赔偿金。</w:t>
      </w:r>
    </w:p>
    <w:p w14:paraId="157CBCF3">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第十一条 合同的变更和终止</w:t>
      </w:r>
    </w:p>
    <w:p w14:paraId="15B1B621">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1、除《政府采购法》第50条第二款规定的情形外，本合同一经签订，甲乙双方不得擅自变更、中止或终止合同。</w:t>
      </w:r>
    </w:p>
    <w:p w14:paraId="5FF9E712">
      <w:pPr>
        <w:keepNext w:val="0"/>
        <w:keepLines w:val="0"/>
        <w:pageBreakBefore w:val="0"/>
        <w:widowControl/>
        <w:kinsoku/>
        <w:wordWrap/>
        <w:overflowPunct/>
        <w:topLinePunct w:val="0"/>
        <w:bidi w:val="0"/>
        <w:adjustRightInd w:val="0"/>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2、除发生法律规定的不能预见、不能避免并不能克服的客观情况外，甲乙双方不得放弃或拒绝履行合同。乙方放弃或拒绝履行合同，保证金不予退还。</w:t>
      </w:r>
    </w:p>
    <w:p w14:paraId="7EF9EBB4">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第十二条 合同的转让</w:t>
      </w:r>
    </w:p>
    <w:p w14:paraId="782235E6">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乙方不得擅自部分或全部转让其应履行的合同义务。</w:t>
      </w:r>
    </w:p>
    <w:p w14:paraId="2335BF14">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第十三条 争议的解决</w:t>
      </w:r>
    </w:p>
    <w:p w14:paraId="6259435D">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1、因服务的质量问题发生争议的，应当邀请国家认可的质量检测机构对服务质量进行鉴定。符合标准的，鉴定费由甲方承担；不符合质量标准的，鉴定费由乙方承担。</w:t>
      </w:r>
    </w:p>
    <w:p w14:paraId="269FBB85">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2、因履行本合同引起的或与本合同有关的争议，甲、乙双方应首先通过友好协商解决，如果协商不能解决争议，则采取以下第（ ）种方式解决争议：</w:t>
      </w:r>
    </w:p>
    <w:p w14:paraId="073EE88A">
      <w:pPr>
        <w:keepNext w:val="0"/>
        <w:keepLines w:val="0"/>
        <w:pageBreakBefore w:val="0"/>
        <w:widowControl/>
        <w:kinsoku/>
        <w:wordWrap/>
        <w:overflowPunct/>
        <w:topLinePunct w:val="0"/>
        <w:bidi w:val="0"/>
        <w:adjustRightInd w:val="0"/>
        <w:snapToGrid/>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（1）向甲方所在地有管辖权的人民法院提起诉讼；</w:t>
      </w:r>
    </w:p>
    <w:p w14:paraId="1D0BDBD4">
      <w:pPr>
        <w:keepNext w:val="0"/>
        <w:keepLines w:val="0"/>
        <w:pageBreakBefore w:val="0"/>
        <w:widowControl/>
        <w:kinsoku/>
        <w:wordWrap/>
        <w:overflowPunct/>
        <w:topLinePunct w:val="0"/>
        <w:bidi w:val="0"/>
        <w:adjustRightInd w:val="0"/>
        <w:snapToGrid/>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（2）向南京仲裁委员会按其仲裁规则申请仲裁。</w:t>
      </w:r>
    </w:p>
    <w:p w14:paraId="1D59B572">
      <w:pPr>
        <w:keepNext w:val="0"/>
        <w:keepLines w:val="0"/>
        <w:pageBreakBefore w:val="0"/>
        <w:widowControl/>
        <w:kinsoku/>
        <w:wordWrap/>
        <w:overflowPunct/>
        <w:topLinePunct w:val="0"/>
        <w:bidi w:val="0"/>
        <w:adjustRightInd w:val="0"/>
        <w:snapToGrid/>
        <w:spacing w:line="360" w:lineRule="auto"/>
        <w:ind w:firstLine="56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如没有约定，默认采取第2种方式解决争议。</w:t>
      </w:r>
    </w:p>
    <w:p w14:paraId="509DE39E">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3、在仲裁期间，本合同应继续履行。</w:t>
      </w:r>
    </w:p>
    <w:p w14:paraId="69E166CC">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第十四条 诚实信用 </w:t>
      </w:r>
    </w:p>
    <w:p w14:paraId="1B204775">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乙方应诚实信用，严格按照竞争性磋商文件要求和响应承诺履行合同，不向甲方进行商业贿赂或者提供不正当利益。</w:t>
      </w:r>
    </w:p>
    <w:p w14:paraId="283578F4">
      <w:pPr>
        <w:keepNext w:val="0"/>
        <w:keepLines w:val="0"/>
        <w:pageBreakBefore w:val="0"/>
        <w:widowControl/>
        <w:kinsoku/>
        <w:wordWrap/>
        <w:overflowPunct/>
        <w:topLinePunct w:val="0"/>
        <w:bidi w:val="0"/>
        <w:adjustRightInd w:val="0"/>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第十五条 合同生效及其他</w:t>
      </w:r>
    </w:p>
    <w:p w14:paraId="3251F1BD">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1、本合同自签订之日起生效。</w:t>
      </w:r>
    </w:p>
    <w:p w14:paraId="0333D8BF">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合同一式五份，甲乙双方各执一份，一份报送沿江街道财政所备案，一份报送政府采购及备案。合同自签字盖章之日生效，于服务费全部结清时终止。若有未尽事宜，甲、乙双方可另补充协议，其法律效力同本合同一致生效。（可根据需求另行增加）</w:t>
      </w:r>
    </w:p>
    <w:p w14:paraId="534EB8B4">
      <w:pPr>
        <w:keepNext w:val="0"/>
        <w:keepLines w:val="0"/>
        <w:pageBreakBefore w:val="0"/>
        <w:widowControl/>
        <w:kinsoku/>
        <w:wordWrap/>
        <w:overflowPunct/>
        <w:topLinePunct w:val="0"/>
        <w:bidi w:val="0"/>
        <w:adjustRightInd w:val="0"/>
        <w:snapToGrid/>
        <w:spacing w:line="360" w:lineRule="auto"/>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3、本合同应按照中华人民共和国的现行法律进行解释。</w:t>
      </w:r>
    </w:p>
    <w:p w14:paraId="3BD89E63">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第十六条  更改条款</w:t>
      </w:r>
    </w:p>
    <w:p w14:paraId="668DB38E">
      <w:pPr>
        <w:keepNext w:val="0"/>
        <w:keepLines w:val="0"/>
        <w:pageBreakBefore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有/无合同条款更改     有 </w:t>
      </w:r>
      <w:r>
        <w:rPr>
          <w:rFonts w:hint="eastAsia" w:ascii="宋体" w:hAnsi="宋体" w:eastAsia="宋体" w:cs="宋体"/>
          <w:color w:val="auto"/>
          <w:sz w:val="24"/>
          <w:szCs w:val="24"/>
          <w:highlight w:val="none"/>
        </w:rPr>
        <w:sym w:font="Wingdings 2" w:char="00A3"/>
      </w:r>
      <w:r>
        <w:rPr>
          <w:rFonts w:hint="eastAsia" w:ascii="宋体" w:hAnsi="宋体" w:eastAsia="宋体" w:cs="宋体"/>
          <w:color w:val="auto"/>
          <w:sz w:val="24"/>
          <w:szCs w:val="24"/>
          <w:highlight w:val="none"/>
        </w:rPr>
        <w:t xml:space="preserve">      无 </w:t>
      </w:r>
      <w:r>
        <w:rPr>
          <w:rFonts w:hint="eastAsia" w:ascii="宋体" w:hAnsi="宋体" w:eastAsia="宋体" w:cs="宋体"/>
          <w:color w:val="auto"/>
          <w:sz w:val="24"/>
          <w:szCs w:val="24"/>
          <w:highlight w:val="none"/>
        </w:rPr>
        <w:sym w:font="Wingdings 2" w:char="00A3"/>
      </w:r>
    </w:p>
    <w:p w14:paraId="12C90EC6">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p>
    <w:p w14:paraId="55175ABC">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甲方：（盖章）                               乙方：（盖章） </w:t>
      </w:r>
    </w:p>
    <w:p w14:paraId="736A580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代表人（签字）：　　　　　　　　　　　      代表人（签字）：</w:t>
      </w:r>
    </w:p>
    <w:p w14:paraId="131021F0">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日期：                                      日期：                                 </w:t>
      </w:r>
    </w:p>
    <w:p w14:paraId="3FF4436A">
      <w:pPr>
        <w:keepNext w:val="0"/>
        <w:keepLines w:val="0"/>
        <w:pageBreakBefore w:val="0"/>
        <w:kinsoku/>
        <w:wordWrap/>
        <w:overflowPunct/>
        <w:topLinePunct w:val="0"/>
        <w:bidi w:val="0"/>
        <w:snapToGrid/>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联系电话：                                  联系电话：</w:t>
      </w:r>
    </w:p>
    <w:p w14:paraId="45407BF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p>
    <w:p w14:paraId="723BFA56">
      <w:pP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r>
    </w:p>
    <w:p w14:paraId="1F3C843D">
      <w:pPr>
        <w:pageBreakBefore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第六章 竞争性磋商响应文件格式及附件</w:t>
      </w:r>
    </w:p>
    <w:p w14:paraId="660D6F1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p>
    <w:p w14:paraId="4A581D6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79702F9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3EE54F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3B12A7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76873E0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竞争性磋商响应文件</w:t>
      </w:r>
    </w:p>
    <w:p w14:paraId="16B7E7F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5DC9AA0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06EBA13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7FB684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2DC905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0DB433D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00572E0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6BE983B5">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 xml:space="preserve">项 目 编号：                </w:t>
      </w:r>
    </w:p>
    <w:p w14:paraId="7BB88FA6">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 xml:space="preserve">项 目 名称：                </w:t>
      </w:r>
    </w:p>
    <w:p w14:paraId="034EB8B5">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 xml:space="preserve">标 段 名称：                </w:t>
      </w:r>
    </w:p>
    <w:p w14:paraId="4A41FDCC">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 xml:space="preserve">供应商名称：               </w:t>
      </w:r>
    </w:p>
    <w:p w14:paraId="149ADD6D">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r>
        <w:rPr>
          <w:rFonts w:hint="eastAsia" w:ascii="宋体" w:hAnsi="宋体" w:eastAsia="宋体" w:cs="Times New Roman"/>
          <w:b/>
          <w:color w:val="auto"/>
          <w:sz w:val="36"/>
          <w:szCs w:val="36"/>
          <w:highlight w:val="none"/>
          <w:lang w:eastAsia="zh-CN"/>
        </w:rPr>
        <w:t xml:space="preserve">日      期：               </w:t>
      </w:r>
      <w:bookmarkStart w:id="110" w:name="_Toc405408732"/>
    </w:p>
    <w:p w14:paraId="501354A9">
      <w:pPr>
        <w:pageBreakBefore w:val="0"/>
        <w:kinsoku/>
        <w:wordWrap/>
        <w:overflowPunct/>
        <w:topLinePunct w:val="0"/>
        <w:autoSpaceDE/>
        <w:autoSpaceDN/>
        <w:bidi w:val="0"/>
        <w:adjustRightInd/>
        <w:snapToGrid/>
        <w:spacing w:line="360" w:lineRule="auto"/>
        <w:ind w:firstLine="853"/>
        <w:textAlignment w:val="auto"/>
        <w:rPr>
          <w:rFonts w:hint="eastAsia" w:ascii="宋体" w:hAnsi="宋体" w:eastAsia="宋体" w:cs="Times New Roman"/>
          <w:b/>
          <w:color w:val="auto"/>
          <w:sz w:val="36"/>
          <w:szCs w:val="36"/>
          <w:highlight w:val="none"/>
          <w:lang w:eastAsia="zh-CN"/>
        </w:rPr>
      </w:pPr>
    </w:p>
    <w:p w14:paraId="1B101E3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71360D5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3F9B879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44AC3B6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29251F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72825E4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bookmarkEnd w:id="110"/>
    <w:p w14:paraId="31C1CFC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clear="all"/>
      </w:r>
      <w:r>
        <w:rPr>
          <w:rFonts w:hint="eastAsia" w:ascii="宋体" w:hAnsi="宋体" w:eastAsia="宋体" w:cs="宋体"/>
          <w:b/>
          <w:color w:val="auto"/>
          <w:sz w:val="24"/>
          <w:szCs w:val="24"/>
          <w:highlight w:val="none"/>
          <w:lang w:eastAsia="zh-CN"/>
        </w:rPr>
        <w:t>分索引表</w:t>
      </w:r>
    </w:p>
    <w:tbl>
      <w:tblPr>
        <w:tblStyle w:val="29"/>
        <w:tblW w:w="92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0"/>
        <w:gridCol w:w="3570"/>
      </w:tblGrid>
      <w:tr w14:paraId="15141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center"/>
          </w:tcPr>
          <w:p w14:paraId="3ECFFE75">
            <w:pPr>
              <w:pStyle w:val="250"/>
              <w:pageBreakBefore w:val="0"/>
              <w:shd w:val="clear" w:color="auto" w:fill="FFFFFF"/>
              <w:kinsoku/>
              <w:wordWrap/>
              <w:overflowPunct/>
              <w:topLinePunct w:val="0"/>
              <w:autoSpaceDE/>
              <w:autoSpaceDN/>
              <w:bidi w:val="0"/>
              <w:adjustRightInd/>
              <w:snapToGrid/>
              <w:spacing w:line="360" w:lineRule="auto"/>
              <w:ind w:left="1442" w:firstLine="422"/>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lang w:eastAsia="zh-CN"/>
              </w:rPr>
              <w:t>评分项目</w:t>
            </w:r>
          </w:p>
        </w:tc>
        <w:tc>
          <w:tcPr>
            <w:tcW w:w="3570" w:type="dxa"/>
            <w:noWrap w:val="0"/>
            <w:vAlign w:val="center"/>
          </w:tcPr>
          <w:p w14:paraId="5FE65B0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bidi="en-US"/>
              </w:rPr>
              <w:t>在响应文件中的页码位置</w:t>
            </w:r>
          </w:p>
        </w:tc>
      </w:tr>
      <w:tr w14:paraId="1E511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670" w:type="dxa"/>
            <w:noWrap w:val="0"/>
            <w:vAlign w:val="top"/>
          </w:tcPr>
          <w:p w14:paraId="05258031">
            <w:pPr>
              <w:pStyle w:val="250"/>
              <w:pageBreakBefore w:val="0"/>
              <w:shd w:val="clear" w:color="auto" w:fill="FFFFFF"/>
              <w:kinsoku/>
              <w:wordWrap/>
              <w:overflowPunct/>
              <w:topLinePunct w:val="0"/>
              <w:autoSpaceDE/>
              <w:autoSpaceDN/>
              <w:bidi w:val="0"/>
              <w:adjustRightInd/>
              <w:snapToGrid/>
              <w:spacing w:line="360" w:lineRule="auto"/>
              <w:ind w:left="1442" w:firstLine="422"/>
              <w:textAlignment w:val="auto"/>
              <w:rPr>
                <w:rFonts w:hint="eastAsia" w:ascii="宋体" w:hAnsi="宋体" w:eastAsia="宋体" w:cs="宋体"/>
                <w:b/>
                <w:color w:val="auto"/>
                <w:sz w:val="24"/>
                <w:szCs w:val="24"/>
                <w:highlight w:val="none"/>
                <w:lang w:eastAsia="zh-CN"/>
              </w:rPr>
            </w:pPr>
          </w:p>
        </w:tc>
        <w:tc>
          <w:tcPr>
            <w:tcW w:w="3570" w:type="dxa"/>
            <w:noWrap w:val="0"/>
            <w:vAlign w:val="top"/>
          </w:tcPr>
          <w:p w14:paraId="0071A4A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bidi="en-US"/>
              </w:rPr>
            </w:pPr>
          </w:p>
        </w:tc>
      </w:tr>
      <w:tr w14:paraId="50D6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5670" w:type="dxa"/>
            <w:noWrap w:val="0"/>
            <w:vAlign w:val="top"/>
          </w:tcPr>
          <w:p w14:paraId="5917AA12">
            <w:pPr>
              <w:pStyle w:val="250"/>
              <w:pageBreakBefore w:val="0"/>
              <w:shd w:val="clear" w:color="auto" w:fill="FFFFFF"/>
              <w:kinsoku/>
              <w:wordWrap/>
              <w:overflowPunct/>
              <w:topLinePunct w:val="0"/>
              <w:autoSpaceDE/>
              <w:autoSpaceDN/>
              <w:bidi w:val="0"/>
              <w:adjustRightInd/>
              <w:snapToGrid/>
              <w:spacing w:line="360" w:lineRule="auto"/>
              <w:ind w:left="1440" w:firstLine="420"/>
              <w:textAlignment w:val="auto"/>
              <w:rPr>
                <w:rFonts w:hint="eastAsia" w:ascii="宋体" w:hAnsi="宋体" w:eastAsia="宋体" w:cs="宋体"/>
                <w:color w:val="auto"/>
                <w:sz w:val="24"/>
                <w:szCs w:val="24"/>
                <w:highlight w:val="none"/>
                <w:lang w:eastAsia="zh-CN"/>
              </w:rPr>
            </w:pPr>
          </w:p>
        </w:tc>
        <w:tc>
          <w:tcPr>
            <w:tcW w:w="3570" w:type="dxa"/>
            <w:noWrap w:val="0"/>
            <w:vAlign w:val="top"/>
          </w:tcPr>
          <w:p w14:paraId="6534535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r>
      <w:tr w14:paraId="3E8B5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5670" w:type="dxa"/>
            <w:noWrap w:val="0"/>
            <w:vAlign w:val="top"/>
          </w:tcPr>
          <w:p w14:paraId="544C02CE">
            <w:pPr>
              <w:pStyle w:val="250"/>
              <w:pageBreakBefore w:val="0"/>
              <w:shd w:val="clear" w:color="auto" w:fill="FFFFFF"/>
              <w:kinsoku/>
              <w:wordWrap/>
              <w:overflowPunct/>
              <w:topLinePunct w:val="0"/>
              <w:autoSpaceDE/>
              <w:autoSpaceDN/>
              <w:bidi w:val="0"/>
              <w:adjustRightInd/>
              <w:snapToGrid/>
              <w:spacing w:line="360" w:lineRule="auto"/>
              <w:ind w:left="1440" w:firstLine="420"/>
              <w:textAlignment w:val="auto"/>
              <w:rPr>
                <w:rFonts w:hint="eastAsia" w:ascii="宋体" w:hAnsi="宋体" w:eastAsia="宋体" w:cs="宋体"/>
                <w:color w:val="auto"/>
                <w:sz w:val="24"/>
                <w:szCs w:val="24"/>
                <w:highlight w:val="none"/>
                <w:lang w:eastAsia="zh-CN"/>
              </w:rPr>
            </w:pPr>
          </w:p>
        </w:tc>
        <w:tc>
          <w:tcPr>
            <w:tcW w:w="3570" w:type="dxa"/>
            <w:noWrap w:val="0"/>
            <w:vAlign w:val="top"/>
          </w:tcPr>
          <w:p w14:paraId="5735905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r>
      <w:tr w14:paraId="7F96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top"/>
          </w:tcPr>
          <w:p w14:paraId="4A0044F7">
            <w:pPr>
              <w:pStyle w:val="250"/>
              <w:pageBreakBefore w:val="0"/>
              <w:shd w:val="clear" w:color="auto" w:fill="FFFFFF"/>
              <w:kinsoku/>
              <w:wordWrap/>
              <w:overflowPunct/>
              <w:topLinePunct w:val="0"/>
              <w:autoSpaceDE/>
              <w:autoSpaceDN/>
              <w:bidi w:val="0"/>
              <w:adjustRightInd/>
              <w:snapToGrid/>
              <w:spacing w:line="360" w:lineRule="auto"/>
              <w:ind w:left="1440" w:firstLine="420"/>
              <w:textAlignment w:val="auto"/>
              <w:rPr>
                <w:rFonts w:hint="eastAsia" w:ascii="宋体" w:hAnsi="宋体" w:eastAsia="宋体" w:cs="宋体"/>
                <w:color w:val="auto"/>
                <w:sz w:val="24"/>
                <w:szCs w:val="24"/>
                <w:highlight w:val="none"/>
                <w:lang w:eastAsia="zh-CN"/>
              </w:rPr>
            </w:pPr>
          </w:p>
        </w:tc>
        <w:tc>
          <w:tcPr>
            <w:tcW w:w="3570" w:type="dxa"/>
            <w:noWrap w:val="0"/>
            <w:vAlign w:val="top"/>
          </w:tcPr>
          <w:p w14:paraId="221DC23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r>
      <w:tr w14:paraId="1B14E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5670" w:type="dxa"/>
            <w:noWrap w:val="0"/>
            <w:vAlign w:val="top"/>
          </w:tcPr>
          <w:p w14:paraId="54FE394E">
            <w:pPr>
              <w:pStyle w:val="250"/>
              <w:pageBreakBefore w:val="0"/>
              <w:shd w:val="clear" w:color="auto" w:fill="FFFFFF"/>
              <w:kinsoku/>
              <w:wordWrap/>
              <w:overflowPunct/>
              <w:topLinePunct w:val="0"/>
              <w:autoSpaceDE/>
              <w:autoSpaceDN/>
              <w:bidi w:val="0"/>
              <w:adjustRightInd/>
              <w:snapToGrid/>
              <w:spacing w:line="360" w:lineRule="auto"/>
              <w:ind w:left="1440"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行数不够， 自行添加</w:t>
            </w:r>
          </w:p>
        </w:tc>
        <w:tc>
          <w:tcPr>
            <w:tcW w:w="3570" w:type="dxa"/>
            <w:noWrap w:val="0"/>
            <w:vAlign w:val="top"/>
          </w:tcPr>
          <w:p w14:paraId="1DAD411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tc>
      </w:tr>
    </w:tbl>
    <w:p w14:paraId="42EACA0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 建议投标供应商为《响应文件》 制作详细目录， 并将该《评分索引表》 放在响应文件目录之前。</w:t>
      </w:r>
    </w:p>
    <w:p w14:paraId="320D552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03C517F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7358604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2DE02D8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1A3A46C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2859F14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1E5EAEC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3FB4B1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638750B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6EF4EFA4">
      <w:pPr>
        <w:pStyle w:val="441"/>
        <w:pageBreakBefore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4"/>
          <w:szCs w:val="24"/>
          <w:highlight w:val="none"/>
          <w:lang w:eastAsia="zh-CN"/>
        </w:rPr>
      </w:pPr>
    </w:p>
    <w:p w14:paraId="19B378B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72E563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53C727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6ED0168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5C9196F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5FD2AC01">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clear="all"/>
      </w:r>
      <w:r>
        <w:rPr>
          <w:rFonts w:hint="eastAsia" w:ascii="宋体" w:hAnsi="宋体" w:eastAsia="宋体" w:cs="宋体"/>
          <w:color w:val="auto"/>
          <w:sz w:val="24"/>
          <w:szCs w:val="24"/>
          <w:highlight w:val="none"/>
          <w:lang w:val="zh-CN" w:eastAsia="zh-CN"/>
        </w:rPr>
        <w:t>目录一、竞争性磋商申请及声明</w:t>
      </w:r>
    </w:p>
    <w:p w14:paraId="4A283D9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竞争性磋商申请及声明</w:t>
      </w:r>
    </w:p>
    <w:p w14:paraId="4F51E41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致：</w:t>
      </w:r>
      <w:r>
        <w:rPr>
          <w:rFonts w:hint="eastAsia" w:ascii="宋体" w:hAnsi="宋体" w:eastAsia="宋体" w:cs="宋体"/>
          <w:color w:val="auto"/>
          <w:sz w:val="24"/>
          <w:szCs w:val="24"/>
          <w:highlight w:val="none"/>
          <w:lang w:eastAsia="zh-CN"/>
        </w:rPr>
        <w:t>南京市浦口区人民政府沿江街道办事处</w:t>
      </w:r>
    </w:p>
    <w:p w14:paraId="64D0C51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根据贵方</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 xml:space="preserve">（项目名称） </w:t>
      </w:r>
      <w:r>
        <w:rPr>
          <w:rFonts w:hint="eastAsia" w:ascii="宋体" w:hAnsi="宋体" w:eastAsia="宋体" w:cs="宋体"/>
          <w:b/>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（项目编号）竞争性磋商邀请，正式授权下述签字人</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(姓名和职务)代表</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（供应商名称），提交响应文件并参加磋商。</w:t>
      </w:r>
    </w:p>
    <w:p w14:paraId="2CB8D4BB">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据此函，签字人兹宣布同意如下：</w:t>
      </w:r>
    </w:p>
    <w:p w14:paraId="1A44E575">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我们的资格条件完全符合政府采购法和本次采购要求，</w:t>
      </w:r>
      <w:r>
        <w:rPr>
          <w:rFonts w:hint="eastAsia" w:ascii="宋体" w:hAnsi="宋体" w:eastAsia="宋体" w:cs="宋体"/>
          <w:color w:val="auto"/>
          <w:sz w:val="24"/>
          <w:szCs w:val="24"/>
          <w:highlight w:val="none"/>
          <w:lang w:eastAsia="zh-CN"/>
        </w:rPr>
        <w:t>我们</w:t>
      </w:r>
      <w:r>
        <w:rPr>
          <w:rFonts w:hint="eastAsia" w:ascii="宋体" w:hAnsi="宋体" w:eastAsia="宋体" w:cs="宋体"/>
          <w:color w:val="auto"/>
          <w:sz w:val="24"/>
          <w:szCs w:val="24"/>
          <w:highlight w:val="none"/>
          <w:lang w:val="zh-CN" w:eastAsia="zh-CN"/>
        </w:rPr>
        <w:t>同意并向贵方提供了与本次采购活动有关的所有证据和资料</w:t>
      </w:r>
      <w:r>
        <w:rPr>
          <w:rFonts w:hint="eastAsia" w:ascii="宋体" w:hAnsi="宋体" w:eastAsia="宋体" w:cs="宋体"/>
          <w:color w:val="auto"/>
          <w:sz w:val="24"/>
          <w:szCs w:val="24"/>
          <w:highlight w:val="none"/>
          <w:lang w:eastAsia="zh-CN"/>
        </w:rPr>
        <w:t>。</w:t>
      </w:r>
    </w:p>
    <w:p w14:paraId="28D738DF">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2、项目名称：</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，项目负责人：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0CE52529">
      <w:pPr>
        <w:pageBreakBefore w:val="0"/>
        <w:kinsoku/>
        <w:wordWrap/>
        <w:overflowPunct/>
        <w:topLinePunct w:val="0"/>
        <w:autoSpaceDE/>
        <w:autoSpaceDN/>
        <w:bidi w:val="0"/>
        <w:adjustRightInd/>
        <w:snapToGrid/>
        <w:spacing w:line="360" w:lineRule="auto"/>
        <w:ind w:firstLine="42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3、我们的首次报价为人民币 (大写)</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 (小写)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w:t>
      </w:r>
    </w:p>
    <w:p w14:paraId="36B3D434">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val="zh-CN" w:eastAsia="zh-CN"/>
        </w:rPr>
        <w:t>我们已详细审核全部磋商文件（含所附施工合同/采购合同）及其有效补充文件，我们放弃对磋商文件任何误解的权利，提交响应文件后，不对磋商文件本身提出质疑。否则，属于不诚信和故意扰乱政府采购活动行为，我们将无条件接受处罚。</w:t>
      </w:r>
    </w:p>
    <w:p w14:paraId="3C6E420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5、一旦我方成交，我方将根据磋商文件的规定，根据磋商文件所附施工合同/采购合同签署协议，并严格履行合同，保证于承诺的时间内完成本项目规定的服务内容。</w:t>
      </w:r>
    </w:p>
    <w:p w14:paraId="21B3B55A">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我方绝不提供虚假材料谋取成交、决不采取不正当手段诋毁、排挤其他供应商、决不与采购人、其它供应商或者代理机构恶意串通、决不向采购人、代理机构工作人员和磋商小组进行商业贿赂、决不拒绝有关部门监督检查或提供虚假情况，如有违反，无条件接受贵方及相关管理部门的处罚。</w:t>
      </w:r>
    </w:p>
    <w:p w14:paraId="773FA029">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7、我方正式通讯方式为：</w:t>
      </w:r>
    </w:p>
    <w:p w14:paraId="7B03F428">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color w:val="auto"/>
          <w:sz w:val="24"/>
          <w:szCs w:val="24"/>
          <w:highlight w:val="none"/>
          <w:u w:val="single"/>
          <w:lang w:eastAsia="zh-CN"/>
        </w:rPr>
        <w:t xml:space="preserve">                       </w:t>
      </w:r>
    </w:p>
    <w:p w14:paraId="517C38FD">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电   话：</w:t>
      </w:r>
      <w:r>
        <w:rPr>
          <w:rFonts w:hint="eastAsia" w:ascii="宋体" w:hAnsi="宋体" w:eastAsia="宋体" w:cs="宋体"/>
          <w:color w:val="auto"/>
          <w:sz w:val="24"/>
          <w:szCs w:val="24"/>
          <w:highlight w:val="none"/>
          <w:u w:val="single"/>
          <w:lang w:eastAsia="zh-CN"/>
        </w:rPr>
        <w:t xml:space="preserve">                       </w:t>
      </w:r>
    </w:p>
    <w:p w14:paraId="6E80B75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传   真：</w:t>
      </w:r>
      <w:r>
        <w:rPr>
          <w:rFonts w:hint="eastAsia" w:ascii="宋体" w:hAnsi="宋体" w:eastAsia="宋体" w:cs="宋体"/>
          <w:color w:val="auto"/>
          <w:sz w:val="24"/>
          <w:szCs w:val="24"/>
          <w:highlight w:val="none"/>
          <w:u w:val="single"/>
          <w:lang w:eastAsia="zh-CN"/>
        </w:rPr>
        <w:t xml:space="preserve">                       </w:t>
      </w:r>
    </w:p>
    <w:p w14:paraId="1D927D5C">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8、我方正式开户银行和帐号为：</w:t>
      </w:r>
    </w:p>
    <w:p w14:paraId="480F4106">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开户银行：</w:t>
      </w:r>
      <w:r>
        <w:rPr>
          <w:rFonts w:hint="eastAsia" w:ascii="宋体" w:hAnsi="宋体" w:eastAsia="宋体" w:cs="宋体"/>
          <w:color w:val="auto"/>
          <w:sz w:val="24"/>
          <w:szCs w:val="24"/>
          <w:highlight w:val="none"/>
          <w:u w:val="single"/>
          <w:lang w:eastAsia="zh-CN"/>
        </w:rPr>
        <w:t xml:space="preserve">                       </w:t>
      </w:r>
    </w:p>
    <w:p w14:paraId="1D526192">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帐    号：</w:t>
      </w:r>
      <w:r>
        <w:rPr>
          <w:rFonts w:hint="eastAsia" w:ascii="宋体" w:hAnsi="宋体" w:eastAsia="宋体" w:cs="宋体"/>
          <w:color w:val="auto"/>
          <w:sz w:val="24"/>
          <w:szCs w:val="24"/>
          <w:highlight w:val="none"/>
          <w:u w:val="single"/>
          <w:lang w:eastAsia="zh-CN"/>
        </w:rPr>
        <w:t xml:space="preserve">                       </w:t>
      </w:r>
    </w:p>
    <w:p w14:paraId="244875B0">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供应商授权代表姓名（签字）：</w:t>
      </w:r>
      <w:r>
        <w:rPr>
          <w:rFonts w:hint="eastAsia" w:ascii="宋体" w:hAnsi="宋体" w:eastAsia="宋体" w:cs="宋体"/>
          <w:color w:val="auto"/>
          <w:sz w:val="24"/>
          <w:szCs w:val="24"/>
          <w:highlight w:val="none"/>
          <w:u w:val="single"/>
          <w:lang w:eastAsia="zh-CN"/>
        </w:rPr>
        <w:t xml:space="preserve">         </w:t>
      </w:r>
    </w:p>
    <w:p w14:paraId="1E4DC017">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供应商名称（公章）：</w:t>
      </w:r>
      <w:r>
        <w:rPr>
          <w:rFonts w:hint="eastAsia" w:ascii="宋体" w:hAnsi="宋体" w:eastAsia="宋体" w:cs="宋体"/>
          <w:color w:val="auto"/>
          <w:sz w:val="24"/>
          <w:szCs w:val="24"/>
          <w:highlight w:val="none"/>
          <w:u w:val="single"/>
          <w:lang w:eastAsia="zh-CN"/>
        </w:rPr>
        <w:t xml:space="preserve">                 </w:t>
      </w:r>
    </w:p>
    <w:p w14:paraId="5E4B69E1">
      <w:pPr>
        <w:pageBreakBefore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日    期：</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日</w:t>
      </w:r>
    </w:p>
    <w:p w14:paraId="5723199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47155D7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14:paraId="4A3A2850">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目录二、法定代表人授权书格式</w:t>
      </w:r>
    </w:p>
    <w:p w14:paraId="2C152AF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法定代表人授权委托书</w:t>
      </w:r>
    </w:p>
    <w:p w14:paraId="28D54BE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致：</w:t>
      </w:r>
      <w:r>
        <w:rPr>
          <w:rFonts w:hint="eastAsia" w:ascii="宋体" w:hAnsi="宋体" w:eastAsia="宋体" w:cs="宋体"/>
          <w:color w:val="auto"/>
          <w:sz w:val="24"/>
          <w:szCs w:val="24"/>
          <w:highlight w:val="none"/>
          <w:lang w:eastAsia="zh-CN"/>
        </w:rPr>
        <w:t>南京市浦口区人民政府沿江街道办事处</w:t>
      </w:r>
    </w:p>
    <w:p w14:paraId="526F4E2A">
      <w:pPr>
        <w:pageBreakBefore w:val="0"/>
        <w:kinsoku/>
        <w:wordWrap/>
        <w:overflowPunct/>
        <w:topLinePunct w:val="0"/>
        <w:autoSpaceDE/>
        <w:autoSpaceDN/>
        <w:bidi w:val="0"/>
        <w:adjustRightInd/>
        <w:snapToGrid/>
        <w:spacing w:line="360" w:lineRule="auto"/>
        <w:ind w:firstLine="7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本授权书声明：注册于</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（供应商住址）的</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（供应商名称）法定代表人</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（法定代表人姓名、职务）代表本公司授权在下面签字的</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（供应商代表姓名、职务）为本公司的合法代理人，就贵方组织的项目名称</w:t>
      </w:r>
      <w:r>
        <w:rPr>
          <w:rFonts w:hint="eastAsia" w:ascii="宋体" w:hAnsi="宋体" w:eastAsia="宋体" w:cs="宋体"/>
          <w:bCs/>
          <w:color w:val="auto"/>
          <w:sz w:val="24"/>
          <w:szCs w:val="24"/>
          <w:highlight w:val="none"/>
          <w:u w:val="single"/>
          <w:lang w:val="zh-CN" w:eastAsia="zh-CN"/>
        </w:rPr>
        <w:t xml:space="preserve">                   </w:t>
      </w:r>
      <w:r>
        <w:rPr>
          <w:rFonts w:hint="eastAsia" w:ascii="宋体" w:hAnsi="宋体" w:eastAsia="宋体" w:cs="宋体"/>
          <w:color w:val="auto"/>
          <w:sz w:val="24"/>
          <w:szCs w:val="24"/>
          <w:highlight w:val="none"/>
          <w:lang w:val="zh-CN" w:eastAsia="zh-CN"/>
        </w:rPr>
        <w:t>，项目编号：</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zh-CN"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val="zh-CN" w:eastAsia="zh-CN"/>
        </w:rPr>
        <w:t>磋商，以本公司名义处理一切与之有关的事务。</w:t>
      </w:r>
    </w:p>
    <w:p w14:paraId="612C9D1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本授权书于        年   月   日签字生效，特此声明。</w:t>
      </w:r>
    </w:p>
    <w:p w14:paraId="30CD7D9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法定代表人签字：</w:t>
      </w:r>
    </w:p>
    <w:p w14:paraId="02978E2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被授权人签字：                    </w:t>
      </w:r>
    </w:p>
    <w:p w14:paraId="46C96DB6">
      <w:pPr>
        <w:pageBreakBefore w:val="0"/>
        <w:tabs>
          <w:tab w:val="left" w:pos="1440"/>
        </w:tabs>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日</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zh-CN" w:eastAsia="zh-CN"/>
        </w:rPr>
        <w:t>期：        年    月    日</w:t>
      </w:r>
    </w:p>
    <w:p w14:paraId="414CAE6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val="zh-CN" w:eastAsia="zh-CN"/>
        </w:rPr>
      </w:pPr>
    </w:p>
    <w:p w14:paraId="4807C4E1">
      <w:pPr>
        <w:pageBreakBefore w:val="0"/>
        <w:widowControl/>
        <w:kinsoku/>
        <w:wordWrap/>
        <w:overflowPunct/>
        <w:topLinePunct w:val="0"/>
        <w:autoSpaceDE/>
        <w:autoSpaceDN/>
        <w:bidi w:val="0"/>
        <w:adjustRightInd/>
        <w:snapToGrid/>
        <w:spacing w:line="360" w:lineRule="auto"/>
        <w:ind w:firstLine="221"/>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法定代表人及被授权人的身份证明文件的复印件：</w:t>
      </w:r>
    </w:p>
    <w:p w14:paraId="0862B6BF">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6BFF5F9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0DA4F25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74CB8C19">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1C37F5EC">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3977011C">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4CC5C9C2">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3128ECB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6E066C9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14:paraId="4EF3D8F3">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目录三、报价表格式</w:t>
      </w:r>
    </w:p>
    <w:p w14:paraId="4BBC4BE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zh-CN" w:eastAsia="zh-CN"/>
        </w:rPr>
      </w:pPr>
    </w:p>
    <w:p w14:paraId="066287F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磋商报价表（第   轮）</w:t>
      </w:r>
    </w:p>
    <w:p w14:paraId="02DA97C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项目编号：                      </w:t>
      </w:r>
    </w:p>
    <w:p w14:paraId="2DC31C6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项目名称： </w:t>
      </w:r>
    </w:p>
    <w:tbl>
      <w:tblPr>
        <w:tblStyle w:val="29"/>
        <w:tblW w:w="94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6379"/>
      </w:tblGrid>
      <w:tr w14:paraId="3BBFE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6" w:hRule="atLeast"/>
        </w:trPr>
        <w:tc>
          <w:tcPr>
            <w:tcW w:w="3119" w:type="dxa"/>
            <w:vMerge w:val="restart"/>
            <w:noWrap w:val="0"/>
            <w:vAlign w:val="center"/>
          </w:tcPr>
          <w:p w14:paraId="302B17FE">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磋商报价</w:t>
            </w:r>
          </w:p>
        </w:tc>
        <w:tc>
          <w:tcPr>
            <w:tcW w:w="6379" w:type="dxa"/>
            <w:noWrap w:val="0"/>
            <w:vAlign w:val="center"/>
          </w:tcPr>
          <w:p w14:paraId="120B5A73">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大写：</w:t>
            </w:r>
          </w:p>
        </w:tc>
      </w:tr>
      <w:tr w14:paraId="7FCCB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8" w:hRule="atLeast"/>
        </w:trPr>
        <w:tc>
          <w:tcPr>
            <w:tcW w:w="3119" w:type="dxa"/>
            <w:vMerge w:val="continue"/>
            <w:noWrap w:val="0"/>
            <w:vAlign w:val="center"/>
          </w:tcPr>
          <w:p w14:paraId="415212EF">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p>
        </w:tc>
        <w:tc>
          <w:tcPr>
            <w:tcW w:w="6379" w:type="dxa"/>
            <w:noWrap w:val="0"/>
            <w:vAlign w:val="center"/>
          </w:tcPr>
          <w:p w14:paraId="06AD9899">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小写：</w:t>
            </w:r>
          </w:p>
        </w:tc>
      </w:tr>
      <w:tr w14:paraId="7ADD1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3119" w:type="dxa"/>
            <w:noWrap w:val="0"/>
            <w:vAlign w:val="center"/>
          </w:tcPr>
          <w:p w14:paraId="283A4F01">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响应文件份数</w:t>
            </w:r>
          </w:p>
        </w:tc>
        <w:tc>
          <w:tcPr>
            <w:tcW w:w="6379" w:type="dxa"/>
            <w:noWrap w:val="0"/>
            <w:vAlign w:val="center"/>
          </w:tcPr>
          <w:p w14:paraId="5558472F">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正本：</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lang w:eastAsia="zh-CN"/>
              </w:rPr>
              <w:t>份        副本：</w:t>
            </w:r>
            <w:r>
              <w:rPr>
                <w:rFonts w:hint="eastAsia" w:ascii="宋体" w:hAnsi="宋体" w:eastAsia="宋体" w:cs="宋体"/>
                <w:bCs/>
                <w:color w:val="auto"/>
                <w:sz w:val="24"/>
                <w:szCs w:val="24"/>
                <w:highlight w:val="none"/>
                <w:u w:val="single"/>
                <w:lang w:eastAsia="zh-CN"/>
              </w:rPr>
              <w:t xml:space="preserve">      </w:t>
            </w:r>
            <w:r>
              <w:rPr>
                <w:rFonts w:hint="eastAsia" w:ascii="宋体" w:hAnsi="宋体" w:eastAsia="宋体" w:cs="宋体"/>
                <w:bCs/>
                <w:color w:val="auto"/>
                <w:sz w:val="24"/>
                <w:szCs w:val="24"/>
                <w:highlight w:val="none"/>
                <w:lang w:eastAsia="zh-CN"/>
              </w:rPr>
              <w:t>份</w:t>
            </w:r>
          </w:p>
        </w:tc>
      </w:tr>
      <w:tr w14:paraId="0E8CF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3119" w:type="dxa"/>
            <w:noWrap w:val="0"/>
            <w:vAlign w:val="center"/>
          </w:tcPr>
          <w:p w14:paraId="57344DD6">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供应商是否属于小微型企业</w:t>
            </w:r>
          </w:p>
        </w:tc>
        <w:tc>
          <w:tcPr>
            <w:tcW w:w="6379" w:type="dxa"/>
            <w:noWrap w:val="0"/>
            <w:vAlign w:val="center"/>
          </w:tcPr>
          <w:p w14:paraId="795FE9CF">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（填写“是”或“否）</w:t>
            </w:r>
          </w:p>
        </w:tc>
      </w:tr>
      <w:tr w14:paraId="1A785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3119" w:type="dxa"/>
            <w:noWrap w:val="0"/>
            <w:vAlign w:val="center"/>
          </w:tcPr>
          <w:p w14:paraId="632C203A">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服务期限</w:t>
            </w:r>
          </w:p>
        </w:tc>
        <w:tc>
          <w:tcPr>
            <w:tcW w:w="6379" w:type="dxa"/>
            <w:noWrap w:val="0"/>
            <w:vAlign w:val="center"/>
          </w:tcPr>
          <w:p w14:paraId="73CA25FA">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color w:val="auto"/>
                <w:sz w:val="24"/>
                <w:szCs w:val="24"/>
                <w:highlight w:val="none"/>
                <w:lang w:val="zh-CN" w:eastAsia="zh-CN"/>
              </w:rPr>
            </w:pPr>
          </w:p>
        </w:tc>
      </w:tr>
      <w:tr w14:paraId="71C48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4" w:hRule="atLeast"/>
        </w:trPr>
        <w:tc>
          <w:tcPr>
            <w:tcW w:w="3119" w:type="dxa"/>
            <w:noWrap w:val="0"/>
            <w:vAlign w:val="center"/>
          </w:tcPr>
          <w:p w14:paraId="3DCBD9B6">
            <w:pPr>
              <w:pStyle w:val="200"/>
              <w:pageBreakBefore w:val="0"/>
              <w:kinsoku/>
              <w:wordWrap/>
              <w:overflowPunct/>
              <w:topLinePunct w:val="0"/>
              <w:autoSpaceDE/>
              <w:autoSpaceDN/>
              <w:bidi w:val="0"/>
              <w:adjustRightInd/>
              <w:snapToGrid/>
              <w:spacing w:before="0" w:line="360" w:lineRule="auto"/>
              <w:jc w:val="center"/>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其它</w:t>
            </w:r>
          </w:p>
        </w:tc>
        <w:tc>
          <w:tcPr>
            <w:tcW w:w="6379" w:type="dxa"/>
            <w:noWrap w:val="0"/>
            <w:vAlign w:val="center"/>
          </w:tcPr>
          <w:p w14:paraId="7424BA95">
            <w:pPr>
              <w:pStyle w:val="200"/>
              <w:pageBreakBefore w:val="0"/>
              <w:kinsoku/>
              <w:wordWrap/>
              <w:overflowPunct/>
              <w:topLinePunct w:val="0"/>
              <w:autoSpaceDE/>
              <w:autoSpaceDN/>
              <w:bidi w:val="0"/>
              <w:adjustRightInd/>
              <w:snapToGrid/>
              <w:spacing w:before="0"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lang w:val="zh-CN" w:eastAsia="zh-CN"/>
              </w:rPr>
              <w:t>（如有优惠条件须在此注明）</w:t>
            </w:r>
          </w:p>
        </w:tc>
      </w:tr>
    </w:tbl>
    <w:p w14:paraId="1F36D609">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bookmarkStart w:id="111" w:name="_Hlk65351728"/>
    </w:p>
    <w:p w14:paraId="3360C736">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供应商（盖章）: </w:t>
      </w:r>
    </w:p>
    <w:p w14:paraId="75C470E6">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授权代表（签字）：</w:t>
      </w:r>
      <w:r>
        <w:rPr>
          <w:rFonts w:hint="eastAsia" w:ascii="宋体" w:hAnsi="宋体" w:eastAsia="宋体" w:cs="宋体"/>
          <w:color w:val="auto"/>
          <w:sz w:val="24"/>
          <w:szCs w:val="24"/>
          <w:highlight w:val="none"/>
          <w:u w:val="single"/>
          <w:lang w:eastAsia="zh-CN"/>
        </w:rPr>
        <w:t xml:space="preserve"> </w:t>
      </w:r>
    </w:p>
    <w:p w14:paraId="250F3CE3">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w:t>
      </w:r>
    </w:p>
    <w:p w14:paraId="19A94971">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说明：</w:t>
      </w:r>
    </w:p>
    <w:p w14:paraId="7B82A290">
      <w:pPr>
        <w:pageBreakBefore w:val="0"/>
        <w:widowControl/>
        <w:kinsoku/>
        <w:wordWrap/>
        <w:overflowPunct/>
        <w:topLinePunct w:val="0"/>
        <w:autoSpaceDE/>
        <w:autoSpaceDN/>
        <w:bidi w:val="0"/>
        <w:adjustRightInd/>
        <w:snapToGrid/>
        <w:spacing w:line="360" w:lineRule="auto"/>
        <w:ind w:firstLine="442"/>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1、本项目仅接受一个价格，不得填报有选择性报价方案。若有优惠条款须注明，但不得影响报价，影响产品整体功能。</w:t>
      </w:r>
    </w:p>
    <w:p w14:paraId="685CE349">
      <w:pPr>
        <w:pageBreakBefore w:val="0"/>
        <w:widowControl/>
        <w:kinsoku/>
        <w:wordWrap/>
        <w:overflowPunct/>
        <w:topLinePunct w:val="0"/>
        <w:autoSpaceDE/>
        <w:autoSpaceDN/>
        <w:bidi w:val="0"/>
        <w:adjustRightInd/>
        <w:snapToGrid/>
        <w:spacing w:line="360" w:lineRule="auto"/>
        <w:ind w:firstLine="442"/>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2、“投标人是否属于小微型企业”栏内填写“是”或“否”。如填写“是”， 投标人需提供《中小企业声明函》、《残疾人福利性单位声明函》、《属于监狱企业的证明文件》。</w:t>
      </w:r>
    </w:p>
    <w:p w14:paraId="05FF76D0">
      <w:pPr>
        <w:pageBreakBefore w:val="0"/>
        <w:widowControl/>
        <w:kinsoku/>
        <w:wordWrap/>
        <w:overflowPunct/>
        <w:topLinePunct w:val="0"/>
        <w:autoSpaceDE/>
        <w:autoSpaceDN/>
        <w:bidi w:val="0"/>
        <w:adjustRightInd/>
        <w:snapToGrid/>
        <w:spacing w:line="360" w:lineRule="auto"/>
        <w:ind w:firstLine="442"/>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3.请注明是第几轮报价。</w:t>
      </w:r>
    </w:p>
    <w:p w14:paraId="516A5B19">
      <w:pPr>
        <w:pageBreakBefore w:val="0"/>
        <w:widowControl/>
        <w:kinsoku/>
        <w:wordWrap/>
        <w:overflowPunct/>
        <w:topLinePunct w:val="0"/>
        <w:autoSpaceDE/>
        <w:autoSpaceDN/>
        <w:bidi w:val="0"/>
        <w:adjustRightInd/>
        <w:snapToGrid/>
        <w:spacing w:line="360" w:lineRule="auto"/>
        <w:ind w:firstLine="442"/>
        <w:textAlignment w:val="auto"/>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4.第一轮报价表装订在磋商响应文件中；第二轮的报价表应单独携带，不需密封，供磋商报价时使用。</w:t>
      </w:r>
    </w:p>
    <w:p w14:paraId="7BE6A1E0">
      <w:pPr>
        <w:pStyle w:val="441"/>
        <w:pageBreakBefore w:val="0"/>
        <w:numPr>
          <w:ilvl w:val="4"/>
          <w:numId w:val="0"/>
        </w:numPr>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auto"/>
          <w:sz w:val="24"/>
          <w:szCs w:val="24"/>
          <w:highlight w:val="none"/>
          <w:lang w:val="zh-CN" w:eastAsia="zh-CN"/>
        </w:rPr>
      </w:pPr>
    </w:p>
    <w:bookmarkEnd w:id="111"/>
    <w:p w14:paraId="23CC2FB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p>
    <w:p w14:paraId="287BC1F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p w14:paraId="715B225B">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目录四、分项报价（格式自拟）</w:t>
      </w:r>
    </w:p>
    <w:p w14:paraId="2BAE588E">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46CDA84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项目编号：                      </w:t>
      </w:r>
    </w:p>
    <w:p w14:paraId="061FA53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项目名称： </w:t>
      </w:r>
    </w:p>
    <w:p w14:paraId="61D7983B">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0391DEF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bookmarkStart w:id="112" w:name="_Toc6456"/>
      <w:bookmarkStart w:id="113" w:name="_Toc481604683"/>
    </w:p>
    <w:p w14:paraId="17D771A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67DE953F">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供应商（盖章）: </w:t>
      </w:r>
    </w:p>
    <w:p w14:paraId="56120D7B">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授权代表（签字）：</w:t>
      </w:r>
      <w:r>
        <w:rPr>
          <w:rFonts w:hint="eastAsia" w:ascii="宋体" w:hAnsi="宋体" w:eastAsia="宋体" w:cs="宋体"/>
          <w:color w:val="auto"/>
          <w:sz w:val="24"/>
          <w:szCs w:val="24"/>
          <w:highlight w:val="none"/>
          <w:u w:val="single"/>
          <w:lang w:eastAsia="zh-CN"/>
        </w:rPr>
        <w:t xml:space="preserve"> </w:t>
      </w:r>
    </w:p>
    <w:p w14:paraId="724D45E5">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w:t>
      </w:r>
    </w:p>
    <w:p w14:paraId="74F73E4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1497D8E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bookmarkEnd w:id="112"/>
    <w:bookmarkEnd w:id="113"/>
    <w:p w14:paraId="14A4E39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clear="all"/>
      </w:r>
    </w:p>
    <w:p w14:paraId="48C8CF5D">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目录五、技术规格偏离表格式</w:t>
      </w:r>
    </w:p>
    <w:p w14:paraId="039F0E2A">
      <w:pPr>
        <w:pageBreakBefore w:val="0"/>
        <w:widowControl/>
        <w:shd w:val="clear" w:color="auto" w:fill="FFFFFF"/>
        <w:kinsoku/>
        <w:wordWrap/>
        <w:overflowPunct/>
        <w:topLinePunct w:val="0"/>
        <w:autoSpaceDE/>
        <w:autoSpaceDN/>
        <w:bidi w:val="0"/>
        <w:adjustRightInd/>
        <w:snapToGrid/>
        <w:spacing w:line="360" w:lineRule="auto"/>
        <w:ind w:left="435"/>
        <w:textAlignment w:val="auto"/>
        <w:rPr>
          <w:rFonts w:hint="eastAsia" w:ascii="宋体" w:hAnsi="宋体" w:eastAsia="宋体" w:cs="宋体"/>
          <w:color w:val="auto"/>
          <w:sz w:val="24"/>
          <w:szCs w:val="24"/>
          <w:highlight w:val="none"/>
          <w:lang w:eastAsia="zh-CN"/>
        </w:rPr>
      </w:pPr>
    </w:p>
    <w:p w14:paraId="11F4AE36">
      <w:pPr>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技术规格偏离表</w:t>
      </w:r>
    </w:p>
    <w:p w14:paraId="2FAECEAD">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bl>
      <w:tblPr>
        <w:tblStyle w:val="29"/>
        <w:tblW w:w="8528" w:type="dxa"/>
        <w:jc w:val="center"/>
        <w:tblLayout w:type="fixed"/>
        <w:tblCellMar>
          <w:top w:w="0" w:type="dxa"/>
          <w:left w:w="10" w:type="dxa"/>
          <w:bottom w:w="0" w:type="dxa"/>
          <w:right w:w="10" w:type="dxa"/>
        </w:tblCellMar>
      </w:tblPr>
      <w:tblGrid>
        <w:gridCol w:w="665"/>
        <w:gridCol w:w="2335"/>
        <w:gridCol w:w="3034"/>
        <w:gridCol w:w="702"/>
        <w:gridCol w:w="658"/>
        <w:gridCol w:w="1134"/>
      </w:tblGrid>
      <w:tr w14:paraId="7A4201F5">
        <w:tblPrEx>
          <w:tblCellMar>
            <w:top w:w="0" w:type="dxa"/>
            <w:left w:w="10" w:type="dxa"/>
            <w:bottom w:w="0" w:type="dxa"/>
            <w:right w:w="10" w:type="dxa"/>
          </w:tblCellMar>
        </w:tblPrEx>
        <w:trPr>
          <w:trHeight w:val="284" w:hRule="atLeast"/>
          <w:jc w:val="center"/>
        </w:trPr>
        <w:tc>
          <w:tcPr>
            <w:tcW w:w="6736" w:type="dxa"/>
            <w:gridSpan w:val="4"/>
            <w:tcBorders>
              <w:top w:val="nil"/>
              <w:left w:val="nil"/>
              <w:bottom w:val="single" w:color="000000" w:sz="6" w:space="0"/>
              <w:right w:val="nil"/>
            </w:tcBorders>
            <w:noWrap w:val="0"/>
            <w:vAlign w:val="center"/>
          </w:tcPr>
          <w:p w14:paraId="21E3619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792" w:type="dxa"/>
            <w:gridSpan w:val="2"/>
            <w:tcBorders>
              <w:top w:val="nil"/>
              <w:left w:val="nil"/>
              <w:bottom w:val="single" w:color="000000" w:sz="6" w:space="0"/>
              <w:right w:val="nil"/>
            </w:tcBorders>
            <w:noWrap w:val="0"/>
            <w:vAlign w:val="center"/>
          </w:tcPr>
          <w:p w14:paraId="0D6BB7F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c>
      </w:tr>
      <w:tr w14:paraId="211CFB5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0140FAF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335" w:type="dxa"/>
            <w:tcBorders>
              <w:top w:val="single" w:color="000000" w:sz="6" w:space="0"/>
              <w:left w:val="nil"/>
              <w:bottom w:val="single" w:color="000000" w:sz="6" w:space="0"/>
              <w:right w:val="single" w:color="000000" w:sz="6" w:space="0"/>
            </w:tcBorders>
            <w:noWrap w:val="0"/>
            <w:vAlign w:val="center"/>
          </w:tcPr>
          <w:p w14:paraId="02E7CDC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采购文件条目号</w:t>
            </w:r>
          </w:p>
        </w:tc>
        <w:tc>
          <w:tcPr>
            <w:tcW w:w="3034" w:type="dxa"/>
            <w:tcBorders>
              <w:top w:val="single" w:color="000000" w:sz="6" w:space="0"/>
              <w:left w:val="nil"/>
              <w:bottom w:val="single" w:color="000000" w:sz="6" w:space="0"/>
              <w:right w:val="single" w:color="000000" w:sz="6" w:space="0"/>
            </w:tcBorders>
            <w:noWrap w:val="0"/>
            <w:vAlign w:val="center"/>
          </w:tcPr>
          <w:p w14:paraId="4C8888B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采购文件要求的技术规格</w:t>
            </w:r>
          </w:p>
        </w:tc>
        <w:tc>
          <w:tcPr>
            <w:tcW w:w="1360" w:type="dxa"/>
            <w:gridSpan w:val="2"/>
            <w:tcBorders>
              <w:top w:val="single" w:color="000000" w:sz="6" w:space="0"/>
              <w:left w:val="nil"/>
              <w:bottom w:val="single" w:color="000000" w:sz="6" w:space="0"/>
              <w:right w:val="single" w:color="000000" w:sz="6" w:space="0"/>
            </w:tcBorders>
            <w:noWrap w:val="0"/>
            <w:vAlign w:val="center"/>
          </w:tcPr>
          <w:p w14:paraId="69662E8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w:t>
            </w:r>
          </w:p>
        </w:tc>
        <w:tc>
          <w:tcPr>
            <w:tcW w:w="1134" w:type="dxa"/>
            <w:tcBorders>
              <w:top w:val="single" w:color="000000" w:sz="6" w:space="0"/>
              <w:left w:val="nil"/>
              <w:bottom w:val="single" w:color="000000" w:sz="6" w:space="0"/>
              <w:right w:val="single" w:color="000000" w:sz="6" w:space="0"/>
            </w:tcBorders>
            <w:noWrap w:val="0"/>
            <w:vAlign w:val="center"/>
          </w:tcPr>
          <w:p w14:paraId="447040F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404FA86D">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40E2667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335" w:type="dxa"/>
            <w:tcBorders>
              <w:top w:val="single" w:color="000000" w:sz="6" w:space="0"/>
              <w:left w:val="nil"/>
              <w:bottom w:val="single" w:color="000000" w:sz="6" w:space="0"/>
              <w:right w:val="single" w:color="000000" w:sz="6" w:space="0"/>
            </w:tcBorders>
            <w:noWrap w:val="0"/>
            <w:vAlign w:val="center"/>
          </w:tcPr>
          <w:p w14:paraId="1336068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034" w:type="dxa"/>
            <w:tcBorders>
              <w:top w:val="single" w:color="000000" w:sz="6" w:space="0"/>
              <w:left w:val="nil"/>
              <w:bottom w:val="single" w:color="000000" w:sz="6" w:space="0"/>
              <w:right w:val="single" w:color="000000" w:sz="6" w:space="0"/>
            </w:tcBorders>
            <w:noWrap w:val="0"/>
            <w:vAlign w:val="center"/>
          </w:tcPr>
          <w:p w14:paraId="2676BFF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60" w:type="dxa"/>
            <w:gridSpan w:val="2"/>
            <w:tcBorders>
              <w:top w:val="single" w:color="000000" w:sz="6" w:space="0"/>
              <w:left w:val="nil"/>
              <w:bottom w:val="single" w:color="000000" w:sz="6" w:space="0"/>
              <w:right w:val="single" w:color="000000" w:sz="6" w:space="0"/>
            </w:tcBorders>
            <w:noWrap w:val="0"/>
            <w:vAlign w:val="center"/>
          </w:tcPr>
          <w:p w14:paraId="7F17338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134" w:type="dxa"/>
            <w:tcBorders>
              <w:top w:val="single" w:color="000000" w:sz="6" w:space="0"/>
              <w:left w:val="nil"/>
              <w:bottom w:val="single" w:color="000000" w:sz="6" w:space="0"/>
              <w:right w:val="single" w:color="000000" w:sz="6" w:space="0"/>
            </w:tcBorders>
            <w:noWrap w:val="0"/>
            <w:vAlign w:val="center"/>
          </w:tcPr>
          <w:p w14:paraId="5495987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55EE846E">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6254724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335" w:type="dxa"/>
            <w:tcBorders>
              <w:top w:val="single" w:color="000000" w:sz="6" w:space="0"/>
              <w:left w:val="nil"/>
              <w:bottom w:val="single" w:color="000000" w:sz="6" w:space="0"/>
              <w:right w:val="single" w:color="000000" w:sz="6" w:space="0"/>
            </w:tcBorders>
            <w:noWrap w:val="0"/>
            <w:vAlign w:val="center"/>
          </w:tcPr>
          <w:p w14:paraId="7661985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034" w:type="dxa"/>
            <w:tcBorders>
              <w:top w:val="single" w:color="000000" w:sz="6" w:space="0"/>
              <w:left w:val="nil"/>
              <w:bottom w:val="single" w:color="000000" w:sz="6" w:space="0"/>
              <w:right w:val="single" w:color="000000" w:sz="6" w:space="0"/>
            </w:tcBorders>
            <w:noWrap w:val="0"/>
            <w:vAlign w:val="center"/>
          </w:tcPr>
          <w:p w14:paraId="090535B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60" w:type="dxa"/>
            <w:gridSpan w:val="2"/>
            <w:tcBorders>
              <w:top w:val="single" w:color="000000" w:sz="6" w:space="0"/>
              <w:left w:val="nil"/>
              <w:bottom w:val="single" w:color="000000" w:sz="6" w:space="0"/>
              <w:right w:val="single" w:color="000000" w:sz="6" w:space="0"/>
            </w:tcBorders>
            <w:noWrap w:val="0"/>
            <w:vAlign w:val="center"/>
          </w:tcPr>
          <w:p w14:paraId="389824D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134" w:type="dxa"/>
            <w:tcBorders>
              <w:top w:val="single" w:color="000000" w:sz="6" w:space="0"/>
              <w:left w:val="nil"/>
              <w:bottom w:val="single" w:color="000000" w:sz="6" w:space="0"/>
              <w:right w:val="single" w:color="000000" w:sz="6" w:space="0"/>
            </w:tcBorders>
            <w:noWrap w:val="0"/>
            <w:vAlign w:val="center"/>
          </w:tcPr>
          <w:p w14:paraId="2A60DED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6BFDBD5B">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409C6FB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335" w:type="dxa"/>
            <w:tcBorders>
              <w:top w:val="single" w:color="000000" w:sz="6" w:space="0"/>
              <w:left w:val="nil"/>
              <w:bottom w:val="single" w:color="000000" w:sz="6" w:space="0"/>
              <w:right w:val="single" w:color="000000" w:sz="6" w:space="0"/>
            </w:tcBorders>
            <w:noWrap w:val="0"/>
            <w:vAlign w:val="center"/>
          </w:tcPr>
          <w:p w14:paraId="52E5911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034" w:type="dxa"/>
            <w:tcBorders>
              <w:top w:val="single" w:color="000000" w:sz="6" w:space="0"/>
              <w:left w:val="nil"/>
              <w:bottom w:val="single" w:color="000000" w:sz="6" w:space="0"/>
              <w:right w:val="single" w:color="000000" w:sz="6" w:space="0"/>
            </w:tcBorders>
            <w:noWrap w:val="0"/>
            <w:vAlign w:val="center"/>
          </w:tcPr>
          <w:p w14:paraId="68CC5DE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60" w:type="dxa"/>
            <w:gridSpan w:val="2"/>
            <w:tcBorders>
              <w:top w:val="single" w:color="000000" w:sz="6" w:space="0"/>
              <w:left w:val="nil"/>
              <w:bottom w:val="single" w:color="000000" w:sz="6" w:space="0"/>
              <w:right w:val="single" w:color="000000" w:sz="6" w:space="0"/>
            </w:tcBorders>
            <w:noWrap w:val="0"/>
            <w:vAlign w:val="center"/>
          </w:tcPr>
          <w:p w14:paraId="668B4E3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134" w:type="dxa"/>
            <w:tcBorders>
              <w:top w:val="single" w:color="000000" w:sz="6" w:space="0"/>
              <w:left w:val="nil"/>
              <w:bottom w:val="single" w:color="000000" w:sz="6" w:space="0"/>
              <w:right w:val="single" w:color="000000" w:sz="6" w:space="0"/>
            </w:tcBorders>
            <w:noWrap w:val="0"/>
            <w:vAlign w:val="center"/>
          </w:tcPr>
          <w:p w14:paraId="42733A9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9BC0CCA">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45747C3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335" w:type="dxa"/>
            <w:tcBorders>
              <w:top w:val="single" w:color="000000" w:sz="6" w:space="0"/>
              <w:left w:val="nil"/>
              <w:bottom w:val="single" w:color="000000" w:sz="6" w:space="0"/>
              <w:right w:val="single" w:color="000000" w:sz="6" w:space="0"/>
            </w:tcBorders>
            <w:noWrap w:val="0"/>
            <w:vAlign w:val="center"/>
          </w:tcPr>
          <w:p w14:paraId="1AE1105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034" w:type="dxa"/>
            <w:tcBorders>
              <w:top w:val="single" w:color="000000" w:sz="6" w:space="0"/>
              <w:left w:val="nil"/>
              <w:bottom w:val="single" w:color="000000" w:sz="6" w:space="0"/>
              <w:right w:val="single" w:color="000000" w:sz="6" w:space="0"/>
            </w:tcBorders>
            <w:noWrap w:val="0"/>
            <w:vAlign w:val="center"/>
          </w:tcPr>
          <w:p w14:paraId="7249BA9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60" w:type="dxa"/>
            <w:gridSpan w:val="2"/>
            <w:tcBorders>
              <w:top w:val="single" w:color="000000" w:sz="6" w:space="0"/>
              <w:left w:val="nil"/>
              <w:bottom w:val="single" w:color="000000" w:sz="6" w:space="0"/>
              <w:right w:val="single" w:color="000000" w:sz="6" w:space="0"/>
            </w:tcBorders>
            <w:noWrap w:val="0"/>
            <w:vAlign w:val="center"/>
          </w:tcPr>
          <w:p w14:paraId="7411398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134" w:type="dxa"/>
            <w:tcBorders>
              <w:top w:val="single" w:color="000000" w:sz="6" w:space="0"/>
              <w:left w:val="nil"/>
              <w:bottom w:val="single" w:color="000000" w:sz="6" w:space="0"/>
              <w:right w:val="single" w:color="000000" w:sz="6" w:space="0"/>
            </w:tcBorders>
            <w:noWrap w:val="0"/>
            <w:vAlign w:val="center"/>
          </w:tcPr>
          <w:p w14:paraId="0349187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r w14:paraId="29C4B784">
        <w:tblPrEx>
          <w:tblCellMar>
            <w:top w:w="0" w:type="dxa"/>
            <w:left w:w="10" w:type="dxa"/>
            <w:bottom w:w="0" w:type="dxa"/>
            <w:right w:w="10" w:type="dxa"/>
          </w:tblCellMar>
        </w:tblPrEx>
        <w:trPr>
          <w:trHeight w:val="284" w:hRule="atLeast"/>
          <w:jc w:val="center"/>
        </w:trPr>
        <w:tc>
          <w:tcPr>
            <w:tcW w:w="665" w:type="dxa"/>
            <w:tcBorders>
              <w:top w:val="single" w:color="000000" w:sz="6" w:space="0"/>
              <w:left w:val="single" w:color="000000" w:sz="6" w:space="0"/>
              <w:bottom w:val="single" w:color="000000" w:sz="6" w:space="0"/>
              <w:right w:val="single" w:color="000000" w:sz="6" w:space="0"/>
            </w:tcBorders>
            <w:noWrap w:val="0"/>
            <w:vAlign w:val="center"/>
          </w:tcPr>
          <w:p w14:paraId="6A32394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2335" w:type="dxa"/>
            <w:tcBorders>
              <w:top w:val="single" w:color="000000" w:sz="6" w:space="0"/>
              <w:left w:val="nil"/>
              <w:bottom w:val="single" w:color="000000" w:sz="6" w:space="0"/>
              <w:right w:val="single" w:color="000000" w:sz="6" w:space="0"/>
            </w:tcBorders>
            <w:noWrap w:val="0"/>
            <w:vAlign w:val="center"/>
          </w:tcPr>
          <w:p w14:paraId="6512268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3034" w:type="dxa"/>
            <w:tcBorders>
              <w:top w:val="single" w:color="000000" w:sz="6" w:space="0"/>
              <w:left w:val="nil"/>
              <w:bottom w:val="single" w:color="000000" w:sz="6" w:space="0"/>
              <w:right w:val="single" w:color="000000" w:sz="6" w:space="0"/>
            </w:tcBorders>
            <w:noWrap w:val="0"/>
            <w:vAlign w:val="center"/>
          </w:tcPr>
          <w:p w14:paraId="4797130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360" w:type="dxa"/>
            <w:gridSpan w:val="2"/>
            <w:tcBorders>
              <w:top w:val="single" w:color="000000" w:sz="6" w:space="0"/>
              <w:left w:val="nil"/>
              <w:bottom w:val="single" w:color="000000" w:sz="6" w:space="0"/>
              <w:right w:val="single" w:color="000000" w:sz="6" w:space="0"/>
            </w:tcBorders>
            <w:noWrap w:val="0"/>
            <w:vAlign w:val="center"/>
          </w:tcPr>
          <w:p w14:paraId="4957BDB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c>
          <w:tcPr>
            <w:tcW w:w="1134" w:type="dxa"/>
            <w:tcBorders>
              <w:top w:val="single" w:color="000000" w:sz="6" w:space="0"/>
              <w:left w:val="nil"/>
              <w:bottom w:val="single" w:color="000000" w:sz="6" w:space="0"/>
              <w:right w:val="single" w:color="000000" w:sz="6" w:space="0"/>
            </w:tcBorders>
            <w:noWrap w:val="0"/>
            <w:vAlign w:val="center"/>
          </w:tcPr>
          <w:p w14:paraId="0E07159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p>
        </w:tc>
      </w:tr>
    </w:tbl>
    <w:p w14:paraId="39802676">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5C370033">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如果行数不够，请自行增加。</w:t>
      </w:r>
    </w:p>
    <w:p w14:paraId="6E2A9B17">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19D2BB2">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供应商（盖章）:</w:t>
      </w:r>
    </w:p>
    <w:p w14:paraId="60BAF30E">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   年    月    日</w:t>
      </w:r>
    </w:p>
    <w:p w14:paraId="70A8D3DD">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2EC9D37B">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13099262">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bookmarkStart w:id="114" w:name="_Toc481604684"/>
      <w:bookmarkStart w:id="115" w:name="_Toc2435"/>
      <w:r>
        <w:rPr>
          <w:rFonts w:hint="eastAsia" w:ascii="宋体" w:hAnsi="宋体" w:eastAsia="宋体" w:cs="宋体"/>
          <w:color w:val="auto"/>
          <w:sz w:val="24"/>
          <w:szCs w:val="24"/>
          <w:highlight w:val="none"/>
          <w:lang w:val="zh-CN" w:eastAsia="zh-CN"/>
        </w:rPr>
        <w:br w:type="page" w:clear="all"/>
      </w:r>
    </w:p>
    <w:p w14:paraId="062D9BBE">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目录六、商务条款偏离表格式</w:t>
      </w:r>
      <w:bookmarkEnd w:id="114"/>
      <w:bookmarkEnd w:id="115"/>
    </w:p>
    <w:p w14:paraId="3D848CCD">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229EE150">
      <w:pPr>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商务条款偏离表</w:t>
      </w:r>
    </w:p>
    <w:tbl>
      <w:tblPr>
        <w:tblStyle w:val="29"/>
        <w:tblW w:w="8326" w:type="dxa"/>
        <w:jc w:val="center"/>
        <w:tblLayout w:type="fixed"/>
        <w:tblCellMar>
          <w:top w:w="0" w:type="dxa"/>
          <w:left w:w="0" w:type="dxa"/>
          <w:bottom w:w="0" w:type="dxa"/>
          <w:right w:w="0" w:type="dxa"/>
        </w:tblCellMar>
      </w:tblPr>
      <w:tblGrid>
        <w:gridCol w:w="560"/>
        <w:gridCol w:w="1320"/>
        <w:gridCol w:w="2166"/>
        <w:gridCol w:w="1320"/>
        <w:gridCol w:w="1759"/>
        <w:gridCol w:w="1201"/>
      </w:tblGrid>
      <w:tr w14:paraId="7FD9A9CC">
        <w:tblPrEx>
          <w:tblCellMar>
            <w:top w:w="0" w:type="dxa"/>
            <w:left w:w="0" w:type="dxa"/>
            <w:bottom w:w="0" w:type="dxa"/>
            <w:right w:w="0" w:type="dxa"/>
          </w:tblCellMar>
        </w:tblPrEx>
        <w:trPr>
          <w:trHeight w:val="284" w:hRule="atLeast"/>
          <w:tblHeader/>
          <w:jc w:val="center"/>
        </w:trPr>
        <w:tc>
          <w:tcPr>
            <w:tcW w:w="5366" w:type="dxa"/>
            <w:gridSpan w:val="4"/>
            <w:tcBorders>
              <w:top w:val="nil"/>
              <w:left w:val="nil"/>
              <w:bottom w:val="single" w:color="000000" w:sz="8" w:space="0"/>
              <w:right w:val="nil"/>
            </w:tcBorders>
            <w:noWrap w:val="0"/>
            <w:tcMar>
              <w:top w:w="0" w:type="dxa"/>
              <w:left w:w="10" w:type="dxa"/>
              <w:bottom w:w="0" w:type="dxa"/>
              <w:right w:w="10" w:type="dxa"/>
            </w:tcMar>
            <w:vAlign w:val="center"/>
          </w:tcPr>
          <w:p w14:paraId="6404837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960" w:type="dxa"/>
            <w:gridSpan w:val="2"/>
            <w:tcBorders>
              <w:top w:val="nil"/>
              <w:left w:val="nil"/>
              <w:bottom w:val="single" w:color="000000" w:sz="8" w:space="0"/>
              <w:right w:val="nil"/>
            </w:tcBorders>
            <w:noWrap w:val="0"/>
            <w:tcMar>
              <w:top w:w="0" w:type="dxa"/>
              <w:left w:w="10" w:type="dxa"/>
              <w:bottom w:w="0" w:type="dxa"/>
              <w:right w:w="10" w:type="dxa"/>
            </w:tcMar>
            <w:vAlign w:val="center"/>
          </w:tcPr>
          <w:p w14:paraId="1D6EF17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c>
      </w:tr>
      <w:tr w14:paraId="6580B81F">
        <w:tblPrEx>
          <w:tblCellMar>
            <w:top w:w="0" w:type="dxa"/>
            <w:left w:w="0" w:type="dxa"/>
            <w:bottom w:w="0" w:type="dxa"/>
            <w:right w:w="0" w:type="dxa"/>
          </w:tblCellMar>
        </w:tblPrEx>
        <w:trPr>
          <w:trHeight w:val="284" w:hRule="atLeast"/>
          <w:jc w:val="center"/>
        </w:trPr>
        <w:tc>
          <w:tcPr>
            <w:tcW w:w="560" w:type="dxa"/>
            <w:tcBorders>
              <w:top w:val="single" w:color="000000" w:sz="8"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1DB059C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20" w:type="dxa"/>
            <w:tcBorders>
              <w:top w:val="single" w:color="000000" w:sz="8"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6E99534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采购文件条目号</w:t>
            </w:r>
          </w:p>
        </w:tc>
        <w:tc>
          <w:tcPr>
            <w:tcW w:w="2166" w:type="dxa"/>
            <w:tcBorders>
              <w:top w:val="single" w:color="000000" w:sz="8"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091E0C1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采购文件要求的商务条款</w:t>
            </w:r>
          </w:p>
        </w:tc>
        <w:tc>
          <w:tcPr>
            <w:tcW w:w="3079" w:type="dxa"/>
            <w:gridSpan w:val="2"/>
            <w:tcBorders>
              <w:top w:val="single" w:color="000000" w:sz="8"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534BE3B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磋商响应</w:t>
            </w:r>
          </w:p>
        </w:tc>
        <w:tc>
          <w:tcPr>
            <w:tcW w:w="1201" w:type="dxa"/>
            <w:tcBorders>
              <w:top w:val="single" w:color="000000" w:sz="8"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58835CD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14:paraId="0213F31B">
        <w:tblPrEx>
          <w:tblCellMar>
            <w:top w:w="0" w:type="dxa"/>
            <w:left w:w="0" w:type="dxa"/>
            <w:bottom w:w="0" w:type="dxa"/>
            <w:right w:w="0" w:type="dxa"/>
          </w:tblCellMar>
        </w:tblPrEx>
        <w:trPr>
          <w:trHeight w:val="284" w:hRule="atLeast"/>
          <w:jc w:val="center"/>
        </w:trPr>
        <w:tc>
          <w:tcPr>
            <w:tcW w:w="560" w:type="dxa"/>
            <w:tcBorders>
              <w:top w:val="single" w:color="000000" w:sz="6"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4337857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32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0A93CEE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166"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2F821E6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3079" w:type="dxa"/>
            <w:gridSpan w:val="2"/>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70B09C5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201" w:type="dxa"/>
            <w:tcBorders>
              <w:top w:val="single" w:color="000000" w:sz="6"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6EA0AF3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r>
      <w:tr w14:paraId="401D73FD">
        <w:tblPrEx>
          <w:tblCellMar>
            <w:top w:w="0" w:type="dxa"/>
            <w:left w:w="0" w:type="dxa"/>
            <w:bottom w:w="0" w:type="dxa"/>
            <w:right w:w="0" w:type="dxa"/>
          </w:tblCellMar>
        </w:tblPrEx>
        <w:trPr>
          <w:trHeight w:val="284" w:hRule="atLeast"/>
          <w:jc w:val="center"/>
        </w:trPr>
        <w:tc>
          <w:tcPr>
            <w:tcW w:w="560" w:type="dxa"/>
            <w:tcBorders>
              <w:top w:val="single" w:color="000000" w:sz="6"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6F9BBE5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32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20EAC5D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166"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4586621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3079" w:type="dxa"/>
            <w:gridSpan w:val="2"/>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0D67B77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201" w:type="dxa"/>
            <w:tcBorders>
              <w:top w:val="single" w:color="000000" w:sz="6"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1F7D9374">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r>
      <w:tr w14:paraId="6A2C5C1A">
        <w:tblPrEx>
          <w:tblCellMar>
            <w:top w:w="0" w:type="dxa"/>
            <w:left w:w="0" w:type="dxa"/>
            <w:bottom w:w="0" w:type="dxa"/>
            <w:right w:w="0" w:type="dxa"/>
          </w:tblCellMar>
        </w:tblPrEx>
        <w:trPr>
          <w:trHeight w:val="284" w:hRule="atLeast"/>
          <w:jc w:val="center"/>
        </w:trPr>
        <w:tc>
          <w:tcPr>
            <w:tcW w:w="560" w:type="dxa"/>
            <w:tcBorders>
              <w:top w:val="single" w:color="000000" w:sz="6"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5BA92ED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32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758A97C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166"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41992C5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3079" w:type="dxa"/>
            <w:gridSpan w:val="2"/>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1373F2A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201" w:type="dxa"/>
            <w:tcBorders>
              <w:top w:val="single" w:color="000000" w:sz="6"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12D8B1E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r>
      <w:tr w14:paraId="4B365874">
        <w:tblPrEx>
          <w:tblCellMar>
            <w:top w:w="0" w:type="dxa"/>
            <w:left w:w="0" w:type="dxa"/>
            <w:bottom w:w="0" w:type="dxa"/>
            <w:right w:w="0" w:type="dxa"/>
          </w:tblCellMar>
        </w:tblPrEx>
        <w:trPr>
          <w:trHeight w:val="284" w:hRule="atLeast"/>
          <w:jc w:val="center"/>
        </w:trPr>
        <w:tc>
          <w:tcPr>
            <w:tcW w:w="560" w:type="dxa"/>
            <w:tcBorders>
              <w:top w:val="single" w:color="000000" w:sz="6"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7B2A516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32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2610E6A5">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166"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57BBC7E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3079" w:type="dxa"/>
            <w:gridSpan w:val="2"/>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6878A8E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201" w:type="dxa"/>
            <w:tcBorders>
              <w:top w:val="single" w:color="000000" w:sz="6"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1F8DADA0">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r>
      <w:tr w14:paraId="102CB7FF">
        <w:tblPrEx>
          <w:tblCellMar>
            <w:top w:w="0" w:type="dxa"/>
            <w:left w:w="0" w:type="dxa"/>
            <w:bottom w:w="0" w:type="dxa"/>
            <w:right w:w="0" w:type="dxa"/>
          </w:tblCellMar>
        </w:tblPrEx>
        <w:trPr>
          <w:trHeight w:val="284" w:hRule="atLeast"/>
          <w:jc w:val="center"/>
        </w:trPr>
        <w:tc>
          <w:tcPr>
            <w:tcW w:w="560" w:type="dxa"/>
            <w:tcBorders>
              <w:top w:val="single" w:color="000000" w:sz="6" w:space="0"/>
              <w:left w:val="single" w:color="000000" w:sz="8" w:space="0"/>
              <w:bottom w:val="single" w:color="000000" w:sz="6" w:space="0"/>
              <w:right w:val="single" w:color="000000" w:sz="6" w:space="0"/>
            </w:tcBorders>
            <w:noWrap w:val="0"/>
            <w:tcMar>
              <w:top w:w="0" w:type="dxa"/>
              <w:left w:w="10" w:type="dxa"/>
              <w:bottom w:w="0" w:type="dxa"/>
              <w:right w:w="10" w:type="dxa"/>
            </w:tcMar>
            <w:vAlign w:val="center"/>
          </w:tcPr>
          <w:p w14:paraId="1789FBE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320"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7A3FC81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2166" w:type="dxa"/>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3B0E1C53">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3079" w:type="dxa"/>
            <w:gridSpan w:val="2"/>
            <w:tcBorders>
              <w:top w:val="single" w:color="000000" w:sz="6" w:space="0"/>
              <w:left w:val="single" w:color="000000" w:sz="6" w:space="0"/>
              <w:bottom w:val="single" w:color="000000" w:sz="6" w:space="0"/>
              <w:right w:val="single" w:color="000000" w:sz="6" w:space="0"/>
            </w:tcBorders>
            <w:noWrap w:val="0"/>
            <w:tcMar>
              <w:top w:w="0" w:type="dxa"/>
              <w:left w:w="10" w:type="dxa"/>
              <w:bottom w:w="0" w:type="dxa"/>
              <w:right w:w="10" w:type="dxa"/>
            </w:tcMar>
            <w:vAlign w:val="center"/>
          </w:tcPr>
          <w:p w14:paraId="4727DB0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c>
          <w:tcPr>
            <w:tcW w:w="1201" w:type="dxa"/>
            <w:tcBorders>
              <w:top w:val="single" w:color="000000" w:sz="6" w:space="0"/>
              <w:left w:val="single" w:color="000000" w:sz="6" w:space="0"/>
              <w:bottom w:val="single" w:color="000000" w:sz="6" w:space="0"/>
              <w:right w:val="single" w:color="000000" w:sz="8" w:space="0"/>
            </w:tcBorders>
            <w:noWrap w:val="0"/>
            <w:tcMar>
              <w:top w:w="0" w:type="dxa"/>
              <w:left w:w="10" w:type="dxa"/>
              <w:bottom w:w="0" w:type="dxa"/>
              <w:right w:w="10" w:type="dxa"/>
            </w:tcMar>
            <w:vAlign w:val="center"/>
          </w:tcPr>
          <w:p w14:paraId="0145C98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lang w:eastAsia="zh-CN"/>
              </w:rPr>
            </w:pPr>
          </w:p>
        </w:tc>
      </w:tr>
      <w:tr w14:paraId="7D0CBC7F">
        <w:tblPrEx>
          <w:tblCellMar>
            <w:top w:w="0" w:type="dxa"/>
            <w:left w:w="0" w:type="dxa"/>
            <w:bottom w:w="0" w:type="dxa"/>
            <w:right w:w="0" w:type="dxa"/>
          </w:tblCellMar>
        </w:tblPrEx>
        <w:trPr>
          <w:jc w:val="center"/>
        </w:trPr>
        <w:tc>
          <w:tcPr>
            <w:tcW w:w="560" w:type="dxa"/>
            <w:tcBorders>
              <w:top w:val="nil"/>
              <w:left w:val="nil"/>
              <w:bottom w:val="nil"/>
              <w:right w:val="nil"/>
            </w:tcBorders>
            <w:noWrap w:val="0"/>
            <w:vAlign w:val="center"/>
          </w:tcPr>
          <w:p w14:paraId="523FDC6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20" w:type="dxa"/>
            <w:tcBorders>
              <w:top w:val="nil"/>
              <w:left w:val="nil"/>
              <w:bottom w:val="nil"/>
              <w:right w:val="nil"/>
            </w:tcBorders>
            <w:noWrap w:val="0"/>
            <w:vAlign w:val="center"/>
          </w:tcPr>
          <w:p w14:paraId="36215757">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166" w:type="dxa"/>
            <w:tcBorders>
              <w:top w:val="nil"/>
              <w:left w:val="nil"/>
              <w:bottom w:val="nil"/>
              <w:right w:val="nil"/>
            </w:tcBorders>
            <w:noWrap w:val="0"/>
            <w:vAlign w:val="center"/>
          </w:tcPr>
          <w:p w14:paraId="6CF9536E">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20" w:type="dxa"/>
            <w:tcBorders>
              <w:top w:val="nil"/>
              <w:left w:val="nil"/>
              <w:bottom w:val="nil"/>
              <w:right w:val="nil"/>
            </w:tcBorders>
            <w:noWrap w:val="0"/>
            <w:vAlign w:val="center"/>
          </w:tcPr>
          <w:p w14:paraId="29366770">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759" w:type="dxa"/>
            <w:tcBorders>
              <w:top w:val="nil"/>
              <w:left w:val="nil"/>
              <w:bottom w:val="nil"/>
              <w:right w:val="nil"/>
            </w:tcBorders>
            <w:noWrap w:val="0"/>
            <w:vAlign w:val="center"/>
          </w:tcPr>
          <w:p w14:paraId="5DFD25B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201" w:type="dxa"/>
            <w:tcBorders>
              <w:top w:val="nil"/>
              <w:left w:val="nil"/>
              <w:bottom w:val="nil"/>
              <w:right w:val="nil"/>
            </w:tcBorders>
            <w:noWrap w:val="0"/>
            <w:vAlign w:val="center"/>
          </w:tcPr>
          <w:p w14:paraId="167C65C2">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6DA720E3">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说明：如果行数不够，请自行增加。</w:t>
      </w:r>
    </w:p>
    <w:p w14:paraId="471741FA">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7E99D526">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供应商（盖章）:</w:t>
      </w:r>
    </w:p>
    <w:p w14:paraId="6E82F79D">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   年    月    日</w:t>
      </w:r>
    </w:p>
    <w:p w14:paraId="1A74045F">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79FD955C">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bookmarkStart w:id="116" w:name="_Toc481604687"/>
      <w:bookmarkStart w:id="117" w:name="_Toc7467"/>
      <w:r>
        <w:rPr>
          <w:rFonts w:hint="eastAsia" w:ascii="宋体" w:hAnsi="宋体" w:eastAsia="宋体" w:cs="宋体"/>
          <w:color w:val="auto"/>
          <w:sz w:val="24"/>
          <w:szCs w:val="24"/>
          <w:highlight w:val="none"/>
          <w:lang w:val="zh-CN" w:eastAsia="zh-CN"/>
        </w:rPr>
        <w:br w:type="page" w:clear="all"/>
      </w:r>
    </w:p>
    <w:p w14:paraId="6475CDE6">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目录</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lang w:val="zh-CN" w:eastAsia="zh-CN"/>
        </w:rPr>
        <w:t>、拟投入本项目人员一览表</w:t>
      </w:r>
      <w:bookmarkEnd w:id="116"/>
      <w:bookmarkEnd w:id="117"/>
    </w:p>
    <w:p w14:paraId="59674798">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69B71F3C">
      <w:pPr>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拟投入本项目服务人员一览表</w:t>
      </w:r>
    </w:p>
    <w:p w14:paraId="5DF5F75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项目名称：                                           </w:t>
      </w:r>
    </w:p>
    <w:p w14:paraId="6A91971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项目编号：</w:t>
      </w:r>
    </w:p>
    <w:tbl>
      <w:tblPr>
        <w:tblStyle w:val="29"/>
        <w:tblW w:w="8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1"/>
        <w:gridCol w:w="528"/>
        <w:gridCol w:w="791"/>
        <w:gridCol w:w="562"/>
        <w:gridCol w:w="599"/>
        <w:gridCol w:w="959"/>
        <w:gridCol w:w="787"/>
        <w:gridCol w:w="862"/>
        <w:gridCol w:w="840"/>
        <w:gridCol w:w="747"/>
        <w:gridCol w:w="717"/>
        <w:gridCol w:w="719"/>
      </w:tblGrid>
      <w:tr w14:paraId="0ED2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6" w:hRule="atLeast"/>
          <w:jc w:val="center"/>
        </w:trPr>
        <w:tc>
          <w:tcPr>
            <w:tcW w:w="451" w:type="dxa"/>
            <w:noWrap w:val="0"/>
            <w:vAlign w:val="center"/>
          </w:tcPr>
          <w:p w14:paraId="4209542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28" w:type="dxa"/>
            <w:noWrap w:val="0"/>
            <w:vAlign w:val="center"/>
          </w:tcPr>
          <w:p w14:paraId="20CD244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姓名</w:t>
            </w:r>
          </w:p>
        </w:tc>
        <w:tc>
          <w:tcPr>
            <w:tcW w:w="791" w:type="dxa"/>
            <w:noWrap w:val="0"/>
            <w:vAlign w:val="center"/>
          </w:tcPr>
          <w:p w14:paraId="198DAC9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职务</w:t>
            </w:r>
          </w:p>
        </w:tc>
        <w:tc>
          <w:tcPr>
            <w:tcW w:w="562" w:type="dxa"/>
            <w:noWrap w:val="0"/>
            <w:vAlign w:val="center"/>
          </w:tcPr>
          <w:p w14:paraId="33A21B9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性别</w:t>
            </w:r>
          </w:p>
        </w:tc>
        <w:tc>
          <w:tcPr>
            <w:tcW w:w="599" w:type="dxa"/>
            <w:noWrap w:val="0"/>
            <w:vAlign w:val="center"/>
          </w:tcPr>
          <w:p w14:paraId="1189589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年龄</w:t>
            </w:r>
          </w:p>
        </w:tc>
        <w:tc>
          <w:tcPr>
            <w:tcW w:w="959" w:type="dxa"/>
            <w:noWrap w:val="0"/>
            <w:vAlign w:val="center"/>
          </w:tcPr>
          <w:p w14:paraId="2CD3095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专业</w:t>
            </w:r>
          </w:p>
        </w:tc>
        <w:tc>
          <w:tcPr>
            <w:tcW w:w="787" w:type="dxa"/>
            <w:noWrap w:val="0"/>
            <w:vAlign w:val="center"/>
          </w:tcPr>
          <w:p w14:paraId="21678BC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学历</w:t>
            </w:r>
          </w:p>
        </w:tc>
        <w:tc>
          <w:tcPr>
            <w:tcW w:w="862" w:type="dxa"/>
            <w:noWrap w:val="0"/>
            <w:vAlign w:val="center"/>
          </w:tcPr>
          <w:p w14:paraId="0052CBF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执业</w:t>
            </w:r>
          </w:p>
          <w:p w14:paraId="1BE98A5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w:t>
            </w:r>
          </w:p>
        </w:tc>
        <w:tc>
          <w:tcPr>
            <w:tcW w:w="840" w:type="dxa"/>
            <w:noWrap w:val="0"/>
            <w:vAlign w:val="center"/>
          </w:tcPr>
          <w:p w14:paraId="18784EB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证书号</w:t>
            </w:r>
          </w:p>
        </w:tc>
        <w:tc>
          <w:tcPr>
            <w:tcW w:w="747" w:type="dxa"/>
            <w:noWrap w:val="0"/>
            <w:vAlign w:val="center"/>
          </w:tcPr>
          <w:p w14:paraId="316BD17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技术职称</w:t>
            </w:r>
          </w:p>
        </w:tc>
        <w:tc>
          <w:tcPr>
            <w:tcW w:w="717" w:type="dxa"/>
            <w:noWrap w:val="0"/>
            <w:vAlign w:val="center"/>
          </w:tcPr>
          <w:p w14:paraId="10724A02">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相关工作年限</w:t>
            </w:r>
          </w:p>
        </w:tc>
        <w:tc>
          <w:tcPr>
            <w:tcW w:w="719" w:type="dxa"/>
            <w:noWrap w:val="0"/>
            <w:vAlign w:val="center"/>
          </w:tcPr>
          <w:p w14:paraId="0AD0853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r>
      <w:tr w14:paraId="5C071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51" w:type="dxa"/>
            <w:noWrap w:val="0"/>
            <w:vAlign w:val="top"/>
          </w:tcPr>
          <w:p w14:paraId="3BA83DE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28" w:type="dxa"/>
            <w:noWrap w:val="0"/>
            <w:vAlign w:val="top"/>
          </w:tcPr>
          <w:p w14:paraId="5ACF916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91" w:type="dxa"/>
            <w:noWrap w:val="0"/>
            <w:vAlign w:val="top"/>
          </w:tcPr>
          <w:p w14:paraId="336E6D0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62" w:type="dxa"/>
            <w:noWrap w:val="0"/>
            <w:vAlign w:val="top"/>
          </w:tcPr>
          <w:p w14:paraId="27FA05E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99" w:type="dxa"/>
            <w:noWrap w:val="0"/>
            <w:vAlign w:val="top"/>
          </w:tcPr>
          <w:p w14:paraId="3353093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59" w:type="dxa"/>
            <w:noWrap w:val="0"/>
            <w:vAlign w:val="top"/>
          </w:tcPr>
          <w:p w14:paraId="4A77D2B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87" w:type="dxa"/>
            <w:noWrap w:val="0"/>
            <w:vAlign w:val="top"/>
          </w:tcPr>
          <w:p w14:paraId="400FDEA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62" w:type="dxa"/>
            <w:noWrap w:val="0"/>
            <w:vAlign w:val="top"/>
          </w:tcPr>
          <w:p w14:paraId="6EE3516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40" w:type="dxa"/>
            <w:noWrap w:val="0"/>
            <w:vAlign w:val="top"/>
          </w:tcPr>
          <w:p w14:paraId="79FED2C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47" w:type="dxa"/>
            <w:noWrap w:val="0"/>
            <w:vAlign w:val="top"/>
          </w:tcPr>
          <w:p w14:paraId="67AAC3A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7" w:type="dxa"/>
            <w:noWrap w:val="0"/>
            <w:vAlign w:val="top"/>
          </w:tcPr>
          <w:p w14:paraId="5729113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9" w:type="dxa"/>
            <w:noWrap w:val="0"/>
            <w:vAlign w:val="top"/>
          </w:tcPr>
          <w:p w14:paraId="7E84F53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32A6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51" w:type="dxa"/>
            <w:noWrap w:val="0"/>
            <w:vAlign w:val="top"/>
          </w:tcPr>
          <w:p w14:paraId="497AB3F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28" w:type="dxa"/>
            <w:noWrap w:val="0"/>
            <w:vAlign w:val="top"/>
          </w:tcPr>
          <w:p w14:paraId="75E5389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91" w:type="dxa"/>
            <w:noWrap w:val="0"/>
            <w:vAlign w:val="top"/>
          </w:tcPr>
          <w:p w14:paraId="16EBD5C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62" w:type="dxa"/>
            <w:noWrap w:val="0"/>
            <w:vAlign w:val="top"/>
          </w:tcPr>
          <w:p w14:paraId="51EC009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99" w:type="dxa"/>
            <w:noWrap w:val="0"/>
            <w:vAlign w:val="top"/>
          </w:tcPr>
          <w:p w14:paraId="5CF6C3B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59" w:type="dxa"/>
            <w:noWrap w:val="0"/>
            <w:vAlign w:val="top"/>
          </w:tcPr>
          <w:p w14:paraId="520C375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87" w:type="dxa"/>
            <w:noWrap w:val="0"/>
            <w:vAlign w:val="top"/>
          </w:tcPr>
          <w:p w14:paraId="49F94AE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62" w:type="dxa"/>
            <w:noWrap w:val="0"/>
            <w:vAlign w:val="top"/>
          </w:tcPr>
          <w:p w14:paraId="5E6975B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40" w:type="dxa"/>
            <w:noWrap w:val="0"/>
            <w:vAlign w:val="top"/>
          </w:tcPr>
          <w:p w14:paraId="03166BE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47" w:type="dxa"/>
            <w:noWrap w:val="0"/>
            <w:vAlign w:val="top"/>
          </w:tcPr>
          <w:p w14:paraId="19FA096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7" w:type="dxa"/>
            <w:noWrap w:val="0"/>
            <w:vAlign w:val="top"/>
          </w:tcPr>
          <w:p w14:paraId="0E6E079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9" w:type="dxa"/>
            <w:noWrap w:val="0"/>
            <w:vAlign w:val="top"/>
          </w:tcPr>
          <w:p w14:paraId="16141C6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0E01C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451" w:type="dxa"/>
            <w:noWrap w:val="0"/>
            <w:vAlign w:val="top"/>
          </w:tcPr>
          <w:p w14:paraId="679BAE4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28" w:type="dxa"/>
            <w:noWrap w:val="0"/>
            <w:vAlign w:val="top"/>
          </w:tcPr>
          <w:p w14:paraId="1D3C6CC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91" w:type="dxa"/>
            <w:noWrap w:val="0"/>
            <w:vAlign w:val="top"/>
          </w:tcPr>
          <w:p w14:paraId="3348F83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62" w:type="dxa"/>
            <w:noWrap w:val="0"/>
            <w:vAlign w:val="top"/>
          </w:tcPr>
          <w:p w14:paraId="4F16D4E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599" w:type="dxa"/>
            <w:noWrap w:val="0"/>
            <w:vAlign w:val="top"/>
          </w:tcPr>
          <w:p w14:paraId="43C8C63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959" w:type="dxa"/>
            <w:noWrap w:val="0"/>
            <w:vAlign w:val="top"/>
          </w:tcPr>
          <w:p w14:paraId="723D6B9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87" w:type="dxa"/>
            <w:noWrap w:val="0"/>
            <w:vAlign w:val="top"/>
          </w:tcPr>
          <w:p w14:paraId="1D9E9CC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62" w:type="dxa"/>
            <w:noWrap w:val="0"/>
            <w:vAlign w:val="top"/>
          </w:tcPr>
          <w:p w14:paraId="4BEED76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840" w:type="dxa"/>
            <w:noWrap w:val="0"/>
            <w:vAlign w:val="top"/>
          </w:tcPr>
          <w:p w14:paraId="5C68450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47" w:type="dxa"/>
            <w:noWrap w:val="0"/>
            <w:vAlign w:val="top"/>
          </w:tcPr>
          <w:p w14:paraId="26A9E8A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7" w:type="dxa"/>
            <w:noWrap w:val="0"/>
            <w:vAlign w:val="top"/>
          </w:tcPr>
          <w:p w14:paraId="2201240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719" w:type="dxa"/>
            <w:noWrap w:val="0"/>
            <w:vAlign w:val="top"/>
          </w:tcPr>
          <w:p w14:paraId="27080FB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124979A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说明：</w:t>
      </w:r>
    </w:p>
    <w:p w14:paraId="4783100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“备注”栏，可填写该人员擅长的工作种类；职务填项目负责人或项目组成员</w:t>
      </w:r>
    </w:p>
    <w:p w14:paraId="542F5114">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说明：如果行数不够，请自行增加。</w:t>
      </w:r>
    </w:p>
    <w:p w14:paraId="76B09881">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bookmarkStart w:id="118" w:name="_Toc16575"/>
      <w:bookmarkStart w:id="119" w:name="_Toc481604688"/>
    </w:p>
    <w:p w14:paraId="38A15F43">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供应商（盖章）:</w:t>
      </w:r>
    </w:p>
    <w:p w14:paraId="4CECC8D8">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授权代表（签字）：</w:t>
      </w:r>
    </w:p>
    <w:p w14:paraId="11B08FC6">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    期：   年    月    日</w:t>
      </w:r>
    </w:p>
    <w:p w14:paraId="05D6A2E5">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1D248F6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7AAF45DB">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clear="all"/>
      </w:r>
    </w:p>
    <w:p w14:paraId="4437A9AC">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目录八、供应商类似业绩及证明材料</w:t>
      </w:r>
      <w:bookmarkEnd w:id="118"/>
      <w:bookmarkEnd w:id="119"/>
    </w:p>
    <w:p w14:paraId="0C47A77B">
      <w:pPr>
        <w:pageBreakBefore w:val="0"/>
        <w:widowControl/>
        <w:shd w:val="clear" w:color="auto" w:fill="FFFFFF"/>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供应商类似业绩情况表</w:t>
      </w:r>
    </w:p>
    <w:tbl>
      <w:tblPr>
        <w:tblStyle w:val="2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2461"/>
        <w:gridCol w:w="1365"/>
        <w:gridCol w:w="1300"/>
        <w:gridCol w:w="1026"/>
        <w:gridCol w:w="1026"/>
      </w:tblGrid>
      <w:tr w14:paraId="52A42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0"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center"/>
          </w:tcPr>
          <w:p w14:paraId="77F766A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461" w:type="dxa"/>
            <w:tcBorders>
              <w:top w:val="single" w:color="000000" w:sz="4" w:space="0"/>
              <w:left w:val="nil"/>
              <w:bottom w:val="single" w:color="000000" w:sz="4" w:space="0"/>
              <w:right w:val="single" w:color="000000" w:sz="4" w:space="0"/>
            </w:tcBorders>
            <w:noWrap w:val="0"/>
            <w:vAlign w:val="center"/>
          </w:tcPr>
          <w:p w14:paraId="141543AC">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项目名称</w:t>
            </w:r>
          </w:p>
        </w:tc>
        <w:tc>
          <w:tcPr>
            <w:tcW w:w="1365" w:type="dxa"/>
            <w:tcBorders>
              <w:top w:val="single" w:color="000000" w:sz="4" w:space="0"/>
              <w:left w:val="nil"/>
              <w:bottom w:val="single" w:color="000000" w:sz="4" w:space="0"/>
              <w:right w:val="single" w:color="000000" w:sz="4" w:space="0"/>
            </w:tcBorders>
            <w:noWrap w:val="0"/>
            <w:vAlign w:val="center"/>
          </w:tcPr>
          <w:p w14:paraId="5D8A4793">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业主单位</w:t>
            </w:r>
          </w:p>
        </w:tc>
        <w:tc>
          <w:tcPr>
            <w:tcW w:w="1300" w:type="dxa"/>
            <w:tcBorders>
              <w:top w:val="single" w:color="000000" w:sz="4" w:space="0"/>
              <w:left w:val="nil"/>
              <w:bottom w:val="single" w:color="000000" w:sz="4" w:space="0"/>
              <w:right w:val="single" w:color="000000" w:sz="4" w:space="0"/>
            </w:tcBorders>
            <w:noWrap w:val="0"/>
            <w:vAlign w:val="center"/>
          </w:tcPr>
          <w:p w14:paraId="6FE112E7">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w:t>
            </w:r>
          </w:p>
          <w:p w14:paraId="3547E87A">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金额</w:t>
            </w:r>
          </w:p>
        </w:tc>
        <w:tc>
          <w:tcPr>
            <w:tcW w:w="1026" w:type="dxa"/>
            <w:tcBorders>
              <w:top w:val="single" w:color="000000" w:sz="4" w:space="0"/>
              <w:left w:val="nil"/>
              <w:bottom w:val="single" w:color="000000" w:sz="4" w:space="0"/>
              <w:right w:val="single" w:color="000000" w:sz="4" w:space="0"/>
            </w:tcBorders>
            <w:noWrap w:val="0"/>
            <w:vAlign w:val="center"/>
          </w:tcPr>
          <w:p w14:paraId="65EBC04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合同签订时间</w:t>
            </w:r>
          </w:p>
        </w:tc>
        <w:tc>
          <w:tcPr>
            <w:tcW w:w="1026" w:type="dxa"/>
            <w:tcBorders>
              <w:top w:val="single" w:color="000000" w:sz="4" w:space="0"/>
              <w:left w:val="nil"/>
              <w:bottom w:val="single" w:color="000000" w:sz="4" w:space="0"/>
              <w:right w:val="single" w:color="000000" w:sz="4" w:space="0"/>
            </w:tcBorders>
            <w:noWrap w:val="0"/>
            <w:vAlign w:val="center"/>
          </w:tcPr>
          <w:p w14:paraId="0B97AA14">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完成情况</w:t>
            </w:r>
          </w:p>
        </w:tc>
      </w:tr>
      <w:tr w14:paraId="28D0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top"/>
          </w:tcPr>
          <w:p w14:paraId="2E9EE39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461" w:type="dxa"/>
            <w:tcBorders>
              <w:top w:val="single" w:color="000000" w:sz="4" w:space="0"/>
              <w:left w:val="nil"/>
              <w:bottom w:val="single" w:color="000000" w:sz="4" w:space="0"/>
              <w:right w:val="single" w:color="000000" w:sz="4" w:space="0"/>
            </w:tcBorders>
            <w:noWrap w:val="0"/>
            <w:vAlign w:val="top"/>
          </w:tcPr>
          <w:p w14:paraId="4FD9DE9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6236615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00" w:type="dxa"/>
            <w:tcBorders>
              <w:top w:val="single" w:color="000000" w:sz="4" w:space="0"/>
              <w:left w:val="nil"/>
              <w:bottom w:val="single" w:color="000000" w:sz="4" w:space="0"/>
              <w:right w:val="single" w:color="000000" w:sz="4" w:space="0"/>
            </w:tcBorders>
            <w:noWrap w:val="0"/>
            <w:vAlign w:val="top"/>
          </w:tcPr>
          <w:p w14:paraId="2E7CB99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0F2D539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4A94EB7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31BF0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top"/>
          </w:tcPr>
          <w:p w14:paraId="5355628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461" w:type="dxa"/>
            <w:tcBorders>
              <w:top w:val="single" w:color="000000" w:sz="4" w:space="0"/>
              <w:left w:val="nil"/>
              <w:bottom w:val="single" w:color="000000" w:sz="4" w:space="0"/>
              <w:right w:val="single" w:color="000000" w:sz="4" w:space="0"/>
            </w:tcBorders>
            <w:noWrap w:val="0"/>
            <w:vAlign w:val="top"/>
          </w:tcPr>
          <w:p w14:paraId="6F9C57C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1B3A98B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00" w:type="dxa"/>
            <w:tcBorders>
              <w:top w:val="single" w:color="000000" w:sz="4" w:space="0"/>
              <w:left w:val="nil"/>
              <w:bottom w:val="single" w:color="000000" w:sz="4" w:space="0"/>
              <w:right w:val="single" w:color="000000" w:sz="4" w:space="0"/>
            </w:tcBorders>
            <w:noWrap w:val="0"/>
            <w:vAlign w:val="top"/>
          </w:tcPr>
          <w:p w14:paraId="3D8095F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45CF854D">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067B232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2DF73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top"/>
          </w:tcPr>
          <w:p w14:paraId="11BBDCA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461" w:type="dxa"/>
            <w:tcBorders>
              <w:top w:val="single" w:color="000000" w:sz="4" w:space="0"/>
              <w:left w:val="nil"/>
              <w:bottom w:val="single" w:color="000000" w:sz="4" w:space="0"/>
              <w:right w:val="single" w:color="000000" w:sz="4" w:space="0"/>
            </w:tcBorders>
            <w:noWrap w:val="0"/>
            <w:vAlign w:val="top"/>
          </w:tcPr>
          <w:p w14:paraId="0A4685C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5F7A9053">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00" w:type="dxa"/>
            <w:tcBorders>
              <w:top w:val="single" w:color="000000" w:sz="4" w:space="0"/>
              <w:left w:val="nil"/>
              <w:bottom w:val="single" w:color="000000" w:sz="4" w:space="0"/>
              <w:right w:val="single" w:color="000000" w:sz="4" w:space="0"/>
            </w:tcBorders>
            <w:noWrap w:val="0"/>
            <w:vAlign w:val="top"/>
          </w:tcPr>
          <w:p w14:paraId="098DEEE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2F0A899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7BBD4FE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77F46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top"/>
          </w:tcPr>
          <w:p w14:paraId="1B9137D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461" w:type="dxa"/>
            <w:tcBorders>
              <w:top w:val="single" w:color="000000" w:sz="4" w:space="0"/>
              <w:left w:val="nil"/>
              <w:bottom w:val="single" w:color="000000" w:sz="4" w:space="0"/>
              <w:right w:val="single" w:color="000000" w:sz="4" w:space="0"/>
            </w:tcBorders>
            <w:noWrap w:val="0"/>
            <w:vAlign w:val="top"/>
          </w:tcPr>
          <w:p w14:paraId="5DA024E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536A86D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00" w:type="dxa"/>
            <w:tcBorders>
              <w:top w:val="single" w:color="000000" w:sz="4" w:space="0"/>
              <w:left w:val="nil"/>
              <w:bottom w:val="single" w:color="000000" w:sz="4" w:space="0"/>
              <w:right w:val="single" w:color="000000" w:sz="4" w:space="0"/>
            </w:tcBorders>
            <w:noWrap w:val="0"/>
            <w:vAlign w:val="top"/>
          </w:tcPr>
          <w:p w14:paraId="003B866E">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212C1C3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54B073B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r w14:paraId="5998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993" w:type="dxa"/>
            <w:tcBorders>
              <w:top w:val="single" w:color="000000" w:sz="4" w:space="0"/>
              <w:left w:val="single" w:color="000000" w:sz="4" w:space="0"/>
              <w:bottom w:val="single" w:color="000000" w:sz="4" w:space="0"/>
              <w:right w:val="single" w:color="000000" w:sz="4" w:space="0"/>
            </w:tcBorders>
            <w:noWrap w:val="0"/>
            <w:vAlign w:val="top"/>
          </w:tcPr>
          <w:p w14:paraId="1B4BFE3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2461" w:type="dxa"/>
            <w:tcBorders>
              <w:top w:val="single" w:color="000000" w:sz="4" w:space="0"/>
              <w:left w:val="nil"/>
              <w:bottom w:val="single" w:color="000000" w:sz="4" w:space="0"/>
              <w:right w:val="single" w:color="000000" w:sz="4" w:space="0"/>
            </w:tcBorders>
            <w:noWrap w:val="0"/>
            <w:vAlign w:val="top"/>
          </w:tcPr>
          <w:p w14:paraId="773A9D0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65" w:type="dxa"/>
            <w:tcBorders>
              <w:top w:val="single" w:color="000000" w:sz="4" w:space="0"/>
              <w:left w:val="nil"/>
              <w:bottom w:val="single" w:color="000000" w:sz="4" w:space="0"/>
              <w:right w:val="single" w:color="000000" w:sz="4" w:space="0"/>
            </w:tcBorders>
            <w:noWrap w:val="0"/>
            <w:vAlign w:val="top"/>
          </w:tcPr>
          <w:p w14:paraId="764849FA">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300" w:type="dxa"/>
            <w:tcBorders>
              <w:top w:val="single" w:color="000000" w:sz="4" w:space="0"/>
              <w:left w:val="nil"/>
              <w:bottom w:val="single" w:color="000000" w:sz="4" w:space="0"/>
              <w:right w:val="single" w:color="000000" w:sz="4" w:space="0"/>
            </w:tcBorders>
            <w:noWrap w:val="0"/>
            <w:vAlign w:val="top"/>
          </w:tcPr>
          <w:p w14:paraId="64FED96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1997082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c>
          <w:tcPr>
            <w:tcW w:w="1026" w:type="dxa"/>
            <w:tcBorders>
              <w:top w:val="single" w:color="000000" w:sz="4" w:space="0"/>
              <w:left w:val="nil"/>
              <w:bottom w:val="single" w:color="000000" w:sz="4" w:space="0"/>
              <w:right w:val="single" w:color="000000" w:sz="4" w:space="0"/>
            </w:tcBorders>
            <w:noWrap w:val="0"/>
            <w:vAlign w:val="top"/>
          </w:tcPr>
          <w:p w14:paraId="2058BADB">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tc>
      </w:tr>
    </w:tbl>
    <w:p w14:paraId="547F9B15">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p>
    <w:p w14:paraId="71473154">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供应商（盖章）:</w:t>
      </w:r>
    </w:p>
    <w:p w14:paraId="58BDE9B3">
      <w:pPr>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授权代表（签字）：</w:t>
      </w:r>
    </w:p>
    <w:p w14:paraId="6B541532">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日    期：   年    月    日</w:t>
      </w:r>
    </w:p>
    <w:p w14:paraId="2081381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7DBBD955">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clear="all"/>
      </w:r>
    </w:p>
    <w:p w14:paraId="225B5EF1">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目录九、实施方案（格式自拟）</w:t>
      </w:r>
    </w:p>
    <w:p w14:paraId="39EE677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clear="all"/>
      </w:r>
    </w:p>
    <w:p w14:paraId="0BA9F19E">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目录十、</w:t>
      </w:r>
      <w:bookmarkStart w:id="120" w:name="_Toc26543"/>
      <w:bookmarkStart w:id="121" w:name="_Toc1642"/>
      <w:bookmarkStart w:id="122" w:name="_Toc96265024"/>
      <w:bookmarkStart w:id="123" w:name="_Toc8113"/>
      <w:r>
        <w:rPr>
          <w:rFonts w:hint="eastAsia" w:ascii="宋体" w:hAnsi="宋体" w:eastAsia="宋体" w:cs="宋体"/>
          <w:color w:val="auto"/>
          <w:sz w:val="24"/>
          <w:szCs w:val="24"/>
          <w:highlight w:val="none"/>
          <w:lang w:val="zh-CN" w:eastAsia="zh-CN"/>
        </w:rPr>
        <w:t>具备履行合同所必需的设备和专业技术能力的声明</w:t>
      </w:r>
      <w:bookmarkEnd w:id="120"/>
      <w:bookmarkEnd w:id="121"/>
      <w:bookmarkEnd w:id="122"/>
      <w:bookmarkEnd w:id="123"/>
    </w:p>
    <w:p w14:paraId="74ADC8A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0C0CDC9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23BCAE3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致： </w:t>
      </w:r>
    </w:p>
    <w:p w14:paraId="58DD3772">
      <w:pPr>
        <w:pageBreakBefore w:val="0"/>
        <w:tabs>
          <w:tab w:val="left" w:pos="4180"/>
        </w:tabs>
        <w:kinsoku/>
        <w:wordWrap/>
        <w:overflowPunct/>
        <w:topLinePunct w:val="0"/>
        <w:autoSpaceDE/>
        <w:autoSpaceDN/>
        <w:bidi w:val="0"/>
        <w:adjustRightInd/>
        <w:snapToGrid/>
        <w:spacing w:line="360" w:lineRule="auto"/>
        <w:ind w:left="499"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我单位</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（供应商名称）郑重声明：我公司具备履行本项采购合同所必需的设备和专业技术能力，为履行本项采购合同我单位具备如下主要设备和主要专业技术能力：</w:t>
      </w:r>
    </w:p>
    <w:p w14:paraId="1736003C">
      <w:pPr>
        <w:pageBreakBefore w:val="0"/>
        <w:tabs>
          <w:tab w:val="left" w:pos="4460"/>
        </w:tabs>
        <w:kinsoku/>
        <w:wordWrap/>
        <w:overflowPunct/>
        <w:topLinePunct w:val="0"/>
        <w:autoSpaceDE/>
        <w:autoSpaceDN/>
        <w:bidi w:val="0"/>
        <w:adjustRightInd/>
        <w:snapToGrid/>
        <w:spacing w:line="360" w:lineRule="auto"/>
        <w:ind w:left="500" w:firstLine="200"/>
        <w:textAlignment w:val="auto"/>
        <w:rPr>
          <w:rFonts w:hint="eastAsia" w:ascii="宋体" w:hAnsi="宋体" w:eastAsia="宋体" w:cs="宋体"/>
          <w:color w:val="auto"/>
          <w:sz w:val="24"/>
          <w:szCs w:val="24"/>
          <w:highlight w:val="none"/>
          <w:lang w:val="zh-CN" w:eastAsia="zh-CN"/>
        </w:rPr>
      </w:pPr>
    </w:p>
    <w:p w14:paraId="130DA79C">
      <w:pPr>
        <w:pageBreakBefore w:val="0"/>
        <w:tabs>
          <w:tab w:val="left" w:pos="4460"/>
        </w:tabs>
        <w:kinsoku/>
        <w:wordWrap/>
        <w:overflowPunct/>
        <w:topLinePunct w:val="0"/>
        <w:autoSpaceDE/>
        <w:autoSpaceDN/>
        <w:bidi w:val="0"/>
        <w:adjustRightInd/>
        <w:snapToGrid/>
        <w:spacing w:line="360" w:lineRule="auto"/>
        <w:ind w:left="500" w:firstLine="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主要设备有：</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 若有 ）</w:t>
      </w:r>
    </w:p>
    <w:p w14:paraId="5C302BFF">
      <w:pPr>
        <w:pageBreakBefore w:val="0"/>
        <w:tabs>
          <w:tab w:val="left" w:pos="4460"/>
        </w:tabs>
        <w:kinsoku/>
        <w:wordWrap/>
        <w:overflowPunct/>
        <w:topLinePunct w:val="0"/>
        <w:autoSpaceDE/>
        <w:autoSpaceDN/>
        <w:bidi w:val="0"/>
        <w:adjustRightInd/>
        <w:snapToGrid/>
        <w:spacing w:line="360" w:lineRule="auto"/>
        <w:ind w:left="500" w:firstLine="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主要专业技术能力有：</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 若有 ）</w:t>
      </w:r>
    </w:p>
    <w:p w14:paraId="33766965">
      <w:pPr>
        <w:pageBreakBefore w:val="0"/>
        <w:kinsoku/>
        <w:wordWrap/>
        <w:overflowPunct/>
        <w:topLinePunct w:val="0"/>
        <w:autoSpaceDE/>
        <w:autoSpaceDN/>
        <w:bidi w:val="0"/>
        <w:adjustRightInd/>
        <w:snapToGrid/>
        <w:spacing w:line="360" w:lineRule="auto"/>
        <w:ind w:left="4520" w:firstLine="1470"/>
        <w:textAlignment w:val="auto"/>
        <w:rPr>
          <w:rFonts w:hint="eastAsia" w:ascii="宋体" w:hAnsi="宋体" w:eastAsia="宋体" w:cs="宋体"/>
          <w:color w:val="auto"/>
          <w:sz w:val="24"/>
          <w:szCs w:val="24"/>
          <w:highlight w:val="none"/>
          <w:lang w:val="zh-CN" w:eastAsia="zh-CN"/>
        </w:rPr>
      </w:pPr>
    </w:p>
    <w:p w14:paraId="68BC4F4B">
      <w:pPr>
        <w:pageBreakBefore w:val="0"/>
        <w:kinsoku/>
        <w:wordWrap/>
        <w:overflowPunct/>
        <w:topLinePunct w:val="0"/>
        <w:autoSpaceDE/>
        <w:autoSpaceDN/>
        <w:bidi w:val="0"/>
        <w:adjustRightInd/>
        <w:snapToGrid/>
        <w:spacing w:line="360" w:lineRule="auto"/>
        <w:ind w:left="4520" w:firstLine="1470"/>
        <w:textAlignment w:val="auto"/>
        <w:rPr>
          <w:rFonts w:hint="eastAsia" w:ascii="宋体" w:hAnsi="宋体" w:eastAsia="宋体" w:cs="宋体"/>
          <w:color w:val="auto"/>
          <w:sz w:val="24"/>
          <w:szCs w:val="24"/>
          <w:highlight w:val="none"/>
          <w:lang w:val="zh-CN" w:eastAsia="zh-CN"/>
        </w:rPr>
      </w:pPr>
    </w:p>
    <w:p w14:paraId="24682307">
      <w:pPr>
        <w:pageBreakBefore w:val="0"/>
        <w:kinsoku/>
        <w:wordWrap/>
        <w:overflowPunct/>
        <w:topLinePunct w:val="0"/>
        <w:autoSpaceDE/>
        <w:autoSpaceDN/>
        <w:bidi w:val="0"/>
        <w:adjustRightInd/>
        <w:snapToGrid/>
        <w:spacing w:line="360" w:lineRule="auto"/>
        <w:ind w:firstLine="483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供应商名称：（公章）</w:t>
      </w:r>
    </w:p>
    <w:p w14:paraId="36CC30C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2118EE20">
      <w:pPr>
        <w:pageBreakBefore w:val="0"/>
        <w:kinsoku/>
        <w:wordWrap/>
        <w:overflowPunct/>
        <w:topLinePunct w:val="0"/>
        <w:autoSpaceDE/>
        <w:autoSpaceDN/>
        <w:bidi w:val="0"/>
        <w:adjustRightInd/>
        <w:snapToGrid/>
        <w:spacing w:line="360" w:lineRule="auto"/>
        <w:ind w:left="4520" w:firstLine="63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日期：_____年 </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 xml:space="preserve">月 </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 xml:space="preserve"> 日</w:t>
      </w:r>
    </w:p>
    <w:p w14:paraId="2BBEE9C4">
      <w:pPr>
        <w:pageBreakBefore w:val="0"/>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br w:type="page" w:clear="all"/>
      </w:r>
      <w:r>
        <w:rPr>
          <w:rFonts w:hint="eastAsia" w:ascii="宋体" w:hAnsi="宋体" w:eastAsia="宋体" w:cs="宋体"/>
          <w:color w:val="auto"/>
          <w:sz w:val="24"/>
          <w:szCs w:val="24"/>
          <w:highlight w:val="none"/>
          <w:lang w:val="zh-CN" w:eastAsia="zh-CN"/>
        </w:rPr>
        <w:t>目录十一、无重大违法记录的声明</w:t>
      </w:r>
    </w:p>
    <w:p w14:paraId="13DBFECA">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val="zh-CN" w:eastAsia="zh-CN"/>
        </w:rPr>
      </w:pPr>
    </w:p>
    <w:p w14:paraId="3ADDF3B4">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致：</w:t>
      </w:r>
    </w:p>
    <w:p w14:paraId="77847134">
      <w:pPr>
        <w:pageBreakBefore w:val="0"/>
        <w:tabs>
          <w:tab w:val="left" w:pos="4180"/>
        </w:tabs>
        <w:kinsoku/>
        <w:wordWrap/>
        <w:overflowPunct/>
        <w:topLinePunct w:val="0"/>
        <w:autoSpaceDE/>
        <w:autoSpaceDN/>
        <w:bidi w:val="0"/>
        <w:adjustRightInd/>
        <w:snapToGrid/>
        <w:spacing w:line="360" w:lineRule="auto"/>
        <w:ind w:left="499" w:firstLine="480"/>
        <w:textAlignment w:val="auto"/>
        <w:rPr>
          <w:rFonts w:hint="eastAsia" w:ascii="宋体" w:hAnsi="宋体" w:eastAsia="宋体" w:cs="宋体"/>
          <w:color w:val="auto"/>
          <w:sz w:val="24"/>
          <w:szCs w:val="24"/>
          <w:highlight w:val="none"/>
          <w:lang w:val="zh-CN" w:eastAsia="zh-CN"/>
        </w:rPr>
      </w:pPr>
    </w:p>
    <w:p w14:paraId="5546A9E0">
      <w:pPr>
        <w:pageBreakBefore w:val="0"/>
        <w:tabs>
          <w:tab w:val="left" w:pos="4180"/>
        </w:tabs>
        <w:kinsoku/>
        <w:wordWrap/>
        <w:overflowPunct/>
        <w:topLinePunct w:val="0"/>
        <w:autoSpaceDE/>
        <w:autoSpaceDN/>
        <w:bidi w:val="0"/>
        <w:adjustRightInd/>
        <w:snapToGrid/>
        <w:spacing w:line="360" w:lineRule="auto"/>
        <w:ind w:left="499" w:firstLine="42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我公司郑重声明：参加本次采购活动前3年内在经营活动中没有重大违法记录。在提交响应文件时，未被国家财政部指定的信用记录查询渠道（“信用中国”网站</w:t>
      </w:r>
      <w:r>
        <w:rPr>
          <w:rFonts w:hint="eastAsia" w:ascii="宋体" w:hAnsi="宋体" w:eastAsia="宋体" w:cs="宋体"/>
          <w:color w:val="auto"/>
          <w:sz w:val="24"/>
          <w:szCs w:val="24"/>
          <w:highlight w:val="none"/>
          <w:lang w:val="zh-CN" w:eastAsia="zh-CN"/>
        </w:rPr>
        <w:fldChar w:fldCharType="begin"/>
      </w:r>
      <w:r>
        <w:rPr>
          <w:rFonts w:hint="eastAsia" w:ascii="宋体" w:hAnsi="宋体" w:eastAsia="宋体" w:cs="宋体"/>
          <w:color w:val="auto"/>
          <w:sz w:val="24"/>
          <w:szCs w:val="24"/>
          <w:highlight w:val="none"/>
          <w:lang w:val="zh-CN" w:eastAsia="zh-CN"/>
        </w:rPr>
        <w:instrText xml:space="preserve"> HYPERLINK "http://www.creditchina.gov.cn" </w:instrText>
      </w:r>
      <w:r>
        <w:rPr>
          <w:rFonts w:hint="eastAsia" w:ascii="宋体" w:hAnsi="宋体" w:eastAsia="宋体" w:cs="宋体"/>
          <w:color w:val="auto"/>
          <w:sz w:val="24"/>
          <w:szCs w:val="24"/>
          <w:highlight w:val="none"/>
          <w:lang w:val="zh-CN" w:eastAsia="zh-CN"/>
        </w:rPr>
        <w:fldChar w:fldCharType="separate"/>
      </w:r>
      <w:r>
        <w:rPr>
          <w:rFonts w:hint="eastAsia" w:ascii="宋体" w:hAnsi="宋体" w:eastAsia="宋体" w:cs="宋体"/>
          <w:color w:val="auto"/>
          <w:sz w:val="24"/>
          <w:szCs w:val="24"/>
          <w:highlight w:val="none"/>
          <w:lang w:val="zh-CN"/>
        </w:rPr>
        <w:t>www.creditchina.gov.cn</w:t>
      </w:r>
      <w:r>
        <w:rPr>
          <w:rFonts w:hint="eastAsia" w:ascii="宋体" w:hAnsi="宋体" w:eastAsia="宋体" w:cs="宋体"/>
          <w:color w:val="auto"/>
          <w:sz w:val="24"/>
          <w:szCs w:val="24"/>
          <w:highlight w:val="none"/>
          <w:lang w:val="zh-CN" w:eastAsia="zh-CN"/>
        </w:rPr>
        <w:fldChar w:fldCharType="end"/>
      </w:r>
      <w:r>
        <w:rPr>
          <w:rFonts w:hint="eastAsia" w:ascii="宋体" w:hAnsi="宋体" w:eastAsia="宋体" w:cs="宋体"/>
          <w:color w:val="auto"/>
          <w:sz w:val="24"/>
          <w:szCs w:val="24"/>
          <w:highlight w:val="none"/>
          <w:lang w:val="zh-CN" w:eastAsia="zh-CN"/>
        </w:rPr>
        <w:t>或中国政府采购网www.ccgp.gov.cn）列入失信被执行主体、重大税收违法案件当事主体、政府采购严重违法失信行为当事主体等严重失信记录名单。</w:t>
      </w:r>
    </w:p>
    <w:p w14:paraId="2638EFE1">
      <w:pPr>
        <w:pStyle w:val="529"/>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zh-CN" w:eastAsia="zh-CN"/>
        </w:rPr>
      </w:pPr>
    </w:p>
    <w:p w14:paraId="1A11B0E6">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07002EDD">
      <w:pPr>
        <w:pStyle w:val="529"/>
        <w:pageBreakBefore w:val="0"/>
        <w:kinsoku/>
        <w:wordWrap/>
        <w:overflowPunct/>
        <w:topLinePunct w:val="0"/>
        <w:autoSpaceDE/>
        <w:autoSpaceDN/>
        <w:bidi w:val="0"/>
        <w:adjustRightInd/>
        <w:snapToGrid/>
        <w:spacing w:line="360" w:lineRule="auto"/>
        <w:ind w:left="0"/>
        <w:textAlignment w:val="auto"/>
        <w:rPr>
          <w:rFonts w:hint="eastAsia" w:ascii="宋体" w:hAnsi="宋体" w:eastAsia="宋体" w:cs="宋体"/>
          <w:color w:val="auto"/>
          <w:sz w:val="24"/>
          <w:szCs w:val="24"/>
          <w:highlight w:val="none"/>
          <w:lang w:val="zh-CN" w:eastAsia="zh-CN"/>
        </w:rPr>
      </w:pPr>
    </w:p>
    <w:p w14:paraId="5C9D5DA1">
      <w:pPr>
        <w:pageBreakBefore w:val="0"/>
        <w:tabs>
          <w:tab w:val="left" w:pos="4180"/>
        </w:tabs>
        <w:kinsoku/>
        <w:wordWrap/>
        <w:overflowPunct/>
        <w:topLinePunct w:val="0"/>
        <w:autoSpaceDE/>
        <w:autoSpaceDN/>
        <w:bidi w:val="0"/>
        <w:adjustRightInd/>
        <w:snapToGrid/>
        <w:spacing w:line="360" w:lineRule="auto"/>
        <w:ind w:left="499" w:firstLine="42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                                 供应商名称：（公章）</w:t>
      </w:r>
    </w:p>
    <w:p w14:paraId="622EBA0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38334850">
      <w:pPr>
        <w:pageBreakBefore w:val="0"/>
        <w:kinsoku/>
        <w:wordWrap/>
        <w:overflowPunct/>
        <w:topLinePunct w:val="0"/>
        <w:autoSpaceDE/>
        <w:autoSpaceDN/>
        <w:bidi w:val="0"/>
        <w:adjustRightInd/>
        <w:snapToGrid/>
        <w:spacing w:line="360" w:lineRule="auto"/>
        <w:ind w:left="4520" w:firstLine="105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 xml:space="preserve">日期：_____年   月 </w:t>
      </w:r>
      <w:r>
        <w:rPr>
          <w:rFonts w:hint="eastAsia" w:ascii="宋体" w:hAnsi="宋体" w:eastAsia="宋体" w:cs="宋体"/>
          <w:color w:val="auto"/>
          <w:sz w:val="24"/>
          <w:szCs w:val="24"/>
          <w:highlight w:val="none"/>
          <w:lang w:val="zh-CN" w:eastAsia="zh-CN"/>
        </w:rPr>
        <w:tab/>
      </w:r>
      <w:r>
        <w:rPr>
          <w:rFonts w:hint="eastAsia" w:ascii="宋体" w:hAnsi="宋体" w:eastAsia="宋体" w:cs="宋体"/>
          <w:color w:val="auto"/>
          <w:sz w:val="24"/>
          <w:szCs w:val="24"/>
          <w:highlight w:val="none"/>
          <w:lang w:val="zh-CN" w:eastAsia="zh-CN"/>
        </w:rPr>
        <w:t xml:space="preserve"> 日</w:t>
      </w:r>
    </w:p>
    <w:p w14:paraId="10D51B97">
      <w:pPr>
        <w:pageBreakBefore w:val="0"/>
        <w:kinsoku/>
        <w:wordWrap/>
        <w:overflowPunct/>
        <w:topLinePunct w:val="0"/>
        <w:autoSpaceDE/>
        <w:autoSpaceDN/>
        <w:bidi w:val="0"/>
        <w:adjustRightInd/>
        <w:snapToGrid/>
        <w:spacing w:line="360" w:lineRule="auto"/>
        <w:ind w:left="4520" w:firstLine="720"/>
        <w:textAlignment w:val="auto"/>
        <w:rPr>
          <w:rFonts w:hint="eastAsia" w:ascii="宋体" w:hAnsi="宋体" w:eastAsia="宋体" w:cs="宋体"/>
          <w:color w:val="auto"/>
          <w:sz w:val="24"/>
          <w:szCs w:val="24"/>
          <w:highlight w:val="none"/>
          <w:lang w:val="zh-CN" w:eastAsia="zh-CN"/>
        </w:rPr>
      </w:pPr>
    </w:p>
    <w:p w14:paraId="61CE371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0477B2B1">
      <w:pPr>
        <w:pStyle w:val="183"/>
        <w:pageBreakBefore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zh-CN" w:eastAsia="zh-CN"/>
        </w:rPr>
      </w:pPr>
    </w:p>
    <w:p w14:paraId="0204D1D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56191599">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目录十二、供应商认为需要的其他证明文件及材料（若有）</w:t>
      </w:r>
    </w:p>
    <w:p w14:paraId="300EA317">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p>
    <w:p w14:paraId="4EF74015">
      <w:pPr>
        <w:pStyle w:val="18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目录十三、《南京市政府采购供应商信用记录表暨信用承诺书》</w:t>
      </w:r>
    </w:p>
    <w:p w14:paraId="1B7F967B">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（通过“南京市政府采购供应商诚信档案管理系统”在线打印）</w:t>
      </w:r>
    </w:p>
    <w:p w14:paraId="63F0E328">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0AAA80A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32F313F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0BA0FA4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p>
    <w:p w14:paraId="115BBE88">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clear="all"/>
      </w:r>
    </w:p>
    <w:p w14:paraId="74B60F10">
      <w:pPr>
        <w:pageBreakBefore w:val="0"/>
        <w:kinsoku/>
        <w:wordWrap/>
        <w:overflowPunct/>
        <w:topLinePunct w:val="0"/>
        <w:autoSpaceDE/>
        <w:autoSpaceDN/>
        <w:bidi w:val="0"/>
        <w:adjustRightInd/>
        <w:snapToGrid/>
        <w:spacing w:line="360" w:lineRule="auto"/>
        <w:ind w:firstLine="723"/>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中小企业声明函（工程、服务）</w:t>
      </w:r>
    </w:p>
    <w:p w14:paraId="15670D66">
      <w:pPr>
        <w:pageBreakBefore w:val="0"/>
        <w:widowControl/>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本公司（联合体）郑重声明，根据《政府采购促进中小企业发展管理办法》（财库（2020）46号）的规定，本公司（联合体）参加</w:t>
      </w:r>
      <w:r>
        <w:rPr>
          <w:rFonts w:hint="eastAsia" w:ascii="宋体" w:hAnsi="宋体" w:eastAsia="宋体" w:cs="宋体"/>
          <w:color w:val="auto"/>
          <w:sz w:val="24"/>
          <w:szCs w:val="24"/>
          <w:highlight w:val="none"/>
          <w:u w:val="single"/>
          <w:lang w:eastAsia="zh-CN"/>
        </w:rPr>
        <w:t>（单位名称）</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u w:val="single"/>
          <w:lang w:eastAsia="zh-CN"/>
        </w:rPr>
        <w:t>（项目名称）</w:t>
      </w:r>
      <w:r>
        <w:rPr>
          <w:rFonts w:hint="eastAsia" w:ascii="宋体" w:hAnsi="宋体" w:eastAsia="宋体" w:cs="宋体"/>
          <w:color w:val="auto"/>
          <w:sz w:val="24"/>
          <w:szCs w:val="24"/>
          <w:highlight w:val="none"/>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3AE334E">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u w:val="single"/>
          <w:lang w:eastAsia="zh-CN"/>
        </w:rPr>
        <w:t>（标的名称）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z w:val="24"/>
          <w:szCs w:val="24"/>
          <w:highlight w:val="none"/>
          <w:lang w:eastAsia="zh-CN"/>
        </w:rPr>
        <w:t>，承建（承接）企业为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，从业人员人，营业收入为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w:t>
      </w:r>
    </w:p>
    <w:p w14:paraId="08D374D8">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u w:val="single"/>
          <w:lang w:eastAsia="zh-CN"/>
        </w:rPr>
        <w:t xml:space="preserve"> （标的名称）</w:t>
      </w:r>
      <w:r>
        <w:rPr>
          <w:rFonts w:hint="eastAsia" w:ascii="宋体" w:hAnsi="宋体" w:eastAsia="宋体" w:cs="宋体"/>
          <w:color w:val="auto"/>
          <w:sz w:val="24"/>
          <w:szCs w:val="24"/>
          <w:highlight w:val="none"/>
          <w:lang w:eastAsia="zh-CN"/>
        </w:rPr>
        <w:t>，属于</w:t>
      </w:r>
      <w:r>
        <w:rPr>
          <w:rFonts w:hint="eastAsia" w:ascii="宋体" w:hAnsi="宋体" w:eastAsia="宋体" w:cs="宋体"/>
          <w:color w:val="auto"/>
          <w:sz w:val="24"/>
          <w:szCs w:val="24"/>
          <w:highlight w:val="none"/>
          <w:u w:val="single"/>
          <w:lang w:eastAsia="zh-CN"/>
        </w:rPr>
        <w:t>（采购文件中明确的所属行业）</w:t>
      </w:r>
      <w:r>
        <w:rPr>
          <w:rFonts w:hint="eastAsia" w:ascii="宋体" w:hAnsi="宋体" w:eastAsia="宋体" w:cs="宋体"/>
          <w:color w:val="auto"/>
          <w:sz w:val="24"/>
          <w:szCs w:val="24"/>
          <w:highlight w:val="none"/>
          <w:lang w:eastAsia="zh-CN"/>
        </w:rPr>
        <w:t>，承建（承接）企业为</w:t>
      </w:r>
      <w:r>
        <w:rPr>
          <w:rFonts w:hint="eastAsia" w:ascii="宋体" w:hAnsi="宋体" w:eastAsia="宋体" w:cs="宋体"/>
          <w:color w:val="auto"/>
          <w:sz w:val="24"/>
          <w:szCs w:val="24"/>
          <w:highlight w:val="none"/>
          <w:u w:val="single"/>
          <w:lang w:eastAsia="zh-CN"/>
        </w:rPr>
        <w:t>（企业名称）</w:t>
      </w:r>
      <w:r>
        <w:rPr>
          <w:rFonts w:hint="eastAsia" w:ascii="宋体" w:hAnsi="宋体" w:eastAsia="宋体" w:cs="宋体"/>
          <w:color w:val="auto"/>
          <w:sz w:val="24"/>
          <w:szCs w:val="24"/>
          <w:highlight w:val="none"/>
          <w:lang w:eastAsia="zh-CN"/>
        </w:rPr>
        <w:t>，从业人员人，营业收入为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万元，资产总额为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万元，属于</w:t>
      </w:r>
      <w:r>
        <w:rPr>
          <w:rFonts w:hint="eastAsia" w:ascii="宋体" w:hAnsi="宋体" w:eastAsia="宋体" w:cs="宋体"/>
          <w:color w:val="auto"/>
          <w:sz w:val="24"/>
          <w:szCs w:val="24"/>
          <w:highlight w:val="none"/>
          <w:u w:val="single"/>
          <w:lang w:eastAsia="zh-CN"/>
        </w:rPr>
        <w:t>（中型企业、小型企业、微型企业）</w:t>
      </w:r>
      <w:r>
        <w:rPr>
          <w:rFonts w:hint="eastAsia" w:ascii="宋体" w:hAnsi="宋体" w:eastAsia="宋体" w:cs="宋体"/>
          <w:color w:val="auto"/>
          <w:sz w:val="24"/>
          <w:szCs w:val="24"/>
          <w:highlight w:val="none"/>
          <w:lang w:eastAsia="zh-CN"/>
        </w:rPr>
        <w:t>。</w:t>
      </w:r>
    </w:p>
    <w:p w14:paraId="17F6A287">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p>
    <w:p w14:paraId="6383DE19">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以上企业，不属于大企业的分支机构，不存在控股股东为大企业的情形，也不存在与大企业的负责人为同一人的情形。</w:t>
      </w:r>
    </w:p>
    <w:p w14:paraId="0423DB01">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本企业对上述声明内容的真实性负责。如有虚假，将依法承担相应责任。</w:t>
      </w:r>
    </w:p>
    <w:p w14:paraId="08D10898">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p>
    <w:p w14:paraId="078DB467">
      <w:pPr>
        <w:pageBreakBefore w:val="0"/>
        <w:widowControl/>
        <w:kinsoku/>
        <w:wordWrap/>
        <w:overflowPunct/>
        <w:topLinePunct w:val="0"/>
        <w:autoSpaceDE/>
        <w:autoSpaceDN/>
        <w:bidi w:val="0"/>
        <w:adjustRightInd/>
        <w:snapToGrid/>
        <w:spacing w:line="360" w:lineRule="auto"/>
        <w:ind w:right="1920" w:firstLine="420"/>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企业名称（盖章）：</w:t>
      </w:r>
    </w:p>
    <w:p w14:paraId="7C6AF8EA">
      <w:pPr>
        <w:pageBreakBefore w:val="0"/>
        <w:widowControl/>
        <w:kinsoku/>
        <w:wordWrap/>
        <w:overflowPunct/>
        <w:topLinePunct w:val="0"/>
        <w:autoSpaceDE/>
        <w:autoSpaceDN/>
        <w:bidi w:val="0"/>
        <w:adjustRightInd/>
        <w:snapToGrid/>
        <w:spacing w:line="360" w:lineRule="auto"/>
        <w:ind w:right="960" w:firstLine="42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日期：</w:t>
      </w:r>
    </w:p>
    <w:p w14:paraId="165C4309">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p>
    <w:p w14:paraId="6A1740B1">
      <w:pPr>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eastAsia="宋体" w:cs="宋体"/>
          <w:color w:val="auto"/>
          <w:sz w:val="24"/>
          <w:szCs w:val="24"/>
          <w:highlight w:val="none"/>
          <w:lang w:eastAsia="zh-CN"/>
        </w:rPr>
      </w:pPr>
    </w:p>
    <w:p w14:paraId="04599C29">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从业人员、营业收入、资产总额填报上一年度数据，无上一年度数据的新成立企业可不填报。</w:t>
      </w:r>
    </w:p>
    <w:p w14:paraId="4BE1F425">
      <w:pPr>
        <w:pageBreakBefore w:val="0"/>
        <w:kinsoku/>
        <w:wordWrap/>
        <w:overflowPunct/>
        <w:topLinePunct w:val="0"/>
        <w:autoSpaceDE/>
        <w:autoSpaceDN/>
        <w:bidi w:val="0"/>
        <w:adjustRightInd/>
        <w:snapToGrid/>
        <w:spacing w:line="360" w:lineRule="auto"/>
        <w:ind w:firstLine="4800"/>
        <w:textAlignment w:val="auto"/>
        <w:rPr>
          <w:rFonts w:hint="eastAsia" w:ascii="宋体" w:hAnsi="宋体" w:eastAsia="宋体" w:cs="宋体"/>
          <w:color w:val="auto"/>
          <w:sz w:val="24"/>
          <w:szCs w:val="24"/>
          <w:highlight w:val="none"/>
          <w:lang w:eastAsia="zh-CN"/>
        </w:rPr>
      </w:pPr>
    </w:p>
    <w:p w14:paraId="6BFB9B5D">
      <w:pPr>
        <w:pageBreakBefore w:val="0"/>
        <w:kinsoku/>
        <w:wordWrap/>
        <w:overflowPunct/>
        <w:topLinePunct w:val="0"/>
        <w:autoSpaceDE/>
        <w:autoSpaceDN/>
        <w:bidi w:val="0"/>
        <w:adjustRightInd/>
        <w:snapToGrid/>
        <w:spacing w:line="360" w:lineRule="auto"/>
        <w:ind w:firstLine="4800"/>
        <w:textAlignment w:val="auto"/>
        <w:rPr>
          <w:rFonts w:hint="eastAsia" w:ascii="宋体" w:hAnsi="宋体" w:eastAsia="宋体" w:cs="宋体"/>
          <w:color w:val="auto"/>
          <w:sz w:val="24"/>
          <w:szCs w:val="24"/>
          <w:highlight w:val="none"/>
          <w:lang w:eastAsia="zh-CN"/>
        </w:rPr>
      </w:pPr>
    </w:p>
    <w:p w14:paraId="6A2E9E56">
      <w:pPr>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highlight w:val="none"/>
          <w:lang w:eastAsia="zh-CN"/>
        </w:rPr>
      </w:pPr>
      <w:bookmarkStart w:id="124" w:name="_Toc29386376"/>
      <w:r>
        <w:rPr>
          <w:rFonts w:hint="eastAsia" w:ascii="宋体" w:hAnsi="宋体" w:eastAsia="宋体" w:cs="宋体"/>
          <w:b/>
          <w:bCs/>
          <w:color w:val="auto"/>
          <w:sz w:val="24"/>
          <w:szCs w:val="24"/>
          <w:highlight w:val="none"/>
          <w:lang w:eastAsia="zh-CN"/>
        </w:rPr>
        <w:br w:type="page" w:clear="all"/>
      </w:r>
    </w:p>
    <w:bookmarkEnd w:id="124"/>
    <w:p w14:paraId="42B99DD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残疾人福利性单位声明函</w:t>
      </w:r>
    </w:p>
    <w:p w14:paraId="03D206F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（若供应商为残疾人福利性单位须提供）</w:t>
      </w:r>
    </w:p>
    <w:p w14:paraId="1F812440">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B614B7">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本单位对上述声明的真实性负责。如有虚假，将依法承担相应责任。</w:t>
      </w:r>
    </w:p>
    <w:p w14:paraId="5EE16BE8">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单位名称（盖章）：</w:t>
      </w:r>
    </w:p>
    <w:p w14:paraId="5844F51A">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日期：</w:t>
      </w:r>
    </w:p>
    <w:p w14:paraId="1444A74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属于监狱企业的证明文件</w:t>
      </w:r>
    </w:p>
    <w:p w14:paraId="77D24170">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（若供应商为监狱企业须提供）</w:t>
      </w:r>
    </w:p>
    <w:p w14:paraId="6B49EBDF">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（提供由省级以上监狱管理局、戒毒管理局(含新疆生产建设兵团)出具的属于监狱企业的证明文件）</w:t>
      </w:r>
    </w:p>
    <w:p w14:paraId="52655B7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398C927F">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节能产品认证证书</w:t>
      </w:r>
    </w:p>
    <w:p w14:paraId="5CA38B55">
      <w:pPr>
        <w:pageBreakBefore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（提供国家确定的认证机构出具的、处于有效期之内的产品认证证书）</w:t>
      </w:r>
    </w:p>
    <w:p w14:paraId="66F97F39">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p>
    <w:p w14:paraId="2D8CB5A8">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环境标志产品认证证书</w:t>
      </w:r>
    </w:p>
    <w:p w14:paraId="35B84B1E">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lang w:eastAsia="zh-CN"/>
        </w:rPr>
        <w:t>（提供国家确定的认证机构出具的、处于有效期之内的产品认证证书）</w:t>
      </w:r>
    </w:p>
    <w:p w14:paraId="29F77AB0">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p w14:paraId="38E435F6">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进口产品转让技术、消化吸收再创新方案</w:t>
      </w:r>
    </w:p>
    <w:p w14:paraId="2BFF9F4F">
      <w:pPr>
        <w:pageBreakBefore w:val="0"/>
        <w:kinsoku/>
        <w:wordWrap/>
        <w:overflowPunct/>
        <w:topLinePunct w:val="0"/>
        <w:autoSpaceDE/>
        <w:autoSpaceDN/>
        <w:bidi w:val="0"/>
        <w:adjustRightInd/>
        <w:snapToGrid/>
        <w:spacing w:line="360" w:lineRule="auto"/>
        <w:ind w:right="960"/>
        <w:jc w:val="center"/>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（对于允许进口产品参加的项目）</w:t>
      </w:r>
    </w:p>
    <w:p w14:paraId="7E382CA9">
      <w:pPr>
        <w:pageBreakBefore w:val="0"/>
        <w:kinsoku/>
        <w:wordWrap/>
        <w:overflowPunct/>
        <w:topLinePunct w:val="0"/>
        <w:autoSpaceDE/>
        <w:autoSpaceDN/>
        <w:bidi w:val="0"/>
        <w:adjustRightInd/>
        <w:snapToGrid/>
        <w:spacing w:line="360" w:lineRule="auto"/>
        <w:ind w:firstLine="4800"/>
        <w:textAlignment w:val="auto"/>
        <w:rPr>
          <w:rFonts w:hint="eastAsia" w:ascii="宋体" w:hAnsi="宋体" w:eastAsia="宋体" w:cs="宋体"/>
          <w:color w:val="auto"/>
          <w:sz w:val="24"/>
          <w:szCs w:val="24"/>
          <w:highlight w:val="none"/>
          <w:lang w:eastAsia="zh-CN"/>
        </w:rPr>
      </w:pPr>
    </w:p>
    <w:p w14:paraId="75505DEC">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lang w:eastAsia="zh-CN"/>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440" w:right="1800" w:bottom="1440" w:left="180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onospace">
    <w:altName w:val="DejaVu Math TeX Gyre"/>
    <w:panose1 w:val="020B0503020202020204"/>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KNLe">
    <w:altName w:val="DejaVu Math TeX Gyre"/>
    <w:panose1 w:val="020B0503020202020204"/>
    <w:charset w:val="00"/>
    <w:family w:val="auto"/>
    <w:pitch w:val="default"/>
    <w:sig w:usb0="00000000" w:usb1="00000000" w:usb2="00000000" w:usb3="00000000" w:csb0="00000000" w:csb1="00000000"/>
  </w:font>
  <w:font w:name="ˎ̥">
    <w:altName w:val="DejaVu Math TeX Gyre"/>
    <w:panose1 w:val="020B0503020202020204"/>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auto"/>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方正仿宋_GBK">
    <w:altName w:val="微软雅黑"/>
    <w:panose1 w:val="03000509000000000000"/>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D56B">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114300" cy="159385"/>
                      </a:xfrm>
                      <a:prstGeom prst="rect">
                        <a:avLst/>
                      </a:prstGeom>
                      <a:noFill/>
                      <a:ln>
                        <a:noFill/>
                      </a:ln>
                    </wps:spPr>
                    <wps:txbx>
                      <w:txbxContent>
                        <w:p w14:paraId="4A34D4B0">
                          <w:pPr>
                            <w:rPr>
                              <w:sz w:val="18"/>
                            </w:rPr>
                          </w:pPr>
                        </w:p>
                        <w:p w14:paraId="2009A382"/>
                      </w:txbxContent>
                    </wps:txbx>
                    <wps:bodyPr wrap="square"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60riNgAAAAJAQAADwAAAAAAAAABACAAAAAiAAAA&#10;ZHJzL2Rvd25yZXYueG1sUEsBAhQAFAAAAAgAh07iQNpPO0XOAQAAjQMAAA4AAAAAAAAAAQAgAAAA&#10;JwEAAGRycy9lMm9Eb2MueG1sUEsFBgAAAAAGAAYAWQEAAGcFAAAAAA==&#10;">
              <v:fill on="f" focussize="0,0"/>
              <v:stroke on="f"/>
              <v:imagedata o:title=""/>
              <o:lock v:ext="edit" aspectratio="f"/>
              <v:textbox inset="0mm,0mm,0mm,0mm">
                <w:txbxContent>
                  <w:p w14:paraId="4A34D4B0">
                    <w:pPr>
                      <w:rPr>
                        <w:sz w:val="18"/>
                      </w:rPr>
                    </w:pPr>
                  </w:p>
                  <w:p w14:paraId="2009A38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C028E">
    <w:pPr>
      <w:pStyle w:val="208"/>
      <w:jc w:val="center"/>
      <w:rPr>
        <w:rFonts w:ascii="宋体" w:hAnsi="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DE2B2">
    <w:pPr>
      <w:pStyle w:val="18"/>
      <w:tabs>
        <w:tab w:val="center" w:pos="4153"/>
        <w:tab w:val="right" w:pos="8306"/>
        <w:tab w:val="clear" w:pos="7143"/>
        <w:tab w:val="clear" w:pos="14287"/>
      </w:tabs>
      <w:jc w:val="center"/>
      <w:rPr>
        <w:rFonts w:ascii="方正仿宋_GBK" w:hAnsi="方正仿宋_GBK" w:eastAsia="方正仿宋_GBK"/>
        <w:sz w:val="28"/>
      </w:rPr>
    </w:pPr>
    <w:r>
      <w:rPr>
        <w:rFonts w:hint="eastAsia" w:ascii="方正仿宋_GBK" w:hAnsi="方正仿宋_GBK" w:eastAsia="方正仿宋_GBK"/>
        <w:sz w:val="28"/>
      </w:rPr>
      <w:t xml:space="preserve">- </w:t>
    </w:r>
    <w:r>
      <w:rPr>
        <w:rFonts w:ascii="方正仿宋_GBK" w:hAnsi="方正仿宋_GBK" w:eastAsia="方正仿宋_GBK"/>
        <w:sz w:val="28"/>
      </w:rPr>
      <w:fldChar w:fldCharType="begin"/>
    </w:r>
    <w:r>
      <w:rPr>
        <w:rFonts w:ascii="方正仿宋_GBK" w:hAnsi="方正仿宋_GBK" w:eastAsia="方正仿宋_GBK"/>
        <w:sz w:val="28"/>
      </w:rPr>
      <w:instrText xml:space="preserve">PAGE   \* MERGEFORMAT</w:instrText>
    </w:r>
    <w:r>
      <w:rPr>
        <w:rFonts w:ascii="方正仿宋_GBK" w:hAnsi="方正仿宋_GBK" w:eastAsia="方正仿宋_GBK"/>
        <w:sz w:val="28"/>
      </w:rPr>
      <w:fldChar w:fldCharType="separate"/>
    </w:r>
    <w:r>
      <w:rPr>
        <w:rFonts w:ascii="方正仿宋_GBK" w:hAnsi="方正仿宋_GBK" w:eastAsia="方正仿宋_GBK"/>
        <w:sz w:val="28"/>
        <w:lang w:val="zh-CN"/>
      </w:rPr>
      <w:t>4</w:t>
    </w:r>
    <w:r>
      <w:rPr>
        <w:rFonts w:ascii="方正仿宋_GBK" w:hAnsi="方正仿宋_GBK" w:eastAsia="方正仿宋_GBK"/>
        <w:sz w:val="28"/>
      </w:rPr>
      <w:fldChar w:fldCharType="end"/>
    </w:r>
    <w:r>
      <w:rPr>
        <w:rFonts w:hint="eastAsia" w:ascii="方正仿宋_GBK" w:hAnsi="方正仿宋_GBK" w:eastAsia="方正仿宋_GBK"/>
        <w:sz w:val="28"/>
      </w:rPr>
      <w:t xml:space="preserve"> -</w:t>
    </w:r>
  </w:p>
  <w:p w14:paraId="4EA6D610">
    <w:pPr>
      <w:pStyle w:val="18"/>
      <w:tabs>
        <w:tab w:val="center" w:pos="4153"/>
        <w:tab w:val="right" w:pos="8306"/>
        <w:tab w:val="clear" w:pos="7143"/>
        <w:tab w:val="clear" w:pos="1428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5457A">
    <w:pPr>
      <w:pStyle w:val="20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22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p w14:paraId="78E57964">
    <w:pPr>
      <w:pStyle w:val="200"/>
      <w:spacing w:line="14" w:lineRule="auto"/>
      <w:rPr>
        <w:sz w:val="1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319B">
    <w:pPr>
      <w:pStyle w:val="208"/>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72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p w14:paraId="33A26622">
    <w:pPr>
      <w:pStyle w:val="20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483AD">
    <w:pPr>
      <w:pStyle w:val="20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E467">
    <w:pPr>
      <w:pStyle w:val="20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60C4E">
    <w:pPr>
      <w:tabs>
        <w:tab w:val="left" w:pos="238"/>
      </w:tabs>
      <w:rPr>
        <w:rFonts w:eastAsia="楷体_GB2312"/>
        <w:i/>
        <w:lang w:eastAsia="zh-CN"/>
      </w:rPr>
    </w:pPr>
    <w:r>
      <w:rPr>
        <w:rFonts w:hint="eastAsia" w:eastAsia="楷体_GB2312"/>
        <w:i/>
        <w:lang w:eastAsia="zh-CN"/>
      </w:rPr>
      <w:t xml:space="preserve">        </w:t>
    </w:r>
  </w:p>
  <w:p w14:paraId="3627B64E">
    <w:pPr>
      <w:tabs>
        <w:tab w:val="left" w:pos="238"/>
      </w:tabs>
      <w:rPr>
        <w:rFonts w:eastAsia="楷体_GB2312"/>
        <w:i/>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BE655">
    <w:pPr>
      <w:pStyle w:val="20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7E27A">
    <w:pPr>
      <w:pStyle w:val="209"/>
      <w:pBdr>
        <w:bottom w:val="none" w:color="auto" w:sz="0" w:space="1"/>
      </w:pBdr>
      <w:jc w:val="right"/>
      <w:rPr>
        <w:i/>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E9E7">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FB8B">
    <w:pPr>
      <w:pStyle w:val="20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D11E8">
    <w:pPr>
      <w:pStyle w:val="20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95D4F"/>
    <w:multiLevelType w:val="multilevel"/>
    <w:tmpl w:val="91995D4F"/>
    <w:lvl w:ilvl="0" w:tentative="0">
      <w:start w:val="1"/>
      <w:numFmt w:val="chineseCountingThousand"/>
      <w:suff w:val="space"/>
      <w:lvlText w:val="%1. "/>
      <w:lvlJc w:val="left"/>
      <w:pPr>
        <w:ind w:left="907" w:hanging="907"/>
      </w:pPr>
      <w:rPr>
        <w:rFonts w:hint="eastAsia"/>
      </w:rPr>
    </w:lvl>
    <w:lvl w:ilvl="1" w:tentative="0">
      <w:start w:val="1"/>
      <w:numFmt w:val="decimal"/>
      <w:suff w:val="space"/>
      <w:lvlText w:val="%1.%2 "/>
      <w:lvlJc w:val="left"/>
      <w:pPr>
        <w:ind w:left="794" w:hanging="794"/>
      </w:pPr>
    </w:lvl>
    <w:lvl w:ilvl="2" w:tentative="0">
      <w:start w:val="0"/>
      <w:numFmt w:val="decimal"/>
      <w:lvlText w:val=""/>
      <w:lvlJc w:val="left"/>
      <w:pPr>
        <w:tabs>
          <w:tab w:val="left" w:pos="360"/>
        </w:tabs>
      </w:pPr>
      <w:rPr>
        <w:rFonts w:cs="Times New Roman"/>
      </w:rPr>
    </w:lvl>
    <w:lvl w:ilvl="3" w:tentative="0">
      <w:start w:val="0"/>
      <w:numFmt w:val="decimal"/>
      <w:lvlText w:val=""/>
      <w:lvlJc w:val="left"/>
      <w:pPr>
        <w:tabs>
          <w:tab w:val="left" w:pos="360"/>
        </w:tabs>
      </w:pPr>
      <w:rPr>
        <w:rFonts w:cs="Times New Roman"/>
      </w:rPr>
    </w:lvl>
    <w:lvl w:ilvl="4" w:tentative="0">
      <w:start w:val="0"/>
      <w:numFmt w:val="decimal"/>
      <w:pStyle w:val="44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FCE5C055"/>
    <w:multiLevelType w:val="singleLevel"/>
    <w:tmpl w:val="FCE5C055"/>
    <w:lvl w:ilvl="0" w:tentative="0">
      <w:start w:val="1"/>
      <w:numFmt w:val="decimal"/>
      <w:lvlText w:val="%1."/>
      <w:lvlJc w:val="left"/>
      <w:pPr>
        <w:tabs>
          <w:tab w:val="left" w:pos="312"/>
        </w:tabs>
      </w:pPr>
    </w:lvl>
  </w:abstractNum>
  <w:abstractNum w:abstractNumId="2">
    <w:nsid w:val="50C06EAC"/>
    <w:multiLevelType w:val="singleLevel"/>
    <w:tmpl w:val="50C06EAC"/>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NzVlYzNkNWI0OTFjNDEzZDJiNjYwNTA2OTBkYTkifQ=="/>
  </w:docVars>
  <w:rsids>
    <w:rsidRoot w:val="00000000"/>
    <w:rsid w:val="07E53592"/>
    <w:rsid w:val="0D536815"/>
    <w:rsid w:val="138678BA"/>
    <w:rsid w:val="1934745A"/>
    <w:rsid w:val="1E795906"/>
    <w:rsid w:val="20EA5156"/>
    <w:rsid w:val="22B54114"/>
    <w:rsid w:val="2AE13379"/>
    <w:rsid w:val="2B393674"/>
    <w:rsid w:val="2CCD4D41"/>
    <w:rsid w:val="2E301942"/>
    <w:rsid w:val="32A813DE"/>
    <w:rsid w:val="37503088"/>
    <w:rsid w:val="37E51F32"/>
    <w:rsid w:val="3CBD14C5"/>
    <w:rsid w:val="3EE2431B"/>
    <w:rsid w:val="3FD55947"/>
    <w:rsid w:val="3FD878D4"/>
    <w:rsid w:val="40D80C91"/>
    <w:rsid w:val="427133B6"/>
    <w:rsid w:val="42BB2710"/>
    <w:rsid w:val="461F7969"/>
    <w:rsid w:val="4B88045B"/>
    <w:rsid w:val="510B1EC5"/>
    <w:rsid w:val="54592FF5"/>
    <w:rsid w:val="5A176900"/>
    <w:rsid w:val="5FE9131A"/>
    <w:rsid w:val="6DE22E36"/>
    <w:rsid w:val="6F7A5289"/>
    <w:rsid w:val="76CB4A9B"/>
    <w:rsid w:val="7779239C"/>
    <w:rsid w:val="77A97077"/>
    <w:rsid w:val="7E2E4C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6"/>
    <w:autoRedefine/>
    <w:qFormat/>
    <w:uiPriority w:val="1"/>
    <w:pPr>
      <w:widowControl w:val="0"/>
    </w:pPr>
    <w:rPr>
      <w:rFonts w:hint="default" w:ascii="Calibri" w:hAnsi="Calibri" w:eastAsia="Calibri" w:cs="Times New Roman"/>
      <w:sz w:val="22"/>
      <w:szCs w:val="22"/>
      <w:lang w:val="en-US" w:eastAsia="en-US" w:bidi="ar-SA"/>
    </w:rPr>
  </w:style>
  <w:style w:type="paragraph" w:styleId="3">
    <w:name w:val="heading 1"/>
    <w:basedOn w:val="1"/>
    <w:next w:val="1"/>
    <w:autoRedefine/>
    <w:qFormat/>
    <w:uiPriority w:val="9"/>
    <w:pPr>
      <w:keepNext/>
      <w:keepLines/>
      <w:spacing w:before="480" w:after="200"/>
      <w:outlineLvl w:val="0"/>
    </w:pPr>
    <w:rPr>
      <w:rFonts w:ascii="Arial" w:hAnsi="Arial" w:eastAsia="Arial" w:cs="Arial"/>
      <w:sz w:val="40"/>
      <w:szCs w:val="40"/>
    </w:rPr>
  </w:style>
  <w:style w:type="paragraph" w:styleId="4">
    <w:name w:val="heading 2"/>
    <w:basedOn w:val="1"/>
    <w:next w:val="1"/>
    <w:autoRedefine/>
    <w:unhideWhenUsed/>
    <w:qFormat/>
    <w:uiPriority w:val="9"/>
    <w:pPr>
      <w:keepNext/>
      <w:keepLines/>
      <w:spacing w:before="360" w:after="200"/>
      <w:outlineLvl w:val="1"/>
    </w:pPr>
    <w:rPr>
      <w:rFonts w:ascii="Arial" w:hAnsi="Arial" w:eastAsia="Arial" w:cs="Arial"/>
      <w:sz w:val="34"/>
    </w:rPr>
  </w:style>
  <w:style w:type="paragraph" w:styleId="5">
    <w:name w:val="heading 3"/>
    <w:basedOn w:val="1"/>
    <w:next w:val="1"/>
    <w:link w:val="38"/>
    <w:autoRedefine/>
    <w:unhideWhenUsed/>
    <w:qFormat/>
    <w:uiPriority w:val="9"/>
    <w:pPr>
      <w:keepNext/>
      <w:keepLines/>
      <w:spacing w:before="320" w:after="200"/>
      <w:outlineLvl w:val="2"/>
    </w:pPr>
    <w:rPr>
      <w:rFonts w:ascii="Arial" w:hAnsi="Arial" w:eastAsia="Arial" w:cs="Arial"/>
      <w:sz w:val="30"/>
      <w:szCs w:val="30"/>
    </w:rPr>
  </w:style>
  <w:style w:type="paragraph" w:styleId="2">
    <w:name w:val="heading 4"/>
    <w:basedOn w:val="1"/>
    <w:next w:val="1"/>
    <w:link w:val="39"/>
    <w:autoRedefine/>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autoRedefine/>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autoRedefine/>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autoRedefine/>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autoRedefine/>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autoRedefine/>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qFormat/>
    <w:uiPriority w:val="0"/>
    <w:rPr>
      <w:rFonts w:ascii="楷体_GB2312" w:hAnsi="Arial" w:eastAsia="楷体_GB2312"/>
      <w:sz w:val="28"/>
    </w:rPr>
  </w:style>
  <w:style w:type="paragraph" w:styleId="14">
    <w:name w:val="toc 5"/>
    <w:basedOn w:val="1"/>
    <w:next w:val="1"/>
    <w:autoRedefine/>
    <w:unhideWhenUsed/>
    <w:qFormat/>
    <w:uiPriority w:val="39"/>
    <w:pPr>
      <w:spacing w:after="57"/>
      <w:ind w:left="1134" w:right="0" w:firstLine="0"/>
    </w:pPr>
  </w:style>
  <w:style w:type="paragraph" w:styleId="15">
    <w:name w:val="toc 3"/>
    <w:basedOn w:val="1"/>
    <w:next w:val="1"/>
    <w:autoRedefine/>
    <w:qFormat/>
    <w:uiPriority w:val="0"/>
    <w:pPr>
      <w:ind w:left="840"/>
      <w:jc w:val="both"/>
    </w:pPr>
    <w:rPr>
      <w:rFonts w:ascii="Times New Roman" w:hAnsi="Times New Roman" w:eastAsia="宋体"/>
      <w:sz w:val="21"/>
      <w:szCs w:val="20"/>
      <w:lang w:eastAsia="zh-CN"/>
    </w:rPr>
  </w:style>
  <w:style w:type="paragraph" w:styleId="16">
    <w:name w:val="toc 8"/>
    <w:basedOn w:val="1"/>
    <w:next w:val="1"/>
    <w:autoRedefine/>
    <w:unhideWhenUsed/>
    <w:qFormat/>
    <w:uiPriority w:val="39"/>
    <w:pPr>
      <w:spacing w:after="57"/>
      <w:ind w:left="1984" w:right="0" w:firstLine="0"/>
    </w:pPr>
  </w:style>
  <w:style w:type="paragraph" w:styleId="17">
    <w:name w:val="endnote text"/>
    <w:basedOn w:val="1"/>
    <w:link w:val="180"/>
    <w:autoRedefine/>
    <w:semiHidden/>
    <w:unhideWhenUsed/>
    <w:qFormat/>
    <w:uiPriority w:val="99"/>
    <w:pPr>
      <w:spacing w:after="0" w:line="240" w:lineRule="auto"/>
    </w:pPr>
    <w:rPr>
      <w:sz w:val="20"/>
    </w:rPr>
  </w:style>
  <w:style w:type="paragraph" w:styleId="18">
    <w:name w:val="footer"/>
    <w:basedOn w:val="1"/>
    <w:link w:val="53"/>
    <w:autoRedefine/>
    <w:unhideWhenUsed/>
    <w:qFormat/>
    <w:uiPriority w:val="99"/>
    <w:pPr>
      <w:tabs>
        <w:tab w:val="center" w:pos="7143"/>
        <w:tab w:val="right" w:pos="14287"/>
      </w:tabs>
      <w:spacing w:after="0" w:line="240" w:lineRule="auto"/>
    </w:pPr>
  </w:style>
  <w:style w:type="paragraph" w:styleId="19">
    <w:name w:val="header"/>
    <w:basedOn w:val="1"/>
    <w:autoRedefine/>
    <w:unhideWhenUsed/>
    <w:qFormat/>
    <w:uiPriority w:val="99"/>
    <w:pPr>
      <w:tabs>
        <w:tab w:val="center" w:pos="7143"/>
        <w:tab w:val="right" w:pos="14287"/>
      </w:tabs>
      <w:spacing w:after="0" w:line="240" w:lineRule="auto"/>
    </w:pPr>
  </w:style>
  <w:style w:type="paragraph" w:styleId="20">
    <w:name w:val="toc 1"/>
    <w:basedOn w:val="1"/>
    <w:next w:val="1"/>
    <w:autoRedefine/>
    <w:qFormat/>
    <w:uiPriority w:val="0"/>
    <w:pPr>
      <w:spacing w:line="440" w:lineRule="exact"/>
      <w:jc w:val="center"/>
    </w:pPr>
    <w:rPr>
      <w:rFonts w:ascii="Times New Roman" w:hAnsi="Times New Roman" w:eastAsia="宋体"/>
      <w:sz w:val="21"/>
      <w:szCs w:val="20"/>
      <w:lang w:eastAsia="zh-CN"/>
    </w:rPr>
  </w:style>
  <w:style w:type="paragraph" w:styleId="21">
    <w:name w:val="toc 4"/>
    <w:basedOn w:val="1"/>
    <w:next w:val="1"/>
    <w:autoRedefine/>
    <w:unhideWhenUsed/>
    <w:qFormat/>
    <w:uiPriority w:val="39"/>
    <w:pPr>
      <w:spacing w:after="57"/>
      <w:ind w:left="850" w:right="0" w:firstLine="0"/>
    </w:pPr>
  </w:style>
  <w:style w:type="paragraph" w:styleId="22">
    <w:name w:val="Subtitle"/>
    <w:basedOn w:val="1"/>
    <w:next w:val="1"/>
    <w:link w:val="48"/>
    <w:autoRedefine/>
    <w:qFormat/>
    <w:uiPriority w:val="11"/>
    <w:pPr>
      <w:spacing w:before="200" w:after="200"/>
    </w:pPr>
    <w:rPr>
      <w:sz w:val="24"/>
      <w:szCs w:val="24"/>
    </w:rPr>
  </w:style>
  <w:style w:type="paragraph" w:styleId="23">
    <w:name w:val="footnote text"/>
    <w:basedOn w:val="1"/>
    <w:link w:val="179"/>
    <w:autoRedefine/>
    <w:semiHidden/>
    <w:unhideWhenUsed/>
    <w:qFormat/>
    <w:uiPriority w:val="99"/>
    <w:pPr>
      <w:spacing w:after="40" w:line="240" w:lineRule="auto"/>
    </w:pPr>
    <w:rPr>
      <w:sz w:val="18"/>
    </w:rPr>
  </w:style>
  <w:style w:type="paragraph" w:styleId="24">
    <w:name w:val="toc 6"/>
    <w:basedOn w:val="1"/>
    <w:next w:val="1"/>
    <w:autoRedefine/>
    <w:unhideWhenUsed/>
    <w:qFormat/>
    <w:uiPriority w:val="39"/>
    <w:pPr>
      <w:spacing w:after="57"/>
      <w:ind w:left="1417" w:right="0" w:firstLine="0"/>
    </w:pPr>
  </w:style>
  <w:style w:type="paragraph" w:styleId="25">
    <w:name w:val="table of figures"/>
    <w:basedOn w:val="1"/>
    <w:next w:val="1"/>
    <w:autoRedefine/>
    <w:unhideWhenUsed/>
    <w:qFormat/>
    <w:uiPriority w:val="99"/>
    <w:pPr>
      <w:spacing w:after="0" w:afterAutospacing="0"/>
    </w:pPr>
  </w:style>
  <w:style w:type="paragraph" w:styleId="26">
    <w:name w:val="toc 2"/>
    <w:basedOn w:val="1"/>
    <w:next w:val="1"/>
    <w:autoRedefine/>
    <w:qFormat/>
    <w:uiPriority w:val="0"/>
    <w:pPr>
      <w:ind w:left="420"/>
      <w:jc w:val="both"/>
    </w:pPr>
    <w:rPr>
      <w:rFonts w:ascii="Times New Roman" w:hAnsi="Times New Roman" w:eastAsia="宋体"/>
      <w:sz w:val="21"/>
      <w:szCs w:val="20"/>
      <w:lang w:eastAsia="zh-CN"/>
    </w:rPr>
  </w:style>
  <w:style w:type="paragraph" w:styleId="27">
    <w:name w:val="toc 9"/>
    <w:basedOn w:val="1"/>
    <w:next w:val="1"/>
    <w:autoRedefine/>
    <w:unhideWhenUsed/>
    <w:qFormat/>
    <w:uiPriority w:val="39"/>
    <w:pPr>
      <w:spacing w:after="57"/>
      <w:ind w:left="2268" w:right="0" w:firstLine="0"/>
    </w:pPr>
  </w:style>
  <w:style w:type="paragraph" w:styleId="28">
    <w:name w:val="Title"/>
    <w:basedOn w:val="1"/>
    <w:next w:val="1"/>
    <w:link w:val="47"/>
    <w:autoRedefine/>
    <w:qFormat/>
    <w:uiPriority w:val="10"/>
    <w:pPr>
      <w:spacing w:before="300" w:after="200"/>
      <w:contextualSpacing/>
    </w:pPr>
    <w:rPr>
      <w:sz w:val="48"/>
      <w:szCs w:val="48"/>
    </w:rPr>
  </w:style>
  <w:style w:type="table" w:styleId="30">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autoRedefine/>
    <w:semiHidden/>
    <w:unhideWhenUsed/>
    <w:qFormat/>
    <w:uiPriority w:val="99"/>
    <w:rPr>
      <w:vertAlign w:val="superscript"/>
    </w:rPr>
  </w:style>
  <w:style w:type="character" w:styleId="33">
    <w:name w:val="Hyperlink"/>
    <w:autoRedefine/>
    <w:unhideWhenUsed/>
    <w:qFormat/>
    <w:uiPriority w:val="99"/>
    <w:rPr>
      <w:color w:val="0000FF" w:themeColor="hyperlink"/>
      <w:u w:val="single"/>
      <w14:textFill>
        <w14:solidFill>
          <w14:schemeClr w14:val="hlink"/>
        </w14:solidFill>
      </w14:textFill>
    </w:rPr>
  </w:style>
  <w:style w:type="character" w:styleId="34">
    <w:name w:val="footnote reference"/>
    <w:autoRedefine/>
    <w:unhideWhenUsed/>
    <w:qFormat/>
    <w:uiPriority w:val="99"/>
    <w:rPr>
      <w:vertAlign w:val="superscript"/>
    </w:rPr>
  </w:style>
  <w:style w:type="paragraph" w:customStyle="1" w:styleId="35">
    <w:name w:val="Heading3"/>
    <w:basedOn w:val="1"/>
    <w:next w:val="1"/>
    <w:qFormat/>
    <w:uiPriority w:val="0"/>
    <w:pPr>
      <w:keepNext/>
      <w:keepLines/>
      <w:spacing w:before="260" w:after="260" w:line="416" w:lineRule="auto"/>
      <w:textAlignment w:val="baseline"/>
    </w:pPr>
    <w:rPr>
      <w:b/>
      <w:sz w:val="32"/>
      <w:szCs w:val="20"/>
    </w:rPr>
  </w:style>
  <w:style w:type="paragraph" w:customStyle="1" w:styleId="36">
    <w:name w:val="标题 41"/>
    <w:basedOn w:val="1"/>
    <w:next w:val="1"/>
    <w:link w:val="315"/>
    <w:autoRedefine/>
    <w:qFormat/>
    <w:uiPriority w:val="0"/>
    <w:pPr>
      <w:spacing w:before="30"/>
      <w:ind w:left="538"/>
      <w:outlineLvl w:val="3"/>
    </w:pPr>
    <w:rPr>
      <w:rFonts w:ascii="宋体" w:hAnsi="宋体" w:eastAsia="宋体"/>
      <w:b/>
      <w:bCs/>
      <w:sz w:val="21"/>
      <w:szCs w:val="21"/>
    </w:rPr>
  </w:style>
  <w:style w:type="paragraph" w:customStyle="1" w:styleId="37">
    <w:name w:val="列表段落1"/>
    <w:basedOn w:val="1"/>
    <w:autoRedefine/>
    <w:qFormat/>
    <w:uiPriority w:val="0"/>
    <w:pPr>
      <w:widowControl/>
      <w:spacing w:after="200" w:line="276" w:lineRule="auto"/>
      <w:ind w:left="720"/>
      <w:contextualSpacing/>
    </w:pPr>
    <w:rPr>
      <w:rFonts w:eastAsia="宋体"/>
    </w:rPr>
  </w:style>
  <w:style w:type="character" w:customStyle="1" w:styleId="38">
    <w:name w:val="Heading 3 Char"/>
    <w:link w:val="5"/>
    <w:autoRedefine/>
    <w:qFormat/>
    <w:uiPriority w:val="9"/>
    <w:rPr>
      <w:rFonts w:ascii="Arial" w:hAnsi="Arial" w:eastAsia="Arial" w:cs="Arial"/>
      <w:sz w:val="30"/>
      <w:szCs w:val="30"/>
    </w:rPr>
  </w:style>
  <w:style w:type="character" w:customStyle="1" w:styleId="39">
    <w:name w:val="Heading 4 Char"/>
    <w:link w:val="2"/>
    <w:autoRedefine/>
    <w:qFormat/>
    <w:uiPriority w:val="9"/>
    <w:rPr>
      <w:rFonts w:ascii="Arial" w:hAnsi="Arial" w:eastAsia="Arial" w:cs="Arial"/>
      <w:b/>
      <w:bCs/>
      <w:sz w:val="26"/>
      <w:szCs w:val="26"/>
    </w:rPr>
  </w:style>
  <w:style w:type="character" w:customStyle="1" w:styleId="40">
    <w:name w:val="Heading 5 Char"/>
    <w:link w:val="6"/>
    <w:autoRedefine/>
    <w:qFormat/>
    <w:uiPriority w:val="9"/>
    <w:rPr>
      <w:rFonts w:ascii="Arial" w:hAnsi="Arial" w:eastAsia="Arial" w:cs="Arial"/>
      <w:b/>
      <w:bCs/>
      <w:sz w:val="24"/>
      <w:szCs w:val="24"/>
    </w:rPr>
  </w:style>
  <w:style w:type="character" w:customStyle="1" w:styleId="41">
    <w:name w:val="Heading 6 Char"/>
    <w:link w:val="7"/>
    <w:autoRedefine/>
    <w:qFormat/>
    <w:uiPriority w:val="9"/>
    <w:rPr>
      <w:rFonts w:ascii="Arial" w:hAnsi="Arial" w:eastAsia="Arial" w:cs="Arial"/>
      <w:b/>
      <w:bCs/>
      <w:sz w:val="22"/>
      <w:szCs w:val="22"/>
    </w:rPr>
  </w:style>
  <w:style w:type="character" w:customStyle="1" w:styleId="42">
    <w:name w:val="Heading 7 Char"/>
    <w:link w:val="8"/>
    <w:autoRedefine/>
    <w:qFormat/>
    <w:uiPriority w:val="9"/>
    <w:rPr>
      <w:rFonts w:ascii="Arial" w:hAnsi="Arial" w:eastAsia="Arial" w:cs="Arial"/>
      <w:b/>
      <w:bCs/>
      <w:i/>
      <w:iCs/>
      <w:sz w:val="22"/>
      <w:szCs w:val="22"/>
    </w:rPr>
  </w:style>
  <w:style w:type="character" w:customStyle="1" w:styleId="43">
    <w:name w:val="Heading 8 Char"/>
    <w:link w:val="9"/>
    <w:autoRedefine/>
    <w:qFormat/>
    <w:uiPriority w:val="9"/>
    <w:rPr>
      <w:rFonts w:ascii="Arial" w:hAnsi="Arial" w:eastAsia="Arial" w:cs="Arial"/>
      <w:i/>
      <w:iCs/>
      <w:sz w:val="22"/>
      <w:szCs w:val="22"/>
    </w:rPr>
  </w:style>
  <w:style w:type="character" w:customStyle="1" w:styleId="44">
    <w:name w:val="Heading 9 Char"/>
    <w:link w:val="10"/>
    <w:autoRedefine/>
    <w:qFormat/>
    <w:uiPriority w:val="9"/>
    <w:rPr>
      <w:rFonts w:ascii="Arial" w:hAnsi="Arial" w:eastAsia="Arial" w:cs="Arial"/>
      <w:i/>
      <w:iCs/>
      <w:sz w:val="21"/>
      <w:szCs w:val="21"/>
    </w:rPr>
  </w:style>
  <w:style w:type="paragraph" w:styleId="45">
    <w:name w:val="List Paragraph"/>
    <w:basedOn w:val="1"/>
    <w:autoRedefine/>
    <w:qFormat/>
    <w:uiPriority w:val="34"/>
    <w:pPr>
      <w:ind w:left="720"/>
      <w:contextualSpacing/>
    </w:pPr>
  </w:style>
  <w:style w:type="paragraph" w:styleId="46">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28"/>
    <w:autoRedefine/>
    <w:qFormat/>
    <w:uiPriority w:val="10"/>
    <w:rPr>
      <w:sz w:val="48"/>
      <w:szCs w:val="48"/>
    </w:rPr>
  </w:style>
  <w:style w:type="character" w:customStyle="1" w:styleId="48">
    <w:name w:val="Subtitle Char"/>
    <w:link w:val="22"/>
    <w:autoRedefine/>
    <w:qFormat/>
    <w:uiPriority w:val="11"/>
    <w:rPr>
      <w:sz w:val="24"/>
      <w:szCs w:val="24"/>
    </w:rPr>
  </w:style>
  <w:style w:type="paragraph" w:styleId="49">
    <w:name w:val="Quote"/>
    <w:basedOn w:val="1"/>
    <w:next w:val="1"/>
    <w:link w:val="50"/>
    <w:autoRedefine/>
    <w:qFormat/>
    <w:uiPriority w:val="29"/>
    <w:pPr>
      <w:ind w:left="720" w:right="720"/>
    </w:pPr>
    <w:rPr>
      <w:i/>
    </w:rPr>
  </w:style>
  <w:style w:type="character" w:customStyle="1" w:styleId="50">
    <w:name w:val="Quote Char"/>
    <w:link w:val="49"/>
    <w:autoRedefine/>
    <w:qFormat/>
    <w:uiPriority w:val="29"/>
    <w:rPr>
      <w:i/>
    </w:rPr>
  </w:style>
  <w:style w:type="paragraph" w:styleId="51">
    <w:name w:val="Intense Quote"/>
    <w:basedOn w:val="1"/>
    <w:next w:val="1"/>
    <w:link w:val="52"/>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autoRedefine/>
    <w:qFormat/>
    <w:uiPriority w:val="30"/>
    <w:rPr>
      <w:i/>
    </w:rPr>
  </w:style>
  <w:style w:type="character" w:customStyle="1" w:styleId="53">
    <w:name w:val="Caption Char"/>
    <w:link w:val="18"/>
    <w:autoRedefine/>
    <w:qFormat/>
    <w:uiPriority w:val="99"/>
  </w:style>
  <w:style w:type="table" w:customStyle="1" w:styleId="54">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5">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6">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7">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8">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59">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1">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2">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3">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4">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5">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6">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7">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68">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69">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0">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1">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2">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3">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4">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5">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6">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7">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8">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9">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0">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1">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2">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3">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4">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5">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6">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7">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8">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89">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0">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1">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2">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3">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4">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5">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6">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7">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8">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99">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0">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1">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2">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3">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4">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5">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6">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7">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8">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09">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0">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1">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2">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3">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4">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5">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6">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7">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18">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19">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0">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1">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2">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3">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4">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5">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6">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7">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8">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29">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0">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1">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2">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3">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4">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5">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6">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7">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38">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39">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0">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1">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2">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3">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4">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5">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6">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7">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8">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49">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0">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1">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2">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3">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4">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5">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6">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7">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8">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59">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0">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1">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2">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3">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4">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5">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6">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7">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8">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9">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0">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1">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2">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3">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4">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5">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6">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7">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8">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79">
    <w:name w:val="Footnote Text Char"/>
    <w:link w:val="23"/>
    <w:autoRedefine/>
    <w:qFormat/>
    <w:uiPriority w:val="99"/>
    <w:rPr>
      <w:sz w:val="18"/>
    </w:rPr>
  </w:style>
  <w:style w:type="character" w:customStyle="1" w:styleId="180">
    <w:name w:val="Endnote Text Char"/>
    <w:link w:val="17"/>
    <w:autoRedefine/>
    <w:qFormat/>
    <w:uiPriority w:val="99"/>
    <w:rPr>
      <w:sz w:val="20"/>
    </w:rPr>
  </w:style>
  <w:style w:type="paragraph" w:customStyle="1" w:styleId="181">
    <w:name w:val="TOC Heading"/>
    <w:autoRedefine/>
    <w:unhideWhenUsed/>
    <w:qFormat/>
    <w:uiPriority w:val="39"/>
    <w:rPr>
      <w:rFonts w:hint="default" w:ascii="Times New Roman" w:hAnsi="Times New Roman" w:eastAsia="宋体" w:cs="Times New Roman"/>
    </w:rPr>
  </w:style>
  <w:style w:type="paragraph" w:customStyle="1" w:styleId="182">
    <w:name w:val="标题 11"/>
    <w:basedOn w:val="1"/>
    <w:next w:val="1"/>
    <w:link w:val="302"/>
    <w:autoRedefine/>
    <w:qFormat/>
    <w:uiPriority w:val="0"/>
    <w:pPr>
      <w:outlineLvl w:val="0"/>
    </w:pPr>
    <w:rPr>
      <w:rFonts w:ascii="黑体" w:hAnsi="黑体" w:eastAsia="黑体"/>
      <w:b/>
      <w:bCs/>
      <w:sz w:val="36"/>
      <w:szCs w:val="36"/>
    </w:rPr>
  </w:style>
  <w:style w:type="paragraph" w:customStyle="1" w:styleId="183">
    <w:name w:val="标题 21"/>
    <w:basedOn w:val="1"/>
    <w:next w:val="1"/>
    <w:link w:val="362"/>
    <w:autoRedefine/>
    <w:qFormat/>
    <w:uiPriority w:val="0"/>
    <w:pPr>
      <w:outlineLvl w:val="1"/>
    </w:pPr>
    <w:rPr>
      <w:rFonts w:ascii="黑体" w:hAnsi="黑体" w:eastAsia="黑体"/>
      <w:sz w:val="36"/>
      <w:szCs w:val="36"/>
    </w:rPr>
  </w:style>
  <w:style w:type="paragraph" w:customStyle="1" w:styleId="184">
    <w:name w:val="标题 31"/>
    <w:basedOn w:val="1"/>
    <w:next w:val="1"/>
    <w:link w:val="359"/>
    <w:autoRedefine/>
    <w:qFormat/>
    <w:uiPriority w:val="0"/>
    <w:pPr>
      <w:outlineLvl w:val="2"/>
    </w:pPr>
    <w:rPr>
      <w:rFonts w:ascii="仿宋" w:hAnsi="仿宋" w:eastAsia="仿宋"/>
      <w:b/>
      <w:bCs/>
      <w:sz w:val="24"/>
      <w:szCs w:val="24"/>
    </w:rPr>
  </w:style>
  <w:style w:type="paragraph" w:customStyle="1" w:styleId="185">
    <w:name w:val="标题 51"/>
    <w:basedOn w:val="1"/>
    <w:next w:val="1"/>
    <w:link w:val="355"/>
    <w:autoRedefine/>
    <w:qFormat/>
    <w:uiPriority w:val="0"/>
    <w:pPr>
      <w:keepNext/>
      <w:keepLines/>
      <w:spacing w:before="280" w:after="290" w:line="376" w:lineRule="auto"/>
      <w:outlineLvl w:val="4"/>
    </w:pPr>
    <w:rPr>
      <w:b/>
      <w:bCs/>
      <w:sz w:val="28"/>
      <w:szCs w:val="28"/>
    </w:rPr>
  </w:style>
  <w:style w:type="paragraph" w:customStyle="1" w:styleId="186">
    <w:name w:val="标题 61"/>
    <w:basedOn w:val="1"/>
    <w:next w:val="1"/>
    <w:link w:val="347"/>
    <w:autoRedefine/>
    <w:qFormat/>
    <w:uiPriority w:val="0"/>
    <w:pPr>
      <w:keepNext/>
      <w:keepLines/>
      <w:widowControl/>
      <w:tabs>
        <w:tab w:val="left" w:pos="1440"/>
      </w:tabs>
      <w:spacing w:before="240" w:after="64" w:line="317" w:lineRule="auto"/>
      <w:ind w:left="1152" w:hanging="1152"/>
      <w:outlineLvl w:val="5"/>
    </w:pPr>
    <w:rPr>
      <w:rFonts w:ascii="Arial" w:hAnsi="Arial" w:eastAsia="黑体"/>
      <w:b/>
      <w:sz w:val="24"/>
      <w:szCs w:val="20"/>
    </w:rPr>
  </w:style>
  <w:style w:type="paragraph" w:customStyle="1" w:styleId="187">
    <w:name w:val="标题 71"/>
    <w:basedOn w:val="1"/>
    <w:next w:val="1"/>
    <w:link w:val="373"/>
    <w:autoRedefine/>
    <w:qFormat/>
    <w:uiPriority w:val="0"/>
    <w:pPr>
      <w:keepNext/>
      <w:keepLines/>
      <w:widowControl/>
      <w:tabs>
        <w:tab w:val="left" w:pos="2520"/>
      </w:tabs>
      <w:spacing w:before="240" w:after="64" w:line="317" w:lineRule="auto"/>
      <w:ind w:left="1296" w:hanging="1296"/>
      <w:outlineLvl w:val="6"/>
    </w:pPr>
    <w:rPr>
      <w:rFonts w:ascii="Times New Roman" w:hAnsi="Times New Roman" w:eastAsia="宋体"/>
      <w:b/>
      <w:sz w:val="24"/>
      <w:szCs w:val="20"/>
    </w:rPr>
  </w:style>
  <w:style w:type="paragraph" w:customStyle="1" w:styleId="188">
    <w:name w:val="标题 81"/>
    <w:basedOn w:val="1"/>
    <w:next w:val="1"/>
    <w:link w:val="243"/>
    <w:autoRedefine/>
    <w:qFormat/>
    <w:uiPriority w:val="0"/>
    <w:pPr>
      <w:keepNext/>
      <w:keepLines/>
      <w:widowControl/>
      <w:tabs>
        <w:tab w:val="left" w:pos="1440"/>
      </w:tabs>
      <w:spacing w:before="240" w:after="64" w:line="317" w:lineRule="auto"/>
      <w:ind w:left="1440" w:hanging="1440"/>
      <w:outlineLvl w:val="7"/>
    </w:pPr>
    <w:rPr>
      <w:rFonts w:ascii="Arial" w:hAnsi="Arial" w:eastAsia="黑体"/>
      <w:sz w:val="24"/>
      <w:szCs w:val="20"/>
    </w:rPr>
  </w:style>
  <w:style w:type="paragraph" w:customStyle="1" w:styleId="189">
    <w:name w:val="标题 91"/>
    <w:basedOn w:val="1"/>
    <w:next w:val="1"/>
    <w:link w:val="300"/>
    <w:autoRedefine/>
    <w:qFormat/>
    <w:uiPriority w:val="0"/>
    <w:pPr>
      <w:keepNext/>
      <w:keepLines/>
      <w:widowControl/>
      <w:tabs>
        <w:tab w:val="left" w:pos="1584"/>
      </w:tabs>
      <w:spacing w:before="240" w:after="64" w:line="317" w:lineRule="auto"/>
      <w:ind w:left="1584" w:hanging="1584"/>
      <w:outlineLvl w:val="8"/>
    </w:pPr>
    <w:rPr>
      <w:rFonts w:ascii="Arial" w:hAnsi="Arial" w:eastAsia="黑体"/>
      <w:sz w:val="21"/>
      <w:szCs w:val="20"/>
    </w:rPr>
  </w:style>
  <w:style w:type="character" w:customStyle="1" w:styleId="190">
    <w:name w:val="默认段落字体1"/>
    <w:link w:val="1"/>
    <w:autoRedefine/>
    <w:semiHidden/>
    <w:unhideWhenUsed/>
    <w:qFormat/>
    <w:uiPriority w:val="1"/>
  </w:style>
  <w:style w:type="table" w:customStyle="1" w:styleId="191">
    <w:name w:val="普通表格1"/>
    <w:autoRedefine/>
    <w:semiHidden/>
    <w:unhideWhenUsed/>
    <w:qFormat/>
    <w:uiPriority w:val="99"/>
  </w:style>
  <w:style w:type="paragraph" w:customStyle="1" w:styleId="192">
    <w:name w:val="列表编号 21"/>
    <w:basedOn w:val="1"/>
    <w:autoRedefine/>
    <w:qFormat/>
    <w:uiPriority w:val="0"/>
    <w:pPr>
      <w:tabs>
        <w:tab w:val="left" w:pos="1440"/>
      </w:tabs>
      <w:spacing w:line="360" w:lineRule="auto"/>
      <w:ind w:left="1440" w:hanging="1440"/>
      <w:jc w:val="both"/>
    </w:pPr>
    <w:rPr>
      <w:rFonts w:ascii="Times New Roman" w:hAnsi="Times New Roman" w:eastAsia="宋体"/>
      <w:sz w:val="24"/>
      <w:szCs w:val="24"/>
      <w:lang w:eastAsia="zh-CN"/>
    </w:rPr>
  </w:style>
  <w:style w:type="paragraph" w:customStyle="1" w:styleId="193">
    <w:name w:val="列表编号1"/>
    <w:basedOn w:val="1"/>
    <w:autoRedefine/>
    <w:qFormat/>
    <w:uiPriority w:val="0"/>
    <w:pPr>
      <w:tabs>
        <w:tab w:val="left" w:pos="2952"/>
      </w:tabs>
      <w:ind w:left="2952" w:hanging="432"/>
      <w:jc w:val="both"/>
    </w:pPr>
    <w:rPr>
      <w:rFonts w:ascii="Times New Roman" w:hAnsi="Times New Roman" w:eastAsia="宋体"/>
      <w:sz w:val="21"/>
      <w:szCs w:val="24"/>
      <w:lang w:eastAsia="zh-CN"/>
    </w:rPr>
  </w:style>
  <w:style w:type="paragraph" w:customStyle="1" w:styleId="194">
    <w:name w:val="正文缩进11"/>
    <w:basedOn w:val="1"/>
    <w:link w:val="240"/>
    <w:autoRedefine/>
    <w:qFormat/>
    <w:uiPriority w:val="0"/>
    <w:pPr>
      <w:ind w:firstLine="420"/>
      <w:jc w:val="both"/>
    </w:pPr>
    <w:rPr>
      <w:rFonts w:ascii="Times New Roman" w:hAnsi="Times New Roman" w:eastAsia="宋体"/>
      <w:sz w:val="21"/>
      <w:szCs w:val="20"/>
    </w:rPr>
  </w:style>
  <w:style w:type="paragraph" w:customStyle="1" w:styleId="195">
    <w:name w:val="题注1"/>
    <w:basedOn w:val="1"/>
    <w:next w:val="1"/>
    <w:autoRedefine/>
    <w:qFormat/>
    <w:uiPriority w:val="0"/>
    <w:pPr>
      <w:widowControl/>
      <w:spacing w:after="200"/>
    </w:pPr>
    <w:rPr>
      <w:rFonts w:eastAsia="宋体"/>
      <w:b/>
      <w:bCs/>
      <w:color w:val="4F81BD"/>
      <w:sz w:val="18"/>
      <w:szCs w:val="18"/>
    </w:rPr>
  </w:style>
  <w:style w:type="paragraph" w:customStyle="1" w:styleId="196">
    <w:name w:val="文档结构图1"/>
    <w:basedOn w:val="1"/>
    <w:link w:val="335"/>
    <w:autoRedefine/>
    <w:qFormat/>
    <w:uiPriority w:val="0"/>
    <w:pPr>
      <w:shd w:val="clear" w:color="auto" w:fill="000080"/>
      <w:jc w:val="both"/>
    </w:pPr>
    <w:rPr>
      <w:rFonts w:ascii="Times New Roman" w:hAnsi="Times New Roman" w:eastAsia="宋体"/>
      <w:sz w:val="21"/>
      <w:szCs w:val="20"/>
    </w:rPr>
  </w:style>
  <w:style w:type="paragraph" w:customStyle="1" w:styleId="197">
    <w:name w:val="批注文字1"/>
    <w:basedOn w:val="1"/>
    <w:link w:val="324"/>
    <w:autoRedefine/>
    <w:qFormat/>
    <w:uiPriority w:val="0"/>
  </w:style>
  <w:style w:type="paragraph" w:customStyle="1" w:styleId="198">
    <w:name w:val="称呼1"/>
    <w:basedOn w:val="1"/>
    <w:next w:val="1"/>
    <w:link w:val="267"/>
    <w:autoRedefine/>
    <w:qFormat/>
    <w:uiPriority w:val="0"/>
    <w:pPr>
      <w:jc w:val="both"/>
    </w:pPr>
    <w:rPr>
      <w:rFonts w:ascii="仿宋_GB2312" w:hAnsi="Times New Roman" w:eastAsia="仿宋_GB2312"/>
      <w:sz w:val="28"/>
      <w:szCs w:val="20"/>
    </w:rPr>
  </w:style>
  <w:style w:type="paragraph" w:customStyle="1" w:styleId="199">
    <w:name w:val="正文文本 31"/>
    <w:basedOn w:val="1"/>
    <w:link w:val="313"/>
    <w:autoRedefine/>
    <w:qFormat/>
    <w:uiPriority w:val="99"/>
    <w:pPr>
      <w:jc w:val="both"/>
    </w:pPr>
    <w:rPr>
      <w:sz w:val="16"/>
      <w:szCs w:val="16"/>
    </w:rPr>
  </w:style>
  <w:style w:type="paragraph" w:customStyle="1" w:styleId="200">
    <w:name w:val="正文文本1"/>
    <w:basedOn w:val="1"/>
    <w:link w:val="257"/>
    <w:autoRedefine/>
    <w:qFormat/>
    <w:uiPriority w:val="0"/>
    <w:pPr>
      <w:spacing w:before="133"/>
      <w:ind w:left="118"/>
    </w:pPr>
    <w:rPr>
      <w:rFonts w:ascii="宋体" w:hAnsi="宋体" w:eastAsia="宋体"/>
      <w:sz w:val="21"/>
      <w:szCs w:val="21"/>
    </w:rPr>
  </w:style>
  <w:style w:type="paragraph" w:customStyle="1" w:styleId="201">
    <w:name w:val="正文文本缩进1"/>
    <w:basedOn w:val="1"/>
    <w:link w:val="287"/>
    <w:autoRedefine/>
    <w:qFormat/>
    <w:uiPriority w:val="0"/>
    <w:pPr>
      <w:spacing w:after="120"/>
      <w:ind w:left="420"/>
      <w:jc w:val="both"/>
    </w:pPr>
    <w:rPr>
      <w:rFonts w:ascii="Times New Roman" w:hAnsi="Times New Roman" w:eastAsia="宋体"/>
      <w:sz w:val="21"/>
      <w:szCs w:val="20"/>
    </w:rPr>
  </w:style>
  <w:style w:type="paragraph" w:customStyle="1" w:styleId="202">
    <w:name w:val="索引 411"/>
    <w:basedOn w:val="1"/>
    <w:next w:val="1"/>
    <w:autoRedefine/>
    <w:qFormat/>
    <w:uiPriority w:val="0"/>
    <w:pPr>
      <w:ind w:left="600"/>
      <w:jc w:val="both"/>
    </w:pPr>
    <w:rPr>
      <w:rFonts w:ascii="Times New Roman" w:hAnsi="Times New Roman" w:eastAsia="宋体"/>
      <w:sz w:val="21"/>
      <w:szCs w:val="24"/>
      <w:lang w:eastAsia="zh-CN"/>
    </w:rPr>
  </w:style>
  <w:style w:type="paragraph" w:customStyle="1" w:styleId="203">
    <w:name w:val="纯文本1"/>
    <w:basedOn w:val="1"/>
    <w:link w:val="295"/>
    <w:autoRedefine/>
    <w:qFormat/>
    <w:uiPriority w:val="0"/>
    <w:pPr>
      <w:jc w:val="both"/>
    </w:pPr>
    <w:rPr>
      <w:rFonts w:ascii="宋体" w:hAnsi="Courier New" w:eastAsia="宋体"/>
      <w:sz w:val="21"/>
      <w:szCs w:val="21"/>
    </w:rPr>
  </w:style>
  <w:style w:type="paragraph" w:customStyle="1" w:styleId="204">
    <w:name w:val="索引 31"/>
    <w:basedOn w:val="1"/>
    <w:next w:val="1"/>
    <w:autoRedefine/>
    <w:qFormat/>
    <w:uiPriority w:val="0"/>
    <w:pPr>
      <w:ind w:left="840"/>
      <w:jc w:val="both"/>
    </w:pPr>
    <w:rPr>
      <w:rFonts w:ascii="Times New Roman" w:hAnsi="Times New Roman" w:eastAsia="宋体"/>
      <w:sz w:val="21"/>
      <w:szCs w:val="20"/>
      <w:lang w:eastAsia="zh-CN"/>
    </w:rPr>
  </w:style>
  <w:style w:type="paragraph" w:customStyle="1" w:styleId="205">
    <w:name w:val="日期1"/>
    <w:basedOn w:val="1"/>
    <w:next w:val="1"/>
    <w:link w:val="281"/>
    <w:autoRedefine/>
    <w:qFormat/>
    <w:uiPriority w:val="0"/>
    <w:pPr>
      <w:jc w:val="both"/>
    </w:pPr>
    <w:rPr>
      <w:rFonts w:ascii="Times New Roman" w:hAnsi="Times New Roman" w:eastAsia="宋体"/>
      <w:sz w:val="24"/>
      <w:szCs w:val="20"/>
    </w:rPr>
  </w:style>
  <w:style w:type="paragraph" w:customStyle="1" w:styleId="206">
    <w:name w:val="正文文本缩进 21"/>
    <w:basedOn w:val="1"/>
    <w:link w:val="316"/>
    <w:autoRedefine/>
    <w:qFormat/>
    <w:uiPriority w:val="0"/>
    <w:pPr>
      <w:spacing w:line="400" w:lineRule="exact"/>
      <w:ind w:firstLine="480"/>
      <w:jc w:val="both"/>
    </w:pPr>
    <w:rPr>
      <w:rFonts w:ascii="宋体" w:hAnsi="宋体" w:eastAsia="宋体"/>
      <w:sz w:val="24"/>
      <w:szCs w:val="24"/>
    </w:rPr>
  </w:style>
  <w:style w:type="paragraph" w:customStyle="1" w:styleId="207">
    <w:name w:val="批注框文本1"/>
    <w:basedOn w:val="1"/>
    <w:link w:val="369"/>
    <w:autoRedefine/>
    <w:qFormat/>
    <w:uiPriority w:val="0"/>
    <w:pPr>
      <w:jc w:val="both"/>
    </w:pPr>
    <w:rPr>
      <w:rFonts w:ascii="Times New Roman" w:hAnsi="Times New Roman" w:eastAsia="宋体"/>
      <w:sz w:val="18"/>
      <w:szCs w:val="20"/>
    </w:rPr>
  </w:style>
  <w:style w:type="paragraph" w:customStyle="1" w:styleId="208">
    <w:name w:val="页脚11"/>
    <w:basedOn w:val="1"/>
    <w:link w:val="262"/>
    <w:autoRedefine/>
    <w:qFormat/>
    <w:uiPriority w:val="99"/>
    <w:pPr>
      <w:tabs>
        <w:tab w:val="center" w:pos="4153"/>
        <w:tab w:val="right" w:pos="8306"/>
      </w:tabs>
    </w:pPr>
    <w:rPr>
      <w:sz w:val="18"/>
      <w:szCs w:val="18"/>
    </w:rPr>
  </w:style>
  <w:style w:type="paragraph" w:customStyle="1" w:styleId="209">
    <w:name w:val="页眉1"/>
    <w:basedOn w:val="1"/>
    <w:link w:val="239"/>
    <w:autoRedefine/>
    <w:qFormat/>
    <w:uiPriority w:val="99"/>
    <w:pPr>
      <w:pBdr>
        <w:bottom w:val="single" w:color="000000" w:sz="6" w:space="1"/>
      </w:pBdr>
      <w:tabs>
        <w:tab w:val="center" w:pos="4153"/>
        <w:tab w:val="right" w:pos="8306"/>
      </w:tabs>
      <w:jc w:val="center"/>
    </w:pPr>
    <w:rPr>
      <w:sz w:val="18"/>
      <w:szCs w:val="18"/>
    </w:rPr>
  </w:style>
  <w:style w:type="paragraph" w:customStyle="1" w:styleId="210">
    <w:name w:val="签名1"/>
    <w:basedOn w:val="1"/>
    <w:link w:val="301"/>
    <w:autoRedefine/>
    <w:qFormat/>
    <w:uiPriority w:val="0"/>
    <w:pPr>
      <w:spacing w:after="600" w:line="312" w:lineRule="atLeast"/>
      <w:jc w:val="center"/>
    </w:pPr>
    <w:rPr>
      <w:rFonts w:ascii="Times New Roman" w:hAnsi="Times New Roman" w:eastAsia="仿宋_GB2312"/>
      <w:sz w:val="24"/>
      <w:szCs w:val="20"/>
    </w:rPr>
  </w:style>
  <w:style w:type="paragraph" w:customStyle="1" w:styleId="211">
    <w:name w:val="索引标题1"/>
    <w:basedOn w:val="1"/>
    <w:next w:val="212"/>
    <w:autoRedefine/>
    <w:qFormat/>
    <w:uiPriority w:val="0"/>
    <w:pPr>
      <w:jc w:val="both"/>
    </w:pPr>
    <w:rPr>
      <w:rFonts w:ascii="Times New Roman" w:hAnsi="Times New Roman" w:eastAsia="宋体"/>
      <w:sz w:val="21"/>
      <w:szCs w:val="20"/>
      <w:lang w:eastAsia="zh-CN"/>
    </w:rPr>
  </w:style>
  <w:style w:type="paragraph" w:customStyle="1" w:styleId="212">
    <w:name w:val="索引 11"/>
    <w:basedOn w:val="1"/>
    <w:next w:val="1"/>
    <w:autoRedefine/>
    <w:qFormat/>
    <w:uiPriority w:val="0"/>
    <w:pPr>
      <w:spacing w:line="220" w:lineRule="exact"/>
      <w:jc w:val="center"/>
    </w:pPr>
    <w:rPr>
      <w:rFonts w:ascii="仿宋_GB2312" w:hAnsi="Times New Roman" w:eastAsia="仿宋_GB2312"/>
      <w:sz w:val="21"/>
      <w:szCs w:val="20"/>
      <w:lang w:eastAsia="zh-CN"/>
    </w:rPr>
  </w:style>
  <w:style w:type="paragraph" w:customStyle="1" w:styleId="213">
    <w:name w:val="副标题1"/>
    <w:basedOn w:val="1"/>
    <w:next w:val="1"/>
    <w:link w:val="320"/>
    <w:autoRedefine/>
    <w:qFormat/>
    <w:uiPriority w:val="11"/>
    <w:pPr>
      <w:spacing w:before="240" w:after="60" w:line="312" w:lineRule="auto"/>
      <w:jc w:val="center"/>
      <w:outlineLvl w:val="1"/>
    </w:pPr>
    <w:rPr>
      <w:rFonts w:ascii="Cambria" w:hAnsi="Cambria" w:eastAsia="宋体"/>
      <w:b/>
      <w:bCs/>
      <w:sz w:val="32"/>
      <w:szCs w:val="32"/>
    </w:rPr>
  </w:style>
  <w:style w:type="paragraph" w:customStyle="1" w:styleId="214">
    <w:name w:val="脚注文本1"/>
    <w:basedOn w:val="1"/>
    <w:link w:val="260"/>
    <w:autoRedefine/>
    <w:qFormat/>
    <w:uiPriority w:val="0"/>
    <w:rPr>
      <w:rFonts w:ascii="Times New Roman" w:hAnsi="Times New Roman" w:eastAsia="宋体"/>
      <w:sz w:val="18"/>
      <w:szCs w:val="18"/>
    </w:rPr>
  </w:style>
  <w:style w:type="paragraph" w:customStyle="1" w:styleId="215">
    <w:name w:val="正文文本缩进 31"/>
    <w:basedOn w:val="1"/>
    <w:link w:val="290"/>
    <w:autoRedefine/>
    <w:qFormat/>
    <w:uiPriority w:val="0"/>
    <w:pPr>
      <w:spacing w:after="120"/>
      <w:ind w:left="420"/>
      <w:jc w:val="both"/>
    </w:pPr>
    <w:rPr>
      <w:rFonts w:ascii="Times New Roman" w:hAnsi="Times New Roman" w:eastAsia="宋体"/>
      <w:sz w:val="16"/>
      <w:szCs w:val="20"/>
    </w:rPr>
  </w:style>
  <w:style w:type="paragraph" w:customStyle="1" w:styleId="216">
    <w:name w:val="正文文本 211"/>
    <w:basedOn w:val="1"/>
    <w:link w:val="312"/>
    <w:autoRedefine/>
    <w:qFormat/>
    <w:uiPriority w:val="0"/>
    <w:pPr>
      <w:jc w:val="center"/>
    </w:pPr>
    <w:rPr>
      <w:rFonts w:ascii="Times New Roman" w:hAnsi="Times New Roman" w:eastAsia="宋体"/>
      <w:b/>
      <w:bCs/>
      <w:sz w:val="72"/>
      <w:szCs w:val="20"/>
    </w:rPr>
  </w:style>
  <w:style w:type="paragraph" w:customStyle="1" w:styleId="217">
    <w:name w:val="HTML 预设格式1"/>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sz w:val="24"/>
      <w:szCs w:val="24"/>
    </w:rPr>
  </w:style>
  <w:style w:type="paragraph" w:customStyle="1" w:styleId="218">
    <w:name w:val="普通(网站)11"/>
    <w:basedOn w:val="1"/>
    <w:autoRedefine/>
    <w:qFormat/>
    <w:uiPriority w:val="99"/>
    <w:pPr>
      <w:widowControl/>
      <w:spacing w:before="100" w:beforeAutospacing="1" w:after="100" w:afterAutospacing="1"/>
    </w:pPr>
    <w:rPr>
      <w:rFonts w:ascii="宋体" w:hAnsi="宋体" w:eastAsia="宋体" w:cs="宋体"/>
      <w:sz w:val="24"/>
      <w:szCs w:val="24"/>
      <w:lang w:eastAsia="zh-CN"/>
    </w:rPr>
  </w:style>
  <w:style w:type="paragraph" w:customStyle="1" w:styleId="219">
    <w:name w:val="标题1"/>
    <w:basedOn w:val="1"/>
    <w:link w:val="336"/>
    <w:autoRedefine/>
    <w:qFormat/>
    <w:uiPriority w:val="99"/>
    <w:pPr>
      <w:spacing w:before="240" w:after="60" w:line="420" w:lineRule="atLeast"/>
      <w:jc w:val="center"/>
      <w:outlineLvl w:val="0"/>
    </w:pPr>
    <w:rPr>
      <w:rFonts w:ascii="Arial" w:hAnsi="Arial" w:eastAsia="宋体"/>
      <w:b/>
      <w:sz w:val="32"/>
      <w:szCs w:val="20"/>
    </w:rPr>
  </w:style>
  <w:style w:type="paragraph" w:customStyle="1" w:styleId="220">
    <w:name w:val="批注主题1"/>
    <w:basedOn w:val="197"/>
    <w:next w:val="197"/>
    <w:link w:val="333"/>
    <w:autoRedefine/>
    <w:qFormat/>
    <w:uiPriority w:val="0"/>
    <w:rPr>
      <w:b/>
      <w:bCs/>
    </w:rPr>
  </w:style>
  <w:style w:type="paragraph" w:customStyle="1" w:styleId="221">
    <w:name w:val="正文文本首行缩进"/>
    <w:basedOn w:val="200"/>
    <w:link w:val="374"/>
    <w:autoRedefine/>
    <w:qFormat/>
    <w:uiPriority w:val="0"/>
    <w:pPr>
      <w:spacing w:before="0" w:after="120"/>
      <w:ind w:left="0" w:firstLine="420"/>
      <w:jc w:val="both"/>
    </w:pPr>
    <w:rPr>
      <w:szCs w:val="24"/>
    </w:rPr>
  </w:style>
  <w:style w:type="table" w:customStyle="1" w:styleId="222">
    <w:name w:val="网格型1"/>
    <w:basedOn w:val="191"/>
    <w:autoRedefine/>
    <w:qFormat/>
    <w:uiPriority w:val="59"/>
    <w:pPr>
      <w:widowControl w:val="0"/>
      <w:jc w:val="both"/>
    </w:pPr>
  </w:style>
  <w:style w:type="character" w:customStyle="1" w:styleId="223">
    <w:name w:val="要点1"/>
    <w:link w:val="1"/>
    <w:autoRedefine/>
    <w:qFormat/>
    <w:uiPriority w:val="0"/>
    <w:rPr>
      <w:b/>
      <w:bCs/>
    </w:rPr>
  </w:style>
  <w:style w:type="character" w:customStyle="1" w:styleId="224">
    <w:name w:val="页码1"/>
    <w:basedOn w:val="190"/>
    <w:link w:val="1"/>
    <w:autoRedefine/>
    <w:qFormat/>
    <w:uiPriority w:val="0"/>
  </w:style>
  <w:style w:type="character" w:customStyle="1" w:styleId="225">
    <w:name w:val="访问过的超链接"/>
    <w:link w:val="1"/>
    <w:autoRedefine/>
    <w:qFormat/>
    <w:uiPriority w:val="0"/>
    <w:rPr>
      <w:color w:val="800080"/>
      <w:u w:val="none"/>
    </w:rPr>
  </w:style>
  <w:style w:type="character" w:customStyle="1" w:styleId="226">
    <w:name w:val="强调1"/>
    <w:link w:val="1"/>
    <w:autoRedefine/>
    <w:qFormat/>
    <w:uiPriority w:val="0"/>
    <w:rPr>
      <w:i/>
      <w:iCs/>
    </w:rPr>
  </w:style>
  <w:style w:type="character" w:customStyle="1" w:styleId="227">
    <w:name w:val="行号1"/>
    <w:basedOn w:val="190"/>
    <w:link w:val="1"/>
    <w:autoRedefine/>
    <w:qFormat/>
    <w:uiPriority w:val="0"/>
  </w:style>
  <w:style w:type="character" w:customStyle="1" w:styleId="228">
    <w:name w:val="HTML 打字机1"/>
    <w:link w:val="1"/>
    <w:autoRedefine/>
    <w:semiHidden/>
    <w:unhideWhenUsed/>
    <w:qFormat/>
    <w:uiPriority w:val="0"/>
    <w:rPr>
      <w:rFonts w:ascii="monospace" w:hAnsi="monospace" w:eastAsia="monospace" w:cs="monospace"/>
      <w:sz w:val="20"/>
    </w:rPr>
  </w:style>
  <w:style w:type="character" w:customStyle="1" w:styleId="229">
    <w:name w:val="HTML 缩写1"/>
    <w:basedOn w:val="190"/>
    <w:link w:val="1"/>
    <w:autoRedefine/>
    <w:semiHidden/>
    <w:unhideWhenUsed/>
    <w:qFormat/>
    <w:uiPriority w:val="0"/>
  </w:style>
  <w:style w:type="character" w:customStyle="1" w:styleId="230">
    <w:name w:val="超链接1"/>
    <w:link w:val="1"/>
    <w:autoRedefine/>
    <w:qFormat/>
    <w:uiPriority w:val="0"/>
    <w:rPr>
      <w:color w:val="0000FF"/>
      <w:u w:val="none"/>
    </w:rPr>
  </w:style>
  <w:style w:type="character" w:customStyle="1" w:styleId="231">
    <w:name w:val="HTML 代码1"/>
    <w:link w:val="1"/>
    <w:autoRedefine/>
    <w:semiHidden/>
    <w:unhideWhenUsed/>
    <w:qFormat/>
    <w:uiPriority w:val="0"/>
    <w:rPr>
      <w:rFonts w:ascii="monospace" w:hAnsi="monospace" w:eastAsia="monospace" w:cs="monospace"/>
      <w:sz w:val="20"/>
    </w:rPr>
  </w:style>
  <w:style w:type="character" w:customStyle="1" w:styleId="232">
    <w:name w:val="批注引用1"/>
    <w:link w:val="1"/>
    <w:autoRedefine/>
    <w:qFormat/>
    <w:uiPriority w:val="0"/>
    <w:rPr>
      <w:sz w:val="21"/>
    </w:rPr>
  </w:style>
  <w:style w:type="character" w:customStyle="1" w:styleId="233">
    <w:name w:val="脚注引用1"/>
    <w:link w:val="1"/>
    <w:autoRedefine/>
    <w:qFormat/>
    <w:uiPriority w:val="0"/>
    <w:rPr>
      <w:vertAlign w:val="superscript"/>
    </w:rPr>
  </w:style>
  <w:style w:type="character" w:customStyle="1" w:styleId="234">
    <w:name w:val="HTML 键盘1"/>
    <w:link w:val="1"/>
    <w:autoRedefine/>
    <w:semiHidden/>
    <w:unhideWhenUsed/>
    <w:qFormat/>
    <w:uiPriority w:val="0"/>
    <w:rPr>
      <w:rFonts w:ascii="monospace" w:hAnsi="monospace" w:eastAsia="monospace" w:cs="monospace"/>
      <w:sz w:val="20"/>
    </w:rPr>
  </w:style>
  <w:style w:type="character" w:customStyle="1" w:styleId="235">
    <w:name w:val="HTML 样本1"/>
    <w:link w:val="1"/>
    <w:autoRedefine/>
    <w:semiHidden/>
    <w:unhideWhenUsed/>
    <w:qFormat/>
    <w:uiPriority w:val="0"/>
    <w:rPr>
      <w:rFonts w:ascii="monospace" w:hAnsi="monospace" w:eastAsia="monospace" w:cs="monospace"/>
    </w:rPr>
  </w:style>
  <w:style w:type="character" w:customStyle="1" w:styleId="236">
    <w:name w:val="1page sec3 Char1"/>
    <w:link w:val="1"/>
    <w:autoRedefine/>
    <w:qFormat/>
    <w:uiPriority w:val="0"/>
    <w:rPr>
      <w:sz w:val="18"/>
      <w:szCs w:val="18"/>
    </w:rPr>
  </w:style>
  <w:style w:type="character" w:customStyle="1" w:styleId="237">
    <w:name w:val="H2 Char1"/>
    <w:link w:val="1"/>
    <w:autoRedefine/>
    <w:qFormat/>
    <w:uiPriority w:val="0"/>
    <w:rPr>
      <w:rFonts w:ascii="Arial" w:hAnsi="Arial" w:eastAsia="黑体"/>
      <w:b/>
      <w:bCs/>
      <w:sz w:val="32"/>
      <w:szCs w:val="32"/>
      <w:lang w:val="en-US" w:eastAsia="zh-CN" w:bidi="ar-SA"/>
    </w:rPr>
  </w:style>
  <w:style w:type="character" w:customStyle="1" w:styleId="238">
    <w:name w:val="页脚 Char"/>
    <w:link w:val="1"/>
    <w:autoRedefine/>
    <w:qFormat/>
    <w:uiPriority w:val="99"/>
    <w:rPr>
      <w:sz w:val="18"/>
    </w:rPr>
  </w:style>
  <w:style w:type="character" w:customStyle="1" w:styleId="239">
    <w:name w:val="页眉 字符"/>
    <w:link w:val="209"/>
    <w:autoRedefine/>
    <w:qFormat/>
    <w:uiPriority w:val="99"/>
    <w:rPr>
      <w:rFonts w:ascii="Calibri" w:hAnsi="Calibri" w:eastAsia="Calibri" w:cs="Times New Roman"/>
      <w:sz w:val="18"/>
      <w:szCs w:val="18"/>
      <w:lang w:eastAsia="en-US"/>
    </w:rPr>
  </w:style>
  <w:style w:type="character" w:customStyle="1" w:styleId="240">
    <w:name w:val="正文缩进 字符"/>
    <w:link w:val="194"/>
    <w:autoRedefine/>
    <w:qFormat/>
    <w:uiPriority w:val="0"/>
    <w:rPr>
      <w:sz w:val="21"/>
    </w:rPr>
  </w:style>
  <w:style w:type="character" w:customStyle="1" w:styleId="241">
    <w:name w:val="t1"/>
    <w:link w:val="1"/>
    <w:autoRedefine/>
    <w:qFormat/>
    <w:uiPriority w:val="0"/>
  </w:style>
  <w:style w:type="character" w:customStyle="1" w:styleId="242">
    <w:name w:val="Footer Char"/>
    <w:link w:val="1"/>
    <w:autoRedefine/>
    <w:qFormat/>
    <w:uiPriority w:val="0"/>
    <w:rPr>
      <w:rFonts w:cs="Times New Roman"/>
      <w:sz w:val="18"/>
      <w:szCs w:val="18"/>
    </w:rPr>
  </w:style>
  <w:style w:type="character" w:customStyle="1" w:styleId="243">
    <w:name w:val="标题 8 字符"/>
    <w:link w:val="188"/>
    <w:autoRedefine/>
    <w:qFormat/>
    <w:uiPriority w:val="0"/>
    <w:rPr>
      <w:rFonts w:ascii="Arial" w:hAnsi="Arial" w:eastAsia="黑体"/>
      <w:sz w:val="24"/>
    </w:rPr>
  </w:style>
  <w:style w:type="character" w:customStyle="1" w:styleId="244">
    <w:name w:val="正文文本缩进 3 Char"/>
    <w:link w:val="1"/>
    <w:autoRedefine/>
    <w:qFormat/>
    <w:uiPriority w:val="0"/>
    <w:rPr>
      <w:sz w:val="16"/>
    </w:rPr>
  </w:style>
  <w:style w:type="character" w:customStyle="1" w:styleId="245">
    <w:name w:val="标题 Char"/>
    <w:link w:val="1"/>
    <w:autoRedefine/>
    <w:qFormat/>
    <w:uiPriority w:val="99"/>
    <w:rPr>
      <w:rFonts w:ascii="Arial" w:hAnsi="Arial"/>
      <w:b/>
      <w:sz w:val="32"/>
    </w:rPr>
  </w:style>
  <w:style w:type="character" w:customStyle="1" w:styleId="246">
    <w:name w:val="样式 宋体"/>
    <w:link w:val="1"/>
    <w:autoRedefine/>
    <w:qFormat/>
    <w:uiPriority w:val="0"/>
    <w:rPr>
      <w:rFonts w:ascii="宋体" w:hAnsi="宋体" w:eastAsia="宋体"/>
      <w:sz w:val="24"/>
      <w:szCs w:val="24"/>
    </w:rPr>
  </w:style>
  <w:style w:type="character" w:customStyle="1" w:styleId="247">
    <w:name w:val="subtitle1"/>
    <w:link w:val="1"/>
    <w:autoRedefine/>
    <w:qFormat/>
    <w:uiPriority w:val="0"/>
    <w:rPr>
      <w:rFonts w:ascii="Georgia" w:hAnsi="Georgia"/>
      <w:b/>
      <w:bCs/>
      <w:color w:val="666666"/>
      <w:sz w:val="18"/>
      <w:szCs w:val="18"/>
    </w:rPr>
  </w:style>
  <w:style w:type="character" w:customStyle="1" w:styleId="248">
    <w:name w:val="Char Char2"/>
    <w:link w:val="1"/>
    <w:autoRedefine/>
    <w:qFormat/>
    <w:uiPriority w:val="0"/>
    <w:rPr>
      <w:rFonts w:ascii="宋体" w:hAnsi="Courier New" w:eastAsia="宋体"/>
      <w:sz w:val="21"/>
      <w:szCs w:val="21"/>
      <w:lang w:val="en-US" w:eastAsia="zh-CN" w:bidi="ar-SA"/>
    </w:rPr>
  </w:style>
  <w:style w:type="character" w:customStyle="1" w:styleId="249">
    <w:name w:val="列出段落 Char"/>
    <w:link w:val="250"/>
    <w:autoRedefine/>
    <w:qFormat/>
    <w:uiPriority w:val="34"/>
    <w:rPr>
      <w:rFonts w:ascii="Arial" w:hAnsi="Arial" w:eastAsia="黑体"/>
      <w:sz w:val="24"/>
      <w:szCs w:val="24"/>
      <w:lang w:eastAsia="en-US"/>
    </w:rPr>
  </w:style>
  <w:style w:type="paragraph" w:customStyle="1" w:styleId="250">
    <w:name w:val="列出段落1"/>
    <w:basedOn w:val="1"/>
    <w:link w:val="249"/>
    <w:autoRedefine/>
    <w:qFormat/>
    <w:uiPriority w:val="34"/>
    <w:pPr>
      <w:widowControl/>
      <w:ind w:left="720"/>
      <w:contextualSpacing/>
    </w:pPr>
    <w:rPr>
      <w:rFonts w:ascii="Arial" w:hAnsi="Arial" w:eastAsia="黑体"/>
      <w:sz w:val="24"/>
      <w:szCs w:val="24"/>
    </w:rPr>
  </w:style>
  <w:style w:type="character" w:customStyle="1" w:styleId="251">
    <w:name w:val="标题5 Char Char"/>
    <w:link w:val="252"/>
    <w:autoRedefine/>
    <w:qFormat/>
    <w:uiPriority w:val="0"/>
    <w:rPr>
      <w:rFonts w:ascii="Arial" w:hAnsi="Arial"/>
      <w:b/>
      <w:bCs/>
      <w:sz w:val="24"/>
      <w:szCs w:val="32"/>
    </w:rPr>
  </w:style>
  <w:style w:type="paragraph" w:customStyle="1" w:styleId="252">
    <w:name w:val="标题5"/>
    <w:basedOn w:val="184"/>
    <w:link w:val="251"/>
    <w:autoRedefine/>
    <w:qFormat/>
    <w:uiPriority w:val="0"/>
    <w:pPr>
      <w:keepNext/>
      <w:keepLines/>
      <w:spacing w:before="260" w:after="260" w:line="413" w:lineRule="auto"/>
      <w:jc w:val="both"/>
    </w:pPr>
    <w:rPr>
      <w:rFonts w:ascii="Arial" w:hAnsi="Arial" w:eastAsia="宋体"/>
      <w:szCs w:val="32"/>
    </w:rPr>
  </w:style>
  <w:style w:type="character" w:customStyle="1" w:styleId="253">
    <w:name w:val="引用 字符"/>
    <w:link w:val="254"/>
    <w:autoRedefine/>
    <w:qFormat/>
    <w:uiPriority w:val="29"/>
    <w:rPr>
      <w:rFonts w:ascii="Calibri" w:hAnsi="Calibri" w:eastAsia="Calibri" w:cs="Times New Roman"/>
      <w:i/>
      <w:iCs/>
      <w:color w:val="000000"/>
      <w:sz w:val="22"/>
      <w:szCs w:val="22"/>
      <w:lang w:eastAsia="en-US"/>
    </w:rPr>
  </w:style>
  <w:style w:type="paragraph" w:customStyle="1" w:styleId="254">
    <w:name w:val="引用"/>
    <w:basedOn w:val="1"/>
    <w:next w:val="1"/>
    <w:link w:val="253"/>
    <w:autoRedefine/>
    <w:qFormat/>
    <w:uiPriority w:val="29"/>
    <w:pPr>
      <w:jc w:val="both"/>
    </w:pPr>
    <w:rPr>
      <w:i/>
      <w:iCs/>
      <w:color w:val="000000"/>
    </w:rPr>
  </w:style>
  <w:style w:type="character" w:customStyle="1" w:styleId="255">
    <w:name w:val="apple-style-span"/>
    <w:basedOn w:val="190"/>
    <w:link w:val="1"/>
    <w:autoRedefine/>
    <w:qFormat/>
    <w:uiPriority w:val="0"/>
  </w:style>
  <w:style w:type="character" w:customStyle="1" w:styleId="256">
    <w:name w:val="引用 Char1"/>
    <w:link w:val="1"/>
    <w:autoRedefine/>
    <w:qFormat/>
    <w:uiPriority w:val="29"/>
    <w:rPr>
      <w:rFonts w:ascii="Calibri" w:hAnsi="Calibri" w:eastAsia="Calibri" w:cs="Times New Roman"/>
      <w:i/>
      <w:iCs/>
      <w:color w:val="000000"/>
      <w:sz w:val="22"/>
      <w:szCs w:val="22"/>
      <w:lang w:eastAsia="en-US"/>
    </w:rPr>
  </w:style>
  <w:style w:type="character" w:customStyle="1" w:styleId="257">
    <w:name w:val="正文文本 字符"/>
    <w:link w:val="200"/>
    <w:autoRedefine/>
    <w:qFormat/>
    <w:uiPriority w:val="0"/>
    <w:rPr>
      <w:rFonts w:ascii="宋体" w:hAnsi="宋体" w:cs="Times New Roman"/>
      <w:sz w:val="21"/>
      <w:szCs w:val="21"/>
      <w:lang w:eastAsia="en-US"/>
    </w:rPr>
  </w:style>
  <w:style w:type="character" w:customStyle="1" w:styleId="258">
    <w:name w:val="标题 5 Char"/>
    <w:link w:val="1"/>
    <w:autoRedefine/>
    <w:qFormat/>
    <w:uiPriority w:val="0"/>
    <w:rPr>
      <w:rFonts w:ascii="Calibri" w:hAnsi="Calibri" w:eastAsia="Calibri" w:cs="Times New Roman"/>
      <w:b/>
      <w:bCs/>
      <w:sz w:val="28"/>
      <w:szCs w:val="28"/>
      <w:lang w:eastAsia="en-US"/>
    </w:rPr>
  </w:style>
  <w:style w:type="character" w:customStyle="1" w:styleId="259">
    <w:name w:val="标题 3 Char"/>
    <w:link w:val="1"/>
    <w:autoRedefine/>
    <w:qFormat/>
    <w:uiPriority w:val="0"/>
    <w:rPr>
      <w:rFonts w:ascii="仿宋" w:hAnsi="仿宋" w:eastAsia="仿宋" w:cs="Times New Roman"/>
      <w:b/>
      <w:bCs/>
      <w:sz w:val="24"/>
      <w:szCs w:val="24"/>
      <w:lang w:eastAsia="en-US"/>
    </w:rPr>
  </w:style>
  <w:style w:type="character" w:customStyle="1" w:styleId="260">
    <w:name w:val="脚注文本 字符"/>
    <w:link w:val="214"/>
    <w:autoRedefine/>
    <w:qFormat/>
    <w:uiPriority w:val="0"/>
    <w:rPr>
      <w:sz w:val="18"/>
      <w:szCs w:val="18"/>
    </w:rPr>
  </w:style>
  <w:style w:type="character" w:customStyle="1" w:styleId="261">
    <w:name w:val="3zw"/>
    <w:basedOn w:val="190"/>
    <w:link w:val="1"/>
    <w:autoRedefine/>
    <w:qFormat/>
    <w:uiPriority w:val="0"/>
  </w:style>
  <w:style w:type="character" w:customStyle="1" w:styleId="262">
    <w:name w:val="页脚 字符"/>
    <w:link w:val="208"/>
    <w:autoRedefine/>
    <w:qFormat/>
    <w:uiPriority w:val="99"/>
    <w:rPr>
      <w:rFonts w:ascii="Calibri" w:hAnsi="Calibri" w:eastAsia="Calibri" w:cs="Times New Roman"/>
      <w:sz w:val="18"/>
      <w:szCs w:val="18"/>
      <w:lang w:eastAsia="en-US"/>
    </w:rPr>
  </w:style>
  <w:style w:type="character" w:customStyle="1" w:styleId="263">
    <w:name w:val="font01"/>
    <w:link w:val="1"/>
    <w:autoRedefine/>
    <w:qFormat/>
    <w:uiPriority w:val="0"/>
    <w:rPr>
      <w:rFonts w:hint="eastAsia" w:ascii="宋体" w:hAnsi="宋体" w:eastAsia="宋体" w:cs="宋体"/>
      <w:color w:val="000000"/>
      <w:sz w:val="21"/>
      <w:szCs w:val="21"/>
      <w:u w:val="none"/>
    </w:rPr>
  </w:style>
  <w:style w:type="character" w:customStyle="1" w:styleId="264">
    <w:name w:val="标准文本 Char Char"/>
    <w:link w:val="1"/>
    <w:autoRedefine/>
    <w:qFormat/>
    <w:uiPriority w:val="0"/>
    <w:rPr>
      <w:rFonts w:eastAsia="宋体" w:cs="宋体"/>
      <w:sz w:val="24"/>
      <w:szCs w:val="24"/>
      <w:lang w:val="en-US" w:eastAsia="zh-CN" w:bidi="ar-SA"/>
    </w:rPr>
  </w:style>
  <w:style w:type="character" w:customStyle="1" w:styleId="265">
    <w:name w:val="文档结构图 Char1"/>
    <w:link w:val="1"/>
    <w:autoRedefine/>
    <w:qFormat/>
    <w:uiPriority w:val="0"/>
    <w:rPr>
      <w:rFonts w:ascii="宋体"/>
      <w:sz w:val="18"/>
      <w:szCs w:val="18"/>
    </w:rPr>
  </w:style>
  <w:style w:type="character" w:customStyle="1" w:styleId="266">
    <w:name w:val="fontstyle01"/>
    <w:link w:val="1"/>
    <w:autoRedefine/>
    <w:qFormat/>
    <w:uiPriority w:val="0"/>
    <w:rPr>
      <w:rFonts w:hint="eastAsia" w:ascii="宋体" w:hAnsi="宋体" w:eastAsia="宋体"/>
      <w:color w:val="000000"/>
      <w:sz w:val="18"/>
      <w:szCs w:val="18"/>
    </w:rPr>
  </w:style>
  <w:style w:type="character" w:customStyle="1" w:styleId="267">
    <w:name w:val="称呼 字符"/>
    <w:link w:val="198"/>
    <w:autoRedefine/>
    <w:qFormat/>
    <w:uiPriority w:val="0"/>
    <w:rPr>
      <w:rFonts w:ascii="仿宋_GB2312" w:eastAsia="仿宋_GB2312"/>
      <w:sz w:val="28"/>
    </w:rPr>
  </w:style>
  <w:style w:type="character" w:customStyle="1" w:styleId="268">
    <w:name w:val="小四 段落 宋体 Char Char Char Char Char Char Char Char"/>
    <w:link w:val="1"/>
    <w:autoRedefine/>
    <w:qFormat/>
    <w:uiPriority w:val="0"/>
    <w:rPr>
      <w:rFonts w:eastAsia="宋体"/>
      <w:sz w:val="24"/>
      <w:szCs w:val="24"/>
      <w:lang w:val="en-US" w:eastAsia="zh-CN" w:bidi="ar-SA"/>
    </w:rPr>
  </w:style>
  <w:style w:type="character" w:customStyle="1" w:styleId="269">
    <w:name w:val="不明显强调1"/>
    <w:link w:val="1"/>
    <w:autoRedefine/>
    <w:qFormat/>
    <w:uiPriority w:val="0"/>
    <w:rPr>
      <w:i/>
      <w:iCs/>
      <w:color w:val="808080"/>
    </w:rPr>
  </w:style>
  <w:style w:type="character" w:customStyle="1" w:styleId="270">
    <w:name w:val="明显参考1"/>
    <w:link w:val="1"/>
    <w:autoRedefine/>
    <w:qFormat/>
    <w:uiPriority w:val="0"/>
    <w:rPr>
      <w:b/>
      <w:bCs/>
      <w:smallCaps/>
      <w:color w:val="C0504D"/>
      <w:spacing w:val="5"/>
      <w:u w:val="single"/>
    </w:rPr>
  </w:style>
  <w:style w:type="character" w:customStyle="1" w:styleId="271">
    <w:name w:val="批注主题 Char2"/>
    <w:link w:val="1"/>
    <w:autoRedefine/>
    <w:qFormat/>
    <w:uiPriority w:val="0"/>
    <w:rPr>
      <w:rFonts w:ascii="Calibri" w:hAnsi="Calibri" w:eastAsia="Calibri" w:cs="Times New Roman"/>
      <w:b/>
      <w:bCs/>
      <w:sz w:val="22"/>
      <w:szCs w:val="22"/>
      <w:lang w:eastAsia="en-US"/>
    </w:rPr>
  </w:style>
  <w:style w:type="character" w:customStyle="1" w:styleId="272">
    <w:name w:val="style131"/>
    <w:link w:val="1"/>
    <w:autoRedefine/>
    <w:qFormat/>
    <w:uiPriority w:val="0"/>
    <w:rPr>
      <w:rFonts w:cs="Times New Roman"/>
      <w:sz w:val="18"/>
      <w:szCs w:val="18"/>
    </w:rPr>
  </w:style>
  <w:style w:type="character" w:customStyle="1" w:styleId="273">
    <w:name w:val="副标题 Char1"/>
    <w:link w:val="1"/>
    <w:autoRedefine/>
    <w:qFormat/>
    <w:uiPriority w:val="11"/>
    <w:rPr>
      <w:rFonts w:ascii="Cambria" w:hAnsi="Cambria" w:cs="Times New Roman"/>
      <w:b/>
      <w:bCs/>
      <w:sz w:val="32"/>
      <w:szCs w:val="32"/>
      <w:lang w:eastAsia="en-US"/>
    </w:rPr>
  </w:style>
  <w:style w:type="character" w:customStyle="1" w:styleId="274">
    <w:name w:val="正文 + 宋体 Char"/>
    <w:link w:val="1"/>
    <w:autoRedefine/>
    <w:qFormat/>
    <w:uiPriority w:val="0"/>
    <w:rPr>
      <w:rFonts w:eastAsia="宋体"/>
      <w:sz w:val="21"/>
      <w:szCs w:val="24"/>
      <w:lang w:val="en-US" w:eastAsia="zh-CN" w:bidi="ar-SA"/>
    </w:rPr>
  </w:style>
  <w:style w:type="character" w:customStyle="1" w:styleId="275">
    <w:name w:val="2nd level Char"/>
    <w:link w:val="1"/>
    <w:autoRedefine/>
    <w:qFormat/>
    <w:uiPriority w:val="0"/>
    <w:rPr>
      <w:rFonts w:ascii="Arial" w:hAnsi="Arial" w:eastAsia="黑体"/>
      <w:b/>
      <w:bCs/>
      <w:sz w:val="32"/>
      <w:szCs w:val="32"/>
      <w:lang w:val="en-US" w:eastAsia="zh-CN" w:bidi="ar-SA"/>
    </w:rPr>
  </w:style>
  <w:style w:type="character" w:customStyle="1" w:styleId="276">
    <w:name w:val="标题 7 Char"/>
    <w:link w:val="1"/>
    <w:autoRedefine/>
    <w:qFormat/>
    <w:uiPriority w:val="0"/>
    <w:rPr>
      <w:b/>
      <w:sz w:val="24"/>
    </w:rPr>
  </w:style>
  <w:style w:type="character" w:customStyle="1" w:styleId="277">
    <w:name w:val="明显强调1"/>
    <w:link w:val="1"/>
    <w:autoRedefine/>
    <w:qFormat/>
    <w:uiPriority w:val="0"/>
    <w:rPr>
      <w:b/>
      <w:bCs/>
      <w:i/>
      <w:iCs/>
      <w:color w:val="4F81BD"/>
    </w:rPr>
  </w:style>
  <w:style w:type="character" w:customStyle="1" w:styleId="278">
    <w:name w:val="1page sec3 Char2"/>
    <w:link w:val="1"/>
    <w:autoRedefine/>
    <w:qFormat/>
    <w:uiPriority w:val="0"/>
    <w:rPr>
      <w:rFonts w:eastAsia="宋体"/>
      <w:sz w:val="18"/>
      <w:szCs w:val="18"/>
      <w:lang w:val="en-US" w:eastAsia="zh-CN" w:bidi="ar-SA"/>
    </w:rPr>
  </w:style>
  <w:style w:type="character" w:customStyle="1" w:styleId="279">
    <w:name w:val="特点 Char1"/>
    <w:link w:val="1"/>
    <w:autoRedefine/>
    <w:qFormat/>
    <w:uiPriority w:val="0"/>
    <w:rPr>
      <w:rFonts w:eastAsia="宋体"/>
      <w:sz w:val="21"/>
      <w:lang w:val="en-US" w:eastAsia="zh-CN" w:bidi="ar-SA"/>
    </w:rPr>
  </w:style>
  <w:style w:type="character" w:customStyle="1" w:styleId="280">
    <w:name w:val="批注文字 Char Char"/>
    <w:link w:val="1"/>
    <w:autoRedefine/>
    <w:qFormat/>
    <w:uiPriority w:val="0"/>
    <w:rPr>
      <w:rFonts w:ascii="宋体" w:hAnsi="Times New Roman" w:eastAsia="宋体" w:cs="Times New Roman"/>
      <w:sz w:val="28"/>
      <w:szCs w:val="20"/>
    </w:rPr>
  </w:style>
  <w:style w:type="character" w:customStyle="1" w:styleId="281">
    <w:name w:val="日期 字符"/>
    <w:link w:val="205"/>
    <w:autoRedefine/>
    <w:qFormat/>
    <w:uiPriority w:val="0"/>
    <w:rPr>
      <w:sz w:val="24"/>
    </w:rPr>
  </w:style>
  <w:style w:type="character" w:customStyle="1" w:styleId="282">
    <w:name w:val="小四 段落 宋体 Char Char Char Char1"/>
    <w:link w:val="1"/>
    <w:autoRedefine/>
    <w:qFormat/>
    <w:uiPriority w:val="0"/>
    <w:rPr>
      <w:rFonts w:eastAsia="宋体"/>
      <w:sz w:val="24"/>
      <w:szCs w:val="24"/>
      <w:lang w:val="en-US" w:eastAsia="zh-CN" w:bidi="ar-SA"/>
    </w:rPr>
  </w:style>
  <w:style w:type="character" w:customStyle="1" w:styleId="283">
    <w:name w:val="页脚 Char1"/>
    <w:link w:val="1"/>
    <w:autoRedefine/>
    <w:qFormat/>
    <w:uiPriority w:val="99"/>
    <w:rPr>
      <w:rFonts w:ascii="Calibri" w:hAnsi="Calibri" w:eastAsia="Calibri" w:cs="Times New Roman"/>
      <w:sz w:val="18"/>
      <w:szCs w:val="18"/>
      <w:lang w:eastAsia="en-US"/>
    </w:rPr>
  </w:style>
  <w:style w:type="character" w:customStyle="1" w:styleId="284">
    <w:name w:val="脚注文本 Char"/>
    <w:link w:val="1"/>
    <w:autoRedefine/>
    <w:qFormat/>
    <w:uiPriority w:val="0"/>
    <w:rPr>
      <w:sz w:val="18"/>
      <w:szCs w:val="18"/>
    </w:rPr>
  </w:style>
  <w:style w:type="character" w:customStyle="1" w:styleId="285">
    <w:name w:val="标题 9 Char"/>
    <w:link w:val="1"/>
    <w:autoRedefine/>
    <w:qFormat/>
    <w:uiPriority w:val="0"/>
    <w:rPr>
      <w:rFonts w:ascii="Arial" w:hAnsi="Arial" w:eastAsia="黑体"/>
      <w:sz w:val="21"/>
    </w:rPr>
  </w:style>
  <w:style w:type="character" w:customStyle="1" w:styleId="286">
    <w:name w:val="批注框文本 Char"/>
    <w:link w:val="1"/>
    <w:autoRedefine/>
    <w:qFormat/>
    <w:uiPriority w:val="0"/>
    <w:rPr>
      <w:sz w:val="18"/>
    </w:rPr>
  </w:style>
  <w:style w:type="character" w:customStyle="1" w:styleId="287">
    <w:name w:val="正文文本缩进 字符"/>
    <w:link w:val="201"/>
    <w:autoRedefine/>
    <w:qFormat/>
    <w:uiPriority w:val="0"/>
    <w:rPr>
      <w:sz w:val="21"/>
    </w:rPr>
  </w:style>
  <w:style w:type="character" w:customStyle="1" w:styleId="288">
    <w:name w:val="引用 Char"/>
    <w:link w:val="1"/>
    <w:autoRedefine/>
    <w:qFormat/>
    <w:uiPriority w:val="0"/>
    <w:rPr>
      <w:i/>
      <w:iCs/>
      <w:color w:val="000000"/>
    </w:rPr>
  </w:style>
  <w:style w:type="character" w:customStyle="1" w:styleId="289">
    <w:name w:val="正文文本 3 Char"/>
    <w:link w:val="1"/>
    <w:autoRedefine/>
    <w:qFormat/>
    <w:uiPriority w:val="0"/>
    <w:rPr>
      <w:rFonts w:ascii="宋体"/>
      <w:sz w:val="24"/>
    </w:rPr>
  </w:style>
  <w:style w:type="character" w:customStyle="1" w:styleId="290">
    <w:name w:val="正文文本缩进 3 字符"/>
    <w:link w:val="215"/>
    <w:autoRedefine/>
    <w:qFormat/>
    <w:uiPriority w:val="0"/>
    <w:rPr>
      <w:sz w:val="16"/>
    </w:rPr>
  </w:style>
  <w:style w:type="character" w:customStyle="1" w:styleId="291">
    <w:name w:val="样式 宋体 小四"/>
    <w:link w:val="1"/>
    <w:autoRedefine/>
    <w:qFormat/>
    <w:uiPriority w:val="0"/>
    <w:rPr>
      <w:rFonts w:ascii="宋体" w:hAnsi="宋体"/>
      <w:sz w:val="24"/>
    </w:rPr>
  </w:style>
  <w:style w:type="character" w:customStyle="1" w:styleId="292">
    <w:name w:val="明显引用 Char"/>
    <w:link w:val="1"/>
    <w:autoRedefine/>
    <w:qFormat/>
    <w:uiPriority w:val="0"/>
    <w:rPr>
      <w:b/>
      <w:bCs/>
      <w:i/>
      <w:iCs/>
      <w:color w:val="4F81BD"/>
    </w:rPr>
  </w:style>
  <w:style w:type="character" w:customStyle="1" w:styleId="293">
    <w:name w:val="标题 3 Char1"/>
    <w:link w:val="1"/>
    <w:autoRedefine/>
    <w:qFormat/>
    <w:uiPriority w:val="0"/>
    <w:rPr>
      <w:rFonts w:eastAsia="宋体"/>
      <w:b/>
      <w:bCs/>
      <w:sz w:val="32"/>
      <w:szCs w:val="32"/>
      <w:lang w:val="en-US" w:eastAsia="zh-CN" w:bidi="ar-SA"/>
    </w:rPr>
  </w:style>
  <w:style w:type="character" w:customStyle="1" w:styleId="294">
    <w:name w:val="批注文字 Char1"/>
    <w:link w:val="1"/>
    <w:autoRedefine/>
    <w:qFormat/>
    <w:uiPriority w:val="0"/>
    <w:rPr>
      <w:sz w:val="21"/>
    </w:rPr>
  </w:style>
  <w:style w:type="character" w:customStyle="1" w:styleId="295">
    <w:name w:val="纯文本 字符"/>
    <w:link w:val="203"/>
    <w:autoRedefine/>
    <w:qFormat/>
    <w:uiPriority w:val="0"/>
    <w:rPr>
      <w:rFonts w:ascii="宋体" w:hAnsi="Courier New"/>
      <w:sz w:val="21"/>
      <w:szCs w:val="21"/>
    </w:rPr>
  </w:style>
  <w:style w:type="character" w:customStyle="1" w:styleId="296">
    <w:name w:val="rvts12"/>
    <w:link w:val="1"/>
    <w:autoRedefine/>
    <w:qFormat/>
    <w:uiPriority w:val="0"/>
    <w:rPr>
      <w:rFonts w:ascii="KNLe" w:hAnsi="KNLe"/>
      <w:color w:val="000000"/>
      <w:sz w:val="24"/>
      <w:szCs w:val="24"/>
    </w:rPr>
  </w:style>
  <w:style w:type="character" w:customStyle="1" w:styleId="297">
    <w:name w:val="content_lineheight1"/>
    <w:basedOn w:val="190"/>
    <w:link w:val="1"/>
    <w:autoRedefine/>
    <w:qFormat/>
    <w:uiPriority w:val="0"/>
  </w:style>
  <w:style w:type="character" w:customStyle="1" w:styleId="298">
    <w:name w:val="称呼 Char"/>
    <w:link w:val="1"/>
    <w:autoRedefine/>
    <w:qFormat/>
    <w:uiPriority w:val="0"/>
    <w:rPr>
      <w:rFonts w:ascii="仿宋_GB2312" w:eastAsia="仿宋_GB2312"/>
      <w:sz w:val="28"/>
    </w:rPr>
  </w:style>
  <w:style w:type="character" w:customStyle="1" w:styleId="299">
    <w:name w:val="小四 段落 宋体 Char Char Char1"/>
    <w:link w:val="1"/>
    <w:autoRedefine/>
    <w:qFormat/>
    <w:uiPriority w:val="0"/>
    <w:rPr>
      <w:rFonts w:ascii="宋体" w:hAnsi="宋体" w:eastAsia="宋体"/>
      <w:sz w:val="24"/>
      <w:szCs w:val="24"/>
      <w:lang w:val="en-US" w:eastAsia="zh-CN" w:bidi="ar-SA"/>
    </w:rPr>
  </w:style>
  <w:style w:type="character" w:customStyle="1" w:styleId="300">
    <w:name w:val="标题 9 字符"/>
    <w:link w:val="189"/>
    <w:autoRedefine/>
    <w:qFormat/>
    <w:uiPriority w:val="0"/>
    <w:rPr>
      <w:rFonts w:ascii="Arial" w:hAnsi="Arial" w:eastAsia="黑体"/>
      <w:sz w:val="21"/>
    </w:rPr>
  </w:style>
  <w:style w:type="character" w:customStyle="1" w:styleId="301">
    <w:name w:val="签名 字符"/>
    <w:link w:val="210"/>
    <w:autoRedefine/>
    <w:qFormat/>
    <w:uiPriority w:val="0"/>
    <w:rPr>
      <w:rFonts w:eastAsia="仿宋_GB2312"/>
      <w:sz w:val="24"/>
    </w:rPr>
  </w:style>
  <w:style w:type="character" w:customStyle="1" w:styleId="302">
    <w:name w:val="标题 1 字符"/>
    <w:link w:val="182"/>
    <w:autoRedefine/>
    <w:qFormat/>
    <w:uiPriority w:val="0"/>
    <w:rPr>
      <w:rFonts w:ascii="黑体" w:hAnsi="黑体" w:eastAsia="黑体" w:cs="Times New Roman"/>
      <w:b/>
      <w:bCs/>
      <w:sz w:val="36"/>
      <w:szCs w:val="36"/>
      <w:lang w:eastAsia="en-US"/>
    </w:rPr>
  </w:style>
  <w:style w:type="character" w:customStyle="1" w:styleId="303">
    <w:name w:val="正文文本缩进 Char"/>
    <w:link w:val="1"/>
    <w:autoRedefine/>
    <w:qFormat/>
    <w:uiPriority w:val="0"/>
    <w:rPr>
      <w:sz w:val="21"/>
    </w:rPr>
  </w:style>
  <w:style w:type="character" w:customStyle="1" w:styleId="304">
    <w:name w:val="HTML 预设格式 字符"/>
    <w:link w:val="217"/>
    <w:autoRedefine/>
    <w:qFormat/>
    <w:uiPriority w:val="0"/>
    <w:rPr>
      <w:rFonts w:ascii="宋体" w:hAnsi="宋体" w:cs="宋体"/>
      <w:sz w:val="24"/>
      <w:szCs w:val="24"/>
    </w:rPr>
  </w:style>
  <w:style w:type="character" w:customStyle="1" w:styleId="305">
    <w:name w:val="无间隔 Char"/>
    <w:link w:val="1"/>
    <w:autoRedefine/>
    <w:qFormat/>
    <w:uiPriority w:val="0"/>
    <w:rPr>
      <w:sz w:val="21"/>
      <w:szCs w:val="22"/>
      <w:lang w:val="en-US" w:eastAsia="zh-CN" w:bidi="ar-SA"/>
    </w:rPr>
  </w:style>
  <w:style w:type="character" w:customStyle="1" w:styleId="306">
    <w:name w:val="批注主题 Char1"/>
    <w:link w:val="1"/>
    <w:autoRedefine/>
    <w:qFormat/>
    <w:uiPriority w:val="0"/>
    <w:rPr>
      <w:b/>
      <w:bCs/>
      <w:sz w:val="21"/>
      <w:szCs w:val="22"/>
    </w:rPr>
  </w:style>
  <w:style w:type="character" w:customStyle="1" w:styleId="307">
    <w:name w:val="正文首行缩进 Char"/>
    <w:link w:val="1"/>
    <w:autoRedefine/>
    <w:qFormat/>
    <w:uiPriority w:val="0"/>
    <w:rPr>
      <w:rFonts w:ascii="宋体" w:hAnsi="宋体" w:cs="Times New Roman"/>
      <w:sz w:val="21"/>
      <w:szCs w:val="24"/>
      <w:lang w:eastAsia="en-US"/>
    </w:rPr>
  </w:style>
  <w:style w:type="character" w:customStyle="1" w:styleId="308">
    <w:name w:val="小四 段落 宋体 Char1"/>
    <w:link w:val="1"/>
    <w:autoRedefine/>
    <w:qFormat/>
    <w:uiPriority w:val="0"/>
    <w:rPr>
      <w:rFonts w:eastAsia="宋体"/>
      <w:sz w:val="24"/>
      <w:szCs w:val="24"/>
      <w:lang w:val="en-US" w:eastAsia="zh-CN" w:bidi="ar-SA"/>
    </w:rPr>
  </w:style>
  <w:style w:type="character" w:customStyle="1" w:styleId="309">
    <w:name w:val="normalfont1"/>
    <w:link w:val="1"/>
    <w:autoRedefine/>
    <w:qFormat/>
    <w:uiPriority w:val="0"/>
    <w:rPr>
      <w:rFonts w:ascii="ˎ̥" w:hAnsi="ˎ̥"/>
      <w:sz w:val="18"/>
      <w:szCs w:val="18"/>
      <w:u w:val="none"/>
    </w:rPr>
  </w:style>
  <w:style w:type="character" w:customStyle="1" w:styleId="310">
    <w:name w:val="批注框文本 Char1"/>
    <w:link w:val="1"/>
    <w:autoRedefine/>
    <w:qFormat/>
    <w:uiPriority w:val="0"/>
    <w:rPr>
      <w:sz w:val="18"/>
      <w:szCs w:val="18"/>
    </w:rPr>
  </w:style>
  <w:style w:type="character" w:customStyle="1" w:styleId="311">
    <w:name w:val="标题 2 Char"/>
    <w:link w:val="1"/>
    <w:autoRedefine/>
    <w:qFormat/>
    <w:uiPriority w:val="0"/>
    <w:rPr>
      <w:rFonts w:ascii="黑体" w:hAnsi="黑体" w:eastAsia="黑体" w:cs="Times New Roman"/>
      <w:sz w:val="36"/>
      <w:szCs w:val="36"/>
      <w:lang w:eastAsia="en-US"/>
    </w:rPr>
  </w:style>
  <w:style w:type="character" w:customStyle="1" w:styleId="312">
    <w:name w:val="正文文本 2 字符"/>
    <w:link w:val="216"/>
    <w:autoRedefine/>
    <w:qFormat/>
    <w:uiPriority w:val="0"/>
    <w:rPr>
      <w:b/>
      <w:bCs/>
      <w:sz w:val="72"/>
    </w:rPr>
  </w:style>
  <w:style w:type="character" w:customStyle="1" w:styleId="313">
    <w:name w:val="正文文本 3 字符"/>
    <w:link w:val="199"/>
    <w:autoRedefine/>
    <w:qFormat/>
    <w:uiPriority w:val="99"/>
    <w:rPr>
      <w:rFonts w:ascii="Calibri" w:hAnsi="Calibri" w:eastAsia="Calibri" w:cs="Times New Roman"/>
      <w:sz w:val="16"/>
      <w:szCs w:val="16"/>
      <w:lang w:eastAsia="en-US"/>
    </w:rPr>
  </w:style>
  <w:style w:type="character" w:customStyle="1" w:styleId="314">
    <w:name w:val="h Char Char"/>
    <w:link w:val="1"/>
    <w:autoRedefine/>
    <w:qFormat/>
    <w:uiPriority w:val="0"/>
    <w:rPr>
      <w:sz w:val="18"/>
      <w:szCs w:val="18"/>
    </w:rPr>
  </w:style>
  <w:style w:type="character" w:customStyle="1" w:styleId="315">
    <w:name w:val="标题 4 字符"/>
    <w:link w:val="36"/>
    <w:autoRedefine/>
    <w:qFormat/>
    <w:uiPriority w:val="0"/>
    <w:rPr>
      <w:rFonts w:ascii="宋体" w:hAnsi="宋体" w:cs="Times New Roman"/>
      <w:b/>
      <w:bCs/>
      <w:sz w:val="21"/>
      <w:szCs w:val="21"/>
      <w:lang w:eastAsia="en-US"/>
    </w:rPr>
  </w:style>
  <w:style w:type="character" w:customStyle="1" w:styleId="316">
    <w:name w:val="正文文本缩进 2 字符"/>
    <w:link w:val="206"/>
    <w:autoRedefine/>
    <w:qFormat/>
    <w:uiPriority w:val="0"/>
    <w:rPr>
      <w:rFonts w:ascii="宋体" w:hAnsi="宋体"/>
      <w:sz w:val="24"/>
      <w:szCs w:val="24"/>
    </w:rPr>
  </w:style>
  <w:style w:type="character" w:customStyle="1" w:styleId="317">
    <w:name w:val="font161"/>
    <w:link w:val="1"/>
    <w:autoRedefine/>
    <w:qFormat/>
    <w:uiPriority w:val="0"/>
    <w:rPr>
      <w:b/>
      <w:sz w:val="32"/>
    </w:rPr>
  </w:style>
  <w:style w:type="character" w:customStyle="1" w:styleId="318">
    <w:name w:val="纯文本 Char"/>
    <w:link w:val="1"/>
    <w:autoRedefine/>
    <w:qFormat/>
    <w:uiPriority w:val="0"/>
    <w:rPr>
      <w:rFonts w:ascii="宋体" w:hAnsi="Courier New"/>
      <w:sz w:val="21"/>
      <w:szCs w:val="21"/>
    </w:rPr>
  </w:style>
  <w:style w:type="character" w:customStyle="1" w:styleId="319">
    <w:name w:val="标题 4 Char"/>
    <w:link w:val="1"/>
    <w:autoRedefine/>
    <w:qFormat/>
    <w:uiPriority w:val="0"/>
    <w:rPr>
      <w:rFonts w:ascii="宋体" w:hAnsi="宋体" w:cs="Times New Roman"/>
      <w:b/>
      <w:bCs/>
      <w:sz w:val="21"/>
      <w:szCs w:val="21"/>
      <w:lang w:eastAsia="en-US"/>
    </w:rPr>
  </w:style>
  <w:style w:type="character" w:customStyle="1" w:styleId="320">
    <w:name w:val="副标题 字符"/>
    <w:link w:val="213"/>
    <w:autoRedefine/>
    <w:qFormat/>
    <w:uiPriority w:val="11"/>
    <w:rPr>
      <w:rFonts w:ascii="Cambria" w:hAnsi="Cambria" w:cs="Times New Roman"/>
      <w:b/>
      <w:bCs/>
      <w:sz w:val="32"/>
      <w:szCs w:val="32"/>
      <w:lang w:eastAsia="en-US"/>
    </w:rPr>
  </w:style>
  <w:style w:type="character" w:customStyle="1" w:styleId="321">
    <w:name w:val="Heading 1 Char"/>
    <w:link w:val="1"/>
    <w:autoRedefine/>
    <w:qFormat/>
    <w:uiPriority w:val="0"/>
    <w:rPr>
      <w:rFonts w:ascii="Times New Roman" w:hAnsi="Times New Roman" w:eastAsia="宋体" w:cs="Times New Roman"/>
      <w:b/>
      <w:bCs/>
      <w:sz w:val="44"/>
      <w:szCs w:val="44"/>
    </w:rPr>
  </w:style>
  <w:style w:type="character" w:customStyle="1" w:styleId="322">
    <w:name w:val="文档结构图 Char"/>
    <w:link w:val="1"/>
    <w:autoRedefine/>
    <w:qFormat/>
    <w:uiPriority w:val="0"/>
    <w:rPr>
      <w:sz w:val="21"/>
      <w:shd w:val="clear" w:color="auto" w:fill="000080"/>
    </w:rPr>
  </w:style>
  <w:style w:type="character" w:customStyle="1" w:styleId="323">
    <w:name w:val="签名 Char"/>
    <w:link w:val="1"/>
    <w:autoRedefine/>
    <w:qFormat/>
    <w:uiPriority w:val="0"/>
    <w:rPr>
      <w:rFonts w:eastAsia="仿宋_GB2312"/>
      <w:sz w:val="24"/>
    </w:rPr>
  </w:style>
  <w:style w:type="character" w:customStyle="1" w:styleId="324">
    <w:name w:val="批注文字 字符"/>
    <w:link w:val="197"/>
    <w:autoRedefine/>
    <w:qFormat/>
    <w:uiPriority w:val="0"/>
    <w:rPr>
      <w:rFonts w:ascii="Calibri" w:hAnsi="Calibri" w:eastAsia="Calibri" w:cs="Times New Roman"/>
      <w:sz w:val="22"/>
      <w:szCs w:val="22"/>
      <w:lang w:eastAsia="en-US"/>
    </w:rPr>
  </w:style>
  <w:style w:type="character" w:customStyle="1" w:styleId="325">
    <w:name w:val="font11"/>
    <w:link w:val="1"/>
    <w:autoRedefine/>
    <w:qFormat/>
    <w:uiPriority w:val="0"/>
    <w:rPr>
      <w:rFonts w:hint="eastAsia" w:ascii="宋体" w:hAnsi="宋体" w:eastAsia="宋体" w:cs="宋体"/>
      <w:color w:val="000000"/>
      <w:sz w:val="22"/>
      <w:szCs w:val="22"/>
      <w:u w:val="none"/>
    </w:rPr>
  </w:style>
  <w:style w:type="character" w:customStyle="1" w:styleId="326">
    <w:name w:val="明显引用 Char1"/>
    <w:link w:val="1"/>
    <w:autoRedefine/>
    <w:qFormat/>
    <w:uiPriority w:val="30"/>
    <w:rPr>
      <w:rFonts w:ascii="Calibri" w:hAnsi="Calibri" w:eastAsia="Calibri" w:cs="Times New Roman"/>
      <w:b/>
      <w:bCs/>
      <w:i/>
      <w:iCs/>
      <w:color w:val="4F81BD"/>
      <w:sz w:val="22"/>
      <w:szCs w:val="22"/>
      <w:lang w:eastAsia="en-US"/>
    </w:rPr>
  </w:style>
  <w:style w:type="character" w:customStyle="1" w:styleId="327">
    <w:name w:val="正文文本 2 Char"/>
    <w:link w:val="1"/>
    <w:autoRedefine/>
    <w:qFormat/>
    <w:uiPriority w:val="0"/>
    <w:rPr>
      <w:b/>
      <w:bCs/>
      <w:sz w:val="72"/>
    </w:rPr>
  </w:style>
  <w:style w:type="character" w:customStyle="1" w:styleId="328">
    <w:name w:val="HTML 预设格式 Char"/>
    <w:link w:val="1"/>
    <w:autoRedefine/>
    <w:qFormat/>
    <w:uiPriority w:val="0"/>
    <w:rPr>
      <w:rFonts w:ascii="宋体" w:hAnsi="宋体" w:cs="宋体"/>
      <w:sz w:val="24"/>
      <w:szCs w:val="24"/>
    </w:rPr>
  </w:style>
  <w:style w:type="character" w:customStyle="1" w:styleId="329">
    <w:name w:val="无间隔 字符"/>
    <w:link w:val="330"/>
    <w:autoRedefine/>
    <w:qFormat/>
    <w:uiPriority w:val="1"/>
    <w:rPr>
      <w:sz w:val="21"/>
      <w:szCs w:val="22"/>
      <w:lang w:val="en-US" w:eastAsia="zh-CN" w:bidi="ar-SA"/>
    </w:rPr>
  </w:style>
  <w:style w:type="paragraph" w:customStyle="1" w:styleId="330">
    <w:name w:val="无间隔"/>
    <w:link w:val="329"/>
    <w:autoRedefine/>
    <w:qFormat/>
    <w:uiPriority w:val="1"/>
    <w:pPr>
      <w:widowControl w:val="0"/>
      <w:jc w:val="both"/>
    </w:pPr>
    <w:rPr>
      <w:rFonts w:hint="default" w:ascii="Times New Roman" w:hAnsi="Times New Roman" w:eastAsia="宋体" w:cs="Times New Roman"/>
      <w:sz w:val="21"/>
      <w:szCs w:val="22"/>
      <w:lang w:val="en-US" w:eastAsia="zh-CN" w:bidi="ar-SA"/>
    </w:rPr>
  </w:style>
  <w:style w:type="character" w:customStyle="1" w:styleId="331">
    <w:name w:val="标题 6 Char"/>
    <w:link w:val="1"/>
    <w:autoRedefine/>
    <w:qFormat/>
    <w:uiPriority w:val="0"/>
    <w:rPr>
      <w:rFonts w:ascii="Arial" w:hAnsi="Arial" w:eastAsia="黑体"/>
      <w:b/>
      <w:sz w:val="24"/>
    </w:rPr>
  </w:style>
  <w:style w:type="character" w:customStyle="1" w:styleId="332">
    <w:name w:val="textcontents"/>
    <w:link w:val="1"/>
    <w:autoRedefine/>
    <w:qFormat/>
    <w:uiPriority w:val="0"/>
    <w:rPr>
      <w:rFonts w:cs="Times New Roman"/>
    </w:rPr>
  </w:style>
  <w:style w:type="character" w:customStyle="1" w:styleId="333">
    <w:name w:val="批注主题 字符"/>
    <w:link w:val="220"/>
    <w:autoRedefine/>
    <w:qFormat/>
    <w:uiPriority w:val="0"/>
    <w:rPr>
      <w:rFonts w:ascii="Calibri" w:hAnsi="Calibri" w:eastAsia="Calibri" w:cs="Times New Roman"/>
      <w:b/>
      <w:bCs/>
      <w:sz w:val="22"/>
      <w:szCs w:val="22"/>
      <w:lang w:eastAsia="en-US"/>
    </w:rPr>
  </w:style>
  <w:style w:type="character" w:customStyle="1" w:styleId="334">
    <w:name w:val="华宇段落1 Char Char Char"/>
    <w:link w:val="1"/>
    <w:autoRedefine/>
    <w:qFormat/>
    <w:uiPriority w:val="0"/>
    <w:rPr>
      <w:rFonts w:eastAsia="宋体"/>
      <w:bCs/>
      <w:sz w:val="24"/>
      <w:szCs w:val="24"/>
      <w:lang w:val="en-US" w:eastAsia="zh-CN" w:bidi="ar-SA"/>
    </w:rPr>
  </w:style>
  <w:style w:type="character" w:customStyle="1" w:styleId="335">
    <w:name w:val="文档结构图 字符"/>
    <w:link w:val="196"/>
    <w:autoRedefine/>
    <w:qFormat/>
    <w:uiPriority w:val="0"/>
    <w:rPr>
      <w:sz w:val="21"/>
      <w:shd w:val="clear" w:color="auto" w:fill="000080"/>
    </w:rPr>
  </w:style>
  <w:style w:type="character" w:customStyle="1" w:styleId="336">
    <w:name w:val="标题 字符"/>
    <w:link w:val="219"/>
    <w:autoRedefine/>
    <w:qFormat/>
    <w:uiPriority w:val="99"/>
    <w:rPr>
      <w:rFonts w:ascii="Arial" w:hAnsi="Arial"/>
      <w:b/>
      <w:sz w:val="32"/>
    </w:rPr>
  </w:style>
  <w:style w:type="character" w:customStyle="1" w:styleId="337">
    <w:name w:val="正文文本 Char"/>
    <w:link w:val="1"/>
    <w:autoRedefine/>
    <w:qFormat/>
    <w:uiPriority w:val="0"/>
    <w:rPr>
      <w:rFonts w:ascii="宋体" w:hAnsi="宋体" w:cs="Times New Roman"/>
      <w:sz w:val="21"/>
      <w:szCs w:val="21"/>
      <w:lang w:eastAsia="en-US"/>
    </w:rPr>
  </w:style>
  <w:style w:type="character" w:customStyle="1" w:styleId="338">
    <w:name w:val="ih151"/>
    <w:link w:val="1"/>
    <w:autoRedefine/>
    <w:qFormat/>
    <w:uiPriority w:val="0"/>
    <w:rPr>
      <w:color w:val="666666"/>
      <w:sz w:val="18"/>
      <w:szCs w:val="18"/>
      <w:u w:val="none"/>
    </w:rPr>
  </w:style>
  <w:style w:type="character" w:customStyle="1" w:styleId="339">
    <w:name w:val="批注主题 Char"/>
    <w:link w:val="1"/>
    <w:autoRedefine/>
    <w:qFormat/>
    <w:uiPriority w:val="0"/>
    <w:rPr>
      <w:rFonts w:ascii="宋体"/>
      <w:b/>
      <w:bCs/>
      <w:sz w:val="28"/>
    </w:rPr>
  </w:style>
  <w:style w:type="character" w:customStyle="1" w:styleId="340">
    <w:name w:val="批注文字 Char"/>
    <w:link w:val="1"/>
    <w:autoRedefine/>
    <w:qFormat/>
    <w:uiPriority w:val="0"/>
    <w:rPr>
      <w:rFonts w:ascii="Calibri" w:hAnsi="Calibri" w:eastAsia="Calibri" w:cs="Times New Roman"/>
      <w:sz w:val="22"/>
      <w:szCs w:val="22"/>
      <w:lang w:eastAsia="en-US"/>
    </w:rPr>
  </w:style>
  <w:style w:type="character" w:customStyle="1" w:styleId="341">
    <w:name w:val="标题 3 Char Char Char Char Char Char Char Char Char Char Char Char Char Char Char Char Char Char Char Char Char Char Char Char Char Char Char Char Char Char Char Char Char Char Char Char Char Char Char Char Char Char Char Char Char Char Char Char Cha Char"/>
    <w:link w:val="1"/>
    <w:autoRedefine/>
    <w:qFormat/>
    <w:uiPriority w:val="0"/>
    <w:rPr>
      <w:rFonts w:eastAsia="宋体"/>
      <w:b/>
      <w:bCs/>
      <w:sz w:val="32"/>
      <w:szCs w:val="32"/>
      <w:lang w:val="en-US" w:eastAsia="zh-CN" w:bidi="ar-SA"/>
    </w:rPr>
  </w:style>
  <w:style w:type="character" w:customStyle="1" w:styleId="342">
    <w:name w:val="未处理的提及1"/>
    <w:link w:val="1"/>
    <w:autoRedefine/>
    <w:unhideWhenUsed/>
    <w:qFormat/>
    <w:uiPriority w:val="99"/>
    <w:rPr>
      <w:color w:val="605E5C"/>
      <w:shd w:val="clear" w:color="auto" w:fill="E1DFDD"/>
    </w:rPr>
  </w:style>
  <w:style w:type="character" w:customStyle="1" w:styleId="343">
    <w:name w:val="书籍标题1"/>
    <w:link w:val="1"/>
    <w:autoRedefine/>
    <w:qFormat/>
    <w:uiPriority w:val="0"/>
    <w:rPr>
      <w:b/>
      <w:bCs/>
      <w:smallCaps/>
      <w:spacing w:val="5"/>
    </w:rPr>
  </w:style>
  <w:style w:type="character" w:customStyle="1" w:styleId="344">
    <w:name w:val="正文文本 Char1"/>
    <w:link w:val="1"/>
    <w:autoRedefine/>
    <w:qFormat/>
    <w:uiPriority w:val="0"/>
    <w:rPr>
      <w:sz w:val="21"/>
      <w:szCs w:val="22"/>
    </w:rPr>
  </w:style>
  <w:style w:type="character" w:customStyle="1" w:styleId="345">
    <w:name w:val="日期 Char"/>
    <w:link w:val="1"/>
    <w:autoRedefine/>
    <w:qFormat/>
    <w:uiPriority w:val="0"/>
    <w:rPr>
      <w:sz w:val="24"/>
    </w:rPr>
  </w:style>
  <w:style w:type="character" w:customStyle="1" w:styleId="346">
    <w:name w:val="正文文本缩进 2 Char"/>
    <w:link w:val="1"/>
    <w:autoRedefine/>
    <w:qFormat/>
    <w:uiPriority w:val="0"/>
    <w:rPr>
      <w:rFonts w:ascii="宋体" w:hAnsi="宋体"/>
      <w:sz w:val="24"/>
      <w:szCs w:val="24"/>
    </w:rPr>
  </w:style>
  <w:style w:type="character" w:customStyle="1" w:styleId="347">
    <w:name w:val="标题 6 字符"/>
    <w:link w:val="186"/>
    <w:autoRedefine/>
    <w:qFormat/>
    <w:uiPriority w:val="0"/>
    <w:rPr>
      <w:rFonts w:ascii="Arial" w:hAnsi="Arial" w:eastAsia="黑体"/>
      <w:b/>
      <w:sz w:val="24"/>
    </w:rPr>
  </w:style>
  <w:style w:type="character" w:customStyle="1" w:styleId="348">
    <w:name w:val="标准小四 Char Char"/>
    <w:link w:val="1"/>
    <w:autoRedefine/>
    <w:qFormat/>
    <w:uiPriority w:val="0"/>
    <w:rPr>
      <w:rFonts w:ascii="Arial" w:hAnsi="Arial" w:eastAsia="宋体"/>
      <w:sz w:val="24"/>
      <w:szCs w:val="21"/>
      <w:lang w:val="en-US" w:eastAsia="zh-CN" w:bidi="ar-SA"/>
    </w:rPr>
  </w:style>
  <w:style w:type="character" w:customStyle="1" w:styleId="349">
    <w:name w:val="标题 1 Char"/>
    <w:link w:val="1"/>
    <w:autoRedefine/>
    <w:qFormat/>
    <w:uiPriority w:val="0"/>
    <w:rPr>
      <w:rFonts w:ascii="黑体" w:hAnsi="黑体" w:eastAsia="黑体" w:cs="Times New Roman"/>
      <w:b/>
      <w:bCs/>
      <w:sz w:val="36"/>
      <w:szCs w:val="36"/>
      <w:lang w:eastAsia="en-US"/>
    </w:rPr>
  </w:style>
  <w:style w:type="character" w:customStyle="1" w:styleId="350">
    <w:name w:val="Title1 Char"/>
    <w:link w:val="1"/>
    <w:autoRedefine/>
    <w:qFormat/>
    <w:uiPriority w:val="0"/>
    <w:rPr>
      <w:rFonts w:eastAsia="宋体"/>
      <w:b/>
      <w:bCs/>
      <w:sz w:val="44"/>
      <w:szCs w:val="44"/>
      <w:lang w:val="en-US" w:eastAsia="zh-CN" w:bidi="ar-SA"/>
    </w:rPr>
  </w:style>
  <w:style w:type="character" w:customStyle="1" w:styleId="351">
    <w:name w:val="标题4 Char Char"/>
    <w:link w:val="352"/>
    <w:autoRedefine/>
    <w:qFormat/>
    <w:uiPriority w:val="0"/>
    <w:rPr>
      <w:rFonts w:ascii="Arial" w:hAnsi="Arial"/>
      <w:b/>
      <w:bCs/>
      <w:sz w:val="24"/>
      <w:szCs w:val="32"/>
    </w:rPr>
  </w:style>
  <w:style w:type="paragraph" w:customStyle="1" w:styleId="352">
    <w:name w:val="标题4"/>
    <w:basedOn w:val="183"/>
    <w:next w:val="202"/>
    <w:link w:val="351"/>
    <w:autoRedefine/>
    <w:qFormat/>
    <w:uiPriority w:val="0"/>
    <w:pPr>
      <w:keepNext/>
      <w:keepLines/>
      <w:spacing w:before="260" w:after="260" w:line="413" w:lineRule="auto"/>
      <w:jc w:val="both"/>
    </w:pPr>
    <w:rPr>
      <w:rFonts w:ascii="Arial" w:hAnsi="Arial" w:eastAsia="宋体"/>
      <w:b/>
      <w:bCs/>
      <w:sz w:val="24"/>
      <w:szCs w:val="32"/>
    </w:rPr>
  </w:style>
  <w:style w:type="character" w:customStyle="1" w:styleId="353">
    <w:name w:val="样式 首行缩进:  2 字符 Char Char"/>
    <w:link w:val="354"/>
    <w:autoRedefine/>
    <w:qFormat/>
    <w:uiPriority w:val="0"/>
    <w:rPr>
      <w:rFonts w:cs="宋体"/>
      <w:sz w:val="24"/>
    </w:rPr>
  </w:style>
  <w:style w:type="paragraph" w:customStyle="1" w:styleId="354">
    <w:name w:val="样式 首行缩进:  2 字符"/>
    <w:basedOn w:val="1"/>
    <w:link w:val="353"/>
    <w:autoRedefine/>
    <w:qFormat/>
    <w:uiPriority w:val="0"/>
    <w:pPr>
      <w:spacing w:line="360" w:lineRule="auto"/>
      <w:ind w:firstLine="480"/>
      <w:jc w:val="both"/>
    </w:pPr>
    <w:rPr>
      <w:rFonts w:ascii="Times New Roman" w:hAnsi="Times New Roman" w:eastAsia="宋体"/>
      <w:sz w:val="24"/>
      <w:szCs w:val="20"/>
    </w:rPr>
  </w:style>
  <w:style w:type="character" w:customStyle="1" w:styleId="355">
    <w:name w:val="标题 5 字符"/>
    <w:link w:val="185"/>
    <w:autoRedefine/>
    <w:qFormat/>
    <w:uiPriority w:val="0"/>
    <w:rPr>
      <w:rFonts w:ascii="Calibri" w:hAnsi="Calibri" w:eastAsia="Calibri" w:cs="Times New Roman"/>
      <w:b/>
      <w:bCs/>
      <w:sz w:val="28"/>
      <w:szCs w:val="28"/>
      <w:lang w:eastAsia="en-US"/>
    </w:rPr>
  </w:style>
  <w:style w:type="character" w:customStyle="1" w:styleId="356">
    <w:name w:val="Header Char"/>
    <w:link w:val="1"/>
    <w:autoRedefine/>
    <w:qFormat/>
    <w:uiPriority w:val="0"/>
    <w:rPr>
      <w:rFonts w:cs="Times New Roman"/>
      <w:sz w:val="18"/>
      <w:szCs w:val="18"/>
    </w:rPr>
  </w:style>
  <w:style w:type="character" w:customStyle="1" w:styleId="357">
    <w:name w:val="不明显参考1"/>
    <w:link w:val="1"/>
    <w:autoRedefine/>
    <w:qFormat/>
    <w:uiPriority w:val="0"/>
    <w:rPr>
      <w:smallCaps/>
      <w:color w:val="C0504D"/>
      <w:u w:val="single"/>
    </w:rPr>
  </w:style>
  <w:style w:type="character" w:customStyle="1" w:styleId="358">
    <w:name w:val="标题 8 Char"/>
    <w:link w:val="1"/>
    <w:autoRedefine/>
    <w:qFormat/>
    <w:uiPriority w:val="0"/>
    <w:rPr>
      <w:rFonts w:ascii="Arial" w:hAnsi="Arial" w:eastAsia="黑体"/>
      <w:sz w:val="24"/>
    </w:rPr>
  </w:style>
  <w:style w:type="character" w:customStyle="1" w:styleId="359">
    <w:name w:val="标题 3 字符"/>
    <w:link w:val="184"/>
    <w:autoRedefine/>
    <w:qFormat/>
    <w:uiPriority w:val="0"/>
    <w:rPr>
      <w:rFonts w:ascii="仿宋" w:hAnsi="仿宋" w:eastAsia="仿宋" w:cs="Times New Roman"/>
      <w:b/>
      <w:bCs/>
      <w:sz w:val="24"/>
      <w:szCs w:val="24"/>
      <w:lang w:eastAsia="en-US"/>
    </w:rPr>
  </w:style>
  <w:style w:type="character" w:customStyle="1" w:styleId="360">
    <w:name w:val="页眉 Char"/>
    <w:link w:val="1"/>
    <w:autoRedefine/>
    <w:qFormat/>
    <w:uiPriority w:val="99"/>
    <w:rPr>
      <w:rFonts w:ascii="Calibri" w:hAnsi="Calibri" w:eastAsia="Calibri" w:cs="Times New Roman"/>
      <w:sz w:val="18"/>
      <w:szCs w:val="18"/>
      <w:lang w:eastAsia="en-US"/>
    </w:rPr>
  </w:style>
  <w:style w:type="character" w:customStyle="1" w:styleId="361">
    <w:name w:val="1page sec3 Char"/>
    <w:link w:val="1"/>
    <w:autoRedefine/>
    <w:qFormat/>
    <w:uiPriority w:val="0"/>
    <w:rPr>
      <w:rFonts w:eastAsia="宋体"/>
      <w:sz w:val="18"/>
      <w:lang w:val="en-US" w:eastAsia="zh-CN"/>
    </w:rPr>
  </w:style>
  <w:style w:type="character" w:customStyle="1" w:styleId="362">
    <w:name w:val="标题 2 字符"/>
    <w:link w:val="183"/>
    <w:autoRedefine/>
    <w:qFormat/>
    <w:uiPriority w:val="0"/>
    <w:rPr>
      <w:rFonts w:ascii="黑体" w:hAnsi="黑体" w:eastAsia="黑体" w:cs="Times New Roman"/>
      <w:sz w:val="36"/>
      <w:szCs w:val="36"/>
      <w:lang w:eastAsia="en-US"/>
    </w:rPr>
  </w:style>
  <w:style w:type="character" w:customStyle="1" w:styleId="363">
    <w:name w:val="日期 Char1"/>
    <w:link w:val="1"/>
    <w:autoRedefine/>
    <w:qFormat/>
    <w:uiPriority w:val="0"/>
    <w:rPr>
      <w:sz w:val="21"/>
      <w:szCs w:val="22"/>
    </w:rPr>
  </w:style>
  <w:style w:type="character" w:customStyle="1" w:styleId="364">
    <w:name w:val="列表段落 字符"/>
    <w:link w:val="365"/>
    <w:autoRedefine/>
    <w:qFormat/>
    <w:uiPriority w:val="34"/>
    <w:rPr>
      <w:rFonts w:ascii="Calibri" w:hAnsi="Calibri" w:eastAsia="Calibri"/>
      <w:sz w:val="22"/>
      <w:szCs w:val="22"/>
      <w:lang w:eastAsia="en-US"/>
    </w:rPr>
  </w:style>
  <w:style w:type="paragraph" w:customStyle="1" w:styleId="365">
    <w:name w:val="列表段落"/>
    <w:basedOn w:val="1"/>
    <w:link w:val="364"/>
    <w:autoRedefine/>
    <w:qFormat/>
    <w:uiPriority w:val="34"/>
  </w:style>
  <w:style w:type="character" w:customStyle="1" w:styleId="366">
    <w:name w:val="明显引用 字符"/>
    <w:link w:val="367"/>
    <w:autoRedefine/>
    <w:qFormat/>
    <w:uiPriority w:val="30"/>
    <w:rPr>
      <w:rFonts w:ascii="Calibri" w:hAnsi="Calibri" w:eastAsia="Calibri" w:cs="Times New Roman"/>
      <w:b/>
      <w:bCs/>
      <w:i/>
      <w:iCs/>
      <w:color w:val="4F81BD"/>
      <w:sz w:val="22"/>
      <w:szCs w:val="22"/>
      <w:lang w:eastAsia="en-US"/>
    </w:rPr>
  </w:style>
  <w:style w:type="paragraph" w:customStyle="1" w:styleId="367">
    <w:name w:val="明显引用"/>
    <w:basedOn w:val="1"/>
    <w:next w:val="1"/>
    <w:link w:val="366"/>
    <w:autoRedefine/>
    <w:qFormat/>
    <w:uiPriority w:val="30"/>
    <w:pPr>
      <w:pBdr>
        <w:bottom w:val="single" w:color="4F81BD" w:sz="4" w:space="4"/>
      </w:pBdr>
      <w:spacing w:before="200" w:after="280"/>
      <w:ind w:left="936" w:right="936"/>
      <w:jc w:val="both"/>
    </w:pPr>
    <w:rPr>
      <w:b/>
      <w:bCs/>
      <w:i/>
      <w:iCs/>
      <w:color w:val="4F81BD"/>
    </w:rPr>
  </w:style>
  <w:style w:type="character" w:customStyle="1" w:styleId="368">
    <w:name w:val="正文文本 3 Char1"/>
    <w:link w:val="1"/>
    <w:autoRedefine/>
    <w:qFormat/>
    <w:uiPriority w:val="99"/>
    <w:rPr>
      <w:rFonts w:ascii="Calibri" w:hAnsi="Calibri" w:eastAsia="Calibri" w:cs="Times New Roman"/>
      <w:sz w:val="16"/>
      <w:szCs w:val="16"/>
      <w:lang w:eastAsia="en-US"/>
    </w:rPr>
  </w:style>
  <w:style w:type="character" w:customStyle="1" w:styleId="369">
    <w:name w:val="批注框文本 字符"/>
    <w:link w:val="207"/>
    <w:autoRedefine/>
    <w:qFormat/>
    <w:uiPriority w:val="0"/>
    <w:rPr>
      <w:sz w:val="18"/>
    </w:rPr>
  </w:style>
  <w:style w:type="character" w:customStyle="1" w:styleId="370">
    <w:name w:val="sect1.2.3 Char1"/>
    <w:link w:val="1"/>
    <w:autoRedefine/>
    <w:qFormat/>
    <w:uiPriority w:val="0"/>
    <w:rPr>
      <w:rFonts w:eastAsia="宋体"/>
      <w:b/>
      <w:bCs/>
      <w:sz w:val="32"/>
      <w:szCs w:val="32"/>
      <w:lang w:val="en-US" w:eastAsia="zh-CN" w:bidi="ar-SA"/>
    </w:rPr>
  </w:style>
  <w:style w:type="character" w:customStyle="1" w:styleId="371">
    <w:name w:val="副标题 Char"/>
    <w:link w:val="1"/>
    <w:autoRedefine/>
    <w:qFormat/>
    <w:uiPriority w:val="0"/>
    <w:rPr>
      <w:rFonts w:ascii="Cambria" w:hAnsi="Cambria"/>
      <w:b/>
      <w:bCs/>
      <w:sz w:val="32"/>
      <w:szCs w:val="32"/>
    </w:rPr>
  </w:style>
  <w:style w:type="character" w:customStyle="1" w:styleId="372">
    <w:name w:val="Heading 2 Char"/>
    <w:link w:val="1"/>
    <w:autoRedefine/>
    <w:qFormat/>
    <w:uiPriority w:val="0"/>
    <w:rPr>
      <w:rFonts w:ascii="Calibri Light" w:hAnsi="Calibri Light" w:eastAsia="宋体" w:cs="Times New Roman"/>
      <w:b/>
      <w:bCs/>
      <w:sz w:val="32"/>
      <w:szCs w:val="32"/>
    </w:rPr>
  </w:style>
  <w:style w:type="character" w:customStyle="1" w:styleId="373">
    <w:name w:val="标题 7 字符"/>
    <w:link w:val="187"/>
    <w:autoRedefine/>
    <w:qFormat/>
    <w:uiPriority w:val="0"/>
    <w:rPr>
      <w:b/>
      <w:sz w:val="24"/>
    </w:rPr>
  </w:style>
  <w:style w:type="character" w:customStyle="1" w:styleId="374">
    <w:name w:val="正文文本首行缩进 字符"/>
    <w:link w:val="221"/>
    <w:autoRedefine/>
    <w:qFormat/>
    <w:uiPriority w:val="0"/>
    <w:rPr>
      <w:rFonts w:ascii="宋体" w:hAnsi="宋体" w:cs="Times New Roman"/>
      <w:sz w:val="21"/>
      <w:szCs w:val="24"/>
      <w:lang w:eastAsia="en-US"/>
    </w:rPr>
  </w:style>
  <w:style w:type="character" w:customStyle="1" w:styleId="375">
    <w:name w:val="正文缩进 Char1"/>
    <w:link w:val="376"/>
    <w:autoRedefine/>
    <w:qFormat/>
    <w:uiPriority w:val="0"/>
  </w:style>
  <w:style w:type="paragraph" w:customStyle="1" w:styleId="376">
    <w:name w:val="正文缩进1"/>
    <w:basedOn w:val="1"/>
    <w:link w:val="375"/>
    <w:autoRedefine/>
    <w:qFormat/>
    <w:uiPriority w:val="0"/>
    <w:pPr>
      <w:ind w:firstLine="420"/>
      <w:jc w:val="both"/>
    </w:pPr>
    <w:rPr>
      <w:rFonts w:ascii="Times New Roman" w:hAnsi="Times New Roman" w:eastAsia="宋体"/>
      <w:sz w:val="20"/>
      <w:szCs w:val="20"/>
      <w:lang w:eastAsia="zh-CN"/>
    </w:rPr>
  </w:style>
  <w:style w:type="paragraph" w:customStyle="1" w:styleId="377">
    <w:name w:val="表头_5"/>
    <w:basedOn w:val="1"/>
    <w:autoRedefine/>
    <w:qFormat/>
    <w:uiPriority w:val="0"/>
    <w:pPr>
      <w:spacing w:line="360" w:lineRule="auto"/>
      <w:jc w:val="both"/>
    </w:pPr>
    <w:rPr>
      <w:rFonts w:ascii="Times New Roman" w:hAnsi="Times New Roman" w:eastAsia="宋体"/>
      <w:b/>
      <w:bCs/>
      <w:sz w:val="28"/>
      <w:szCs w:val="21"/>
      <w:lang w:eastAsia="zh-CN"/>
    </w:rPr>
  </w:style>
  <w:style w:type="paragraph" w:customStyle="1" w:styleId="378">
    <w:name w:val="Char Char Char Char Char Char Char1"/>
    <w:basedOn w:val="1"/>
    <w:autoRedefine/>
    <w:qFormat/>
    <w:uiPriority w:val="0"/>
    <w:rPr>
      <w:rFonts w:ascii="Tahoma" w:hAnsi="Tahoma" w:eastAsia="宋体"/>
      <w:sz w:val="24"/>
      <w:szCs w:val="20"/>
      <w:lang w:eastAsia="zh-CN"/>
    </w:rPr>
  </w:style>
  <w:style w:type="paragraph" w:customStyle="1" w:styleId="379">
    <w:name w:val="retrait3"/>
    <w:basedOn w:val="1"/>
    <w:autoRedefine/>
    <w:qFormat/>
    <w:uiPriority w:val="0"/>
    <w:pPr>
      <w:widowControl/>
      <w:spacing w:before="20" w:after="20"/>
      <w:ind w:left="851"/>
    </w:pPr>
    <w:rPr>
      <w:rFonts w:ascii="Arial" w:hAnsi="Arial" w:eastAsia="宋体"/>
      <w:sz w:val="24"/>
      <w:szCs w:val="20"/>
      <w:lang w:val="en-GB" w:eastAsia="zh-CN"/>
    </w:rPr>
  </w:style>
  <w:style w:type="paragraph" w:customStyle="1" w:styleId="380">
    <w:name w:val="符号与编号"/>
    <w:basedOn w:val="1"/>
    <w:autoRedefine/>
    <w:qFormat/>
    <w:uiPriority w:val="0"/>
    <w:pPr>
      <w:tabs>
        <w:tab w:val="left" w:pos="900"/>
      </w:tabs>
      <w:spacing w:line="400" w:lineRule="atLeast"/>
      <w:ind w:left="900" w:hanging="420"/>
      <w:jc w:val="both"/>
    </w:pPr>
    <w:rPr>
      <w:rFonts w:ascii="Times New Roman" w:hAnsi="Times New Roman" w:eastAsia="宋体"/>
      <w:sz w:val="24"/>
      <w:szCs w:val="24"/>
      <w:lang w:eastAsia="zh-CN"/>
    </w:rPr>
  </w:style>
  <w:style w:type="paragraph" w:customStyle="1" w:styleId="381">
    <w:name w:val="小四 段落 宋体 Char"/>
    <w:basedOn w:val="193"/>
    <w:autoRedefine/>
    <w:qFormat/>
    <w:uiPriority w:val="0"/>
    <w:pPr>
      <w:tabs>
        <w:tab w:val="clear" w:pos="2952"/>
      </w:tabs>
      <w:ind w:left="0" w:right="-33" w:firstLine="600"/>
      <w:jc w:val="left"/>
    </w:pPr>
    <w:rPr>
      <w:rFonts w:ascii="仿宋_GB2312" w:eastAsia="仿宋_GB2312"/>
      <w:sz w:val="30"/>
      <w:szCs w:val="30"/>
    </w:rPr>
  </w:style>
  <w:style w:type="paragraph" w:customStyle="1" w:styleId="382">
    <w:name w:val="公文标题 2"/>
    <w:basedOn w:val="1"/>
    <w:next w:val="383"/>
    <w:autoRedefine/>
    <w:qFormat/>
    <w:uiPriority w:val="0"/>
    <w:pPr>
      <w:jc w:val="both"/>
      <w:outlineLvl w:val="1"/>
    </w:pPr>
    <w:rPr>
      <w:rFonts w:ascii="仿宋_GB2312" w:hAnsi="宋体" w:eastAsia="仿宋_GB2312"/>
      <w:sz w:val="28"/>
      <w:szCs w:val="24"/>
      <w:lang w:eastAsia="zh-CN"/>
    </w:rPr>
  </w:style>
  <w:style w:type="paragraph" w:customStyle="1" w:styleId="383">
    <w:name w:val="公文正文"/>
    <w:basedOn w:val="201"/>
    <w:autoRedefine/>
    <w:qFormat/>
    <w:uiPriority w:val="0"/>
    <w:pPr>
      <w:spacing w:after="0"/>
      <w:ind w:left="0" w:firstLine="200"/>
    </w:pPr>
    <w:rPr>
      <w:rFonts w:ascii="仿宋_GB2312" w:hAnsi="宋体" w:eastAsia="仿宋_GB2312"/>
      <w:sz w:val="28"/>
      <w:szCs w:val="24"/>
    </w:rPr>
  </w:style>
  <w:style w:type="paragraph" w:customStyle="1" w:styleId="384">
    <w:name w:val="1"/>
    <w:basedOn w:val="1"/>
    <w:next w:val="1"/>
    <w:autoRedefine/>
    <w:qFormat/>
    <w:uiPriority w:val="0"/>
    <w:pPr>
      <w:jc w:val="both"/>
    </w:pPr>
    <w:rPr>
      <w:rFonts w:ascii="Times New Roman" w:hAnsi="Times New Roman" w:eastAsia="宋体"/>
      <w:sz w:val="21"/>
      <w:szCs w:val="20"/>
      <w:lang w:eastAsia="zh-CN"/>
    </w:rPr>
  </w:style>
  <w:style w:type="paragraph" w:customStyle="1" w:styleId="385">
    <w:name w:val="插图"/>
    <w:basedOn w:val="1"/>
    <w:autoRedefine/>
    <w:qFormat/>
    <w:uiPriority w:val="0"/>
    <w:pPr>
      <w:tabs>
        <w:tab w:val="left" w:pos="1620"/>
      </w:tabs>
      <w:jc w:val="center"/>
    </w:pPr>
    <w:rPr>
      <w:rFonts w:ascii="Times New Roman" w:hAnsi="Times New Roman" w:eastAsia="宋体"/>
      <w:bCs/>
      <w:color w:val="000000"/>
      <w:sz w:val="21"/>
      <w:lang w:eastAsia="zh-CN"/>
    </w:rPr>
  </w:style>
  <w:style w:type="paragraph" w:customStyle="1" w:styleId="386">
    <w:name w:val="样式 模板正文 + 左侧:  2 字符 段前: 0 磅 行距: 单倍行距"/>
    <w:basedOn w:val="1"/>
    <w:autoRedefine/>
    <w:qFormat/>
    <w:uiPriority w:val="0"/>
    <w:pPr>
      <w:spacing w:before="120" w:line="320" w:lineRule="exact"/>
      <w:ind w:firstLine="200"/>
      <w:jc w:val="both"/>
    </w:pPr>
    <w:rPr>
      <w:rFonts w:ascii="Arial" w:hAnsi="Arial" w:eastAsia="宋体" w:cs="宋体"/>
      <w:sz w:val="21"/>
      <w:szCs w:val="20"/>
      <w:lang w:eastAsia="zh-CN"/>
    </w:rPr>
  </w:style>
  <w:style w:type="paragraph" w:customStyle="1" w:styleId="387">
    <w:name w:val="小四 段落 宋体 Char Char Char"/>
    <w:basedOn w:val="193"/>
    <w:autoRedefine/>
    <w:qFormat/>
    <w:uiPriority w:val="0"/>
    <w:pPr>
      <w:tabs>
        <w:tab w:val="clear" w:pos="2952"/>
      </w:tabs>
      <w:spacing w:line="360" w:lineRule="auto"/>
      <w:ind w:left="0" w:right="-33" w:firstLine="545"/>
      <w:jc w:val="left"/>
    </w:pPr>
    <w:rPr>
      <w:sz w:val="24"/>
    </w:rPr>
  </w:style>
  <w:style w:type="paragraph" w:customStyle="1" w:styleId="388">
    <w:name w:val="项目符号，二级"/>
    <w:basedOn w:val="389"/>
    <w:next w:val="389"/>
    <w:autoRedefine/>
    <w:qFormat/>
    <w:uiPriority w:val="0"/>
    <w:pPr>
      <w:tabs>
        <w:tab w:val="left" w:pos="1211"/>
        <w:tab w:val="left" w:pos="1337"/>
      </w:tabs>
      <w:ind w:left="1337" w:right="-27" w:firstLine="480"/>
    </w:pPr>
    <w:rPr>
      <w:bCs w:val="0"/>
      <w:color w:val="000000"/>
      <w:sz w:val="24"/>
      <w:szCs w:val="24"/>
    </w:rPr>
  </w:style>
  <w:style w:type="paragraph" w:customStyle="1" w:styleId="389">
    <w:name w:val="正文格式"/>
    <w:basedOn w:val="1"/>
    <w:autoRedefine/>
    <w:qFormat/>
    <w:uiPriority w:val="0"/>
    <w:pPr>
      <w:widowControl/>
      <w:spacing w:line="360" w:lineRule="auto"/>
      <w:ind w:left="178" w:right="44" w:hanging="178"/>
    </w:pPr>
    <w:rPr>
      <w:rFonts w:ascii="宋体" w:hAnsi="宋体" w:eastAsia="宋体"/>
      <w:bCs/>
      <w:sz w:val="21"/>
      <w:szCs w:val="21"/>
      <w:lang w:eastAsia="zh-CN"/>
    </w:rPr>
  </w:style>
  <w:style w:type="paragraph" w:customStyle="1" w:styleId="390">
    <w:name w:val="章标题"/>
    <w:next w:val="391"/>
    <w:autoRedefine/>
    <w:qFormat/>
    <w:uiPriority w:val="0"/>
    <w:pPr>
      <w:jc w:val="both"/>
      <w:outlineLvl w:val="1"/>
    </w:pPr>
    <w:rPr>
      <w:rFonts w:hint="default" w:ascii="Times New Roman" w:hAnsi="Times New Roman" w:eastAsia="黑体" w:cs="Times New Roman"/>
      <w:sz w:val="21"/>
      <w:lang w:val="en-US" w:eastAsia="zh-CN" w:bidi="ar-SA"/>
    </w:rPr>
  </w:style>
  <w:style w:type="paragraph" w:customStyle="1" w:styleId="391">
    <w:name w:val="段"/>
    <w:next w:val="1"/>
    <w:autoRedefine/>
    <w:qFormat/>
    <w:uiPriority w:val="0"/>
    <w:pPr>
      <w:ind w:firstLine="200"/>
      <w:jc w:val="both"/>
    </w:pPr>
    <w:rPr>
      <w:rFonts w:hint="default" w:ascii="宋体" w:hAnsi="Times New Roman" w:eastAsia="宋体" w:cs="Times New Roman"/>
      <w:sz w:val="21"/>
      <w:lang w:val="en-US" w:eastAsia="zh-CN" w:bidi="ar-SA"/>
    </w:rPr>
  </w:style>
  <w:style w:type="paragraph" w:customStyle="1" w:styleId="392">
    <w:name w:val="表格文字"/>
    <w:basedOn w:val="1"/>
    <w:autoRedefine/>
    <w:qFormat/>
    <w:uiPriority w:val="0"/>
    <w:pPr>
      <w:spacing w:line="420" w:lineRule="atLeast"/>
    </w:pPr>
    <w:rPr>
      <w:rFonts w:ascii="Times New Roman" w:hAnsi="Times New Roman" w:eastAsia="宋体"/>
      <w:sz w:val="21"/>
      <w:szCs w:val="20"/>
      <w:lang w:eastAsia="zh-CN"/>
    </w:rPr>
  </w:style>
  <w:style w:type="paragraph" w:customStyle="1" w:styleId="393">
    <w:name w:val="font6"/>
    <w:basedOn w:val="1"/>
    <w:autoRedefine/>
    <w:qFormat/>
    <w:uiPriority w:val="0"/>
    <w:pPr>
      <w:widowControl/>
      <w:spacing w:before="100" w:beforeAutospacing="1" w:after="100" w:afterAutospacing="1"/>
    </w:pPr>
    <w:rPr>
      <w:rFonts w:ascii="Times New Roman" w:hAnsi="Times New Roman" w:eastAsia="宋体"/>
      <w:sz w:val="21"/>
      <w:szCs w:val="21"/>
      <w:lang w:eastAsia="zh-CN"/>
    </w:rPr>
  </w:style>
  <w:style w:type="paragraph" w:customStyle="1" w:styleId="394">
    <w:name w:val="tableau"/>
    <w:basedOn w:val="1"/>
    <w:autoRedefine/>
    <w:qFormat/>
    <w:uiPriority w:val="0"/>
    <w:pPr>
      <w:widowControl/>
      <w:spacing w:before="20" w:after="20"/>
      <w:jc w:val="center"/>
    </w:pPr>
    <w:rPr>
      <w:rFonts w:ascii="Arial" w:hAnsi="Arial" w:eastAsia="宋体"/>
      <w:sz w:val="16"/>
      <w:szCs w:val="20"/>
      <w:lang w:val="en-GB"/>
    </w:rPr>
  </w:style>
  <w:style w:type="paragraph" w:customStyle="1" w:styleId="395">
    <w:name w:val="马刚标题4"/>
    <w:basedOn w:val="396"/>
    <w:next w:val="1"/>
    <w:autoRedefine/>
    <w:qFormat/>
    <w:uiPriority w:val="0"/>
    <w:pPr>
      <w:tabs>
        <w:tab w:val="left" w:pos="567"/>
        <w:tab w:val="left" w:pos="735"/>
        <w:tab w:val="left" w:pos="1050"/>
      </w:tabs>
      <w:spacing w:before="100" w:after="40"/>
      <w:outlineLvl w:val="3"/>
    </w:pPr>
    <w:rPr>
      <w:b w:val="0"/>
    </w:rPr>
  </w:style>
  <w:style w:type="paragraph" w:customStyle="1" w:styleId="396">
    <w:name w:val="马刚标题3"/>
    <w:basedOn w:val="1"/>
    <w:next w:val="1"/>
    <w:autoRedefine/>
    <w:qFormat/>
    <w:uiPriority w:val="0"/>
    <w:pPr>
      <w:keepNext/>
      <w:keepLines/>
      <w:tabs>
        <w:tab w:val="left" w:pos="567"/>
        <w:tab w:val="left" w:pos="735"/>
      </w:tabs>
      <w:spacing w:before="120" w:after="60" w:line="413" w:lineRule="auto"/>
      <w:ind w:left="567" w:hanging="567"/>
      <w:outlineLvl w:val="2"/>
    </w:pPr>
    <w:rPr>
      <w:rFonts w:ascii="黑体" w:hAnsi="Arial" w:eastAsia="黑体"/>
      <w:b/>
      <w:bCs/>
      <w:sz w:val="24"/>
      <w:szCs w:val="20"/>
      <w:lang w:eastAsia="zh-CN"/>
    </w:rPr>
  </w:style>
  <w:style w:type="paragraph" w:customStyle="1" w:styleId="397">
    <w:name w:val="xl4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20"/>
      <w:szCs w:val="20"/>
      <w:lang w:eastAsia="zh-CN"/>
    </w:rPr>
  </w:style>
  <w:style w:type="paragraph" w:customStyle="1" w:styleId="398">
    <w:name w:val="样式"/>
    <w:basedOn w:val="1"/>
    <w:autoRedefine/>
    <w:qFormat/>
    <w:uiPriority w:val="0"/>
    <w:pPr>
      <w:spacing w:before="120" w:after="120" w:line="360" w:lineRule="auto"/>
      <w:jc w:val="both"/>
    </w:pPr>
    <w:rPr>
      <w:rFonts w:ascii="宋体" w:hAnsi="Times New Roman" w:eastAsia="宋体"/>
      <w:sz w:val="24"/>
      <w:szCs w:val="20"/>
      <w:lang w:eastAsia="zh-CN"/>
    </w:rPr>
  </w:style>
  <w:style w:type="paragraph" w:customStyle="1" w:styleId="399">
    <w:name w:val="xl28"/>
    <w:basedOn w:val="1"/>
    <w:autoRedefine/>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sz w:val="24"/>
      <w:szCs w:val="20"/>
      <w:lang w:eastAsia="zh-CN"/>
    </w:rPr>
  </w:style>
  <w:style w:type="paragraph" w:customStyle="1" w:styleId="400">
    <w:name w:val="样式 标题 3H3sect1.2.3BOD 0Heading 3 - oldh3l3CTLevel 3 Head..."/>
    <w:basedOn w:val="184"/>
    <w:autoRedefine/>
    <w:qFormat/>
    <w:uiPriority w:val="0"/>
    <w:pPr>
      <w:keepNext/>
      <w:keepLines/>
    </w:pPr>
    <w:rPr>
      <w:rFonts w:ascii="Times New Roman" w:hAnsi="Times New Roman" w:eastAsia="宋体" w:cs="宋体"/>
      <w:sz w:val="30"/>
      <w:szCs w:val="20"/>
      <w:lang w:eastAsia="zh-CN"/>
    </w:rPr>
  </w:style>
  <w:style w:type="paragraph" w:customStyle="1" w:styleId="401">
    <w:name w:val="CD 正文"/>
    <w:basedOn w:val="1"/>
    <w:autoRedefine/>
    <w:qFormat/>
    <w:uiPriority w:val="0"/>
    <w:rPr>
      <w:rFonts w:ascii="Arial" w:hAnsi="Arial" w:eastAsia="微软雅黑"/>
      <w:sz w:val="21"/>
      <w:szCs w:val="24"/>
      <w:lang w:eastAsia="zh-CN"/>
    </w:rPr>
  </w:style>
  <w:style w:type="paragraph" w:customStyle="1" w:styleId="402">
    <w:name w:val="Char Char11"/>
    <w:basedOn w:val="1"/>
    <w:autoRedefine/>
    <w:qFormat/>
    <w:uiPriority w:val="0"/>
    <w:pPr>
      <w:jc w:val="both"/>
    </w:pPr>
    <w:rPr>
      <w:rFonts w:ascii="Tahoma" w:hAnsi="Tahoma" w:eastAsia="宋体"/>
      <w:sz w:val="24"/>
      <w:szCs w:val="20"/>
      <w:lang w:eastAsia="zh-CN"/>
    </w:rPr>
  </w:style>
  <w:style w:type="paragraph" w:customStyle="1" w:styleId="403">
    <w:name w:val="flType"/>
    <w:basedOn w:val="404"/>
    <w:autoRedefine/>
    <w:qFormat/>
    <w:uiPriority w:val="0"/>
    <w:pPr>
      <w:spacing w:after="284"/>
    </w:pPr>
    <w:rPr>
      <w:rFonts w:eastAsia="宋体"/>
    </w:rPr>
  </w:style>
  <w:style w:type="paragraph" w:customStyle="1" w:styleId="404">
    <w:name w:val="flName"/>
    <w:basedOn w:val="405"/>
    <w:autoRedefine/>
    <w:qFormat/>
    <w:uiPriority w:val="0"/>
    <w:pPr>
      <w:spacing w:before="0" w:line="113" w:lineRule="atLeast"/>
    </w:pPr>
  </w:style>
  <w:style w:type="paragraph" w:customStyle="1" w:styleId="405">
    <w:name w:val="flNote"/>
    <w:basedOn w:val="1"/>
    <w:autoRedefine/>
    <w:qFormat/>
    <w:uiPriority w:val="0"/>
    <w:pPr>
      <w:spacing w:before="567" w:line="360" w:lineRule="atLeast"/>
      <w:jc w:val="center"/>
    </w:pPr>
    <w:rPr>
      <w:rFonts w:ascii="Times New Roman" w:hAnsi="Times New Roman" w:eastAsia="黑体"/>
      <w:b/>
      <w:sz w:val="24"/>
      <w:szCs w:val="20"/>
      <w:lang w:eastAsia="zh-CN"/>
    </w:rPr>
  </w:style>
  <w:style w:type="paragraph" w:customStyle="1" w:styleId="406">
    <w:name w:val="qw"/>
    <w:autoRedefine/>
    <w:qFormat/>
    <w:uiPriority w:val="0"/>
    <w:pPr>
      <w:widowControl w:val="0"/>
      <w:spacing w:line="312" w:lineRule="atLeast"/>
      <w:jc w:val="both"/>
    </w:pPr>
    <w:rPr>
      <w:rFonts w:hint="default" w:ascii="宋体" w:hAnsi="Times New Roman" w:eastAsia="宋体" w:cs="Times New Roman"/>
      <w:sz w:val="24"/>
      <w:lang w:val="en-US" w:eastAsia="zh-CN" w:bidi="ar-SA"/>
    </w:rPr>
  </w:style>
  <w:style w:type="paragraph" w:customStyle="1" w:styleId="407">
    <w:name w:val="Char Char Char Char Char"/>
    <w:basedOn w:val="1"/>
    <w:autoRedefine/>
    <w:qFormat/>
    <w:uiPriority w:val="0"/>
    <w:pPr>
      <w:jc w:val="both"/>
    </w:pPr>
    <w:rPr>
      <w:rFonts w:ascii="Tahoma" w:hAnsi="Tahoma" w:eastAsia="宋体"/>
      <w:sz w:val="24"/>
      <w:szCs w:val="20"/>
      <w:lang w:eastAsia="zh-CN"/>
    </w:rPr>
  </w:style>
  <w:style w:type="paragraph" w:customStyle="1" w:styleId="408">
    <w:name w:val="正文 首行缩进:  2 字符 Char"/>
    <w:basedOn w:val="1"/>
    <w:autoRedefine/>
    <w:qFormat/>
    <w:uiPriority w:val="0"/>
    <w:pPr>
      <w:spacing w:line="360" w:lineRule="auto"/>
      <w:ind w:firstLine="480"/>
      <w:jc w:val="both"/>
    </w:pPr>
    <w:rPr>
      <w:rFonts w:ascii="Times New Roman" w:hAnsi="Times New Roman" w:eastAsia="宋体" w:cs="宋体"/>
      <w:sz w:val="24"/>
      <w:szCs w:val="20"/>
      <w:lang w:eastAsia="zh-CN"/>
    </w:rPr>
  </w:style>
  <w:style w:type="paragraph" w:customStyle="1" w:styleId="409">
    <w:name w:val="样式 标题 3 + (中文) 黑体 小四 非加粗 段前: 7.8 磅 段后: 0 磅 行距: 固定值 20 磅"/>
    <w:basedOn w:val="184"/>
    <w:autoRedefine/>
    <w:qFormat/>
    <w:uiPriority w:val="0"/>
    <w:pPr>
      <w:keepNext/>
      <w:keepLines/>
      <w:spacing w:line="400" w:lineRule="exact"/>
      <w:jc w:val="both"/>
    </w:pPr>
    <w:rPr>
      <w:rFonts w:ascii="Times New Roman" w:hAnsi="Times New Roman" w:eastAsia="黑体"/>
      <w:b w:val="0"/>
      <w:bCs w:val="0"/>
      <w:szCs w:val="20"/>
      <w:lang w:eastAsia="zh-CN"/>
    </w:rPr>
  </w:style>
  <w:style w:type="paragraph" w:customStyle="1" w:styleId="410">
    <w:name w:val="xl38"/>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18"/>
      <w:szCs w:val="18"/>
      <w:lang w:eastAsia="zh-CN"/>
    </w:rPr>
  </w:style>
  <w:style w:type="paragraph" w:customStyle="1" w:styleId="411">
    <w:name w:val="标题2，章节第二层"/>
    <w:basedOn w:val="1"/>
    <w:next w:val="389"/>
    <w:autoRedefine/>
    <w:qFormat/>
    <w:uiPriority w:val="0"/>
    <w:pPr>
      <w:tabs>
        <w:tab w:val="left" w:pos="630"/>
        <w:tab w:val="left" w:pos="992"/>
      </w:tabs>
      <w:spacing w:line="300" w:lineRule="auto"/>
      <w:ind w:left="992" w:hanging="567"/>
      <w:jc w:val="both"/>
      <w:outlineLvl w:val="1"/>
    </w:pPr>
    <w:rPr>
      <w:rFonts w:ascii="Arial" w:hAnsi="Arial" w:eastAsia="黑体"/>
      <w:sz w:val="32"/>
      <w:szCs w:val="24"/>
      <w:lang w:eastAsia="zh-CN"/>
    </w:rPr>
  </w:style>
  <w:style w:type="paragraph" w:customStyle="1" w:styleId="412">
    <w:name w:val="标准小四"/>
    <w:basedOn w:val="1"/>
    <w:autoRedefine/>
    <w:qFormat/>
    <w:uiPriority w:val="0"/>
    <w:pPr>
      <w:spacing w:line="360" w:lineRule="auto"/>
      <w:ind w:firstLine="480"/>
      <w:jc w:val="both"/>
    </w:pPr>
    <w:rPr>
      <w:rFonts w:ascii="Arial" w:hAnsi="Arial" w:eastAsia="宋体"/>
      <w:sz w:val="24"/>
      <w:szCs w:val="21"/>
      <w:lang w:eastAsia="zh-CN"/>
    </w:rPr>
  </w:style>
  <w:style w:type="paragraph" w:customStyle="1" w:styleId="413">
    <w:name w:val="Char Char Char Char Char Char Char Char Char Char Char1 Char Char Char1"/>
    <w:basedOn w:val="1"/>
    <w:autoRedefine/>
    <w:qFormat/>
    <w:uiPriority w:val="0"/>
    <w:pPr>
      <w:ind w:firstLine="200"/>
    </w:pPr>
    <w:rPr>
      <w:rFonts w:ascii="Tahoma" w:hAnsi="Tahoma" w:eastAsia="宋体"/>
      <w:sz w:val="24"/>
      <w:szCs w:val="24"/>
      <w:lang w:eastAsia="zh-CN"/>
    </w:rPr>
  </w:style>
  <w:style w:type="paragraph" w:customStyle="1" w:styleId="414">
    <w:name w:val="样式 段后: 0.5 行 左  0.75 字符"/>
    <w:basedOn w:val="1"/>
    <w:autoRedefine/>
    <w:qFormat/>
    <w:uiPriority w:val="0"/>
    <w:pPr>
      <w:widowControl/>
      <w:spacing w:line="360" w:lineRule="auto"/>
      <w:ind w:firstLine="420"/>
      <w:jc w:val="both"/>
    </w:pPr>
    <w:rPr>
      <w:rFonts w:ascii="Times New Roman" w:hAnsi="Arial" w:eastAsia="宋体" w:cs="Arial"/>
      <w:sz w:val="21"/>
      <w:szCs w:val="21"/>
      <w:lang w:eastAsia="zh-CN"/>
    </w:rPr>
  </w:style>
  <w:style w:type="paragraph" w:customStyle="1" w:styleId="415">
    <w:name w:val="标题4，章节第四层"/>
    <w:basedOn w:val="1"/>
    <w:next w:val="1"/>
    <w:autoRedefine/>
    <w:qFormat/>
    <w:uiPriority w:val="0"/>
    <w:pPr>
      <w:tabs>
        <w:tab w:val="left" w:pos="0"/>
      </w:tabs>
      <w:spacing w:line="360" w:lineRule="auto"/>
      <w:jc w:val="both"/>
      <w:outlineLvl w:val="3"/>
    </w:pPr>
    <w:rPr>
      <w:rFonts w:ascii="宋体" w:hAnsi="宋体" w:eastAsia="宋体"/>
      <w:b/>
      <w:sz w:val="24"/>
      <w:szCs w:val="24"/>
      <w:lang w:eastAsia="zh-CN"/>
    </w:rPr>
  </w:style>
  <w:style w:type="paragraph" w:customStyle="1" w:styleId="416">
    <w:name w:val="Char Char2 Char"/>
    <w:basedOn w:val="1"/>
    <w:autoRedefine/>
    <w:qFormat/>
    <w:uiPriority w:val="0"/>
    <w:pPr>
      <w:keepNext/>
      <w:keepLines/>
      <w:pageBreakBefore/>
      <w:tabs>
        <w:tab w:val="left" w:pos="390"/>
      </w:tabs>
      <w:ind w:left="390" w:hanging="390"/>
      <w:jc w:val="both"/>
    </w:pPr>
    <w:rPr>
      <w:rFonts w:ascii="Tahoma" w:hAnsi="Tahoma" w:eastAsia="宋体"/>
      <w:sz w:val="24"/>
      <w:szCs w:val="20"/>
      <w:lang w:eastAsia="zh-CN"/>
    </w:rPr>
  </w:style>
  <w:style w:type="paragraph" w:customStyle="1" w:styleId="417">
    <w:name w:val="Char Char Char1"/>
    <w:basedOn w:val="1"/>
    <w:autoRedefine/>
    <w:qFormat/>
    <w:uiPriority w:val="0"/>
    <w:pPr>
      <w:jc w:val="both"/>
    </w:pPr>
    <w:rPr>
      <w:rFonts w:ascii="Tahoma" w:hAnsi="Tahoma" w:eastAsia="宋体"/>
      <w:sz w:val="24"/>
      <w:szCs w:val="20"/>
      <w:lang w:eastAsia="zh-CN"/>
    </w:rPr>
  </w:style>
  <w:style w:type="paragraph" w:customStyle="1" w:styleId="418">
    <w:name w:val="样式1"/>
    <w:basedOn w:val="1"/>
    <w:autoRedefine/>
    <w:qFormat/>
    <w:uiPriority w:val="0"/>
    <w:pPr>
      <w:spacing w:line="300" w:lineRule="auto"/>
      <w:ind w:firstLine="480"/>
      <w:jc w:val="both"/>
    </w:pPr>
    <w:rPr>
      <w:rFonts w:ascii="Times New Roman" w:hAnsi="Times New Roman" w:eastAsia="宋体"/>
      <w:sz w:val="24"/>
      <w:szCs w:val="24"/>
      <w:lang w:eastAsia="zh-CN"/>
    </w:rPr>
  </w:style>
  <w:style w:type="paragraph" w:customStyle="1" w:styleId="419">
    <w:name w:val="表蕊"/>
    <w:basedOn w:val="1"/>
    <w:autoRedefine/>
    <w:qFormat/>
    <w:uiPriority w:val="0"/>
    <w:pPr>
      <w:spacing w:line="320" w:lineRule="atLeast"/>
    </w:pPr>
    <w:rPr>
      <w:rFonts w:ascii="Times New Roman" w:hAnsi="Times New Roman" w:eastAsia="楷体_GB2312"/>
      <w:spacing w:val="-10"/>
      <w:sz w:val="21"/>
      <w:szCs w:val="20"/>
      <w:lang w:eastAsia="zh-CN"/>
    </w:rPr>
  </w:style>
  <w:style w:type="paragraph" w:customStyle="1" w:styleId="420">
    <w:name w:val="正文lzq"/>
    <w:basedOn w:val="1"/>
    <w:autoRedefine/>
    <w:qFormat/>
    <w:uiPriority w:val="0"/>
    <w:pPr>
      <w:spacing w:line="360" w:lineRule="auto"/>
      <w:ind w:firstLine="480"/>
      <w:jc w:val="both"/>
    </w:pPr>
    <w:rPr>
      <w:rFonts w:ascii="Times New Roman" w:hAnsi="Times New Roman" w:eastAsia="宋体"/>
      <w:sz w:val="24"/>
      <w:szCs w:val="20"/>
      <w:lang w:eastAsia="zh-CN"/>
    </w:rPr>
  </w:style>
  <w:style w:type="paragraph" w:customStyle="1" w:styleId="421">
    <w:name w:val="p16"/>
    <w:basedOn w:val="1"/>
    <w:autoRedefine/>
    <w:qFormat/>
    <w:uiPriority w:val="0"/>
    <w:pPr>
      <w:widowControl/>
      <w:ind w:left="720"/>
    </w:pPr>
    <w:rPr>
      <w:rFonts w:ascii="Arial" w:hAnsi="Arial" w:eastAsia="宋体" w:cs="Arial"/>
      <w:sz w:val="24"/>
      <w:szCs w:val="24"/>
      <w:lang w:eastAsia="zh-CN"/>
    </w:rPr>
  </w:style>
  <w:style w:type="paragraph" w:customStyle="1" w:styleId="422">
    <w:name w:val="xl3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Times New Roman" w:hAnsi="Times New Roman" w:eastAsia="宋体"/>
      <w:sz w:val="20"/>
      <w:szCs w:val="20"/>
      <w:lang w:eastAsia="zh-CN"/>
    </w:rPr>
  </w:style>
  <w:style w:type="paragraph" w:customStyle="1" w:styleId="423">
    <w:name w:val="af17cgridlangnp1033langf"/>
    <w:autoRedefine/>
    <w:qFormat/>
    <w:uiPriority w:val="0"/>
    <w:pPr>
      <w:widowControl w:val="0"/>
      <w:spacing w:before="156" w:line="360" w:lineRule="atLeast"/>
      <w:ind w:left="567" w:firstLine="510"/>
      <w:jc w:val="both"/>
    </w:pPr>
    <w:rPr>
      <w:rFonts w:hint="default" w:ascii="Times New Roman" w:hAnsi="Times New Roman" w:eastAsia="宋体" w:cs="Times New Roman"/>
      <w:lang w:val="en-US" w:eastAsia="zh-CN" w:bidi="ar-SA"/>
    </w:rPr>
  </w:style>
  <w:style w:type="paragraph" w:customStyle="1" w:styleId="424">
    <w:name w:val="xl4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20"/>
      <w:szCs w:val="20"/>
      <w:lang w:eastAsia="zh-CN"/>
    </w:rPr>
  </w:style>
  <w:style w:type="paragraph" w:customStyle="1" w:styleId="425">
    <w:name w:val="表格内文字"/>
    <w:basedOn w:val="1"/>
    <w:autoRedefine/>
    <w:qFormat/>
    <w:uiPriority w:val="0"/>
    <w:pPr>
      <w:spacing w:line="300" w:lineRule="atLeast"/>
      <w:jc w:val="both"/>
    </w:pPr>
    <w:rPr>
      <w:rFonts w:ascii="Times New Roman" w:hAnsi="Times New Roman" w:eastAsia="宋体"/>
      <w:sz w:val="18"/>
      <w:szCs w:val="24"/>
      <w:lang w:eastAsia="zh-CN"/>
    </w:rPr>
  </w:style>
  <w:style w:type="paragraph" w:customStyle="1" w:styleId="426">
    <w:name w:val="正文（绿盟科技）"/>
    <w:autoRedefine/>
    <w:qFormat/>
    <w:uiPriority w:val="0"/>
    <w:pPr>
      <w:spacing w:line="300" w:lineRule="auto"/>
    </w:pPr>
    <w:rPr>
      <w:rFonts w:hint="default" w:ascii="Arial" w:hAnsi="Arial" w:eastAsia="宋体" w:cs="黑体"/>
      <w:sz w:val="21"/>
      <w:szCs w:val="21"/>
      <w:lang w:val="en-US" w:eastAsia="zh-CN" w:bidi="ar-SA"/>
    </w:rPr>
  </w:style>
  <w:style w:type="paragraph" w:customStyle="1" w:styleId="427">
    <w:name w:val="正文2"/>
    <w:basedOn w:val="1"/>
    <w:autoRedefine/>
    <w:qFormat/>
    <w:uiPriority w:val="0"/>
    <w:pPr>
      <w:spacing w:before="156" w:line="360" w:lineRule="auto"/>
      <w:ind w:firstLine="510"/>
      <w:jc w:val="both"/>
    </w:pPr>
    <w:rPr>
      <w:rFonts w:ascii="Times New Roman" w:hAnsi="Times New Roman" w:eastAsia="宋体"/>
      <w:sz w:val="24"/>
      <w:szCs w:val="20"/>
      <w:lang w:eastAsia="zh-CN"/>
    </w:rPr>
  </w:style>
  <w:style w:type="paragraph" w:customStyle="1" w:styleId="428">
    <w:name w:val="样式 标题 2第一章 标题 2Heading 2 HiddenHeading 2 CCBSheading 2H2h2..."/>
    <w:basedOn w:val="183"/>
    <w:autoRedefine/>
    <w:qFormat/>
    <w:uiPriority w:val="0"/>
    <w:pPr>
      <w:keepNext/>
      <w:tabs>
        <w:tab w:val="left" w:pos="360"/>
      </w:tabs>
      <w:ind w:left="360" w:hanging="360"/>
      <w:jc w:val="center"/>
    </w:pPr>
    <w:rPr>
      <w:rFonts w:hAnsi="Times New Roman" w:cs="宋体"/>
      <w:sz w:val="32"/>
      <w:szCs w:val="20"/>
      <w:lang w:eastAsia="zh-CN"/>
    </w:rPr>
  </w:style>
  <w:style w:type="paragraph" w:customStyle="1" w:styleId="429">
    <w:name w:val="小四 段落 宋体 Char Char Char Char"/>
    <w:basedOn w:val="1"/>
    <w:autoRedefine/>
    <w:qFormat/>
    <w:uiPriority w:val="0"/>
    <w:pPr>
      <w:spacing w:line="360" w:lineRule="auto"/>
      <w:ind w:right="-33" w:firstLine="480"/>
    </w:pPr>
    <w:rPr>
      <w:rFonts w:ascii="Times New Roman" w:hAnsi="Times New Roman" w:eastAsia="宋体"/>
      <w:sz w:val="24"/>
      <w:szCs w:val="24"/>
      <w:lang w:eastAsia="zh-CN"/>
    </w:rPr>
  </w:style>
  <w:style w:type="paragraph" w:customStyle="1" w:styleId="430">
    <w:name w:val="正文 + 宋体"/>
    <w:basedOn w:val="1"/>
    <w:autoRedefine/>
    <w:qFormat/>
    <w:uiPriority w:val="0"/>
    <w:pPr>
      <w:spacing w:line="360" w:lineRule="auto"/>
      <w:ind w:firstLine="420"/>
      <w:jc w:val="both"/>
    </w:pPr>
    <w:rPr>
      <w:rFonts w:ascii="Times New Roman" w:hAnsi="Times New Roman" w:eastAsia="宋体"/>
      <w:sz w:val="21"/>
      <w:szCs w:val="24"/>
      <w:lang w:eastAsia="zh-CN"/>
    </w:rPr>
  </w:style>
  <w:style w:type="paragraph" w:customStyle="1" w:styleId="431">
    <w:name w:val="样式4 Char"/>
    <w:basedOn w:val="1"/>
    <w:autoRedefine/>
    <w:qFormat/>
    <w:uiPriority w:val="0"/>
    <w:pPr>
      <w:widowControl/>
      <w:spacing w:line="360" w:lineRule="auto"/>
      <w:ind w:firstLine="480"/>
    </w:pPr>
    <w:rPr>
      <w:rFonts w:ascii="Times New Roman" w:hAnsi="Times New Roman" w:eastAsia="宋体" w:cs="宋体"/>
      <w:color w:val="000000"/>
      <w:sz w:val="24"/>
      <w:szCs w:val="24"/>
      <w:lang w:eastAsia="zh-CN"/>
    </w:rPr>
  </w:style>
  <w:style w:type="paragraph" w:customStyle="1" w:styleId="432">
    <w:name w:val="Char Char Char Char Char Char Char Char Char Char Char Char Char Char"/>
    <w:basedOn w:val="1"/>
    <w:autoRedefine/>
    <w:qFormat/>
    <w:uiPriority w:val="0"/>
    <w:pPr>
      <w:jc w:val="both"/>
    </w:pPr>
    <w:rPr>
      <w:rFonts w:ascii="Tahoma" w:hAnsi="Tahoma" w:eastAsia="宋体"/>
      <w:sz w:val="24"/>
      <w:szCs w:val="20"/>
      <w:lang w:eastAsia="zh-CN"/>
    </w:rPr>
  </w:style>
  <w:style w:type="paragraph" w:customStyle="1" w:styleId="433">
    <w:name w:val="默认段落字体 Para Char Char Char Char Char Char Char"/>
    <w:basedOn w:val="1"/>
    <w:autoRedefine/>
    <w:qFormat/>
    <w:uiPriority w:val="0"/>
    <w:pPr>
      <w:jc w:val="both"/>
    </w:pPr>
    <w:rPr>
      <w:rFonts w:ascii="Tahoma" w:hAnsi="Tahoma" w:eastAsia="宋体"/>
      <w:sz w:val="24"/>
      <w:szCs w:val="20"/>
      <w:lang w:eastAsia="zh-CN"/>
    </w:rPr>
  </w:style>
  <w:style w:type="paragraph" w:customStyle="1" w:styleId="434">
    <w:name w:val="标题 4宋体"/>
    <w:basedOn w:val="36"/>
    <w:autoRedefine/>
    <w:qFormat/>
    <w:uiPriority w:val="0"/>
    <w:pPr>
      <w:keepNext/>
      <w:spacing w:before="0" w:line="360" w:lineRule="auto"/>
      <w:ind w:left="0"/>
    </w:pPr>
    <w:rPr>
      <w:color w:val="000000"/>
      <w:sz w:val="24"/>
      <w:szCs w:val="20"/>
      <w:lang w:eastAsia="zh-CN"/>
    </w:rPr>
  </w:style>
  <w:style w:type="paragraph" w:customStyle="1" w:styleId="435">
    <w:name w:val="表格"/>
    <w:basedOn w:val="1"/>
    <w:autoRedefine/>
    <w:qFormat/>
    <w:uiPriority w:val="0"/>
    <w:pPr>
      <w:jc w:val="center"/>
    </w:pPr>
    <w:rPr>
      <w:rFonts w:ascii="华文细黑" w:hAnsi="华文细黑" w:eastAsia="宋体"/>
      <w:sz w:val="21"/>
      <w:szCs w:val="20"/>
      <w:lang w:eastAsia="zh-CN"/>
    </w:rPr>
  </w:style>
  <w:style w:type="paragraph" w:customStyle="1" w:styleId="436">
    <w:name w:val="Char Char1"/>
    <w:basedOn w:val="1"/>
    <w:autoRedefine/>
    <w:qFormat/>
    <w:uiPriority w:val="0"/>
    <w:pPr>
      <w:widowControl/>
      <w:spacing w:after="160" w:line="240" w:lineRule="exact"/>
    </w:pPr>
    <w:rPr>
      <w:rFonts w:ascii="Times New Roman" w:hAnsi="Times New Roman" w:eastAsia="仿宋_GB2312"/>
      <w:sz w:val="28"/>
      <w:szCs w:val="24"/>
      <w:lang w:eastAsia="zh-CN"/>
    </w:rPr>
  </w:style>
  <w:style w:type="paragraph" w:customStyle="1" w:styleId="437">
    <w:name w:val="Blockquote"/>
    <w:basedOn w:val="1"/>
    <w:autoRedefine/>
    <w:qFormat/>
    <w:uiPriority w:val="0"/>
    <w:pPr>
      <w:spacing w:before="100" w:after="100"/>
      <w:ind w:left="360" w:right="360"/>
    </w:pPr>
    <w:rPr>
      <w:rFonts w:ascii="Times New Roman" w:hAnsi="Times New Roman" w:eastAsia="宋体"/>
      <w:sz w:val="24"/>
      <w:szCs w:val="20"/>
      <w:lang w:eastAsia="zh-CN"/>
    </w:rPr>
  </w:style>
  <w:style w:type="paragraph" w:customStyle="1" w:styleId="438">
    <w:name w:val="Char Char Char Char Char Char Char Char Char Char Char Char Char Char Char Char Char Char Char Char Char Char Char"/>
    <w:basedOn w:val="1"/>
    <w:autoRedefine/>
    <w:qFormat/>
    <w:uiPriority w:val="0"/>
    <w:pPr>
      <w:jc w:val="both"/>
    </w:pPr>
    <w:rPr>
      <w:rFonts w:ascii="Tahoma" w:hAnsi="Tahoma" w:eastAsia="宋体"/>
      <w:sz w:val="24"/>
      <w:szCs w:val="20"/>
      <w:lang w:eastAsia="zh-CN"/>
    </w:rPr>
  </w:style>
  <w:style w:type="paragraph" w:customStyle="1" w:styleId="439">
    <w:name w:val="正文表标题"/>
    <w:next w:val="391"/>
    <w:autoRedefine/>
    <w:qFormat/>
    <w:uiPriority w:val="0"/>
    <w:pPr>
      <w:tabs>
        <w:tab w:val="left" w:pos="900"/>
      </w:tabs>
      <w:ind w:left="900" w:hanging="420"/>
      <w:jc w:val="center"/>
    </w:pPr>
    <w:rPr>
      <w:rFonts w:hint="default" w:ascii="黑体" w:hAnsi="Times New Roman" w:eastAsia="黑体" w:cs="Times New Roman"/>
      <w:sz w:val="21"/>
      <w:lang w:val="en-US" w:eastAsia="zh-CN" w:bidi="ar-SA"/>
    </w:rPr>
  </w:style>
  <w:style w:type="paragraph" w:customStyle="1" w:styleId="440">
    <w:name w:val="部分1"/>
    <w:basedOn w:val="1"/>
    <w:autoRedefine/>
    <w:qFormat/>
    <w:uiPriority w:val="0"/>
    <w:pPr>
      <w:keepNext/>
      <w:pageBreakBefore/>
      <w:tabs>
        <w:tab w:val="left" w:pos="360"/>
      </w:tabs>
      <w:spacing w:line="360" w:lineRule="auto"/>
      <w:jc w:val="center"/>
      <w:outlineLvl w:val="0"/>
    </w:pPr>
    <w:rPr>
      <w:rFonts w:ascii="Times New Roman" w:hAnsi="Times New Roman" w:eastAsia="黑体"/>
      <w:b/>
      <w:sz w:val="36"/>
      <w:szCs w:val="20"/>
      <w:lang w:eastAsia="zh-CN"/>
    </w:rPr>
  </w:style>
  <w:style w:type="paragraph" w:customStyle="1" w:styleId="441">
    <w:name w:val="标题 5（有编号）（绿盟科技）"/>
    <w:basedOn w:val="1"/>
    <w:next w:val="426"/>
    <w:autoRedefine/>
    <w:qFormat/>
    <w:uiPriority w:val="0"/>
    <w:pPr>
      <w:keepNext/>
      <w:keepLines/>
      <w:numPr>
        <w:ilvl w:val="4"/>
        <w:numId w:val="1"/>
      </w:numPr>
      <w:spacing w:before="280" w:after="156" w:line="377" w:lineRule="auto"/>
      <w:outlineLvl w:val="4"/>
    </w:pPr>
    <w:rPr>
      <w:rFonts w:ascii="Arial" w:hAnsi="Arial" w:eastAsia="黑体"/>
      <w:b/>
      <w:sz w:val="24"/>
      <w:szCs w:val="28"/>
    </w:rPr>
  </w:style>
  <w:style w:type="paragraph" w:customStyle="1" w:styleId="442">
    <w:name w:val="7"/>
    <w:basedOn w:val="1"/>
    <w:next w:val="218"/>
    <w:autoRedefine/>
    <w:qFormat/>
    <w:uiPriority w:val="0"/>
    <w:pPr>
      <w:widowControl/>
      <w:spacing w:before="100" w:beforeAutospacing="1" w:after="100" w:afterAutospacing="1"/>
    </w:pPr>
    <w:rPr>
      <w:rFonts w:ascii="宋体" w:hAnsi="宋体" w:eastAsia="宋体"/>
      <w:sz w:val="24"/>
      <w:szCs w:val="20"/>
      <w:lang w:eastAsia="zh-CN"/>
    </w:rPr>
  </w:style>
  <w:style w:type="paragraph" w:customStyle="1" w:styleId="443">
    <w:name w:val="样式 加点正文 + 段前: 0.5 行 段后: 0.5 行1"/>
    <w:basedOn w:val="1"/>
    <w:autoRedefine/>
    <w:qFormat/>
    <w:uiPriority w:val="0"/>
    <w:pPr>
      <w:tabs>
        <w:tab w:val="left" w:pos="1268"/>
      </w:tabs>
      <w:spacing w:line="300" w:lineRule="auto"/>
      <w:ind w:left="1268" w:hanging="420"/>
      <w:jc w:val="both"/>
    </w:pPr>
    <w:rPr>
      <w:rFonts w:ascii="Times New Roman" w:hAnsi="Times New Roman" w:eastAsia="宋体"/>
      <w:sz w:val="24"/>
      <w:szCs w:val="20"/>
      <w:lang w:eastAsia="zh-CN"/>
    </w:rPr>
  </w:style>
  <w:style w:type="paragraph" w:customStyle="1" w:styleId="444">
    <w:name w:val="xl3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20"/>
      <w:szCs w:val="20"/>
      <w:lang w:eastAsia="zh-CN"/>
    </w:rPr>
  </w:style>
  <w:style w:type="paragraph" w:customStyle="1" w:styleId="445">
    <w:name w:val="6'"/>
    <w:basedOn w:val="1"/>
    <w:autoRedefine/>
    <w:qFormat/>
    <w:uiPriority w:val="0"/>
    <w:pPr>
      <w:spacing w:line="320" w:lineRule="exact"/>
      <w:jc w:val="center"/>
    </w:pPr>
    <w:rPr>
      <w:rFonts w:ascii="Times New Roman" w:hAnsi="Times New Roman" w:eastAsia="宋体"/>
      <w:spacing w:val="20"/>
      <w:sz w:val="21"/>
      <w:szCs w:val="20"/>
      <w:lang w:eastAsia="zh-CN"/>
    </w:rPr>
  </w:style>
  <w:style w:type="paragraph" w:customStyle="1" w:styleId="446">
    <w:name w:val="Char1"/>
    <w:basedOn w:val="1"/>
    <w:autoRedefine/>
    <w:qFormat/>
    <w:uiPriority w:val="0"/>
    <w:pPr>
      <w:jc w:val="both"/>
    </w:pPr>
    <w:rPr>
      <w:rFonts w:ascii="仿宋_GB2312" w:hAnsi="Times New Roman" w:eastAsia="仿宋_GB2312"/>
      <w:b/>
      <w:sz w:val="32"/>
      <w:szCs w:val="32"/>
      <w:lang w:eastAsia="zh-CN"/>
    </w:rPr>
  </w:style>
  <w:style w:type="paragraph" w:customStyle="1" w:styleId="447">
    <w:name w:val="修订1"/>
    <w:autoRedefine/>
    <w:qFormat/>
    <w:uiPriority w:val="0"/>
    <w:rPr>
      <w:rFonts w:hint="default" w:ascii="Times New Roman" w:hAnsi="Times New Roman" w:eastAsia="宋体" w:cs="Times New Roman"/>
      <w:sz w:val="21"/>
      <w:szCs w:val="24"/>
      <w:lang w:val="en-US" w:eastAsia="zh-CN" w:bidi="ar-SA"/>
    </w:rPr>
  </w:style>
  <w:style w:type="paragraph" w:customStyle="1" w:styleId="448">
    <w:name w:val="a0"/>
    <w:basedOn w:val="1"/>
    <w:autoRedefine/>
    <w:qFormat/>
    <w:uiPriority w:val="0"/>
    <w:pPr>
      <w:widowControl/>
      <w:spacing w:before="100" w:beforeAutospacing="1" w:after="100" w:afterAutospacing="1"/>
      <w:jc w:val="both"/>
    </w:pPr>
    <w:rPr>
      <w:rFonts w:ascii="宋体" w:hAnsi="宋体" w:eastAsia="宋体" w:cs="宋体"/>
      <w:sz w:val="24"/>
      <w:szCs w:val="24"/>
      <w:lang w:eastAsia="zh-CN"/>
    </w:rPr>
  </w:style>
  <w:style w:type="paragraph" w:customStyle="1" w:styleId="449">
    <w:name w:val="content_lineheight"/>
    <w:basedOn w:val="1"/>
    <w:autoRedefine/>
    <w:qFormat/>
    <w:uiPriority w:val="0"/>
    <w:pPr>
      <w:widowControl/>
      <w:spacing w:before="100" w:beforeAutospacing="1" w:after="100" w:afterAutospacing="1"/>
    </w:pPr>
    <w:rPr>
      <w:rFonts w:ascii="宋体" w:hAnsi="宋体" w:eastAsia="宋体"/>
      <w:sz w:val="24"/>
      <w:szCs w:val="24"/>
      <w:lang w:eastAsia="zh-CN"/>
    </w:rPr>
  </w:style>
  <w:style w:type="paragraph" w:customStyle="1" w:styleId="450">
    <w:name w:val="xl40"/>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color w:val="000000"/>
      <w:sz w:val="20"/>
      <w:szCs w:val="20"/>
      <w:lang w:eastAsia="zh-CN"/>
    </w:rPr>
  </w:style>
  <w:style w:type="paragraph" w:customStyle="1" w:styleId="451">
    <w:name w:val="Char Char1 Char1"/>
    <w:basedOn w:val="1"/>
    <w:autoRedefine/>
    <w:qFormat/>
    <w:uiPriority w:val="0"/>
    <w:pPr>
      <w:widowControl/>
      <w:spacing w:after="160" w:line="240" w:lineRule="exact"/>
    </w:pPr>
    <w:rPr>
      <w:rFonts w:ascii="Verdana" w:hAnsi="Verdana" w:eastAsia="宋体"/>
      <w:sz w:val="20"/>
      <w:szCs w:val="20"/>
    </w:rPr>
  </w:style>
  <w:style w:type="paragraph" w:customStyle="1" w:styleId="452">
    <w:name w:val="Char Char Char Char"/>
    <w:basedOn w:val="1"/>
    <w:autoRedefine/>
    <w:qFormat/>
    <w:uiPriority w:val="0"/>
    <w:pPr>
      <w:widowControl/>
      <w:spacing w:after="160" w:line="240" w:lineRule="exact"/>
      <w:jc w:val="center"/>
    </w:pPr>
    <w:rPr>
      <w:rFonts w:ascii="黑体" w:hAnsi="Verdana" w:eastAsia="黑体"/>
      <w:sz w:val="32"/>
      <w:szCs w:val="32"/>
    </w:rPr>
  </w:style>
  <w:style w:type="paragraph" w:customStyle="1" w:styleId="453">
    <w:name w:val="正文--表格内正文"/>
    <w:basedOn w:val="1"/>
    <w:autoRedefine/>
    <w:qFormat/>
    <w:uiPriority w:val="0"/>
    <w:pPr>
      <w:spacing w:line="0" w:lineRule="atLeast"/>
      <w:jc w:val="center"/>
    </w:pPr>
    <w:rPr>
      <w:rFonts w:ascii="宋体" w:hAnsi="宋体" w:eastAsia="宋体"/>
      <w:color w:val="000000"/>
      <w:sz w:val="24"/>
      <w:szCs w:val="24"/>
      <w:lang w:eastAsia="zh-CN"/>
    </w:rPr>
  </w:style>
  <w:style w:type="paragraph" w:customStyle="1" w:styleId="454">
    <w:name w:val="Char Char Char"/>
    <w:basedOn w:val="196"/>
    <w:autoRedefine/>
    <w:qFormat/>
    <w:uiPriority w:val="0"/>
    <w:pPr>
      <w:spacing w:line="436" w:lineRule="exact"/>
    </w:pPr>
    <w:rPr>
      <w:szCs w:val="24"/>
    </w:rPr>
  </w:style>
  <w:style w:type="paragraph" w:customStyle="1" w:styleId="455">
    <w:name w:val="样式 样式 标题 3H3sect1.2.3BOD 0Heading 3 - oldh3l3CTLevel 3 Head... +..."/>
    <w:basedOn w:val="1"/>
    <w:autoRedefine/>
    <w:qFormat/>
    <w:uiPriority w:val="0"/>
    <w:pPr>
      <w:keepNext/>
      <w:keepLines/>
      <w:outlineLvl w:val="2"/>
    </w:pPr>
    <w:rPr>
      <w:rFonts w:ascii="Times New Roman" w:hAnsi="Times New Roman" w:eastAsia="宋体" w:cs="宋体"/>
      <w:b/>
      <w:bCs/>
      <w:sz w:val="24"/>
      <w:szCs w:val="20"/>
      <w:lang w:eastAsia="zh-CN"/>
    </w:rPr>
  </w:style>
  <w:style w:type="paragraph" w:customStyle="1" w:styleId="456">
    <w:name w:val="标题5，章节第五层"/>
    <w:basedOn w:val="1"/>
    <w:next w:val="1"/>
    <w:autoRedefine/>
    <w:qFormat/>
    <w:uiPriority w:val="0"/>
    <w:pPr>
      <w:tabs>
        <w:tab w:val="left" w:pos="1050"/>
        <w:tab w:val="left" w:pos="2100"/>
      </w:tabs>
      <w:spacing w:before="78"/>
      <w:ind w:left="2100" w:hanging="420"/>
      <w:jc w:val="both"/>
      <w:outlineLvl w:val="4"/>
    </w:pPr>
    <w:rPr>
      <w:rFonts w:ascii="Arial" w:hAnsi="Arial" w:eastAsia="华文细黑"/>
      <w:sz w:val="30"/>
      <w:szCs w:val="24"/>
      <w:lang w:eastAsia="zh-CN"/>
    </w:rPr>
  </w:style>
  <w:style w:type="paragraph" w:customStyle="1" w:styleId="457">
    <w:name w:val="条1"/>
    <w:basedOn w:val="1"/>
    <w:autoRedefine/>
    <w:qFormat/>
    <w:uiPriority w:val="0"/>
    <w:pPr>
      <w:tabs>
        <w:tab w:val="left" w:pos="780"/>
      </w:tabs>
      <w:spacing w:before="156" w:line="360" w:lineRule="auto"/>
      <w:ind w:left="780" w:hanging="360"/>
      <w:jc w:val="both"/>
    </w:pPr>
    <w:rPr>
      <w:rFonts w:ascii="Times New Roman" w:hAnsi="Times New Roman" w:eastAsia="黑体"/>
      <w:sz w:val="24"/>
      <w:szCs w:val="20"/>
      <w:lang w:eastAsia="zh-CN"/>
    </w:rPr>
  </w:style>
  <w:style w:type="paragraph" w:customStyle="1" w:styleId="458">
    <w:name w:val="列出段落2"/>
    <w:basedOn w:val="1"/>
    <w:autoRedefine/>
    <w:qFormat/>
    <w:uiPriority w:val="0"/>
    <w:pPr>
      <w:widowControl/>
      <w:ind w:left="720"/>
      <w:contextualSpacing/>
    </w:pPr>
    <w:rPr>
      <w:rFonts w:ascii="Arial" w:hAnsi="Arial" w:eastAsia="黑体"/>
      <w:sz w:val="24"/>
      <w:szCs w:val="24"/>
    </w:rPr>
  </w:style>
  <w:style w:type="paragraph" w:customStyle="1" w:styleId="459">
    <w:name w:val="xl4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Arial" w:hAnsi="Arial" w:eastAsia="宋体" w:cs="Arial"/>
      <w:sz w:val="20"/>
      <w:szCs w:val="20"/>
      <w:lang w:eastAsia="zh-CN"/>
    </w:rPr>
  </w:style>
  <w:style w:type="paragraph" w:customStyle="1" w:styleId="460">
    <w:name w:val="项目符号：一级"/>
    <w:basedOn w:val="389"/>
    <w:next w:val="389"/>
    <w:autoRedefine/>
    <w:qFormat/>
    <w:uiPriority w:val="0"/>
    <w:pPr>
      <w:ind w:right="-134"/>
    </w:pPr>
    <w:rPr>
      <w:bCs w:val="0"/>
    </w:rPr>
  </w:style>
  <w:style w:type="paragraph" w:customStyle="1" w:styleId="461">
    <w:name w:val="正文_0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462">
    <w:name w:val="font5"/>
    <w:basedOn w:val="1"/>
    <w:autoRedefine/>
    <w:qFormat/>
    <w:uiPriority w:val="0"/>
    <w:pPr>
      <w:widowControl/>
      <w:spacing w:before="100" w:beforeAutospacing="1" w:after="100" w:afterAutospacing="1"/>
    </w:pPr>
    <w:rPr>
      <w:rFonts w:ascii="宋体" w:hAnsi="宋体" w:eastAsia="宋体" w:cs="宋体"/>
      <w:sz w:val="18"/>
      <w:szCs w:val="18"/>
      <w:lang w:eastAsia="zh-CN"/>
    </w:rPr>
  </w:style>
  <w:style w:type="paragraph" w:customStyle="1" w:styleId="463">
    <w:name w:val="方案正文"/>
    <w:basedOn w:val="1"/>
    <w:autoRedefine/>
    <w:qFormat/>
    <w:uiPriority w:val="0"/>
    <w:pPr>
      <w:spacing w:before="156" w:line="360" w:lineRule="auto"/>
      <w:ind w:firstLine="359"/>
    </w:pPr>
    <w:rPr>
      <w:rFonts w:ascii="Arial" w:hAnsi="Arial" w:eastAsia="宋体" w:cs="宋体"/>
      <w:sz w:val="24"/>
      <w:szCs w:val="21"/>
      <w:lang w:eastAsia="zh-CN"/>
    </w:rPr>
  </w:style>
  <w:style w:type="paragraph" w:customStyle="1" w:styleId="464">
    <w:name w:val="xl41"/>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b/>
      <w:bCs/>
      <w:sz w:val="24"/>
      <w:szCs w:val="24"/>
      <w:lang w:eastAsia="zh-CN"/>
    </w:rPr>
  </w:style>
  <w:style w:type="paragraph" w:customStyle="1" w:styleId="465">
    <w:name w:val="Char"/>
    <w:basedOn w:val="1"/>
    <w:autoRedefine/>
    <w:qFormat/>
    <w:uiPriority w:val="0"/>
    <w:pPr>
      <w:spacing w:line="360" w:lineRule="auto"/>
      <w:jc w:val="both"/>
    </w:pPr>
    <w:rPr>
      <w:rFonts w:ascii="Tahoma" w:hAnsi="Tahoma" w:eastAsia="宋体"/>
      <w:sz w:val="24"/>
      <w:szCs w:val="20"/>
      <w:lang w:eastAsia="zh-CN"/>
    </w:rPr>
  </w:style>
  <w:style w:type="paragraph" w:customStyle="1" w:styleId="466">
    <w:name w:val="Table Paragraph"/>
    <w:basedOn w:val="1"/>
    <w:autoRedefine/>
    <w:qFormat/>
    <w:uiPriority w:val="1"/>
  </w:style>
  <w:style w:type="paragraph" w:customStyle="1" w:styleId="467">
    <w:name w:val="Char Char Char Char Char Char Char Char Char Char Char Char Char Char Char Char Char Char Char Char Char"/>
    <w:basedOn w:val="1"/>
    <w:autoRedefine/>
    <w:qFormat/>
    <w:uiPriority w:val="0"/>
    <w:pPr>
      <w:jc w:val="both"/>
    </w:pPr>
    <w:rPr>
      <w:rFonts w:ascii="Tahoma" w:hAnsi="Tahoma" w:eastAsia="宋体"/>
      <w:sz w:val="24"/>
      <w:szCs w:val="20"/>
      <w:lang w:eastAsia="zh-CN"/>
    </w:rPr>
  </w:style>
  <w:style w:type="paragraph" w:customStyle="1" w:styleId="468">
    <w:name w:val="样式2"/>
    <w:basedOn w:val="1"/>
    <w:autoRedefine/>
    <w:qFormat/>
    <w:uiPriority w:val="0"/>
    <w:pPr>
      <w:spacing w:line="360" w:lineRule="auto"/>
      <w:ind w:left="200"/>
      <w:jc w:val="both"/>
    </w:pPr>
    <w:rPr>
      <w:rFonts w:ascii="宋体" w:hAnsi="宋体" w:eastAsia="宋体"/>
      <w:b/>
      <w:sz w:val="24"/>
      <w:szCs w:val="24"/>
      <w:lang w:eastAsia="zh-CN"/>
    </w:rPr>
  </w:style>
  <w:style w:type="paragraph" w:customStyle="1" w:styleId="469">
    <w:name w:val="普通(网站)1"/>
    <w:basedOn w:val="1"/>
    <w:autoRedefine/>
    <w:qFormat/>
    <w:uiPriority w:val="0"/>
    <w:pPr>
      <w:widowControl/>
      <w:spacing w:before="100" w:beforeAutospacing="1" w:after="100" w:afterAutospacing="1"/>
    </w:pPr>
    <w:rPr>
      <w:rFonts w:ascii="宋体" w:hAnsi="Times New Roman" w:eastAsia="宋体" w:cs="宋体"/>
      <w:sz w:val="24"/>
      <w:szCs w:val="24"/>
      <w:lang w:eastAsia="zh-CN"/>
    </w:rPr>
  </w:style>
  <w:style w:type="paragraph" w:customStyle="1" w:styleId="470">
    <w:name w:val="p0"/>
    <w:basedOn w:val="1"/>
    <w:autoRedefine/>
    <w:qFormat/>
    <w:uiPriority w:val="0"/>
    <w:pPr>
      <w:widowControl/>
      <w:jc w:val="both"/>
    </w:pPr>
    <w:rPr>
      <w:rFonts w:ascii="Times New Roman" w:hAnsi="Times New Roman" w:eastAsia="宋体"/>
      <w:sz w:val="21"/>
      <w:szCs w:val="21"/>
      <w:lang w:eastAsia="zh-CN"/>
    </w:rPr>
  </w:style>
  <w:style w:type="paragraph" w:customStyle="1" w:styleId="471">
    <w:name w:val="xl34"/>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b/>
      <w:bCs/>
      <w:sz w:val="20"/>
      <w:szCs w:val="20"/>
      <w:lang w:eastAsia="zh-CN"/>
    </w:rPr>
  </w:style>
  <w:style w:type="paragraph" w:customStyle="1" w:styleId="472">
    <w:name w:val="项目符号，一级"/>
    <w:basedOn w:val="389"/>
    <w:next w:val="389"/>
    <w:autoRedefine/>
    <w:qFormat/>
    <w:uiPriority w:val="0"/>
    <w:pPr>
      <w:tabs>
        <w:tab w:val="left" w:pos="1320"/>
      </w:tabs>
      <w:spacing w:line="240" w:lineRule="atLeast"/>
      <w:ind w:left="376" w:firstLine="0"/>
    </w:pPr>
    <w:rPr>
      <w:bCs w:val="0"/>
      <w:color w:val="000000"/>
      <w:szCs w:val="24"/>
    </w:rPr>
  </w:style>
  <w:style w:type="paragraph" w:customStyle="1" w:styleId="473">
    <w:name w:val="xl3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b/>
      <w:bCs/>
      <w:sz w:val="20"/>
      <w:szCs w:val="20"/>
      <w:lang w:eastAsia="zh-CN"/>
    </w:rPr>
  </w:style>
  <w:style w:type="paragraph" w:customStyle="1" w:styleId="474">
    <w:name w:val="Char Char1 Char Char Char Char1 Char Char Char Char Char Char"/>
    <w:basedOn w:val="1"/>
    <w:autoRedefine/>
    <w:qFormat/>
    <w:uiPriority w:val="0"/>
    <w:pPr>
      <w:jc w:val="both"/>
    </w:pPr>
    <w:rPr>
      <w:rFonts w:ascii="Tahoma" w:hAnsi="Tahoma" w:eastAsia="宋体"/>
      <w:sz w:val="24"/>
      <w:szCs w:val="20"/>
      <w:lang w:eastAsia="zh-CN"/>
    </w:rPr>
  </w:style>
  <w:style w:type="paragraph" w:customStyle="1" w:styleId="475">
    <w:name w:val="标题1，章节第一层"/>
    <w:basedOn w:val="389"/>
    <w:next w:val="389"/>
    <w:autoRedefine/>
    <w:qFormat/>
    <w:uiPriority w:val="0"/>
    <w:pPr>
      <w:tabs>
        <w:tab w:val="left" w:pos="693"/>
      </w:tabs>
      <w:ind w:left="482"/>
      <w:outlineLvl w:val="0"/>
    </w:pPr>
    <w:rPr>
      <w:color w:val="000000"/>
      <w:sz w:val="24"/>
      <w:szCs w:val="24"/>
    </w:rPr>
  </w:style>
  <w:style w:type="paragraph" w:customStyle="1" w:styleId="476">
    <w:name w:val="xl33"/>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b/>
      <w:bCs/>
      <w:color w:val="000000"/>
      <w:sz w:val="20"/>
      <w:szCs w:val="20"/>
      <w:lang w:eastAsia="zh-CN"/>
    </w:rPr>
  </w:style>
  <w:style w:type="paragraph" w:customStyle="1" w:styleId="477">
    <w:name w:val="表格内容"/>
    <w:basedOn w:val="1"/>
    <w:autoRedefine/>
    <w:qFormat/>
    <w:uiPriority w:val="0"/>
    <w:pPr>
      <w:widowControl/>
      <w:spacing w:before="60" w:line="300" w:lineRule="auto"/>
      <w:jc w:val="center"/>
    </w:pPr>
    <w:rPr>
      <w:rFonts w:ascii="Times New Roman" w:hAnsi="Times New Roman" w:eastAsia="宋体"/>
      <w:sz w:val="21"/>
      <w:szCs w:val="20"/>
      <w:lang w:eastAsia="zh-CN"/>
    </w:rPr>
  </w:style>
  <w:style w:type="paragraph" w:customStyle="1" w:styleId="478">
    <w:name w:val="大标题"/>
    <w:basedOn w:val="1"/>
    <w:next w:val="1"/>
    <w:autoRedefine/>
    <w:qFormat/>
    <w:uiPriority w:val="0"/>
    <w:pPr>
      <w:pageBreakBefore/>
      <w:tabs>
        <w:tab w:val="left" w:pos="420"/>
      </w:tabs>
      <w:spacing w:line="360" w:lineRule="auto"/>
      <w:ind w:firstLine="200"/>
      <w:jc w:val="both"/>
      <w:outlineLvl w:val="0"/>
    </w:pPr>
    <w:rPr>
      <w:rFonts w:ascii="Times New Roman" w:hAnsi="Times New Roman" w:eastAsia="宋体"/>
      <w:b/>
      <w:iCs/>
      <w:sz w:val="44"/>
      <w:szCs w:val="24"/>
      <w:lang w:eastAsia="zh-CN"/>
    </w:rPr>
  </w:style>
  <w:style w:type="paragraph" w:customStyle="1" w:styleId="479">
    <w:name w:val="默认段落字体 Para Char"/>
    <w:basedOn w:val="1"/>
    <w:autoRedefine/>
    <w:qFormat/>
    <w:uiPriority w:val="0"/>
    <w:pPr>
      <w:spacing w:line="360" w:lineRule="auto"/>
      <w:jc w:val="both"/>
    </w:pPr>
    <w:rPr>
      <w:rFonts w:ascii="Times New Roman" w:hAnsi="Times New Roman" w:eastAsia="宋体"/>
      <w:sz w:val="24"/>
      <w:szCs w:val="24"/>
      <w:lang w:eastAsia="zh-CN"/>
    </w:rPr>
  </w:style>
  <w:style w:type="paragraph" w:customStyle="1" w:styleId="480">
    <w:name w:val="样式 样式 首行缩进:  0.74 厘米 行距: 1.5 倍行距 + 段后: 0.5 行"/>
    <w:basedOn w:val="1"/>
    <w:autoRedefine/>
    <w:qFormat/>
    <w:uiPriority w:val="0"/>
    <w:pPr>
      <w:spacing w:line="360" w:lineRule="auto"/>
      <w:ind w:firstLine="420"/>
      <w:jc w:val="both"/>
    </w:pPr>
    <w:rPr>
      <w:rFonts w:ascii="楷体_GB2312" w:hAnsi="Times New Roman" w:eastAsia="楷体_GB2312"/>
      <w:bCs/>
      <w:sz w:val="24"/>
      <w:szCs w:val="20"/>
      <w:lang w:eastAsia="zh-CN"/>
    </w:rPr>
  </w:style>
  <w:style w:type="paragraph" w:customStyle="1" w:styleId="481">
    <w:name w:val="样式3"/>
    <w:basedOn w:val="1"/>
    <w:next w:val="1"/>
    <w:autoRedefine/>
    <w:qFormat/>
    <w:uiPriority w:val="0"/>
    <w:pPr>
      <w:spacing w:line="360" w:lineRule="auto"/>
      <w:jc w:val="both"/>
    </w:pPr>
    <w:rPr>
      <w:rFonts w:ascii="Times New Roman" w:hAnsi="Times New Roman" w:eastAsia="宋体"/>
      <w:sz w:val="21"/>
      <w:szCs w:val="20"/>
      <w:lang w:eastAsia="zh-CN"/>
    </w:rPr>
  </w:style>
  <w:style w:type="paragraph" w:customStyle="1" w:styleId="482">
    <w:name w:val="xl45"/>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b/>
      <w:bCs/>
      <w:sz w:val="20"/>
      <w:szCs w:val="20"/>
      <w:lang w:eastAsia="zh-CN"/>
    </w:rPr>
  </w:style>
  <w:style w:type="paragraph" w:customStyle="1" w:styleId="483">
    <w:name w:val="Char Char Char Char Char Char Char"/>
    <w:basedOn w:val="1"/>
    <w:autoRedefine/>
    <w:qFormat/>
    <w:uiPriority w:val="0"/>
    <w:pPr>
      <w:jc w:val="both"/>
    </w:pPr>
    <w:rPr>
      <w:rFonts w:ascii="Tahoma" w:hAnsi="Tahoma" w:eastAsia="宋体"/>
      <w:sz w:val="24"/>
      <w:szCs w:val="20"/>
      <w:lang w:eastAsia="zh-CN"/>
    </w:rPr>
  </w:style>
  <w:style w:type="paragraph" w:customStyle="1" w:styleId="484">
    <w:name w:val="样式 样式 首行缩进:  2 字符 + 行距: 1.5 倍行距"/>
    <w:basedOn w:val="1"/>
    <w:autoRedefine/>
    <w:qFormat/>
    <w:uiPriority w:val="0"/>
    <w:pPr>
      <w:spacing w:line="360" w:lineRule="auto"/>
      <w:ind w:firstLine="470"/>
      <w:jc w:val="both"/>
    </w:pPr>
    <w:rPr>
      <w:rFonts w:ascii="Times New Roman" w:hAnsi="Times New Roman" w:eastAsia="宋体"/>
      <w:sz w:val="24"/>
      <w:szCs w:val="20"/>
      <w:lang w:eastAsia="zh-CN"/>
    </w:rPr>
  </w:style>
  <w:style w:type="paragraph" w:customStyle="1" w:styleId="485">
    <w:name w:val="宏图高科"/>
    <w:basedOn w:val="1"/>
    <w:autoRedefine/>
    <w:qFormat/>
    <w:uiPriority w:val="0"/>
    <w:pPr>
      <w:spacing w:line="360" w:lineRule="auto"/>
      <w:ind w:firstLine="480"/>
      <w:jc w:val="both"/>
    </w:pPr>
    <w:rPr>
      <w:rFonts w:ascii="Times New Roman" w:hAnsi="Times New Roman" w:eastAsia="楷体_GB2312"/>
      <w:sz w:val="24"/>
      <w:szCs w:val="20"/>
      <w:lang w:eastAsia="zh-CN"/>
    </w:rPr>
  </w:style>
  <w:style w:type="paragraph" w:customStyle="1" w:styleId="486">
    <w:name w:val="马刚标题1"/>
    <w:basedOn w:val="182"/>
    <w:next w:val="1"/>
    <w:autoRedefine/>
    <w:qFormat/>
    <w:uiPriority w:val="0"/>
    <w:pPr>
      <w:keepNext/>
      <w:keepLines/>
      <w:tabs>
        <w:tab w:val="left" w:pos="315"/>
        <w:tab w:val="left" w:pos="567"/>
      </w:tabs>
      <w:spacing w:before="400" w:after="120" w:line="576" w:lineRule="auto"/>
      <w:ind w:left="567" w:hanging="567"/>
    </w:pPr>
    <w:rPr>
      <w:rFonts w:ascii="Times New Roman" w:hAnsi="Times New Roman"/>
      <w:b w:val="0"/>
      <w:bCs w:val="0"/>
      <w:sz w:val="32"/>
      <w:szCs w:val="20"/>
      <w:lang w:eastAsia="zh-CN"/>
    </w:rPr>
  </w:style>
  <w:style w:type="paragraph" w:customStyle="1" w:styleId="487">
    <w:name w:val="丁华标题2"/>
    <w:basedOn w:val="183"/>
    <w:next w:val="488"/>
    <w:autoRedefine/>
    <w:qFormat/>
    <w:uiPriority w:val="0"/>
    <w:pPr>
      <w:keepNext/>
      <w:keepLines/>
      <w:tabs>
        <w:tab w:val="left" w:pos="567"/>
      </w:tabs>
      <w:spacing w:before="120" w:after="120" w:line="413" w:lineRule="auto"/>
      <w:ind w:left="567" w:hanging="567"/>
    </w:pPr>
    <w:rPr>
      <w:rFonts w:ascii="Arial" w:hAnsi="Arial"/>
      <w:b/>
      <w:bCs/>
      <w:color w:val="000000"/>
      <w:sz w:val="28"/>
      <w:szCs w:val="20"/>
      <w:lang w:eastAsia="zh-CN"/>
    </w:rPr>
  </w:style>
  <w:style w:type="paragraph" w:customStyle="1" w:styleId="488">
    <w:name w:val="丁华正文"/>
    <w:basedOn w:val="215"/>
    <w:autoRedefine/>
    <w:qFormat/>
    <w:uiPriority w:val="0"/>
    <w:pPr>
      <w:spacing w:after="0" w:line="360" w:lineRule="auto"/>
      <w:ind w:left="0" w:firstLine="510"/>
    </w:pPr>
    <w:rPr>
      <w:rFonts w:ascii="宋体" w:hAnsi="Arial"/>
      <w:b/>
      <w:color w:val="000000"/>
      <w:sz w:val="24"/>
      <w:szCs w:val="16"/>
    </w:rPr>
  </w:style>
  <w:style w:type="paragraph" w:customStyle="1" w:styleId="489">
    <w:name w:val="正文文本 21"/>
    <w:basedOn w:val="1"/>
    <w:autoRedefine/>
    <w:qFormat/>
    <w:uiPriority w:val="0"/>
    <w:pPr>
      <w:widowControl/>
      <w:ind w:left="720" w:hanging="720"/>
      <w:jc w:val="both"/>
    </w:pPr>
    <w:rPr>
      <w:rFonts w:ascii="Times New Roman" w:hAnsi="Times New Roman" w:eastAsia="宋体"/>
      <w:sz w:val="24"/>
      <w:szCs w:val="20"/>
      <w:lang w:val="en-GB" w:eastAsia="zh-CN"/>
    </w:rPr>
  </w:style>
  <w:style w:type="paragraph" w:customStyle="1" w:styleId="490">
    <w:name w:val="华宇段落1 Char"/>
    <w:basedOn w:val="1"/>
    <w:autoRedefine/>
    <w:qFormat/>
    <w:uiPriority w:val="0"/>
    <w:pPr>
      <w:spacing w:line="360" w:lineRule="auto"/>
      <w:ind w:firstLine="200"/>
      <w:jc w:val="both"/>
    </w:pPr>
    <w:rPr>
      <w:rFonts w:ascii="Times New Roman" w:hAnsi="Times New Roman" w:eastAsia="宋体"/>
      <w:bCs/>
      <w:sz w:val="24"/>
      <w:szCs w:val="24"/>
      <w:lang w:eastAsia="zh-CN"/>
    </w:rPr>
  </w:style>
  <w:style w:type="paragraph" w:customStyle="1" w:styleId="491">
    <w:name w:val="样式 标题 2 + Times New Roman 四号 非加粗 段前: 5 磅 段后: 0 磅 行距: 固定值 20..."/>
    <w:basedOn w:val="183"/>
    <w:autoRedefine/>
    <w:qFormat/>
    <w:uiPriority w:val="0"/>
    <w:pPr>
      <w:keepNext/>
      <w:keepLines/>
      <w:spacing w:before="100" w:line="400" w:lineRule="exact"/>
      <w:jc w:val="both"/>
    </w:pPr>
    <w:rPr>
      <w:rFonts w:ascii="Times New Roman" w:hAnsi="Times New Roman"/>
      <w:sz w:val="28"/>
      <w:szCs w:val="20"/>
      <w:lang w:eastAsia="zh-CN"/>
    </w:rPr>
  </w:style>
  <w:style w:type="paragraph" w:customStyle="1" w:styleId="492">
    <w:name w:val="Test2"/>
    <w:basedOn w:val="183"/>
    <w:autoRedefine/>
    <w:qFormat/>
    <w:uiPriority w:val="0"/>
    <w:pPr>
      <w:keepNext/>
      <w:keepLines/>
      <w:widowControl/>
      <w:spacing w:line="480" w:lineRule="exact"/>
      <w:jc w:val="center"/>
    </w:pPr>
    <w:rPr>
      <w:rFonts w:hAnsi="Arial"/>
      <w:b/>
      <w:bCs/>
      <w:sz w:val="24"/>
      <w:szCs w:val="24"/>
      <w:lang w:eastAsia="zh-CN"/>
    </w:rPr>
  </w:style>
  <w:style w:type="paragraph" w:customStyle="1" w:styleId="493">
    <w:name w:val="z-窗体底端1"/>
    <w:basedOn w:val="1"/>
    <w:next w:val="1"/>
    <w:autoRedefine/>
    <w:qFormat/>
    <w:uiPriority w:val="0"/>
    <w:pPr>
      <w:widowControl/>
      <w:pBdr>
        <w:top w:val="single" w:color="000000" w:sz="6" w:space="1"/>
      </w:pBdr>
      <w:jc w:val="center"/>
    </w:pPr>
    <w:rPr>
      <w:rFonts w:ascii="Arial" w:hAnsi="Arial" w:eastAsia="宋体" w:cs="Arial"/>
      <w:vanish/>
      <w:sz w:val="16"/>
      <w:szCs w:val="16"/>
      <w:lang w:eastAsia="zh-CN"/>
    </w:rPr>
  </w:style>
  <w:style w:type="paragraph" w:customStyle="1" w:styleId="494">
    <w:name w:val="Char Char Char Char Char Char Char Char Char Char Char"/>
    <w:basedOn w:val="1"/>
    <w:autoRedefine/>
    <w:qFormat/>
    <w:uiPriority w:val="0"/>
    <w:pPr>
      <w:jc w:val="both"/>
    </w:pPr>
    <w:rPr>
      <w:rFonts w:ascii="Tahoma" w:hAnsi="Tahoma" w:eastAsia="宋体"/>
      <w:sz w:val="24"/>
      <w:szCs w:val="20"/>
      <w:lang w:eastAsia="zh-CN"/>
    </w:rPr>
  </w:style>
  <w:style w:type="paragraph" w:customStyle="1" w:styleId="495">
    <w:name w:val="Char1 Char Char Char"/>
    <w:basedOn w:val="1"/>
    <w:autoRedefine/>
    <w:qFormat/>
    <w:uiPriority w:val="0"/>
    <w:pPr>
      <w:jc w:val="both"/>
    </w:pPr>
    <w:rPr>
      <w:rFonts w:ascii="Tahoma" w:hAnsi="Tahoma" w:eastAsia="宋体"/>
      <w:sz w:val="24"/>
      <w:szCs w:val="20"/>
      <w:lang w:eastAsia="zh-CN"/>
    </w:rPr>
  </w:style>
  <w:style w:type="paragraph" w:customStyle="1" w:styleId="496">
    <w:name w:val="xl3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20"/>
      <w:szCs w:val="20"/>
      <w:lang w:eastAsia="zh-CN"/>
    </w:rPr>
  </w:style>
  <w:style w:type="paragraph" w:customStyle="1" w:styleId="497">
    <w:name w:val="样式 小四 段前: 3 磅 段后: 3 磅 行距: 1.5 倍行距"/>
    <w:basedOn w:val="1"/>
    <w:autoRedefine/>
    <w:qFormat/>
    <w:uiPriority w:val="0"/>
    <w:pPr>
      <w:spacing w:before="60" w:after="60" w:line="360" w:lineRule="auto"/>
      <w:ind w:firstLine="540"/>
      <w:jc w:val="both"/>
    </w:pPr>
    <w:rPr>
      <w:rFonts w:ascii="Times New Roman" w:hAnsi="Times New Roman" w:eastAsia="宋体" w:cs="宋体"/>
      <w:sz w:val="24"/>
      <w:szCs w:val="24"/>
      <w:lang w:eastAsia="zh-CN"/>
    </w:rPr>
  </w:style>
  <w:style w:type="paragraph" w:customStyle="1" w:styleId="498">
    <w:name w:val="方案文档"/>
    <w:basedOn w:val="1"/>
    <w:autoRedefine/>
    <w:qFormat/>
    <w:uiPriority w:val="0"/>
    <w:pPr>
      <w:spacing w:before="60" w:after="60" w:line="360" w:lineRule="auto"/>
      <w:ind w:firstLine="225"/>
      <w:jc w:val="both"/>
    </w:pPr>
    <w:rPr>
      <w:rFonts w:ascii="宋体" w:hAnsi="Times New Roman" w:eastAsia="宋体"/>
      <w:color w:val="000000"/>
      <w:sz w:val="24"/>
      <w:szCs w:val="20"/>
      <w:lang w:eastAsia="zh-CN"/>
    </w:rPr>
  </w:style>
  <w:style w:type="paragraph" w:customStyle="1" w:styleId="499">
    <w:name w:val="小四 段落 宋体"/>
    <w:basedOn w:val="193"/>
    <w:autoRedefine/>
    <w:qFormat/>
    <w:uiPriority w:val="0"/>
    <w:pPr>
      <w:tabs>
        <w:tab w:val="clear" w:pos="2952"/>
      </w:tabs>
      <w:spacing w:line="360" w:lineRule="auto"/>
      <w:ind w:left="113" w:right="113" w:firstLine="425"/>
      <w:jc w:val="left"/>
    </w:pPr>
    <w:rPr>
      <w:sz w:val="24"/>
    </w:rPr>
  </w:style>
  <w:style w:type="paragraph" w:customStyle="1" w:styleId="500">
    <w:name w:val="Char Char Char Char Char Char Char Char Char"/>
    <w:basedOn w:val="1"/>
    <w:autoRedefine/>
    <w:qFormat/>
    <w:uiPriority w:val="0"/>
    <w:pPr>
      <w:jc w:val="both"/>
    </w:pPr>
    <w:rPr>
      <w:rFonts w:ascii="Times New Roman" w:hAnsi="Times New Roman" w:eastAsia="宋体"/>
      <w:sz w:val="21"/>
      <w:szCs w:val="21"/>
      <w:lang w:eastAsia="zh-CN"/>
    </w:rPr>
  </w:style>
  <w:style w:type="paragraph" w:customStyle="1" w:styleId="501">
    <w:name w:val="默认段落字体 Para Char Char Char Char Char Char Char Char Char1 Char Char Char Char Char Char Char"/>
    <w:basedOn w:val="196"/>
    <w:autoRedefine/>
    <w:qFormat/>
    <w:uiPriority w:val="0"/>
  </w:style>
  <w:style w:type="paragraph" w:customStyle="1" w:styleId="502">
    <w:name w:val="标题3，章节第三层"/>
    <w:basedOn w:val="1"/>
    <w:next w:val="389"/>
    <w:autoRedefine/>
    <w:qFormat/>
    <w:uiPriority w:val="0"/>
    <w:pPr>
      <w:spacing w:before="78" w:line="300" w:lineRule="auto"/>
      <w:jc w:val="both"/>
      <w:outlineLvl w:val="2"/>
    </w:pPr>
    <w:rPr>
      <w:rFonts w:ascii="Arial" w:hAnsi="Arial" w:eastAsia="华文细黑"/>
      <w:sz w:val="30"/>
      <w:szCs w:val="24"/>
      <w:lang w:eastAsia="zh-CN"/>
    </w:rPr>
  </w:style>
  <w:style w:type="paragraph" w:customStyle="1" w:styleId="503">
    <w:name w:val="标准文本"/>
    <w:basedOn w:val="1"/>
    <w:autoRedefine/>
    <w:qFormat/>
    <w:uiPriority w:val="0"/>
    <w:pPr>
      <w:spacing w:line="360" w:lineRule="auto"/>
      <w:ind w:firstLine="480"/>
      <w:jc w:val="both"/>
    </w:pPr>
    <w:rPr>
      <w:rFonts w:ascii="Times New Roman" w:hAnsi="Times New Roman" w:eastAsia="宋体" w:cs="宋体"/>
      <w:sz w:val="24"/>
      <w:szCs w:val="24"/>
      <w:lang w:eastAsia="zh-CN"/>
    </w:rPr>
  </w:style>
  <w:style w:type="paragraph" w:customStyle="1" w:styleId="504">
    <w:name w:val="文档正文"/>
    <w:basedOn w:val="1"/>
    <w:autoRedefine/>
    <w:qFormat/>
    <w:uiPriority w:val="0"/>
    <w:pPr>
      <w:spacing w:line="360" w:lineRule="auto"/>
      <w:jc w:val="both"/>
    </w:pPr>
    <w:rPr>
      <w:rFonts w:ascii="宋体" w:hAnsi="宋体" w:eastAsia="宋体"/>
      <w:b/>
      <w:bCs/>
      <w:sz w:val="21"/>
      <w:szCs w:val="24"/>
      <w:lang w:eastAsia="zh-CN"/>
    </w:rPr>
  </w:style>
  <w:style w:type="paragraph" w:customStyle="1" w:styleId="505">
    <w:name w:val="正文 居中"/>
    <w:basedOn w:val="1"/>
    <w:autoRedefine/>
    <w:qFormat/>
    <w:uiPriority w:val="0"/>
    <w:pPr>
      <w:spacing w:line="360" w:lineRule="auto"/>
      <w:jc w:val="center"/>
    </w:pPr>
    <w:rPr>
      <w:rFonts w:ascii="Times New Roman" w:hAnsi="Times New Roman" w:eastAsia="宋体"/>
      <w:sz w:val="24"/>
      <w:szCs w:val="20"/>
      <w:lang w:eastAsia="zh-CN"/>
    </w:rPr>
  </w:style>
  <w:style w:type="paragraph" w:customStyle="1" w:styleId="506">
    <w:name w:val="Char Char1 Char"/>
    <w:basedOn w:val="1"/>
    <w:autoRedefine/>
    <w:qFormat/>
    <w:uiPriority w:val="0"/>
    <w:pPr>
      <w:widowControl/>
      <w:spacing w:after="160" w:line="240" w:lineRule="exact"/>
    </w:pPr>
    <w:rPr>
      <w:rFonts w:ascii="Verdana" w:hAnsi="Verdana" w:eastAsia="宋体"/>
      <w:sz w:val="20"/>
      <w:szCs w:val="20"/>
    </w:rPr>
  </w:style>
  <w:style w:type="paragraph" w:customStyle="1" w:styleId="507">
    <w:name w:val="符号与编号 Char Char"/>
    <w:basedOn w:val="1"/>
    <w:autoRedefine/>
    <w:qFormat/>
    <w:uiPriority w:val="0"/>
    <w:pPr>
      <w:tabs>
        <w:tab w:val="left" w:pos="840"/>
      </w:tabs>
      <w:spacing w:line="400" w:lineRule="atLeast"/>
      <w:ind w:left="839" w:hanging="419"/>
      <w:jc w:val="both"/>
    </w:pPr>
    <w:rPr>
      <w:rFonts w:ascii="Times New Roman" w:hAnsi="Times New Roman" w:eastAsia="宋体"/>
      <w:sz w:val="24"/>
      <w:szCs w:val="24"/>
      <w:lang w:eastAsia="zh-CN"/>
    </w:rPr>
  </w:style>
  <w:style w:type="paragraph" w:customStyle="1" w:styleId="508">
    <w:name w:val="z-窗体顶端1"/>
    <w:basedOn w:val="1"/>
    <w:next w:val="1"/>
    <w:autoRedefine/>
    <w:qFormat/>
    <w:uiPriority w:val="0"/>
    <w:pPr>
      <w:widowControl/>
      <w:pBdr>
        <w:bottom w:val="single" w:color="000000" w:sz="6" w:space="1"/>
      </w:pBdr>
      <w:jc w:val="center"/>
    </w:pPr>
    <w:rPr>
      <w:rFonts w:ascii="Arial" w:hAnsi="Arial" w:eastAsia="宋体" w:cs="Arial"/>
      <w:vanish/>
      <w:sz w:val="16"/>
      <w:szCs w:val="16"/>
      <w:lang w:eastAsia="zh-CN"/>
    </w:rPr>
  </w:style>
  <w:style w:type="paragraph" w:customStyle="1" w:styleId="509">
    <w:name w:val="zw"/>
    <w:basedOn w:val="1"/>
    <w:autoRedefine/>
    <w:qFormat/>
    <w:uiPriority w:val="0"/>
    <w:pPr>
      <w:widowControl/>
      <w:spacing w:line="360" w:lineRule="auto"/>
      <w:ind w:firstLine="480"/>
    </w:pPr>
    <w:rPr>
      <w:rFonts w:ascii="宋体" w:hAnsi="宋体" w:eastAsia="宋体"/>
      <w:bCs/>
      <w:sz w:val="24"/>
      <w:szCs w:val="20"/>
      <w:lang w:eastAsia="zh-CN"/>
    </w:rPr>
  </w:style>
  <w:style w:type="paragraph" w:customStyle="1" w:styleId="510">
    <w:name w:val="二级条标题"/>
    <w:basedOn w:val="1"/>
    <w:next w:val="391"/>
    <w:autoRedefine/>
    <w:qFormat/>
    <w:uiPriority w:val="0"/>
    <w:pPr>
      <w:widowControl/>
      <w:tabs>
        <w:tab w:val="left" w:pos="2240"/>
      </w:tabs>
      <w:ind w:hanging="420"/>
      <w:jc w:val="both"/>
      <w:outlineLvl w:val="3"/>
    </w:pPr>
    <w:rPr>
      <w:rFonts w:ascii="Times New Roman" w:hAnsi="Times New Roman" w:eastAsia="黑体"/>
      <w:sz w:val="21"/>
      <w:szCs w:val="20"/>
      <w:lang w:eastAsia="zh-CN"/>
    </w:rPr>
  </w:style>
  <w:style w:type="paragraph" w:customStyle="1" w:styleId="511">
    <w:name w:val="a"/>
    <w:basedOn w:val="1"/>
    <w:autoRedefine/>
    <w:qFormat/>
    <w:uiPriority w:val="0"/>
    <w:pPr>
      <w:widowControl/>
      <w:spacing w:before="100" w:beforeAutospacing="1" w:after="100" w:afterAutospacing="1"/>
      <w:jc w:val="both"/>
    </w:pPr>
    <w:rPr>
      <w:rFonts w:ascii="宋体" w:hAnsi="宋体" w:eastAsia="宋体" w:cs="宋体"/>
      <w:sz w:val="24"/>
      <w:szCs w:val="24"/>
      <w:lang w:eastAsia="zh-CN"/>
    </w:rPr>
  </w:style>
  <w:style w:type="paragraph" w:customStyle="1" w:styleId="512">
    <w:name w:val="Char2"/>
    <w:basedOn w:val="196"/>
    <w:autoRedefine/>
    <w:qFormat/>
    <w:uiPriority w:val="0"/>
    <w:rPr>
      <w:rFonts w:ascii="Tahoma" w:hAnsi="Tahoma"/>
      <w:sz w:val="24"/>
      <w:szCs w:val="24"/>
    </w:rPr>
  </w:style>
  <w:style w:type="paragraph" w:customStyle="1" w:styleId="513">
    <w:name w:val="样式 标题 1 + 黑体 三号 非加粗 居中 段前: 6 磅 段后: 6 磅 行距: 固定值 20 磅"/>
    <w:basedOn w:val="182"/>
    <w:autoRedefine/>
    <w:qFormat/>
    <w:uiPriority w:val="0"/>
    <w:pPr>
      <w:keepNext/>
      <w:keepLines/>
      <w:spacing w:before="120" w:after="120" w:line="400" w:lineRule="exact"/>
      <w:jc w:val="center"/>
    </w:pPr>
    <w:rPr>
      <w:b w:val="0"/>
      <w:bCs w:val="0"/>
      <w:sz w:val="32"/>
      <w:szCs w:val="20"/>
      <w:lang w:eastAsia="zh-CN"/>
    </w:rPr>
  </w:style>
  <w:style w:type="paragraph" w:customStyle="1" w:styleId="514">
    <w:name w:val="font7"/>
    <w:basedOn w:val="1"/>
    <w:autoRedefine/>
    <w:qFormat/>
    <w:uiPriority w:val="0"/>
    <w:pPr>
      <w:widowControl/>
      <w:spacing w:before="100" w:beforeAutospacing="1" w:after="100" w:afterAutospacing="1"/>
    </w:pPr>
    <w:rPr>
      <w:rFonts w:hint="eastAsia" w:ascii="宋体" w:hAnsi="宋体" w:eastAsia="宋体"/>
      <w:b/>
      <w:bCs/>
      <w:sz w:val="24"/>
      <w:szCs w:val="24"/>
      <w:lang w:eastAsia="zh-CN"/>
    </w:rPr>
  </w:style>
  <w:style w:type="paragraph" w:customStyle="1" w:styleId="515">
    <w:name w:val="Default"/>
    <w:autoRedefine/>
    <w:qFormat/>
    <w:uiPriority w:val="0"/>
    <w:pPr>
      <w:widowControl w:val="0"/>
    </w:pPr>
    <w:rPr>
      <w:rFonts w:hint="default" w:ascii="黑体" w:hAnsi="Calibri" w:eastAsia="黑体" w:cs="黑体"/>
      <w:color w:val="000000"/>
      <w:sz w:val="24"/>
      <w:szCs w:val="24"/>
      <w:lang w:val="en-US" w:eastAsia="zh-CN" w:bidi="ar-SA"/>
    </w:rPr>
  </w:style>
  <w:style w:type="paragraph" w:customStyle="1" w:styleId="516">
    <w:name w:val="正文文本 New New"/>
    <w:basedOn w:val="1"/>
    <w:autoRedefine/>
    <w:qFormat/>
    <w:uiPriority w:val="0"/>
    <w:pPr>
      <w:widowControl/>
      <w:spacing w:before="60" w:after="60" w:line="360" w:lineRule="auto"/>
      <w:ind w:firstLine="200"/>
      <w:jc w:val="both"/>
    </w:pPr>
    <w:rPr>
      <w:rFonts w:ascii="Times New Roman" w:hAnsi="Times New Roman" w:eastAsia="华文楷体"/>
      <w:sz w:val="24"/>
      <w:szCs w:val="24"/>
      <w:lang w:eastAsia="zh-CN"/>
    </w:rPr>
  </w:style>
  <w:style w:type="paragraph" w:customStyle="1" w:styleId="517">
    <w:name w:val="正文 首行缩进:  2 字符 Char Char"/>
    <w:basedOn w:val="1"/>
    <w:autoRedefine/>
    <w:qFormat/>
    <w:uiPriority w:val="0"/>
    <w:pPr>
      <w:spacing w:line="360" w:lineRule="auto"/>
      <w:ind w:firstLine="480"/>
      <w:jc w:val="both"/>
    </w:pPr>
    <w:rPr>
      <w:rFonts w:ascii="楷体_GB2312" w:hAnsi="Times New Roman" w:eastAsia="楷体_GB2312"/>
      <w:bCs/>
      <w:sz w:val="24"/>
      <w:szCs w:val="24"/>
      <w:lang w:eastAsia="zh-CN"/>
    </w:rPr>
  </w:style>
  <w:style w:type="paragraph" w:customStyle="1" w:styleId="518">
    <w:name w:val="正文缩进2字符"/>
    <w:basedOn w:val="1"/>
    <w:autoRedefine/>
    <w:qFormat/>
    <w:uiPriority w:val="0"/>
    <w:pPr>
      <w:spacing w:line="300" w:lineRule="auto"/>
      <w:ind w:firstLine="200"/>
      <w:jc w:val="both"/>
    </w:pPr>
    <w:rPr>
      <w:rFonts w:ascii="仿宋_GB2312" w:hAnsi="Times New Roman" w:eastAsia="仿宋_GB2312"/>
      <w:sz w:val="32"/>
      <w:szCs w:val="32"/>
      <w:lang w:eastAsia="zh-CN"/>
    </w:rPr>
  </w:style>
  <w:style w:type="paragraph" w:customStyle="1" w:styleId="519">
    <w:name w:val="段落"/>
    <w:autoRedefine/>
    <w:qFormat/>
    <w:uiPriority w:val="0"/>
    <w:pPr>
      <w:spacing w:before="120" w:after="120" w:line="360" w:lineRule="auto"/>
      <w:ind w:firstLine="480"/>
      <w:jc w:val="both"/>
    </w:pPr>
    <w:rPr>
      <w:rFonts w:hint="default" w:ascii="Times New Roman" w:hAnsi="Times New Roman" w:eastAsia="仿宋_GB2312" w:cs="Times New Roman"/>
      <w:sz w:val="24"/>
      <w:szCs w:val="24"/>
      <w:lang w:val="en-US" w:eastAsia="zh-CN" w:bidi="ar-SA"/>
    </w:rPr>
  </w:style>
  <w:style w:type="paragraph" w:customStyle="1" w:styleId="520">
    <w:name w:val="Char Char Char Char Char Char Char Char Char1"/>
    <w:basedOn w:val="1"/>
    <w:autoRedefine/>
    <w:qFormat/>
    <w:uiPriority w:val="0"/>
    <w:pPr>
      <w:tabs>
        <w:tab w:val="left" w:pos="360"/>
      </w:tabs>
      <w:ind w:left="360" w:hanging="360"/>
      <w:jc w:val="both"/>
    </w:pPr>
    <w:rPr>
      <w:rFonts w:ascii="Times New Roman" w:hAnsi="Times New Roman" w:eastAsia="宋体"/>
      <w:sz w:val="24"/>
      <w:szCs w:val="24"/>
      <w:lang w:eastAsia="zh-CN"/>
    </w:rPr>
  </w:style>
  <w:style w:type="paragraph" w:customStyle="1" w:styleId="521">
    <w:name w:val="样式 标题 3H32nd Subheadl3CTh3Level 3 Headlevel_3PIM 3Headi...2"/>
    <w:basedOn w:val="184"/>
    <w:autoRedefine/>
    <w:qFormat/>
    <w:uiPriority w:val="0"/>
    <w:pPr>
      <w:keepNext/>
      <w:keepLines/>
      <w:tabs>
        <w:tab w:val="left" w:pos="709"/>
      </w:tabs>
      <w:spacing w:before="260" w:after="120" w:line="360" w:lineRule="auto"/>
      <w:ind w:left="709" w:hanging="709"/>
    </w:pPr>
    <w:rPr>
      <w:rFonts w:ascii="Times New Roman" w:hAnsi="Times New Roman" w:eastAsia="宋体" w:cs="宋体"/>
      <w:sz w:val="30"/>
      <w:szCs w:val="20"/>
      <w:lang w:eastAsia="zh-CN"/>
    </w:rPr>
  </w:style>
  <w:style w:type="paragraph" w:customStyle="1" w:styleId="522">
    <w:name w:val="xl39"/>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pPr>
    <w:rPr>
      <w:rFonts w:ascii="宋体" w:hAnsi="宋体" w:eastAsia="宋体" w:cs="宋体"/>
      <w:sz w:val="20"/>
      <w:szCs w:val="20"/>
      <w:lang w:eastAsia="zh-CN"/>
    </w:rPr>
  </w:style>
  <w:style w:type="paragraph" w:customStyle="1" w:styleId="523">
    <w:name w:val="正文1"/>
    <w:basedOn w:val="1"/>
    <w:next w:val="1"/>
    <w:autoRedefine/>
    <w:qFormat/>
    <w:uiPriority w:val="0"/>
    <w:pPr>
      <w:spacing w:before="156" w:line="360" w:lineRule="auto"/>
      <w:ind w:firstLine="510"/>
      <w:jc w:val="both"/>
    </w:pPr>
    <w:rPr>
      <w:rFonts w:ascii="Times New Roman" w:hAnsi="Times New Roman" w:eastAsia="宋体"/>
      <w:sz w:val="24"/>
      <w:szCs w:val="20"/>
      <w:lang w:eastAsia="zh-CN"/>
    </w:rPr>
  </w:style>
  <w:style w:type="table" w:customStyle="1" w:styleId="524">
    <w:name w:val="Table Normal"/>
    <w:autoRedefine/>
    <w:unhideWhenUsed/>
    <w:qFormat/>
    <w:uiPriority w:val="2"/>
    <w:rPr>
      <w:lang w:val="en-US" w:eastAsia="zh-CN" w:bidi="ar-SA"/>
    </w:rPr>
  </w:style>
  <w:style w:type="paragraph" w:customStyle="1" w:styleId="525">
    <w:name w:val="修订2"/>
    <w:autoRedefine/>
    <w:hidden/>
    <w:unhideWhenUsed/>
    <w:qFormat/>
    <w:uiPriority w:val="99"/>
    <w:rPr>
      <w:rFonts w:hint="default" w:ascii="Calibri" w:hAnsi="Calibri" w:eastAsia="Calibri" w:cs="Times New Roman"/>
      <w:sz w:val="22"/>
      <w:szCs w:val="22"/>
      <w:lang w:val="en-US" w:eastAsia="en-US" w:bidi="ar-SA"/>
    </w:rPr>
  </w:style>
  <w:style w:type="character" w:customStyle="1" w:styleId="526">
    <w:name w:val="正文文本 Char2"/>
    <w:link w:val="1"/>
    <w:semiHidden/>
    <w:qFormat/>
    <w:uiPriority w:val="99"/>
    <w:rPr>
      <w:rFonts w:ascii="Calibri" w:hAnsi="Calibri" w:eastAsia="宋体" w:cs="Times New Roman"/>
    </w:rPr>
  </w:style>
  <w:style w:type="paragraph" w:customStyle="1" w:styleId="527">
    <w:name w:val="修订3"/>
    <w:autoRedefine/>
    <w:hidden/>
    <w:semiHidden/>
    <w:qFormat/>
    <w:uiPriority w:val="99"/>
    <w:rPr>
      <w:rFonts w:hint="default" w:ascii="Calibri" w:hAnsi="Calibri" w:eastAsia="Calibri" w:cs="Times New Roman"/>
      <w:sz w:val="22"/>
      <w:szCs w:val="22"/>
      <w:lang w:val="en-US" w:eastAsia="en-US" w:bidi="ar-SA"/>
    </w:rPr>
  </w:style>
  <w:style w:type="paragraph" w:customStyle="1" w:styleId="528">
    <w:name w:val="修订4"/>
    <w:autoRedefine/>
    <w:hidden/>
    <w:semiHidden/>
    <w:qFormat/>
    <w:uiPriority w:val="99"/>
    <w:rPr>
      <w:rFonts w:hint="default" w:ascii="Calibri" w:hAnsi="Calibri" w:eastAsia="Calibri" w:cs="Times New Roman"/>
      <w:sz w:val="22"/>
      <w:szCs w:val="22"/>
      <w:lang w:val="en-US" w:eastAsia="en-US" w:bidi="ar-SA"/>
    </w:rPr>
  </w:style>
  <w:style w:type="paragraph" w:customStyle="1" w:styleId="529">
    <w:name w:val="索引 41"/>
    <w:basedOn w:val="1"/>
    <w:next w:val="1"/>
    <w:autoRedefine/>
    <w:semiHidden/>
    <w:qFormat/>
    <w:uiPriority w:val="0"/>
    <w:pPr>
      <w:ind w:left="1260"/>
    </w:pPr>
    <w:rPr>
      <w:rFonts w:ascii="宋体" w:hAnsi="宋体" w:eastAsia="宋体" w:cs="宋体"/>
    </w:rPr>
  </w:style>
  <w:style w:type="paragraph" w:customStyle="1" w:styleId="530">
    <w:name w:val="页脚1"/>
    <w:basedOn w:val="1"/>
    <w:autoRedefine/>
    <w:qFormat/>
    <w:uiPriority w:val="99"/>
    <w:pPr>
      <w:tabs>
        <w:tab w:val="center" w:pos="4153"/>
        <w:tab w:val="right" w:pos="8306"/>
      </w:tabs>
    </w:pPr>
    <w:rPr>
      <w:rFonts w:hint="eastAsia" w:ascii="宋体" w:hAnsi="宋体" w:eastAsia="宋体" w:cs="宋体"/>
      <w:sz w:val="18"/>
      <w:szCs w:val="18"/>
    </w:rPr>
  </w:style>
  <w:style w:type="character" w:customStyle="1" w:styleId="531">
    <w:name w:val="font31"/>
    <w:basedOn w:val="31"/>
    <w:qFormat/>
    <w:uiPriority w:val="0"/>
    <w:rPr>
      <w:rFonts w:ascii="Calibri" w:hAnsi="Calibri" w:cs="Calibri"/>
      <w:color w:val="000000"/>
      <w:sz w:val="22"/>
      <w:szCs w:val="22"/>
      <w:u w:val="none"/>
    </w:rPr>
  </w:style>
  <w:style w:type="paragraph" w:customStyle="1" w:styleId="532">
    <w:name w:val="Body text|3"/>
    <w:basedOn w:val="1"/>
    <w:qFormat/>
    <w:uiPriority w:val="0"/>
    <w:pPr>
      <w:widowControl w:val="0"/>
      <w:shd w:val="clear" w:color="auto" w:fill="auto"/>
      <w:spacing w:line="1565" w:lineRule="exact"/>
      <w:ind w:firstLine="140"/>
    </w:pPr>
    <w:rPr>
      <w:rFonts w:ascii="宋体" w:hAnsi="宋体" w:eastAsia="宋体" w:cs="宋体"/>
      <w:sz w:val="78"/>
      <w:szCs w:val="78"/>
      <w:u w:val="none"/>
      <w:shd w:val="clear" w:color="auto" w:fill="auto"/>
      <w:lang w:val="zh-TW" w:eastAsia="zh-TW" w:bidi="zh-TW"/>
    </w:rPr>
  </w:style>
  <w:style w:type="paragraph" w:customStyle="1" w:styleId="533">
    <w:name w:val="Body text|2"/>
    <w:basedOn w:val="1"/>
    <w:qFormat/>
    <w:uiPriority w:val="0"/>
    <w:pPr>
      <w:widowControl w:val="0"/>
      <w:shd w:val="clear" w:color="auto" w:fill="auto"/>
      <w:spacing w:after="80" w:line="1096" w:lineRule="exact"/>
      <w:ind w:firstLine="160"/>
    </w:pPr>
    <w:rPr>
      <w:rFonts w:ascii="宋体" w:hAnsi="宋体" w:eastAsia="宋体" w:cs="宋体"/>
      <w:sz w:val="66"/>
      <w:szCs w:val="66"/>
      <w:u w:val="none"/>
      <w:shd w:val="clear" w:color="auto" w:fill="auto"/>
      <w:lang w:val="zh-TW" w:eastAsia="zh-TW" w:bidi="zh-TW"/>
    </w:rPr>
  </w:style>
  <w:style w:type="character" w:customStyle="1" w:styleId="534">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51</Pages>
  <Words>24472</Words>
  <Characters>25459</Characters>
  <TotalTime>28</TotalTime>
  <ScaleCrop>false</ScaleCrop>
  <LinksUpToDate>false</LinksUpToDate>
  <CharactersWithSpaces>26847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2024-03-21T06:48:00Z</dcterms:created>
  <dc:creator>User</dc:creator>
  <cp:lastModifiedBy>不配拥有姓名</cp:lastModifiedBy>
  <dcterms:modified xsi:type="dcterms:W3CDTF">2024-08-02T07:21:33Z</dcterms:modified>
  <dc:title>公开招标文件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414F515877714281BA230C8A603C642B_13</vt:lpwstr>
  </property>
</Properties>
</file>