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20714">
      <w:pPr>
        <w:spacing w:line="360" w:lineRule="auto"/>
        <w:ind w:firstLine="6020"/>
        <w:jc w:val="right"/>
        <w:rPr>
          <w:rFonts w:hint="eastAsia" w:ascii="仿宋" w:hAnsi="仿宋" w:eastAsia="仿宋" w:cs="仿宋"/>
          <w:color w:val="auto"/>
          <w:spacing w:val="-3"/>
          <w:sz w:val="64"/>
          <w:highlight w:val="none"/>
        </w:rPr>
      </w:pPr>
      <w:r>
        <w:rPr>
          <w:rFonts w:hint="eastAsia" w:ascii="仿宋" w:hAnsi="仿宋" w:eastAsia="仿宋" w:cs="仿宋"/>
          <w:color w:val="auto"/>
          <w:highlight w:val="none"/>
        </w:rPr>
        <w:drawing>
          <wp:inline distT="0" distB="0" distL="114300" distR="114300">
            <wp:extent cx="974725" cy="802005"/>
            <wp:effectExtent l="0" t="0" r="15875" b="1714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cstate="print"/>
                    <a:stretch>
                      <a:fillRect/>
                    </a:stretch>
                  </pic:blipFill>
                  <pic:spPr>
                    <a:xfrm>
                      <a:off x="0" y="0"/>
                      <a:ext cx="974725" cy="802005"/>
                    </a:xfrm>
                    <a:prstGeom prst="rect">
                      <a:avLst/>
                    </a:prstGeom>
                    <a:noFill/>
                    <a:ln>
                      <a:noFill/>
                    </a:ln>
                  </pic:spPr>
                </pic:pic>
              </a:graphicData>
            </a:graphic>
          </wp:inline>
        </w:drawing>
      </w:r>
    </w:p>
    <w:p w14:paraId="1A60B79C">
      <w:pPr>
        <w:pStyle w:val="12"/>
        <w:ind w:firstLine="880"/>
        <w:rPr>
          <w:rFonts w:hint="eastAsia" w:ascii="仿宋" w:hAnsi="仿宋" w:eastAsia="仿宋" w:cs="仿宋"/>
          <w:color w:val="auto"/>
          <w:highlight w:val="none"/>
        </w:rPr>
      </w:pPr>
    </w:p>
    <w:p w14:paraId="4AB7B72A">
      <w:pPr>
        <w:spacing w:line="360" w:lineRule="auto"/>
        <w:jc w:val="center"/>
        <w:rPr>
          <w:rFonts w:hint="eastAsia" w:ascii="仿宋" w:hAnsi="仿宋" w:eastAsia="仿宋" w:cs="仿宋"/>
          <w:b/>
          <w:bCs/>
          <w:color w:val="auto"/>
          <w:sz w:val="64"/>
          <w:highlight w:val="none"/>
        </w:rPr>
      </w:pPr>
      <w:r>
        <w:rPr>
          <w:rFonts w:hint="eastAsia" w:ascii="仿宋" w:hAnsi="仿宋" w:eastAsia="仿宋" w:cs="仿宋"/>
          <w:b/>
          <w:bCs/>
          <w:color w:val="auto"/>
          <w:spacing w:val="-3"/>
          <w:sz w:val="72"/>
          <w:szCs w:val="72"/>
          <w:highlight w:val="none"/>
        </w:rPr>
        <w:t>竞争性磋商文件</w:t>
      </w:r>
    </w:p>
    <w:p w14:paraId="1C64132D">
      <w:pPr>
        <w:spacing w:line="720" w:lineRule="auto"/>
        <w:rPr>
          <w:rFonts w:hint="eastAsia" w:ascii="仿宋" w:hAnsi="仿宋" w:eastAsia="仿宋" w:cs="仿宋"/>
          <w:bCs/>
          <w:color w:val="auto"/>
          <w:sz w:val="32"/>
          <w:szCs w:val="32"/>
          <w:highlight w:val="none"/>
        </w:rPr>
      </w:pPr>
    </w:p>
    <w:p w14:paraId="536E9BDF">
      <w:pPr>
        <w:spacing w:line="720" w:lineRule="auto"/>
        <w:rPr>
          <w:rFonts w:hint="eastAsia" w:ascii="仿宋" w:hAnsi="仿宋" w:eastAsia="仿宋" w:cs="仿宋"/>
          <w:bCs/>
          <w:color w:val="auto"/>
          <w:sz w:val="36"/>
          <w:szCs w:val="36"/>
          <w:highlight w:val="none"/>
        </w:rPr>
      </w:pPr>
      <w:r>
        <w:rPr>
          <w:rFonts w:hint="eastAsia" w:ascii="仿宋" w:hAnsi="仿宋" w:eastAsia="仿宋" w:cs="仿宋"/>
          <w:bCs/>
          <w:color w:val="auto"/>
          <w:sz w:val="32"/>
          <w:szCs w:val="32"/>
          <w:highlight w:val="none"/>
          <w:lang w:val="zh-CN"/>
        </w:rPr>
        <w:t>项目编号：YCZX-CS-202401129</w:t>
      </w:r>
    </w:p>
    <w:p w14:paraId="19E34F41">
      <w:pPr>
        <w:spacing w:line="48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lang w:eastAsia="zh-CN"/>
        </w:rPr>
        <w:t>第十六届江苏省“五星工程奖”比赛雨花台区参赛服务保障</w:t>
      </w:r>
      <w:r>
        <w:rPr>
          <w:rFonts w:hint="eastAsia" w:ascii="仿宋" w:hAnsi="仿宋" w:eastAsia="仿宋" w:cs="仿宋"/>
          <w:color w:val="auto"/>
          <w:sz w:val="32"/>
          <w:szCs w:val="32"/>
          <w:highlight w:val="none"/>
          <w:lang w:val="en-US" w:eastAsia="zh-CN"/>
        </w:rPr>
        <w:t>项目</w:t>
      </w:r>
    </w:p>
    <w:p w14:paraId="56557ABB">
      <w:pPr>
        <w:spacing w:line="480"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 购 人：</w:t>
      </w:r>
      <w:r>
        <w:rPr>
          <w:rFonts w:hint="eastAsia" w:ascii="仿宋" w:hAnsi="仿宋" w:eastAsia="仿宋" w:cs="仿宋"/>
          <w:color w:val="auto"/>
          <w:sz w:val="32"/>
          <w:szCs w:val="32"/>
          <w:highlight w:val="none"/>
          <w:lang w:eastAsia="zh-CN"/>
        </w:rPr>
        <w:t>南京市雨花台区文化馆</w:t>
      </w:r>
    </w:p>
    <w:p w14:paraId="515CFD66">
      <w:pPr>
        <w:spacing w:line="48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采购类别：服务类</w:t>
      </w:r>
    </w:p>
    <w:p w14:paraId="5CB5593A">
      <w:pPr>
        <w:rPr>
          <w:rFonts w:hint="eastAsia" w:ascii="仿宋" w:hAnsi="仿宋" w:eastAsia="仿宋" w:cs="仿宋"/>
          <w:color w:val="auto"/>
          <w:highlight w:val="none"/>
        </w:rPr>
      </w:pPr>
      <w:bookmarkStart w:id="0" w:name="江苏省华厦工程项目管理有限公司"/>
      <w:bookmarkEnd w:id="0"/>
    </w:p>
    <w:p w14:paraId="03EF0EAD">
      <w:pPr>
        <w:spacing w:line="360" w:lineRule="auto"/>
        <w:jc w:val="center"/>
        <w:rPr>
          <w:rFonts w:hint="eastAsia" w:ascii="仿宋" w:hAnsi="仿宋" w:eastAsia="仿宋" w:cs="仿宋"/>
          <w:color w:val="auto"/>
          <w:sz w:val="44"/>
          <w:szCs w:val="44"/>
          <w:highlight w:val="none"/>
        </w:rPr>
      </w:pPr>
    </w:p>
    <w:p w14:paraId="287B6ED2">
      <w:pPr>
        <w:rPr>
          <w:rFonts w:hint="eastAsia" w:ascii="仿宋" w:hAnsi="仿宋" w:eastAsia="仿宋" w:cs="仿宋"/>
          <w:color w:val="auto"/>
          <w:highlight w:val="none"/>
        </w:rPr>
      </w:pPr>
    </w:p>
    <w:p w14:paraId="705F8F4C">
      <w:pPr>
        <w:rPr>
          <w:rFonts w:hint="eastAsia" w:ascii="仿宋" w:hAnsi="仿宋" w:eastAsia="仿宋" w:cs="仿宋"/>
          <w:color w:val="auto"/>
          <w:highlight w:val="none"/>
        </w:rPr>
      </w:pPr>
    </w:p>
    <w:p w14:paraId="1CBACAEC">
      <w:pPr>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源成工程咨询（江苏南京）有限责任公司</w:t>
      </w:r>
    </w:p>
    <w:p w14:paraId="0558C53B">
      <w:pPr>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二○二</w:t>
      </w:r>
      <w:r>
        <w:rPr>
          <w:rFonts w:hint="eastAsia" w:ascii="仿宋" w:hAnsi="仿宋" w:eastAsia="仿宋" w:cs="仿宋"/>
          <w:color w:val="auto"/>
          <w:sz w:val="44"/>
          <w:szCs w:val="44"/>
          <w:highlight w:val="none"/>
          <w:lang w:val="en-US" w:eastAsia="zh-CN"/>
        </w:rPr>
        <w:t>四</w:t>
      </w:r>
      <w:r>
        <w:rPr>
          <w:rFonts w:hint="eastAsia" w:ascii="仿宋" w:hAnsi="仿宋" w:eastAsia="仿宋" w:cs="仿宋"/>
          <w:color w:val="auto"/>
          <w:sz w:val="44"/>
          <w:szCs w:val="44"/>
          <w:highlight w:val="none"/>
        </w:rPr>
        <w:t>年</w:t>
      </w:r>
      <w:r>
        <w:rPr>
          <w:rFonts w:hint="eastAsia" w:ascii="仿宋" w:hAnsi="仿宋" w:eastAsia="仿宋" w:cs="仿宋"/>
          <w:color w:val="auto"/>
          <w:sz w:val="44"/>
          <w:szCs w:val="44"/>
          <w:highlight w:val="none"/>
          <w:lang w:val="en-US" w:eastAsia="zh-CN"/>
        </w:rPr>
        <w:t>七</w:t>
      </w:r>
      <w:r>
        <w:rPr>
          <w:rFonts w:hint="eastAsia" w:ascii="仿宋" w:hAnsi="仿宋" w:eastAsia="仿宋" w:cs="仿宋"/>
          <w:color w:val="auto"/>
          <w:sz w:val="44"/>
          <w:szCs w:val="44"/>
          <w:highlight w:val="none"/>
        </w:rPr>
        <w:t>月</w:t>
      </w:r>
    </w:p>
    <w:p w14:paraId="567DB962">
      <w:pPr>
        <w:rPr>
          <w:rFonts w:hint="eastAsia" w:ascii="仿宋" w:hAnsi="仿宋" w:eastAsia="仿宋" w:cs="仿宋"/>
          <w:color w:val="auto"/>
          <w:highlight w:val="none"/>
        </w:rPr>
      </w:pPr>
      <w:r>
        <w:rPr>
          <w:rFonts w:hint="eastAsia" w:ascii="仿宋" w:hAnsi="仿宋" w:eastAsia="仿宋" w:cs="仿宋"/>
          <w:b/>
          <w:bCs/>
          <w:color w:val="auto"/>
          <w:sz w:val="28"/>
          <w:szCs w:val="32"/>
          <w:highlight w:val="none"/>
        </w:rPr>
        <w:br w:type="page"/>
      </w:r>
    </w:p>
    <w:sdt>
      <w:sdtPr>
        <w:rPr>
          <w:rFonts w:hint="eastAsia" w:ascii="仿宋" w:hAnsi="仿宋" w:eastAsia="仿宋" w:cs="仿宋"/>
          <w:b/>
          <w:bCs/>
          <w:color w:val="auto"/>
          <w:sz w:val="32"/>
          <w:szCs w:val="32"/>
          <w:highlight w:val="none"/>
        </w:rPr>
        <w:id w:val="147479102"/>
        <w:docPartObj>
          <w:docPartGallery w:val="Table of Contents"/>
          <w:docPartUnique/>
        </w:docPartObj>
      </w:sdtPr>
      <w:sdtEndPr>
        <w:rPr>
          <w:rFonts w:hint="eastAsia" w:ascii="仿宋" w:hAnsi="仿宋" w:eastAsia="仿宋" w:cs="仿宋"/>
          <w:b/>
          <w:bCs/>
          <w:color w:val="auto"/>
          <w:sz w:val="24"/>
          <w:szCs w:val="24"/>
          <w:highlight w:val="none"/>
        </w:rPr>
      </w:sdtEndPr>
      <w:sdtContent>
        <w:p w14:paraId="39E8C992">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14:paraId="7C655787">
          <w:pPr>
            <w:pStyle w:val="20"/>
            <w:tabs>
              <w:tab w:val="right" w:leader="dot" w:pos="8392"/>
            </w:tabs>
            <w:spacing w:before="0" w:line="360" w:lineRule="auto"/>
            <w:ind w:left="0"/>
            <w:rPr>
              <w:rFonts w:hint="eastAsia" w:ascii="仿宋" w:hAnsi="仿宋" w:eastAsia="仿宋" w:cs="仿宋"/>
              <w:b w:val="0"/>
              <w:color w:val="auto"/>
              <w:szCs w:val="32"/>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TOC \o "1-1" \h \u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color w:val="auto"/>
              <w:szCs w:val="32"/>
              <w:highlight w:val="none"/>
            </w:rPr>
            <w:fldChar w:fldCharType="begin"/>
          </w:r>
          <w:r>
            <w:rPr>
              <w:rFonts w:hint="eastAsia" w:ascii="仿宋" w:hAnsi="仿宋" w:eastAsia="仿宋" w:cs="仿宋"/>
              <w:b w:val="0"/>
              <w:color w:val="auto"/>
              <w:szCs w:val="32"/>
              <w:highlight w:val="none"/>
            </w:rPr>
            <w:instrText xml:space="preserve"> HYPERLINK \l _Toc6141 </w:instrText>
          </w:r>
          <w:r>
            <w:rPr>
              <w:rFonts w:hint="eastAsia" w:ascii="仿宋" w:hAnsi="仿宋" w:eastAsia="仿宋" w:cs="仿宋"/>
              <w:b w:val="0"/>
              <w:color w:val="auto"/>
              <w:szCs w:val="32"/>
              <w:highlight w:val="none"/>
            </w:rPr>
            <w:fldChar w:fldCharType="separate"/>
          </w:r>
          <w:r>
            <w:rPr>
              <w:rFonts w:hint="eastAsia" w:ascii="仿宋" w:hAnsi="仿宋" w:eastAsia="仿宋" w:cs="仿宋"/>
              <w:b w:val="0"/>
              <w:color w:val="auto"/>
              <w:szCs w:val="32"/>
              <w:highlight w:val="none"/>
            </w:rPr>
            <w:t>第一章  竞争性磋商公告</w:t>
          </w:r>
          <w:r>
            <w:rPr>
              <w:rFonts w:hint="eastAsia" w:ascii="仿宋" w:hAnsi="仿宋" w:eastAsia="仿宋" w:cs="仿宋"/>
              <w:b w:val="0"/>
              <w:color w:val="auto"/>
              <w:szCs w:val="32"/>
              <w:highlight w:val="none"/>
            </w:rPr>
            <w:tab/>
          </w:r>
          <w:r>
            <w:rPr>
              <w:rFonts w:hint="eastAsia" w:ascii="仿宋" w:hAnsi="仿宋" w:eastAsia="仿宋" w:cs="仿宋"/>
              <w:b w:val="0"/>
              <w:color w:val="auto"/>
              <w:szCs w:val="32"/>
              <w:highlight w:val="none"/>
            </w:rPr>
            <w:fldChar w:fldCharType="begin"/>
          </w:r>
          <w:r>
            <w:rPr>
              <w:rFonts w:hint="eastAsia" w:ascii="仿宋" w:hAnsi="仿宋" w:eastAsia="仿宋" w:cs="仿宋"/>
              <w:b w:val="0"/>
              <w:color w:val="auto"/>
              <w:szCs w:val="32"/>
              <w:highlight w:val="none"/>
            </w:rPr>
            <w:instrText xml:space="preserve"> PAGEREF _Toc6141 \h </w:instrText>
          </w:r>
          <w:r>
            <w:rPr>
              <w:rFonts w:hint="eastAsia" w:ascii="仿宋" w:hAnsi="仿宋" w:eastAsia="仿宋" w:cs="仿宋"/>
              <w:b w:val="0"/>
              <w:color w:val="auto"/>
              <w:szCs w:val="32"/>
              <w:highlight w:val="none"/>
            </w:rPr>
            <w:fldChar w:fldCharType="separate"/>
          </w:r>
          <w:r>
            <w:rPr>
              <w:rFonts w:hint="eastAsia" w:ascii="仿宋" w:hAnsi="仿宋" w:eastAsia="仿宋" w:cs="仿宋"/>
              <w:b w:val="0"/>
              <w:color w:val="auto"/>
              <w:szCs w:val="32"/>
              <w:highlight w:val="none"/>
            </w:rPr>
            <w:t>3</w:t>
          </w:r>
          <w:r>
            <w:rPr>
              <w:rFonts w:hint="eastAsia" w:ascii="仿宋" w:hAnsi="仿宋" w:eastAsia="仿宋" w:cs="仿宋"/>
              <w:b w:val="0"/>
              <w:color w:val="auto"/>
              <w:szCs w:val="32"/>
              <w:highlight w:val="none"/>
            </w:rPr>
            <w:fldChar w:fldCharType="end"/>
          </w:r>
          <w:r>
            <w:rPr>
              <w:rFonts w:hint="eastAsia" w:ascii="仿宋" w:hAnsi="仿宋" w:eastAsia="仿宋" w:cs="仿宋"/>
              <w:b w:val="0"/>
              <w:color w:val="auto"/>
              <w:szCs w:val="32"/>
              <w:highlight w:val="none"/>
            </w:rPr>
            <w:fldChar w:fldCharType="end"/>
          </w:r>
        </w:p>
        <w:p w14:paraId="6528FF57">
          <w:pPr>
            <w:pStyle w:val="20"/>
            <w:tabs>
              <w:tab w:val="right" w:leader="dot" w:pos="8392"/>
            </w:tabs>
            <w:spacing w:before="0" w:line="360" w:lineRule="auto"/>
            <w:ind w:left="0"/>
            <w:rPr>
              <w:rFonts w:hint="eastAsia" w:ascii="仿宋" w:hAnsi="仿宋" w:eastAsia="仿宋" w:cs="仿宋"/>
              <w:b w:val="0"/>
              <w:color w:val="auto"/>
              <w:szCs w:val="32"/>
              <w:highlight w:val="none"/>
            </w:rPr>
          </w:pPr>
          <w:r>
            <w:rPr>
              <w:rFonts w:hint="eastAsia" w:ascii="仿宋" w:hAnsi="仿宋" w:eastAsia="仿宋" w:cs="仿宋"/>
              <w:b w:val="0"/>
              <w:color w:val="auto"/>
              <w:szCs w:val="32"/>
              <w:highlight w:val="none"/>
            </w:rPr>
            <w:fldChar w:fldCharType="begin"/>
          </w:r>
          <w:r>
            <w:rPr>
              <w:rFonts w:hint="eastAsia" w:ascii="仿宋" w:hAnsi="仿宋" w:eastAsia="仿宋" w:cs="仿宋"/>
              <w:b w:val="0"/>
              <w:color w:val="auto"/>
              <w:szCs w:val="32"/>
              <w:highlight w:val="none"/>
            </w:rPr>
            <w:instrText xml:space="preserve"> HYPERLINK \l _Toc32314 </w:instrText>
          </w:r>
          <w:r>
            <w:rPr>
              <w:rFonts w:hint="eastAsia" w:ascii="仿宋" w:hAnsi="仿宋" w:eastAsia="仿宋" w:cs="仿宋"/>
              <w:b w:val="0"/>
              <w:color w:val="auto"/>
              <w:szCs w:val="32"/>
              <w:highlight w:val="none"/>
            </w:rPr>
            <w:fldChar w:fldCharType="separate"/>
          </w:r>
          <w:r>
            <w:rPr>
              <w:rFonts w:hint="eastAsia" w:ascii="仿宋" w:hAnsi="仿宋" w:eastAsia="仿宋" w:cs="仿宋"/>
              <w:b w:val="0"/>
              <w:color w:val="auto"/>
              <w:szCs w:val="32"/>
              <w:highlight w:val="none"/>
            </w:rPr>
            <w:t>第二章  供应商须知</w:t>
          </w:r>
          <w:r>
            <w:rPr>
              <w:rFonts w:hint="eastAsia" w:ascii="仿宋" w:hAnsi="仿宋" w:eastAsia="仿宋" w:cs="仿宋"/>
              <w:b w:val="0"/>
              <w:color w:val="auto"/>
              <w:szCs w:val="32"/>
              <w:highlight w:val="none"/>
            </w:rPr>
            <w:tab/>
          </w:r>
          <w:r>
            <w:rPr>
              <w:rFonts w:hint="eastAsia" w:ascii="仿宋" w:hAnsi="仿宋" w:eastAsia="仿宋" w:cs="仿宋"/>
              <w:b w:val="0"/>
              <w:color w:val="auto"/>
              <w:szCs w:val="32"/>
              <w:highlight w:val="none"/>
            </w:rPr>
            <w:fldChar w:fldCharType="begin"/>
          </w:r>
          <w:r>
            <w:rPr>
              <w:rFonts w:hint="eastAsia" w:ascii="仿宋" w:hAnsi="仿宋" w:eastAsia="仿宋" w:cs="仿宋"/>
              <w:b w:val="0"/>
              <w:color w:val="auto"/>
              <w:szCs w:val="32"/>
              <w:highlight w:val="none"/>
            </w:rPr>
            <w:instrText xml:space="preserve"> PAGEREF _Toc32314 \h </w:instrText>
          </w:r>
          <w:r>
            <w:rPr>
              <w:rFonts w:hint="eastAsia" w:ascii="仿宋" w:hAnsi="仿宋" w:eastAsia="仿宋" w:cs="仿宋"/>
              <w:b w:val="0"/>
              <w:color w:val="auto"/>
              <w:szCs w:val="32"/>
              <w:highlight w:val="none"/>
            </w:rPr>
            <w:fldChar w:fldCharType="separate"/>
          </w:r>
          <w:r>
            <w:rPr>
              <w:rFonts w:hint="eastAsia" w:ascii="仿宋" w:hAnsi="仿宋" w:eastAsia="仿宋" w:cs="仿宋"/>
              <w:b w:val="0"/>
              <w:color w:val="auto"/>
              <w:szCs w:val="32"/>
              <w:highlight w:val="none"/>
            </w:rPr>
            <w:t>9</w:t>
          </w:r>
          <w:r>
            <w:rPr>
              <w:rFonts w:hint="eastAsia" w:ascii="仿宋" w:hAnsi="仿宋" w:eastAsia="仿宋" w:cs="仿宋"/>
              <w:b w:val="0"/>
              <w:color w:val="auto"/>
              <w:szCs w:val="32"/>
              <w:highlight w:val="none"/>
            </w:rPr>
            <w:fldChar w:fldCharType="end"/>
          </w:r>
          <w:r>
            <w:rPr>
              <w:rFonts w:hint="eastAsia" w:ascii="仿宋" w:hAnsi="仿宋" w:eastAsia="仿宋" w:cs="仿宋"/>
              <w:b w:val="0"/>
              <w:color w:val="auto"/>
              <w:szCs w:val="32"/>
              <w:highlight w:val="none"/>
            </w:rPr>
            <w:fldChar w:fldCharType="end"/>
          </w:r>
        </w:p>
        <w:p w14:paraId="314EBA5D">
          <w:pPr>
            <w:pStyle w:val="20"/>
            <w:tabs>
              <w:tab w:val="right" w:leader="dot" w:pos="8392"/>
            </w:tabs>
            <w:spacing w:before="0" w:line="360" w:lineRule="auto"/>
            <w:ind w:left="0"/>
            <w:rPr>
              <w:rFonts w:hint="eastAsia" w:ascii="仿宋" w:hAnsi="仿宋" w:eastAsia="仿宋" w:cs="仿宋"/>
              <w:b w:val="0"/>
              <w:color w:val="auto"/>
              <w:szCs w:val="32"/>
              <w:highlight w:val="none"/>
            </w:rPr>
          </w:pPr>
          <w:r>
            <w:rPr>
              <w:rFonts w:hint="eastAsia" w:ascii="仿宋" w:hAnsi="仿宋" w:eastAsia="仿宋" w:cs="仿宋"/>
              <w:b w:val="0"/>
              <w:color w:val="auto"/>
              <w:szCs w:val="32"/>
              <w:highlight w:val="none"/>
            </w:rPr>
            <w:fldChar w:fldCharType="begin"/>
          </w:r>
          <w:r>
            <w:rPr>
              <w:rFonts w:hint="eastAsia" w:ascii="仿宋" w:hAnsi="仿宋" w:eastAsia="仿宋" w:cs="仿宋"/>
              <w:b w:val="0"/>
              <w:color w:val="auto"/>
              <w:szCs w:val="32"/>
              <w:highlight w:val="none"/>
            </w:rPr>
            <w:instrText xml:space="preserve"> HYPERLINK \l _Toc7802 </w:instrText>
          </w:r>
          <w:r>
            <w:rPr>
              <w:rFonts w:hint="eastAsia" w:ascii="仿宋" w:hAnsi="仿宋" w:eastAsia="仿宋" w:cs="仿宋"/>
              <w:b w:val="0"/>
              <w:color w:val="auto"/>
              <w:szCs w:val="32"/>
              <w:highlight w:val="none"/>
            </w:rPr>
            <w:fldChar w:fldCharType="separate"/>
          </w:r>
          <w:r>
            <w:rPr>
              <w:rFonts w:hint="eastAsia" w:ascii="仿宋" w:hAnsi="仿宋" w:eastAsia="仿宋" w:cs="仿宋"/>
              <w:b w:val="0"/>
              <w:color w:val="auto"/>
              <w:szCs w:val="32"/>
              <w:highlight w:val="none"/>
            </w:rPr>
            <w:t>第三章  评审办法及标准</w:t>
          </w:r>
          <w:r>
            <w:rPr>
              <w:rFonts w:hint="eastAsia" w:ascii="仿宋" w:hAnsi="仿宋" w:eastAsia="仿宋" w:cs="仿宋"/>
              <w:b w:val="0"/>
              <w:color w:val="auto"/>
              <w:szCs w:val="32"/>
              <w:highlight w:val="none"/>
            </w:rPr>
            <w:tab/>
          </w:r>
          <w:r>
            <w:rPr>
              <w:rFonts w:hint="eastAsia" w:ascii="仿宋" w:hAnsi="仿宋" w:eastAsia="仿宋" w:cs="仿宋"/>
              <w:b w:val="0"/>
              <w:color w:val="auto"/>
              <w:szCs w:val="32"/>
              <w:highlight w:val="none"/>
            </w:rPr>
            <w:fldChar w:fldCharType="begin"/>
          </w:r>
          <w:r>
            <w:rPr>
              <w:rFonts w:hint="eastAsia" w:ascii="仿宋" w:hAnsi="仿宋" w:eastAsia="仿宋" w:cs="仿宋"/>
              <w:b w:val="0"/>
              <w:color w:val="auto"/>
              <w:szCs w:val="32"/>
              <w:highlight w:val="none"/>
            </w:rPr>
            <w:instrText xml:space="preserve"> PAGEREF _Toc7802 \h </w:instrText>
          </w:r>
          <w:r>
            <w:rPr>
              <w:rFonts w:hint="eastAsia" w:ascii="仿宋" w:hAnsi="仿宋" w:eastAsia="仿宋" w:cs="仿宋"/>
              <w:b w:val="0"/>
              <w:color w:val="auto"/>
              <w:szCs w:val="32"/>
              <w:highlight w:val="none"/>
            </w:rPr>
            <w:fldChar w:fldCharType="separate"/>
          </w:r>
          <w:r>
            <w:rPr>
              <w:rFonts w:hint="eastAsia" w:ascii="仿宋" w:hAnsi="仿宋" w:eastAsia="仿宋" w:cs="仿宋"/>
              <w:b w:val="0"/>
              <w:color w:val="auto"/>
              <w:szCs w:val="32"/>
              <w:highlight w:val="none"/>
            </w:rPr>
            <w:t>25</w:t>
          </w:r>
          <w:r>
            <w:rPr>
              <w:rFonts w:hint="eastAsia" w:ascii="仿宋" w:hAnsi="仿宋" w:eastAsia="仿宋" w:cs="仿宋"/>
              <w:b w:val="0"/>
              <w:color w:val="auto"/>
              <w:szCs w:val="32"/>
              <w:highlight w:val="none"/>
            </w:rPr>
            <w:fldChar w:fldCharType="end"/>
          </w:r>
          <w:r>
            <w:rPr>
              <w:rFonts w:hint="eastAsia" w:ascii="仿宋" w:hAnsi="仿宋" w:eastAsia="仿宋" w:cs="仿宋"/>
              <w:b w:val="0"/>
              <w:color w:val="auto"/>
              <w:szCs w:val="32"/>
              <w:highlight w:val="none"/>
            </w:rPr>
            <w:fldChar w:fldCharType="end"/>
          </w:r>
        </w:p>
        <w:p w14:paraId="2555B36E">
          <w:pPr>
            <w:pStyle w:val="20"/>
            <w:tabs>
              <w:tab w:val="right" w:leader="dot" w:pos="8392"/>
            </w:tabs>
            <w:spacing w:before="0" w:line="360" w:lineRule="auto"/>
            <w:ind w:left="0"/>
            <w:rPr>
              <w:rFonts w:hint="eastAsia" w:ascii="仿宋" w:hAnsi="仿宋" w:eastAsia="仿宋" w:cs="仿宋"/>
              <w:b w:val="0"/>
              <w:color w:val="auto"/>
              <w:szCs w:val="32"/>
              <w:highlight w:val="none"/>
            </w:rPr>
          </w:pPr>
          <w:r>
            <w:rPr>
              <w:rFonts w:hint="eastAsia" w:ascii="仿宋" w:hAnsi="仿宋" w:eastAsia="仿宋" w:cs="仿宋"/>
              <w:b w:val="0"/>
              <w:color w:val="auto"/>
              <w:szCs w:val="32"/>
              <w:highlight w:val="none"/>
            </w:rPr>
            <w:fldChar w:fldCharType="begin"/>
          </w:r>
          <w:r>
            <w:rPr>
              <w:rFonts w:hint="eastAsia" w:ascii="仿宋" w:hAnsi="仿宋" w:eastAsia="仿宋" w:cs="仿宋"/>
              <w:b w:val="0"/>
              <w:color w:val="auto"/>
              <w:szCs w:val="32"/>
              <w:highlight w:val="none"/>
            </w:rPr>
            <w:instrText xml:space="preserve"> HYPERLINK \l _Toc15426 </w:instrText>
          </w:r>
          <w:r>
            <w:rPr>
              <w:rFonts w:hint="eastAsia" w:ascii="仿宋" w:hAnsi="仿宋" w:eastAsia="仿宋" w:cs="仿宋"/>
              <w:b w:val="0"/>
              <w:color w:val="auto"/>
              <w:szCs w:val="32"/>
              <w:highlight w:val="none"/>
            </w:rPr>
            <w:fldChar w:fldCharType="separate"/>
          </w:r>
          <w:r>
            <w:rPr>
              <w:rFonts w:hint="eastAsia" w:ascii="仿宋" w:hAnsi="仿宋" w:eastAsia="仿宋" w:cs="仿宋"/>
              <w:b w:val="0"/>
              <w:color w:val="auto"/>
              <w:szCs w:val="32"/>
              <w:highlight w:val="none"/>
            </w:rPr>
            <w:t>第四章  竞争性磋商项目需求</w:t>
          </w:r>
          <w:r>
            <w:rPr>
              <w:rFonts w:hint="eastAsia" w:ascii="仿宋" w:hAnsi="仿宋" w:eastAsia="仿宋" w:cs="仿宋"/>
              <w:b w:val="0"/>
              <w:color w:val="auto"/>
              <w:szCs w:val="32"/>
              <w:highlight w:val="none"/>
            </w:rPr>
            <w:tab/>
          </w:r>
          <w:r>
            <w:rPr>
              <w:rFonts w:hint="eastAsia" w:ascii="仿宋" w:hAnsi="仿宋" w:eastAsia="仿宋" w:cs="仿宋"/>
              <w:b w:val="0"/>
              <w:color w:val="auto"/>
              <w:szCs w:val="32"/>
              <w:highlight w:val="none"/>
            </w:rPr>
            <w:fldChar w:fldCharType="begin"/>
          </w:r>
          <w:r>
            <w:rPr>
              <w:rFonts w:hint="eastAsia" w:ascii="仿宋" w:hAnsi="仿宋" w:eastAsia="仿宋" w:cs="仿宋"/>
              <w:b w:val="0"/>
              <w:color w:val="auto"/>
              <w:szCs w:val="32"/>
              <w:highlight w:val="none"/>
            </w:rPr>
            <w:instrText xml:space="preserve"> PAGEREF _Toc15426 \h </w:instrText>
          </w:r>
          <w:r>
            <w:rPr>
              <w:rFonts w:hint="eastAsia" w:ascii="仿宋" w:hAnsi="仿宋" w:eastAsia="仿宋" w:cs="仿宋"/>
              <w:b w:val="0"/>
              <w:color w:val="auto"/>
              <w:szCs w:val="32"/>
              <w:highlight w:val="none"/>
            </w:rPr>
            <w:fldChar w:fldCharType="separate"/>
          </w:r>
          <w:r>
            <w:rPr>
              <w:rFonts w:hint="eastAsia" w:ascii="仿宋" w:hAnsi="仿宋" w:eastAsia="仿宋" w:cs="仿宋"/>
              <w:b w:val="0"/>
              <w:color w:val="auto"/>
              <w:szCs w:val="32"/>
              <w:highlight w:val="none"/>
            </w:rPr>
            <w:t>28</w:t>
          </w:r>
          <w:r>
            <w:rPr>
              <w:rFonts w:hint="eastAsia" w:ascii="仿宋" w:hAnsi="仿宋" w:eastAsia="仿宋" w:cs="仿宋"/>
              <w:b w:val="0"/>
              <w:color w:val="auto"/>
              <w:szCs w:val="32"/>
              <w:highlight w:val="none"/>
            </w:rPr>
            <w:fldChar w:fldCharType="end"/>
          </w:r>
          <w:r>
            <w:rPr>
              <w:rFonts w:hint="eastAsia" w:ascii="仿宋" w:hAnsi="仿宋" w:eastAsia="仿宋" w:cs="仿宋"/>
              <w:b w:val="0"/>
              <w:color w:val="auto"/>
              <w:szCs w:val="32"/>
              <w:highlight w:val="none"/>
            </w:rPr>
            <w:fldChar w:fldCharType="end"/>
          </w:r>
        </w:p>
        <w:p w14:paraId="557A9C72">
          <w:pPr>
            <w:pStyle w:val="20"/>
            <w:tabs>
              <w:tab w:val="right" w:leader="dot" w:pos="8392"/>
            </w:tabs>
            <w:spacing w:before="0" w:line="360" w:lineRule="auto"/>
            <w:ind w:left="0"/>
            <w:rPr>
              <w:rFonts w:hint="eastAsia" w:ascii="仿宋" w:hAnsi="仿宋" w:eastAsia="仿宋" w:cs="仿宋"/>
              <w:b w:val="0"/>
              <w:color w:val="auto"/>
              <w:szCs w:val="32"/>
              <w:highlight w:val="none"/>
            </w:rPr>
          </w:pPr>
          <w:r>
            <w:rPr>
              <w:rFonts w:hint="eastAsia" w:ascii="仿宋" w:hAnsi="仿宋" w:eastAsia="仿宋" w:cs="仿宋"/>
              <w:b w:val="0"/>
              <w:color w:val="auto"/>
              <w:szCs w:val="32"/>
              <w:highlight w:val="none"/>
            </w:rPr>
            <w:fldChar w:fldCharType="begin"/>
          </w:r>
          <w:r>
            <w:rPr>
              <w:rFonts w:hint="eastAsia" w:ascii="仿宋" w:hAnsi="仿宋" w:eastAsia="仿宋" w:cs="仿宋"/>
              <w:b w:val="0"/>
              <w:color w:val="auto"/>
              <w:szCs w:val="32"/>
              <w:highlight w:val="none"/>
            </w:rPr>
            <w:instrText xml:space="preserve"> HYPERLINK \l _Toc16635 </w:instrText>
          </w:r>
          <w:r>
            <w:rPr>
              <w:rFonts w:hint="eastAsia" w:ascii="仿宋" w:hAnsi="仿宋" w:eastAsia="仿宋" w:cs="仿宋"/>
              <w:b w:val="0"/>
              <w:color w:val="auto"/>
              <w:szCs w:val="32"/>
              <w:highlight w:val="none"/>
            </w:rPr>
            <w:fldChar w:fldCharType="separate"/>
          </w:r>
          <w:r>
            <w:rPr>
              <w:rFonts w:hint="eastAsia" w:ascii="仿宋" w:hAnsi="仿宋" w:eastAsia="仿宋" w:cs="仿宋"/>
              <w:b w:val="0"/>
              <w:color w:val="auto"/>
              <w:szCs w:val="32"/>
              <w:highlight w:val="none"/>
            </w:rPr>
            <w:t>第五章  合同草案条款及格式</w:t>
          </w:r>
          <w:r>
            <w:rPr>
              <w:rFonts w:hint="eastAsia" w:ascii="仿宋" w:hAnsi="仿宋" w:eastAsia="仿宋" w:cs="仿宋"/>
              <w:b w:val="0"/>
              <w:color w:val="auto"/>
              <w:szCs w:val="32"/>
              <w:highlight w:val="none"/>
            </w:rPr>
            <w:tab/>
          </w:r>
          <w:r>
            <w:rPr>
              <w:rFonts w:hint="eastAsia" w:ascii="仿宋" w:hAnsi="仿宋" w:eastAsia="仿宋" w:cs="仿宋"/>
              <w:b w:val="0"/>
              <w:color w:val="auto"/>
              <w:szCs w:val="32"/>
              <w:highlight w:val="none"/>
            </w:rPr>
            <w:fldChar w:fldCharType="begin"/>
          </w:r>
          <w:r>
            <w:rPr>
              <w:rFonts w:hint="eastAsia" w:ascii="仿宋" w:hAnsi="仿宋" w:eastAsia="仿宋" w:cs="仿宋"/>
              <w:b w:val="0"/>
              <w:color w:val="auto"/>
              <w:szCs w:val="32"/>
              <w:highlight w:val="none"/>
            </w:rPr>
            <w:instrText xml:space="preserve"> PAGEREF _Toc16635 \h </w:instrText>
          </w:r>
          <w:r>
            <w:rPr>
              <w:rFonts w:hint="eastAsia" w:ascii="仿宋" w:hAnsi="仿宋" w:eastAsia="仿宋" w:cs="仿宋"/>
              <w:b w:val="0"/>
              <w:color w:val="auto"/>
              <w:szCs w:val="32"/>
              <w:highlight w:val="none"/>
            </w:rPr>
            <w:fldChar w:fldCharType="separate"/>
          </w:r>
          <w:r>
            <w:rPr>
              <w:rFonts w:hint="eastAsia" w:ascii="仿宋" w:hAnsi="仿宋" w:eastAsia="仿宋" w:cs="仿宋"/>
              <w:b w:val="0"/>
              <w:color w:val="auto"/>
              <w:szCs w:val="32"/>
              <w:highlight w:val="none"/>
            </w:rPr>
            <w:t>28</w:t>
          </w:r>
          <w:r>
            <w:rPr>
              <w:rFonts w:hint="eastAsia" w:ascii="仿宋" w:hAnsi="仿宋" w:eastAsia="仿宋" w:cs="仿宋"/>
              <w:b w:val="0"/>
              <w:color w:val="auto"/>
              <w:szCs w:val="32"/>
              <w:highlight w:val="none"/>
            </w:rPr>
            <w:fldChar w:fldCharType="end"/>
          </w:r>
          <w:r>
            <w:rPr>
              <w:rFonts w:hint="eastAsia" w:ascii="仿宋" w:hAnsi="仿宋" w:eastAsia="仿宋" w:cs="仿宋"/>
              <w:b w:val="0"/>
              <w:color w:val="auto"/>
              <w:szCs w:val="32"/>
              <w:highlight w:val="none"/>
            </w:rPr>
            <w:fldChar w:fldCharType="end"/>
          </w:r>
        </w:p>
        <w:p w14:paraId="23BE193E">
          <w:pPr>
            <w:pStyle w:val="20"/>
            <w:tabs>
              <w:tab w:val="right" w:leader="dot" w:pos="8392"/>
            </w:tabs>
            <w:spacing w:before="0" w:line="360" w:lineRule="auto"/>
            <w:ind w:left="0"/>
            <w:rPr>
              <w:rFonts w:hint="eastAsia" w:ascii="仿宋" w:hAnsi="仿宋" w:eastAsia="仿宋" w:cs="仿宋"/>
              <w:color w:val="auto"/>
              <w:sz w:val="24"/>
              <w:szCs w:val="24"/>
              <w:highlight w:val="none"/>
            </w:rPr>
          </w:pPr>
          <w:r>
            <w:rPr>
              <w:rFonts w:hint="eastAsia" w:ascii="仿宋" w:hAnsi="仿宋" w:eastAsia="仿宋" w:cs="仿宋"/>
              <w:b w:val="0"/>
              <w:color w:val="auto"/>
              <w:szCs w:val="32"/>
              <w:highlight w:val="none"/>
            </w:rPr>
            <w:fldChar w:fldCharType="begin"/>
          </w:r>
          <w:r>
            <w:rPr>
              <w:rFonts w:hint="eastAsia" w:ascii="仿宋" w:hAnsi="仿宋" w:eastAsia="仿宋" w:cs="仿宋"/>
              <w:b w:val="0"/>
              <w:color w:val="auto"/>
              <w:szCs w:val="32"/>
              <w:highlight w:val="none"/>
            </w:rPr>
            <w:instrText xml:space="preserve"> HYPERLINK \l _Toc19346 </w:instrText>
          </w:r>
          <w:r>
            <w:rPr>
              <w:rFonts w:hint="eastAsia" w:ascii="仿宋" w:hAnsi="仿宋" w:eastAsia="仿宋" w:cs="仿宋"/>
              <w:b w:val="0"/>
              <w:color w:val="auto"/>
              <w:szCs w:val="32"/>
              <w:highlight w:val="none"/>
            </w:rPr>
            <w:fldChar w:fldCharType="separate"/>
          </w:r>
          <w:r>
            <w:rPr>
              <w:rFonts w:hint="eastAsia" w:ascii="仿宋" w:hAnsi="仿宋" w:eastAsia="仿宋" w:cs="仿宋"/>
              <w:b w:val="0"/>
              <w:color w:val="auto"/>
              <w:szCs w:val="32"/>
              <w:highlight w:val="none"/>
            </w:rPr>
            <w:t>第六章  响应文件格式</w:t>
          </w:r>
          <w:r>
            <w:rPr>
              <w:rFonts w:hint="eastAsia" w:ascii="仿宋" w:hAnsi="仿宋" w:eastAsia="仿宋" w:cs="仿宋"/>
              <w:b w:val="0"/>
              <w:color w:val="auto"/>
              <w:szCs w:val="32"/>
              <w:highlight w:val="none"/>
            </w:rPr>
            <w:tab/>
          </w:r>
          <w:r>
            <w:rPr>
              <w:rFonts w:hint="eastAsia" w:ascii="仿宋" w:hAnsi="仿宋" w:eastAsia="仿宋" w:cs="仿宋"/>
              <w:b w:val="0"/>
              <w:color w:val="auto"/>
              <w:szCs w:val="32"/>
              <w:highlight w:val="none"/>
            </w:rPr>
            <w:fldChar w:fldCharType="begin"/>
          </w:r>
          <w:r>
            <w:rPr>
              <w:rFonts w:hint="eastAsia" w:ascii="仿宋" w:hAnsi="仿宋" w:eastAsia="仿宋" w:cs="仿宋"/>
              <w:b w:val="0"/>
              <w:color w:val="auto"/>
              <w:szCs w:val="32"/>
              <w:highlight w:val="none"/>
            </w:rPr>
            <w:instrText xml:space="preserve"> PAGEREF _Toc19346 \h </w:instrText>
          </w:r>
          <w:r>
            <w:rPr>
              <w:rFonts w:hint="eastAsia" w:ascii="仿宋" w:hAnsi="仿宋" w:eastAsia="仿宋" w:cs="仿宋"/>
              <w:b w:val="0"/>
              <w:color w:val="auto"/>
              <w:szCs w:val="32"/>
              <w:highlight w:val="none"/>
            </w:rPr>
            <w:fldChar w:fldCharType="separate"/>
          </w:r>
          <w:r>
            <w:rPr>
              <w:rFonts w:hint="eastAsia" w:ascii="仿宋" w:hAnsi="仿宋" w:eastAsia="仿宋" w:cs="仿宋"/>
              <w:b w:val="0"/>
              <w:color w:val="auto"/>
              <w:szCs w:val="32"/>
              <w:highlight w:val="none"/>
            </w:rPr>
            <w:t>32</w:t>
          </w:r>
          <w:r>
            <w:rPr>
              <w:rFonts w:hint="eastAsia" w:ascii="仿宋" w:hAnsi="仿宋" w:eastAsia="仿宋" w:cs="仿宋"/>
              <w:b w:val="0"/>
              <w:color w:val="auto"/>
              <w:szCs w:val="32"/>
              <w:highlight w:val="none"/>
            </w:rPr>
            <w:fldChar w:fldCharType="end"/>
          </w:r>
          <w:r>
            <w:rPr>
              <w:rFonts w:hint="eastAsia" w:ascii="仿宋" w:hAnsi="仿宋" w:eastAsia="仿宋" w:cs="仿宋"/>
              <w:b w:val="0"/>
              <w:color w:val="auto"/>
              <w:szCs w:val="32"/>
              <w:highlight w:val="none"/>
            </w:rPr>
            <w:fldChar w:fldCharType="end"/>
          </w:r>
        </w:p>
        <w:p w14:paraId="0EA662AC">
          <w:pPr>
            <w:pStyle w:val="3"/>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fldChar w:fldCharType="end"/>
          </w:r>
        </w:p>
      </w:sdtContent>
    </w:sdt>
    <w:p w14:paraId="0BA9B953">
      <w:pPr>
        <w:rPr>
          <w:rFonts w:hint="eastAsia"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rPr>
        <w:br w:type="page"/>
      </w:r>
      <w:bookmarkStart w:id="106" w:name="_GoBack"/>
      <w:bookmarkEnd w:id="106"/>
    </w:p>
    <w:p w14:paraId="59D8EB8E">
      <w:pPr>
        <w:spacing w:line="360" w:lineRule="auto"/>
        <w:jc w:val="center"/>
        <w:outlineLvl w:val="0"/>
        <w:rPr>
          <w:rFonts w:hint="eastAsia" w:ascii="仿宋" w:hAnsi="仿宋" w:eastAsia="仿宋" w:cs="仿宋"/>
          <w:b/>
          <w:bCs/>
          <w:color w:val="auto"/>
          <w:sz w:val="28"/>
          <w:szCs w:val="32"/>
          <w:highlight w:val="none"/>
        </w:rPr>
      </w:pPr>
      <w:bookmarkStart w:id="1" w:name="_Toc6141"/>
      <w:r>
        <w:rPr>
          <w:rFonts w:hint="eastAsia" w:ascii="仿宋" w:hAnsi="仿宋" w:eastAsia="仿宋" w:cs="仿宋"/>
          <w:b/>
          <w:bCs/>
          <w:color w:val="auto"/>
          <w:sz w:val="28"/>
          <w:szCs w:val="32"/>
          <w:highlight w:val="none"/>
        </w:rPr>
        <w:t>第一章  竞争性磋商公告</w:t>
      </w:r>
      <w:bookmarkEnd w:id="1"/>
    </w:p>
    <w:p w14:paraId="468C3A7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lang w:val="zh-CN"/>
        </w:rPr>
        <w:t>第十六届江苏省“五星工程奖”比赛雨花台区参赛服务保障项目</w:t>
      </w:r>
      <w:r>
        <w:rPr>
          <w:rFonts w:hint="eastAsia" w:ascii="仿宋" w:hAnsi="仿宋" w:eastAsia="仿宋" w:cs="仿宋"/>
          <w:color w:val="auto"/>
          <w:sz w:val="24"/>
          <w:szCs w:val="24"/>
          <w:highlight w:val="none"/>
        </w:rPr>
        <w:t>的潜在供应商应在</w:t>
      </w:r>
      <w:r>
        <w:rPr>
          <w:rFonts w:hint="eastAsia" w:ascii="仿宋" w:hAnsi="仿宋" w:eastAsia="仿宋" w:cs="仿宋"/>
          <w:color w:val="auto"/>
          <w:sz w:val="24"/>
          <w:szCs w:val="24"/>
          <w:highlight w:val="none"/>
          <w:u w:val="single"/>
        </w:rPr>
        <w:t>南京市雨花台区花神大道23号1号楼西4F408室</w:t>
      </w:r>
      <w:r>
        <w:rPr>
          <w:rFonts w:hint="eastAsia" w:ascii="仿宋" w:hAnsi="仿宋" w:eastAsia="仿宋" w:cs="仿宋"/>
          <w:color w:val="auto"/>
          <w:sz w:val="24"/>
          <w:szCs w:val="24"/>
          <w:highlight w:val="none"/>
        </w:rPr>
        <w:t>获取采购文件，并于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23</w:t>
      </w:r>
      <w:r>
        <w:rPr>
          <w:rFonts w:hint="eastAsia" w:ascii="仿宋" w:hAnsi="仿宋" w:eastAsia="仿宋" w:cs="仿宋"/>
          <w:bCs/>
          <w:color w:val="auto"/>
          <w:sz w:val="24"/>
          <w:szCs w:val="24"/>
          <w:highlight w:val="none"/>
          <w:u w:val="single"/>
        </w:rPr>
        <w:t>日14点30分</w:t>
      </w:r>
      <w:r>
        <w:rPr>
          <w:rFonts w:hint="eastAsia" w:ascii="仿宋" w:hAnsi="仿宋" w:eastAsia="仿宋" w:cs="仿宋"/>
          <w:bCs/>
          <w:color w:val="auto"/>
          <w:sz w:val="24"/>
          <w:szCs w:val="24"/>
          <w:highlight w:val="none"/>
        </w:rPr>
        <w:t>（北京时间）前提交响应文件</w:t>
      </w:r>
      <w:r>
        <w:rPr>
          <w:rFonts w:hint="eastAsia" w:ascii="仿宋" w:hAnsi="仿宋" w:eastAsia="仿宋" w:cs="仿宋"/>
          <w:color w:val="auto"/>
          <w:sz w:val="24"/>
          <w:szCs w:val="24"/>
          <w:highlight w:val="none"/>
        </w:rPr>
        <w:t>。</w:t>
      </w:r>
    </w:p>
    <w:p w14:paraId="1B0C0027">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1D915968">
      <w:pPr>
        <w:spacing w:line="360" w:lineRule="auto"/>
        <w:ind w:firstLine="482" w:firstLineChars="200"/>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1.项目编号：</w:t>
      </w:r>
      <w:r>
        <w:rPr>
          <w:rFonts w:hint="eastAsia" w:ascii="仿宋" w:hAnsi="仿宋" w:eastAsia="仿宋" w:cs="仿宋"/>
          <w:color w:val="auto"/>
          <w:sz w:val="24"/>
          <w:szCs w:val="24"/>
          <w:highlight w:val="none"/>
          <w:lang w:eastAsia="zh-CN"/>
        </w:rPr>
        <w:t>YCZX-CS-202401129</w:t>
      </w:r>
    </w:p>
    <w:p w14:paraId="7318B65D">
      <w:pPr>
        <w:spacing w:line="360" w:lineRule="auto"/>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2.项目名称：</w:t>
      </w:r>
      <w:r>
        <w:rPr>
          <w:rFonts w:hint="eastAsia" w:ascii="仿宋" w:hAnsi="仿宋" w:eastAsia="仿宋" w:cs="仿宋"/>
          <w:color w:val="auto"/>
          <w:sz w:val="24"/>
          <w:szCs w:val="24"/>
          <w:highlight w:val="none"/>
          <w:lang w:eastAsia="zh-CN"/>
        </w:rPr>
        <w:t>第十六届江苏省“五星工程奖”比赛雨花台区参赛服务保障项目</w:t>
      </w:r>
    </w:p>
    <w:p w14:paraId="67F3618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3.项目所属行业</w:t>
      </w:r>
      <w:r>
        <w:rPr>
          <w:rFonts w:hint="eastAsia" w:ascii="仿宋" w:hAnsi="仿宋" w:eastAsia="仿宋" w:cs="仿宋"/>
          <w:color w:val="auto"/>
          <w:sz w:val="24"/>
          <w:szCs w:val="24"/>
          <w:highlight w:val="none"/>
        </w:rPr>
        <w:t>：根据《关于印发中小企业划型标准规定的通知》（工信部联企业〔2011〕300号）及《国家统计局关于印发&lt;统计上大中小微型企业划分办法（2017）&gt;的通知》（国统字〔2017〕213号）等文件规定，本项目所属行业为</w:t>
      </w:r>
      <w:r>
        <w:rPr>
          <w:rFonts w:hint="eastAsia" w:ascii="仿宋" w:hAnsi="仿宋" w:eastAsia="仿宋" w:cs="仿宋"/>
          <w:color w:val="auto"/>
          <w:sz w:val="24"/>
          <w:szCs w:val="24"/>
          <w:highlight w:val="none"/>
          <w:lang w:eastAsia="zh-CN"/>
        </w:rPr>
        <w:t>其他未列明行业</w:t>
      </w:r>
      <w:r>
        <w:rPr>
          <w:rFonts w:hint="eastAsia" w:ascii="仿宋" w:hAnsi="仿宋" w:eastAsia="仿宋" w:cs="仿宋"/>
          <w:color w:val="auto"/>
          <w:sz w:val="24"/>
          <w:szCs w:val="24"/>
          <w:highlight w:val="none"/>
        </w:rPr>
        <w:t>。</w:t>
      </w:r>
    </w:p>
    <w:p w14:paraId="72ECEDFC">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4.采购方式：</w:t>
      </w:r>
      <w:r>
        <w:rPr>
          <w:rFonts w:hint="eastAsia" w:ascii="仿宋" w:hAnsi="仿宋" w:eastAsia="仿宋" w:cs="仿宋"/>
          <w:color w:val="auto"/>
          <w:sz w:val="24"/>
          <w:szCs w:val="24"/>
          <w:highlight w:val="none"/>
        </w:rPr>
        <w:t>竞争性磋商</w:t>
      </w:r>
    </w:p>
    <w:p w14:paraId="4145869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5.项目预算：人民币</w:t>
      </w:r>
      <w:r>
        <w:rPr>
          <w:rFonts w:hint="eastAsia" w:ascii="仿宋" w:hAnsi="仿宋" w:eastAsia="仿宋" w:cs="仿宋"/>
          <w:b/>
          <w:bCs/>
          <w:color w:val="auto"/>
          <w:sz w:val="24"/>
          <w:szCs w:val="24"/>
          <w:highlight w:val="none"/>
          <w:lang w:val="en-US" w:eastAsia="zh-CN"/>
        </w:rPr>
        <w:t>26.7</w:t>
      </w:r>
      <w:r>
        <w:rPr>
          <w:rFonts w:hint="eastAsia" w:ascii="仿宋" w:hAnsi="仿宋" w:eastAsia="仿宋" w:cs="仿宋"/>
          <w:b/>
          <w:bCs/>
          <w:color w:val="auto"/>
          <w:sz w:val="24"/>
          <w:szCs w:val="24"/>
          <w:highlight w:val="none"/>
        </w:rPr>
        <w:t>万元</w:t>
      </w:r>
    </w:p>
    <w:p w14:paraId="65061873">
      <w:pPr>
        <w:spacing w:line="360" w:lineRule="auto"/>
        <w:ind w:firstLine="482"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sz w:val="24"/>
          <w:szCs w:val="24"/>
          <w:highlight w:val="none"/>
        </w:rPr>
        <w:t>6.最高限价：人民币</w:t>
      </w:r>
      <w:r>
        <w:rPr>
          <w:rFonts w:hint="eastAsia" w:ascii="仿宋" w:hAnsi="仿宋" w:eastAsia="仿宋" w:cs="仿宋"/>
          <w:b/>
          <w:bCs/>
          <w:color w:val="auto"/>
          <w:sz w:val="24"/>
          <w:szCs w:val="24"/>
          <w:highlight w:val="none"/>
          <w:lang w:val="en-US" w:eastAsia="zh-CN"/>
        </w:rPr>
        <w:t>26.7</w:t>
      </w:r>
      <w:r>
        <w:rPr>
          <w:rFonts w:hint="eastAsia" w:ascii="仿宋" w:hAnsi="仿宋" w:eastAsia="仿宋" w:cs="仿宋"/>
          <w:b/>
          <w:bCs/>
          <w:color w:val="auto"/>
          <w:sz w:val="24"/>
          <w:szCs w:val="24"/>
          <w:highlight w:val="none"/>
        </w:rPr>
        <w:t>万元</w:t>
      </w:r>
      <w:r>
        <w:rPr>
          <w:rFonts w:hint="eastAsia" w:ascii="仿宋" w:hAnsi="仿宋" w:eastAsia="仿宋" w:cs="仿宋"/>
          <w:bCs/>
          <w:color w:val="auto"/>
          <w:sz w:val="24"/>
          <w:szCs w:val="24"/>
          <w:highlight w:val="none"/>
          <w:lang w:eastAsia="zh-CN"/>
        </w:rPr>
        <w:t>，超出限价按照无效投标处理</w:t>
      </w:r>
    </w:p>
    <w:p w14:paraId="1F5A3FB6">
      <w:pPr>
        <w:spacing w:line="360" w:lineRule="auto"/>
        <w:ind w:firstLine="482"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7.采购需求：</w:t>
      </w:r>
      <w:r>
        <w:rPr>
          <w:rFonts w:hint="eastAsia" w:ascii="仿宋" w:hAnsi="仿宋" w:eastAsia="仿宋" w:cs="仿宋"/>
          <w:b w:val="0"/>
          <w:bCs w:val="0"/>
          <w:color w:val="auto"/>
          <w:sz w:val="24"/>
          <w:szCs w:val="24"/>
          <w:highlight w:val="none"/>
          <w:lang w:val="en-US" w:eastAsia="zh-CN"/>
        </w:rPr>
        <w:t>2024年我馆舞台艺术类作品2件（曲艺作品快板短剧《圈儿里人》、戏剧作品小品《共享女儿》）；美术书画类作品4件（版画《山海经长卷系列之8-雁来谣》、中国画《红红火火》、草书《自作诗》、草书《春题湖上》），将代表南京市参加第十六届江苏省“五星工程奖”比赛，为进一步提高参赛作品的竞争力，南京市雨花台区文化馆须聘请省级专家对作品进行研讨和改稿并配合做好南京市文化和旅游局组织的专家提升等工作。</w:t>
      </w:r>
    </w:p>
    <w:p w14:paraId="75453F73">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赛事的作品打造、比赛保障等工作拟交托第三方公司代为执行。江苏省第十六届“五星工程奖”舞台艺术类参赛作品再打造、参赛保障等相关工作包括：聘请专家改稿、作品打磨和参赛的服装、道具、交通、化妆、住宿、工作餐等；美术、书画类参赛作品需筛选、打磨、装裱、运送。</w:t>
      </w:r>
    </w:p>
    <w:p w14:paraId="16AEBC2F">
      <w:pPr>
        <w:spacing w:line="360" w:lineRule="auto"/>
        <w:ind w:firstLine="482"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.合同履行期限：</w:t>
      </w:r>
      <w:r>
        <w:rPr>
          <w:rFonts w:hint="eastAsia" w:ascii="仿宋" w:hAnsi="仿宋" w:eastAsia="仿宋" w:cs="仿宋"/>
          <w:b w:val="0"/>
          <w:bCs w:val="0"/>
          <w:color w:val="auto"/>
          <w:sz w:val="24"/>
          <w:szCs w:val="24"/>
          <w:highlight w:val="none"/>
          <w:lang w:val="en-US" w:eastAsia="zh-CN"/>
        </w:rPr>
        <w:t>完成合同约定内容</w:t>
      </w:r>
    </w:p>
    <w:p w14:paraId="3686FBF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.本项目（是/否）接受联合体：</w:t>
      </w:r>
      <w:r>
        <w:rPr>
          <w:rFonts w:hint="eastAsia" w:ascii="仿宋" w:hAnsi="仿宋" w:eastAsia="仿宋" w:cs="仿宋"/>
          <w:color w:val="auto"/>
          <w:sz w:val="24"/>
          <w:szCs w:val="24"/>
          <w:highlight w:val="none"/>
        </w:rPr>
        <w:t>否</w:t>
      </w:r>
    </w:p>
    <w:p w14:paraId="70E18A4A">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10.是否接受进口产品：否</w:t>
      </w:r>
    </w:p>
    <w:p w14:paraId="04779FF5">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24F87847">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1.满足《中华人民共和国政府采购法》第二十二条规定</w:t>
      </w:r>
      <w:r>
        <w:rPr>
          <w:rFonts w:hint="eastAsia" w:ascii="仿宋" w:hAnsi="仿宋" w:eastAsia="仿宋" w:cs="仿宋"/>
          <w:color w:val="auto"/>
          <w:sz w:val="24"/>
          <w:szCs w:val="24"/>
          <w:highlight w:val="none"/>
        </w:rPr>
        <w:t>：</w:t>
      </w:r>
    </w:p>
    <w:p w14:paraId="7FEEAE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1.法人或者其他组织的营业执照等证明文件，自然人的身份证明。</w:t>
      </w:r>
    </w:p>
    <w:p w14:paraId="2DB0FE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2.上一年度的财务状况报告（成立不满一年不需提供）。</w:t>
      </w:r>
    </w:p>
    <w:p w14:paraId="7CCB5B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3.依法缴纳税收和社会保障资金的相关材料。</w:t>
      </w:r>
    </w:p>
    <w:p w14:paraId="127EFB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4.具备履行合同所必需的设备和专业技术能力的书面声明。</w:t>
      </w:r>
    </w:p>
    <w:p w14:paraId="00481A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5.参加政府采购活动前3年内在经营活动中没有重大违法记录的书面声明。</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2.落实政府采购政策需满足的资格要求：</w:t>
      </w:r>
      <w:r>
        <w:rPr>
          <w:rFonts w:hint="eastAsia" w:ascii="仿宋" w:hAnsi="仿宋" w:eastAsia="仿宋" w:cs="仿宋"/>
          <w:color w:val="auto"/>
          <w:sz w:val="24"/>
          <w:szCs w:val="24"/>
          <w:highlight w:val="none"/>
        </w:rPr>
        <w:t>（如属于专门面向中小企业采购的项目，供应商应为中小微企业、监狱企业、残疾人福利单位）</w:t>
      </w:r>
    </w:p>
    <w:p w14:paraId="076EFF05">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本项目按照以下第（</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）种方式落实政府采购促进中小企业发展的要求：</w:t>
      </w:r>
    </w:p>
    <w:p w14:paraId="184FF6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（1）本项目整体专门面向中小企业采购服务。</w:t>
      </w:r>
    </w:p>
    <w:p w14:paraId="5F637A44">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（2）本项目整体专门面向小微企业采购服务。</w:t>
      </w:r>
    </w:p>
    <w:p w14:paraId="58973AC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（3）本项目通过以下第（）种方式预留部分采购份额采购中小企业服务：</w:t>
      </w:r>
    </w:p>
    <w:p w14:paraId="0087BA6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①本项目要求供应商以联合体形式参加，中小企业合同金额应当达到的比例为_%。</w:t>
      </w:r>
    </w:p>
    <w:p w14:paraId="3A3A887A">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②本项目要求供应商进行合同分包，中小企业合同金额应当达到的比例为_%。</w:t>
      </w:r>
    </w:p>
    <w:p w14:paraId="0943995A">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（4）本项目为非预留份额的采购项目或采购包，执行价格扣除优惠政策，具体详见第三章评标办法与标准。</w:t>
      </w:r>
    </w:p>
    <w:p w14:paraId="69AC280B">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3.本项目的特定资格要求：</w:t>
      </w:r>
      <w:r>
        <w:rPr>
          <w:rFonts w:hint="eastAsia" w:ascii="仿宋" w:hAnsi="仿宋" w:eastAsia="仿宋" w:cs="仿宋"/>
          <w:b/>
          <w:bCs/>
          <w:color w:val="auto"/>
          <w:sz w:val="24"/>
          <w:szCs w:val="24"/>
          <w:highlight w:val="none"/>
          <w:lang w:val="en-US" w:eastAsia="zh-CN"/>
        </w:rPr>
        <w:t>无</w:t>
      </w:r>
    </w:p>
    <w:p w14:paraId="27AE68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第1（5）条所称重大违法记录，是指供应商因违法经营受到刑事处罚或者责令停产停业、吊销许可证或者执照、较大数额罚款等行政处罚。</w:t>
      </w:r>
    </w:p>
    <w:p w14:paraId="660990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供应商在参加政府采购活动前3年内因违法经营被禁止在一定期限内参加政府采购活动，期限届满的，可以参加政府采购活动。</w:t>
      </w:r>
    </w:p>
    <w:p w14:paraId="1C316F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单位负责人为同一人或者存在直接控股、管理关系的不同供应商，不得参加同一合同项下的政府采购活动。</w:t>
      </w:r>
    </w:p>
    <w:p w14:paraId="415612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为采购项目提供整体设计、规范编制或者项目管理、监理、检测等服务的供应商，不得再参加该采购项目的其他采购活动。</w:t>
      </w:r>
    </w:p>
    <w:p w14:paraId="797F76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14:paraId="5A46FEE1">
      <w:pPr>
        <w:spacing w:line="360" w:lineRule="auto"/>
        <w:ind w:left="479" w:leftChars="228"/>
        <w:rPr>
          <w:rFonts w:hint="eastAsia" w:ascii="仿宋" w:hAnsi="仿宋" w:eastAsia="仿宋" w:cs="仿宋"/>
          <w:b/>
          <w:bCs/>
          <w:sz w:val="24"/>
          <w:szCs w:val="24"/>
          <w:highlight w:val="none"/>
        </w:rPr>
      </w:pPr>
      <w:r>
        <w:rPr>
          <w:rFonts w:hint="eastAsia" w:ascii="仿宋" w:hAnsi="仿宋" w:eastAsia="仿宋" w:cs="仿宋"/>
          <w:b/>
          <w:bCs/>
          <w:color w:val="auto"/>
          <w:sz w:val="24"/>
          <w:highlight w:val="none"/>
        </w:rPr>
        <w:t>8</w:t>
      </w:r>
      <w:r>
        <w:rPr>
          <w:rFonts w:hint="eastAsia" w:ascii="仿宋" w:hAnsi="仿宋" w:eastAsia="仿宋" w:cs="仿宋"/>
          <w:b/>
          <w:bCs/>
          <w:color w:val="auto"/>
          <w:sz w:val="24"/>
          <w:highlight w:val="none"/>
          <w:lang w:val="en-US" w:eastAsia="zh-CN"/>
        </w:rPr>
        <w:t>.</w:t>
      </w:r>
      <w:r>
        <w:rPr>
          <w:rFonts w:hint="eastAsia" w:ascii="仿宋" w:hAnsi="仿宋" w:eastAsia="仿宋" w:cs="仿宋"/>
          <w:b/>
          <w:bCs/>
          <w:sz w:val="24"/>
          <w:szCs w:val="24"/>
          <w:highlight w:val="none"/>
          <w:lang w:val="en-US" w:eastAsia="zh-CN"/>
        </w:rPr>
        <w:t>政府采购信用承诺</w:t>
      </w:r>
    </w:p>
    <w:p w14:paraId="4DD85CAA">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要求完成注册），然后在“信用记录”模块页面点击“信用记录打印”下载本单位《南京市政府采购供应商信用记录表暨信用承诺书》，由法定代表人签字并盖单位公章。</w:t>
      </w:r>
    </w:p>
    <w:p w14:paraId="0FEF686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经法定代表人签名和单位盖章后作为响应文件的组成部分提交。“《南京市政府采购供应商信用记录表暨信用承诺书》”在线打印时间要求：必须是在采购文件发布之日起至提交响应文件截止时间前。</w:t>
      </w:r>
    </w:p>
    <w:p w14:paraId="058514E9">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三、获取采购文件</w:t>
      </w:r>
    </w:p>
    <w:p w14:paraId="3BA090EC">
      <w:pPr>
        <w:pStyle w:val="62"/>
        <w:spacing w:beforeLines="0" w:afterLines="0" w:line="360" w:lineRule="auto"/>
        <w:ind w:firstLine="482" w:firstLineChars="200"/>
        <w:outlineLvl w:val="9"/>
        <w:rPr>
          <w:rFonts w:hint="eastAsia" w:ascii="仿宋" w:hAnsi="仿宋" w:eastAsia="仿宋" w:cs="仿宋"/>
          <w:color w:val="auto"/>
          <w:sz w:val="24"/>
          <w:szCs w:val="24"/>
          <w:highlight w:val="none"/>
        </w:rPr>
      </w:pPr>
      <w:bookmarkStart w:id="2" w:name="_Toc32279"/>
      <w:r>
        <w:rPr>
          <w:rFonts w:hint="eastAsia" w:ascii="仿宋" w:hAnsi="仿宋" w:eastAsia="仿宋" w:cs="仿宋"/>
          <w:b/>
          <w:bCs/>
          <w:color w:val="auto"/>
          <w:sz w:val="24"/>
          <w:szCs w:val="24"/>
          <w:highlight w:val="none"/>
        </w:rPr>
        <w:t>1.时间：</w:t>
      </w:r>
      <w:bookmarkEnd w:id="2"/>
      <w:r>
        <w:rPr>
          <w:rFonts w:hint="eastAsia" w:ascii="仿宋" w:hAnsi="仿宋" w:eastAsia="仿宋" w:cs="仿宋"/>
          <w:color w:val="auto"/>
          <w:sz w:val="24"/>
          <w:szCs w:val="24"/>
          <w:highlight w:val="none"/>
          <w:u w:val="single"/>
          <w:lang w:val="en-US" w:eastAsia="zh-CN"/>
        </w:rPr>
        <w:t>自本公告发布之日起5个工作日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凡有意参加的供应商，请登录易智采招标采购平台下载磋商文件。</w:t>
      </w:r>
    </w:p>
    <w:p w14:paraId="68A30231">
      <w:pPr>
        <w:autoSpaceDE w:val="0"/>
        <w:autoSpaceDN w:val="0"/>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2.地点：</w:t>
      </w:r>
      <w:r>
        <w:rPr>
          <w:rFonts w:hint="eastAsia" w:ascii="仿宋" w:hAnsi="仿宋" w:eastAsia="仿宋" w:cs="仿宋"/>
          <w:color w:val="auto"/>
          <w:sz w:val="24"/>
          <w:szCs w:val="24"/>
          <w:highlight w:val="none"/>
        </w:rPr>
        <w:t>南京市雨花台区花神大道23号1号楼西4F408室</w:t>
      </w:r>
    </w:p>
    <w:p w14:paraId="0FF7DD73">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具体</w:t>
      </w:r>
      <w:r>
        <w:rPr>
          <w:rFonts w:hint="eastAsia" w:ascii="仿宋" w:hAnsi="仿宋" w:eastAsia="仿宋" w:cs="仿宋"/>
          <w:b/>
          <w:bCs/>
          <w:color w:val="auto"/>
          <w:sz w:val="24"/>
          <w:szCs w:val="24"/>
          <w:highlight w:val="none"/>
        </w:rPr>
        <w:t>方式：</w:t>
      </w:r>
    </w:p>
    <w:p w14:paraId="038A14CA">
      <w:pPr>
        <w:pageBreakBefore w:val="0"/>
        <w:widowControl w:val="0"/>
        <w:kinsoku/>
        <w:wordWrap/>
        <w:overflowPunct/>
        <w:topLinePunct w:val="0"/>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供应商获取采购文件前须前往易智采招标采购平台www.ezczb.com/（以下简称平台）免费注册，平台将对供应商注册信息与其提供扫描件信息进行一致性检查。注册为一次性工作，以后若有需要可变更及完善相关信息；同一单位不同的经办人可各自建立不同账户。</w:t>
      </w:r>
    </w:p>
    <w:p w14:paraId="1F21533E">
      <w:pPr>
        <w:pageBreakBefore w:val="0"/>
        <w:widowControl w:val="0"/>
        <w:kinsoku/>
        <w:wordWrap/>
        <w:overflowPunct/>
        <w:topLinePunct w:val="0"/>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（2）供应商应充分考虑平台注册、信息检查、资料上传、费用支付所需时间，务必在本公告规定的采购文件获取时间前完成采购文件工本费支付，否则将无法保证获取采购文件。支付方式：登录平台（网址：</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 HYPERLINK "http://www.ezczb.com/）" </w:instrText>
      </w:r>
      <w:r>
        <w:rPr>
          <w:rFonts w:hint="eastAsia" w:ascii="仿宋" w:hAnsi="仿宋" w:eastAsia="仿宋" w:cs="仿宋"/>
          <w:b w:val="0"/>
          <w:bCs w:val="0"/>
          <w:color w:val="auto"/>
          <w:kern w:val="2"/>
          <w:sz w:val="24"/>
          <w:szCs w:val="24"/>
          <w:highlight w:val="none"/>
          <w:lang w:val="en-US" w:eastAsia="zh-CN" w:bidi="ar-SA"/>
        </w:rPr>
        <w:fldChar w:fldCharType="separate"/>
      </w:r>
      <w:r>
        <w:rPr>
          <w:rFonts w:hint="eastAsia" w:ascii="仿宋" w:hAnsi="仿宋" w:eastAsia="仿宋" w:cs="仿宋"/>
          <w:b w:val="0"/>
          <w:bCs w:val="0"/>
          <w:color w:val="auto"/>
          <w:kern w:val="2"/>
          <w:sz w:val="24"/>
          <w:szCs w:val="24"/>
          <w:highlight w:val="none"/>
          <w:lang w:val="en-US" w:eastAsia="zh-CN" w:bidi="ar-SA"/>
        </w:rPr>
        <w:t>www.ezczb.com/）</w:t>
      </w:r>
      <w:r>
        <w:rPr>
          <w:rFonts w:hint="eastAsia" w:ascii="仿宋" w:hAnsi="仿宋" w:eastAsia="仿宋" w:cs="仿宋"/>
          <w:b w:val="0"/>
          <w:bCs w:val="0"/>
          <w:color w:val="auto"/>
          <w:kern w:val="2"/>
          <w:sz w:val="24"/>
          <w:szCs w:val="24"/>
          <w:highlight w:val="none"/>
          <w:lang w:val="en-US" w:eastAsia="zh-CN" w:bidi="ar-SA"/>
        </w:rPr>
        <w:fldChar w:fldCharType="end"/>
      </w:r>
    </w:p>
    <w:p w14:paraId="32CFAACF">
      <w:pPr>
        <w:pageBreakBefore w:val="0"/>
        <w:widowControl w:val="0"/>
        <w:kinsoku/>
        <w:wordWrap/>
        <w:overflowPunct/>
        <w:topLinePunct w:val="0"/>
        <w:bidi w:val="0"/>
        <w:adjustRightInd/>
        <w:snapToGrid/>
        <w:spacing w:before="0" w:after="0" w:line="360" w:lineRule="auto"/>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（3）供应商可通过平台下载采购文件电子档（采购文件电子档与纸质文件不一致的，以纸质文件为准）。</w:t>
      </w:r>
    </w:p>
    <w:p w14:paraId="698DA189">
      <w:pPr>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平台网站首页“帮助中心”提供操作手册，供应商可以下载并根据操作手册提示进行注册、登录、支付、获取采购文件等操作。平台咨询电话为：025-86338154，服务时间为工作日上午9时至12时，下午1时到6时。平台会通过短信提醒下载者进行注册、支付、下载等操作。</w:t>
      </w:r>
    </w:p>
    <w:p w14:paraId="40508923">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四、响应文件提交</w:t>
      </w:r>
    </w:p>
    <w:p w14:paraId="27ADFCF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1.线下递交纸质响应文件</w:t>
      </w:r>
    </w:p>
    <w:p w14:paraId="084FEF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提交纸质响应文件开始时间：202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日14时00分；</w:t>
      </w:r>
    </w:p>
    <w:p w14:paraId="1EE0F1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提交纸质响应文件截止时间：202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日14时30分。</w:t>
      </w:r>
    </w:p>
    <w:p w14:paraId="6BB6C6A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2.提交响应文件地点（不接受传真、邮寄）：</w:t>
      </w:r>
      <w:r>
        <w:rPr>
          <w:rFonts w:hint="eastAsia" w:ascii="仿宋" w:hAnsi="仿宋" w:eastAsia="仿宋" w:cs="仿宋"/>
          <w:color w:val="auto"/>
          <w:sz w:val="24"/>
          <w:szCs w:val="24"/>
          <w:highlight w:val="none"/>
        </w:rPr>
        <w:t>南京市雨花台区花神大道23号1号楼西4F408室，逾期送达或者未按照竞争性磋商文件编制要求提交的响应文件将被拒收。</w:t>
      </w:r>
    </w:p>
    <w:p w14:paraId="67D5231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sz w:val="24"/>
          <w:szCs w:val="24"/>
          <w:highlight w:val="none"/>
        </w:rPr>
        <w:t>纸质响应文件一式 叁 份（正本 壹 份、副本 贰 份），电子版响应文件 壹 份</w:t>
      </w:r>
      <w:r>
        <w:rPr>
          <w:rFonts w:hint="eastAsia" w:ascii="仿宋" w:hAnsi="仿宋" w:eastAsia="仿宋" w:cs="仿宋"/>
          <w:sz w:val="24"/>
          <w:szCs w:val="24"/>
          <w:highlight w:val="none"/>
          <w:lang w:eastAsia="zh-CN"/>
        </w:rPr>
        <w:t>（电子文本为可编辑的word版以及加盖公章的正本扫描件）</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U盘</w:t>
      </w:r>
      <w:r>
        <w:rPr>
          <w:rFonts w:hint="eastAsia" w:ascii="仿宋" w:hAnsi="仿宋" w:eastAsia="仿宋" w:cs="仿宋"/>
          <w:sz w:val="24"/>
          <w:szCs w:val="24"/>
          <w:highlight w:val="none"/>
        </w:rPr>
        <w:t>。当电子版文件和纸质正本文件不一致时，以纸质正本文件为准。电子版文件用于辅助评审和存档，供应商需承担前述不一致造成的不利后果。</w:t>
      </w:r>
    </w:p>
    <w:p w14:paraId="1879F13E">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五、开启</w:t>
      </w:r>
    </w:p>
    <w:p w14:paraId="55D8F8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日14点30分（北京时间）</w:t>
      </w:r>
    </w:p>
    <w:p w14:paraId="681659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w:t>
      </w:r>
      <w:r>
        <w:rPr>
          <w:rFonts w:hint="eastAsia" w:ascii="仿宋" w:hAnsi="仿宋" w:eastAsia="仿宋" w:cs="仿宋"/>
          <w:b/>
          <w:bCs/>
          <w:color w:val="auto"/>
          <w:sz w:val="24"/>
          <w:szCs w:val="24"/>
          <w:highlight w:val="none"/>
        </w:rPr>
        <w:t>南京市雨花台区花神大道23号1号楼西4F408室</w:t>
      </w:r>
    </w:p>
    <w:p w14:paraId="1D1B355A">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六、公告期限</w:t>
      </w:r>
    </w:p>
    <w:p w14:paraId="393DCA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64E06C85">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七、其他补充事宜</w:t>
      </w:r>
    </w:p>
    <w:p w14:paraId="39F690A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1.集中现场考察或答疑</w:t>
      </w:r>
    </w:p>
    <w:p w14:paraId="2F2B0E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14:paraId="51A8E88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2.公告媒体</w:t>
      </w:r>
    </w:p>
    <w:p w14:paraId="17EB212F">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（1）本采购公告在江苏政府采购网（http://www.ccgp-jiangsu.gov.cn/）、南京公共采购信息网（https://njgc.jfh.com/）公示发布，敬请各供应商关注；</w:t>
      </w:r>
    </w:p>
    <w:p w14:paraId="27B1B051">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（2）有关本次采购存在变动或修改，敬请各供应商及时关注江苏政府采购网（http://www.ccgp-jiangsu.gov.cn/）、南京公共采购信息网（https://njgc.jfh.com/）发布的关于本项目的信息更正公告；</w:t>
      </w:r>
    </w:p>
    <w:p w14:paraId="36E3EF77">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（3）对采购项目的技术及需求问题，请向采购人联系人咨询。</w:t>
      </w:r>
    </w:p>
    <w:p w14:paraId="183E64BD">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3.采购项目需要落实的政府采购政策</w:t>
      </w:r>
    </w:p>
    <w:p w14:paraId="78BFB6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（1）政府采购促进中小企业发展</w:t>
      </w:r>
    </w:p>
    <w:p w14:paraId="042CAD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（2）政府采购支持监狱企业发展</w:t>
      </w:r>
    </w:p>
    <w:p w14:paraId="76CCD1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（3）政府采购促进残疾人就业</w:t>
      </w:r>
    </w:p>
    <w:p w14:paraId="143C52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（4）政府采购鼓励采购节能环保产品</w:t>
      </w:r>
    </w:p>
    <w:p w14:paraId="56385FD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（5）信息安全产品政策</w:t>
      </w:r>
    </w:p>
    <w:p w14:paraId="7150A5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（6）进口产品政策</w:t>
      </w:r>
    </w:p>
    <w:p w14:paraId="33505C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（7）投标担保政策</w:t>
      </w:r>
    </w:p>
    <w:p w14:paraId="37B0203F">
      <w:pPr>
        <w:pStyle w:val="33"/>
        <w:spacing w:line="360" w:lineRule="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4.根据《关于在政府采购活动中推行信用承诺制的通知》（宁财购通[2021]5号）的规定，本项目磋商公告“二、申请人的资格要求 2.1条”及“二、申请人的资格要求 2.7条”中涉及的证明材料，供应商可以在响应文件中一次性提交，也可以在响应文件中提供满足相应条件的书面承诺书（详见磋商文件第六章），不再需要提供上述涉及的证明材料。</w:t>
      </w:r>
    </w:p>
    <w:p w14:paraId="6257A92D">
      <w:pPr>
        <w:pStyle w:val="33"/>
        <w:spacing w:line="360" w:lineRule="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供应商仅提供信用承诺书而未提供“二、申请人的资格要求 2.1条”及“二、申请人的资格要求 2.7条”中涉及的证明材料的，须在成交后，另行提供上述由信用承诺书替代的证明材料（一式三份），材料须加盖公章并按磋商文件要求胶装提交采购人或采购代理机构核验。经核验无误后，由采购人或采购代理机构发出成交通知书。</w:t>
      </w:r>
    </w:p>
    <w:p w14:paraId="072A37EA">
      <w:pPr>
        <w:pStyle w:val="33"/>
        <w:spacing w:line="360" w:lineRule="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供应商涉及以下情形的，不适用信用承诺，仍须提供上述证明材料：</w:t>
      </w:r>
    </w:p>
    <w:p w14:paraId="5E2AC47D">
      <w:pPr>
        <w:pStyle w:val="33"/>
        <w:spacing w:line="360" w:lineRule="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（1）供应商被列入严重失信主体名单；</w:t>
      </w:r>
    </w:p>
    <w:p w14:paraId="6EFE2DA1">
      <w:pPr>
        <w:pStyle w:val="33"/>
        <w:spacing w:line="360" w:lineRule="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（2）被相关监管部门作出行政处罚且尚在处罚有效期内；</w:t>
      </w:r>
    </w:p>
    <w:p w14:paraId="5AF8E339">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（3）其他法律、行政法规规定的不适用信用承诺的情形。</w:t>
      </w:r>
    </w:p>
    <w:p w14:paraId="3541D326">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.响应文件提交时，请供应商法定代表人或其授权委托代表人携带本人有效身份证原件出席。</w:t>
      </w:r>
    </w:p>
    <w:p w14:paraId="41CE68A2">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.本项目成交后不允许分包、转包。</w:t>
      </w:r>
    </w:p>
    <w:p w14:paraId="4F6C360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八、凡对本次采购提出询问，请按以下方式联系</w:t>
      </w:r>
    </w:p>
    <w:p w14:paraId="48FE39E1">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1.采购人信息</w:t>
      </w:r>
    </w:p>
    <w:p w14:paraId="4B80403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采购单位名称：</w:t>
      </w:r>
      <w:r>
        <w:rPr>
          <w:rFonts w:hint="eastAsia" w:ascii="仿宋" w:hAnsi="仿宋" w:eastAsia="仿宋" w:cs="仿宋"/>
          <w:color w:val="auto"/>
          <w:sz w:val="24"/>
          <w:szCs w:val="24"/>
          <w:highlight w:val="none"/>
          <w:lang w:eastAsia="zh-CN"/>
        </w:rPr>
        <w:t>南京市雨花台区文化馆</w:t>
      </w:r>
    </w:p>
    <w:p w14:paraId="73F72EA4">
      <w:pPr>
        <w:tabs>
          <w:tab w:val="left" w:pos="1524"/>
        </w:tabs>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雨花台区竹影路5号</w:t>
      </w:r>
    </w:p>
    <w:p w14:paraId="1BFCB38E">
      <w:pPr>
        <w:keepNext/>
        <w:keepLine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李科</w:t>
      </w:r>
    </w:p>
    <w:p w14:paraId="59F3B5C1">
      <w:pPr>
        <w:pStyle w:val="33"/>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13813842852</w:t>
      </w:r>
    </w:p>
    <w:p w14:paraId="37075B5B">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2.采购代理机构信息</w:t>
      </w:r>
    </w:p>
    <w:p w14:paraId="784DF1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名称：源成工程咨询（江苏南京）有限责任公司</w:t>
      </w:r>
    </w:p>
    <w:p w14:paraId="1B9103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地址：南京市雨花台区花神大道23号1号楼西4F408室</w:t>
      </w:r>
    </w:p>
    <w:p w14:paraId="77097B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联系电话：025-86803150</w:t>
      </w:r>
    </w:p>
    <w:p w14:paraId="14EC8E43">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3.项目联系方式</w:t>
      </w:r>
    </w:p>
    <w:p w14:paraId="5703398B">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张工</w:t>
      </w:r>
    </w:p>
    <w:p w14:paraId="15BD2A4E">
      <w:pPr>
        <w:spacing w:line="360" w:lineRule="auto"/>
        <w:ind w:firstLine="480" w:firstLineChars="200"/>
        <w:rPr>
          <w:rFonts w:hint="eastAsia" w:ascii="仿宋" w:hAnsi="仿宋" w:eastAsia="仿宋" w:cs="仿宋"/>
          <w:b/>
          <w:bCs/>
          <w:color w:val="auto"/>
          <w:sz w:val="28"/>
          <w:szCs w:val="32"/>
          <w:highlight w:val="none"/>
        </w:rPr>
      </w:pPr>
      <w:r>
        <w:rPr>
          <w:rFonts w:hint="eastAsia" w:ascii="仿宋" w:hAnsi="仿宋" w:eastAsia="仿宋" w:cs="仿宋"/>
          <w:color w:val="auto"/>
          <w:sz w:val="24"/>
          <w:szCs w:val="24"/>
          <w:highlight w:val="none"/>
        </w:rPr>
        <w:t>电　　　话：</w:t>
      </w:r>
      <w:bookmarkStart w:id="3" w:name="_Toc32126"/>
      <w:r>
        <w:rPr>
          <w:rFonts w:hint="eastAsia" w:ascii="仿宋" w:hAnsi="仿宋" w:eastAsia="仿宋" w:cs="仿宋"/>
          <w:color w:val="auto"/>
          <w:sz w:val="24"/>
          <w:szCs w:val="24"/>
          <w:highlight w:val="none"/>
          <w:lang w:val="en-US" w:eastAsia="zh-CN"/>
        </w:rPr>
        <w:t>15205163861</w:t>
      </w:r>
      <w:r>
        <w:rPr>
          <w:rFonts w:hint="eastAsia" w:ascii="仿宋" w:hAnsi="仿宋" w:eastAsia="仿宋" w:cs="仿宋"/>
          <w:b/>
          <w:bCs/>
          <w:color w:val="auto"/>
          <w:sz w:val="28"/>
          <w:szCs w:val="32"/>
          <w:highlight w:val="none"/>
        </w:rPr>
        <w:br w:type="page"/>
      </w:r>
    </w:p>
    <w:p w14:paraId="1EE138CA">
      <w:pPr>
        <w:jc w:val="center"/>
        <w:outlineLvl w:val="0"/>
        <w:rPr>
          <w:rFonts w:hint="eastAsia" w:ascii="仿宋" w:hAnsi="仿宋" w:eastAsia="仿宋" w:cs="仿宋"/>
          <w:b/>
          <w:bCs/>
          <w:color w:val="auto"/>
          <w:sz w:val="28"/>
          <w:szCs w:val="32"/>
          <w:highlight w:val="none"/>
        </w:rPr>
      </w:pPr>
      <w:bookmarkStart w:id="4" w:name="_Toc32314"/>
      <w:r>
        <w:rPr>
          <w:rFonts w:hint="eastAsia" w:ascii="仿宋" w:hAnsi="仿宋" w:eastAsia="仿宋" w:cs="仿宋"/>
          <w:b/>
          <w:bCs/>
          <w:color w:val="auto"/>
          <w:sz w:val="28"/>
          <w:szCs w:val="32"/>
          <w:highlight w:val="none"/>
        </w:rPr>
        <w:t>第二章  供应商须知</w:t>
      </w:r>
      <w:bookmarkEnd w:id="3"/>
      <w:bookmarkEnd w:id="4"/>
    </w:p>
    <w:p w14:paraId="2B10BB6F">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供应商须知前附表</w:t>
      </w:r>
    </w:p>
    <w:tbl>
      <w:tblPr>
        <w:tblStyle w:val="25"/>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04"/>
        <w:gridCol w:w="6330"/>
      </w:tblGrid>
      <w:tr w14:paraId="79A68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14:paraId="19AF40A9">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65DDEC36">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名  称</w:t>
            </w:r>
          </w:p>
        </w:tc>
        <w:tc>
          <w:tcPr>
            <w:tcW w:w="6330" w:type="dxa"/>
            <w:tcBorders>
              <w:top w:val="single" w:color="auto" w:sz="4" w:space="0"/>
              <w:left w:val="single" w:color="auto" w:sz="4" w:space="0"/>
              <w:bottom w:val="single" w:color="auto" w:sz="4" w:space="0"/>
            </w:tcBorders>
            <w:vAlign w:val="center"/>
          </w:tcPr>
          <w:p w14:paraId="60F4ADA9">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  容</w:t>
            </w:r>
          </w:p>
        </w:tc>
      </w:tr>
      <w:tr w14:paraId="180EF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6DEA958F">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14:paraId="133E8BE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磋商保证金</w:t>
            </w:r>
          </w:p>
        </w:tc>
        <w:tc>
          <w:tcPr>
            <w:tcW w:w="6330" w:type="dxa"/>
            <w:tcBorders>
              <w:top w:val="single" w:color="auto" w:sz="4" w:space="0"/>
              <w:left w:val="single" w:color="auto" w:sz="4" w:space="0"/>
              <w:bottom w:val="single" w:color="auto" w:sz="4" w:space="0"/>
            </w:tcBorders>
            <w:vAlign w:val="center"/>
          </w:tcPr>
          <w:p w14:paraId="03495490">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本项目不设磋商保证金</w:t>
            </w:r>
          </w:p>
        </w:tc>
      </w:tr>
      <w:tr w14:paraId="59F43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7D2DB433">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604" w:type="dxa"/>
            <w:tcBorders>
              <w:top w:val="single" w:color="auto" w:sz="4" w:space="0"/>
              <w:left w:val="single" w:color="auto" w:sz="4" w:space="0"/>
              <w:bottom w:val="single" w:color="auto" w:sz="4" w:space="0"/>
              <w:right w:val="single" w:color="auto" w:sz="4" w:space="0"/>
            </w:tcBorders>
            <w:vAlign w:val="center"/>
          </w:tcPr>
          <w:p w14:paraId="414609D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响应文件数量</w:t>
            </w:r>
          </w:p>
        </w:tc>
        <w:tc>
          <w:tcPr>
            <w:tcW w:w="6330" w:type="dxa"/>
            <w:tcBorders>
              <w:top w:val="single" w:color="auto" w:sz="4" w:space="0"/>
              <w:left w:val="single" w:color="auto" w:sz="4" w:space="0"/>
              <w:bottom w:val="single" w:color="auto" w:sz="4" w:space="0"/>
            </w:tcBorders>
            <w:vAlign w:val="center"/>
          </w:tcPr>
          <w:p w14:paraId="1ABD0AF6">
            <w:pPr>
              <w:tabs>
                <w:tab w:val="left" w:pos="312"/>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（1）纸质正本</w:t>
            </w:r>
            <w:r>
              <w:rPr>
                <w:rFonts w:hint="eastAsia" w:ascii="仿宋" w:hAnsi="仿宋" w:eastAsia="仿宋" w:cs="仿宋"/>
                <w:b/>
                <w:bCs/>
                <w:color w:val="auto"/>
                <w:szCs w:val="21"/>
                <w:highlight w:val="none"/>
                <w:u w:val="single"/>
              </w:rPr>
              <w:t>壹</w:t>
            </w:r>
            <w:r>
              <w:rPr>
                <w:rFonts w:hint="eastAsia" w:ascii="仿宋" w:hAnsi="仿宋" w:eastAsia="仿宋" w:cs="仿宋"/>
                <w:color w:val="auto"/>
                <w:szCs w:val="21"/>
                <w:highlight w:val="none"/>
              </w:rPr>
              <w:t>份，纸质副本</w:t>
            </w:r>
            <w:r>
              <w:rPr>
                <w:rFonts w:hint="eastAsia" w:ascii="仿宋" w:hAnsi="仿宋" w:eastAsia="仿宋" w:cs="仿宋"/>
                <w:b/>
                <w:bCs/>
                <w:color w:val="auto"/>
                <w:szCs w:val="21"/>
                <w:highlight w:val="none"/>
                <w:u w:val="single"/>
              </w:rPr>
              <w:t>贰</w:t>
            </w:r>
            <w:r>
              <w:rPr>
                <w:rFonts w:hint="eastAsia" w:ascii="仿宋" w:hAnsi="仿宋" w:eastAsia="仿宋" w:cs="仿宋"/>
                <w:color w:val="auto"/>
                <w:szCs w:val="21"/>
                <w:highlight w:val="none"/>
              </w:rPr>
              <w:t>份。</w:t>
            </w:r>
          </w:p>
          <w:p w14:paraId="25ED72F6">
            <w:pPr>
              <w:tabs>
                <w:tab w:val="left" w:pos="312"/>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（2）电子版</w:t>
            </w:r>
            <w:r>
              <w:rPr>
                <w:rFonts w:hint="eastAsia" w:ascii="仿宋" w:hAnsi="仿宋" w:eastAsia="仿宋" w:cs="仿宋"/>
                <w:b/>
                <w:bCs/>
                <w:color w:val="auto"/>
                <w:szCs w:val="21"/>
                <w:highlight w:val="none"/>
                <w:u w:val="single"/>
              </w:rPr>
              <w:t>壹</w:t>
            </w:r>
            <w:r>
              <w:rPr>
                <w:rFonts w:hint="eastAsia" w:ascii="仿宋" w:hAnsi="仿宋" w:eastAsia="仿宋" w:cs="仿宋"/>
                <w:color w:val="auto"/>
                <w:szCs w:val="21"/>
                <w:highlight w:val="none"/>
              </w:rPr>
              <w:t>份。</w:t>
            </w:r>
          </w:p>
          <w:p w14:paraId="2C8DF62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（3）当纸质正本文件与副本、电子版文件不一致时，以纸质正本文件为准，供应商须承担前述不一致造成的不利后果。</w:t>
            </w:r>
          </w:p>
        </w:tc>
      </w:tr>
      <w:tr w14:paraId="06406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DF70A72">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604" w:type="dxa"/>
            <w:tcBorders>
              <w:top w:val="single" w:color="auto" w:sz="4" w:space="0"/>
              <w:left w:val="single" w:color="auto" w:sz="4" w:space="0"/>
              <w:bottom w:val="single" w:color="auto" w:sz="4" w:space="0"/>
              <w:right w:val="single" w:color="auto" w:sz="4" w:space="0"/>
            </w:tcBorders>
            <w:vAlign w:val="center"/>
          </w:tcPr>
          <w:p w14:paraId="3FEA85A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响应文件的编制、密封、递交</w:t>
            </w:r>
          </w:p>
        </w:tc>
        <w:tc>
          <w:tcPr>
            <w:tcW w:w="6330" w:type="dxa"/>
            <w:tcBorders>
              <w:top w:val="single" w:color="auto" w:sz="4" w:space="0"/>
              <w:left w:val="single" w:color="auto" w:sz="4" w:space="0"/>
              <w:bottom w:val="single" w:color="auto" w:sz="4" w:space="0"/>
            </w:tcBorders>
            <w:vAlign w:val="center"/>
          </w:tcPr>
          <w:p w14:paraId="39989225">
            <w:pPr>
              <w:spacing w:line="360"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（1）文件签署：</w:t>
            </w:r>
            <w:r>
              <w:rPr>
                <w:rFonts w:hint="eastAsia" w:ascii="仿宋" w:hAnsi="仿宋" w:eastAsia="仿宋" w:cs="仿宋"/>
                <w:color w:val="auto"/>
                <w:szCs w:val="21"/>
                <w:highlight w:val="none"/>
              </w:rPr>
              <w:t>由供应商法定代表人或经正式授权并对供应商有约束力的委托代理人用不褪色墨水书写签署。</w:t>
            </w:r>
          </w:p>
          <w:p w14:paraId="3BCB4A76">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（2）文件编制：</w:t>
            </w:r>
            <w:r>
              <w:rPr>
                <w:rFonts w:hint="eastAsia" w:ascii="仿宋" w:hAnsi="仿宋" w:eastAsia="仿宋" w:cs="仿宋"/>
                <w:color w:val="auto"/>
                <w:szCs w:val="21"/>
                <w:highlight w:val="none"/>
              </w:rPr>
              <w:t>响应文件的编制应按照磋商文件统一规定的格式</w:t>
            </w:r>
            <w:r>
              <w:rPr>
                <w:rFonts w:hint="eastAsia" w:ascii="仿宋" w:hAnsi="仿宋" w:eastAsia="仿宋" w:cs="仿宋"/>
                <w:b/>
                <w:bCs/>
                <w:color w:val="auto"/>
                <w:szCs w:val="21"/>
                <w:highlight w:val="none"/>
              </w:rPr>
              <w:t>（规定格式中要求盖章或签字的，则必须盖章或签字）</w:t>
            </w:r>
            <w:r>
              <w:rPr>
                <w:rFonts w:hint="eastAsia" w:ascii="仿宋" w:hAnsi="仿宋" w:eastAsia="仿宋" w:cs="仿宋"/>
                <w:color w:val="auto"/>
                <w:szCs w:val="21"/>
                <w:highlight w:val="none"/>
              </w:rPr>
              <w:t>，供应商可根据自身实际情况进行添加调整；供应商应在响应文件中写清相应的项目编号、项目名称、供应商全称、地址、电话等，每份纸质文件须清楚标明“正本”或“副本”字样。</w:t>
            </w:r>
          </w:p>
          <w:p w14:paraId="14E2D8D3">
            <w:pPr>
              <w:spacing w:line="360"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（3）文件密封：</w:t>
            </w:r>
            <w:r>
              <w:rPr>
                <w:rFonts w:hint="eastAsia" w:ascii="仿宋" w:hAnsi="仿宋" w:eastAsia="仿宋" w:cs="仿宋"/>
                <w:color w:val="auto"/>
                <w:szCs w:val="21"/>
                <w:highlight w:val="none"/>
              </w:rPr>
              <w:t>供应商应将响应文件用档案袋或封套密封，封面并注明项目编号、项目名称、供应商地址、供应商全称等。</w:t>
            </w:r>
          </w:p>
          <w:p w14:paraId="1249612F">
            <w:pPr>
              <w:spacing w:line="360"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（4）文件修改：</w:t>
            </w:r>
            <w:r>
              <w:rPr>
                <w:rFonts w:hint="eastAsia" w:ascii="仿宋" w:hAnsi="仿宋" w:eastAsia="仿宋" w:cs="仿宋"/>
                <w:color w:val="auto"/>
                <w:szCs w:val="21"/>
                <w:highlight w:val="none"/>
              </w:rPr>
              <w:t>响应文件不应有涂改、增删之处，如必须修改时，修改处必须有供应商公章或供应商法定代表人或授权代表签字。</w:t>
            </w:r>
          </w:p>
        </w:tc>
      </w:tr>
      <w:tr w14:paraId="6A02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1E595524">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604" w:type="dxa"/>
            <w:tcBorders>
              <w:top w:val="single" w:color="auto" w:sz="4" w:space="0"/>
              <w:left w:val="single" w:color="auto" w:sz="4" w:space="0"/>
              <w:bottom w:val="single" w:color="auto" w:sz="4" w:space="0"/>
              <w:right w:val="single" w:color="auto" w:sz="4" w:space="0"/>
            </w:tcBorders>
            <w:vAlign w:val="center"/>
          </w:tcPr>
          <w:p w14:paraId="3600B63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响应文件拒收情形</w:t>
            </w:r>
          </w:p>
        </w:tc>
        <w:tc>
          <w:tcPr>
            <w:tcW w:w="6330" w:type="dxa"/>
            <w:tcBorders>
              <w:top w:val="single" w:color="auto" w:sz="4" w:space="0"/>
              <w:left w:val="single" w:color="auto" w:sz="4" w:space="0"/>
              <w:bottom w:val="single" w:color="auto" w:sz="4" w:space="0"/>
            </w:tcBorders>
            <w:vAlign w:val="center"/>
          </w:tcPr>
          <w:p w14:paraId="4F0D5CD9">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逾期送达或者未按照磋商文件编制要求递交的响应文件：</w:t>
            </w:r>
          </w:p>
          <w:p w14:paraId="12F7632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（1）线下纸质响应文件逾期送达；</w:t>
            </w:r>
          </w:p>
          <w:p w14:paraId="58B30FC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（2）纸质响应文件未按要求密封。</w:t>
            </w:r>
          </w:p>
        </w:tc>
      </w:tr>
      <w:tr w14:paraId="3D744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43528C07">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604" w:type="dxa"/>
            <w:tcBorders>
              <w:top w:val="single" w:color="auto" w:sz="4" w:space="0"/>
              <w:left w:val="single" w:color="auto" w:sz="4" w:space="0"/>
              <w:bottom w:val="single" w:color="auto" w:sz="4" w:space="0"/>
              <w:right w:val="single" w:color="auto" w:sz="4" w:space="0"/>
            </w:tcBorders>
            <w:vAlign w:val="center"/>
          </w:tcPr>
          <w:p w14:paraId="09F0D47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《中华人民共和国政府采购法》第二十二条规定的证明文件</w:t>
            </w:r>
          </w:p>
        </w:tc>
        <w:tc>
          <w:tcPr>
            <w:tcW w:w="6330" w:type="dxa"/>
            <w:tcBorders>
              <w:top w:val="single" w:color="auto" w:sz="4" w:space="0"/>
              <w:left w:val="single" w:color="auto" w:sz="4" w:space="0"/>
              <w:bottom w:val="single" w:color="auto" w:sz="4" w:space="0"/>
            </w:tcBorders>
            <w:vAlign w:val="center"/>
          </w:tcPr>
          <w:p w14:paraId="04F5D860">
            <w:pPr>
              <w:pStyle w:val="12"/>
              <w:ind w:firstLine="0" w:firstLineChars="0"/>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rPr>
              <w:t>（1）具有独立承担民事责任的能力的证明材料：</w:t>
            </w:r>
          </w:p>
          <w:p w14:paraId="19626C97">
            <w:pPr>
              <w:pStyle w:val="12"/>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18"/>
                <w:szCs w:val="18"/>
                <w:highlight w:val="none"/>
                <w:lang w:val="en-US"/>
              </w:rPr>
              <w:t>●</w:t>
            </w:r>
            <w:r>
              <w:rPr>
                <w:rFonts w:hint="eastAsia" w:ascii="仿宋" w:hAnsi="仿宋" w:eastAsia="仿宋" w:cs="仿宋"/>
                <w:color w:val="auto"/>
                <w:sz w:val="21"/>
                <w:szCs w:val="21"/>
                <w:highlight w:val="none"/>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14:paraId="32070DB0">
            <w:pPr>
              <w:pStyle w:val="12"/>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18"/>
                <w:szCs w:val="18"/>
                <w:highlight w:val="none"/>
                <w:lang w:val="en-US"/>
              </w:rPr>
              <w:t>●</w:t>
            </w:r>
            <w:r>
              <w:rPr>
                <w:rFonts w:hint="eastAsia" w:ascii="仿宋" w:hAnsi="仿宋" w:eastAsia="仿宋" w:cs="仿宋"/>
                <w:color w:val="auto"/>
                <w:sz w:val="21"/>
                <w:szCs w:val="21"/>
                <w:highlight w:val="none"/>
                <w:lang w:val="en-US"/>
              </w:rPr>
              <w:t>如供应商是事业单位的，应提供有效的“事业单位法人证书”；</w:t>
            </w:r>
          </w:p>
          <w:p w14:paraId="5D0DFAB6">
            <w:pPr>
              <w:pStyle w:val="12"/>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18"/>
                <w:szCs w:val="18"/>
                <w:highlight w:val="none"/>
                <w:lang w:val="en-US"/>
              </w:rPr>
              <w:t>●</w:t>
            </w:r>
            <w:r>
              <w:rPr>
                <w:rFonts w:hint="eastAsia" w:ascii="仿宋" w:hAnsi="仿宋" w:eastAsia="仿宋" w:cs="仿宋"/>
                <w:color w:val="auto"/>
                <w:sz w:val="21"/>
                <w:szCs w:val="21"/>
                <w:highlight w:val="none"/>
                <w:lang w:val="en-US"/>
              </w:rPr>
              <w:t>如供应商是非企业专业服务机构的，应提供有效的执业许可证等证明文件；</w:t>
            </w:r>
          </w:p>
          <w:p w14:paraId="20E9657C">
            <w:pPr>
              <w:pStyle w:val="12"/>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18"/>
                <w:szCs w:val="18"/>
                <w:highlight w:val="none"/>
                <w:lang w:val="en-US"/>
              </w:rPr>
              <w:t>●</w:t>
            </w:r>
            <w:r>
              <w:rPr>
                <w:rFonts w:hint="eastAsia" w:ascii="仿宋" w:hAnsi="仿宋" w:eastAsia="仿宋" w:cs="仿宋"/>
                <w:color w:val="auto"/>
                <w:sz w:val="21"/>
                <w:szCs w:val="21"/>
                <w:highlight w:val="none"/>
                <w:lang w:val="en-US"/>
              </w:rPr>
              <w:t>如供应商是个体工商户的，应提供有效的“个体工商户营业执照”；</w:t>
            </w:r>
          </w:p>
          <w:p w14:paraId="618D96A3">
            <w:pPr>
              <w:pStyle w:val="12"/>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●如供应商是自然人的，应提供有效的自然人身份证明。</w:t>
            </w:r>
          </w:p>
          <w:p w14:paraId="54577FD7">
            <w:pPr>
              <w:pStyle w:val="12"/>
              <w:ind w:firstLine="0" w:firstLineChars="0"/>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rPr>
              <w:t>（2）南京市政府采购供应商信用记录表暨信用承诺书：（具体格式详见附件）</w:t>
            </w:r>
          </w:p>
          <w:p w14:paraId="7AE99628">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zh-CN"/>
              </w:rPr>
              <w:t>（3）法律、行政法规规定的其他条件：无</w:t>
            </w:r>
          </w:p>
          <w:p w14:paraId="0020C0F3">
            <w:pPr>
              <w:pStyle w:val="12"/>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说明1：供应商在中标（成交）后，应按采购文件要求（详见采购文件第六章响应文件格式），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提交采购人或采购代理机构核验；经核验无误后，由采购人或采购代理机构发出中标（成交）通知书。</w:t>
            </w:r>
          </w:p>
          <w:p w14:paraId="3859C814">
            <w:pPr>
              <w:pStyle w:val="12"/>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说明2：属于以下情形，须按照竞争性磋商文件第六章要求提供证明材料，不得以信用承诺书替代：</w:t>
            </w:r>
          </w:p>
          <w:p w14:paraId="741219F0">
            <w:pPr>
              <w:pStyle w:val="12"/>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1.供应商被列入严重失信主体名单；</w:t>
            </w:r>
          </w:p>
          <w:p w14:paraId="253725D6">
            <w:pPr>
              <w:pStyle w:val="12"/>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2.被相关监管部门作出行政处罚且尚在处罚有效期内；</w:t>
            </w:r>
          </w:p>
          <w:p w14:paraId="7E2FBAE4">
            <w:pPr>
              <w:pStyle w:val="12"/>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3.其他法律、行政法规规定的不适用信用承诺的情形。</w:t>
            </w:r>
          </w:p>
        </w:tc>
      </w:tr>
      <w:tr w14:paraId="0367C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84F619E">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604" w:type="dxa"/>
            <w:tcBorders>
              <w:top w:val="single" w:color="auto" w:sz="4" w:space="0"/>
              <w:left w:val="single" w:color="auto" w:sz="4" w:space="0"/>
              <w:bottom w:val="single" w:color="auto" w:sz="4" w:space="0"/>
              <w:right w:val="single" w:color="auto" w:sz="4" w:space="0"/>
            </w:tcBorders>
            <w:vAlign w:val="center"/>
          </w:tcPr>
          <w:p w14:paraId="4B84956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响应无效情形</w:t>
            </w:r>
          </w:p>
        </w:tc>
        <w:tc>
          <w:tcPr>
            <w:tcW w:w="6330" w:type="dxa"/>
            <w:tcBorders>
              <w:top w:val="single" w:color="auto" w:sz="4" w:space="0"/>
              <w:left w:val="single" w:color="auto" w:sz="4" w:space="0"/>
              <w:bottom w:val="single" w:color="auto" w:sz="4" w:space="0"/>
            </w:tcBorders>
            <w:vAlign w:val="center"/>
          </w:tcPr>
          <w:p w14:paraId="4B55216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（1）针对本章“二、响应文件编制”中的“3.2响应文件的商务部分”和“3.3响应文件的技术部分”中加★项要求，响应文件提供的证明材料缺失或无效的；</w:t>
            </w:r>
          </w:p>
          <w:p w14:paraId="58A3536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（2）响应文件未按照磋商文件规定要求</w:t>
            </w:r>
            <w:r>
              <w:rPr>
                <w:rFonts w:hint="eastAsia" w:ascii="仿宋" w:hAnsi="仿宋" w:eastAsia="仿宋" w:cs="仿宋"/>
                <w:b/>
                <w:bCs/>
                <w:color w:val="auto"/>
                <w:szCs w:val="21"/>
                <w:highlight w:val="none"/>
              </w:rPr>
              <w:t>签署、盖章</w:t>
            </w:r>
            <w:r>
              <w:rPr>
                <w:rFonts w:hint="eastAsia" w:ascii="仿宋" w:hAnsi="仿宋" w:eastAsia="仿宋" w:cs="仿宋"/>
                <w:color w:val="auto"/>
                <w:szCs w:val="21"/>
                <w:highlight w:val="none"/>
              </w:rPr>
              <w:t>的；</w:t>
            </w:r>
          </w:p>
          <w:p w14:paraId="6E448D5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（3）纸质响应文件</w:t>
            </w:r>
            <w:r>
              <w:rPr>
                <w:rFonts w:hint="eastAsia" w:ascii="仿宋" w:hAnsi="仿宋" w:eastAsia="仿宋" w:cs="仿宋"/>
                <w:b/>
                <w:bCs/>
                <w:color w:val="auto"/>
                <w:szCs w:val="21"/>
                <w:highlight w:val="none"/>
              </w:rPr>
              <w:t>未清楚标明</w:t>
            </w:r>
            <w:r>
              <w:rPr>
                <w:rFonts w:hint="eastAsia" w:ascii="仿宋" w:hAnsi="仿宋" w:eastAsia="仿宋" w:cs="仿宋"/>
                <w:color w:val="auto"/>
                <w:szCs w:val="21"/>
                <w:highlight w:val="none"/>
              </w:rPr>
              <w:t>“正本”或“副本”；</w:t>
            </w:r>
          </w:p>
          <w:p w14:paraId="47142FE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（4）响应文件未响应采购项目需求中规定的实质性要求的；</w:t>
            </w:r>
          </w:p>
          <w:p w14:paraId="5DE6F3F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（5）响应文件未详细阐述服务内容，而是直接拷贝采购文件技术要求的；</w:t>
            </w:r>
          </w:p>
          <w:p w14:paraId="4143C5A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（6）投标总报价超过项目预算金额或最高限价；</w:t>
            </w:r>
          </w:p>
          <w:p w14:paraId="68F50A82">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（7）投标报价存在缺项、漏项；</w:t>
            </w:r>
          </w:p>
          <w:p w14:paraId="4CD3B89D">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7AA46111">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（9）响应文件含有采购人不能接受的附加条件的；</w:t>
            </w:r>
          </w:p>
          <w:p w14:paraId="558BCC17">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（10）不同供应商的响应文件由同一单位或者个人编制；</w:t>
            </w:r>
          </w:p>
          <w:p w14:paraId="4529C755">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（11）不同供应商委托同一单位或者个人办理投标事宜；</w:t>
            </w:r>
          </w:p>
          <w:p w14:paraId="44917268">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（12）不同供应商的响应文件载明的项目管理成员或联系人员为同一人；</w:t>
            </w:r>
          </w:p>
          <w:p w14:paraId="1C8EFF8C">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（13）不同供应商的响应文件异常一致或者投标报价呈规律性差异；</w:t>
            </w:r>
          </w:p>
          <w:p w14:paraId="60CDA2E8">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（14）不同供应商的响应文件相互混装；</w:t>
            </w:r>
          </w:p>
          <w:p w14:paraId="7AAE5A0C">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（15）为本采购项目提供整体设计、规范编制或者项目管理、监理、检测等服务的供应商参加该采购项目的其他采购活动的；</w:t>
            </w:r>
          </w:p>
          <w:p w14:paraId="1C2EF1C7">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（16）不同供应商的法定代表人或委托代理人有夫妻、直系血亲关系；</w:t>
            </w:r>
          </w:p>
          <w:p w14:paraId="0D6CF22E">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）不同供应商的负责人为同一人或者存在控股、管理关系的；</w:t>
            </w:r>
          </w:p>
          <w:p w14:paraId="3724B7A0">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07A03E1D">
            <w:pPr>
              <w:pStyle w:val="33"/>
              <w:spacing w:line="360" w:lineRule="auto"/>
              <w:ind w:firstLine="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）未提供《南京市政府采购供应商信用记录表暨信用承诺书》；</w:t>
            </w:r>
          </w:p>
          <w:p w14:paraId="34F1EBDE">
            <w:pPr>
              <w:pStyle w:val="3"/>
              <w:spacing w:before="0" w:after="0" w:line="360" w:lineRule="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20</w:t>
            </w:r>
            <w:r>
              <w:rPr>
                <w:rFonts w:hint="eastAsia" w:ascii="仿宋" w:hAnsi="仿宋" w:eastAsia="仿宋" w:cs="仿宋"/>
                <w:b w:val="0"/>
                <w:bCs w:val="0"/>
                <w:color w:val="auto"/>
                <w:sz w:val="21"/>
                <w:szCs w:val="21"/>
                <w:highlight w:val="none"/>
              </w:rPr>
              <w:t>）供应商为公益一类事业单位、使用事业编制且由财政拨款保障的群团组织；</w:t>
            </w:r>
          </w:p>
          <w:p w14:paraId="382A0704">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）法律、法规和磋商文件规定的其他无效情形。</w:t>
            </w:r>
          </w:p>
        </w:tc>
      </w:tr>
      <w:tr w14:paraId="1C603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14:paraId="3803F68B">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604" w:type="dxa"/>
            <w:tcBorders>
              <w:top w:val="single" w:color="auto" w:sz="4" w:space="0"/>
              <w:left w:val="single" w:color="auto" w:sz="4" w:space="0"/>
              <w:bottom w:val="single" w:color="auto" w:sz="4" w:space="0"/>
              <w:right w:val="single" w:color="auto" w:sz="4" w:space="0"/>
            </w:tcBorders>
            <w:vAlign w:val="center"/>
          </w:tcPr>
          <w:p w14:paraId="603B3AD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磋商终止情形</w:t>
            </w:r>
          </w:p>
        </w:tc>
        <w:tc>
          <w:tcPr>
            <w:tcW w:w="6330" w:type="dxa"/>
            <w:tcBorders>
              <w:top w:val="single" w:color="auto" w:sz="4" w:space="0"/>
              <w:left w:val="single" w:color="auto" w:sz="4" w:space="0"/>
              <w:bottom w:val="single" w:color="auto" w:sz="4" w:space="0"/>
            </w:tcBorders>
            <w:vAlign w:val="center"/>
          </w:tcPr>
          <w:p w14:paraId="7347EC61">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（1）因情况变化，不再符合规定的竞争性磋商采购方式适用情形的；</w:t>
            </w:r>
          </w:p>
          <w:p w14:paraId="5C64336B">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（2）所有供应商的响应文件被磋商小组认定为无效的；</w:t>
            </w:r>
          </w:p>
          <w:p w14:paraId="7C8666B0">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（3）出现影响采购公正的违法、违规行为的；</w:t>
            </w:r>
          </w:p>
          <w:p w14:paraId="4014CF87">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（4）所有供应商的最终报价均超过采购文件中规定的项目预算或者最高限价的；</w:t>
            </w:r>
          </w:p>
          <w:p w14:paraId="5DCE7743">
            <w:pPr>
              <w:tabs>
                <w:tab w:val="left" w:pos="0"/>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（5）因重大变故，采购任务取消的。</w:t>
            </w:r>
          </w:p>
        </w:tc>
      </w:tr>
      <w:tr w14:paraId="2A693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DAA210F">
            <w:pPr>
              <w:tabs>
                <w:tab w:val="left" w:pos="13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604" w:type="dxa"/>
            <w:tcBorders>
              <w:top w:val="single" w:color="auto" w:sz="4" w:space="0"/>
              <w:left w:val="single" w:color="auto" w:sz="4" w:space="0"/>
              <w:bottom w:val="single" w:color="auto" w:sz="4" w:space="0"/>
              <w:right w:val="single" w:color="auto" w:sz="4" w:space="0"/>
            </w:tcBorders>
            <w:vAlign w:val="center"/>
          </w:tcPr>
          <w:p w14:paraId="05EEB6E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盖章要求</w:t>
            </w:r>
          </w:p>
        </w:tc>
        <w:tc>
          <w:tcPr>
            <w:tcW w:w="6330" w:type="dxa"/>
            <w:tcBorders>
              <w:top w:val="single" w:color="auto" w:sz="4" w:space="0"/>
              <w:left w:val="single" w:color="auto" w:sz="4" w:space="0"/>
              <w:bottom w:val="single" w:color="auto" w:sz="4" w:space="0"/>
            </w:tcBorders>
            <w:vAlign w:val="center"/>
          </w:tcPr>
          <w:p w14:paraId="42991900">
            <w:pPr>
              <w:spacing w:line="360"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供应商响应文件中加盖的公章仅能使用与供应商名称一致的标准公章</w:t>
            </w:r>
            <w:r>
              <w:rPr>
                <w:rFonts w:hint="eastAsia" w:ascii="仿宋" w:hAnsi="仿宋" w:eastAsia="仿宋" w:cs="仿宋"/>
                <w:color w:val="auto"/>
                <w:szCs w:val="21"/>
                <w:highlight w:val="none"/>
              </w:rPr>
              <w:t>，不得使用其他形式（如带有“专用章”、“合同章”、“财务章”、“业务章”等字样）的印章；</w:t>
            </w:r>
            <w:r>
              <w:rPr>
                <w:rFonts w:hint="eastAsia" w:ascii="仿宋" w:hAnsi="仿宋" w:eastAsia="仿宋" w:cs="仿宋"/>
                <w:b/>
                <w:bCs/>
                <w:color w:val="auto"/>
                <w:szCs w:val="21"/>
                <w:highlight w:val="none"/>
              </w:rPr>
              <w:t>否则，按无效投标处理。</w:t>
            </w:r>
          </w:p>
        </w:tc>
      </w:tr>
    </w:tbl>
    <w:p w14:paraId="2D41DE20">
      <w:pPr>
        <w:spacing w:before="120" w:beforeLines="5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注：如有供应商须知正文条款与供应商须知前附表不一致，以供应商须知前附表为准。</w:t>
      </w:r>
    </w:p>
    <w:p w14:paraId="5CCBACBD">
      <w:pPr>
        <w:spacing w:line="360" w:lineRule="auto"/>
        <w:rPr>
          <w:rFonts w:hint="eastAsia" w:ascii="仿宋" w:hAnsi="仿宋" w:eastAsia="仿宋" w:cs="仿宋"/>
          <w:b/>
          <w:bCs/>
          <w:color w:val="auto"/>
          <w:sz w:val="22"/>
          <w:highlight w:val="none"/>
        </w:rPr>
      </w:pPr>
    </w:p>
    <w:p w14:paraId="200903E7">
      <w:pPr>
        <w:rPr>
          <w:rFonts w:hint="eastAsia" w:ascii="仿宋" w:hAnsi="仿宋" w:eastAsia="仿宋" w:cs="仿宋"/>
          <w:b/>
          <w:bCs/>
          <w:color w:val="auto"/>
          <w:sz w:val="24"/>
          <w:szCs w:val="24"/>
          <w:highlight w:val="none"/>
        </w:rPr>
      </w:pPr>
      <w:bookmarkStart w:id="5" w:name="_Toc27538"/>
      <w:r>
        <w:rPr>
          <w:rFonts w:hint="eastAsia" w:ascii="仿宋" w:hAnsi="仿宋" w:eastAsia="仿宋" w:cs="仿宋"/>
          <w:b/>
          <w:bCs/>
          <w:color w:val="auto"/>
          <w:sz w:val="24"/>
          <w:szCs w:val="24"/>
          <w:highlight w:val="none"/>
        </w:rPr>
        <w:br w:type="page"/>
      </w:r>
    </w:p>
    <w:p w14:paraId="766AAADE">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一、总则</w:t>
      </w:r>
      <w:bookmarkEnd w:id="5"/>
    </w:p>
    <w:p w14:paraId="1EEC96E8">
      <w:pPr>
        <w:spacing w:line="360" w:lineRule="auto"/>
        <w:ind w:firstLine="482" w:firstLineChars="200"/>
        <w:outlineLvl w:val="2"/>
        <w:rPr>
          <w:rFonts w:hint="eastAsia" w:ascii="仿宋" w:hAnsi="仿宋" w:eastAsia="仿宋" w:cs="仿宋"/>
          <w:b/>
          <w:bCs/>
          <w:color w:val="auto"/>
          <w:sz w:val="24"/>
          <w:szCs w:val="24"/>
          <w:highlight w:val="none"/>
        </w:rPr>
      </w:pPr>
      <w:bookmarkStart w:id="6" w:name="_Toc21866"/>
      <w:r>
        <w:rPr>
          <w:rFonts w:hint="eastAsia" w:ascii="仿宋" w:hAnsi="仿宋" w:eastAsia="仿宋" w:cs="仿宋"/>
          <w:b/>
          <w:bCs/>
          <w:color w:val="auto"/>
          <w:sz w:val="24"/>
          <w:szCs w:val="24"/>
          <w:highlight w:val="none"/>
        </w:rPr>
        <w:t>1.适用法律</w:t>
      </w:r>
      <w:bookmarkEnd w:id="6"/>
    </w:p>
    <w:p w14:paraId="1FE39B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《中华人民共和国政府采购法》、《中华人民共和国政府采购法实施条例》、《政府采购竞争性磋商采购方式管理暂行办法》等有关法律、规章和规定等。</w:t>
      </w:r>
    </w:p>
    <w:p w14:paraId="43183F1E">
      <w:pPr>
        <w:spacing w:line="360" w:lineRule="auto"/>
        <w:ind w:firstLine="482" w:firstLineChars="200"/>
        <w:outlineLvl w:val="2"/>
        <w:rPr>
          <w:rFonts w:hint="eastAsia" w:ascii="仿宋" w:hAnsi="仿宋" w:eastAsia="仿宋" w:cs="仿宋"/>
          <w:b/>
          <w:bCs/>
          <w:color w:val="auto"/>
          <w:sz w:val="24"/>
          <w:szCs w:val="24"/>
          <w:highlight w:val="none"/>
        </w:rPr>
      </w:pPr>
      <w:bookmarkStart w:id="7" w:name="_Toc20696"/>
      <w:r>
        <w:rPr>
          <w:rFonts w:hint="eastAsia" w:ascii="仿宋" w:hAnsi="仿宋" w:eastAsia="仿宋" w:cs="仿宋"/>
          <w:b/>
          <w:bCs/>
          <w:color w:val="auto"/>
          <w:sz w:val="24"/>
          <w:szCs w:val="24"/>
          <w:highlight w:val="none"/>
        </w:rPr>
        <w:t>2.定义</w:t>
      </w:r>
      <w:bookmarkEnd w:id="7"/>
    </w:p>
    <w:p w14:paraId="5713638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“供应商”是指参加磋商竞争，并符合采购文件规定资格条件的法人、其他组织或者自然人。</w:t>
      </w:r>
    </w:p>
    <w:p w14:paraId="3782920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“货物和服务”指本采购文件中所述产品及相关服务。</w:t>
      </w:r>
    </w:p>
    <w:p w14:paraId="15FB07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“用户或使用单位”是指本项目采购人。</w:t>
      </w:r>
    </w:p>
    <w:p w14:paraId="2B06E109">
      <w:pPr>
        <w:spacing w:line="360" w:lineRule="auto"/>
        <w:ind w:firstLine="482" w:firstLineChars="200"/>
        <w:outlineLvl w:val="2"/>
        <w:rPr>
          <w:rFonts w:hint="eastAsia" w:ascii="仿宋" w:hAnsi="仿宋" w:eastAsia="仿宋" w:cs="仿宋"/>
          <w:b/>
          <w:bCs/>
          <w:color w:val="auto"/>
          <w:sz w:val="24"/>
          <w:szCs w:val="24"/>
          <w:highlight w:val="none"/>
        </w:rPr>
      </w:pPr>
      <w:bookmarkStart w:id="8" w:name="_Toc29725"/>
      <w:r>
        <w:rPr>
          <w:rFonts w:hint="eastAsia" w:ascii="仿宋" w:hAnsi="仿宋" w:eastAsia="仿宋" w:cs="仿宋"/>
          <w:b/>
          <w:bCs/>
          <w:color w:val="auto"/>
          <w:sz w:val="24"/>
          <w:szCs w:val="24"/>
          <w:highlight w:val="none"/>
        </w:rPr>
        <w:t>3.政策功能</w:t>
      </w:r>
      <w:bookmarkEnd w:id="8"/>
    </w:p>
    <w:p w14:paraId="55ECA618">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 中小企业政策</w:t>
      </w:r>
    </w:p>
    <w:p w14:paraId="7D6376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14:paraId="5B5B95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（2）参加政府采购活动的中小企业应当提供《中小企业声明函》、由省级以上监狱管理局戒毒管理局(含新疆生产建设兵团)出具的属于监狱企业的证明文件或《残疾人福利性单位声明函》。</w:t>
      </w:r>
    </w:p>
    <w:p w14:paraId="55C15E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于接受供应商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4%的价格扣除。</w:t>
      </w:r>
    </w:p>
    <w:p w14:paraId="20867D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（4）中小企业依据《政府采购促进中小企业发展管理办法》（财库〔2020〕46号）规定的政策获取政府采购合同后，小型、微型企业不得分包或转包给大型、中型企业，中型企业不得分包或转包给大型企业。</w:t>
      </w:r>
    </w:p>
    <w:p w14:paraId="7E464C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（5）未按要求提供相关材料的，不享受相关政策。</w:t>
      </w:r>
    </w:p>
    <w:p w14:paraId="330F1F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（6）本项目行业属性为</w:t>
      </w:r>
      <w:r>
        <w:rPr>
          <w:rFonts w:hint="eastAsia" w:ascii="仿宋" w:hAnsi="仿宋" w:eastAsia="仿宋" w:cs="仿宋"/>
          <w:color w:val="auto"/>
          <w:sz w:val="24"/>
          <w:szCs w:val="24"/>
          <w:highlight w:val="none"/>
          <w:lang w:eastAsia="zh-CN"/>
        </w:rPr>
        <w:t>其他未列明行业</w:t>
      </w:r>
      <w:r>
        <w:rPr>
          <w:rFonts w:hint="eastAsia" w:ascii="仿宋" w:hAnsi="仿宋" w:eastAsia="仿宋" w:cs="仿宋"/>
          <w:color w:val="auto"/>
          <w:sz w:val="24"/>
          <w:szCs w:val="24"/>
          <w:highlight w:val="none"/>
        </w:rPr>
        <w:t>。</w:t>
      </w:r>
    </w:p>
    <w:p w14:paraId="75EE8D6A">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 节能产品政策</w:t>
      </w:r>
    </w:p>
    <w:p w14:paraId="2FC79B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（1）节能产品是指列入财政部、国家发展和改革委员会制定的节能产品品目政府采购清单，且经过认证的节能产品；</w:t>
      </w:r>
    </w:p>
    <w:p w14:paraId="3074E28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（2）拟采购产品属于节能产品政府采购清单规定必须强制采购的，实行强制采购。</w:t>
      </w:r>
    </w:p>
    <w:p w14:paraId="192A944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（3）拟采购产品属于节能产品政府采购清单规定优先采购的，在技术、服务等指标同等条件下，实行优先采购，优先采购的要求详见第三章说明内容。</w:t>
      </w:r>
    </w:p>
    <w:p w14:paraId="51FCAE0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（4）参加政府采购活动的节能产品供应商应当提供有效的节能产品认证证书复印件。</w:t>
      </w:r>
    </w:p>
    <w:p w14:paraId="5B4244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（5）未按要求提供相关材料的，不享受相关政策。</w:t>
      </w:r>
    </w:p>
    <w:p w14:paraId="3CFDA6C4">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 环境标志产品政策</w:t>
      </w:r>
    </w:p>
    <w:p w14:paraId="583AB6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（1）环境标志产品是指列入财政部、生态环境部制定的环境标志产品品目政府采购清单，且经过认证的环境标志产品；</w:t>
      </w:r>
    </w:p>
    <w:p w14:paraId="71F979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（2）拟采购产品属于环境标志产品政府采购清单规定优先采购的，在性能、技术、服务等指标同等条件下，实行优先采购，优先采购的要求详见第三章说明内容。</w:t>
      </w:r>
    </w:p>
    <w:p w14:paraId="2E3F1A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（3）参加政府采购活动的环境标志产品应当提供有效的环境标志产品认证证书复印件。</w:t>
      </w:r>
    </w:p>
    <w:p w14:paraId="6B759A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未按要求提供相关材料的，不享受相关政策。</w:t>
      </w:r>
    </w:p>
    <w:p w14:paraId="647E6857">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 信息安全产品政策</w:t>
      </w:r>
    </w:p>
    <w:p w14:paraId="2B349C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（1）信息安全产品是指列入国家质检总局、国家认监委《信息安全产品强制性认证目录》，并获得强制性产品认证证书的产品；</w:t>
      </w:r>
    </w:p>
    <w:p w14:paraId="58AE45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（2）提供的产品属于信息安全产品的，供应商应当选择经国家认证的信息安全产品投标，并提供由中国信息安全认证中心按国家标准认证颁发的有效认证证书复印件。</w:t>
      </w:r>
    </w:p>
    <w:p w14:paraId="46284BD3">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3.5 进口产品政策</w:t>
      </w:r>
    </w:p>
    <w:p w14:paraId="095C72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（1）除第一章竞争性磋商公告另有规定外，不允许进口产品参加。进口产品认定依照《财政部关于政府采购进口产品管理有关问题的通知》（财办库〔2008〕248 号）的规定。</w:t>
      </w:r>
    </w:p>
    <w:p w14:paraId="623372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（2）允许进口产品参加的，满足需求的国内产品可以参加。</w:t>
      </w:r>
    </w:p>
    <w:p w14:paraId="2912DF0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（3）允许进口产品参加的，优先采购向我国企业转让技术、与我国企业签订消化吸收再创新方案的供应商的进口产品。</w:t>
      </w:r>
    </w:p>
    <w:p w14:paraId="199D11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（4）未按要求提供相关材料的，不享受相关政策。</w:t>
      </w:r>
    </w:p>
    <w:p w14:paraId="716C1566">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3.6 投标担保政策</w:t>
      </w:r>
    </w:p>
    <w:p w14:paraId="2754B3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（1）供应商磋商保证金可以用担保形式递交，保函要求详见关于开展政府采购信用担保试点工作的通知(财库〔2011〕124号)。</w:t>
      </w:r>
    </w:p>
    <w:p w14:paraId="5F0067E8">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3.7 供应商信用信息查询</w:t>
      </w:r>
    </w:p>
    <w:p w14:paraId="20AEAF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（1）采购人或采购代理机构将在“信用中国”（www.creditchina.gov.cn）、“中国政府采购网”（www.ccgp.gov.cn）对供应商进行信用信息查询，并将网站查询有关记录留存（财库〔2016〕125 号）。</w:t>
      </w:r>
    </w:p>
    <w:p w14:paraId="308F5F9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（2）查询截止时间：提交响应文件截止时间前。</w:t>
      </w:r>
    </w:p>
    <w:p w14:paraId="4F87E17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（3）供应商信用查询记录不符合要求的，采购人或采购代理机构将依法拒绝供应商参加本次采购活动。</w:t>
      </w:r>
    </w:p>
    <w:p w14:paraId="34B64224">
      <w:pPr>
        <w:spacing w:line="360" w:lineRule="auto"/>
        <w:ind w:firstLine="482" w:firstLineChars="200"/>
        <w:outlineLvl w:val="2"/>
        <w:rPr>
          <w:rFonts w:hint="eastAsia" w:ascii="仿宋" w:hAnsi="仿宋" w:eastAsia="仿宋" w:cs="仿宋"/>
          <w:b/>
          <w:bCs/>
          <w:color w:val="auto"/>
          <w:sz w:val="24"/>
          <w:szCs w:val="24"/>
          <w:highlight w:val="none"/>
        </w:rPr>
      </w:pPr>
      <w:bookmarkStart w:id="9" w:name="_Toc18511"/>
      <w:r>
        <w:rPr>
          <w:rFonts w:hint="eastAsia" w:ascii="仿宋" w:hAnsi="仿宋" w:eastAsia="仿宋" w:cs="仿宋"/>
          <w:b/>
          <w:bCs/>
          <w:color w:val="auto"/>
          <w:sz w:val="24"/>
          <w:szCs w:val="24"/>
          <w:highlight w:val="none"/>
        </w:rPr>
        <w:t>4.磋商费用</w:t>
      </w:r>
      <w:bookmarkEnd w:id="9"/>
    </w:p>
    <w:p w14:paraId="54204065">
      <w:pPr>
        <w:spacing w:line="360" w:lineRule="auto"/>
        <w:ind w:firstLine="480" w:firstLineChars="200"/>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供应商应承担所有与准备和参加磋商有关的费用，无论采购结果如何，采购代理机构和采购人在任何情况下均无义务和责任承担这些费用；</w:t>
      </w:r>
    </w:p>
    <w:p w14:paraId="79CCCE04">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4.2 本项目采购代理服务费收费标准：</w:t>
      </w:r>
    </w:p>
    <w:p w14:paraId="48E8166D">
      <w:pPr>
        <w:spacing w:line="360" w:lineRule="auto"/>
        <w:ind w:firstLine="482" w:firstLineChars="200"/>
        <w:outlineLvl w:val="3"/>
        <w:rPr>
          <w:rStyle w:val="64"/>
          <w:rFonts w:hint="eastAsia" w:ascii="仿宋" w:hAnsi="仿宋" w:eastAsia="仿宋" w:cs="仿宋"/>
          <w:b/>
          <w:color w:val="auto"/>
          <w:kern w:val="0"/>
          <w:sz w:val="24"/>
          <w:szCs w:val="24"/>
          <w:highlight w:val="none"/>
        </w:rPr>
      </w:pPr>
      <w:r>
        <w:rPr>
          <w:rStyle w:val="64"/>
          <w:rFonts w:hint="eastAsia" w:ascii="仿宋" w:hAnsi="仿宋" w:eastAsia="仿宋" w:cs="仿宋"/>
          <w:b/>
          <w:color w:val="auto"/>
          <w:kern w:val="0"/>
          <w:sz w:val="24"/>
          <w:szCs w:val="24"/>
          <w:highlight w:val="none"/>
          <w:lang w:val="zh-CN"/>
        </w:rPr>
        <w:t>依据《政府采购代理机构管理暂行办法》（财库〔2018〕2号）第十五条，本项目代理费用由成交供应商支付，支付方式详见本章</w:t>
      </w:r>
      <w:r>
        <w:rPr>
          <w:rStyle w:val="64"/>
          <w:rFonts w:hint="eastAsia" w:ascii="仿宋" w:hAnsi="仿宋" w:eastAsia="仿宋" w:cs="仿宋"/>
          <w:b/>
          <w:color w:val="auto"/>
          <w:kern w:val="0"/>
          <w:sz w:val="24"/>
          <w:szCs w:val="24"/>
          <w:highlight w:val="none"/>
        </w:rPr>
        <w:t>4.3</w:t>
      </w:r>
      <w:r>
        <w:rPr>
          <w:rStyle w:val="64"/>
          <w:rFonts w:hint="eastAsia" w:ascii="仿宋" w:hAnsi="仿宋" w:eastAsia="仿宋" w:cs="仿宋"/>
          <w:b/>
          <w:color w:val="auto"/>
          <w:kern w:val="0"/>
          <w:sz w:val="24"/>
          <w:szCs w:val="24"/>
          <w:highlight w:val="none"/>
          <w:lang w:val="zh-CN"/>
        </w:rPr>
        <w:t>条〔招标代理费参照国家计委关于印发《招标代理服务收费管理暂行办法》的通知计价格〔2002〕1980号文件收取，计费基础为成交价，按差额定率累进法计算：即（1~100）*1.5%（单位万元）〕</w:t>
      </w:r>
      <w:r>
        <w:rPr>
          <w:rStyle w:val="64"/>
          <w:rFonts w:hint="eastAsia" w:ascii="仿宋" w:hAnsi="仿宋" w:eastAsia="仿宋" w:cs="仿宋"/>
          <w:b/>
          <w:color w:val="auto"/>
          <w:kern w:val="0"/>
          <w:sz w:val="24"/>
          <w:szCs w:val="24"/>
          <w:highlight w:val="none"/>
        </w:rPr>
        <w:t>。</w:t>
      </w:r>
    </w:p>
    <w:p w14:paraId="628EC049">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4.3 本次采购代理服务费在成交供应商领取成交通知书时结算。</w:t>
      </w:r>
    </w:p>
    <w:p w14:paraId="4C840727">
      <w:pPr>
        <w:spacing w:line="360" w:lineRule="auto"/>
        <w:ind w:firstLine="696" w:firstLineChars="300"/>
        <w:jc w:val="lef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招标代理服务费交纳方法：</w:t>
      </w:r>
    </w:p>
    <w:p w14:paraId="3635EEF6">
      <w:pPr>
        <w:spacing w:line="360" w:lineRule="auto"/>
        <w:ind w:firstLine="720" w:firstLineChars="3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（1）交纳方式：银行网银、电汇等；</w:t>
      </w:r>
    </w:p>
    <w:p w14:paraId="3AD55826">
      <w:pPr>
        <w:spacing w:line="360" w:lineRule="auto"/>
        <w:ind w:firstLine="720" w:firstLineChars="3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（2）收款单位、开户银行及</w:t>
      </w:r>
      <w:r>
        <w:rPr>
          <w:rFonts w:hint="eastAsia" w:ascii="仿宋" w:hAnsi="仿宋" w:eastAsia="仿宋" w:cs="仿宋"/>
          <w:color w:val="auto"/>
          <w:sz w:val="24"/>
          <w:highlight w:val="none"/>
        </w:rPr>
        <w:t>账</w:t>
      </w:r>
      <w:r>
        <w:rPr>
          <w:rFonts w:hint="eastAsia" w:ascii="仿宋" w:hAnsi="仿宋" w:eastAsia="仿宋" w:cs="仿宋"/>
          <w:color w:val="auto"/>
          <w:sz w:val="24"/>
          <w:highlight w:val="none"/>
          <w:lang w:val="zh-CN"/>
        </w:rPr>
        <w:t>号：</w:t>
      </w:r>
    </w:p>
    <w:p w14:paraId="64D96494">
      <w:pPr>
        <w:spacing w:line="360" w:lineRule="auto"/>
        <w:ind w:firstLine="720" w:firstLineChars="3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收款单位：源成工程咨询（江苏南京）有限责任公司</w:t>
      </w:r>
    </w:p>
    <w:p w14:paraId="50EB58E6">
      <w:pPr>
        <w:spacing w:line="360" w:lineRule="auto"/>
        <w:ind w:firstLine="720" w:firstLineChars="3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交通银行南京软件大道支行</w:t>
      </w:r>
    </w:p>
    <w:p w14:paraId="4503B376">
      <w:pPr>
        <w:spacing w:line="360" w:lineRule="auto"/>
        <w:ind w:firstLine="720" w:firstLineChars="3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账号： </w:t>
      </w:r>
      <w:r>
        <w:rPr>
          <w:rFonts w:hint="eastAsia" w:ascii="仿宋" w:hAnsi="仿宋" w:eastAsia="仿宋" w:cs="仿宋"/>
          <w:color w:val="auto"/>
          <w:sz w:val="24"/>
          <w:highlight w:val="none"/>
        </w:rPr>
        <w:t>320899991013000593407</w:t>
      </w:r>
    </w:p>
    <w:p w14:paraId="0DBED2E9">
      <w:pPr>
        <w:spacing w:line="360" w:lineRule="auto"/>
        <w:ind w:firstLine="482" w:firstLineChars="200"/>
        <w:outlineLvl w:val="1"/>
        <w:rPr>
          <w:rFonts w:hint="eastAsia" w:ascii="仿宋" w:hAnsi="仿宋" w:eastAsia="仿宋" w:cs="仿宋"/>
          <w:b/>
          <w:bCs/>
          <w:color w:val="auto"/>
          <w:sz w:val="24"/>
          <w:szCs w:val="24"/>
          <w:highlight w:val="none"/>
        </w:rPr>
      </w:pPr>
      <w:bookmarkStart w:id="10" w:name="_Toc21928"/>
      <w:r>
        <w:rPr>
          <w:rFonts w:hint="eastAsia" w:ascii="仿宋" w:hAnsi="仿宋" w:eastAsia="仿宋" w:cs="仿宋"/>
          <w:b/>
          <w:bCs/>
          <w:color w:val="auto"/>
          <w:sz w:val="24"/>
          <w:szCs w:val="24"/>
          <w:highlight w:val="none"/>
        </w:rPr>
        <w:t>二、响应文件编制</w:t>
      </w:r>
      <w:bookmarkEnd w:id="10"/>
    </w:p>
    <w:p w14:paraId="0228052F">
      <w:pPr>
        <w:spacing w:line="360" w:lineRule="auto"/>
        <w:ind w:firstLine="482" w:firstLineChars="200"/>
        <w:outlineLvl w:val="2"/>
        <w:rPr>
          <w:rFonts w:hint="eastAsia" w:ascii="仿宋" w:hAnsi="仿宋" w:eastAsia="仿宋" w:cs="仿宋"/>
          <w:b/>
          <w:bCs/>
          <w:color w:val="auto"/>
          <w:sz w:val="24"/>
          <w:szCs w:val="24"/>
          <w:highlight w:val="none"/>
        </w:rPr>
      </w:pPr>
      <w:bookmarkStart w:id="11" w:name="_Toc1024"/>
      <w:r>
        <w:rPr>
          <w:rFonts w:hint="eastAsia" w:ascii="仿宋" w:hAnsi="仿宋" w:eastAsia="仿宋" w:cs="仿宋"/>
          <w:b/>
          <w:bCs/>
          <w:color w:val="auto"/>
          <w:sz w:val="24"/>
          <w:szCs w:val="24"/>
          <w:highlight w:val="none"/>
        </w:rPr>
        <w:t>1.供应商应当按照磋商文件的要求编制响应文件，并对其提交的响应文件真实性、合法性承担法律责任。</w:t>
      </w:r>
      <w:bookmarkEnd w:id="11"/>
    </w:p>
    <w:p w14:paraId="378B19B7">
      <w:pPr>
        <w:spacing w:line="360" w:lineRule="auto"/>
        <w:ind w:firstLine="482" w:firstLineChars="200"/>
        <w:outlineLvl w:val="2"/>
        <w:rPr>
          <w:rFonts w:hint="eastAsia" w:ascii="仿宋" w:hAnsi="仿宋" w:eastAsia="仿宋" w:cs="仿宋"/>
          <w:b/>
          <w:bCs/>
          <w:color w:val="auto"/>
          <w:sz w:val="24"/>
          <w:szCs w:val="24"/>
          <w:highlight w:val="none"/>
        </w:rPr>
      </w:pPr>
      <w:bookmarkStart w:id="12" w:name="_Toc22849"/>
      <w:r>
        <w:rPr>
          <w:rFonts w:hint="eastAsia" w:ascii="仿宋" w:hAnsi="仿宋" w:eastAsia="仿宋" w:cs="仿宋"/>
          <w:b/>
          <w:bCs/>
          <w:color w:val="auto"/>
          <w:sz w:val="24"/>
          <w:szCs w:val="24"/>
          <w:highlight w:val="none"/>
        </w:rPr>
        <w:t>2.响应文件的语言、计量单位、货币和编制</w:t>
      </w:r>
      <w:bookmarkEnd w:id="12"/>
    </w:p>
    <w:p w14:paraId="56540C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提交的响应文件、技术文件和资料，包括相关说明，以及供应商与采购代理机构和采购人就有关磋商的所有来往函电均应使用中文。响应文件中若有英文或其他语言文字的资料，应提供相应的中文翻译资料。对不同文本响应文件的解释发生异议的，以中文文本为准。</w:t>
      </w:r>
    </w:p>
    <w:p w14:paraId="0EDFCF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供应商所使用的计量单位应为国家法定计量单位。</w:t>
      </w:r>
    </w:p>
    <w:p w14:paraId="12D46C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供应商应用人民币报价，响应文件报价出现前后不一致的，按照下列规定修正：</w:t>
      </w:r>
    </w:p>
    <w:p w14:paraId="71D079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（1）磋商申请及声明内容与响应文件中相应内容不一致的，以磋商申请及声明为准；</w:t>
      </w:r>
    </w:p>
    <w:p w14:paraId="20A0C5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5E5288D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（3）单价金额小数点或者百分比有明显错位的，以磋商申请及声明的总价为准，并修改单价</w:t>
      </w:r>
    </w:p>
    <w:p w14:paraId="55C80E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1E9777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（5）同时出现两种以上不一致的，按照前款规定的顺序修正。修正后的报价按照2.4 要求的规定进行确认后产生约束力，供应商不确认的，其响应无效。</w:t>
      </w:r>
    </w:p>
    <w:p w14:paraId="2044FC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响应文件应字迹清楚、内容齐全，不应有涂改、增删之处，如必须修改时，修改处必须有供应商公章或供应商法定代表人或授权代表签字。</w:t>
      </w:r>
    </w:p>
    <w:p w14:paraId="314B97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响应文件的编制应当按照磋商文件统一规定的格式</w:t>
      </w:r>
      <w:r>
        <w:rPr>
          <w:rFonts w:hint="eastAsia" w:ascii="仿宋" w:hAnsi="仿宋" w:eastAsia="仿宋" w:cs="仿宋"/>
          <w:b/>
          <w:bCs/>
          <w:color w:val="auto"/>
          <w:sz w:val="24"/>
          <w:szCs w:val="24"/>
          <w:highlight w:val="none"/>
        </w:rPr>
        <w:t>（规定格式中要求盖章或签字的，则必须盖章或签字）</w:t>
      </w:r>
      <w:r>
        <w:rPr>
          <w:rFonts w:hint="eastAsia" w:ascii="仿宋" w:hAnsi="仿宋" w:eastAsia="仿宋" w:cs="仿宋"/>
          <w:color w:val="auto"/>
          <w:sz w:val="24"/>
          <w:szCs w:val="24"/>
          <w:highlight w:val="none"/>
        </w:rPr>
        <w:t>，供应商可根据自身实际情况进行添加调整。响应文件统一用A4规格幅面打印、装订成册并编制目录，由于编排混乱导致响应文件被误读或查找不到，责任由供应商承担。</w:t>
      </w:r>
    </w:p>
    <w:p w14:paraId="099857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供应商应在响应文件中写清相应的项目编号、项目名称、供应商全称、地址、电话等，每份纸质文件须清楚标明“正本”或“副本” 字样。如有必要，可以增加附页，作为响应文件的组成部分。</w:t>
      </w:r>
    </w:p>
    <w:p w14:paraId="61C182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供应商应将响应文件用档案袋或封套密封，封面并注明项目编号、项目名称、供应商地址、供应商全称等；</w:t>
      </w:r>
    </w:p>
    <w:p w14:paraId="66C59B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 纸质响应文件一式 叁 份（正本 壹 份、副本 贰 份），电子版响应文件 壹 份。当电子版文件和纸质正本文件不一致时，以纸质正本文件为准。电子版文件用于辅助评审和存档，供应商需承担前述不一致造成的不利后果。</w:t>
      </w:r>
    </w:p>
    <w:p w14:paraId="1731BA48">
      <w:pPr>
        <w:spacing w:line="360" w:lineRule="auto"/>
        <w:ind w:firstLine="482" w:firstLineChars="200"/>
        <w:outlineLvl w:val="2"/>
        <w:rPr>
          <w:rFonts w:hint="eastAsia" w:ascii="仿宋" w:hAnsi="仿宋" w:eastAsia="仿宋" w:cs="仿宋"/>
          <w:b/>
          <w:bCs/>
          <w:color w:val="auto"/>
          <w:sz w:val="24"/>
          <w:szCs w:val="24"/>
          <w:highlight w:val="none"/>
        </w:rPr>
      </w:pPr>
      <w:bookmarkStart w:id="13" w:name="_Toc20050"/>
      <w:r>
        <w:rPr>
          <w:rFonts w:hint="eastAsia" w:ascii="仿宋" w:hAnsi="仿宋" w:eastAsia="仿宋" w:cs="仿宋"/>
          <w:b/>
          <w:bCs/>
          <w:color w:val="auto"/>
          <w:sz w:val="24"/>
          <w:szCs w:val="24"/>
          <w:highlight w:val="none"/>
        </w:rPr>
        <w:t>3.响应文件的组成</w:t>
      </w:r>
      <w:bookmarkEnd w:id="13"/>
    </w:p>
    <w:p w14:paraId="32D44CC6">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 供应商应当根据磋商文件要求编制响应文件，并根据自己的商务能力、技术水平对磋商文件提出的要求和条件逐条标明是否响应。响应文件由商务部分、技术部分、价格部分，以及其他部分组成。</w:t>
      </w:r>
    </w:p>
    <w:p w14:paraId="3A6951FD">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 响应文件的商务部分</w:t>
      </w:r>
    </w:p>
    <w:p w14:paraId="3BE73CF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商务部分是证明供应商有资格参加磋商和成交后有能力履行合同的文件，这些文件应能满足竞争性磋商采购文件的要求，包括但不限于下列文件，其中加★项目不得有缺失或无效：</w:t>
      </w:r>
    </w:p>
    <w:p w14:paraId="5EFA8993">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（1）★磋商申请及声明；</w:t>
      </w:r>
    </w:p>
    <w:p w14:paraId="539DF99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（2）★法定代表人授权委托书及委托代理人的身份证复印件；</w:t>
      </w:r>
    </w:p>
    <w:p w14:paraId="2557E88A">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（3）★第一章竞争性磋商公告中“2.落实政府采购政策需满足的资格要求” 的证明文件；</w:t>
      </w:r>
    </w:p>
    <w:p w14:paraId="3A008CFB">
      <w:pPr>
        <w:autoSpaceDE w:val="0"/>
        <w:autoSpaceDN w:val="0"/>
        <w:adjustRightIn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（4）★第一章竞争性磋商公告中“3.本项目的特定资格要求”的证明文件；</w:t>
      </w:r>
    </w:p>
    <w:p w14:paraId="10C39D90">
      <w:pPr>
        <w:autoSpaceDE w:val="0"/>
        <w:autoSpaceDN w:val="0"/>
        <w:adjustRightIn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（5）★《南京市政府采购供应商信用记录表暨信用承诺书》</w:t>
      </w:r>
      <w:r>
        <w:rPr>
          <w:rFonts w:hint="eastAsia" w:ascii="仿宋" w:hAnsi="仿宋" w:eastAsia="仿宋" w:cs="仿宋"/>
          <w:b/>
          <w:bCs/>
          <w:color w:val="auto"/>
          <w:sz w:val="24"/>
          <w:highlight w:val="none"/>
        </w:rPr>
        <w:t>及供应商在有效经营期内的营业执照复印件</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不得以信用承诺书替代的供应商须按照磋商文件第六章要求提供证明材料）</w:t>
      </w:r>
      <w:r>
        <w:rPr>
          <w:rFonts w:hint="eastAsia" w:ascii="仿宋" w:hAnsi="仿宋" w:eastAsia="仿宋" w:cs="仿宋"/>
          <w:b/>
          <w:bCs/>
          <w:color w:val="auto"/>
          <w:sz w:val="24"/>
          <w:szCs w:val="24"/>
          <w:highlight w:val="none"/>
        </w:rPr>
        <w:t>；</w:t>
      </w:r>
    </w:p>
    <w:p w14:paraId="4002F00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（5）供应商认为需要提供的其他资格证明文件和商务资料；</w:t>
      </w:r>
    </w:p>
    <w:p w14:paraId="4C22B0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《商务条款偏离表》。</w:t>
      </w:r>
    </w:p>
    <w:p w14:paraId="180C44D9">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 响应文件的技术部分</w:t>
      </w:r>
    </w:p>
    <w:p w14:paraId="58AA9E9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技术部分是证明供应商提供的货物和服务是合格的，并符合磋商文件要求的证明文件，以及对货物和服务的详细说明，这些文件可以是文字资料、图纸（表）和数据等；</w:t>
      </w:r>
    </w:p>
    <w:p w14:paraId="2E5B66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若技术性能无特殊说明，则按国家有关部门最新颁布的标准及规范为准；</w:t>
      </w:r>
    </w:p>
    <w:p w14:paraId="3D15CC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 提供的货物和服务如与磋商文件要求有不符之处，应说明其差别之所在，并在《技术条款偏离表》中逐条予以说明；</w:t>
      </w:r>
    </w:p>
    <w:p w14:paraId="6A9B419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 响应文件应按照磋商文件要求提供技术资料、文件和有关证明，包括但不限于下列文件，</w:t>
      </w:r>
      <w:r>
        <w:rPr>
          <w:rFonts w:hint="eastAsia" w:ascii="仿宋" w:hAnsi="仿宋" w:eastAsia="仿宋" w:cs="仿宋"/>
          <w:b/>
          <w:bCs/>
          <w:color w:val="auto"/>
          <w:sz w:val="24"/>
          <w:szCs w:val="24"/>
          <w:highlight w:val="none"/>
        </w:rPr>
        <w:t>其中加“★”项目不得有缺失或无效</w:t>
      </w:r>
      <w:r>
        <w:rPr>
          <w:rFonts w:hint="eastAsia" w:ascii="仿宋" w:hAnsi="仿宋" w:eastAsia="仿宋" w:cs="仿宋"/>
          <w:color w:val="auto"/>
          <w:sz w:val="24"/>
          <w:szCs w:val="24"/>
          <w:highlight w:val="none"/>
        </w:rPr>
        <w:t>：</w:t>
      </w:r>
    </w:p>
    <w:p w14:paraId="2A4D3D2F">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（1）★项目的技术说明或实施方案；</w:t>
      </w:r>
    </w:p>
    <w:p w14:paraId="48890DB5">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（2）★《技术条款偏离表》；</w:t>
      </w:r>
    </w:p>
    <w:p w14:paraId="5F7143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（3）服务承诺；</w:t>
      </w:r>
    </w:p>
    <w:p w14:paraId="1D7455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（4）验收标准、技术资料；</w:t>
      </w:r>
    </w:p>
    <w:p w14:paraId="7D969318">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（5）供应商认为需要提供的其他技术资料等</w:t>
      </w:r>
      <w:r>
        <w:rPr>
          <w:rFonts w:hint="eastAsia" w:ascii="仿宋" w:hAnsi="仿宋" w:eastAsia="仿宋" w:cs="仿宋"/>
          <w:b/>
          <w:bCs/>
          <w:color w:val="auto"/>
          <w:sz w:val="24"/>
          <w:szCs w:val="24"/>
          <w:highlight w:val="none"/>
        </w:rPr>
        <w:t>。</w:t>
      </w:r>
    </w:p>
    <w:p w14:paraId="6268ED9A">
      <w:pPr>
        <w:spacing w:line="360" w:lineRule="auto"/>
        <w:ind w:firstLine="482" w:firstLineChars="200"/>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 响应文件的价格部分</w:t>
      </w:r>
    </w:p>
    <w:p w14:paraId="64E701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（1）价格部分是对服务价格构成的说明，磋商文件如没有特别说明的话，对每一项服务仅接受一个价格。</w:t>
      </w:r>
    </w:p>
    <w:p w14:paraId="41AFD2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（2）报价应包含完成本服务项目发生的所有含税费用、支付给员工的工资和国家强制缴纳的各种社会保障资金，以及供应商认为需要的其他费用等。</w:t>
      </w:r>
    </w:p>
    <w:p w14:paraId="5BEC36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（3）供应商应充分考虑到市场价格变动，以及项目实施过程中的不可预见因素，一旦成交，总价格不变。如果有漏项，视同让利。</w:t>
      </w:r>
    </w:p>
    <w:p w14:paraId="7B52E6A8">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（4）供应商应在《报价表》、《分项报价表》等标明提供货物或服务的单价、总价以及分项报价。</w:t>
      </w:r>
    </w:p>
    <w:p w14:paraId="70E243A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（5）经磋商后，如果成交价高于或低于供应商在响应文件首次报价的，分项报价同比例调整。</w:t>
      </w:r>
    </w:p>
    <w:p w14:paraId="77A7D552">
      <w:pPr>
        <w:spacing w:line="360" w:lineRule="auto"/>
        <w:ind w:firstLine="482" w:firstLineChars="200"/>
        <w:outlineLvl w:val="3"/>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3.5 响应文件的其他部分。</w:t>
      </w:r>
      <w:r>
        <w:rPr>
          <w:rFonts w:hint="eastAsia" w:ascii="仿宋" w:hAnsi="仿宋" w:eastAsia="仿宋" w:cs="仿宋"/>
          <w:color w:val="auto"/>
          <w:sz w:val="24"/>
          <w:szCs w:val="24"/>
          <w:highlight w:val="none"/>
        </w:rPr>
        <w:t>其他部分由供应商根据编制响应文件需要提供的其他相关文件。</w:t>
      </w:r>
    </w:p>
    <w:p w14:paraId="36CAA2C9">
      <w:pPr>
        <w:spacing w:line="360" w:lineRule="auto"/>
        <w:ind w:firstLine="480" w:firstLineChars="200"/>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磋商保证金：本项目不设磋商保证金。</w:t>
      </w:r>
    </w:p>
    <w:p w14:paraId="6D6DF632">
      <w:pPr>
        <w:spacing w:line="360" w:lineRule="auto"/>
        <w:ind w:firstLine="482" w:firstLineChars="200"/>
        <w:outlineLvl w:val="1"/>
        <w:rPr>
          <w:rFonts w:hint="eastAsia" w:ascii="仿宋" w:hAnsi="仿宋" w:eastAsia="仿宋" w:cs="仿宋"/>
          <w:b/>
          <w:bCs/>
          <w:color w:val="auto"/>
          <w:sz w:val="24"/>
          <w:szCs w:val="24"/>
          <w:highlight w:val="none"/>
        </w:rPr>
      </w:pPr>
      <w:bookmarkStart w:id="14" w:name="_Toc3990"/>
      <w:r>
        <w:rPr>
          <w:rFonts w:hint="eastAsia" w:ascii="仿宋" w:hAnsi="仿宋" w:eastAsia="仿宋" w:cs="仿宋"/>
          <w:b/>
          <w:bCs/>
          <w:color w:val="auto"/>
          <w:sz w:val="24"/>
          <w:szCs w:val="24"/>
          <w:highlight w:val="none"/>
        </w:rPr>
        <w:t>三、响应文件签署与提交</w:t>
      </w:r>
      <w:bookmarkEnd w:id="14"/>
    </w:p>
    <w:p w14:paraId="7BD285C9">
      <w:pPr>
        <w:spacing w:line="360" w:lineRule="auto"/>
        <w:ind w:firstLine="482" w:firstLineChars="200"/>
        <w:outlineLvl w:val="2"/>
        <w:rPr>
          <w:rFonts w:hint="eastAsia" w:ascii="仿宋" w:hAnsi="仿宋" w:eastAsia="仿宋" w:cs="仿宋"/>
          <w:b/>
          <w:bCs/>
          <w:color w:val="auto"/>
          <w:sz w:val="24"/>
          <w:szCs w:val="24"/>
          <w:highlight w:val="none"/>
        </w:rPr>
      </w:pPr>
      <w:bookmarkStart w:id="15" w:name="_Toc11667"/>
      <w:r>
        <w:rPr>
          <w:rFonts w:hint="eastAsia" w:ascii="仿宋" w:hAnsi="仿宋" w:eastAsia="仿宋" w:cs="仿宋"/>
          <w:b/>
          <w:bCs/>
          <w:color w:val="auto"/>
          <w:sz w:val="24"/>
          <w:szCs w:val="24"/>
          <w:highlight w:val="none"/>
        </w:rPr>
        <w:t>1.响应文件的正本和副本均由供应商法定代表人或经正式授权并对供应商有约束力的委托代理人用不褪色墨水书写签署。</w:t>
      </w:r>
      <w:bookmarkEnd w:id="15"/>
    </w:p>
    <w:p w14:paraId="15132282">
      <w:pPr>
        <w:spacing w:line="360" w:lineRule="auto"/>
        <w:ind w:firstLine="482" w:firstLineChars="200"/>
        <w:outlineLvl w:val="2"/>
        <w:rPr>
          <w:rFonts w:hint="eastAsia" w:ascii="仿宋" w:hAnsi="仿宋" w:eastAsia="仿宋" w:cs="仿宋"/>
          <w:b/>
          <w:bCs/>
          <w:color w:val="auto"/>
          <w:sz w:val="24"/>
          <w:szCs w:val="24"/>
          <w:highlight w:val="none"/>
        </w:rPr>
      </w:pPr>
      <w:bookmarkStart w:id="16" w:name="_Toc9389"/>
      <w:r>
        <w:rPr>
          <w:rFonts w:hint="eastAsia" w:ascii="仿宋" w:hAnsi="仿宋" w:eastAsia="仿宋" w:cs="仿宋"/>
          <w:b/>
          <w:bCs/>
          <w:color w:val="auto"/>
          <w:sz w:val="24"/>
          <w:szCs w:val="24"/>
          <w:highlight w:val="none"/>
        </w:rPr>
        <w:t>2.供应商应当在磋商文件要求提交响应文件的截止时间前，将响应文件密封送达指定地点。</w:t>
      </w:r>
      <w:bookmarkEnd w:id="16"/>
    </w:p>
    <w:p w14:paraId="1757A3F1">
      <w:pPr>
        <w:spacing w:line="360" w:lineRule="auto"/>
        <w:ind w:firstLine="482" w:firstLineChars="200"/>
        <w:outlineLvl w:val="2"/>
        <w:rPr>
          <w:rFonts w:hint="eastAsia" w:ascii="仿宋" w:hAnsi="仿宋" w:eastAsia="仿宋" w:cs="仿宋"/>
          <w:color w:val="auto"/>
          <w:sz w:val="24"/>
          <w:szCs w:val="24"/>
          <w:highlight w:val="none"/>
        </w:rPr>
      </w:pPr>
      <w:bookmarkStart w:id="17" w:name="_Toc10463"/>
      <w:r>
        <w:rPr>
          <w:rFonts w:hint="eastAsia" w:ascii="仿宋" w:hAnsi="仿宋" w:eastAsia="仿宋" w:cs="仿宋"/>
          <w:b/>
          <w:bCs/>
          <w:color w:val="auto"/>
          <w:sz w:val="24"/>
          <w:szCs w:val="24"/>
          <w:highlight w:val="none"/>
        </w:rPr>
        <w:t>3.有下列情形之一的响应文件将拒收：</w:t>
      </w:r>
      <w:r>
        <w:rPr>
          <w:rFonts w:hint="eastAsia" w:ascii="仿宋" w:hAnsi="仿宋" w:eastAsia="仿宋" w:cs="仿宋"/>
          <w:color w:val="auto"/>
          <w:sz w:val="24"/>
          <w:szCs w:val="24"/>
          <w:highlight w:val="none"/>
        </w:rPr>
        <w:t>逾期送达或者未按照竞争性磋商文件编制要求提交的响应文件。</w:t>
      </w:r>
      <w:bookmarkEnd w:id="17"/>
    </w:p>
    <w:p w14:paraId="272748B3">
      <w:pPr>
        <w:spacing w:line="360" w:lineRule="auto"/>
        <w:ind w:firstLine="482" w:firstLineChars="200"/>
        <w:outlineLvl w:val="1"/>
        <w:rPr>
          <w:rFonts w:hint="eastAsia" w:ascii="仿宋" w:hAnsi="仿宋" w:eastAsia="仿宋" w:cs="仿宋"/>
          <w:b/>
          <w:bCs/>
          <w:color w:val="auto"/>
          <w:sz w:val="24"/>
          <w:szCs w:val="24"/>
          <w:highlight w:val="none"/>
        </w:rPr>
      </w:pPr>
      <w:bookmarkStart w:id="18" w:name="_Toc2484"/>
      <w:r>
        <w:rPr>
          <w:rFonts w:hint="eastAsia" w:ascii="仿宋" w:hAnsi="仿宋" w:eastAsia="仿宋" w:cs="仿宋"/>
          <w:b/>
          <w:bCs/>
          <w:color w:val="auto"/>
          <w:sz w:val="24"/>
          <w:szCs w:val="24"/>
          <w:highlight w:val="none"/>
        </w:rPr>
        <w:t>四、磋商</w:t>
      </w:r>
      <w:bookmarkEnd w:id="18"/>
    </w:p>
    <w:p w14:paraId="2E2BC73C">
      <w:pPr>
        <w:spacing w:line="360" w:lineRule="auto"/>
        <w:ind w:firstLine="482" w:firstLineChars="200"/>
        <w:outlineLvl w:val="2"/>
        <w:rPr>
          <w:rFonts w:hint="eastAsia" w:ascii="仿宋" w:hAnsi="仿宋" w:eastAsia="仿宋" w:cs="仿宋"/>
          <w:b/>
          <w:bCs/>
          <w:color w:val="auto"/>
          <w:sz w:val="24"/>
          <w:szCs w:val="24"/>
          <w:highlight w:val="none"/>
        </w:rPr>
      </w:pPr>
      <w:bookmarkStart w:id="19" w:name="_Toc24869"/>
      <w:r>
        <w:rPr>
          <w:rFonts w:hint="eastAsia" w:ascii="仿宋" w:hAnsi="仿宋" w:eastAsia="仿宋" w:cs="仿宋"/>
          <w:b/>
          <w:bCs/>
          <w:color w:val="auto"/>
          <w:sz w:val="24"/>
          <w:szCs w:val="24"/>
          <w:highlight w:val="none"/>
        </w:rPr>
        <w:t>1.联合体（如本项目接受）</w:t>
      </w:r>
      <w:bookmarkEnd w:id="19"/>
    </w:p>
    <w:p w14:paraId="7B96908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（1）两个以上的自然人、法人或者其他组织可以组成一个联合体，以一个供应商的身份共同参加政府采购。</w:t>
      </w:r>
    </w:p>
    <w:p w14:paraId="0611D8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（2）鼓励大中型企业和其他自然人、法人或者其他组织与小型、微型企业组成联合体共同参加非专门面向中小企业的政府采购活动。</w:t>
      </w:r>
    </w:p>
    <w:p w14:paraId="6F2FEF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以联合体形式参加采购的，联合体各方均应当符合政府采购法第二十二条第一款规定的条件要求；采购人根据采购项目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785EC7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（4）联合体各方之间应当签订联合体协议，明确约定联合体各方承担的工作和相应的责任，并将联合体协议连同响应文件一并提交。</w:t>
      </w:r>
    </w:p>
    <w:p w14:paraId="15C901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（5）以联合体形式参加政府采购活动的，联合体各方不得再单独参加或者与其他供应商另外组成联合体参加同一合同项下的政府采购活动。</w:t>
      </w:r>
    </w:p>
    <w:p w14:paraId="330432EF">
      <w:pPr>
        <w:spacing w:line="360" w:lineRule="auto"/>
        <w:ind w:firstLine="482" w:firstLineChars="200"/>
        <w:outlineLvl w:val="2"/>
        <w:rPr>
          <w:rFonts w:hint="eastAsia" w:ascii="仿宋" w:hAnsi="仿宋" w:eastAsia="仿宋" w:cs="仿宋"/>
          <w:b/>
          <w:bCs/>
          <w:color w:val="auto"/>
          <w:sz w:val="24"/>
          <w:szCs w:val="24"/>
          <w:highlight w:val="none"/>
        </w:rPr>
      </w:pPr>
      <w:bookmarkStart w:id="20" w:name="_Toc26229"/>
      <w:r>
        <w:rPr>
          <w:rFonts w:hint="eastAsia" w:ascii="仿宋" w:hAnsi="仿宋" w:eastAsia="仿宋" w:cs="仿宋"/>
          <w:b/>
          <w:bCs/>
          <w:color w:val="auto"/>
          <w:sz w:val="24"/>
          <w:szCs w:val="24"/>
          <w:highlight w:val="none"/>
        </w:rPr>
        <w:t>2.磋商组织</w:t>
      </w:r>
      <w:bookmarkEnd w:id="20"/>
    </w:p>
    <w:p w14:paraId="2E782C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在提交响应文件时间截止后，采购代理机构在规定的时间和地点组织磋商小组分别与供应商进行磋商。</w:t>
      </w:r>
    </w:p>
    <w:p w14:paraId="40A05C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磋商工作由采购代理机构负责组织，具体磋商事务由依法组建的磋商小组负责。</w:t>
      </w:r>
    </w:p>
    <w:p w14:paraId="71DB5AC1">
      <w:pPr>
        <w:spacing w:line="360" w:lineRule="auto"/>
        <w:ind w:firstLine="482" w:firstLineChars="200"/>
        <w:outlineLvl w:val="2"/>
        <w:rPr>
          <w:rFonts w:hint="eastAsia" w:ascii="仿宋" w:hAnsi="仿宋" w:eastAsia="仿宋" w:cs="仿宋"/>
          <w:b/>
          <w:bCs/>
          <w:color w:val="auto"/>
          <w:sz w:val="24"/>
          <w:szCs w:val="24"/>
          <w:highlight w:val="none"/>
        </w:rPr>
      </w:pPr>
      <w:bookmarkStart w:id="21" w:name="_Toc1872"/>
      <w:r>
        <w:rPr>
          <w:rFonts w:hint="eastAsia" w:ascii="仿宋" w:hAnsi="仿宋" w:eastAsia="仿宋" w:cs="仿宋"/>
          <w:b/>
          <w:bCs/>
          <w:color w:val="auto"/>
          <w:sz w:val="24"/>
          <w:szCs w:val="24"/>
          <w:highlight w:val="none"/>
        </w:rPr>
        <w:t>3.磋商程序</w:t>
      </w:r>
      <w:bookmarkEnd w:id="21"/>
    </w:p>
    <w:p w14:paraId="756EC2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422607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磋商小组所有成员集中与单一供应商分别进行磋商，所有参加磋商的供应商均有同等的磋商机会。</w:t>
      </w:r>
    </w:p>
    <w:p w14:paraId="134441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501E6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为保证在磋商小组要求供应商解释或者澄清其响应文件时能够及时得到回复，在磋商开始后，供应商应保持其响应文件上联系方式的通讯畅通；供应商法定代表人或授权代表或自然人本人也可以直接到磋商现场等候。供应商的澄清、说明或者更正应在磋商小组向其提出澄清、说明或者更正要求后十分钟内以书面形式提交给磋商小组，该书面材料由法定代表人或授权代表签字或加盖公章。在磋商期间，如磋商小组联系未果（在十分钟内联系五次）或者供应商在二十分钟内未按时提交书面材料，则视为供应商放弃上述权利，相关后果自负。</w:t>
      </w:r>
    </w:p>
    <w:p w14:paraId="55B515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14:paraId="068465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已提交响应文件的供应商，在提交最后报价之前，可以根据磋商情况退出磋商。</w:t>
      </w:r>
    </w:p>
    <w:p w14:paraId="605905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14:paraId="30A4340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14:paraId="11977C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47F810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号）第三条第四款的规定，市场竞争不充分的科研项目，以及需要扶持的科技成果转化项目，提交最后报价的供应商可以为2家，磋商小组将根据供应商最后得分由高到低的顺序推荐2名及以上成交候选供应商。</w:t>
      </w:r>
    </w:p>
    <w:p w14:paraId="0F4549CB">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3.8 出现下列情形之一的响应文件按照无效处理：</w:t>
      </w:r>
    </w:p>
    <w:p w14:paraId="1A1624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（1）针对本章 “二、响应文件编制”中的“</w:t>
      </w:r>
      <w:r>
        <w:rPr>
          <w:rFonts w:hint="eastAsia" w:ascii="仿宋" w:hAnsi="仿宋" w:eastAsia="仿宋" w:cs="仿宋"/>
          <w:b/>
          <w:bCs/>
          <w:color w:val="auto"/>
          <w:sz w:val="24"/>
          <w:szCs w:val="24"/>
          <w:highlight w:val="none"/>
        </w:rPr>
        <w:t>3.2响应文件的商务部分</w:t>
      </w:r>
      <w:r>
        <w:rPr>
          <w:rFonts w:hint="eastAsia" w:ascii="仿宋" w:hAnsi="仿宋" w:eastAsia="仿宋" w:cs="仿宋"/>
          <w:color w:val="auto"/>
          <w:sz w:val="24"/>
          <w:szCs w:val="24"/>
          <w:highlight w:val="none"/>
        </w:rPr>
        <w:t>”和“</w:t>
      </w:r>
      <w:r>
        <w:rPr>
          <w:rFonts w:hint="eastAsia" w:ascii="仿宋" w:hAnsi="仿宋" w:eastAsia="仿宋" w:cs="仿宋"/>
          <w:b/>
          <w:bCs/>
          <w:color w:val="auto"/>
          <w:sz w:val="24"/>
          <w:szCs w:val="24"/>
          <w:highlight w:val="none"/>
        </w:rPr>
        <w:t>3.3响应文件的技术部分</w:t>
      </w:r>
      <w:r>
        <w:rPr>
          <w:rFonts w:hint="eastAsia" w:ascii="仿宋" w:hAnsi="仿宋" w:eastAsia="仿宋" w:cs="仿宋"/>
          <w:color w:val="auto"/>
          <w:sz w:val="24"/>
          <w:szCs w:val="24"/>
          <w:highlight w:val="none"/>
        </w:rPr>
        <w:t>”中加★项要求，响应文件提供的证明材料缺失或无效的；</w:t>
      </w:r>
    </w:p>
    <w:p w14:paraId="6F53E5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（2）响应文件未按照磋商文件规定要求签署、盖章的；</w:t>
      </w:r>
    </w:p>
    <w:p w14:paraId="5FA894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（3）纸质响应文件未清楚标明“正本”或“副本”；</w:t>
      </w:r>
    </w:p>
    <w:p w14:paraId="581BD9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（4）响应文件未响应采购项目需求中规定的实质性要求的；</w:t>
      </w:r>
    </w:p>
    <w:p w14:paraId="0C32F9D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（5）响应文件未详细阐述服务内容，而是直接拷贝采购文件技术要求的；</w:t>
      </w:r>
    </w:p>
    <w:p w14:paraId="36E771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（6）投标总报价超过项目预算金额或最高限价；</w:t>
      </w:r>
    </w:p>
    <w:p w14:paraId="7C16B8D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（7）投标报价存在缺项、漏项；</w:t>
      </w:r>
    </w:p>
    <w:p w14:paraId="547EBB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632A70E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（9）响应文件含有采购人不能接受的附加条件的；</w:t>
      </w:r>
    </w:p>
    <w:p w14:paraId="24073B4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（10）不同供应商的响应文件由同一单位或者个人编制；</w:t>
      </w:r>
    </w:p>
    <w:p w14:paraId="2119E9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（11）不同供应商委托同一单位或者个人办理投标事宜；</w:t>
      </w:r>
    </w:p>
    <w:p w14:paraId="68BC7A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（12）不同供应商的响应文件载明的项目管理成员或联系人员为同一人；</w:t>
      </w:r>
    </w:p>
    <w:p w14:paraId="38CDA31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（13）不同供应商的响应文件异常一致或者投标报价呈规律性差异；</w:t>
      </w:r>
    </w:p>
    <w:p w14:paraId="0CD0237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（14）不同供应商的响应文件相互混装；</w:t>
      </w:r>
    </w:p>
    <w:p w14:paraId="0870810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（15）为本采购项目提供整体设计、规范编制或者项目管理、监理、检测等服务的供应商参加该采购项目的其他采购活动；</w:t>
      </w:r>
    </w:p>
    <w:p w14:paraId="225B7A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（16）不同供应商的法定代表人或委托代理人有夫妻、直系血亲关系；</w:t>
      </w:r>
    </w:p>
    <w:p w14:paraId="18AA16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）不同供应商的负责人为同一人或者存在控股、管理关系的；</w:t>
      </w:r>
    </w:p>
    <w:p w14:paraId="3F44939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7789412F">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）未提供《南京市政府采购供应商信用记录表暨信用承诺书》；</w:t>
      </w:r>
    </w:p>
    <w:p w14:paraId="52B30C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）供应商为公益一类事业单位、使用事业编制且由财政拨款保障的群团组织；</w:t>
      </w:r>
    </w:p>
    <w:p w14:paraId="089BA9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）法律、法规和磋商文件规定的其他无效情形。</w:t>
      </w:r>
    </w:p>
    <w:p w14:paraId="6AFBDA0D">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3.9 出现下列情形之一的，磋商终止：</w:t>
      </w:r>
    </w:p>
    <w:p w14:paraId="35DC17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（1）因情况变化，不再符合规定的竞争性磋商采购方式适用情形的；</w:t>
      </w:r>
    </w:p>
    <w:p w14:paraId="204047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（2）所有供应商的响应文件被磋商小组认定为无效的；</w:t>
      </w:r>
    </w:p>
    <w:p w14:paraId="5EF211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（3）出现影响采购公正的违法、违规行为的；</w:t>
      </w:r>
    </w:p>
    <w:p w14:paraId="7ABA54E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（4）所有供应商的最终报价均超过采购文件中规定的项目预算或者最高限价的；</w:t>
      </w:r>
    </w:p>
    <w:p w14:paraId="786E23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（5）因重大变故，采购任务取消的。</w:t>
      </w:r>
    </w:p>
    <w:p w14:paraId="7DFD13BF">
      <w:pPr>
        <w:spacing w:line="360" w:lineRule="auto"/>
        <w:ind w:firstLine="482" w:firstLineChars="200"/>
        <w:outlineLvl w:val="2"/>
        <w:rPr>
          <w:rFonts w:hint="eastAsia" w:ascii="仿宋" w:hAnsi="仿宋" w:eastAsia="仿宋" w:cs="仿宋"/>
          <w:b/>
          <w:bCs/>
          <w:color w:val="auto"/>
          <w:sz w:val="24"/>
          <w:szCs w:val="24"/>
          <w:highlight w:val="none"/>
        </w:rPr>
      </w:pPr>
      <w:bookmarkStart w:id="22" w:name="_Toc22345"/>
      <w:r>
        <w:rPr>
          <w:rFonts w:hint="eastAsia" w:ascii="仿宋" w:hAnsi="仿宋" w:eastAsia="仿宋" w:cs="仿宋"/>
          <w:b/>
          <w:bCs/>
          <w:color w:val="auto"/>
          <w:sz w:val="24"/>
          <w:szCs w:val="24"/>
          <w:highlight w:val="none"/>
        </w:rPr>
        <w:t>4.评审办法和标准</w:t>
      </w:r>
      <w:bookmarkEnd w:id="22"/>
    </w:p>
    <w:p w14:paraId="313C2F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采用综合评分法。即在最大限度地满足竞争性磋商文件实质性要求前提下，按照磋商文件中规定的各项因素进行综合评审后，以评审总得分最高的供应商作为成交候选供应商或者成交供应商的评审方法。</w:t>
      </w:r>
    </w:p>
    <w:p w14:paraId="21FD23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评审办法和标准详见第三章。</w:t>
      </w:r>
    </w:p>
    <w:p w14:paraId="36B58765">
      <w:pPr>
        <w:spacing w:line="360" w:lineRule="auto"/>
        <w:ind w:firstLine="482" w:firstLineChars="200"/>
        <w:outlineLvl w:val="2"/>
        <w:rPr>
          <w:rFonts w:hint="eastAsia" w:ascii="仿宋" w:hAnsi="仿宋" w:eastAsia="仿宋" w:cs="仿宋"/>
          <w:b/>
          <w:bCs/>
          <w:color w:val="auto"/>
          <w:sz w:val="24"/>
          <w:szCs w:val="24"/>
          <w:highlight w:val="none"/>
        </w:rPr>
      </w:pPr>
      <w:bookmarkStart w:id="23" w:name="_Toc16622"/>
      <w:r>
        <w:rPr>
          <w:rFonts w:hint="eastAsia" w:ascii="仿宋" w:hAnsi="仿宋" w:eastAsia="仿宋" w:cs="仿宋"/>
          <w:b/>
          <w:bCs/>
          <w:color w:val="auto"/>
          <w:sz w:val="24"/>
          <w:szCs w:val="24"/>
          <w:highlight w:val="none"/>
        </w:rPr>
        <w:t>5.确定成交候选供应商</w:t>
      </w:r>
      <w:bookmarkEnd w:id="23"/>
    </w:p>
    <w:p w14:paraId="55B84F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在综合比较与评价后按照得分高低顺序对供应商进行排列。得分相同的，按报价由低到高顺序排列。得分且报价相同的，按技术指标优劣顺序排列。磋商小组将综合排名第一的供应商确定为成交候选供应商。</w:t>
      </w:r>
    </w:p>
    <w:p w14:paraId="3052A0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磋商小组根据磋商过程和结果编写评审报告。</w:t>
      </w:r>
    </w:p>
    <w:p w14:paraId="38949D2B">
      <w:pPr>
        <w:spacing w:line="360" w:lineRule="auto"/>
        <w:ind w:firstLine="482" w:firstLineChars="200"/>
        <w:outlineLvl w:val="2"/>
        <w:rPr>
          <w:rFonts w:hint="eastAsia" w:ascii="仿宋" w:hAnsi="仿宋" w:eastAsia="仿宋" w:cs="仿宋"/>
          <w:b/>
          <w:bCs/>
          <w:color w:val="auto"/>
          <w:sz w:val="24"/>
          <w:szCs w:val="24"/>
          <w:highlight w:val="none"/>
        </w:rPr>
      </w:pPr>
      <w:bookmarkStart w:id="24" w:name="_Toc25534"/>
      <w:r>
        <w:rPr>
          <w:rFonts w:hint="eastAsia" w:ascii="仿宋" w:hAnsi="仿宋" w:eastAsia="仿宋" w:cs="仿宋"/>
          <w:b/>
          <w:bCs/>
          <w:color w:val="auto"/>
          <w:sz w:val="24"/>
          <w:szCs w:val="24"/>
          <w:highlight w:val="none"/>
        </w:rPr>
        <w:t>6.确定成交供应商</w:t>
      </w:r>
      <w:bookmarkEnd w:id="24"/>
    </w:p>
    <w:p w14:paraId="7E1103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评审结果确定后，采购人在评审现场可根据成交候选人名单委托授权磋商小组直接确定成交供应商。</w:t>
      </w:r>
    </w:p>
    <w:p w14:paraId="22C75A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采购人如未授权委托直接确定成交供应商的，采购代理机构将在评审结束后 2 个工作日内将评审报告送采购人确认。</w:t>
      </w:r>
    </w:p>
    <w:p w14:paraId="497EAD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 采购人在收到评审报告后 5 个工作日内，从评审报告提出的成交候选供应商中， 按照排序由高到低的原则确定成交供应商。</w:t>
      </w:r>
    </w:p>
    <w:p w14:paraId="53718F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 成交供应商确定后，将在原政府采购信息发布媒体上公告，成交供应商应及时到采购代理机构领取成交通知书。</w:t>
      </w:r>
    </w:p>
    <w:p w14:paraId="2F80818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 成交通知书对采购人和成交供应商具有同等法律效力。</w:t>
      </w:r>
    </w:p>
    <w:p w14:paraId="79F742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 采购代理机构对未成交的供应商不作未成交原因的解释。</w:t>
      </w:r>
    </w:p>
    <w:p w14:paraId="3E203F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 所有响应文件都将作为档案保存，不论成交与否，采购代理机构均不退回。</w:t>
      </w:r>
    </w:p>
    <w:p w14:paraId="5D9CAD3A">
      <w:pPr>
        <w:spacing w:line="360" w:lineRule="auto"/>
        <w:ind w:firstLine="482" w:firstLineChars="200"/>
        <w:outlineLvl w:val="2"/>
        <w:rPr>
          <w:rFonts w:hint="eastAsia" w:ascii="仿宋" w:hAnsi="仿宋" w:eastAsia="仿宋" w:cs="仿宋"/>
          <w:b/>
          <w:bCs/>
          <w:color w:val="auto"/>
          <w:sz w:val="24"/>
          <w:szCs w:val="24"/>
          <w:highlight w:val="none"/>
        </w:rPr>
      </w:pPr>
      <w:bookmarkStart w:id="25" w:name="_Toc22211"/>
      <w:r>
        <w:rPr>
          <w:rFonts w:hint="eastAsia" w:ascii="仿宋" w:hAnsi="仿宋" w:eastAsia="仿宋" w:cs="仿宋"/>
          <w:b/>
          <w:bCs/>
          <w:color w:val="auto"/>
          <w:sz w:val="24"/>
          <w:szCs w:val="24"/>
          <w:highlight w:val="none"/>
        </w:rPr>
        <w:t>7.签订合同</w:t>
      </w:r>
      <w:bookmarkEnd w:id="25"/>
    </w:p>
    <w:p w14:paraId="2BD6A2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成交供应商应当自成交通知书发出之日起三十日内，与采购人签订政府采购合同，所签订的合同不得对磋商文件和响应文件作实质性修改。</w:t>
      </w:r>
    </w:p>
    <w:p w14:paraId="3F129C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采购人不得向成交供应商提出任何不合理的要求作为签订合同的条件，不得与成交供应商私下订立背离合同实质性内容的协议。</w:t>
      </w:r>
    </w:p>
    <w:p w14:paraId="6A4D94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除不可抗力等因素外，成交通知书发出后，采购人改变成交结果，或者成交供应商拒绝签订政府采购合同的，应当承担相应的法律责任。</w:t>
      </w:r>
    </w:p>
    <w:p w14:paraId="67E1337B">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7.4 成交供应商除发生法律规定的不能预见、不能避免并不能克服的客观情况外不得放弃或拒绝签订合同的。放弃或拒绝签订合同的，财政部门视情将其列入不良行为名单，在一至三年内不得参加南京市政府采购活动，并予以通报。</w:t>
      </w:r>
    </w:p>
    <w:p w14:paraId="0181AC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7E6FBE8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 政府采购合同履行中，采购人需追加与合同标的相同的服务的，在不改变合同其他条款的前提下，可以与供应商协商签订补充合同，但所有补充合同的采购金额不得超过原合同采购金额的百分之十。</w:t>
      </w:r>
    </w:p>
    <w:p w14:paraId="5C0B0ACA">
      <w:pPr>
        <w:spacing w:line="360" w:lineRule="auto"/>
        <w:ind w:firstLine="482" w:firstLineChars="200"/>
        <w:outlineLvl w:val="1"/>
        <w:rPr>
          <w:rFonts w:hint="eastAsia" w:ascii="仿宋" w:hAnsi="仿宋" w:eastAsia="仿宋" w:cs="仿宋"/>
          <w:b/>
          <w:bCs/>
          <w:color w:val="auto"/>
          <w:sz w:val="24"/>
          <w:szCs w:val="24"/>
          <w:highlight w:val="none"/>
        </w:rPr>
      </w:pPr>
      <w:bookmarkStart w:id="26" w:name="_Toc15178"/>
      <w:r>
        <w:rPr>
          <w:rFonts w:hint="eastAsia" w:ascii="仿宋" w:hAnsi="仿宋" w:eastAsia="仿宋" w:cs="仿宋"/>
          <w:b/>
          <w:bCs/>
          <w:color w:val="auto"/>
          <w:sz w:val="24"/>
          <w:szCs w:val="24"/>
          <w:highlight w:val="none"/>
        </w:rPr>
        <w:t>五、询问、质疑、投诉和诚实信用</w:t>
      </w:r>
      <w:bookmarkEnd w:id="26"/>
    </w:p>
    <w:p w14:paraId="0E55818A">
      <w:pPr>
        <w:spacing w:line="360" w:lineRule="auto"/>
        <w:ind w:firstLine="482" w:firstLineChars="200"/>
        <w:outlineLvl w:val="2"/>
        <w:rPr>
          <w:rFonts w:hint="eastAsia" w:ascii="仿宋" w:hAnsi="仿宋" w:eastAsia="仿宋" w:cs="仿宋"/>
          <w:b/>
          <w:bCs/>
          <w:color w:val="auto"/>
          <w:sz w:val="24"/>
          <w:szCs w:val="24"/>
          <w:highlight w:val="none"/>
        </w:rPr>
      </w:pPr>
      <w:bookmarkStart w:id="27" w:name="_Toc9505"/>
      <w:r>
        <w:rPr>
          <w:rFonts w:hint="eastAsia" w:ascii="仿宋" w:hAnsi="仿宋" w:eastAsia="仿宋" w:cs="仿宋"/>
          <w:b/>
          <w:bCs/>
          <w:color w:val="auto"/>
          <w:sz w:val="24"/>
          <w:szCs w:val="24"/>
          <w:highlight w:val="none"/>
        </w:rPr>
        <w:t>1.询问</w:t>
      </w:r>
      <w:bookmarkEnd w:id="27"/>
    </w:p>
    <w:p w14:paraId="51C9E77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供应商对采购活动事项有疑问的，可以依法向采购代理机构或采购人提出询问，采购人或者采购代理机构在三个工作日内对供应商依法提出的询问作出答复，但答复的内容不涉及商业秘密。</w:t>
      </w:r>
    </w:p>
    <w:p w14:paraId="63063815">
      <w:pPr>
        <w:spacing w:line="360" w:lineRule="auto"/>
        <w:ind w:firstLine="482" w:firstLineChars="200"/>
        <w:outlineLvl w:val="2"/>
        <w:rPr>
          <w:rFonts w:hint="eastAsia" w:ascii="仿宋" w:hAnsi="仿宋" w:eastAsia="仿宋" w:cs="仿宋"/>
          <w:b/>
          <w:bCs/>
          <w:color w:val="auto"/>
          <w:sz w:val="24"/>
          <w:szCs w:val="24"/>
          <w:highlight w:val="none"/>
        </w:rPr>
      </w:pPr>
      <w:bookmarkStart w:id="28" w:name="_Toc28869"/>
      <w:r>
        <w:rPr>
          <w:rFonts w:hint="eastAsia" w:ascii="仿宋" w:hAnsi="仿宋" w:eastAsia="仿宋" w:cs="仿宋"/>
          <w:b/>
          <w:bCs/>
          <w:color w:val="auto"/>
          <w:sz w:val="24"/>
          <w:szCs w:val="24"/>
          <w:highlight w:val="none"/>
        </w:rPr>
        <w:t>2.质疑</w:t>
      </w:r>
      <w:bookmarkEnd w:id="28"/>
    </w:p>
    <w:p w14:paraId="46994C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供应商认为磋商文件、采购过程、成交结果使自己的权益受到损害的，可以在知道或者应知其权益受到损害之日起七个工作日内，以书面形式向采购人、采购代理机构提出质疑。质疑的供应商应是参与所质疑项目采购活动的供应商，并应在法定质疑期内一次性提出针对同一采购程序环节的质疑。</w:t>
      </w:r>
    </w:p>
    <w:p w14:paraId="171A84B8">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 上述“知道或者应知其权益受到损害之日起七个工作日内”是指：</w:t>
      </w:r>
    </w:p>
    <w:p w14:paraId="15318B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（1）对磋商文件提出质疑的，应当在采购文件公告期限届满之日起7个工作日内提出；</w:t>
      </w:r>
    </w:p>
    <w:p w14:paraId="022CB6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（2）对采购过程提出质疑的，应当在采购程序环节结束之日起7个工作日内提出；</w:t>
      </w:r>
    </w:p>
    <w:p w14:paraId="59016D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（3）对成交结果提出质疑的，应当在成交结果公告期限届满之日起7个工作日内提出。</w:t>
      </w:r>
    </w:p>
    <w:p w14:paraId="4620C1A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 质疑文件接收信息：</w:t>
      </w:r>
    </w:p>
    <w:p w14:paraId="0C7C51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（1）接收单位：源成工程咨询（江苏南京）有限责任公司</w:t>
      </w:r>
    </w:p>
    <w:p w14:paraId="6137CAA2">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（2）联系人：</w:t>
      </w:r>
      <w:r>
        <w:rPr>
          <w:rFonts w:hint="eastAsia" w:ascii="仿宋" w:hAnsi="仿宋" w:eastAsia="仿宋" w:cs="仿宋"/>
          <w:color w:val="auto"/>
          <w:sz w:val="24"/>
          <w:szCs w:val="24"/>
          <w:highlight w:val="none"/>
          <w:lang w:val="en-US" w:eastAsia="zh-CN"/>
        </w:rPr>
        <w:t>张工</w:t>
      </w:r>
    </w:p>
    <w:p w14:paraId="352556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（3）联系电话：025-86803150</w:t>
      </w:r>
    </w:p>
    <w:p w14:paraId="542007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（4）联系邮箱：263950942@qq.com</w:t>
      </w:r>
    </w:p>
    <w:p w14:paraId="2FAD2E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（5）地址：南京市雨花台区花神大道23号1号楼西4F408室</w:t>
      </w:r>
    </w:p>
    <w:p w14:paraId="3530E41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（6）邮编：210000</w:t>
      </w:r>
    </w:p>
    <w:p w14:paraId="60A77F0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2.4 质疑文件应包括以下主要内容：</w:t>
      </w:r>
    </w:p>
    <w:p w14:paraId="1AD757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（1）质疑供应商的姓名或者名称、地址、邮编、联系人及联系电话；</w:t>
      </w:r>
    </w:p>
    <w:p w14:paraId="2EF5EF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（2）质疑项目的名称、编号；</w:t>
      </w:r>
    </w:p>
    <w:p w14:paraId="129B6D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034CB4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734D074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268918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5CFC98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（7）质疑供应商可以委托代理人进行质疑和投诉。其授权委托书应当载明代理人的姓名或者名称、代理事项、具体权限、期限和相关事项，代理人提出质疑和投诉，应当提交质疑供应商签署的授权委托书；</w:t>
      </w:r>
    </w:p>
    <w:p w14:paraId="17E310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（8）质疑供应商为自然人的，应当由本人签字；供应商为法人或者其他组织的，应当由法定代表人、主要负责人，或者其授权代表签字或者盖章，并加盖公章。</w:t>
      </w:r>
    </w:p>
    <w:p w14:paraId="5D7401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供应商提出的询问或者质疑超出采购人对采购代理机构委托授权范围的，供应商应向采购人提出。</w:t>
      </w:r>
    </w:p>
    <w:p w14:paraId="4AB8A1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供应商不得虚假质疑和恶意质疑，并对质疑内容的真实性承担责任。供应商或者其他利害关系人通过捏造事实、伪造证明材料等方式提出异议或投诉，阻碍政府采购活动正常进行的，属于严重不良行为，采购代理机构将提请财政部门将其列入不良行为记录名单，并依法予以处罚。</w:t>
      </w:r>
    </w:p>
    <w:p w14:paraId="436EDF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采购代理机构在收到供应商的书面质疑后将及时组织调查核实，在七个工作日内作出答复，并以书面或电子邮件形式通知质疑供应商和其他有关供应商，答复的内容不涉及商业秘密。采购代理机构遵循“谁过错谁负担”的原则，有过错的一方承担调查论证费用。</w:t>
      </w:r>
    </w:p>
    <w:p w14:paraId="22B77D12">
      <w:pPr>
        <w:spacing w:line="360" w:lineRule="auto"/>
        <w:ind w:firstLine="482" w:firstLineChars="200"/>
        <w:outlineLvl w:val="2"/>
        <w:rPr>
          <w:rFonts w:hint="eastAsia" w:ascii="仿宋" w:hAnsi="仿宋" w:eastAsia="仿宋" w:cs="仿宋"/>
          <w:b/>
          <w:bCs/>
          <w:color w:val="auto"/>
          <w:sz w:val="24"/>
          <w:szCs w:val="24"/>
          <w:highlight w:val="none"/>
        </w:rPr>
      </w:pPr>
      <w:bookmarkStart w:id="29" w:name="_Toc17424"/>
      <w:r>
        <w:rPr>
          <w:rFonts w:hint="eastAsia" w:ascii="仿宋" w:hAnsi="仿宋" w:eastAsia="仿宋" w:cs="仿宋"/>
          <w:b/>
          <w:bCs/>
          <w:color w:val="auto"/>
          <w:sz w:val="24"/>
          <w:szCs w:val="24"/>
          <w:highlight w:val="none"/>
        </w:rPr>
        <w:t>3.投诉</w:t>
      </w:r>
      <w:bookmarkEnd w:id="29"/>
    </w:p>
    <w:p w14:paraId="6FE928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质疑供应商对采购人、采购代理机构的答复不满意或者采购人、采购代理机构未在规定的时间内作出答复的，可以在答复期满后十五个工作日内向同级政府采购监督管理部门投诉。</w:t>
      </w:r>
    </w:p>
    <w:p w14:paraId="20E321DD">
      <w:pPr>
        <w:spacing w:line="360" w:lineRule="auto"/>
        <w:ind w:firstLine="482" w:firstLineChars="200"/>
        <w:outlineLvl w:val="2"/>
        <w:rPr>
          <w:rFonts w:hint="eastAsia" w:ascii="仿宋" w:hAnsi="仿宋" w:eastAsia="仿宋" w:cs="仿宋"/>
          <w:b/>
          <w:bCs/>
          <w:color w:val="auto"/>
          <w:sz w:val="24"/>
          <w:szCs w:val="24"/>
          <w:highlight w:val="none"/>
        </w:rPr>
      </w:pPr>
      <w:bookmarkStart w:id="30" w:name="_Toc29309"/>
      <w:r>
        <w:rPr>
          <w:rFonts w:hint="eastAsia" w:ascii="仿宋" w:hAnsi="仿宋" w:eastAsia="仿宋" w:cs="仿宋"/>
          <w:b/>
          <w:bCs/>
          <w:color w:val="auto"/>
          <w:sz w:val="24"/>
          <w:szCs w:val="24"/>
          <w:highlight w:val="none"/>
        </w:rPr>
        <w:t>4.诚实信用</w:t>
      </w:r>
      <w:bookmarkEnd w:id="30"/>
    </w:p>
    <w:p w14:paraId="582751E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供应商之间不得相互串通报价，不得妨碍其他供应商的公平竞争，不得损害采购人和其他供应商的合法权益。</w:t>
      </w:r>
    </w:p>
    <w:p w14:paraId="7779FD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供应商不得以向采购代理机构工作人员、磋商小组行贿或者采取其他不正当手段谋取中标。经查实供应商有此行为的，政府采购监督管理部门将供应商列入不良行为记录名单，按照政府采购法有关规定处理。</w:t>
      </w:r>
    </w:p>
    <w:p w14:paraId="5D765A0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供应商不得虚假承诺，否则，按照提供虚假材料谋取中标成交处理。</w:t>
      </w:r>
    </w:p>
    <w:p w14:paraId="3A0356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供应商应自觉遵守磋商、评审纪律，扰乱磋商、评审现场秩序的，属于失信行为，根据《南京市政府采购供应商信用管理工作暂行办法》，失信行为将被记入供应商诚信档案。</w:t>
      </w:r>
    </w:p>
    <w:p w14:paraId="3B0BAAF2">
      <w:pPr>
        <w:widowControl/>
        <w:jc w:val="left"/>
        <w:rPr>
          <w:rFonts w:hint="eastAsia" w:ascii="仿宋" w:hAnsi="仿宋" w:eastAsia="仿宋" w:cs="仿宋"/>
          <w:color w:val="auto"/>
          <w:sz w:val="22"/>
          <w:highlight w:val="none"/>
        </w:rPr>
      </w:pPr>
      <w:r>
        <w:rPr>
          <w:rFonts w:hint="eastAsia" w:ascii="仿宋" w:hAnsi="仿宋" w:eastAsia="仿宋" w:cs="仿宋"/>
          <w:color w:val="auto"/>
          <w:sz w:val="22"/>
          <w:highlight w:val="none"/>
        </w:rPr>
        <w:br w:type="page"/>
      </w:r>
    </w:p>
    <w:p w14:paraId="4DB18766">
      <w:pPr>
        <w:jc w:val="center"/>
        <w:outlineLvl w:val="0"/>
        <w:rPr>
          <w:rFonts w:hint="eastAsia" w:ascii="仿宋" w:hAnsi="仿宋" w:eastAsia="仿宋" w:cs="仿宋"/>
          <w:b/>
          <w:bCs/>
          <w:color w:val="auto"/>
          <w:sz w:val="28"/>
          <w:szCs w:val="32"/>
          <w:highlight w:val="none"/>
        </w:rPr>
      </w:pPr>
      <w:bookmarkStart w:id="31" w:name="_Toc19834"/>
      <w:bookmarkStart w:id="32" w:name="_Toc7802"/>
      <w:r>
        <w:rPr>
          <w:rFonts w:hint="eastAsia" w:ascii="仿宋" w:hAnsi="仿宋" w:eastAsia="仿宋" w:cs="仿宋"/>
          <w:b/>
          <w:bCs/>
          <w:color w:val="auto"/>
          <w:sz w:val="28"/>
          <w:szCs w:val="32"/>
          <w:highlight w:val="none"/>
        </w:rPr>
        <w:t>第三章  评审办法及标准</w:t>
      </w:r>
      <w:bookmarkEnd w:id="31"/>
      <w:bookmarkEnd w:id="32"/>
    </w:p>
    <w:p w14:paraId="5A20ED51">
      <w:pPr>
        <w:spacing w:line="360" w:lineRule="auto"/>
        <w:outlineLvl w:val="1"/>
        <w:rPr>
          <w:rFonts w:hint="eastAsia" w:ascii="仿宋" w:hAnsi="仿宋" w:eastAsia="仿宋" w:cs="仿宋"/>
          <w:b/>
          <w:bCs/>
          <w:color w:val="auto"/>
          <w:sz w:val="24"/>
          <w:szCs w:val="24"/>
          <w:highlight w:val="none"/>
        </w:rPr>
      </w:pPr>
      <w:bookmarkStart w:id="33" w:name="_Toc25000"/>
      <w:bookmarkStart w:id="34" w:name="_Toc28919"/>
      <w:bookmarkStart w:id="35" w:name="_Toc49171542"/>
      <w:bookmarkStart w:id="36" w:name="_Toc11299"/>
      <w:r>
        <w:rPr>
          <w:rFonts w:hint="eastAsia" w:ascii="仿宋" w:hAnsi="仿宋" w:eastAsia="仿宋" w:cs="仿宋"/>
          <w:b/>
          <w:bCs/>
          <w:color w:val="auto"/>
          <w:sz w:val="24"/>
          <w:szCs w:val="24"/>
          <w:highlight w:val="none"/>
        </w:rPr>
        <w:t>一、评审办法</w:t>
      </w:r>
      <w:bookmarkEnd w:id="33"/>
      <w:bookmarkEnd w:id="34"/>
      <w:bookmarkEnd w:id="35"/>
      <w:bookmarkEnd w:id="36"/>
    </w:p>
    <w:p w14:paraId="7995B0EB">
      <w:pPr>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综合评分法，评分统计方法采用百分制（满分100分），主观分的评委评分进行算术平均，小数点后保留2位。按评审后得分由高到低顺序排列，评审得分相同的，按最后磋商报价由低到高顺序排列，评审得分且磋商报价相同的，按技术指标优劣顺序排列，由评标委员会推荐成交供应商排序。</w:t>
      </w:r>
    </w:p>
    <w:p w14:paraId="57E06976">
      <w:pPr>
        <w:spacing w:line="360" w:lineRule="auto"/>
        <w:outlineLvl w:val="1"/>
        <w:rPr>
          <w:rFonts w:hint="eastAsia" w:ascii="仿宋" w:hAnsi="仿宋" w:eastAsia="仿宋" w:cs="仿宋"/>
          <w:b/>
          <w:bCs/>
          <w:color w:val="auto"/>
          <w:sz w:val="24"/>
          <w:szCs w:val="24"/>
          <w:highlight w:val="none"/>
        </w:rPr>
      </w:pPr>
      <w:bookmarkStart w:id="37" w:name="_Toc29145"/>
      <w:bookmarkStart w:id="38" w:name="_Toc28248"/>
      <w:bookmarkStart w:id="39" w:name="_Toc49171543"/>
      <w:bookmarkStart w:id="40" w:name="_Toc6654"/>
      <w:r>
        <w:rPr>
          <w:rFonts w:hint="eastAsia" w:ascii="仿宋" w:hAnsi="仿宋" w:eastAsia="仿宋" w:cs="仿宋"/>
          <w:b/>
          <w:bCs/>
          <w:color w:val="auto"/>
          <w:sz w:val="24"/>
          <w:szCs w:val="24"/>
          <w:highlight w:val="none"/>
        </w:rPr>
        <w:t>二、资格性审查方法</w:t>
      </w:r>
      <w:bookmarkEnd w:id="37"/>
      <w:bookmarkEnd w:id="38"/>
      <w:bookmarkEnd w:id="39"/>
      <w:bookmarkEnd w:id="40"/>
    </w:p>
    <w:p w14:paraId="42C8D8E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竞争性磋商采购项目响应文件开启结束后，采购人或者代理机构依据法律、法规及采购文件的规定，对供应商的资格进行审查，以确定供应商资格是否合格。</w:t>
      </w:r>
    </w:p>
    <w:p w14:paraId="054C45B9">
      <w:pPr>
        <w:numPr>
          <w:ilvl w:val="0"/>
          <w:numId w:val="1"/>
        </w:numPr>
        <w:spacing w:line="360" w:lineRule="auto"/>
        <w:outlineLvl w:val="1"/>
        <w:rPr>
          <w:rFonts w:hint="eastAsia" w:ascii="仿宋" w:hAnsi="仿宋" w:eastAsia="仿宋" w:cs="仿宋"/>
          <w:b/>
          <w:bCs/>
          <w:color w:val="auto"/>
          <w:sz w:val="24"/>
          <w:szCs w:val="24"/>
          <w:highlight w:val="none"/>
        </w:rPr>
      </w:pPr>
      <w:bookmarkStart w:id="41" w:name="_Toc32591"/>
      <w:r>
        <w:rPr>
          <w:rFonts w:hint="eastAsia" w:ascii="仿宋" w:hAnsi="仿宋" w:eastAsia="仿宋" w:cs="仿宋"/>
          <w:b/>
          <w:bCs/>
          <w:color w:val="auto"/>
          <w:sz w:val="24"/>
          <w:szCs w:val="24"/>
          <w:highlight w:val="none"/>
        </w:rPr>
        <w:t>评分标准</w:t>
      </w:r>
      <w:bookmarkEnd w:id="41"/>
    </w:p>
    <w:tbl>
      <w:tblPr>
        <w:tblStyle w:val="25"/>
        <w:tblW w:w="9697" w:type="dxa"/>
        <w:jc w:val="center"/>
        <w:tblLayout w:type="fixed"/>
        <w:tblCellMar>
          <w:top w:w="0" w:type="dxa"/>
          <w:left w:w="0" w:type="dxa"/>
          <w:bottom w:w="0" w:type="dxa"/>
          <w:right w:w="0" w:type="dxa"/>
        </w:tblCellMar>
      </w:tblPr>
      <w:tblGrid>
        <w:gridCol w:w="508"/>
        <w:gridCol w:w="1045"/>
        <w:gridCol w:w="6757"/>
        <w:gridCol w:w="631"/>
        <w:gridCol w:w="756"/>
      </w:tblGrid>
      <w:tr w14:paraId="05D92AC6">
        <w:trPr>
          <w:trHeight w:val="515" w:hRule="atLeast"/>
          <w:jc w:val="center"/>
        </w:trPr>
        <w:tc>
          <w:tcPr>
            <w:tcW w:w="508" w:type="dxa"/>
            <w:tcBorders>
              <w:top w:val="single" w:color="auto" w:sz="4" w:space="0"/>
              <w:left w:val="single" w:color="auto" w:sz="4" w:space="0"/>
              <w:bottom w:val="single" w:color="auto" w:sz="4" w:space="0"/>
              <w:right w:val="single" w:color="auto" w:sz="4" w:space="0"/>
            </w:tcBorders>
            <w:noWrap w:val="0"/>
            <w:vAlign w:val="center"/>
          </w:tcPr>
          <w:p w14:paraId="16B8988E">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045" w:type="dxa"/>
            <w:tcBorders>
              <w:top w:val="single" w:color="auto" w:sz="4" w:space="0"/>
              <w:left w:val="single" w:color="auto" w:sz="4" w:space="0"/>
              <w:bottom w:val="single" w:color="auto" w:sz="4" w:space="0"/>
              <w:right w:val="single" w:color="auto" w:sz="8" w:space="0"/>
            </w:tcBorders>
            <w:noWrap w:val="0"/>
            <w:vAlign w:val="center"/>
          </w:tcPr>
          <w:p w14:paraId="4E9C6E64">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评分因素</w:t>
            </w:r>
          </w:p>
        </w:tc>
        <w:tc>
          <w:tcPr>
            <w:tcW w:w="6757" w:type="dxa"/>
            <w:tcBorders>
              <w:top w:val="single" w:color="auto" w:sz="4" w:space="0"/>
              <w:bottom w:val="single" w:color="auto" w:sz="4" w:space="0"/>
              <w:right w:val="single" w:color="auto" w:sz="8" w:space="0"/>
            </w:tcBorders>
            <w:noWrap w:val="0"/>
            <w:vAlign w:val="center"/>
          </w:tcPr>
          <w:p w14:paraId="65CD5E80">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评审标准</w:t>
            </w:r>
          </w:p>
        </w:tc>
        <w:tc>
          <w:tcPr>
            <w:tcW w:w="631" w:type="dxa"/>
            <w:tcBorders>
              <w:top w:val="single" w:color="auto" w:sz="4" w:space="0"/>
              <w:bottom w:val="single" w:color="auto" w:sz="4" w:space="0"/>
              <w:right w:val="single" w:color="auto" w:sz="4" w:space="0"/>
            </w:tcBorders>
            <w:noWrap w:val="0"/>
            <w:vAlign w:val="center"/>
          </w:tcPr>
          <w:p w14:paraId="3BFE1E2D">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分值</w:t>
            </w:r>
          </w:p>
        </w:tc>
        <w:tc>
          <w:tcPr>
            <w:tcW w:w="756" w:type="dxa"/>
            <w:tcBorders>
              <w:top w:val="single" w:color="auto" w:sz="4" w:space="0"/>
              <w:bottom w:val="single" w:color="auto" w:sz="4" w:space="0"/>
              <w:right w:val="single" w:color="auto" w:sz="4" w:space="0"/>
            </w:tcBorders>
            <w:noWrap w:val="0"/>
            <w:vAlign w:val="center"/>
          </w:tcPr>
          <w:p w14:paraId="02E301BA">
            <w:pPr>
              <w:rPr>
                <w:rFonts w:hint="eastAsia" w:ascii="仿宋" w:hAnsi="仿宋" w:eastAsia="仿宋" w:cs="仿宋"/>
                <w:b/>
                <w:color w:val="auto"/>
                <w:szCs w:val="21"/>
                <w:highlight w:val="none"/>
              </w:rPr>
            </w:pPr>
          </w:p>
        </w:tc>
      </w:tr>
      <w:tr w14:paraId="14D7687C">
        <w:tblPrEx>
          <w:tblCellMar>
            <w:top w:w="0" w:type="dxa"/>
            <w:left w:w="0" w:type="dxa"/>
            <w:bottom w:w="0" w:type="dxa"/>
            <w:right w:w="0" w:type="dxa"/>
          </w:tblCellMar>
        </w:tblPrEx>
        <w:trPr>
          <w:trHeight w:val="1001" w:hRule="atLeast"/>
          <w:jc w:val="center"/>
        </w:trPr>
        <w:tc>
          <w:tcPr>
            <w:tcW w:w="508" w:type="dxa"/>
            <w:tcBorders>
              <w:top w:val="single" w:color="auto" w:sz="4" w:space="0"/>
              <w:left w:val="single" w:color="auto" w:sz="4" w:space="0"/>
              <w:bottom w:val="single" w:color="auto" w:sz="4" w:space="0"/>
              <w:right w:val="single" w:color="auto" w:sz="4" w:space="0"/>
            </w:tcBorders>
            <w:noWrap w:val="0"/>
            <w:vAlign w:val="center"/>
          </w:tcPr>
          <w:p w14:paraId="5353616A">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45" w:type="dxa"/>
            <w:tcBorders>
              <w:top w:val="single" w:color="auto" w:sz="4" w:space="0"/>
              <w:left w:val="single" w:color="auto" w:sz="4" w:space="0"/>
              <w:bottom w:val="single" w:color="auto" w:sz="4" w:space="0"/>
              <w:right w:val="single" w:color="auto" w:sz="8" w:space="0"/>
            </w:tcBorders>
            <w:noWrap w:val="0"/>
            <w:vAlign w:val="center"/>
          </w:tcPr>
          <w:p w14:paraId="60D966D5">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报价得分（1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6757" w:type="dxa"/>
            <w:tcBorders>
              <w:top w:val="single" w:color="auto" w:sz="4" w:space="0"/>
              <w:bottom w:val="single" w:color="auto" w:sz="4" w:space="0"/>
              <w:right w:val="single" w:color="auto" w:sz="8" w:space="0"/>
            </w:tcBorders>
            <w:noWrap w:val="0"/>
            <w:vAlign w:val="center"/>
          </w:tcPr>
          <w:p w14:paraId="7194733A">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采用低价优先法计算，即满足磋商文件要求且最后报价最低的供应商的价格为磋商基准价，其价格分为满分。其他供应商的价格分统一按照下列公式计算:磋商报价得分=(磋商基准价/最后磋商报价)×1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（小数点保留两位）</w:t>
            </w:r>
          </w:p>
        </w:tc>
        <w:tc>
          <w:tcPr>
            <w:tcW w:w="631" w:type="dxa"/>
            <w:tcBorders>
              <w:top w:val="single" w:color="auto" w:sz="4" w:space="0"/>
              <w:bottom w:val="single" w:color="auto" w:sz="4" w:space="0"/>
              <w:right w:val="single" w:color="auto" w:sz="4" w:space="0"/>
            </w:tcBorders>
            <w:noWrap w:val="0"/>
            <w:vAlign w:val="center"/>
          </w:tcPr>
          <w:p w14:paraId="1D406458">
            <w:pPr>
              <w:spacing w:line="2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p>
        </w:tc>
        <w:tc>
          <w:tcPr>
            <w:tcW w:w="756" w:type="dxa"/>
            <w:tcBorders>
              <w:top w:val="single" w:color="auto" w:sz="4" w:space="0"/>
              <w:bottom w:val="single" w:color="auto" w:sz="4" w:space="0"/>
              <w:right w:val="single" w:color="auto" w:sz="4" w:space="0"/>
            </w:tcBorders>
            <w:noWrap w:val="0"/>
            <w:vAlign w:val="center"/>
          </w:tcPr>
          <w:p w14:paraId="15F62C6A">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w:t>
            </w:r>
          </w:p>
        </w:tc>
      </w:tr>
      <w:tr w14:paraId="6987033B">
        <w:tblPrEx>
          <w:tblCellMar>
            <w:top w:w="0" w:type="dxa"/>
            <w:left w:w="0" w:type="dxa"/>
            <w:bottom w:w="0" w:type="dxa"/>
            <w:right w:w="0" w:type="dxa"/>
          </w:tblCellMar>
        </w:tblPrEx>
        <w:trPr>
          <w:trHeight w:val="1407" w:hRule="atLeast"/>
          <w:jc w:val="center"/>
        </w:trPr>
        <w:tc>
          <w:tcPr>
            <w:tcW w:w="508" w:type="dxa"/>
            <w:vMerge w:val="restart"/>
            <w:tcBorders>
              <w:top w:val="single" w:color="auto" w:sz="4" w:space="0"/>
              <w:left w:val="single" w:color="auto" w:sz="4" w:space="0"/>
              <w:right w:val="single" w:color="auto" w:sz="4" w:space="0"/>
            </w:tcBorders>
            <w:noWrap w:val="0"/>
            <w:vAlign w:val="center"/>
          </w:tcPr>
          <w:p w14:paraId="68731EC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045" w:type="dxa"/>
            <w:vMerge w:val="restart"/>
            <w:tcBorders>
              <w:top w:val="single" w:color="auto" w:sz="4" w:space="0"/>
              <w:left w:val="single" w:color="auto" w:sz="4" w:space="0"/>
              <w:right w:val="single" w:color="auto" w:sz="4" w:space="0"/>
            </w:tcBorders>
            <w:noWrap w:val="0"/>
            <w:vAlign w:val="center"/>
          </w:tcPr>
          <w:p w14:paraId="5D4E72A0">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服务方案</w:t>
            </w:r>
          </w:p>
          <w:p w14:paraId="23F943F2">
            <w:pPr>
              <w:spacing w:line="240" w:lineRule="exact"/>
              <w:jc w:val="center"/>
              <w:rPr>
                <w:rFonts w:hint="eastAsia" w:ascii="仿宋" w:hAnsi="仿宋" w:eastAsia="仿宋" w:cs="仿宋"/>
                <w:color w:val="auto"/>
                <w:w w:val="92"/>
                <w:szCs w:val="21"/>
                <w:highlight w:val="none"/>
              </w:rPr>
            </w:pPr>
            <w:r>
              <w:rPr>
                <w:rFonts w:hint="eastAsia" w:ascii="仿宋" w:hAnsi="仿宋" w:eastAsia="仿宋" w:cs="仿宋"/>
                <w:color w:val="auto"/>
                <w:w w:val="92"/>
                <w:szCs w:val="21"/>
                <w:highlight w:val="none"/>
              </w:rPr>
              <w:t>(6</w:t>
            </w:r>
            <w:r>
              <w:rPr>
                <w:rFonts w:hint="eastAsia" w:ascii="仿宋" w:hAnsi="仿宋" w:eastAsia="仿宋" w:cs="仿宋"/>
                <w:color w:val="auto"/>
                <w:w w:val="92"/>
                <w:szCs w:val="21"/>
                <w:highlight w:val="none"/>
                <w:lang w:val="en-US" w:eastAsia="zh-CN"/>
              </w:rPr>
              <w:t>5</w:t>
            </w:r>
            <w:r>
              <w:rPr>
                <w:rFonts w:hint="eastAsia" w:ascii="仿宋" w:hAnsi="仿宋" w:eastAsia="仿宋" w:cs="仿宋"/>
                <w:color w:val="auto"/>
                <w:w w:val="92"/>
                <w:szCs w:val="21"/>
                <w:highlight w:val="none"/>
              </w:rPr>
              <w:t>分)</w:t>
            </w:r>
          </w:p>
          <w:p w14:paraId="0204B2A7">
            <w:pPr>
              <w:spacing w:line="240" w:lineRule="exact"/>
              <w:jc w:val="center"/>
              <w:rPr>
                <w:rFonts w:hint="eastAsia" w:ascii="仿宋" w:hAnsi="仿宋" w:eastAsia="仿宋" w:cs="仿宋"/>
                <w:color w:val="auto"/>
                <w:szCs w:val="21"/>
                <w:highlight w:val="none"/>
              </w:rPr>
            </w:pPr>
          </w:p>
        </w:tc>
        <w:tc>
          <w:tcPr>
            <w:tcW w:w="6757" w:type="dxa"/>
            <w:tcBorders>
              <w:top w:val="single" w:color="auto" w:sz="4" w:space="0"/>
              <w:left w:val="single" w:color="auto" w:sz="4" w:space="0"/>
              <w:bottom w:val="single" w:color="auto" w:sz="4" w:space="0"/>
              <w:right w:val="single" w:color="auto" w:sz="4" w:space="0"/>
            </w:tcBorders>
            <w:noWrap w:val="0"/>
            <w:vAlign w:val="center"/>
          </w:tcPr>
          <w:p w14:paraId="01D51B3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1、项目需求分析</w:t>
            </w:r>
          </w:p>
          <w:p w14:paraId="0455E0CC">
            <w:pPr>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根据供应商提供本次项目的需求分析方案进行综合评分：方案全面合理,内容分析合理、科学，计划可行,无明显瑕疵的得</w:t>
            </w: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rPr>
              <w:t>分；有明显瑕疵的（如业务、需求认识和理解不充分；内容分析不合理、计划不可行等）每处扣2分；一般瑕疵，每处扣1分；扣完为止，不提供不得分。</w:t>
            </w:r>
          </w:p>
        </w:tc>
        <w:tc>
          <w:tcPr>
            <w:tcW w:w="631" w:type="dxa"/>
            <w:tcBorders>
              <w:top w:val="single" w:color="auto" w:sz="4" w:space="0"/>
              <w:left w:val="single" w:color="auto" w:sz="4" w:space="0"/>
              <w:bottom w:val="single" w:color="auto" w:sz="4" w:space="0"/>
              <w:right w:val="single" w:color="auto" w:sz="4" w:space="0"/>
            </w:tcBorders>
            <w:noWrap w:val="0"/>
            <w:vAlign w:val="center"/>
          </w:tcPr>
          <w:p w14:paraId="308ADBD2">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p>
        </w:tc>
        <w:tc>
          <w:tcPr>
            <w:tcW w:w="756" w:type="dxa"/>
            <w:vMerge w:val="restart"/>
            <w:tcBorders>
              <w:top w:val="single" w:color="auto" w:sz="4" w:space="0"/>
              <w:left w:val="single" w:color="auto" w:sz="4" w:space="0"/>
              <w:right w:val="single" w:color="auto" w:sz="4" w:space="0"/>
            </w:tcBorders>
            <w:noWrap w:val="0"/>
            <w:vAlign w:val="center"/>
          </w:tcPr>
          <w:p w14:paraId="38C8B6BA">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r>
      <w:tr w14:paraId="26375220">
        <w:tblPrEx>
          <w:tblCellMar>
            <w:top w:w="0" w:type="dxa"/>
            <w:left w:w="0" w:type="dxa"/>
            <w:bottom w:w="0" w:type="dxa"/>
            <w:right w:w="0" w:type="dxa"/>
          </w:tblCellMar>
        </w:tblPrEx>
        <w:trPr>
          <w:trHeight w:val="1407" w:hRule="atLeast"/>
          <w:jc w:val="center"/>
        </w:trPr>
        <w:tc>
          <w:tcPr>
            <w:tcW w:w="508" w:type="dxa"/>
            <w:vMerge w:val="continue"/>
            <w:tcBorders>
              <w:left w:val="single" w:color="auto" w:sz="4" w:space="0"/>
              <w:right w:val="single" w:color="auto" w:sz="4" w:space="0"/>
            </w:tcBorders>
            <w:noWrap w:val="0"/>
            <w:vAlign w:val="center"/>
          </w:tcPr>
          <w:p w14:paraId="30EEE814">
            <w:pPr>
              <w:jc w:val="center"/>
              <w:rPr>
                <w:rFonts w:hint="eastAsia" w:ascii="仿宋" w:hAnsi="仿宋" w:eastAsia="仿宋" w:cs="仿宋"/>
                <w:color w:val="auto"/>
                <w:szCs w:val="21"/>
                <w:highlight w:val="none"/>
              </w:rPr>
            </w:pPr>
          </w:p>
        </w:tc>
        <w:tc>
          <w:tcPr>
            <w:tcW w:w="1045" w:type="dxa"/>
            <w:vMerge w:val="continue"/>
            <w:tcBorders>
              <w:left w:val="single" w:color="auto" w:sz="4" w:space="0"/>
              <w:right w:val="single" w:color="auto" w:sz="4" w:space="0"/>
            </w:tcBorders>
            <w:noWrap w:val="0"/>
            <w:vAlign w:val="center"/>
          </w:tcPr>
          <w:p w14:paraId="3FFD4EF6">
            <w:pPr>
              <w:spacing w:line="240" w:lineRule="exact"/>
              <w:jc w:val="center"/>
              <w:rPr>
                <w:rFonts w:hint="eastAsia" w:ascii="仿宋" w:hAnsi="仿宋" w:eastAsia="仿宋" w:cs="仿宋"/>
                <w:color w:val="auto"/>
                <w:szCs w:val="21"/>
                <w:highlight w:val="none"/>
              </w:rPr>
            </w:pPr>
          </w:p>
        </w:tc>
        <w:tc>
          <w:tcPr>
            <w:tcW w:w="6757" w:type="dxa"/>
            <w:tcBorders>
              <w:top w:val="single" w:color="auto" w:sz="4" w:space="0"/>
              <w:left w:val="single" w:color="auto" w:sz="4" w:space="0"/>
              <w:bottom w:val="single" w:color="auto" w:sz="4" w:space="0"/>
              <w:right w:val="single" w:color="auto" w:sz="4" w:space="0"/>
            </w:tcBorders>
            <w:noWrap w:val="0"/>
            <w:vAlign w:val="center"/>
          </w:tcPr>
          <w:p w14:paraId="4133091C">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2、总体策划方案</w:t>
            </w:r>
          </w:p>
          <w:p w14:paraId="640F9D3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根据供应商提供本次项目的总体策划方案进行综合评分：总体策划方案全面，具有合理的服务体系、组织架构清晰、合理、计划可行，无明显瑕疵的得</w:t>
            </w:r>
            <w:r>
              <w:rPr>
                <w:rFonts w:hint="eastAsia" w:ascii="仿宋" w:hAnsi="仿宋" w:eastAsia="仿宋" w:cs="仿宋"/>
                <w:color w:val="auto"/>
                <w:szCs w:val="21"/>
                <w:highlight w:val="none"/>
                <w:lang w:val="en-US" w:eastAsia="zh-CN"/>
              </w:rPr>
              <w:t>17</w:t>
            </w:r>
            <w:r>
              <w:rPr>
                <w:rFonts w:hint="eastAsia" w:ascii="仿宋" w:hAnsi="仿宋" w:eastAsia="仿宋" w:cs="仿宋"/>
                <w:color w:val="auto"/>
                <w:szCs w:val="21"/>
                <w:highlight w:val="none"/>
              </w:rPr>
              <w:t>分，有明显瑕疵的（如方案不全面、服务体系不合理，组织架构不清晰等）每处扣2分；一般瑕疵，每处扣1分；扣完为止，不提供不得分。</w:t>
            </w:r>
          </w:p>
        </w:tc>
        <w:tc>
          <w:tcPr>
            <w:tcW w:w="631" w:type="dxa"/>
            <w:tcBorders>
              <w:top w:val="single" w:color="auto" w:sz="4" w:space="0"/>
              <w:left w:val="single" w:color="auto" w:sz="4" w:space="0"/>
              <w:bottom w:val="single" w:color="auto" w:sz="8" w:space="0"/>
              <w:right w:val="single" w:color="auto" w:sz="8" w:space="0"/>
            </w:tcBorders>
            <w:noWrap w:val="0"/>
            <w:vAlign w:val="center"/>
          </w:tcPr>
          <w:p w14:paraId="4EDCBC7E">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p>
        </w:tc>
        <w:tc>
          <w:tcPr>
            <w:tcW w:w="756" w:type="dxa"/>
            <w:vMerge w:val="continue"/>
            <w:tcBorders>
              <w:left w:val="single" w:color="auto" w:sz="4" w:space="0"/>
              <w:right w:val="single" w:color="auto" w:sz="4" w:space="0"/>
            </w:tcBorders>
            <w:noWrap w:val="0"/>
            <w:vAlign w:val="center"/>
          </w:tcPr>
          <w:p w14:paraId="6ED212BC">
            <w:pPr>
              <w:widowControl/>
              <w:jc w:val="center"/>
              <w:rPr>
                <w:rFonts w:hint="eastAsia" w:ascii="仿宋" w:hAnsi="仿宋" w:eastAsia="仿宋" w:cs="仿宋"/>
                <w:color w:val="auto"/>
                <w:szCs w:val="21"/>
                <w:highlight w:val="none"/>
              </w:rPr>
            </w:pPr>
          </w:p>
        </w:tc>
      </w:tr>
      <w:tr w14:paraId="34F75BCF">
        <w:tblPrEx>
          <w:tblCellMar>
            <w:top w:w="0" w:type="dxa"/>
            <w:left w:w="0" w:type="dxa"/>
            <w:bottom w:w="0" w:type="dxa"/>
            <w:right w:w="0" w:type="dxa"/>
          </w:tblCellMar>
        </w:tblPrEx>
        <w:trPr>
          <w:trHeight w:val="1408" w:hRule="atLeast"/>
          <w:jc w:val="center"/>
        </w:trPr>
        <w:tc>
          <w:tcPr>
            <w:tcW w:w="508" w:type="dxa"/>
            <w:vMerge w:val="continue"/>
            <w:tcBorders>
              <w:left w:val="single" w:color="auto" w:sz="4" w:space="0"/>
              <w:right w:val="single" w:color="auto" w:sz="4" w:space="0"/>
            </w:tcBorders>
            <w:noWrap w:val="0"/>
            <w:vAlign w:val="center"/>
          </w:tcPr>
          <w:p w14:paraId="47B5BE06">
            <w:pPr>
              <w:jc w:val="center"/>
              <w:rPr>
                <w:rFonts w:hint="eastAsia" w:ascii="仿宋" w:hAnsi="仿宋" w:eastAsia="仿宋" w:cs="仿宋"/>
                <w:color w:val="auto"/>
                <w:szCs w:val="21"/>
                <w:highlight w:val="none"/>
              </w:rPr>
            </w:pPr>
          </w:p>
        </w:tc>
        <w:tc>
          <w:tcPr>
            <w:tcW w:w="1045" w:type="dxa"/>
            <w:vMerge w:val="continue"/>
            <w:tcBorders>
              <w:left w:val="single" w:color="auto" w:sz="4" w:space="0"/>
              <w:right w:val="single" w:color="auto" w:sz="4" w:space="0"/>
            </w:tcBorders>
            <w:noWrap w:val="0"/>
            <w:vAlign w:val="center"/>
          </w:tcPr>
          <w:p w14:paraId="37023265">
            <w:pPr>
              <w:spacing w:line="240" w:lineRule="exact"/>
              <w:jc w:val="center"/>
              <w:rPr>
                <w:rFonts w:hint="eastAsia" w:ascii="仿宋" w:hAnsi="仿宋" w:eastAsia="仿宋" w:cs="仿宋"/>
                <w:color w:val="auto"/>
                <w:szCs w:val="21"/>
                <w:highlight w:val="none"/>
              </w:rPr>
            </w:pPr>
          </w:p>
        </w:tc>
        <w:tc>
          <w:tcPr>
            <w:tcW w:w="6757" w:type="dxa"/>
            <w:tcBorders>
              <w:top w:val="single" w:color="auto" w:sz="4" w:space="0"/>
              <w:left w:val="single" w:color="auto" w:sz="4" w:space="0"/>
              <w:bottom w:val="single" w:color="auto" w:sz="4" w:space="0"/>
              <w:right w:val="single" w:color="auto" w:sz="4" w:space="0"/>
            </w:tcBorders>
            <w:noWrap w:val="0"/>
            <w:vAlign w:val="center"/>
          </w:tcPr>
          <w:p w14:paraId="3E95417B">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3、人员及技术配备方案</w:t>
            </w:r>
          </w:p>
          <w:p w14:paraId="43A54E0C">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供应商提供本次项目的人员及技术配备方案进行综合评分：项目服务团队成员具体工作内容明确，团队人员稳定，关键点设置合理，无明显瑕疵的得12分，有明显瑕疵的（如工作描述不清晰、职责描述混乱、关键点设置不合理等）每处扣2分；一般瑕疵，每处扣1分；扣完为止，不提供不得分。</w:t>
            </w:r>
          </w:p>
        </w:tc>
        <w:tc>
          <w:tcPr>
            <w:tcW w:w="631" w:type="dxa"/>
            <w:tcBorders>
              <w:top w:val="single" w:color="auto" w:sz="4" w:space="0"/>
              <w:left w:val="single" w:color="auto" w:sz="4" w:space="0"/>
              <w:bottom w:val="single" w:color="auto" w:sz="4" w:space="0"/>
              <w:right w:val="single" w:color="auto" w:sz="4" w:space="0"/>
            </w:tcBorders>
            <w:noWrap w:val="0"/>
            <w:vAlign w:val="center"/>
          </w:tcPr>
          <w:p w14:paraId="5CBBC98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756" w:type="dxa"/>
            <w:vMerge w:val="continue"/>
            <w:tcBorders>
              <w:left w:val="single" w:color="auto" w:sz="4" w:space="0"/>
              <w:bottom w:val="single" w:color="auto" w:sz="4" w:space="0"/>
              <w:right w:val="single" w:color="auto" w:sz="4" w:space="0"/>
            </w:tcBorders>
            <w:noWrap w:val="0"/>
            <w:vAlign w:val="center"/>
          </w:tcPr>
          <w:p w14:paraId="2D04986F">
            <w:pPr>
              <w:widowControl/>
              <w:jc w:val="center"/>
              <w:rPr>
                <w:rFonts w:hint="eastAsia" w:ascii="仿宋" w:hAnsi="仿宋" w:eastAsia="仿宋" w:cs="仿宋"/>
                <w:color w:val="auto"/>
                <w:szCs w:val="21"/>
                <w:highlight w:val="none"/>
              </w:rPr>
            </w:pPr>
          </w:p>
        </w:tc>
      </w:tr>
      <w:tr w14:paraId="66D6C689">
        <w:tblPrEx>
          <w:tblCellMar>
            <w:top w:w="0" w:type="dxa"/>
            <w:left w:w="0" w:type="dxa"/>
            <w:bottom w:w="0" w:type="dxa"/>
            <w:right w:w="0" w:type="dxa"/>
          </w:tblCellMar>
        </w:tblPrEx>
        <w:trPr>
          <w:trHeight w:val="1988" w:hRule="atLeast"/>
          <w:jc w:val="center"/>
        </w:trPr>
        <w:tc>
          <w:tcPr>
            <w:tcW w:w="508" w:type="dxa"/>
            <w:vMerge w:val="continue"/>
            <w:tcBorders>
              <w:left w:val="single" w:color="auto" w:sz="4" w:space="0"/>
              <w:bottom w:val="single" w:color="auto" w:sz="4" w:space="0"/>
              <w:right w:val="single" w:color="auto" w:sz="4" w:space="0"/>
            </w:tcBorders>
            <w:noWrap w:val="0"/>
            <w:vAlign w:val="center"/>
          </w:tcPr>
          <w:p w14:paraId="0A35ED81">
            <w:pPr>
              <w:jc w:val="center"/>
              <w:rPr>
                <w:rFonts w:hint="eastAsia" w:ascii="仿宋" w:hAnsi="仿宋" w:eastAsia="仿宋" w:cs="仿宋"/>
                <w:color w:val="auto"/>
                <w:szCs w:val="21"/>
                <w:highlight w:val="none"/>
              </w:rPr>
            </w:pPr>
          </w:p>
        </w:tc>
        <w:tc>
          <w:tcPr>
            <w:tcW w:w="1045" w:type="dxa"/>
            <w:vMerge w:val="continue"/>
            <w:tcBorders>
              <w:left w:val="single" w:color="auto" w:sz="4" w:space="0"/>
              <w:bottom w:val="single" w:color="auto" w:sz="4" w:space="0"/>
              <w:right w:val="single" w:color="auto" w:sz="4" w:space="0"/>
            </w:tcBorders>
            <w:noWrap w:val="0"/>
            <w:vAlign w:val="center"/>
          </w:tcPr>
          <w:p w14:paraId="06248F7E">
            <w:pPr>
              <w:spacing w:line="240" w:lineRule="exact"/>
              <w:jc w:val="center"/>
              <w:rPr>
                <w:rFonts w:hint="eastAsia" w:ascii="仿宋" w:hAnsi="仿宋" w:eastAsia="仿宋" w:cs="仿宋"/>
                <w:color w:val="auto"/>
                <w:szCs w:val="21"/>
                <w:highlight w:val="none"/>
              </w:rPr>
            </w:pPr>
          </w:p>
        </w:tc>
        <w:tc>
          <w:tcPr>
            <w:tcW w:w="6757" w:type="dxa"/>
            <w:tcBorders>
              <w:top w:val="single" w:color="auto" w:sz="4" w:space="0"/>
              <w:left w:val="single" w:color="auto" w:sz="4" w:space="0"/>
              <w:bottom w:val="single" w:color="auto" w:sz="4" w:space="0"/>
              <w:right w:val="single" w:color="auto" w:sz="4" w:space="0"/>
            </w:tcBorders>
            <w:noWrap w:val="0"/>
            <w:vAlign w:val="center"/>
          </w:tcPr>
          <w:p w14:paraId="632BEFE6">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4、应急保障方案</w:t>
            </w:r>
          </w:p>
          <w:p w14:paraId="7CB3AB70">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根据供应商提供的应急保障方案进行综合评分：应急保障方案合理可行，针对性强，无明显瑕疵的得11分；有明显瑕疵的（如异常数据识别办法设置不合理、应急监测流程等不符合规范、</w:t>
            </w:r>
            <w:r>
              <w:rPr>
                <w:rFonts w:hint="eastAsia" w:ascii="仿宋" w:hAnsi="仿宋" w:eastAsia="仿宋" w:cs="仿宋"/>
                <w:color w:val="auto"/>
                <w:szCs w:val="21"/>
                <w:highlight w:val="none"/>
                <w:lang w:val="en-US" w:eastAsia="zh-CN"/>
              </w:rPr>
              <w:t>安全</w:t>
            </w:r>
            <w:r>
              <w:rPr>
                <w:rFonts w:hint="eastAsia" w:ascii="仿宋" w:hAnsi="仿宋" w:eastAsia="仿宋" w:cs="仿宋"/>
                <w:color w:val="auto"/>
                <w:szCs w:val="21"/>
                <w:highlight w:val="none"/>
              </w:rPr>
              <w:t>事故应急方案不合理</w:t>
            </w:r>
            <w:r>
              <w:rPr>
                <w:rFonts w:hint="eastAsia" w:ascii="仿宋" w:hAnsi="仿宋" w:eastAsia="仿宋" w:cs="仿宋"/>
                <w:color w:val="auto"/>
                <w:szCs w:val="21"/>
                <w:highlight w:val="none"/>
                <w:lang w:val="en-US" w:eastAsia="zh-CN"/>
              </w:rPr>
              <w:t>等</w:t>
            </w:r>
            <w:r>
              <w:rPr>
                <w:rFonts w:hint="eastAsia" w:ascii="仿宋" w:hAnsi="仿宋" w:eastAsia="仿宋" w:cs="仿宋"/>
                <w:color w:val="auto"/>
                <w:szCs w:val="21"/>
                <w:highlight w:val="none"/>
              </w:rPr>
              <w:t>情况的有效预防和应急措施不完善等）每处扣2分；一般瑕疵，每处扣1分；扣完为止，不提供不得分。</w:t>
            </w:r>
          </w:p>
        </w:tc>
        <w:tc>
          <w:tcPr>
            <w:tcW w:w="631" w:type="dxa"/>
            <w:tcBorders>
              <w:top w:val="single" w:color="auto" w:sz="4" w:space="0"/>
              <w:left w:val="single" w:color="auto" w:sz="4" w:space="0"/>
              <w:bottom w:val="single" w:color="auto" w:sz="4" w:space="0"/>
              <w:right w:val="single" w:color="auto" w:sz="4" w:space="0"/>
            </w:tcBorders>
            <w:noWrap w:val="0"/>
            <w:vAlign w:val="center"/>
          </w:tcPr>
          <w:p w14:paraId="7ACE8FE8">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756" w:type="dxa"/>
            <w:vMerge w:val="continue"/>
            <w:tcBorders>
              <w:left w:val="single" w:color="auto" w:sz="4" w:space="0"/>
              <w:bottom w:val="single" w:color="auto" w:sz="4" w:space="0"/>
              <w:right w:val="single" w:color="auto" w:sz="4" w:space="0"/>
            </w:tcBorders>
            <w:noWrap w:val="0"/>
            <w:vAlign w:val="center"/>
          </w:tcPr>
          <w:p w14:paraId="2400E4E1">
            <w:pPr>
              <w:widowControl/>
              <w:jc w:val="center"/>
              <w:rPr>
                <w:rFonts w:hint="eastAsia" w:ascii="仿宋" w:hAnsi="仿宋" w:eastAsia="仿宋" w:cs="仿宋"/>
                <w:color w:val="auto"/>
                <w:szCs w:val="21"/>
                <w:highlight w:val="none"/>
              </w:rPr>
            </w:pPr>
          </w:p>
        </w:tc>
      </w:tr>
      <w:tr w14:paraId="3C0F2F2A">
        <w:tblPrEx>
          <w:tblCellMar>
            <w:top w:w="0" w:type="dxa"/>
            <w:left w:w="0" w:type="dxa"/>
            <w:bottom w:w="0" w:type="dxa"/>
            <w:right w:w="0" w:type="dxa"/>
          </w:tblCellMar>
        </w:tblPrEx>
        <w:trPr>
          <w:trHeight w:val="1682" w:hRule="atLeast"/>
          <w:jc w:val="center"/>
        </w:trPr>
        <w:tc>
          <w:tcPr>
            <w:tcW w:w="508" w:type="dxa"/>
            <w:vMerge w:val="continue"/>
            <w:tcBorders>
              <w:top w:val="single" w:color="auto" w:sz="4" w:space="0"/>
              <w:left w:val="single" w:color="auto" w:sz="4" w:space="0"/>
              <w:right w:val="single" w:color="auto" w:sz="4" w:space="0"/>
            </w:tcBorders>
            <w:noWrap w:val="0"/>
            <w:vAlign w:val="center"/>
          </w:tcPr>
          <w:p w14:paraId="5339C47E">
            <w:pPr>
              <w:jc w:val="center"/>
              <w:rPr>
                <w:rFonts w:hint="eastAsia" w:ascii="仿宋" w:hAnsi="仿宋" w:eastAsia="仿宋" w:cs="仿宋"/>
                <w:color w:val="auto"/>
                <w:szCs w:val="21"/>
                <w:highlight w:val="none"/>
              </w:rPr>
            </w:pPr>
          </w:p>
        </w:tc>
        <w:tc>
          <w:tcPr>
            <w:tcW w:w="1045" w:type="dxa"/>
            <w:vMerge w:val="continue"/>
            <w:tcBorders>
              <w:top w:val="single" w:color="auto" w:sz="4" w:space="0"/>
              <w:left w:val="single" w:color="auto" w:sz="4" w:space="0"/>
              <w:right w:val="single" w:color="auto" w:sz="4" w:space="0"/>
            </w:tcBorders>
            <w:noWrap w:val="0"/>
            <w:vAlign w:val="center"/>
          </w:tcPr>
          <w:p w14:paraId="2BD4D283">
            <w:pPr>
              <w:widowControl/>
              <w:jc w:val="center"/>
              <w:rPr>
                <w:rFonts w:hint="eastAsia" w:ascii="仿宋" w:hAnsi="仿宋" w:eastAsia="仿宋" w:cs="仿宋"/>
                <w:color w:val="auto"/>
                <w:szCs w:val="21"/>
                <w:highlight w:val="none"/>
              </w:rPr>
            </w:pPr>
          </w:p>
        </w:tc>
        <w:tc>
          <w:tcPr>
            <w:tcW w:w="6757" w:type="dxa"/>
            <w:tcBorders>
              <w:top w:val="single" w:color="auto" w:sz="4" w:space="0"/>
              <w:bottom w:val="single" w:color="auto" w:sz="4" w:space="0"/>
              <w:right w:val="single" w:color="auto" w:sz="4" w:space="0"/>
            </w:tcBorders>
            <w:noWrap w:val="0"/>
            <w:vAlign w:val="center"/>
          </w:tcPr>
          <w:p w14:paraId="171CFAC8">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5、服务质量保障体系和措施</w:t>
            </w:r>
          </w:p>
          <w:p w14:paraId="4A5DA58F">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根据供应商提供的服务质量保障体系和措施进行综合评分：措施可行、可靠、具体，无明显瑕疵的得11分；有明显瑕疵（如</w:t>
            </w:r>
            <w:r>
              <w:rPr>
                <w:rFonts w:hint="eastAsia" w:ascii="仿宋" w:hAnsi="仿宋" w:eastAsia="仿宋" w:cs="仿宋"/>
                <w:color w:val="auto"/>
                <w:szCs w:val="21"/>
                <w:highlight w:val="none"/>
                <w:lang w:val="en-US" w:eastAsia="zh-CN"/>
              </w:rPr>
              <w:t>服务保障</w:t>
            </w:r>
            <w:r>
              <w:rPr>
                <w:rFonts w:hint="eastAsia" w:ascii="仿宋" w:hAnsi="仿宋" w:eastAsia="仿宋" w:cs="仿宋"/>
                <w:color w:val="auto"/>
                <w:szCs w:val="21"/>
                <w:highlight w:val="none"/>
              </w:rPr>
              <w:t>质量控制体系管理不规范、</w:t>
            </w:r>
            <w:r>
              <w:rPr>
                <w:rFonts w:hint="eastAsia" w:ascii="仿宋" w:hAnsi="仿宋" w:eastAsia="仿宋" w:cs="仿宋"/>
                <w:color w:val="auto"/>
                <w:szCs w:val="21"/>
                <w:highlight w:val="none"/>
                <w:lang w:val="en-US" w:eastAsia="zh-CN"/>
              </w:rPr>
              <w:t>保障</w:t>
            </w:r>
            <w:r>
              <w:rPr>
                <w:rFonts w:hint="eastAsia" w:ascii="仿宋" w:hAnsi="仿宋" w:eastAsia="仿宋" w:cs="仿宋"/>
                <w:color w:val="auto"/>
                <w:szCs w:val="21"/>
                <w:highlight w:val="none"/>
              </w:rPr>
              <w:t>质量控制计划不合理、</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质量保证措施简单粗略、</w:t>
            </w:r>
            <w:r>
              <w:rPr>
                <w:rFonts w:hint="eastAsia" w:ascii="仿宋" w:hAnsi="仿宋" w:eastAsia="仿宋" w:cs="仿宋"/>
                <w:color w:val="auto"/>
                <w:szCs w:val="21"/>
                <w:highlight w:val="none"/>
                <w:lang w:val="en-US" w:eastAsia="zh-CN"/>
              </w:rPr>
              <w:t>质量控制</w:t>
            </w:r>
            <w:r>
              <w:rPr>
                <w:rFonts w:hint="eastAsia" w:ascii="仿宋" w:hAnsi="仿宋" w:eastAsia="仿宋" w:cs="仿宋"/>
                <w:color w:val="auto"/>
                <w:szCs w:val="21"/>
                <w:highlight w:val="none"/>
              </w:rPr>
              <w:t>内容不切合实际等）每处扣2分；一般瑕疵，每处扣1分；扣完为止，不提供不得分。</w:t>
            </w:r>
          </w:p>
        </w:tc>
        <w:tc>
          <w:tcPr>
            <w:tcW w:w="631" w:type="dxa"/>
            <w:tcBorders>
              <w:top w:val="single" w:color="auto" w:sz="4" w:space="0"/>
              <w:left w:val="single" w:color="auto" w:sz="4" w:space="0"/>
              <w:right w:val="single" w:color="auto" w:sz="4" w:space="0"/>
            </w:tcBorders>
            <w:noWrap w:val="0"/>
            <w:vAlign w:val="center"/>
          </w:tcPr>
          <w:p w14:paraId="1A3A1B4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13F131B1">
            <w:pPr>
              <w:jc w:val="center"/>
              <w:rPr>
                <w:rFonts w:hint="eastAsia" w:ascii="仿宋" w:hAnsi="仿宋" w:eastAsia="仿宋" w:cs="仿宋"/>
                <w:color w:val="auto"/>
                <w:szCs w:val="21"/>
                <w:highlight w:val="none"/>
              </w:rPr>
            </w:pPr>
          </w:p>
        </w:tc>
      </w:tr>
      <w:tr w14:paraId="7E707E09">
        <w:tblPrEx>
          <w:tblCellMar>
            <w:top w:w="0" w:type="dxa"/>
            <w:left w:w="0" w:type="dxa"/>
            <w:bottom w:w="0" w:type="dxa"/>
            <w:right w:w="0" w:type="dxa"/>
          </w:tblCellMar>
        </w:tblPrEx>
        <w:trPr>
          <w:trHeight w:val="939" w:hRule="atLeast"/>
          <w:jc w:val="center"/>
        </w:trPr>
        <w:tc>
          <w:tcPr>
            <w:tcW w:w="508" w:type="dxa"/>
            <w:tcBorders>
              <w:top w:val="single" w:color="auto" w:sz="4" w:space="0"/>
              <w:left w:val="single" w:color="auto" w:sz="8" w:space="0"/>
              <w:right w:val="single" w:color="auto" w:sz="8" w:space="0"/>
            </w:tcBorders>
            <w:noWrap w:val="0"/>
            <w:vAlign w:val="center"/>
          </w:tcPr>
          <w:p w14:paraId="1155380F">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045" w:type="dxa"/>
            <w:tcBorders>
              <w:top w:val="single" w:color="auto" w:sz="4" w:space="0"/>
              <w:bottom w:val="single" w:color="auto" w:sz="4" w:space="0"/>
              <w:right w:val="single" w:color="auto" w:sz="8" w:space="0"/>
            </w:tcBorders>
            <w:noWrap w:val="0"/>
            <w:vAlign w:val="center"/>
          </w:tcPr>
          <w:p w14:paraId="66339A1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企业业绩（15分）</w:t>
            </w:r>
          </w:p>
        </w:tc>
        <w:tc>
          <w:tcPr>
            <w:tcW w:w="6757" w:type="dxa"/>
            <w:tcBorders>
              <w:top w:val="single" w:color="auto" w:sz="4" w:space="0"/>
              <w:bottom w:val="single" w:color="auto" w:sz="4" w:space="0"/>
              <w:right w:val="single" w:color="auto" w:sz="4" w:space="0"/>
            </w:tcBorders>
            <w:noWrap w:val="0"/>
            <w:vAlign w:val="center"/>
          </w:tcPr>
          <w:p w14:paraId="34844D64">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 w:val="22"/>
                <w:highlight w:val="none"/>
              </w:rPr>
              <w:t>供应商自202</w:t>
            </w:r>
            <w:r>
              <w:rPr>
                <w:rFonts w:hint="eastAsia" w:ascii="仿宋" w:hAnsi="仿宋" w:eastAsia="仿宋" w:cs="仿宋"/>
                <w:color w:val="auto"/>
                <w:sz w:val="22"/>
                <w:highlight w:val="none"/>
                <w:lang w:val="en-US" w:eastAsia="zh-CN"/>
              </w:rPr>
              <w:t>0</w:t>
            </w:r>
            <w:r>
              <w:rPr>
                <w:rFonts w:hint="eastAsia" w:ascii="仿宋" w:hAnsi="仿宋" w:eastAsia="仿宋" w:cs="仿宋"/>
                <w:color w:val="auto"/>
                <w:sz w:val="22"/>
                <w:highlight w:val="none"/>
              </w:rPr>
              <w:t>年</w:t>
            </w:r>
            <w:r>
              <w:rPr>
                <w:rFonts w:hint="eastAsia" w:ascii="仿宋" w:hAnsi="仿宋" w:eastAsia="仿宋" w:cs="仿宋"/>
                <w:color w:val="auto"/>
                <w:sz w:val="22"/>
                <w:highlight w:val="none"/>
                <w:lang w:val="en-US" w:eastAsia="zh-CN"/>
              </w:rPr>
              <w:t>1</w:t>
            </w:r>
            <w:r>
              <w:rPr>
                <w:rFonts w:hint="eastAsia" w:ascii="仿宋" w:hAnsi="仿宋" w:eastAsia="仿宋" w:cs="仿宋"/>
                <w:color w:val="auto"/>
                <w:sz w:val="22"/>
                <w:highlight w:val="none"/>
              </w:rPr>
              <w:t>月1日（含）以来承担过类似项目业绩的，每提供1个合同得5分，满分15分。（提供合同复印件加盖供应商公章，合同须包含合同首页及关键页、合同签字盖章页，时间以合同签订时间为准）。</w:t>
            </w:r>
          </w:p>
        </w:tc>
        <w:tc>
          <w:tcPr>
            <w:tcW w:w="631" w:type="dxa"/>
            <w:tcBorders>
              <w:top w:val="single" w:color="auto" w:sz="4" w:space="0"/>
              <w:left w:val="single" w:color="auto" w:sz="4" w:space="0"/>
              <w:bottom w:val="single" w:color="auto" w:sz="4" w:space="0"/>
              <w:right w:val="single" w:color="auto" w:sz="4" w:space="0"/>
            </w:tcBorders>
            <w:noWrap w:val="0"/>
            <w:vAlign w:val="center"/>
          </w:tcPr>
          <w:p w14:paraId="74D976A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756" w:type="dxa"/>
            <w:vMerge w:val="restart"/>
            <w:tcBorders>
              <w:top w:val="single" w:color="auto" w:sz="4" w:space="0"/>
              <w:left w:val="single" w:color="auto" w:sz="4" w:space="0"/>
              <w:bottom w:val="single" w:color="auto" w:sz="4" w:space="0"/>
              <w:right w:val="single" w:color="auto" w:sz="4" w:space="0"/>
            </w:tcBorders>
            <w:noWrap w:val="0"/>
            <w:vAlign w:val="center"/>
          </w:tcPr>
          <w:p w14:paraId="7FED4C2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客观分</w:t>
            </w:r>
          </w:p>
        </w:tc>
      </w:tr>
      <w:tr w14:paraId="4495ADFC">
        <w:tblPrEx>
          <w:tblCellMar>
            <w:top w:w="0" w:type="dxa"/>
            <w:left w:w="0" w:type="dxa"/>
            <w:bottom w:w="0" w:type="dxa"/>
            <w:right w:w="0" w:type="dxa"/>
          </w:tblCellMar>
        </w:tblPrEx>
        <w:trPr>
          <w:trHeight w:val="846" w:hRule="atLeast"/>
          <w:jc w:val="center"/>
        </w:trPr>
        <w:tc>
          <w:tcPr>
            <w:tcW w:w="508" w:type="dxa"/>
            <w:vMerge w:val="restart"/>
            <w:tcBorders>
              <w:top w:val="single" w:color="auto" w:sz="4" w:space="0"/>
              <w:left w:val="single" w:color="auto" w:sz="8" w:space="0"/>
              <w:right w:val="single" w:color="auto" w:sz="4" w:space="0"/>
            </w:tcBorders>
            <w:noWrap w:val="0"/>
            <w:vAlign w:val="center"/>
          </w:tcPr>
          <w:p w14:paraId="30BD1C7A">
            <w:pPr>
              <w:pStyle w:val="79"/>
              <w:ind w:firstLine="42"/>
              <w:jc w:val="center"/>
              <w:rPr>
                <w:rFonts w:hint="eastAsia" w:ascii="仿宋" w:hAnsi="仿宋" w:eastAsia="仿宋" w:cs="仿宋"/>
                <w:color w:val="auto"/>
                <w:szCs w:val="21"/>
                <w:highlight w:val="none"/>
              </w:rPr>
            </w:pPr>
            <w:r>
              <w:rPr>
                <w:rFonts w:hint="eastAsia" w:ascii="仿宋" w:hAnsi="仿宋" w:eastAsia="仿宋" w:cs="仿宋"/>
                <w:color w:val="auto"/>
                <w:highlight w:val="none"/>
              </w:rPr>
              <w:t>5</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031FE55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项目组人员</w:t>
            </w:r>
          </w:p>
          <w:p w14:paraId="5A45104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6757" w:type="dxa"/>
            <w:tcBorders>
              <w:top w:val="single" w:color="auto" w:sz="4" w:space="0"/>
              <w:left w:val="single" w:color="auto" w:sz="4" w:space="0"/>
              <w:bottom w:val="single" w:color="auto" w:sz="4" w:space="0"/>
              <w:right w:val="single" w:color="auto" w:sz="4" w:space="0"/>
            </w:tcBorders>
            <w:noWrap w:val="0"/>
            <w:vAlign w:val="center"/>
          </w:tcPr>
          <w:p w14:paraId="4155D577">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供应商拟投入本项目的项目负责人具有2年及以上类似活动策划经验的得5分。</w:t>
            </w:r>
          </w:p>
          <w:p w14:paraId="679B9C6E">
            <w:pPr>
              <w:widowControl/>
              <w:textAlignment w:val="center"/>
              <w:rPr>
                <w:rFonts w:hint="eastAsia" w:ascii="仿宋" w:hAnsi="仿宋" w:eastAsia="仿宋" w:cs="仿宋"/>
                <w:color w:val="auto"/>
                <w:sz w:val="22"/>
                <w:highlight w:val="none"/>
              </w:rPr>
            </w:pPr>
            <w:r>
              <w:rPr>
                <w:rFonts w:hint="eastAsia" w:ascii="仿宋" w:hAnsi="仿宋" w:eastAsia="仿宋" w:cs="仿宋"/>
                <w:color w:val="auto"/>
                <w:szCs w:val="21"/>
                <w:highlight w:val="none"/>
              </w:rPr>
              <w:t>（提供项目负责人类似项目业绩</w:t>
            </w:r>
            <w:r>
              <w:rPr>
                <w:rFonts w:hint="eastAsia" w:ascii="仿宋" w:hAnsi="仿宋" w:eastAsia="仿宋" w:cs="仿宋"/>
                <w:color w:val="auto"/>
                <w:szCs w:val="21"/>
                <w:highlight w:val="none"/>
                <w:lang w:val="en-US" w:eastAsia="zh-CN"/>
              </w:rPr>
              <w:t>证明材料加盖公章及</w:t>
            </w:r>
            <w:r>
              <w:rPr>
                <w:rFonts w:hint="eastAsia" w:ascii="仿宋" w:hAnsi="仿宋" w:eastAsia="仿宋" w:cs="仿宋"/>
                <w:color w:val="auto"/>
                <w:sz w:val="21"/>
                <w:szCs w:val="21"/>
                <w:highlight w:val="none"/>
                <w:lang w:eastAsia="zh-CN"/>
              </w:rPr>
              <w:t>本次采购活动前六个月中任意一个月为其缴纳社保证明材料复印件加盖公章，否则不得分。</w:t>
            </w:r>
          </w:p>
        </w:tc>
        <w:tc>
          <w:tcPr>
            <w:tcW w:w="631" w:type="dxa"/>
            <w:tcBorders>
              <w:top w:val="single" w:color="auto" w:sz="4" w:space="0"/>
              <w:left w:val="single" w:color="auto" w:sz="4" w:space="0"/>
              <w:bottom w:val="single" w:color="auto" w:sz="4" w:space="0"/>
              <w:right w:val="single" w:color="auto" w:sz="4" w:space="0"/>
            </w:tcBorders>
            <w:noWrap w:val="0"/>
            <w:vAlign w:val="center"/>
          </w:tcPr>
          <w:p w14:paraId="3D4591F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756" w:type="dxa"/>
            <w:vMerge w:val="continue"/>
            <w:tcBorders>
              <w:top w:val="single" w:color="auto" w:sz="4" w:space="0"/>
              <w:left w:val="single" w:color="auto" w:sz="4" w:space="0"/>
              <w:bottom w:val="single" w:color="auto" w:sz="4" w:space="0"/>
              <w:right w:val="single" w:color="auto" w:sz="4" w:space="0"/>
            </w:tcBorders>
            <w:noWrap w:val="0"/>
            <w:vAlign w:val="center"/>
          </w:tcPr>
          <w:p w14:paraId="63E4F3A9">
            <w:pPr>
              <w:widowControl/>
              <w:jc w:val="center"/>
              <w:rPr>
                <w:rFonts w:hint="eastAsia" w:ascii="仿宋" w:hAnsi="仿宋" w:eastAsia="仿宋" w:cs="仿宋"/>
                <w:color w:val="auto"/>
                <w:szCs w:val="21"/>
                <w:highlight w:val="none"/>
              </w:rPr>
            </w:pPr>
          </w:p>
        </w:tc>
      </w:tr>
      <w:tr w14:paraId="1EBD23AD">
        <w:tblPrEx>
          <w:tblCellMar>
            <w:top w:w="0" w:type="dxa"/>
            <w:left w:w="0" w:type="dxa"/>
            <w:bottom w:w="0" w:type="dxa"/>
            <w:right w:w="0" w:type="dxa"/>
          </w:tblCellMar>
        </w:tblPrEx>
        <w:trPr>
          <w:trHeight w:val="846" w:hRule="atLeast"/>
          <w:jc w:val="center"/>
        </w:trPr>
        <w:tc>
          <w:tcPr>
            <w:tcW w:w="508" w:type="dxa"/>
            <w:vMerge w:val="continue"/>
            <w:tcBorders>
              <w:left w:val="single" w:color="auto" w:sz="8" w:space="0"/>
              <w:right w:val="single" w:color="auto" w:sz="4" w:space="0"/>
            </w:tcBorders>
            <w:noWrap w:val="0"/>
            <w:vAlign w:val="center"/>
          </w:tcPr>
          <w:p w14:paraId="7C42EEA6">
            <w:pPr>
              <w:widowControl/>
              <w:textAlignment w:val="center"/>
              <w:rPr>
                <w:rFonts w:hint="eastAsia" w:ascii="仿宋" w:hAnsi="仿宋" w:eastAsia="仿宋" w:cs="仿宋"/>
                <w:color w:val="auto"/>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0906108D">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szCs w:val="21"/>
                <w:highlight w:val="none"/>
              </w:rPr>
              <w:t>企业承诺（5分）</w:t>
            </w:r>
          </w:p>
        </w:tc>
        <w:tc>
          <w:tcPr>
            <w:tcW w:w="6757" w:type="dxa"/>
            <w:tcBorders>
              <w:top w:val="single" w:color="auto" w:sz="4" w:space="0"/>
              <w:left w:val="single" w:color="auto" w:sz="4" w:space="0"/>
              <w:bottom w:val="single" w:color="auto" w:sz="4" w:space="0"/>
              <w:right w:val="single" w:color="auto" w:sz="4" w:space="0"/>
            </w:tcBorders>
            <w:noWrap w:val="0"/>
            <w:vAlign w:val="center"/>
          </w:tcPr>
          <w:p w14:paraId="7F15BD47">
            <w:pPr>
              <w:widowControl/>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供应商需承诺</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在本项目服务期间未经采购人同意不擅自更换团队成员，对于项目实施进度及情况，有固定时间节点主动向采购人系统性汇报。</w:t>
            </w:r>
            <w:r>
              <w:rPr>
                <w:rFonts w:hint="eastAsia" w:ascii="仿宋" w:hAnsi="仿宋" w:eastAsia="仿宋" w:cs="仿宋"/>
                <w:color w:val="auto"/>
                <w:szCs w:val="21"/>
                <w:highlight w:val="none"/>
                <w:lang w:val="en-US" w:eastAsia="zh-CN"/>
              </w:rPr>
              <w:t>2、承诺在合同履行期间承担演出服务保障的现场安全责任、食品安全责任，确保项目实施过程中无安全责任事故。</w:t>
            </w:r>
          </w:p>
          <w:p w14:paraId="1D673350">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w:t>
            </w:r>
            <w:r>
              <w:rPr>
                <w:rFonts w:hint="eastAsia" w:ascii="仿宋" w:hAnsi="仿宋" w:eastAsia="仿宋" w:cs="仿宋"/>
                <w:color w:val="auto"/>
                <w:szCs w:val="21"/>
                <w:highlight w:val="none"/>
                <w:lang w:val="en-US" w:eastAsia="zh-CN"/>
              </w:rPr>
              <w:t>以上</w:t>
            </w:r>
            <w:r>
              <w:rPr>
                <w:rFonts w:hint="eastAsia" w:ascii="仿宋" w:hAnsi="仿宋" w:eastAsia="仿宋" w:cs="仿宋"/>
                <w:color w:val="auto"/>
                <w:szCs w:val="21"/>
                <w:highlight w:val="none"/>
              </w:rPr>
              <w:t>承诺的得5分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格式自拟并加盖公章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，不提供不得分。</w:t>
            </w:r>
          </w:p>
        </w:tc>
        <w:tc>
          <w:tcPr>
            <w:tcW w:w="631" w:type="dxa"/>
            <w:tcBorders>
              <w:top w:val="single" w:color="auto" w:sz="4" w:space="0"/>
              <w:left w:val="single" w:color="auto" w:sz="4" w:space="0"/>
              <w:bottom w:val="single" w:color="auto" w:sz="4" w:space="0"/>
              <w:right w:val="single" w:color="auto" w:sz="4" w:space="0"/>
            </w:tcBorders>
            <w:noWrap w:val="0"/>
            <w:vAlign w:val="center"/>
          </w:tcPr>
          <w:p w14:paraId="5D96D2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756" w:type="dxa"/>
            <w:vMerge w:val="continue"/>
            <w:tcBorders>
              <w:left w:val="single" w:color="auto" w:sz="4" w:space="0"/>
              <w:bottom w:val="single" w:color="auto" w:sz="4" w:space="0"/>
              <w:right w:val="single" w:color="auto" w:sz="4" w:space="0"/>
            </w:tcBorders>
            <w:noWrap w:val="0"/>
            <w:vAlign w:val="center"/>
          </w:tcPr>
          <w:p w14:paraId="20516704">
            <w:pPr>
              <w:widowControl/>
              <w:textAlignment w:val="center"/>
              <w:rPr>
                <w:rFonts w:hint="eastAsia" w:ascii="仿宋" w:hAnsi="仿宋" w:eastAsia="仿宋" w:cs="仿宋"/>
                <w:color w:val="auto"/>
                <w:szCs w:val="21"/>
                <w:highlight w:val="none"/>
              </w:rPr>
            </w:pPr>
          </w:p>
        </w:tc>
      </w:tr>
      <w:tr w14:paraId="2EDE3E48">
        <w:tblPrEx>
          <w:tblCellMar>
            <w:top w:w="0" w:type="dxa"/>
            <w:left w:w="0" w:type="dxa"/>
            <w:bottom w:w="0" w:type="dxa"/>
            <w:right w:w="0" w:type="dxa"/>
          </w:tblCellMar>
        </w:tblPrEx>
        <w:trPr>
          <w:trHeight w:val="397" w:hRule="atLeast"/>
          <w:jc w:val="center"/>
        </w:trPr>
        <w:tc>
          <w:tcPr>
            <w:tcW w:w="508" w:type="dxa"/>
            <w:tcBorders>
              <w:top w:val="single" w:color="auto" w:sz="4" w:space="0"/>
              <w:left w:val="single" w:color="auto" w:sz="4" w:space="0"/>
              <w:bottom w:val="single" w:color="auto" w:sz="4" w:space="0"/>
              <w:right w:val="single" w:color="auto" w:sz="4" w:space="0"/>
            </w:tcBorders>
            <w:noWrap w:val="0"/>
            <w:vAlign w:val="center"/>
          </w:tcPr>
          <w:p w14:paraId="59734057">
            <w:pPr>
              <w:jc w:val="center"/>
              <w:rPr>
                <w:rFonts w:hint="eastAsia" w:ascii="仿宋" w:hAnsi="仿宋" w:eastAsia="仿宋" w:cs="仿宋"/>
                <w:color w:val="auto"/>
                <w:szCs w:val="21"/>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4C7D640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6757" w:type="dxa"/>
            <w:tcBorders>
              <w:top w:val="single" w:color="auto" w:sz="4" w:space="0"/>
              <w:left w:val="single" w:color="auto" w:sz="4" w:space="0"/>
              <w:bottom w:val="single" w:color="auto" w:sz="4" w:space="0"/>
              <w:right w:val="single" w:color="auto" w:sz="4" w:space="0"/>
            </w:tcBorders>
            <w:noWrap w:val="0"/>
            <w:vAlign w:val="center"/>
          </w:tcPr>
          <w:p w14:paraId="72CE049C">
            <w:pPr>
              <w:jc w:val="left"/>
              <w:rPr>
                <w:rFonts w:hint="eastAsia" w:ascii="仿宋" w:hAnsi="仿宋" w:eastAsia="仿宋" w:cs="仿宋"/>
                <w:color w:val="auto"/>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1C4397F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41F9E98A">
            <w:pPr>
              <w:jc w:val="center"/>
              <w:rPr>
                <w:rFonts w:hint="eastAsia" w:ascii="仿宋" w:hAnsi="仿宋" w:eastAsia="仿宋" w:cs="仿宋"/>
                <w:color w:val="auto"/>
                <w:szCs w:val="21"/>
                <w:highlight w:val="none"/>
              </w:rPr>
            </w:pPr>
          </w:p>
        </w:tc>
      </w:tr>
    </w:tbl>
    <w:p w14:paraId="5B84D2EC">
      <w:pPr>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说明：</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2-4本项目不适用</w:t>
      </w:r>
      <w:r>
        <w:rPr>
          <w:rFonts w:hint="eastAsia" w:ascii="仿宋" w:hAnsi="仿宋" w:eastAsia="仿宋" w:cs="仿宋"/>
          <w:b/>
          <w:bCs/>
          <w:color w:val="auto"/>
          <w:sz w:val="24"/>
          <w:szCs w:val="24"/>
          <w:highlight w:val="none"/>
          <w:lang w:eastAsia="zh-CN"/>
        </w:rPr>
        <w:t>）</w:t>
      </w:r>
    </w:p>
    <w:p w14:paraId="571889D8">
      <w:pPr>
        <w:pStyle w:val="44"/>
        <w:spacing w:line="360" w:lineRule="auto"/>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1.对国家认定的节能产品和环保产品分别给予投标价的 5%、5%价格扣除，用扣除后的价格参与评审（特别说明：节能、环保产品必须提供有效的节能产品、环境标志产品认证证书复印件）。</w:t>
      </w:r>
    </w:p>
    <w:p w14:paraId="27903CD7">
      <w:pPr>
        <w:pStyle w:val="44"/>
        <w:spacing w:line="360" w:lineRule="auto"/>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2.小微企业的价格扣除</w:t>
      </w:r>
    </w:p>
    <w:p w14:paraId="5D70E05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小型和微型企业提供的服务给予10%的扣除，用扣除后的价格参与评审。参加投标的中小企业，应当按照《政府采购促进中小企业发展管理办法》（财库〔2020〕46号）的规定提供《中小企业声明函》（服务）（中小企业划型标准详见《关于印发中小企业划型标准规定的通知》工信部联企业〔2011〕300号）。</w:t>
      </w:r>
    </w:p>
    <w:p w14:paraId="6F3D35F5">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3.监狱和戒毒企业的价格扣除</w:t>
      </w:r>
    </w:p>
    <w:p w14:paraId="4A1610B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本项目对监狱和戒毒企业（简称监狱企业），给予10%的价格扣除，用扣除后的价格参与评审。</w:t>
      </w:r>
    </w:p>
    <w:p w14:paraId="2CB7260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监狱企业需提供由省级以上监狱管理局、戒毒管理局（含新疆生产建设兵团）出具的属于监狱企业的证明文件。</w:t>
      </w:r>
    </w:p>
    <w:p w14:paraId="62BCA11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监狱企业标准请参照《关于政府采购支持监狱企业发展有关问题的通知》（财库〔2014〕68号）。</w:t>
      </w:r>
    </w:p>
    <w:p w14:paraId="75E9B959">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4.残疾人福利性单位的价格扣除</w:t>
      </w:r>
    </w:p>
    <w:p w14:paraId="7C20632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本项目对残疾人福利性单位，给予10%的价格扣除，用扣除后的价格参与评审。</w:t>
      </w:r>
    </w:p>
    <w:p w14:paraId="6FEF5B0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残疾人福利单位需按照采购文件的要求提供《残疾人福利性单位声明函》。</w:t>
      </w:r>
    </w:p>
    <w:p w14:paraId="7A39BC8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残疾人福利单位标准请参照《关于促进残疾人就业政府采购政策的通知》（财库〔2017〕141号）。</w:t>
      </w:r>
    </w:p>
    <w:p w14:paraId="0454AAF6">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5.监狱企业、残疾人福利单位属于小型、微型企业的，不重复享受政策。</w:t>
      </w:r>
    </w:p>
    <w:p w14:paraId="4ACC317B">
      <w:pPr>
        <w:pStyle w:val="33"/>
        <w:spacing w:line="360" w:lineRule="auto"/>
        <w:ind w:firstLine="0"/>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color w:val="auto"/>
          <w:sz w:val="24"/>
          <w:highlight w:val="none"/>
        </w:rPr>
        <w:t>评分标准中提到</w:t>
      </w:r>
      <w:r>
        <w:rPr>
          <w:rFonts w:hint="eastAsia" w:ascii="仿宋" w:hAnsi="仿宋" w:eastAsia="仿宋" w:cs="仿宋"/>
          <w:b/>
          <w:bCs/>
          <w:color w:val="auto"/>
          <w:sz w:val="24"/>
          <w:szCs w:val="24"/>
          <w:highlight w:val="none"/>
        </w:rPr>
        <w:t>认证、证明、业绩以有效的证明文件扫描件或复印件为依据。</w:t>
      </w:r>
      <w:r>
        <w:rPr>
          <w:rFonts w:hint="eastAsia" w:ascii="仿宋" w:hAnsi="仿宋" w:eastAsia="仿宋" w:cs="仿宋"/>
          <w:b/>
          <w:color w:val="auto"/>
          <w:sz w:val="24"/>
          <w:highlight w:val="none"/>
        </w:rPr>
        <w:t>要求提供原件核查、备查的资料在磋商前与响应文件一并递交，磋商后不再接收任何原件及资料。</w:t>
      </w:r>
    </w:p>
    <w:p w14:paraId="1852F922">
      <w:pPr>
        <w:spacing w:line="360" w:lineRule="auto"/>
        <w:rPr>
          <w:rFonts w:hint="eastAsia" w:ascii="仿宋" w:hAnsi="仿宋" w:eastAsia="仿宋" w:cs="仿宋"/>
          <w:b/>
          <w:bCs/>
          <w:color w:val="auto"/>
          <w:sz w:val="24"/>
          <w:szCs w:val="24"/>
          <w:highlight w:val="none"/>
        </w:rPr>
      </w:pPr>
    </w:p>
    <w:p w14:paraId="2E35E316">
      <w:pPr>
        <w:rPr>
          <w:rFonts w:hint="eastAsia" w:ascii="仿宋" w:hAnsi="仿宋" w:eastAsia="仿宋" w:cs="仿宋"/>
          <w:b/>
          <w:bCs/>
          <w:color w:val="auto"/>
          <w:sz w:val="28"/>
          <w:szCs w:val="32"/>
          <w:highlight w:val="none"/>
        </w:rPr>
      </w:pPr>
      <w:bookmarkStart w:id="42" w:name="_Toc20406"/>
      <w:r>
        <w:rPr>
          <w:rFonts w:hint="eastAsia" w:ascii="仿宋" w:hAnsi="仿宋" w:eastAsia="仿宋" w:cs="仿宋"/>
          <w:b/>
          <w:bCs/>
          <w:color w:val="auto"/>
          <w:sz w:val="28"/>
          <w:szCs w:val="32"/>
          <w:highlight w:val="none"/>
        </w:rPr>
        <w:br w:type="page"/>
      </w:r>
    </w:p>
    <w:p w14:paraId="45F2F10F">
      <w:pPr>
        <w:jc w:val="center"/>
        <w:outlineLvl w:val="0"/>
        <w:rPr>
          <w:rFonts w:hint="eastAsia" w:ascii="仿宋" w:hAnsi="仿宋" w:eastAsia="仿宋" w:cs="仿宋"/>
          <w:b/>
          <w:bCs/>
          <w:color w:val="auto"/>
          <w:sz w:val="28"/>
          <w:szCs w:val="32"/>
          <w:highlight w:val="none"/>
        </w:rPr>
      </w:pPr>
      <w:bookmarkStart w:id="43" w:name="_Toc15426"/>
      <w:r>
        <w:rPr>
          <w:rFonts w:hint="eastAsia" w:ascii="仿宋" w:hAnsi="仿宋" w:eastAsia="仿宋" w:cs="仿宋"/>
          <w:b/>
          <w:bCs/>
          <w:color w:val="auto"/>
          <w:sz w:val="28"/>
          <w:szCs w:val="32"/>
          <w:highlight w:val="none"/>
        </w:rPr>
        <w:t>第四章  竞争性磋商项目需求</w:t>
      </w:r>
      <w:bookmarkEnd w:id="42"/>
      <w:bookmarkEnd w:id="43"/>
    </w:p>
    <w:p w14:paraId="3D5867D0">
      <w:pPr>
        <w:keepNext w:val="0"/>
        <w:keepLines w:val="0"/>
        <w:pageBreakBefore w:val="0"/>
        <w:kinsoku/>
        <w:wordWrap/>
        <w:overflowPunct/>
        <w:topLinePunct w:val="0"/>
        <w:autoSpaceDE/>
        <w:autoSpaceDN/>
        <w:bidi w:val="0"/>
        <w:adjustRightInd/>
        <w:spacing w:line="300" w:lineRule="auto"/>
        <w:rPr>
          <w:rFonts w:ascii="仿宋" w:hAnsi="仿宋" w:eastAsia="仿宋"/>
          <w:b/>
          <w:bCs/>
          <w:color w:val="auto"/>
          <w:sz w:val="24"/>
          <w:szCs w:val="24"/>
          <w:highlight w:val="none"/>
        </w:rPr>
      </w:pPr>
      <w:bookmarkStart w:id="44" w:name="_Toc16635"/>
      <w:bookmarkStart w:id="45" w:name="_Toc2148"/>
      <w:r>
        <w:rPr>
          <w:rFonts w:hint="eastAsia" w:ascii="仿宋" w:hAnsi="仿宋" w:eastAsia="仿宋"/>
          <w:b/>
          <w:bCs/>
          <w:color w:val="auto"/>
          <w:sz w:val="24"/>
          <w:szCs w:val="24"/>
          <w:highlight w:val="none"/>
        </w:rPr>
        <w:t>一、项目</w:t>
      </w:r>
      <w:r>
        <w:rPr>
          <w:rFonts w:ascii="仿宋" w:hAnsi="仿宋" w:eastAsia="仿宋"/>
          <w:b/>
          <w:bCs/>
          <w:color w:val="auto"/>
          <w:sz w:val="24"/>
          <w:szCs w:val="24"/>
          <w:highlight w:val="none"/>
        </w:rPr>
        <w:t>名称</w:t>
      </w:r>
    </w:p>
    <w:p w14:paraId="45C353FB">
      <w:pPr>
        <w:keepNext w:val="0"/>
        <w:keepLines w:val="0"/>
        <w:pageBreakBefore w:val="0"/>
        <w:kinsoku/>
        <w:wordWrap/>
        <w:overflowPunct/>
        <w:topLinePunct w:val="0"/>
        <w:autoSpaceDE/>
        <w:autoSpaceDN/>
        <w:bidi w:val="0"/>
        <w:adjustRightInd/>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第十六届江苏省“五星工程奖”比赛雨花台区参赛服务保障项目</w:t>
      </w:r>
    </w:p>
    <w:p w14:paraId="7732DCB6">
      <w:pPr>
        <w:keepNext w:val="0"/>
        <w:keepLines w:val="0"/>
        <w:pageBreakBefore w:val="0"/>
        <w:kinsoku/>
        <w:wordWrap/>
        <w:overflowPunct/>
        <w:topLinePunct w:val="0"/>
        <w:autoSpaceDE/>
        <w:autoSpaceDN/>
        <w:bidi w:val="0"/>
        <w:adjustRightInd/>
        <w:spacing w:line="30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二、项目概况</w:t>
      </w:r>
    </w:p>
    <w:p w14:paraId="15F59E8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2024年我馆舞台艺术类作品2件（曲艺</w:t>
      </w:r>
      <w:r>
        <w:rPr>
          <w:rFonts w:hint="eastAsia" w:ascii="仿宋" w:hAnsi="仿宋" w:eastAsia="仿宋" w:cs="仿宋"/>
          <w:color w:val="auto"/>
          <w:sz w:val="24"/>
          <w:szCs w:val="24"/>
          <w:highlight w:val="none"/>
          <w:lang w:eastAsia="zh-CN"/>
        </w:rPr>
        <w:t>作品快板短剧《圈儿里人》、戏剧作品小品《共享女儿》）；美术书画类作品</w:t>
      </w:r>
      <w:r>
        <w:rPr>
          <w:rFonts w:hint="eastAsia" w:ascii="仿宋" w:hAnsi="仿宋" w:eastAsia="仿宋" w:cs="仿宋"/>
          <w:color w:val="auto"/>
          <w:sz w:val="24"/>
          <w:szCs w:val="24"/>
          <w:highlight w:val="none"/>
          <w:lang w:val="en-US" w:eastAsia="zh-CN"/>
        </w:rPr>
        <w:t>4件（版画《山海经长卷系列之8-雁来谣》、中国画《红红火火》、草书《自作诗》、草书《春题湖上》），</w:t>
      </w:r>
      <w:r>
        <w:rPr>
          <w:rFonts w:hint="eastAsia" w:ascii="仿宋" w:hAnsi="仿宋" w:eastAsia="仿宋" w:cs="仿宋"/>
          <w:color w:val="auto"/>
          <w:sz w:val="24"/>
          <w:szCs w:val="24"/>
          <w:highlight w:val="none"/>
          <w:lang w:eastAsia="zh-CN"/>
        </w:rPr>
        <w:t>将代表南京市参加第十六届江苏省“五星工程奖”比赛，为进一步提高参赛作品的竞争力，须</w:t>
      </w:r>
      <w:r>
        <w:rPr>
          <w:rFonts w:hint="eastAsia" w:ascii="仿宋" w:hAnsi="仿宋" w:eastAsia="仿宋" w:cs="仿宋"/>
          <w:color w:val="auto"/>
          <w:sz w:val="24"/>
          <w:szCs w:val="24"/>
          <w:highlight w:val="none"/>
          <w:lang w:val="en-US" w:eastAsia="zh-CN"/>
        </w:rPr>
        <w:t>聘请省级专家对作品进行研讨和改稿，</w:t>
      </w:r>
      <w:r>
        <w:rPr>
          <w:rFonts w:hint="eastAsia" w:ascii="仿宋" w:hAnsi="仿宋" w:eastAsia="仿宋" w:cs="仿宋"/>
          <w:color w:val="auto"/>
          <w:sz w:val="24"/>
          <w:szCs w:val="24"/>
          <w:highlight w:val="none"/>
          <w:lang w:eastAsia="zh-CN"/>
        </w:rPr>
        <w:t>作品再打造、再提升</w:t>
      </w:r>
      <w:r>
        <w:rPr>
          <w:rFonts w:hint="eastAsia" w:ascii="仿宋" w:hAnsi="仿宋" w:eastAsia="仿宋" w:cs="仿宋"/>
          <w:color w:val="auto"/>
          <w:sz w:val="24"/>
          <w:szCs w:val="24"/>
          <w:highlight w:val="none"/>
        </w:rPr>
        <w:t>应围绕雨花台区的地域特色和人文魅力，弘扬社会主义核心价值观，具有较高的艺术价值和思想深度。同时需具备独特的艺术风格和创作手法，体现创新精神，能够引起观众共鸣，并具有原创性，不得抄袭或剽窃他人作品。</w:t>
      </w:r>
    </w:p>
    <w:p w14:paraId="3C82C2A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江苏省第十六届“五星工程奖”舞台艺术类参赛作品再打造、参赛保障等相关工作包括：聘请专家改稿、作品打磨和参赛的服装、道具、交通、化妆、住宿、工作餐</w:t>
      </w:r>
      <w:r>
        <w:rPr>
          <w:rFonts w:hint="eastAsia" w:ascii="仿宋" w:hAnsi="仿宋" w:eastAsia="仿宋" w:cs="仿宋"/>
          <w:color w:val="auto"/>
          <w:sz w:val="24"/>
          <w:szCs w:val="24"/>
          <w:highlight w:val="none"/>
          <w:lang w:val="en-US" w:eastAsia="zh-CN"/>
        </w:rPr>
        <w:t>等；美术、书画类参赛作品需筛选、打磨、装裱、运送等工作。</w:t>
      </w:r>
    </w:p>
    <w:p w14:paraId="62458ED3">
      <w:pPr>
        <w:pStyle w:val="3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仿宋" w:hAnsi="仿宋" w:eastAsia="仿宋" w:cstheme="minorBidi"/>
          <w:b/>
          <w:bCs w:val="0"/>
          <w:color w:val="auto"/>
          <w:kern w:val="2"/>
          <w:sz w:val="24"/>
          <w:szCs w:val="24"/>
          <w:highlight w:val="none"/>
          <w:lang w:val="en-US" w:eastAsia="zh-CN" w:bidi="ar-SA"/>
        </w:rPr>
      </w:pPr>
      <w:r>
        <w:rPr>
          <w:rFonts w:hint="eastAsia" w:ascii="仿宋" w:hAnsi="仿宋" w:eastAsia="仿宋" w:cstheme="minorBidi"/>
          <w:b/>
          <w:bCs w:val="0"/>
          <w:color w:val="auto"/>
          <w:kern w:val="2"/>
          <w:sz w:val="24"/>
          <w:szCs w:val="24"/>
          <w:highlight w:val="none"/>
          <w:lang w:val="en-US" w:eastAsia="zh-CN" w:bidi="ar-SA"/>
        </w:rPr>
        <w:t>三、内容及相关要求</w:t>
      </w:r>
    </w:p>
    <w:p w14:paraId="7AF5C8F3">
      <w:pPr>
        <w:pStyle w:val="81"/>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baseline"/>
        <w:rPr>
          <w:rFonts w:hint="eastAsia" w:ascii="仿宋" w:hAnsi="仿宋" w:eastAsia="仿宋"/>
          <w:color w:val="auto"/>
          <w:sz w:val="24"/>
          <w:highlight w:val="none"/>
        </w:rPr>
      </w:pPr>
      <w:r>
        <w:rPr>
          <w:rFonts w:hint="eastAsia" w:ascii="仿宋" w:hAnsi="仿宋" w:eastAsia="仿宋"/>
          <w:color w:val="auto"/>
          <w:sz w:val="24"/>
          <w:highlight w:val="none"/>
        </w:rPr>
        <w:t>采购人委托供应商在合作期内，进行以下</w:t>
      </w:r>
      <w:r>
        <w:rPr>
          <w:rFonts w:hint="eastAsia" w:ascii="仿宋" w:hAnsi="仿宋" w:eastAsia="仿宋"/>
          <w:color w:val="auto"/>
          <w:sz w:val="24"/>
          <w:highlight w:val="none"/>
          <w:lang w:eastAsia="zh-CN"/>
        </w:rPr>
        <w:t>参赛</w:t>
      </w:r>
      <w:r>
        <w:rPr>
          <w:rFonts w:hint="eastAsia" w:ascii="仿宋" w:hAnsi="仿宋" w:eastAsia="仿宋"/>
          <w:color w:val="auto"/>
          <w:sz w:val="24"/>
          <w:highlight w:val="none"/>
        </w:rPr>
        <w:t>作品的</w:t>
      </w:r>
      <w:r>
        <w:rPr>
          <w:rFonts w:hint="eastAsia" w:ascii="仿宋" w:hAnsi="仿宋" w:eastAsia="仿宋"/>
          <w:color w:val="auto"/>
          <w:sz w:val="24"/>
          <w:highlight w:val="none"/>
          <w:lang w:eastAsia="zh-CN"/>
        </w:rPr>
        <w:t>再打造、比赛相关保障</w:t>
      </w:r>
      <w:r>
        <w:rPr>
          <w:rFonts w:hint="eastAsia" w:ascii="仿宋" w:hAnsi="仿宋" w:eastAsia="仿宋"/>
          <w:color w:val="auto"/>
          <w:sz w:val="24"/>
          <w:highlight w:val="none"/>
        </w:rPr>
        <w:t>：</w:t>
      </w:r>
    </w:p>
    <w:p w14:paraId="07DEE078">
      <w:pPr>
        <w:pStyle w:val="81"/>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baseline"/>
        <w:rPr>
          <w:rFonts w:hint="eastAsia" w:ascii="仿宋" w:hAnsi="仿宋" w:eastAsia="仿宋"/>
          <w:color w:val="auto"/>
          <w:sz w:val="24"/>
          <w:highlight w:val="none"/>
        </w:rPr>
      </w:pPr>
      <w:r>
        <w:rPr>
          <w:rFonts w:hint="eastAsia" w:ascii="仿宋" w:hAnsi="仿宋" w:eastAsia="仿宋"/>
          <w:color w:val="auto"/>
          <w:sz w:val="24"/>
          <w:highlight w:val="none"/>
        </w:rPr>
        <w:t>1、供应商负责对项目背景进行考察及研判，要求结合雨花台区地方特色，情节设计应紧密围绕主题，通过生动的故事情节展现雨花台的独特魅力。</w:t>
      </w:r>
    </w:p>
    <w:p w14:paraId="5D795C00">
      <w:pPr>
        <w:pStyle w:val="81"/>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baseline"/>
        <w:rPr>
          <w:rFonts w:hint="eastAsia" w:ascii="仿宋" w:hAnsi="仿宋" w:eastAsia="仿宋"/>
          <w:color w:val="auto"/>
          <w:sz w:val="24"/>
          <w:highlight w:val="none"/>
          <w:lang w:eastAsia="zh-CN"/>
        </w:rPr>
      </w:pPr>
      <w:r>
        <w:rPr>
          <w:rFonts w:hint="eastAsia" w:ascii="仿宋" w:hAnsi="仿宋" w:eastAsia="仿宋"/>
          <w:color w:val="auto"/>
          <w:sz w:val="24"/>
          <w:highlight w:val="none"/>
        </w:rPr>
        <w:t>2、供应商</w:t>
      </w:r>
      <w:r>
        <w:rPr>
          <w:rFonts w:hint="eastAsia" w:ascii="仿宋" w:hAnsi="仿宋" w:eastAsia="仿宋"/>
          <w:color w:val="auto"/>
          <w:sz w:val="24"/>
          <w:highlight w:val="none"/>
          <w:lang w:eastAsia="zh-CN"/>
        </w:rPr>
        <w:t>在打造参赛</w:t>
      </w:r>
      <w:r>
        <w:rPr>
          <w:rFonts w:hint="eastAsia" w:ascii="仿宋" w:hAnsi="仿宋" w:eastAsia="仿宋"/>
          <w:color w:val="auto"/>
          <w:sz w:val="24"/>
          <w:highlight w:val="none"/>
        </w:rPr>
        <w:t>作品时，需要体现时代精神，将现代元素与传统文化相结合，以展现出时代的发展和变化</w:t>
      </w:r>
      <w:r>
        <w:rPr>
          <w:rFonts w:hint="eastAsia" w:ascii="仿宋" w:hAnsi="仿宋" w:eastAsia="仿宋"/>
          <w:color w:val="auto"/>
          <w:sz w:val="24"/>
          <w:highlight w:val="none"/>
          <w:lang w:eastAsia="zh-CN"/>
        </w:rPr>
        <w:t>。</w:t>
      </w:r>
    </w:p>
    <w:p w14:paraId="0A0B4B14">
      <w:pPr>
        <w:pStyle w:val="81"/>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baseline"/>
        <w:rPr>
          <w:rFonts w:hint="eastAsia" w:ascii="仿宋" w:hAnsi="仿宋" w:eastAsia="仿宋"/>
          <w:color w:val="auto"/>
          <w:sz w:val="24"/>
          <w:highlight w:val="none"/>
          <w:lang w:eastAsia="zh-CN"/>
        </w:rPr>
      </w:pPr>
      <w:r>
        <w:rPr>
          <w:rFonts w:hint="eastAsia" w:ascii="仿宋" w:hAnsi="仿宋" w:eastAsia="仿宋"/>
          <w:color w:val="auto"/>
          <w:sz w:val="24"/>
          <w:highlight w:val="none"/>
        </w:rPr>
        <w:t>4、供应商负责</w:t>
      </w:r>
      <w:r>
        <w:rPr>
          <w:rFonts w:hint="eastAsia" w:ascii="仿宋" w:hAnsi="仿宋" w:eastAsia="仿宋"/>
          <w:color w:val="auto"/>
          <w:sz w:val="24"/>
          <w:highlight w:val="none"/>
          <w:lang w:eastAsia="zh-CN"/>
        </w:rPr>
        <w:t>作品</w:t>
      </w:r>
      <w:r>
        <w:rPr>
          <w:rFonts w:hint="eastAsia" w:ascii="仿宋" w:hAnsi="仿宋" w:eastAsia="仿宋"/>
          <w:color w:val="auto"/>
          <w:sz w:val="24"/>
          <w:highlight w:val="none"/>
        </w:rPr>
        <w:t>内容及排期的整体规划与落地执行，包含</w:t>
      </w:r>
      <w:r>
        <w:rPr>
          <w:rFonts w:hint="eastAsia" w:ascii="仿宋" w:hAnsi="仿宋" w:eastAsia="仿宋"/>
          <w:color w:val="auto"/>
          <w:sz w:val="24"/>
          <w:highlight w:val="none"/>
          <w:lang w:eastAsia="zh-CN"/>
        </w:rPr>
        <w:t>打造</w:t>
      </w:r>
      <w:r>
        <w:rPr>
          <w:rFonts w:hint="eastAsia" w:ascii="仿宋" w:hAnsi="仿宋" w:eastAsia="仿宋"/>
          <w:color w:val="auto"/>
          <w:sz w:val="24"/>
          <w:highlight w:val="none"/>
        </w:rPr>
        <w:t>周期、排练安排、</w:t>
      </w:r>
      <w:r>
        <w:rPr>
          <w:rFonts w:hint="eastAsia" w:ascii="仿宋" w:hAnsi="仿宋" w:eastAsia="仿宋"/>
          <w:color w:val="auto"/>
          <w:sz w:val="24"/>
          <w:highlight w:val="none"/>
          <w:lang w:eastAsia="zh-CN"/>
        </w:rPr>
        <w:t>比赛</w:t>
      </w:r>
      <w:r>
        <w:rPr>
          <w:rFonts w:hint="eastAsia" w:ascii="仿宋" w:hAnsi="仿宋" w:eastAsia="仿宋"/>
          <w:color w:val="auto"/>
          <w:sz w:val="24"/>
          <w:highlight w:val="none"/>
        </w:rPr>
        <w:t>日程</w:t>
      </w:r>
      <w:r>
        <w:rPr>
          <w:rFonts w:hint="eastAsia" w:ascii="仿宋" w:hAnsi="仿宋" w:eastAsia="仿宋"/>
          <w:color w:val="auto"/>
          <w:sz w:val="24"/>
          <w:highlight w:val="none"/>
          <w:lang w:eastAsia="zh-CN"/>
        </w:rPr>
        <w:t>安排</w:t>
      </w:r>
      <w:r>
        <w:rPr>
          <w:rFonts w:hint="eastAsia" w:ascii="仿宋" w:hAnsi="仿宋" w:eastAsia="仿宋"/>
          <w:color w:val="auto"/>
          <w:sz w:val="24"/>
          <w:highlight w:val="none"/>
        </w:rPr>
        <w:t>等</w:t>
      </w:r>
      <w:r>
        <w:rPr>
          <w:rFonts w:hint="eastAsia" w:ascii="仿宋" w:hAnsi="仿宋" w:eastAsia="仿宋"/>
          <w:color w:val="auto"/>
          <w:sz w:val="24"/>
          <w:highlight w:val="none"/>
          <w:lang w:eastAsia="zh-CN"/>
        </w:rPr>
        <w:t>。</w:t>
      </w:r>
    </w:p>
    <w:p w14:paraId="31C83B83">
      <w:pPr>
        <w:pStyle w:val="81"/>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baseline"/>
        <w:rPr>
          <w:rFonts w:hint="eastAsia" w:ascii="仿宋" w:hAnsi="仿宋" w:eastAsia="仿宋"/>
          <w:color w:val="auto"/>
          <w:sz w:val="24"/>
          <w:highlight w:val="none"/>
        </w:rPr>
      </w:pPr>
      <w:r>
        <w:rPr>
          <w:rFonts w:hint="eastAsia" w:ascii="仿宋" w:hAnsi="仿宋" w:eastAsia="仿宋"/>
          <w:color w:val="auto"/>
          <w:sz w:val="24"/>
          <w:highlight w:val="none"/>
        </w:rPr>
        <w:t>5、供应商负责</w:t>
      </w:r>
      <w:r>
        <w:rPr>
          <w:rFonts w:hint="eastAsia" w:ascii="仿宋" w:hAnsi="仿宋" w:eastAsia="仿宋"/>
          <w:color w:val="auto"/>
          <w:sz w:val="24"/>
          <w:highlight w:val="none"/>
          <w:lang w:eastAsia="zh-CN"/>
        </w:rPr>
        <w:t>比赛</w:t>
      </w:r>
      <w:r>
        <w:rPr>
          <w:rFonts w:hint="eastAsia" w:ascii="仿宋" w:hAnsi="仿宋" w:eastAsia="仿宋"/>
          <w:color w:val="auto"/>
          <w:sz w:val="24"/>
          <w:highlight w:val="none"/>
          <w:lang w:val="en-US" w:eastAsia="zh-CN"/>
        </w:rPr>
        <w:t>周</w:t>
      </w:r>
      <w:r>
        <w:rPr>
          <w:rFonts w:hint="eastAsia" w:ascii="仿宋" w:hAnsi="仿宋" w:eastAsia="仿宋"/>
          <w:color w:val="auto"/>
          <w:sz w:val="24"/>
          <w:highlight w:val="none"/>
        </w:rPr>
        <w:t>期内策划排练及</w:t>
      </w:r>
      <w:r>
        <w:rPr>
          <w:rFonts w:hint="eastAsia" w:ascii="仿宋" w:hAnsi="仿宋" w:eastAsia="仿宋"/>
          <w:color w:val="auto"/>
          <w:sz w:val="24"/>
          <w:highlight w:val="none"/>
          <w:lang w:eastAsia="zh-CN"/>
        </w:rPr>
        <w:t>比赛现场保障</w:t>
      </w:r>
      <w:r>
        <w:rPr>
          <w:rFonts w:hint="eastAsia" w:ascii="仿宋" w:hAnsi="仿宋" w:eastAsia="仿宋"/>
          <w:color w:val="auto"/>
          <w:sz w:val="24"/>
          <w:highlight w:val="none"/>
        </w:rPr>
        <w:t>，包括演职人员日程规划、宣发配合、导演执导、人员</w:t>
      </w:r>
      <w:r>
        <w:rPr>
          <w:rFonts w:hint="eastAsia" w:ascii="仿宋" w:hAnsi="仿宋" w:eastAsia="仿宋"/>
          <w:color w:val="auto"/>
          <w:sz w:val="24"/>
          <w:highlight w:val="none"/>
          <w:lang w:eastAsia="zh-CN"/>
        </w:rPr>
        <w:t>交通、食宿、服装、</w:t>
      </w:r>
      <w:r>
        <w:rPr>
          <w:rFonts w:hint="eastAsia" w:ascii="仿宋" w:hAnsi="仿宋" w:eastAsia="仿宋"/>
          <w:color w:val="auto"/>
          <w:sz w:val="24"/>
          <w:highlight w:val="none"/>
        </w:rPr>
        <w:t>妆发等。</w:t>
      </w:r>
    </w:p>
    <w:p w14:paraId="16045941">
      <w:pPr>
        <w:pStyle w:val="81"/>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baseline"/>
        <w:rPr>
          <w:rFonts w:hint="eastAsia" w:ascii="仿宋" w:hAnsi="仿宋" w:eastAsia="仿宋"/>
          <w:color w:val="auto"/>
          <w:sz w:val="24"/>
          <w:highlight w:val="none"/>
        </w:rPr>
      </w:pPr>
      <w:r>
        <w:rPr>
          <w:rFonts w:hint="eastAsia" w:ascii="仿宋" w:hAnsi="仿宋" w:eastAsia="仿宋"/>
          <w:color w:val="auto"/>
          <w:sz w:val="24"/>
          <w:highlight w:val="none"/>
        </w:rPr>
        <w:t>6、供应商负责项目创作、制作及相关创排管理</w:t>
      </w:r>
      <w:r>
        <w:rPr>
          <w:rFonts w:hint="eastAsia" w:ascii="仿宋" w:hAnsi="仿宋" w:eastAsia="仿宋"/>
          <w:color w:val="auto"/>
          <w:sz w:val="24"/>
          <w:highlight w:val="none"/>
          <w:lang w:eastAsia="zh-CN"/>
        </w:rPr>
        <w:t>等</w:t>
      </w:r>
      <w:r>
        <w:rPr>
          <w:rFonts w:hint="eastAsia" w:ascii="仿宋" w:hAnsi="仿宋" w:eastAsia="仿宋"/>
          <w:color w:val="auto"/>
          <w:sz w:val="24"/>
          <w:highlight w:val="none"/>
        </w:rPr>
        <w:t>工作。</w:t>
      </w:r>
    </w:p>
    <w:p w14:paraId="400F5292">
      <w:pPr>
        <w:pStyle w:val="3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仿宋" w:hAnsi="仿宋" w:eastAsia="仿宋" w:cstheme="minorBidi"/>
          <w:b/>
          <w:bCs w:val="0"/>
          <w:color w:val="auto"/>
          <w:kern w:val="2"/>
          <w:sz w:val="24"/>
          <w:szCs w:val="24"/>
          <w:highlight w:val="none"/>
          <w:lang w:val="en-US" w:eastAsia="zh-CN" w:bidi="ar-SA"/>
        </w:rPr>
      </w:pPr>
      <w:r>
        <w:rPr>
          <w:rFonts w:hint="eastAsia" w:ascii="仿宋" w:hAnsi="仿宋" w:eastAsia="仿宋" w:cstheme="minorBidi"/>
          <w:b/>
          <w:bCs w:val="0"/>
          <w:color w:val="auto"/>
          <w:kern w:val="2"/>
          <w:sz w:val="24"/>
          <w:szCs w:val="24"/>
          <w:highlight w:val="none"/>
          <w:lang w:val="en-US" w:eastAsia="zh-CN" w:bidi="ar-SA"/>
        </w:rPr>
        <w:t>四、服务清单</w:t>
      </w:r>
    </w:p>
    <w:tbl>
      <w:tblPr>
        <w:tblStyle w:val="25"/>
        <w:tblW w:w="877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442"/>
        <w:gridCol w:w="5186"/>
        <w:gridCol w:w="1432"/>
      </w:tblGrid>
      <w:tr w14:paraId="729C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183A">
            <w:pPr>
              <w:keepNext w:val="0"/>
              <w:keepLines w:val="0"/>
              <w:pageBreakBefore w:val="0"/>
              <w:widowControl/>
              <w:suppressLineNumbers w:val="0"/>
              <w:kinsoku/>
              <w:wordWrap/>
              <w:overflowPunct/>
              <w:topLinePunct w:val="0"/>
              <w:autoSpaceDE/>
              <w:autoSpaceDN/>
              <w:bidi w:val="0"/>
              <w:adjustRightInd/>
              <w:spacing w:line="300" w:lineRule="auto"/>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序号</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8F80">
            <w:pPr>
              <w:keepNext w:val="0"/>
              <w:keepLines w:val="0"/>
              <w:pageBreakBefore w:val="0"/>
              <w:widowControl/>
              <w:suppressLineNumbers w:val="0"/>
              <w:kinsoku/>
              <w:wordWrap/>
              <w:overflowPunct/>
              <w:topLinePunct w:val="0"/>
              <w:autoSpaceDE/>
              <w:autoSpaceDN/>
              <w:bidi w:val="0"/>
              <w:adjustRightInd/>
              <w:spacing w:line="300" w:lineRule="auto"/>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项目</w:t>
            </w:r>
          </w:p>
        </w:tc>
        <w:tc>
          <w:tcPr>
            <w:tcW w:w="5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1B96">
            <w:pPr>
              <w:keepNext w:val="0"/>
              <w:keepLines w:val="0"/>
              <w:pageBreakBefore w:val="0"/>
              <w:widowControl/>
              <w:suppressLineNumbers w:val="0"/>
              <w:kinsoku/>
              <w:wordWrap/>
              <w:overflowPunct/>
              <w:topLinePunct w:val="0"/>
              <w:autoSpaceDE/>
              <w:autoSpaceDN/>
              <w:bidi w:val="0"/>
              <w:adjustRightInd/>
              <w:spacing w:line="300" w:lineRule="auto"/>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内容</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2656">
            <w:pPr>
              <w:keepNext w:val="0"/>
              <w:keepLines w:val="0"/>
              <w:pageBreakBefore w:val="0"/>
              <w:widowControl/>
              <w:suppressLineNumbers w:val="0"/>
              <w:kinsoku/>
              <w:wordWrap/>
              <w:overflowPunct/>
              <w:topLinePunct w:val="0"/>
              <w:autoSpaceDE/>
              <w:autoSpaceDN/>
              <w:bidi w:val="0"/>
              <w:adjustRightInd/>
              <w:spacing w:line="300" w:lineRule="auto"/>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备注</w:t>
            </w:r>
          </w:p>
        </w:tc>
      </w:tr>
      <w:tr w14:paraId="2953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D008">
            <w:pPr>
              <w:keepNext w:val="0"/>
              <w:keepLines w:val="0"/>
              <w:pageBreakBefore w:val="0"/>
              <w:widowControl/>
              <w:suppressLineNumbers w:val="0"/>
              <w:kinsoku/>
              <w:wordWrap/>
              <w:overflowPunct/>
              <w:topLinePunct w:val="0"/>
              <w:autoSpaceDE/>
              <w:autoSpaceDN/>
              <w:bidi w:val="0"/>
              <w:adjustRightInd/>
              <w:spacing w:line="300" w:lineRule="auto"/>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E684">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作品提升、再打造</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3C31">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含作品创意创作、前期论证、研判修改及最终定稿等</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C27A">
            <w:pPr>
              <w:keepNext w:val="0"/>
              <w:keepLines w:val="0"/>
              <w:pageBreakBefore w:val="0"/>
              <w:kinsoku/>
              <w:wordWrap/>
              <w:overflowPunct/>
              <w:topLinePunct w:val="0"/>
              <w:autoSpaceDE/>
              <w:autoSpaceDN/>
              <w:bidi w:val="0"/>
              <w:adjustRightInd/>
              <w:spacing w:line="300" w:lineRule="auto"/>
              <w:jc w:val="center"/>
              <w:rPr>
                <w:rFonts w:hint="default" w:ascii="仿宋" w:hAnsi="仿宋" w:eastAsia="仿宋" w:cs="仿宋"/>
                <w:i w:val="0"/>
                <w:iCs w:val="0"/>
                <w:color w:val="000000"/>
                <w:sz w:val="22"/>
                <w:szCs w:val="22"/>
                <w:highlight w:val="none"/>
                <w:u w:val="none"/>
                <w:lang w:val="en-US" w:eastAsia="zh-CN"/>
              </w:rPr>
            </w:pPr>
          </w:p>
        </w:tc>
      </w:tr>
      <w:tr w14:paraId="658BA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6BFE">
            <w:pPr>
              <w:keepNext w:val="0"/>
              <w:keepLines w:val="0"/>
              <w:pageBreakBefore w:val="0"/>
              <w:widowControl/>
              <w:suppressLineNumbers w:val="0"/>
              <w:kinsoku/>
              <w:wordWrap/>
              <w:overflowPunct/>
              <w:topLinePunct w:val="0"/>
              <w:autoSpaceDE/>
              <w:autoSpaceDN/>
              <w:bidi w:val="0"/>
              <w:adjustRightInd/>
              <w:spacing w:line="300" w:lineRule="auto"/>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9396">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作品制作</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D461">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含作品制作团队前期策划、围绕作品开展演员围读、表演创作等</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CA70">
            <w:pPr>
              <w:keepNext w:val="0"/>
              <w:keepLines w:val="0"/>
              <w:pageBreakBefore w:val="0"/>
              <w:kinsoku/>
              <w:wordWrap/>
              <w:overflowPunct/>
              <w:topLinePunct w:val="0"/>
              <w:autoSpaceDE/>
              <w:autoSpaceDN/>
              <w:bidi w:val="0"/>
              <w:adjustRightInd/>
              <w:spacing w:line="300" w:lineRule="auto"/>
              <w:jc w:val="center"/>
              <w:rPr>
                <w:rFonts w:hint="eastAsia" w:ascii="仿宋" w:hAnsi="仿宋" w:eastAsia="仿宋" w:cs="仿宋"/>
                <w:i w:val="0"/>
                <w:iCs w:val="0"/>
                <w:color w:val="000000"/>
                <w:sz w:val="22"/>
                <w:szCs w:val="22"/>
                <w:highlight w:val="none"/>
                <w:u w:val="none"/>
              </w:rPr>
            </w:pPr>
          </w:p>
        </w:tc>
      </w:tr>
      <w:tr w14:paraId="70B00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3A8B">
            <w:pPr>
              <w:keepNext w:val="0"/>
              <w:keepLines w:val="0"/>
              <w:pageBreakBefore w:val="0"/>
              <w:widowControl/>
              <w:suppressLineNumbers w:val="0"/>
              <w:kinsoku/>
              <w:wordWrap/>
              <w:overflowPunct/>
              <w:topLinePunct w:val="0"/>
              <w:autoSpaceDE/>
              <w:autoSpaceDN/>
              <w:bidi w:val="0"/>
              <w:adjustRightInd/>
              <w:spacing w:line="300" w:lineRule="auto"/>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BA8B">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舞美制作</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D37B">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指置景、灯光、音响、服装、道具、化妆以及舞美等所有舞台景观呈现过程中发生的设计、制作等</w:t>
            </w:r>
          </w:p>
        </w:tc>
        <w:tc>
          <w:tcPr>
            <w:tcW w:w="1432" w:type="dxa"/>
            <w:vMerge w:val="restart"/>
            <w:tcBorders>
              <w:top w:val="single" w:color="000000" w:sz="4" w:space="0"/>
              <w:left w:val="single" w:color="000000" w:sz="4" w:space="0"/>
              <w:right w:val="single" w:color="000000" w:sz="4" w:space="0"/>
            </w:tcBorders>
            <w:shd w:val="clear" w:color="auto" w:fill="auto"/>
            <w:noWrap/>
            <w:vAlign w:val="center"/>
          </w:tcPr>
          <w:p w14:paraId="63EED02E">
            <w:pPr>
              <w:keepNext w:val="0"/>
              <w:keepLines w:val="0"/>
              <w:pageBreakBefore w:val="0"/>
              <w:kinsoku/>
              <w:wordWrap/>
              <w:overflowPunct/>
              <w:topLinePunct w:val="0"/>
              <w:autoSpaceDE/>
              <w:autoSpaceDN/>
              <w:bidi w:val="0"/>
              <w:adjustRightInd/>
              <w:spacing w:line="300" w:lineRule="auto"/>
              <w:jc w:val="center"/>
              <w:rPr>
                <w:rFonts w:hint="eastAsia" w:ascii="仿宋" w:hAnsi="仿宋" w:eastAsia="仿宋" w:cs="仿宋"/>
                <w:i w:val="0"/>
                <w:iCs w:val="0"/>
                <w:color w:val="000000"/>
                <w:sz w:val="22"/>
                <w:szCs w:val="22"/>
                <w:highlight w:val="none"/>
                <w:u w:val="none"/>
              </w:rPr>
            </w:pPr>
          </w:p>
        </w:tc>
      </w:tr>
      <w:tr w14:paraId="0957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B447">
            <w:pPr>
              <w:keepNext w:val="0"/>
              <w:keepLines w:val="0"/>
              <w:pageBreakBefore w:val="0"/>
              <w:widowControl/>
              <w:suppressLineNumbers w:val="0"/>
              <w:kinsoku/>
              <w:wordWrap/>
              <w:overflowPunct/>
              <w:topLinePunct w:val="0"/>
              <w:autoSpaceDE/>
              <w:autoSpaceDN/>
              <w:bidi w:val="0"/>
              <w:adjustRightInd/>
              <w:spacing w:line="300" w:lineRule="auto"/>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D76F">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排演创作</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8BEE">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演职人员排演创作、各技术板块磨合落地、服化道人员安排及运输、设备租赁及运输等</w:t>
            </w:r>
          </w:p>
        </w:tc>
        <w:tc>
          <w:tcPr>
            <w:tcW w:w="1432" w:type="dxa"/>
            <w:vMerge w:val="continue"/>
            <w:tcBorders>
              <w:left w:val="single" w:color="000000" w:sz="4" w:space="0"/>
              <w:bottom w:val="single" w:color="000000" w:sz="4" w:space="0"/>
              <w:right w:val="single" w:color="000000" w:sz="4" w:space="0"/>
            </w:tcBorders>
            <w:shd w:val="clear" w:color="auto" w:fill="auto"/>
            <w:noWrap/>
            <w:vAlign w:val="center"/>
          </w:tcPr>
          <w:p w14:paraId="3E490BC5">
            <w:pPr>
              <w:keepNext w:val="0"/>
              <w:keepLines w:val="0"/>
              <w:pageBreakBefore w:val="0"/>
              <w:kinsoku/>
              <w:wordWrap/>
              <w:overflowPunct/>
              <w:topLinePunct w:val="0"/>
              <w:autoSpaceDE/>
              <w:autoSpaceDN/>
              <w:bidi w:val="0"/>
              <w:adjustRightInd/>
              <w:spacing w:line="300" w:lineRule="auto"/>
              <w:jc w:val="center"/>
              <w:rPr>
                <w:rFonts w:hint="eastAsia" w:ascii="仿宋" w:hAnsi="仿宋" w:eastAsia="仿宋" w:cs="仿宋"/>
                <w:i w:val="0"/>
                <w:iCs w:val="0"/>
                <w:color w:val="000000"/>
                <w:sz w:val="22"/>
                <w:szCs w:val="22"/>
                <w:highlight w:val="none"/>
                <w:u w:val="none"/>
              </w:rPr>
            </w:pPr>
          </w:p>
        </w:tc>
      </w:tr>
      <w:tr w14:paraId="31F8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9B06">
            <w:pPr>
              <w:keepNext w:val="0"/>
              <w:keepLines w:val="0"/>
              <w:pageBreakBefore w:val="0"/>
              <w:widowControl/>
              <w:suppressLineNumbers w:val="0"/>
              <w:kinsoku/>
              <w:wordWrap/>
              <w:overflowPunct/>
              <w:topLinePunct w:val="0"/>
              <w:autoSpaceDE/>
              <w:autoSpaceDN/>
              <w:bidi w:val="0"/>
              <w:adjustRightInd/>
              <w:spacing w:line="300" w:lineRule="auto"/>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DF4E">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舞台艺术类作品参赛执行、保障</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0654">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走台执行、参赛的服装、道具、交通、化妆、住宿、工作餐等</w:t>
            </w:r>
          </w:p>
          <w:p w14:paraId="2181AFB8">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FA25">
            <w:pPr>
              <w:keepNext w:val="0"/>
              <w:keepLines w:val="0"/>
              <w:pageBreakBefore w:val="0"/>
              <w:kinsoku/>
              <w:wordWrap/>
              <w:overflowPunct/>
              <w:topLinePunct w:val="0"/>
              <w:autoSpaceDE/>
              <w:autoSpaceDN/>
              <w:bidi w:val="0"/>
              <w:adjustRightInd/>
              <w:spacing w:line="300" w:lineRule="auto"/>
              <w:jc w:val="center"/>
              <w:rPr>
                <w:rFonts w:hint="default" w:ascii="仿宋" w:hAnsi="仿宋" w:eastAsia="仿宋" w:cs="仿宋"/>
                <w:i w:val="0"/>
                <w:iCs w:val="0"/>
                <w:color w:val="000000"/>
                <w:sz w:val="22"/>
                <w:szCs w:val="22"/>
                <w:highlight w:val="none"/>
                <w:u w:val="none"/>
                <w:lang w:val="en-US" w:eastAsia="zh-CN"/>
              </w:rPr>
            </w:pPr>
          </w:p>
        </w:tc>
      </w:tr>
      <w:tr w14:paraId="3B3D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0ECE">
            <w:pPr>
              <w:keepNext w:val="0"/>
              <w:keepLines w:val="0"/>
              <w:pageBreakBefore w:val="0"/>
              <w:widowControl/>
              <w:suppressLineNumbers w:val="0"/>
              <w:kinsoku/>
              <w:wordWrap/>
              <w:overflowPunct/>
              <w:topLinePunct w:val="0"/>
              <w:autoSpaceDE/>
              <w:autoSpaceDN/>
              <w:bidi w:val="0"/>
              <w:adjustRightInd/>
              <w:spacing w:line="300" w:lineRule="auto"/>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333D">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美术、书画类作品参赛执行、保障</w:t>
            </w:r>
          </w:p>
        </w:tc>
        <w:tc>
          <w:tcPr>
            <w:tcW w:w="5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D9AF">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美术、书画类参赛作品需筛选、打磨、装裱、运送</w:t>
            </w:r>
          </w:p>
          <w:p w14:paraId="48CABE32">
            <w:pPr>
              <w:keepNext w:val="0"/>
              <w:keepLines w:val="0"/>
              <w:pageBreakBefore w:val="0"/>
              <w:widowControl/>
              <w:suppressLineNumbers w:val="0"/>
              <w:kinsoku/>
              <w:wordWrap/>
              <w:overflowPunct/>
              <w:topLinePunct w:val="0"/>
              <w:autoSpaceDE/>
              <w:autoSpaceDN/>
              <w:bidi w:val="0"/>
              <w:adjustRightInd/>
              <w:spacing w:line="300" w:lineRule="auto"/>
              <w:jc w:val="left"/>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EC0B">
            <w:pPr>
              <w:keepNext w:val="0"/>
              <w:keepLines w:val="0"/>
              <w:pageBreakBefore w:val="0"/>
              <w:kinsoku/>
              <w:wordWrap/>
              <w:overflowPunct/>
              <w:topLinePunct w:val="0"/>
              <w:autoSpaceDE/>
              <w:autoSpaceDN/>
              <w:bidi w:val="0"/>
              <w:adjustRightInd/>
              <w:spacing w:line="300" w:lineRule="auto"/>
              <w:jc w:val="center"/>
              <w:rPr>
                <w:rFonts w:hint="default" w:ascii="仿宋" w:hAnsi="仿宋" w:eastAsia="仿宋" w:cs="仿宋"/>
                <w:i w:val="0"/>
                <w:iCs w:val="0"/>
                <w:color w:val="000000"/>
                <w:sz w:val="22"/>
                <w:szCs w:val="22"/>
                <w:highlight w:val="none"/>
                <w:u w:val="none"/>
                <w:lang w:val="en-US" w:eastAsia="zh-CN"/>
              </w:rPr>
            </w:pPr>
          </w:p>
        </w:tc>
      </w:tr>
    </w:tbl>
    <w:p w14:paraId="36103359">
      <w:pPr>
        <w:keepNext w:val="0"/>
        <w:keepLines w:val="0"/>
        <w:pageBreakBefore w:val="0"/>
        <w:kinsoku/>
        <w:wordWrap/>
        <w:overflowPunct/>
        <w:topLinePunct w:val="0"/>
        <w:autoSpaceDE/>
        <w:autoSpaceDN/>
        <w:bidi w:val="0"/>
        <w:adjustRightInd/>
        <w:spacing w:line="300" w:lineRule="auto"/>
        <w:rPr>
          <w:highlight w:val="none"/>
        </w:rPr>
      </w:pPr>
    </w:p>
    <w:p w14:paraId="41A022E4">
      <w:pPr>
        <w:jc w:val="center"/>
        <w:outlineLvl w:val="0"/>
        <w:rPr>
          <w:rFonts w:hint="eastAsia" w:ascii="仿宋" w:hAnsi="仿宋" w:eastAsia="仿宋" w:cs="仿宋"/>
          <w:b/>
          <w:bCs/>
          <w:color w:val="auto"/>
          <w:sz w:val="28"/>
          <w:szCs w:val="32"/>
          <w:highlight w:val="none"/>
        </w:rPr>
      </w:pPr>
    </w:p>
    <w:p w14:paraId="130F47E2">
      <w:pPr>
        <w:jc w:val="center"/>
        <w:outlineLvl w:val="0"/>
        <w:rPr>
          <w:rFonts w:hint="eastAsia" w:ascii="仿宋" w:hAnsi="仿宋" w:eastAsia="仿宋" w:cs="仿宋"/>
          <w:b/>
          <w:bCs/>
          <w:color w:val="auto"/>
          <w:sz w:val="28"/>
          <w:szCs w:val="32"/>
          <w:highlight w:val="none"/>
        </w:rPr>
      </w:pPr>
    </w:p>
    <w:p w14:paraId="1819EBDD">
      <w:pPr>
        <w:jc w:val="center"/>
        <w:outlineLvl w:val="0"/>
        <w:rPr>
          <w:rFonts w:hint="eastAsia" w:ascii="仿宋" w:hAnsi="仿宋" w:eastAsia="仿宋" w:cs="仿宋"/>
          <w:b/>
          <w:bCs/>
          <w:color w:val="auto"/>
          <w:sz w:val="28"/>
          <w:szCs w:val="32"/>
          <w:highlight w:val="none"/>
        </w:rPr>
      </w:pPr>
    </w:p>
    <w:p w14:paraId="39D4EDAD">
      <w:pPr>
        <w:jc w:val="center"/>
        <w:outlineLvl w:val="0"/>
        <w:rPr>
          <w:rFonts w:hint="eastAsia" w:ascii="仿宋" w:hAnsi="仿宋" w:eastAsia="仿宋" w:cs="仿宋"/>
          <w:b/>
          <w:bCs/>
          <w:color w:val="auto"/>
          <w:sz w:val="28"/>
          <w:szCs w:val="32"/>
          <w:highlight w:val="none"/>
        </w:rPr>
      </w:pPr>
    </w:p>
    <w:p w14:paraId="6A6EDBAD">
      <w:pPr>
        <w:jc w:val="center"/>
        <w:outlineLvl w:val="0"/>
        <w:rPr>
          <w:rFonts w:hint="eastAsia" w:ascii="仿宋" w:hAnsi="仿宋" w:eastAsia="仿宋" w:cs="仿宋"/>
          <w:b/>
          <w:bCs/>
          <w:color w:val="auto"/>
          <w:sz w:val="28"/>
          <w:szCs w:val="32"/>
          <w:highlight w:val="none"/>
        </w:rPr>
      </w:pPr>
    </w:p>
    <w:p w14:paraId="244B2103">
      <w:pPr>
        <w:jc w:val="center"/>
        <w:outlineLvl w:val="0"/>
        <w:rPr>
          <w:rFonts w:hint="eastAsia" w:ascii="仿宋" w:hAnsi="仿宋" w:eastAsia="仿宋" w:cs="仿宋"/>
          <w:b/>
          <w:bCs/>
          <w:color w:val="auto"/>
          <w:sz w:val="28"/>
          <w:szCs w:val="32"/>
          <w:highlight w:val="none"/>
        </w:rPr>
      </w:pPr>
    </w:p>
    <w:p w14:paraId="014245ED">
      <w:pPr>
        <w:jc w:val="center"/>
        <w:outlineLvl w:val="0"/>
        <w:rPr>
          <w:rFonts w:hint="eastAsia" w:ascii="仿宋" w:hAnsi="仿宋" w:eastAsia="仿宋" w:cs="仿宋"/>
          <w:b/>
          <w:bCs/>
          <w:color w:val="auto"/>
          <w:sz w:val="28"/>
          <w:szCs w:val="32"/>
          <w:highlight w:val="none"/>
        </w:rPr>
      </w:pPr>
    </w:p>
    <w:p w14:paraId="650E487D">
      <w:pPr>
        <w:jc w:val="center"/>
        <w:outlineLvl w:val="0"/>
        <w:rPr>
          <w:rFonts w:hint="eastAsia" w:ascii="仿宋" w:hAnsi="仿宋" w:eastAsia="仿宋" w:cs="仿宋"/>
          <w:b/>
          <w:bCs/>
          <w:color w:val="auto"/>
          <w:sz w:val="28"/>
          <w:szCs w:val="32"/>
          <w:highlight w:val="none"/>
        </w:rPr>
      </w:pPr>
    </w:p>
    <w:p w14:paraId="31B7970C">
      <w:pPr>
        <w:jc w:val="center"/>
        <w:outlineLvl w:val="0"/>
        <w:rPr>
          <w:rFonts w:hint="eastAsia" w:ascii="仿宋" w:hAnsi="仿宋" w:eastAsia="仿宋" w:cs="仿宋"/>
          <w:b/>
          <w:bCs/>
          <w:color w:val="auto"/>
          <w:sz w:val="28"/>
          <w:szCs w:val="32"/>
          <w:highlight w:val="none"/>
        </w:rPr>
      </w:pPr>
    </w:p>
    <w:p w14:paraId="04847333">
      <w:pPr>
        <w:jc w:val="center"/>
        <w:outlineLvl w:val="0"/>
        <w:rPr>
          <w:rFonts w:hint="eastAsia" w:ascii="仿宋" w:hAnsi="仿宋" w:eastAsia="仿宋" w:cs="仿宋"/>
          <w:b/>
          <w:bCs/>
          <w:color w:val="auto"/>
          <w:sz w:val="28"/>
          <w:szCs w:val="32"/>
          <w:highlight w:val="none"/>
        </w:rPr>
      </w:pPr>
    </w:p>
    <w:p w14:paraId="1CADCFB9">
      <w:pPr>
        <w:jc w:val="center"/>
        <w:outlineLvl w:val="0"/>
        <w:rPr>
          <w:rFonts w:hint="eastAsia" w:ascii="仿宋" w:hAnsi="仿宋" w:eastAsia="仿宋" w:cs="仿宋"/>
          <w:b/>
          <w:bCs/>
          <w:color w:val="auto"/>
          <w:sz w:val="28"/>
          <w:szCs w:val="32"/>
          <w:highlight w:val="none"/>
        </w:rPr>
      </w:pPr>
    </w:p>
    <w:p w14:paraId="7435588F">
      <w:pPr>
        <w:jc w:val="center"/>
        <w:outlineLvl w:val="0"/>
        <w:rPr>
          <w:rFonts w:hint="eastAsia" w:ascii="仿宋" w:hAnsi="仿宋" w:eastAsia="仿宋" w:cs="仿宋"/>
          <w:b/>
          <w:bCs/>
          <w:color w:val="auto"/>
          <w:sz w:val="28"/>
          <w:szCs w:val="32"/>
          <w:highlight w:val="none"/>
        </w:rPr>
      </w:pPr>
    </w:p>
    <w:p w14:paraId="4657E1E2">
      <w:pPr>
        <w:jc w:val="center"/>
        <w:outlineLvl w:val="0"/>
        <w:rPr>
          <w:rFonts w:hint="eastAsia" w:ascii="仿宋" w:hAnsi="仿宋" w:eastAsia="仿宋" w:cs="仿宋"/>
          <w:b/>
          <w:bCs/>
          <w:color w:val="auto"/>
          <w:sz w:val="28"/>
          <w:szCs w:val="32"/>
          <w:highlight w:val="none"/>
        </w:rPr>
      </w:pPr>
    </w:p>
    <w:p w14:paraId="163BF903">
      <w:pPr>
        <w:jc w:val="center"/>
        <w:outlineLvl w:val="0"/>
        <w:rPr>
          <w:rFonts w:hint="eastAsia" w:ascii="仿宋" w:hAnsi="仿宋" w:eastAsia="仿宋" w:cs="仿宋"/>
          <w:b/>
          <w:bCs/>
          <w:color w:val="auto"/>
          <w:sz w:val="28"/>
          <w:szCs w:val="32"/>
          <w:highlight w:val="none"/>
        </w:rPr>
      </w:pPr>
    </w:p>
    <w:p w14:paraId="3FAA42B0">
      <w:pPr>
        <w:jc w:val="center"/>
        <w:outlineLvl w:val="0"/>
        <w:rPr>
          <w:rFonts w:hint="eastAsia" w:ascii="仿宋" w:hAnsi="仿宋" w:eastAsia="仿宋" w:cs="仿宋"/>
          <w:b/>
          <w:bCs/>
          <w:color w:val="auto"/>
          <w:sz w:val="28"/>
          <w:szCs w:val="32"/>
          <w:highlight w:val="none"/>
        </w:rPr>
      </w:pPr>
    </w:p>
    <w:p w14:paraId="01BD075B">
      <w:pPr>
        <w:jc w:val="center"/>
        <w:outlineLvl w:val="0"/>
        <w:rPr>
          <w:rFonts w:hint="eastAsia" w:ascii="仿宋" w:hAnsi="仿宋" w:eastAsia="仿宋" w:cs="仿宋"/>
          <w:b/>
          <w:bCs/>
          <w:color w:val="auto"/>
          <w:sz w:val="28"/>
          <w:szCs w:val="32"/>
          <w:highlight w:val="none"/>
        </w:rPr>
      </w:pPr>
    </w:p>
    <w:p w14:paraId="39AD4629">
      <w:pPr>
        <w:jc w:val="center"/>
        <w:outlineLvl w:val="0"/>
        <w:rPr>
          <w:rFonts w:hint="eastAsia" w:ascii="仿宋" w:hAnsi="仿宋" w:eastAsia="仿宋" w:cs="仿宋"/>
          <w:b/>
          <w:bCs/>
          <w:color w:val="auto"/>
          <w:sz w:val="28"/>
          <w:szCs w:val="32"/>
          <w:highlight w:val="none"/>
        </w:rPr>
      </w:pPr>
    </w:p>
    <w:p w14:paraId="279C881D">
      <w:pPr>
        <w:jc w:val="center"/>
        <w:outlineLvl w:val="0"/>
        <w:rPr>
          <w:rFonts w:hint="eastAsia" w:ascii="仿宋" w:hAnsi="仿宋" w:eastAsia="仿宋" w:cs="仿宋"/>
          <w:b/>
          <w:bCs/>
          <w:color w:val="auto"/>
          <w:sz w:val="28"/>
          <w:szCs w:val="32"/>
          <w:highlight w:val="none"/>
        </w:rPr>
      </w:pPr>
    </w:p>
    <w:p w14:paraId="67550915">
      <w:pPr>
        <w:jc w:val="center"/>
        <w:outlineLvl w:val="0"/>
        <w:rPr>
          <w:rFonts w:hint="eastAsia" w:ascii="仿宋" w:hAnsi="仿宋" w:eastAsia="仿宋" w:cs="仿宋"/>
          <w:b/>
          <w:bCs/>
          <w:color w:val="auto"/>
          <w:sz w:val="28"/>
          <w:szCs w:val="32"/>
          <w:highlight w:val="none"/>
        </w:rPr>
      </w:pPr>
    </w:p>
    <w:p w14:paraId="4735A1B5">
      <w:pPr>
        <w:jc w:val="center"/>
        <w:outlineLvl w:val="0"/>
        <w:rPr>
          <w:rFonts w:hint="eastAsia" w:ascii="仿宋" w:hAnsi="仿宋" w:eastAsia="仿宋" w:cs="仿宋"/>
          <w:b/>
          <w:bCs/>
          <w:color w:val="auto"/>
          <w:sz w:val="28"/>
          <w:szCs w:val="32"/>
          <w:highlight w:val="none"/>
        </w:rPr>
      </w:pPr>
    </w:p>
    <w:p w14:paraId="69028676">
      <w:pPr>
        <w:jc w:val="center"/>
        <w:outlineLvl w:val="0"/>
        <w:rPr>
          <w:rFonts w:hint="eastAsia" w:ascii="仿宋" w:hAnsi="仿宋" w:eastAsia="仿宋" w:cs="仿宋"/>
          <w:b/>
          <w:bCs/>
          <w:color w:val="auto"/>
          <w:sz w:val="28"/>
          <w:szCs w:val="32"/>
          <w:highlight w:val="none"/>
        </w:rPr>
      </w:pPr>
    </w:p>
    <w:p w14:paraId="2A3C1E20">
      <w:pPr>
        <w:jc w:val="center"/>
        <w:outlineLvl w:val="0"/>
        <w:rPr>
          <w:rFonts w:hint="eastAsia" w:ascii="仿宋" w:hAnsi="仿宋" w:eastAsia="仿宋" w:cs="仿宋"/>
          <w:b/>
          <w:bCs/>
          <w:color w:val="auto"/>
          <w:sz w:val="28"/>
          <w:szCs w:val="32"/>
          <w:highlight w:val="none"/>
        </w:rPr>
      </w:pPr>
    </w:p>
    <w:p w14:paraId="4521D90B">
      <w:pPr>
        <w:jc w:val="center"/>
        <w:outlineLvl w:val="0"/>
        <w:rPr>
          <w:rFonts w:hint="eastAsia" w:ascii="仿宋" w:hAnsi="仿宋" w:eastAsia="仿宋" w:cs="仿宋"/>
          <w:b/>
          <w:bCs/>
          <w:color w:val="auto"/>
          <w:sz w:val="28"/>
          <w:szCs w:val="32"/>
          <w:highlight w:val="none"/>
        </w:rPr>
      </w:pPr>
    </w:p>
    <w:p w14:paraId="1808C184">
      <w:pPr>
        <w:jc w:val="center"/>
        <w:outlineLvl w:val="0"/>
        <w:rPr>
          <w:rFonts w:hint="eastAsia" w:ascii="仿宋" w:hAnsi="仿宋" w:eastAsia="仿宋" w:cs="仿宋"/>
          <w:b/>
          <w:bCs/>
          <w:color w:val="auto"/>
          <w:sz w:val="28"/>
          <w:szCs w:val="32"/>
          <w:highlight w:val="none"/>
        </w:rPr>
      </w:pPr>
    </w:p>
    <w:p w14:paraId="287CEDB6">
      <w:pPr>
        <w:jc w:val="center"/>
        <w:outlineLvl w:val="0"/>
        <w:rPr>
          <w:rFonts w:hint="eastAsia" w:ascii="仿宋" w:hAnsi="仿宋" w:eastAsia="仿宋" w:cs="仿宋"/>
          <w:b/>
          <w:bCs/>
          <w:color w:val="auto"/>
          <w:sz w:val="28"/>
          <w:szCs w:val="32"/>
          <w:highlight w:val="none"/>
        </w:rPr>
      </w:pPr>
    </w:p>
    <w:p w14:paraId="519819CD">
      <w:pPr>
        <w:jc w:val="center"/>
        <w:outlineLvl w:val="0"/>
        <w:rPr>
          <w:rFonts w:hint="eastAsia" w:ascii="仿宋" w:hAnsi="仿宋" w:eastAsia="仿宋" w:cs="仿宋"/>
          <w:b/>
          <w:bCs/>
          <w:color w:val="auto"/>
          <w:sz w:val="28"/>
          <w:szCs w:val="32"/>
          <w:highlight w:val="none"/>
        </w:rPr>
      </w:pPr>
    </w:p>
    <w:p w14:paraId="493634CC">
      <w:pPr>
        <w:jc w:val="center"/>
        <w:outlineLvl w:val="0"/>
        <w:rPr>
          <w:rFonts w:hint="eastAsia"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rPr>
        <w:t>第五章  合同草案条款及格式</w:t>
      </w:r>
      <w:bookmarkEnd w:id="44"/>
      <w:bookmarkEnd w:id="45"/>
    </w:p>
    <w:p w14:paraId="550E30E8">
      <w:pPr>
        <w:spacing w:line="360" w:lineRule="auto"/>
        <w:jc w:val="center"/>
        <w:rPr>
          <w:rFonts w:hint="eastAsia" w:ascii="仿宋" w:hAnsi="仿宋" w:eastAsia="仿宋" w:cs="仿宋"/>
          <w:b/>
          <w:color w:val="auto"/>
          <w:sz w:val="44"/>
          <w:szCs w:val="44"/>
          <w:highlight w:val="none"/>
        </w:rPr>
      </w:pPr>
    </w:p>
    <w:p w14:paraId="1F02D88F">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注：本合同仅为合同的参考文本，若与项目需求书内容有冲突，以项目需求书为准，合同签订双方可根据项目的具体要求进行修订。</w:t>
      </w:r>
    </w:p>
    <w:p w14:paraId="5908238C">
      <w:pPr>
        <w:spacing w:line="360" w:lineRule="auto"/>
        <w:jc w:val="center"/>
        <w:rPr>
          <w:rFonts w:hint="eastAsia" w:ascii="仿宋" w:hAnsi="仿宋" w:eastAsia="仿宋" w:cs="仿宋"/>
          <w:b/>
          <w:bCs/>
          <w:color w:val="auto"/>
          <w:sz w:val="44"/>
          <w:szCs w:val="44"/>
          <w:highlight w:val="none"/>
        </w:rPr>
      </w:pPr>
    </w:p>
    <w:p w14:paraId="1B8FE233">
      <w:pPr>
        <w:spacing w:line="360" w:lineRule="auto"/>
        <w:jc w:val="center"/>
        <w:rPr>
          <w:rFonts w:hint="eastAsia" w:ascii="仿宋" w:hAnsi="仿宋" w:eastAsia="仿宋" w:cs="仿宋"/>
          <w:b/>
          <w:color w:val="auto"/>
          <w:sz w:val="44"/>
          <w:szCs w:val="44"/>
          <w:highlight w:val="none"/>
        </w:rPr>
      </w:pPr>
    </w:p>
    <w:p w14:paraId="06AF3C29">
      <w:pPr>
        <w:spacing w:line="360" w:lineRule="auto"/>
        <w:jc w:val="center"/>
        <w:rPr>
          <w:rFonts w:hint="eastAsia" w:ascii="仿宋" w:hAnsi="仿宋" w:eastAsia="仿宋" w:cs="仿宋"/>
          <w:b/>
          <w:color w:val="auto"/>
          <w:sz w:val="44"/>
          <w:szCs w:val="44"/>
          <w:highlight w:val="none"/>
        </w:rPr>
      </w:pPr>
    </w:p>
    <w:p w14:paraId="4EF3BD2C">
      <w:pP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br w:type="page"/>
      </w:r>
    </w:p>
    <w:p w14:paraId="218F4E93">
      <w:pPr>
        <w:widowControl/>
        <w:spacing w:line="420" w:lineRule="atLeast"/>
        <w:jc w:val="center"/>
        <w:rPr>
          <w:rFonts w:hint="eastAsia" w:ascii="仿宋" w:hAnsi="仿宋" w:eastAsia="仿宋" w:cs="仿宋"/>
          <w:b/>
          <w:bCs/>
          <w:color w:val="auto"/>
          <w:kern w:val="0"/>
          <w:sz w:val="33"/>
          <w:szCs w:val="33"/>
          <w:highlight w:val="none"/>
        </w:rPr>
      </w:pPr>
      <w:bookmarkStart w:id="46" w:name="_Toc23415"/>
    </w:p>
    <w:p w14:paraId="3CFD4A2F">
      <w:pPr>
        <w:jc w:val="center"/>
        <w:rPr>
          <w:rFonts w:hint="eastAsia" w:ascii="仿宋" w:hAnsi="仿宋" w:eastAsia="仿宋" w:cs="仿宋"/>
          <w:color w:val="auto"/>
          <w:sz w:val="52"/>
          <w:highlight w:val="none"/>
        </w:rPr>
      </w:pPr>
    </w:p>
    <w:p w14:paraId="39ACEE51">
      <w:pPr>
        <w:spacing w:before="242" w:line="360" w:lineRule="auto"/>
        <w:jc w:val="center"/>
        <w:outlineLvl w:val="1"/>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政府采购合同</w:t>
      </w:r>
    </w:p>
    <w:p w14:paraId="2F62BA4A">
      <w:pPr>
        <w:pStyle w:val="10"/>
        <w:spacing w:line="360" w:lineRule="auto"/>
        <w:ind w:left="0"/>
        <w:rPr>
          <w:rFonts w:hint="eastAsia" w:ascii="仿宋" w:hAnsi="仿宋" w:eastAsia="仿宋" w:cs="仿宋"/>
          <w:b/>
          <w:color w:val="auto"/>
          <w:sz w:val="24"/>
          <w:szCs w:val="24"/>
          <w:highlight w:val="none"/>
        </w:rPr>
      </w:pPr>
    </w:p>
    <w:p w14:paraId="0C745550">
      <w:pPr>
        <w:pStyle w:val="10"/>
        <w:spacing w:line="360" w:lineRule="auto"/>
        <w:ind w:left="0"/>
        <w:rPr>
          <w:rFonts w:hint="eastAsia" w:ascii="仿宋" w:hAnsi="仿宋" w:eastAsia="仿宋" w:cs="仿宋"/>
          <w:b/>
          <w:color w:val="auto"/>
          <w:sz w:val="24"/>
          <w:szCs w:val="24"/>
          <w:highlight w:val="none"/>
        </w:rPr>
      </w:pPr>
    </w:p>
    <w:p w14:paraId="079098F3">
      <w:pPr>
        <w:pStyle w:val="10"/>
        <w:spacing w:line="360" w:lineRule="auto"/>
        <w:ind w:left="0"/>
        <w:rPr>
          <w:rFonts w:hint="eastAsia" w:ascii="仿宋" w:hAnsi="仿宋" w:eastAsia="仿宋" w:cs="仿宋"/>
          <w:b/>
          <w:color w:val="auto"/>
          <w:sz w:val="24"/>
          <w:szCs w:val="24"/>
          <w:highlight w:val="none"/>
        </w:rPr>
      </w:pPr>
    </w:p>
    <w:p w14:paraId="4455724B">
      <w:pPr>
        <w:pStyle w:val="10"/>
        <w:spacing w:line="360" w:lineRule="auto"/>
        <w:ind w:left="0"/>
        <w:rPr>
          <w:rFonts w:hint="eastAsia" w:ascii="仿宋" w:hAnsi="仿宋" w:eastAsia="仿宋" w:cs="仿宋"/>
          <w:b/>
          <w:color w:val="auto"/>
          <w:sz w:val="24"/>
          <w:szCs w:val="24"/>
          <w:highlight w:val="none"/>
        </w:rPr>
      </w:pPr>
    </w:p>
    <w:p w14:paraId="298C2CCA">
      <w:pPr>
        <w:pStyle w:val="10"/>
        <w:spacing w:line="360" w:lineRule="auto"/>
        <w:ind w:left="0"/>
        <w:rPr>
          <w:rFonts w:hint="eastAsia" w:ascii="仿宋" w:hAnsi="仿宋" w:eastAsia="仿宋" w:cs="仿宋"/>
          <w:b/>
          <w:color w:val="auto"/>
          <w:sz w:val="24"/>
          <w:szCs w:val="24"/>
          <w:highlight w:val="none"/>
        </w:rPr>
      </w:pPr>
    </w:p>
    <w:p w14:paraId="335D39D9">
      <w:pPr>
        <w:pStyle w:val="10"/>
        <w:spacing w:line="360" w:lineRule="auto"/>
        <w:ind w:left="0"/>
        <w:rPr>
          <w:rFonts w:hint="eastAsia" w:ascii="仿宋" w:hAnsi="仿宋" w:eastAsia="仿宋" w:cs="仿宋"/>
          <w:b/>
          <w:color w:val="auto"/>
          <w:sz w:val="24"/>
          <w:szCs w:val="24"/>
          <w:highlight w:val="none"/>
        </w:rPr>
      </w:pPr>
    </w:p>
    <w:p w14:paraId="63010697">
      <w:pPr>
        <w:pStyle w:val="10"/>
        <w:spacing w:line="360" w:lineRule="auto"/>
        <w:ind w:left="590" w:leftChars="281" w:firstLine="723" w:firstLineChars="200"/>
        <w:rPr>
          <w:rFonts w:hint="eastAsia" w:ascii="仿宋" w:hAnsi="仿宋" w:eastAsia="仿宋" w:cs="仿宋"/>
          <w:b/>
          <w:color w:val="auto"/>
          <w:sz w:val="36"/>
          <w:szCs w:val="36"/>
          <w:highlight w:val="none"/>
          <w:u w:val="single"/>
        </w:rPr>
      </w:pPr>
      <w:r>
        <w:rPr>
          <w:rFonts w:hint="eastAsia" w:ascii="仿宋" w:hAnsi="仿宋" w:eastAsia="仿宋" w:cs="仿宋"/>
          <w:b/>
          <w:color w:val="auto"/>
          <w:sz w:val="36"/>
          <w:szCs w:val="36"/>
          <w:highlight w:val="none"/>
        </w:rPr>
        <w:t>合同编号 ：</w:t>
      </w:r>
      <w:r>
        <w:rPr>
          <w:rFonts w:hint="eastAsia" w:ascii="仿宋" w:hAnsi="仿宋" w:eastAsia="仿宋" w:cs="仿宋"/>
          <w:b/>
          <w:color w:val="auto"/>
          <w:sz w:val="36"/>
          <w:szCs w:val="36"/>
          <w:highlight w:val="none"/>
          <w:u w:val="single"/>
        </w:rPr>
        <w:t xml:space="preserve">YCZX-CS-202401129             </w:t>
      </w:r>
    </w:p>
    <w:p w14:paraId="51A08E44">
      <w:pPr>
        <w:pStyle w:val="10"/>
        <w:spacing w:line="360" w:lineRule="auto"/>
        <w:ind w:left="590" w:leftChars="281" w:firstLine="723" w:firstLineChars="200"/>
        <w:rPr>
          <w:rFonts w:hint="eastAsia" w:ascii="仿宋" w:hAnsi="仿宋" w:eastAsia="仿宋" w:cs="仿宋"/>
          <w:b/>
          <w:color w:val="auto"/>
          <w:sz w:val="36"/>
          <w:szCs w:val="36"/>
          <w:highlight w:val="none"/>
          <w:u w:val="single"/>
        </w:rPr>
      </w:pPr>
      <w:r>
        <w:rPr>
          <w:rFonts w:hint="eastAsia" w:ascii="仿宋" w:hAnsi="仿宋" w:eastAsia="仿宋" w:cs="仿宋"/>
          <w:b/>
          <w:color w:val="auto"/>
          <w:sz w:val="36"/>
          <w:szCs w:val="36"/>
          <w:highlight w:val="none"/>
        </w:rPr>
        <w:t>项目名称 ：</w:t>
      </w:r>
      <w:r>
        <w:rPr>
          <w:rFonts w:hint="eastAsia" w:ascii="仿宋" w:hAnsi="仿宋" w:eastAsia="仿宋" w:cs="仿宋"/>
          <w:b/>
          <w:color w:val="auto"/>
          <w:sz w:val="36"/>
          <w:szCs w:val="36"/>
          <w:highlight w:val="none"/>
          <w:u w:val="single"/>
        </w:rPr>
        <w:t>第十六届江苏省“五星工程奖”比赛雨花台区参赛服务保障项目</w:t>
      </w:r>
    </w:p>
    <w:p w14:paraId="34A9FE29">
      <w:pPr>
        <w:pStyle w:val="10"/>
        <w:spacing w:line="360" w:lineRule="auto"/>
        <w:ind w:left="590" w:leftChars="281" w:firstLine="723" w:firstLineChars="200"/>
        <w:rPr>
          <w:rFonts w:hint="eastAsia" w:ascii="仿宋" w:hAnsi="仿宋" w:eastAsia="仿宋" w:cs="仿宋"/>
          <w:b/>
          <w:color w:val="auto"/>
          <w:sz w:val="36"/>
          <w:szCs w:val="36"/>
          <w:highlight w:val="none"/>
          <w:u w:val="single"/>
        </w:rPr>
      </w:pPr>
      <w:r>
        <w:rPr>
          <w:rFonts w:hint="eastAsia" w:ascii="仿宋" w:hAnsi="仿宋" w:eastAsia="仿宋" w:cs="仿宋"/>
          <w:b/>
          <w:color w:val="auto"/>
          <w:sz w:val="36"/>
          <w:szCs w:val="36"/>
          <w:highlight w:val="none"/>
        </w:rPr>
        <w:t>采 购 人 ：</w:t>
      </w:r>
      <w:r>
        <w:rPr>
          <w:rFonts w:hint="eastAsia" w:ascii="仿宋" w:hAnsi="仿宋" w:eastAsia="仿宋" w:cs="仿宋"/>
          <w:b/>
          <w:color w:val="auto"/>
          <w:sz w:val="36"/>
          <w:szCs w:val="36"/>
          <w:highlight w:val="none"/>
          <w:u w:val="single"/>
        </w:rPr>
        <w:t>南京市雨花台区文化馆</w:t>
      </w:r>
    </w:p>
    <w:p w14:paraId="62EF4CE2">
      <w:pPr>
        <w:pStyle w:val="10"/>
        <w:spacing w:line="360" w:lineRule="auto"/>
        <w:ind w:left="590" w:leftChars="281" w:firstLine="723" w:firstLineChars="2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供 应 商 ：</w:t>
      </w:r>
      <w:r>
        <w:rPr>
          <w:rFonts w:hint="eastAsia" w:ascii="仿宋" w:hAnsi="仿宋" w:eastAsia="仿宋" w:cs="仿宋"/>
          <w:b/>
          <w:color w:val="auto"/>
          <w:sz w:val="36"/>
          <w:szCs w:val="36"/>
          <w:highlight w:val="none"/>
          <w:u w:val="single"/>
        </w:rPr>
        <w:t xml:space="preserve">                       </w:t>
      </w:r>
    </w:p>
    <w:p w14:paraId="60B497A0">
      <w:pPr>
        <w:pStyle w:val="10"/>
        <w:spacing w:line="360" w:lineRule="auto"/>
        <w:ind w:left="590" w:leftChars="281" w:firstLine="723" w:firstLineChars="200"/>
        <w:rPr>
          <w:rFonts w:hint="eastAsia" w:ascii="仿宋" w:hAnsi="仿宋" w:eastAsia="仿宋" w:cs="仿宋"/>
          <w:b/>
          <w:color w:val="auto"/>
          <w:sz w:val="36"/>
          <w:szCs w:val="36"/>
          <w:highlight w:val="none"/>
          <w:u w:val="single"/>
        </w:rPr>
      </w:pPr>
      <w:r>
        <w:rPr>
          <w:rFonts w:hint="eastAsia" w:ascii="仿宋" w:hAnsi="仿宋" w:eastAsia="仿宋" w:cs="仿宋"/>
          <w:b/>
          <w:color w:val="auto"/>
          <w:sz w:val="36"/>
          <w:szCs w:val="36"/>
          <w:highlight w:val="none"/>
        </w:rPr>
        <w:t>签订日期 ：</w:t>
      </w:r>
      <w:r>
        <w:rPr>
          <w:rFonts w:hint="eastAsia" w:ascii="仿宋" w:hAnsi="仿宋" w:eastAsia="仿宋" w:cs="仿宋"/>
          <w:b/>
          <w:color w:val="auto"/>
          <w:sz w:val="36"/>
          <w:szCs w:val="36"/>
          <w:highlight w:val="none"/>
          <w:u w:val="single"/>
        </w:rPr>
        <w:t xml:space="preserve">                       </w:t>
      </w:r>
    </w:p>
    <w:p w14:paraId="10F99A19">
      <w:pPr>
        <w:pStyle w:val="10"/>
        <w:spacing w:line="360" w:lineRule="auto"/>
        <w:ind w:left="0"/>
        <w:rPr>
          <w:rFonts w:hint="eastAsia" w:ascii="仿宋" w:hAnsi="仿宋" w:eastAsia="仿宋" w:cs="仿宋"/>
          <w:b/>
          <w:color w:val="auto"/>
          <w:sz w:val="24"/>
          <w:szCs w:val="24"/>
          <w:highlight w:val="none"/>
        </w:rPr>
      </w:pPr>
    </w:p>
    <w:p w14:paraId="57743B60">
      <w:pPr>
        <w:pStyle w:val="10"/>
        <w:spacing w:line="360" w:lineRule="auto"/>
        <w:ind w:left="0"/>
        <w:rPr>
          <w:rFonts w:hint="eastAsia" w:ascii="仿宋" w:hAnsi="仿宋" w:eastAsia="仿宋" w:cs="仿宋"/>
          <w:b/>
          <w:color w:val="auto"/>
          <w:sz w:val="24"/>
          <w:szCs w:val="24"/>
          <w:highlight w:val="none"/>
        </w:rPr>
      </w:pPr>
    </w:p>
    <w:p w14:paraId="6B19A883">
      <w:pPr>
        <w:pStyle w:val="10"/>
        <w:spacing w:line="360" w:lineRule="auto"/>
        <w:ind w:left="0"/>
        <w:rPr>
          <w:rFonts w:hint="eastAsia" w:ascii="仿宋" w:hAnsi="仿宋" w:eastAsia="仿宋" w:cs="仿宋"/>
          <w:b/>
          <w:color w:val="auto"/>
          <w:sz w:val="24"/>
          <w:szCs w:val="24"/>
          <w:highlight w:val="none"/>
        </w:rPr>
      </w:pPr>
    </w:p>
    <w:p w14:paraId="4C8D8089">
      <w:pPr>
        <w:pStyle w:val="10"/>
        <w:spacing w:line="360" w:lineRule="auto"/>
        <w:ind w:left="0"/>
        <w:rPr>
          <w:rFonts w:hint="eastAsia" w:ascii="仿宋" w:hAnsi="仿宋" w:eastAsia="仿宋" w:cs="仿宋"/>
          <w:b/>
          <w:color w:val="auto"/>
          <w:sz w:val="24"/>
          <w:szCs w:val="24"/>
          <w:highlight w:val="none"/>
        </w:rPr>
      </w:pPr>
    </w:p>
    <w:p w14:paraId="0BCE5A94">
      <w:pPr>
        <w:jc w:val="center"/>
        <w:rPr>
          <w:rFonts w:hint="eastAsia" w:ascii="仿宋" w:hAnsi="仿宋" w:eastAsia="仿宋" w:cs="仿宋"/>
          <w:b/>
          <w:color w:val="auto"/>
          <w:w w:val="105"/>
          <w:sz w:val="36"/>
          <w:highlight w:val="none"/>
        </w:rPr>
      </w:pPr>
      <w:r>
        <w:rPr>
          <w:rFonts w:hint="eastAsia" w:ascii="仿宋" w:hAnsi="仿宋" w:eastAsia="仿宋" w:cs="仿宋"/>
          <w:b/>
          <w:color w:val="auto"/>
          <w:spacing w:val="10"/>
          <w:kern w:val="0"/>
          <w:sz w:val="36"/>
          <w:highlight w:val="none"/>
          <w:fitText w:val="3780" w:id="465442698"/>
        </w:rPr>
        <w:t>南京市工商行政管理</w:t>
      </w:r>
      <w:r>
        <w:rPr>
          <w:rFonts w:hint="eastAsia" w:ascii="仿宋" w:hAnsi="仿宋" w:eastAsia="仿宋" w:cs="仿宋"/>
          <w:b/>
          <w:color w:val="auto"/>
          <w:spacing w:val="0"/>
          <w:kern w:val="0"/>
          <w:sz w:val="36"/>
          <w:highlight w:val="none"/>
          <w:fitText w:val="3780" w:id="465442698"/>
        </w:rPr>
        <w:t>局</w:t>
      </w:r>
    </w:p>
    <w:p w14:paraId="0EBD392F">
      <w:pPr>
        <w:jc w:val="center"/>
        <w:rPr>
          <w:rFonts w:hint="eastAsia" w:ascii="仿宋" w:hAnsi="仿宋" w:eastAsia="仿宋" w:cs="仿宋"/>
          <w:b/>
          <w:color w:val="auto"/>
          <w:w w:val="105"/>
          <w:sz w:val="36"/>
          <w:highlight w:val="none"/>
        </w:rPr>
      </w:pPr>
    </w:p>
    <w:p w14:paraId="7BA83EFC">
      <w:pPr>
        <w:jc w:val="center"/>
        <w:rPr>
          <w:rFonts w:hint="eastAsia" w:ascii="仿宋" w:hAnsi="仿宋" w:eastAsia="仿宋" w:cs="仿宋"/>
          <w:color w:val="auto"/>
          <w:highlight w:val="none"/>
        </w:rPr>
      </w:pPr>
      <w:r>
        <w:rPr>
          <w:rFonts w:hint="eastAsia" w:ascii="仿宋" w:hAnsi="仿宋" w:eastAsia="仿宋" w:cs="仿宋"/>
          <w:b/>
          <w:color w:val="auto"/>
          <w:spacing w:val="30"/>
          <w:kern w:val="0"/>
          <w:sz w:val="36"/>
          <w:highlight w:val="none"/>
          <w:fitText w:val="3780" w:id="147421097"/>
        </w:rPr>
        <w:t>南京市财政局  监</w:t>
      </w:r>
      <w:r>
        <w:rPr>
          <w:rFonts w:hint="eastAsia" w:ascii="仿宋" w:hAnsi="仿宋" w:eastAsia="仿宋" w:cs="仿宋"/>
          <w:b/>
          <w:color w:val="auto"/>
          <w:spacing w:val="0"/>
          <w:kern w:val="0"/>
          <w:sz w:val="36"/>
          <w:highlight w:val="none"/>
          <w:fitText w:val="3780" w:id="147421097"/>
        </w:rPr>
        <w:t>制</w:t>
      </w:r>
      <w:r>
        <w:rPr>
          <w:rFonts w:hint="eastAsia" w:ascii="仿宋" w:hAnsi="仿宋" w:eastAsia="仿宋" w:cs="仿宋"/>
          <w:b/>
          <w:bCs/>
          <w:color w:val="auto"/>
          <w:sz w:val="32"/>
          <w:szCs w:val="32"/>
          <w:highlight w:val="none"/>
        </w:rPr>
        <w:t xml:space="preserve"> </w:t>
      </w:r>
    </w:p>
    <w:p w14:paraId="092521D1">
      <w:pPr>
        <w:widowControl/>
        <w:jc w:val="left"/>
        <w:rPr>
          <w:rFonts w:hint="eastAsia" w:ascii="仿宋" w:hAnsi="仿宋" w:eastAsia="仿宋" w:cs="仿宋"/>
          <w:b/>
          <w:bCs/>
          <w:color w:val="auto"/>
          <w:sz w:val="24"/>
          <w:szCs w:val="24"/>
          <w:highlight w:val="none"/>
        </w:rPr>
      </w:pPr>
    </w:p>
    <w:p w14:paraId="60FD862D">
      <w:pPr>
        <w:rPr>
          <w:rFonts w:hint="eastAsia" w:ascii="仿宋" w:hAnsi="仿宋" w:eastAsia="仿宋" w:cs="仿宋"/>
          <w:b/>
          <w:sz w:val="24"/>
          <w:szCs w:val="24"/>
          <w:highlight w:val="none"/>
        </w:rPr>
      </w:pPr>
      <w:bookmarkStart w:id="47" w:name="_Toc19346"/>
    </w:p>
    <w:p w14:paraId="1A7A48FE">
      <w:pPr>
        <w:rPr>
          <w:rFonts w:hint="eastAsia" w:ascii="仿宋" w:hAnsi="仿宋" w:eastAsia="仿宋" w:cs="仿宋"/>
          <w:b/>
          <w:sz w:val="24"/>
          <w:szCs w:val="24"/>
          <w:highlight w:val="none"/>
        </w:rPr>
      </w:pPr>
    </w:p>
    <w:p w14:paraId="56F5D708">
      <w:pPr>
        <w:rPr>
          <w:rFonts w:hint="eastAsia" w:ascii="仿宋" w:hAnsi="仿宋" w:eastAsia="仿宋" w:cs="仿宋"/>
          <w:b/>
          <w:sz w:val="24"/>
          <w:szCs w:val="24"/>
          <w:highlight w:val="none"/>
        </w:rPr>
      </w:pPr>
    </w:p>
    <w:p w14:paraId="42ADD799">
      <w:pPr>
        <w:spacing w:line="276" w:lineRule="auto"/>
        <w:rPr>
          <w:rFonts w:hint="eastAsia" w:ascii="仿宋" w:hAnsi="仿宋" w:eastAsia="仿宋" w:cs="仿宋"/>
          <w:b/>
          <w:sz w:val="24"/>
          <w:szCs w:val="24"/>
          <w:highlight w:val="none"/>
        </w:rPr>
      </w:pPr>
      <w:r>
        <w:rPr>
          <w:rFonts w:hint="eastAsia" w:ascii="仿宋" w:hAnsi="仿宋" w:eastAsia="仿宋" w:cs="仿宋"/>
          <w:sz w:val="24"/>
          <w:szCs w:val="24"/>
          <w:highlight w:val="none"/>
          <w:lang w:val="zh-CN"/>
        </w:rPr>
        <w:t>合同编号：YCZX-CS-202401129</w:t>
      </w:r>
    </w:p>
    <w:tbl>
      <w:tblPr>
        <w:tblStyle w:val="25"/>
        <w:tblW w:w="0" w:type="auto"/>
        <w:tblInd w:w="-108" w:type="dxa"/>
        <w:tblLayout w:type="fixed"/>
        <w:tblCellMar>
          <w:top w:w="0" w:type="dxa"/>
          <w:left w:w="0" w:type="dxa"/>
          <w:bottom w:w="0" w:type="dxa"/>
          <w:right w:w="0" w:type="dxa"/>
        </w:tblCellMar>
      </w:tblPr>
      <w:tblGrid>
        <w:gridCol w:w="4643"/>
        <w:gridCol w:w="4643"/>
      </w:tblGrid>
      <w:tr w14:paraId="379116F7">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0FB76C68">
            <w:pPr>
              <w:spacing w:line="276" w:lineRule="auto"/>
              <w:ind w:firstLine="12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采购人：（以下称甲方）</w:t>
            </w:r>
          </w:p>
        </w:tc>
        <w:tc>
          <w:tcPr>
            <w:tcW w:w="4643" w:type="dxa"/>
            <w:tcBorders>
              <w:top w:val="nil"/>
              <w:left w:val="nil"/>
              <w:bottom w:val="nil"/>
              <w:right w:val="nil"/>
            </w:tcBorders>
            <w:noWrap w:val="0"/>
            <w:vAlign w:val="top"/>
          </w:tcPr>
          <w:p w14:paraId="2A59ACDE">
            <w:pPr>
              <w:spacing w:line="276" w:lineRule="auto"/>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供应商：（以下称乙方）</w:t>
            </w:r>
          </w:p>
        </w:tc>
      </w:tr>
      <w:tr w14:paraId="065B28C2">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16AB5003">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 xml:space="preserve"> 住所地：</w:t>
            </w:r>
          </w:p>
        </w:tc>
        <w:tc>
          <w:tcPr>
            <w:tcW w:w="4643" w:type="dxa"/>
            <w:tcBorders>
              <w:top w:val="nil"/>
              <w:left w:val="nil"/>
              <w:bottom w:val="nil"/>
              <w:right w:val="nil"/>
            </w:tcBorders>
            <w:noWrap w:val="0"/>
            <w:vAlign w:val="top"/>
          </w:tcPr>
          <w:p w14:paraId="6E417B8C">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住所地：</w:t>
            </w:r>
          </w:p>
        </w:tc>
      </w:tr>
    </w:tbl>
    <w:p w14:paraId="6BE87A16">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根据《中华人民共和国政府采购法》、《中华人民共和国</w:t>
      </w:r>
      <w:r>
        <w:rPr>
          <w:rFonts w:hint="eastAsia" w:ascii="仿宋" w:hAnsi="仿宋" w:eastAsia="仿宋" w:cs="仿宋"/>
          <w:sz w:val="24"/>
          <w:szCs w:val="24"/>
          <w:highlight w:val="none"/>
        </w:rPr>
        <w:t>民法典</w:t>
      </w:r>
      <w:r>
        <w:rPr>
          <w:rFonts w:hint="eastAsia" w:ascii="仿宋" w:hAnsi="仿宋" w:eastAsia="仿宋" w:cs="仿宋"/>
          <w:sz w:val="24"/>
          <w:szCs w:val="24"/>
          <w:highlight w:val="none"/>
          <w:lang w:val="zh-CN"/>
        </w:rPr>
        <w:t>》等法律法规的规定，</w:t>
      </w:r>
      <w:r>
        <w:rPr>
          <w:rFonts w:hint="eastAsia" w:ascii="仿宋" w:hAnsi="仿宋" w:eastAsia="仿宋" w:cs="仿宋"/>
          <w:sz w:val="24"/>
          <w:szCs w:val="24"/>
          <w:highlight w:val="none"/>
        </w:rPr>
        <w:t xml:space="preserve">甲乙双方经协商签订本合同。 </w:t>
      </w:r>
    </w:p>
    <w:p w14:paraId="51FB2FDE">
      <w:pPr>
        <w:spacing w:line="360" w:lineRule="auto"/>
        <w:ind w:firstLine="482"/>
        <w:rPr>
          <w:rFonts w:hint="eastAsia" w:ascii="仿宋" w:hAnsi="仿宋" w:eastAsia="仿宋" w:cs="仿宋"/>
          <w:sz w:val="24"/>
          <w:szCs w:val="24"/>
          <w:highlight w:val="none"/>
          <w:lang w:val="zh-CN"/>
        </w:rPr>
      </w:pPr>
      <w:r>
        <w:rPr>
          <w:rFonts w:hint="eastAsia" w:ascii="仿宋" w:hAnsi="仿宋" w:eastAsia="仿宋" w:cs="仿宋"/>
          <w:b/>
          <w:bCs/>
          <w:sz w:val="24"/>
          <w:szCs w:val="24"/>
          <w:highlight w:val="none"/>
          <w:lang w:val="zh-CN"/>
        </w:rPr>
        <w:t>第一条 合同标的</w:t>
      </w:r>
      <w:r>
        <w:rPr>
          <w:rFonts w:hint="eastAsia" w:ascii="仿宋" w:hAnsi="仿宋" w:eastAsia="仿宋" w:cs="仿宋"/>
          <w:sz w:val="24"/>
          <w:szCs w:val="24"/>
          <w:highlight w:val="none"/>
          <w:lang w:val="zh-CN"/>
        </w:rPr>
        <w:t xml:space="preserve">  乙方根据甲方需求提供下列服务：</w:t>
      </w:r>
      <w:r>
        <w:rPr>
          <w:rFonts w:hint="eastAsia" w:ascii="仿宋" w:hAnsi="仿宋" w:eastAsia="仿宋" w:cs="仿宋"/>
          <w:b/>
          <w:sz w:val="24"/>
          <w:szCs w:val="24"/>
          <w:highlight w:val="none"/>
          <w:u w:val="single"/>
          <w:lang w:eastAsia="zh-CN"/>
        </w:rPr>
        <w:t>第十六届江苏省“五星工程奖”比赛雨花台区参赛服务保障项目</w:t>
      </w:r>
      <w:r>
        <w:rPr>
          <w:rFonts w:hint="eastAsia" w:ascii="仿宋" w:hAnsi="仿宋" w:eastAsia="仿宋" w:cs="仿宋"/>
          <w:sz w:val="24"/>
          <w:szCs w:val="24"/>
          <w:highlight w:val="none"/>
          <w:lang w:val="zh-CN"/>
        </w:rPr>
        <w:t>，详见乙方响应文件。</w:t>
      </w:r>
    </w:p>
    <w:p w14:paraId="7059DF94">
      <w:pPr>
        <w:spacing w:line="360" w:lineRule="auto"/>
        <w:ind w:firstLine="482"/>
        <w:rPr>
          <w:rFonts w:hint="eastAsia" w:ascii="仿宋" w:hAnsi="仿宋" w:eastAsia="仿宋" w:cs="仿宋"/>
          <w:sz w:val="24"/>
          <w:szCs w:val="24"/>
          <w:highlight w:val="none"/>
          <w:lang w:val="zh-CN"/>
        </w:rPr>
      </w:pPr>
      <w:r>
        <w:rPr>
          <w:rFonts w:hint="eastAsia" w:ascii="仿宋" w:hAnsi="仿宋" w:eastAsia="仿宋" w:cs="仿宋"/>
          <w:b/>
          <w:bCs/>
          <w:sz w:val="24"/>
          <w:szCs w:val="24"/>
          <w:highlight w:val="none"/>
          <w:lang w:val="zh-CN"/>
        </w:rPr>
        <w:t>第二条 合同总价款</w:t>
      </w:r>
      <w:r>
        <w:rPr>
          <w:rFonts w:hint="eastAsia" w:ascii="仿宋" w:hAnsi="仿宋" w:eastAsia="仿宋" w:cs="仿宋"/>
          <w:b/>
          <w:bCs/>
          <w:sz w:val="24"/>
          <w:szCs w:val="24"/>
          <w:highlight w:val="none"/>
        </w:rPr>
        <w:t xml:space="preserve">  </w:t>
      </w:r>
      <w:r>
        <w:rPr>
          <w:rFonts w:hint="eastAsia" w:ascii="仿宋" w:hAnsi="仿宋" w:eastAsia="仿宋" w:cs="仿宋"/>
          <w:sz w:val="24"/>
          <w:szCs w:val="24"/>
          <w:highlight w:val="none"/>
          <w:lang w:val="zh-CN"/>
        </w:rPr>
        <w:t>本合同项下服务总价为</w:t>
      </w:r>
      <w:r>
        <w:rPr>
          <w:rFonts w:hint="eastAsia" w:ascii="仿宋" w:hAnsi="仿宋" w:eastAsia="仿宋" w:cs="仿宋"/>
          <w:color w:val="000000"/>
          <w:sz w:val="24"/>
          <w:szCs w:val="24"/>
          <w:highlight w:val="none"/>
          <w:lang w:val="zh-CN"/>
        </w:rPr>
        <w:t>___________（大写）人民币</w:t>
      </w:r>
      <w:r>
        <w:rPr>
          <w:rFonts w:hint="eastAsia" w:ascii="仿宋" w:hAnsi="仿宋" w:eastAsia="仿宋" w:cs="仿宋"/>
          <w:sz w:val="24"/>
          <w:szCs w:val="24"/>
          <w:highlight w:val="none"/>
          <w:lang w:val="zh-CN"/>
        </w:rPr>
        <w:t>。</w:t>
      </w:r>
    </w:p>
    <w:p w14:paraId="630F940C">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本合同总价款包含以下内容：</w:t>
      </w:r>
    </w:p>
    <w:p w14:paraId="589A0A2C">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（1）完成本服务项目发生的所有含税费用；</w:t>
      </w:r>
    </w:p>
    <w:p w14:paraId="6C4D757F">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（2）支付给员工的工资和国家强制缴纳的各种社会保障资金；</w:t>
      </w:r>
    </w:p>
    <w:p w14:paraId="4D55B344">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（3）乙方应当提供的伴随服务/售后服务费用；</w:t>
      </w:r>
    </w:p>
    <w:p w14:paraId="1CB6599C">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（4）供应商认为需要的其他费用。</w:t>
      </w:r>
    </w:p>
    <w:p w14:paraId="7D292CDD">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本合同为总价合同，合同执行期间总价款不变。</w:t>
      </w:r>
    </w:p>
    <w:p w14:paraId="031DC7C7">
      <w:pPr>
        <w:spacing w:line="360" w:lineRule="auto"/>
        <w:ind w:firstLine="482"/>
        <w:rPr>
          <w:rFonts w:hint="eastAsia" w:ascii="仿宋" w:hAnsi="仿宋" w:eastAsia="仿宋" w:cs="仿宋"/>
          <w:sz w:val="24"/>
          <w:szCs w:val="24"/>
          <w:highlight w:val="none"/>
          <w:lang w:val="zh-CN"/>
        </w:rPr>
      </w:pPr>
      <w:r>
        <w:rPr>
          <w:rFonts w:hint="eastAsia" w:ascii="仿宋" w:hAnsi="仿宋" w:eastAsia="仿宋" w:cs="仿宋"/>
          <w:b/>
          <w:bCs/>
          <w:sz w:val="24"/>
          <w:szCs w:val="24"/>
          <w:highlight w:val="none"/>
          <w:lang w:val="zh-CN"/>
        </w:rPr>
        <w:t xml:space="preserve">第三条 组成本合同的有关文件 </w:t>
      </w:r>
      <w:r>
        <w:rPr>
          <w:rFonts w:hint="eastAsia" w:ascii="仿宋" w:hAnsi="仿宋" w:eastAsia="仿宋" w:cs="仿宋"/>
          <w:sz w:val="24"/>
          <w:szCs w:val="24"/>
          <w:highlight w:val="none"/>
          <w:lang w:val="zh-CN"/>
        </w:rPr>
        <w:t xml:space="preserve"> 下列关于 </w:t>
      </w: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u w:val="single"/>
          <w:lang w:eastAsia="zh-CN"/>
        </w:rPr>
        <w:t>第十六届江苏省“五星工程奖”比赛雨花台区参赛服务保障项目</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lang w:val="zh-CN"/>
        </w:rPr>
        <w:t>的供应商响应文件，或与本次采购活动方式相适应的文件，以及有关附件是本合同不可分割的组成部分，与本合同具有同等法律效力，这些文件包括但不限于：</w:t>
      </w:r>
    </w:p>
    <w:p w14:paraId="5D9911A7">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乙方提供的报价表；</w:t>
      </w:r>
    </w:p>
    <w:p w14:paraId="12C26FBC">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（1）乙方提供的响应文件和报价表；           （2）</w:t>
      </w:r>
      <w:r>
        <w:rPr>
          <w:rFonts w:hint="eastAsia" w:ascii="仿宋" w:hAnsi="仿宋" w:eastAsia="仿宋" w:cs="仿宋"/>
          <w:sz w:val="24"/>
          <w:szCs w:val="24"/>
          <w:highlight w:val="none"/>
        </w:rPr>
        <w:t>服务</w:t>
      </w:r>
      <w:r>
        <w:rPr>
          <w:rFonts w:hint="eastAsia" w:ascii="仿宋" w:hAnsi="仿宋" w:eastAsia="仿宋" w:cs="仿宋"/>
          <w:sz w:val="24"/>
          <w:szCs w:val="24"/>
          <w:highlight w:val="none"/>
          <w:lang w:val="zh-CN"/>
        </w:rPr>
        <w:t>一览表；</w:t>
      </w:r>
    </w:p>
    <w:p w14:paraId="528D2A86">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rPr>
        <w:t>交付</w:t>
      </w:r>
      <w:r>
        <w:rPr>
          <w:rFonts w:hint="eastAsia" w:ascii="仿宋" w:hAnsi="仿宋" w:eastAsia="仿宋" w:cs="仿宋"/>
          <w:sz w:val="24"/>
          <w:szCs w:val="24"/>
          <w:highlight w:val="none"/>
          <w:lang w:val="zh-CN"/>
        </w:rPr>
        <w:t>一览表；                           （4）技术规格响应表；</w:t>
      </w:r>
    </w:p>
    <w:p w14:paraId="7A03DAB3">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w:t>
      </w:r>
      <w:r>
        <w:rPr>
          <w:rFonts w:hint="eastAsia" w:ascii="仿宋" w:hAnsi="仿宋" w:eastAsia="仿宋" w:cs="仿宋"/>
          <w:sz w:val="24"/>
          <w:szCs w:val="24"/>
          <w:highlight w:val="none"/>
        </w:rPr>
        <w:t>投标</w:t>
      </w:r>
      <w:r>
        <w:rPr>
          <w:rFonts w:hint="eastAsia" w:ascii="仿宋" w:hAnsi="仿宋" w:eastAsia="仿宋" w:cs="仿宋"/>
          <w:sz w:val="24"/>
          <w:szCs w:val="24"/>
          <w:highlight w:val="none"/>
          <w:lang w:val="zh-CN"/>
        </w:rPr>
        <w:t>承诺；                             （6）服务承诺；</w:t>
      </w:r>
    </w:p>
    <w:p w14:paraId="209C9930">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（7）</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val="zh-CN"/>
        </w:rPr>
        <w:t xml:space="preserve">通知书；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zh-CN"/>
        </w:rPr>
        <w:t>（8）甲乙双方商定的其他文件。</w:t>
      </w:r>
    </w:p>
    <w:p w14:paraId="5C02B0C8">
      <w:pPr>
        <w:spacing w:line="360" w:lineRule="auto"/>
        <w:ind w:firstLine="48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第四条 权利保证</w:t>
      </w:r>
    </w:p>
    <w:p w14:paraId="3E87FABF">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乙方应保证甲方在使用该服务或其任何一部分时不受第三方提出侵犯其专利权、版权、商标权或其他权利的起诉。一旦出现侵权，乙方应承担全部责任。</w:t>
      </w:r>
    </w:p>
    <w:p w14:paraId="25141B0E">
      <w:pPr>
        <w:spacing w:line="360" w:lineRule="auto"/>
        <w:ind w:firstLine="48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第</w:t>
      </w:r>
      <w:r>
        <w:rPr>
          <w:rFonts w:hint="eastAsia" w:ascii="仿宋" w:hAnsi="仿宋" w:eastAsia="仿宋" w:cs="仿宋"/>
          <w:b/>
          <w:bCs/>
          <w:sz w:val="24"/>
          <w:szCs w:val="24"/>
          <w:highlight w:val="none"/>
        </w:rPr>
        <w:t>五</w:t>
      </w:r>
      <w:r>
        <w:rPr>
          <w:rFonts w:hint="eastAsia" w:ascii="仿宋" w:hAnsi="仿宋" w:eastAsia="仿宋" w:cs="仿宋"/>
          <w:b/>
          <w:bCs/>
          <w:sz w:val="24"/>
          <w:szCs w:val="24"/>
          <w:highlight w:val="none"/>
          <w:lang w:val="zh-CN"/>
        </w:rPr>
        <w:t>条 质量保证</w:t>
      </w:r>
    </w:p>
    <w:p w14:paraId="520FCF17">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1、乙方提供的服务质量应当符合采购文件的约定，以及乙方的承诺。</w:t>
      </w:r>
    </w:p>
    <w:p w14:paraId="33A8E81E">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2、服务</w:t>
      </w:r>
      <w:r>
        <w:rPr>
          <w:rFonts w:hint="eastAsia" w:ascii="仿宋" w:hAnsi="仿宋" w:eastAsia="仿宋" w:cs="仿宋"/>
          <w:sz w:val="24"/>
          <w:szCs w:val="24"/>
          <w:highlight w:val="none"/>
          <w:lang w:val="en-US" w:eastAsia="zh-CN"/>
        </w:rPr>
        <w:t>期限</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2134FB44">
      <w:pPr>
        <w:spacing w:line="360" w:lineRule="auto"/>
        <w:ind w:firstLine="48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第</w:t>
      </w:r>
      <w:r>
        <w:rPr>
          <w:rFonts w:hint="eastAsia" w:ascii="仿宋" w:hAnsi="仿宋" w:eastAsia="仿宋" w:cs="仿宋"/>
          <w:b/>
          <w:bCs/>
          <w:sz w:val="24"/>
          <w:szCs w:val="24"/>
          <w:highlight w:val="none"/>
        </w:rPr>
        <w:t>六</w:t>
      </w:r>
      <w:r>
        <w:rPr>
          <w:rFonts w:hint="eastAsia" w:ascii="仿宋" w:hAnsi="仿宋" w:eastAsia="仿宋" w:cs="仿宋"/>
          <w:b/>
          <w:bCs/>
          <w:sz w:val="24"/>
          <w:szCs w:val="24"/>
          <w:highlight w:val="none"/>
          <w:lang w:val="zh-CN"/>
        </w:rPr>
        <w:t>条 交付和验收</w:t>
      </w:r>
    </w:p>
    <w:p w14:paraId="6EACBF9B">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详见报价表的具体承诺。</w:t>
      </w:r>
    </w:p>
    <w:p w14:paraId="45C646F9">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、验收标准：按行业通行标准和乙方响应文件的承诺（详见合同附件载明的标准，并不低于国家相关标准）。</w:t>
      </w:r>
    </w:p>
    <w:p w14:paraId="263B8A1B">
      <w:pPr>
        <w:spacing w:line="360" w:lineRule="auto"/>
        <w:ind w:firstLine="48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第</w:t>
      </w:r>
      <w:r>
        <w:rPr>
          <w:rFonts w:hint="eastAsia" w:ascii="仿宋" w:hAnsi="仿宋" w:eastAsia="仿宋" w:cs="仿宋"/>
          <w:b/>
          <w:bCs/>
          <w:sz w:val="24"/>
          <w:szCs w:val="24"/>
          <w:highlight w:val="none"/>
        </w:rPr>
        <w:t>七</w:t>
      </w:r>
      <w:r>
        <w:rPr>
          <w:rFonts w:hint="eastAsia" w:ascii="仿宋" w:hAnsi="仿宋" w:eastAsia="仿宋" w:cs="仿宋"/>
          <w:b/>
          <w:bCs/>
          <w:sz w:val="24"/>
          <w:szCs w:val="24"/>
          <w:highlight w:val="none"/>
          <w:lang w:val="zh-CN"/>
        </w:rPr>
        <w:t>条 合同款支付</w:t>
      </w:r>
    </w:p>
    <w:p w14:paraId="2545F5F0">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1、本合同项下所有款项均以人民币支付；</w:t>
      </w:r>
    </w:p>
    <w:p w14:paraId="149CF483">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lang w:val="en-US" w:eastAsia="zh-CN"/>
        </w:rPr>
        <w:t>在双方签订合同后10个工作日内，拨付项目资金的70%，即￥      万元</w:t>
      </w:r>
      <w:r>
        <w:rPr>
          <w:rFonts w:hint="eastAsia" w:ascii="仿宋" w:hAnsi="仿宋" w:eastAsia="仿宋" w:cs="仿宋"/>
          <w:sz w:val="24"/>
          <w:szCs w:val="24"/>
          <w:highlight w:val="none"/>
          <w:lang w:val="zh-CN"/>
        </w:rPr>
        <w:t>，项目结项后，</w:t>
      </w:r>
      <w:r>
        <w:rPr>
          <w:rFonts w:hint="eastAsia" w:ascii="仿宋" w:hAnsi="仿宋" w:eastAsia="仿宋" w:cs="仿宋"/>
          <w:sz w:val="24"/>
          <w:szCs w:val="24"/>
          <w:highlight w:val="none"/>
          <w:lang w:val="en-US" w:eastAsia="zh-CN"/>
        </w:rPr>
        <w:t>经评估合格后</w:t>
      </w:r>
      <w:r>
        <w:rPr>
          <w:rFonts w:hint="eastAsia" w:ascii="仿宋" w:hAnsi="仿宋" w:eastAsia="仿宋" w:cs="仿宋"/>
          <w:sz w:val="24"/>
          <w:szCs w:val="24"/>
          <w:highlight w:val="none"/>
          <w:lang w:val="zh-CN"/>
        </w:rPr>
        <w:t>拨付项目资金剩余的</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0%，即￥       万元。</w:t>
      </w:r>
    </w:p>
    <w:p w14:paraId="36D3A1FE">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本合同项下的采购资金由甲方自行支付，付款前，乙方应向甲方开具等额完税发票；未开具 ，甲方有权迟延付款，且乙方不得以此为由怠于或迟延履行义务。</w:t>
      </w:r>
    </w:p>
    <w:p w14:paraId="5206E434">
      <w:pPr>
        <w:spacing w:line="360" w:lineRule="auto"/>
        <w:ind w:firstLine="48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第</w:t>
      </w:r>
      <w:r>
        <w:rPr>
          <w:rFonts w:hint="eastAsia" w:ascii="仿宋" w:hAnsi="仿宋" w:eastAsia="仿宋" w:cs="仿宋"/>
          <w:b/>
          <w:bCs/>
          <w:sz w:val="24"/>
          <w:szCs w:val="24"/>
          <w:highlight w:val="none"/>
        </w:rPr>
        <w:t>八</w:t>
      </w:r>
      <w:r>
        <w:rPr>
          <w:rFonts w:hint="eastAsia" w:ascii="仿宋" w:hAnsi="仿宋" w:eastAsia="仿宋" w:cs="仿宋"/>
          <w:b/>
          <w:bCs/>
          <w:sz w:val="24"/>
          <w:szCs w:val="24"/>
          <w:highlight w:val="none"/>
          <w:lang w:val="zh-CN"/>
        </w:rPr>
        <w:t>条 违约责任</w:t>
      </w:r>
    </w:p>
    <w:p w14:paraId="0ACC8B2D">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１、甲方无正当理由拒收服务、拒付服务款的，甲方向乙方偿付合同总价的</w:t>
      </w: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违约金。</w:t>
      </w:r>
    </w:p>
    <w:p w14:paraId="71886791">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２、甲方未按合同规定的期限向乙方支付货款的，每逾期1天甲方向乙方偿付欠款总额的</w:t>
      </w:r>
      <w:r>
        <w:rPr>
          <w:rFonts w:hint="eastAsia" w:ascii="仿宋" w:hAnsi="仿宋" w:eastAsia="仿宋" w:cs="仿宋"/>
          <w:sz w:val="24"/>
          <w:szCs w:val="24"/>
          <w:highlight w:val="none"/>
        </w:rPr>
        <w:t>5‰滞纳金，但累计滞纳金总额不超过欠款总额的5%。</w:t>
      </w:r>
    </w:p>
    <w:p w14:paraId="1A897E9F">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３、如乙方不能交付服务的，甲方有权</w:t>
      </w:r>
      <w:r>
        <w:rPr>
          <w:rFonts w:hint="eastAsia" w:ascii="仿宋" w:hAnsi="仿宋" w:eastAsia="仿宋" w:cs="仿宋"/>
          <w:sz w:val="24"/>
          <w:szCs w:val="24"/>
          <w:highlight w:val="none"/>
        </w:rPr>
        <w:t>要求</w:t>
      </w:r>
      <w:r>
        <w:rPr>
          <w:rFonts w:hint="eastAsia" w:ascii="仿宋" w:hAnsi="仿宋" w:eastAsia="仿宋" w:cs="仿宋"/>
          <w:sz w:val="24"/>
          <w:szCs w:val="24"/>
          <w:highlight w:val="none"/>
          <w:lang w:val="zh-CN"/>
        </w:rPr>
        <w:t>乙方应向甲方支付合同总价</w:t>
      </w: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的违约金。</w:t>
      </w:r>
    </w:p>
    <w:p w14:paraId="3C1C15A7">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４、乙方逾期交付的，每逾期1天，乙方向甲方偿付合同总额的</w:t>
      </w: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的滞纳金。如乙方逾期交付达10天，甲方有权解除合同，解除合同的通知自到达乙方时生效。</w:t>
      </w:r>
    </w:p>
    <w:p w14:paraId="65162D3B">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５、乙方所交付的服务不符合合同规定的，甲方有权拒收。甲方拒收的，乙方应向甲方支付合同总款</w:t>
      </w: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的违约金。甲方未拒收的，</w:t>
      </w:r>
      <w:r>
        <w:rPr>
          <w:rFonts w:hint="eastAsia" w:ascii="仿宋" w:hAnsi="仿宋" w:eastAsia="仿宋" w:cs="仿宋"/>
          <w:sz w:val="24"/>
          <w:szCs w:val="24"/>
          <w:highlight w:val="none"/>
        </w:rPr>
        <w:t>代理机构</w:t>
      </w:r>
      <w:r>
        <w:rPr>
          <w:rFonts w:hint="eastAsia" w:ascii="仿宋" w:hAnsi="仿宋" w:eastAsia="仿宋" w:cs="仿宋"/>
          <w:sz w:val="24"/>
          <w:szCs w:val="24"/>
          <w:highlight w:val="none"/>
          <w:lang w:val="zh-CN"/>
        </w:rPr>
        <w:t>发现后将向有关部门反映，并责成乙方按照采购结果提供服务。</w:t>
      </w:r>
    </w:p>
    <w:p w14:paraId="2578DC39">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６、在乙方承诺的或国家规定的质量保证期内（取两者中最长的期限），如经乙方两次整改仍不能达到合同约定的质量标准，乙方应退回全部合同价款，并按第3款处理，同时，乙方还须赔偿甲方因此遭受的损失。</w:t>
      </w:r>
    </w:p>
    <w:p w14:paraId="7077BFAA">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7、乙方未按本合同的规定和“服务承诺”提供伴随服务/售后服务的，应按合同总价款的</w:t>
      </w: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向甲方承担违约责任。</w:t>
      </w:r>
    </w:p>
    <w:p w14:paraId="0C5BCA25">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8、乙方在承担上述4-7款一项或多项违约责任后，仍应继续履行合同规定的义务（甲方解除合同的除外）。甲方未能及时追究乙方的任何一项违约责任并不表明甲方放弃追究乙方该项或其他违约责任。</w:t>
      </w:r>
    </w:p>
    <w:p w14:paraId="060CC65C">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9、乙方响应属虚假承诺，或经权威部门监测提供的服务不能满足</w:t>
      </w:r>
      <w:r>
        <w:rPr>
          <w:rFonts w:hint="eastAsia" w:ascii="仿宋" w:hAnsi="仿宋" w:eastAsia="仿宋" w:cs="仿宋"/>
          <w:sz w:val="24"/>
          <w:szCs w:val="24"/>
          <w:highlight w:val="none"/>
        </w:rPr>
        <w:t>招标</w:t>
      </w:r>
      <w:r>
        <w:rPr>
          <w:rFonts w:hint="eastAsia" w:ascii="仿宋" w:hAnsi="仿宋" w:eastAsia="仿宋" w:cs="仿宋"/>
          <w:sz w:val="24"/>
          <w:szCs w:val="24"/>
          <w:highlight w:val="none"/>
          <w:lang w:val="zh-CN"/>
        </w:rPr>
        <w:t>文件要求，或是由于乙方的过错造成合同无法继续履行的，乙方应向甲方支付不少于合同总价款的</w:t>
      </w:r>
      <w:r>
        <w:rPr>
          <w:rFonts w:hint="eastAsia" w:ascii="仿宋" w:hAnsi="仿宋" w:eastAsia="仿宋" w:cs="仿宋"/>
          <w:sz w:val="24"/>
          <w:szCs w:val="24"/>
          <w:highlight w:val="none"/>
        </w:rPr>
        <w:t>30%</w:t>
      </w:r>
      <w:r>
        <w:rPr>
          <w:rFonts w:hint="eastAsia" w:ascii="仿宋" w:hAnsi="仿宋" w:eastAsia="仿宋" w:cs="仿宋"/>
          <w:sz w:val="24"/>
          <w:szCs w:val="24"/>
          <w:highlight w:val="none"/>
          <w:lang w:val="zh-CN"/>
        </w:rPr>
        <w:t>赔偿金。</w:t>
      </w:r>
    </w:p>
    <w:p w14:paraId="0E5B7B0C">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10、合同履行过程中，乙方负责工作团队安全教育，制定并落实安全管理制度，加强安全</w:t>
      </w:r>
      <w:r>
        <w:rPr>
          <w:rFonts w:hint="eastAsia" w:ascii="仿宋" w:hAnsi="仿宋" w:eastAsia="仿宋" w:cs="仿宋"/>
          <w:sz w:val="24"/>
          <w:szCs w:val="24"/>
          <w:highlight w:val="none"/>
          <w:lang w:val="en-US" w:eastAsia="zh-CN"/>
        </w:rPr>
        <w:t>及食品安全</w:t>
      </w:r>
      <w:r>
        <w:rPr>
          <w:rFonts w:hint="eastAsia" w:ascii="仿宋" w:hAnsi="仿宋" w:eastAsia="仿宋" w:cs="仿宋"/>
          <w:sz w:val="24"/>
          <w:szCs w:val="24"/>
          <w:highlight w:val="none"/>
          <w:lang w:val="zh-CN"/>
        </w:rPr>
        <w:t>管控，因乙方原因产生的安全</w:t>
      </w:r>
      <w:r>
        <w:rPr>
          <w:rFonts w:hint="eastAsia" w:ascii="仿宋" w:hAnsi="仿宋" w:eastAsia="仿宋" w:cs="仿宋"/>
          <w:sz w:val="24"/>
          <w:szCs w:val="24"/>
          <w:highlight w:val="none"/>
          <w:lang w:val="en-US" w:eastAsia="zh-CN"/>
        </w:rPr>
        <w:t>及食品安全</w:t>
      </w:r>
      <w:r>
        <w:rPr>
          <w:rFonts w:hint="eastAsia" w:ascii="仿宋" w:hAnsi="仿宋" w:eastAsia="仿宋" w:cs="仿宋"/>
          <w:sz w:val="24"/>
          <w:szCs w:val="24"/>
          <w:highlight w:val="none"/>
          <w:lang w:val="zh-CN"/>
        </w:rPr>
        <w:t>问题由乙方承担。</w:t>
      </w:r>
    </w:p>
    <w:p w14:paraId="7153121F">
      <w:pPr>
        <w:spacing w:line="360" w:lineRule="auto"/>
        <w:ind w:firstLine="48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第</w:t>
      </w:r>
      <w:r>
        <w:rPr>
          <w:rFonts w:hint="eastAsia" w:ascii="仿宋" w:hAnsi="仿宋" w:eastAsia="仿宋" w:cs="仿宋"/>
          <w:b/>
          <w:bCs/>
          <w:sz w:val="24"/>
          <w:szCs w:val="24"/>
          <w:highlight w:val="none"/>
        </w:rPr>
        <w:t>九</w:t>
      </w:r>
      <w:r>
        <w:rPr>
          <w:rFonts w:hint="eastAsia" w:ascii="仿宋" w:hAnsi="仿宋" w:eastAsia="仿宋" w:cs="仿宋"/>
          <w:b/>
          <w:bCs/>
          <w:sz w:val="24"/>
          <w:szCs w:val="24"/>
          <w:highlight w:val="none"/>
          <w:lang w:val="zh-CN"/>
        </w:rPr>
        <w:t>条 合同的变更和终止</w:t>
      </w:r>
    </w:p>
    <w:p w14:paraId="77559034">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1、除《政府采购法》第50条第二款规定的情形外，本合同一经签订，甲乙双方不得擅自变更、中止或终止合同。</w:t>
      </w:r>
    </w:p>
    <w:p w14:paraId="451DB8F4">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2、除发生法律规定的不能预见、不能避免并不能克服的客观情况外，甲乙双方不得放弃或拒绝履行合同。</w:t>
      </w:r>
    </w:p>
    <w:p w14:paraId="2FDCED1C">
      <w:pPr>
        <w:spacing w:line="360" w:lineRule="auto"/>
        <w:ind w:firstLine="48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第十条 合同的转让</w:t>
      </w:r>
    </w:p>
    <w:p w14:paraId="34E6026A">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乙方不得擅自部分或全部转让其应履行的合同义务。</w:t>
      </w:r>
    </w:p>
    <w:p w14:paraId="0E4E917B">
      <w:pPr>
        <w:spacing w:line="360" w:lineRule="auto"/>
        <w:ind w:firstLine="48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第十</w:t>
      </w:r>
      <w:r>
        <w:rPr>
          <w:rFonts w:hint="eastAsia" w:ascii="仿宋" w:hAnsi="仿宋" w:eastAsia="仿宋" w:cs="仿宋"/>
          <w:b/>
          <w:bCs/>
          <w:sz w:val="24"/>
          <w:szCs w:val="24"/>
          <w:highlight w:val="none"/>
        </w:rPr>
        <w:t>一</w:t>
      </w:r>
      <w:r>
        <w:rPr>
          <w:rFonts w:hint="eastAsia" w:ascii="仿宋" w:hAnsi="仿宋" w:eastAsia="仿宋" w:cs="仿宋"/>
          <w:b/>
          <w:bCs/>
          <w:sz w:val="24"/>
          <w:szCs w:val="24"/>
          <w:highlight w:val="none"/>
          <w:lang w:val="zh-CN"/>
        </w:rPr>
        <w:t>条 争议的解决</w:t>
      </w:r>
    </w:p>
    <w:p w14:paraId="22309F63">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1、因服务的质量问题发生争议的，应当邀请国家认可的质量检测机构对服务质量进行鉴定。符合标准的，鉴定费由甲方承担；不符合质量标准的，鉴定费由乙方承担。</w:t>
      </w:r>
    </w:p>
    <w:p w14:paraId="200355F9">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2、因履行本合同引起的或与本合同有关的争议，甲、乙双方应首先通过友好协商解决，如果协商不能解决争议，则采取以下第（1）种方式解决争议：</w:t>
      </w:r>
    </w:p>
    <w:p w14:paraId="6CF73331">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（1）向甲方所在地有管辖权的人民法院提起诉讼；</w:t>
      </w:r>
    </w:p>
    <w:p w14:paraId="685AC9DD">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（2）向南京仲裁委员会按其仲裁规则申请仲裁。</w:t>
      </w:r>
    </w:p>
    <w:p w14:paraId="328BDB50">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如没有约定，默认采取第2种方式解决争议。</w:t>
      </w:r>
    </w:p>
    <w:p w14:paraId="057CC82E">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3、在仲裁期间，本合同应继续履行。</w:t>
      </w:r>
    </w:p>
    <w:p w14:paraId="3DC87FF1">
      <w:pPr>
        <w:spacing w:line="360" w:lineRule="auto"/>
        <w:ind w:firstLine="482"/>
        <w:rPr>
          <w:rFonts w:hint="eastAsia" w:ascii="仿宋" w:hAnsi="仿宋" w:eastAsia="仿宋" w:cs="仿宋"/>
          <w:sz w:val="24"/>
          <w:szCs w:val="24"/>
          <w:highlight w:val="none"/>
          <w:lang w:val="zh-CN"/>
        </w:rPr>
      </w:pPr>
      <w:r>
        <w:rPr>
          <w:rFonts w:hint="eastAsia" w:ascii="仿宋" w:hAnsi="仿宋" w:eastAsia="仿宋" w:cs="仿宋"/>
          <w:b/>
          <w:bCs/>
          <w:sz w:val="24"/>
          <w:szCs w:val="24"/>
          <w:highlight w:val="none"/>
          <w:lang w:val="zh-CN"/>
        </w:rPr>
        <w:t>第十</w:t>
      </w:r>
      <w:r>
        <w:rPr>
          <w:rFonts w:hint="eastAsia" w:ascii="仿宋" w:hAnsi="仿宋" w:eastAsia="仿宋" w:cs="仿宋"/>
          <w:b/>
          <w:bCs/>
          <w:sz w:val="24"/>
          <w:szCs w:val="24"/>
          <w:highlight w:val="none"/>
        </w:rPr>
        <w:t>二</w:t>
      </w:r>
      <w:r>
        <w:rPr>
          <w:rFonts w:hint="eastAsia" w:ascii="仿宋" w:hAnsi="仿宋" w:eastAsia="仿宋" w:cs="仿宋"/>
          <w:b/>
          <w:bCs/>
          <w:sz w:val="24"/>
          <w:szCs w:val="24"/>
          <w:highlight w:val="none"/>
          <w:lang w:val="zh-CN"/>
        </w:rPr>
        <w:t>条 诚实信用</w:t>
      </w:r>
      <w:r>
        <w:rPr>
          <w:rFonts w:hint="eastAsia" w:ascii="仿宋" w:hAnsi="仿宋" w:eastAsia="仿宋" w:cs="仿宋"/>
          <w:sz w:val="24"/>
          <w:szCs w:val="24"/>
          <w:highlight w:val="none"/>
          <w:lang w:val="zh-CN"/>
        </w:rPr>
        <w:t xml:space="preserve"> </w:t>
      </w:r>
    </w:p>
    <w:p w14:paraId="4F1E8448">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乙方应诚实信用，严格按照竞争性磋商文件要求和响应承诺履行合同，不向甲方进行商业贿赂或者提供不正当利益。</w:t>
      </w:r>
    </w:p>
    <w:p w14:paraId="3F13CC3A">
      <w:pPr>
        <w:spacing w:line="360" w:lineRule="auto"/>
        <w:ind w:firstLine="48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第十</w:t>
      </w:r>
      <w:r>
        <w:rPr>
          <w:rFonts w:hint="eastAsia" w:ascii="仿宋" w:hAnsi="仿宋" w:eastAsia="仿宋" w:cs="仿宋"/>
          <w:b/>
          <w:bCs/>
          <w:sz w:val="24"/>
          <w:szCs w:val="24"/>
          <w:highlight w:val="none"/>
        </w:rPr>
        <w:t>三</w:t>
      </w:r>
      <w:r>
        <w:rPr>
          <w:rFonts w:hint="eastAsia" w:ascii="仿宋" w:hAnsi="仿宋" w:eastAsia="仿宋" w:cs="仿宋"/>
          <w:b/>
          <w:bCs/>
          <w:sz w:val="24"/>
          <w:szCs w:val="24"/>
          <w:highlight w:val="none"/>
          <w:lang w:val="zh-CN"/>
        </w:rPr>
        <w:t>条 其他事项</w:t>
      </w:r>
    </w:p>
    <w:p w14:paraId="2D0D55A8">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1、甲乙双方在履行合同中发生矛盾及纠纷时，明确责任后，违约、滞纳金，由违约方在柒日内支付给对方；</w:t>
      </w:r>
    </w:p>
    <w:p w14:paraId="2590AE45">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2、本合同一式</w:t>
      </w:r>
      <w:r>
        <w:rPr>
          <w:rFonts w:hint="eastAsia" w:ascii="仿宋" w:hAnsi="仿宋" w:eastAsia="仿宋" w:cs="仿宋"/>
          <w:sz w:val="24"/>
          <w:szCs w:val="24"/>
          <w:highlight w:val="none"/>
          <w:lang w:val="en-US" w:eastAsia="zh-CN"/>
        </w:rPr>
        <w:t>肆</w:t>
      </w:r>
      <w:r>
        <w:rPr>
          <w:rFonts w:hint="eastAsia" w:ascii="仿宋" w:hAnsi="仿宋" w:eastAsia="仿宋" w:cs="仿宋"/>
          <w:sz w:val="24"/>
          <w:szCs w:val="24"/>
          <w:highlight w:val="none"/>
          <w:lang w:val="zh-CN"/>
        </w:rPr>
        <w:t>份，甲乙双方各执贰份；</w:t>
      </w:r>
    </w:p>
    <w:p w14:paraId="2AC18F6F">
      <w:pPr>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3、本合同应按照中华人民共和国的现行法律进行解释；</w:t>
      </w:r>
    </w:p>
    <w:p w14:paraId="75FD988B">
      <w:pPr>
        <w:spacing w:line="360" w:lineRule="auto"/>
        <w:ind w:firstLine="480"/>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lang w:val="zh-CN"/>
        </w:rPr>
        <w:t>4、本合同一经双方签字盖章后，即发生法律效力。</w:t>
      </w:r>
    </w:p>
    <w:tbl>
      <w:tblPr>
        <w:tblStyle w:val="25"/>
        <w:tblW w:w="9286" w:type="dxa"/>
        <w:tblInd w:w="-108" w:type="dxa"/>
        <w:tblLayout w:type="fixed"/>
        <w:tblCellMar>
          <w:top w:w="0" w:type="dxa"/>
          <w:left w:w="0" w:type="dxa"/>
          <w:bottom w:w="0" w:type="dxa"/>
          <w:right w:w="0" w:type="dxa"/>
        </w:tblCellMar>
      </w:tblPr>
      <w:tblGrid>
        <w:gridCol w:w="4643"/>
        <w:gridCol w:w="4643"/>
      </w:tblGrid>
      <w:tr w14:paraId="01450782">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38553C20">
            <w:pPr>
              <w:widowControl/>
              <w:jc w:val="left"/>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甲方（采购人）：（盖章）</w:t>
            </w:r>
          </w:p>
        </w:tc>
        <w:tc>
          <w:tcPr>
            <w:tcW w:w="4643" w:type="dxa"/>
            <w:tcBorders>
              <w:top w:val="nil"/>
              <w:left w:val="nil"/>
              <w:bottom w:val="nil"/>
              <w:right w:val="nil"/>
            </w:tcBorders>
            <w:noWrap w:val="0"/>
            <w:vAlign w:val="top"/>
          </w:tcPr>
          <w:p w14:paraId="154326CB">
            <w:pPr>
              <w:widowControl/>
              <w:jc w:val="left"/>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乙方（供应商）：（盖章）</w:t>
            </w:r>
          </w:p>
        </w:tc>
      </w:tr>
      <w:tr w14:paraId="0D508119">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151FC10D">
            <w:pPr>
              <w:widowControl/>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代表人：</w:t>
            </w:r>
          </w:p>
        </w:tc>
        <w:tc>
          <w:tcPr>
            <w:tcW w:w="4643" w:type="dxa"/>
            <w:tcBorders>
              <w:top w:val="nil"/>
              <w:left w:val="nil"/>
              <w:bottom w:val="nil"/>
              <w:right w:val="nil"/>
            </w:tcBorders>
            <w:noWrap w:val="0"/>
            <w:vAlign w:val="top"/>
          </w:tcPr>
          <w:p w14:paraId="42373C53">
            <w:pPr>
              <w:widowControl/>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代表人</w:t>
            </w:r>
            <w:r>
              <w:rPr>
                <w:rFonts w:hint="eastAsia" w:ascii="仿宋" w:hAnsi="仿宋" w:eastAsia="仿宋" w:cs="仿宋"/>
                <w:color w:val="000000"/>
                <w:sz w:val="24"/>
                <w:szCs w:val="24"/>
                <w:highlight w:val="none"/>
              </w:rPr>
              <w:t>：</w:t>
            </w:r>
          </w:p>
        </w:tc>
      </w:tr>
      <w:tr w14:paraId="128501B2">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2BCB0E5F">
            <w:pPr>
              <w:widowControl/>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电</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zh-CN"/>
              </w:rPr>
              <w:t>话：</w:t>
            </w:r>
          </w:p>
        </w:tc>
        <w:tc>
          <w:tcPr>
            <w:tcW w:w="4643" w:type="dxa"/>
            <w:tcBorders>
              <w:top w:val="nil"/>
              <w:left w:val="nil"/>
              <w:bottom w:val="nil"/>
              <w:right w:val="nil"/>
            </w:tcBorders>
            <w:noWrap w:val="0"/>
            <w:vAlign w:val="top"/>
          </w:tcPr>
          <w:p w14:paraId="1E8D64C0">
            <w:pPr>
              <w:widowControl/>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电</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zh-CN"/>
              </w:rPr>
              <w:t>话：</w:t>
            </w:r>
          </w:p>
        </w:tc>
      </w:tr>
      <w:tr w14:paraId="06CD31A7">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137D226E">
            <w:pPr>
              <w:widowControl/>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开户银行：</w:t>
            </w:r>
          </w:p>
        </w:tc>
        <w:tc>
          <w:tcPr>
            <w:tcW w:w="4643" w:type="dxa"/>
            <w:tcBorders>
              <w:top w:val="nil"/>
              <w:left w:val="nil"/>
              <w:bottom w:val="nil"/>
              <w:right w:val="nil"/>
            </w:tcBorders>
            <w:noWrap w:val="0"/>
            <w:vAlign w:val="top"/>
          </w:tcPr>
          <w:p w14:paraId="644D1C61">
            <w:pPr>
              <w:widowControl/>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开户银行：</w:t>
            </w:r>
          </w:p>
        </w:tc>
      </w:tr>
      <w:tr w14:paraId="40CA19AB">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1CDD4859">
            <w:pPr>
              <w:widowControl/>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帐</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zh-CN"/>
              </w:rPr>
              <w:t>号：</w:t>
            </w:r>
          </w:p>
        </w:tc>
        <w:tc>
          <w:tcPr>
            <w:tcW w:w="4643" w:type="dxa"/>
            <w:tcBorders>
              <w:top w:val="nil"/>
              <w:left w:val="nil"/>
              <w:bottom w:val="nil"/>
              <w:right w:val="nil"/>
            </w:tcBorders>
            <w:noWrap w:val="0"/>
            <w:vAlign w:val="top"/>
          </w:tcPr>
          <w:p w14:paraId="20F4D356">
            <w:pPr>
              <w:widowControl/>
              <w:jc w:val="left"/>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帐</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zh-CN"/>
              </w:rPr>
              <w:t>号：</w:t>
            </w:r>
          </w:p>
          <w:p w14:paraId="3524C433">
            <w:pPr>
              <w:widowControl/>
              <w:jc w:val="left"/>
              <w:rPr>
                <w:rFonts w:hint="eastAsia" w:ascii="仿宋" w:hAnsi="仿宋" w:eastAsia="仿宋" w:cs="仿宋"/>
                <w:color w:val="000000"/>
                <w:sz w:val="24"/>
                <w:szCs w:val="24"/>
                <w:highlight w:val="none"/>
                <w:lang w:val="zh-CN"/>
              </w:rPr>
            </w:pPr>
          </w:p>
        </w:tc>
      </w:tr>
      <w:tr w14:paraId="0A5B92DC">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5F8EC37D">
            <w:pPr>
              <w:widowControl/>
              <w:jc w:val="left"/>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日      期：     年    月    日</w:t>
            </w:r>
          </w:p>
        </w:tc>
        <w:tc>
          <w:tcPr>
            <w:tcW w:w="4643" w:type="dxa"/>
            <w:tcBorders>
              <w:top w:val="nil"/>
              <w:left w:val="nil"/>
              <w:bottom w:val="nil"/>
              <w:right w:val="nil"/>
            </w:tcBorders>
            <w:noWrap w:val="0"/>
            <w:vAlign w:val="top"/>
          </w:tcPr>
          <w:p w14:paraId="760EFBD1">
            <w:pPr>
              <w:widowControl/>
              <w:jc w:val="left"/>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日      期：     年    月    日</w:t>
            </w:r>
          </w:p>
        </w:tc>
      </w:tr>
    </w:tbl>
    <w:p w14:paraId="6C30145A">
      <w:pPr>
        <w:jc w:val="center"/>
        <w:outlineLvl w:val="0"/>
        <w:rPr>
          <w:rFonts w:hint="eastAsia" w:ascii="仿宋" w:hAnsi="仿宋" w:eastAsia="仿宋" w:cs="仿宋"/>
          <w:b/>
          <w:bCs/>
          <w:color w:val="auto"/>
          <w:sz w:val="28"/>
          <w:szCs w:val="32"/>
          <w:highlight w:val="none"/>
        </w:rPr>
      </w:pPr>
    </w:p>
    <w:p w14:paraId="530B1483">
      <w:pPr>
        <w:jc w:val="center"/>
        <w:outlineLvl w:val="0"/>
        <w:rPr>
          <w:rFonts w:hint="eastAsia" w:ascii="仿宋" w:hAnsi="仿宋" w:eastAsia="仿宋" w:cs="仿宋"/>
          <w:b/>
          <w:bCs/>
          <w:color w:val="auto"/>
          <w:sz w:val="28"/>
          <w:szCs w:val="32"/>
          <w:highlight w:val="none"/>
        </w:rPr>
      </w:pPr>
    </w:p>
    <w:p w14:paraId="1F541F50">
      <w:pPr>
        <w:jc w:val="center"/>
        <w:outlineLvl w:val="0"/>
        <w:rPr>
          <w:rFonts w:hint="eastAsia" w:ascii="仿宋" w:hAnsi="仿宋" w:eastAsia="仿宋" w:cs="仿宋"/>
          <w:b/>
          <w:bCs/>
          <w:color w:val="auto"/>
          <w:sz w:val="28"/>
          <w:szCs w:val="32"/>
          <w:highlight w:val="none"/>
        </w:rPr>
      </w:pPr>
    </w:p>
    <w:p w14:paraId="357005E9">
      <w:pPr>
        <w:jc w:val="center"/>
        <w:outlineLvl w:val="0"/>
        <w:rPr>
          <w:rFonts w:hint="eastAsia" w:ascii="仿宋" w:hAnsi="仿宋" w:eastAsia="仿宋" w:cs="仿宋"/>
          <w:b/>
          <w:bCs/>
          <w:color w:val="auto"/>
          <w:sz w:val="28"/>
          <w:szCs w:val="32"/>
          <w:highlight w:val="none"/>
        </w:rPr>
      </w:pPr>
    </w:p>
    <w:p w14:paraId="76514FFC">
      <w:pPr>
        <w:jc w:val="center"/>
        <w:outlineLvl w:val="0"/>
        <w:rPr>
          <w:rFonts w:hint="eastAsia" w:ascii="仿宋" w:hAnsi="仿宋" w:eastAsia="仿宋" w:cs="仿宋"/>
          <w:b/>
          <w:bCs/>
          <w:color w:val="auto"/>
          <w:sz w:val="28"/>
          <w:szCs w:val="32"/>
          <w:highlight w:val="none"/>
        </w:rPr>
      </w:pPr>
    </w:p>
    <w:p w14:paraId="75D09AB3">
      <w:pPr>
        <w:jc w:val="center"/>
        <w:outlineLvl w:val="0"/>
        <w:rPr>
          <w:rFonts w:hint="eastAsia" w:ascii="仿宋" w:hAnsi="仿宋" w:eastAsia="仿宋" w:cs="仿宋"/>
          <w:b/>
          <w:bCs/>
          <w:color w:val="auto"/>
          <w:sz w:val="28"/>
          <w:szCs w:val="32"/>
          <w:highlight w:val="none"/>
        </w:rPr>
      </w:pPr>
    </w:p>
    <w:p w14:paraId="639EF078">
      <w:pPr>
        <w:jc w:val="center"/>
        <w:outlineLvl w:val="0"/>
        <w:rPr>
          <w:rFonts w:hint="eastAsia" w:ascii="仿宋" w:hAnsi="仿宋" w:eastAsia="仿宋" w:cs="仿宋"/>
          <w:b/>
          <w:bCs/>
          <w:color w:val="auto"/>
          <w:sz w:val="28"/>
          <w:szCs w:val="32"/>
          <w:highlight w:val="none"/>
        </w:rPr>
      </w:pPr>
    </w:p>
    <w:p w14:paraId="18094E7F">
      <w:pPr>
        <w:jc w:val="center"/>
        <w:outlineLvl w:val="0"/>
        <w:rPr>
          <w:rFonts w:hint="eastAsia" w:ascii="仿宋" w:hAnsi="仿宋" w:eastAsia="仿宋" w:cs="仿宋"/>
          <w:b/>
          <w:bCs/>
          <w:color w:val="auto"/>
          <w:sz w:val="28"/>
          <w:szCs w:val="32"/>
          <w:highlight w:val="none"/>
        </w:rPr>
      </w:pPr>
    </w:p>
    <w:p w14:paraId="27862FBB">
      <w:pPr>
        <w:jc w:val="center"/>
        <w:outlineLvl w:val="0"/>
        <w:rPr>
          <w:rFonts w:hint="eastAsia" w:ascii="仿宋" w:hAnsi="仿宋" w:eastAsia="仿宋" w:cs="仿宋"/>
          <w:b/>
          <w:bCs/>
          <w:color w:val="auto"/>
          <w:sz w:val="28"/>
          <w:szCs w:val="32"/>
          <w:highlight w:val="none"/>
        </w:rPr>
      </w:pPr>
    </w:p>
    <w:p w14:paraId="2B0332D0">
      <w:pPr>
        <w:jc w:val="center"/>
        <w:outlineLvl w:val="0"/>
        <w:rPr>
          <w:rFonts w:hint="eastAsia" w:ascii="仿宋" w:hAnsi="仿宋" w:eastAsia="仿宋" w:cs="仿宋"/>
          <w:b/>
          <w:bCs/>
          <w:color w:val="auto"/>
          <w:sz w:val="28"/>
          <w:szCs w:val="32"/>
          <w:highlight w:val="none"/>
        </w:rPr>
      </w:pPr>
    </w:p>
    <w:p w14:paraId="428B4BC4">
      <w:pPr>
        <w:jc w:val="center"/>
        <w:outlineLvl w:val="0"/>
        <w:rPr>
          <w:rFonts w:hint="eastAsia" w:ascii="仿宋" w:hAnsi="仿宋" w:eastAsia="仿宋" w:cs="仿宋"/>
          <w:b/>
          <w:bCs/>
          <w:color w:val="auto"/>
          <w:sz w:val="28"/>
          <w:szCs w:val="32"/>
          <w:highlight w:val="none"/>
        </w:rPr>
      </w:pPr>
    </w:p>
    <w:p w14:paraId="61A16522">
      <w:pPr>
        <w:jc w:val="center"/>
        <w:outlineLvl w:val="0"/>
        <w:rPr>
          <w:rFonts w:hint="eastAsia" w:ascii="仿宋" w:hAnsi="仿宋" w:eastAsia="仿宋" w:cs="仿宋"/>
          <w:b/>
          <w:bCs/>
          <w:color w:val="auto"/>
          <w:sz w:val="28"/>
          <w:szCs w:val="32"/>
          <w:highlight w:val="none"/>
        </w:rPr>
      </w:pPr>
    </w:p>
    <w:p w14:paraId="76A87120">
      <w:pPr>
        <w:jc w:val="center"/>
        <w:outlineLvl w:val="0"/>
        <w:rPr>
          <w:rFonts w:hint="eastAsia" w:ascii="仿宋" w:hAnsi="仿宋" w:eastAsia="仿宋" w:cs="仿宋"/>
          <w:b/>
          <w:bCs/>
          <w:color w:val="auto"/>
          <w:sz w:val="28"/>
          <w:szCs w:val="32"/>
          <w:highlight w:val="none"/>
        </w:rPr>
      </w:pPr>
    </w:p>
    <w:p w14:paraId="50C62E49">
      <w:pPr>
        <w:jc w:val="center"/>
        <w:outlineLvl w:val="0"/>
        <w:rPr>
          <w:rFonts w:hint="eastAsia" w:ascii="仿宋" w:hAnsi="仿宋" w:eastAsia="仿宋" w:cs="仿宋"/>
          <w:b/>
          <w:bCs/>
          <w:color w:val="auto"/>
          <w:sz w:val="28"/>
          <w:szCs w:val="32"/>
          <w:highlight w:val="none"/>
        </w:rPr>
      </w:pPr>
    </w:p>
    <w:p w14:paraId="697F9DDB">
      <w:pPr>
        <w:jc w:val="center"/>
        <w:outlineLvl w:val="0"/>
        <w:rPr>
          <w:rFonts w:hint="eastAsia" w:ascii="仿宋" w:hAnsi="仿宋" w:eastAsia="仿宋" w:cs="仿宋"/>
          <w:b/>
          <w:bCs/>
          <w:color w:val="auto"/>
          <w:sz w:val="28"/>
          <w:szCs w:val="32"/>
          <w:highlight w:val="none"/>
        </w:rPr>
      </w:pPr>
    </w:p>
    <w:p w14:paraId="52B43DD7">
      <w:pPr>
        <w:jc w:val="center"/>
        <w:outlineLvl w:val="0"/>
        <w:rPr>
          <w:rFonts w:hint="eastAsia" w:ascii="仿宋" w:hAnsi="仿宋" w:eastAsia="仿宋" w:cs="仿宋"/>
          <w:b/>
          <w:bCs/>
          <w:color w:val="auto"/>
          <w:sz w:val="28"/>
          <w:szCs w:val="32"/>
          <w:highlight w:val="none"/>
        </w:rPr>
      </w:pPr>
    </w:p>
    <w:p w14:paraId="630AD1AB">
      <w:pPr>
        <w:jc w:val="center"/>
        <w:outlineLvl w:val="0"/>
        <w:rPr>
          <w:rFonts w:hint="eastAsia" w:ascii="仿宋" w:hAnsi="仿宋" w:eastAsia="仿宋" w:cs="仿宋"/>
          <w:b/>
          <w:bCs/>
          <w:color w:val="auto"/>
          <w:sz w:val="28"/>
          <w:szCs w:val="32"/>
          <w:highlight w:val="none"/>
        </w:rPr>
      </w:pPr>
    </w:p>
    <w:p w14:paraId="279F4192">
      <w:pPr>
        <w:jc w:val="center"/>
        <w:outlineLvl w:val="0"/>
        <w:rPr>
          <w:rFonts w:hint="eastAsia" w:ascii="仿宋" w:hAnsi="仿宋" w:eastAsia="仿宋" w:cs="仿宋"/>
          <w:b/>
          <w:bCs/>
          <w:color w:val="auto"/>
          <w:sz w:val="28"/>
          <w:szCs w:val="32"/>
          <w:highlight w:val="none"/>
        </w:rPr>
      </w:pPr>
    </w:p>
    <w:p w14:paraId="63F5BC3D">
      <w:pPr>
        <w:jc w:val="center"/>
        <w:outlineLvl w:val="0"/>
        <w:rPr>
          <w:rFonts w:hint="eastAsia" w:ascii="仿宋" w:hAnsi="仿宋" w:eastAsia="仿宋" w:cs="仿宋"/>
          <w:b/>
          <w:bCs/>
          <w:color w:val="auto"/>
          <w:sz w:val="28"/>
          <w:szCs w:val="32"/>
          <w:highlight w:val="none"/>
        </w:rPr>
      </w:pPr>
    </w:p>
    <w:p w14:paraId="08F83410">
      <w:pPr>
        <w:jc w:val="center"/>
        <w:outlineLvl w:val="0"/>
        <w:rPr>
          <w:rFonts w:hint="eastAsia" w:ascii="仿宋" w:hAnsi="仿宋" w:eastAsia="仿宋" w:cs="仿宋"/>
          <w:b/>
          <w:bCs/>
          <w:color w:val="auto"/>
          <w:sz w:val="28"/>
          <w:szCs w:val="32"/>
          <w:highlight w:val="none"/>
        </w:rPr>
      </w:pPr>
    </w:p>
    <w:p w14:paraId="11C58CE2">
      <w:pPr>
        <w:jc w:val="center"/>
        <w:outlineLvl w:val="0"/>
        <w:rPr>
          <w:rFonts w:hint="eastAsia" w:ascii="仿宋" w:hAnsi="仿宋" w:eastAsia="仿宋" w:cs="仿宋"/>
          <w:b/>
          <w:bCs/>
          <w:color w:val="auto"/>
          <w:sz w:val="28"/>
          <w:szCs w:val="32"/>
          <w:highlight w:val="none"/>
        </w:rPr>
      </w:pPr>
    </w:p>
    <w:p w14:paraId="0AFDE492">
      <w:pPr>
        <w:jc w:val="center"/>
        <w:outlineLvl w:val="0"/>
        <w:rPr>
          <w:rFonts w:hint="eastAsia" w:ascii="仿宋" w:hAnsi="仿宋" w:eastAsia="仿宋" w:cs="仿宋"/>
          <w:b/>
          <w:bCs/>
          <w:color w:val="auto"/>
          <w:sz w:val="28"/>
          <w:szCs w:val="32"/>
          <w:highlight w:val="none"/>
        </w:rPr>
      </w:pPr>
    </w:p>
    <w:p w14:paraId="02193566">
      <w:pPr>
        <w:jc w:val="center"/>
        <w:outlineLvl w:val="0"/>
        <w:rPr>
          <w:rFonts w:hint="eastAsia" w:ascii="仿宋" w:hAnsi="仿宋" w:eastAsia="仿宋" w:cs="仿宋"/>
          <w:b/>
          <w:bCs/>
          <w:color w:val="auto"/>
          <w:sz w:val="28"/>
          <w:szCs w:val="32"/>
          <w:highlight w:val="none"/>
        </w:rPr>
      </w:pPr>
    </w:p>
    <w:p w14:paraId="28B30283">
      <w:pPr>
        <w:jc w:val="center"/>
        <w:outlineLvl w:val="0"/>
        <w:rPr>
          <w:rFonts w:hint="eastAsia" w:ascii="仿宋" w:hAnsi="仿宋" w:eastAsia="仿宋" w:cs="仿宋"/>
          <w:b/>
          <w:bCs/>
          <w:color w:val="auto"/>
          <w:sz w:val="28"/>
          <w:szCs w:val="32"/>
          <w:highlight w:val="none"/>
        </w:rPr>
      </w:pPr>
    </w:p>
    <w:p w14:paraId="279FF1D5">
      <w:pPr>
        <w:jc w:val="center"/>
        <w:outlineLvl w:val="0"/>
        <w:rPr>
          <w:rFonts w:hint="eastAsia" w:ascii="仿宋" w:hAnsi="仿宋" w:eastAsia="仿宋" w:cs="仿宋"/>
          <w:b/>
          <w:bCs/>
          <w:color w:val="auto"/>
          <w:sz w:val="28"/>
          <w:szCs w:val="32"/>
          <w:highlight w:val="none"/>
        </w:rPr>
      </w:pPr>
    </w:p>
    <w:p w14:paraId="10BCE51F">
      <w:pPr>
        <w:jc w:val="center"/>
        <w:outlineLvl w:val="0"/>
        <w:rPr>
          <w:rFonts w:hint="eastAsia" w:ascii="仿宋" w:hAnsi="仿宋" w:eastAsia="仿宋" w:cs="仿宋"/>
          <w:b/>
          <w:bCs/>
          <w:color w:val="auto"/>
          <w:sz w:val="28"/>
          <w:szCs w:val="32"/>
          <w:highlight w:val="none"/>
        </w:rPr>
      </w:pPr>
    </w:p>
    <w:p w14:paraId="69557F3B">
      <w:pPr>
        <w:jc w:val="center"/>
        <w:outlineLvl w:val="0"/>
        <w:rPr>
          <w:rFonts w:hint="eastAsia" w:ascii="仿宋" w:hAnsi="仿宋" w:eastAsia="仿宋" w:cs="仿宋"/>
          <w:b/>
          <w:bCs/>
          <w:color w:val="auto"/>
          <w:sz w:val="28"/>
          <w:szCs w:val="32"/>
          <w:highlight w:val="none"/>
        </w:rPr>
      </w:pPr>
    </w:p>
    <w:p w14:paraId="35CCD182">
      <w:pPr>
        <w:jc w:val="center"/>
        <w:outlineLvl w:val="0"/>
        <w:rPr>
          <w:rFonts w:hint="eastAsia" w:ascii="仿宋" w:hAnsi="仿宋" w:eastAsia="仿宋" w:cs="仿宋"/>
          <w:b/>
          <w:bCs/>
          <w:color w:val="auto"/>
          <w:sz w:val="28"/>
          <w:szCs w:val="32"/>
          <w:highlight w:val="none"/>
        </w:rPr>
      </w:pPr>
    </w:p>
    <w:p w14:paraId="41EE75B6">
      <w:pPr>
        <w:jc w:val="center"/>
        <w:outlineLvl w:val="0"/>
        <w:rPr>
          <w:rFonts w:hint="eastAsia"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rPr>
        <w:t>第六章  响应文件格式</w:t>
      </w:r>
      <w:bookmarkEnd w:id="46"/>
      <w:bookmarkEnd w:id="47"/>
    </w:p>
    <w:p w14:paraId="37069C0F">
      <w:pPr>
        <w:spacing w:line="360" w:lineRule="auto"/>
        <w:rPr>
          <w:rFonts w:hint="eastAsia" w:ascii="仿宋" w:hAnsi="仿宋" w:eastAsia="仿宋" w:cs="仿宋"/>
          <w:color w:val="auto"/>
          <w:sz w:val="24"/>
          <w:szCs w:val="28"/>
          <w:highlight w:val="none"/>
        </w:rPr>
      </w:pPr>
    </w:p>
    <w:p w14:paraId="23DFF9DF">
      <w:pPr>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封面样式：</w:t>
      </w:r>
    </w:p>
    <w:p w14:paraId="1038F894">
      <w:pPr>
        <w:pStyle w:val="12"/>
        <w:ind w:firstLine="880"/>
        <w:rPr>
          <w:rFonts w:hint="eastAsia" w:ascii="仿宋" w:hAnsi="仿宋" w:eastAsia="仿宋" w:cs="仿宋"/>
          <w:color w:val="auto"/>
          <w:highlight w:val="none"/>
          <w:lang w:val="en-US"/>
        </w:rPr>
      </w:pPr>
    </w:p>
    <w:p w14:paraId="38E32AC5">
      <w:pPr>
        <w:spacing w:before="55"/>
        <w:ind w:right="616"/>
        <w:jc w:val="right"/>
        <w:rPr>
          <w:rFonts w:hint="eastAsia" w:ascii="仿宋" w:hAnsi="仿宋" w:eastAsia="仿宋" w:cs="仿宋"/>
          <w:color w:val="auto"/>
          <w:w w:val="95"/>
          <w:sz w:val="32"/>
          <w:highlight w:val="none"/>
        </w:rPr>
      </w:pPr>
    </w:p>
    <w:p w14:paraId="135DE9B4">
      <w:pPr>
        <w:spacing w:before="55"/>
        <w:ind w:right="616"/>
        <w:jc w:val="right"/>
        <w:rPr>
          <w:rFonts w:hint="eastAsia" w:ascii="仿宋" w:hAnsi="仿宋" w:eastAsia="仿宋" w:cs="仿宋"/>
          <w:color w:val="auto"/>
          <w:sz w:val="32"/>
          <w:highlight w:val="none"/>
        </w:rPr>
      </w:pPr>
      <w:r>
        <w:rPr>
          <w:rFonts w:hint="eastAsia" w:ascii="仿宋" w:hAnsi="仿宋" w:eastAsia="仿宋" w:cs="仿宋"/>
          <w:color w:val="auto"/>
          <w:w w:val="95"/>
          <w:sz w:val="32"/>
          <w:highlight w:val="none"/>
        </w:rPr>
        <w:t>正本（副本）</w:t>
      </w:r>
    </w:p>
    <w:p w14:paraId="20239B5F">
      <w:pPr>
        <w:pStyle w:val="10"/>
        <w:rPr>
          <w:rFonts w:hint="eastAsia" w:ascii="仿宋" w:hAnsi="仿宋" w:eastAsia="仿宋" w:cs="仿宋"/>
          <w:color w:val="auto"/>
          <w:sz w:val="32"/>
          <w:highlight w:val="none"/>
        </w:rPr>
      </w:pPr>
    </w:p>
    <w:p w14:paraId="7E8A33D5">
      <w:pPr>
        <w:pStyle w:val="10"/>
        <w:rPr>
          <w:rFonts w:hint="eastAsia" w:ascii="仿宋" w:hAnsi="仿宋" w:eastAsia="仿宋" w:cs="仿宋"/>
          <w:color w:val="auto"/>
          <w:sz w:val="33"/>
          <w:highlight w:val="none"/>
        </w:rPr>
      </w:pPr>
    </w:p>
    <w:p w14:paraId="03CDB191">
      <w:pPr>
        <w:spacing w:line="48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竞争性磋商响应文件</w:t>
      </w:r>
    </w:p>
    <w:p w14:paraId="3822BCCA">
      <w:pPr>
        <w:spacing w:line="480" w:lineRule="auto"/>
        <w:rPr>
          <w:rFonts w:hint="eastAsia" w:ascii="仿宋" w:hAnsi="仿宋" w:eastAsia="仿宋" w:cs="仿宋"/>
          <w:color w:val="auto"/>
          <w:sz w:val="32"/>
          <w:szCs w:val="32"/>
          <w:highlight w:val="none"/>
        </w:rPr>
      </w:pPr>
    </w:p>
    <w:p w14:paraId="51121EB5">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lang w:eastAsia="zh-CN"/>
        </w:rPr>
        <w:t>第十六届江苏省“五星工程奖”比赛雨花台区参赛服务保障项目</w:t>
      </w:r>
    </w:p>
    <w:p w14:paraId="4059B790">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项目编号：YCZX-CS-202401129</w:t>
      </w:r>
    </w:p>
    <w:p w14:paraId="5A9CEC1E">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 应 商：                  （单位公章）</w:t>
      </w:r>
    </w:p>
    <w:p w14:paraId="2A8D7C70">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联 系 人：                  </w:t>
      </w:r>
    </w:p>
    <w:p w14:paraId="43BEE2F3">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联系方式：                  </w:t>
      </w:r>
    </w:p>
    <w:p w14:paraId="6D6F6B39">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联系地址：                  </w:t>
      </w:r>
    </w:p>
    <w:p w14:paraId="64BD82FD">
      <w:pPr>
        <w:spacing w:line="48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0C2E868E">
      <w:pPr>
        <w:widowControl/>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3DEA1012">
      <w:pPr>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目录样式（请根据实际情况定制目录）：</w:t>
      </w:r>
    </w:p>
    <w:p w14:paraId="49128FE0">
      <w:pPr>
        <w:rPr>
          <w:rFonts w:hint="eastAsia" w:ascii="仿宋" w:hAnsi="仿宋" w:eastAsia="仿宋" w:cs="仿宋"/>
          <w:color w:val="auto"/>
          <w:sz w:val="22"/>
          <w:highlight w:val="none"/>
        </w:rPr>
      </w:pPr>
    </w:p>
    <w:p w14:paraId="51ACF2EF">
      <w:pPr>
        <w:tabs>
          <w:tab w:val="left" w:pos="640"/>
        </w:tabs>
        <w:spacing w:before="55"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  录</w:t>
      </w:r>
    </w:p>
    <w:p w14:paraId="24FFFF81">
      <w:pPr>
        <w:pStyle w:val="24"/>
        <w:ind w:left="0" w:leftChars="0" w:firstLine="0" w:firstLineChars="0"/>
        <w:jc w:val="center"/>
        <w:rPr>
          <w:rStyle w:val="64"/>
          <w:rFonts w:hint="eastAsia" w:ascii="仿宋" w:hAnsi="仿宋" w:eastAsia="仿宋" w:cs="仿宋"/>
          <w:color w:val="auto"/>
          <w:sz w:val="24"/>
          <w:szCs w:val="24"/>
          <w:highlight w:val="none"/>
        </w:rPr>
      </w:pPr>
    </w:p>
    <w:p w14:paraId="3CFF84D1">
      <w:pPr>
        <w:pStyle w:val="24"/>
        <w:ind w:left="0" w:leftChars="0" w:firstLine="0" w:firstLineChars="0"/>
        <w:jc w:val="center"/>
        <w:rPr>
          <w:rStyle w:val="64"/>
          <w:rFonts w:hint="eastAsia" w:ascii="仿宋" w:hAnsi="仿宋" w:eastAsia="仿宋" w:cs="仿宋"/>
          <w:color w:val="auto"/>
          <w:sz w:val="24"/>
          <w:szCs w:val="24"/>
          <w:highlight w:val="none"/>
        </w:rPr>
        <w:sectPr>
          <w:headerReference r:id="rId3" w:type="default"/>
          <w:footerReference r:id="rId4" w:type="default"/>
          <w:endnotePr>
            <w:numFmt w:val="decimal"/>
          </w:endnotePr>
          <w:pgSz w:w="11906" w:h="16838"/>
          <w:pgMar w:top="1417" w:right="1757" w:bottom="1417" w:left="1757" w:header="850" w:footer="1020" w:gutter="0"/>
          <w:cols w:space="720" w:num="1"/>
          <w:docGrid w:linePitch="286" w:charSpace="0"/>
        </w:sectPr>
      </w:pPr>
      <w:r>
        <w:rPr>
          <w:rStyle w:val="64"/>
          <w:rFonts w:hint="eastAsia" w:ascii="仿宋" w:hAnsi="仿宋" w:eastAsia="仿宋" w:cs="仿宋"/>
          <w:color w:val="auto"/>
          <w:sz w:val="24"/>
          <w:szCs w:val="24"/>
          <w:highlight w:val="none"/>
        </w:rPr>
        <w:t>（注：供应商根据目录顺序编制响应文件并制作目录（须生成页码））</w:t>
      </w:r>
    </w:p>
    <w:p w14:paraId="78E4FE1A">
      <w:pPr>
        <w:spacing w:line="48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评分索引表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07"/>
        <w:gridCol w:w="3616"/>
      </w:tblGrid>
      <w:tr w14:paraId="46B2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vAlign w:val="center"/>
          </w:tcPr>
          <w:p w14:paraId="26BEE731">
            <w:pPr>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评分项目</w:t>
            </w:r>
          </w:p>
        </w:tc>
        <w:tc>
          <w:tcPr>
            <w:tcW w:w="1407" w:type="dxa"/>
            <w:vAlign w:val="center"/>
          </w:tcPr>
          <w:p w14:paraId="04B72E30">
            <w:pPr>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自评得分</w:t>
            </w:r>
          </w:p>
        </w:tc>
        <w:tc>
          <w:tcPr>
            <w:tcW w:w="3616" w:type="dxa"/>
            <w:vAlign w:val="center"/>
          </w:tcPr>
          <w:p w14:paraId="491A9622">
            <w:pPr>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在响应文件中的页码位置</w:t>
            </w:r>
          </w:p>
        </w:tc>
      </w:tr>
      <w:tr w14:paraId="5770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052" w:type="dxa"/>
          </w:tcPr>
          <w:p w14:paraId="67CFECC8">
            <w:pPr>
              <w:rPr>
                <w:rFonts w:hint="eastAsia" w:ascii="仿宋" w:hAnsi="仿宋" w:eastAsia="仿宋" w:cs="仿宋"/>
                <w:b/>
                <w:bCs/>
                <w:color w:val="auto"/>
                <w:kern w:val="0"/>
                <w:highlight w:val="none"/>
              </w:rPr>
            </w:pPr>
          </w:p>
        </w:tc>
        <w:tc>
          <w:tcPr>
            <w:tcW w:w="1407" w:type="dxa"/>
          </w:tcPr>
          <w:p w14:paraId="1E1E2170">
            <w:pPr>
              <w:rPr>
                <w:rFonts w:hint="eastAsia" w:ascii="仿宋" w:hAnsi="仿宋" w:eastAsia="仿宋" w:cs="仿宋"/>
                <w:b/>
                <w:bCs/>
                <w:color w:val="auto"/>
                <w:kern w:val="0"/>
                <w:highlight w:val="none"/>
              </w:rPr>
            </w:pPr>
          </w:p>
        </w:tc>
        <w:tc>
          <w:tcPr>
            <w:tcW w:w="3616" w:type="dxa"/>
          </w:tcPr>
          <w:p w14:paraId="1E3F5248">
            <w:pPr>
              <w:rPr>
                <w:rFonts w:hint="eastAsia" w:ascii="仿宋" w:hAnsi="仿宋" w:eastAsia="仿宋" w:cs="仿宋"/>
                <w:b/>
                <w:bCs/>
                <w:color w:val="auto"/>
                <w:kern w:val="0"/>
                <w:highlight w:val="none"/>
              </w:rPr>
            </w:pPr>
          </w:p>
        </w:tc>
      </w:tr>
      <w:tr w14:paraId="6E82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52" w:type="dxa"/>
          </w:tcPr>
          <w:p w14:paraId="1DEB0C66">
            <w:pPr>
              <w:rPr>
                <w:rFonts w:hint="eastAsia" w:ascii="仿宋" w:hAnsi="仿宋" w:eastAsia="仿宋" w:cs="仿宋"/>
                <w:b/>
                <w:bCs/>
                <w:color w:val="auto"/>
                <w:kern w:val="0"/>
                <w:highlight w:val="none"/>
              </w:rPr>
            </w:pPr>
          </w:p>
        </w:tc>
        <w:tc>
          <w:tcPr>
            <w:tcW w:w="1407" w:type="dxa"/>
          </w:tcPr>
          <w:p w14:paraId="792AAEA7">
            <w:pPr>
              <w:rPr>
                <w:rFonts w:hint="eastAsia" w:ascii="仿宋" w:hAnsi="仿宋" w:eastAsia="仿宋" w:cs="仿宋"/>
                <w:b/>
                <w:bCs/>
                <w:color w:val="auto"/>
                <w:kern w:val="0"/>
                <w:highlight w:val="none"/>
              </w:rPr>
            </w:pPr>
          </w:p>
        </w:tc>
        <w:tc>
          <w:tcPr>
            <w:tcW w:w="3616" w:type="dxa"/>
          </w:tcPr>
          <w:p w14:paraId="101BED8B">
            <w:pPr>
              <w:rPr>
                <w:rFonts w:hint="eastAsia" w:ascii="仿宋" w:hAnsi="仿宋" w:eastAsia="仿宋" w:cs="仿宋"/>
                <w:b/>
                <w:bCs/>
                <w:color w:val="auto"/>
                <w:kern w:val="0"/>
                <w:highlight w:val="none"/>
              </w:rPr>
            </w:pPr>
          </w:p>
        </w:tc>
      </w:tr>
      <w:tr w14:paraId="7CD3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52" w:type="dxa"/>
          </w:tcPr>
          <w:p w14:paraId="12C792E0">
            <w:pPr>
              <w:rPr>
                <w:rFonts w:hint="eastAsia" w:ascii="仿宋" w:hAnsi="仿宋" w:eastAsia="仿宋" w:cs="仿宋"/>
                <w:b/>
                <w:bCs/>
                <w:color w:val="auto"/>
                <w:kern w:val="0"/>
                <w:highlight w:val="none"/>
              </w:rPr>
            </w:pPr>
          </w:p>
        </w:tc>
        <w:tc>
          <w:tcPr>
            <w:tcW w:w="1407" w:type="dxa"/>
          </w:tcPr>
          <w:p w14:paraId="6E6C2611">
            <w:pPr>
              <w:rPr>
                <w:rFonts w:hint="eastAsia" w:ascii="仿宋" w:hAnsi="仿宋" w:eastAsia="仿宋" w:cs="仿宋"/>
                <w:b/>
                <w:bCs/>
                <w:color w:val="auto"/>
                <w:kern w:val="0"/>
                <w:highlight w:val="none"/>
              </w:rPr>
            </w:pPr>
          </w:p>
        </w:tc>
        <w:tc>
          <w:tcPr>
            <w:tcW w:w="3616" w:type="dxa"/>
          </w:tcPr>
          <w:p w14:paraId="2973E8AC">
            <w:pPr>
              <w:rPr>
                <w:rFonts w:hint="eastAsia" w:ascii="仿宋" w:hAnsi="仿宋" w:eastAsia="仿宋" w:cs="仿宋"/>
                <w:b/>
                <w:bCs/>
                <w:color w:val="auto"/>
                <w:kern w:val="0"/>
                <w:highlight w:val="none"/>
              </w:rPr>
            </w:pPr>
          </w:p>
        </w:tc>
      </w:tr>
      <w:tr w14:paraId="7E48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2" w:type="dxa"/>
          </w:tcPr>
          <w:p w14:paraId="7EECFC6B">
            <w:pPr>
              <w:rPr>
                <w:rFonts w:hint="eastAsia" w:ascii="仿宋" w:hAnsi="仿宋" w:eastAsia="仿宋" w:cs="仿宋"/>
                <w:b/>
                <w:bCs/>
                <w:color w:val="auto"/>
                <w:kern w:val="0"/>
                <w:highlight w:val="none"/>
              </w:rPr>
            </w:pPr>
          </w:p>
        </w:tc>
        <w:tc>
          <w:tcPr>
            <w:tcW w:w="1407" w:type="dxa"/>
          </w:tcPr>
          <w:p w14:paraId="6EEFBDDF">
            <w:pPr>
              <w:rPr>
                <w:rFonts w:hint="eastAsia" w:ascii="仿宋" w:hAnsi="仿宋" w:eastAsia="仿宋" w:cs="仿宋"/>
                <w:b/>
                <w:bCs/>
                <w:color w:val="auto"/>
                <w:kern w:val="0"/>
                <w:highlight w:val="none"/>
              </w:rPr>
            </w:pPr>
          </w:p>
        </w:tc>
        <w:tc>
          <w:tcPr>
            <w:tcW w:w="3616" w:type="dxa"/>
          </w:tcPr>
          <w:p w14:paraId="207DA649">
            <w:pPr>
              <w:rPr>
                <w:rFonts w:hint="eastAsia" w:ascii="仿宋" w:hAnsi="仿宋" w:eastAsia="仿宋" w:cs="仿宋"/>
                <w:b/>
                <w:bCs/>
                <w:color w:val="auto"/>
                <w:kern w:val="0"/>
                <w:highlight w:val="none"/>
              </w:rPr>
            </w:pPr>
          </w:p>
        </w:tc>
      </w:tr>
      <w:tr w14:paraId="5E95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4F569A00">
            <w:pPr>
              <w:rPr>
                <w:rFonts w:hint="eastAsia" w:ascii="仿宋" w:hAnsi="仿宋" w:eastAsia="仿宋" w:cs="仿宋"/>
                <w:b/>
                <w:bCs/>
                <w:color w:val="auto"/>
                <w:kern w:val="0"/>
                <w:highlight w:val="none"/>
              </w:rPr>
            </w:pPr>
          </w:p>
        </w:tc>
        <w:tc>
          <w:tcPr>
            <w:tcW w:w="1407" w:type="dxa"/>
          </w:tcPr>
          <w:p w14:paraId="668FC0C0">
            <w:pPr>
              <w:rPr>
                <w:rFonts w:hint="eastAsia" w:ascii="仿宋" w:hAnsi="仿宋" w:eastAsia="仿宋" w:cs="仿宋"/>
                <w:b/>
                <w:bCs/>
                <w:color w:val="auto"/>
                <w:kern w:val="0"/>
                <w:highlight w:val="none"/>
              </w:rPr>
            </w:pPr>
          </w:p>
        </w:tc>
        <w:tc>
          <w:tcPr>
            <w:tcW w:w="3616" w:type="dxa"/>
          </w:tcPr>
          <w:p w14:paraId="0A8FA1E9">
            <w:pPr>
              <w:rPr>
                <w:rFonts w:hint="eastAsia" w:ascii="仿宋" w:hAnsi="仿宋" w:eastAsia="仿宋" w:cs="仿宋"/>
                <w:b/>
                <w:bCs/>
                <w:color w:val="auto"/>
                <w:kern w:val="0"/>
                <w:highlight w:val="none"/>
              </w:rPr>
            </w:pPr>
          </w:p>
        </w:tc>
      </w:tr>
      <w:tr w14:paraId="3D10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7F380569">
            <w:pPr>
              <w:rPr>
                <w:rFonts w:hint="eastAsia" w:ascii="仿宋" w:hAnsi="仿宋" w:eastAsia="仿宋" w:cs="仿宋"/>
                <w:b/>
                <w:bCs/>
                <w:color w:val="auto"/>
                <w:kern w:val="0"/>
                <w:highlight w:val="none"/>
              </w:rPr>
            </w:pPr>
          </w:p>
        </w:tc>
        <w:tc>
          <w:tcPr>
            <w:tcW w:w="1407" w:type="dxa"/>
          </w:tcPr>
          <w:p w14:paraId="7E80C406">
            <w:pPr>
              <w:rPr>
                <w:rFonts w:hint="eastAsia" w:ascii="仿宋" w:hAnsi="仿宋" w:eastAsia="仿宋" w:cs="仿宋"/>
                <w:b/>
                <w:bCs/>
                <w:color w:val="auto"/>
                <w:kern w:val="0"/>
                <w:highlight w:val="none"/>
              </w:rPr>
            </w:pPr>
          </w:p>
        </w:tc>
        <w:tc>
          <w:tcPr>
            <w:tcW w:w="3616" w:type="dxa"/>
          </w:tcPr>
          <w:p w14:paraId="58E8814F">
            <w:pPr>
              <w:rPr>
                <w:rFonts w:hint="eastAsia" w:ascii="仿宋" w:hAnsi="仿宋" w:eastAsia="仿宋" w:cs="仿宋"/>
                <w:b/>
                <w:bCs/>
                <w:color w:val="auto"/>
                <w:kern w:val="0"/>
                <w:highlight w:val="none"/>
              </w:rPr>
            </w:pPr>
          </w:p>
        </w:tc>
      </w:tr>
      <w:tr w14:paraId="5CF8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052" w:type="dxa"/>
          </w:tcPr>
          <w:p w14:paraId="3E2227F4">
            <w:pPr>
              <w:rPr>
                <w:rFonts w:hint="eastAsia" w:ascii="仿宋" w:hAnsi="仿宋" w:eastAsia="仿宋" w:cs="仿宋"/>
                <w:b/>
                <w:bCs/>
                <w:color w:val="auto"/>
                <w:kern w:val="0"/>
                <w:highlight w:val="none"/>
              </w:rPr>
            </w:pPr>
          </w:p>
        </w:tc>
        <w:tc>
          <w:tcPr>
            <w:tcW w:w="1407" w:type="dxa"/>
          </w:tcPr>
          <w:p w14:paraId="52DD3561">
            <w:pPr>
              <w:rPr>
                <w:rFonts w:hint="eastAsia" w:ascii="仿宋" w:hAnsi="仿宋" w:eastAsia="仿宋" w:cs="仿宋"/>
                <w:b/>
                <w:bCs/>
                <w:color w:val="auto"/>
                <w:kern w:val="0"/>
                <w:highlight w:val="none"/>
              </w:rPr>
            </w:pPr>
          </w:p>
        </w:tc>
        <w:tc>
          <w:tcPr>
            <w:tcW w:w="3616" w:type="dxa"/>
          </w:tcPr>
          <w:p w14:paraId="58FDCE40">
            <w:pPr>
              <w:rPr>
                <w:rFonts w:hint="eastAsia" w:ascii="仿宋" w:hAnsi="仿宋" w:eastAsia="仿宋" w:cs="仿宋"/>
                <w:b/>
                <w:bCs/>
                <w:color w:val="auto"/>
                <w:kern w:val="0"/>
                <w:highlight w:val="none"/>
              </w:rPr>
            </w:pPr>
          </w:p>
        </w:tc>
      </w:tr>
      <w:tr w14:paraId="5C88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52" w:type="dxa"/>
          </w:tcPr>
          <w:p w14:paraId="4AE35B37">
            <w:pPr>
              <w:rPr>
                <w:rFonts w:hint="eastAsia" w:ascii="仿宋" w:hAnsi="仿宋" w:eastAsia="仿宋" w:cs="仿宋"/>
                <w:b/>
                <w:bCs/>
                <w:color w:val="auto"/>
                <w:kern w:val="0"/>
                <w:highlight w:val="none"/>
              </w:rPr>
            </w:pPr>
          </w:p>
        </w:tc>
        <w:tc>
          <w:tcPr>
            <w:tcW w:w="1407" w:type="dxa"/>
          </w:tcPr>
          <w:p w14:paraId="143D376B">
            <w:pPr>
              <w:rPr>
                <w:rFonts w:hint="eastAsia" w:ascii="仿宋" w:hAnsi="仿宋" w:eastAsia="仿宋" w:cs="仿宋"/>
                <w:b/>
                <w:bCs/>
                <w:color w:val="auto"/>
                <w:kern w:val="0"/>
                <w:highlight w:val="none"/>
              </w:rPr>
            </w:pPr>
          </w:p>
        </w:tc>
        <w:tc>
          <w:tcPr>
            <w:tcW w:w="3616" w:type="dxa"/>
          </w:tcPr>
          <w:p w14:paraId="172AAE1E">
            <w:pPr>
              <w:rPr>
                <w:rFonts w:hint="eastAsia" w:ascii="仿宋" w:hAnsi="仿宋" w:eastAsia="仿宋" w:cs="仿宋"/>
                <w:b/>
                <w:bCs/>
                <w:color w:val="auto"/>
                <w:kern w:val="0"/>
                <w:highlight w:val="none"/>
              </w:rPr>
            </w:pPr>
          </w:p>
        </w:tc>
      </w:tr>
      <w:tr w14:paraId="4238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052" w:type="dxa"/>
          </w:tcPr>
          <w:p w14:paraId="5C476D13">
            <w:pPr>
              <w:rPr>
                <w:rFonts w:hint="eastAsia" w:ascii="仿宋" w:hAnsi="仿宋" w:eastAsia="仿宋" w:cs="仿宋"/>
                <w:b/>
                <w:bCs/>
                <w:color w:val="auto"/>
                <w:kern w:val="0"/>
                <w:highlight w:val="none"/>
              </w:rPr>
            </w:pPr>
          </w:p>
        </w:tc>
        <w:tc>
          <w:tcPr>
            <w:tcW w:w="1407" w:type="dxa"/>
          </w:tcPr>
          <w:p w14:paraId="63608F8A">
            <w:pPr>
              <w:rPr>
                <w:rFonts w:hint="eastAsia" w:ascii="仿宋" w:hAnsi="仿宋" w:eastAsia="仿宋" w:cs="仿宋"/>
                <w:b/>
                <w:bCs/>
                <w:color w:val="auto"/>
                <w:kern w:val="0"/>
                <w:highlight w:val="none"/>
              </w:rPr>
            </w:pPr>
          </w:p>
        </w:tc>
        <w:tc>
          <w:tcPr>
            <w:tcW w:w="3616" w:type="dxa"/>
          </w:tcPr>
          <w:p w14:paraId="6FA52A67">
            <w:pPr>
              <w:rPr>
                <w:rFonts w:hint="eastAsia" w:ascii="仿宋" w:hAnsi="仿宋" w:eastAsia="仿宋" w:cs="仿宋"/>
                <w:b/>
                <w:bCs/>
                <w:color w:val="auto"/>
                <w:kern w:val="0"/>
                <w:highlight w:val="none"/>
              </w:rPr>
            </w:pPr>
          </w:p>
        </w:tc>
      </w:tr>
      <w:tr w14:paraId="3E64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052" w:type="dxa"/>
          </w:tcPr>
          <w:p w14:paraId="13013A9F">
            <w:pPr>
              <w:rPr>
                <w:rFonts w:hint="eastAsia" w:ascii="仿宋" w:hAnsi="仿宋" w:eastAsia="仿宋" w:cs="仿宋"/>
                <w:b/>
                <w:bCs/>
                <w:color w:val="auto"/>
                <w:kern w:val="0"/>
                <w:highlight w:val="none"/>
              </w:rPr>
            </w:pPr>
          </w:p>
        </w:tc>
        <w:tc>
          <w:tcPr>
            <w:tcW w:w="1407" w:type="dxa"/>
          </w:tcPr>
          <w:p w14:paraId="3410C516">
            <w:pPr>
              <w:rPr>
                <w:rFonts w:hint="eastAsia" w:ascii="仿宋" w:hAnsi="仿宋" w:eastAsia="仿宋" w:cs="仿宋"/>
                <w:b/>
                <w:bCs/>
                <w:color w:val="auto"/>
                <w:kern w:val="0"/>
                <w:highlight w:val="none"/>
              </w:rPr>
            </w:pPr>
          </w:p>
        </w:tc>
        <w:tc>
          <w:tcPr>
            <w:tcW w:w="3616" w:type="dxa"/>
          </w:tcPr>
          <w:p w14:paraId="3D081AFA">
            <w:pPr>
              <w:rPr>
                <w:rFonts w:hint="eastAsia" w:ascii="仿宋" w:hAnsi="仿宋" w:eastAsia="仿宋" w:cs="仿宋"/>
                <w:b/>
                <w:bCs/>
                <w:color w:val="auto"/>
                <w:kern w:val="0"/>
                <w:highlight w:val="none"/>
              </w:rPr>
            </w:pPr>
          </w:p>
        </w:tc>
      </w:tr>
      <w:tr w14:paraId="68EA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5FD210ED">
            <w:pPr>
              <w:rPr>
                <w:rFonts w:hint="eastAsia" w:ascii="仿宋" w:hAnsi="仿宋" w:eastAsia="仿宋" w:cs="仿宋"/>
                <w:b/>
                <w:bCs/>
                <w:color w:val="auto"/>
                <w:kern w:val="0"/>
                <w:highlight w:val="none"/>
              </w:rPr>
            </w:pPr>
          </w:p>
        </w:tc>
        <w:tc>
          <w:tcPr>
            <w:tcW w:w="1407" w:type="dxa"/>
          </w:tcPr>
          <w:p w14:paraId="1B0F9625">
            <w:pPr>
              <w:rPr>
                <w:rFonts w:hint="eastAsia" w:ascii="仿宋" w:hAnsi="仿宋" w:eastAsia="仿宋" w:cs="仿宋"/>
                <w:b/>
                <w:bCs/>
                <w:color w:val="auto"/>
                <w:kern w:val="0"/>
                <w:highlight w:val="none"/>
              </w:rPr>
            </w:pPr>
          </w:p>
        </w:tc>
        <w:tc>
          <w:tcPr>
            <w:tcW w:w="3616" w:type="dxa"/>
          </w:tcPr>
          <w:p w14:paraId="49BE6A6D">
            <w:pPr>
              <w:rPr>
                <w:rFonts w:hint="eastAsia" w:ascii="仿宋" w:hAnsi="仿宋" w:eastAsia="仿宋" w:cs="仿宋"/>
                <w:b/>
                <w:bCs/>
                <w:color w:val="auto"/>
                <w:kern w:val="0"/>
                <w:highlight w:val="none"/>
              </w:rPr>
            </w:pPr>
          </w:p>
        </w:tc>
      </w:tr>
      <w:tr w14:paraId="1B3B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45C3F3C8">
            <w:pPr>
              <w:rPr>
                <w:rFonts w:hint="eastAsia" w:ascii="仿宋" w:hAnsi="仿宋" w:eastAsia="仿宋" w:cs="仿宋"/>
                <w:b/>
                <w:bCs/>
                <w:color w:val="auto"/>
                <w:kern w:val="0"/>
                <w:highlight w:val="none"/>
              </w:rPr>
            </w:pPr>
          </w:p>
        </w:tc>
        <w:tc>
          <w:tcPr>
            <w:tcW w:w="1407" w:type="dxa"/>
          </w:tcPr>
          <w:p w14:paraId="0FFCCC60">
            <w:pPr>
              <w:rPr>
                <w:rFonts w:hint="eastAsia" w:ascii="仿宋" w:hAnsi="仿宋" w:eastAsia="仿宋" w:cs="仿宋"/>
                <w:b/>
                <w:bCs/>
                <w:color w:val="auto"/>
                <w:kern w:val="0"/>
                <w:highlight w:val="none"/>
              </w:rPr>
            </w:pPr>
          </w:p>
        </w:tc>
        <w:tc>
          <w:tcPr>
            <w:tcW w:w="3616" w:type="dxa"/>
          </w:tcPr>
          <w:p w14:paraId="7B3A0533">
            <w:pPr>
              <w:rPr>
                <w:rFonts w:hint="eastAsia" w:ascii="仿宋" w:hAnsi="仿宋" w:eastAsia="仿宋" w:cs="仿宋"/>
                <w:b/>
                <w:bCs/>
                <w:color w:val="auto"/>
                <w:kern w:val="0"/>
                <w:highlight w:val="none"/>
              </w:rPr>
            </w:pPr>
          </w:p>
        </w:tc>
      </w:tr>
      <w:tr w14:paraId="2AC1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52" w:type="dxa"/>
          </w:tcPr>
          <w:p w14:paraId="2B88C059">
            <w:pPr>
              <w:rPr>
                <w:rFonts w:hint="eastAsia" w:ascii="仿宋" w:hAnsi="仿宋" w:eastAsia="仿宋" w:cs="仿宋"/>
                <w:b/>
                <w:bCs/>
                <w:color w:val="auto"/>
                <w:kern w:val="0"/>
                <w:highlight w:val="none"/>
              </w:rPr>
            </w:pPr>
          </w:p>
        </w:tc>
        <w:tc>
          <w:tcPr>
            <w:tcW w:w="1407" w:type="dxa"/>
          </w:tcPr>
          <w:p w14:paraId="62CACD35">
            <w:pPr>
              <w:rPr>
                <w:rFonts w:hint="eastAsia" w:ascii="仿宋" w:hAnsi="仿宋" w:eastAsia="仿宋" w:cs="仿宋"/>
                <w:b/>
                <w:bCs/>
                <w:color w:val="auto"/>
                <w:kern w:val="0"/>
                <w:highlight w:val="none"/>
              </w:rPr>
            </w:pPr>
          </w:p>
        </w:tc>
        <w:tc>
          <w:tcPr>
            <w:tcW w:w="3616" w:type="dxa"/>
          </w:tcPr>
          <w:p w14:paraId="5CAF1268">
            <w:pPr>
              <w:rPr>
                <w:rFonts w:hint="eastAsia" w:ascii="仿宋" w:hAnsi="仿宋" w:eastAsia="仿宋" w:cs="仿宋"/>
                <w:b/>
                <w:bCs/>
                <w:color w:val="auto"/>
                <w:kern w:val="0"/>
                <w:highlight w:val="none"/>
              </w:rPr>
            </w:pPr>
          </w:p>
        </w:tc>
      </w:tr>
      <w:tr w14:paraId="0B31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4052" w:type="dxa"/>
          </w:tcPr>
          <w:p w14:paraId="7F5CE669">
            <w:pPr>
              <w:rPr>
                <w:rFonts w:hint="eastAsia" w:ascii="仿宋" w:hAnsi="仿宋" w:eastAsia="仿宋" w:cs="仿宋"/>
                <w:b/>
                <w:bCs/>
                <w:color w:val="auto"/>
                <w:kern w:val="0"/>
                <w:highlight w:val="none"/>
              </w:rPr>
            </w:pPr>
          </w:p>
        </w:tc>
        <w:tc>
          <w:tcPr>
            <w:tcW w:w="1407" w:type="dxa"/>
          </w:tcPr>
          <w:p w14:paraId="2F7DD5F9">
            <w:pPr>
              <w:rPr>
                <w:rFonts w:hint="eastAsia" w:ascii="仿宋" w:hAnsi="仿宋" w:eastAsia="仿宋" w:cs="仿宋"/>
                <w:b/>
                <w:bCs/>
                <w:color w:val="auto"/>
                <w:kern w:val="0"/>
                <w:highlight w:val="none"/>
              </w:rPr>
            </w:pPr>
          </w:p>
        </w:tc>
        <w:tc>
          <w:tcPr>
            <w:tcW w:w="3616" w:type="dxa"/>
          </w:tcPr>
          <w:p w14:paraId="2528C120">
            <w:pPr>
              <w:rPr>
                <w:rFonts w:hint="eastAsia" w:ascii="仿宋" w:hAnsi="仿宋" w:eastAsia="仿宋" w:cs="仿宋"/>
                <w:b/>
                <w:bCs/>
                <w:color w:val="auto"/>
                <w:kern w:val="0"/>
                <w:highlight w:val="none"/>
              </w:rPr>
            </w:pPr>
          </w:p>
        </w:tc>
      </w:tr>
      <w:tr w14:paraId="2ADD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52" w:type="dxa"/>
          </w:tcPr>
          <w:p w14:paraId="29C3C319">
            <w:pPr>
              <w:rPr>
                <w:rFonts w:hint="eastAsia" w:ascii="仿宋" w:hAnsi="仿宋" w:eastAsia="仿宋" w:cs="仿宋"/>
                <w:b/>
                <w:bCs/>
                <w:color w:val="auto"/>
                <w:kern w:val="0"/>
                <w:highlight w:val="none"/>
              </w:rPr>
            </w:pPr>
          </w:p>
        </w:tc>
        <w:tc>
          <w:tcPr>
            <w:tcW w:w="1407" w:type="dxa"/>
          </w:tcPr>
          <w:p w14:paraId="4D8DC002">
            <w:pPr>
              <w:rPr>
                <w:rFonts w:hint="eastAsia" w:ascii="仿宋" w:hAnsi="仿宋" w:eastAsia="仿宋" w:cs="仿宋"/>
                <w:b/>
                <w:bCs/>
                <w:color w:val="auto"/>
                <w:kern w:val="0"/>
                <w:highlight w:val="none"/>
              </w:rPr>
            </w:pPr>
          </w:p>
        </w:tc>
        <w:tc>
          <w:tcPr>
            <w:tcW w:w="3616" w:type="dxa"/>
          </w:tcPr>
          <w:p w14:paraId="103F50B0">
            <w:pPr>
              <w:rPr>
                <w:rFonts w:hint="eastAsia" w:ascii="仿宋" w:hAnsi="仿宋" w:eastAsia="仿宋" w:cs="仿宋"/>
                <w:b/>
                <w:bCs/>
                <w:color w:val="auto"/>
                <w:kern w:val="0"/>
                <w:highlight w:val="none"/>
              </w:rPr>
            </w:pPr>
          </w:p>
        </w:tc>
      </w:tr>
      <w:tr w14:paraId="6394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52" w:type="dxa"/>
          </w:tcPr>
          <w:p w14:paraId="0E1B7461">
            <w:pPr>
              <w:rPr>
                <w:rFonts w:hint="eastAsia" w:ascii="仿宋" w:hAnsi="仿宋" w:eastAsia="仿宋" w:cs="仿宋"/>
                <w:b/>
                <w:bCs/>
                <w:color w:val="auto"/>
                <w:kern w:val="0"/>
                <w:highlight w:val="none"/>
              </w:rPr>
            </w:pPr>
          </w:p>
        </w:tc>
        <w:tc>
          <w:tcPr>
            <w:tcW w:w="1407" w:type="dxa"/>
          </w:tcPr>
          <w:p w14:paraId="4212189A">
            <w:pPr>
              <w:rPr>
                <w:rFonts w:hint="eastAsia" w:ascii="仿宋" w:hAnsi="仿宋" w:eastAsia="仿宋" w:cs="仿宋"/>
                <w:b/>
                <w:bCs/>
                <w:color w:val="auto"/>
                <w:kern w:val="0"/>
                <w:highlight w:val="none"/>
              </w:rPr>
            </w:pPr>
          </w:p>
        </w:tc>
        <w:tc>
          <w:tcPr>
            <w:tcW w:w="3616" w:type="dxa"/>
          </w:tcPr>
          <w:p w14:paraId="17D843B2">
            <w:pPr>
              <w:rPr>
                <w:rFonts w:hint="eastAsia" w:ascii="仿宋" w:hAnsi="仿宋" w:eastAsia="仿宋" w:cs="仿宋"/>
                <w:b/>
                <w:bCs/>
                <w:color w:val="auto"/>
                <w:kern w:val="0"/>
                <w:highlight w:val="none"/>
              </w:rPr>
            </w:pPr>
          </w:p>
        </w:tc>
      </w:tr>
      <w:tr w14:paraId="616F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52" w:type="dxa"/>
          </w:tcPr>
          <w:p w14:paraId="2BA4896E">
            <w:pPr>
              <w:rPr>
                <w:rFonts w:hint="eastAsia" w:ascii="仿宋" w:hAnsi="仿宋" w:eastAsia="仿宋" w:cs="仿宋"/>
                <w:b/>
                <w:bCs/>
                <w:color w:val="auto"/>
                <w:kern w:val="0"/>
                <w:highlight w:val="none"/>
              </w:rPr>
            </w:pPr>
          </w:p>
        </w:tc>
        <w:tc>
          <w:tcPr>
            <w:tcW w:w="1407" w:type="dxa"/>
          </w:tcPr>
          <w:p w14:paraId="31ADB2F8">
            <w:pPr>
              <w:rPr>
                <w:rFonts w:hint="eastAsia" w:ascii="仿宋" w:hAnsi="仿宋" w:eastAsia="仿宋" w:cs="仿宋"/>
                <w:b/>
                <w:bCs/>
                <w:color w:val="auto"/>
                <w:kern w:val="0"/>
                <w:highlight w:val="none"/>
              </w:rPr>
            </w:pPr>
          </w:p>
        </w:tc>
        <w:tc>
          <w:tcPr>
            <w:tcW w:w="3616" w:type="dxa"/>
          </w:tcPr>
          <w:p w14:paraId="71B8B9E3">
            <w:pPr>
              <w:rPr>
                <w:rFonts w:hint="eastAsia" w:ascii="仿宋" w:hAnsi="仿宋" w:eastAsia="仿宋" w:cs="仿宋"/>
                <w:b/>
                <w:bCs/>
                <w:color w:val="auto"/>
                <w:kern w:val="0"/>
                <w:highlight w:val="none"/>
              </w:rPr>
            </w:pPr>
          </w:p>
        </w:tc>
      </w:tr>
      <w:tr w14:paraId="6B60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052" w:type="dxa"/>
          </w:tcPr>
          <w:p w14:paraId="425F922A">
            <w:pPr>
              <w:rPr>
                <w:rFonts w:hint="eastAsia" w:ascii="仿宋" w:hAnsi="仿宋" w:eastAsia="仿宋" w:cs="仿宋"/>
                <w:b/>
                <w:bCs/>
                <w:color w:val="auto"/>
                <w:kern w:val="0"/>
                <w:highlight w:val="none"/>
              </w:rPr>
            </w:pPr>
          </w:p>
        </w:tc>
        <w:tc>
          <w:tcPr>
            <w:tcW w:w="1407" w:type="dxa"/>
          </w:tcPr>
          <w:p w14:paraId="3F9A05D7">
            <w:pPr>
              <w:rPr>
                <w:rFonts w:hint="eastAsia" w:ascii="仿宋" w:hAnsi="仿宋" w:eastAsia="仿宋" w:cs="仿宋"/>
                <w:b/>
                <w:bCs/>
                <w:color w:val="auto"/>
                <w:kern w:val="0"/>
                <w:highlight w:val="none"/>
              </w:rPr>
            </w:pPr>
          </w:p>
        </w:tc>
        <w:tc>
          <w:tcPr>
            <w:tcW w:w="3616" w:type="dxa"/>
          </w:tcPr>
          <w:p w14:paraId="4ADFAAC2">
            <w:pPr>
              <w:rPr>
                <w:rFonts w:hint="eastAsia" w:ascii="仿宋" w:hAnsi="仿宋" w:eastAsia="仿宋" w:cs="仿宋"/>
                <w:b/>
                <w:bCs/>
                <w:color w:val="auto"/>
                <w:kern w:val="0"/>
                <w:highlight w:val="none"/>
              </w:rPr>
            </w:pPr>
          </w:p>
        </w:tc>
      </w:tr>
      <w:tr w14:paraId="0203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52" w:type="dxa"/>
          </w:tcPr>
          <w:p w14:paraId="235BA4AB">
            <w:pPr>
              <w:rPr>
                <w:rFonts w:hint="eastAsia" w:ascii="仿宋" w:hAnsi="仿宋" w:eastAsia="仿宋" w:cs="仿宋"/>
                <w:b/>
                <w:bCs/>
                <w:color w:val="auto"/>
                <w:kern w:val="0"/>
                <w:highlight w:val="none"/>
              </w:rPr>
            </w:pPr>
          </w:p>
        </w:tc>
        <w:tc>
          <w:tcPr>
            <w:tcW w:w="1407" w:type="dxa"/>
          </w:tcPr>
          <w:p w14:paraId="66CE6F71">
            <w:pPr>
              <w:rPr>
                <w:rFonts w:hint="eastAsia" w:ascii="仿宋" w:hAnsi="仿宋" w:eastAsia="仿宋" w:cs="仿宋"/>
                <w:b/>
                <w:bCs/>
                <w:color w:val="auto"/>
                <w:kern w:val="0"/>
                <w:highlight w:val="none"/>
              </w:rPr>
            </w:pPr>
          </w:p>
        </w:tc>
        <w:tc>
          <w:tcPr>
            <w:tcW w:w="3616" w:type="dxa"/>
          </w:tcPr>
          <w:p w14:paraId="64A4A0E7">
            <w:pPr>
              <w:rPr>
                <w:rFonts w:hint="eastAsia" w:ascii="仿宋" w:hAnsi="仿宋" w:eastAsia="仿宋" w:cs="仿宋"/>
                <w:b/>
                <w:bCs/>
                <w:color w:val="auto"/>
                <w:kern w:val="0"/>
                <w:highlight w:val="none"/>
              </w:rPr>
            </w:pPr>
          </w:p>
        </w:tc>
      </w:tr>
      <w:tr w14:paraId="048C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7512AAF4">
            <w:pPr>
              <w:rPr>
                <w:rFonts w:hint="eastAsia" w:ascii="仿宋" w:hAnsi="仿宋" w:eastAsia="仿宋" w:cs="仿宋"/>
                <w:b/>
                <w:bCs/>
                <w:color w:val="auto"/>
                <w:kern w:val="0"/>
                <w:highlight w:val="none"/>
              </w:rPr>
            </w:pPr>
          </w:p>
        </w:tc>
        <w:tc>
          <w:tcPr>
            <w:tcW w:w="1407" w:type="dxa"/>
          </w:tcPr>
          <w:p w14:paraId="682C93D9">
            <w:pPr>
              <w:rPr>
                <w:rFonts w:hint="eastAsia" w:ascii="仿宋" w:hAnsi="仿宋" w:eastAsia="仿宋" w:cs="仿宋"/>
                <w:b/>
                <w:bCs/>
                <w:color w:val="auto"/>
                <w:kern w:val="0"/>
                <w:highlight w:val="none"/>
              </w:rPr>
            </w:pPr>
          </w:p>
        </w:tc>
        <w:tc>
          <w:tcPr>
            <w:tcW w:w="3616" w:type="dxa"/>
          </w:tcPr>
          <w:p w14:paraId="2C316B3F">
            <w:pPr>
              <w:rPr>
                <w:rFonts w:hint="eastAsia" w:ascii="仿宋" w:hAnsi="仿宋" w:eastAsia="仿宋" w:cs="仿宋"/>
                <w:b/>
                <w:bCs/>
                <w:color w:val="auto"/>
                <w:kern w:val="0"/>
                <w:highlight w:val="none"/>
              </w:rPr>
            </w:pPr>
          </w:p>
        </w:tc>
      </w:tr>
    </w:tbl>
    <w:p w14:paraId="75D515A6">
      <w:pPr>
        <w:rPr>
          <w:rFonts w:hint="eastAsia" w:ascii="仿宋" w:hAnsi="仿宋" w:eastAsia="仿宋" w:cs="仿宋"/>
          <w:color w:val="auto"/>
          <w:highlight w:val="none"/>
        </w:rPr>
      </w:pPr>
    </w:p>
    <w:p w14:paraId="1CB43D2D">
      <w:pPr>
        <w:pStyle w:val="20"/>
        <w:tabs>
          <w:tab w:val="right" w:leader="dot" w:pos="8302"/>
        </w:tabs>
        <w:rPr>
          <w:rFonts w:hint="eastAsia" w:ascii="仿宋" w:hAnsi="仿宋" w:eastAsia="仿宋" w:cs="仿宋"/>
          <w:color w:val="auto"/>
          <w:highlight w:val="none"/>
        </w:rPr>
      </w:pPr>
      <w:bookmarkStart w:id="48" w:name="_Toc489655320"/>
    </w:p>
    <w:p w14:paraId="347546FE">
      <w:pPr>
        <w:rPr>
          <w:rFonts w:hint="eastAsia" w:ascii="仿宋" w:hAnsi="仿宋" w:eastAsia="仿宋" w:cs="仿宋"/>
          <w:color w:val="auto"/>
          <w:highlight w:val="none"/>
        </w:rPr>
      </w:pPr>
    </w:p>
    <w:p w14:paraId="7552C559">
      <w:pPr>
        <w:pStyle w:val="33"/>
        <w:rPr>
          <w:rFonts w:hint="eastAsia" w:ascii="仿宋" w:hAnsi="仿宋" w:eastAsia="仿宋" w:cs="仿宋"/>
          <w:color w:val="auto"/>
          <w:highlight w:val="none"/>
        </w:rPr>
      </w:pPr>
    </w:p>
    <w:p w14:paraId="5A62EC50">
      <w:pPr>
        <w:pStyle w:val="33"/>
        <w:rPr>
          <w:rFonts w:hint="eastAsia" w:ascii="仿宋" w:hAnsi="仿宋" w:eastAsia="仿宋" w:cs="仿宋"/>
          <w:color w:val="auto"/>
          <w:highlight w:val="none"/>
        </w:rPr>
      </w:pPr>
    </w:p>
    <w:p w14:paraId="269834CC">
      <w:pPr>
        <w:pStyle w:val="33"/>
        <w:rPr>
          <w:rFonts w:hint="eastAsia" w:ascii="仿宋" w:hAnsi="仿宋" w:eastAsia="仿宋" w:cs="仿宋"/>
          <w:color w:val="auto"/>
          <w:highlight w:val="none"/>
        </w:rPr>
      </w:pPr>
    </w:p>
    <w:p w14:paraId="7A3B6F51">
      <w:pPr>
        <w:pStyle w:val="33"/>
        <w:rPr>
          <w:rFonts w:hint="eastAsia" w:ascii="仿宋" w:hAnsi="仿宋" w:eastAsia="仿宋" w:cs="仿宋"/>
          <w:color w:val="auto"/>
          <w:highlight w:val="none"/>
        </w:rPr>
      </w:pPr>
    </w:p>
    <w:p w14:paraId="2F4751A4">
      <w:pPr>
        <w:pStyle w:val="33"/>
        <w:rPr>
          <w:rFonts w:hint="eastAsia" w:ascii="仿宋" w:hAnsi="仿宋" w:eastAsia="仿宋" w:cs="仿宋"/>
          <w:color w:val="auto"/>
          <w:highlight w:val="none"/>
        </w:rPr>
      </w:pPr>
    </w:p>
    <w:p w14:paraId="71E26040">
      <w:pPr>
        <w:pStyle w:val="33"/>
        <w:rPr>
          <w:rFonts w:hint="eastAsia" w:ascii="仿宋" w:hAnsi="仿宋" w:eastAsia="仿宋" w:cs="仿宋"/>
          <w:color w:val="auto"/>
          <w:highlight w:val="none"/>
        </w:rPr>
      </w:pPr>
    </w:p>
    <w:p w14:paraId="0F183D65">
      <w:pPr>
        <w:pStyle w:val="33"/>
        <w:rPr>
          <w:rFonts w:hint="eastAsia" w:ascii="仿宋" w:hAnsi="仿宋" w:eastAsia="仿宋" w:cs="仿宋"/>
          <w:color w:val="auto"/>
          <w:highlight w:val="none"/>
        </w:rPr>
      </w:pPr>
    </w:p>
    <w:p w14:paraId="2DE951E3">
      <w:pPr>
        <w:pStyle w:val="33"/>
        <w:rPr>
          <w:rFonts w:hint="eastAsia" w:ascii="仿宋" w:hAnsi="仿宋" w:eastAsia="仿宋" w:cs="仿宋"/>
          <w:color w:val="auto"/>
          <w:highlight w:val="none"/>
        </w:rPr>
      </w:pPr>
    </w:p>
    <w:p w14:paraId="23BFF078">
      <w:pPr>
        <w:spacing w:line="480" w:lineRule="auto"/>
        <w:jc w:val="center"/>
        <w:rPr>
          <w:rFonts w:hint="eastAsia" w:ascii="仿宋" w:hAnsi="仿宋" w:eastAsia="仿宋" w:cs="仿宋"/>
          <w:color w:val="auto"/>
          <w:highlight w:val="none"/>
        </w:rPr>
      </w:pPr>
      <w:r>
        <w:rPr>
          <w:rFonts w:hint="eastAsia" w:ascii="仿宋" w:hAnsi="仿宋" w:eastAsia="仿宋" w:cs="仿宋"/>
          <w:b/>
          <w:bCs/>
          <w:color w:val="auto"/>
          <w:sz w:val="32"/>
          <w:szCs w:val="32"/>
          <w:highlight w:val="none"/>
        </w:rPr>
        <w:t>响应文件主要目录及相关证明材料格式、附件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"1-3" \h \z \u </w:instrText>
      </w:r>
      <w:r>
        <w:rPr>
          <w:rFonts w:hint="eastAsia" w:ascii="仿宋" w:hAnsi="仿宋" w:eastAsia="仿宋" w:cs="仿宋"/>
          <w:color w:val="auto"/>
          <w:highlight w:val="none"/>
        </w:rPr>
        <w:fldChar w:fldCharType="separate"/>
      </w:r>
    </w:p>
    <w:p w14:paraId="7E5DA62A">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"_Toc15930"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目录一、磋商申请及声明格式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_Toc15930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28DE6F3">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"_Toc11817"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目录二、法定代表人授权委托书格式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_Toc11817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B37F762">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"_Toc20772"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目录三、报价表格式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_Toc20772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C5D6C89">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"_Toc7564"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目录四、分项报价表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_Toc7564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88A13EC">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"_Toc12090"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目录五、资格性和符合性审查响应对照表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_Toc12090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6B9897C">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"_Toc4271"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目录六、资格证明文件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_Toc4271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C62F3EB">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"_Toc30525"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目录七、技术条款偏离表格式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_Toc30525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A9D221D">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"_Toc30587"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目录八、商务条款偏离表格式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_Toc30587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35CD8F7">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"_Toc7419"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目录九、</w:t>
      </w:r>
      <w:r>
        <w:rPr>
          <w:rFonts w:hint="eastAsia" w:ascii="仿宋" w:hAnsi="仿宋" w:eastAsia="仿宋" w:cs="仿宋"/>
          <w:bCs/>
          <w:color w:val="auto"/>
          <w:sz w:val="24"/>
          <w:szCs w:val="24"/>
          <w:highlight w:val="none"/>
          <w:lang w:val="en-US" w:eastAsia="zh-CN"/>
        </w:rPr>
        <w:t>技术</w:t>
      </w:r>
      <w:r>
        <w:rPr>
          <w:rFonts w:hint="eastAsia" w:ascii="仿宋" w:hAnsi="仿宋" w:eastAsia="仿宋" w:cs="仿宋"/>
          <w:bCs/>
          <w:color w:val="auto"/>
          <w:sz w:val="24"/>
          <w:szCs w:val="24"/>
          <w:highlight w:val="none"/>
        </w:rPr>
        <w:t>方案</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_Toc7419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AF11AD3">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"_Toc13314"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目录十、服务与承诺</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_Toc13314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8ECD87C">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"_Toc10700"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目录十一、供应商拟投入本项目团队人员一览表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_Toc10700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84080D4">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"_Toc25472"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目录十二、供应商类似业绩情况表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_Toc25472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4BF833E">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"_Toc16925"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目录十三、投标需要的其他证明文件及材料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_Toc16925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73051F7">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"_Toc11339"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附件一、政府采购政策</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_Toc11339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1A3A9E5">
      <w:pPr>
        <w:pStyle w:val="13"/>
        <w:tabs>
          <w:tab w:val="right" w:leader="dot" w:pos="8392"/>
        </w:tabs>
        <w:spacing w:line="48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"_Toc8224"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附件二、无重大违法记录声明格式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_Toc8224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3487A6B">
      <w:pPr>
        <w:pStyle w:val="13"/>
        <w:tabs>
          <w:tab w:val="right" w:leader="dot" w:pos="8392"/>
        </w:tabs>
        <w:spacing w:line="480" w:lineRule="auto"/>
        <w:ind w:left="0" w:leftChars="0"/>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"_Toc8249"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szCs w:val="24"/>
          <w:highlight w:val="none"/>
          <w:lang w:val="zh-CN"/>
        </w:rPr>
        <w:t>附件</w:t>
      </w:r>
      <w:r>
        <w:rPr>
          <w:rFonts w:hint="eastAsia" w:ascii="仿宋" w:hAnsi="仿宋" w:eastAsia="仿宋" w:cs="仿宋"/>
          <w:color w:val="auto"/>
          <w:kern w:val="0"/>
          <w:sz w:val="24"/>
          <w:szCs w:val="24"/>
          <w:highlight w:val="none"/>
        </w:rPr>
        <w:t>三</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rPr>
        <w:t>南京市政府采购供应商信用记录表暨信用承诺书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_Toc8249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C9ABE2A">
      <w:pPr>
        <w:spacing w:line="480" w:lineRule="auto"/>
        <w:jc w:val="center"/>
        <w:rPr>
          <w:rFonts w:hint="eastAsia" w:ascii="仿宋" w:hAnsi="仿宋" w:eastAsia="仿宋" w:cs="仿宋"/>
          <w:color w:val="auto"/>
          <w:sz w:val="32"/>
          <w:szCs w:val="32"/>
          <w:highlight w:val="none"/>
        </w:rPr>
      </w:pPr>
      <w:r>
        <w:rPr>
          <w:rFonts w:hint="eastAsia" w:ascii="仿宋" w:hAnsi="仿宋" w:eastAsia="仿宋" w:cs="仿宋"/>
          <w:color w:val="auto"/>
          <w:highlight w:val="none"/>
        </w:rPr>
        <w:fldChar w:fldCharType="end"/>
      </w:r>
      <w:bookmarkEnd w:id="48"/>
    </w:p>
    <w:p w14:paraId="5DB5279F">
      <w:pPr>
        <w:rPr>
          <w:rFonts w:hint="eastAsia" w:ascii="仿宋" w:hAnsi="仿宋" w:eastAsia="仿宋" w:cs="仿宋"/>
          <w:b/>
          <w:bCs/>
          <w:color w:val="auto"/>
          <w:sz w:val="22"/>
          <w:szCs w:val="24"/>
          <w:highlight w:val="none"/>
        </w:rPr>
      </w:pPr>
      <w:r>
        <w:rPr>
          <w:rFonts w:hint="eastAsia" w:ascii="仿宋" w:hAnsi="仿宋" w:eastAsia="仿宋" w:cs="仿宋"/>
          <w:b/>
          <w:bCs/>
          <w:color w:val="auto"/>
          <w:sz w:val="22"/>
          <w:szCs w:val="24"/>
          <w:highlight w:val="none"/>
        </w:rPr>
        <w:br w:type="page"/>
      </w:r>
    </w:p>
    <w:p w14:paraId="5EE69A5C">
      <w:pPr>
        <w:spacing w:line="360" w:lineRule="auto"/>
        <w:outlineLvl w:val="2"/>
        <w:rPr>
          <w:rFonts w:hint="eastAsia" w:ascii="仿宋" w:hAnsi="仿宋" w:eastAsia="仿宋" w:cs="仿宋"/>
          <w:b/>
          <w:bCs/>
          <w:color w:val="auto"/>
          <w:sz w:val="22"/>
          <w:highlight w:val="none"/>
        </w:rPr>
      </w:pPr>
      <w:bookmarkStart w:id="49" w:name="_Toc15930"/>
      <w:r>
        <w:rPr>
          <w:rFonts w:hint="eastAsia" w:ascii="仿宋" w:hAnsi="仿宋" w:eastAsia="仿宋" w:cs="仿宋"/>
          <w:b/>
          <w:bCs/>
          <w:color w:val="auto"/>
          <w:sz w:val="22"/>
          <w:highlight w:val="none"/>
        </w:rPr>
        <w:t>目录一、磋商申请及声明格式</w:t>
      </w:r>
      <w:bookmarkEnd w:id="49"/>
    </w:p>
    <w:p w14:paraId="0152B322">
      <w:pPr>
        <w:pStyle w:val="10"/>
        <w:spacing w:line="360" w:lineRule="auto"/>
        <w:ind w:left="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磋商申请及声明</w:t>
      </w:r>
    </w:p>
    <w:p w14:paraId="3CB95B34">
      <w:pPr>
        <w:widowControl/>
        <w:shd w:val="clear" w:color="auto" w:fill="FFFFFF"/>
        <w:spacing w:line="360" w:lineRule="auto"/>
        <w:ind w:firstLine="480" w:firstLineChars="200"/>
        <w:rPr>
          <w:rFonts w:hint="eastAsia"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val="zh-CN" w:bidi="zh-CN"/>
        </w:rPr>
        <w:t>致：南京市雨花台区文化馆(采购人)</w:t>
      </w:r>
    </w:p>
    <w:p w14:paraId="5EE11520">
      <w:pPr>
        <w:pStyle w:val="12"/>
        <w:ind w:firstLine="9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源成工程咨询（江苏南京）有限责任公司</w:t>
      </w:r>
    </w:p>
    <w:p w14:paraId="07BE41DD">
      <w:pPr>
        <w:pStyle w:val="10"/>
        <w:tabs>
          <w:tab w:val="left" w:pos="5401"/>
          <w:tab w:val="left" w:pos="7458"/>
          <w:tab w:val="left" w:pos="8727"/>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根据贵方</w:t>
      </w:r>
      <w:r>
        <w:rPr>
          <w:rFonts w:hint="eastAsia" w:ascii="仿宋" w:hAnsi="仿宋" w:eastAsia="仿宋" w:cs="仿宋"/>
          <w:bCs/>
          <w:color w:val="auto"/>
          <w:sz w:val="24"/>
          <w:szCs w:val="24"/>
          <w:highlight w:val="none"/>
          <w:u w:val="single"/>
          <w:lang w:eastAsia="zh-CN"/>
        </w:rPr>
        <w:t>第十六届江苏省“五星工程奖”比赛雨花台区参赛服务保障项目</w:t>
      </w: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YCZX-CS-202401129</w:t>
      </w:r>
      <w:r>
        <w:rPr>
          <w:rFonts w:hint="eastAsia" w:ascii="仿宋" w:hAnsi="仿宋" w:eastAsia="仿宋" w:cs="仿宋"/>
          <w:color w:val="auto"/>
          <w:highlight w:val="none"/>
        </w:rPr>
        <w:t>（项目编号）磋商公告，我方</w:t>
      </w:r>
      <w:r>
        <w:rPr>
          <w:rFonts w:hint="eastAsia" w:ascii="仿宋" w:hAnsi="仿宋" w:eastAsia="仿宋" w:cs="仿宋"/>
          <w:color w:val="auto"/>
          <w:highlight w:val="none"/>
          <w:lang w:val="en-US"/>
        </w:rPr>
        <w:t>(供应商名称)</w:t>
      </w:r>
      <w:r>
        <w:rPr>
          <w:rFonts w:hint="eastAsia" w:ascii="仿宋" w:hAnsi="仿宋" w:eastAsia="仿宋" w:cs="仿宋"/>
          <w:color w:val="auto"/>
          <w:highlight w:val="none"/>
        </w:rPr>
        <w:t>决定参与本次采购活动，提交响应文件并参加磋商。</w:t>
      </w:r>
    </w:p>
    <w:p w14:paraId="35242B93">
      <w:pPr>
        <w:pStyle w:val="10"/>
        <w:tabs>
          <w:tab w:val="left" w:pos="5401"/>
          <w:tab w:val="left" w:pos="7458"/>
          <w:tab w:val="left" w:pos="8727"/>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据此函，</w:t>
      </w:r>
      <w:r>
        <w:rPr>
          <w:rFonts w:hint="eastAsia" w:ascii="仿宋" w:hAnsi="仿宋" w:eastAsia="仿宋" w:cs="仿宋"/>
          <w:color w:val="auto"/>
          <w:highlight w:val="none"/>
          <w:lang w:val="en-US"/>
        </w:rPr>
        <w:t>声明</w:t>
      </w:r>
      <w:r>
        <w:rPr>
          <w:rFonts w:hint="eastAsia" w:ascii="仿宋" w:hAnsi="仿宋" w:eastAsia="仿宋" w:cs="仿宋"/>
          <w:color w:val="auto"/>
          <w:highlight w:val="none"/>
        </w:rPr>
        <w:t>如下：</w:t>
      </w:r>
    </w:p>
    <w:p w14:paraId="400498AB">
      <w:pPr>
        <w:pStyle w:val="10"/>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1.我方的资格条件符合政府采购法和本次采购要求。</w:t>
      </w:r>
    </w:p>
    <w:p w14:paraId="3EDFE872">
      <w:pPr>
        <w:pStyle w:val="10"/>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2.我方参加政府采购活动前三年内，在经营活动中没有重大违法记录。</w:t>
      </w:r>
    </w:p>
    <w:p w14:paraId="640F8B34">
      <w:pPr>
        <w:pStyle w:val="10"/>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3.参加本次采购活动前，我方没有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w:t>
      </w:r>
    </w:p>
    <w:p w14:paraId="100D9C1C">
      <w:pPr>
        <w:pStyle w:val="10"/>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 xml:space="preserve">4.我方在全国范围内未受过财政部门禁止参加政府采购活动的处罚期限，或在全国范围内受过财政部门禁止参加政府采购活动的处罚期限已满。 </w:t>
      </w:r>
    </w:p>
    <w:p w14:paraId="58E33E23">
      <w:pPr>
        <w:pStyle w:val="10"/>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5.我方与参与本次采购活动的其他供应商的负责人不是同一人，也不存在直接控股、管理关系。</w:t>
      </w:r>
    </w:p>
    <w:p w14:paraId="57FE2DE1">
      <w:pPr>
        <w:pStyle w:val="10"/>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6.我方同意并向贵方提供了与磋商有关的所有证据和资料。</w:t>
      </w:r>
    </w:p>
    <w:p w14:paraId="3E4B028F">
      <w:pPr>
        <w:pStyle w:val="10"/>
        <w:tabs>
          <w:tab w:val="left" w:pos="6623"/>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7.</w:t>
      </w:r>
      <w:r>
        <w:rPr>
          <w:rFonts w:hint="eastAsia" w:ascii="仿宋" w:hAnsi="仿宋" w:eastAsia="仿宋" w:cs="仿宋"/>
          <w:color w:val="auto"/>
          <w:highlight w:val="none"/>
        </w:rPr>
        <w:t>我们的首次磋商报价为（大写）</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rPr>
        <w:t>元</w:t>
      </w:r>
      <w:r>
        <w:rPr>
          <w:rFonts w:hint="eastAsia" w:ascii="仿宋" w:hAnsi="仿宋" w:eastAsia="仿宋" w:cs="仿宋"/>
          <w:color w:val="auto"/>
          <w:highlight w:val="none"/>
        </w:rPr>
        <w:t>。</w:t>
      </w:r>
    </w:p>
    <w:p w14:paraId="36F20E91">
      <w:pPr>
        <w:pStyle w:val="10"/>
        <w:tabs>
          <w:tab w:val="left" w:pos="6623"/>
        </w:tabs>
        <w:spacing w:line="360" w:lineRule="auto"/>
        <w:ind w:left="0" w:firstLine="480" w:firstLineChars="200"/>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rPr>
        <w:t>8.项目负责人（姓名）</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r>
        <w:rPr>
          <w:rFonts w:hint="eastAsia" w:ascii="仿宋" w:hAnsi="仿宋" w:eastAsia="仿宋" w:cs="仿宋"/>
          <w:color w:val="auto"/>
          <w:highlight w:val="none"/>
          <w:lang w:val="en-US" w:eastAsia="zh-CN"/>
        </w:rPr>
        <w:t>联系方式（手机）</w:t>
      </w:r>
      <w:r>
        <w:rPr>
          <w:rFonts w:hint="eastAsia" w:ascii="仿宋" w:hAnsi="仿宋" w:eastAsia="仿宋" w:cs="仿宋"/>
          <w:color w:val="auto"/>
          <w:highlight w:val="none"/>
          <w:u w:val="single"/>
          <w:lang w:val="en-US" w:eastAsia="zh-CN"/>
        </w:rPr>
        <w:t xml:space="preserve">               。</w:t>
      </w:r>
    </w:p>
    <w:p w14:paraId="3D16E973">
      <w:pPr>
        <w:pStyle w:val="10"/>
        <w:spacing w:line="360" w:lineRule="auto"/>
        <w:ind w:left="0"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en-US"/>
        </w:rPr>
        <w:t>9.</w:t>
      </w:r>
      <w:r>
        <w:rPr>
          <w:rFonts w:hint="eastAsia" w:ascii="仿宋" w:hAnsi="仿宋" w:eastAsia="仿宋" w:cs="仿宋"/>
          <w:color w:val="auto"/>
          <w:highlight w:val="none"/>
        </w:rPr>
        <w:t>我们已详细审核全部磋商文件及其有效补充文件，我们放弃对磋商文件任何误解的权利，提交响应文件后，不对磋商文件本身提出质疑。否则，属于不诚信和故意扰乱政府采购活动行为，我们将无条件接受处罚。</w:t>
      </w:r>
    </w:p>
    <w:p w14:paraId="1A55673F">
      <w:pPr>
        <w:pStyle w:val="1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10.</w:t>
      </w:r>
      <w:r>
        <w:rPr>
          <w:rFonts w:hint="eastAsia" w:ascii="仿宋" w:hAnsi="仿宋" w:eastAsia="仿宋" w:cs="仿宋"/>
          <w:color w:val="auto"/>
          <w:highlight w:val="none"/>
        </w:rPr>
        <w:t>一旦我方成交，我方将根据磋商文件的规定，严格履行合同，并保证于承诺的时间完成货物的安装/集成、调试等工作，交付采购人验收、使用。</w:t>
      </w:r>
    </w:p>
    <w:p w14:paraId="3E279E66">
      <w:pPr>
        <w:pStyle w:val="1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11.</w:t>
      </w:r>
      <w:r>
        <w:rPr>
          <w:rFonts w:hint="eastAsia" w:ascii="仿宋" w:hAnsi="仿宋" w:eastAsia="仿宋" w:cs="仿宋"/>
          <w:color w:val="auto"/>
          <w:highlight w:val="none"/>
        </w:rPr>
        <w:t>我方决不提供虚假材料谋取成交、决不采取不正当手段诋毁、排挤其他供应商、决不与采购人、其它供应商或者</w:t>
      </w:r>
      <w:r>
        <w:rPr>
          <w:rFonts w:hint="eastAsia" w:ascii="仿宋" w:hAnsi="仿宋" w:eastAsia="仿宋" w:cs="仿宋"/>
          <w:color w:val="auto"/>
          <w:highlight w:val="none"/>
          <w:lang w:val="en-US"/>
        </w:rPr>
        <w:t>采购代理机构</w:t>
      </w:r>
      <w:r>
        <w:rPr>
          <w:rFonts w:hint="eastAsia" w:ascii="仿宋" w:hAnsi="仿宋" w:eastAsia="仿宋" w:cs="仿宋"/>
          <w:color w:val="auto"/>
          <w:highlight w:val="none"/>
        </w:rPr>
        <w:t>恶意串通、决不向采购人、</w:t>
      </w:r>
      <w:r>
        <w:rPr>
          <w:rFonts w:hint="eastAsia" w:ascii="仿宋" w:hAnsi="仿宋" w:eastAsia="仿宋" w:cs="仿宋"/>
          <w:color w:val="auto"/>
          <w:highlight w:val="none"/>
          <w:lang w:val="en-US"/>
        </w:rPr>
        <w:t>采购代理机构</w:t>
      </w:r>
      <w:r>
        <w:rPr>
          <w:rFonts w:hint="eastAsia" w:ascii="仿宋" w:hAnsi="仿宋" w:eastAsia="仿宋" w:cs="仿宋"/>
          <w:color w:val="auto"/>
          <w:highlight w:val="none"/>
        </w:rPr>
        <w:t>工作人员和磋商小组进行商业贿赂、决不拒绝有关部门监督检查或提供虚假情况，如有违反，无条件接受贵方及相关管理部门的处罚。</w:t>
      </w:r>
    </w:p>
    <w:p w14:paraId="4A8E722D">
      <w:pPr>
        <w:pStyle w:val="1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12.</w:t>
      </w:r>
      <w:r>
        <w:rPr>
          <w:rFonts w:hint="eastAsia" w:ascii="仿宋" w:hAnsi="仿宋" w:eastAsia="仿宋" w:cs="仿宋"/>
          <w:color w:val="auto"/>
          <w:highlight w:val="none"/>
        </w:rPr>
        <w:t>我方正式通讯方式为：</w:t>
      </w:r>
    </w:p>
    <w:p w14:paraId="7A2DED74">
      <w:pPr>
        <w:pStyle w:val="10"/>
        <w:tabs>
          <w:tab w:val="left" w:pos="5077"/>
        </w:tabs>
        <w:spacing w:line="360" w:lineRule="auto"/>
        <w:ind w:left="0" w:firstLine="480" w:firstLineChars="200"/>
        <w:jc w:val="both"/>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ab/>
      </w:r>
    </w:p>
    <w:p w14:paraId="605993B4">
      <w:pPr>
        <w:pStyle w:val="10"/>
        <w:tabs>
          <w:tab w:val="left" w:pos="5077"/>
        </w:tabs>
        <w:spacing w:line="360" w:lineRule="auto"/>
        <w:ind w:left="0" w:firstLine="480" w:firstLineChars="200"/>
        <w:jc w:val="both"/>
        <w:rPr>
          <w:rFonts w:hint="eastAsia" w:ascii="仿宋" w:hAnsi="仿宋" w:eastAsia="仿宋" w:cs="仿宋"/>
          <w:color w:val="auto"/>
          <w:highlight w:val="none"/>
          <w:u w:val="single"/>
        </w:rPr>
      </w:pPr>
      <w:r>
        <w:rPr>
          <w:rFonts w:hint="eastAsia" w:ascii="仿宋" w:hAnsi="仿宋" w:eastAsia="仿宋" w:cs="仿宋"/>
          <w:color w:val="auto"/>
          <w:highlight w:val="none"/>
        </w:rPr>
        <w:t>电 话：</w:t>
      </w:r>
      <w:r>
        <w:rPr>
          <w:rFonts w:hint="eastAsia" w:ascii="仿宋" w:hAnsi="仿宋" w:eastAsia="仿宋" w:cs="仿宋"/>
          <w:color w:val="auto"/>
          <w:highlight w:val="none"/>
          <w:u w:val="single"/>
        </w:rPr>
        <w:tab/>
      </w:r>
    </w:p>
    <w:p w14:paraId="6613A13E">
      <w:pPr>
        <w:pStyle w:val="1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13</w:t>
      </w:r>
      <w:r>
        <w:rPr>
          <w:rFonts w:hint="eastAsia" w:ascii="仿宋" w:hAnsi="仿宋" w:eastAsia="仿宋" w:cs="仿宋"/>
          <w:color w:val="auto"/>
          <w:highlight w:val="none"/>
        </w:rPr>
        <w:t>.我方正式开户银行和帐号为：</w:t>
      </w:r>
    </w:p>
    <w:p w14:paraId="7FA3CFBB">
      <w:pPr>
        <w:pStyle w:val="10"/>
        <w:tabs>
          <w:tab w:val="left" w:pos="5198"/>
        </w:tabs>
        <w:spacing w:line="360" w:lineRule="auto"/>
        <w:ind w:left="0" w:firstLine="476" w:firstLineChars="200"/>
        <w:rPr>
          <w:rFonts w:hint="eastAsia" w:ascii="仿宋" w:hAnsi="仿宋" w:eastAsia="仿宋" w:cs="仿宋"/>
          <w:color w:val="auto"/>
          <w:highlight w:val="none"/>
        </w:rPr>
      </w:pPr>
      <w:r>
        <w:rPr>
          <w:rFonts w:hint="eastAsia" w:ascii="仿宋" w:hAnsi="仿宋" w:eastAsia="仿宋" w:cs="仿宋"/>
          <w:color w:val="auto"/>
          <w:spacing w:val="-1"/>
          <w:highlight w:val="none"/>
        </w:rPr>
        <w:t>开</w:t>
      </w:r>
      <w:r>
        <w:rPr>
          <w:rFonts w:hint="eastAsia" w:ascii="仿宋" w:hAnsi="仿宋" w:eastAsia="仿宋" w:cs="仿宋"/>
          <w:color w:val="auto"/>
          <w:highlight w:val="none"/>
        </w:rPr>
        <w:t>户银行：</w:t>
      </w:r>
      <w:r>
        <w:rPr>
          <w:rFonts w:hint="eastAsia" w:ascii="仿宋" w:hAnsi="仿宋" w:eastAsia="仿宋" w:cs="仿宋"/>
          <w:color w:val="auto"/>
          <w:highlight w:val="none"/>
          <w:u w:val="single"/>
        </w:rPr>
        <w:tab/>
      </w:r>
    </w:p>
    <w:p w14:paraId="6943CF72">
      <w:pPr>
        <w:pStyle w:val="10"/>
        <w:tabs>
          <w:tab w:val="left" w:pos="1270"/>
          <w:tab w:val="left" w:pos="5197"/>
        </w:tabs>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帐</w:t>
      </w:r>
      <w:r>
        <w:rPr>
          <w:rFonts w:hint="eastAsia" w:ascii="仿宋" w:hAnsi="仿宋" w:eastAsia="仿宋" w:cs="仿宋"/>
          <w:color w:val="auto"/>
          <w:highlight w:val="none"/>
        </w:rPr>
        <w:tab/>
      </w:r>
      <w:r>
        <w:rPr>
          <w:rFonts w:hint="eastAsia" w:ascii="仿宋" w:hAnsi="仿宋" w:eastAsia="仿宋" w:cs="仿宋"/>
          <w:color w:val="auto"/>
          <w:spacing w:val="-1"/>
          <w:highlight w:val="none"/>
        </w:rPr>
        <w:t>号</w:t>
      </w:r>
      <w:r>
        <w:rPr>
          <w:rFonts w:hint="eastAsia" w:ascii="仿宋" w:hAnsi="仿宋" w:eastAsia="仿宋" w:cs="仿宋"/>
          <w:color w:val="auto"/>
          <w:highlight w:val="none"/>
        </w:rPr>
        <w:t>：</w:t>
      </w:r>
      <w:r>
        <w:rPr>
          <w:rFonts w:hint="eastAsia" w:ascii="仿宋" w:hAnsi="仿宋" w:eastAsia="仿宋" w:cs="仿宋"/>
          <w:color w:val="auto"/>
          <w:highlight w:val="none"/>
          <w:u w:val="single"/>
        </w:rPr>
        <w:tab/>
      </w:r>
    </w:p>
    <w:p w14:paraId="441C275D">
      <w:pPr>
        <w:pStyle w:val="10"/>
        <w:tabs>
          <w:tab w:val="left" w:pos="5112"/>
          <w:tab w:val="left" w:pos="5677"/>
        </w:tabs>
        <w:spacing w:line="360" w:lineRule="auto"/>
        <w:ind w:left="0" w:firstLine="476" w:firstLineChars="200"/>
        <w:jc w:val="both"/>
        <w:rPr>
          <w:rFonts w:hint="eastAsia" w:ascii="仿宋" w:hAnsi="仿宋" w:eastAsia="仿宋" w:cs="仿宋"/>
          <w:color w:val="auto"/>
          <w:highlight w:val="none"/>
          <w:u w:val="single"/>
          <w:lang w:val="en-US"/>
        </w:rPr>
      </w:pPr>
      <w:r>
        <w:rPr>
          <w:rFonts w:hint="eastAsia" w:ascii="仿宋" w:hAnsi="仿宋" w:eastAsia="仿宋" w:cs="仿宋"/>
          <w:color w:val="auto"/>
          <w:spacing w:val="-1"/>
          <w:highlight w:val="none"/>
        </w:rPr>
        <w:t>供</w:t>
      </w:r>
      <w:r>
        <w:rPr>
          <w:rFonts w:hint="eastAsia" w:ascii="仿宋" w:hAnsi="仿宋" w:eastAsia="仿宋" w:cs="仿宋"/>
          <w:color w:val="auto"/>
          <w:highlight w:val="none"/>
        </w:rPr>
        <w:t>应商名称（公章）：</w:t>
      </w:r>
      <w:r>
        <w:rPr>
          <w:rFonts w:hint="eastAsia" w:ascii="仿宋" w:hAnsi="仿宋" w:eastAsia="仿宋" w:cs="仿宋"/>
          <w:color w:val="auto"/>
          <w:highlight w:val="none"/>
          <w:u w:val="single"/>
        </w:rPr>
        <w:tab/>
      </w:r>
    </w:p>
    <w:p w14:paraId="19B7218D">
      <w:pPr>
        <w:pStyle w:val="10"/>
        <w:tabs>
          <w:tab w:val="left" w:pos="1330"/>
          <w:tab w:val="left" w:pos="5677"/>
        </w:tabs>
        <w:spacing w:line="360" w:lineRule="auto"/>
        <w:ind w:left="0"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日</w:t>
      </w:r>
      <w:r>
        <w:rPr>
          <w:rFonts w:hint="eastAsia" w:ascii="仿宋" w:hAnsi="仿宋" w:eastAsia="仿宋" w:cs="仿宋"/>
          <w:color w:val="auto"/>
          <w:highlight w:val="none"/>
        </w:rPr>
        <w:tab/>
      </w:r>
      <w:r>
        <w:rPr>
          <w:rFonts w:hint="eastAsia" w:ascii="仿宋" w:hAnsi="仿宋" w:eastAsia="仿宋" w:cs="仿宋"/>
          <w:color w:val="auto"/>
          <w:highlight w:val="none"/>
        </w:rPr>
        <w:t>期：</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14:paraId="57260DDE">
      <w:pPr>
        <w:pStyle w:val="10"/>
        <w:spacing w:before="11" w:line="360" w:lineRule="auto"/>
        <w:ind w:left="0"/>
        <w:rPr>
          <w:rFonts w:hint="eastAsia" w:ascii="仿宋" w:hAnsi="仿宋" w:eastAsia="仿宋" w:cs="仿宋"/>
          <w:color w:val="auto"/>
          <w:highlight w:val="none"/>
          <w:lang w:val="en-US"/>
        </w:rPr>
      </w:pPr>
    </w:p>
    <w:p w14:paraId="5EF0D65C">
      <w:pPr>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br w:type="page"/>
      </w:r>
    </w:p>
    <w:p w14:paraId="2E8215BF">
      <w:pPr>
        <w:spacing w:line="360" w:lineRule="auto"/>
        <w:outlineLvl w:val="2"/>
        <w:rPr>
          <w:rFonts w:hint="eastAsia" w:ascii="仿宋" w:hAnsi="仿宋" w:eastAsia="仿宋" w:cs="仿宋"/>
          <w:b/>
          <w:bCs/>
          <w:color w:val="auto"/>
          <w:sz w:val="22"/>
          <w:highlight w:val="none"/>
        </w:rPr>
      </w:pPr>
      <w:bookmarkStart w:id="50" w:name="_Toc11817"/>
      <w:r>
        <w:rPr>
          <w:rFonts w:hint="eastAsia" w:ascii="仿宋" w:hAnsi="仿宋" w:eastAsia="仿宋" w:cs="仿宋"/>
          <w:b/>
          <w:bCs/>
          <w:color w:val="auto"/>
          <w:sz w:val="22"/>
          <w:highlight w:val="none"/>
        </w:rPr>
        <w:t>目录二、法定代表人授权委托书格式</w:t>
      </w:r>
      <w:bookmarkEnd w:id="50"/>
    </w:p>
    <w:p w14:paraId="3B07C7CA">
      <w:pPr>
        <w:pStyle w:val="10"/>
        <w:spacing w:line="360" w:lineRule="auto"/>
        <w:ind w:left="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法定代表人授权委托书</w:t>
      </w:r>
    </w:p>
    <w:p w14:paraId="1AB44DE1">
      <w:pPr>
        <w:pStyle w:val="10"/>
        <w:spacing w:before="11" w:line="360" w:lineRule="auto"/>
        <w:ind w:left="0"/>
        <w:rPr>
          <w:rFonts w:hint="eastAsia" w:ascii="仿宋" w:hAnsi="仿宋" w:eastAsia="仿宋" w:cs="仿宋"/>
          <w:b/>
          <w:color w:val="auto"/>
          <w:sz w:val="22"/>
          <w:szCs w:val="22"/>
          <w:highlight w:val="none"/>
        </w:rPr>
      </w:pPr>
    </w:p>
    <w:p w14:paraId="5021EBEA">
      <w:pPr>
        <w:widowControl/>
        <w:shd w:val="clear" w:color="auto" w:fill="FFFFFF"/>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致：南京市雨花台区文化馆(采购人)</w:t>
      </w:r>
    </w:p>
    <w:p w14:paraId="102C5140">
      <w:pPr>
        <w:pStyle w:val="12"/>
        <w:ind w:firstLine="9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源成工程咨询（江苏南京）有限责任公司</w:t>
      </w:r>
    </w:p>
    <w:p w14:paraId="2FA4287F">
      <w:pPr>
        <w:rPr>
          <w:rFonts w:hint="eastAsia" w:ascii="仿宋" w:hAnsi="仿宋" w:eastAsia="仿宋" w:cs="仿宋"/>
          <w:color w:val="auto"/>
          <w:sz w:val="24"/>
          <w:szCs w:val="24"/>
          <w:highlight w:val="none"/>
        </w:rPr>
      </w:pPr>
    </w:p>
    <w:p w14:paraId="73FBD033">
      <w:pPr>
        <w:pStyle w:val="10"/>
        <w:tabs>
          <w:tab w:val="left" w:pos="2987"/>
          <w:tab w:val="left" w:pos="3618"/>
          <w:tab w:val="left" w:pos="7647"/>
          <w:tab w:val="left" w:pos="8670"/>
          <w:tab w:val="left" w:pos="8898"/>
        </w:tabs>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本授权书声明：注册于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en-US"/>
        </w:rPr>
        <w:t>(</w:t>
      </w:r>
      <w:r>
        <w:rPr>
          <w:rFonts w:hint="eastAsia" w:ascii="仿宋" w:hAnsi="仿宋" w:eastAsia="仿宋" w:cs="仿宋"/>
          <w:color w:val="auto"/>
          <w:highlight w:val="none"/>
        </w:rPr>
        <w:t>供应商住址</w:t>
      </w:r>
      <w:r>
        <w:rPr>
          <w:rFonts w:hint="eastAsia" w:ascii="仿宋" w:hAnsi="仿宋" w:eastAsia="仿宋" w:cs="仿宋"/>
          <w:color w:val="auto"/>
          <w:highlight w:val="none"/>
          <w:lang w:val="en-US"/>
        </w:rPr>
        <w:t>)</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en-US"/>
        </w:rPr>
        <w:t>(</w:t>
      </w:r>
      <w:r>
        <w:rPr>
          <w:rFonts w:hint="eastAsia" w:ascii="仿宋" w:hAnsi="仿宋" w:eastAsia="仿宋" w:cs="仿宋"/>
          <w:color w:val="auto"/>
          <w:highlight w:val="none"/>
        </w:rPr>
        <w:t>供应商名称</w:t>
      </w:r>
      <w:r>
        <w:rPr>
          <w:rFonts w:hint="eastAsia" w:ascii="仿宋" w:hAnsi="仿宋" w:eastAsia="仿宋" w:cs="仿宋"/>
          <w:color w:val="auto"/>
          <w:highlight w:val="none"/>
          <w:lang w:val="en-US"/>
        </w:rPr>
        <w:t>)</w:t>
      </w:r>
      <w:r>
        <w:rPr>
          <w:rFonts w:hint="eastAsia" w:ascii="仿宋" w:hAnsi="仿宋" w:eastAsia="仿宋" w:cs="仿宋"/>
          <w:color w:val="auto"/>
          <w:highlight w:val="none"/>
        </w:rPr>
        <w:t>法定代表人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en-US"/>
        </w:rPr>
        <w:t>(</w:t>
      </w:r>
      <w:r>
        <w:rPr>
          <w:rFonts w:hint="eastAsia" w:ascii="仿宋" w:hAnsi="仿宋" w:eastAsia="仿宋" w:cs="仿宋"/>
          <w:color w:val="auto"/>
          <w:highlight w:val="none"/>
        </w:rPr>
        <w:t>法定代表人姓名、职务</w:t>
      </w:r>
      <w:r>
        <w:rPr>
          <w:rFonts w:hint="eastAsia" w:ascii="仿宋" w:hAnsi="仿宋" w:eastAsia="仿宋" w:cs="仿宋"/>
          <w:color w:val="auto"/>
          <w:highlight w:val="none"/>
          <w:lang w:val="en-US"/>
        </w:rPr>
        <w:t>)</w:t>
      </w:r>
      <w:r>
        <w:rPr>
          <w:rFonts w:hint="eastAsia" w:ascii="仿宋" w:hAnsi="仿宋" w:eastAsia="仿宋" w:cs="仿宋"/>
          <w:color w:val="auto"/>
          <w:highlight w:val="none"/>
        </w:rPr>
        <w:t>代表本公司授权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en-US"/>
        </w:rPr>
        <w:t>(</w:t>
      </w:r>
      <w:r>
        <w:rPr>
          <w:rFonts w:hint="eastAsia" w:ascii="仿宋" w:hAnsi="仿宋" w:eastAsia="仿宋" w:cs="仿宋"/>
          <w:color w:val="auto"/>
          <w:highlight w:val="none"/>
        </w:rPr>
        <w:t>供应商代表姓名、职务</w:t>
      </w:r>
      <w:r>
        <w:rPr>
          <w:rFonts w:hint="eastAsia" w:ascii="仿宋" w:hAnsi="仿宋" w:eastAsia="仿宋" w:cs="仿宋"/>
          <w:color w:val="auto"/>
          <w:highlight w:val="none"/>
          <w:lang w:val="en-US"/>
        </w:rPr>
        <w:t>)</w:t>
      </w:r>
      <w:r>
        <w:rPr>
          <w:rFonts w:hint="eastAsia" w:ascii="仿宋" w:hAnsi="仿宋" w:eastAsia="仿宋" w:cs="仿宋"/>
          <w:color w:val="auto"/>
          <w:highlight w:val="none"/>
        </w:rPr>
        <w:t>为本公司的合法代理人，就贵方组织的</w:t>
      </w:r>
      <w:r>
        <w:rPr>
          <w:rFonts w:hint="eastAsia" w:ascii="仿宋" w:hAnsi="仿宋" w:eastAsia="仿宋" w:cs="仿宋"/>
          <w:bCs/>
          <w:color w:val="auto"/>
          <w:sz w:val="24"/>
          <w:szCs w:val="24"/>
          <w:highlight w:val="none"/>
          <w:u w:val="single"/>
          <w:lang w:eastAsia="zh-CN"/>
        </w:rPr>
        <w:t>第十六届江苏省“五星工程奖”比赛雨花台区参赛服务保障项目</w:t>
      </w:r>
      <w:r>
        <w:rPr>
          <w:rFonts w:hint="eastAsia" w:ascii="仿宋" w:hAnsi="仿宋" w:eastAsia="仿宋" w:cs="仿宋"/>
          <w:color w:val="auto"/>
          <w:highlight w:val="none"/>
          <w:lang w:val="en-US"/>
        </w:rPr>
        <w:t>(</w:t>
      </w:r>
      <w:r>
        <w:rPr>
          <w:rFonts w:hint="eastAsia" w:ascii="仿宋" w:hAnsi="仿宋" w:eastAsia="仿宋" w:cs="仿宋"/>
          <w:color w:val="auto"/>
          <w:highlight w:val="none"/>
        </w:rPr>
        <w:t>项目名称</w:t>
      </w:r>
      <w:r>
        <w:rPr>
          <w:rFonts w:hint="eastAsia" w:ascii="仿宋" w:hAnsi="仿宋" w:eastAsia="仿宋" w:cs="仿宋"/>
          <w:color w:val="auto"/>
          <w:highlight w:val="none"/>
          <w:lang w:val="en-US"/>
        </w:rPr>
        <w:t>)</w:t>
      </w:r>
      <w:r>
        <w:rPr>
          <w:rFonts w:hint="eastAsia" w:ascii="仿宋" w:hAnsi="仿宋" w:eastAsia="仿宋" w:cs="仿宋"/>
          <w:color w:val="auto"/>
          <w:highlight w:val="none"/>
          <w:u w:val="single"/>
          <w:lang w:val="en-US"/>
        </w:rPr>
        <w:t>YCZX-CS-202401129</w:t>
      </w:r>
      <w:r>
        <w:rPr>
          <w:rFonts w:hint="eastAsia" w:ascii="仿宋" w:hAnsi="仿宋" w:eastAsia="仿宋" w:cs="仿宋"/>
          <w:color w:val="auto"/>
          <w:highlight w:val="none"/>
        </w:rPr>
        <w:t>（项目编号）进行磋商报价</w:t>
      </w:r>
      <w:r>
        <w:rPr>
          <w:rFonts w:hint="eastAsia" w:ascii="仿宋" w:hAnsi="仿宋" w:eastAsia="仿宋" w:cs="仿宋"/>
          <w:color w:val="auto"/>
          <w:spacing w:val="-10"/>
          <w:highlight w:val="none"/>
        </w:rPr>
        <w:t>，</w:t>
      </w:r>
      <w:r>
        <w:rPr>
          <w:rFonts w:hint="eastAsia" w:ascii="仿宋" w:hAnsi="仿宋" w:eastAsia="仿宋" w:cs="仿宋"/>
          <w:color w:val="auto"/>
          <w:highlight w:val="none"/>
        </w:rPr>
        <w:t>以本公司名义处理一切与之有关的事务。</w:t>
      </w:r>
    </w:p>
    <w:p w14:paraId="026A6790">
      <w:pPr>
        <w:widowControl/>
        <w:adjustRightIn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4BDD20DF">
      <w:pPr>
        <w:widowControl/>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法定代表人签字或签章：</w:t>
      </w:r>
      <w:r>
        <w:rPr>
          <w:rFonts w:hint="eastAsia" w:ascii="仿宋" w:hAnsi="仿宋" w:eastAsia="仿宋" w:cs="仿宋"/>
          <w:color w:val="auto"/>
          <w:sz w:val="24"/>
          <w:szCs w:val="24"/>
          <w:highlight w:val="none"/>
          <w:u w:val="single"/>
        </w:rPr>
        <w:t xml:space="preserve">                </w:t>
      </w:r>
    </w:p>
    <w:p w14:paraId="1BCB78C6">
      <w:pPr>
        <w:widowControl/>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供应商名称（公章）：</w:t>
      </w:r>
      <w:r>
        <w:rPr>
          <w:rFonts w:hint="eastAsia" w:ascii="仿宋" w:hAnsi="仿宋" w:eastAsia="仿宋" w:cs="仿宋"/>
          <w:color w:val="auto"/>
          <w:sz w:val="24"/>
          <w:szCs w:val="24"/>
          <w:highlight w:val="none"/>
          <w:u w:val="single"/>
        </w:rPr>
        <w:t xml:space="preserve">                 </w:t>
      </w:r>
    </w:p>
    <w:p w14:paraId="1882A417">
      <w:pPr>
        <w:pStyle w:val="10"/>
        <w:tabs>
          <w:tab w:val="left" w:pos="2538"/>
          <w:tab w:val="left" w:pos="3978"/>
          <w:tab w:val="left" w:pos="4698"/>
          <w:tab w:val="left" w:pos="5418"/>
        </w:tabs>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日   </w:t>
      </w:r>
      <w:r>
        <w:rPr>
          <w:rFonts w:hint="eastAsia" w:ascii="仿宋" w:hAnsi="仿宋" w:eastAsia="仿宋" w:cs="仿宋"/>
          <w:color w:val="auto"/>
          <w:highlight w:val="none"/>
          <w:lang w:val="en-US"/>
        </w:rPr>
        <w:t xml:space="preserve"> </w:t>
      </w:r>
      <w:r>
        <w:rPr>
          <w:rFonts w:hint="eastAsia" w:ascii="仿宋" w:hAnsi="仿宋" w:eastAsia="仿宋" w:cs="仿宋"/>
          <w:color w:val="auto"/>
          <w:highlight w:val="none"/>
        </w:rPr>
        <w:t xml:space="preserve">   期：   年    月    日</w:t>
      </w:r>
    </w:p>
    <w:p w14:paraId="0F3F54BB">
      <w:pPr>
        <w:pStyle w:val="10"/>
        <w:tabs>
          <w:tab w:val="left" w:pos="2538"/>
          <w:tab w:val="left" w:pos="3978"/>
          <w:tab w:val="left" w:pos="4698"/>
          <w:tab w:val="left" w:pos="5418"/>
        </w:tabs>
        <w:adjustRightInd w:val="0"/>
        <w:snapToGrid w:val="0"/>
        <w:spacing w:line="360" w:lineRule="auto"/>
        <w:ind w:left="0" w:firstLine="480" w:firstLineChars="200"/>
        <w:rPr>
          <w:rFonts w:hint="eastAsia" w:ascii="仿宋" w:hAnsi="仿宋" w:eastAsia="仿宋" w:cs="仿宋"/>
          <w:color w:val="auto"/>
          <w:highlight w:val="none"/>
        </w:rPr>
      </w:pPr>
    </w:p>
    <w:tbl>
      <w:tblPr>
        <w:tblStyle w:val="2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126C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0A7711DA">
            <w:pPr>
              <w:spacing w:line="300" w:lineRule="auto"/>
              <w:jc w:val="left"/>
              <w:rPr>
                <w:rFonts w:hint="eastAsia" w:ascii="仿宋" w:hAnsi="仿宋" w:eastAsia="仿宋" w:cs="仿宋"/>
                <w:color w:val="auto"/>
                <w:sz w:val="22"/>
                <w:highlight w:val="none"/>
              </w:rPr>
            </w:pPr>
            <w:r>
              <w:rPr>
                <w:rFonts w:hint="eastAsia" w:ascii="仿宋" w:hAnsi="仿宋" w:eastAsia="仿宋" w:cs="仿宋"/>
                <w:color w:val="auto"/>
                <w:sz w:val="22"/>
                <w:highlight w:val="none"/>
              </w:rPr>
              <w:t>法定代表人身份证正反面复印件</w:t>
            </w:r>
          </w:p>
        </w:tc>
      </w:tr>
    </w:tbl>
    <w:p w14:paraId="07CA65F8">
      <w:pPr>
        <w:rPr>
          <w:rFonts w:hint="eastAsia" w:ascii="仿宋" w:hAnsi="仿宋" w:eastAsia="仿宋" w:cs="仿宋"/>
          <w:color w:val="auto"/>
          <w:highlight w:val="none"/>
        </w:rPr>
      </w:pPr>
    </w:p>
    <w:p w14:paraId="1A5A20F3">
      <w:pPr>
        <w:rPr>
          <w:rFonts w:hint="eastAsia" w:ascii="仿宋" w:hAnsi="仿宋" w:eastAsia="仿宋" w:cs="仿宋"/>
          <w:color w:val="auto"/>
          <w:highlight w:val="none"/>
        </w:rPr>
      </w:pPr>
    </w:p>
    <w:tbl>
      <w:tblPr>
        <w:tblStyle w:val="2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30AF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37374E35">
            <w:pPr>
              <w:spacing w:line="30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委托代理人身份证正反面复印件</w:t>
            </w:r>
          </w:p>
        </w:tc>
      </w:tr>
    </w:tbl>
    <w:p w14:paraId="4D292AEC">
      <w:pPr>
        <w:rPr>
          <w:rFonts w:hint="eastAsia" w:ascii="仿宋" w:hAnsi="仿宋" w:eastAsia="仿宋" w:cs="仿宋"/>
          <w:b/>
          <w:bCs/>
          <w:color w:val="auto"/>
          <w:sz w:val="22"/>
          <w:szCs w:val="24"/>
          <w:highlight w:val="none"/>
        </w:rPr>
      </w:pPr>
    </w:p>
    <w:p w14:paraId="70F62109">
      <w:pPr>
        <w:rPr>
          <w:rFonts w:hint="eastAsia" w:ascii="仿宋" w:hAnsi="仿宋" w:eastAsia="仿宋" w:cs="仿宋"/>
          <w:b/>
          <w:bCs/>
          <w:color w:val="auto"/>
          <w:sz w:val="22"/>
          <w:highlight w:val="none"/>
        </w:rPr>
      </w:pPr>
      <w:bookmarkStart w:id="51" w:name="_Toc19933"/>
      <w:bookmarkStart w:id="52" w:name="_Toc25958"/>
      <w:bookmarkStart w:id="53" w:name="_Toc20772"/>
      <w:bookmarkStart w:id="54" w:name="_Toc12931"/>
      <w:r>
        <w:rPr>
          <w:rFonts w:hint="eastAsia" w:ascii="仿宋" w:hAnsi="仿宋" w:eastAsia="仿宋" w:cs="仿宋"/>
          <w:b/>
          <w:bCs/>
          <w:color w:val="auto"/>
          <w:sz w:val="22"/>
          <w:highlight w:val="none"/>
        </w:rPr>
        <w:br w:type="page"/>
      </w:r>
    </w:p>
    <w:p w14:paraId="17274CC8">
      <w:pPr>
        <w:spacing w:line="360" w:lineRule="auto"/>
        <w:outlineLvl w:val="2"/>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目录三、报价表格式</w:t>
      </w:r>
      <w:bookmarkEnd w:id="51"/>
      <w:bookmarkEnd w:id="52"/>
      <w:bookmarkEnd w:id="53"/>
      <w:bookmarkEnd w:id="54"/>
    </w:p>
    <w:p w14:paraId="7C446B83">
      <w:pPr>
        <w:keepNext/>
        <w:keepLines/>
        <w:spacing w:line="416"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报价汇总表</w:t>
      </w:r>
    </w:p>
    <w:tbl>
      <w:tblPr>
        <w:tblStyle w:val="25"/>
        <w:tblW w:w="92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3119"/>
        <w:gridCol w:w="2268"/>
        <w:gridCol w:w="2973"/>
      </w:tblGrid>
      <w:tr w14:paraId="7868A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jc w:val="center"/>
        </w:trPr>
        <w:tc>
          <w:tcPr>
            <w:tcW w:w="6236" w:type="dxa"/>
            <w:gridSpan w:val="3"/>
            <w:tcBorders>
              <w:top w:val="nil"/>
              <w:left w:val="nil"/>
              <w:bottom w:val="single" w:color="auto" w:sz="4" w:space="0"/>
              <w:right w:val="nil"/>
            </w:tcBorders>
            <w:noWrap/>
            <w:vAlign w:val="center"/>
          </w:tcPr>
          <w:p w14:paraId="5345CCEA">
            <w:pPr>
              <w:rPr>
                <w:rStyle w:val="64"/>
                <w:rFonts w:hint="eastAsia" w:ascii="仿宋" w:hAnsi="仿宋" w:eastAsia="仿宋" w:cs="仿宋"/>
                <w:color w:val="auto"/>
                <w:sz w:val="24"/>
                <w:highlight w:val="none"/>
                <w:lang w:val="zh-CN"/>
              </w:rPr>
            </w:pPr>
            <w:r>
              <w:rPr>
                <w:rStyle w:val="64"/>
                <w:rFonts w:hint="eastAsia" w:ascii="仿宋" w:hAnsi="仿宋" w:eastAsia="仿宋" w:cs="仿宋"/>
                <w:color w:val="auto"/>
                <w:sz w:val="24"/>
                <w:highlight w:val="none"/>
                <w:lang w:val="zh-CN"/>
              </w:rPr>
              <w:t>项目名称：</w:t>
            </w:r>
            <w:r>
              <w:rPr>
                <w:rFonts w:hint="eastAsia" w:ascii="仿宋" w:hAnsi="仿宋" w:eastAsia="仿宋" w:cs="仿宋"/>
                <w:bCs/>
                <w:color w:val="auto"/>
                <w:sz w:val="24"/>
                <w:szCs w:val="24"/>
                <w:highlight w:val="none"/>
                <w:u w:val="none"/>
                <w:lang w:eastAsia="zh-CN"/>
              </w:rPr>
              <w:t>第十六届江苏省“五星工程奖”比赛雨花台区参赛服务保障项目</w:t>
            </w:r>
          </w:p>
        </w:tc>
        <w:tc>
          <w:tcPr>
            <w:tcW w:w="2973" w:type="dxa"/>
            <w:tcBorders>
              <w:top w:val="nil"/>
              <w:left w:val="nil"/>
              <w:bottom w:val="single" w:color="auto" w:sz="4" w:space="0"/>
              <w:right w:val="nil"/>
            </w:tcBorders>
            <w:noWrap/>
            <w:vAlign w:val="center"/>
          </w:tcPr>
          <w:p w14:paraId="554C529D">
            <w:pPr>
              <w:jc w:val="left"/>
              <w:rPr>
                <w:rStyle w:val="64"/>
                <w:rFonts w:hint="eastAsia" w:ascii="仿宋" w:hAnsi="仿宋" w:eastAsia="仿宋" w:cs="仿宋"/>
                <w:color w:val="auto"/>
                <w:sz w:val="24"/>
                <w:highlight w:val="none"/>
                <w:lang w:val="zh-CN"/>
              </w:rPr>
            </w:pPr>
            <w:r>
              <w:rPr>
                <w:rStyle w:val="64"/>
                <w:rFonts w:hint="eastAsia" w:ascii="仿宋" w:hAnsi="仿宋" w:eastAsia="仿宋" w:cs="仿宋"/>
                <w:color w:val="auto"/>
                <w:sz w:val="24"/>
                <w:highlight w:val="none"/>
                <w:lang w:val="zh-CN"/>
              </w:rPr>
              <w:t>项目编号：YCZX-CS-202401129</w:t>
            </w:r>
          </w:p>
        </w:tc>
      </w:tr>
      <w:tr w14:paraId="748F6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0851DAFF">
            <w:pPr>
              <w:jc w:val="center"/>
              <w:rPr>
                <w:rStyle w:val="64"/>
                <w:rFonts w:hint="eastAsia" w:ascii="仿宋" w:hAnsi="仿宋" w:eastAsia="仿宋" w:cs="仿宋"/>
                <w:color w:val="auto"/>
                <w:sz w:val="24"/>
                <w:highlight w:val="none"/>
                <w:lang w:val="zh-CN"/>
              </w:rPr>
            </w:pPr>
            <w:r>
              <w:rPr>
                <w:rStyle w:val="64"/>
                <w:rFonts w:hint="eastAsia" w:ascii="仿宋" w:hAnsi="仿宋" w:eastAsia="仿宋" w:cs="仿宋"/>
                <w:color w:val="auto"/>
                <w:sz w:val="24"/>
                <w:highlight w:val="none"/>
                <w:lang w:val="zh-CN"/>
              </w:rPr>
              <w:t>序号</w:t>
            </w:r>
          </w:p>
        </w:tc>
        <w:tc>
          <w:tcPr>
            <w:tcW w:w="3119" w:type="dxa"/>
            <w:tcBorders>
              <w:top w:val="single" w:color="auto" w:sz="4" w:space="0"/>
              <w:left w:val="single" w:color="auto" w:sz="4" w:space="0"/>
              <w:bottom w:val="single" w:color="auto" w:sz="4" w:space="0"/>
              <w:right w:val="single" w:color="auto" w:sz="4" w:space="0"/>
            </w:tcBorders>
            <w:noWrap/>
            <w:vAlign w:val="center"/>
          </w:tcPr>
          <w:p w14:paraId="69585D29">
            <w:pPr>
              <w:jc w:val="center"/>
              <w:rPr>
                <w:rStyle w:val="64"/>
                <w:rFonts w:hint="eastAsia" w:ascii="仿宋" w:hAnsi="仿宋" w:eastAsia="仿宋" w:cs="仿宋"/>
                <w:color w:val="auto"/>
                <w:sz w:val="24"/>
                <w:highlight w:val="none"/>
                <w:lang w:val="zh-CN"/>
              </w:rPr>
            </w:pPr>
            <w:r>
              <w:rPr>
                <w:rStyle w:val="64"/>
                <w:rFonts w:hint="eastAsia" w:ascii="仿宋" w:hAnsi="仿宋" w:eastAsia="仿宋" w:cs="仿宋"/>
                <w:color w:val="auto"/>
                <w:sz w:val="24"/>
                <w:highlight w:val="none"/>
                <w:lang w:val="zh-CN"/>
              </w:rPr>
              <w:t>名称</w:t>
            </w:r>
          </w:p>
        </w:tc>
        <w:tc>
          <w:tcPr>
            <w:tcW w:w="2268" w:type="dxa"/>
            <w:tcBorders>
              <w:top w:val="single" w:color="auto" w:sz="4" w:space="0"/>
              <w:left w:val="single" w:color="auto" w:sz="4" w:space="0"/>
              <w:bottom w:val="single" w:color="auto" w:sz="4" w:space="0"/>
              <w:right w:val="single" w:color="auto" w:sz="4" w:space="0"/>
            </w:tcBorders>
            <w:noWrap/>
            <w:vAlign w:val="center"/>
          </w:tcPr>
          <w:p w14:paraId="6C7F3AB0">
            <w:pPr>
              <w:jc w:val="center"/>
              <w:rPr>
                <w:rStyle w:val="64"/>
                <w:rFonts w:hint="eastAsia" w:ascii="仿宋" w:hAnsi="仿宋" w:eastAsia="仿宋" w:cs="仿宋"/>
                <w:color w:val="auto"/>
                <w:sz w:val="24"/>
                <w:highlight w:val="none"/>
                <w:lang w:val="zh-CN"/>
              </w:rPr>
            </w:pPr>
            <w:r>
              <w:rPr>
                <w:rStyle w:val="64"/>
                <w:rFonts w:hint="eastAsia" w:ascii="仿宋" w:hAnsi="仿宋" w:eastAsia="仿宋" w:cs="仿宋"/>
                <w:color w:val="auto"/>
                <w:sz w:val="24"/>
                <w:highlight w:val="none"/>
                <w:lang w:val="zh-CN"/>
              </w:rPr>
              <w:t>报价（元）</w:t>
            </w:r>
          </w:p>
        </w:tc>
        <w:tc>
          <w:tcPr>
            <w:tcW w:w="2973" w:type="dxa"/>
            <w:tcBorders>
              <w:top w:val="single" w:color="auto" w:sz="4" w:space="0"/>
              <w:left w:val="single" w:color="auto" w:sz="4" w:space="0"/>
              <w:bottom w:val="single" w:color="auto" w:sz="4" w:space="0"/>
              <w:right w:val="single" w:color="auto" w:sz="4" w:space="0"/>
            </w:tcBorders>
            <w:noWrap/>
            <w:vAlign w:val="center"/>
          </w:tcPr>
          <w:p w14:paraId="6EC4EC89">
            <w:pPr>
              <w:jc w:val="center"/>
              <w:rPr>
                <w:rStyle w:val="64"/>
                <w:rFonts w:hint="eastAsia" w:ascii="仿宋" w:hAnsi="仿宋" w:eastAsia="仿宋" w:cs="仿宋"/>
                <w:color w:val="auto"/>
                <w:sz w:val="24"/>
                <w:highlight w:val="none"/>
                <w:lang w:val="en-US" w:eastAsia="zh-CN"/>
              </w:rPr>
            </w:pPr>
            <w:r>
              <w:rPr>
                <w:rStyle w:val="64"/>
                <w:rFonts w:hint="eastAsia" w:ascii="仿宋" w:hAnsi="仿宋" w:eastAsia="仿宋" w:cs="仿宋"/>
                <w:color w:val="auto"/>
                <w:sz w:val="24"/>
                <w:highlight w:val="none"/>
                <w:lang w:val="en-US" w:eastAsia="zh-CN"/>
              </w:rPr>
              <w:t>备注</w:t>
            </w:r>
          </w:p>
        </w:tc>
      </w:tr>
      <w:tr w14:paraId="48EDD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42F164A5">
            <w:pPr>
              <w:jc w:val="center"/>
              <w:rPr>
                <w:rStyle w:val="64"/>
                <w:rFonts w:hint="default" w:ascii="仿宋" w:hAnsi="仿宋" w:eastAsia="仿宋" w:cs="仿宋"/>
                <w:color w:val="auto"/>
                <w:spacing w:val="-2"/>
                <w:sz w:val="24"/>
                <w:highlight w:val="none"/>
                <w:lang w:val="en-US" w:eastAsia="zh-CN"/>
              </w:rPr>
            </w:pPr>
            <w:r>
              <w:rPr>
                <w:rStyle w:val="64"/>
                <w:rFonts w:hint="eastAsia" w:ascii="仿宋" w:hAnsi="仿宋" w:eastAsia="仿宋" w:cs="仿宋"/>
                <w:color w:val="auto"/>
                <w:spacing w:val="-2"/>
                <w:sz w:val="24"/>
                <w:highlight w:val="none"/>
                <w:lang w:val="en-US" w:eastAsia="zh-CN"/>
              </w:rPr>
              <w:t>1</w:t>
            </w:r>
          </w:p>
        </w:tc>
        <w:tc>
          <w:tcPr>
            <w:tcW w:w="3119" w:type="dxa"/>
            <w:tcBorders>
              <w:top w:val="single" w:color="auto" w:sz="4" w:space="0"/>
              <w:left w:val="single" w:color="auto" w:sz="4" w:space="0"/>
              <w:bottom w:val="single" w:color="auto" w:sz="4" w:space="0"/>
              <w:right w:val="single" w:color="auto" w:sz="4" w:space="0"/>
            </w:tcBorders>
            <w:noWrap/>
            <w:vAlign w:val="center"/>
          </w:tcPr>
          <w:p w14:paraId="6C4BFC31">
            <w:pPr>
              <w:jc w:val="center"/>
              <w:rPr>
                <w:rStyle w:val="64"/>
                <w:rFonts w:hint="eastAsia" w:ascii="仿宋" w:hAnsi="仿宋" w:eastAsia="仿宋" w:cs="仿宋"/>
                <w:color w:val="auto"/>
                <w:spacing w:val="-2"/>
                <w:sz w:val="24"/>
                <w:highlight w:val="none"/>
                <w:lang w:val="en-US" w:eastAsia="zh-CN"/>
              </w:rPr>
            </w:pPr>
            <w:r>
              <w:rPr>
                <w:rFonts w:hint="eastAsia" w:ascii="仿宋" w:hAnsi="仿宋" w:eastAsia="仿宋" w:cs="仿宋"/>
                <w:bCs/>
                <w:color w:val="auto"/>
                <w:sz w:val="24"/>
                <w:szCs w:val="24"/>
                <w:highlight w:val="none"/>
                <w:u w:val="none"/>
                <w:lang w:eastAsia="zh-CN"/>
              </w:rPr>
              <w:t>第十六届江苏省“五星工程奖”比赛雨花台区参赛服务保障项目</w:t>
            </w:r>
          </w:p>
        </w:tc>
        <w:tc>
          <w:tcPr>
            <w:tcW w:w="2268" w:type="dxa"/>
            <w:tcBorders>
              <w:top w:val="single" w:color="auto" w:sz="4" w:space="0"/>
              <w:left w:val="single" w:color="auto" w:sz="4" w:space="0"/>
              <w:bottom w:val="single" w:color="auto" w:sz="4" w:space="0"/>
              <w:right w:val="single" w:color="auto" w:sz="4" w:space="0"/>
            </w:tcBorders>
            <w:noWrap/>
            <w:vAlign w:val="center"/>
          </w:tcPr>
          <w:p w14:paraId="43F57CA4">
            <w:pPr>
              <w:jc w:val="center"/>
              <w:rPr>
                <w:rStyle w:val="64"/>
                <w:rFonts w:hint="eastAsia" w:ascii="仿宋" w:hAnsi="仿宋" w:eastAsia="仿宋" w:cs="仿宋"/>
                <w:color w:val="auto"/>
                <w:sz w:val="24"/>
                <w:highlight w:val="none"/>
                <w:lang w:val="zh-CN"/>
              </w:rPr>
            </w:pPr>
          </w:p>
        </w:tc>
        <w:tc>
          <w:tcPr>
            <w:tcW w:w="2973" w:type="dxa"/>
            <w:tcBorders>
              <w:top w:val="single" w:color="auto" w:sz="4" w:space="0"/>
              <w:left w:val="single" w:color="auto" w:sz="4" w:space="0"/>
              <w:bottom w:val="single" w:color="auto" w:sz="4" w:space="0"/>
              <w:right w:val="single" w:color="auto" w:sz="4" w:space="0"/>
            </w:tcBorders>
            <w:noWrap/>
            <w:vAlign w:val="center"/>
          </w:tcPr>
          <w:p w14:paraId="312D83BB">
            <w:pPr>
              <w:jc w:val="center"/>
              <w:rPr>
                <w:rStyle w:val="64"/>
                <w:rFonts w:hint="eastAsia" w:ascii="仿宋" w:hAnsi="仿宋" w:eastAsia="仿宋" w:cs="仿宋"/>
                <w:color w:val="auto"/>
                <w:sz w:val="24"/>
                <w:highlight w:val="none"/>
                <w:lang w:val="zh-CN"/>
              </w:rPr>
            </w:pPr>
          </w:p>
        </w:tc>
      </w:tr>
      <w:tr w14:paraId="6C32B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11887A28">
            <w:pPr>
              <w:jc w:val="center"/>
              <w:rPr>
                <w:rStyle w:val="64"/>
                <w:rFonts w:hint="eastAsia" w:ascii="仿宋" w:hAnsi="仿宋" w:eastAsia="仿宋" w:cs="仿宋"/>
                <w:color w:val="auto"/>
                <w:spacing w:val="-2"/>
                <w:sz w:val="24"/>
                <w:highlight w:val="none"/>
                <w:lang w:val="en-US" w:eastAsia="zh-CN"/>
              </w:rPr>
            </w:pPr>
          </w:p>
        </w:tc>
        <w:tc>
          <w:tcPr>
            <w:tcW w:w="3119" w:type="dxa"/>
            <w:tcBorders>
              <w:top w:val="single" w:color="auto" w:sz="4" w:space="0"/>
              <w:left w:val="single" w:color="auto" w:sz="4" w:space="0"/>
              <w:bottom w:val="single" w:color="auto" w:sz="4" w:space="0"/>
              <w:right w:val="single" w:color="auto" w:sz="4" w:space="0"/>
            </w:tcBorders>
            <w:noWrap/>
            <w:vAlign w:val="center"/>
          </w:tcPr>
          <w:p w14:paraId="7FDEFC72">
            <w:pPr>
              <w:jc w:val="center"/>
              <w:rPr>
                <w:rStyle w:val="64"/>
                <w:rFonts w:hint="eastAsia" w:ascii="仿宋" w:hAnsi="仿宋" w:eastAsia="仿宋" w:cs="仿宋"/>
                <w:color w:val="auto"/>
                <w:spacing w:val="-2"/>
                <w:sz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099E2F78">
            <w:pPr>
              <w:jc w:val="center"/>
              <w:rPr>
                <w:rStyle w:val="64"/>
                <w:rFonts w:hint="eastAsia" w:ascii="仿宋" w:hAnsi="仿宋" w:eastAsia="仿宋" w:cs="仿宋"/>
                <w:color w:val="auto"/>
                <w:sz w:val="24"/>
                <w:highlight w:val="none"/>
                <w:lang w:val="en-US" w:eastAsia="zh-CN"/>
              </w:rPr>
            </w:pPr>
          </w:p>
        </w:tc>
        <w:tc>
          <w:tcPr>
            <w:tcW w:w="2973" w:type="dxa"/>
            <w:tcBorders>
              <w:top w:val="single" w:color="auto" w:sz="4" w:space="0"/>
              <w:left w:val="single" w:color="auto" w:sz="4" w:space="0"/>
              <w:bottom w:val="single" w:color="auto" w:sz="4" w:space="0"/>
              <w:right w:val="single" w:color="auto" w:sz="4" w:space="0"/>
            </w:tcBorders>
            <w:noWrap/>
            <w:vAlign w:val="center"/>
          </w:tcPr>
          <w:p w14:paraId="52CF43DE">
            <w:pPr>
              <w:jc w:val="center"/>
              <w:rPr>
                <w:rStyle w:val="64"/>
                <w:rFonts w:hint="eastAsia" w:ascii="仿宋" w:hAnsi="仿宋" w:eastAsia="仿宋" w:cs="仿宋"/>
                <w:color w:val="auto"/>
                <w:sz w:val="24"/>
                <w:highlight w:val="none"/>
                <w:lang w:val="zh-CN"/>
              </w:rPr>
            </w:pPr>
          </w:p>
        </w:tc>
      </w:tr>
      <w:tr w14:paraId="56937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206719D6">
            <w:pPr>
              <w:jc w:val="center"/>
              <w:rPr>
                <w:rStyle w:val="64"/>
                <w:rFonts w:hint="eastAsia" w:ascii="仿宋" w:hAnsi="仿宋" w:eastAsia="仿宋" w:cs="仿宋"/>
                <w:color w:val="auto"/>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14:paraId="576C2074">
            <w:pPr>
              <w:jc w:val="center"/>
              <w:rPr>
                <w:rStyle w:val="64"/>
                <w:rFonts w:hint="eastAsia" w:ascii="仿宋" w:hAnsi="仿宋" w:eastAsia="仿宋" w:cs="仿宋"/>
                <w:color w:val="auto"/>
                <w:spacing w:val="-2"/>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1CDD4B44">
            <w:pPr>
              <w:jc w:val="center"/>
              <w:rPr>
                <w:rStyle w:val="64"/>
                <w:rFonts w:hint="eastAsia" w:ascii="仿宋" w:hAnsi="仿宋" w:eastAsia="仿宋" w:cs="仿宋"/>
                <w:color w:val="auto"/>
                <w:sz w:val="24"/>
                <w:highlight w:val="none"/>
                <w:lang w:val="zh-CN"/>
              </w:rPr>
            </w:pPr>
          </w:p>
        </w:tc>
        <w:tc>
          <w:tcPr>
            <w:tcW w:w="2973" w:type="dxa"/>
            <w:tcBorders>
              <w:top w:val="single" w:color="auto" w:sz="4" w:space="0"/>
              <w:left w:val="single" w:color="auto" w:sz="4" w:space="0"/>
              <w:bottom w:val="single" w:color="auto" w:sz="4" w:space="0"/>
              <w:right w:val="single" w:color="auto" w:sz="4" w:space="0"/>
            </w:tcBorders>
            <w:noWrap/>
            <w:vAlign w:val="center"/>
          </w:tcPr>
          <w:p w14:paraId="09A91C75">
            <w:pPr>
              <w:jc w:val="center"/>
              <w:rPr>
                <w:rStyle w:val="64"/>
                <w:rFonts w:hint="eastAsia" w:ascii="仿宋" w:hAnsi="仿宋" w:eastAsia="仿宋" w:cs="仿宋"/>
                <w:color w:val="auto"/>
                <w:sz w:val="24"/>
                <w:highlight w:val="none"/>
                <w:lang w:val="zh-CN"/>
              </w:rPr>
            </w:pPr>
          </w:p>
        </w:tc>
      </w:tr>
      <w:tr w14:paraId="16FAC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tcBorders>
            <w:noWrap/>
            <w:vAlign w:val="center"/>
          </w:tcPr>
          <w:p w14:paraId="23B05B0E">
            <w:pPr>
              <w:jc w:val="center"/>
              <w:rPr>
                <w:rStyle w:val="64"/>
                <w:rFonts w:hint="eastAsia" w:ascii="仿宋" w:hAnsi="仿宋" w:eastAsia="仿宋" w:cs="仿宋"/>
                <w:color w:val="auto"/>
                <w:spacing w:val="-2"/>
                <w:sz w:val="24"/>
                <w:highlight w:val="none"/>
              </w:rPr>
            </w:pPr>
          </w:p>
        </w:tc>
        <w:tc>
          <w:tcPr>
            <w:tcW w:w="3119" w:type="dxa"/>
            <w:tcBorders>
              <w:top w:val="single" w:color="auto" w:sz="4" w:space="0"/>
            </w:tcBorders>
            <w:noWrap/>
            <w:vAlign w:val="center"/>
          </w:tcPr>
          <w:p w14:paraId="7FD56944">
            <w:pPr>
              <w:jc w:val="center"/>
              <w:rPr>
                <w:rStyle w:val="64"/>
                <w:rFonts w:hint="eastAsia" w:ascii="仿宋" w:hAnsi="仿宋" w:eastAsia="仿宋" w:cs="仿宋"/>
                <w:color w:val="auto"/>
                <w:spacing w:val="-2"/>
                <w:sz w:val="24"/>
                <w:highlight w:val="none"/>
              </w:rPr>
            </w:pPr>
          </w:p>
        </w:tc>
        <w:tc>
          <w:tcPr>
            <w:tcW w:w="2268" w:type="dxa"/>
            <w:tcBorders>
              <w:top w:val="single" w:color="auto" w:sz="4" w:space="0"/>
            </w:tcBorders>
            <w:noWrap/>
            <w:vAlign w:val="center"/>
          </w:tcPr>
          <w:p w14:paraId="4B5B6D16">
            <w:pPr>
              <w:jc w:val="center"/>
              <w:rPr>
                <w:rStyle w:val="64"/>
                <w:rFonts w:hint="eastAsia" w:ascii="仿宋" w:hAnsi="仿宋" w:eastAsia="仿宋" w:cs="仿宋"/>
                <w:color w:val="auto"/>
                <w:sz w:val="24"/>
                <w:highlight w:val="none"/>
                <w:lang w:val="zh-CN"/>
              </w:rPr>
            </w:pPr>
          </w:p>
        </w:tc>
        <w:tc>
          <w:tcPr>
            <w:tcW w:w="2973" w:type="dxa"/>
            <w:tcBorders>
              <w:top w:val="single" w:color="auto" w:sz="4" w:space="0"/>
            </w:tcBorders>
            <w:noWrap/>
            <w:vAlign w:val="center"/>
          </w:tcPr>
          <w:p w14:paraId="454F695F">
            <w:pPr>
              <w:jc w:val="center"/>
              <w:rPr>
                <w:rStyle w:val="64"/>
                <w:rFonts w:hint="eastAsia" w:ascii="仿宋" w:hAnsi="仿宋" w:eastAsia="仿宋" w:cs="仿宋"/>
                <w:color w:val="auto"/>
                <w:sz w:val="24"/>
                <w:highlight w:val="none"/>
                <w:lang w:val="zh-CN"/>
              </w:rPr>
            </w:pPr>
          </w:p>
        </w:tc>
      </w:tr>
      <w:tr w14:paraId="664E9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noWrap/>
            <w:vAlign w:val="center"/>
          </w:tcPr>
          <w:p w14:paraId="4DD7CB08">
            <w:pPr>
              <w:jc w:val="center"/>
              <w:rPr>
                <w:rStyle w:val="64"/>
                <w:rFonts w:hint="eastAsia" w:ascii="仿宋" w:hAnsi="仿宋" w:eastAsia="仿宋" w:cs="仿宋"/>
                <w:color w:val="auto"/>
                <w:spacing w:val="-2"/>
                <w:sz w:val="24"/>
                <w:highlight w:val="none"/>
              </w:rPr>
            </w:pPr>
          </w:p>
        </w:tc>
        <w:tc>
          <w:tcPr>
            <w:tcW w:w="3119" w:type="dxa"/>
            <w:noWrap/>
            <w:vAlign w:val="center"/>
          </w:tcPr>
          <w:p w14:paraId="14D30900">
            <w:pPr>
              <w:jc w:val="center"/>
              <w:rPr>
                <w:rStyle w:val="64"/>
                <w:rFonts w:hint="eastAsia" w:ascii="仿宋" w:hAnsi="仿宋" w:eastAsia="仿宋" w:cs="仿宋"/>
                <w:color w:val="auto"/>
                <w:spacing w:val="-2"/>
                <w:sz w:val="24"/>
                <w:highlight w:val="none"/>
                <w:lang w:val="en-US" w:eastAsia="zh-CN"/>
              </w:rPr>
            </w:pPr>
            <w:r>
              <w:rPr>
                <w:rStyle w:val="64"/>
                <w:rFonts w:hint="eastAsia" w:ascii="仿宋" w:hAnsi="仿宋" w:eastAsia="仿宋" w:cs="仿宋"/>
                <w:color w:val="auto"/>
                <w:spacing w:val="-2"/>
                <w:sz w:val="24"/>
                <w:highlight w:val="none"/>
                <w:lang w:val="en-US" w:eastAsia="zh-CN"/>
              </w:rPr>
              <w:t>合计</w:t>
            </w:r>
          </w:p>
        </w:tc>
        <w:tc>
          <w:tcPr>
            <w:tcW w:w="2268" w:type="dxa"/>
            <w:noWrap/>
            <w:vAlign w:val="center"/>
          </w:tcPr>
          <w:p w14:paraId="63759B08">
            <w:pPr>
              <w:jc w:val="center"/>
              <w:rPr>
                <w:rStyle w:val="64"/>
                <w:rFonts w:hint="eastAsia" w:ascii="仿宋" w:hAnsi="仿宋" w:eastAsia="仿宋" w:cs="仿宋"/>
                <w:color w:val="auto"/>
                <w:sz w:val="24"/>
                <w:highlight w:val="none"/>
                <w:lang w:val="zh-CN"/>
              </w:rPr>
            </w:pPr>
          </w:p>
        </w:tc>
        <w:tc>
          <w:tcPr>
            <w:tcW w:w="2973" w:type="dxa"/>
            <w:noWrap/>
            <w:vAlign w:val="center"/>
          </w:tcPr>
          <w:p w14:paraId="25DF5C5A">
            <w:pPr>
              <w:jc w:val="center"/>
              <w:rPr>
                <w:rStyle w:val="64"/>
                <w:rFonts w:hint="eastAsia" w:ascii="仿宋" w:hAnsi="仿宋" w:eastAsia="仿宋" w:cs="仿宋"/>
                <w:color w:val="auto"/>
                <w:sz w:val="24"/>
                <w:highlight w:val="none"/>
                <w:lang w:val="zh-CN"/>
              </w:rPr>
            </w:pPr>
          </w:p>
        </w:tc>
      </w:tr>
      <w:tr w14:paraId="5162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noWrap/>
            <w:vAlign w:val="center"/>
          </w:tcPr>
          <w:p w14:paraId="2D3D09EF">
            <w:pPr>
              <w:rPr>
                <w:rStyle w:val="64"/>
                <w:rFonts w:hint="eastAsia" w:ascii="仿宋" w:hAnsi="仿宋" w:eastAsia="仿宋" w:cs="仿宋"/>
                <w:color w:val="auto"/>
                <w:sz w:val="24"/>
                <w:highlight w:val="none"/>
                <w:lang w:val="zh-CN"/>
              </w:rPr>
            </w:pPr>
            <w:r>
              <w:rPr>
                <w:rStyle w:val="64"/>
                <w:rFonts w:hint="eastAsia" w:ascii="仿宋" w:hAnsi="仿宋" w:eastAsia="仿宋" w:cs="仿宋"/>
                <w:color w:val="auto"/>
                <w:sz w:val="24"/>
                <w:highlight w:val="none"/>
                <w:lang w:val="zh-CN"/>
              </w:rPr>
              <w:t>投标</w:t>
            </w:r>
            <w:r>
              <w:rPr>
                <w:rStyle w:val="64"/>
                <w:rFonts w:hint="eastAsia" w:ascii="仿宋" w:hAnsi="仿宋" w:eastAsia="仿宋" w:cs="仿宋"/>
                <w:color w:val="auto"/>
                <w:sz w:val="24"/>
                <w:highlight w:val="none"/>
              </w:rPr>
              <w:t>总价</w:t>
            </w:r>
            <w:r>
              <w:rPr>
                <w:rStyle w:val="64"/>
                <w:rFonts w:hint="eastAsia" w:ascii="仿宋" w:hAnsi="仿宋" w:eastAsia="仿宋" w:cs="仿宋"/>
                <w:color w:val="auto"/>
                <w:sz w:val="24"/>
                <w:highlight w:val="none"/>
                <w:lang w:val="zh-CN"/>
              </w:rPr>
              <w:t>（人民币，大写）</w:t>
            </w:r>
          </w:p>
        </w:tc>
        <w:tc>
          <w:tcPr>
            <w:tcW w:w="5241" w:type="dxa"/>
            <w:gridSpan w:val="2"/>
            <w:noWrap/>
            <w:vAlign w:val="center"/>
          </w:tcPr>
          <w:p w14:paraId="673BCDF5">
            <w:pPr>
              <w:ind w:firstLine="1200" w:firstLineChars="500"/>
              <w:rPr>
                <w:rStyle w:val="64"/>
                <w:rFonts w:hint="eastAsia" w:ascii="仿宋" w:hAnsi="仿宋" w:eastAsia="仿宋" w:cs="仿宋"/>
                <w:color w:val="auto"/>
                <w:sz w:val="24"/>
                <w:highlight w:val="none"/>
                <w:lang w:val="zh-CN"/>
              </w:rPr>
            </w:pPr>
            <w:r>
              <w:rPr>
                <w:rStyle w:val="64"/>
                <w:rFonts w:hint="eastAsia" w:ascii="仿宋" w:hAnsi="仿宋" w:eastAsia="仿宋" w:cs="仿宋"/>
                <w:color w:val="auto"/>
                <w:sz w:val="24"/>
                <w:highlight w:val="none"/>
                <w:lang w:val="zh-CN"/>
              </w:rPr>
              <w:t>元</w:t>
            </w:r>
          </w:p>
        </w:tc>
      </w:tr>
    </w:tbl>
    <w:p w14:paraId="0B824167">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（盖</w:t>
      </w:r>
      <w:r>
        <w:rPr>
          <w:rFonts w:hint="eastAsia" w:ascii="仿宋" w:hAnsi="仿宋" w:eastAsia="仿宋" w:cs="仿宋"/>
          <w:color w:val="auto"/>
          <w:kern w:val="0"/>
          <w:sz w:val="24"/>
          <w:highlight w:val="none"/>
          <w:lang w:val="en-US" w:eastAsia="zh-CN"/>
        </w:rPr>
        <w:t>公</w:t>
      </w:r>
      <w:r>
        <w:rPr>
          <w:rFonts w:hint="eastAsia" w:ascii="仿宋" w:hAnsi="仿宋" w:eastAsia="仿宋" w:cs="仿宋"/>
          <w:color w:val="auto"/>
          <w:kern w:val="0"/>
          <w:sz w:val="24"/>
          <w:highlight w:val="none"/>
          <w:lang w:val="zh-CN"/>
        </w:rPr>
        <w:t>章）</w:t>
      </w:r>
    </w:p>
    <w:p w14:paraId="1F32FEDD">
      <w:pPr>
        <w:keepNext/>
        <w:keepLines/>
        <w:spacing w:line="416" w:lineRule="auto"/>
        <w:jc w:val="center"/>
        <w:rPr>
          <w:rFonts w:hint="eastAsia" w:ascii="仿宋" w:hAnsi="仿宋" w:eastAsia="仿宋" w:cs="仿宋"/>
          <w:b/>
          <w:bCs/>
          <w:color w:val="auto"/>
          <w:sz w:val="22"/>
          <w:szCs w:val="24"/>
          <w:highlight w:val="none"/>
          <w:lang w:val="en-US" w:eastAsia="zh-CN"/>
        </w:rPr>
      </w:pPr>
    </w:p>
    <w:p w14:paraId="2353825E">
      <w:pPr>
        <w:widowControl/>
        <w:adjustRightInd w:val="0"/>
        <w:spacing w:line="360" w:lineRule="auto"/>
        <w:jc w:val="center"/>
        <w:rPr>
          <w:rFonts w:hint="eastAsia" w:ascii="仿宋" w:hAnsi="仿宋" w:eastAsia="仿宋" w:cs="仿宋"/>
          <w:b/>
          <w:bCs/>
          <w:color w:val="auto"/>
          <w:sz w:val="32"/>
          <w:szCs w:val="32"/>
          <w:highlight w:val="none"/>
        </w:rPr>
      </w:pPr>
    </w:p>
    <w:p w14:paraId="703165C8">
      <w:pPr>
        <w:widowControl/>
        <w:adjustRightInd w:val="0"/>
        <w:spacing w:line="360" w:lineRule="auto"/>
        <w:jc w:val="center"/>
        <w:rPr>
          <w:rFonts w:hint="eastAsia" w:ascii="仿宋" w:hAnsi="仿宋" w:eastAsia="仿宋" w:cs="仿宋"/>
          <w:b/>
          <w:bCs/>
          <w:color w:val="auto"/>
          <w:sz w:val="32"/>
          <w:szCs w:val="32"/>
          <w:highlight w:val="none"/>
        </w:rPr>
      </w:pPr>
    </w:p>
    <w:p w14:paraId="1D4B2456">
      <w:pPr>
        <w:widowControl/>
        <w:adjustRightInd w:val="0"/>
        <w:spacing w:line="360" w:lineRule="auto"/>
        <w:jc w:val="center"/>
        <w:rPr>
          <w:rFonts w:hint="eastAsia" w:ascii="仿宋" w:hAnsi="仿宋" w:eastAsia="仿宋" w:cs="仿宋"/>
          <w:b/>
          <w:bCs/>
          <w:color w:val="auto"/>
          <w:sz w:val="32"/>
          <w:szCs w:val="32"/>
          <w:highlight w:val="none"/>
        </w:rPr>
      </w:pPr>
    </w:p>
    <w:p w14:paraId="6DCEFA93">
      <w:pPr>
        <w:widowControl/>
        <w:adjustRightInd w:val="0"/>
        <w:spacing w:line="360" w:lineRule="auto"/>
        <w:jc w:val="center"/>
        <w:rPr>
          <w:rFonts w:hint="eastAsia" w:ascii="仿宋" w:hAnsi="仿宋" w:eastAsia="仿宋" w:cs="仿宋"/>
          <w:b/>
          <w:bCs/>
          <w:color w:val="auto"/>
          <w:sz w:val="32"/>
          <w:szCs w:val="32"/>
          <w:highlight w:val="none"/>
        </w:rPr>
      </w:pPr>
    </w:p>
    <w:p w14:paraId="556E7E90">
      <w:pPr>
        <w:widowControl/>
        <w:adjustRightInd w:val="0"/>
        <w:spacing w:line="360" w:lineRule="auto"/>
        <w:jc w:val="center"/>
        <w:rPr>
          <w:rFonts w:hint="eastAsia" w:ascii="仿宋" w:hAnsi="仿宋" w:eastAsia="仿宋" w:cs="仿宋"/>
          <w:b/>
          <w:bCs/>
          <w:color w:val="auto"/>
          <w:sz w:val="32"/>
          <w:szCs w:val="32"/>
          <w:highlight w:val="none"/>
        </w:rPr>
      </w:pPr>
    </w:p>
    <w:p w14:paraId="1CDF5697">
      <w:pPr>
        <w:widowControl/>
        <w:adjustRightInd w:val="0"/>
        <w:spacing w:line="360" w:lineRule="auto"/>
        <w:jc w:val="center"/>
        <w:rPr>
          <w:rFonts w:hint="eastAsia" w:ascii="仿宋" w:hAnsi="仿宋" w:eastAsia="仿宋" w:cs="仿宋"/>
          <w:b/>
          <w:bCs/>
          <w:color w:val="auto"/>
          <w:sz w:val="32"/>
          <w:szCs w:val="32"/>
          <w:highlight w:val="none"/>
        </w:rPr>
      </w:pPr>
    </w:p>
    <w:p w14:paraId="718DBDBF">
      <w:pPr>
        <w:widowControl/>
        <w:adjustRightInd w:val="0"/>
        <w:spacing w:line="360" w:lineRule="auto"/>
        <w:jc w:val="center"/>
        <w:rPr>
          <w:rFonts w:hint="eastAsia" w:ascii="仿宋" w:hAnsi="仿宋" w:eastAsia="仿宋" w:cs="仿宋"/>
          <w:b/>
          <w:bCs/>
          <w:color w:val="auto"/>
          <w:sz w:val="32"/>
          <w:szCs w:val="32"/>
          <w:highlight w:val="none"/>
        </w:rPr>
      </w:pPr>
    </w:p>
    <w:p w14:paraId="32D0A90A">
      <w:pPr>
        <w:widowControl/>
        <w:adjustRightInd w:val="0"/>
        <w:spacing w:line="360" w:lineRule="auto"/>
        <w:jc w:val="center"/>
        <w:rPr>
          <w:rFonts w:hint="eastAsia" w:ascii="仿宋" w:hAnsi="仿宋" w:eastAsia="仿宋" w:cs="仿宋"/>
          <w:b/>
          <w:bCs/>
          <w:color w:val="auto"/>
          <w:sz w:val="32"/>
          <w:szCs w:val="32"/>
          <w:highlight w:val="none"/>
        </w:rPr>
      </w:pPr>
    </w:p>
    <w:p w14:paraId="2F52A0FD">
      <w:pPr>
        <w:widowControl/>
        <w:adjustRightInd w:val="0"/>
        <w:spacing w:line="360" w:lineRule="auto"/>
        <w:jc w:val="center"/>
        <w:rPr>
          <w:rFonts w:hint="eastAsia" w:ascii="仿宋" w:hAnsi="仿宋" w:eastAsia="仿宋" w:cs="仿宋"/>
          <w:b/>
          <w:bCs/>
          <w:color w:val="auto"/>
          <w:sz w:val="32"/>
          <w:szCs w:val="32"/>
          <w:highlight w:val="none"/>
        </w:rPr>
      </w:pPr>
    </w:p>
    <w:p w14:paraId="6A284BC3">
      <w:pPr>
        <w:widowControl/>
        <w:adjustRightInd w:val="0"/>
        <w:spacing w:line="360" w:lineRule="auto"/>
        <w:jc w:val="center"/>
        <w:rPr>
          <w:rFonts w:hint="eastAsia" w:ascii="仿宋" w:hAnsi="仿宋" w:eastAsia="仿宋" w:cs="仿宋"/>
          <w:b/>
          <w:bCs/>
          <w:color w:val="auto"/>
          <w:sz w:val="32"/>
          <w:szCs w:val="32"/>
          <w:highlight w:val="none"/>
        </w:rPr>
      </w:pPr>
    </w:p>
    <w:p w14:paraId="277E2296">
      <w:pPr>
        <w:widowControl/>
        <w:adjustRightInd w:val="0"/>
        <w:spacing w:line="360" w:lineRule="auto"/>
        <w:jc w:val="center"/>
        <w:rPr>
          <w:rFonts w:hint="eastAsia" w:ascii="仿宋" w:hAnsi="仿宋" w:eastAsia="仿宋" w:cs="仿宋"/>
          <w:b/>
          <w:bCs/>
          <w:color w:val="auto"/>
          <w:sz w:val="32"/>
          <w:szCs w:val="32"/>
          <w:highlight w:val="none"/>
        </w:rPr>
      </w:pPr>
    </w:p>
    <w:p w14:paraId="2D699A8D">
      <w:pPr>
        <w:widowControl/>
        <w:adjustRightInd w:val="0"/>
        <w:spacing w:line="360" w:lineRule="auto"/>
        <w:jc w:val="center"/>
        <w:rPr>
          <w:rFonts w:hint="eastAsia" w:ascii="仿宋" w:hAnsi="仿宋" w:eastAsia="仿宋" w:cs="仿宋"/>
          <w:b/>
          <w:bCs/>
          <w:color w:val="auto"/>
          <w:sz w:val="32"/>
          <w:szCs w:val="32"/>
          <w:highlight w:val="none"/>
        </w:rPr>
      </w:pPr>
    </w:p>
    <w:p w14:paraId="72791126">
      <w:pPr>
        <w:widowControl/>
        <w:adjustRightInd w:val="0"/>
        <w:spacing w:line="360" w:lineRule="auto"/>
        <w:jc w:val="center"/>
        <w:rPr>
          <w:rFonts w:hint="eastAsia" w:ascii="仿宋" w:hAnsi="仿宋" w:eastAsia="仿宋" w:cs="仿宋"/>
          <w:b/>
          <w:bCs/>
          <w:color w:val="auto"/>
          <w:sz w:val="32"/>
          <w:szCs w:val="32"/>
          <w:highlight w:val="none"/>
        </w:rPr>
      </w:pPr>
    </w:p>
    <w:p w14:paraId="5A890112">
      <w:pPr>
        <w:widowControl/>
        <w:adjustRightIn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二次报价表</w:t>
      </w:r>
    </w:p>
    <w:tbl>
      <w:tblPr>
        <w:tblStyle w:val="2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79"/>
        <w:gridCol w:w="2315"/>
        <w:gridCol w:w="2222"/>
        <w:gridCol w:w="840"/>
        <w:gridCol w:w="2278"/>
      </w:tblGrid>
      <w:tr w14:paraId="2392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7" w:type="dxa"/>
            <w:gridSpan w:val="2"/>
            <w:tcBorders>
              <w:top w:val="single" w:color="auto" w:sz="12" w:space="0"/>
              <w:left w:val="single" w:color="auto" w:sz="12" w:space="0"/>
            </w:tcBorders>
            <w:vAlign w:val="center"/>
          </w:tcPr>
          <w:p w14:paraId="11438EB6">
            <w:pPr>
              <w:jc w:val="cente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项目名称</w:t>
            </w:r>
          </w:p>
        </w:tc>
        <w:tc>
          <w:tcPr>
            <w:tcW w:w="4537" w:type="dxa"/>
            <w:gridSpan w:val="2"/>
            <w:tcBorders>
              <w:top w:val="single" w:color="auto" w:sz="12" w:space="0"/>
            </w:tcBorders>
            <w:vAlign w:val="center"/>
          </w:tcPr>
          <w:p w14:paraId="338E6467">
            <w:pPr>
              <w:rPr>
                <w:rFonts w:hint="eastAsia" w:ascii="仿宋" w:hAnsi="仿宋" w:eastAsia="仿宋" w:cs="仿宋"/>
                <w:color w:val="auto"/>
                <w:sz w:val="24"/>
                <w:szCs w:val="24"/>
                <w:highlight w:val="none"/>
                <w:u w:val="none"/>
                <w:lang w:eastAsia="zh-CN"/>
              </w:rPr>
            </w:pPr>
            <w:r>
              <w:rPr>
                <w:rFonts w:hint="eastAsia" w:ascii="仿宋" w:hAnsi="仿宋" w:eastAsia="仿宋" w:cs="仿宋"/>
                <w:bCs/>
                <w:color w:val="auto"/>
                <w:sz w:val="24"/>
                <w:szCs w:val="24"/>
                <w:highlight w:val="none"/>
                <w:u w:val="none"/>
                <w:lang w:eastAsia="zh-CN"/>
              </w:rPr>
              <w:t>第十六届江苏省“五星工程奖”比赛雨花台区参赛服务保障项目</w:t>
            </w:r>
          </w:p>
        </w:tc>
        <w:tc>
          <w:tcPr>
            <w:tcW w:w="840" w:type="dxa"/>
            <w:tcBorders>
              <w:top w:val="single" w:color="auto" w:sz="12" w:space="0"/>
            </w:tcBorders>
            <w:vAlign w:val="center"/>
          </w:tcPr>
          <w:p w14:paraId="3FCBC2C3">
            <w:pPr>
              <w:jc w:val="cente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项目编号</w:t>
            </w:r>
          </w:p>
        </w:tc>
        <w:tc>
          <w:tcPr>
            <w:tcW w:w="2278" w:type="dxa"/>
            <w:tcBorders>
              <w:top w:val="single" w:color="auto" w:sz="12" w:space="0"/>
              <w:right w:val="single" w:color="auto" w:sz="12" w:space="0"/>
            </w:tcBorders>
            <w:vAlign w:val="center"/>
          </w:tcPr>
          <w:p w14:paraId="5697DA53">
            <w:pPr>
              <w:rPr>
                <w:rFonts w:hint="eastAsia" w:ascii="仿宋" w:hAnsi="仿宋" w:eastAsia="仿宋" w:cs="仿宋"/>
                <w:color w:val="auto"/>
                <w:sz w:val="24"/>
                <w:szCs w:val="24"/>
                <w:highlight w:val="none"/>
                <w:u w:val="none"/>
              </w:rPr>
            </w:pPr>
            <w:r>
              <w:rPr>
                <w:rFonts w:hint="eastAsia" w:ascii="仿宋" w:hAnsi="仿宋" w:eastAsia="仿宋" w:cs="仿宋"/>
                <w:bCs/>
                <w:color w:val="auto"/>
                <w:sz w:val="24"/>
                <w:szCs w:val="24"/>
                <w:highlight w:val="none"/>
                <w:u w:val="none"/>
                <w:lang w:val="zh-CN"/>
              </w:rPr>
              <w:t>YCZX-CS-202401129</w:t>
            </w:r>
          </w:p>
        </w:tc>
      </w:tr>
      <w:tr w14:paraId="47C0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737E5E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7655" w:type="dxa"/>
            <w:gridSpan w:val="4"/>
            <w:tcBorders>
              <w:right w:val="single" w:color="auto" w:sz="12" w:space="0"/>
            </w:tcBorders>
            <w:vAlign w:val="center"/>
          </w:tcPr>
          <w:p w14:paraId="0F72CD5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南京市雨花台区文化馆</w:t>
            </w:r>
          </w:p>
        </w:tc>
      </w:tr>
      <w:tr w14:paraId="0E7C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2FF708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w:t>
            </w:r>
          </w:p>
          <w:p w14:paraId="4323F49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7655" w:type="dxa"/>
            <w:gridSpan w:val="4"/>
            <w:tcBorders>
              <w:right w:val="single" w:color="auto" w:sz="12" w:space="0"/>
            </w:tcBorders>
            <w:vAlign w:val="center"/>
          </w:tcPr>
          <w:p w14:paraId="48328A3E">
            <w:pPr>
              <w:rPr>
                <w:rFonts w:hint="eastAsia" w:ascii="仿宋" w:hAnsi="仿宋" w:eastAsia="仿宋" w:cs="仿宋"/>
                <w:color w:val="auto"/>
                <w:sz w:val="24"/>
                <w:szCs w:val="24"/>
                <w:highlight w:val="none"/>
              </w:rPr>
            </w:pPr>
          </w:p>
        </w:tc>
      </w:tr>
      <w:tr w14:paraId="6020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63F1EF7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磋商日期</w:t>
            </w:r>
          </w:p>
        </w:tc>
        <w:tc>
          <w:tcPr>
            <w:tcW w:w="2315" w:type="dxa"/>
            <w:vAlign w:val="center"/>
          </w:tcPr>
          <w:p w14:paraId="4E671451">
            <w:pPr>
              <w:rPr>
                <w:rFonts w:hint="eastAsia" w:ascii="仿宋" w:hAnsi="仿宋" w:eastAsia="仿宋" w:cs="仿宋"/>
                <w:color w:val="auto"/>
                <w:sz w:val="24"/>
                <w:szCs w:val="24"/>
                <w:highlight w:val="none"/>
              </w:rPr>
            </w:pPr>
          </w:p>
        </w:tc>
        <w:tc>
          <w:tcPr>
            <w:tcW w:w="2222" w:type="dxa"/>
            <w:vAlign w:val="center"/>
          </w:tcPr>
          <w:p w14:paraId="5CDE7D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磋商地点</w:t>
            </w:r>
          </w:p>
        </w:tc>
        <w:tc>
          <w:tcPr>
            <w:tcW w:w="3118" w:type="dxa"/>
            <w:gridSpan w:val="2"/>
            <w:tcBorders>
              <w:right w:val="single" w:color="auto" w:sz="12" w:space="0"/>
            </w:tcBorders>
            <w:vAlign w:val="center"/>
          </w:tcPr>
          <w:p w14:paraId="2ED43D1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南京市雨花台区花神大道23号1号楼西4F408室</w:t>
            </w:r>
          </w:p>
        </w:tc>
      </w:tr>
      <w:tr w14:paraId="7D94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9072" w:type="dxa"/>
            <w:gridSpan w:val="6"/>
            <w:tcBorders>
              <w:left w:val="single" w:color="auto" w:sz="12" w:space="0"/>
              <w:right w:val="single" w:color="auto" w:sz="12" w:space="0"/>
            </w:tcBorders>
            <w:vAlign w:val="center"/>
          </w:tcPr>
          <w:p w14:paraId="5639635C">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二次报价 （</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 xml:space="preserve">价）小写：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07C2994">
            <w:pPr>
              <w:pStyle w:val="33"/>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大写：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F20BA6B">
            <w:pPr>
              <w:pStyle w:val="33"/>
              <w:rPr>
                <w:rFonts w:hint="eastAsia" w:ascii="仿宋" w:hAnsi="仿宋" w:eastAsia="仿宋" w:cs="仿宋"/>
                <w:color w:val="auto"/>
                <w:highlight w:val="none"/>
              </w:rPr>
            </w:pPr>
          </w:p>
        </w:tc>
      </w:tr>
      <w:tr w14:paraId="61B2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072" w:type="dxa"/>
            <w:gridSpan w:val="6"/>
            <w:tcBorders>
              <w:left w:val="single" w:color="auto" w:sz="12" w:space="0"/>
              <w:right w:val="single" w:color="auto" w:sz="12" w:space="0"/>
            </w:tcBorders>
          </w:tcPr>
          <w:p w14:paraId="2E42607D">
            <w:pPr>
              <w:autoSpaceDE w:val="0"/>
              <w:autoSpaceDN w:val="0"/>
              <w:adjustRightInd w:val="0"/>
              <w:jc w:val="center"/>
              <w:rPr>
                <w:rFonts w:hint="eastAsia" w:ascii="仿宋" w:hAnsi="仿宋" w:eastAsia="仿宋" w:cs="仿宋"/>
                <w:color w:val="auto"/>
                <w:sz w:val="24"/>
                <w:szCs w:val="24"/>
                <w:highlight w:val="none"/>
              </w:rPr>
            </w:pPr>
          </w:p>
          <w:p w14:paraId="2945946A">
            <w:pPr>
              <w:autoSpaceDE w:val="0"/>
              <w:autoSpaceDN w:val="0"/>
              <w:adjustRightInd w:val="0"/>
              <w:jc w:val="center"/>
              <w:rPr>
                <w:rFonts w:hint="eastAsia" w:ascii="仿宋" w:hAnsi="仿宋" w:eastAsia="仿宋" w:cs="仿宋"/>
                <w:color w:val="auto"/>
                <w:sz w:val="24"/>
                <w:szCs w:val="24"/>
                <w:highlight w:val="none"/>
              </w:rPr>
            </w:pPr>
          </w:p>
          <w:p w14:paraId="5F267236">
            <w:pPr>
              <w:autoSpaceDE w:val="0"/>
              <w:autoSpaceDN w:val="0"/>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被授权代理人（签字）</w:t>
            </w:r>
          </w:p>
          <w:p w14:paraId="5EFE7716">
            <w:pPr>
              <w:autoSpaceDE w:val="0"/>
              <w:autoSpaceDN w:val="0"/>
              <w:adjustRightInd w:val="0"/>
              <w:rPr>
                <w:rFonts w:hint="eastAsia" w:ascii="仿宋" w:hAnsi="仿宋" w:eastAsia="仿宋" w:cs="仿宋"/>
                <w:color w:val="auto"/>
                <w:sz w:val="24"/>
                <w:szCs w:val="24"/>
                <w:highlight w:val="none"/>
              </w:rPr>
            </w:pPr>
          </w:p>
          <w:p w14:paraId="6C83C212">
            <w:pPr>
              <w:autoSpaceDE w:val="0"/>
              <w:autoSpaceDN w:val="0"/>
              <w:adjustRightInd w:val="0"/>
              <w:rPr>
                <w:rFonts w:hint="eastAsia" w:ascii="仿宋" w:hAnsi="仿宋" w:eastAsia="仿宋" w:cs="仿宋"/>
                <w:color w:val="auto"/>
                <w:sz w:val="24"/>
                <w:szCs w:val="24"/>
                <w:highlight w:val="none"/>
              </w:rPr>
            </w:pPr>
          </w:p>
          <w:p w14:paraId="5C274B99">
            <w:pPr>
              <w:autoSpaceDE w:val="0"/>
              <w:autoSpaceDN w:val="0"/>
              <w:adjustRightInd w:val="0"/>
              <w:rPr>
                <w:rFonts w:hint="eastAsia" w:ascii="仿宋" w:hAnsi="仿宋" w:eastAsia="仿宋" w:cs="仿宋"/>
                <w:color w:val="auto"/>
                <w:sz w:val="24"/>
                <w:szCs w:val="24"/>
                <w:highlight w:val="none"/>
              </w:rPr>
            </w:pPr>
          </w:p>
          <w:p w14:paraId="34CAF04D">
            <w:pPr>
              <w:autoSpaceDE w:val="0"/>
              <w:autoSpaceDN w:val="0"/>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磋商报价单位（盖</w:t>
            </w:r>
            <w:r>
              <w:rPr>
                <w:rFonts w:hint="eastAsia" w:ascii="仿宋" w:hAnsi="仿宋" w:eastAsia="仿宋" w:cs="仿宋"/>
                <w:color w:val="auto"/>
                <w:sz w:val="24"/>
                <w:szCs w:val="24"/>
                <w:highlight w:val="none"/>
                <w:lang w:val="en-US" w:eastAsia="zh-CN"/>
              </w:rPr>
              <w:t>公</w:t>
            </w:r>
            <w:r>
              <w:rPr>
                <w:rFonts w:hint="eastAsia" w:ascii="仿宋" w:hAnsi="仿宋" w:eastAsia="仿宋" w:cs="仿宋"/>
                <w:color w:val="auto"/>
                <w:sz w:val="24"/>
                <w:szCs w:val="24"/>
                <w:highlight w:val="none"/>
              </w:rPr>
              <w:t>章）</w:t>
            </w:r>
          </w:p>
          <w:p w14:paraId="45FFCBAD">
            <w:pPr>
              <w:autoSpaceDE w:val="0"/>
              <w:autoSpaceDN w:val="0"/>
              <w:adjustRightInd w:val="0"/>
              <w:jc w:val="center"/>
              <w:rPr>
                <w:rFonts w:hint="eastAsia" w:ascii="仿宋" w:hAnsi="仿宋" w:eastAsia="仿宋" w:cs="仿宋"/>
                <w:color w:val="auto"/>
                <w:sz w:val="24"/>
                <w:szCs w:val="24"/>
                <w:highlight w:val="none"/>
              </w:rPr>
            </w:pPr>
          </w:p>
          <w:p w14:paraId="6187C92C">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    时    分</w:t>
            </w:r>
          </w:p>
        </w:tc>
      </w:tr>
      <w:tr w14:paraId="14AD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38" w:type="dxa"/>
            <w:tcBorders>
              <w:left w:val="single" w:color="auto" w:sz="12" w:space="0"/>
              <w:bottom w:val="single" w:color="auto" w:sz="12" w:space="0"/>
            </w:tcBorders>
            <w:vAlign w:val="center"/>
          </w:tcPr>
          <w:p w14:paraId="18509B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434" w:type="dxa"/>
            <w:gridSpan w:val="5"/>
            <w:tcBorders>
              <w:bottom w:val="single" w:color="auto" w:sz="12" w:space="0"/>
              <w:right w:val="single" w:color="auto" w:sz="12" w:space="0"/>
            </w:tcBorders>
          </w:tcPr>
          <w:p w14:paraId="706791A0">
            <w:pPr>
              <w:jc w:val="center"/>
              <w:rPr>
                <w:rFonts w:hint="eastAsia" w:ascii="仿宋" w:hAnsi="仿宋" w:eastAsia="仿宋" w:cs="仿宋"/>
                <w:color w:val="auto"/>
                <w:sz w:val="24"/>
                <w:szCs w:val="24"/>
                <w:highlight w:val="none"/>
              </w:rPr>
            </w:pPr>
          </w:p>
        </w:tc>
      </w:tr>
    </w:tbl>
    <w:p w14:paraId="2479A30D">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b/>
          <w:bCs/>
          <w:color w:val="auto"/>
          <w:sz w:val="24"/>
          <w:szCs w:val="24"/>
          <w:highlight w:val="none"/>
        </w:rPr>
        <w:t>此表需单独打印</w:t>
      </w:r>
      <w:r>
        <w:rPr>
          <w:rFonts w:hint="eastAsia" w:ascii="仿宋" w:hAnsi="仿宋" w:eastAsia="仿宋" w:cs="仿宋"/>
          <w:color w:val="auto"/>
          <w:sz w:val="24"/>
          <w:szCs w:val="24"/>
          <w:highlight w:val="none"/>
        </w:rPr>
        <w:t>，在竞争性磋商现场填写，在竞争性磋商截止时间前，磋商报价单位无需填写此表，但须加盖单位公章后与磋商响应性文件一并密封提交。</w:t>
      </w:r>
    </w:p>
    <w:p w14:paraId="58214532">
      <w:pPr>
        <w:rPr>
          <w:rFonts w:hint="eastAsia" w:ascii="仿宋" w:hAnsi="仿宋" w:eastAsia="仿宋" w:cs="仿宋"/>
          <w:b/>
          <w:bCs/>
          <w:color w:val="auto"/>
          <w:sz w:val="22"/>
          <w:szCs w:val="24"/>
          <w:highlight w:val="none"/>
        </w:rPr>
      </w:pPr>
      <w:r>
        <w:rPr>
          <w:rFonts w:hint="eastAsia" w:ascii="仿宋" w:hAnsi="仿宋" w:eastAsia="仿宋" w:cs="仿宋"/>
          <w:b/>
          <w:bCs/>
          <w:color w:val="auto"/>
          <w:sz w:val="22"/>
          <w:szCs w:val="24"/>
          <w:highlight w:val="none"/>
        </w:rPr>
        <w:br w:type="page"/>
      </w:r>
    </w:p>
    <w:p w14:paraId="6B69AB85">
      <w:pPr>
        <w:spacing w:line="360" w:lineRule="auto"/>
        <w:outlineLvl w:val="2"/>
        <w:rPr>
          <w:rFonts w:hint="eastAsia" w:ascii="仿宋" w:hAnsi="仿宋" w:eastAsia="仿宋" w:cs="仿宋"/>
          <w:b/>
          <w:bCs/>
          <w:color w:val="auto"/>
          <w:sz w:val="22"/>
          <w:highlight w:val="none"/>
        </w:rPr>
      </w:pPr>
      <w:bookmarkStart w:id="55" w:name="_Toc7564"/>
      <w:r>
        <w:rPr>
          <w:rFonts w:hint="eastAsia" w:ascii="仿宋" w:hAnsi="仿宋" w:eastAsia="仿宋" w:cs="仿宋"/>
          <w:b/>
          <w:bCs/>
          <w:color w:val="auto"/>
          <w:sz w:val="22"/>
          <w:highlight w:val="none"/>
        </w:rPr>
        <w:t>目录四、分项报价表</w:t>
      </w:r>
      <w:bookmarkEnd w:id="55"/>
    </w:p>
    <w:p w14:paraId="65FB2C8D">
      <w:pPr>
        <w:pStyle w:val="3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分项报价表（参考</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格式自拟</w:t>
      </w:r>
      <w:r>
        <w:rPr>
          <w:rFonts w:hint="eastAsia" w:ascii="仿宋" w:hAnsi="仿宋" w:eastAsia="仿宋" w:cs="仿宋"/>
          <w:b/>
          <w:bCs/>
          <w:color w:val="auto"/>
          <w:sz w:val="32"/>
          <w:szCs w:val="32"/>
          <w:highlight w:val="none"/>
        </w:rPr>
        <w:t>）</w:t>
      </w:r>
    </w:p>
    <w:p w14:paraId="423AA880">
      <w:pPr>
        <w:jc w:val="center"/>
        <w:rPr>
          <w:rFonts w:hint="eastAsia" w:ascii="仿宋" w:hAnsi="仿宋" w:eastAsia="仿宋" w:cs="仿宋"/>
          <w:bCs/>
          <w:color w:val="auto"/>
          <w:kern w:val="0"/>
          <w:szCs w:val="24"/>
          <w:highlight w:val="none"/>
        </w:rPr>
      </w:pPr>
    </w:p>
    <w:p w14:paraId="24C46B3C">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项目名称：</w:t>
      </w:r>
      <w:r>
        <w:rPr>
          <w:rFonts w:hint="eastAsia" w:ascii="仿宋" w:hAnsi="仿宋" w:eastAsia="仿宋" w:cs="仿宋"/>
          <w:bCs/>
          <w:color w:val="auto"/>
          <w:sz w:val="24"/>
          <w:szCs w:val="24"/>
          <w:highlight w:val="none"/>
          <w:u w:val="none"/>
          <w:lang w:eastAsia="zh-CN"/>
        </w:rPr>
        <w:t>第十六届江苏省“五星工程奖”比赛雨花台区参赛服务保障项目</w:t>
      </w:r>
      <w:r>
        <w:rPr>
          <w:rFonts w:hint="eastAsia" w:ascii="仿宋" w:hAnsi="仿宋" w:eastAsia="仿宋" w:cs="仿宋"/>
          <w:bCs/>
          <w:color w:val="auto"/>
          <w:kern w:val="0"/>
          <w:sz w:val="24"/>
          <w:szCs w:val="24"/>
          <w:highlight w:val="none"/>
        </w:rPr>
        <w:t xml:space="preserve">  </w:t>
      </w:r>
    </w:p>
    <w:p w14:paraId="291CFFB3">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项目编号：YCZX-CS-202401129</w:t>
      </w:r>
    </w:p>
    <w:tbl>
      <w:tblPr>
        <w:tblStyle w:val="25"/>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569"/>
        <w:gridCol w:w="523"/>
        <w:gridCol w:w="482"/>
        <w:gridCol w:w="758"/>
        <w:gridCol w:w="1642"/>
        <w:gridCol w:w="547"/>
        <w:gridCol w:w="452"/>
        <w:gridCol w:w="756"/>
        <w:gridCol w:w="756"/>
        <w:gridCol w:w="523"/>
        <w:gridCol w:w="1371"/>
      </w:tblGrid>
      <w:tr w14:paraId="7C48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C8F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A8D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项目</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96B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艺术门类</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75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表演形式</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8CF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作品名称</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658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内容</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F42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数量</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1A2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单位</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960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854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合价（元）</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CC1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合计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06C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备注</w:t>
            </w:r>
          </w:p>
        </w:tc>
      </w:tr>
      <w:tr w14:paraId="5B885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11A0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4070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舞台艺术</w:t>
            </w:r>
          </w:p>
          <w:p w14:paraId="4834BC8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类作品</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0C27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戏剧类</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06F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小品</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105E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《共享女儿》</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F1BD">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剧本修改费用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51B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BB8B">
            <w:pPr>
              <w:jc w:val="cente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6D93">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0227">
            <w:pPr>
              <w:rPr>
                <w:rFonts w:hint="eastAsia" w:ascii="仿宋" w:hAnsi="仿宋" w:eastAsia="仿宋" w:cs="仿宋"/>
                <w:i w:val="0"/>
                <w:iCs w:val="0"/>
                <w:color w:val="000000"/>
                <w:sz w:val="18"/>
                <w:szCs w:val="18"/>
                <w:highlight w:val="none"/>
                <w:u w:val="none"/>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650D3">
            <w:pPr>
              <w:jc w:val="center"/>
              <w:rPr>
                <w:rFonts w:hint="eastAsia" w:ascii="仿宋" w:hAnsi="仿宋" w:eastAsia="仿宋" w:cs="仿宋"/>
                <w:i w:val="0"/>
                <w:iCs w:val="0"/>
                <w:color w:val="000000"/>
                <w:sz w:val="18"/>
                <w:szCs w:val="18"/>
                <w:highlight w:val="none"/>
                <w:u w:val="none"/>
              </w:rPr>
            </w:pP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70564">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该作品由我馆跟秦淮馆共同打造，经费共同承担，我馆负责部分剧本创作、导演费用和4位演员劳务费，其余费用均由秦淮文化馆承担</w:t>
            </w:r>
          </w:p>
        </w:tc>
      </w:tr>
      <w:tr w14:paraId="4E35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EF247">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126F6">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BB620">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9B0FE">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0B06E">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1978">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导演费用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DC8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D927">
            <w:pPr>
              <w:jc w:val="cente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66D7">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3315">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C19CE">
            <w:pPr>
              <w:jc w:val="center"/>
              <w:rPr>
                <w:rFonts w:hint="eastAsia" w:ascii="仿宋" w:hAnsi="仿宋" w:eastAsia="仿宋" w:cs="仿宋"/>
                <w:i w:val="0"/>
                <w:iCs w:val="0"/>
                <w:color w:val="000000"/>
                <w:sz w:val="18"/>
                <w:szCs w:val="18"/>
                <w:highlight w:val="none"/>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538E9">
            <w:pPr>
              <w:jc w:val="left"/>
              <w:rPr>
                <w:rFonts w:hint="eastAsia" w:ascii="仿宋" w:hAnsi="仿宋" w:eastAsia="仿宋" w:cs="仿宋"/>
                <w:i w:val="0"/>
                <w:iCs w:val="0"/>
                <w:color w:val="000000"/>
                <w:sz w:val="18"/>
                <w:szCs w:val="18"/>
                <w:highlight w:val="none"/>
                <w:u w:val="none"/>
              </w:rPr>
            </w:pPr>
          </w:p>
        </w:tc>
      </w:tr>
      <w:tr w14:paraId="0AAE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A3C9">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78E45">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F49D5">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22214">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D345E">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B27B">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演员（李奶奶）劳务费用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519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2D2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CCA1">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270A">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73C6E">
            <w:pPr>
              <w:jc w:val="center"/>
              <w:rPr>
                <w:rFonts w:hint="eastAsia" w:ascii="仿宋" w:hAnsi="仿宋" w:eastAsia="仿宋" w:cs="仿宋"/>
                <w:i w:val="0"/>
                <w:iCs w:val="0"/>
                <w:color w:val="000000"/>
                <w:sz w:val="18"/>
                <w:szCs w:val="18"/>
                <w:highlight w:val="none"/>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9DCBA">
            <w:pPr>
              <w:jc w:val="left"/>
              <w:rPr>
                <w:rFonts w:hint="eastAsia" w:ascii="仿宋" w:hAnsi="仿宋" w:eastAsia="仿宋" w:cs="仿宋"/>
                <w:i w:val="0"/>
                <w:iCs w:val="0"/>
                <w:color w:val="000000"/>
                <w:sz w:val="18"/>
                <w:szCs w:val="18"/>
                <w:highlight w:val="none"/>
                <w:u w:val="none"/>
              </w:rPr>
            </w:pPr>
          </w:p>
        </w:tc>
      </w:tr>
      <w:tr w14:paraId="12F7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304F7">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2152F">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39D1B">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2FF26">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BF838">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4DBD">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演员（时间互助志愿者A）劳务费用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B08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162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1B2A">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CDAE">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08B15">
            <w:pPr>
              <w:jc w:val="center"/>
              <w:rPr>
                <w:rFonts w:hint="eastAsia" w:ascii="仿宋" w:hAnsi="仿宋" w:eastAsia="仿宋" w:cs="仿宋"/>
                <w:i w:val="0"/>
                <w:iCs w:val="0"/>
                <w:color w:val="000000"/>
                <w:sz w:val="18"/>
                <w:szCs w:val="18"/>
                <w:highlight w:val="none"/>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DA26F">
            <w:pPr>
              <w:jc w:val="left"/>
              <w:rPr>
                <w:rFonts w:hint="eastAsia" w:ascii="仿宋" w:hAnsi="仿宋" w:eastAsia="仿宋" w:cs="仿宋"/>
                <w:i w:val="0"/>
                <w:iCs w:val="0"/>
                <w:color w:val="000000"/>
                <w:sz w:val="18"/>
                <w:szCs w:val="18"/>
                <w:highlight w:val="none"/>
                <w:u w:val="none"/>
              </w:rPr>
            </w:pPr>
          </w:p>
        </w:tc>
      </w:tr>
      <w:tr w14:paraId="65A9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2D2A0">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FE2B2">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AD718">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7BCFA">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4A8B5">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BF67">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演员（时间互助志愿者B）劳务费用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3C3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304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5B88">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53CE">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9757D">
            <w:pPr>
              <w:jc w:val="center"/>
              <w:rPr>
                <w:rFonts w:hint="eastAsia" w:ascii="仿宋" w:hAnsi="仿宋" w:eastAsia="仿宋" w:cs="仿宋"/>
                <w:i w:val="0"/>
                <w:iCs w:val="0"/>
                <w:color w:val="000000"/>
                <w:sz w:val="18"/>
                <w:szCs w:val="18"/>
                <w:highlight w:val="none"/>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BA3BA">
            <w:pPr>
              <w:jc w:val="left"/>
              <w:rPr>
                <w:rFonts w:hint="eastAsia" w:ascii="仿宋" w:hAnsi="仿宋" w:eastAsia="仿宋" w:cs="仿宋"/>
                <w:i w:val="0"/>
                <w:iCs w:val="0"/>
                <w:color w:val="000000"/>
                <w:sz w:val="18"/>
                <w:szCs w:val="18"/>
                <w:highlight w:val="none"/>
                <w:u w:val="none"/>
              </w:rPr>
            </w:pPr>
          </w:p>
        </w:tc>
      </w:tr>
      <w:tr w14:paraId="405B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45C1B">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191EF">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98235">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2CF25">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942F2">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1626">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演员（李奶奶孙子）劳务费用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635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7BB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8261">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2304">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BE8B0">
            <w:pPr>
              <w:jc w:val="center"/>
              <w:rPr>
                <w:rFonts w:hint="eastAsia" w:ascii="仿宋" w:hAnsi="仿宋" w:eastAsia="仿宋" w:cs="仿宋"/>
                <w:i w:val="0"/>
                <w:iCs w:val="0"/>
                <w:color w:val="000000"/>
                <w:sz w:val="18"/>
                <w:szCs w:val="18"/>
                <w:highlight w:val="none"/>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611CB">
            <w:pPr>
              <w:jc w:val="left"/>
              <w:rPr>
                <w:rFonts w:hint="eastAsia" w:ascii="仿宋" w:hAnsi="仿宋" w:eastAsia="仿宋" w:cs="仿宋"/>
                <w:i w:val="0"/>
                <w:iCs w:val="0"/>
                <w:color w:val="000000"/>
                <w:sz w:val="18"/>
                <w:szCs w:val="18"/>
                <w:highlight w:val="none"/>
                <w:u w:val="none"/>
              </w:rPr>
            </w:pPr>
          </w:p>
        </w:tc>
      </w:tr>
      <w:tr w14:paraId="40F0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329A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CEAB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舞台艺术</w:t>
            </w:r>
          </w:p>
          <w:p w14:paraId="3CD894D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类作品</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A3B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曲艺类</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BAC5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快板短剧</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6D98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《圈儿里人》</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E640">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剧本修改费用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894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29F4">
            <w:pPr>
              <w:jc w:val="cente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6A18">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E08F">
            <w:pPr>
              <w:rPr>
                <w:rFonts w:hint="eastAsia" w:ascii="仿宋" w:hAnsi="仿宋" w:eastAsia="仿宋" w:cs="仿宋"/>
                <w:i w:val="0"/>
                <w:iCs w:val="0"/>
                <w:color w:val="000000"/>
                <w:sz w:val="18"/>
                <w:szCs w:val="18"/>
                <w:highlight w:val="none"/>
                <w:u w:val="none"/>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CC68A">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73E3">
            <w:pPr>
              <w:rPr>
                <w:rFonts w:hint="eastAsia" w:ascii="仿宋" w:hAnsi="仿宋" w:eastAsia="仿宋" w:cs="仿宋"/>
                <w:i w:val="0"/>
                <w:iCs w:val="0"/>
                <w:color w:val="000000"/>
                <w:sz w:val="18"/>
                <w:szCs w:val="18"/>
                <w:highlight w:val="none"/>
                <w:u w:val="none"/>
              </w:rPr>
            </w:pPr>
          </w:p>
        </w:tc>
      </w:tr>
      <w:tr w14:paraId="51C4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16128">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2AE8D">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8C832">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384F7">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5EF50">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96AA">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导演费用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B44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03C2">
            <w:pPr>
              <w:jc w:val="cente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0826">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497B">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87F12">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20C5">
            <w:pPr>
              <w:rPr>
                <w:rFonts w:hint="eastAsia" w:ascii="仿宋" w:hAnsi="仿宋" w:eastAsia="仿宋" w:cs="仿宋"/>
                <w:i w:val="0"/>
                <w:iCs w:val="0"/>
                <w:color w:val="000000"/>
                <w:sz w:val="18"/>
                <w:szCs w:val="18"/>
                <w:highlight w:val="none"/>
                <w:u w:val="none"/>
              </w:rPr>
            </w:pPr>
          </w:p>
        </w:tc>
      </w:tr>
      <w:tr w14:paraId="11DB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15EC5">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78EDE">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60E86">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83C2A">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E8F46">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DCB8">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演员（说书人）劳务费用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2C6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FDC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95DA">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4746">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FDBBD">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F440">
            <w:pPr>
              <w:rPr>
                <w:rFonts w:hint="eastAsia" w:ascii="仿宋" w:hAnsi="仿宋" w:eastAsia="仿宋" w:cs="仿宋"/>
                <w:i w:val="0"/>
                <w:iCs w:val="0"/>
                <w:color w:val="000000"/>
                <w:sz w:val="18"/>
                <w:szCs w:val="18"/>
                <w:highlight w:val="none"/>
                <w:u w:val="none"/>
              </w:rPr>
            </w:pPr>
          </w:p>
        </w:tc>
      </w:tr>
      <w:tr w14:paraId="2AEA0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7947F">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329CA">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C66D6">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67C5">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F6026">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EA24">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演员（韩总）劳务费用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72A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66F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F248">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AE2D">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D5869">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8912">
            <w:pPr>
              <w:rPr>
                <w:rFonts w:hint="eastAsia" w:ascii="仿宋" w:hAnsi="仿宋" w:eastAsia="仿宋" w:cs="仿宋"/>
                <w:i w:val="0"/>
                <w:iCs w:val="0"/>
                <w:color w:val="000000"/>
                <w:sz w:val="18"/>
                <w:szCs w:val="18"/>
                <w:highlight w:val="none"/>
                <w:u w:val="none"/>
              </w:rPr>
            </w:pPr>
          </w:p>
        </w:tc>
      </w:tr>
      <w:tr w14:paraId="6E58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08674">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F5D2">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1A3D1">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6967A">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2D2FF">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B133">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演员（刘秘书）劳务费用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02D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59F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C8AC">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1CF5">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DCD3D">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4F38">
            <w:pPr>
              <w:rPr>
                <w:rFonts w:hint="eastAsia" w:ascii="仿宋" w:hAnsi="仿宋" w:eastAsia="仿宋" w:cs="仿宋"/>
                <w:i w:val="0"/>
                <w:iCs w:val="0"/>
                <w:color w:val="000000"/>
                <w:sz w:val="18"/>
                <w:szCs w:val="18"/>
                <w:highlight w:val="none"/>
                <w:u w:val="none"/>
              </w:rPr>
            </w:pPr>
          </w:p>
        </w:tc>
      </w:tr>
      <w:tr w14:paraId="1D25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69D32">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1C56F">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22FC">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0173">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C70CA">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14FF">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演员（经理）劳务费用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B51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E22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09F8">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E1AC">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824A7">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D274">
            <w:pPr>
              <w:rPr>
                <w:rFonts w:hint="eastAsia" w:ascii="仿宋" w:hAnsi="仿宋" w:eastAsia="仿宋" w:cs="仿宋"/>
                <w:i w:val="0"/>
                <w:iCs w:val="0"/>
                <w:color w:val="000000"/>
                <w:sz w:val="18"/>
                <w:szCs w:val="18"/>
                <w:highlight w:val="none"/>
                <w:u w:val="none"/>
              </w:rPr>
            </w:pPr>
          </w:p>
        </w:tc>
      </w:tr>
      <w:tr w14:paraId="4682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E705F">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13FBE">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3066F">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39BF3">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9AE63">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438B">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聘请省级专家（韩兰成老师）</w:t>
            </w:r>
          </w:p>
          <w:p w14:paraId="13CE5A15">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指导、提升费用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69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ACD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ABC8">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8A6A">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F0CE3">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FE8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其中包括韩老师4次徐州到南京往返的交通、住宿、用餐费用</w:t>
            </w:r>
          </w:p>
        </w:tc>
      </w:tr>
      <w:tr w14:paraId="7AC6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2B28F">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A30BB">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CD446">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5383F">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02354">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FCC0">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5人赛前排练用餐费用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932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B6B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86DF">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3EE2">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325ED">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356D">
            <w:pPr>
              <w:rPr>
                <w:rFonts w:hint="eastAsia" w:ascii="仿宋" w:hAnsi="仿宋" w:eastAsia="仿宋" w:cs="仿宋"/>
                <w:i w:val="0"/>
                <w:iCs w:val="0"/>
                <w:color w:val="000000"/>
                <w:sz w:val="18"/>
                <w:szCs w:val="18"/>
                <w:highlight w:val="none"/>
                <w:u w:val="none"/>
              </w:rPr>
            </w:pPr>
          </w:p>
        </w:tc>
      </w:tr>
      <w:tr w14:paraId="43ED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7F85">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451D1">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45A7B">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DCE42">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A05DB">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054F">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5人赛前排练交通费用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9E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39B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2057">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4915">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4B32A">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9E66">
            <w:pPr>
              <w:rPr>
                <w:rFonts w:hint="eastAsia" w:ascii="仿宋" w:hAnsi="仿宋" w:eastAsia="仿宋" w:cs="仿宋"/>
                <w:i w:val="0"/>
                <w:iCs w:val="0"/>
                <w:color w:val="000000"/>
                <w:sz w:val="18"/>
                <w:szCs w:val="18"/>
                <w:highlight w:val="none"/>
                <w:u w:val="none"/>
              </w:rPr>
            </w:pPr>
          </w:p>
        </w:tc>
      </w:tr>
      <w:tr w14:paraId="2D2B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2D418">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6CE76">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B341">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74460">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3F13C">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719A">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道具设计</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CA3B">
            <w:pPr>
              <w:jc w:val="center"/>
              <w:rPr>
                <w:rFonts w:hint="eastAsia" w:ascii="仿宋" w:hAnsi="仿宋" w:eastAsia="仿宋" w:cs="仿宋"/>
                <w:i w:val="0"/>
                <w:iCs w:val="0"/>
                <w:color w:val="000000"/>
                <w:sz w:val="18"/>
                <w:szCs w:val="18"/>
                <w:highlight w:val="none"/>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9AEC">
            <w:pPr>
              <w:jc w:val="cente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C196">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9994">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A6F96">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1FE0">
            <w:pPr>
              <w:rPr>
                <w:rFonts w:hint="eastAsia" w:ascii="仿宋" w:hAnsi="仿宋" w:eastAsia="仿宋" w:cs="仿宋"/>
                <w:i w:val="0"/>
                <w:iCs w:val="0"/>
                <w:color w:val="000000"/>
                <w:sz w:val="18"/>
                <w:szCs w:val="18"/>
                <w:highlight w:val="none"/>
                <w:u w:val="none"/>
              </w:rPr>
            </w:pPr>
          </w:p>
        </w:tc>
      </w:tr>
      <w:tr w14:paraId="2008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F2428">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0E29A">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97900">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B257F">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68EAD">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0D98">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道具制作</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1BDE">
            <w:pPr>
              <w:jc w:val="center"/>
              <w:rPr>
                <w:rFonts w:hint="eastAsia" w:ascii="仿宋" w:hAnsi="仿宋" w:eastAsia="仿宋" w:cs="仿宋"/>
                <w:i w:val="0"/>
                <w:iCs w:val="0"/>
                <w:color w:val="000000"/>
                <w:sz w:val="18"/>
                <w:szCs w:val="18"/>
                <w:highlight w:val="none"/>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4F3E">
            <w:pPr>
              <w:jc w:val="cente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664C">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E4A8">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15F51">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8DDD">
            <w:pPr>
              <w:rPr>
                <w:rFonts w:hint="eastAsia" w:ascii="仿宋" w:hAnsi="仿宋" w:eastAsia="仿宋" w:cs="仿宋"/>
                <w:i w:val="0"/>
                <w:iCs w:val="0"/>
                <w:color w:val="000000"/>
                <w:sz w:val="18"/>
                <w:szCs w:val="18"/>
                <w:highlight w:val="none"/>
                <w:u w:val="none"/>
              </w:rPr>
            </w:pPr>
          </w:p>
        </w:tc>
      </w:tr>
      <w:tr w14:paraId="2F1D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91DD3">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BC994">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41D79">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BC28A">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B0CE6">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8684">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道具安装、运输</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AF3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304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C865">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5109">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A18D5">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6AD7">
            <w:pPr>
              <w:rPr>
                <w:rFonts w:hint="eastAsia" w:ascii="仿宋" w:hAnsi="仿宋" w:eastAsia="仿宋" w:cs="仿宋"/>
                <w:i w:val="0"/>
                <w:iCs w:val="0"/>
                <w:color w:val="000000"/>
                <w:sz w:val="18"/>
                <w:szCs w:val="18"/>
                <w:highlight w:val="none"/>
                <w:u w:val="none"/>
              </w:rPr>
            </w:pPr>
          </w:p>
        </w:tc>
      </w:tr>
      <w:tr w14:paraId="7F12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4A11F">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71738">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C30F">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D7E68">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CAEF">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B697">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大屏素材</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92A2">
            <w:pPr>
              <w:jc w:val="center"/>
              <w:rPr>
                <w:rFonts w:hint="eastAsia" w:ascii="仿宋" w:hAnsi="仿宋" w:eastAsia="仿宋" w:cs="仿宋"/>
                <w:i w:val="0"/>
                <w:iCs w:val="0"/>
                <w:color w:val="000000"/>
                <w:sz w:val="18"/>
                <w:szCs w:val="18"/>
                <w:highlight w:val="none"/>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8C0C">
            <w:pPr>
              <w:jc w:val="cente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3B6E">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DD45">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8F55A">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0FB3">
            <w:pPr>
              <w:rPr>
                <w:rFonts w:hint="eastAsia" w:ascii="仿宋" w:hAnsi="仿宋" w:eastAsia="仿宋" w:cs="仿宋"/>
                <w:i w:val="0"/>
                <w:iCs w:val="0"/>
                <w:color w:val="000000"/>
                <w:sz w:val="18"/>
                <w:szCs w:val="18"/>
                <w:highlight w:val="none"/>
                <w:u w:val="none"/>
              </w:rPr>
            </w:pPr>
          </w:p>
        </w:tc>
      </w:tr>
      <w:tr w14:paraId="69E0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850C2">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8543E">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0043B">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58437">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69EA5">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44E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演员（说书人）服装费用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795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D9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件</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8386">
            <w:pPr>
              <w:rPr>
                <w:rFonts w:hint="eastAsia" w:ascii="仿宋" w:hAnsi="仿宋" w:eastAsia="仿宋" w:cs="仿宋"/>
                <w:i w:val="0"/>
                <w:iCs w:val="0"/>
                <w:color w:val="000000"/>
                <w:sz w:val="18"/>
                <w:szCs w:val="18"/>
                <w:highlight w:val="none"/>
                <w:u w:val="none"/>
              </w:rPr>
            </w:pP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33733">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83075">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3584">
            <w:pPr>
              <w:rPr>
                <w:rFonts w:hint="eastAsia" w:ascii="仿宋" w:hAnsi="仿宋" w:eastAsia="仿宋" w:cs="仿宋"/>
                <w:i w:val="0"/>
                <w:iCs w:val="0"/>
                <w:color w:val="000000"/>
                <w:sz w:val="18"/>
                <w:szCs w:val="18"/>
                <w:highlight w:val="none"/>
                <w:u w:val="none"/>
              </w:rPr>
            </w:pPr>
          </w:p>
        </w:tc>
      </w:tr>
      <w:tr w14:paraId="2E53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F75E8">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3E8C6">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4DAFF">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ED37B">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6B009">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6546">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演员（韩总）服装费用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A10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02F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件</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0EC1">
            <w:pPr>
              <w:rPr>
                <w:rFonts w:hint="eastAsia" w:ascii="仿宋" w:hAnsi="仿宋" w:eastAsia="仿宋" w:cs="仿宋"/>
                <w:i w:val="0"/>
                <w:iCs w:val="0"/>
                <w:color w:val="000000"/>
                <w:sz w:val="18"/>
                <w:szCs w:val="18"/>
                <w:highlight w:val="none"/>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AB08E">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D3F65">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C27D">
            <w:pPr>
              <w:rPr>
                <w:rFonts w:hint="eastAsia" w:ascii="仿宋" w:hAnsi="仿宋" w:eastAsia="仿宋" w:cs="仿宋"/>
                <w:i w:val="0"/>
                <w:iCs w:val="0"/>
                <w:color w:val="000000"/>
                <w:sz w:val="18"/>
                <w:szCs w:val="18"/>
                <w:highlight w:val="none"/>
                <w:u w:val="none"/>
              </w:rPr>
            </w:pPr>
          </w:p>
        </w:tc>
      </w:tr>
      <w:tr w14:paraId="3665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8FD4D">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143B6">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8CC5F">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21ABA">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C7CDB">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E09E">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演员（刘秘书）服装费用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D06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911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件</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38C2">
            <w:pPr>
              <w:rPr>
                <w:rFonts w:hint="eastAsia" w:ascii="仿宋" w:hAnsi="仿宋" w:eastAsia="仿宋" w:cs="仿宋"/>
                <w:i w:val="0"/>
                <w:iCs w:val="0"/>
                <w:color w:val="000000"/>
                <w:sz w:val="18"/>
                <w:szCs w:val="18"/>
                <w:highlight w:val="none"/>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ED45E">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47768">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6DE5">
            <w:pPr>
              <w:rPr>
                <w:rFonts w:hint="eastAsia" w:ascii="仿宋" w:hAnsi="仿宋" w:eastAsia="仿宋" w:cs="仿宋"/>
                <w:i w:val="0"/>
                <w:iCs w:val="0"/>
                <w:color w:val="000000"/>
                <w:sz w:val="18"/>
                <w:szCs w:val="18"/>
                <w:highlight w:val="none"/>
                <w:u w:val="none"/>
              </w:rPr>
            </w:pPr>
          </w:p>
        </w:tc>
      </w:tr>
      <w:tr w14:paraId="10CF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D3822">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52C56">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6F347">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AE1C1">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AA948">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9C56">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演员（经理）服装费用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666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9BC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件</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F62D">
            <w:pPr>
              <w:rPr>
                <w:rFonts w:hint="eastAsia" w:ascii="仿宋" w:hAnsi="仿宋" w:eastAsia="仿宋" w:cs="仿宋"/>
                <w:i w:val="0"/>
                <w:iCs w:val="0"/>
                <w:color w:val="000000"/>
                <w:sz w:val="18"/>
                <w:szCs w:val="18"/>
                <w:highlight w:val="none"/>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25DC6">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F4D02">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9F0C">
            <w:pPr>
              <w:rPr>
                <w:rFonts w:hint="eastAsia" w:ascii="仿宋" w:hAnsi="仿宋" w:eastAsia="仿宋" w:cs="仿宋"/>
                <w:i w:val="0"/>
                <w:iCs w:val="0"/>
                <w:color w:val="000000"/>
                <w:sz w:val="18"/>
                <w:szCs w:val="18"/>
                <w:highlight w:val="none"/>
                <w:u w:val="none"/>
              </w:rPr>
            </w:pPr>
          </w:p>
        </w:tc>
      </w:tr>
      <w:tr w14:paraId="3E13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210AD">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E7C43">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2FDD1">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7C500">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6E582">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B48E">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4位演员化妆费用（韩总饰演2个角色需要2个造型）</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A1E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5D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9F49">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DA20">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B3E03">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5E42">
            <w:pPr>
              <w:rPr>
                <w:rFonts w:hint="eastAsia" w:ascii="仿宋" w:hAnsi="仿宋" w:eastAsia="仿宋" w:cs="仿宋"/>
                <w:i w:val="0"/>
                <w:iCs w:val="0"/>
                <w:color w:val="000000"/>
                <w:sz w:val="18"/>
                <w:szCs w:val="18"/>
                <w:highlight w:val="none"/>
                <w:u w:val="none"/>
              </w:rPr>
            </w:pPr>
          </w:p>
        </w:tc>
      </w:tr>
      <w:tr w14:paraId="4938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5922C">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38044">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C334">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66528">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DA852">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4587">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演出和文化馆工作人员外出</w:t>
            </w:r>
          </w:p>
          <w:p w14:paraId="0C12B445">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（扬州）比赛租车费用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F0D4">
            <w:pPr>
              <w:jc w:val="center"/>
              <w:rPr>
                <w:rFonts w:hint="eastAsia" w:ascii="仿宋" w:hAnsi="仿宋" w:eastAsia="仿宋" w:cs="仿宋"/>
                <w:i w:val="0"/>
                <w:iCs w:val="0"/>
                <w:color w:val="000000"/>
                <w:sz w:val="18"/>
                <w:szCs w:val="18"/>
                <w:highlight w:val="none"/>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FA5B">
            <w:pPr>
              <w:jc w:val="cente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E9B1">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7B91">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1F962">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4311">
            <w:pPr>
              <w:rPr>
                <w:rFonts w:hint="eastAsia" w:ascii="仿宋" w:hAnsi="仿宋" w:eastAsia="仿宋" w:cs="仿宋"/>
                <w:i w:val="0"/>
                <w:iCs w:val="0"/>
                <w:color w:val="000000"/>
                <w:sz w:val="18"/>
                <w:szCs w:val="18"/>
                <w:highlight w:val="none"/>
                <w:u w:val="none"/>
              </w:rPr>
            </w:pPr>
          </w:p>
        </w:tc>
      </w:tr>
      <w:tr w14:paraId="14BC7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C746C">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9B6EA">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A453C">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B8D4D">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9B1CC">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3486">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演出和文化馆工作人员外出</w:t>
            </w:r>
          </w:p>
          <w:p w14:paraId="0E0049C3">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（扬州）比赛用餐费用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2B0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81E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D711">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65E4">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F6158">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68CD">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演员导演组8人</w:t>
            </w:r>
          </w:p>
          <w:p w14:paraId="610BDED0">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道具组6人</w:t>
            </w:r>
          </w:p>
          <w:p w14:paraId="4E046F0B">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摄像拍照2人</w:t>
            </w:r>
          </w:p>
          <w:p w14:paraId="6B651087">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办公室保障2人</w:t>
            </w:r>
          </w:p>
          <w:p w14:paraId="226542C4">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司机1人，化妆师1人</w:t>
            </w:r>
          </w:p>
        </w:tc>
      </w:tr>
      <w:tr w14:paraId="071A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08777">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0196C">
            <w:pPr>
              <w:jc w:val="cente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9BB7E">
            <w:pPr>
              <w:jc w:val="center"/>
              <w:rPr>
                <w:rFonts w:hint="eastAsia" w:ascii="仿宋" w:hAnsi="仿宋" w:eastAsia="仿宋" w:cs="仿宋"/>
                <w:i w:val="0"/>
                <w:iCs w:val="0"/>
                <w:color w:val="000000"/>
                <w:sz w:val="18"/>
                <w:szCs w:val="18"/>
                <w:highlight w:val="none"/>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ECECB">
            <w:pPr>
              <w:jc w:val="center"/>
              <w:rPr>
                <w:rFonts w:hint="eastAsia" w:ascii="仿宋" w:hAnsi="仿宋" w:eastAsia="仿宋" w:cs="仿宋"/>
                <w:i w:val="0"/>
                <w:iCs w:val="0"/>
                <w:color w:val="000000"/>
                <w:sz w:val="18"/>
                <w:szCs w:val="18"/>
                <w:highlight w:val="none"/>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970E0">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0460">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演出和文化馆工作人员外出</w:t>
            </w:r>
          </w:p>
          <w:p w14:paraId="438CB789">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（扬州）比赛住宿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FF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FB9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间</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FBC2">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9F41">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8DB63">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2695">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10*2（晚）</w:t>
            </w:r>
          </w:p>
        </w:tc>
      </w:tr>
      <w:tr w14:paraId="47FDB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67C1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DF29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美术书</w:t>
            </w:r>
          </w:p>
          <w:p w14:paraId="039A832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画类作品</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D01C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字</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E5EC">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装裱费用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4AC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0236">
            <w:pPr>
              <w:jc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副</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2EE4">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C9CF">
            <w:pPr>
              <w:rPr>
                <w:rFonts w:hint="eastAsia" w:ascii="仿宋" w:hAnsi="仿宋" w:eastAsia="仿宋" w:cs="仿宋"/>
                <w:i w:val="0"/>
                <w:iCs w:val="0"/>
                <w:color w:val="000000"/>
                <w:sz w:val="18"/>
                <w:szCs w:val="18"/>
                <w:highlight w:val="none"/>
                <w:u w:val="none"/>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6E800">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56FA">
            <w:pPr>
              <w:rPr>
                <w:rFonts w:hint="eastAsia" w:ascii="仿宋" w:hAnsi="仿宋" w:eastAsia="仿宋" w:cs="仿宋"/>
                <w:i w:val="0"/>
                <w:iCs w:val="0"/>
                <w:color w:val="000000"/>
                <w:sz w:val="18"/>
                <w:szCs w:val="18"/>
                <w:highlight w:val="none"/>
                <w:u w:val="none"/>
              </w:rPr>
            </w:pPr>
          </w:p>
        </w:tc>
      </w:tr>
      <w:tr w14:paraId="192C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2E1E1">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40DE5">
            <w:pPr>
              <w:jc w:val="center"/>
              <w:rPr>
                <w:rFonts w:hint="eastAsia" w:ascii="仿宋" w:hAnsi="仿宋" w:eastAsia="仿宋" w:cs="仿宋"/>
                <w:i w:val="0"/>
                <w:iCs w:val="0"/>
                <w:color w:val="000000"/>
                <w:sz w:val="18"/>
                <w:szCs w:val="18"/>
                <w:highlight w:val="none"/>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F256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画</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D87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装裱费用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B0B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FA15">
            <w:pPr>
              <w:jc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副</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CE6A">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EDDD">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786FA">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10D8">
            <w:pPr>
              <w:rPr>
                <w:rFonts w:hint="eastAsia" w:ascii="仿宋" w:hAnsi="仿宋" w:eastAsia="仿宋" w:cs="仿宋"/>
                <w:i w:val="0"/>
                <w:iCs w:val="0"/>
                <w:color w:val="000000"/>
                <w:sz w:val="18"/>
                <w:szCs w:val="18"/>
                <w:highlight w:val="none"/>
                <w:u w:val="none"/>
              </w:rPr>
            </w:pPr>
          </w:p>
        </w:tc>
      </w:tr>
      <w:tr w14:paraId="7358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AA56F">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94670">
            <w:pPr>
              <w:jc w:val="center"/>
              <w:rPr>
                <w:rFonts w:hint="eastAsia" w:ascii="仿宋" w:hAnsi="仿宋" w:eastAsia="仿宋" w:cs="仿宋"/>
                <w:i w:val="0"/>
                <w:iCs w:val="0"/>
                <w:color w:val="000000"/>
                <w:sz w:val="18"/>
                <w:szCs w:val="18"/>
                <w:highlight w:val="none"/>
                <w:u w:val="none"/>
              </w:rPr>
            </w:pPr>
          </w:p>
        </w:tc>
        <w:tc>
          <w:tcPr>
            <w:tcW w:w="17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9132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字、画</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2C5A">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运输费用费用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0F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063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副</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48D3">
            <w:pPr>
              <w:rPr>
                <w:rFonts w:hint="eastAsia" w:ascii="仿宋" w:hAnsi="仿宋" w:eastAsia="仿宋" w:cs="仿宋"/>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3C82">
            <w:pPr>
              <w:rPr>
                <w:rFonts w:hint="eastAsia" w:ascii="仿宋" w:hAnsi="仿宋" w:eastAsia="仿宋" w:cs="仿宋"/>
                <w:i w:val="0"/>
                <w:iCs w:val="0"/>
                <w:color w:val="000000"/>
                <w:sz w:val="18"/>
                <w:szCs w:val="18"/>
                <w:highlight w:val="none"/>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8FEFF">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88B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其中包括送作品去市馆，赛完取件</w:t>
            </w:r>
          </w:p>
        </w:tc>
      </w:tr>
      <w:tr w14:paraId="55EE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8D0FE">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866C0">
            <w:pPr>
              <w:jc w:val="center"/>
              <w:rPr>
                <w:rFonts w:hint="eastAsia" w:ascii="仿宋" w:hAnsi="仿宋" w:eastAsia="仿宋" w:cs="仿宋"/>
                <w:i w:val="0"/>
                <w:iCs w:val="0"/>
                <w:color w:val="000000"/>
                <w:sz w:val="18"/>
                <w:szCs w:val="18"/>
                <w:highlight w:val="none"/>
                <w:u w:val="none"/>
              </w:rPr>
            </w:pPr>
          </w:p>
        </w:tc>
        <w:tc>
          <w:tcPr>
            <w:tcW w:w="17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BD38">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D030">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入围五星比赛的奖金</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00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098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副</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EE6C">
            <w:pPr>
              <w:keepNext w:val="0"/>
              <w:keepLines w:val="0"/>
              <w:widowControl/>
              <w:suppressLineNumbers w:val="0"/>
              <w:jc w:val="righ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C28E">
            <w:pPr>
              <w:keepNext w:val="0"/>
              <w:keepLines w:val="0"/>
              <w:widowControl/>
              <w:suppressLineNumbers w:val="0"/>
              <w:jc w:val="righ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4000</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08688">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C38E">
            <w:pPr>
              <w:keepNext w:val="0"/>
              <w:keepLines w:val="0"/>
              <w:widowControl/>
              <w:suppressLineNumbers w:val="0"/>
              <w:jc w:val="left"/>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不可竞争费用，按实际结算</w:t>
            </w:r>
          </w:p>
        </w:tc>
      </w:tr>
      <w:tr w14:paraId="5948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6865F">
            <w:pPr>
              <w:jc w:val="center"/>
              <w:rPr>
                <w:rFonts w:hint="eastAsia" w:ascii="仿宋" w:hAnsi="仿宋" w:eastAsia="仿宋" w:cs="仿宋"/>
                <w:i w:val="0"/>
                <w:iCs w:val="0"/>
                <w:color w:val="000000"/>
                <w:sz w:val="18"/>
                <w:szCs w:val="18"/>
                <w:highlight w:val="none"/>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58045">
            <w:pPr>
              <w:jc w:val="center"/>
              <w:rPr>
                <w:rFonts w:hint="eastAsia" w:ascii="仿宋" w:hAnsi="仿宋" w:eastAsia="仿宋" w:cs="仿宋"/>
                <w:i w:val="0"/>
                <w:iCs w:val="0"/>
                <w:color w:val="000000"/>
                <w:sz w:val="18"/>
                <w:szCs w:val="18"/>
                <w:highlight w:val="none"/>
                <w:u w:val="none"/>
              </w:rPr>
            </w:pPr>
          </w:p>
        </w:tc>
        <w:tc>
          <w:tcPr>
            <w:tcW w:w="17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A889E">
            <w:pPr>
              <w:jc w:val="center"/>
              <w:rPr>
                <w:rFonts w:hint="eastAsia" w:ascii="仿宋" w:hAnsi="仿宋" w:eastAsia="仿宋" w:cs="仿宋"/>
                <w:i w:val="0"/>
                <w:iCs w:val="0"/>
                <w:color w:val="000000"/>
                <w:sz w:val="18"/>
                <w:szCs w:val="18"/>
                <w:highlight w:val="none"/>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21DF">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获得“五星工程奖”奖金（预算）</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2E8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C50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副</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2A27">
            <w:pPr>
              <w:keepNext w:val="0"/>
              <w:keepLines w:val="0"/>
              <w:widowControl/>
              <w:suppressLineNumbers w:val="0"/>
              <w:jc w:val="righ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2000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41C5">
            <w:pPr>
              <w:keepNext w:val="0"/>
              <w:keepLines w:val="0"/>
              <w:widowControl/>
              <w:suppressLineNumbers w:val="0"/>
              <w:jc w:val="righ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4000</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B664A">
            <w:pPr>
              <w:jc w:val="center"/>
              <w:rPr>
                <w:rFonts w:hint="eastAsia" w:ascii="仿宋" w:hAnsi="仿宋" w:eastAsia="仿宋" w:cs="仿宋"/>
                <w:i w:val="0"/>
                <w:iCs w:val="0"/>
                <w:color w:val="000000"/>
                <w:sz w:val="18"/>
                <w:szCs w:val="18"/>
                <w:highlight w:val="none"/>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CDB7">
            <w:pPr>
              <w:keepNext w:val="0"/>
              <w:keepLines w:val="0"/>
              <w:widowControl/>
              <w:suppressLineNumbers w:val="0"/>
              <w:jc w:val="left"/>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不可竞争费用，按实际结算</w:t>
            </w:r>
          </w:p>
        </w:tc>
      </w:tr>
      <w:tr w14:paraId="74C2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775"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858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投标总价：大写</w:t>
            </w:r>
            <w:r>
              <w:rPr>
                <w:rFonts w:hint="eastAsia" w:ascii="仿宋" w:hAnsi="仿宋" w:eastAsia="仿宋" w:cs="仿宋"/>
                <w:i w:val="0"/>
                <w:iCs w:val="0"/>
                <w:color w:val="000000"/>
                <w:kern w:val="0"/>
                <w:sz w:val="18"/>
                <w:szCs w:val="18"/>
                <w:highlight w:val="none"/>
                <w:u w:val="single"/>
                <w:lang w:val="en-US" w:eastAsia="zh-CN" w:bidi="ar"/>
              </w:rPr>
              <w:t xml:space="preserve">          </w:t>
            </w:r>
            <w:r>
              <w:rPr>
                <w:rStyle w:val="80"/>
                <w:rFonts w:hint="eastAsia" w:ascii="仿宋" w:hAnsi="仿宋" w:eastAsia="仿宋" w:cs="仿宋"/>
                <w:highlight w:val="none"/>
                <w:lang w:val="en-US" w:eastAsia="zh-CN" w:bidi="ar"/>
              </w:rPr>
              <w:t>元整        小写</w:t>
            </w:r>
            <w:r>
              <w:rPr>
                <w:rFonts w:hint="eastAsia" w:ascii="仿宋" w:hAnsi="仿宋" w:eastAsia="仿宋" w:cs="仿宋"/>
                <w:i w:val="0"/>
                <w:iCs w:val="0"/>
                <w:color w:val="000000"/>
                <w:kern w:val="0"/>
                <w:sz w:val="18"/>
                <w:szCs w:val="18"/>
                <w:highlight w:val="none"/>
                <w:u w:val="single"/>
                <w:lang w:val="en-US" w:eastAsia="zh-CN" w:bidi="ar"/>
              </w:rPr>
              <w:t xml:space="preserve">         </w:t>
            </w:r>
            <w:r>
              <w:rPr>
                <w:rStyle w:val="80"/>
                <w:rFonts w:hint="eastAsia" w:ascii="仿宋" w:hAnsi="仿宋" w:eastAsia="仿宋" w:cs="仿宋"/>
                <w:highlight w:val="none"/>
                <w:lang w:val="en-US" w:eastAsia="zh-CN" w:bidi="ar"/>
              </w:rPr>
              <w:t>元整</w:t>
            </w:r>
          </w:p>
        </w:tc>
      </w:tr>
      <w:tr w14:paraId="12E7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775"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7B8CF">
            <w:pPr>
              <w:jc w:val="center"/>
              <w:rPr>
                <w:rFonts w:hint="eastAsia" w:ascii="仿宋" w:hAnsi="仿宋" w:eastAsia="仿宋" w:cs="仿宋"/>
                <w:i w:val="0"/>
                <w:iCs w:val="0"/>
                <w:color w:val="000000"/>
                <w:sz w:val="18"/>
                <w:szCs w:val="18"/>
                <w:highlight w:val="none"/>
                <w:u w:val="none"/>
              </w:rPr>
            </w:pPr>
          </w:p>
        </w:tc>
      </w:tr>
    </w:tbl>
    <w:p w14:paraId="3B1BB1F7">
      <w:pPr>
        <w:spacing w:line="360" w:lineRule="auto"/>
        <w:jc w:val="left"/>
        <w:rPr>
          <w:rStyle w:val="64"/>
          <w:rFonts w:hint="eastAsia" w:ascii="仿宋" w:hAnsi="仿宋" w:eastAsia="仿宋" w:cs="仿宋"/>
          <w:color w:val="auto"/>
          <w:kern w:val="0"/>
          <w:sz w:val="24"/>
          <w:highlight w:val="none"/>
          <w:lang w:val="zh-CN"/>
        </w:rPr>
      </w:pPr>
      <w:r>
        <w:rPr>
          <w:rStyle w:val="64"/>
          <w:rFonts w:hint="eastAsia" w:ascii="仿宋" w:hAnsi="仿宋" w:eastAsia="仿宋" w:cs="仿宋"/>
          <w:color w:val="auto"/>
          <w:kern w:val="0"/>
          <w:sz w:val="24"/>
          <w:highlight w:val="none"/>
          <w:lang w:val="zh-CN"/>
        </w:rPr>
        <w:t>供应商名称：</w:t>
      </w:r>
      <w:r>
        <w:rPr>
          <w:rStyle w:val="64"/>
          <w:rFonts w:hint="eastAsia" w:ascii="仿宋" w:hAnsi="仿宋" w:eastAsia="仿宋" w:cs="仿宋"/>
          <w:color w:val="auto"/>
          <w:kern w:val="0"/>
          <w:sz w:val="24"/>
          <w:highlight w:val="none"/>
          <w:u w:val="single"/>
          <w:lang w:val="zh-CN"/>
        </w:rPr>
        <w:t xml:space="preserve">                              </w:t>
      </w:r>
      <w:r>
        <w:rPr>
          <w:rStyle w:val="64"/>
          <w:rFonts w:hint="eastAsia" w:ascii="仿宋" w:hAnsi="仿宋" w:eastAsia="仿宋" w:cs="仿宋"/>
          <w:color w:val="auto"/>
          <w:kern w:val="0"/>
          <w:sz w:val="24"/>
          <w:highlight w:val="none"/>
          <w:lang w:val="zh-CN"/>
        </w:rPr>
        <w:t>（盖</w:t>
      </w:r>
      <w:r>
        <w:rPr>
          <w:rStyle w:val="64"/>
          <w:rFonts w:hint="eastAsia" w:ascii="仿宋" w:hAnsi="仿宋" w:eastAsia="仿宋" w:cs="仿宋"/>
          <w:color w:val="auto"/>
          <w:kern w:val="0"/>
          <w:sz w:val="24"/>
          <w:highlight w:val="none"/>
          <w:lang w:val="en-US" w:eastAsia="zh-CN"/>
        </w:rPr>
        <w:t>公</w:t>
      </w:r>
      <w:r>
        <w:rPr>
          <w:rStyle w:val="64"/>
          <w:rFonts w:hint="eastAsia" w:ascii="仿宋" w:hAnsi="仿宋" w:eastAsia="仿宋" w:cs="仿宋"/>
          <w:color w:val="auto"/>
          <w:kern w:val="0"/>
          <w:sz w:val="24"/>
          <w:highlight w:val="none"/>
          <w:lang w:val="zh-CN"/>
        </w:rPr>
        <w:t>章）</w:t>
      </w:r>
    </w:p>
    <w:p w14:paraId="44ABDFB1">
      <w:pPr>
        <w:rPr>
          <w:rFonts w:hint="eastAsia" w:ascii="仿宋" w:hAnsi="仿宋" w:eastAsia="仿宋" w:cs="仿宋"/>
          <w:color w:val="auto"/>
          <w:highlight w:val="none"/>
        </w:rPr>
      </w:pPr>
    </w:p>
    <w:p w14:paraId="3801BBF1">
      <w:pPr>
        <w:spacing w:line="360" w:lineRule="auto"/>
        <w:rPr>
          <w:rStyle w:val="64"/>
          <w:rFonts w:hint="eastAsia" w:ascii="仿宋" w:hAnsi="仿宋" w:eastAsia="仿宋" w:cs="仿宋"/>
          <w:b/>
          <w:bCs/>
          <w:color w:val="auto"/>
          <w:kern w:val="0"/>
          <w:sz w:val="24"/>
          <w:highlight w:val="none"/>
        </w:rPr>
      </w:pPr>
      <w:bookmarkStart w:id="56" w:name="_Toc728"/>
      <w:bookmarkStart w:id="57" w:name="_Toc13828"/>
      <w:bookmarkStart w:id="58" w:name="_Toc2399"/>
    </w:p>
    <w:p w14:paraId="6414E2A6">
      <w:pPr>
        <w:spacing w:line="360" w:lineRule="auto"/>
        <w:outlineLvl w:val="2"/>
        <w:rPr>
          <w:rFonts w:hint="eastAsia" w:ascii="仿宋" w:hAnsi="仿宋" w:eastAsia="仿宋" w:cs="仿宋"/>
          <w:b/>
          <w:bCs/>
          <w:color w:val="auto"/>
          <w:sz w:val="22"/>
          <w:highlight w:val="none"/>
        </w:rPr>
      </w:pPr>
      <w:bookmarkStart w:id="59" w:name="_Toc12090"/>
      <w:r>
        <w:rPr>
          <w:rFonts w:hint="eastAsia" w:ascii="仿宋" w:hAnsi="仿宋" w:eastAsia="仿宋" w:cs="仿宋"/>
          <w:b/>
          <w:bCs/>
          <w:color w:val="auto"/>
          <w:sz w:val="22"/>
          <w:highlight w:val="none"/>
        </w:rPr>
        <w:t>目录五、资格性和符合性审查响应对照表</w:t>
      </w:r>
      <w:bookmarkEnd w:id="56"/>
      <w:bookmarkEnd w:id="57"/>
      <w:bookmarkEnd w:id="58"/>
      <w:bookmarkEnd w:id="59"/>
    </w:p>
    <w:p w14:paraId="209C4739">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资格性和符合性审查响应对照表</w:t>
      </w:r>
    </w:p>
    <w:p w14:paraId="1516E06E">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bCs/>
          <w:color w:val="auto"/>
          <w:sz w:val="24"/>
          <w:szCs w:val="24"/>
          <w:highlight w:val="none"/>
          <w:u w:val="none"/>
          <w:lang w:eastAsia="zh-CN"/>
        </w:rPr>
        <w:t>第十六届江苏省“五星工程奖”比赛雨花台区参赛服务保障项目</w:t>
      </w:r>
      <w:r>
        <w:rPr>
          <w:rFonts w:hint="eastAsia" w:ascii="仿宋" w:hAnsi="仿宋" w:eastAsia="仿宋" w:cs="仿宋"/>
          <w:color w:val="auto"/>
          <w:sz w:val="24"/>
          <w:highlight w:val="none"/>
        </w:rPr>
        <w:t xml:space="preserve"> </w:t>
      </w:r>
    </w:p>
    <w:p w14:paraId="2DA613C9">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项目编号：YCZX-CS-202401129</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63"/>
        <w:gridCol w:w="1842"/>
        <w:gridCol w:w="1888"/>
      </w:tblGrid>
      <w:tr w14:paraId="564F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03D9E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063" w:type="dxa"/>
            <w:vAlign w:val="center"/>
          </w:tcPr>
          <w:p w14:paraId="104984E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资格性审查响应内容</w:t>
            </w:r>
          </w:p>
        </w:tc>
        <w:tc>
          <w:tcPr>
            <w:tcW w:w="1842" w:type="dxa"/>
            <w:vAlign w:val="center"/>
          </w:tcPr>
          <w:p w14:paraId="00C6304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是否响应</w:t>
            </w:r>
          </w:p>
          <w:p w14:paraId="6BD51B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（填是或者否）</w:t>
            </w:r>
          </w:p>
        </w:tc>
        <w:tc>
          <w:tcPr>
            <w:tcW w:w="1888" w:type="dxa"/>
            <w:vAlign w:val="center"/>
          </w:tcPr>
          <w:p w14:paraId="70A402A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响应文件中的</w:t>
            </w:r>
          </w:p>
          <w:p w14:paraId="772FEF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页码位置</w:t>
            </w:r>
          </w:p>
        </w:tc>
      </w:tr>
      <w:tr w14:paraId="7A69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EDD6FA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063" w:type="dxa"/>
            <w:vAlign w:val="center"/>
          </w:tcPr>
          <w:p w14:paraId="0EDAC1D7">
            <w:pPr>
              <w:rPr>
                <w:rFonts w:hint="eastAsia" w:ascii="仿宋" w:hAnsi="仿宋" w:eastAsia="仿宋" w:cs="仿宋"/>
                <w:color w:val="auto"/>
                <w:sz w:val="24"/>
                <w:szCs w:val="24"/>
                <w:highlight w:val="none"/>
              </w:rPr>
            </w:pPr>
          </w:p>
        </w:tc>
        <w:tc>
          <w:tcPr>
            <w:tcW w:w="1842" w:type="dxa"/>
            <w:vAlign w:val="center"/>
          </w:tcPr>
          <w:p w14:paraId="6F4F24AF">
            <w:pPr>
              <w:jc w:val="center"/>
              <w:rPr>
                <w:rFonts w:hint="eastAsia" w:ascii="仿宋" w:hAnsi="仿宋" w:eastAsia="仿宋" w:cs="仿宋"/>
                <w:color w:val="auto"/>
                <w:sz w:val="24"/>
                <w:szCs w:val="24"/>
                <w:highlight w:val="none"/>
              </w:rPr>
            </w:pPr>
          </w:p>
        </w:tc>
        <w:tc>
          <w:tcPr>
            <w:tcW w:w="1888" w:type="dxa"/>
            <w:vAlign w:val="center"/>
          </w:tcPr>
          <w:p w14:paraId="45CAB8AA">
            <w:pPr>
              <w:jc w:val="center"/>
              <w:rPr>
                <w:rFonts w:hint="eastAsia" w:ascii="仿宋" w:hAnsi="仿宋" w:eastAsia="仿宋" w:cs="仿宋"/>
                <w:color w:val="auto"/>
                <w:sz w:val="24"/>
                <w:szCs w:val="24"/>
                <w:highlight w:val="none"/>
              </w:rPr>
            </w:pPr>
          </w:p>
        </w:tc>
      </w:tr>
      <w:tr w14:paraId="15A1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B19A25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063" w:type="dxa"/>
            <w:vAlign w:val="center"/>
          </w:tcPr>
          <w:p w14:paraId="10A66DFE">
            <w:pPr>
              <w:rPr>
                <w:rFonts w:hint="eastAsia" w:ascii="仿宋" w:hAnsi="仿宋" w:eastAsia="仿宋" w:cs="仿宋"/>
                <w:color w:val="auto"/>
                <w:sz w:val="24"/>
                <w:szCs w:val="24"/>
                <w:highlight w:val="none"/>
              </w:rPr>
            </w:pPr>
          </w:p>
        </w:tc>
        <w:tc>
          <w:tcPr>
            <w:tcW w:w="1842" w:type="dxa"/>
            <w:vAlign w:val="center"/>
          </w:tcPr>
          <w:p w14:paraId="7667BF19">
            <w:pPr>
              <w:jc w:val="center"/>
              <w:rPr>
                <w:rFonts w:hint="eastAsia" w:ascii="仿宋" w:hAnsi="仿宋" w:eastAsia="仿宋" w:cs="仿宋"/>
                <w:color w:val="auto"/>
                <w:sz w:val="24"/>
                <w:szCs w:val="24"/>
                <w:highlight w:val="none"/>
              </w:rPr>
            </w:pPr>
          </w:p>
        </w:tc>
        <w:tc>
          <w:tcPr>
            <w:tcW w:w="1888" w:type="dxa"/>
            <w:vAlign w:val="center"/>
          </w:tcPr>
          <w:p w14:paraId="46120008">
            <w:pPr>
              <w:jc w:val="center"/>
              <w:rPr>
                <w:rFonts w:hint="eastAsia" w:ascii="仿宋" w:hAnsi="仿宋" w:eastAsia="仿宋" w:cs="仿宋"/>
                <w:color w:val="auto"/>
                <w:sz w:val="24"/>
                <w:szCs w:val="24"/>
                <w:highlight w:val="none"/>
              </w:rPr>
            </w:pPr>
          </w:p>
        </w:tc>
      </w:tr>
      <w:tr w14:paraId="08DC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37CFC7A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063" w:type="dxa"/>
            <w:vAlign w:val="center"/>
          </w:tcPr>
          <w:p w14:paraId="5241500F">
            <w:pPr>
              <w:rPr>
                <w:rFonts w:hint="eastAsia" w:ascii="仿宋" w:hAnsi="仿宋" w:eastAsia="仿宋" w:cs="仿宋"/>
                <w:color w:val="auto"/>
                <w:sz w:val="24"/>
                <w:szCs w:val="24"/>
                <w:highlight w:val="none"/>
              </w:rPr>
            </w:pPr>
          </w:p>
        </w:tc>
        <w:tc>
          <w:tcPr>
            <w:tcW w:w="1842" w:type="dxa"/>
            <w:vAlign w:val="center"/>
          </w:tcPr>
          <w:p w14:paraId="318EF124">
            <w:pPr>
              <w:jc w:val="center"/>
              <w:rPr>
                <w:rFonts w:hint="eastAsia" w:ascii="仿宋" w:hAnsi="仿宋" w:eastAsia="仿宋" w:cs="仿宋"/>
                <w:color w:val="auto"/>
                <w:sz w:val="24"/>
                <w:szCs w:val="24"/>
                <w:highlight w:val="none"/>
              </w:rPr>
            </w:pPr>
          </w:p>
        </w:tc>
        <w:tc>
          <w:tcPr>
            <w:tcW w:w="1888" w:type="dxa"/>
            <w:vAlign w:val="center"/>
          </w:tcPr>
          <w:p w14:paraId="71DBEC4C">
            <w:pPr>
              <w:jc w:val="center"/>
              <w:rPr>
                <w:rFonts w:hint="eastAsia" w:ascii="仿宋" w:hAnsi="仿宋" w:eastAsia="仿宋" w:cs="仿宋"/>
                <w:color w:val="auto"/>
                <w:sz w:val="24"/>
                <w:szCs w:val="24"/>
                <w:highlight w:val="none"/>
              </w:rPr>
            </w:pPr>
          </w:p>
        </w:tc>
      </w:tr>
      <w:tr w14:paraId="034C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D7329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063" w:type="dxa"/>
            <w:vAlign w:val="center"/>
          </w:tcPr>
          <w:p w14:paraId="5B0D84C2">
            <w:pPr>
              <w:rPr>
                <w:rFonts w:hint="eastAsia" w:ascii="仿宋" w:hAnsi="仿宋" w:eastAsia="仿宋" w:cs="仿宋"/>
                <w:color w:val="auto"/>
                <w:sz w:val="24"/>
                <w:szCs w:val="24"/>
                <w:highlight w:val="none"/>
              </w:rPr>
            </w:pPr>
          </w:p>
        </w:tc>
        <w:tc>
          <w:tcPr>
            <w:tcW w:w="1842" w:type="dxa"/>
            <w:vAlign w:val="center"/>
          </w:tcPr>
          <w:p w14:paraId="0AFE6EE4">
            <w:pPr>
              <w:jc w:val="center"/>
              <w:rPr>
                <w:rFonts w:hint="eastAsia" w:ascii="仿宋" w:hAnsi="仿宋" w:eastAsia="仿宋" w:cs="仿宋"/>
                <w:color w:val="auto"/>
                <w:sz w:val="24"/>
                <w:szCs w:val="24"/>
                <w:highlight w:val="none"/>
              </w:rPr>
            </w:pPr>
          </w:p>
        </w:tc>
        <w:tc>
          <w:tcPr>
            <w:tcW w:w="1888" w:type="dxa"/>
            <w:vAlign w:val="center"/>
          </w:tcPr>
          <w:p w14:paraId="4924B7D2">
            <w:pPr>
              <w:jc w:val="center"/>
              <w:rPr>
                <w:rFonts w:hint="eastAsia" w:ascii="仿宋" w:hAnsi="仿宋" w:eastAsia="仿宋" w:cs="仿宋"/>
                <w:color w:val="auto"/>
                <w:sz w:val="24"/>
                <w:szCs w:val="24"/>
                <w:highlight w:val="none"/>
              </w:rPr>
            </w:pPr>
          </w:p>
        </w:tc>
      </w:tr>
      <w:tr w14:paraId="1164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E281E8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063" w:type="dxa"/>
            <w:vAlign w:val="center"/>
          </w:tcPr>
          <w:p w14:paraId="4DFD36ED">
            <w:pPr>
              <w:rPr>
                <w:rFonts w:hint="eastAsia" w:ascii="仿宋" w:hAnsi="仿宋" w:eastAsia="仿宋" w:cs="仿宋"/>
                <w:color w:val="auto"/>
                <w:sz w:val="24"/>
                <w:szCs w:val="24"/>
                <w:highlight w:val="none"/>
              </w:rPr>
            </w:pPr>
          </w:p>
        </w:tc>
        <w:tc>
          <w:tcPr>
            <w:tcW w:w="1842" w:type="dxa"/>
            <w:vAlign w:val="center"/>
          </w:tcPr>
          <w:p w14:paraId="14A27BFD">
            <w:pPr>
              <w:jc w:val="center"/>
              <w:rPr>
                <w:rFonts w:hint="eastAsia" w:ascii="仿宋" w:hAnsi="仿宋" w:eastAsia="仿宋" w:cs="仿宋"/>
                <w:color w:val="auto"/>
                <w:sz w:val="24"/>
                <w:szCs w:val="24"/>
                <w:highlight w:val="none"/>
              </w:rPr>
            </w:pPr>
          </w:p>
        </w:tc>
        <w:tc>
          <w:tcPr>
            <w:tcW w:w="1888" w:type="dxa"/>
            <w:vAlign w:val="center"/>
          </w:tcPr>
          <w:p w14:paraId="761103F6">
            <w:pPr>
              <w:jc w:val="center"/>
              <w:rPr>
                <w:rFonts w:hint="eastAsia" w:ascii="仿宋" w:hAnsi="仿宋" w:eastAsia="仿宋" w:cs="仿宋"/>
                <w:color w:val="auto"/>
                <w:sz w:val="24"/>
                <w:szCs w:val="24"/>
                <w:highlight w:val="none"/>
              </w:rPr>
            </w:pPr>
          </w:p>
        </w:tc>
      </w:tr>
      <w:tr w14:paraId="2921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5C386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063" w:type="dxa"/>
            <w:vAlign w:val="center"/>
          </w:tcPr>
          <w:p w14:paraId="76DDE174">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符合性审查响应内容</w:t>
            </w:r>
          </w:p>
        </w:tc>
        <w:tc>
          <w:tcPr>
            <w:tcW w:w="1842" w:type="dxa"/>
            <w:vAlign w:val="center"/>
          </w:tcPr>
          <w:p w14:paraId="772968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是否响应</w:t>
            </w:r>
          </w:p>
          <w:p w14:paraId="52F89B0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（填是或者否）</w:t>
            </w:r>
          </w:p>
        </w:tc>
        <w:tc>
          <w:tcPr>
            <w:tcW w:w="1888" w:type="dxa"/>
            <w:vAlign w:val="center"/>
          </w:tcPr>
          <w:p w14:paraId="3600F2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响应文件中的</w:t>
            </w:r>
          </w:p>
          <w:p w14:paraId="5E7B83A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页码位置</w:t>
            </w:r>
          </w:p>
        </w:tc>
      </w:tr>
      <w:tr w14:paraId="661B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0B4DB1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063" w:type="dxa"/>
            <w:vAlign w:val="center"/>
          </w:tcPr>
          <w:p w14:paraId="0F64EA1E">
            <w:pPr>
              <w:rPr>
                <w:rFonts w:hint="eastAsia" w:ascii="仿宋" w:hAnsi="仿宋" w:eastAsia="仿宋" w:cs="仿宋"/>
                <w:color w:val="auto"/>
                <w:sz w:val="24"/>
                <w:szCs w:val="24"/>
                <w:highlight w:val="none"/>
              </w:rPr>
            </w:pPr>
          </w:p>
        </w:tc>
        <w:tc>
          <w:tcPr>
            <w:tcW w:w="1842" w:type="dxa"/>
            <w:vAlign w:val="center"/>
          </w:tcPr>
          <w:p w14:paraId="6AA41EC0">
            <w:pPr>
              <w:rPr>
                <w:rFonts w:hint="eastAsia" w:ascii="仿宋" w:hAnsi="仿宋" w:eastAsia="仿宋" w:cs="仿宋"/>
                <w:color w:val="auto"/>
                <w:sz w:val="24"/>
                <w:szCs w:val="24"/>
                <w:highlight w:val="none"/>
              </w:rPr>
            </w:pPr>
          </w:p>
        </w:tc>
        <w:tc>
          <w:tcPr>
            <w:tcW w:w="1888" w:type="dxa"/>
            <w:vAlign w:val="center"/>
          </w:tcPr>
          <w:p w14:paraId="4D5144DB">
            <w:pPr>
              <w:rPr>
                <w:rFonts w:hint="eastAsia" w:ascii="仿宋" w:hAnsi="仿宋" w:eastAsia="仿宋" w:cs="仿宋"/>
                <w:color w:val="auto"/>
                <w:sz w:val="24"/>
                <w:szCs w:val="24"/>
                <w:highlight w:val="none"/>
              </w:rPr>
            </w:pPr>
          </w:p>
        </w:tc>
      </w:tr>
      <w:tr w14:paraId="4F53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E2953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063" w:type="dxa"/>
            <w:vAlign w:val="center"/>
          </w:tcPr>
          <w:p w14:paraId="3F90FE33">
            <w:pPr>
              <w:rPr>
                <w:rFonts w:hint="eastAsia" w:ascii="仿宋" w:hAnsi="仿宋" w:eastAsia="仿宋" w:cs="仿宋"/>
                <w:color w:val="auto"/>
                <w:sz w:val="24"/>
                <w:szCs w:val="24"/>
                <w:highlight w:val="none"/>
              </w:rPr>
            </w:pPr>
          </w:p>
        </w:tc>
        <w:tc>
          <w:tcPr>
            <w:tcW w:w="1842" w:type="dxa"/>
            <w:vAlign w:val="center"/>
          </w:tcPr>
          <w:p w14:paraId="6200F47F">
            <w:pPr>
              <w:rPr>
                <w:rFonts w:hint="eastAsia" w:ascii="仿宋" w:hAnsi="仿宋" w:eastAsia="仿宋" w:cs="仿宋"/>
                <w:color w:val="auto"/>
                <w:sz w:val="24"/>
                <w:szCs w:val="24"/>
                <w:highlight w:val="none"/>
              </w:rPr>
            </w:pPr>
          </w:p>
        </w:tc>
        <w:tc>
          <w:tcPr>
            <w:tcW w:w="1888" w:type="dxa"/>
            <w:vAlign w:val="center"/>
          </w:tcPr>
          <w:p w14:paraId="640500A8">
            <w:pPr>
              <w:rPr>
                <w:rFonts w:hint="eastAsia" w:ascii="仿宋" w:hAnsi="仿宋" w:eastAsia="仿宋" w:cs="仿宋"/>
                <w:color w:val="auto"/>
                <w:sz w:val="24"/>
                <w:szCs w:val="24"/>
                <w:highlight w:val="none"/>
              </w:rPr>
            </w:pPr>
          </w:p>
        </w:tc>
      </w:tr>
      <w:tr w14:paraId="6A23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34DB96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063" w:type="dxa"/>
            <w:vAlign w:val="center"/>
          </w:tcPr>
          <w:p w14:paraId="3881DD8D">
            <w:pPr>
              <w:rPr>
                <w:rFonts w:hint="eastAsia" w:ascii="仿宋" w:hAnsi="仿宋" w:eastAsia="仿宋" w:cs="仿宋"/>
                <w:color w:val="auto"/>
                <w:sz w:val="24"/>
                <w:szCs w:val="24"/>
                <w:highlight w:val="none"/>
              </w:rPr>
            </w:pPr>
          </w:p>
        </w:tc>
        <w:tc>
          <w:tcPr>
            <w:tcW w:w="1842" w:type="dxa"/>
            <w:vAlign w:val="center"/>
          </w:tcPr>
          <w:p w14:paraId="290B1DC9">
            <w:pPr>
              <w:rPr>
                <w:rFonts w:hint="eastAsia" w:ascii="仿宋" w:hAnsi="仿宋" w:eastAsia="仿宋" w:cs="仿宋"/>
                <w:color w:val="auto"/>
                <w:sz w:val="24"/>
                <w:szCs w:val="24"/>
                <w:highlight w:val="none"/>
              </w:rPr>
            </w:pPr>
          </w:p>
        </w:tc>
        <w:tc>
          <w:tcPr>
            <w:tcW w:w="1888" w:type="dxa"/>
            <w:vAlign w:val="center"/>
          </w:tcPr>
          <w:p w14:paraId="4839F206">
            <w:pPr>
              <w:rPr>
                <w:rFonts w:hint="eastAsia" w:ascii="仿宋" w:hAnsi="仿宋" w:eastAsia="仿宋" w:cs="仿宋"/>
                <w:color w:val="auto"/>
                <w:sz w:val="24"/>
                <w:szCs w:val="24"/>
                <w:highlight w:val="none"/>
              </w:rPr>
            </w:pPr>
          </w:p>
        </w:tc>
      </w:tr>
      <w:tr w14:paraId="6FA6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284FD65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063" w:type="dxa"/>
            <w:vAlign w:val="center"/>
          </w:tcPr>
          <w:p w14:paraId="1ADC10FF">
            <w:pPr>
              <w:rPr>
                <w:rFonts w:hint="eastAsia" w:ascii="仿宋" w:hAnsi="仿宋" w:eastAsia="仿宋" w:cs="仿宋"/>
                <w:color w:val="auto"/>
                <w:sz w:val="24"/>
                <w:szCs w:val="24"/>
                <w:highlight w:val="none"/>
              </w:rPr>
            </w:pPr>
          </w:p>
        </w:tc>
        <w:tc>
          <w:tcPr>
            <w:tcW w:w="1842" w:type="dxa"/>
            <w:vAlign w:val="center"/>
          </w:tcPr>
          <w:p w14:paraId="6ECAE419">
            <w:pPr>
              <w:rPr>
                <w:rFonts w:hint="eastAsia" w:ascii="仿宋" w:hAnsi="仿宋" w:eastAsia="仿宋" w:cs="仿宋"/>
                <w:color w:val="auto"/>
                <w:sz w:val="24"/>
                <w:szCs w:val="24"/>
                <w:highlight w:val="none"/>
              </w:rPr>
            </w:pPr>
          </w:p>
        </w:tc>
        <w:tc>
          <w:tcPr>
            <w:tcW w:w="1888" w:type="dxa"/>
            <w:vAlign w:val="center"/>
          </w:tcPr>
          <w:p w14:paraId="2A896FAA">
            <w:pPr>
              <w:rPr>
                <w:rFonts w:hint="eastAsia" w:ascii="仿宋" w:hAnsi="仿宋" w:eastAsia="仿宋" w:cs="仿宋"/>
                <w:color w:val="auto"/>
                <w:sz w:val="24"/>
                <w:szCs w:val="24"/>
                <w:highlight w:val="none"/>
              </w:rPr>
            </w:pPr>
          </w:p>
        </w:tc>
      </w:tr>
      <w:tr w14:paraId="1143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51E0D8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063" w:type="dxa"/>
            <w:vAlign w:val="center"/>
          </w:tcPr>
          <w:p w14:paraId="5BE046F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竞争性磋商文件中的其他实质性要求</w:t>
            </w:r>
          </w:p>
        </w:tc>
        <w:tc>
          <w:tcPr>
            <w:tcW w:w="1842" w:type="dxa"/>
            <w:vAlign w:val="center"/>
          </w:tcPr>
          <w:p w14:paraId="3D5A243E">
            <w:pPr>
              <w:rPr>
                <w:rFonts w:hint="eastAsia" w:ascii="仿宋" w:hAnsi="仿宋" w:eastAsia="仿宋" w:cs="仿宋"/>
                <w:color w:val="auto"/>
                <w:sz w:val="24"/>
                <w:szCs w:val="24"/>
                <w:highlight w:val="none"/>
              </w:rPr>
            </w:pPr>
          </w:p>
        </w:tc>
        <w:tc>
          <w:tcPr>
            <w:tcW w:w="1888" w:type="dxa"/>
            <w:vAlign w:val="center"/>
          </w:tcPr>
          <w:p w14:paraId="48C15CFC">
            <w:pPr>
              <w:rPr>
                <w:rFonts w:hint="eastAsia" w:ascii="仿宋" w:hAnsi="仿宋" w:eastAsia="仿宋" w:cs="仿宋"/>
                <w:color w:val="auto"/>
                <w:sz w:val="24"/>
                <w:szCs w:val="24"/>
                <w:highlight w:val="none"/>
              </w:rPr>
            </w:pPr>
          </w:p>
        </w:tc>
      </w:tr>
    </w:tbl>
    <w:p w14:paraId="6AF0973D">
      <w:pPr>
        <w:spacing w:line="360" w:lineRule="auto"/>
        <w:rPr>
          <w:rFonts w:hint="eastAsia" w:ascii="仿宋" w:hAnsi="仿宋" w:eastAsia="仿宋" w:cs="仿宋"/>
          <w:color w:val="auto"/>
          <w:kern w:val="0"/>
          <w:sz w:val="24"/>
          <w:highlight w:val="none"/>
          <w:lang w:val="zh-CN"/>
        </w:rPr>
      </w:pPr>
    </w:p>
    <w:p w14:paraId="168397CB">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（盖</w:t>
      </w:r>
      <w:r>
        <w:rPr>
          <w:rFonts w:hint="eastAsia" w:ascii="仿宋" w:hAnsi="仿宋" w:eastAsia="仿宋" w:cs="仿宋"/>
          <w:color w:val="auto"/>
          <w:kern w:val="0"/>
          <w:sz w:val="24"/>
          <w:highlight w:val="none"/>
          <w:lang w:val="en-US" w:eastAsia="zh-CN"/>
        </w:rPr>
        <w:t>公</w:t>
      </w:r>
      <w:r>
        <w:rPr>
          <w:rFonts w:hint="eastAsia" w:ascii="仿宋" w:hAnsi="仿宋" w:eastAsia="仿宋" w:cs="仿宋"/>
          <w:color w:val="auto"/>
          <w:kern w:val="0"/>
          <w:sz w:val="24"/>
          <w:highlight w:val="none"/>
          <w:lang w:val="zh-CN"/>
        </w:rPr>
        <w:t>章）</w:t>
      </w:r>
    </w:p>
    <w:p w14:paraId="54BB3B8C">
      <w:pPr>
        <w:spacing w:line="360" w:lineRule="auto"/>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说明：如果行数不够，请自行增加。</w:t>
      </w:r>
    </w:p>
    <w:p w14:paraId="0CF8A94E">
      <w:pPr>
        <w:spacing w:line="560" w:lineRule="exact"/>
        <w:rPr>
          <w:rFonts w:hint="eastAsia" w:ascii="仿宋" w:hAnsi="仿宋" w:eastAsia="仿宋" w:cs="仿宋"/>
          <w:color w:val="auto"/>
          <w:szCs w:val="21"/>
          <w:highlight w:val="none"/>
        </w:rPr>
      </w:pPr>
      <w:r>
        <w:rPr>
          <w:rFonts w:hint="eastAsia" w:ascii="仿宋" w:hAnsi="仿宋" w:eastAsia="仿宋" w:cs="仿宋"/>
          <w:color w:val="auto"/>
          <w:kern w:val="0"/>
          <w:highlight w:val="none"/>
          <w:lang w:val="zh-CN"/>
        </w:rPr>
        <w:br w:type="page"/>
      </w:r>
    </w:p>
    <w:p w14:paraId="14D4AC22">
      <w:pPr>
        <w:spacing w:line="360" w:lineRule="auto"/>
        <w:outlineLvl w:val="2"/>
        <w:rPr>
          <w:rFonts w:hint="eastAsia" w:ascii="仿宋" w:hAnsi="仿宋" w:eastAsia="仿宋" w:cs="仿宋"/>
          <w:b/>
          <w:bCs/>
          <w:color w:val="auto"/>
          <w:sz w:val="22"/>
          <w:highlight w:val="none"/>
        </w:rPr>
      </w:pPr>
      <w:bookmarkStart w:id="60" w:name="_Toc28593"/>
      <w:bookmarkStart w:id="61" w:name="_Toc4271"/>
      <w:bookmarkStart w:id="62" w:name="_Toc14392"/>
      <w:bookmarkStart w:id="63" w:name="_Toc28249"/>
      <w:r>
        <w:rPr>
          <w:rFonts w:hint="eastAsia" w:ascii="仿宋" w:hAnsi="仿宋" w:eastAsia="仿宋" w:cs="仿宋"/>
          <w:b/>
          <w:bCs/>
          <w:color w:val="auto"/>
          <w:sz w:val="22"/>
          <w:highlight w:val="none"/>
        </w:rPr>
        <w:t>目录六、资格证明文件</w:t>
      </w:r>
      <w:bookmarkEnd w:id="60"/>
      <w:bookmarkEnd w:id="61"/>
      <w:bookmarkEnd w:id="62"/>
      <w:bookmarkEnd w:id="63"/>
    </w:p>
    <w:p w14:paraId="603AB852">
      <w:pPr>
        <w:spacing w:line="360" w:lineRule="auto"/>
        <w:jc w:val="center"/>
        <w:rPr>
          <w:rFonts w:hint="eastAsia" w:ascii="仿宋" w:hAnsi="仿宋" w:eastAsia="仿宋" w:cs="仿宋"/>
          <w:b/>
          <w:bCs/>
          <w:color w:val="auto"/>
          <w:sz w:val="32"/>
          <w:szCs w:val="32"/>
          <w:highlight w:val="none"/>
        </w:rPr>
      </w:pPr>
      <w:bookmarkStart w:id="64" w:name="_Toc489655335"/>
      <w:r>
        <w:rPr>
          <w:rFonts w:hint="eastAsia" w:ascii="仿宋" w:hAnsi="仿宋" w:eastAsia="仿宋" w:cs="仿宋"/>
          <w:b/>
          <w:bCs/>
          <w:color w:val="auto"/>
          <w:sz w:val="32"/>
          <w:szCs w:val="32"/>
          <w:highlight w:val="none"/>
        </w:rPr>
        <w:t>资格证明文件</w:t>
      </w:r>
      <w:bookmarkEnd w:id="64"/>
    </w:p>
    <w:p w14:paraId="01D818F9">
      <w:pPr>
        <w:spacing w:line="360" w:lineRule="auto"/>
        <w:ind w:firstLine="484" w:firstLineChars="20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营业执照副本、相关证书等（复印件，加盖公章）；</w:t>
      </w:r>
    </w:p>
    <w:p w14:paraId="492ECBB7">
      <w:pPr>
        <w:spacing w:line="360" w:lineRule="auto"/>
        <w:ind w:firstLine="484" w:firstLineChars="20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《南京市政府采购供应商信用记录表暨信用承诺书》（在线打印）；</w:t>
      </w:r>
    </w:p>
    <w:p w14:paraId="0D621A11">
      <w:pPr>
        <w:spacing w:line="360" w:lineRule="auto"/>
        <w:ind w:firstLine="484" w:firstLineChars="20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.法定代表人授权委托书（原件，除法定代表人以外的授权代表必须提供）；</w:t>
      </w:r>
    </w:p>
    <w:p w14:paraId="6FDE59A5">
      <w:pPr>
        <w:spacing w:line="360" w:lineRule="auto"/>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.本次采购项目实施所必</w:t>
      </w:r>
      <w:r>
        <w:rPr>
          <w:rFonts w:hint="eastAsia" w:ascii="仿宋" w:hAnsi="仿宋" w:eastAsia="仿宋" w:cs="仿宋"/>
          <w:color w:val="auto"/>
          <w:kern w:val="0"/>
          <w:sz w:val="24"/>
          <w:highlight w:val="none"/>
        </w:rPr>
        <w:t>需</w:t>
      </w:r>
      <w:r>
        <w:rPr>
          <w:rFonts w:hint="eastAsia" w:ascii="仿宋" w:hAnsi="仿宋" w:eastAsia="仿宋" w:cs="仿宋"/>
          <w:color w:val="auto"/>
          <w:kern w:val="0"/>
          <w:sz w:val="24"/>
          <w:highlight w:val="none"/>
          <w:lang w:val="zh-CN"/>
        </w:rPr>
        <w:t>的许可资质证明材料（若有）</w:t>
      </w:r>
      <w:r>
        <w:rPr>
          <w:rFonts w:hint="eastAsia" w:ascii="仿宋" w:hAnsi="仿宋" w:eastAsia="仿宋" w:cs="仿宋"/>
          <w:color w:val="auto"/>
          <w:kern w:val="0"/>
          <w:sz w:val="24"/>
          <w:highlight w:val="none"/>
        </w:rPr>
        <w:t>；</w:t>
      </w:r>
    </w:p>
    <w:p w14:paraId="0AD32CEF">
      <w:pPr>
        <w:spacing w:line="360" w:lineRule="auto"/>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5.《中小企业声明函》（格式见附件）。</w:t>
      </w:r>
    </w:p>
    <w:p w14:paraId="35643D5D">
      <w:pPr>
        <w:spacing w:line="360" w:lineRule="auto"/>
        <w:ind w:firstLine="482" w:firstLineChars="200"/>
        <w:rPr>
          <w:rFonts w:hint="eastAsia" w:ascii="仿宋" w:hAnsi="仿宋" w:eastAsia="仿宋" w:cs="仿宋"/>
          <w:b/>
          <w:bCs/>
          <w:color w:val="auto"/>
          <w:kern w:val="0"/>
          <w:sz w:val="24"/>
          <w:highlight w:val="none"/>
        </w:rPr>
      </w:pPr>
    </w:p>
    <w:p w14:paraId="25AF1CB1">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w:t>
      </w:r>
      <w:r>
        <w:rPr>
          <w:rFonts w:hint="eastAsia" w:ascii="仿宋" w:hAnsi="仿宋" w:eastAsia="仿宋" w:cs="仿宋"/>
          <w:b/>
          <w:bCs/>
          <w:color w:val="auto"/>
          <w:kern w:val="0"/>
          <w:sz w:val="24"/>
          <w:highlight w:val="none"/>
          <w:lang w:val="zh-CN"/>
        </w:rPr>
        <w:t>不得以信用承诺书替代</w:t>
      </w:r>
      <w:r>
        <w:rPr>
          <w:rFonts w:hint="eastAsia" w:ascii="仿宋" w:hAnsi="仿宋" w:eastAsia="仿宋" w:cs="仿宋"/>
          <w:b/>
          <w:bCs/>
          <w:color w:val="auto"/>
          <w:kern w:val="0"/>
          <w:sz w:val="24"/>
          <w:highlight w:val="none"/>
        </w:rPr>
        <w:t>的供应商资格证明文件须提供《中华人民共和国政府采购法》第二十二条规定的证明材料：</w:t>
      </w:r>
    </w:p>
    <w:p w14:paraId="7FCF52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（1）符合国家相关规定的财务状况报告</w:t>
      </w:r>
      <w:r>
        <w:rPr>
          <w:rStyle w:val="64"/>
          <w:rFonts w:hint="eastAsia" w:ascii="仿宋" w:hAnsi="仿宋" w:eastAsia="仿宋" w:cs="仿宋"/>
          <w:bCs/>
          <w:color w:val="auto"/>
          <w:sz w:val="24"/>
          <w:highlight w:val="none"/>
          <w:lang w:val="zh-CN"/>
        </w:rPr>
        <w:t>（提供参加本次政府采购活动前的会计报表）；</w:t>
      </w:r>
    </w:p>
    <w:p w14:paraId="265DD9C4">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（2）依法缴纳税收的证明材料</w:t>
      </w:r>
      <w:r>
        <w:rPr>
          <w:rStyle w:val="64"/>
          <w:rFonts w:hint="eastAsia" w:ascii="仿宋" w:hAnsi="仿宋" w:eastAsia="仿宋" w:cs="仿宋"/>
          <w:bCs/>
          <w:color w:val="auto"/>
          <w:sz w:val="24"/>
          <w:highlight w:val="none"/>
          <w:lang w:val="zh-CN"/>
        </w:rPr>
        <w:t>（提供参加本次政府采购活动前半年内（至少一个月）依法缴纳税收的相关材料）</w:t>
      </w:r>
      <w:r>
        <w:rPr>
          <w:rFonts w:hint="eastAsia" w:ascii="仿宋" w:hAnsi="仿宋" w:eastAsia="仿宋" w:cs="仿宋"/>
          <w:color w:val="auto"/>
          <w:sz w:val="24"/>
          <w:highlight w:val="none"/>
        </w:rPr>
        <w:t>；</w:t>
      </w:r>
    </w:p>
    <w:p w14:paraId="6AE1065B">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（3）依法缴纳社会保障资金的证明材料</w:t>
      </w:r>
      <w:r>
        <w:rPr>
          <w:rStyle w:val="64"/>
          <w:rFonts w:hint="eastAsia" w:ascii="仿宋" w:hAnsi="仿宋" w:eastAsia="仿宋" w:cs="仿宋"/>
          <w:bCs/>
          <w:color w:val="auto"/>
          <w:sz w:val="24"/>
          <w:highlight w:val="none"/>
          <w:lang w:val="zh-CN"/>
        </w:rPr>
        <w:t>（提供参加本次政府采购活动前半年内（至少一个月）社会保障资金的相关材料）</w:t>
      </w:r>
      <w:r>
        <w:rPr>
          <w:rFonts w:hint="eastAsia" w:ascii="仿宋" w:hAnsi="仿宋" w:eastAsia="仿宋" w:cs="仿宋"/>
          <w:color w:val="auto"/>
          <w:sz w:val="24"/>
          <w:highlight w:val="none"/>
        </w:rPr>
        <w:t>；</w:t>
      </w:r>
    </w:p>
    <w:p w14:paraId="0942F8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（4）具备履行政府采购合同所必需的设备和专业技术能力的证明材料；</w:t>
      </w:r>
    </w:p>
    <w:p w14:paraId="3B45451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（5）参加政府采购活动前三年内的经营活动中没有重大违法记录的证明材料；</w:t>
      </w:r>
    </w:p>
    <w:p w14:paraId="014126DF">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（6）未被列入失信被执行人、重大税收违法案件当事人名单、政府采购严重违法失信行为记录名单的证明材料。</w:t>
      </w:r>
    </w:p>
    <w:p w14:paraId="2A8665BC">
      <w:pPr>
        <w:pStyle w:val="33"/>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注：第（5）条重大违法记录，是指供应商因违法经营受到刑事处罚或者责令停产停业、吊销许可证或者执照、较大数额罚款等行政处罚。</w:t>
      </w:r>
    </w:p>
    <w:p w14:paraId="39704EF8">
      <w:pPr>
        <w:spacing w:line="360" w:lineRule="auto"/>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0A2D897E">
      <w:pPr>
        <w:spacing w:line="360" w:lineRule="auto"/>
        <w:outlineLvl w:val="2"/>
        <w:rPr>
          <w:rFonts w:hint="eastAsia" w:ascii="仿宋" w:hAnsi="仿宋" w:eastAsia="仿宋" w:cs="仿宋"/>
          <w:b/>
          <w:bCs/>
          <w:color w:val="auto"/>
          <w:sz w:val="22"/>
          <w:highlight w:val="none"/>
        </w:rPr>
      </w:pPr>
      <w:bookmarkStart w:id="65" w:name="_Toc30525"/>
      <w:bookmarkStart w:id="66" w:name="_Toc7902"/>
      <w:bookmarkStart w:id="67" w:name="_Toc19376"/>
      <w:bookmarkStart w:id="68" w:name="_Toc31238"/>
      <w:r>
        <w:rPr>
          <w:rFonts w:hint="eastAsia" w:ascii="仿宋" w:hAnsi="仿宋" w:eastAsia="仿宋" w:cs="仿宋"/>
          <w:b/>
          <w:bCs/>
          <w:color w:val="auto"/>
          <w:sz w:val="22"/>
          <w:highlight w:val="none"/>
        </w:rPr>
        <w:t>目录七、技术条款偏离表格式</w:t>
      </w:r>
      <w:bookmarkEnd w:id="65"/>
      <w:bookmarkEnd w:id="66"/>
      <w:bookmarkEnd w:id="67"/>
      <w:bookmarkEnd w:id="68"/>
    </w:p>
    <w:p w14:paraId="3B9D8585">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技术条款偏离表</w:t>
      </w:r>
    </w:p>
    <w:tbl>
      <w:tblPr>
        <w:tblStyle w:val="25"/>
        <w:tblW w:w="0" w:type="auto"/>
        <w:jc w:val="center"/>
        <w:tblLayout w:type="fixed"/>
        <w:tblCellMar>
          <w:top w:w="0" w:type="dxa"/>
          <w:left w:w="0" w:type="dxa"/>
          <w:bottom w:w="0" w:type="dxa"/>
          <w:right w:w="0" w:type="dxa"/>
        </w:tblCellMar>
      </w:tblPr>
      <w:tblGrid>
        <w:gridCol w:w="850"/>
        <w:gridCol w:w="2694"/>
        <w:gridCol w:w="2106"/>
        <w:gridCol w:w="20"/>
        <w:gridCol w:w="1809"/>
        <w:gridCol w:w="1110"/>
      </w:tblGrid>
      <w:tr w14:paraId="37C3A956">
        <w:tblPrEx>
          <w:tblCellMar>
            <w:top w:w="0" w:type="dxa"/>
            <w:left w:w="0" w:type="dxa"/>
            <w:bottom w:w="0" w:type="dxa"/>
            <w:right w:w="0" w:type="dxa"/>
          </w:tblCellMar>
        </w:tblPrEx>
        <w:trPr>
          <w:trHeight w:val="680" w:hRule="atLeast"/>
          <w:jc w:val="center"/>
        </w:trPr>
        <w:tc>
          <w:tcPr>
            <w:tcW w:w="5650" w:type="dxa"/>
            <w:gridSpan w:val="3"/>
            <w:tcBorders>
              <w:top w:val="nil"/>
              <w:left w:val="nil"/>
              <w:bottom w:val="single" w:color="auto" w:sz="6" w:space="0"/>
              <w:right w:val="nil"/>
            </w:tcBorders>
            <w:vAlign w:val="center"/>
          </w:tcPr>
          <w:p w14:paraId="19F964C0">
            <w:pPr>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项目名称：第十六届江苏省“五星工程奖”比赛雨花台区参赛服务保障项目</w:t>
            </w:r>
          </w:p>
        </w:tc>
        <w:tc>
          <w:tcPr>
            <w:tcW w:w="2939" w:type="dxa"/>
            <w:gridSpan w:val="3"/>
            <w:tcBorders>
              <w:top w:val="nil"/>
              <w:left w:val="nil"/>
              <w:bottom w:val="single" w:color="auto" w:sz="6" w:space="0"/>
              <w:right w:val="nil"/>
            </w:tcBorders>
            <w:vAlign w:val="center"/>
          </w:tcPr>
          <w:p w14:paraId="4A603151">
            <w:pPr>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项目编号：YCZX-CS-202401129</w:t>
            </w:r>
          </w:p>
        </w:tc>
      </w:tr>
      <w:tr w14:paraId="63589AF6">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5B902E0B">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序号</w:t>
            </w:r>
          </w:p>
        </w:tc>
        <w:tc>
          <w:tcPr>
            <w:tcW w:w="2694" w:type="dxa"/>
            <w:tcBorders>
              <w:top w:val="single" w:color="auto" w:sz="6" w:space="0"/>
              <w:left w:val="single" w:color="auto" w:sz="6" w:space="0"/>
              <w:bottom w:val="single" w:color="auto" w:sz="6" w:space="0"/>
              <w:right w:val="single" w:color="auto" w:sz="6" w:space="0"/>
            </w:tcBorders>
            <w:vAlign w:val="center"/>
          </w:tcPr>
          <w:p w14:paraId="1B8EFEBA">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竞争性磋商文件条目号</w:t>
            </w: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315E87C1">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采购</w:t>
            </w:r>
            <w:r>
              <w:rPr>
                <w:rFonts w:hint="eastAsia" w:ascii="仿宋" w:hAnsi="仿宋" w:eastAsia="仿宋" w:cs="仿宋"/>
                <w:color w:val="auto"/>
                <w:kern w:val="0"/>
                <w:sz w:val="24"/>
                <w:highlight w:val="none"/>
                <w:lang w:val="zh-CN"/>
              </w:rPr>
              <w:t>要求规格</w:t>
            </w:r>
          </w:p>
        </w:tc>
        <w:tc>
          <w:tcPr>
            <w:tcW w:w="1809" w:type="dxa"/>
            <w:tcBorders>
              <w:top w:val="single" w:color="auto" w:sz="6" w:space="0"/>
              <w:left w:val="single" w:color="auto" w:sz="6" w:space="0"/>
              <w:bottom w:val="single" w:color="auto" w:sz="6" w:space="0"/>
              <w:right w:val="single" w:color="auto" w:sz="6" w:space="0"/>
            </w:tcBorders>
            <w:vAlign w:val="center"/>
          </w:tcPr>
          <w:p w14:paraId="33E1B5A2">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投标响应</w:t>
            </w:r>
          </w:p>
        </w:tc>
        <w:tc>
          <w:tcPr>
            <w:tcW w:w="1110" w:type="dxa"/>
            <w:tcBorders>
              <w:top w:val="single" w:color="auto" w:sz="6" w:space="0"/>
              <w:left w:val="single" w:color="auto" w:sz="6" w:space="0"/>
              <w:bottom w:val="single" w:color="auto" w:sz="6" w:space="0"/>
              <w:right w:val="single" w:color="auto" w:sz="6" w:space="0"/>
            </w:tcBorders>
            <w:vAlign w:val="center"/>
          </w:tcPr>
          <w:p w14:paraId="45AD0FD0">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偏离</w:t>
            </w:r>
          </w:p>
        </w:tc>
      </w:tr>
      <w:tr w14:paraId="7BFF35DB">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72DF132B">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7702E033">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3131E287">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385DD825">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E6ADBE8">
            <w:pPr>
              <w:jc w:val="center"/>
              <w:rPr>
                <w:rFonts w:hint="eastAsia" w:ascii="仿宋" w:hAnsi="仿宋" w:eastAsia="仿宋" w:cs="仿宋"/>
                <w:color w:val="auto"/>
                <w:kern w:val="0"/>
                <w:sz w:val="24"/>
                <w:highlight w:val="none"/>
                <w:lang w:val="zh-CN"/>
              </w:rPr>
            </w:pPr>
          </w:p>
        </w:tc>
      </w:tr>
      <w:tr w14:paraId="306FEF2C">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72FC85C8">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0440A5C3">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586806EF">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5E10B286">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E3207BF">
            <w:pPr>
              <w:jc w:val="center"/>
              <w:rPr>
                <w:rFonts w:hint="eastAsia" w:ascii="仿宋" w:hAnsi="仿宋" w:eastAsia="仿宋" w:cs="仿宋"/>
                <w:color w:val="auto"/>
                <w:kern w:val="0"/>
                <w:sz w:val="24"/>
                <w:highlight w:val="none"/>
                <w:lang w:val="zh-CN"/>
              </w:rPr>
            </w:pPr>
          </w:p>
        </w:tc>
      </w:tr>
      <w:tr w14:paraId="0EB0575E">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01020309">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44F7603F">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54ADB36D">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6EE41CF6">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0F72128">
            <w:pPr>
              <w:jc w:val="center"/>
              <w:rPr>
                <w:rFonts w:hint="eastAsia" w:ascii="仿宋" w:hAnsi="仿宋" w:eastAsia="仿宋" w:cs="仿宋"/>
                <w:color w:val="auto"/>
                <w:kern w:val="0"/>
                <w:sz w:val="24"/>
                <w:highlight w:val="none"/>
                <w:lang w:val="zh-CN"/>
              </w:rPr>
            </w:pPr>
          </w:p>
        </w:tc>
      </w:tr>
      <w:tr w14:paraId="6C48F9D5">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66A971C4">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617A432E">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6030CD14">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5A59065E">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3E5EA43">
            <w:pPr>
              <w:jc w:val="center"/>
              <w:rPr>
                <w:rFonts w:hint="eastAsia" w:ascii="仿宋" w:hAnsi="仿宋" w:eastAsia="仿宋" w:cs="仿宋"/>
                <w:color w:val="auto"/>
                <w:kern w:val="0"/>
                <w:sz w:val="24"/>
                <w:highlight w:val="none"/>
                <w:lang w:val="zh-CN"/>
              </w:rPr>
            </w:pPr>
          </w:p>
        </w:tc>
      </w:tr>
      <w:tr w14:paraId="61813CEA">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4A35CF77">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46C52357">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7A142A3F">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5E98249D">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D0104F1">
            <w:pPr>
              <w:jc w:val="center"/>
              <w:rPr>
                <w:rFonts w:hint="eastAsia" w:ascii="仿宋" w:hAnsi="仿宋" w:eastAsia="仿宋" w:cs="仿宋"/>
                <w:color w:val="auto"/>
                <w:kern w:val="0"/>
                <w:sz w:val="24"/>
                <w:highlight w:val="none"/>
                <w:lang w:val="zh-CN"/>
              </w:rPr>
            </w:pPr>
          </w:p>
        </w:tc>
      </w:tr>
      <w:tr w14:paraId="209A9453">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694B5C01">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6259FE74">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50B64BAB">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413AA11B">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22619BAA">
            <w:pPr>
              <w:jc w:val="center"/>
              <w:rPr>
                <w:rFonts w:hint="eastAsia" w:ascii="仿宋" w:hAnsi="仿宋" w:eastAsia="仿宋" w:cs="仿宋"/>
                <w:color w:val="auto"/>
                <w:kern w:val="0"/>
                <w:sz w:val="24"/>
                <w:highlight w:val="none"/>
                <w:lang w:val="zh-CN"/>
              </w:rPr>
            </w:pPr>
          </w:p>
        </w:tc>
      </w:tr>
    </w:tbl>
    <w:p w14:paraId="73E7A876">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（盖</w:t>
      </w:r>
      <w:r>
        <w:rPr>
          <w:rFonts w:hint="eastAsia" w:ascii="仿宋" w:hAnsi="仿宋" w:eastAsia="仿宋" w:cs="仿宋"/>
          <w:color w:val="auto"/>
          <w:kern w:val="0"/>
          <w:sz w:val="24"/>
          <w:highlight w:val="none"/>
          <w:lang w:val="en-US" w:eastAsia="zh-CN"/>
        </w:rPr>
        <w:t>公</w:t>
      </w:r>
      <w:r>
        <w:rPr>
          <w:rFonts w:hint="eastAsia" w:ascii="仿宋" w:hAnsi="仿宋" w:eastAsia="仿宋" w:cs="仿宋"/>
          <w:color w:val="auto"/>
          <w:kern w:val="0"/>
          <w:sz w:val="24"/>
          <w:highlight w:val="none"/>
          <w:lang w:val="zh-CN"/>
        </w:rPr>
        <w:t>章）</w:t>
      </w:r>
    </w:p>
    <w:p w14:paraId="48EB8E15">
      <w:pPr>
        <w:spacing w:line="360" w:lineRule="auto"/>
        <w:rPr>
          <w:rFonts w:hint="eastAsia" w:ascii="仿宋" w:hAnsi="仿宋" w:eastAsia="仿宋" w:cs="仿宋"/>
          <w:color w:val="auto"/>
          <w:kern w:val="0"/>
          <w:sz w:val="24"/>
          <w:highlight w:val="none"/>
          <w:lang w:val="zh-CN"/>
        </w:rPr>
      </w:pPr>
      <w:bookmarkStart w:id="69" w:name="_Toc5578"/>
      <w:bookmarkStart w:id="70" w:name="_Toc784"/>
      <w:bookmarkStart w:id="71" w:name="_Toc15264"/>
      <w:r>
        <w:rPr>
          <w:rFonts w:hint="eastAsia" w:ascii="仿宋" w:hAnsi="仿宋" w:eastAsia="仿宋" w:cs="仿宋"/>
          <w:color w:val="auto"/>
          <w:kern w:val="0"/>
          <w:sz w:val="24"/>
          <w:highlight w:val="none"/>
          <w:lang w:val="zh-CN"/>
        </w:rPr>
        <w:t>说明：</w:t>
      </w:r>
    </w:p>
    <w:p w14:paraId="178EAB7F">
      <w:pPr>
        <w:rPr>
          <w:rFonts w:hint="eastAsia" w:ascii="仿宋" w:hAnsi="仿宋" w:eastAsia="仿宋" w:cs="仿宋"/>
          <w:b/>
          <w:bCs/>
          <w:color w:val="auto"/>
          <w:sz w:val="22"/>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、如果行数不够，请自行增加。</w:t>
      </w:r>
      <w:r>
        <w:rPr>
          <w:rFonts w:hint="eastAsia" w:ascii="仿宋" w:hAnsi="仿宋" w:eastAsia="仿宋" w:cs="仿宋"/>
          <w:b/>
          <w:bCs/>
          <w:color w:val="auto"/>
          <w:sz w:val="22"/>
          <w:highlight w:val="none"/>
        </w:rPr>
        <w:br w:type="page"/>
      </w:r>
    </w:p>
    <w:p w14:paraId="74FC510D">
      <w:pPr>
        <w:spacing w:line="360" w:lineRule="auto"/>
        <w:outlineLvl w:val="2"/>
        <w:rPr>
          <w:rFonts w:hint="eastAsia" w:ascii="仿宋" w:hAnsi="仿宋" w:eastAsia="仿宋" w:cs="仿宋"/>
          <w:b/>
          <w:bCs/>
          <w:color w:val="auto"/>
          <w:sz w:val="22"/>
          <w:highlight w:val="none"/>
        </w:rPr>
      </w:pPr>
      <w:bookmarkStart w:id="72" w:name="_Toc30587"/>
      <w:r>
        <w:rPr>
          <w:rFonts w:hint="eastAsia" w:ascii="仿宋" w:hAnsi="仿宋" w:eastAsia="仿宋" w:cs="仿宋"/>
          <w:b/>
          <w:bCs/>
          <w:color w:val="auto"/>
          <w:sz w:val="22"/>
          <w:highlight w:val="none"/>
        </w:rPr>
        <w:t>目录八、商务条款偏离表格式</w:t>
      </w:r>
      <w:bookmarkEnd w:id="69"/>
      <w:bookmarkEnd w:id="70"/>
      <w:bookmarkEnd w:id="71"/>
      <w:bookmarkEnd w:id="72"/>
    </w:p>
    <w:p w14:paraId="529CA547">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商务条款偏离表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410"/>
        <w:gridCol w:w="2390"/>
        <w:gridCol w:w="20"/>
        <w:gridCol w:w="1438"/>
        <w:gridCol w:w="1372"/>
      </w:tblGrid>
      <w:tr w14:paraId="7F7A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5508" w:type="dxa"/>
            <w:gridSpan w:val="3"/>
            <w:tcBorders>
              <w:top w:val="nil"/>
              <w:left w:val="nil"/>
              <w:right w:val="nil"/>
            </w:tcBorders>
            <w:vAlign w:val="center"/>
          </w:tcPr>
          <w:p w14:paraId="3FD78386">
            <w:pPr>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w:t>
            </w:r>
            <w:r>
              <w:rPr>
                <w:rFonts w:hint="eastAsia" w:ascii="仿宋" w:hAnsi="仿宋" w:eastAsia="仿宋" w:cs="仿宋"/>
                <w:bCs/>
                <w:color w:val="auto"/>
                <w:sz w:val="24"/>
                <w:szCs w:val="24"/>
                <w:highlight w:val="none"/>
                <w:u w:val="none"/>
                <w:lang w:eastAsia="zh-CN"/>
              </w:rPr>
              <w:t>第十六届江苏省“五星工程奖”比赛雨花台区参赛服务保障项目</w:t>
            </w:r>
          </w:p>
        </w:tc>
        <w:tc>
          <w:tcPr>
            <w:tcW w:w="2830" w:type="dxa"/>
            <w:gridSpan w:val="3"/>
            <w:tcBorders>
              <w:top w:val="nil"/>
              <w:left w:val="nil"/>
              <w:right w:val="nil"/>
            </w:tcBorders>
            <w:vAlign w:val="center"/>
          </w:tcPr>
          <w:p w14:paraId="50076E91">
            <w:pPr>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项目编号：YCZX-CS-202401129</w:t>
            </w:r>
          </w:p>
        </w:tc>
      </w:tr>
      <w:tr w14:paraId="29E0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26952EC3">
            <w:pPr>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序号</w:t>
            </w:r>
          </w:p>
        </w:tc>
        <w:tc>
          <w:tcPr>
            <w:tcW w:w="2410" w:type="dxa"/>
            <w:vAlign w:val="center"/>
          </w:tcPr>
          <w:p w14:paraId="6C5F4204">
            <w:pPr>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竞争性磋商文件条目号</w:t>
            </w:r>
          </w:p>
        </w:tc>
        <w:tc>
          <w:tcPr>
            <w:tcW w:w="2410" w:type="dxa"/>
            <w:gridSpan w:val="2"/>
            <w:vAlign w:val="center"/>
          </w:tcPr>
          <w:p w14:paraId="410A0594">
            <w:pPr>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竞争性磋商文件要求的商务条款</w:t>
            </w:r>
          </w:p>
        </w:tc>
        <w:tc>
          <w:tcPr>
            <w:tcW w:w="1438" w:type="dxa"/>
            <w:vAlign w:val="center"/>
          </w:tcPr>
          <w:p w14:paraId="06E9D6CC">
            <w:pPr>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投标响应</w:t>
            </w:r>
          </w:p>
        </w:tc>
        <w:tc>
          <w:tcPr>
            <w:tcW w:w="1372" w:type="dxa"/>
            <w:vAlign w:val="center"/>
          </w:tcPr>
          <w:p w14:paraId="7D7FFD4F">
            <w:pPr>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偏离</w:t>
            </w:r>
          </w:p>
        </w:tc>
      </w:tr>
      <w:tr w14:paraId="4E57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47A2C642">
            <w:pPr>
              <w:jc w:val="center"/>
              <w:rPr>
                <w:rFonts w:hint="eastAsia" w:ascii="仿宋" w:hAnsi="仿宋" w:eastAsia="仿宋" w:cs="仿宋"/>
                <w:color w:val="auto"/>
                <w:kern w:val="0"/>
                <w:sz w:val="24"/>
                <w:szCs w:val="24"/>
                <w:highlight w:val="none"/>
                <w:lang w:val="zh-CN"/>
              </w:rPr>
            </w:pPr>
          </w:p>
        </w:tc>
        <w:tc>
          <w:tcPr>
            <w:tcW w:w="2410" w:type="dxa"/>
            <w:vAlign w:val="center"/>
          </w:tcPr>
          <w:p w14:paraId="6E87B396">
            <w:pPr>
              <w:jc w:val="center"/>
              <w:rPr>
                <w:rFonts w:hint="eastAsia" w:ascii="仿宋" w:hAnsi="仿宋" w:eastAsia="仿宋" w:cs="仿宋"/>
                <w:color w:val="auto"/>
                <w:kern w:val="0"/>
                <w:sz w:val="24"/>
                <w:szCs w:val="24"/>
                <w:highlight w:val="none"/>
                <w:lang w:val="zh-CN"/>
              </w:rPr>
            </w:pPr>
          </w:p>
        </w:tc>
        <w:tc>
          <w:tcPr>
            <w:tcW w:w="2410" w:type="dxa"/>
            <w:gridSpan w:val="2"/>
            <w:vAlign w:val="center"/>
          </w:tcPr>
          <w:p w14:paraId="5E31703F">
            <w:pPr>
              <w:jc w:val="center"/>
              <w:rPr>
                <w:rFonts w:hint="eastAsia" w:ascii="仿宋" w:hAnsi="仿宋" w:eastAsia="仿宋" w:cs="仿宋"/>
                <w:color w:val="auto"/>
                <w:kern w:val="0"/>
                <w:sz w:val="24"/>
                <w:szCs w:val="24"/>
                <w:highlight w:val="none"/>
                <w:lang w:val="zh-CN"/>
              </w:rPr>
            </w:pPr>
          </w:p>
        </w:tc>
        <w:tc>
          <w:tcPr>
            <w:tcW w:w="1438" w:type="dxa"/>
            <w:vAlign w:val="center"/>
          </w:tcPr>
          <w:p w14:paraId="2ACC872D">
            <w:pPr>
              <w:jc w:val="center"/>
              <w:rPr>
                <w:rFonts w:hint="eastAsia" w:ascii="仿宋" w:hAnsi="仿宋" w:eastAsia="仿宋" w:cs="仿宋"/>
                <w:color w:val="auto"/>
                <w:kern w:val="0"/>
                <w:sz w:val="24"/>
                <w:szCs w:val="24"/>
                <w:highlight w:val="none"/>
                <w:lang w:val="zh-CN"/>
              </w:rPr>
            </w:pPr>
          </w:p>
        </w:tc>
        <w:tc>
          <w:tcPr>
            <w:tcW w:w="1372" w:type="dxa"/>
            <w:vAlign w:val="center"/>
          </w:tcPr>
          <w:p w14:paraId="3719D015">
            <w:pPr>
              <w:jc w:val="center"/>
              <w:rPr>
                <w:rFonts w:hint="eastAsia" w:ascii="仿宋" w:hAnsi="仿宋" w:eastAsia="仿宋" w:cs="仿宋"/>
                <w:color w:val="auto"/>
                <w:kern w:val="0"/>
                <w:sz w:val="24"/>
                <w:szCs w:val="24"/>
                <w:highlight w:val="none"/>
                <w:lang w:val="zh-CN"/>
              </w:rPr>
            </w:pPr>
          </w:p>
        </w:tc>
      </w:tr>
      <w:tr w14:paraId="5C07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1F4479A">
            <w:pPr>
              <w:jc w:val="center"/>
              <w:rPr>
                <w:rFonts w:hint="eastAsia" w:ascii="仿宋" w:hAnsi="仿宋" w:eastAsia="仿宋" w:cs="仿宋"/>
                <w:color w:val="auto"/>
                <w:kern w:val="0"/>
                <w:sz w:val="24"/>
                <w:szCs w:val="24"/>
                <w:highlight w:val="none"/>
                <w:lang w:val="zh-CN"/>
              </w:rPr>
            </w:pPr>
          </w:p>
        </w:tc>
        <w:tc>
          <w:tcPr>
            <w:tcW w:w="2410" w:type="dxa"/>
            <w:vAlign w:val="center"/>
          </w:tcPr>
          <w:p w14:paraId="614D4FA5">
            <w:pPr>
              <w:jc w:val="center"/>
              <w:rPr>
                <w:rFonts w:hint="eastAsia" w:ascii="仿宋" w:hAnsi="仿宋" w:eastAsia="仿宋" w:cs="仿宋"/>
                <w:color w:val="auto"/>
                <w:kern w:val="0"/>
                <w:sz w:val="24"/>
                <w:szCs w:val="24"/>
                <w:highlight w:val="none"/>
                <w:lang w:val="zh-CN"/>
              </w:rPr>
            </w:pPr>
          </w:p>
        </w:tc>
        <w:tc>
          <w:tcPr>
            <w:tcW w:w="2410" w:type="dxa"/>
            <w:gridSpan w:val="2"/>
            <w:vAlign w:val="center"/>
          </w:tcPr>
          <w:p w14:paraId="7F29A547">
            <w:pPr>
              <w:jc w:val="center"/>
              <w:rPr>
                <w:rFonts w:hint="eastAsia" w:ascii="仿宋" w:hAnsi="仿宋" w:eastAsia="仿宋" w:cs="仿宋"/>
                <w:color w:val="auto"/>
                <w:kern w:val="0"/>
                <w:sz w:val="24"/>
                <w:szCs w:val="24"/>
                <w:highlight w:val="none"/>
                <w:lang w:val="zh-CN"/>
              </w:rPr>
            </w:pPr>
          </w:p>
        </w:tc>
        <w:tc>
          <w:tcPr>
            <w:tcW w:w="1438" w:type="dxa"/>
            <w:vAlign w:val="center"/>
          </w:tcPr>
          <w:p w14:paraId="36C52126">
            <w:pPr>
              <w:jc w:val="center"/>
              <w:rPr>
                <w:rFonts w:hint="eastAsia" w:ascii="仿宋" w:hAnsi="仿宋" w:eastAsia="仿宋" w:cs="仿宋"/>
                <w:color w:val="auto"/>
                <w:kern w:val="0"/>
                <w:sz w:val="24"/>
                <w:szCs w:val="24"/>
                <w:highlight w:val="none"/>
                <w:lang w:val="zh-CN"/>
              </w:rPr>
            </w:pPr>
          </w:p>
        </w:tc>
        <w:tc>
          <w:tcPr>
            <w:tcW w:w="1372" w:type="dxa"/>
            <w:vAlign w:val="center"/>
          </w:tcPr>
          <w:p w14:paraId="102EAD29">
            <w:pPr>
              <w:jc w:val="center"/>
              <w:rPr>
                <w:rFonts w:hint="eastAsia" w:ascii="仿宋" w:hAnsi="仿宋" w:eastAsia="仿宋" w:cs="仿宋"/>
                <w:color w:val="auto"/>
                <w:kern w:val="0"/>
                <w:sz w:val="24"/>
                <w:szCs w:val="24"/>
                <w:highlight w:val="none"/>
                <w:lang w:val="zh-CN"/>
              </w:rPr>
            </w:pPr>
          </w:p>
        </w:tc>
      </w:tr>
      <w:tr w14:paraId="777D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2CA427A0">
            <w:pPr>
              <w:jc w:val="center"/>
              <w:rPr>
                <w:rFonts w:hint="eastAsia" w:ascii="仿宋" w:hAnsi="仿宋" w:eastAsia="仿宋" w:cs="仿宋"/>
                <w:color w:val="auto"/>
                <w:kern w:val="0"/>
                <w:sz w:val="24"/>
                <w:szCs w:val="24"/>
                <w:highlight w:val="none"/>
                <w:lang w:val="zh-CN"/>
              </w:rPr>
            </w:pPr>
          </w:p>
        </w:tc>
        <w:tc>
          <w:tcPr>
            <w:tcW w:w="2410" w:type="dxa"/>
            <w:vAlign w:val="center"/>
          </w:tcPr>
          <w:p w14:paraId="099C4700">
            <w:pPr>
              <w:jc w:val="center"/>
              <w:rPr>
                <w:rFonts w:hint="eastAsia" w:ascii="仿宋" w:hAnsi="仿宋" w:eastAsia="仿宋" w:cs="仿宋"/>
                <w:color w:val="auto"/>
                <w:kern w:val="0"/>
                <w:sz w:val="24"/>
                <w:szCs w:val="24"/>
                <w:highlight w:val="none"/>
                <w:lang w:val="zh-CN"/>
              </w:rPr>
            </w:pPr>
          </w:p>
        </w:tc>
        <w:tc>
          <w:tcPr>
            <w:tcW w:w="2410" w:type="dxa"/>
            <w:gridSpan w:val="2"/>
            <w:vAlign w:val="center"/>
          </w:tcPr>
          <w:p w14:paraId="40FB72BE">
            <w:pPr>
              <w:jc w:val="center"/>
              <w:rPr>
                <w:rFonts w:hint="eastAsia" w:ascii="仿宋" w:hAnsi="仿宋" w:eastAsia="仿宋" w:cs="仿宋"/>
                <w:color w:val="auto"/>
                <w:kern w:val="0"/>
                <w:sz w:val="24"/>
                <w:szCs w:val="24"/>
                <w:highlight w:val="none"/>
                <w:lang w:val="zh-CN"/>
              </w:rPr>
            </w:pPr>
          </w:p>
        </w:tc>
        <w:tc>
          <w:tcPr>
            <w:tcW w:w="1438" w:type="dxa"/>
            <w:vAlign w:val="center"/>
          </w:tcPr>
          <w:p w14:paraId="014D27CE">
            <w:pPr>
              <w:jc w:val="center"/>
              <w:rPr>
                <w:rFonts w:hint="eastAsia" w:ascii="仿宋" w:hAnsi="仿宋" w:eastAsia="仿宋" w:cs="仿宋"/>
                <w:color w:val="auto"/>
                <w:kern w:val="0"/>
                <w:sz w:val="24"/>
                <w:szCs w:val="24"/>
                <w:highlight w:val="none"/>
                <w:lang w:val="zh-CN"/>
              </w:rPr>
            </w:pPr>
          </w:p>
        </w:tc>
        <w:tc>
          <w:tcPr>
            <w:tcW w:w="1372" w:type="dxa"/>
            <w:vAlign w:val="center"/>
          </w:tcPr>
          <w:p w14:paraId="661CAFD8">
            <w:pPr>
              <w:jc w:val="center"/>
              <w:rPr>
                <w:rFonts w:hint="eastAsia" w:ascii="仿宋" w:hAnsi="仿宋" w:eastAsia="仿宋" w:cs="仿宋"/>
                <w:color w:val="auto"/>
                <w:kern w:val="0"/>
                <w:sz w:val="24"/>
                <w:szCs w:val="24"/>
                <w:highlight w:val="none"/>
                <w:lang w:val="zh-CN"/>
              </w:rPr>
            </w:pPr>
          </w:p>
        </w:tc>
      </w:tr>
      <w:tr w14:paraId="375D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03908AE2">
            <w:pPr>
              <w:jc w:val="center"/>
              <w:rPr>
                <w:rFonts w:hint="eastAsia" w:ascii="仿宋" w:hAnsi="仿宋" w:eastAsia="仿宋" w:cs="仿宋"/>
                <w:color w:val="auto"/>
                <w:kern w:val="0"/>
                <w:sz w:val="24"/>
                <w:szCs w:val="24"/>
                <w:highlight w:val="none"/>
                <w:lang w:val="zh-CN"/>
              </w:rPr>
            </w:pPr>
          </w:p>
        </w:tc>
        <w:tc>
          <w:tcPr>
            <w:tcW w:w="2410" w:type="dxa"/>
            <w:vAlign w:val="center"/>
          </w:tcPr>
          <w:p w14:paraId="373AFBBF">
            <w:pPr>
              <w:jc w:val="center"/>
              <w:rPr>
                <w:rFonts w:hint="eastAsia" w:ascii="仿宋" w:hAnsi="仿宋" w:eastAsia="仿宋" w:cs="仿宋"/>
                <w:color w:val="auto"/>
                <w:kern w:val="0"/>
                <w:sz w:val="24"/>
                <w:szCs w:val="24"/>
                <w:highlight w:val="none"/>
                <w:lang w:val="zh-CN"/>
              </w:rPr>
            </w:pPr>
          </w:p>
        </w:tc>
        <w:tc>
          <w:tcPr>
            <w:tcW w:w="2410" w:type="dxa"/>
            <w:gridSpan w:val="2"/>
            <w:vAlign w:val="center"/>
          </w:tcPr>
          <w:p w14:paraId="2F5D1428">
            <w:pPr>
              <w:jc w:val="center"/>
              <w:rPr>
                <w:rFonts w:hint="eastAsia" w:ascii="仿宋" w:hAnsi="仿宋" w:eastAsia="仿宋" w:cs="仿宋"/>
                <w:color w:val="auto"/>
                <w:kern w:val="0"/>
                <w:sz w:val="24"/>
                <w:szCs w:val="24"/>
                <w:highlight w:val="none"/>
                <w:lang w:val="zh-CN"/>
              </w:rPr>
            </w:pPr>
          </w:p>
        </w:tc>
        <w:tc>
          <w:tcPr>
            <w:tcW w:w="1438" w:type="dxa"/>
            <w:vAlign w:val="center"/>
          </w:tcPr>
          <w:p w14:paraId="4821D5AE">
            <w:pPr>
              <w:jc w:val="center"/>
              <w:rPr>
                <w:rFonts w:hint="eastAsia" w:ascii="仿宋" w:hAnsi="仿宋" w:eastAsia="仿宋" w:cs="仿宋"/>
                <w:color w:val="auto"/>
                <w:kern w:val="0"/>
                <w:sz w:val="24"/>
                <w:szCs w:val="24"/>
                <w:highlight w:val="none"/>
                <w:lang w:val="zh-CN"/>
              </w:rPr>
            </w:pPr>
          </w:p>
        </w:tc>
        <w:tc>
          <w:tcPr>
            <w:tcW w:w="1372" w:type="dxa"/>
            <w:vAlign w:val="center"/>
          </w:tcPr>
          <w:p w14:paraId="5B3D8AC1">
            <w:pPr>
              <w:jc w:val="center"/>
              <w:rPr>
                <w:rFonts w:hint="eastAsia" w:ascii="仿宋" w:hAnsi="仿宋" w:eastAsia="仿宋" w:cs="仿宋"/>
                <w:color w:val="auto"/>
                <w:kern w:val="0"/>
                <w:sz w:val="24"/>
                <w:szCs w:val="24"/>
                <w:highlight w:val="none"/>
                <w:lang w:val="zh-CN"/>
              </w:rPr>
            </w:pPr>
          </w:p>
        </w:tc>
      </w:tr>
      <w:tr w14:paraId="7A79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40A7AA11">
            <w:pPr>
              <w:jc w:val="center"/>
              <w:rPr>
                <w:rFonts w:hint="eastAsia" w:ascii="仿宋" w:hAnsi="仿宋" w:eastAsia="仿宋" w:cs="仿宋"/>
                <w:color w:val="auto"/>
                <w:kern w:val="0"/>
                <w:sz w:val="24"/>
                <w:szCs w:val="24"/>
                <w:highlight w:val="none"/>
                <w:lang w:val="zh-CN"/>
              </w:rPr>
            </w:pPr>
          </w:p>
        </w:tc>
        <w:tc>
          <w:tcPr>
            <w:tcW w:w="2410" w:type="dxa"/>
            <w:vAlign w:val="center"/>
          </w:tcPr>
          <w:p w14:paraId="744EB7DB">
            <w:pPr>
              <w:jc w:val="center"/>
              <w:rPr>
                <w:rFonts w:hint="eastAsia" w:ascii="仿宋" w:hAnsi="仿宋" w:eastAsia="仿宋" w:cs="仿宋"/>
                <w:color w:val="auto"/>
                <w:kern w:val="0"/>
                <w:sz w:val="24"/>
                <w:szCs w:val="24"/>
                <w:highlight w:val="none"/>
                <w:lang w:val="zh-CN"/>
              </w:rPr>
            </w:pPr>
          </w:p>
        </w:tc>
        <w:tc>
          <w:tcPr>
            <w:tcW w:w="2410" w:type="dxa"/>
            <w:gridSpan w:val="2"/>
            <w:vAlign w:val="center"/>
          </w:tcPr>
          <w:p w14:paraId="029B2FB4">
            <w:pPr>
              <w:jc w:val="center"/>
              <w:rPr>
                <w:rFonts w:hint="eastAsia" w:ascii="仿宋" w:hAnsi="仿宋" w:eastAsia="仿宋" w:cs="仿宋"/>
                <w:color w:val="auto"/>
                <w:kern w:val="0"/>
                <w:sz w:val="24"/>
                <w:szCs w:val="24"/>
                <w:highlight w:val="none"/>
                <w:lang w:val="zh-CN"/>
              </w:rPr>
            </w:pPr>
          </w:p>
        </w:tc>
        <w:tc>
          <w:tcPr>
            <w:tcW w:w="1438" w:type="dxa"/>
            <w:vAlign w:val="center"/>
          </w:tcPr>
          <w:p w14:paraId="51766776">
            <w:pPr>
              <w:jc w:val="center"/>
              <w:rPr>
                <w:rFonts w:hint="eastAsia" w:ascii="仿宋" w:hAnsi="仿宋" w:eastAsia="仿宋" w:cs="仿宋"/>
                <w:color w:val="auto"/>
                <w:kern w:val="0"/>
                <w:sz w:val="24"/>
                <w:szCs w:val="24"/>
                <w:highlight w:val="none"/>
                <w:lang w:val="zh-CN"/>
              </w:rPr>
            </w:pPr>
          </w:p>
        </w:tc>
        <w:tc>
          <w:tcPr>
            <w:tcW w:w="1372" w:type="dxa"/>
            <w:vAlign w:val="center"/>
          </w:tcPr>
          <w:p w14:paraId="1E7C9EC1">
            <w:pPr>
              <w:jc w:val="center"/>
              <w:rPr>
                <w:rFonts w:hint="eastAsia" w:ascii="仿宋" w:hAnsi="仿宋" w:eastAsia="仿宋" w:cs="仿宋"/>
                <w:color w:val="auto"/>
                <w:kern w:val="0"/>
                <w:sz w:val="24"/>
                <w:szCs w:val="24"/>
                <w:highlight w:val="none"/>
                <w:lang w:val="zh-CN"/>
              </w:rPr>
            </w:pPr>
          </w:p>
        </w:tc>
      </w:tr>
      <w:tr w14:paraId="73A3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7AD0951A">
            <w:pPr>
              <w:jc w:val="center"/>
              <w:rPr>
                <w:rFonts w:hint="eastAsia" w:ascii="仿宋" w:hAnsi="仿宋" w:eastAsia="仿宋" w:cs="仿宋"/>
                <w:color w:val="auto"/>
                <w:kern w:val="0"/>
                <w:sz w:val="24"/>
                <w:szCs w:val="24"/>
                <w:highlight w:val="none"/>
                <w:lang w:val="zh-CN"/>
              </w:rPr>
            </w:pPr>
          </w:p>
        </w:tc>
        <w:tc>
          <w:tcPr>
            <w:tcW w:w="2410" w:type="dxa"/>
            <w:vAlign w:val="center"/>
          </w:tcPr>
          <w:p w14:paraId="45FDA850">
            <w:pPr>
              <w:jc w:val="center"/>
              <w:rPr>
                <w:rFonts w:hint="eastAsia" w:ascii="仿宋" w:hAnsi="仿宋" w:eastAsia="仿宋" w:cs="仿宋"/>
                <w:color w:val="auto"/>
                <w:kern w:val="0"/>
                <w:sz w:val="24"/>
                <w:szCs w:val="24"/>
                <w:highlight w:val="none"/>
                <w:lang w:val="zh-CN"/>
              </w:rPr>
            </w:pPr>
          </w:p>
        </w:tc>
        <w:tc>
          <w:tcPr>
            <w:tcW w:w="2410" w:type="dxa"/>
            <w:gridSpan w:val="2"/>
            <w:vAlign w:val="center"/>
          </w:tcPr>
          <w:p w14:paraId="249D7D19">
            <w:pPr>
              <w:jc w:val="center"/>
              <w:rPr>
                <w:rFonts w:hint="eastAsia" w:ascii="仿宋" w:hAnsi="仿宋" w:eastAsia="仿宋" w:cs="仿宋"/>
                <w:color w:val="auto"/>
                <w:kern w:val="0"/>
                <w:sz w:val="24"/>
                <w:szCs w:val="24"/>
                <w:highlight w:val="none"/>
                <w:lang w:val="zh-CN"/>
              </w:rPr>
            </w:pPr>
          </w:p>
        </w:tc>
        <w:tc>
          <w:tcPr>
            <w:tcW w:w="1438" w:type="dxa"/>
            <w:vAlign w:val="center"/>
          </w:tcPr>
          <w:p w14:paraId="1523A7D6">
            <w:pPr>
              <w:jc w:val="center"/>
              <w:rPr>
                <w:rFonts w:hint="eastAsia" w:ascii="仿宋" w:hAnsi="仿宋" w:eastAsia="仿宋" w:cs="仿宋"/>
                <w:color w:val="auto"/>
                <w:kern w:val="0"/>
                <w:sz w:val="24"/>
                <w:szCs w:val="24"/>
                <w:highlight w:val="none"/>
                <w:lang w:val="zh-CN"/>
              </w:rPr>
            </w:pPr>
          </w:p>
        </w:tc>
        <w:tc>
          <w:tcPr>
            <w:tcW w:w="1372" w:type="dxa"/>
            <w:vAlign w:val="center"/>
          </w:tcPr>
          <w:p w14:paraId="38EEA133">
            <w:pPr>
              <w:jc w:val="center"/>
              <w:rPr>
                <w:rFonts w:hint="eastAsia" w:ascii="仿宋" w:hAnsi="仿宋" w:eastAsia="仿宋" w:cs="仿宋"/>
                <w:color w:val="auto"/>
                <w:kern w:val="0"/>
                <w:sz w:val="24"/>
                <w:szCs w:val="24"/>
                <w:highlight w:val="none"/>
                <w:lang w:val="zh-CN"/>
              </w:rPr>
            </w:pPr>
          </w:p>
        </w:tc>
      </w:tr>
      <w:tr w14:paraId="588E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673DDBA6">
            <w:pPr>
              <w:jc w:val="center"/>
              <w:rPr>
                <w:rFonts w:hint="eastAsia" w:ascii="仿宋" w:hAnsi="仿宋" w:eastAsia="仿宋" w:cs="仿宋"/>
                <w:color w:val="auto"/>
                <w:kern w:val="0"/>
                <w:sz w:val="24"/>
                <w:szCs w:val="24"/>
                <w:highlight w:val="none"/>
              </w:rPr>
            </w:pPr>
          </w:p>
        </w:tc>
        <w:tc>
          <w:tcPr>
            <w:tcW w:w="2410" w:type="dxa"/>
            <w:vAlign w:val="center"/>
          </w:tcPr>
          <w:p w14:paraId="6F7AF4E5">
            <w:pPr>
              <w:jc w:val="center"/>
              <w:rPr>
                <w:rFonts w:hint="eastAsia" w:ascii="仿宋" w:hAnsi="仿宋" w:eastAsia="仿宋" w:cs="仿宋"/>
                <w:color w:val="auto"/>
                <w:kern w:val="0"/>
                <w:sz w:val="24"/>
                <w:szCs w:val="24"/>
                <w:highlight w:val="none"/>
              </w:rPr>
            </w:pPr>
          </w:p>
        </w:tc>
        <w:tc>
          <w:tcPr>
            <w:tcW w:w="2410" w:type="dxa"/>
            <w:gridSpan w:val="2"/>
            <w:vAlign w:val="center"/>
          </w:tcPr>
          <w:p w14:paraId="6AD0822F">
            <w:pPr>
              <w:jc w:val="center"/>
              <w:rPr>
                <w:rFonts w:hint="eastAsia" w:ascii="仿宋" w:hAnsi="仿宋" w:eastAsia="仿宋" w:cs="仿宋"/>
                <w:color w:val="auto"/>
                <w:kern w:val="0"/>
                <w:sz w:val="24"/>
                <w:szCs w:val="24"/>
                <w:highlight w:val="none"/>
              </w:rPr>
            </w:pPr>
          </w:p>
        </w:tc>
        <w:tc>
          <w:tcPr>
            <w:tcW w:w="1438" w:type="dxa"/>
            <w:vAlign w:val="center"/>
          </w:tcPr>
          <w:p w14:paraId="10B31F80">
            <w:pPr>
              <w:jc w:val="center"/>
              <w:rPr>
                <w:rFonts w:hint="eastAsia" w:ascii="仿宋" w:hAnsi="仿宋" w:eastAsia="仿宋" w:cs="仿宋"/>
                <w:color w:val="auto"/>
                <w:kern w:val="0"/>
                <w:sz w:val="24"/>
                <w:szCs w:val="24"/>
                <w:highlight w:val="none"/>
              </w:rPr>
            </w:pPr>
          </w:p>
        </w:tc>
        <w:tc>
          <w:tcPr>
            <w:tcW w:w="1372" w:type="dxa"/>
            <w:vAlign w:val="center"/>
          </w:tcPr>
          <w:p w14:paraId="23FF5543">
            <w:pPr>
              <w:jc w:val="center"/>
              <w:rPr>
                <w:rFonts w:hint="eastAsia" w:ascii="仿宋" w:hAnsi="仿宋" w:eastAsia="仿宋" w:cs="仿宋"/>
                <w:color w:val="auto"/>
                <w:kern w:val="0"/>
                <w:sz w:val="24"/>
                <w:szCs w:val="24"/>
                <w:highlight w:val="none"/>
              </w:rPr>
            </w:pPr>
          </w:p>
        </w:tc>
      </w:tr>
    </w:tbl>
    <w:p w14:paraId="5DE19946">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（盖</w:t>
      </w:r>
      <w:r>
        <w:rPr>
          <w:rFonts w:hint="eastAsia" w:ascii="仿宋" w:hAnsi="仿宋" w:eastAsia="仿宋" w:cs="仿宋"/>
          <w:color w:val="auto"/>
          <w:kern w:val="0"/>
          <w:sz w:val="24"/>
          <w:highlight w:val="none"/>
          <w:lang w:val="en-US" w:eastAsia="zh-CN"/>
        </w:rPr>
        <w:t>公</w:t>
      </w:r>
      <w:r>
        <w:rPr>
          <w:rFonts w:hint="eastAsia" w:ascii="仿宋" w:hAnsi="仿宋" w:eastAsia="仿宋" w:cs="仿宋"/>
          <w:color w:val="auto"/>
          <w:kern w:val="0"/>
          <w:sz w:val="24"/>
          <w:highlight w:val="none"/>
          <w:lang w:val="zh-CN"/>
        </w:rPr>
        <w:t>章）</w:t>
      </w:r>
    </w:p>
    <w:p w14:paraId="2A330666">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说明：如果行数不够，请自行增加。</w:t>
      </w:r>
    </w:p>
    <w:p w14:paraId="6C302DA3">
      <w:pPr>
        <w:rPr>
          <w:rFonts w:hint="eastAsia" w:ascii="仿宋" w:hAnsi="仿宋" w:eastAsia="仿宋" w:cs="仿宋"/>
          <w:b/>
          <w:bCs/>
          <w:color w:val="auto"/>
          <w:sz w:val="22"/>
          <w:highlight w:val="none"/>
        </w:rPr>
      </w:pPr>
      <w:bookmarkStart w:id="73" w:name="_Toc13021"/>
      <w:bookmarkStart w:id="74" w:name="_Toc1933"/>
      <w:bookmarkStart w:id="75" w:name="_Toc19359"/>
      <w:r>
        <w:rPr>
          <w:rFonts w:hint="eastAsia" w:ascii="仿宋" w:hAnsi="仿宋" w:eastAsia="仿宋" w:cs="仿宋"/>
          <w:b/>
          <w:bCs/>
          <w:color w:val="auto"/>
          <w:sz w:val="22"/>
          <w:highlight w:val="none"/>
        </w:rPr>
        <w:br w:type="page"/>
      </w:r>
    </w:p>
    <w:p w14:paraId="7D4D2D1A">
      <w:pPr>
        <w:spacing w:line="360" w:lineRule="auto"/>
        <w:outlineLvl w:val="2"/>
        <w:rPr>
          <w:rFonts w:hint="eastAsia" w:ascii="仿宋" w:hAnsi="仿宋" w:eastAsia="仿宋" w:cs="仿宋"/>
          <w:b/>
          <w:bCs/>
          <w:color w:val="auto"/>
          <w:sz w:val="22"/>
          <w:highlight w:val="none"/>
        </w:rPr>
      </w:pPr>
      <w:bookmarkStart w:id="76" w:name="_Toc7419"/>
      <w:r>
        <w:rPr>
          <w:rFonts w:hint="eastAsia" w:ascii="仿宋" w:hAnsi="仿宋" w:eastAsia="仿宋" w:cs="仿宋"/>
          <w:b/>
          <w:bCs/>
          <w:color w:val="auto"/>
          <w:sz w:val="22"/>
          <w:highlight w:val="none"/>
        </w:rPr>
        <w:t>目录九、</w:t>
      </w:r>
      <w:bookmarkEnd w:id="73"/>
      <w:bookmarkEnd w:id="74"/>
      <w:r>
        <w:rPr>
          <w:rFonts w:hint="eastAsia" w:ascii="仿宋" w:hAnsi="仿宋" w:eastAsia="仿宋" w:cs="仿宋"/>
          <w:b/>
          <w:bCs/>
          <w:color w:val="auto"/>
          <w:sz w:val="22"/>
          <w:highlight w:val="none"/>
          <w:lang w:val="en-US" w:eastAsia="zh-CN"/>
        </w:rPr>
        <w:t>技术</w:t>
      </w:r>
      <w:r>
        <w:rPr>
          <w:rFonts w:hint="eastAsia" w:ascii="仿宋" w:hAnsi="仿宋" w:eastAsia="仿宋" w:cs="仿宋"/>
          <w:b/>
          <w:bCs/>
          <w:color w:val="auto"/>
          <w:sz w:val="22"/>
          <w:highlight w:val="none"/>
        </w:rPr>
        <w:t>方案</w:t>
      </w:r>
      <w:bookmarkEnd w:id="75"/>
      <w:bookmarkEnd w:id="76"/>
    </w:p>
    <w:p w14:paraId="05974685">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技术</w:t>
      </w:r>
      <w:r>
        <w:rPr>
          <w:rFonts w:hint="eastAsia" w:ascii="仿宋" w:hAnsi="仿宋" w:eastAsia="仿宋" w:cs="仿宋"/>
          <w:b/>
          <w:bCs/>
          <w:color w:val="auto"/>
          <w:sz w:val="32"/>
          <w:szCs w:val="32"/>
          <w:highlight w:val="none"/>
        </w:rPr>
        <w:t>方案（自行编制）</w:t>
      </w:r>
    </w:p>
    <w:p w14:paraId="3AD989D8">
      <w:pPr>
        <w:spacing w:line="360" w:lineRule="auto"/>
        <w:rPr>
          <w:rFonts w:hint="eastAsia" w:ascii="仿宋" w:hAnsi="仿宋" w:eastAsia="仿宋" w:cs="仿宋"/>
          <w:b/>
          <w:bCs/>
          <w:color w:val="auto"/>
          <w:sz w:val="22"/>
          <w:highlight w:val="none"/>
        </w:rPr>
      </w:pPr>
      <w:bookmarkStart w:id="77" w:name="_Toc21802"/>
      <w:bookmarkStart w:id="78" w:name="_Toc5164"/>
      <w:bookmarkStart w:id="79" w:name="_Toc3793"/>
    </w:p>
    <w:p w14:paraId="2081A971">
      <w:pPr>
        <w:spacing w:line="360" w:lineRule="auto"/>
        <w:rPr>
          <w:rFonts w:hint="eastAsia" w:ascii="仿宋" w:hAnsi="仿宋" w:eastAsia="仿宋" w:cs="仿宋"/>
          <w:b/>
          <w:bCs/>
          <w:color w:val="auto"/>
          <w:sz w:val="22"/>
          <w:highlight w:val="none"/>
        </w:rPr>
      </w:pPr>
    </w:p>
    <w:p w14:paraId="212A2B27">
      <w:pPr>
        <w:spacing w:line="360" w:lineRule="auto"/>
        <w:rPr>
          <w:rFonts w:hint="eastAsia" w:ascii="仿宋" w:hAnsi="仿宋" w:eastAsia="仿宋" w:cs="仿宋"/>
          <w:b/>
          <w:bCs/>
          <w:color w:val="auto"/>
          <w:sz w:val="22"/>
          <w:highlight w:val="none"/>
        </w:rPr>
      </w:pPr>
    </w:p>
    <w:p w14:paraId="453C54D4">
      <w:pPr>
        <w:spacing w:line="360" w:lineRule="auto"/>
        <w:rPr>
          <w:rFonts w:hint="eastAsia" w:ascii="仿宋" w:hAnsi="仿宋" w:eastAsia="仿宋" w:cs="仿宋"/>
          <w:b/>
          <w:bCs/>
          <w:color w:val="auto"/>
          <w:sz w:val="22"/>
          <w:highlight w:val="none"/>
        </w:rPr>
      </w:pPr>
    </w:p>
    <w:p w14:paraId="22AE9D37">
      <w:pPr>
        <w:spacing w:line="360" w:lineRule="auto"/>
        <w:rPr>
          <w:rFonts w:hint="eastAsia" w:ascii="仿宋" w:hAnsi="仿宋" w:eastAsia="仿宋" w:cs="仿宋"/>
          <w:b/>
          <w:bCs/>
          <w:color w:val="auto"/>
          <w:sz w:val="22"/>
          <w:highlight w:val="none"/>
        </w:rPr>
      </w:pPr>
    </w:p>
    <w:p w14:paraId="438E6AC1">
      <w:pPr>
        <w:spacing w:line="360" w:lineRule="auto"/>
        <w:rPr>
          <w:rFonts w:hint="eastAsia" w:ascii="仿宋" w:hAnsi="仿宋" w:eastAsia="仿宋" w:cs="仿宋"/>
          <w:b/>
          <w:bCs/>
          <w:color w:val="auto"/>
          <w:sz w:val="22"/>
          <w:highlight w:val="none"/>
        </w:rPr>
      </w:pPr>
    </w:p>
    <w:p w14:paraId="4F27CBC5">
      <w:pPr>
        <w:spacing w:line="360" w:lineRule="auto"/>
        <w:rPr>
          <w:rFonts w:hint="eastAsia" w:ascii="仿宋" w:hAnsi="仿宋" w:eastAsia="仿宋" w:cs="仿宋"/>
          <w:b/>
          <w:bCs/>
          <w:color w:val="auto"/>
          <w:sz w:val="22"/>
          <w:highlight w:val="none"/>
        </w:rPr>
      </w:pPr>
    </w:p>
    <w:p w14:paraId="404DEB73">
      <w:pPr>
        <w:spacing w:line="360" w:lineRule="auto"/>
        <w:rPr>
          <w:rFonts w:hint="eastAsia" w:ascii="仿宋" w:hAnsi="仿宋" w:eastAsia="仿宋" w:cs="仿宋"/>
          <w:b/>
          <w:bCs/>
          <w:color w:val="auto"/>
          <w:sz w:val="22"/>
          <w:highlight w:val="none"/>
        </w:rPr>
      </w:pPr>
    </w:p>
    <w:p w14:paraId="5242BDE3">
      <w:pPr>
        <w:spacing w:line="360" w:lineRule="auto"/>
        <w:rPr>
          <w:rFonts w:hint="eastAsia" w:ascii="仿宋" w:hAnsi="仿宋" w:eastAsia="仿宋" w:cs="仿宋"/>
          <w:b/>
          <w:bCs/>
          <w:color w:val="auto"/>
          <w:sz w:val="22"/>
          <w:highlight w:val="none"/>
        </w:rPr>
      </w:pPr>
    </w:p>
    <w:p w14:paraId="024581A9">
      <w:pPr>
        <w:spacing w:line="360" w:lineRule="auto"/>
        <w:rPr>
          <w:rFonts w:hint="eastAsia" w:ascii="仿宋" w:hAnsi="仿宋" w:eastAsia="仿宋" w:cs="仿宋"/>
          <w:b/>
          <w:bCs/>
          <w:color w:val="auto"/>
          <w:sz w:val="22"/>
          <w:highlight w:val="none"/>
        </w:rPr>
      </w:pPr>
    </w:p>
    <w:p w14:paraId="448E7166">
      <w:pPr>
        <w:spacing w:line="360" w:lineRule="auto"/>
        <w:outlineLvl w:val="2"/>
        <w:rPr>
          <w:rFonts w:hint="eastAsia" w:ascii="仿宋" w:hAnsi="仿宋" w:eastAsia="仿宋" w:cs="仿宋"/>
          <w:b/>
          <w:bCs/>
          <w:color w:val="auto"/>
          <w:sz w:val="22"/>
          <w:highlight w:val="none"/>
        </w:rPr>
      </w:pPr>
      <w:bookmarkStart w:id="80" w:name="_Toc13314"/>
      <w:r>
        <w:rPr>
          <w:rFonts w:hint="eastAsia" w:ascii="仿宋" w:hAnsi="仿宋" w:eastAsia="仿宋" w:cs="仿宋"/>
          <w:b/>
          <w:bCs/>
          <w:color w:val="auto"/>
          <w:sz w:val="22"/>
          <w:highlight w:val="none"/>
        </w:rPr>
        <w:t>目录十、服务与承诺</w:t>
      </w:r>
      <w:bookmarkEnd w:id="77"/>
      <w:bookmarkEnd w:id="78"/>
      <w:bookmarkEnd w:id="79"/>
      <w:bookmarkEnd w:id="80"/>
    </w:p>
    <w:p w14:paraId="7E9AA1B1">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服务与承诺（自行编制，格式自拟）</w:t>
      </w:r>
    </w:p>
    <w:p w14:paraId="5F01A2C1">
      <w:pPr>
        <w:rPr>
          <w:rFonts w:hint="eastAsia" w:ascii="仿宋" w:hAnsi="仿宋" w:eastAsia="仿宋" w:cs="仿宋"/>
          <w:b/>
          <w:bCs/>
          <w:color w:val="auto"/>
          <w:sz w:val="22"/>
          <w:highlight w:val="none"/>
        </w:rPr>
      </w:pPr>
      <w:bookmarkStart w:id="81" w:name="_Toc4666"/>
      <w:bookmarkStart w:id="82" w:name="_Toc30560"/>
      <w:bookmarkStart w:id="83" w:name="_Toc9250"/>
      <w:r>
        <w:rPr>
          <w:rFonts w:hint="eastAsia" w:ascii="仿宋" w:hAnsi="仿宋" w:eastAsia="仿宋" w:cs="仿宋"/>
          <w:b/>
          <w:bCs/>
          <w:color w:val="auto"/>
          <w:sz w:val="22"/>
          <w:highlight w:val="none"/>
        </w:rPr>
        <w:br w:type="page"/>
      </w:r>
    </w:p>
    <w:p w14:paraId="5BF080DA">
      <w:pPr>
        <w:spacing w:line="360" w:lineRule="auto"/>
        <w:outlineLvl w:val="2"/>
        <w:rPr>
          <w:rFonts w:hint="eastAsia" w:ascii="仿宋" w:hAnsi="仿宋" w:eastAsia="仿宋" w:cs="仿宋"/>
          <w:b/>
          <w:bCs/>
          <w:color w:val="auto"/>
          <w:sz w:val="22"/>
          <w:highlight w:val="none"/>
        </w:rPr>
      </w:pPr>
      <w:bookmarkStart w:id="84" w:name="_Toc10700"/>
      <w:r>
        <w:rPr>
          <w:rFonts w:hint="eastAsia" w:ascii="仿宋" w:hAnsi="仿宋" w:eastAsia="仿宋" w:cs="仿宋"/>
          <w:b/>
          <w:bCs/>
          <w:color w:val="auto"/>
          <w:sz w:val="22"/>
          <w:highlight w:val="none"/>
        </w:rPr>
        <w:t>目录十一、供应商拟投入本项目组成员一览表</w:t>
      </w:r>
      <w:bookmarkEnd w:id="81"/>
      <w:bookmarkEnd w:id="82"/>
      <w:bookmarkEnd w:id="83"/>
      <w:bookmarkEnd w:id="84"/>
    </w:p>
    <w:p w14:paraId="133CD3A0">
      <w:pPr>
        <w:pStyle w:val="33"/>
        <w:rPr>
          <w:rFonts w:hint="eastAsia" w:ascii="仿宋" w:hAnsi="仿宋" w:eastAsia="仿宋" w:cs="仿宋"/>
          <w:color w:val="auto"/>
          <w:highlight w:val="none"/>
        </w:rPr>
      </w:pPr>
    </w:p>
    <w:p w14:paraId="77D3B1F0">
      <w:pPr>
        <w:jc w:val="center"/>
        <w:rPr>
          <w:rFonts w:hint="eastAsia" w:ascii="仿宋" w:hAnsi="仿宋" w:eastAsia="仿宋" w:cs="仿宋"/>
          <w:b/>
          <w:bCs/>
          <w:color w:val="auto"/>
          <w:sz w:val="32"/>
          <w:szCs w:val="32"/>
          <w:highlight w:val="none"/>
        </w:rPr>
      </w:pPr>
      <w:bookmarkStart w:id="85" w:name="_Toc22477"/>
      <w:r>
        <w:rPr>
          <w:rFonts w:hint="eastAsia" w:ascii="仿宋" w:hAnsi="仿宋" w:eastAsia="仿宋" w:cs="仿宋"/>
          <w:b/>
          <w:bCs/>
          <w:color w:val="auto"/>
          <w:sz w:val="32"/>
          <w:szCs w:val="32"/>
          <w:highlight w:val="none"/>
        </w:rPr>
        <w:t>供应商拟投入本项目组成员一览表</w:t>
      </w:r>
      <w:bookmarkEnd w:id="85"/>
    </w:p>
    <w:p w14:paraId="1F3E40D6">
      <w:pPr>
        <w:pStyle w:val="33"/>
        <w:rPr>
          <w:rFonts w:hint="eastAsia" w:ascii="仿宋" w:hAnsi="仿宋" w:eastAsia="仿宋" w:cs="仿宋"/>
          <w:color w:val="auto"/>
          <w:highlight w:val="none"/>
        </w:rPr>
      </w:pPr>
    </w:p>
    <w:p w14:paraId="091B50FE">
      <w:pPr>
        <w:rPr>
          <w:rFonts w:hint="eastAsia" w:ascii="仿宋" w:hAnsi="仿宋" w:eastAsia="仿宋" w:cs="仿宋"/>
          <w:bCs/>
          <w:color w:val="auto"/>
          <w:sz w:val="24"/>
          <w:szCs w:val="24"/>
          <w:highlight w:val="none"/>
          <w:u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bCs/>
          <w:color w:val="auto"/>
          <w:sz w:val="24"/>
          <w:szCs w:val="24"/>
          <w:highlight w:val="none"/>
          <w:u w:val="none"/>
          <w:lang w:eastAsia="zh-CN"/>
        </w:rPr>
        <w:t>第十六届江苏省“五星工程奖”比赛雨花台区参赛服务保障项目</w:t>
      </w:r>
    </w:p>
    <w:p w14:paraId="1B52899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项目编号：YCZX-CS-202401129</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10"/>
        <w:gridCol w:w="795"/>
        <w:gridCol w:w="645"/>
        <w:gridCol w:w="675"/>
        <w:gridCol w:w="645"/>
        <w:gridCol w:w="975"/>
        <w:gridCol w:w="750"/>
        <w:gridCol w:w="1033"/>
        <w:gridCol w:w="975"/>
        <w:gridCol w:w="846"/>
      </w:tblGrid>
      <w:tr w14:paraId="7051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10" w:type="dxa"/>
            <w:vAlign w:val="center"/>
          </w:tcPr>
          <w:p w14:paraId="0BED7243">
            <w:pP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810" w:type="dxa"/>
            <w:vAlign w:val="center"/>
          </w:tcPr>
          <w:p w14:paraId="5D1A7A70">
            <w:pPr>
              <w:rPr>
                <w:rFonts w:hint="eastAsia" w:ascii="仿宋" w:hAnsi="仿宋" w:eastAsia="仿宋" w:cs="仿宋"/>
                <w:b/>
                <w:color w:val="auto"/>
                <w:highlight w:val="none"/>
              </w:rPr>
            </w:pPr>
            <w:r>
              <w:rPr>
                <w:rFonts w:hint="eastAsia" w:ascii="仿宋" w:hAnsi="仿宋" w:eastAsia="仿宋" w:cs="仿宋"/>
                <w:b/>
                <w:color w:val="auto"/>
                <w:highlight w:val="none"/>
              </w:rPr>
              <w:t>姓名</w:t>
            </w:r>
          </w:p>
        </w:tc>
        <w:tc>
          <w:tcPr>
            <w:tcW w:w="795" w:type="dxa"/>
            <w:vAlign w:val="center"/>
          </w:tcPr>
          <w:p w14:paraId="19C83411">
            <w:pPr>
              <w:rPr>
                <w:rFonts w:hint="eastAsia" w:ascii="仿宋" w:hAnsi="仿宋" w:eastAsia="仿宋" w:cs="仿宋"/>
                <w:b/>
                <w:color w:val="auto"/>
                <w:highlight w:val="none"/>
              </w:rPr>
            </w:pPr>
            <w:r>
              <w:rPr>
                <w:rFonts w:hint="eastAsia" w:ascii="仿宋" w:hAnsi="仿宋" w:eastAsia="仿宋" w:cs="仿宋"/>
                <w:b/>
                <w:color w:val="auto"/>
                <w:highlight w:val="none"/>
              </w:rPr>
              <w:t>性别</w:t>
            </w:r>
          </w:p>
        </w:tc>
        <w:tc>
          <w:tcPr>
            <w:tcW w:w="645" w:type="dxa"/>
            <w:vAlign w:val="center"/>
          </w:tcPr>
          <w:p w14:paraId="11C906C7">
            <w:pPr>
              <w:rPr>
                <w:rFonts w:hint="eastAsia" w:ascii="仿宋" w:hAnsi="仿宋" w:eastAsia="仿宋" w:cs="仿宋"/>
                <w:b/>
                <w:color w:val="auto"/>
                <w:highlight w:val="none"/>
              </w:rPr>
            </w:pPr>
            <w:r>
              <w:rPr>
                <w:rFonts w:hint="eastAsia" w:ascii="仿宋" w:hAnsi="仿宋" w:eastAsia="仿宋" w:cs="仿宋"/>
                <w:b/>
                <w:color w:val="auto"/>
                <w:highlight w:val="none"/>
              </w:rPr>
              <w:t>年龄</w:t>
            </w:r>
          </w:p>
        </w:tc>
        <w:tc>
          <w:tcPr>
            <w:tcW w:w="675" w:type="dxa"/>
            <w:vAlign w:val="center"/>
          </w:tcPr>
          <w:p w14:paraId="592EFE15">
            <w:pPr>
              <w:rPr>
                <w:rFonts w:hint="eastAsia" w:ascii="仿宋" w:hAnsi="仿宋" w:eastAsia="仿宋" w:cs="仿宋"/>
                <w:b/>
                <w:color w:val="auto"/>
                <w:highlight w:val="none"/>
              </w:rPr>
            </w:pPr>
            <w:r>
              <w:rPr>
                <w:rFonts w:hint="eastAsia" w:ascii="仿宋" w:hAnsi="仿宋" w:eastAsia="仿宋" w:cs="仿宋"/>
                <w:b/>
                <w:color w:val="auto"/>
                <w:highlight w:val="none"/>
              </w:rPr>
              <w:t>专业</w:t>
            </w:r>
          </w:p>
        </w:tc>
        <w:tc>
          <w:tcPr>
            <w:tcW w:w="645" w:type="dxa"/>
            <w:vAlign w:val="center"/>
          </w:tcPr>
          <w:p w14:paraId="7DA3B23C">
            <w:pPr>
              <w:rPr>
                <w:rFonts w:hint="eastAsia" w:ascii="仿宋" w:hAnsi="仿宋" w:eastAsia="仿宋" w:cs="仿宋"/>
                <w:b/>
                <w:color w:val="auto"/>
                <w:highlight w:val="none"/>
              </w:rPr>
            </w:pPr>
            <w:r>
              <w:rPr>
                <w:rFonts w:hint="eastAsia" w:ascii="仿宋" w:hAnsi="仿宋" w:eastAsia="仿宋" w:cs="仿宋"/>
                <w:b/>
                <w:color w:val="auto"/>
                <w:highlight w:val="none"/>
              </w:rPr>
              <w:t>学历</w:t>
            </w:r>
          </w:p>
        </w:tc>
        <w:tc>
          <w:tcPr>
            <w:tcW w:w="975" w:type="dxa"/>
            <w:vAlign w:val="center"/>
          </w:tcPr>
          <w:p w14:paraId="76E1267A">
            <w:pPr>
              <w:jc w:val="center"/>
              <w:rPr>
                <w:rFonts w:hint="eastAsia" w:ascii="仿宋" w:hAnsi="仿宋" w:eastAsia="仿宋" w:cs="仿宋"/>
                <w:b/>
                <w:color w:val="auto"/>
                <w:highlight w:val="none"/>
              </w:rPr>
            </w:pPr>
            <w:r>
              <w:rPr>
                <w:rFonts w:hint="eastAsia" w:ascii="仿宋" w:hAnsi="仿宋" w:eastAsia="仿宋" w:cs="仿宋"/>
                <w:b/>
                <w:color w:val="auto"/>
                <w:highlight w:val="none"/>
              </w:rPr>
              <w:t>执业资格及证书号</w:t>
            </w:r>
          </w:p>
        </w:tc>
        <w:tc>
          <w:tcPr>
            <w:tcW w:w="750" w:type="dxa"/>
            <w:vAlign w:val="center"/>
          </w:tcPr>
          <w:p w14:paraId="0996646D">
            <w:pPr>
              <w:rPr>
                <w:rFonts w:hint="eastAsia" w:ascii="仿宋" w:hAnsi="仿宋" w:eastAsia="仿宋" w:cs="仿宋"/>
                <w:b/>
                <w:color w:val="auto"/>
                <w:highlight w:val="none"/>
              </w:rPr>
            </w:pPr>
            <w:r>
              <w:rPr>
                <w:rFonts w:hint="eastAsia" w:ascii="仿宋" w:hAnsi="仿宋" w:eastAsia="仿宋" w:cs="仿宋"/>
                <w:b/>
                <w:color w:val="auto"/>
                <w:highlight w:val="none"/>
              </w:rPr>
              <w:t>技术职称</w:t>
            </w:r>
          </w:p>
        </w:tc>
        <w:tc>
          <w:tcPr>
            <w:tcW w:w="1033" w:type="dxa"/>
            <w:vAlign w:val="center"/>
          </w:tcPr>
          <w:p w14:paraId="251DA4A2">
            <w:pPr>
              <w:rPr>
                <w:rFonts w:hint="eastAsia" w:ascii="仿宋" w:hAnsi="仿宋" w:eastAsia="仿宋" w:cs="仿宋"/>
                <w:b/>
                <w:color w:val="auto"/>
                <w:highlight w:val="none"/>
              </w:rPr>
            </w:pPr>
            <w:r>
              <w:rPr>
                <w:rFonts w:hint="eastAsia" w:ascii="仿宋" w:hAnsi="仿宋" w:eastAsia="仿宋" w:cs="仿宋"/>
                <w:b/>
                <w:color w:val="auto"/>
                <w:highlight w:val="none"/>
              </w:rPr>
              <w:t>相关工作年限而及工作经历</w:t>
            </w:r>
          </w:p>
        </w:tc>
        <w:tc>
          <w:tcPr>
            <w:tcW w:w="975" w:type="dxa"/>
            <w:vAlign w:val="center"/>
          </w:tcPr>
          <w:p w14:paraId="37452EC3">
            <w:pPr>
              <w:rPr>
                <w:rFonts w:hint="eastAsia" w:ascii="仿宋" w:hAnsi="仿宋" w:eastAsia="仿宋" w:cs="仿宋"/>
                <w:b/>
                <w:color w:val="auto"/>
                <w:highlight w:val="none"/>
              </w:rPr>
            </w:pPr>
            <w:r>
              <w:rPr>
                <w:rFonts w:hint="eastAsia" w:ascii="仿宋" w:hAnsi="仿宋" w:eastAsia="仿宋" w:cs="仿宋"/>
                <w:b/>
                <w:color w:val="auto"/>
                <w:szCs w:val="21"/>
                <w:highlight w:val="none"/>
                <w:lang w:val="zh-CN"/>
              </w:rPr>
              <w:t>拟担任本项目何种工作</w:t>
            </w:r>
          </w:p>
        </w:tc>
        <w:tc>
          <w:tcPr>
            <w:tcW w:w="846" w:type="dxa"/>
            <w:vAlign w:val="center"/>
          </w:tcPr>
          <w:p w14:paraId="11849FC0">
            <w:pPr>
              <w:rPr>
                <w:rFonts w:hint="eastAsia" w:ascii="仿宋" w:hAnsi="仿宋" w:eastAsia="仿宋" w:cs="仿宋"/>
                <w:b/>
                <w:color w:val="auto"/>
                <w:highlight w:val="none"/>
              </w:rPr>
            </w:pPr>
            <w:r>
              <w:rPr>
                <w:rFonts w:hint="eastAsia" w:ascii="仿宋" w:hAnsi="仿宋" w:eastAsia="仿宋" w:cs="仿宋"/>
                <w:b/>
                <w:color w:val="auto"/>
                <w:highlight w:val="none"/>
              </w:rPr>
              <w:t>备注</w:t>
            </w:r>
          </w:p>
        </w:tc>
      </w:tr>
      <w:tr w14:paraId="569B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2D402DCC">
            <w:pPr>
              <w:rPr>
                <w:rFonts w:hint="eastAsia" w:ascii="仿宋" w:hAnsi="仿宋" w:eastAsia="仿宋" w:cs="仿宋"/>
                <w:color w:val="auto"/>
                <w:highlight w:val="none"/>
              </w:rPr>
            </w:pPr>
          </w:p>
        </w:tc>
        <w:tc>
          <w:tcPr>
            <w:tcW w:w="810" w:type="dxa"/>
          </w:tcPr>
          <w:p w14:paraId="2B914FB8">
            <w:pPr>
              <w:rPr>
                <w:rFonts w:hint="eastAsia" w:ascii="仿宋" w:hAnsi="仿宋" w:eastAsia="仿宋" w:cs="仿宋"/>
                <w:color w:val="auto"/>
                <w:highlight w:val="none"/>
              </w:rPr>
            </w:pPr>
          </w:p>
        </w:tc>
        <w:tc>
          <w:tcPr>
            <w:tcW w:w="795" w:type="dxa"/>
          </w:tcPr>
          <w:p w14:paraId="330BD69F">
            <w:pPr>
              <w:rPr>
                <w:rFonts w:hint="eastAsia" w:ascii="仿宋" w:hAnsi="仿宋" w:eastAsia="仿宋" w:cs="仿宋"/>
                <w:color w:val="auto"/>
                <w:highlight w:val="none"/>
              </w:rPr>
            </w:pPr>
          </w:p>
        </w:tc>
        <w:tc>
          <w:tcPr>
            <w:tcW w:w="645" w:type="dxa"/>
          </w:tcPr>
          <w:p w14:paraId="31459615">
            <w:pPr>
              <w:rPr>
                <w:rFonts w:hint="eastAsia" w:ascii="仿宋" w:hAnsi="仿宋" w:eastAsia="仿宋" w:cs="仿宋"/>
                <w:color w:val="auto"/>
                <w:highlight w:val="none"/>
              </w:rPr>
            </w:pPr>
          </w:p>
        </w:tc>
        <w:tc>
          <w:tcPr>
            <w:tcW w:w="675" w:type="dxa"/>
          </w:tcPr>
          <w:p w14:paraId="680221D8">
            <w:pPr>
              <w:rPr>
                <w:rFonts w:hint="eastAsia" w:ascii="仿宋" w:hAnsi="仿宋" w:eastAsia="仿宋" w:cs="仿宋"/>
                <w:color w:val="auto"/>
                <w:highlight w:val="none"/>
              </w:rPr>
            </w:pPr>
          </w:p>
        </w:tc>
        <w:tc>
          <w:tcPr>
            <w:tcW w:w="645" w:type="dxa"/>
          </w:tcPr>
          <w:p w14:paraId="3E2D60A1">
            <w:pPr>
              <w:rPr>
                <w:rFonts w:hint="eastAsia" w:ascii="仿宋" w:hAnsi="仿宋" w:eastAsia="仿宋" w:cs="仿宋"/>
                <w:color w:val="auto"/>
                <w:highlight w:val="none"/>
              </w:rPr>
            </w:pPr>
          </w:p>
        </w:tc>
        <w:tc>
          <w:tcPr>
            <w:tcW w:w="975" w:type="dxa"/>
          </w:tcPr>
          <w:p w14:paraId="4E3832FB">
            <w:pPr>
              <w:rPr>
                <w:rFonts w:hint="eastAsia" w:ascii="仿宋" w:hAnsi="仿宋" w:eastAsia="仿宋" w:cs="仿宋"/>
                <w:color w:val="auto"/>
                <w:highlight w:val="none"/>
              </w:rPr>
            </w:pPr>
          </w:p>
        </w:tc>
        <w:tc>
          <w:tcPr>
            <w:tcW w:w="750" w:type="dxa"/>
          </w:tcPr>
          <w:p w14:paraId="6B48DDB0">
            <w:pPr>
              <w:rPr>
                <w:rFonts w:hint="eastAsia" w:ascii="仿宋" w:hAnsi="仿宋" w:eastAsia="仿宋" w:cs="仿宋"/>
                <w:color w:val="auto"/>
                <w:highlight w:val="none"/>
              </w:rPr>
            </w:pPr>
          </w:p>
        </w:tc>
        <w:tc>
          <w:tcPr>
            <w:tcW w:w="1033" w:type="dxa"/>
          </w:tcPr>
          <w:p w14:paraId="0C4A657B">
            <w:pPr>
              <w:rPr>
                <w:rFonts w:hint="eastAsia" w:ascii="仿宋" w:hAnsi="仿宋" w:eastAsia="仿宋" w:cs="仿宋"/>
                <w:color w:val="auto"/>
                <w:highlight w:val="none"/>
              </w:rPr>
            </w:pPr>
          </w:p>
        </w:tc>
        <w:tc>
          <w:tcPr>
            <w:tcW w:w="975" w:type="dxa"/>
          </w:tcPr>
          <w:p w14:paraId="731D1107">
            <w:pPr>
              <w:rPr>
                <w:rFonts w:hint="eastAsia" w:ascii="仿宋" w:hAnsi="仿宋" w:eastAsia="仿宋" w:cs="仿宋"/>
                <w:color w:val="auto"/>
                <w:highlight w:val="none"/>
              </w:rPr>
            </w:pPr>
          </w:p>
        </w:tc>
        <w:tc>
          <w:tcPr>
            <w:tcW w:w="846" w:type="dxa"/>
          </w:tcPr>
          <w:p w14:paraId="7A5A6354">
            <w:pPr>
              <w:rPr>
                <w:rFonts w:hint="eastAsia" w:ascii="仿宋" w:hAnsi="仿宋" w:eastAsia="仿宋" w:cs="仿宋"/>
                <w:color w:val="auto"/>
                <w:highlight w:val="none"/>
              </w:rPr>
            </w:pPr>
          </w:p>
        </w:tc>
      </w:tr>
      <w:tr w14:paraId="2DC3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37E53FE7">
            <w:pPr>
              <w:rPr>
                <w:rFonts w:hint="eastAsia" w:ascii="仿宋" w:hAnsi="仿宋" w:eastAsia="仿宋" w:cs="仿宋"/>
                <w:color w:val="auto"/>
                <w:highlight w:val="none"/>
              </w:rPr>
            </w:pPr>
          </w:p>
        </w:tc>
        <w:tc>
          <w:tcPr>
            <w:tcW w:w="810" w:type="dxa"/>
          </w:tcPr>
          <w:p w14:paraId="1590AFC8">
            <w:pPr>
              <w:rPr>
                <w:rFonts w:hint="eastAsia" w:ascii="仿宋" w:hAnsi="仿宋" w:eastAsia="仿宋" w:cs="仿宋"/>
                <w:color w:val="auto"/>
                <w:highlight w:val="none"/>
              </w:rPr>
            </w:pPr>
          </w:p>
        </w:tc>
        <w:tc>
          <w:tcPr>
            <w:tcW w:w="795" w:type="dxa"/>
          </w:tcPr>
          <w:p w14:paraId="0503F3C3">
            <w:pPr>
              <w:rPr>
                <w:rFonts w:hint="eastAsia" w:ascii="仿宋" w:hAnsi="仿宋" w:eastAsia="仿宋" w:cs="仿宋"/>
                <w:color w:val="auto"/>
                <w:highlight w:val="none"/>
              </w:rPr>
            </w:pPr>
          </w:p>
        </w:tc>
        <w:tc>
          <w:tcPr>
            <w:tcW w:w="645" w:type="dxa"/>
          </w:tcPr>
          <w:p w14:paraId="13C73101">
            <w:pPr>
              <w:rPr>
                <w:rFonts w:hint="eastAsia" w:ascii="仿宋" w:hAnsi="仿宋" w:eastAsia="仿宋" w:cs="仿宋"/>
                <w:color w:val="auto"/>
                <w:highlight w:val="none"/>
              </w:rPr>
            </w:pPr>
          </w:p>
        </w:tc>
        <w:tc>
          <w:tcPr>
            <w:tcW w:w="675" w:type="dxa"/>
          </w:tcPr>
          <w:p w14:paraId="01FC60B1">
            <w:pPr>
              <w:rPr>
                <w:rFonts w:hint="eastAsia" w:ascii="仿宋" w:hAnsi="仿宋" w:eastAsia="仿宋" w:cs="仿宋"/>
                <w:color w:val="auto"/>
                <w:highlight w:val="none"/>
              </w:rPr>
            </w:pPr>
          </w:p>
        </w:tc>
        <w:tc>
          <w:tcPr>
            <w:tcW w:w="645" w:type="dxa"/>
          </w:tcPr>
          <w:p w14:paraId="0B46D383">
            <w:pPr>
              <w:rPr>
                <w:rFonts w:hint="eastAsia" w:ascii="仿宋" w:hAnsi="仿宋" w:eastAsia="仿宋" w:cs="仿宋"/>
                <w:color w:val="auto"/>
                <w:highlight w:val="none"/>
              </w:rPr>
            </w:pPr>
          </w:p>
        </w:tc>
        <w:tc>
          <w:tcPr>
            <w:tcW w:w="975" w:type="dxa"/>
          </w:tcPr>
          <w:p w14:paraId="3B6BAAF0">
            <w:pPr>
              <w:rPr>
                <w:rFonts w:hint="eastAsia" w:ascii="仿宋" w:hAnsi="仿宋" w:eastAsia="仿宋" w:cs="仿宋"/>
                <w:color w:val="auto"/>
                <w:highlight w:val="none"/>
              </w:rPr>
            </w:pPr>
          </w:p>
        </w:tc>
        <w:tc>
          <w:tcPr>
            <w:tcW w:w="750" w:type="dxa"/>
          </w:tcPr>
          <w:p w14:paraId="6D2BF291">
            <w:pPr>
              <w:rPr>
                <w:rFonts w:hint="eastAsia" w:ascii="仿宋" w:hAnsi="仿宋" w:eastAsia="仿宋" w:cs="仿宋"/>
                <w:color w:val="auto"/>
                <w:highlight w:val="none"/>
              </w:rPr>
            </w:pPr>
          </w:p>
        </w:tc>
        <w:tc>
          <w:tcPr>
            <w:tcW w:w="1033" w:type="dxa"/>
          </w:tcPr>
          <w:p w14:paraId="35AA0AD7">
            <w:pPr>
              <w:rPr>
                <w:rFonts w:hint="eastAsia" w:ascii="仿宋" w:hAnsi="仿宋" w:eastAsia="仿宋" w:cs="仿宋"/>
                <w:color w:val="auto"/>
                <w:highlight w:val="none"/>
              </w:rPr>
            </w:pPr>
          </w:p>
        </w:tc>
        <w:tc>
          <w:tcPr>
            <w:tcW w:w="975" w:type="dxa"/>
          </w:tcPr>
          <w:p w14:paraId="3C6A5C6C">
            <w:pPr>
              <w:rPr>
                <w:rFonts w:hint="eastAsia" w:ascii="仿宋" w:hAnsi="仿宋" w:eastAsia="仿宋" w:cs="仿宋"/>
                <w:color w:val="auto"/>
                <w:highlight w:val="none"/>
              </w:rPr>
            </w:pPr>
          </w:p>
        </w:tc>
        <w:tc>
          <w:tcPr>
            <w:tcW w:w="846" w:type="dxa"/>
          </w:tcPr>
          <w:p w14:paraId="4388192C">
            <w:pPr>
              <w:rPr>
                <w:rFonts w:hint="eastAsia" w:ascii="仿宋" w:hAnsi="仿宋" w:eastAsia="仿宋" w:cs="仿宋"/>
                <w:color w:val="auto"/>
                <w:highlight w:val="none"/>
              </w:rPr>
            </w:pPr>
          </w:p>
        </w:tc>
      </w:tr>
      <w:tr w14:paraId="5D1C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01414B20">
            <w:pPr>
              <w:rPr>
                <w:rFonts w:hint="eastAsia" w:ascii="仿宋" w:hAnsi="仿宋" w:eastAsia="仿宋" w:cs="仿宋"/>
                <w:color w:val="auto"/>
                <w:highlight w:val="none"/>
              </w:rPr>
            </w:pPr>
          </w:p>
        </w:tc>
        <w:tc>
          <w:tcPr>
            <w:tcW w:w="810" w:type="dxa"/>
          </w:tcPr>
          <w:p w14:paraId="63659670">
            <w:pPr>
              <w:rPr>
                <w:rFonts w:hint="eastAsia" w:ascii="仿宋" w:hAnsi="仿宋" w:eastAsia="仿宋" w:cs="仿宋"/>
                <w:color w:val="auto"/>
                <w:highlight w:val="none"/>
              </w:rPr>
            </w:pPr>
          </w:p>
        </w:tc>
        <w:tc>
          <w:tcPr>
            <w:tcW w:w="795" w:type="dxa"/>
          </w:tcPr>
          <w:p w14:paraId="635EC3EF">
            <w:pPr>
              <w:rPr>
                <w:rFonts w:hint="eastAsia" w:ascii="仿宋" w:hAnsi="仿宋" w:eastAsia="仿宋" w:cs="仿宋"/>
                <w:color w:val="auto"/>
                <w:highlight w:val="none"/>
              </w:rPr>
            </w:pPr>
          </w:p>
        </w:tc>
        <w:tc>
          <w:tcPr>
            <w:tcW w:w="645" w:type="dxa"/>
          </w:tcPr>
          <w:p w14:paraId="3BF654AF">
            <w:pPr>
              <w:rPr>
                <w:rFonts w:hint="eastAsia" w:ascii="仿宋" w:hAnsi="仿宋" w:eastAsia="仿宋" w:cs="仿宋"/>
                <w:color w:val="auto"/>
                <w:highlight w:val="none"/>
              </w:rPr>
            </w:pPr>
          </w:p>
        </w:tc>
        <w:tc>
          <w:tcPr>
            <w:tcW w:w="675" w:type="dxa"/>
          </w:tcPr>
          <w:p w14:paraId="13B21FF5">
            <w:pPr>
              <w:rPr>
                <w:rFonts w:hint="eastAsia" w:ascii="仿宋" w:hAnsi="仿宋" w:eastAsia="仿宋" w:cs="仿宋"/>
                <w:color w:val="auto"/>
                <w:highlight w:val="none"/>
              </w:rPr>
            </w:pPr>
          </w:p>
        </w:tc>
        <w:tc>
          <w:tcPr>
            <w:tcW w:w="645" w:type="dxa"/>
          </w:tcPr>
          <w:p w14:paraId="08A89252">
            <w:pPr>
              <w:rPr>
                <w:rFonts w:hint="eastAsia" w:ascii="仿宋" w:hAnsi="仿宋" w:eastAsia="仿宋" w:cs="仿宋"/>
                <w:color w:val="auto"/>
                <w:highlight w:val="none"/>
              </w:rPr>
            </w:pPr>
          </w:p>
        </w:tc>
        <w:tc>
          <w:tcPr>
            <w:tcW w:w="975" w:type="dxa"/>
          </w:tcPr>
          <w:p w14:paraId="48B1BC85">
            <w:pPr>
              <w:rPr>
                <w:rFonts w:hint="eastAsia" w:ascii="仿宋" w:hAnsi="仿宋" w:eastAsia="仿宋" w:cs="仿宋"/>
                <w:color w:val="auto"/>
                <w:highlight w:val="none"/>
              </w:rPr>
            </w:pPr>
          </w:p>
        </w:tc>
        <w:tc>
          <w:tcPr>
            <w:tcW w:w="750" w:type="dxa"/>
          </w:tcPr>
          <w:p w14:paraId="379FC957">
            <w:pPr>
              <w:rPr>
                <w:rFonts w:hint="eastAsia" w:ascii="仿宋" w:hAnsi="仿宋" w:eastAsia="仿宋" w:cs="仿宋"/>
                <w:color w:val="auto"/>
                <w:highlight w:val="none"/>
              </w:rPr>
            </w:pPr>
          </w:p>
        </w:tc>
        <w:tc>
          <w:tcPr>
            <w:tcW w:w="1033" w:type="dxa"/>
          </w:tcPr>
          <w:p w14:paraId="6D185587">
            <w:pPr>
              <w:rPr>
                <w:rFonts w:hint="eastAsia" w:ascii="仿宋" w:hAnsi="仿宋" w:eastAsia="仿宋" w:cs="仿宋"/>
                <w:color w:val="auto"/>
                <w:highlight w:val="none"/>
              </w:rPr>
            </w:pPr>
          </w:p>
        </w:tc>
        <w:tc>
          <w:tcPr>
            <w:tcW w:w="975" w:type="dxa"/>
          </w:tcPr>
          <w:p w14:paraId="512CB384">
            <w:pPr>
              <w:rPr>
                <w:rFonts w:hint="eastAsia" w:ascii="仿宋" w:hAnsi="仿宋" w:eastAsia="仿宋" w:cs="仿宋"/>
                <w:color w:val="auto"/>
                <w:highlight w:val="none"/>
              </w:rPr>
            </w:pPr>
          </w:p>
        </w:tc>
        <w:tc>
          <w:tcPr>
            <w:tcW w:w="846" w:type="dxa"/>
          </w:tcPr>
          <w:p w14:paraId="2EF0156D">
            <w:pPr>
              <w:rPr>
                <w:rFonts w:hint="eastAsia" w:ascii="仿宋" w:hAnsi="仿宋" w:eastAsia="仿宋" w:cs="仿宋"/>
                <w:color w:val="auto"/>
                <w:highlight w:val="none"/>
              </w:rPr>
            </w:pPr>
          </w:p>
        </w:tc>
      </w:tr>
      <w:tr w14:paraId="7DDB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7976EEB8">
            <w:pPr>
              <w:rPr>
                <w:rFonts w:hint="eastAsia" w:ascii="仿宋" w:hAnsi="仿宋" w:eastAsia="仿宋" w:cs="仿宋"/>
                <w:color w:val="auto"/>
                <w:highlight w:val="none"/>
              </w:rPr>
            </w:pPr>
          </w:p>
        </w:tc>
        <w:tc>
          <w:tcPr>
            <w:tcW w:w="810" w:type="dxa"/>
          </w:tcPr>
          <w:p w14:paraId="0B8F02CF">
            <w:pPr>
              <w:rPr>
                <w:rFonts w:hint="eastAsia" w:ascii="仿宋" w:hAnsi="仿宋" w:eastAsia="仿宋" w:cs="仿宋"/>
                <w:color w:val="auto"/>
                <w:highlight w:val="none"/>
              </w:rPr>
            </w:pPr>
          </w:p>
        </w:tc>
        <w:tc>
          <w:tcPr>
            <w:tcW w:w="795" w:type="dxa"/>
          </w:tcPr>
          <w:p w14:paraId="09F2BC80">
            <w:pPr>
              <w:rPr>
                <w:rFonts w:hint="eastAsia" w:ascii="仿宋" w:hAnsi="仿宋" w:eastAsia="仿宋" w:cs="仿宋"/>
                <w:color w:val="auto"/>
                <w:highlight w:val="none"/>
              </w:rPr>
            </w:pPr>
          </w:p>
        </w:tc>
        <w:tc>
          <w:tcPr>
            <w:tcW w:w="645" w:type="dxa"/>
          </w:tcPr>
          <w:p w14:paraId="225E0B3A">
            <w:pPr>
              <w:rPr>
                <w:rFonts w:hint="eastAsia" w:ascii="仿宋" w:hAnsi="仿宋" w:eastAsia="仿宋" w:cs="仿宋"/>
                <w:color w:val="auto"/>
                <w:highlight w:val="none"/>
              </w:rPr>
            </w:pPr>
          </w:p>
        </w:tc>
        <w:tc>
          <w:tcPr>
            <w:tcW w:w="675" w:type="dxa"/>
          </w:tcPr>
          <w:p w14:paraId="00B5BEB0">
            <w:pPr>
              <w:rPr>
                <w:rFonts w:hint="eastAsia" w:ascii="仿宋" w:hAnsi="仿宋" w:eastAsia="仿宋" w:cs="仿宋"/>
                <w:color w:val="auto"/>
                <w:highlight w:val="none"/>
              </w:rPr>
            </w:pPr>
          </w:p>
        </w:tc>
        <w:tc>
          <w:tcPr>
            <w:tcW w:w="645" w:type="dxa"/>
          </w:tcPr>
          <w:p w14:paraId="4160137D">
            <w:pPr>
              <w:rPr>
                <w:rFonts w:hint="eastAsia" w:ascii="仿宋" w:hAnsi="仿宋" w:eastAsia="仿宋" w:cs="仿宋"/>
                <w:color w:val="auto"/>
                <w:highlight w:val="none"/>
              </w:rPr>
            </w:pPr>
          </w:p>
        </w:tc>
        <w:tc>
          <w:tcPr>
            <w:tcW w:w="975" w:type="dxa"/>
          </w:tcPr>
          <w:p w14:paraId="60C032E6">
            <w:pPr>
              <w:rPr>
                <w:rFonts w:hint="eastAsia" w:ascii="仿宋" w:hAnsi="仿宋" w:eastAsia="仿宋" w:cs="仿宋"/>
                <w:color w:val="auto"/>
                <w:highlight w:val="none"/>
              </w:rPr>
            </w:pPr>
          </w:p>
        </w:tc>
        <w:tc>
          <w:tcPr>
            <w:tcW w:w="750" w:type="dxa"/>
          </w:tcPr>
          <w:p w14:paraId="6EA08E5E">
            <w:pPr>
              <w:rPr>
                <w:rFonts w:hint="eastAsia" w:ascii="仿宋" w:hAnsi="仿宋" w:eastAsia="仿宋" w:cs="仿宋"/>
                <w:color w:val="auto"/>
                <w:highlight w:val="none"/>
              </w:rPr>
            </w:pPr>
          </w:p>
        </w:tc>
        <w:tc>
          <w:tcPr>
            <w:tcW w:w="1033" w:type="dxa"/>
          </w:tcPr>
          <w:p w14:paraId="402C616D">
            <w:pPr>
              <w:rPr>
                <w:rFonts w:hint="eastAsia" w:ascii="仿宋" w:hAnsi="仿宋" w:eastAsia="仿宋" w:cs="仿宋"/>
                <w:color w:val="auto"/>
                <w:highlight w:val="none"/>
              </w:rPr>
            </w:pPr>
          </w:p>
        </w:tc>
        <w:tc>
          <w:tcPr>
            <w:tcW w:w="975" w:type="dxa"/>
          </w:tcPr>
          <w:p w14:paraId="2DD544F9">
            <w:pPr>
              <w:rPr>
                <w:rFonts w:hint="eastAsia" w:ascii="仿宋" w:hAnsi="仿宋" w:eastAsia="仿宋" w:cs="仿宋"/>
                <w:color w:val="auto"/>
                <w:highlight w:val="none"/>
              </w:rPr>
            </w:pPr>
          </w:p>
        </w:tc>
        <w:tc>
          <w:tcPr>
            <w:tcW w:w="846" w:type="dxa"/>
          </w:tcPr>
          <w:p w14:paraId="53D2A904">
            <w:pPr>
              <w:rPr>
                <w:rFonts w:hint="eastAsia" w:ascii="仿宋" w:hAnsi="仿宋" w:eastAsia="仿宋" w:cs="仿宋"/>
                <w:color w:val="auto"/>
                <w:highlight w:val="none"/>
              </w:rPr>
            </w:pPr>
          </w:p>
        </w:tc>
      </w:tr>
      <w:tr w14:paraId="6B68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0B8A8FA4">
            <w:pPr>
              <w:rPr>
                <w:rFonts w:hint="eastAsia" w:ascii="仿宋" w:hAnsi="仿宋" w:eastAsia="仿宋" w:cs="仿宋"/>
                <w:color w:val="auto"/>
                <w:highlight w:val="none"/>
              </w:rPr>
            </w:pPr>
          </w:p>
        </w:tc>
        <w:tc>
          <w:tcPr>
            <w:tcW w:w="810" w:type="dxa"/>
          </w:tcPr>
          <w:p w14:paraId="2AA0F97D">
            <w:pPr>
              <w:rPr>
                <w:rFonts w:hint="eastAsia" w:ascii="仿宋" w:hAnsi="仿宋" w:eastAsia="仿宋" w:cs="仿宋"/>
                <w:color w:val="auto"/>
                <w:highlight w:val="none"/>
              </w:rPr>
            </w:pPr>
          </w:p>
        </w:tc>
        <w:tc>
          <w:tcPr>
            <w:tcW w:w="795" w:type="dxa"/>
          </w:tcPr>
          <w:p w14:paraId="61DA6D7B">
            <w:pPr>
              <w:rPr>
                <w:rFonts w:hint="eastAsia" w:ascii="仿宋" w:hAnsi="仿宋" w:eastAsia="仿宋" w:cs="仿宋"/>
                <w:color w:val="auto"/>
                <w:highlight w:val="none"/>
              </w:rPr>
            </w:pPr>
          </w:p>
        </w:tc>
        <w:tc>
          <w:tcPr>
            <w:tcW w:w="645" w:type="dxa"/>
          </w:tcPr>
          <w:p w14:paraId="78EFA195">
            <w:pPr>
              <w:rPr>
                <w:rFonts w:hint="eastAsia" w:ascii="仿宋" w:hAnsi="仿宋" w:eastAsia="仿宋" w:cs="仿宋"/>
                <w:color w:val="auto"/>
                <w:highlight w:val="none"/>
              </w:rPr>
            </w:pPr>
          </w:p>
        </w:tc>
        <w:tc>
          <w:tcPr>
            <w:tcW w:w="675" w:type="dxa"/>
          </w:tcPr>
          <w:p w14:paraId="138D2276">
            <w:pPr>
              <w:rPr>
                <w:rFonts w:hint="eastAsia" w:ascii="仿宋" w:hAnsi="仿宋" w:eastAsia="仿宋" w:cs="仿宋"/>
                <w:color w:val="auto"/>
                <w:highlight w:val="none"/>
              </w:rPr>
            </w:pPr>
          </w:p>
        </w:tc>
        <w:tc>
          <w:tcPr>
            <w:tcW w:w="645" w:type="dxa"/>
          </w:tcPr>
          <w:p w14:paraId="79BA80B9">
            <w:pPr>
              <w:rPr>
                <w:rFonts w:hint="eastAsia" w:ascii="仿宋" w:hAnsi="仿宋" w:eastAsia="仿宋" w:cs="仿宋"/>
                <w:color w:val="auto"/>
                <w:highlight w:val="none"/>
              </w:rPr>
            </w:pPr>
          </w:p>
        </w:tc>
        <w:tc>
          <w:tcPr>
            <w:tcW w:w="975" w:type="dxa"/>
          </w:tcPr>
          <w:p w14:paraId="15CD66FC">
            <w:pPr>
              <w:rPr>
                <w:rFonts w:hint="eastAsia" w:ascii="仿宋" w:hAnsi="仿宋" w:eastAsia="仿宋" w:cs="仿宋"/>
                <w:color w:val="auto"/>
                <w:highlight w:val="none"/>
              </w:rPr>
            </w:pPr>
          </w:p>
        </w:tc>
        <w:tc>
          <w:tcPr>
            <w:tcW w:w="750" w:type="dxa"/>
          </w:tcPr>
          <w:p w14:paraId="7E144698">
            <w:pPr>
              <w:rPr>
                <w:rFonts w:hint="eastAsia" w:ascii="仿宋" w:hAnsi="仿宋" w:eastAsia="仿宋" w:cs="仿宋"/>
                <w:color w:val="auto"/>
                <w:highlight w:val="none"/>
              </w:rPr>
            </w:pPr>
          </w:p>
        </w:tc>
        <w:tc>
          <w:tcPr>
            <w:tcW w:w="1033" w:type="dxa"/>
          </w:tcPr>
          <w:p w14:paraId="03A2C0FF">
            <w:pPr>
              <w:rPr>
                <w:rFonts w:hint="eastAsia" w:ascii="仿宋" w:hAnsi="仿宋" w:eastAsia="仿宋" w:cs="仿宋"/>
                <w:color w:val="auto"/>
                <w:highlight w:val="none"/>
              </w:rPr>
            </w:pPr>
          </w:p>
        </w:tc>
        <w:tc>
          <w:tcPr>
            <w:tcW w:w="975" w:type="dxa"/>
          </w:tcPr>
          <w:p w14:paraId="50ADA785">
            <w:pPr>
              <w:rPr>
                <w:rFonts w:hint="eastAsia" w:ascii="仿宋" w:hAnsi="仿宋" w:eastAsia="仿宋" w:cs="仿宋"/>
                <w:color w:val="auto"/>
                <w:highlight w:val="none"/>
              </w:rPr>
            </w:pPr>
          </w:p>
        </w:tc>
        <w:tc>
          <w:tcPr>
            <w:tcW w:w="846" w:type="dxa"/>
          </w:tcPr>
          <w:p w14:paraId="7C10BE45">
            <w:pPr>
              <w:rPr>
                <w:rFonts w:hint="eastAsia" w:ascii="仿宋" w:hAnsi="仿宋" w:eastAsia="仿宋" w:cs="仿宋"/>
                <w:color w:val="auto"/>
                <w:highlight w:val="none"/>
              </w:rPr>
            </w:pPr>
          </w:p>
        </w:tc>
      </w:tr>
      <w:tr w14:paraId="1D14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1867C624">
            <w:pPr>
              <w:rPr>
                <w:rFonts w:hint="eastAsia" w:ascii="仿宋" w:hAnsi="仿宋" w:eastAsia="仿宋" w:cs="仿宋"/>
                <w:color w:val="auto"/>
                <w:highlight w:val="none"/>
              </w:rPr>
            </w:pPr>
          </w:p>
        </w:tc>
        <w:tc>
          <w:tcPr>
            <w:tcW w:w="810" w:type="dxa"/>
          </w:tcPr>
          <w:p w14:paraId="2377F96B">
            <w:pPr>
              <w:rPr>
                <w:rFonts w:hint="eastAsia" w:ascii="仿宋" w:hAnsi="仿宋" w:eastAsia="仿宋" w:cs="仿宋"/>
                <w:color w:val="auto"/>
                <w:highlight w:val="none"/>
              </w:rPr>
            </w:pPr>
          </w:p>
        </w:tc>
        <w:tc>
          <w:tcPr>
            <w:tcW w:w="795" w:type="dxa"/>
          </w:tcPr>
          <w:p w14:paraId="12676E76">
            <w:pPr>
              <w:rPr>
                <w:rFonts w:hint="eastAsia" w:ascii="仿宋" w:hAnsi="仿宋" w:eastAsia="仿宋" w:cs="仿宋"/>
                <w:color w:val="auto"/>
                <w:highlight w:val="none"/>
              </w:rPr>
            </w:pPr>
          </w:p>
        </w:tc>
        <w:tc>
          <w:tcPr>
            <w:tcW w:w="645" w:type="dxa"/>
          </w:tcPr>
          <w:p w14:paraId="5C5B04DA">
            <w:pPr>
              <w:rPr>
                <w:rFonts w:hint="eastAsia" w:ascii="仿宋" w:hAnsi="仿宋" w:eastAsia="仿宋" w:cs="仿宋"/>
                <w:color w:val="auto"/>
                <w:highlight w:val="none"/>
              </w:rPr>
            </w:pPr>
          </w:p>
        </w:tc>
        <w:tc>
          <w:tcPr>
            <w:tcW w:w="675" w:type="dxa"/>
          </w:tcPr>
          <w:p w14:paraId="74A938D9">
            <w:pPr>
              <w:rPr>
                <w:rFonts w:hint="eastAsia" w:ascii="仿宋" w:hAnsi="仿宋" w:eastAsia="仿宋" w:cs="仿宋"/>
                <w:color w:val="auto"/>
                <w:highlight w:val="none"/>
              </w:rPr>
            </w:pPr>
          </w:p>
        </w:tc>
        <w:tc>
          <w:tcPr>
            <w:tcW w:w="645" w:type="dxa"/>
          </w:tcPr>
          <w:p w14:paraId="2DB16D6B">
            <w:pPr>
              <w:rPr>
                <w:rFonts w:hint="eastAsia" w:ascii="仿宋" w:hAnsi="仿宋" w:eastAsia="仿宋" w:cs="仿宋"/>
                <w:color w:val="auto"/>
                <w:highlight w:val="none"/>
              </w:rPr>
            </w:pPr>
          </w:p>
        </w:tc>
        <w:tc>
          <w:tcPr>
            <w:tcW w:w="975" w:type="dxa"/>
          </w:tcPr>
          <w:p w14:paraId="4AD62D68">
            <w:pPr>
              <w:rPr>
                <w:rFonts w:hint="eastAsia" w:ascii="仿宋" w:hAnsi="仿宋" w:eastAsia="仿宋" w:cs="仿宋"/>
                <w:color w:val="auto"/>
                <w:highlight w:val="none"/>
              </w:rPr>
            </w:pPr>
          </w:p>
        </w:tc>
        <w:tc>
          <w:tcPr>
            <w:tcW w:w="750" w:type="dxa"/>
          </w:tcPr>
          <w:p w14:paraId="36942F65">
            <w:pPr>
              <w:rPr>
                <w:rFonts w:hint="eastAsia" w:ascii="仿宋" w:hAnsi="仿宋" w:eastAsia="仿宋" w:cs="仿宋"/>
                <w:color w:val="auto"/>
                <w:highlight w:val="none"/>
              </w:rPr>
            </w:pPr>
          </w:p>
        </w:tc>
        <w:tc>
          <w:tcPr>
            <w:tcW w:w="1033" w:type="dxa"/>
          </w:tcPr>
          <w:p w14:paraId="20CF45C5">
            <w:pPr>
              <w:rPr>
                <w:rFonts w:hint="eastAsia" w:ascii="仿宋" w:hAnsi="仿宋" w:eastAsia="仿宋" w:cs="仿宋"/>
                <w:color w:val="auto"/>
                <w:highlight w:val="none"/>
              </w:rPr>
            </w:pPr>
          </w:p>
        </w:tc>
        <w:tc>
          <w:tcPr>
            <w:tcW w:w="975" w:type="dxa"/>
          </w:tcPr>
          <w:p w14:paraId="7808F78B">
            <w:pPr>
              <w:rPr>
                <w:rFonts w:hint="eastAsia" w:ascii="仿宋" w:hAnsi="仿宋" w:eastAsia="仿宋" w:cs="仿宋"/>
                <w:color w:val="auto"/>
                <w:highlight w:val="none"/>
              </w:rPr>
            </w:pPr>
          </w:p>
        </w:tc>
        <w:tc>
          <w:tcPr>
            <w:tcW w:w="846" w:type="dxa"/>
          </w:tcPr>
          <w:p w14:paraId="2958CA1F">
            <w:pPr>
              <w:rPr>
                <w:rFonts w:hint="eastAsia" w:ascii="仿宋" w:hAnsi="仿宋" w:eastAsia="仿宋" w:cs="仿宋"/>
                <w:color w:val="auto"/>
                <w:highlight w:val="none"/>
              </w:rPr>
            </w:pPr>
          </w:p>
        </w:tc>
      </w:tr>
    </w:tbl>
    <w:p w14:paraId="4DB444CB">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（盖</w:t>
      </w:r>
      <w:r>
        <w:rPr>
          <w:rFonts w:hint="eastAsia" w:ascii="仿宋" w:hAnsi="仿宋" w:eastAsia="仿宋" w:cs="仿宋"/>
          <w:color w:val="auto"/>
          <w:sz w:val="24"/>
          <w:szCs w:val="24"/>
          <w:highlight w:val="none"/>
          <w:lang w:val="en-US" w:eastAsia="zh-CN"/>
        </w:rPr>
        <w:t>公</w:t>
      </w:r>
      <w:r>
        <w:rPr>
          <w:rFonts w:hint="eastAsia" w:ascii="仿宋" w:hAnsi="仿宋" w:eastAsia="仿宋" w:cs="仿宋"/>
          <w:color w:val="auto"/>
          <w:sz w:val="24"/>
          <w:szCs w:val="24"/>
          <w:highlight w:val="none"/>
        </w:rPr>
        <w:t>章）</w:t>
      </w:r>
    </w:p>
    <w:p w14:paraId="72B98C98">
      <w:pPr>
        <w:pStyle w:val="65"/>
        <w:rPr>
          <w:rFonts w:hint="eastAsia" w:ascii="仿宋" w:hAnsi="仿宋" w:eastAsia="仿宋" w:cs="仿宋"/>
          <w:color w:val="auto"/>
          <w:highlight w:val="none"/>
        </w:rPr>
      </w:pPr>
    </w:p>
    <w:p w14:paraId="01DC4977">
      <w:pPr>
        <w:rPr>
          <w:rFonts w:hint="eastAsia" w:ascii="仿宋" w:hAnsi="仿宋" w:eastAsia="仿宋" w:cs="仿宋"/>
          <w:color w:val="auto"/>
          <w:highlight w:val="none"/>
        </w:rPr>
      </w:pPr>
    </w:p>
    <w:p w14:paraId="1239AB5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7E3FE172">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“备注”栏，可填写该人员擅长的工作种类；</w:t>
      </w:r>
    </w:p>
    <w:p w14:paraId="2DDEED5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2、如果行数不够，请自行增加。</w:t>
      </w:r>
    </w:p>
    <w:p w14:paraId="7AB8F40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3、所有职称、证明均需要提供有效的复印件（扫描件）。</w:t>
      </w:r>
    </w:p>
    <w:p w14:paraId="5C0ACF80">
      <w:pPr>
        <w:rPr>
          <w:rFonts w:hint="eastAsia" w:ascii="仿宋" w:hAnsi="仿宋" w:eastAsia="仿宋" w:cs="仿宋"/>
          <w:color w:val="auto"/>
          <w:sz w:val="24"/>
          <w:szCs w:val="24"/>
          <w:highlight w:val="none"/>
        </w:rPr>
      </w:pPr>
    </w:p>
    <w:p w14:paraId="57D61CC7">
      <w:pPr>
        <w:spacing w:line="360" w:lineRule="auto"/>
        <w:rPr>
          <w:rFonts w:hint="eastAsia" w:ascii="仿宋" w:hAnsi="仿宋" w:eastAsia="仿宋" w:cs="仿宋"/>
          <w:b/>
          <w:bCs/>
          <w:color w:val="auto"/>
          <w:sz w:val="22"/>
          <w:highlight w:val="none"/>
        </w:rPr>
      </w:pPr>
      <w:bookmarkStart w:id="86" w:name="_Toc1300"/>
      <w:bookmarkStart w:id="87" w:name="_Toc27621"/>
      <w:bookmarkStart w:id="88" w:name="_Toc14763"/>
    </w:p>
    <w:p w14:paraId="7AE96761">
      <w:pPr>
        <w:spacing w:line="360" w:lineRule="auto"/>
        <w:outlineLvl w:val="2"/>
        <w:rPr>
          <w:rFonts w:hint="eastAsia" w:ascii="仿宋" w:hAnsi="仿宋" w:eastAsia="仿宋" w:cs="仿宋"/>
          <w:b/>
          <w:bCs/>
          <w:color w:val="auto"/>
          <w:sz w:val="22"/>
          <w:highlight w:val="none"/>
        </w:rPr>
      </w:pPr>
      <w:bookmarkStart w:id="89" w:name="_Toc25472"/>
      <w:r>
        <w:rPr>
          <w:rFonts w:hint="eastAsia" w:ascii="仿宋" w:hAnsi="仿宋" w:eastAsia="仿宋" w:cs="仿宋"/>
          <w:b/>
          <w:bCs/>
          <w:color w:val="auto"/>
          <w:sz w:val="22"/>
          <w:highlight w:val="none"/>
        </w:rPr>
        <w:t>目录十二、供应商类似业绩情况表</w:t>
      </w:r>
      <w:bookmarkEnd w:id="86"/>
      <w:bookmarkEnd w:id="87"/>
      <w:bookmarkEnd w:id="88"/>
      <w:bookmarkEnd w:id="89"/>
    </w:p>
    <w:p w14:paraId="54B4EB0C">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供应商类似业绩情况表</w:t>
      </w:r>
    </w:p>
    <w:p w14:paraId="34C3B729">
      <w:pPr>
        <w:pStyle w:val="24"/>
        <w:ind w:left="0" w:leftChars="0" w:firstLine="0" w:firstLineChars="0"/>
        <w:rPr>
          <w:rFonts w:hint="eastAsia" w:ascii="仿宋" w:hAnsi="仿宋" w:eastAsia="仿宋" w:cs="仿宋"/>
          <w:bCs/>
          <w:color w:val="auto"/>
          <w:sz w:val="24"/>
          <w:szCs w:val="24"/>
          <w:highlight w:val="none"/>
          <w:u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bCs/>
          <w:color w:val="auto"/>
          <w:sz w:val="24"/>
          <w:szCs w:val="24"/>
          <w:highlight w:val="none"/>
          <w:u w:val="none"/>
          <w:lang w:eastAsia="zh-CN"/>
        </w:rPr>
        <w:t>第十六届江苏省“五星工程奖”比赛雨花台区参赛服务保障项目</w:t>
      </w:r>
    </w:p>
    <w:p w14:paraId="6DBC34B8">
      <w:pPr>
        <w:pStyle w:val="24"/>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项目编号：YCZX-CS-202401129</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76"/>
        <w:gridCol w:w="1076"/>
        <w:gridCol w:w="1076"/>
        <w:gridCol w:w="1786"/>
        <w:gridCol w:w="1500"/>
        <w:gridCol w:w="1016"/>
      </w:tblGrid>
      <w:tr w14:paraId="4321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center"/>
          </w:tcPr>
          <w:p w14:paraId="4C2EDA72">
            <w:pPr>
              <w:pStyle w:val="24"/>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1076" w:type="dxa"/>
            <w:noWrap w:val="0"/>
            <w:vAlign w:val="center"/>
          </w:tcPr>
          <w:p w14:paraId="1740260F">
            <w:pPr>
              <w:pStyle w:val="24"/>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项目名称</w:t>
            </w:r>
          </w:p>
        </w:tc>
        <w:tc>
          <w:tcPr>
            <w:tcW w:w="1076" w:type="dxa"/>
            <w:noWrap w:val="0"/>
            <w:vAlign w:val="center"/>
          </w:tcPr>
          <w:p w14:paraId="0A920041">
            <w:pPr>
              <w:pStyle w:val="24"/>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业主单位</w:t>
            </w:r>
          </w:p>
        </w:tc>
        <w:tc>
          <w:tcPr>
            <w:tcW w:w="1076" w:type="dxa"/>
            <w:noWrap w:val="0"/>
            <w:vAlign w:val="center"/>
          </w:tcPr>
          <w:p w14:paraId="702F56DE">
            <w:pPr>
              <w:pStyle w:val="24"/>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项目规模</w:t>
            </w:r>
          </w:p>
        </w:tc>
        <w:tc>
          <w:tcPr>
            <w:tcW w:w="1786" w:type="dxa"/>
            <w:noWrap w:val="0"/>
            <w:vAlign w:val="center"/>
          </w:tcPr>
          <w:p w14:paraId="41D42F09">
            <w:pPr>
              <w:pStyle w:val="24"/>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签约及服务时间</w:t>
            </w:r>
          </w:p>
        </w:tc>
        <w:tc>
          <w:tcPr>
            <w:tcW w:w="1500" w:type="dxa"/>
            <w:noWrap w:val="0"/>
            <w:vAlign w:val="center"/>
          </w:tcPr>
          <w:p w14:paraId="5B500681">
            <w:pPr>
              <w:pStyle w:val="24"/>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联系人及电话</w:t>
            </w:r>
          </w:p>
        </w:tc>
        <w:tc>
          <w:tcPr>
            <w:tcW w:w="1016" w:type="dxa"/>
            <w:noWrap w:val="0"/>
            <w:vAlign w:val="center"/>
          </w:tcPr>
          <w:p w14:paraId="23780FFB">
            <w:pPr>
              <w:pStyle w:val="24"/>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备注</w:t>
            </w:r>
          </w:p>
        </w:tc>
      </w:tr>
      <w:tr w14:paraId="3F20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14:paraId="3938DB3F">
            <w:pPr>
              <w:autoSpaceDE w:val="0"/>
              <w:autoSpaceDN w:val="0"/>
              <w:adjustRightInd w:val="0"/>
              <w:rPr>
                <w:rFonts w:hint="eastAsia" w:ascii="仿宋" w:hAnsi="仿宋" w:eastAsia="仿宋" w:cs="仿宋"/>
                <w:sz w:val="24"/>
                <w:highlight w:val="none"/>
              </w:rPr>
            </w:pPr>
          </w:p>
        </w:tc>
        <w:tc>
          <w:tcPr>
            <w:tcW w:w="1076" w:type="dxa"/>
            <w:noWrap w:val="0"/>
            <w:vAlign w:val="top"/>
          </w:tcPr>
          <w:p w14:paraId="6C6C392F">
            <w:pPr>
              <w:autoSpaceDE w:val="0"/>
              <w:autoSpaceDN w:val="0"/>
              <w:adjustRightInd w:val="0"/>
              <w:rPr>
                <w:rFonts w:hint="eastAsia" w:ascii="仿宋" w:hAnsi="仿宋" w:eastAsia="仿宋" w:cs="仿宋"/>
                <w:sz w:val="24"/>
                <w:highlight w:val="none"/>
              </w:rPr>
            </w:pPr>
          </w:p>
        </w:tc>
        <w:tc>
          <w:tcPr>
            <w:tcW w:w="1076" w:type="dxa"/>
            <w:noWrap w:val="0"/>
            <w:vAlign w:val="top"/>
          </w:tcPr>
          <w:p w14:paraId="064A3813">
            <w:pPr>
              <w:autoSpaceDE w:val="0"/>
              <w:autoSpaceDN w:val="0"/>
              <w:adjustRightInd w:val="0"/>
              <w:rPr>
                <w:rFonts w:hint="eastAsia" w:ascii="仿宋" w:hAnsi="仿宋" w:eastAsia="仿宋" w:cs="仿宋"/>
                <w:sz w:val="24"/>
                <w:highlight w:val="none"/>
              </w:rPr>
            </w:pPr>
          </w:p>
        </w:tc>
        <w:tc>
          <w:tcPr>
            <w:tcW w:w="1076" w:type="dxa"/>
            <w:noWrap w:val="0"/>
            <w:vAlign w:val="top"/>
          </w:tcPr>
          <w:p w14:paraId="2246D0CA">
            <w:pPr>
              <w:autoSpaceDE w:val="0"/>
              <w:autoSpaceDN w:val="0"/>
              <w:adjustRightInd w:val="0"/>
              <w:rPr>
                <w:rFonts w:hint="eastAsia" w:ascii="仿宋" w:hAnsi="仿宋" w:eastAsia="仿宋" w:cs="仿宋"/>
                <w:sz w:val="24"/>
                <w:highlight w:val="none"/>
              </w:rPr>
            </w:pPr>
          </w:p>
        </w:tc>
        <w:tc>
          <w:tcPr>
            <w:tcW w:w="1786" w:type="dxa"/>
            <w:noWrap w:val="0"/>
            <w:vAlign w:val="top"/>
          </w:tcPr>
          <w:p w14:paraId="2B387921">
            <w:pPr>
              <w:autoSpaceDE w:val="0"/>
              <w:autoSpaceDN w:val="0"/>
              <w:adjustRightInd w:val="0"/>
              <w:rPr>
                <w:rFonts w:hint="eastAsia" w:ascii="仿宋" w:hAnsi="仿宋" w:eastAsia="仿宋" w:cs="仿宋"/>
                <w:sz w:val="24"/>
                <w:highlight w:val="none"/>
              </w:rPr>
            </w:pPr>
          </w:p>
        </w:tc>
        <w:tc>
          <w:tcPr>
            <w:tcW w:w="1500" w:type="dxa"/>
            <w:noWrap w:val="0"/>
            <w:vAlign w:val="top"/>
          </w:tcPr>
          <w:p w14:paraId="0375CD47">
            <w:pPr>
              <w:autoSpaceDE w:val="0"/>
              <w:autoSpaceDN w:val="0"/>
              <w:adjustRightInd w:val="0"/>
              <w:rPr>
                <w:rFonts w:hint="eastAsia" w:ascii="仿宋" w:hAnsi="仿宋" w:eastAsia="仿宋" w:cs="仿宋"/>
                <w:sz w:val="24"/>
                <w:highlight w:val="none"/>
              </w:rPr>
            </w:pPr>
          </w:p>
        </w:tc>
        <w:tc>
          <w:tcPr>
            <w:tcW w:w="1016" w:type="dxa"/>
            <w:noWrap w:val="0"/>
            <w:vAlign w:val="top"/>
          </w:tcPr>
          <w:p w14:paraId="192EF9C9">
            <w:pPr>
              <w:autoSpaceDE w:val="0"/>
              <w:autoSpaceDN w:val="0"/>
              <w:adjustRightInd w:val="0"/>
              <w:rPr>
                <w:rFonts w:hint="eastAsia" w:ascii="仿宋" w:hAnsi="仿宋" w:eastAsia="仿宋" w:cs="仿宋"/>
                <w:sz w:val="24"/>
                <w:highlight w:val="none"/>
              </w:rPr>
            </w:pPr>
          </w:p>
        </w:tc>
      </w:tr>
      <w:tr w14:paraId="700B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14:paraId="5C7937B4">
            <w:pPr>
              <w:autoSpaceDE w:val="0"/>
              <w:autoSpaceDN w:val="0"/>
              <w:adjustRightInd w:val="0"/>
              <w:rPr>
                <w:rFonts w:hint="eastAsia" w:ascii="仿宋" w:hAnsi="仿宋" w:eastAsia="仿宋" w:cs="仿宋"/>
                <w:sz w:val="24"/>
                <w:highlight w:val="none"/>
              </w:rPr>
            </w:pPr>
          </w:p>
        </w:tc>
        <w:tc>
          <w:tcPr>
            <w:tcW w:w="1076" w:type="dxa"/>
            <w:noWrap w:val="0"/>
            <w:vAlign w:val="top"/>
          </w:tcPr>
          <w:p w14:paraId="1FE40241">
            <w:pPr>
              <w:autoSpaceDE w:val="0"/>
              <w:autoSpaceDN w:val="0"/>
              <w:adjustRightInd w:val="0"/>
              <w:rPr>
                <w:rFonts w:hint="eastAsia" w:ascii="仿宋" w:hAnsi="仿宋" w:eastAsia="仿宋" w:cs="仿宋"/>
                <w:sz w:val="24"/>
                <w:highlight w:val="none"/>
              </w:rPr>
            </w:pPr>
          </w:p>
        </w:tc>
        <w:tc>
          <w:tcPr>
            <w:tcW w:w="1076" w:type="dxa"/>
            <w:noWrap w:val="0"/>
            <w:vAlign w:val="top"/>
          </w:tcPr>
          <w:p w14:paraId="5DE39C6F">
            <w:pPr>
              <w:autoSpaceDE w:val="0"/>
              <w:autoSpaceDN w:val="0"/>
              <w:adjustRightInd w:val="0"/>
              <w:rPr>
                <w:rFonts w:hint="eastAsia" w:ascii="仿宋" w:hAnsi="仿宋" w:eastAsia="仿宋" w:cs="仿宋"/>
                <w:sz w:val="24"/>
                <w:highlight w:val="none"/>
              </w:rPr>
            </w:pPr>
          </w:p>
        </w:tc>
        <w:tc>
          <w:tcPr>
            <w:tcW w:w="1076" w:type="dxa"/>
            <w:noWrap w:val="0"/>
            <w:vAlign w:val="top"/>
          </w:tcPr>
          <w:p w14:paraId="123BEA06">
            <w:pPr>
              <w:autoSpaceDE w:val="0"/>
              <w:autoSpaceDN w:val="0"/>
              <w:adjustRightInd w:val="0"/>
              <w:rPr>
                <w:rFonts w:hint="eastAsia" w:ascii="仿宋" w:hAnsi="仿宋" w:eastAsia="仿宋" w:cs="仿宋"/>
                <w:sz w:val="24"/>
                <w:highlight w:val="none"/>
              </w:rPr>
            </w:pPr>
          </w:p>
        </w:tc>
        <w:tc>
          <w:tcPr>
            <w:tcW w:w="1786" w:type="dxa"/>
            <w:noWrap w:val="0"/>
            <w:vAlign w:val="top"/>
          </w:tcPr>
          <w:p w14:paraId="03F28A7F">
            <w:pPr>
              <w:autoSpaceDE w:val="0"/>
              <w:autoSpaceDN w:val="0"/>
              <w:adjustRightInd w:val="0"/>
              <w:rPr>
                <w:rFonts w:hint="eastAsia" w:ascii="仿宋" w:hAnsi="仿宋" w:eastAsia="仿宋" w:cs="仿宋"/>
                <w:sz w:val="24"/>
                <w:highlight w:val="none"/>
              </w:rPr>
            </w:pPr>
          </w:p>
        </w:tc>
        <w:tc>
          <w:tcPr>
            <w:tcW w:w="1500" w:type="dxa"/>
            <w:noWrap w:val="0"/>
            <w:vAlign w:val="top"/>
          </w:tcPr>
          <w:p w14:paraId="5E06994D">
            <w:pPr>
              <w:autoSpaceDE w:val="0"/>
              <w:autoSpaceDN w:val="0"/>
              <w:adjustRightInd w:val="0"/>
              <w:rPr>
                <w:rFonts w:hint="eastAsia" w:ascii="仿宋" w:hAnsi="仿宋" w:eastAsia="仿宋" w:cs="仿宋"/>
                <w:sz w:val="24"/>
                <w:highlight w:val="none"/>
              </w:rPr>
            </w:pPr>
          </w:p>
        </w:tc>
        <w:tc>
          <w:tcPr>
            <w:tcW w:w="1016" w:type="dxa"/>
            <w:noWrap w:val="0"/>
            <w:vAlign w:val="top"/>
          </w:tcPr>
          <w:p w14:paraId="3E3F5319">
            <w:pPr>
              <w:autoSpaceDE w:val="0"/>
              <w:autoSpaceDN w:val="0"/>
              <w:adjustRightInd w:val="0"/>
              <w:rPr>
                <w:rFonts w:hint="eastAsia" w:ascii="仿宋" w:hAnsi="仿宋" w:eastAsia="仿宋" w:cs="仿宋"/>
                <w:sz w:val="24"/>
                <w:highlight w:val="none"/>
              </w:rPr>
            </w:pPr>
          </w:p>
        </w:tc>
      </w:tr>
      <w:tr w14:paraId="32B4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14:paraId="5B9769AB">
            <w:pPr>
              <w:autoSpaceDE w:val="0"/>
              <w:autoSpaceDN w:val="0"/>
              <w:adjustRightInd w:val="0"/>
              <w:rPr>
                <w:rFonts w:hint="eastAsia" w:ascii="仿宋" w:hAnsi="仿宋" w:eastAsia="仿宋" w:cs="仿宋"/>
                <w:sz w:val="24"/>
                <w:highlight w:val="none"/>
              </w:rPr>
            </w:pPr>
          </w:p>
        </w:tc>
        <w:tc>
          <w:tcPr>
            <w:tcW w:w="1076" w:type="dxa"/>
            <w:noWrap w:val="0"/>
            <w:vAlign w:val="top"/>
          </w:tcPr>
          <w:p w14:paraId="6FBE77AC">
            <w:pPr>
              <w:autoSpaceDE w:val="0"/>
              <w:autoSpaceDN w:val="0"/>
              <w:adjustRightInd w:val="0"/>
              <w:rPr>
                <w:rFonts w:hint="eastAsia" w:ascii="仿宋" w:hAnsi="仿宋" w:eastAsia="仿宋" w:cs="仿宋"/>
                <w:sz w:val="24"/>
                <w:highlight w:val="none"/>
              </w:rPr>
            </w:pPr>
          </w:p>
        </w:tc>
        <w:tc>
          <w:tcPr>
            <w:tcW w:w="1076" w:type="dxa"/>
            <w:noWrap w:val="0"/>
            <w:vAlign w:val="top"/>
          </w:tcPr>
          <w:p w14:paraId="1E6E24DC">
            <w:pPr>
              <w:autoSpaceDE w:val="0"/>
              <w:autoSpaceDN w:val="0"/>
              <w:adjustRightInd w:val="0"/>
              <w:rPr>
                <w:rFonts w:hint="eastAsia" w:ascii="仿宋" w:hAnsi="仿宋" w:eastAsia="仿宋" w:cs="仿宋"/>
                <w:sz w:val="24"/>
                <w:highlight w:val="none"/>
              </w:rPr>
            </w:pPr>
          </w:p>
        </w:tc>
        <w:tc>
          <w:tcPr>
            <w:tcW w:w="1076" w:type="dxa"/>
            <w:noWrap w:val="0"/>
            <w:vAlign w:val="top"/>
          </w:tcPr>
          <w:p w14:paraId="284E9E7F">
            <w:pPr>
              <w:autoSpaceDE w:val="0"/>
              <w:autoSpaceDN w:val="0"/>
              <w:adjustRightInd w:val="0"/>
              <w:rPr>
                <w:rFonts w:hint="eastAsia" w:ascii="仿宋" w:hAnsi="仿宋" w:eastAsia="仿宋" w:cs="仿宋"/>
                <w:sz w:val="24"/>
                <w:highlight w:val="none"/>
              </w:rPr>
            </w:pPr>
          </w:p>
        </w:tc>
        <w:tc>
          <w:tcPr>
            <w:tcW w:w="1786" w:type="dxa"/>
            <w:noWrap w:val="0"/>
            <w:vAlign w:val="top"/>
          </w:tcPr>
          <w:p w14:paraId="0F2D34E9">
            <w:pPr>
              <w:autoSpaceDE w:val="0"/>
              <w:autoSpaceDN w:val="0"/>
              <w:adjustRightInd w:val="0"/>
              <w:rPr>
                <w:rFonts w:hint="eastAsia" w:ascii="仿宋" w:hAnsi="仿宋" w:eastAsia="仿宋" w:cs="仿宋"/>
                <w:sz w:val="24"/>
                <w:highlight w:val="none"/>
              </w:rPr>
            </w:pPr>
          </w:p>
        </w:tc>
        <w:tc>
          <w:tcPr>
            <w:tcW w:w="1500" w:type="dxa"/>
            <w:noWrap w:val="0"/>
            <w:vAlign w:val="top"/>
          </w:tcPr>
          <w:p w14:paraId="2F91E0C1">
            <w:pPr>
              <w:autoSpaceDE w:val="0"/>
              <w:autoSpaceDN w:val="0"/>
              <w:adjustRightInd w:val="0"/>
              <w:rPr>
                <w:rFonts w:hint="eastAsia" w:ascii="仿宋" w:hAnsi="仿宋" w:eastAsia="仿宋" w:cs="仿宋"/>
                <w:sz w:val="24"/>
                <w:highlight w:val="none"/>
              </w:rPr>
            </w:pPr>
          </w:p>
        </w:tc>
        <w:tc>
          <w:tcPr>
            <w:tcW w:w="1016" w:type="dxa"/>
            <w:noWrap w:val="0"/>
            <w:vAlign w:val="top"/>
          </w:tcPr>
          <w:p w14:paraId="240C66A4">
            <w:pPr>
              <w:autoSpaceDE w:val="0"/>
              <w:autoSpaceDN w:val="0"/>
              <w:adjustRightInd w:val="0"/>
              <w:rPr>
                <w:rFonts w:hint="eastAsia" w:ascii="仿宋" w:hAnsi="仿宋" w:eastAsia="仿宋" w:cs="仿宋"/>
                <w:sz w:val="24"/>
                <w:highlight w:val="none"/>
              </w:rPr>
            </w:pPr>
          </w:p>
        </w:tc>
      </w:tr>
      <w:tr w14:paraId="49D5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14:paraId="56FC04C7">
            <w:pPr>
              <w:autoSpaceDE w:val="0"/>
              <w:autoSpaceDN w:val="0"/>
              <w:adjustRightInd w:val="0"/>
              <w:rPr>
                <w:rFonts w:hint="eastAsia" w:ascii="仿宋" w:hAnsi="仿宋" w:eastAsia="仿宋" w:cs="仿宋"/>
                <w:sz w:val="24"/>
                <w:highlight w:val="none"/>
              </w:rPr>
            </w:pPr>
          </w:p>
        </w:tc>
        <w:tc>
          <w:tcPr>
            <w:tcW w:w="1076" w:type="dxa"/>
            <w:noWrap w:val="0"/>
            <w:vAlign w:val="top"/>
          </w:tcPr>
          <w:p w14:paraId="6C60ED72">
            <w:pPr>
              <w:autoSpaceDE w:val="0"/>
              <w:autoSpaceDN w:val="0"/>
              <w:adjustRightInd w:val="0"/>
              <w:rPr>
                <w:rFonts w:hint="eastAsia" w:ascii="仿宋" w:hAnsi="仿宋" w:eastAsia="仿宋" w:cs="仿宋"/>
                <w:sz w:val="24"/>
                <w:highlight w:val="none"/>
              </w:rPr>
            </w:pPr>
          </w:p>
        </w:tc>
        <w:tc>
          <w:tcPr>
            <w:tcW w:w="1076" w:type="dxa"/>
            <w:noWrap w:val="0"/>
            <w:vAlign w:val="top"/>
          </w:tcPr>
          <w:p w14:paraId="0A3E8F71">
            <w:pPr>
              <w:autoSpaceDE w:val="0"/>
              <w:autoSpaceDN w:val="0"/>
              <w:adjustRightInd w:val="0"/>
              <w:rPr>
                <w:rFonts w:hint="eastAsia" w:ascii="仿宋" w:hAnsi="仿宋" w:eastAsia="仿宋" w:cs="仿宋"/>
                <w:sz w:val="24"/>
                <w:highlight w:val="none"/>
              </w:rPr>
            </w:pPr>
          </w:p>
        </w:tc>
        <w:tc>
          <w:tcPr>
            <w:tcW w:w="1076" w:type="dxa"/>
            <w:noWrap w:val="0"/>
            <w:vAlign w:val="top"/>
          </w:tcPr>
          <w:p w14:paraId="569D27D2">
            <w:pPr>
              <w:autoSpaceDE w:val="0"/>
              <w:autoSpaceDN w:val="0"/>
              <w:adjustRightInd w:val="0"/>
              <w:rPr>
                <w:rFonts w:hint="eastAsia" w:ascii="仿宋" w:hAnsi="仿宋" w:eastAsia="仿宋" w:cs="仿宋"/>
                <w:sz w:val="24"/>
                <w:highlight w:val="none"/>
              </w:rPr>
            </w:pPr>
          </w:p>
        </w:tc>
        <w:tc>
          <w:tcPr>
            <w:tcW w:w="1786" w:type="dxa"/>
            <w:noWrap w:val="0"/>
            <w:vAlign w:val="top"/>
          </w:tcPr>
          <w:p w14:paraId="675D9929">
            <w:pPr>
              <w:autoSpaceDE w:val="0"/>
              <w:autoSpaceDN w:val="0"/>
              <w:adjustRightInd w:val="0"/>
              <w:rPr>
                <w:rFonts w:hint="eastAsia" w:ascii="仿宋" w:hAnsi="仿宋" w:eastAsia="仿宋" w:cs="仿宋"/>
                <w:sz w:val="24"/>
                <w:highlight w:val="none"/>
              </w:rPr>
            </w:pPr>
          </w:p>
        </w:tc>
        <w:tc>
          <w:tcPr>
            <w:tcW w:w="1500" w:type="dxa"/>
            <w:noWrap w:val="0"/>
            <w:vAlign w:val="top"/>
          </w:tcPr>
          <w:p w14:paraId="73D2B681">
            <w:pPr>
              <w:autoSpaceDE w:val="0"/>
              <w:autoSpaceDN w:val="0"/>
              <w:adjustRightInd w:val="0"/>
              <w:rPr>
                <w:rFonts w:hint="eastAsia" w:ascii="仿宋" w:hAnsi="仿宋" w:eastAsia="仿宋" w:cs="仿宋"/>
                <w:sz w:val="24"/>
                <w:highlight w:val="none"/>
              </w:rPr>
            </w:pPr>
          </w:p>
        </w:tc>
        <w:tc>
          <w:tcPr>
            <w:tcW w:w="1016" w:type="dxa"/>
            <w:noWrap w:val="0"/>
            <w:vAlign w:val="top"/>
          </w:tcPr>
          <w:p w14:paraId="5E2C2DB1">
            <w:pPr>
              <w:autoSpaceDE w:val="0"/>
              <w:autoSpaceDN w:val="0"/>
              <w:adjustRightInd w:val="0"/>
              <w:rPr>
                <w:rFonts w:hint="eastAsia" w:ascii="仿宋" w:hAnsi="仿宋" w:eastAsia="仿宋" w:cs="仿宋"/>
                <w:sz w:val="24"/>
                <w:highlight w:val="none"/>
              </w:rPr>
            </w:pPr>
          </w:p>
        </w:tc>
      </w:tr>
      <w:tr w14:paraId="20EB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14:paraId="17CE8BFF">
            <w:pPr>
              <w:autoSpaceDE w:val="0"/>
              <w:autoSpaceDN w:val="0"/>
              <w:adjustRightInd w:val="0"/>
              <w:rPr>
                <w:rFonts w:hint="eastAsia" w:ascii="仿宋" w:hAnsi="仿宋" w:eastAsia="仿宋" w:cs="仿宋"/>
                <w:sz w:val="24"/>
                <w:highlight w:val="none"/>
              </w:rPr>
            </w:pPr>
          </w:p>
        </w:tc>
        <w:tc>
          <w:tcPr>
            <w:tcW w:w="1076" w:type="dxa"/>
            <w:noWrap w:val="0"/>
            <w:vAlign w:val="top"/>
          </w:tcPr>
          <w:p w14:paraId="20BDB478">
            <w:pPr>
              <w:autoSpaceDE w:val="0"/>
              <w:autoSpaceDN w:val="0"/>
              <w:adjustRightInd w:val="0"/>
              <w:rPr>
                <w:rFonts w:hint="eastAsia" w:ascii="仿宋" w:hAnsi="仿宋" w:eastAsia="仿宋" w:cs="仿宋"/>
                <w:sz w:val="24"/>
                <w:highlight w:val="none"/>
              </w:rPr>
            </w:pPr>
          </w:p>
        </w:tc>
        <w:tc>
          <w:tcPr>
            <w:tcW w:w="1076" w:type="dxa"/>
            <w:noWrap w:val="0"/>
            <w:vAlign w:val="top"/>
          </w:tcPr>
          <w:p w14:paraId="6D72127F">
            <w:pPr>
              <w:autoSpaceDE w:val="0"/>
              <w:autoSpaceDN w:val="0"/>
              <w:adjustRightInd w:val="0"/>
              <w:rPr>
                <w:rFonts w:hint="eastAsia" w:ascii="仿宋" w:hAnsi="仿宋" w:eastAsia="仿宋" w:cs="仿宋"/>
                <w:sz w:val="24"/>
                <w:highlight w:val="none"/>
              </w:rPr>
            </w:pPr>
          </w:p>
        </w:tc>
        <w:tc>
          <w:tcPr>
            <w:tcW w:w="1076" w:type="dxa"/>
            <w:noWrap w:val="0"/>
            <w:vAlign w:val="top"/>
          </w:tcPr>
          <w:p w14:paraId="0B00BCDB">
            <w:pPr>
              <w:autoSpaceDE w:val="0"/>
              <w:autoSpaceDN w:val="0"/>
              <w:adjustRightInd w:val="0"/>
              <w:rPr>
                <w:rFonts w:hint="eastAsia" w:ascii="仿宋" w:hAnsi="仿宋" w:eastAsia="仿宋" w:cs="仿宋"/>
                <w:sz w:val="24"/>
                <w:highlight w:val="none"/>
              </w:rPr>
            </w:pPr>
          </w:p>
        </w:tc>
        <w:tc>
          <w:tcPr>
            <w:tcW w:w="1786" w:type="dxa"/>
            <w:noWrap w:val="0"/>
            <w:vAlign w:val="top"/>
          </w:tcPr>
          <w:p w14:paraId="30D5EC7B">
            <w:pPr>
              <w:autoSpaceDE w:val="0"/>
              <w:autoSpaceDN w:val="0"/>
              <w:adjustRightInd w:val="0"/>
              <w:rPr>
                <w:rFonts w:hint="eastAsia" w:ascii="仿宋" w:hAnsi="仿宋" w:eastAsia="仿宋" w:cs="仿宋"/>
                <w:sz w:val="24"/>
                <w:highlight w:val="none"/>
              </w:rPr>
            </w:pPr>
          </w:p>
        </w:tc>
        <w:tc>
          <w:tcPr>
            <w:tcW w:w="1500" w:type="dxa"/>
            <w:noWrap w:val="0"/>
            <w:vAlign w:val="top"/>
          </w:tcPr>
          <w:p w14:paraId="37CAB615">
            <w:pPr>
              <w:autoSpaceDE w:val="0"/>
              <w:autoSpaceDN w:val="0"/>
              <w:adjustRightInd w:val="0"/>
              <w:rPr>
                <w:rFonts w:hint="eastAsia" w:ascii="仿宋" w:hAnsi="仿宋" w:eastAsia="仿宋" w:cs="仿宋"/>
                <w:sz w:val="24"/>
                <w:highlight w:val="none"/>
              </w:rPr>
            </w:pPr>
          </w:p>
        </w:tc>
        <w:tc>
          <w:tcPr>
            <w:tcW w:w="1016" w:type="dxa"/>
            <w:noWrap w:val="0"/>
            <w:vAlign w:val="top"/>
          </w:tcPr>
          <w:p w14:paraId="5403C9E9">
            <w:pPr>
              <w:autoSpaceDE w:val="0"/>
              <w:autoSpaceDN w:val="0"/>
              <w:adjustRightInd w:val="0"/>
              <w:rPr>
                <w:rFonts w:hint="eastAsia" w:ascii="仿宋" w:hAnsi="仿宋" w:eastAsia="仿宋" w:cs="仿宋"/>
                <w:sz w:val="24"/>
                <w:highlight w:val="none"/>
              </w:rPr>
            </w:pPr>
          </w:p>
        </w:tc>
      </w:tr>
      <w:tr w14:paraId="01C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14:paraId="1EC5F1ED">
            <w:pPr>
              <w:autoSpaceDE w:val="0"/>
              <w:autoSpaceDN w:val="0"/>
              <w:adjustRightInd w:val="0"/>
              <w:rPr>
                <w:rFonts w:hint="eastAsia" w:ascii="仿宋" w:hAnsi="仿宋" w:eastAsia="仿宋" w:cs="仿宋"/>
                <w:sz w:val="24"/>
                <w:highlight w:val="none"/>
              </w:rPr>
            </w:pPr>
          </w:p>
        </w:tc>
        <w:tc>
          <w:tcPr>
            <w:tcW w:w="1076" w:type="dxa"/>
            <w:noWrap w:val="0"/>
            <w:vAlign w:val="top"/>
          </w:tcPr>
          <w:p w14:paraId="649ADFA1">
            <w:pPr>
              <w:autoSpaceDE w:val="0"/>
              <w:autoSpaceDN w:val="0"/>
              <w:adjustRightInd w:val="0"/>
              <w:rPr>
                <w:rFonts w:hint="eastAsia" w:ascii="仿宋" w:hAnsi="仿宋" w:eastAsia="仿宋" w:cs="仿宋"/>
                <w:sz w:val="24"/>
                <w:highlight w:val="none"/>
              </w:rPr>
            </w:pPr>
          </w:p>
        </w:tc>
        <w:tc>
          <w:tcPr>
            <w:tcW w:w="1076" w:type="dxa"/>
            <w:noWrap w:val="0"/>
            <w:vAlign w:val="top"/>
          </w:tcPr>
          <w:p w14:paraId="67244FCE">
            <w:pPr>
              <w:autoSpaceDE w:val="0"/>
              <w:autoSpaceDN w:val="0"/>
              <w:adjustRightInd w:val="0"/>
              <w:rPr>
                <w:rFonts w:hint="eastAsia" w:ascii="仿宋" w:hAnsi="仿宋" w:eastAsia="仿宋" w:cs="仿宋"/>
                <w:sz w:val="24"/>
                <w:highlight w:val="none"/>
              </w:rPr>
            </w:pPr>
          </w:p>
        </w:tc>
        <w:tc>
          <w:tcPr>
            <w:tcW w:w="1076" w:type="dxa"/>
            <w:noWrap w:val="0"/>
            <w:vAlign w:val="top"/>
          </w:tcPr>
          <w:p w14:paraId="58ED2411">
            <w:pPr>
              <w:autoSpaceDE w:val="0"/>
              <w:autoSpaceDN w:val="0"/>
              <w:adjustRightInd w:val="0"/>
              <w:rPr>
                <w:rFonts w:hint="eastAsia" w:ascii="仿宋" w:hAnsi="仿宋" w:eastAsia="仿宋" w:cs="仿宋"/>
                <w:sz w:val="24"/>
                <w:highlight w:val="none"/>
              </w:rPr>
            </w:pPr>
          </w:p>
        </w:tc>
        <w:tc>
          <w:tcPr>
            <w:tcW w:w="1786" w:type="dxa"/>
            <w:noWrap w:val="0"/>
            <w:vAlign w:val="top"/>
          </w:tcPr>
          <w:p w14:paraId="75C66E1A">
            <w:pPr>
              <w:autoSpaceDE w:val="0"/>
              <w:autoSpaceDN w:val="0"/>
              <w:adjustRightInd w:val="0"/>
              <w:rPr>
                <w:rFonts w:hint="eastAsia" w:ascii="仿宋" w:hAnsi="仿宋" w:eastAsia="仿宋" w:cs="仿宋"/>
                <w:sz w:val="24"/>
                <w:highlight w:val="none"/>
              </w:rPr>
            </w:pPr>
          </w:p>
        </w:tc>
        <w:tc>
          <w:tcPr>
            <w:tcW w:w="1500" w:type="dxa"/>
            <w:noWrap w:val="0"/>
            <w:vAlign w:val="top"/>
          </w:tcPr>
          <w:p w14:paraId="5C85B172">
            <w:pPr>
              <w:autoSpaceDE w:val="0"/>
              <w:autoSpaceDN w:val="0"/>
              <w:adjustRightInd w:val="0"/>
              <w:rPr>
                <w:rFonts w:hint="eastAsia" w:ascii="仿宋" w:hAnsi="仿宋" w:eastAsia="仿宋" w:cs="仿宋"/>
                <w:sz w:val="24"/>
                <w:highlight w:val="none"/>
              </w:rPr>
            </w:pPr>
          </w:p>
        </w:tc>
        <w:tc>
          <w:tcPr>
            <w:tcW w:w="1016" w:type="dxa"/>
            <w:noWrap w:val="0"/>
            <w:vAlign w:val="top"/>
          </w:tcPr>
          <w:p w14:paraId="44CD81EB">
            <w:pPr>
              <w:autoSpaceDE w:val="0"/>
              <w:autoSpaceDN w:val="0"/>
              <w:adjustRightInd w:val="0"/>
              <w:rPr>
                <w:rFonts w:hint="eastAsia" w:ascii="仿宋" w:hAnsi="仿宋" w:eastAsia="仿宋" w:cs="仿宋"/>
                <w:sz w:val="24"/>
                <w:highlight w:val="none"/>
              </w:rPr>
            </w:pPr>
          </w:p>
        </w:tc>
      </w:tr>
    </w:tbl>
    <w:p w14:paraId="18A6B43B">
      <w:pPr>
        <w:rPr>
          <w:rFonts w:hint="eastAsia" w:ascii="仿宋" w:hAnsi="仿宋" w:eastAsia="仿宋" w:cs="仿宋"/>
          <w:b/>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p>
    <w:p w14:paraId="7151C0D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7026003E">
      <w:pPr>
        <w:rPr>
          <w:rFonts w:hint="eastAsia" w:ascii="仿宋" w:hAnsi="仿宋" w:eastAsia="仿宋" w:cs="仿宋"/>
          <w:color w:val="auto"/>
          <w:sz w:val="24"/>
          <w:highlight w:val="none"/>
        </w:rPr>
      </w:pPr>
      <w:r>
        <w:rPr>
          <w:rFonts w:hint="eastAsia" w:ascii="仿宋" w:hAnsi="仿宋" w:eastAsia="仿宋" w:cs="仿宋"/>
          <w:color w:val="auto"/>
          <w:sz w:val="24"/>
          <w:highlight w:val="none"/>
        </w:rPr>
        <w:t>1.如果行数不够，请自行增加。</w:t>
      </w:r>
    </w:p>
    <w:p w14:paraId="612148CD">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2.所有业绩均需要提供有效的复印件（扫描件）。</w:t>
      </w:r>
    </w:p>
    <w:p w14:paraId="660D2E3C">
      <w:pPr>
        <w:rPr>
          <w:rFonts w:hint="eastAsia" w:ascii="仿宋" w:hAnsi="仿宋" w:eastAsia="仿宋" w:cs="仿宋"/>
          <w:b/>
          <w:bCs/>
          <w:color w:val="auto"/>
          <w:sz w:val="22"/>
          <w:szCs w:val="24"/>
          <w:highlight w:val="none"/>
        </w:rPr>
      </w:pPr>
      <w:r>
        <w:rPr>
          <w:rFonts w:hint="eastAsia" w:ascii="仿宋" w:hAnsi="仿宋" w:eastAsia="仿宋" w:cs="仿宋"/>
          <w:b/>
          <w:bCs/>
          <w:color w:val="auto"/>
          <w:sz w:val="22"/>
          <w:szCs w:val="24"/>
          <w:highlight w:val="none"/>
        </w:rPr>
        <w:br w:type="page"/>
      </w:r>
    </w:p>
    <w:p w14:paraId="6ED99BE9">
      <w:pPr>
        <w:spacing w:line="360" w:lineRule="auto"/>
        <w:outlineLvl w:val="2"/>
        <w:rPr>
          <w:rFonts w:hint="eastAsia" w:ascii="仿宋" w:hAnsi="仿宋" w:eastAsia="仿宋" w:cs="仿宋"/>
          <w:b/>
          <w:bCs/>
          <w:color w:val="auto"/>
          <w:sz w:val="22"/>
          <w:highlight w:val="none"/>
        </w:rPr>
      </w:pPr>
      <w:bookmarkStart w:id="90" w:name="_Toc20556"/>
      <w:bookmarkStart w:id="91" w:name="_Toc16925"/>
      <w:r>
        <w:rPr>
          <w:rFonts w:hint="eastAsia" w:ascii="仿宋" w:hAnsi="仿宋" w:eastAsia="仿宋" w:cs="仿宋"/>
          <w:b/>
          <w:bCs/>
          <w:color w:val="auto"/>
          <w:sz w:val="22"/>
          <w:highlight w:val="none"/>
        </w:rPr>
        <w:t>目录十三、投标需要的其他证明文件及材料</w:t>
      </w:r>
      <w:bookmarkEnd w:id="90"/>
      <w:bookmarkEnd w:id="91"/>
    </w:p>
    <w:p w14:paraId="01ABC69B">
      <w:pPr>
        <w:pStyle w:val="33"/>
        <w:spacing w:line="360" w:lineRule="auto"/>
        <w:jc w:val="left"/>
        <w:rPr>
          <w:rFonts w:hint="eastAsia" w:ascii="仿宋" w:hAnsi="仿宋" w:eastAsia="仿宋" w:cs="仿宋"/>
          <w:b/>
          <w:bCs/>
          <w:color w:val="auto"/>
          <w:sz w:val="24"/>
          <w:highlight w:val="none"/>
        </w:rPr>
      </w:pPr>
    </w:p>
    <w:p w14:paraId="53741C16">
      <w:pPr>
        <w:spacing w:line="360" w:lineRule="auto"/>
        <w:ind w:firstLine="482" w:firstLineChars="200"/>
        <w:rPr>
          <w:rFonts w:hint="eastAsia" w:ascii="仿宋" w:hAnsi="仿宋" w:eastAsia="仿宋" w:cs="仿宋"/>
          <w:b/>
          <w:bCs/>
          <w:color w:val="auto"/>
          <w:sz w:val="24"/>
          <w:highlight w:val="none"/>
        </w:rPr>
      </w:pPr>
      <w:bookmarkStart w:id="92" w:name="_Toc877"/>
      <w:bookmarkStart w:id="93" w:name="_Toc5592"/>
      <w:bookmarkStart w:id="94" w:name="_Toc7449"/>
      <w:r>
        <w:rPr>
          <w:rFonts w:hint="eastAsia" w:ascii="仿宋" w:hAnsi="仿宋" w:eastAsia="仿宋" w:cs="仿宋"/>
          <w:b/>
          <w:bCs/>
          <w:color w:val="auto"/>
          <w:sz w:val="24"/>
          <w:highlight w:val="none"/>
        </w:rPr>
        <w:t>投标需要的其他证明文件及材料（</w:t>
      </w:r>
      <w:r>
        <w:rPr>
          <w:rFonts w:hint="eastAsia" w:ascii="仿宋" w:hAnsi="仿宋" w:eastAsia="仿宋" w:cs="仿宋"/>
          <w:b/>
          <w:bCs/>
          <w:color w:val="auto"/>
          <w:sz w:val="24"/>
          <w:highlight w:val="none"/>
          <w:u w:val="single"/>
        </w:rPr>
        <w:t>除目录六需要提供的资格证明文件外</w:t>
      </w:r>
      <w:r>
        <w:rPr>
          <w:rFonts w:hint="eastAsia" w:ascii="仿宋" w:hAnsi="仿宋" w:eastAsia="仿宋" w:cs="仿宋"/>
          <w:b/>
          <w:bCs/>
          <w:color w:val="auto"/>
          <w:sz w:val="24"/>
          <w:highlight w:val="none"/>
        </w:rPr>
        <w:t>，投标需要的其他证明文件及材料（如人员证书、相关合同业绩、技术方案、</w:t>
      </w:r>
      <w:r>
        <w:rPr>
          <w:rFonts w:hint="eastAsia" w:ascii="仿宋" w:hAnsi="仿宋" w:eastAsia="仿宋" w:cs="仿宋"/>
          <w:b/>
          <w:bCs/>
          <w:color w:val="auto"/>
          <w:sz w:val="24"/>
          <w:highlight w:val="none"/>
          <w:u w:val="single"/>
        </w:rPr>
        <w:t>南京市政府采购供应商信用记录表暨信用承诺书</w:t>
      </w:r>
      <w:r>
        <w:rPr>
          <w:rFonts w:hint="eastAsia" w:ascii="仿宋" w:hAnsi="仿宋" w:eastAsia="仿宋" w:cs="仿宋"/>
          <w:b/>
          <w:bCs/>
          <w:color w:val="auto"/>
          <w:sz w:val="24"/>
          <w:highlight w:val="none"/>
        </w:rPr>
        <w:t>等其他投标单位认为需要递交的资料）下划线部分的资料必须提供。</w:t>
      </w:r>
    </w:p>
    <w:p w14:paraId="0E5AC77C">
      <w:pPr>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br w:type="page"/>
      </w:r>
    </w:p>
    <w:p w14:paraId="4E1C72B8">
      <w:pPr>
        <w:spacing w:line="360" w:lineRule="auto"/>
        <w:outlineLvl w:val="2"/>
        <w:rPr>
          <w:rFonts w:hint="eastAsia" w:ascii="仿宋" w:hAnsi="仿宋" w:eastAsia="仿宋" w:cs="仿宋"/>
          <w:b/>
          <w:bCs/>
          <w:color w:val="auto"/>
          <w:sz w:val="22"/>
          <w:highlight w:val="none"/>
        </w:rPr>
      </w:pPr>
      <w:bookmarkStart w:id="95" w:name="_Toc11339"/>
      <w:r>
        <w:rPr>
          <w:rFonts w:hint="eastAsia" w:ascii="仿宋" w:hAnsi="仿宋" w:eastAsia="仿宋" w:cs="仿宋"/>
          <w:b/>
          <w:bCs/>
          <w:color w:val="auto"/>
          <w:sz w:val="22"/>
          <w:highlight w:val="none"/>
        </w:rPr>
        <w:t>附件一、</w:t>
      </w:r>
      <w:bookmarkStart w:id="96" w:name="_Toc447021131"/>
      <w:bookmarkStart w:id="97" w:name="_Toc524964900"/>
      <w:bookmarkStart w:id="98" w:name="_Toc469583074"/>
      <w:r>
        <w:rPr>
          <w:rFonts w:hint="eastAsia" w:ascii="仿宋" w:hAnsi="仿宋" w:eastAsia="仿宋" w:cs="仿宋"/>
          <w:b/>
          <w:bCs/>
          <w:color w:val="auto"/>
          <w:sz w:val="22"/>
          <w:highlight w:val="none"/>
        </w:rPr>
        <w:t>政府采购政策</w:t>
      </w:r>
      <w:bookmarkEnd w:id="92"/>
      <w:bookmarkEnd w:id="93"/>
      <w:bookmarkEnd w:id="94"/>
      <w:bookmarkEnd w:id="95"/>
    </w:p>
    <w:bookmarkEnd w:id="96"/>
    <w:bookmarkEnd w:id="97"/>
    <w:bookmarkEnd w:id="98"/>
    <w:p w14:paraId="7B02369B">
      <w:pPr>
        <w:jc w:val="left"/>
        <w:rPr>
          <w:rFonts w:hint="eastAsia" w:ascii="仿宋" w:hAnsi="仿宋" w:eastAsia="仿宋" w:cs="仿宋"/>
          <w:color w:val="auto"/>
          <w:sz w:val="36"/>
          <w:szCs w:val="36"/>
          <w:highlight w:val="none"/>
        </w:rPr>
      </w:pPr>
      <w:r>
        <w:rPr>
          <w:rFonts w:hint="eastAsia" w:ascii="仿宋" w:hAnsi="仿宋" w:eastAsia="仿宋" w:cs="仿宋"/>
          <w:b/>
          <w:bCs/>
          <w:color w:val="auto"/>
          <w:sz w:val="24"/>
          <w:szCs w:val="24"/>
          <w:highlight w:val="none"/>
        </w:rPr>
        <w:t>1.中小企业声明函</w:t>
      </w:r>
    </w:p>
    <w:p w14:paraId="11589371">
      <w:pPr>
        <w:widowControl/>
        <w:jc w:val="center"/>
        <w:rPr>
          <w:rFonts w:hint="eastAsia" w:ascii="仿宋" w:hAnsi="仿宋" w:eastAsia="仿宋" w:cs="仿宋"/>
          <w:b/>
          <w:bCs/>
          <w:color w:val="auto"/>
          <w:kern w:val="0"/>
          <w:sz w:val="24"/>
          <w:szCs w:val="24"/>
          <w:highlight w:val="none"/>
        </w:rPr>
      </w:pPr>
    </w:p>
    <w:p w14:paraId="1574D07D">
      <w:pPr>
        <w:widowControl/>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中小企业声明函（服务）</w:t>
      </w:r>
    </w:p>
    <w:p w14:paraId="1C0EBF59">
      <w:pPr>
        <w:pStyle w:val="33"/>
        <w:rPr>
          <w:rFonts w:hint="eastAsia" w:ascii="仿宋" w:hAnsi="仿宋" w:eastAsia="仿宋" w:cs="仿宋"/>
          <w:color w:val="auto"/>
          <w:highlight w:val="none"/>
        </w:rPr>
      </w:pPr>
    </w:p>
    <w:p w14:paraId="2F13E383">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本公司郑重声明，根据《政府采购促进中小企业发展管理办法》（财库 </w:t>
      </w:r>
    </w:p>
    <w:p w14:paraId="6EE86C33">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﹝2020﹞46号）的规定，本公司参加</w:t>
      </w:r>
      <w:r>
        <w:rPr>
          <w:rFonts w:hint="eastAsia" w:ascii="仿宋" w:hAnsi="仿宋" w:eastAsia="仿宋" w:cs="仿宋"/>
          <w:color w:val="auto"/>
          <w:sz w:val="24"/>
          <w:szCs w:val="24"/>
          <w:highlight w:val="none"/>
          <w:u w:val="single"/>
          <w:lang w:eastAsia="zh-CN"/>
        </w:rPr>
        <w:t>南京市雨花台区文化馆</w:t>
      </w:r>
      <w:r>
        <w:rPr>
          <w:rFonts w:hint="eastAsia" w:ascii="仿宋" w:hAnsi="仿宋" w:eastAsia="仿宋" w:cs="仿宋"/>
          <w:color w:val="auto"/>
          <w:kern w:val="0"/>
          <w:sz w:val="24"/>
          <w:szCs w:val="24"/>
          <w:highlight w:val="none"/>
        </w:rPr>
        <w:t>的</w:t>
      </w:r>
      <w:r>
        <w:rPr>
          <w:rFonts w:hint="eastAsia" w:ascii="仿宋" w:hAnsi="仿宋" w:eastAsia="仿宋" w:cs="仿宋"/>
          <w:bCs/>
          <w:color w:val="auto"/>
          <w:sz w:val="24"/>
          <w:szCs w:val="24"/>
          <w:highlight w:val="none"/>
          <w:u w:val="single"/>
          <w:lang w:val="zh-CN"/>
        </w:rPr>
        <w:t>第十六届江苏省“五星工程奖”比赛雨花台区参赛服务保障项目</w:t>
      </w:r>
      <w:r>
        <w:rPr>
          <w:rFonts w:hint="eastAsia" w:ascii="仿宋" w:hAnsi="仿宋" w:eastAsia="仿宋" w:cs="仿宋"/>
          <w:color w:val="auto"/>
          <w:kern w:val="0"/>
          <w:sz w:val="24"/>
          <w:szCs w:val="24"/>
          <w:highlight w:val="none"/>
        </w:rPr>
        <w:t>采购活动，</w:t>
      </w:r>
      <w:r>
        <w:rPr>
          <w:rFonts w:hint="eastAsia" w:ascii="仿宋" w:hAnsi="仿宋" w:eastAsia="仿宋" w:cs="仿宋"/>
          <w:color w:val="auto"/>
          <w:sz w:val="24"/>
          <w:szCs w:val="24"/>
          <w:highlight w:val="none"/>
        </w:rPr>
        <w:t>服务全部由符合政策要求的中小企业承接。</w:t>
      </w:r>
      <w:r>
        <w:rPr>
          <w:rFonts w:hint="eastAsia" w:ascii="仿宋" w:hAnsi="仿宋" w:eastAsia="仿宋" w:cs="仿宋"/>
          <w:color w:val="auto"/>
          <w:kern w:val="0"/>
          <w:sz w:val="24"/>
          <w:szCs w:val="24"/>
          <w:highlight w:val="none"/>
        </w:rPr>
        <w:t xml:space="preserve">相关企业的具体情况如下： </w:t>
      </w:r>
    </w:p>
    <w:p w14:paraId="3CD4EE6B">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lang w:val="zh-CN"/>
        </w:rPr>
        <w:t>第十六届江苏省“五星工程奖”比赛雨花台区参赛服务保障项目</w:t>
      </w:r>
      <w:r>
        <w:rPr>
          <w:rFonts w:hint="eastAsia" w:ascii="仿宋" w:hAnsi="仿宋" w:eastAsia="仿宋" w:cs="仿宋"/>
          <w:color w:val="auto"/>
          <w:kern w:val="0"/>
          <w:sz w:val="24"/>
          <w:szCs w:val="24"/>
          <w:highlight w:val="none"/>
        </w:rPr>
        <w:t>，属于</w:t>
      </w:r>
      <w:r>
        <w:rPr>
          <w:rFonts w:hint="eastAsia" w:ascii="仿宋" w:hAnsi="仿宋" w:eastAsia="仿宋" w:cs="仿宋"/>
          <w:color w:val="auto"/>
          <w:sz w:val="24"/>
          <w:szCs w:val="24"/>
          <w:highlight w:val="none"/>
          <w:u w:val="single"/>
          <w:lang w:eastAsia="zh-CN"/>
        </w:rPr>
        <w:t>其他未列明行业</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承接企业</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i/>
          <w:iCs/>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i/>
          <w:iCs/>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 xml:space="preserve">； </w:t>
      </w:r>
    </w:p>
    <w:p w14:paraId="4C124A3C">
      <w:pPr>
        <w:widowControl/>
        <w:spacing w:line="360" w:lineRule="auto"/>
        <w:ind w:firstLine="480" w:firstLineChars="200"/>
        <w:jc w:val="left"/>
        <w:rPr>
          <w:rFonts w:hint="eastAsia" w:ascii="仿宋" w:hAnsi="仿宋" w:eastAsia="仿宋" w:cs="仿宋"/>
          <w:color w:val="auto"/>
          <w:kern w:val="0"/>
          <w:sz w:val="24"/>
          <w:szCs w:val="24"/>
          <w:highlight w:val="none"/>
        </w:rPr>
      </w:pPr>
    </w:p>
    <w:p w14:paraId="45A277C1">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以上企业，不属于大企业的分支机构，不存在控股股东为大企业的情形，也不存在与大企业的负责人为同一人的情形。 </w:t>
      </w:r>
    </w:p>
    <w:p w14:paraId="4BD039C6">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本企业对上述声明内容的真实性负责。如有虚假，将依法承担相应责任。 </w:t>
      </w:r>
    </w:p>
    <w:p w14:paraId="312DD63B">
      <w:pPr>
        <w:widowControl/>
        <w:spacing w:line="360" w:lineRule="auto"/>
        <w:ind w:firstLine="5520" w:firstLineChars="23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企业名称（盖章）： </w:t>
      </w:r>
    </w:p>
    <w:p w14:paraId="417E6285">
      <w:pPr>
        <w:widowControl/>
        <w:spacing w:line="360" w:lineRule="auto"/>
        <w:ind w:firstLine="5520" w:firstLineChars="2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日 期</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 xml:space="preserve">  年  月   日</w:t>
      </w:r>
    </w:p>
    <w:p w14:paraId="3B1A217C">
      <w:pPr>
        <w:widowControl/>
        <w:spacing w:line="360" w:lineRule="auto"/>
        <w:ind w:firstLine="480" w:firstLineChars="200"/>
        <w:jc w:val="left"/>
        <w:rPr>
          <w:rFonts w:hint="eastAsia" w:ascii="仿宋" w:hAnsi="仿宋" w:eastAsia="仿宋" w:cs="仿宋"/>
          <w:color w:val="auto"/>
          <w:sz w:val="24"/>
          <w:highlight w:val="none"/>
        </w:rPr>
      </w:pPr>
    </w:p>
    <w:p w14:paraId="3C6B17E8">
      <w:pPr>
        <w:widowControl/>
        <w:spacing w:line="360" w:lineRule="auto"/>
        <w:ind w:firstLine="480" w:firstLineChars="200"/>
        <w:jc w:val="left"/>
        <w:rPr>
          <w:rFonts w:hint="eastAsia" w:ascii="仿宋" w:hAnsi="仿宋" w:eastAsia="仿宋" w:cs="仿宋"/>
          <w:color w:val="auto"/>
          <w:sz w:val="24"/>
          <w:highlight w:val="none"/>
        </w:rPr>
      </w:pPr>
    </w:p>
    <w:p w14:paraId="3ABF7B96">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注：1、</w:t>
      </w:r>
      <w:r>
        <w:rPr>
          <w:rFonts w:hint="eastAsia" w:ascii="仿宋" w:hAnsi="仿宋" w:eastAsia="仿宋" w:cs="仿宋"/>
          <w:color w:val="auto"/>
          <w:kern w:val="0"/>
          <w:sz w:val="24"/>
          <w:szCs w:val="24"/>
          <w:highlight w:val="none"/>
        </w:rPr>
        <w:t>从业人员、营业收入、资产总额填报上一年度数据，无上一年度数据的新成立企业可不填报。</w:t>
      </w:r>
    </w:p>
    <w:p w14:paraId="6EEA2385">
      <w:pPr>
        <w:spacing w:line="360" w:lineRule="auto"/>
        <w:rPr>
          <w:rFonts w:hint="eastAsia" w:ascii="仿宋" w:hAnsi="仿宋" w:eastAsia="仿宋" w:cs="仿宋"/>
          <w:color w:val="auto"/>
          <w:sz w:val="24"/>
          <w:highlight w:val="none"/>
        </w:rPr>
      </w:pPr>
    </w:p>
    <w:p w14:paraId="714B925E">
      <w:pPr>
        <w:spacing w:line="360" w:lineRule="auto"/>
        <w:rPr>
          <w:rFonts w:hint="eastAsia" w:ascii="仿宋" w:hAnsi="仿宋" w:eastAsia="仿宋" w:cs="仿宋"/>
          <w:color w:val="auto"/>
          <w:sz w:val="24"/>
          <w:highlight w:val="none"/>
        </w:rPr>
      </w:pPr>
    </w:p>
    <w:p w14:paraId="6819AE98">
      <w:pPr>
        <w:spacing w:line="360" w:lineRule="auto"/>
        <w:rPr>
          <w:rFonts w:hint="eastAsia" w:ascii="仿宋" w:hAnsi="仿宋" w:eastAsia="仿宋" w:cs="仿宋"/>
          <w:b/>
          <w:bCs/>
          <w:color w:val="auto"/>
          <w:sz w:val="24"/>
          <w:highlight w:val="none"/>
        </w:rPr>
      </w:pPr>
      <w:bookmarkStart w:id="99" w:name="_Toc10884"/>
      <w:bookmarkStart w:id="100" w:name="_Toc15614"/>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2.残疾人福利性单位声明函</w:t>
      </w:r>
    </w:p>
    <w:p w14:paraId="1C9142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4B5C9B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本单位对上述声明的真实性负责。如有虚假，将依法承担相应责任。 </w:t>
      </w:r>
    </w:p>
    <w:p w14:paraId="48B1249C">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 </w:t>
      </w:r>
    </w:p>
    <w:p w14:paraId="3C717A5E">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C4DC1F2">
      <w:pPr>
        <w:spacing w:line="360" w:lineRule="auto"/>
        <w:rPr>
          <w:rFonts w:hint="eastAsia" w:ascii="仿宋" w:hAnsi="仿宋" w:eastAsia="仿宋" w:cs="仿宋"/>
          <w:b/>
          <w:bCs/>
          <w:color w:val="auto"/>
          <w:sz w:val="24"/>
          <w:highlight w:val="none"/>
        </w:rPr>
      </w:pPr>
    </w:p>
    <w:p w14:paraId="1A96B597">
      <w:pPr>
        <w:spacing w:line="360" w:lineRule="auto"/>
        <w:rPr>
          <w:rFonts w:hint="eastAsia" w:ascii="仿宋" w:hAnsi="仿宋" w:eastAsia="仿宋" w:cs="仿宋"/>
          <w:b/>
          <w:bCs/>
          <w:color w:val="auto"/>
          <w:sz w:val="24"/>
          <w:highlight w:val="none"/>
        </w:rPr>
      </w:pPr>
    </w:p>
    <w:p w14:paraId="33261346">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3.属于监狱企业的证明文件</w:t>
      </w:r>
    </w:p>
    <w:p w14:paraId="55755CA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（提供由省级以上监狱管理局、戒毒管理局(含新疆生产建设兵团)出具的属于监狱企业的证明文件）</w:t>
      </w:r>
    </w:p>
    <w:p w14:paraId="4E16CF9C">
      <w:pPr>
        <w:spacing w:line="360" w:lineRule="auto"/>
        <w:ind w:firstLine="480" w:firstLineChars="200"/>
        <w:jc w:val="center"/>
        <w:rPr>
          <w:rFonts w:hint="eastAsia" w:ascii="仿宋" w:hAnsi="仿宋" w:eastAsia="仿宋" w:cs="仿宋"/>
          <w:color w:val="auto"/>
          <w:sz w:val="24"/>
          <w:highlight w:val="none"/>
        </w:rPr>
      </w:pPr>
    </w:p>
    <w:p w14:paraId="14C7CD93">
      <w:pPr>
        <w:spacing w:line="360" w:lineRule="auto"/>
        <w:ind w:firstLine="480" w:firstLineChars="200"/>
        <w:jc w:val="center"/>
        <w:rPr>
          <w:rFonts w:hint="eastAsia" w:ascii="仿宋" w:hAnsi="仿宋" w:eastAsia="仿宋" w:cs="仿宋"/>
          <w:color w:val="auto"/>
          <w:sz w:val="24"/>
          <w:highlight w:val="none"/>
        </w:rPr>
      </w:pPr>
    </w:p>
    <w:p w14:paraId="70BB49B1">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4.节能产品认证证书</w:t>
      </w:r>
    </w:p>
    <w:p w14:paraId="0E37F67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（提供国家确定的认证机构出具的、处于有效期之内的产品认证证书） </w:t>
      </w:r>
    </w:p>
    <w:p w14:paraId="7233FBB7">
      <w:pPr>
        <w:spacing w:line="360" w:lineRule="auto"/>
        <w:ind w:firstLine="480" w:firstLineChars="200"/>
        <w:jc w:val="left"/>
        <w:rPr>
          <w:rFonts w:hint="eastAsia" w:ascii="仿宋" w:hAnsi="仿宋" w:eastAsia="仿宋" w:cs="仿宋"/>
          <w:color w:val="auto"/>
          <w:sz w:val="24"/>
          <w:highlight w:val="none"/>
        </w:rPr>
      </w:pPr>
    </w:p>
    <w:p w14:paraId="54EC893D">
      <w:pPr>
        <w:spacing w:line="360" w:lineRule="auto"/>
        <w:ind w:firstLine="480" w:firstLineChars="200"/>
        <w:jc w:val="left"/>
        <w:rPr>
          <w:rFonts w:hint="eastAsia" w:ascii="仿宋" w:hAnsi="仿宋" w:eastAsia="仿宋" w:cs="仿宋"/>
          <w:color w:val="auto"/>
          <w:sz w:val="24"/>
          <w:highlight w:val="none"/>
        </w:rPr>
      </w:pPr>
    </w:p>
    <w:p w14:paraId="322B808D">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5.环境标志产品认证证书</w:t>
      </w:r>
    </w:p>
    <w:p w14:paraId="2966C2F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（提供国家确定的认证机构出具的、处于有效期之内的产品认证证书）</w:t>
      </w:r>
    </w:p>
    <w:p w14:paraId="61D2BBCE">
      <w:pPr>
        <w:spacing w:line="360" w:lineRule="auto"/>
        <w:ind w:firstLine="480" w:firstLineChars="200"/>
        <w:jc w:val="center"/>
        <w:rPr>
          <w:rFonts w:hint="eastAsia" w:ascii="仿宋" w:hAnsi="仿宋" w:eastAsia="仿宋" w:cs="仿宋"/>
          <w:color w:val="auto"/>
          <w:sz w:val="24"/>
          <w:highlight w:val="none"/>
        </w:rPr>
      </w:pPr>
    </w:p>
    <w:p w14:paraId="1755A232">
      <w:pPr>
        <w:spacing w:line="360" w:lineRule="auto"/>
        <w:ind w:firstLine="480" w:firstLineChars="200"/>
        <w:jc w:val="center"/>
        <w:rPr>
          <w:rFonts w:hint="eastAsia" w:ascii="仿宋" w:hAnsi="仿宋" w:eastAsia="仿宋" w:cs="仿宋"/>
          <w:color w:val="auto"/>
          <w:sz w:val="24"/>
          <w:highlight w:val="none"/>
        </w:rPr>
      </w:pPr>
    </w:p>
    <w:p w14:paraId="05C65D65">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6.进口产品转让技术、消化吸收再创新方案</w:t>
      </w:r>
    </w:p>
    <w:p w14:paraId="37FF87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（对于允许进口产品参加的项目）</w:t>
      </w:r>
    </w:p>
    <w:p w14:paraId="706F33CA">
      <w:pPr>
        <w:pStyle w:val="4"/>
        <w:keepLines w:val="0"/>
        <w:tabs>
          <w:tab w:val="left" w:pos="903"/>
          <w:tab w:val="left" w:pos="1440"/>
          <w:tab w:val="left" w:pos="5670"/>
        </w:tabs>
        <w:spacing w:before="240" w:after="240"/>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bookmarkStart w:id="101" w:name="_Toc17942"/>
      <w:bookmarkStart w:id="102" w:name="_Toc8224"/>
      <w:r>
        <w:rPr>
          <w:rFonts w:hint="eastAsia" w:ascii="仿宋" w:hAnsi="仿宋" w:eastAsia="仿宋" w:cs="仿宋"/>
          <w:color w:val="auto"/>
          <w:sz w:val="24"/>
          <w:szCs w:val="24"/>
          <w:highlight w:val="none"/>
        </w:rPr>
        <w:t>附件二、无重大违法记录声明格式</w:t>
      </w:r>
      <w:bookmarkEnd w:id="99"/>
      <w:bookmarkEnd w:id="100"/>
      <w:bookmarkEnd w:id="101"/>
      <w:bookmarkEnd w:id="102"/>
    </w:p>
    <w:p w14:paraId="633A28C6">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无重大违法记录声明</w:t>
      </w:r>
    </w:p>
    <w:p w14:paraId="5D03E8D7">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1"/>
          <w:highlight w:val="none"/>
          <w:lang w:val="zh-CN"/>
        </w:rPr>
        <w:t>南京市雨花台区文化馆</w:t>
      </w:r>
      <w:r>
        <w:rPr>
          <w:rFonts w:hint="eastAsia" w:ascii="仿宋" w:hAnsi="仿宋" w:eastAsia="仿宋" w:cs="仿宋"/>
          <w:color w:val="auto"/>
          <w:sz w:val="24"/>
          <w:highlight w:val="none"/>
        </w:rPr>
        <w:t>：</w:t>
      </w:r>
    </w:p>
    <w:p w14:paraId="7D6122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（供应商名称）郑重声明：</w:t>
      </w:r>
    </w:p>
    <w:p w14:paraId="22F046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参加政府采购活动前3年内在经营活动中</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（在下划线上如实填写：</w:t>
      </w:r>
      <w:r>
        <w:rPr>
          <w:rFonts w:hint="eastAsia" w:ascii="仿宋" w:hAnsi="仿宋" w:eastAsia="仿宋" w:cs="仿宋"/>
          <w:b/>
          <w:bCs/>
          <w:color w:val="auto"/>
          <w:sz w:val="24"/>
          <w:highlight w:val="none"/>
        </w:rPr>
        <w:t>有或没有</w:t>
      </w:r>
      <w:r>
        <w:rPr>
          <w:rFonts w:hint="eastAsia" w:ascii="仿宋" w:hAnsi="仿宋" w:eastAsia="仿宋" w:cs="仿宋"/>
          <w:color w:val="auto"/>
          <w:sz w:val="24"/>
          <w:highlight w:val="none"/>
        </w:rPr>
        <w:t>）重大违法记录。</w:t>
      </w:r>
    </w:p>
    <w:p w14:paraId="568D21B6">
      <w:pPr>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sz w:val="24"/>
          <w:highlight w:val="none"/>
        </w:rPr>
        <w:t>（说明：政府采购法第二十二条第一款第五项所称重大违法记录，是指供应商因违法经营受到刑事处罚或者责令停产停业、吊销许可证或者执照、较大数额罚款等行政处罚。）</w:t>
      </w:r>
    </w:p>
    <w:p w14:paraId="416F6F88">
      <w:pPr>
        <w:spacing w:line="360" w:lineRule="auto"/>
        <w:rPr>
          <w:rFonts w:hint="eastAsia" w:ascii="仿宋" w:hAnsi="仿宋" w:eastAsia="仿宋" w:cs="仿宋"/>
          <w:color w:val="auto"/>
          <w:sz w:val="24"/>
          <w:highlight w:val="none"/>
        </w:rPr>
      </w:pPr>
    </w:p>
    <w:p w14:paraId="0F5FD5E1">
      <w:pPr>
        <w:spacing w:line="360" w:lineRule="auto"/>
        <w:rPr>
          <w:rFonts w:hint="eastAsia" w:ascii="仿宋" w:hAnsi="仿宋" w:eastAsia="仿宋" w:cs="仿宋"/>
          <w:color w:val="auto"/>
          <w:sz w:val="24"/>
          <w:highlight w:val="none"/>
        </w:rPr>
      </w:pPr>
    </w:p>
    <w:p w14:paraId="640F0F9E">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声明人（公章）：</w:t>
      </w:r>
    </w:p>
    <w:p w14:paraId="0B910796">
      <w:pPr>
        <w:spacing w:line="360" w:lineRule="auto"/>
        <w:jc w:val="righ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日期：   年   月   日</w:t>
      </w:r>
    </w:p>
    <w:p w14:paraId="1AD301B2">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zh-CN"/>
        </w:rPr>
      </w:pPr>
      <w:r>
        <w:rPr>
          <w:rFonts w:hint="eastAsia" w:ascii="仿宋" w:hAnsi="仿宋" w:eastAsia="仿宋" w:cs="仿宋"/>
          <w:color w:val="auto"/>
          <w:highlight w:val="none"/>
        </w:rPr>
        <w:br w:type="page"/>
      </w:r>
      <w:bookmarkStart w:id="103" w:name="_Toc11716"/>
      <w:bookmarkStart w:id="104" w:name="_Toc16637"/>
      <w:bookmarkStart w:id="105" w:name="_Toc8249"/>
      <w:r>
        <w:rPr>
          <w:rFonts w:hint="eastAsia" w:ascii="仿宋" w:hAnsi="仿宋" w:eastAsia="仿宋" w:cs="仿宋"/>
          <w:color w:val="auto"/>
          <w:kern w:val="0"/>
          <w:sz w:val="24"/>
          <w:szCs w:val="28"/>
          <w:highlight w:val="none"/>
          <w:lang w:val="zh-CN"/>
        </w:rPr>
        <w:t>附件</w:t>
      </w:r>
      <w:r>
        <w:rPr>
          <w:rFonts w:hint="eastAsia" w:ascii="仿宋" w:hAnsi="仿宋" w:eastAsia="仿宋" w:cs="仿宋"/>
          <w:color w:val="auto"/>
          <w:kern w:val="0"/>
          <w:sz w:val="24"/>
          <w:szCs w:val="28"/>
          <w:highlight w:val="none"/>
        </w:rPr>
        <w:t>三</w:t>
      </w:r>
      <w:r>
        <w:rPr>
          <w:rFonts w:hint="eastAsia" w:ascii="仿宋" w:hAnsi="仿宋" w:eastAsia="仿宋" w:cs="仿宋"/>
          <w:color w:val="auto"/>
          <w:kern w:val="0"/>
          <w:sz w:val="24"/>
          <w:szCs w:val="28"/>
          <w:highlight w:val="none"/>
          <w:lang w:val="zh-CN"/>
        </w:rPr>
        <w:t>、</w:t>
      </w:r>
      <w:r>
        <w:rPr>
          <w:rFonts w:hint="eastAsia" w:ascii="仿宋" w:hAnsi="仿宋" w:eastAsia="仿宋" w:cs="仿宋"/>
          <w:color w:val="auto"/>
          <w:kern w:val="0"/>
          <w:sz w:val="24"/>
          <w:szCs w:val="28"/>
          <w:highlight w:val="none"/>
        </w:rPr>
        <w:t>南京市政府采购供应商信用记录表暨信用承诺书</w:t>
      </w:r>
      <w:bookmarkEnd w:id="103"/>
      <w:bookmarkEnd w:id="104"/>
      <w:bookmarkEnd w:id="105"/>
    </w:p>
    <w:p w14:paraId="47586509">
      <w:pPr>
        <w:pStyle w:val="33"/>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南京市政府采购供应商信用记录表暨信用承诺书</w:t>
      </w:r>
    </w:p>
    <w:p w14:paraId="747D87C3">
      <w:pPr>
        <w:spacing w:line="360" w:lineRule="auto"/>
        <w:jc w:val="center"/>
        <w:rPr>
          <w:rFonts w:hint="eastAsia" w:ascii="仿宋" w:hAnsi="仿宋" w:eastAsia="仿宋" w:cs="仿宋"/>
          <w:color w:val="auto"/>
          <w:sz w:val="20"/>
          <w:highlight w:val="none"/>
        </w:rPr>
      </w:pPr>
      <w:r>
        <w:rPr>
          <w:rFonts w:hint="eastAsia" w:ascii="仿宋" w:hAnsi="仿宋" w:eastAsia="仿宋" w:cs="仿宋"/>
          <w:color w:val="auto"/>
          <w:szCs w:val="21"/>
          <w:highlight w:val="none"/>
        </w:rPr>
        <w:t>（仅为示范格式，直接填写无效，需至“南京政府采购供应商诚信档案管理系统”在线打印）</w:t>
      </w:r>
    </w:p>
    <w:p w14:paraId="33EF14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  年  月  日</w:t>
      </w:r>
    </w:p>
    <w:tbl>
      <w:tblPr>
        <w:tblStyle w:val="26"/>
        <w:tblpPr w:leftFromText="180" w:rightFromText="180" w:vertAnchor="text" w:horzAnchor="page" w:tblpX="1755"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052"/>
        <w:gridCol w:w="2298"/>
        <w:gridCol w:w="2125"/>
      </w:tblGrid>
      <w:tr w14:paraId="003E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3C771D7E">
            <w:pPr>
              <w:spacing w:line="251" w:lineRule="exact"/>
              <w:ind w:left="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单位名称</w:t>
            </w:r>
          </w:p>
        </w:tc>
        <w:tc>
          <w:tcPr>
            <w:tcW w:w="2052" w:type="dxa"/>
            <w:vAlign w:val="center"/>
          </w:tcPr>
          <w:p w14:paraId="7F6D3F9E">
            <w:pPr>
              <w:spacing w:line="251" w:lineRule="exact"/>
              <w:ind w:left="20"/>
              <w:jc w:val="center"/>
              <w:rPr>
                <w:rFonts w:hint="eastAsia" w:ascii="仿宋" w:hAnsi="仿宋" w:eastAsia="仿宋" w:cs="仿宋"/>
                <w:b/>
                <w:bCs/>
                <w:color w:val="auto"/>
                <w:sz w:val="24"/>
                <w:highlight w:val="none"/>
              </w:rPr>
            </w:pPr>
          </w:p>
        </w:tc>
        <w:tc>
          <w:tcPr>
            <w:tcW w:w="2298" w:type="dxa"/>
            <w:vAlign w:val="center"/>
          </w:tcPr>
          <w:p w14:paraId="5F4EEABD">
            <w:pPr>
              <w:spacing w:line="251" w:lineRule="exact"/>
              <w:ind w:left="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统一社会信用代码</w:t>
            </w:r>
          </w:p>
        </w:tc>
        <w:tc>
          <w:tcPr>
            <w:tcW w:w="2125" w:type="dxa"/>
            <w:vAlign w:val="center"/>
          </w:tcPr>
          <w:p w14:paraId="5FE4F181">
            <w:pPr>
              <w:spacing w:line="251" w:lineRule="exact"/>
              <w:ind w:left="20"/>
              <w:jc w:val="center"/>
              <w:rPr>
                <w:rFonts w:hint="eastAsia" w:ascii="仿宋" w:hAnsi="仿宋" w:eastAsia="仿宋" w:cs="仿宋"/>
                <w:b/>
                <w:bCs/>
                <w:color w:val="auto"/>
                <w:sz w:val="24"/>
                <w:highlight w:val="none"/>
              </w:rPr>
            </w:pPr>
          </w:p>
        </w:tc>
      </w:tr>
      <w:tr w14:paraId="281C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0CC5B087">
            <w:pPr>
              <w:spacing w:line="251" w:lineRule="exact"/>
              <w:ind w:left="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w:t>
            </w:r>
          </w:p>
        </w:tc>
        <w:tc>
          <w:tcPr>
            <w:tcW w:w="2052" w:type="dxa"/>
            <w:vAlign w:val="center"/>
          </w:tcPr>
          <w:p w14:paraId="65735BBD">
            <w:pPr>
              <w:spacing w:line="251" w:lineRule="exact"/>
              <w:ind w:left="20"/>
              <w:jc w:val="center"/>
              <w:rPr>
                <w:rFonts w:hint="eastAsia" w:ascii="仿宋" w:hAnsi="仿宋" w:eastAsia="仿宋" w:cs="仿宋"/>
                <w:b/>
                <w:bCs/>
                <w:color w:val="auto"/>
                <w:sz w:val="24"/>
                <w:highlight w:val="none"/>
              </w:rPr>
            </w:pPr>
          </w:p>
        </w:tc>
        <w:tc>
          <w:tcPr>
            <w:tcW w:w="2298" w:type="dxa"/>
            <w:vAlign w:val="center"/>
          </w:tcPr>
          <w:p w14:paraId="49E39F5B">
            <w:pPr>
              <w:spacing w:line="251" w:lineRule="exact"/>
              <w:ind w:left="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联系人</w:t>
            </w:r>
          </w:p>
        </w:tc>
        <w:tc>
          <w:tcPr>
            <w:tcW w:w="2125" w:type="dxa"/>
            <w:vAlign w:val="center"/>
          </w:tcPr>
          <w:p w14:paraId="64225207">
            <w:pPr>
              <w:spacing w:line="251" w:lineRule="exact"/>
              <w:ind w:left="20"/>
              <w:jc w:val="center"/>
              <w:rPr>
                <w:rFonts w:hint="eastAsia" w:ascii="仿宋" w:hAnsi="仿宋" w:eastAsia="仿宋" w:cs="仿宋"/>
                <w:b/>
                <w:bCs/>
                <w:color w:val="auto"/>
                <w:sz w:val="24"/>
                <w:highlight w:val="none"/>
              </w:rPr>
            </w:pPr>
          </w:p>
        </w:tc>
      </w:tr>
      <w:tr w14:paraId="399D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3EDCE773">
            <w:pPr>
              <w:spacing w:line="251" w:lineRule="exact"/>
              <w:ind w:left="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联系地址</w:t>
            </w:r>
          </w:p>
        </w:tc>
        <w:tc>
          <w:tcPr>
            <w:tcW w:w="2052" w:type="dxa"/>
            <w:vAlign w:val="center"/>
          </w:tcPr>
          <w:p w14:paraId="4F3B3F5E">
            <w:pPr>
              <w:spacing w:line="251" w:lineRule="exact"/>
              <w:ind w:left="20"/>
              <w:jc w:val="center"/>
              <w:rPr>
                <w:rFonts w:hint="eastAsia" w:ascii="仿宋" w:hAnsi="仿宋" w:eastAsia="仿宋" w:cs="仿宋"/>
                <w:b/>
                <w:bCs/>
                <w:color w:val="auto"/>
                <w:sz w:val="24"/>
                <w:highlight w:val="none"/>
              </w:rPr>
            </w:pPr>
          </w:p>
        </w:tc>
        <w:tc>
          <w:tcPr>
            <w:tcW w:w="2298" w:type="dxa"/>
            <w:vAlign w:val="center"/>
          </w:tcPr>
          <w:p w14:paraId="63FE0402">
            <w:pPr>
              <w:spacing w:line="251" w:lineRule="exact"/>
              <w:ind w:left="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联系电话</w:t>
            </w:r>
          </w:p>
        </w:tc>
        <w:tc>
          <w:tcPr>
            <w:tcW w:w="2125" w:type="dxa"/>
            <w:vAlign w:val="center"/>
          </w:tcPr>
          <w:p w14:paraId="28BE7F3D">
            <w:pPr>
              <w:spacing w:line="251" w:lineRule="exact"/>
              <w:ind w:left="20"/>
              <w:jc w:val="center"/>
              <w:rPr>
                <w:rFonts w:hint="eastAsia" w:ascii="仿宋" w:hAnsi="仿宋" w:eastAsia="仿宋" w:cs="仿宋"/>
                <w:b/>
                <w:bCs/>
                <w:color w:val="auto"/>
                <w:sz w:val="24"/>
                <w:highlight w:val="none"/>
              </w:rPr>
            </w:pPr>
          </w:p>
        </w:tc>
      </w:tr>
      <w:tr w14:paraId="577F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33" w:type="dxa"/>
            <w:vAlign w:val="center"/>
          </w:tcPr>
          <w:p w14:paraId="37BA9597">
            <w:pPr>
              <w:spacing w:line="251" w:lineRule="exact"/>
              <w:ind w:left="2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诚信档案记录情况</w:t>
            </w:r>
          </w:p>
        </w:tc>
        <w:tc>
          <w:tcPr>
            <w:tcW w:w="6475" w:type="dxa"/>
            <w:gridSpan w:val="3"/>
            <w:vAlign w:val="center"/>
          </w:tcPr>
          <w:p w14:paraId="50418FE8">
            <w:pPr>
              <w:spacing w:line="251" w:lineRule="exact"/>
              <w:ind w:left="20"/>
              <w:jc w:val="center"/>
              <w:rPr>
                <w:rFonts w:hint="eastAsia" w:ascii="仿宋" w:hAnsi="仿宋" w:eastAsia="仿宋" w:cs="仿宋"/>
                <w:color w:val="auto"/>
                <w:sz w:val="24"/>
                <w:highlight w:val="none"/>
              </w:rPr>
            </w:pPr>
          </w:p>
        </w:tc>
      </w:tr>
      <w:tr w14:paraId="484A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2133" w:type="dxa"/>
            <w:vAlign w:val="center"/>
          </w:tcPr>
          <w:p w14:paraId="342DD030">
            <w:pPr>
              <w:spacing w:line="251" w:lineRule="exact"/>
              <w:ind w:left="2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信用承诺</w:t>
            </w:r>
          </w:p>
        </w:tc>
        <w:tc>
          <w:tcPr>
            <w:tcW w:w="6475" w:type="dxa"/>
            <w:gridSpan w:val="3"/>
            <w:vAlign w:val="center"/>
          </w:tcPr>
          <w:p w14:paraId="39590EE2">
            <w:pPr>
              <w:spacing w:line="274" w:lineRule="exact"/>
              <w:ind w:right="60" w:firstLine="474" w:firstLineChars="200"/>
              <w:jc w:val="left"/>
              <w:rPr>
                <w:rFonts w:hint="eastAsia" w:ascii="仿宋" w:hAnsi="仿宋" w:eastAsia="仿宋" w:cs="仿宋"/>
                <w:color w:val="auto"/>
                <w:w w:val="99"/>
                <w:sz w:val="24"/>
                <w:highlight w:val="none"/>
              </w:rPr>
            </w:pPr>
            <w:r>
              <w:rPr>
                <w:rFonts w:hint="eastAsia" w:ascii="仿宋" w:hAnsi="仿宋" w:eastAsia="仿宋" w:cs="仿宋"/>
                <w:color w:val="auto"/>
                <w:w w:val="99"/>
                <w:sz w:val="24"/>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2C7F5DB3">
            <w:pPr>
              <w:spacing w:line="251" w:lineRule="exact"/>
              <w:ind w:left="20"/>
              <w:jc w:val="center"/>
              <w:rPr>
                <w:rFonts w:hint="eastAsia" w:ascii="仿宋" w:hAnsi="仿宋" w:eastAsia="仿宋" w:cs="仿宋"/>
                <w:color w:val="auto"/>
                <w:sz w:val="24"/>
                <w:highlight w:val="none"/>
              </w:rPr>
            </w:pPr>
          </w:p>
          <w:p w14:paraId="1B223927">
            <w:pPr>
              <w:spacing w:line="251" w:lineRule="exact"/>
              <w:ind w:left="20"/>
              <w:jc w:val="center"/>
              <w:rPr>
                <w:rFonts w:hint="eastAsia" w:ascii="仿宋" w:hAnsi="仿宋" w:eastAsia="仿宋" w:cs="仿宋"/>
                <w:color w:val="auto"/>
                <w:sz w:val="24"/>
                <w:highlight w:val="none"/>
              </w:rPr>
            </w:pPr>
          </w:p>
          <w:p w14:paraId="49BAD7F9">
            <w:pPr>
              <w:spacing w:line="251" w:lineRule="exact"/>
              <w:ind w:left="20"/>
              <w:jc w:val="center"/>
              <w:rPr>
                <w:rFonts w:hint="eastAsia" w:ascii="仿宋" w:hAnsi="仿宋" w:eastAsia="仿宋" w:cs="仿宋"/>
                <w:color w:val="auto"/>
                <w:sz w:val="24"/>
                <w:highlight w:val="none"/>
              </w:rPr>
            </w:pPr>
          </w:p>
          <w:p w14:paraId="4E237FF3">
            <w:pPr>
              <w:spacing w:line="251" w:lineRule="exact"/>
              <w:ind w:left="20"/>
              <w:jc w:val="center"/>
              <w:rPr>
                <w:rFonts w:hint="eastAsia" w:ascii="仿宋" w:hAnsi="仿宋" w:eastAsia="仿宋" w:cs="仿宋"/>
                <w:color w:val="auto"/>
                <w:sz w:val="24"/>
                <w:highlight w:val="none"/>
              </w:rPr>
            </w:pPr>
          </w:p>
          <w:p w14:paraId="3C814909">
            <w:pPr>
              <w:spacing w:line="274" w:lineRule="exact"/>
              <w:ind w:left="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供应商名称（盖章）：</w:t>
            </w:r>
          </w:p>
          <w:p w14:paraId="2606C158">
            <w:pPr>
              <w:spacing w:line="274" w:lineRule="exact"/>
              <w:ind w:left="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法定代表人（签字）：</w:t>
            </w:r>
          </w:p>
          <w:p w14:paraId="7C4A1ABB">
            <w:pPr>
              <w:spacing w:line="274" w:lineRule="exact"/>
              <w:ind w:left="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二〇   年  月    日</w:t>
            </w:r>
          </w:p>
        </w:tc>
      </w:tr>
    </w:tbl>
    <w:p w14:paraId="671123AA">
      <w:pPr>
        <w:widowControl/>
        <w:jc w:val="left"/>
        <w:rPr>
          <w:rFonts w:hint="eastAsia" w:ascii="仿宋" w:hAnsi="仿宋" w:eastAsia="仿宋" w:cs="仿宋"/>
          <w:b/>
          <w:bCs/>
          <w:color w:val="auto"/>
          <w:sz w:val="22"/>
          <w:highlight w:val="none"/>
        </w:rPr>
      </w:pPr>
    </w:p>
    <w:sectPr>
      <w:footerReference r:id="rId5" w:type="default"/>
      <w:pgSz w:w="11906" w:h="16838"/>
      <w:pgMar w:top="1417" w:right="1757" w:bottom="1417" w:left="1757" w:header="851" w:footer="102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9458F">
    <w:pPr>
      <w:pStyle w:val="17"/>
      <w:rPr>
        <w:rFonts w:ascii="仿宋" w:hAnsi="仿宋" w:eastAsia="仿宋" w:cs="仿宋"/>
        <w:lang w:val="en-US"/>
      </w:rPr>
    </w:pPr>
    <w:r>
      <w:rPr>
        <w:rFonts w:ascii="仿宋" w:hAnsi="仿宋" w:eastAsia="仿宋" w:cs="仿宋"/>
        <w:lang w:val="en-US" w:bidi="ar-SA"/>
      </w:rPr>
      <mc:AlternateContent>
        <mc:Choice Requires="wps">
          <w:drawing>
            <wp:anchor distT="0" distB="0" distL="114300" distR="114300" simplePos="0" relativeHeight="251659264" behindDoc="0" locked="0" layoutInCell="1" allowOverlap="1">
              <wp:simplePos x="0" y="0"/>
              <wp:positionH relativeFrom="margin">
                <wp:posOffset>2956560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ECC66B">
                          <w:pPr>
                            <w:pStyle w:val="17"/>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40</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59</w:t>
                          </w:r>
                          <w:r>
                            <w:rPr>
                              <w:rFonts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2.8pt;margin-top:0pt;height:144pt;width:144pt;mso-position-horizontal-relative:margin;mso-wrap-style:none;z-index:251659264;mso-width-relative:page;mso-height-relative:page;" filled="f" stroked="f" coordsize="21600,21600" o:gfxdata="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ysDvtUAAAAIAQAADwAAAAAAAAABACAAAAAiAAAAZHJzL2Rvd25yZXYueG1sUEsB&#10;AhQAFAAAAAgAh07iQIbxmbQxAgAAYwQAAA4AAAAAAAAAAQAgAAAAJAEAAGRycy9lMm9Eb2MueG1s&#10;UEsFBgAAAAAGAAYAWQEAAMcFAAAAAA==&#10;">
              <v:fill on="f" focussize="0,0"/>
              <v:stroke on="f" weight="0.5pt"/>
              <v:imagedata o:title=""/>
              <o:lock v:ext="edit" aspectratio="f"/>
              <v:textbox inset="0mm,0mm,0mm,0mm" style="mso-fit-shape-to-text:t;">
                <w:txbxContent>
                  <w:p w14:paraId="46ECC66B">
                    <w:pPr>
                      <w:pStyle w:val="17"/>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40</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59</w:t>
                    </w:r>
                    <w:r>
                      <w:rPr>
                        <w:rFonts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hint="eastAsia" w:ascii="仿宋" w:hAnsi="仿宋" w:eastAsia="仿宋" w:cs="仿宋"/>
        <w:lang w:val="en-US"/>
      </w:rPr>
      <w:t>源成工程咨询（江苏南京）有限责任公司                                             025-86803150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9861">
    <w:pPr>
      <w:pStyle w:val="17"/>
      <w:tabs>
        <w:tab w:val="left" w:pos="261"/>
        <w:tab w:val="center" w:pos="4256"/>
      </w:tabs>
      <w:rPr>
        <w:rFonts w:ascii="仿宋" w:hAnsi="仿宋" w:eastAsia="仿宋" w:cs="仿宋"/>
      </w:rPr>
    </w:pPr>
    <w:r>
      <w:rPr>
        <w:rFonts w:ascii="仿宋" w:hAnsi="仿宋" w:eastAsia="仿宋" w:cs="仿宋"/>
        <w:lang w:val="en-US" w:bidi="ar-SA"/>
      </w:rPr>
      <mc:AlternateContent>
        <mc:Choice Requires="wps">
          <w:drawing>
            <wp:anchor distT="0" distB="0" distL="114300" distR="114300" simplePos="0" relativeHeight="251660288" behindDoc="0" locked="0" layoutInCell="1" allowOverlap="1">
              <wp:simplePos x="0" y="0"/>
              <wp:positionH relativeFrom="margin">
                <wp:posOffset>2937510</wp:posOffset>
              </wp:positionH>
              <wp:positionV relativeFrom="paragraph">
                <wp:posOffset>-18415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D82519">
                          <w:pPr>
                            <w:pStyle w:val="17"/>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59</w:t>
                          </w:r>
                          <w:r>
                            <w:rPr>
                              <w:rFonts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1.3pt;margin-top:-1.45pt;height:144pt;width:144pt;mso-position-horizontal-relative:margin;mso-wrap-style:none;z-index:251660288;mso-width-relative:page;mso-height-relative:page;" filled="f" stroked="f" coordsize="21600,21600" o:gfxdata="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eXy6TYAAAACgEAAA8AAAAAAAAAAQAgAAAAIgAAAGRycy9kb3ducmV2Lnht&#10;bFBLAQIUABQAAAAIAIdO4kA0iRrsMgIAAGMEAAAOAAAAAAAAAAEAIAAAACcBAABkcnMvZTJvRG9j&#10;LnhtbFBLBQYAAAAABgAGAFkBAADLBQAAAAA=&#10;">
              <v:fill on="f" focussize="0,0"/>
              <v:stroke on="f" weight="0.5pt"/>
              <v:imagedata o:title=""/>
              <o:lock v:ext="edit" aspectratio="f"/>
              <v:textbox inset="0mm,0mm,0mm,0mm" style="mso-fit-shape-to-text:t;">
                <w:txbxContent>
                  <w:p w14:paraId="67D82519">
                    <w:pPr>
                      <w:pStyle w:val="17"/>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59</w:t>
                    </w:r>
                    <w:r>
                      <w:rPr>
                        <w:rFonts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hint="eastAsia" w:ascii="仿宋" w:hAnsi="仿宋" w:eastAsia="仿宋" w:cs="仿宋"/>
        <w:lang w:val="en-US"/>
      </w:rPr>
      <w:t>源成工程咨询（江苏南京）有限责任公司                                             025-86803150</w:t>
    </w:r>
  </w:p>
  <w:p w14:paraId="09E2E619">
    <w:pPr>
      <w:pStyle w:val="10"/>
      <w:spacing w:line="14" w:lineRule="auto"/>
      <w:ind w:left="0"/>
      <w:rPr>
        <w:rFonts w:ascii="仿宋" w:hAnsi="仿宋" w:eastAsia="仿宋" w:cs="仿宋"/>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F9EC">
    <w:pPr>
      <w:pStyle w:val="19"/>
      <w:rPr>
        <w:rFonts w:hint="eastAsia" w:eastAsia="宋体"/>
        <w:lang w:eastAsia="zh-CN"/>
      </w:rPr>
    </w:pPr>
    <w:r>
      <w:rPr>
        <w:rFonts w:hint="eastAsia" w:ascii="仿宋" w:hAnsi="仿宋" w:eastAsia="仿宋" w:cs="仿宋"/>
        <w:lang w:eastAsia="zh-CN"/>
      </w:rPr>
      <w:t>第十六届江苏省“五星工程奖”比赛雨花台区参赛服务保障项目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E4CF1"/>
    <w:multiLevelType w:val="singleLevel"/>
    <w:tmpl w:val="77AE4CF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60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NTk2MmU4ZTU3Yzg0N2I1OTlhYjcyZmE1Y2UyNWMifQ=="/>
  </w:docVars>
  <w:rsids>
    <w:rsidRoot w:val="00172A27"/>
    <w:rsid w:val="00002154"/>
    <w:rsid w:val="00013C28"/>
    <w:rsid w:val="0002250F"/>
    <w:rsid w:val="00022D50"/>
    <w:rsid w:val="000330F2"/>
    <w:rsid w:val="0003550B"/>
    <w:rsid w:val="00041BB0"/>
    <w:rsid w:val="00042829"/>
    <w:rsid w:val="000449B5"/>
    <w:rsid w:val="00044EB7"/>
    <w:rsid w:val="0004666D"/>
    <w:rsid w:val="0005432C"/>
    <w:rsid w:val="00054EC9"/>
    <w:rsid w:val="00055D19"/>
    <w:rsid w:val="00060528"/>
    <w:rsid w:val="00061D15"/>
    <w:rsid w:val="0007004E"/>
    <w:rsid w:val="00087E12"/>
    <w:rsid w:val="000930FA"/>
    <w:rsid w:val="00094DBB"/>
    <w:rsid w:val="000B6419"/>
    <w:rsid w:val="000C247A"/>
    <w:rsid w:val="000C5555"/>
    <w:rsid w:val="000D0F95"/>
    <w:rsid w:val="000E1F4E"/>
    <w:rsid w:val="000E4164"/>
    <w:rsid w:val="000E47EC"/>
    <w:rsid w:val="000E52FF"/>
    <w:rsid w:val="0010327E"/>
    <w:rsid w:val="00107E2A"/>
    <w:rsid w:val="00111A56"/>
    <w:rsid w:val="0011287E"/>
    <w:rsid w:val="001145A9"/>
    <w:rsid w:val="001155F7"/>
    <w:rsid w:val="00117B04"/>
    <w:rsid w:val="0012249E"/>
    <w:rsid w:val="00124DD7"/>
    <w:rsid w:val="001258A8"/>
    <w:rsid w:val="00132945"/>
    <w:rsid w:val="00132F51"/>
    <w:rsid w:val="0013657A"/>
    <w:rsid w:val="00142587"/>
    <w:rsid w:val="001544CC"/>
    <w:rsid w:val="00157D8D"/>
    <w:rsid w:val="0016312F"/>
    <w:rsid w:val="00167717"/>
    <w:rsid w:val="00172A27"/>
    <w:rsid w:val="00174B0F"/>
    <w:rsid w:val="00174D70"/>
    <w:rsid w:val="00176579"/>
    <w:rsid w:val="00180B58"/>
    <w:rsid w:val="0019210A"/>
    <w:rsid w:val="00192F56"/>
    <w:rsid w:val="001A04DF"/>
    <w:rsid w:val="001A1A6B"/>
    <w:rsid w:val="001C1384"/>
    <w:rsid w:val="001D16A7"/>
    <w:rsid w:val="001D18CA"/>
    <w:rsid w:val="001D383F"/>
    <w:rsid w:val="001E2973"/>
    <w:rsid w:val="001F2EAB"/>
    <w:rsid w:val="001F3227"/>
    <w:rsid w:val="001F5041"/>
    <w:rsid w:val="001F5191"/>
    <w:rsid w:val="0020233D"/>
    <w:rsid w:val="00203BE9"/>
    <w:rsid w:val="00213CFF"/>
    <w:rsid w:val="002153A3"/>
    <w:rsid w:val="00223EA5"/>
    <w:rsid w:val="00224ADD"/>
    <w:rsid w:val="00225A20"/>
    <w:rsid w:val="00235469"/>
    <w:rsid w:val="00240503"/>
    <w:rsid w:val="002427AE"/>
    <w:rsid w:val="00246236"/>
    <w:rsid w:val="0025064E"/>
    <w:rsid w:val="00260742"/>
    <w:rsid w:val="00262D71"/>
    <w:rsid w:val="00263837"/>
    <w:rsid w:val="002665AD"/>
    <w:rsid w:val="002761D4"/>
    <w:rsid w:val="002776DB"/>
    <w:rsid w:val="00281B70"/>
    <w:rsid w:val="00281E26"/>
    <w:rsid w:val="002911C5"/>
    <w:rsid w:val="002931CA"/>
    <w:rsid w:val="00293677"/>
    <w:rsid w:val="002A297C"/>
    <w:rsid w:val="002A37A1"/>
    <w:rsid w:val="002A3BF3"/>
    <w:rsid w:val="002A593D"/>
    <w:rsid w:val="002B0D65"/>
    <w:rsid w:val="002B18CC"/>
    <w:rsid w:val="002B1BFE"/>
    <w:rsid w:val="002B42F8"/>
    <w:rsid w:val="002D358B"/>
    <w:rsid w:val="002D7AD1"/>
    <w:rsid w:val="002E430B"/>
    <w:rsid w:val="002E516C"/>
    <w:rsid w:val="002E6B29"/>
    <w:rsid w:val="002E7192"/>
    <w:rsid w:val="00303129"/>
    <w:rsid w:val="00305F4C"/>
    <w:rsid w:val="003109DE"/>
    <w:rsid w:val="00317ED2"/>
    <w:rsid w:val="00322894"/>
    <w:rsid w:val="00323C7E"/>
    <w:rsid w:val="0034229F"/>
    <w:rsid w:val="0035051B"/>
    <w:rsid w:val="00355DAA"/>
    <w:rsid w:val="00370479"/>
    <w:rsid w:val="00370F05"/>
    <w:rsid w:val="003744DD"/>
    <w:rsid w:val="00383FEB"/>
    <w:rsid w:val="00387FE8"/>
    <w:rsid w:val="003A1C7B"/>
    <w:rsid w:val="003A29DA"/>
    <w:rsid w:val="003A3DB1"/>
    <w:rsid w:val="003A4166"/>
    <w:rsid w:val="003A69EB"/>
    <w:rsid w:val="003B7561"/>
    <w:rsid w:val="003C3AB7"/>
    <w:rsid w:val="003D20FD"/>
    <w:rsid w:val="003E1347"/>
    <w:rsid w:val="003E271F"/>
    <w:rsid w:val="003E286E"/>
    <w:rsid w:val="003E7B06"/>
    <w:rsid w:val="003F100B"/>
    <w:rsid w:val="0040098E"/>
    <w:rsid w:val="004068FF"/>
    <w:rsid w:val="00406FAC"/>
    <w:rsid w:val="00414315"/>
    <w:rsid w:val="004202D2"/>
    <w:rsid w:val="00421581"/>
    <w:rsid w:val="00423561"/>
    <w:rsid w:val="00424F84"/>
    <w:rsid w:val="004563DE"/>
    <w:rsid w:val="00466374"/>
    <w:rsid w:val="00474718"/>
    <w:rsid w:val="00483ABD"/>
    <w:rsid w:val="004910BC"/>
    <w:rsid w:val="00491C58"/>
    <w:rsid w:val="0049229F"/>
    <w:rsid w:val="004938E7"/>
    <w:rsid w:val="004A0F54"/>
    <w:rsid w:val="004B04D1"/>
    <w:rsid w:val="004B203D"/>
    <w:rsid w:val="004C259B"/>
    <w:rsid w:val="004D2CF3"/>
    <w:rsid w:val="004D46A5"/>
    <w:rsid w:val="004D6147"/>
    <w:rsid w:val="004D7CBE"/>
    <w:rsid w:val="004E5B32"/>
    <w:rsid w:val="004F01BD"/>
    <w:rsid w:val="004F3A49"/>
    <w:rsid w:val="004F4EDE"/>
    <w:rsid w:val="004F5398"/>
    <w:rsid w:val="004F6C68"/>
    <w:rsid w:val="005007CF"/>
    <w:rsid w:val="005029AF"/>
    <w:rsid w:val="0051026D"/>
    <w:rsid w:val="0052111C"/>
    <w:rsid w:val="00524151"/>
    <w:rsid w:val="00530C07"/>
    <w:rsid w:val="005406D8"/>
    <w:rsid w:val="00543F93"/>
    <w:rsid w:val="00546871"/>
    <w:rsid w:val="005533ED"/>
    <w:rsid w:val="005715E3"/>
    <w:rsid w:val="005751D3"/>
    <w:rsid w:val="005842E6"/>
    <w:rsid w:val="00587B54"/>
    <w:rsid w:val="005901FF"/>
    <w:rsid w:val="005A0C5B"/>
    <w:rsid w:val="005A12A6"/>
    <w:rsid w:val="005A21EF"/>
    <w:rsid w:val="005A3495"/>
    <w:rsid w:val="005A460B"/>
    <w:rsid w:val="005A48E2"/>
    <w:rsid w:val="005A524D"/>
    <w:rsid w:val="005B13D6"/>
    <w:rsid w:val="005B1CD4"/>
    <w:rsid w:val="005B6FC2"/>
    <w:rsid w:val="005C0E9C"/>
    <w:rsid w:val="005C406D"/>
    <w:rsid w:val="005C4711"/>
    <w:rsid w:val="005C74A4"/>
    <w:rsid w:val="005D207A"/>
    <w:rsid w:val="005D5BA6"/>
    <w:rsid w:val="005E2E0F"/>
    <w:rsid w:val="005E3122"/>
    <w:rsid w:val="005E377E"/>
    <w:rsid w:val="005E3950"/>
    <w:rsid w:val="005E6919"/>
    <w:rsid w:val="005F2F35"/>
    <w:rsid w:val="00607F7D"/>
    <w:rsid w:val="00613381"/>
    <w:rsid w:val="00615EA1"/>
    <w:rsid w:val="00616542"/>
    <w:rsid w:val="006262F9"/>
    <w:rsid w:val="0063504B"/>
    <w:rsid w:val="006414B9"/>
    <w:rsid w:val="006502F5"/>
    <w:rsid w:val="00653A1B"/>
    <w:rsid w:val="0066029A"/>
    <w:rsid w:val="006655B8"/>
    <w:rsid w:val="00673785"/>
    <w:rsid w:val="0067581E"/>
    <w:rsid w:val="006810B9"/>
    <w:rsid w:val="006854A0"/>
    <w:rsid w:val="006909BB"/>
    <w:rsid w:val="006A1968"/>
    <w:rsid w:val="006A3CEC"/>
    <w:rsid w:val="006A4179"/>
    <w:rsid w:val="006B0BDF"/>
    <w:rsid w:val="006B5E7A"/>
    <w:rsid w:val="006B6C2C"/>
    <w:rsid w:val="006C2D89"/>
    <w:rsid w:val="006C475D"/>
    <w:rsid w:val="006D3946"/>
    <w:rsid w:val="006D41EC"/>
    <w:rsid w:val="006D4DFB"/>
    <w:rsid w:val="006E076C"/>
    <w:rsid w:val="006E5612"/>
    <w:rsid w:val="006E69B9"/>
    <w:rsid w:val="006F19A7"/>
    <w:rsid w:val="006F1EE7"/>
    <w:rsid w:val="00706BD2"/>
    <w:rsid w:val="00710C78"/>
    <w:rsid w:val="00712103"/>
    <w:rsid w:val="007150A3"/>
    <w:rsid w:val="007150CE"/>
    <w:rsid w:val="00715DBD"/>
    <w:rsid w:val="007225FA"/>
    <w:rsid w:val="00724EA4"/>
    <w:rsid w:val="0072625E"/>
    <w:rsid w:val="00726E3F"/>
    <w:rsid w:val="00730587"/>
    <w:rsid w:val="00741845"/>
    <w:rsid w:val="00745A7D"/>
    <w:rsid w:val="007541D4"/>
    <w:rsid w:val="00754D2D"/>
    <w:rsid w:val="0075527A"/>
    <w:rsid w:val="007572CB"/>
    <w:rsid w:val="007619A3"/>
    <w:rsid w:val="00766CB8"/>
    <w:rsid w:val="00771921"/>
    <w:rsid w:val="00775B18"/>
    <w:rsid w:val="00777911"/>
    <w:rsid w:val="00777920"/>
    <w:rsid w:val="0078685E"/>
    <w:rsid w:val="00790770"/>
    <w:rsid w:val="00794325"/>
    <w:rsid w:val="007A3163"/>
    <w:rsid w:val="007A4DEA"/>
    <w:rsid w:val="007A566B"/>
    <w:rsid w:val="007A57BB"/>
    <w:rsid w:val="007B6839"/>
    <w:rsid w:val="007C0F11"/>
    <w:rsid w:val="007C17BB"/>
    <w:rsid w:val="007D04CB"/>
    <w:rsid w:val="007D16C1"/>
    <w:rsid w:val="007E0836"/>
    <w:rsid w:val="007E1B7B"/>
    <w:rsid w:val="007E20E8"/>
    <w:rsid w:val="007E5BD7"/>
    <w:rsid w:val="007E5D96"/>
    <w:rsid w:val="007E7295"/>
    <w:rsid w:val="007F38B7"/>
    <w:rsid w:val="007F7E8C"/>
    <w:rsid w:val="008045B5"/>
    <w:rsid w:val="008065F5"/>
    <w:rsid w:val="008123B4"/>
    <w:rsid w:val="00813EC0"/>
    <w:rsid w:val="00816F45"/>
    <w:rsid w:val="00821FD4"/>
    <w:rsid w:val="0082553C"/>
    <w:rsid w:val="0082694C"/>
    <w:rsid w:val="008317A6"/>
    <w:rsid w:val="008349CD"/>
    <w:rsid w:val="00841F97"/>
    <w:rsid w:val="0085146C"/>
    <w:rsid w:val="00853293"/>
    <w:rsid w:val="00853A75"/>
    <w:rsid w:val="0085432D"/>
    <w:rsid w:val="00860BAC"/>
    <w:rsid w:val="00860D34"/>
    <w:rsid w:val="0086538B"/>
    <w:rsid w:val="00866CAF"/>
    <w:rsid w:val="00874D56"/>
    <w:rsid w:val="008750A3"/>
    <w:rsid w:val="00881B6D"/>
    <w:rsid w:val="0089178E"/>
    <w:rsid w:val="008A1309"/>
    <w:rsid w:val="008A39E2"/>
    <w:rsid w:val="008B3127"/>
    <w:rsid w:val="008B3DCA"/>
    <w:rsid w:val="008B77B8"/>
    <w:rsid w:val="008E4BB4"/>
    <w:rsid w:val="008E4EF6"/>
    <w:rsid w:val="008E678E"/>
    <w:rsid w:val="008F38DA"/>
    <w:rsid w:val="008F57A7"/>
    <w:rsid w:val="00902A02"/>
    <w:rsid w:val="00904C33"/>
    <w:rsid w:val="009104E2"/>
    <w:rsid w:val="00917A30"/>
    <w:rsid w:val="00923E50"/>
    <w:rsid w:val="00932F4C"/>
    <w:rsid w:val="00935722"/>
    <w:rsid w:val="0093717C"/>
    <w:rsid w:val="00941869"/>
    <w:rsid w:val="00943FB2"/>
    <w:rsid w:val="009452AC"/>
    <w:rsid w:val="00952928"/>
    <w:rsid w:val="00956F71"/>
    <w:rsid w:val="009574F7"/>
    <w:rsid w:val="00962B5E"/>
    <w:rsid w:val="00964C59"/>
    <w:rsid w:val="00974495"/>
    <w:rsid w:val="00976A46"/>
    <w:rsid w:val="009856E4"/>
    <w:rsid w:val="00993F7C"/>
    <w:rsid w:val="0099656B"/>
    <w:rsid w:val="009A221E"/>
    <w:rsid w:val="009A2443"/>
    <w:rsid w:val="009A3B58"/>
    <w:rsid w:val="009A4C69"/>
    <w:rsid w:val="009A6E21"/>
    <w:rsid w:val="009B2602"/>
    <w:rsid w:val="009B50F0"/>
    <w:rsid w:val="009B635A"/>
    <w:rsid w:val="009C0179"/>
    <w:rsid w:val="009C0534"/>
    <w:rsid w:val="009C1A44"/>
    <w:rsid w:val="009C5961"/>
    <w:rsid w:val="009C61A3"/>
    <w:rsid w:val="009D0358"/>
    <w:rsid w:val="009D1BD1"/>
    <w:rsid w:val="009D23AD"/>
    <w:rsid w:val="009D494E"/>
    <w:rsid w:val="009D4A80"/>
    <w:rsid w:val="009D78D1"/>
    <w:rsid w:val="009D7DEF"/>
    <w:rsid w:val="009E28F0"/>
    <w:rsid w:val="009E2AFF"/>
    <w:rsid w:val="009E35C1"/>
    <w:rsid w:val="009E6339"/>
    <w:rsid w:val="009E67E4"/>
    <w:rsid w:val="009F0C8A"/>
    <w:rsid w:val="009F1C47"/>
    <w:rsid w:val="009F7041"/>
    <w:rsid w:val="00A01D93"/>
    <w:rsid w:val="00A03BE7"/>
    <w:rsid w:val="00A0662C"/>
    <w:rsid w:val="00A164BC"/>
    <w:rsid w:val="00A21ED4"/>
    <w:rsid w:val="00A23A2C"/>
    <w:rsid w:val="00A2464B"/>
    <w:rsid w:val="00A257F4"/>
    <w:rsid w:val="00A35878"/>
    <w:rsid w:val="00A40965"/>
    <w:rsid w:val="00A42692"/>
    <w:rsid w:val="00A42EFE"/>
    <w:rsid w:val="00A44EDD"/>
    <w:rsid w:val="00A467D5"/>
    <w:rsid w:val="00A50227"/>
    <w:rsid w:val="00A51A58"/>
    <w:rsid w:val="00A57C05"/>
    <w:rsid w:val="00A616A2"/>
    <w:rsid w:val="00A6333A"/>
    <w:rsid w:val="00A646D4"/>
    <w:rsid w:val="00A65AD2"/>
    <w:rsid w:val="00A7526C"/>
    <w:rsid w:val="00A80CF9"/>
    <w:rsid w:val="00A826D5"/>
    <w:rsid w:val="00A83466"/>
    <w:rsid w:val="00A84A69"/>
    <w:rsid w:val="00A90775"/>
    <w:rsid w:val="00A91EA4"/>
    <w:rsid w:val="00A9233E"/>
    <w:rsid w:val="00AB091A"/>
    <w:rsid w:val="00AB6279"/>
    <w:rsid w:val="00AB7F87"/>
    <w:rsid w:val="00AC2C45"/>
    <w:rsid w:val="00AC75F0"/>
    <w:rsid w:val="00AC7D9F"/>
    <w:rsid w:val="00AD1D00"/>
    <w:rsid w:val="00AE46CF"/>
    <w:rsid w:val="00AF1F4B"/>
    <w:rsid w:val="00AF2FF5"/>
    <w:rsid w:val="00AF3252"/>
    <w:rsid w:val="00AF346E"/>
    <w:rsid w:val="00AF4308"/>
    <w:rsid w:val="00AF4DEC"/>
    <w:rsid w:val="00AF5A61"/>
    <w:rsid w:val="00AF6E13"/>
    <w:rsid w:val="00B02411"/>
    <w:rsid w:val="00B039B0"/>
    <w:rsid w:val="00B0501E"/>
    <w:rsid w:val="00B16F66"/>
    <w:rsid w:val="00B1789B"/>
    <w:rsid w:val="00B30E91"/>
    <w:rsid w:val="00B35DFC"/>
    <w:rsid w:val="00B417AB"/>
    <w:rsid w:val="00B47574"/>
    <w:rsid w:val="00B5255A"/>
    <w:rsid w:val="00B54FC7"/>
    <w:rsid w:val="00B552DA"/>
    <w:rsid w:val="00B56CAD"/>
    <w:rsid w:val="00B57929"/>
    <w:rsid w:val="00B57938"/>
    <w:rsid w:val="00B666FD"/>
    <w:rsid w:val="00B66DD6"/>
    <w:rsid w:val="00B66DEC"/>
    <w:rsid w:val="00B6758E"/>
    <w:rsid w:val="00B73147"/>
    <w:rsid w:val="00B77656"/>
    <w:rsid w:val="00B843BB"/>
    <w:rsid w:val="00B906D8"/>
    <w:rsid w:val="00BA4A8D"/>
    <w:rsid w:val="00BA7447"/>
    <w:rsid w:val="00BB269B"/>
    <w:rsid w:val="00BB7892"/>
    <w:rsid w:val="00BC1CBB"/>
    <w:rsid w:val="00BC332B"/>
    <w:rsid w:val="00BD16F3"/>
    <w:rsid w:val="00BD322E"/>
    <w:rsid w:val="00BD4B6C"/>
    <w:rsid w:val="00BD5A50"/>
    <w:rsid w:val="00BD5E8D"/>
    <w:rsid w:val="00BE1A14"/>
    <w:rsid w:val="00BE2328"/>
    <w:rsid w:val="00BE25E9"/>
    <w:rsid w:val="00BE4DEC"/>
    <w:rsid w:val="00BF22CC"/>
    <w:rsid w:val="00BF58CE"/>
    <w:rsid w:val="00C05867"/>
    <w:rsid w:val="00C07244"/>
    <w:rsid w:val="00C075E8"/>
    <w:rsid w:val="00C105A0"/>
    <w:rsid w:val="00C12B84"/>
    <w:rsid w:val="00C142CE"/>
    <w:rsid w:val="00C2118F"/>
    <w:rsid w:val="00C251C3"/>
    <w:rsid w:val="00C25ADF"/>
    <w:rsid w:val="00C310F9"/>
    <w:rsid w:val="00C32435"/>
    <w:rsid w:val="00C32552"/>
    <w:rsid w:val="00C32A50"/>
    <w:rsid w:val="00C43696"/>
    <w:rsid w:val="00C50A72"/>
    <w:rsid w:val="00C5127D"/>
    <w:rsid w:val="00C51AF6"/>
    <w:rsid w:val="00C60CCD"/>
    <w:rsid w:val="00C6113F"/>
    <w:rsid w:val="00C66347"/>
    <w:rsid w:val="00C671FE"/>
    <w:rsid w:val="00C7011F"/>
    <w:rsid w:val="00C70691"/>
    <w:rsid w:val="00C73829"/>
    <w:rsid w:val="00C76AFA"/>
    <w:rsid w:val="00C83912"/>
    <w:rsid w:val="00C85060"/>
    <w:rsid w:val="00C931C6"/>
    <w:rsid w:val="00C93D52"/>
    <w:rsid w:val="00C975B3"/>
    <w:rsid w:val="00CA131C"/>
    <w:rsid w:val="00CA4904"/>
    <w:rsid w:val="00CB0CE1"/>
    <w:rsid w:val="00CB32BE"/>
    <w:rsid w:val="00CB45AA"/>
    <w:rsid w:val="00CB4B17"/>
    <w:rsid w:val="00CB566D"/>
    <w:rsid w:val="00CB6043"/>
    <w:rsid w:val="00CC37F5"/>
    <w:rsid w:val="00CC3D7C"/>
    <w:rsid w:val="00CC54A9"/>
    <w:rsid w:val="00CC59FB"/>
    <w:rsid w:val="00CC6A0E"/>
    <w:rsid w:val="00CD3390"/>
    <w:rsid w:val="00CE42D8"/>
    <w:rsid w:val="00CE7904"/>
    <w:rsid w:val="00CE7C43"/>
    <w:rsid w:val="00CF37B4"/>
    <w:rsid w:val="00CF3D01"/>
    <w:rsid w:val="00CF715A"/>
    <w:rsid w:val="00D058CD"/>
    <w:rsid w:val="00D32701"/>
    <w:rsid w:val="00D3472E"/>
    <w:rsid w:val="00D36890"/>
    <w:rsid w:val="00D4299E"/>
    <w:rsid w:val="00D439DE"/>
    <w:rsid w:val="00D51B02"/>
    <w:rsid w:val="00D51D57"/>
    <w:rsid w:val="00D51DB0"/>
    <w:rsid w:val="00D5394B"/>
    <w:rsid w:val="00D5698B"/>
    <w:rsid w:val="00D6107B"/>
    <w:rsid w:val="00D62651"/>
    <w:rsid w:val="00D660B8"/>
    <w:rsid w:val="00D71ED8"/>
    <w:rsid w:val="00D735E6"/>
    <w:rsid w:val="00D766A0"/>
    <w:rsid w:val="00D83374"/>
    <w:rsid w:val="00D87F23"/>
    <w:rsid w:val="00D90612"/>
    <w:rsid w:val="00D94142"/>
    <w:rsid w:val="00D9436D"/>
    <w:rsid w:val="00D95DA4"/>
    <w:rsid w:val="00DA0D36"/>
    <w:rsid w:val="00DB305A"/>
    <w:rsid w:val="00DB3CF9"/>
    <w:rsid w:val="00DB4465"/>
    <w:rsid w:val="00DB5562"/>
    <w:rsid w:val="00DB6858"/>
    <w:rsid w:val="00DB76F2"/>
    <w:rsid w:val="00DC37B8"/>
    <w:rsid w:val="00DC5911"/>
    <w:rsid w:val="00DC7093"/>
    <w:rsid w:val="00DD0020"/>
    <w:rsid w:val="00DD4CBF"/>
    <w:rsid w:val="00DD58AD"/>
    <w:rsid w:val="00DD6BFE"/>
    <w:rsid w:val="00DE3C98"/>
    <w:rsid w:val="00DE6C4D"/>
    <w:rsid w:val="00DF27E1"/>
    <w:rsid w:val="00DF733D"/>
    <w:rsid w:val="00E012FF"/>
    <w:rsid w:val="00E037C7"/>
    <w:rsid w:val="00E04E1B"/>
    <w:rsid w:val="00E07793"/>
    <w:rsid w:val="00E2154B"/>
    <w:rsid w:val="00E242F9"/>
    <w:rsid w:val="00E25AC2"/>
    <w:rsid w:val="00E31311"/>
    <w:rsid w:val="00E35745"/>
    <w:rsid w:val="00E35CF8"/>
    <w:rsid w:val="00E3624E"/>
    <w:rsid w:val="00E439EC"/>
    <w:rsid w:val="00E44361"/>
    <w:rsid w:val="00E63ADB"/>
    <w:rsid w:val="00E70096"/>
    <w:rsid w:val="00E701D6"/>
    <w:rsid w:val="00E72AD1"/>
    <w:rsid w:val="00E81343"/>
    <w:rsid w:val="00E86778"/>
    <w:rsid w:val="00E873D8"/>
    <w:rsid w:val="00E965A8"/>
    <w:rsid w:val="00EA2B9D"/>
    <w:rsid w:val="00EA4805"/>
    <w:rsid w:val="00EA5416"/>
    <w:rsid w:val="00EA7C4A"/>
    <w:rsid w:val="00EB2C81"/>
    <w:rsid w:val="00EB7FD0"/>
    <w:rsid w:val="00EE11D5"/>
    <w:rsid w:val="00EE2F18"/>
    <w:rsid w:val="00EE44E5"/>
    <w:rsid w:val="00EE61AC"/>
    <w:rsid w:val="00EF3B2A"/>
    <w:rsid w:val="00F0578F"/>
    <w:rsid w:val="00F1281C"/>
    <w:rsid w:val="00F132A3"/>
    <w:rsid w:val="00F212B9"/>
    <w:rsid w:val="00F24FC2"/>
    <w:rsid w:val="00F3156C"/>
    <w:rsid w:val="00F32AB7"/>
    <w:rsid w:val="00F32F1F"/>
    <w:rsid w:val="00F425F9"/>
    <w:rsid w:val="00F47A44"/>
    <w:rsid w:val="00F509CB"/>
    <w:rsid w:val="00F55596"/>
    <w:rsid w:val="00F6429E"/>
    <w:rsid w:val="00F676DD"/>
    <w:rsid w:val="00F73A5C"/>
    <w:rsid w:val="00F80390"/>
    <w:rsid w:val="00F81D7E"/>
    <w:rsid w:val="00F855DC"/>
    <w:rsid w:val="00F90826"/>
    <w:rsid w:val="00F976D9"/>
    <w:rsid w:val="00FA2C9F"/>
    <w:rsid w:val="00FA2ECE"/>
    <w:rsid w:val="00FB1BF2"/>
    <w:rsid w:val="00FB22E4"/>
    <w:rsid w:val="00FC2EA5"/>
    <w:rsid w:val="00FC30EF"/>
    <w:rsid w:val="00FD2E65"/>
    <w:rsid w:val="00FD6A5F"/>
    <w:rsid w:val="00FD6BFF"/>
    <w:rsid w:val="00FE34D3"/>
    <w:rsid w:val="00FE68F0"/>
    <w:rsid w:val="00FF1751"/>
    <w:rsid w:val="00FF2203"/>
    <w:rsid w:val="00FF3B77"/>
    <w:rsid w:val="00FF4659"/>
    <w:rsid w:val="01300237"/>
    <w:rsid w:val="013E4434"/>
    <w:rsid w:val="015971EC"/>
    <w:rsid w:val="01C612C1"/>
    <w:rsid w:val="01CE74BF"/>
    <w:rsid w:val="01EF6277"/>
    <w:rsid w:val="01F82835"/>
    <w:rsid w:val="020E02AA"/>
    <w:rsid w:val="021138F7"/>
    <w:rsid w:val="02113ED7"/>
    <w:rsid w:val="0213766F"/>
    <w:rsid w:val="021C73E5"/>
    <w:rsid w:val="021D24F0"/>
    <w:rsid w:val="02281EB5"/>
    <w:rsid w:val="02331ABF"/>
    <w:rsid w:val="02930E1A"/>
    <w:rsid w:val="02976A42"/>
    <w:rsid w:val="02FA76A8"/>
    <w:rsid w:val="033D4255"/>
    <w:rsid w:val="035C31C1"/>
    <w:rsid w:val="03C21CD0"/>
    <w:rsid w:val="03F91A6C"/>
    <w:rsid w:val="043A7135"/>
    <w:rsid w:val="0457743B"/>
    <w:rsid w:val="0495080F"/>
    <w:rsid w:val="049B394B"/>
    <w:rsid w:val="04ED23F9"/>
    <w:rsid w:val="04F264E2"/>
    <w:rsid w:val="04F61AD1"/>
    <w:rsid w:val="05023479"/>
    <w:rsid w:val="05151950"/>
    <w:rsid w:val="0523406D"/>
    <w:rsid w:val="052D4195"/>
    <w:rsid w:val="055C301D"/>
    <w:rsid w:val="05647E81"/>
    <w:rsid w:val="059B3918"/>
    <w:rsid w:val="05E21EE0"/>
    <w:rsid w:val="05E27A84"/>
    <w:rsid w:val="06076B5B"/>
    <w:rsid w:val="06105B8D"/>
    <w:rsid w:val="063915C3"/>
    <w:rsid w:val="06641B87"/>
    <w:rsid w:val="066E4848"/>
    <w:rsid w:val="068723D9"/>
    <w:rsid w:val="06AD69DC"/>
    <w:rsid w:val="06BD2F6F"/>
    <w:rsid w:val="070A3901"/>
    <w:rsid w:val="075D0694"/>
    <w:rsid w:val="07641CA8"/>
    <w:rsid w:val="078539E2"/>
    <w:rsid w:val="07EC0192"/>
    <w:rsid w:val="07F37E52"/>
    <w:rsid w:val="07F535CA"/>
    <w:rsid w:val="080A35CE"/>
    <w:rsid w:val="080C528C"/>
    <w:rsid w:val="081C46F9"/>
    <w:rsid w:val="08912EDE"/>
    <w:rsid w:val="08986B20"/>
    <w:rsid w:val="08C77405"/>
    <w:rsid w:val="0900204C"/>
    <w:rsid w:val="09366BD8"/>
    <w:rsid w:val="0974717E"/>
    <w:rsid w:val="099B3DB1"/>
    <w:rsid w:val="09C14A7E"/>
    <w:rsid w:val="0A2968A1"/>
    <w:rsid w:val="0A5039E5"/>
    <w:rsid w:val="0A5847B8"/>
    <w:rsid w:val="0A5A1927"/>
    <w:rsid w:val="0A745FB7"/>
    <w:rsid w:val="0A7A3133"/>
    <w:rsid w:val="0A7E3AF3"/>
    <w:rsid w:val="0A8350BD"/>
    <w:rsid w:val="0A8C2699"/>
    <w:rsid w:val="0A8D3D36"/>
    <w:rsid w:val="0AB3505F"/>
    <w:rsid w:val="0AC97281"/>
    <w:rsid w:val="0ACA211C"/>
    <w:rsid w:val="0B352404"/>
    <w:rsid w:val="0B3D4D45"/>
    <w:rsid w:val="0B44426C"/>
    <w:rsid w:val="0B7664A0"/>
    <w:rsid w:val="0B9271EF"/>
    <w:rsid w:val="0BA929A1"/>
    <w:rsid w:val="0BEE607A"/>
    <w:rsid w:val="0C4E48D1"/>
    <w:rsid w:val="0C833643"/>
    <w:rsid w:val="0CC31B45"/>
    <w:rsid w:val="0CEC25BF"/>
    <w:rsid w:val="0DC14460"/>
    <w:rsid w:val="0E384549"/>
    <w:rsid w:val="0E780A8A"/>
    <w:rsid w:val="0EBE5D19"/>
    <w:rsid w:val="0F024CF3"/>
    <w:rsid w:val="0F261065"/>
    <w:rsid w:val="0F2B198D"/>
    <w:rsid w:val="0F56514F"/>
    <w:rsid w:val="0F734FEE"/>
    <w:rsid w:val="0F7418CF"/>
    <w:rsid w:val="0F953DB9"/>
    <w:rsid w:val="0F992E7F"/>
    <w:rsid w:val="0FB877BC"/>
    <w:rsid w:val="0FBD7E87"/>
    <w:rsid w:val="0FDF6C11"/>
    <w:rsid w:val="0FF038E5"/>
    <w:rsid w:val="0FF12E5A"/>
    <w:rsid w:val="0FFF0B81"/>
    <w:rsid w:val="10461710"/>
    <w:rsid w:val="107B4D5D"/>
    <w:rsid w:val="10CC1156"/>
    <w:rsid w:val="10D05C6E"/>
    <w:rsid w:val="10EF3901"/>
    <w:rsid w:val="11467576"/>
    <w:rsid w:val="118600C7"/>
    <w:rsid w:val="12096398"/>
    <w:rsid w:val="122F231B"/>
    <w:rsid w:val="123D6042"/>
    <w:rsid w:val="125F37AD"/>
    <w:rsid w:val="12B709AD"/>
    <w:rsid w:val="12B852FB"/>
    <w:rsid w:val="12CA4C91"/>
    <w:rsid w:val="13021759"/>
    <w:rsid w:val="13561AB1"/>
    <w:rsid w:val="135D568E"/>
    <w:rsid w:val="135E4E2D"/>
    <w:rsid w:val="139777BA"/>
    <w:rsid w:val="13CC3B21"/>
    <w:rsid w:val="141B3394"/>
    <w:rsid w:val="14445DAD"/>
    <w:rsid w:val="14530B5F"/>
    <w:rsid w:val="14627FE2"/>
    <w:rsid w:val="1474166A"/>
    <w:rsid w:val="14781FD6"/>
    <w:rsid w:val="14863036"/>
    <w:rsid w:val="148E0DD7"/>
    <w:rsid w:val="14BC1F60"/>
    <w:rsid w:val="14DD44D0"/>
    <w:rsid w:val="15001CD4"/>
    <w:rsid w:val="152853ED"/>
    <w:rsid w:val="15317685"/>
    <w:rsid w:val="16107F50"/>
    <w:rsid w:val="16403C39"/>
    <w:rsid w:val="16685D83"/>
    <w:rsid w:val="16762FB8"/>
    <w:rsid w:val="16975F3E"/>
    <w:rsid w:val="16BF6938"/>
    <w:rsid w:val="17037EA1"/>
    <w:rsid w:val="17093551"/>
    <w:rsid w:val="17134D69"/>
    <w:rsid w:val="174805DF"/>
    <w:rsid w:val="179A3051"/>
    <w:rsid w:val="17D276CD"/>
    <w:rsid w:val="17E56385"/>
    <w:rsid w:val="18177F23"/>
    <w:rsid w:val="181A39A4"/>
    <w:rsid w:val="182A3CED"/>
    <w:rsid w:val="1880568A"/>
    <w:rsid w:val="18866153"/>
    <w:rsid w:val="18CF1311"/>
    <w:rsid w:val="191B0D2B"/>
    <w:rsid w:val="19472294"/>
    <w:rsid w:val="19540841"/>
    <w:rsid w:val="197056D9"/>
    <w:rsid w:val="19A8293B"/>
    <w:rsid w:val="1A7A42D7"/>
    <w:rsid w:val="1A7D2671"/>
    <w:rsid w:val="1A9E7717"/>
    <w:rsid w:val="1AC33E35"/>
    <w:rsid w:val="1AD02149"/>
    <w:rsid w:val="1AE8371E"/>
    <w:rsid w:val="1AF63501"/>
    <w:rsid w:val="1B2A618A"/>
    <w:rsid w:val="1B46240B"/>
    <w:rsid w:val="1B5F58D1"/>
    <w:rsid w:val="1B6E1928"/>
    <w:rsid w:val="1B8915A9"/>
    <w:rsid w:val="1B8D1DE8"/>
    <w:rsid w:val="1B95091F"/>
    <w:rsid w:val="1BDC4E08"/>
    <w:rsid w:val="1C30446F"/>
    <w:rsid w:val="1C3C1EE6"/>
    <w:rsid w:val="1C4E0B38"/>
    <w:rsid w:val="1C6059AF"/>
    <w:rsid w:val="1C732DB0"/>
    <w:rsid w:val="1C8916A6"/>
    <w:rsid w:val="1C980A44"/>
    <w:rsid w:val="1C9A5B6B"/>
    <w:rsid w:val="1CB25FAA"/>
    <w:rsid w:val="1CC655B2"/>
    <w:rsid w:val="1CC92D0D"/>
    <w:rsid w:val="1D265169"/>
    <w:rsid w:val="1D2F14C5"/>
    <w:rsid w:val="1D750E5D"/>
    <w:rsid w:val="1DC31E39"/>
    <w:rsid w:val="1DF13AFD"/>
    <w:rsid w:val="1E225196"/>
    <w:rsid w:val="1E292C50"/>
    <w:rsid w:val="1E322828"/>
    <w:rsid w:val="1E4946EC"/>
    <w:rsid w:val="1E4A0152"/>
    <w:rsid w:val="1E543091"/>
    <w:rsid w:val="1E5F3E8A"/>
    <w:rsid w:val="1E9B2A6E"/>
    <w:rsid w:val="1EDE3F7C"/>
    <w:rsid w:val="1EF33D04"/>
    <w:rsid w:val="1EF43972"/>
    <w:rsid w:val="1EF47F34"/>
    <w:rsid w:val="1F2F1037"/>
    <w:rsid w:val="1F3124D1"/>
    <w:rsid w:val="1F446200"/>
    <w:rsid w:val="1F8A2797"/>
    <w:rsid w:val="200B1EDC"/>
    <w:rsid w:val="204210C7"/>
    <w:rsid w:val="20A26336"/>
    <w:rsid w:val="20F842B8"/>
    <w:rsid w:val="215869F4"/>
    <w:rsid w:val="21693AB7"/>
    <w:rsid w:val="21C86F0B"/>
    <w:rsid w:val="21DE7335"/>
    <w:rsid w:val="21F225A7"/>
    <w:rsid w:val="21FE65F8"/>
    <w:rsid w:val="2296124B"/>
    <w:rsid w:val="229E48DB"/>
    <w:rsid w:val="22A24BB1"/>
    <w:rsid w:val="22A82893"/>
    <w:rsid w:val="22AD4512"/>
    <w:rsid w:val="22CC769A"/>
    <w:rsid w:val="22EE5862"/>
    <w:rsid w:val="230B6B0C"/>
    <w:rsid w:val="23480771"/>
    <w:rsid w:val="23A2644A"/>
    <w:rsid w:val="23A83C63"/>
    <w:rsid w:val="23D067D1"/>
    <w:rsid w:val="23E514B6"/>
    <w:rsid w:val="242B03F0"/>
    <w:rsid w:val="243F4A1B"/>
    <w:rsid w:val="2453426A"/>
    <w:rsid w:val="245348A4"/>
    <w:rsid w:val="24912949"/>
    <w:rsid w:val="249E629B"/>
    <w:rsid w:val="24B91272"/>
    <w:rsid w:val="25254691"/>
    <w:rsid w:val="252E3BF9"/>
    <w:rsid w:val="2540611D"/>
    <w:rsid w:val="2568338B"/>
    <w:rsid w:val="25880124"/>
    <w:rsid w:val="25CF7ED4"/>
    <w:rsid w:val="25DF5936"/>
    <w:rsid w:val="264750B1"/>
    <w:rsid w:val="26833B18"/>
    <w:rsid w:val="26F92CD1"/>
    <w:rsid w:val="272E26D1"/>
    <w:rsid w:val="27313F6F"/>
    <w:rsid w:val="274E68CF"/>
    <w:rsid w:val="27997271"/>
    <w:rsid w:val="27F0056F"/>
    <w:rsid w:val="27F37CC1"/>
    <w:rsid w:val="2815563F"/>
    <w:rsid w:val="28237D5C"/>
    <w:rsid w:val="28405665"/>
    <w:rsid w:val="286C3843"/>
    <w:rsid w:val="289415BD"/>
    <w:rsid w:val="28961927"/>
    <w:rsid w:val="28DB4B9D"/>
    <w:rsid w:val="28F71047"/>
    <w:rsid w:val="294A68B7"/>
    <w:rsid w:val="2968354D"/>
    <w:rsid w:val="296C5733"/>
    <w:rsid w:val="29771E55"/>
    <w:rsid w:val="2A067D86"/>
    <w:rsid w:val="2A261FF8"/>
    <w:rsid w:val="2A3750D6"/>
    <w:rsid w:val="2A7A1D90"/>
    <w:rsid w:val="2AAB6697"/>
    <w:rsid w:val="2ADD7510"/>
    <w:rsid w:val="2B163212"/>
    <w:rsid w:val="2B5404CF"/>
    <w:rsid w:val="2B7D258A"/>
    <w:rsid w:val="2C2E61A3"/>
    <w:rsid w:val="2C672E25"/>
    <w:rsid w:val="2C7F2837"/>
    <w:rsid w:val="2D8C0151"/>
    <w:rsid w:val="2DA91BD7"/>
    <w:rsid w:val="2DBA2E4F"/>
    <w:rsid w:val="2DD51B30"/>
    <w:rsid w:val="2DF11978"/>
    <w:rsid w:val="2E234840"/>
    <w:rsid w:val="2E506385"/>
    <w:rsid w:val="2EA238DC"/>
    <w:rsid w:val="2F10090E"/>
    <w:rsid w:val="2F2A3765"/>
    <w:rsid w:val="2F4A7F4B"/>
    <w:rsid w:val="2F6A35DF"/>
    <w:rsid w:val="2F7758E3"/>
    <w:rsid w:val="2F8A4162"/>
    <w:rsid w:val="2FA5127F"/>
    <w:rsid w:val="305C369C"/>
    <w:rsid w:val="306E7328"/>
    <w:rsid w:val="308B6C0A"/>
    <w:rsid w:val="309C0DFE"/>
    <w:rsid w:val="30E7511B"/>
    <w:rsid w:val="311709BC"/>
    <w:rsid w:val="314E571E"/>
    <w:rsid w:val="31605B7D"/>
    <w:rsid w:val="317406CC"/>
    <w:rsid w:val="31BA6727"/>
    <w:rsid w:val="31C303AB"/>
    <w:rsid w:val="31F41E32"/>
    <w:rsid w:val="32383D22"/>
    <w:rsid w:val="32877888"/>
    <w:rsid w:val="32CB210B"/>
    <w:rsid w:val="32E527E2"/>
    <w:rsid w:val="33025030"/>
    <w:rsid w:val="334E6B61"/>
    <w:rsid w:val="337C14E4"/>
    <w:rsid w:val="341E7629"/>
    <w:rsid w:val="34621C0C"/>
    <w:rsid w:val="349F4C0E"/>
    <w:rsid w:val="34B128F9"/>
    <w:rsid w:val="34B37A96"/>
    <w:rsid w:val="34CB6EC1"/>
    <w:rsid w:val="34E10FF0"/>
    <w:rsid w:val="34F42464"/>
    <w:rsid w:val="356036AA"/>
    <w:rsid w:val="356D67CB"/>
    <w:rsid w:val="35767C45"/>
    <w:rsid w:val="35C772CB"/>
    <w:rsid w:val="35DC79E1"/>
    <w:rsid w:val="35EC3B9A"/>
    <w:rsid w:val="3628134B"/>
    <w:rsid w:val="3664645C"/>
    <w:rsid w:val="36834F5D"/>
    <w:rsid w:val="36864C18"/>
    <w:rsid w:val="36CC15BF"/>
    <w:rsid w:val="375A291B"/>
    <w:rsid w:val="37A50695"/>
    <w:rsid w:val="37E87E3B"/>
    <w:rsid w:val="37EE653A"/>
    <w:rsid w:val="37F810C0"/>
    <w:rsid w:val="38003C16"/>
    <w:rsid w:val="38356408"/>
    <w:rsid w:val="383B0E5C"/>
    <w:rsid w:val="386B78DF"/>
    <w:rsid w:val="38B6505D"/>
    <w:rsid w:val="3905761D"/>
    <w:rsid w:val="39203497"/>
    <w:rsid w:val="393873DF"/>
    <w:rsid w:val="39436621"/>
    <w:rsid w:val="39536F00"/>
    <w:rsid w:val="39651D0F"/>
    <w:rsid w:val="39AC0D4D"/>
    <w:rsid w:val="39C26CA9"/>
    <w:rsid w:val="39D3186F"/>
    <w:rsid w:val="39D75B27"/>
    <w:rsid w:val="39D937ED"/>
    <w:rsid w:val="3A0C3ADA"/>
    <w:rsid w:val="3A4C6D4D"/>
    <w:rsid w:val="3A52002D"/>
    <w:rsid w:val="3AD2403C"/>
    <w:rsid w:val="3AE003F4"/>
    <w:rsid w:val="3AFE1656"/>
    <w:rsid w:val="3B3F4A55"/>
    <w:rsid w:val="3B4343ED"/>
    <w:rsid w:val="3B533B0F"/>
    <w:rsid w:val="3B993640"/>
    <w:rsid w:val="3BA808C3"/>
    <w:rsid w:val="3BDC2340"/>
    <w:rsid w:val="3BF82E56"/>
    <w:rsid w:val="3C787552"/>
    <w:rsid w:val="3C7D6B98"/>
    <w:rsid w:val="3C7E67E2"/>
    <w:rsid w:val="3C884BA3"/>
    <w:rsid w:val="3CB7035C"/>
    <w:rsid w:val="3CE97868"/>
    <w:rsid w:val="3CF61143"/>
    <w:rsid w:val="3D023F8C"/>
    <w:rsid w:val="3D09728C"/>
    <w:rsid w:val="3D54230E"/>
    <w:rsid w:val="3D556267"/>
    <w:rsid w:val="3DA467A4"/>
    <w:rsid w:val="3E6543FE"/>
    <w:rsid w:val="3E9F49F3"/>
    <w:rsid w:val="3ECD4126"/>
    <w:rsid w:val="3EE33949"/>
    <w:rsid w:val="3F2B24C8"/>
    <w:rsid w:val="3F4013BC"/>
    <w:rsid w:val="3F43193F"/>
    <w:rsid w:val="3F504744"/>
    <w:rsid w:val="3F591E5E"/>
    <w:rsid w:val="3F942025"/>
    <w:rsid w:val="3FAD1270"/>
    <w:rsid w:val="3FC54241"/>
    <w:rsid w:val="3FE02686"/>
    <w:rsid w:val="4044615F"/>
    <w:rsid w:val="40730401"/>
    <w:rsid w:val="40900D0E"/>
    <w:rsid w:val="40E10368"/>
    <w:rsid w:val="40E855C1"/>
    <w:rsid w:val="411E0D3B"/>
    <w:rsid w:val="41432E7B"/>
    <w:rsid w:val="41546D80"/>
    <w:rsid w:val="41661B9E"/>
    <w:rsid w:val="41712E61"/>
    <w:rsid w:val="41883E45"/>
    <w:rsid w:val="419600E7"/>
    <w:rsid w:val="41977EDA"/>
    <w:rsid w:val="41C66A98"/>
    <w:rsid w:val="423A5EA4"/>
    <w:rsid w:val="42882EF2"/>
    <w:rsid w:val="429100E4"/>
    <w:rsid w:val="42AE33B4"/>
    <w:rsid w:val="42B443E5"/>
    <w:rsid w:val="42D812EB"/>
    <w:rsid w:val="43097B59"/>
    <w:rsid w:val="43140081"/>
    <w:rsid w:val="432925BF"/>
    <w:rsid w:val="434A1C46"/>
    <w:rsid w:val="439F4EE1"/>
    <w:rsid w:val="445671D7"/>
    <w:rsid w:val="4475336E"/>
    <w:rsid w:val="44D913B8"/>
    <w:rsid w:val="45140443"/>
    <w:rsid w:val="452151CC"/>
    <w:rsid w:val="45292656"/>
    <w:rsid w:val="452F6B11"/>
    <w:rsid w:val="45604C08"/>
    <w:rsid w:val="456F23DB"/>
    <w:rsid w:val="4589644C"/>
    <w:rsid w:val="458A5AF1"/>
    <w:rsid w:val="45CF6389"/>
    <w:rsid w:val="45DD7344"/>
    <w:rsid w:val="45F37C26"/>
    <w:rsid w:val="46132D66"/>
    <w:rsid w:val="461971D1"/>
    <w:rsid w:val="46377F79"/>
    <w:rsid w:val="46A00372"/>
    <w:rsid w:val="46CB1893"/>
    <w:rsid w:val="470001FC"/>
    <w:rsid w:val="470968A1"/>
    <w:rsid w:val="472E4253"/>
    <w:rsid w:val="474D04FA"/>
    <w:rsid w:val="474D3B6C"/>
    <w:rsid w:val="47592D4F"/>
    <w:rsid w:val="4789579F"/>
    <w:rsid w:val="47C562E2"/>
    <w:rsid w:val="482A6F1B"/>
    <w:rsid w:val="48642B04"/>
    <w:rsid w:val="48BA5527"/>
    <w:rsid w:val="48EA37DB"/>
    <w:rsid w:val="48EC3DC4"/>
    <w:rsid w:val="492F5D74"/>
    <w:rsid w:val="493B4BC5"/>
    <w:rsid w:val="49502BA3"/>
    <w:rsid w:val="495616A1"/>
    <w:rsid w:val="49B86AC5"/>
    <w:rsid w:val="49D20FDE"/>
    <w:rsid w:val="49F35BF3"/>
    <w:rsid w:val="49F41619"/>
    <w:rsid w:val="4A2D4613"/>
    <w:rsid w:val="4A515D62"/>
    <w:rsid w:val="4A6D11CD"/>
    <w:rsid w:val="4A82734F"/>
    <w:rsid w:val="4AE025BA"/>
    <w:rsid w:val="4B6211F2"/>
    <w:rsid w:val="4B67753E"/>
    <w:rsid w:val="4BB11529"/>
    <w:rsid w:val="4C7622A1"/>
    <w:rsid w:val="4C893A88"/>
    <w:rsid w:val="4C8A5D4C"/>
    <w:rsid w:val="4CAD6942"/>
    <w:rsid w:val="4D3239A5"/>
    <w:rsid w:val="4D3D0F77"/>
    <w:rsid w:val="4D752558"/>
    <w:rsid w:val="4D840BB7"/>
    <w:rsid w:val="4D891B60"/>
    <w:rsid w:val="4D8F37A3"/>
    <w:rsid w:val="4DC67B5B"/>
    <w:rsid w:val="4DCF3558"/>
    <w:rsid w:val="4E115F04"/>
    <w:rsid w:val="4E4E5999"/>
    <w:rsid w:val="4E5403C0"/>
    <w:rsid w:val="4E814DD1"/>
    <w:rsid w:val="4EBA22C5"/>
    <w:rsid w:val="4F05196A"/>
    <w:rsid w:val="4F0B1F7B"/>
    <w:rsid w:val="4F17258B"/>
    <w:rsid w:val="4F2F6737"/>
    <w:rsid w:val="4F822D0B"/>
    <w:rsid w:val="4F9A09D5"/>
    <w:rsid w:val="4FB05ACA"/>
    <w:rsid w:val="50667CE7"/>
    <w:rsid w:val="50A934C8"/>
    <w:rsid w:val="50AF75AD"/>
    <w:rsid w:val="512A58EC"/>
    <w:rsid w:val="51735551"/>
    <w:rsid w:val="5174264D"/>
    <w:rsid w:val="51913D5C"/>
    <w:rsid w:val="51A35A9A"/>
    <w:rsid w:val="51CA5E84"/>
    <w:rsid w:val="51CE27CF"/>
    <w:rsid w:val="51ED5DC5"/>
    <w:rsid w:val="51F3109A"/>
    <w:rsid w:val="52113FD0"/>
    <w:rsid w:val="52663B46"/>
    <w:rsid w:val="52B753C1"/>
    <w:rsid w:val="52C50461"/>
    <w:rsid w:val="52D27B05"/>
    <w:rsid w:val="52DF1DEA"/>
    <w:rsid w:val="52E92274"/>
    <w:rsid w:val="52EA7C2A"/>
    <w:rsid w:val="53195734"/>
    <w:rsid w:val="531B6EE3"/>
    <w:rsid w:val="537D0FF4"/>
    <w:rsid w:val="53FB2849"/>
    <w:rsid w:val="54085ED4"/>
    <w:rsid w:val="54161C73"/>
    <w:rsid w:val="54237616"/>
    <w:rsid w:val="5453797F"/>
    <w:rsid w:val="5474270F"/>
    <w:rsid w:val="54751090"/>
    <w:rsid w:val="54DE4E87"/>
    <w:rsid w:val="55B70A15"/>
    <w:rsid w:val="55B94FAC"/>
    <w:rsid w:val="560B1CAC"/>
    <w:rsid w:val="56124098"/>
    <w:rsid w:val="562D19DE"/>
    <w:rsid w:val="56346CAE"/>
    <w:rsid w:val="563C2B72"/>
    <w:rsid w:val="564B3EFA"/>
    <w:rsid w:val="564F4226"/>
    <w:rsid w:val="56AA0845"/>
    <w:rsid w:val="56C70FBA"/>
    <w:rsid w:val="56CD4278"/>
    <w:rsid w:val="56F4461F"/>
    <w:rsid w:val="570F1BEE"/>
    <w:rsid w:val="571E09EC"/>
    <w:rsid w:val="57252252"/>
    <w:rsid w:val="57684EDC"/>
    <w:rsid w:val="577B37C3"/>
    <w:rsid w:val="57844D0D"/>
    <w:rsid w:val="57B32716"/>
    <w:rsid w:val="57C4647E"/>
    <w:rsid w:val="57D954CC"/>
    <w:rsid w:val="58606442"/>
    <w:rsid w:val="588428BF"/>
    <w:rsid w:val="58C46142"/>
    <w:rsid w:val="59301A29"/>
    <w:rsid w:val="594367B2"/>
    <w:rsid w:val="5975265E"/>
    <w:rsid w:val="5A1520EE"/>
    <w:rsid w:val="5A3F0021"/>
    <w:rsid w:val="5A5F76DB"/>
    <w:rsid w:val="5A6A4DF9"/>
    <w:rsid w:val="5A953A68"/>
    <w:rsid w:val="5AB24091"/>
    <w:rsid w:val="5B312AD2"/>
    <w:rsid w:val="5B33135D"/>
    <w:rsid w:val="5BBB047E"/>
    <w:rsid w:val="5BFE7C9F"/>
    <w:rsid w:val="5C1D4A9B"/>
    <w:rsid w:val="5C57258F"/>
    <w:rsid w:val="5C7667BC"/>
    <w:rsid w:val="5C9D22EC"/>
    <w:rsid w:val="5CCA2DC1"/>
    <w:rsid w:val="5CED210B"/>
    <w:rsid w:val="5D1B5452"/>
    <w:rsid w:val="5D540B5A"/>
    <w:rsid w:val="5DA01818"/>
    <w:rsid w:val="5DE52DE2"/>
    <w:rsid w:val="5DE77386"/>
    <w:rsid w:val="5DF96266"/>
    <w:rsid w:val="5E027C51"/>
    <w:rsid w:val="5E0F1C0D"/>
    <w:rsid w:val="5E662A08"/>
    <w:rsid w:val="5EF35ACE"/>
    <w:rsid w:val="5EF82098"/>
    <w:rsid w:val="5F0454EA"/>
    <w:rsid w:val="5F2B6AE9"/>
    <w:rsid w:val="5F693AA0"/>
    <w:rsid w:val="5F8C7178"/>
    <w:rsid w:val="5F906D7E"/>
    <w:rsid w:val="5FC1648A"/>
    <w:rsid w:val="5FEB1C0B"/>
    <w:rsid w:val="5FF612D7"/>
    <w:rsid w:val="602F3469"/>
    <w:rsid w:val="603F00F4"/>
    <w:rsid w:val="604F48D4"/>
    <w:rsid w:val="60855A45"/>
    <w:rsid w:val="609A49D0"/>
    <w:rsid w:val="60AA6610"/>
    <w:rsid w:val="60DF7E6F"/>
    <w:rsid w:val="610225D7"/>
    <w:rsid w:val="61077514"/>
    <w:rsid w:val="613C49C0"/>
    <w:rsid w:val="61623951"/>
    <w:rsid w:val="616E1912"/>
    <w:rsid w:val="61BB4042"/>
    <w:rsid w:val="622715F4"/>
    <w:rsid w:val="627D68DD"/>
    <w:rsid w:val="62851D93"/>
    <w:rsid w:val="62E573E1"/>
    <w:rsid w:val="62FD1D28"/>
    <w:rsid w:val="6302421E"/>
    <w:rsid w:val="630D2F5A"/>
    <w:rsid w:val="63664D38"/>
    <w:rsid w:val="641F397E"/>
    <w:rsid w:val="64260404"/>
    <w:rsid w:val="64685ACB"/>
    <w:rsid w:val="646E2D7A"/>
    <w:rsid w:val="64B4350F"/>
    <w:rsid w:val="64C725BA"/>
    <w:rsid w:val="65156A79"/>
    <w:rsid w:val="656E54FB"/>
    <w:rsid w:val="65A90B99"/>
    <w:rsid w:val="65E63B9C"/>
    <w:rsid w:val="662E562F"/>
    <w:rsid w:val="663234BB"/>
    <w:rsid w:val="663743F7"/>
    <w:rsid w:val="664B1C51"/>
    <w:rsid w:val="665F4362"/>
    <w:rsid w:val="66755E80"/>
    <w:rsid w:val="669F6B8A"/>
    <w:rsid w:val="670C3429"/>
    <w:rsid w:val="674351BD"/>
    <w:rsid w:val="679269DE"/>
    <w:rsid w:val="6797036D"/>
    <w:rsid w:val="67EF21DB"/>
    <w:rsid w:val="6814782F"/>
    <w:rsid w:val="681744E0"/>
    <w:rsid w:val="681C1AF7"/>
    <w:rsid w:val="68617509"/>
    <w:rsid w:val="68C5699F"/>
    <w:rsid w:val="68CE646E"/>
    <w:rsid w:val="68D859D6"/>
    <w:rsid w:val="68DF6598"/>
    <w:rsid w:val="68ED3493"/>
    <w:rsid w:val="690F03EC"/>
    <w:rsid w:val="69310028"/>
    <w:rsid w:val="695710FA"/>
    <w:rsid w:val="69884AD4"/>
    <w:rsid w:val="69A2427D"/>
    <w:rsid w:val="69DA124B"/>
    <w:rsid w:val="69FC3274"/>
    <w:rsid w:val="6A1A2066"/>
    <w:rsid w:val="6A372D2A"/>
    <w:rsid w:val="6A4C13CF"/>
    <w:rsid w:val="6AB317C7"/>
    <w:rsid w:val="6AC024D3"/>
    <w:rsid w:val="6AF040F6"/>
    <w:rsid w:val="6AFB56DF"/>
    <w:rsid w:val="6B1D4AFE"/>
    <w:rsid w:val="6B1E6F65"/>
    <w:rsid w:val="6B250CC2"/>
    <w:rsid w:val="6B3002A2"/>
    <w:rsid w:val="6B3709F5"/>
    <w:rsid w:val="6B39235A"/>
    <w:rsid w:val="6BAF47CD"/>
    <w:rsid w:val="6BD42820"/>
    <w:rsid w:val="6BDD7ABE"/>
    <w:rsid w:val="6C322CE1"/>
    <w:rsid w:val="6C4C227F"/>
    <w:rsid w:val="6C6607A7"/>
    <w:rsid w:val="6C7D5D61"/>
    <w:rsid w:val="6CC6062F"/>
    <w:rsid w:val="6CDC5D27"/>
    <w:rsid w:val="6CFA2CC6"/>
    <w:rsid w:val="6D55023D"/>
    <w:rsid w:val="6D67315E"/>
    <w:rsid w:val="6DBA4319"/>
    <w:rsid w:val="6DC16CC2"/>
    <w:rsid w:val="6E163439"/>
    <w:rsid w:val="6E2B47E7"/>
    <w:rsid w:val="6E300579"/>
    <w:rsid w:val="6E91041D"/>
    <w:rsid w:val="6ECD58F9"/>
    <w:rsid w:val="6ED5414F"/>
    <w:rsid w:val="6F0F4163"/>
    <w:rsid w:val="6F20184F"/>
    <w:rsid w:val="6F681A8C"/>
    <w:rsid w:val="6F775864"/>
    <w:rsid w:val="6F920C04"/>
    <w:rsid w:val="6F9BEFC1"/>
    <w:rsid w:val="6FA36ACF"/>
    <w:rsid w:val="6FE1556A"/>
    <w:rsid w:val="6FE1663F"/>
    <w:rsid w:val="70282B3D"/>
    <w:rsid w:val="70862426"/>
    <w:rsid w:val="70BC1865"/>
    <w:rsid w:val="70CC4FC7"/>
    <w:rsid w:val="715678D9"/>
    <w:rsid w:val="71A11B12"/>
    <w:rsid w:val="72092311"/>
    <w:rsid w:val="72E62DBB"/>
    <w:rsid w:val="72E871A5"/>
    <w:rsid w:val="73263829"/>
    <w:rsid w:val="735C36EF"/>
    <w:rsid w:val="738644A1"/>
    <w:rsid w:val="739F7F92"/>
    <w:rsid w:val="73A14BDF"/>
    <w:rsid w:val="73C179F6"/>
    <w:rsid w:val="74262987"/>
    <w:rsid w:val="743D52CE"/>
    <w:rsid w:val="74C84A7C"/>
    <w:rsid w:val="74CA165E"/>
    <w:rsid w:val="74CA6436"/>
    <w:rsid w:val="74DF2278"/>
    <w:rsid w:val="74E734FB"/>
    <w:rsid w:val="74F63839"/>
    <w:rsid w:val="7515434C"/>
    <w:rsid w:val="75D93E7F"/>
    <w:rsid w:val="75DA6B4D"/>
    <w:rsid w:val="75E36EE3"/>
    <w:rsid w:val="75FD1618"/>
    <w:rsid w:val="76210D95"/>
    <w:rsid w:val="76486F0F"/>
    <w:rsid w:val="773919DC"/>
    <w:rsid w:val="774C5829"/>
    <w:rsid w:val="7759095F"/>
    <w:rsid w:val="77870FDC"/>
    <w:rsid w:val="779F38A6"/>
    <w:rsid w:val="77AC4141"/>
    <w:rsid w:val="77C2043B"/>
    <w:rsid w:val="77F008AA"/>
    <w:rsid w:val="77FC0FFD"/>
    <w:rsid w:val="78947487"/>
    <w:rsid w:val="78A143AA"/>
    <w:rsid w:val="78EB094C"/>
    <w:rsid w:val="78F60935"/>
    <w:rsid w:val="793B5B55"/>
    <w:rsid w:val="79845EB0"/>
    <w:rsid w:val="79E60332"/>
    <w:rsid w:val="7A09042E"/>
    <w:rsid w:val="7A146AD1"/>
    <w:rsid w:val="7A28432B"/>
    <w:rsid w:val="7A2A7C64"/>
    <w:rsid w:val="7A780F72"/>
    <w:rsid w:val="7A817E28"/>
    <w:rsid w:val="7AC8672F"/>
    <w:rsid w:val="7AE21594"/>
    <w:rsid w:val="7B160627"/>
    <w:rsid w:val="7B413445"/>
    <w:rsid w:val="7B5564A4"/>
    <w:rsid w:val="7B6C04C1"/>
    <w:rsid w:val="7B9C5B73"/>
    <w:rsid w:val="7BEE0FE0"/>
    <w:rsid w:val="7BF13A92"/>
    <w:rsid w:val="7C41741F"/>
    <w:rsid w:val="7C444D20"/>
    <w:rsid w:val="7C9C7F15"/>
    <w:rsid w:val="7CA02ABE"/>
    <w:rsid w:val="7CAC1243"/>
    <w:rsid w:val="7CB60958"/>
    <w:rsid w:val="7CD66A2E"/>
    <w:rsid w:val="7D1606C2"/>
    <w:rsid w:val="7D2510FB"/>
    <w:rsid w:val="7D292894"/>
    <w:rsid w:val="7D450D50"/>
    <w:rsid w:val="7D6B7708"/>
    <w:rsid w:val="7DED5C0D"/>
    <w:rsid w:val="7E2022C2"/>
    <w:rsid w:val="7E410D6F"/>
    <w:rsid w:val="7E8A669D"/>
    <w:rsid w:val="7E961FB1"/>
    <w:rsid w:val="7EBD6359"/>
    <w:rsid w:val="7F0A2BB5"/>
    <w:rsid w:val="7F2757FC"/>
    <w:rsid w:val="7F2B5B87"/>
    <w:rsid w:val="7F4D29C0"/>
    <w:rsid w:val="7F601546"/>
    <w:rsid w:val="7F657D2D"/>
    <w:rsid w:val="7F9F50BA"/>
    <w:rsid w:val="7FB96A4E"/>
    <w:rsid w:val="7FD37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7"/>
    <w:qFormat/>
    <w:uiPriority w:val="1"/>
    <w:pPr>
      <w:tabs>
        <w:tab w:val="left" w:pos="903"/>
      </w:tabs>
      <w:autoSpaceDE w:val="0"/>
      <w:autoSpaceDN w:val="0"/>
      <w:spacing w:line="378" w:lineRule="exact"/>
      <w:jc w:val="left"/>
      <w:outlineLvl w:val="0"/>
    </w:pPr>
    <w:rPr>
      <w:rFonts w:ascii="黑体" w:hAnsi="黑体" w:eastAsia="黑体" w:cs="黑体"/>
      <w:kern w:val="0"/>
      <w:sz w:val="32"/>
      <w:szCs w:val="32"/>
      <w:lang w:val="zh-CN" w:bidi="zh-CN"/>
    </w:rPr>
  </w:style>
  <w:style w:type="paragraph" w:styleId="3">
    <w:name w:val="heading 2"/>
    <w:basedOn w:val="1"/>
    <w:next w:val="1"/>
    <w:link w:val="40"/>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41"/>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paragraph" w:styleId="6">
    <w:name w:val="heading 5"/>
    <w:basedOn w:val="1"/>
    <w:next w:val="1"/>
    <w:link w:val="56"/>
    <w:semiHidden/>
    <w:unhideWhenUsed/>
    <w:qFormat/>
    <w:uiPriority w:val="9"/>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等线" w:hAnsi="等线" w:eastAsia="等线" w:cs="Arial"/>
      <w:b/>
      <w:sz w:val="24"/>
      <w:szCs w:val="20"/>
    </w:rPr>
  </w:style>
  <w:style w:type="paragraph" w:styleId="8">
    <w:name w:val="Document Map"/>
    <w:basedOn w:val="1"/>
    <w:link w:val="46"/>
    <w:unhideWhenUsed/>
    <w:qFormat/>
    <w:uiPriority w:val="0"/>
    <w:pPr>
      <w:autoSpaceDE w:val="0"/>
      <w:autoSpaceDN w:val="0"/>
      <w:jc w:val="left"/>
    </w:pPr>
    <w:rPr>
      <w:rFonts w:ascii="宋体" w:hAnsi="宋体" w:eastAsia="宋体" w:cs="宋体"/>
      <w:kern w:val="0"/>
      <w:sz w:val="24"/>
      <w:szCs w:val="24"/>
      <w:lang w:val="zh-CN" w:bidi="zh-CN"/>
    </w:rPr>
  </w:style>
  <w:style w:type="paragraph" w:styleId="9">
    <w:name w:val="annotation text"/>
    <w:basedOn w:val="1"/>
    <w:link w:val="43"/>
    <w:unhideWhenUsed/>
    <w:qFormat/>
    <w:uiPriority w:val="99"/>
    <w:pPr>
      <w:autoSpaceDE w:val="0"/>
      <w:autoSpaceDN w:val="0"/>
      <w:jc w:val="left"/>
    </w:pPr>
    <w:rPr>
      <w:rFonts w:ascii="宋体" w:hAnsi="宋体" w:eastAsia="宋体" w:cs="宋体"/>
      <w:kern w:val="0"/>
      <w:sz w:val="22"/>
      <w:lang w:val="zh-CN" w:bidi="zh-CN"/>
    </w:rPr>
  </w:style>
  <w:style w:type="paragraph" w:styleId="10">
    <w:name w:val="Body Text"/>
    <w:basedOn w:val="1"/>
    <w:link w:val="42"/>
    <w:qFormat/>
    <w:uiPriority w:val="1"/>
    <w:pPr>
      <w:autoSpaceDE w:val="0"/>
      <w:autoSpaceDN w:val="0"/>
      <w:ind w:left="618"/>
      <w:jc w:val="left"/>
    </w:pPr>
    <w:rPr>
      <w:rFonts w:ascii="宋体" w:hAnsi="宋体" w:eastAsia="宋体" w:cs="宋体"/>
      <w:kern w:val="0"/>
      <w:sz w:val="24"/>
      <w:szCs w:val="24"/>
      <w:lang w:val="zh-CN" w:bidi="zh-CN"/>
    </w:rPr>
  </w:style>
  <w:style w:type="paragraph" w:styleId="11">
    <w:name w:val="Body Text Indent"/>
    <w:basedOn w:val="1"/>
    <w:next w:val="1"/>
    <w:link w:val="57"/>
    <w:semiHidden/>
    <w:unhideWhenUsed/>
    <w:qFormat/>
    <w:uiPriority w:val="99"/>
    <w:pPr>
      <w:spacing w:after="120"/>
      <w:ind w:left="420" w:leftChars="200"/>
    </w:pPr>
  </w:style>
  <w:style w:type="paragraph" w:styleId="12">
    <w:name w:val="index 4"/>
    <w:basedOn w:val="1"/>
    <w:next w:val="1"/>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13">
    <w:name w:val="toc 3"/>
    <w:basedOn w:val="1"/>
    <w:next w:val="1"/>
    <w:semiHidden/>
    <w:unhideWhenUsed/>
    <w:qFormat/>
    <w:uiPriority w:val="39"/>
    <w:pPr>
      <w:ind w:left="840" w:leftChars="400"/>
    </w:pPr>
  </w:style>
  <w:style w:type="paragraph" w:styleId="14">
    <w:name w:val="Plain Text"/>
    <w:basedOn w:val="1"/>
    <w:link w:val="47"/>
    <w:qFormat/>
    <w:uiPriority w:val="0"/>
    <w:rPr>
      <w:rFonts w:ascii="宋体" w:hAnsi="Courier New"/>
    </w:rPr>
  </w:style>
  <w:style w:type="paragraph" w:styleId="15">
    <w:name w:val="Body Text Indent 2"/>
    <w:basedOn w:val="1"/>
    <w:unhideWhenUsed/>
    <w:qFormat/>
    <w:uiPriority w:val="0"/>
    <w:pPr>
      <w:spacing w:after="120" w:line="480" w:lineRule="auto"/>
      <w:ind w:left="420" w:leftChars="200"/>
    </w:pPr>
  </w:style>
  <w:style w:type="paragraph" w:styleId="16">
    <w:name w:val="Balloon Text"/>
    <w:basedOn w:val="1"/>
    <w:link w:val="49"/>
    <w:unhideWhenUsed/>
    <w:qFormat/>
    <w:uiPriority w:val="99"/>
    <w:pPr>
      <w:autoSpaceDE w:val="0"/>
      <w:autoSpaceDN w:val="0"/>
      <w:jc w:val="left"/>
    </w:pPr>
    <w:rPr>
      <w:rFonts w:ascii="宋体" w:hAnsi="宋体" w:eastAsia="宋体" w:cs="宋体"/>
      <w:kern w:val="0"/>
      <w:sz w:val="18"/>
      <w:szCs w:val="18"/>
      <w:lang w:val="zh-CN" w:bidi="zh-CN"/>
    </w:rPr>
  </w:style>
  <w:style w:type="paragraph" w:styleId="17">
    <w:name w:val="footer"/>
    <w:basedOn w:val="1"/>
    <w:link w:val="50"/>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18">
    <w:name w:val="envelope return"/>
    <w:basedOn w:val="1"/>
    <w:unhideWhenUsed/>
    <w:qFormat/>
    <w:uiPriority w:val="99"/>
    <w:pPr>
      <w:snapToGrid w:val="0"/>
    </w:pPr>
    <w:rPr>
      <w:rFonts w:ascii="Cambria" w:hAnsi="Cambria" w:eastAsia="宋体" w:cs="Times New Roman"/>
    </w:rPr>
  </w:style>
  <w:style w:type="paragraph" w:styleId="19">
    <w:name w:val="header"/>
    <w:basedOn w:val="1"/>
    <w:link w:val="51"/>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20">
    <w:name w:val="toc 1"/>
    <w:basedOn w:val="1"/>
    <w:next w:val="1"/>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21">
    <w:name w:val="toc 2"/>
    <w:basedOn w:val="1"/>
    <w:next w:val="1"/>
    <w:semiHidden/>
    <w:unhideWhenUsed/>
    <w:qFormat/>
    <w:uiPriority w:val="39"/>
    <w:pPr>
      <w:ind w:left="420" w:leftChars="200"/>
    </w:pPr>
  </w:style>
  <w:style w:type="paragraph" w:styleId="22">
    <w:name w:val="annotation subject"/>
    <w:basedOn w:val="9"/>
    <w:next w:val="9"/>
    <w:link w:val="45"/>
    <w:unhideWhenUsed/>
    <w:qFormat/>
    <w:uiPriority w:val="99"/>
    <w:pPr>
      <w:autoSpaceDE/>
      <w:autoSpaceDN/>
    </w:pPr>
    <w:rPr>
      <w:rFonts w:asciiTheme="minorHAnsi" w:hAnsiTheme="minorHAnsi" w:eastAsiaTheme="minorEastAsia" w:cstheme="minorBidi"/>
      <w:b/>
      <w:bCs/>
      <w:kern w:val="2"/>
      <w:sz w:val="21"/>
      <w:lang w:val="en-US" w:bidi="ar-SA"/>
    </w:rPr>
  </w:style>
  <w:style w:type="paragraph" w:styleId="23">
    <w:name w:val="Body Text First Indent"/>
    <w:basedOn w:val="10"/>
    <w:link w:val="59"/>
    <w:unhideWhenUsed/>
    <w:qFormat/>
    <w:uiPriority w:val="99"/>
    <w:pPr>
      <w:autoSpaceDE/>
      <w:autoSpaceDN/>
      <w:spacing w:after="120"/>
      <w:ind w:left="0" w:firstLine="420" w:firstLineChars="100"/>
      <w:jc w:val="both"/>
    </w:pPr>
    <w:rPr>
      <w:rFonts w:asciiTheme="minorHAnsi" w:hAnsiTheme="minorHAnsi" w:eastAsiaTheme="minorEastAsia" w:cstheme="minorBidi"/>
      <w:kern w:val="2"/>
      <w:sz w:val="21"/>
      <w:szCs w:val="22"/>
      <w:lang w:val="en-US" w:bidi="ar-SA"/>
    </w:rPr>
  </w:style>
  <w:style w:type="paragraph" w:styleId="24">
    <w:name w:val="Body Text First Indent 2"/>
    <w:basedOn w:val="11"/>
    <w:link w:val="58"/>
    <w:semiHidden/>
    <w:unhideWhenUsed/>
    <w:qFormat/>
    <w:uiPriority w:val="99"/>
    <w:pPr>
      <w:ind w:firstLine="420" w:firstLineChars="200"/>
    </w:pPr>
  </w:style>
  <w:style w:type="table" w:styleId="26">
    <w:name w:val="Table Grid"/>
    <w:basedOn w:val="25"/>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Emphasis"/>
    <w:basedOn w:val="27"/>
    <w:qFormat/>
    <w:uiPriority w:val="20"/>
    <w:rPr>
      <w:i/>
    </w:rPr>
  </w:style>
  <w:style w:type="character" w:styleId="31">
    <w:name w:val="Hyperlink"/>
    <w:basedOn w:val="27"/>
    <w:unhideWhenUsed/>
    <w:qFormat/>
    <w:uiPriority w:val="99"/>
    <w:rPr>
      <w:color w:val="0563C1" w:themeColor="hyperlink"/>
      <w:u w:val="single"/>
      <w14:textFill>
        <w14:solidFill>
          <w14:schemeClr w14:val="hlink"/>
        </w14:solidFill>
      </w14:textFill>
    </w:rPr>
  </w:style>
  <w:style w:type="character" w:styleId="32">
    <w:name w:val="annotation reference"/>
    <w:basedOn w:val="27"/>
    <w:unhideWhenUsed/>
    <w:qFormat/>
    <w:uiPriority w:val="99"/>
    <w:rPr>
      <w:sz w:val="21"/>
      <w:szCs w:val="21"/>
    </w:rPr>
  </w:style>
  <w:style w:type="paragraph" w:styleId="33">
    <w:name w:val="List Paragraph"/>
    <w:basedOn w:val="1"/>
    <w:next w:val="1"/>
    <w:qFormat/>
    <w:uiPriority w:val="34"/>
    <w:pPr>
      <w:ind w:firstLine="420"/>
    </w:pPr>
  </w:style>
  <w:style w:type="paragraph" w:customStyle="1" w:styleId="34">
    <w:name w:val="标题 41"/>
    <w:basedOn w:val="1"/>
    <w:next w:val="1"/>
    <w:qFormat/>
    <w:uiPriority w:val="0"/>
    <w:pPr>
      <w:keepNext/>
      <w:keepLines/>
      <w:spacing w:before="120" w:after="120"/>
      <w:outlineLvl w:val="3"/>
    </w:pPr>
    <w:rPr>
      <w:rFonts w:ascii="Cambria" w:hAnsi="Cambria" w:eastAsia="华文细黑"/>
      <w:b/>
      <w:sz w:val="28"/>
      <w:szCs w:val="20"/>
    </w:rPr>
  </w:style>
  <w:style w:type="paragraph" w:customStyle="1" w:styleId="35">
    <w:name w:val="首行缩进"/>
    <w:basedOn w:val="1"/>
    <w:qFormat/>
    <w:uiPriority w:val="0"/>
    <w:pPr>
      <w:spacing w:line="360" w:lineRule="auto"/>
      <w:ind w:firstLine="420" w:firstLineChars="200"/>
    </w:pPr>
    <w:rPr>
      <w:sz w:val="20"/>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一级标题"/>
    <w:basedOn w:val="1"/>
    <w:qFormat/>
    <w:uiPriority w:val="0"/>
    <w:pPr>
      <w:tabs>
        <w:tab w:val="left" w:pos="903"/>
      </w:tabs>
      <w:spacing w:line="360" w:lineRule="auto"/>
      <w:ind w:left="900" w:hanging="420"/>
    </w:pPr>
    <w:rPr>
      <w:rFonts w:ascii="Arial" w:hAnsi="Arial" w:cs="Arial"/>
      <w:sz w:val="24"/>
    </w:rPr>
  </w:style>
  <w:style w:type="character" w:customStyle="1" w:styleId="38">
    <w:name w:val="标题 3 Char"/>
    <w:basedOn w:val="27"/>
    <w:link w:val="4"/>
    <w:qFormat/>
    <w:uiPriority w:val="1"/>
    <w:rPr>
      <w:b/>
      <w:bCs/>
      <w:sz w:val="32"/>
      <w:szCs w:val="32"/>
    </w:rPr>
  </w:style>
  <w:style w:type="character" w:customStyle="1" w:styleId="39">
    <w:name w:val="标题 1 字符"/>
    <w:basedOn w:val="27"/>
    <w:qFormat/>
    <w:uiPriority w:val="1"/>
    <w:rPr>
      <w:rFonts w:ascii="黑体" w:hAnsi="黑体" w:eastAsia="黑体" w:cs="黑体"/>
      <w:kern w:val="0"/>
      <w:sz w:val="32"/>
      <w:szCs w:val="32"/>
      <w:lang w:val="zh-CN" w:bidi="zh-CN"/>
    </w:rPr>
  </w:style>
  <w:style w:type="character" w:customStyle="1" w:styleId="40">
    <w:name w:val="标题 2 Char"/>
    <w:basedOn w:val="27"/>
    <w:link w:val="3"/>
    <w:qFormat/>
    <w:uiPriority w:val="1"/>
    <w:rPr>
      <w:rFonts w:asciiTheme="majorHAnsi" w:hAnsiTheme="majorHAnsi" w:eastAsiaTheme="majorEastAsia" w:cstheme="majorBidi"/>
      <w:b/>
      <w:bCs/>
      <w:sz w:val="32"/>
      <w:szCs w:val="32"/>
    </w:rPr>
  </w:style>
  <w:style w:type="character" w:customStyle="1" w:styleId="41">
    <w:name w:val="标题 4 Char"/>
    <w:basedOn w:val="27"/>
    <w:link w:val="5"/>
    <w:qFormat/>
    <w:uiPriority w:val="1"/>
    <w:rPr>
      <w:rFonts w:asciiTheme="majorHAnsi" w:hAnsiTheme="majorHAnsi" w:eastAsiaTheme="majorEastAsia" w:cstheme="majorBidi"/>
      <w:b/>
      <w:bCs/>
      <w:kern w:val="0"/>
      <w:sz w:val="28"/>
      <w:szCs w:val="28"/>
      <w:lang w:val="zh-CN" w:bidi="zh-CN"/>
    </w:rPr>
  </w:style>
  <w:style w:type="character" w:customStyle="1" w:styleId="42">
    <w:name w:val="正文文本 Char"/>
    <w:basedOn w:val="27"/>
    <w:link w:val="10"/>
    <w:qFormat/>
    <w:uiPriority w:val="1"/>
    <w:rPr>
      <w:rFonts w:ascii="宋体" w:hAnsi="宋体" w:eastAsia="宋体" w:cs="宋体"/>
      <w:kern w:val="0"/>
      <w:sz w:val="24"/>
      <w:szCs w:val="24"/>
      <w:lang w:val="zh-CN" w:bidi="zh-CN"/>
    </w:rPr>
  </w:style>
  <w:style w:type="character" w:customStyle="1" w:styleId="43">
    <w:name w:val="批注文字 Char"/>
    <w:basedOn w:val="27"/>
    <w:link w:val="9"/>
    <w:semiHidden/>
    <w:qFormat/>
    <w:uiPriority w:val="99"/>
    <w:rPr>
      <w:rFonts w:ascii="宋体" w:hAnsi="宋体" w:eastAsia="宋体" w:cs="宋体"/>
      <w:kern w:val="0"/>
      <w:sz w:val="22"/>
      <w:lang w:val="zh-CN" w:bidi="zh-CN"/>
    </w:rPr>
  </w:style>
  <w:style w:type="paragraph" w:customStyle="1" w:styleId="44">
    <w:name w:val="列出段落1"/>
    <w:basedOn w:val="1"/>
    <w:qFormat/>
    <w:uiPriority w:val="1"/>
    <w:pPr>
      <w:autoSpaceDE w:val="0"/>
      <w:autoSpaceDN w:val="0"/>
      <w:ind w:left="618" w:firstLine="240"/>
      <w:jc w:val="left"/>
    </w:pPr>
    <w:rPr>
      <w:rFonts w:ascii="宋体" w:hAnsi="宋体" w:eastAsia="宋体" w:cs="宋体"/>
      <w:kern w:val="0"/>
      <w:sz w:val="22"/>
      <w:lang w:val="zh-CN" w:bidi="zh-CN"/>
    </w:rPr>
  </w:style>
  <w:style w:type="character" w:customStyle="1" w:styleId="45">
    <w:name w:val="批注主题 Char"/>
    <w:basedOn w:val="43"/>
    <w:link w:val="22"/>
    <w:semiHidden/>
    <w:qFormat/>
    <w:uiPriority w:val="99"/>
    <w:rPr>
      <w:rFonts w:ascii="宋体" w:hAnsi="宋体" w:eastAsia="宋体" w:cs="宋体"/>
      <w:b/>
      <w:bCs/>
      <w:kern w:val="0"/>
      <w:sz w:val="22"/>
      <w:lang w:val="zh-CN" w:bidi="zh-CN"/>
    </w:rPr>
  </w:style>
  <w:style w:type="character" w:customStyle="1" w:styleId="46">
    <w:name w:val="文档结构图 Char"/>
    <w:basedOn w:val="27"/>
    <w:link w:val="8"/>
    <w:semiHidden/>
    <w:qFormat/>
    <w:uiPriority w:val="99"/>
    <w:rPr>
      <w:rFonts w:ascii="宋体" w:hAnsi="宋体" w:eastAsia="宋体" w:cs="宋体"/>
      <w:kern w:val="0"/>
      <w:sz w:val="24"/>
      <w:szCs w:val="24"/>
      <w:lang w:val="zh-CN" w:bidi="zh-CN"/>
    </w:rPr>
  </w:style>
  <w:style w:type="character" w:customStyle="1" w:styleId="47">
    <w:name w:val="纯文本 Char"/>
    <w:basedOn w:val="27"/>
    <w:link w:val="14"/>
    <w:qFormat/>
    <w:uiPriority w:val="0"/>
    <w:rPr>
      <w:rFonts w:ascii="宋体" w:hAnsi="Courier New"/>
    </w:rPr>
  </w:style>
  <w:style w:type="character" w:customStyle="1" w:styleId="48">
    <w:name w:val="纯文本 字符"/>
    <w:basedOn w:val="27"/>
    <w:semiHidden/>
    <w:qFormat/>
    <w:uiPriority w:val="99"/>
    <w:rPr>
      <w:rFonts w:hAnsi="Courier New" w:cs="Courier New" w:asciiTheme="minorEastAsia"/>
    </w:rPr>
  </w:style>
  <w:style w:type="character" w:customStyle="1" w:styleId="49">
    <w:name w:val="批注框文本 Char"/>
    <w:basedOn w:val="27"/>
    <w:link w:val="16"/>
    <w:semiHidden/>
    <w:qFormat/>
    <w:uiPriority w:val="99"/>
    <w:rPr>
      <w:rFonts w:ascii="宋体" w:hAnsi="宋体" w:eastAsia="宋体" w:cs="宋体"/>
      <w:kern w:val="0"/>
      <w:sz w:val="18"/>
      <w:szCs w:val="18"/>
      <w:lang w:val="zh-CN" w:bidi="zh-CN"/>
    </w:rPr>
  </w:style>
  <w:style w:type="character" w:customStyle="1" w:styleId="50">
    <w:name w:val="页脚 Char"/>
    <w:basedOn w:val="27"/>
    <w:link w:val="17"/>
    <w:qFormat/>
    <w:uiPriority w:val="99"/>
    <w:rPr>
      <w:rFonts w:ascii="宋体" w:hAnsi="宋体" w:eastAsia="宋体" w:cs="宋体"/>
      <w:kern w:val="0"/>
      <w:sz w:val="18"/>
      <w:szCs w:val="18"/>
      <w:lang w:val="zh-CN" w:bidi="zh-CN"/>
    </w:rPr>
  </w:style>
  <w:style w:type="character" w:customStyle="1" w:styleId="51">
    <w:name w:val="页眉 Char"/>
    <w:basedOn w:val="27"/>
    <w:link w:val="19"/>
    <w:qFormat/>
    <w:uiPriority w:val="99"/>
    <w:rPr>
      <w:rFonts w:ascii="宋体" w:hAnsi="宋体" w:eastAsia="宋体" w:cs="宋体"/>
      <w:kern w:val="0"/>
      <w:sz w:val="18"/>
      <w:szCs w:val="18"/>
      <w:lang w:val="zh-CN" w:bidi="zh-CN"/>
    </w:rPr>
  </w:style>
  <w:style w:type="paragraph" w:customStyle="1" w:styleId="52">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53">
    <w:name w:val="列出段落11"/>
    <w:basedOn w:val="1"/>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54">
    <w:name w:val="正文_2_62"/>
    <w:basedOn w:val="1"/>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55">
    <w:name w:val="未处理的提及1"/>
    <w:basedOn w:val="27"/>
    <w:unhideWhenUsed/>
    <w:qFormat/>
    <w:uiPriority w:val="99"/>
    <w:rPr>
      <w:color w:val="605E5C"/>
      <w:shd w:val="clear" w:color="auto" w:fill="E1DFDD"/>
    </w:rPr>
  </w:style>
  <w:style w:type="character" w:customStyle="1" w:styleId="56">
    <w:name w:val="标题 5 Char"/>
    <w:basedOn w:val="27"/>
    <w:link w:val="6"/>
    <w:semiHidden/>
    <w:qFormat/>
    <w:uiPriority w:val="9"/>
    <w:rPr>
      <w:b/>
      <w:bCs/>
      <w:kern w:val="2"/>
      <w:sz w:val="28"/>
      <w:szCs w:val="28"/>
    </w:rPr>
  </w:style>
  <w:style w:type="character" w:customStyle="1" w:styleId="57">
    <w:name w:val="正文文本缩进 Char"/>
    <w:basedOn w:val="27"/>
    <w:link w:val="11"/>
    <w:semiHidden/>
    <w:qFormat/>
    <w:uiPriority w:val="99"/>
    <w:rPr>
      <w:kern w:val="2"/>
      <w:sz w:val="21"/>
      <w:szCs w:val="22"/>
    </w:rPr>
  </w:style>
  <w:style w:type="character" w:customStyle="1" w:styleId="58">
    <w:name w:val="正文首行缩进 2 Char"/>
    <w:basedOn w:val="57"/>
    <w:link w:val="24"/>
    <w:semiHidden/>
    <w:qFormat/>
    <w:uiPriority w:val="99"/>
    <w:rPr>
      <w:kern w:val="2"/>
      <w:sz w:val="21"/>
      <w:szCs w:val="22"/>
    </w:rPr>
  </w:style>
  <w:style w:type="character" w:customStyle="1" w:styleId="59">
    <w:name w:val="正文首行缩进 Char"/>
    <w:basedOn w:val="42"/>
    <w:link w:val="23"/>
    <w:qFormat/>
    <w:uiPriority w:val="99"/>
    <w:rPr>
      <w:rFonts w:ascii="宋体" w:hAnsi="宋体" w:eastAsia="宋体" w:cs="宋体"/>
      <w:kern w:val="2"/>
      <w:sz w:val="21"/>
      <w:szCs w:val="22"/>
      <w:lang w:val="zh-CN" w:bidi="zh-CN"/>
    </w:rPr>
  </w:style>
  <w:style w:type="paragraph" w:customStyle="1" w:styleId="60">
    <w:name w:val="H正文"/>
    <w:basedOn w:val="61"/>
    <w:qFormat/>
    <w:uiPriority w:val="0"/>
  </w:style>
  <w:style w:type="paragraph" w:customStyle="1" w:styleId="61">
    <w:name w:val="标题-正文"/>
    <w:basedOn w:val="1"/>
    <w:qFormat/>
    <w:uiPriority w:val="7"/>
    <w:pPr>
      <w:spacing w:before="60" w:after="60" w:line="360" w:lineRule="auto"/>
      <w:ind w:firstLine="480" w:firstLineChars="200"/>
    </w:pPr>
    <w:rPr>
      <w:rFonts w:ascii="Times New Roman" w:hAnsi="Times New Roman" w:eastAsia="宋体"/>
      <w:sz w:val="24"/>
      <w:szCs w:val="24"/>
    </w:rPr>
  </w:style>
  <w:style w:type="paragraph" w:customStyle="1" w:styleId="62">
    <w:name w:val="章标题"/>
    <w:next w:val="63"/>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
    <w:name w:val="NormalCharacter"/>
    <w:semiHidden/>
    <w:qFormat/>
    <w:uiPriority w:val="0"/>
  </w:style>
  <w:style w:type="paragraph" w:customStyle="1" w:styleId="65">
    <w:name w:val="11"/>
    <w:next w:val="11"/>
    <w:qFormat/>
    <w:uiPriority w:val="0"/>
    <w:pPr>
      <w:widowControl w:val="0"/>
      <w:ind w:firstLine="538" w:firstLineChars="192"/>
      <w:jc w:val="both"/>
    </w:pPr>
    <w:rPr>
      <w:rFonts w:ascii="宋体" w:hAnsi="宋体" w:eastAsia="宋体" w:cs="Times New Roman"/>
      <w:color w:val="000000"/>
      <w:kern w:val="20"/>
      <w:sz w:val="28"/>
      <w:szCs w:val="21"/>
      <w:lang w:val="en-US" w:eastAsia="zh-CN" w:bidi="ar-SA"/>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样式 首行缩进:  0 字符"/>
    <w:basedOn w:val="1"/>
    <w:qFormat/>
    <w:uiPriority w:val="0"/>
  </w:style>
  <w:style w:type="character" w:customStyle="1" w:styleId="68">
    <w:name w:val="font41"/>
    <w:qFormat/>
    <w:uiPriority w:val="0"/>
    <w:rPr>
      <w:rFonts w:hint="eastAsia" w:ascii="仿宋" w:hAnsi="仿宋" w:eastAsia="仿宋" w:cs="仿宋"/>
      <w:color w:val="FF0000"/>
      <w:sz w:val="21"/>
      <w:szCs w:val="21"/>
      <w:u w:val="none"/>
    </w:rPr>
  </w:style>
  <w:style w:type="character" w:customStyle="1" w:styleId="69">
    <w:name w:val="font21"/>
    <w:basedOn w:val="27"/>
    <w:qFormat/>
    <w:uiPriority w:val="0"/>
    <w:rPr>
      <w:rFonts w:hint="eastAsia" w:ascii="仿宋" w:hAnsi="仿宋" w:eastAsia="仿宋" w:cs="仿宋"/>
      <w:color w:val="000000"/>
      <w:sz w:val="20"/>
      <w:szCs w:val="20"/>
      <w:u w:val="none"/>
    </w:rPr>
  </w:style>
  <w:style w:type="paragraph" w:customStyle="1" w:styleId="70">
    <w:name w:val="z-窗体顶端1"/>
    <w:basedOn w:val="1"/>
    <w:qFormat/>
    <w:uiPriority w:val="0"/>
    <w:pPr>
      <w:ind w:firstLine="420" w:firstLineChars="200"/>
    </w:pPr>
  </w:style>
  <w:style w:type="paragraph" w:styleId="7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UserStyle_327"/>
    <w:qFormat/>
    <w:uiPriority w:val="0"/>
    <w:pPr>
      <w:textAlignment w:val="baseline"/>
    </w:pPr>
    <w:rPr>
      <w:rFonts w:ascii="宋体" w:hAnsi="Calibri" w:eastAsia="宋体" w:cs="Times New Roman"/>
      <w:color w:val="000000"/>
      <w:sz w:val="24"/>
      <w:szCs w:val="24"/>
      <w:lang w:val="en-US" w:eastAsia="zh-CN" w:bidi="ar-SA"/>
    </w:rPr>
  </w:style>
  <w:style w:type="paragraph" w:customStyle="1" w:styleId="73">
    <w:name w:val="Body text|1"/>
    <w:basedOn w:val="1"/>
    <w:qFormat/>
    <w:uiPriority w:val="0"/>
    <w:pPr>
      <w:spacing w:after="160" w:line="480" w:lineRule="auto"/>
      <w:ind w:firstLine="220"/>
    </w:pPr>
    <w:rPr>
      <w:rFonts w:ascii="宋体" w:hAnsi="宋体" w:eastAsia="宋体" w:cs="宋体"/>
      <w:sz w:val="26"/>
      <w:szCs w:val="26"/>
      <w:lang w:val="zh-TW" w:eastAsia="zh-TW" w:bidi="zh-TW"/>
    </w:rPr>
  </w:style>
  <w:style w:type="paragraph" w:customStyle="1" w:styleId="7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6">
    <w:name w:val="正文1"/>
    <w:basedOn w:val="1"/>
    <w:next w:val="1"/>
    <w:qFormat/>
    <w:uiPriority w:val="0"/>
    <w:pPr>
      <w:widowControl/>
      <w:spacing w:line="360" w:lineRule="auto"/>
      <w:ind w:left="357" w:firstLine="420"/>
      <w:jc w:val="left"/>
    </w:pPr>
    <w:rPr>
      <w:rFonts w:cs="Arial"/>
      <w:szCs w:val="20"/>
    </w:rPr>
  </w:style>
  <w:style w:type="character" w:customStyle="1" w:styleId="77">
    <w:name w:val="标题 1 Char"/>
    <w:link w:val="2"/>
    <w:qFormat/>
    <w:uiPriority w:val="99"/>
    <w:rPr>
      <w:rFonts w:ascii="黑体" w:hAnsi="黑体" w:eastAsia="黑体"/>
      <w:sz w:val="72"/>
      <w:szCs w:val="72"/>
    </w:rPr>
  </w:style>
  <w:style w:type="paragraph" w:customStyle="1" w:styleId="78">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9">
    <w:name w:val="表格"/>
    <w:basedOn w:val="1"/>
    <w:qFormat/>
    <w:uiPriority w:val="0"/>
    <w:pPr>
      <w:snapToGrid w:val="0"/>
      <w:ind w:firstLine="21" w:firstLineChars="21"/>
    </w:pPr>
    <w:rPr>
      <w:rFonts w:ascii="宋体" w:hAnsi="宋体" w:cs="宋体"/>
      <w:kern w:val="0"/>
      <w:sz w:val="20"/>
    </w:rPr>
  </w:style>
  <w:style w:type="character" w:customStyle="1" w:styleId="80">
    <w:name w:val="font11"/>
    <w:basedOn w:val="27"/>
    <w:qFormat/>
    <w:uiPriority w:val="0"/>
    <w:rPr>
      <w:rFonts w:hint="eastAsia" w:ascii="宋体" w:hAnsi="宋体" w:eastAsia="宋体" w:cs="宋体"/>
      <w:color w:val="000000"/>
      <w:sz w:val="18"/>
      <w:szCs w:val="18"/>
      <w:u w:val="none"/>
    </w:rPr>
  </w:style>
  <w:style w:type="paragraph" w:customStyle="1" w:styleId="81">
    <w:name w:val="NormalIndent"/>
    <w:basedOn w:val="1"/>
    <w:qFormat/>
    <w:uiPriority w:val="0"/>
    <w:pPr>
      <w:ind w:firstLine="42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53ADF-5FFD-4E83-A2CC-987AFC7E7E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26023</Words>
  <Characters>27297</Characters>
  <Lines>226</Lines>
  <Paragraphs>63</Paragraphs>
  <TotalTime>11</TotalTime>
  <ScaleCrop>false</ScaleCrop>
  <LinksUpToDate>false</LinksUpToDate>
  <CharactersWithSpaces>28454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2022-04-07T00:07:00Z</dcterms:created>
  <dc:creator>34617</dc:creator>
  <cp:lastModifiedBy>张林</cp:lastModifiedBy>
  <cp:lastPrinted>2022-09-13T01:07:00Z</cp:lastPrinted>
  <dcterms:modified xsi:type="dcterms:W3CDTF">2024-07-10T02:05:31Z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14606EEFF0DB46AC98900E7DE77AA7B0_13</vt:lpwstr>
  </property>
</Properties>
</file>