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420" w:firstLineChars="200"/>
        <w:jc w:val="left"/>
        <w:rPr>
          <w:rFonts w:ascii="仿宋" w:hAnsi="仿宋" w:eastAsia="仿宋" w:cs="仿宋"/>
          <w:sz w:val="44"/>
        </w:rPr>
      </w:pPr>
      <w:r>
        <w:rPr>
          <w:rFonts w:ascii="仿宋" w:hAnsi="仿宋" w:eastAsia="仿宋"/>
        </w:rPr>
        <w:drawing>
          <wp:anchor distT="0" distB="0" distL="114300" distR="114300" simplePos="0" relativeHeight="251661312" behindDoc="0" locked="0" layoutInCell="1" allowOverlap="1">
            <wp:simplePos x="0" y="0"/>
            <wp:positionH relativeFrom="column">
              <wp:align>right</wp:align>
            </wp:positionH>
            <wp:positionV relativeFrom="paragraph">
              <wp:posOffset>0</wp:posOffset>
            </wp:positionV>
            <wp:extent cx="898525" cy="898525"/>
            <wp:effectExtent l="19050" t="0" r="0" b="0"/>
            <wp:wrapSquare wrapText="left"/>
            <wp:docPr id="2" name="图片 1" descr="说明: LOGO-0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LOGO-02_副本"/>
                    <pic:cNvPicPr>
                      <a:picLocks noChangeAspect="1" noChangeArrowheads="1"/>
                    </pic:cNvPicPr>
                  </pic:nvPicPr>
                  <pic:blipFill>
                    <a:blip r:embed="rId11"/>
                    <a:srcRect/>
                    <a:stretch>
                      <a:fillRect/>
                    </a:stretch>
                  </pic:blipFill>
                  <pic:spPr>
                    <a:xfrm>
                      <a:off x="0" y="0"/>
                      <a:ext cx="898525" cy="898525"/>
                    </a:xfrm>
                    <a:prstGeom prst="rect">
                      <a:avLst/>
                    </a:prstGeom>
                    <a:noFill/>
                    <a:ln w="9525">
                      <a:noFill/>
                      <a:miter lim="800000"/>
                      <a:headEnd/>
                      <a:tailEnd/>
                    </a:ln>
                  </pic:spPr>
                </pic:pic>
              </a:graphicData>
            </a:graphic>
          </wp:anchor>
        </w:drawing>
      </w:r>
    </w:p>
    <w:p>
      <w:pPr>
        <w:pStyle w:val="191"/>
        <w:spacing w:line="360" w:lineRule="auto"/>
        <w:rPr>
          <w:rFonts w:ascii="仿宋" w:hAnsi="仿宋" w:eastAsia="仿宋" w:cs="仿宋"/>
        </w:rPr>
      </w:pPr>
    </w:p>
    <w:p>
      <w:pPr>
        <w:pStyle w:val="191"/>
        <w:spacing w:line="360" w:lineRule="auto"/>
        <w:rPr>
          <w:rFonts w:ascii="仿宋" w:hAnsi="仿宋" w:eastAsia="仿宋" w:cs="仿宋"/>
        </w:rPr>
      </w:pPr>
    </w:p>
    <w:p>
      <w:pPr>
        <w:pStyle w:val="191"/>
        <w:spacing w:line="360" w:lineRule="auto"/>
        <w:rPr>
          <w:rFonts w:ascii="仿宋" w:hAnsi="仿宋" w:eastAsia="仿宋" w:cs="仿宋"/>
        </w:rPr>
      </w:pPr>
    </w:p>
    <w:p>
      <w:pPr>
        <w:pStyle w:val="191"/>
        <w:spacing w:line="360" w:lineRule="auto"/>
        <w:rPr>
          <w:rFonts w:ascii="仿宋" w:hAnsi="仿宋" w:eastAsia="仿宋" w:cs="仿宋"/>
        </w:rPr>
      </w:pPr>
    </w:p>
    <w:p>
      <w:pPr>
        <w:spacing w:line="360" w:lineRule="auto"/>
        <w:jc w:val="center"/>
        <w:rPr>
          <w:rFonts w:ascii="仿宋" w:hAnsi="仿宋" w:eastAsia="仿宋" w:cs="仿宋"/>
          <w:b/>
          <w:bCs/>
          <w:sz w:val="76"/>
          <w:szCs w:val="76"/>
        </w:rPr>
      </w:pPr>
      <w:r>
        <w:rPr>
          <w:rFonts w:hint="eastAsia" w:ascii="仿宋" w:hAnsi="仿宋" w:eastAsia="仿宋" w:cs="仿宋"/>
          <w:b/>
          <w:bCs/>
          <w:sz w:val="96"/>
          <w:szCs w:val="96"/>
        </w:rPr>
        <w:t>竞争性磋商文件</w:t>
      </w:r>
    </w:p>
    <w:p>
      <w:pPr>
        <w:spacing w:line="360" w:lineRule="auto"/>
        <w:jc w:val="center"/>
        <w:rPr>
          <w:rFonts w:ascii="仿宋" w:hAnsi="仿宋" w:eastAsia="仿宋" w:cs="仿宋"/>
          <w:b/>
          <w:sz w:val="40"/>
          <w:szCs w:val="40"/>
        </w:rPr>
      </w:pPr>
    </w:p>
    <w:p>
      <w:pPr>
        <w:spacing w:line="360" w:lineRule="auto"/>
        <w:jc w:val="center"/>
        <w:rPr>
          <w:rFonts w:ascii="仿宋" w:hAnsi="仿宋" w:eastAsia="仿宋" w:cs="仿宋"/>
          <w:b/>
          <w:sz w:val="40"/>
          <w:szCs w:val="40"/>
        </w:rPr>
      </w:pPr>
    </w:p>
    <w:p>
      <w:pPr>
        <w:spacing w:line="360" w:lineRule="auto"/>
        <w:jc w:val="center"/>
        <w:rPr>
          <w:rFonts w:ascii="仿宋" w:hAnsi="仿宋" w:eastAsia="仿宋" w:cs="仿宋"/>
          <w:b/>
          <w:sz w:val="40"/>
          <w:szCs w:val="40"/>
        </w:rPr>
      </w:pPr>
    </w:p>
    <w:p>
      <w:pPr>
        <w:spacing w:line="360" w:lineRule="auto"/>
        <w:jc w:val="center"/>
        <w:rPr>
          <w:rFonts w:ascii="仿宋" w:hAnsi="仿宋" w:eastAsia="仿宋" w:cs="仿宋"/>
          <w:b/>
          <w:sz w:val="40"/>
          <w:szCs w:val="40"/>
        </w:rPr>
      </w:pPr>
    </w:p>
    <w:p>
      <w:pPr>
        <w:spacing w:line="360" w:lineRule="auto"/>
        <w:rPr>
          <w:rFonts w:ascii="仿宋" w:hAnsi="仿宋" w:eastAsia="仿宋" w:cs="仿宋"/>
          <w:b/>
          <w:sz w:val="40"/>
          <w:szCs w:val="40"/>
        </w:rPr>
      </w:pPr>
    </w:p>
    <w:p>
      <w:pPr>
        <w:pStyle w:val="191"/>
        <w:ind w:firstLine="0" w:firstLineChars="0"/>
        <w:rPr>
          <w:rFonts w:ascii="仿宋" w:hAnsi="仿宋" w:eastAsia="仿宋"/>
        </w:rPr>
      </w:pPr>
    </w:p>
    <w:p>
      <w:pPr>
        <w:spacing w:line="360" w:lineRule="auto"/>
        <w:jc w:val="center"/>
        <w:rPr>
          <w:rFonts w:ascii="仿宋" w:hAnsi="仿宋" w:eastAsia="仿宋" w:cs="仿宋"/>
          <w:b/>
          <w:sz w:val="40"/>
          <w:szCs w:val="44"/>
        </w:rPr>
      </w:pPr>
      <w:r>
        <w:rPr>
          <w:rFonts w:hint="eastAsia" w:ascii="仿宋" w:hAnsi="仿宋" w:eastAsia="仿宋" w:cs="仿宋"/>
          <w:b/>
          <w:sz w:val="40"/>
          <w:szCs w:val="44"/>
        </w:rPr>
        <w:t>项目编号：NJRJ-CS-202401002</w:t>
      </w:r>
    </w:p>
    <w:p>
      <w:pPr>
        <w:spacing w:line="360" w:lineRule="auto"/>
        <w:jc w:val="center"/>
        <w:rPr>
          <w:rFonts w:ascii="仿宋" w:hAnsi="仿宋" w:eastAsia="仿宋" w:cs="仿宋"/>
          <w:b/>
          <w:sz w:val="40"/>
          <w:szCs w:val="44"/>
        </w:rPr>
      </w:pPr>
      <w:r>
        <w:rPr>
          <w:rFonts w:hint="eastAsia" w:ascii="仿宋" w:hAnsi="仿宋" w:eastAsia="仿宋" w:cs="仿宋"/>
          <w:b/>
          <w:sz w:val="40"/>
          <w:szCs w:val="44"/>
        </w:rPr>
        <w:t>项目名称：2024年人防应急指挥平台升级改造及向街道延伸项目</w:t>
      </w:r>
    </w:p>
    <w:p>
      <w:pPr>
        <w:spacing w:line="360" w:lineRule="auto"/>
        <w:rPr>
          <w:rFonts w:ascii="仿宋" w:hAnsi="仿宋" w:eastAsia="仿宋" w:cs="仿宋"/>
          <w:b/>
          <w:bCs/>
          <w:sz w:val="44"/>
          <w:szCs w:val="44"/>
        </w:rPr>
      </w:pPr>
    </w:p>
    <w:p>
      <w:pPr>
        <w:spacing w:line="360" w:lineRule="auto"/>
        <w:rPr>
          <w:rFonts w:ascii="仿宋" w:hAnsi="仿宋" w:eastAsia="仿宋" w:cs="仿宋"/>
          <w:b/>
          <w:bCs/>
          <w:sz w:val="44"/>
          <w:szCs w:val="44"/>
        </w:rPr>
      </w:pPr>
    </w:p>
    <w:p>
      <w:pPr>
        <w:spacing w:line="360" w:lineRule="auto"/>
        <w:rPr>
          <w:rFonts w:ascii="仿宋" w:hAnsi="仿宋" w:eastAsia="仿宋" w:cs="仿宋"/>
          <w:b/>
          <w:bCs/>
          <w:sz w:val="44"/>
          <w:szCs w:val="44"/>
        </w:rPr>
      </w:pPr>
    </w:p>
    <w:p>
      <w:pPr>
        <w:spacing w:line="360" w:lineRule="auto"/>
        <w:rPr>
          <w:rFonts w:ascii="仿宋" w:hAnsi="仿宋" w:eastAsia="仿宋" w:cs="仿宋"/>
          <w:b/>
          <w:bCs/>
          <w:sz w:val="44"/>
          <w:szCs w:val="44"/>
        </w:rPr>
      </w:pPr>
    </w:p>
    <w:p>
      <w:pPr>
        <w:spacing w:line="360" w:lineRule="auto"/>
        <w:jc w:val="center"/>
        <w:rPr>
          <w:rFonts w:ascii="仿宋" w:hAnsi="仿宋" w:eastAsia="仿宋" w:cs="仿宋"/>
          <w:b/>
          <w:bCs/>
          <w:sz w:val="44"/>
          <w:szCs w:val="44"/>
        </w:r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南京瑞嘉建设项目管理有限公司</w:t>
      </w: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2024年4月</w:t>
      </w:r>
    </w:p>
    <w:p>
      <w:pPr>
        <w:pStyle w:val="191"/>
        <w:spacing w:line="360" w:lineRule="auto"/>
        <w:rPr>
          <w:rFonts w:ascii="仿宋" w:hAnsi="仿宋" w:eastAsia="仿宋" w:cs="仿宋"/>
        </w:rPr>
        <w:sectPr>
          <w:headerReference r:id="rId3" w:type="default"/>
          <w:footerReference r:id="rId4" w:type="default"/>
          <w:type w:val="continuous"/>
          <w:pgSz w:w="11906" w:h="16838"/>
          <w:pgMar w:top="1440" w:right="1800" w:bottom="1440" w:left="1800" w:header="851" w:footer="992" w:gutter="0"/>
          <w:cols w:space="720" w:num="1"/>
          <w:titlePg/>
          <w:docGrid w:type="lines" w:linePitch="312" w:charSpace="0"/>
        </w:sectPr>
      </w:pPr>
    </w:p>
    <w:p>
      <w:pPr>
        <w:spacing w:line="360" w:lineRule="auto"/>
        <w:jc w:val="center"/>
        <w:rPr>
          <w:rFonts w:ascii="仿宋" w:hAnsi="仿宋" w:eastAsia="仿宋" w:cs="仿宋"/>
          <w:b/>
          <w:bCs/>
          <w:sz w:val="36"/>
          <w:szCs w:val="36"/>
        </w:rPr>
      </w:pPr>
      <w:bookmarkStart w:id="0" w:name="_Toc33266147"/>
      <w:r>
        <w:rPr>
          <w:rFonts w:hint="eastAsia" w:ascii="仿宋" w:hAnsi="仿宋" w:eastAsia="仿宋" w:cs="仿宋"/>
          <w:b/>
          <w:bCs/>
          <w:sz w:val="36"/>
          <w:szCs w:val="36"/>
        </w:rPr>
        <w:t>目录</w:t>
      </w:r>
    </w:p>
    <w:p>
      <w:pPr>
        <w:pStyle w:val="40"/>
        <w:tabs>
          <w:tab w:val="right" w:leader="dot" w:pos="8306"/>
        </w:tabs>
        <w:spacing w:before="0" w:after="0" w:line="360" w:lineRule="auto"/>
        <w:rPr>
          <w:rFonts w:ascii="仿宋" w:hAnsi="仿宋" w:eastAsia="仿宋" w:cs="仿宋"/>
          <w:sz w:val="24"/>
          <w:szCs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"_Toc24146" </w:instrText>
      </w:r>
      <w:r>
        <w:fldChar w:fldCharType="separate"/>
      </w:r>
      <w:r>
        <w:rPr>
          <w:rFonts w:hint="eastAsia" w:ascii="仿宋" w:hAnsi="仿宋" w:eastAsia="仿宋" w:cs="仿宋"/>
          <w:sz w:val="24"/>
          <w:szCs w:val="24"/>
        </w:rPr>
        <w:t>第一章 竞争性磋商邀请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_Toc24146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306"/>
        </w:tabs>
        <w:spacing w:before="0" w:after="0" w:line="360" w:lineRule="auto"/>
        <w:rPr>
          <w:rFonts w:ascii="仿宋" w:hAnsi="仿宋" w:eastAsia="仿宋" w:cs="仿宋"/>
          <w:sz w:val="24"/>
          <w:szCs w:val="24"/>
        </w:rPr>
      </w:pPr>
      <w:r>
        <w:fldChar w:fldCharType="begin"/>
      </w:r>
      <w:r>
        <w:instrText xml:space="preserve"> HYPERLINK \l "_Toc19090" </w:instrText>
      </w:r>
      <w:r>
        <w:fldChar w:fldCharType="separate"/>
      </w:r>
      <w:r>
        <w:rPr>
          <w:rFonts w:hint="eastAsia" w:ascii="仿宋" w:hAnsi="仿宋" w:eastAsia="仿宋" w:cs="仿宋"/>
          <w:sz w:val="24"/>
          <w:szCs w:val="24"/>
        </w:rPr>
        <w:t>第二章 竞争性磋商须知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_Toc19090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306"/>
        </w:tabs>
        <w:spacing w:before="0" w:after="0" w:line="360" w:lineRule="auto"/>
        <w:rPr>
          <w:rFonts w:ascii="仿宋" w:hAnsi="仿宋" w:eastAsia="仿宋" w:cs="仿宋"/>
          <w:sz w:val="24"/>
          <w:szCs w:val="24"/>
        </w:rPr>
      </w:pPr>
      <w:r>
        <w:fldChar w:fldCharType="begin"/>
      </w:r>
      <w:r>
        <w:instrText xml:space="preserve"> HYPERLINK \l "_Toc27901" </w:instrText>
      </w:r>
      <w:r>
        <w:fldChar w:fldCharType="separate"/>
      </w:r>
      <w:r>
        <w:rPr>
          <w:rFonts w:hint="eastAsia" w:ascii="仿宋" w:hAnsi="仿宋" w:eastAsia="仿宋" w:cs="仿宋"/>
          <w:spacing w:val="-10"/>
          <w:sz w:val="24"/>
          <w:szCs w:val="24"/>
        </w:rPr>
        <w:t xml:space="preserve">第三章 </w:t>
      </w:r>
      <w:r>
        <w:rPr>
          <w:rFonts w:hint="eastAsia" w:ascii="仿宋" w:hAnsi="仿宋" w:eastAsia="仿宋" w:cs="仿宋"/>
          <w:spacing w:val="-10"/>
          <w:sz w:val="24"/>
          <w:szCs w:val="24"/>
          <w:lang w:val="en-US" w:eastAsia="zh-CN"/>
        </w:rPr>
        <w:t xml:space="preserve"> </w:t>
      </w:r>
      <w:r>
        <w:rPr>
          <w:rFonts w:hint="eastAsia" w:ascii="仿宋" w:hAnsi="仿宋" w:eastAsia="仿宋" w:cs="仿宋"/>
          <w:spacing w:val="-10"/>
          <w:sz w:val="24"/>
          <w:szCs w:val="24"/>
        </w:rPr>
        <w:t>评标标准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_Toc27901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306"/>
        </w:tabs>
        <w:spacing w:before="0" w:after="0" w:line="360" w:lineRule="auto"/>
        <w:rPr>
          <w:rFonts w:ascii="仿宋" w:hAnsi="仿宋" w:eastAsia="仿宋" w:cs="仿宋"/>
          <w:sz w:val="24"/>
          <w:szCs w:val="24"/>
        </w:rPr>
      </w:pPr>
      <w:r>
        <w:fldChar w:fldCharType="begin"/>
      </w:r>
      <w:r>
        <w:instrText xml:space="preserve"> HYPERLINK \l "_Toc16748" </w:instrText>
      </w:r>
      <w:r>
        <w:fldChar w:fldCharType="separate"/>
      </w:r>
      <w:r>
        <w:rPr>
          <w:rFonts w:hint="eastAsia" w:ascii="仿宋" w:hAnsi="仿宋" w:eastAsia="仿宋" w:cs="仿宋"/>
          <w:sz w:val="24"/>
          <w:szCs w:val="24"/>
        </w:rPr>
        <w:t>第四章 采购项目需求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_Toc16748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306"/>
        </w:tabs>
        <w:spacing w:before="0" w:after="0" w:line="360" w:lineRule="auto"/>
        <w:rPr>
          <w:rFonts w:ascii="仿宋" w:hAnsi="仿宋" w:eastAsia="仿宋" w:cs="仿宋"/>
          <w:sz w:val="24"/>
          <w:szCs w:val="24"/>
        </w:rPr>
      </w:pPr>
      <w:r>
        <w:fldChar w:fldCharType="begin"/>
      </w:r>
      <w:r>
        <w:instrText xml:space="preserve"> HYPERLINK \l "_Toc32126" </w:instrText>
      </w:r>
      <w:r>
        <w:fldChar w:fldCharType="separate"/>
      </w:r>
      <w:r>
        <w:rPr>
          <w:rFonts w:hint="eastAsia" w:ascii="仿宋" w:hAnsi="仿宋" w:eastAsia="仿宋" w:cs="仿宋"/>
          <w:sz w:val="24"/>
          <w:szCs w:val="24"/>
        </w:rPr>
        <w:t>第五章 合同草案条款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_Toc32126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306"/>
        </w:tabs>
        <w:spacing w:before="0" w:after="0" w:line="360" w:lineRule="auto"/>
      </w:pPr>
      <w:r>
        <w:fldChar w:fldCharType="begin"/>
      </w:r>
      <w:r>
        <w:instrText xml:space="preserve"> HYPERLINK \l "_Toc6108" </w:instrText>
      </w:r>
      <w:r>
        <w:fldChar w:fldCharType="separate"/>
      </w:r>
      <w:r>
        <w:rPr>
          <w:rFonts w:hint="eastAsia" w:ascii="仿宋" w:hAnsi="仿宋" w:eastAsia="仿宋" w:cs="仿宋"/>
          <w:sz w:val="24"/>
          <w:szCs w:val="24"/>
        </w:rPr>
        <w:t>第六章 响应文件格式及附件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_Toc6108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40"/>
        <w:tabs>
          <w:tab w:val="right" w:leader="dot" w:pos="8306"/>
        </w:tabs>
      </w:pPr>
    </w:p>
    <w:p>
      <w:pPr>
        <w:spacing w:line="360" w:lineRule="auto"/>
        <w:rPr>
          <w:rFonts w:ascii="仿宋" w:hAnsi="仿宋" w:eastAsia="仿宋"/>
        </w:rPr>
        <w:sectPr>
          <w:headerReference r:id="rId5" w:type="first"/>
          <w:footerReference r:id="rId7" w:type="first"/>
          <w:footerReference r:id="rId6" w:type="default"/>
          <w:endnotePr>
            <w:numFmt w:val="decimal"/>
          </w:endnotePr>
          <w:type w:val="continuous"/>
          <w:pgSz w:w="11906" w:h="16838"/>
          <w:pgMar w:top="1440" w:right="1800" w:bottom="1440" w:left="1800" w:header="680" w:footer="680" w:gutter="0"/>
          <w:pgNumType w:start="1"/>
          <w:cols w:space="720" w:num="1"/>
          <w:titlePg/>
          <w:docGrid w:type="lines" w:linePitch="312" w:charSpace="0"/>
        </w:sectPr>
      </w:pPr>
      <w:r>
        <w:rPr>
          <w:rFonts w:hint="eastAsia" w:ascii="仿宋" w:hAnsi="仿宋" w:eastAsia="仿宋" w:cs="仿宋"/>
          <w:szCs w:val="28"/>
        </w:rPr>
        <w:fldChar w:fldCharType="end"/>
      </w:r>
      <w:bookmarkStart w:id="1" w:name="_Toc23131"/>
      <w:bookmarkStart w:id="2" w:name="_Toc8803"/>
    </w:p>
    <w:p>
      <w:pPr>
        <w:pStyle w:val="2"/>
        <w:spacing w:before="240" w:after="240" w:line="360" w:lineRule="auto"/>
        <w:ind w:firstLine="0" w:firstLineChars="0"/>
        <w:jc w:val="center"/>
        <w:rPr>
          <w:rFonts w:ascii="仿宋" w:hAnsi="仿宋"/>
          <w:sz w:val="56"/>
          <w:szCs w:val="24"/>
        </w:rPr>
      </w:pPr>
      <w:bookmarkStart w:id="3" w:name="_Toc24146"/>
      <w:r>
        <w:rPr>
          <w:rFonts w:hint="eastAsia" w:ascii="仿宋" w:hAnsi="仿宋"/>
          <w:sz w:val="36"/>
          <w:szCs w:val="40"/>
        </w:rPr>
        <w:t>第一章 竞争性磋商</w:t>
      </w:r>
      <w:bookmarkEnd w:id="0"/>
      <w:bookmarkEnd w:id="1"/>
      <w:bookmarkEnd w:id="2"/>
      <w:r>
        <w:rPr>
          <w:rFonts w:hint="eastAsia" w:ascii="仿宋" w:hAnsi="仿宋"/>
          <w:sz w:val="36"/>
          <w:szCs w:val="40"/>
        </w:rPr>
        <w:t>邀请</w:t>
      </w:r>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bookmarkStart w:id="4" w:name="_Toc82269044"/>
      <w:r>
        <w:rPr>
          <w:rFonts w:hint="eastAsia" w:ascii="仿宋" w:hAnsi="仿宋" w:eastAsia="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rPr>
      </w:pPr>
      <w:r>
        <w:rPr>
          <w:rFonts w:hint="eastAsia" w:ascii="仿宋" w:hAnsi="仿宋" w:eastAsia="仿宋" w:cs="仿宋"/>
          <w:bCs/>
          <w:sz w:val="24"/>
          <w:szCs w:val="24"/>
          <w:u w:val="single"/>
        </w:rPr>
        <w:t>2024年人防应急指挥平台升级改造及向街道延伸项目</w:t>
      </w:r>
      <w:r>
        <w:rPr>
          <w:rFonts w:hint="eastAsia" w:ascii="仿宋" w:hAnsi="仿宋" w:eastAsia="仿宋"/>
          <w:sz w:val="24"/>
          <w:szCs w:val="24"/>
        </w:rPr>
        <w:t>的潜在供应商应在</w:t>
      </w:r>
      <w:r>
        <w:rPr>
          <w:rFonts w:hint="eastAsia" w:ascii="仿宋" w:hAnsi="仿宋" w:eastAsia="仿宋"/>
          <w:sz w:val="24"/>
          <w:szCs w:val="24"/>
          <w:u w:val="single"/>
        </w:rPr>
        <w:t>南京市栖霞区石狮路12号绿地云都会大厦2幢703室（南京地铁2号线4号线金马路站上盖建筑）</w:t>
      </w:r>
      <w:r>
        <w:rPr>
          <w:rFonts w:hint="eastAsia" w:ascii="仿宋" w:hAnsi="仿宋" w:eastAsia="仿宋"/>
          <w:sz w:val="24"/>
          <w:szCs w:val="24"/>
        </w:rPr>
        <w:t>获取采购文件，并于</w:t>
      </w:r>
      <w:r>
        <w:rPr>
          <w:rFonts w:hint="eastAsia" w:ascii="仿宋" w:hAnsi="仿宋" w:eastAsia="仿宋"/>
          <w:bCs/>
          <w:sz w:val="24"/>
          <w:szCs w:val="24"/>
          <w:u w:val="single"/>
        </w:rPr>
        <w:t>2024年4月26日14时30分</w:t>
      </w:r>
      <w:r>
        <w:rPr>
          <w:rFonts w:hint="eastAsia" w:ascii="仿宋" w:hAnsi="仿宋" w:eastAsia="仿宋"/>
          <w:bCs/>
          <w:sz w:val="24"/>
          <w:szCs w:val="24"/>
        </w:rPr>
        <w:t>（北京时间）前提交响应文件</w:t>
      </w:r>
      <w:r>
        <w:rPr>
          <w:rFonts w:hint="eastAsia" w:ascii="仿宋" w:hAnsi="仿宋" w:eastAsia="仿宋"/>
          <w:sz w:val="24"/>
          <w:szCs w:val="24"/>
        </w:rPr>
        <w:t>。</w:t>
      </w:r>
    </w:p>
    <w:p>
      <w:pPr>
        <w:spacing w:line="360" w:lineRule="auto"/>
        <w:rPr>
          <w:rFonts w:ascii="仿宋" w:hAnsi="仿宋" w:eastAsia="仿宋" w:cs="仿宋"/>
          <w:b/>
          <w:sz w:val="24"/>
          <w:szCs w:val="24"/>
        </w:rPr>
      </w:pPr>
      <w:r>
        <w:rPr>
          <w:rFonts w:hint="eastAsia" w:ascii="仿宋" w:hAnsi="仿宋" w:eastAsia="仿宋" w:cs="仿宋"/>
          <w:sz w:val="24"/>
          <w:szCs w:val="24"/>
        </w:rPr>
        <w:t>一、项目基本情况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1.1项目编号：</w:t>
      </w:r>
      <w:r>
        <w:rPr>
          <w:rFonts w:ascii="仿宋" w:hAnsi="仿宋" w:eastAsia="仿宋" w:cs="仿宋"/>
          <w:sz w:val="24"/>
          <w:szCs w:val="24"/>
        </w:rPr>
        <w:t>NJRJ-CS-202401002</w:t>
      </w:r>
    </w:p>
    <w:p>
      <w:pPr>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1.2项目名称：</w:t>
      </w:r>
      <w:r>
        <w:rPr>
          <w:rFonts w:hint="eastAsia" w:ascii="仿宋" w:hAnsi="仿宋" w:eastAsia="仿宋" w:cs="仿宋"/>
          <w:bCs/>
          <w:sz w:val="24"/>
          <w:szCs w:val="24"/>
        </w:rPr>
        <w:t>2024年人防应急指挥平台升级改造及向街道延伸项目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1.3采购方式：竞争性磋商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1.4预算金额：22.85万元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1.5最高限价：22.85万元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采购需求：本项目计划在雨花台区国动办地下指挥所原有一台MCU多点控制单元设备上做软件扩容升级，对综合数据主服务器进行备份（安装正版专业软件），同时在雨花、赛虹桥、铁心桥、板桥、西善桥、古雄、梅山、雨花经济开发区等8个街道各安装一套高清视频会议系统，利用政务外网线路接入到雨花台区国动办现有的高清视频会议系统中。具体要求详见竞争性磋商文件。</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1.7合同履行期限：自合同签订之日起两个月内通过验收，交付使用。</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1.8本项目</w:t>
      </w:r>
      <w:r>
        <w:rPr>
          <w:rFonts w:hint="eastAsia" w:ascii="仿宋" w:hAnsi="仿宋" w:eastAsia="仿宋" w:cs="仿宋"/>
          <w:b/>
          <w:bCs/>
          <w:sz w:val="24"/>
          <w:szCs w:val="24"/>
        </w:rPr>
        <w:t>不</w:t>
      </w:r>
      <w:r>
        <w:rPr>
          <w:rFonts w:hint="eastAsia" w:ascii="仿宋" w:hAnsi="仿宋" w:eastAsia="仿宋" w:cs="仿宋"/>
          <w:b/>
          <w:sz w:val="24"/>
          <w:szCs w:val="24"/>
        </w:rPr>
        <w:t>接受</w:t>
      </w:r>
      <w:r>
        <w:rPr>
          <w:rFonts w:hint="eastAsia" w:ascii="仿宋" w:hAnsi="仿宋" w:eastAsia="仿宋" w:cs="仿宋"/>
          <w:sz w:val="24"/>
          <w:szCs w:val="24"/>
        </w:rPr>
        <w:t>联合体。</w:t>
      </w:r>
    </w:p>
    <w:p>
      <w:pPr>
        <w:spacing w:line="360" w:lineRule="auto"/>
        <w:rPr>
          <w:rFonts w:ascii="仿宋" w:hAnsi="仿宋" w:eastAsia="仿宋" w:cs="仿宋"/>
          <w:b/>
          <w:sz w:val="24"/>
          <w:szCs w:val="24"/>
        </w:rPr>
      </w:pPr>
      <w:r>
        <w:rPr>
          <w:rFonts w:hint="eastAsia" w:ascii="仿宋" w:hAnsi="仿宋" w:eastAsia="仿宋" w:cs="仿宋"/>
          <w:sz w:val="24"/>
          <w:szCs w:val="24"/>
        </w:rPr>
        <w:t>二、申请人的资格要求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2.1满足《中华人民共和国政府采购法》第二十二条规定（提供承诺书原件并加盖供应商单位公章，格式见磋商文件附件）：</w:t>
      </w:r>
    </w:p>
    <w:p>
      <w:pPr>
        <w:spacing w:line="360" w:lineRule="auto"/>
        <w:ind w:firstLine="360" w:firstLineChars="150"/>
        <w:rPr>
          <w:rFonts w:ascii="仿宋" w:hAnsi="仿宋" w:eastAsia="仿宋" w:cs="仿宋"/>
          <w:bCs/>
          <w:sz w:val="24"/>
          <w:szCs w:val="24"/>
        </w:rPr>
      </w:pPr>
      <w:r>
        <w:rPr>
          <w:rFonts w:hint="eastAsia" w:ascii="仿宋" w:hAnsi="仿宋" w:eastAsia="仿宋" w:cs="仿宋"/>
          <w:bCs/>
          <w:sz w:val="24"/>
          <w:szCs w:val="24"/>
        </w:rPr>
        <w:t>（1）具有独立承担民事责任的能力；</w:t>
      </w:r>
    </w:p>
    <w:p>
      <w:pPr>
        <w:spacing w:line="360" w:lineRule="auto"/>
        <w:ind w:firstLine="360" w:firstLineChars="150"/>
        <w:rPr>
          <w:rFonts w:ascii="仿宋" w:hAnsi="仿宋" w:eastAsia="仿宋" w:cs="仿宋"/>
          <w:bCs/>
          <w:sz w:val="24"/>
          <w:szCs w:val="24"/>
        </w:rPr>
      </w:pPr>
      <w:r>
        <w:rPr>
          <w:rFonts w:hint="eastAsia" w:ascii="仿宋" w:hAnsi="仿宋" w:eastAsia="仿宋" w:cs="仿宋"/>
          <w:bCs/>
          <w:sz w:val="24"/>
          <w:szCs w:val="24"/>
        </w:rPr>
        <w:t>（2）具有良好的商业信誉和健全的财务会计制度；</w:t>
      </w:r>
    </w:p>
    <w:p>
      <w:pPr>
        <w:spacing w:line="360" w:lineRule="auto"/>
        <w:ind w:firstLine="360" w:firstLineChars="150"/>
        <w:rPr>
          <w:rFonts w:ascii="仿宋" w:hAnsi="仿宋" w:eastAsia="仿宋" w:cs="仿宋"/>
          <w:bCs/>
          <w:sz w:val="24"/>
          <w:szCs w:val="24"/>
        </w:rPr>
      </w:pPr>
      <w:r>
        <w:rPr>
          <w:rFonts w:hint="eastAsia" w:ascii="仿宋" w:hAnsi="仿宋" w:eastAsia="仿宋" w:cs="仿宋"/>
          <w:bCs/>
          <w:sz w:val="24"/>
          <w:szCs w:val="24"/>
        </w:rPr>
        <w:t xml:space="preserve">（3）具有履行合同所必需的设备和专业技术能力； </w:t>
      </w:r>
    </w:p>
    <w:p>
      <w:pPr>
        <w:spacing w:line="360" w:lineRule="auto"/>
        <w:ind w:firstLine="360" w:firstLineChars="150"/>
        <w:rPr>
          <w:rFonts w:ascii="仿宋" w:hAnsi="仿宋" w:eastAsia="仿宋" w:cs="仿宋"/>
          <w:bCs/>
          <w:sz w:val="24"/>
          <w:szCs w:val="24"/>
        </w:rPr>
      </w:pPr>
      <w:r>
        <w:rPr>
          <w:rFonts w:hint="eastAsia" w:ascii="仿宋" w:hAnsi="仿宋" w:eastAsia="仿宋" w:cs="仿宋"/>
          <w:bCs/>
          <w:sz w:val="24"/>
          <w:szCs w:val="24"/>
        </w:rPr>
        <w:t>（4）有依法缴纳税收和社会保障资金的良好记录；</w:t>
      </w:r>
    </w:p>
    <w:p>
      <w:pPr>
        <w:spacing w:line="360" w:lineRule="auto"/>
        <w:ind w:firstLine="360" w:firstLineChars="150"/>
        <w:rPr>
          <w:rFonts w:ascii="仿宋" w:hAnsi="仿宋" w:eastAsia="仿宋" w:cs="仿宋"/>
          <w:bCs/>
          <w:sz w:val="24"/>
          <w:szCs w:val="24"/>
        </w:rPr>
      </w:pPr>
      <w:r>
        <w:rPr>
          <w:rFonts w:hint="eastAsia" w:ascii="仿宋" w:hAnsi="仿宋" w:eastAsia="仿宋" w:cs="仿宋"/>
          <w:bCs/>
          <w:sz w:val="24"/>
          <w:szCs w:val="24"/>
        </w:rPr>
        <w:t>（5）参加采购活动前三年内，在经营活动中没有重大违法记录；</w:t>
      </w:r>
    </w:p>
    <w:p>
      <w:pPr>
        <w:spacing w:line="360" w:lineRule="auto"/>
        <w:ind w:firstLine="360" w:firstLineChars="150"/>
        <w:rPr>
          <w:rFonts w:ascii="仿宋" w:hAnsi="仿宋" w:eastAsia="仿宋" w:cs="仿宋"/>
          <w:bCs/>
          <w:sz w:val="24"/>
          <w:szCs w:val="24"/>
        </w:rPr>
      </w:pPr>
      <w:r>
        <w:rPr>
          <w:rFonts w:hint="eastAsia" w:ascii="仿宋" w:hAnsi="仿宋" w:eastAsia="仿宋" w:cs="仿宋"/>
          <w:bCs/>
          <w:sz w:val="24"/>
          <w:szCs w:val="24"/>
        </w:rPr>
        <w:t>（6）法律、行政法规规定的其他条件：无。</w:t>
      </w:r>
    </w:p>
    <w:p>
      <w:pPr>
        <w:spacing w:line="360" w:lineRule="auto"/>
        <w:ind w:firstLine="480" w:firstLineChars="200"/>
        <w:rPr>
          <w:rFonts w:ascii="仿宋" w:hAnsi="仿宋" w:eastAsia="仿宋"/>
          <w:sz w:val="24"/>
        </w:rPr>
      </w:pPr>
      <w:r>
        <w:rPr>
          <w:rFonts w:hint="eastAsia" w:ascii="仿宋" w:hAnsi="仿宋" w:eastAsia="仿宋" w:cs="仿宋"/>
          <w:sz w:val="24"/>
          <w:szCs w:val="24"/>
        </w:rPr>
        <w:t>2.2落实政府采购政策需满足的资格要求</w:t>
      </w:r>
      <w:r>
        <w:rPr>
          <w:rFonts w:hint="eastAsia" w:ascii="仿宋" w:hAnsi="仿宋" w:eastAsia="仿宋"/>
          <w:sz w:val="24"/>
        </w:rPr>
        <w:t>（如属于专门面向中小企业采购的项目，供应商应为中小微企业、监狱企业、残疾人福利性单位）本项目按照采用以下第（4）种方式落实政府采购促进中小企业发展的要求：</w:t>
      </w:r>
    </w:p>
    <w:p>
      <w:pPr>
        <w:spacing w:line="360" w:lineRule="auto"/>
        <w:ind w:firstLine="480" w:firstLineChars="200"/>
        <w:rPr>
          <w:rFonts w:ascii="仿宋" w:hAnsi="仿宋" w:eastAsia="仿宋"/>
          <w:sz w:val="24"/>
        </w:rPr>
      </w:pPr>
      <w:r>
        <w:rPr>
          <w:rFonts w:hint="eastAsia" w:ascii="仿宋" w:hAnsi="仿宋" w:eastAsia="仿宋"/>
          <w:sz w:val="24"/>
        </w:rPr>
        <w:t>（1）本项目整体专门面向中小企业采购服务。</w:t>
      </w:r>
    </w:p>
    <w:p>
      <w:pPr>
        <w:spacing w:line="360" w:lineRule="auto"/>
        <w:ind w:firstLine="480" w:firstLineChars="200"/>
        <w:rPr>
          <w:rFonts w:ascii="仿宋" w:hAnsi="仿宋" w:eastAsia="仿宋"/>
          <w:sz w:val="24"/>
        </w:rPr>
      </w:pPr>
      <w:r>
        <w:rPr>
          <w:rFonts w:hint="eastAsia" w:ascii="仿宋" w:hAnsi="仿宋" w:eastAsia="仿宋"/>
          <w:sz w:val="24"/>
        </w:rPr>
        <w:t>（2）本项目整体专门面向小微企业采购服务。</w:t>
      </w:r>
    </w:p>
    <w:p>
      <w:pPr>
        <w:spacing w:line="360" w:lineRule="auto"/>
        <w:ind w:firstLine="480" w:firstLineChars="200"/>
        <w:rPr>
          <w:rFonts w:ascii="仿宋" w:hAnsi="仿宋" w:eastAsia="仿宋"/>
          <w:sz w:val="24"/>
        </w:rPr>
      </w:pPr>
      <w:r>
        <w:rPr>
          <w:rFonts w:hint="eastAsia" w:ascii="仿宋" w:hAnsi="仿宋" w:eastAsia="仿宋"/>
          <w:sz w:val="24"/>
        </w:rPr>
        <w:t>（3）本项目通过以下第（）种方式预留部分采购份额采购中小企业服务：</w:t>
      </w:r>
    </w:p>
    <w:p>
      <w:pPr>
        <w:spacing w:line="360" w:lineRule="auto"/>
        <w:ind w:firstLine="480" w:firstLineChars="200"/>
        <w:rPr>
          <w:rFonts w:ascii="仿宋" w:hAnsi="仿宋" w:eastAsia="仿宋"/>
          <w:sz w:val="24"/>
        </w:rPr>
      </w:pPr>
      <w:r>
        <w:rPr>
          <w:rFonts w:hint="eastAsia" w:ascii="仿宋" w:hAnsi="仿宋" w:eastAsia="仿宋"/>
          <w:sz w:val="24"/>
        </w:rPr>
        <w:t>①本项目要求供应商以联合体形式参加，企业合同金额应当达到的比例为%。</w:t>
      </w:r>
    </w:p>
    <w:p>
      <w:pPr>
        <w:spacing w:line="360" w:lineRule="auto"/>
        <w:ind w:firstLine="480" w:firstLineChars="200"/>
        <w:rPr>
          <w:rFonts w:ascii="仿宋" w:hAnsi="仿宋" w:eastAsia="仿宋"/>
          <w:sz w:val="24"/>
        </w:rPr>
      </w:pPr>
      <w:r>
        <w:rPr>
          <w:rFonts w:hint="eastAsia" w:ascii="仿宋" w:hAnsi="仿宋" w:eastAsia="仿宋"/>
          <w:sz w:val="24"/>
        </w:rPr>
        <w:t>②本项目要求供应商进行合同分包，企业合同金额应当达到的比例为%。</w:t>
      </w:r>
    </w:p>
    <w:p>
      <w:pPr>
        <w:spacing w:line="360" w:lineRule="auto"/>
        <w:ind w:firstLine="480" w:firstLineChars="200"/>
        <w:rPr>
          <w:rFonts w:ascii="仿宋" w:hAnsi="仿宋" w:eastAsia="仿宋" w:cs="仿宋"/>
          <w:sz w:val="24"/>
          <w:szCs w:val="24"/>
          <w:u w:val="single"/>
        </w:rPr>
      </w:pPr>
      <w:r>
        <w:rPr>
          <w:rFonts w:hint="eastAsia" w:ascii="仿宋" w:hAnsi="仿宋" w:eastAsia="仿宋"/>
          <w:sz w:val="24"/>
        </w:rPr>
        <w:t>（4）本项目为非预留份额的采购项目或采购包，执行价格扣除优惠政策，具体详见第三章评标办法与评标标准。</w:t>
      </w:r>
    </w:p>
    <w:p>
      <w:pPr>
        <w:spacing w:line="360" w:lineRule="auto"/>
        <w:ind w:right="120" w:firstLine="410"/>
        <w:rPr>
          <w:rFonts w:ascii="仿宋" w:hAnsi="仿宋" w:eastAsia="仿宋" w:cs="仿宋"/>
          <w:sz w:val="24"/>
          <w:szCs w:val="24"/>
        </w:rPr>
      </w:pPr>
      <w:r>
        <w:rPr>
          <w:rFonts w:hint="eastAsia" w:ascii="仿宋" w:hAnsi="仿宋" w:eastAsia="仿宋" w:cs="仿宋"/>
          <w:sz w:val="24"/>
          <w:szCs w:val="24"/>
        </w:rPr>
        <w:t>2.3本项目的特定资格要求：无。</w:t>
      </w:r>
    </w:p>
    <w:p>
      <w:pPr>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三、获取采购文件</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cs="宋体"/>
          <w:sz w:val="24"/>
        </w:rPr>
        <w:t>3.1时间：</w:t>
      </w:r>
      <w:r>
        <w:rPr>
          <w:rFonts w:hint="eastAsia" w:ascii="仿宋" w:hAnsi="仿宋" w:eastAsia="仿宋"/>
          <w:bCs/>
          <w:sz w:val="24"/>
          <w:szCs w:val="24"/>
          <w:u w:val="single"/>
        </w:rPr>
        <w:t>2024年4月12日至2024年4月19日</w:t>
      </w:r>
      <w:r>
        <w:rPr>
          <w:rFonts w:hint="eastAsia" w:ascii="仿宋" w:hAnsi="仿宋" w:eastAsia="仿宋" w:cs="宋体"/>
          <w:sz w:val="24"/>
        </w:rPr>
        <w:t>，每天上午</w:t>
      </w:r>
      <w:r>
        <w:rPr>
          <w:rFonts w:hint="eastAsia" w:ascii="仿宋" w:hAnsi="仿宋" w:eastAsia="仿宋" w:cs="宋体"/>
          <w:sz w:val="24"/>
          <w:u w:val="single"/>
        </w:rPr>
        <w:t>9:00</w:t>
      </w:r>
      <w:r>
        <w:rPr>
          <w:rFonts w:hint="eastAsia" w:ascii="仿宋" w:hAnsi="仿宋" w:eastAsia="仿宋" w:cs="宋体"/>
          <w:sz w:val="24"/>
        </w:rPr>
        <w:t>至</w:t>
      </w:r>
      <w:r>
        <w:rPr>
          <w:rFonts w:hint="eastAsia" w:ascii="仿宋" w:hAnsi="仿宋" w:eastAsia="仿宋" w:cs="宋体"/>
          <w:sz w:val="24"/>
          <w:u w:val="single"/>
        </w:rPr>
        <w:t>1</w:t>
      </w:r>
      <w:r>
        <w:rPr>
          <w:rFonts w:ascii="仿宋" w:hAnsi="仿宋" w:eastAsia="仿宋" w:cs="宋体"/>
          <w:sz w:val="24"/>
          <w:u w:val="single"/>
        </w:rPr>
        <w:t>1</w:t>
      </w:r>
      <w:r>
        <w:rPr>
          <w:rFonts w:hint="eastAsia" w:ascii="仿宋" w:hAnsi="仿宋" w:eastAsia="仿宋" w:cs="宋体"/>
          <w:sz w:val="24"/>
          <w:u w:val="single"/>
        </w:rPr>
        <w:t>:</w:t>
      </w:r>
      <w:r>
        <w:rPr>
          <w:rFonts w:ascii="仿宋" w:hAnsi="仿宋" w:eastAsia="仿宋" w:cs="宋体"/>
          <w:sz w:val="24"/>
          <w:u w:val="single"/>
        </w:rPr>
        <w:t>30</w:t>
      </w:r>
      <w:r>
        <w:rPr>
          <w:rFonts w:hint="eastAsia" w:ascii="仿宋" w:hAnsi="仿宋" w:eastAsia="仿宋" w:cs="宋体"/>
          <w:sz w:val="24"/>
        </w:rPr>
        <w:t>，下午</w:t>
      </w:r>
      <w:r>
        <w:rPr>
          <w:rFonts w:hint="eastAsia" w:ascii="仿宋" w:hAnsi="仿宋" w:eastAsia="仿宋" w:cs="宋体"/>
          <w:sz w:val="24"/>
          <w:u w:val="single"/>
        </w:rPr>
        <w:t>1</w:t>
      </w:r>
      <w:r>
        <w:rPr>
          <w:rFonts w:ascii="仿宋" w:hAnsi="仿宋" w:eastAsia="仿宋" w:cs="宋体"/>
          <w:sz w:val="24"/>
          <w:u w:val="single"/>
        </w:rPr>
        <w:t>4</w:t>
      </w:r>
      <w:r>
        <w:rPr>
          <w:rFonts w:hint="eastAsia" w:ascii="仿宋" w:hAnsi="仿宋" w:eastAsia="仿宋" w:cs="宋体"/>
          <w:sz w:val="24"/>
          <w:u w:val="single"/>
        </w:rPr>
        <w:t>:</w:t>
      </w:r>
      <w:r>
        <w:rPr>
          <w:rFonts w:ascii="仿宋" w:hAnsi="仿宋" w:eastAsia="仿宋" w:cs="宋体"/>
          <w:sz w:val="24"/>
          <w:u w:val="single"/>
        </w:rPr>
        <w:t>00</w:t>
      </w:r>
      <w:r>
        <w:rPr>
          <w:rFonts w:hint="eastAsia" w:ascii="仿宋" w:hAnsi="仿宋" w:eastAsia="仿宋" w:cs="宋体"/>
          <w:sz w:val="24"/>
        </w:rPr>
        <w:t>至</w:t>
      </w:r>
      <w:r>
        <w:rPr>
          <w:rFonts w:hint="eastAsia" w:ascii="仿宋" w:hAnsi="仿宋" w:eastAsia="仿宋" w:cs="宋体"/>
          <w:sz w:val="24"/>
          <w:u w:val="single"/>
        </w:rPr>
        <w:t>1</w:t>
      </w:r>
      <w:r>
        <w:rPr>
          <w:rFonts w:ascii="仿宋" w:hAnsi="仿宋" w:eastAsia="仿宋" w:cs="宋体"/>
          <w:sz w:val="24"/>
          <w:u w:val="single"/>
        </w:rPr>
        <w:t>7</w:t>
      </w:r>
      <w:r>
        <w:rPr>
          <w:rFonts w:hint="eastAsia" w:ascii="仿宋" w:hAnsi="仿宋" w:eastAsia="仿宋" w:cs="宋体"/>
          <w:sz w:val="24"/>
          <w:u w:val="single"/>
        </w:rPr>
        <w:t>:</w:t>
      </w:r>
      <w:r>
        <w:rPr>
          <w:rFonts w:ascii="仿宋" w:hAnsi="仿宋" w:eastAsia="仿宋" w:cs="宋体"/>
          <w:sz w:val="24"/>
          <w:u w:val="single"/>
        </w:rPr>
        <w:t>00</w:t>
      </w:r>
      <w:r>
        <w:rPr>
          <w:rFonts w:hint="eastAsia" w:ascii="仿宋" w:hAnsi="仿宋" w:eastAsia="仿宋" w:cs="宋体"/>
          <w:sz w:val="24"/>
        </w:rPr>
        <w:t>（北京时间，</w:t>
      </w:r>
      <w:r>
        <w:rPr>
          <w:rFonts w:ascii="仿宋" w:hAnsi="仿宋" w:eastAsia="仿宋" w:cs="宋体"/>
          <w:sz w:val="24"/>
        </w:rPr>
        <w:t>法定节假日</w:t>
      </w:r>
      <w:r>
        <w:rPr>
          <w:rFonts w:hint="eastAsia" w:ascii="仿宋" w:hAnsi="仿宋" w:eastAsia="仿宋" w:cs="宋体"/>
          <w:sz w:val="24"/>
        </w:rPr>
        <w:t>除外）</w:t>
      </w:r>
    </w:p>
    <w:p>
      <w:pPr>
        <w:autoSpaceDE w:val="0"/>
        <w:autoSpaceDN w:val="0"/>
        <w:adjustRightInd w:val="0"/>
        <w:snapToGrid w:val="0"/>
        <w:spacing w:line="360" w:lineRule="auto"/>
        <w:ind w:firstLine="480" w:firstLineChars="200"/>
        <w:rPr>
          <w:rFonts w:ascii="仿宋" w:hAnsi="仿宋" w:eastAsia="仿宋"/>
          <w:sz w:val="24"/>
        </w:rPr>
      </w:pPr>
      <w:r>
        <w:rPr>
          <w:rFonts w:hint="eastAsia" w:ascii="仿宋" w:hAnsi="仿宋" w:eastAsia="仿宋" w:cs="宋体"/>
          <w:sz w:val="24"/>
        </w:rPr>
        <w:t>3.2地点：</w:t>
      </w:r>
      <w:r>
        <w:rPr>
          <w:rFonts w:hint="eastAsia" w:ascii="仿宋" w:hAnsi="仿宋" w:eastAsia="仿宋"/>
          <w:bCs/>
          <w:sz w:val="24"/>
        </w:rPr>
        <w:t>南京市栖霞区石狮路12号绿地云都会大厦2幢703室（南京地铁2号线4号线金马路站上盖建筑）</w:t>
      </w:r>
    </w:p>
    <w:p>
      <w:pPr>
        <w:spacing w:line="360" w:lineRule="auto"/>
        <w:ind w:firstLine="480" w:firstLineChars="200"/>
        <w:rPr>
          <w:rFonts w:hint="default" w:ascii="仿宋" w:hAnsi="仿宋" w:eastAsia="仿宋" w:cs="仿宋"/>
          <w:sz w:val="24"/>
          <w:lang w:val="en-US" w:eastAsia="zh-CN"/>
        </w:rPr>
      </w:pPr>
      <w:r>
        <w:rPr>
          <w:rFonts w:ascii="仿宋" w:hAnsi="仿宋" w:eastAsia="仿宋" w:cs="仿宋"/>
          <w:sz w:val="24"/>
        </w:rPr>
        <w:t>3.3获取方式：</w:t>
      </w:r>
      <w:r>
        <w:rPr>
          <w:rFonts w:hint="eastAsia" w:ascii="仿宋" w:hAnsi="仿宋" w:eastAsia="仿宋" w:cs="仿宋"/>
          <w:sz w:val="24"/>
          <w:lang w:val="en-US" w:eastAsia="zh-CN"/>
        </w:rPr>
        <w:t>仅接受</w:t>
      </w:r>
      <w:bookmarkStart w:id="86" w:name="_GoBack"/>
      <w:bookmarkEnd w:id="86"/>
      <w:r>
        <w:rPr>
          <w:rFonts w:hint="eastAsia" w:ascii="仿宋" w:hAnsi="仿宋" w:eastAsia="仿宋" w:cs="仿宋"/>
          <w:sz w:val="24"/>
          <w:lang w:val="en-US" w:eastAsia="zh-CN"/>
        </w:rPr>
        <w:t>线上报名</w:t>
      </w:r>
    </w:p>
    <w:p>
      <w:pPr>
        <w:spacing w:line="360" w:lineRule="auto"/>
        <w:ind w:firstLine="480" w:firstLineChars="200"/>
        <w:rPr>
          <w:rFonts w:ascii="仿宋" w:hAnsi="仿宋" w:eastAsia="仿宋" w:cs="仿宋"/>
          <w:sz w:val="24"/>
        </w:rPr>
      </w:pPr>
      <w:r>
        <w:rPr>
          <w:rFonts w:hint="eastAsia" w:ascii="仿宋" w:hAnsi="仿宋" w:eastAsia="仿宋" w:cs="仿宋"/>
          <w:sz w:val="24"/>
        </w:rPr>
        <w:t>（1）下载附件中的文件领取表，将营业执照扫描件、文件领取表、付款凭证发送到邮箱：</w:t>
      </w:r>
      <w:r>
        <w:rPr>
          <w:rFonts w:ascii="仿宋" w:hAnsi="仿宋" w:eastAsia="仿宋" w:cs="仿宋"/>
          <w:sz w:val="24"/>
        </w:rPr>
        <w:t>ruijiajianshe999@163.com</w:t>
      </w:r>
      <w:r>
        <w:rPr>
          <w:rFonts w:hint="eastAsia" w:ascii="仿宋" w:hAnsi="仿宋" w:eastAsia="仿宋" w:cs="仿宋"/>
          <w:sz w:val="24"/>
        </w:rPr>
        <w:t>，邮件标题需备注单位名称和项目名称。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（2）工作人员收到完整材料后发送竞争性磋商文件，纸质文件将在1个工作日内寄出（快递费到付）。</w:t>
      </w:r>
    </w:p>
    <w:p>
      <w:pPr>
        <w:spacing w:line="360" w:lineRule="auto"/>
        <w:ind w:firstLine="480" w:firstLineChars="200"/>
        <w:rPr>
          <w:rFonts w:ascii="仿宋" w:hAnsi="仿宋" w:eastAsia="仿宋" w:cs="仿宋"/>
          <w:sz w:val="24"/>
        </w:rPr>
      </w:pPr>
      <w:r>
        <w:rPr>
          <w:rFonts w:hint="eastAsia" w:ascii="仿宋" w:hAnsi="仿宋" w:eastAsia="仿宋" w:cs="仿宋"/>
          <w:sz w:val="24"/>
        </w:rPr>
        <w:t>3.4售价：竞争性磋商文件每套服务费100元，售后不退。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rPr>
        <w:t>3.5报名如有问题请联系：</w:t>
      </w:r>
      <w:r>
        <w:rPr>
          <w:rFonts w:hint="eastAsia" w:ascii="仿宋" w:hAnsi="仿宋" w:eastAsia="仿宋"/>
          <w:sz w:val="24"/>
          <w:u w:val="single"/>
        </w:rPr>
        <w:t>025-83111722-801</w:t>
      </w:r>
      <w:r>
        <w:rPr>
          <w:rFonts w:ascii="仿宋" w:hAnsi="仿宋" w:eastAsia="仿宋"/>
          <w:sz w:val="24"/>
          <w:u w:val="single"/>
        </w:rPr>
        <w:t>3</w:t>
      </w:r>
    </w:p>
    <w:p>
      <w:pPr>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四、响应文件提交</w:t>
      </w:r>
    </w:p>
    <w:p>
      <w:pPr>
        <w:spacing w:line="360" w:lineRule="auto"/>
        <w:ind w:firstLine="480"/>
        <w:rPr>
          <w:rFonts w:ascii="仿宋" w:hAnsi="仿宋" w:eastAsia="仿宋" w:cs="仿宋"/>
          <w:sz w:val="24"/>
          <w:szCs w:val="24"/>
        </w:rPr>
      </w:pPr>
      <w:bookmarkStart w:id="5" w:name="_Hlk135035550"/>
      <w:r>
        <w:rPr>
          <w:rFonts w:hint="eastAsia" w:ascii="仿宋" w:hAnsi="仿宋" w:eastAsia="仿宋" w:cs="仿宋"/>
          <w:sz w:val="24"/>
          <w:szCs w:val="24"/>
        </w:rPr>
        <w:t>4.1响应文件接收开始时间：</w:t>
      </w:r>
      <w:r>
        <w:rPr>
          <w:rFonts w:hint="eastAsia" w:ascii="仿宋" w:hAnsi="仿宋" w:eastAsia="仿宋"/>
          <w:bCs/>
          <w:sz w:val="24"/>
          <w:szCs w:val="24"/>
          <w:u w:val="single"/>
        </w:rPr>
        <w:t>2024年4月26日14时0</w:t>
      </w:r>
      <w:r>
        <w:rPr>
          <w:rFonts w:ascii="仿宋" w:hAnsi="仿宋" w:eastAsia="仿宋"/>
          <w:bCs/>
          <w:sz w:val="24"/>
          <w:szCs w:val="24"/>
          <w:u w:val="single"/>
        </w:rPr>
        <w:t>0</w:t>
      </w:r>
      <w:r>
        <w:rPr>
          <w:rFonts w:hint="eastAsia" w:ascii="仿宋" w:hAnsi="仿宋" w:eastAsia="仿宋"/>
          <w:bCs/>
          <w:sz w:val="24"/>
          <w:szCs w:val="24"/>
          <w:u w:val="single"/>
        </w:rPr>
        <w:t>分</w:t>
      </w:r>
      <w:r>
        <w:rPr>
          <w:rFonts w:hint="eastAsia" w:ascii="仿宋" w:hAnsi="仿宋" w:eastAsia="仿宋" w:cs="仿宋"/>
          <w:bCs/>
          <w:sz w:val="24"/>
          <w:szCs w:val="24"/>
        </w:rPr>
        <w:t>（北京时间）</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4.2</w:t>
      </w:r>
      <w:bookmarkStart w:id="6" w:name="_Hlk135036571"/>
      <w:r>
        <w:rPr>
          <w:rFonts w:hint="eastAsia" w:ascii="仿宋" w:hAnsi="仿宋" w:eastAsia="仿宋" w:cs="仿宋"/>
          <w:sz w:val="24"/>
          <w:szCs w:val="24"/>
        </w:rPr>
        <w:t>响应文件提交截止时间</w:t>
      </w:r>
      <w:bookmarkEnd w:id="6"/>
      <w:r>
        <w:rPr>
          <w:rFonts w:hint="eastAsia" w:ascii="仿宋" w:hAnsi="仿宋" w:eastAsia="仿宋" w:cs="仿宋"/>
          <w:sz w:val="24"/>
          <w:szCs w:val="24"/>
        </w:rPr>
        <w:t>：</w:t>
      </w:r>
      <w:r>
        <w:rPr>
          <w:rFonts w:hint="eastAsia" w:ascii="仿宋" w:hAnsi="仿宋" w:eastAsia="仿宋"/>
          <w:bCs/>
          <w:sz w:val="24"/>
          <w:szCs w:val="24"/>
          <w:u w:val="single"/>
        </w:rPr>
        <w:t>2024年4月26日14时30分</w:t>
      </w:r>
      <w:r>
        <w:rPr>
          <w:rFonts w:hint="eastAsia" w:ascii="仿宋" w:hAnsi="仿宋" w:eastAsia="仿宋" w:cs="仿宋"/>
          <w:bCs/>
          <w:sz w:val="24"/>
          <w:szCs w:val="24"/>
        </w:rPr>
        <w:t>（北京时间）</w:t>
      </w:r>
    </w:p>
    <w:bookmarkEnd w:id="5"/>
    <w:p>
      <w:pPr>
        <w:adjustRightInd w:val="0"/>
        <w:snapToGrid w:val="0"/>
        <w:spacing w:line="360" w:lineRule="auto"/>
        <w:ind w:firstLine="480"/>
        <w:rPr>
          <w:rFonts w:ascii="仿宋" w:hAnsi="仿宋" w:eastAsia="仿宋" w:cs="仿宋"/>
          <w:bCs/>
          <w:sz w:val="24"/>
        </w:rPr>
      </w:pPr>
      <w:r>
        <w:rPr>
          <w:rFonts w:hint="eastAsia" w:ascii="仿宋" w:hAnsi="仿宋" w:eastAsia="仿宋" w:cs="仿宋"/>
          <w:sz w:val="24"/>
          <w:szCs w:val="24"/>
        </w:rPr>
        <w:t>4.3响应文件接收地点:</w:t>
      </w:r>
      <w:r>
        <w:rPr>
          <w:rFonts w:hint="eastAsia" w:ascii="仿宋" w:hAnsi="仿宋" w:eastAsia="仿宋"/>
          <w:kern w:val="0"/>
          <w:sz w:val="24"/>
          <w:szCs w:val="24"/>
          <w:u w:val="single"/>
        </w:rPr>
        <w:t>南京市栖霞区石狮路12号绿地云都会大厦2幢703室（南京地铁2号线4号线金马路站上盖建筑）</w:t>
      </w:r>
    </w:p>
    <w:p>
      <w:pPr>
        <w:autoSpaceDE w:val="0"/>
        <w:autoSpaceDN w:val="0"/>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五、开启</w:t>
      </w:r>
    </w:p>
    <w:p>
      <w:pPr>
        <w:autoSpaceDE w:val="0"/>
        <w:autoSpaceDN w:val="0"/>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5.1时间：</w:t>
      </w:r>
      <w:r>
        <w:rPr>
          <w:rFonts w:hint="eastAsia" w:ascii="仿宋" w:hAnsi="仿宋" w:eastAsia="仿宋"/>
          <w:bCs/>
          <w:sz w:val="24"/>
          <w:szCs w:val="24"/>
          <w:u w:val="single"/>
        </w:rPr>
        <w:t>2024年4月26日</w:t>
      </w:r>
      <w:r>
        <w:rPr>
          <w:rFonts w:hint="eastAsia" w:ascii="仿宋" w:hAnsi="仿宋" w:eastAsia="仿宋" w:cs="仿宋"/>
          <w:sz w:val="24"/>
          <w:szCs w:val="24"/>
          <w:u w:val="single"/>
        </w:rPr>
        <w:t>14时30分</w:t>
      </w:r>
      <w:r>
        <w:rPr>
          <w:rFonts w:hint="eastAsia" w:ascii="仿宋" w:hAnsi="仿宋" w:eastAsia="仿宋" w:cs="仿宋"/>
          <w:sz w:val="24"/>
          <w:szCs w:val="24"/>
        </w:rPr>
        <w:t>（北京时间）</w:t>
      </w:r>
    </w:p>
    <w:p>
      <w:pPr>
        <w:adjustRightInd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5.2地点：</w:t>
      </w:r>
      <w:r>
        <w:rPr>
          <w:rFonts w:hint="eastAsia" w:ascii="仿宋" w:hAnsi="仿宋" w:eastAsia="仿宋"/>
          <w:kern w:val="0"/>
          <w:sz w:val="24"/>
          <w:szCs w:val="24"/>
          <w:u w:val="single"/>
        </w:rPr>
        <w:t>南京市栖霞区石狮路12号绿地云都会大厦2幢703室（南京地铁2号线4号线金马路站上盖建筑）</w:t>
      </w:r>
    </w:p>
    <w:p>
      <w:pPr>
        <w:autoSpaceDE w:val="0"/>
        <w:autoSpaceDN w:val="0"/>
        <w:adjustRightInd w:val="0"/>
        <w:snapToGrid w:val="0"/>
        <w:spacing w:line="360" w:lineRule="auto"/>
        <w:rPr>
          <w:rFonts w:ascii="仿宋" w:hAnsi="仿宋" w:eastAsia="仿宋"/>
          <w:sz w:val="24"/>
          <w:szCs w:val="24"/>
        </w:rPr>
      </w:pPr>
      <w:r>
        <w:rPr>
          <w:rFonts w:hint="eastAsia" w:ascii="仿宋" w:hAnsi="仿宋" w:eastAsia="仿宋"/>
          <w:sz w:val="24"/>
          <w:szCs w:val="24"/>
        </w:rPr>
        <w:t>六、公告期限</w:t>
      </w:r>
    </w:p>
    <w:p>
      <w:pPr>
        <w:autoSpaceDE w:val="0"/>
        <w:autoSpaceDN w:val="0"/>
        <w:adjustRightInd w:val="0"/>
        <w:snapToGrid w:val="0"/>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自本公告发布之日起 5 个工作日。</w:t>
      </w:r>
    </w:p>
    <w:p>
      <w:pPr>
        <w:autoSpaceDE w:val="0"/>
        <w:autoSpaceDN w:val="0"/>
        <w:adjustRightInd w:val="0"/>
        <w:snapToGrid w:val="0"/>
        <w:spacing w:line="360" w:lineRule="auto"/>
        <w:rPr>
          <w:rFonts w:ascii="仿宋" w:hAnsi="仿宋" w:eastAsia="仿宋"/>
          <w:sz w:val="24"/>
          <w:szCs w:val="24"/>
        </w:rPr>
      </w:pPr>
      <w:r>
        <w:rPr>
          <w:rFonts w:hint="eastAsia" w:ascii="仿宋" w:hAnsi="仿宋" w:eastAsia="仿宋"/>
          <w:sz w:val="24"/>
          <w:szCs w:val="24"/>
        </w:rPr>
        <w:t>七、其他补充事宜</w:t>
      </w:r>
    </w:p>
    <w:p>
      <w:pPr>
        <w:autoSpaceDE w:val="0"/>
        <w:autoSpaceDN w:val="0"/>
        <w:adjustRightInd w:val="0"/>
        <w:snapToGrid w:val="0"/>
        <w:spacing w:line="360" w:lineRule="auto"/>
        <w:ind w:firstLine="480" w:firstLineChars="200"/>
        <w:rPr>
          <w:rFonts w:ascii="仿宋" w:hAnsi="仿宋" w:eastAsia="仿宋"/>
          <w:sz w:val="24"/>
          <w:szCs w:val="24"/>
        </w:rPr>
      </w:pPr>
      <w:r>
        <w:rPr>
          <w:rFonts w:hint="eastAsia" w:ascii="仿宋" w:hAnsi="仿宋" w:eastAsia="仿宋"/>
          <w:bCs/>
          <w:sz w:val="24"/>
          <w:szCs w:val="24"/>
        </w:rPr>
        <w:t>7.1响应文件份数：纸质版响应文件</w:t>
      </w:r>
      <w:r>
        <w:rPr>
          <w:rFonts w:hint="eastAsia" w:ascii="仿宋" w:hAnsi="仿宋" w:eastAsia="仿宋"/>
          <w:sz w:val="24"/>
          <w:szCs w:val="24"/>
        </w:rPr>
        <w:t>一式</w:t>
      </w:r>
      <w:r>
        <w:rPr>
          <w:rFonts w:hint="eastAsia" w:ascii="仿宋" w:hAnsi="仿宋" w:eastAsia="仿宋"/>
          <w:b/>
          <w:bCs/>
          <w:sz w:val="24"/>
          <w:szCs w:val="24"/>
        </w:rPr>
        <w:t>叁</w:t>
      </w:r>
      <w:r>
        <w:rPr>
          <w:rFonts w:hint="eastAsia" w:ascii="仿宋" w:hAnsi="仿宋" w:eastAsia="仿宋"/>
          <w:bCs/>
          <w:sz w:val="24"/>
          <w:szCs w:val="24"/>
        </w:rPr>
        <w:t>份</w:t>
      </w:r>
      <w:r>
        <w:rPr>
          <w:rFonts w:hint="eastAsia" w:ascii="仿宋" w:hAnsi="仿宋" w:eastAsia="仿宋"/>
          <w:sz w:val="24"/>
          <w:szCs w:val="24"/>
        </w:rPr>
        <w:t>（壹份正本、贰份副本）；</w:t>
      </w:r>
      <w:r>
        <w:rPr>
          <w:rFonts w:hint="eastAsia" w:ascii="仿宋" w:hAnsi="仿宋" w:eastAsia="仿宋"/>
          <w:bCs/>
          <w:sz w:val="24"/>
          <w:szCs w:val="24"/>
        </w:rPr>
        <w:t>(电子版标书一份,U盘形式，单独封装；响应文件电子版中必须包含响应文件的全部内容，不得加密，所有文档、图表等采用PDF格式或WORD格式)</w:t>
      </w:r>
      <w:r>
        <w:rPr>
          <w:rFonts w:hint="eastAsia" w:ascii="仿宋" w:hAnsi="仿宋" w:eastAsia="仿宋"/>
          <w:sz w:val="24"/>
          <w:szCs w:val="24"/>
        </w:rPr>
        <w:t>，每份响应文件须清楚标明“正本”或“副本”字样。一旦正本和副本不符，以正本为准。</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7.2拒绝下述供应商参加本次采购活动：</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（1）供应商单位负责人为同一人或者存在直接控股、管理关系的不同供应商，不得参加同一合同项下的政府采购活动；</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（2）凡为采购项目提供整体设计、规范编制或者项目管理、监理、检测等服务的供应商，不得再参加该项目的其他采购活动；</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（3）被信用中国网站、中国政府采购网站列入失信被执行人名单、重大税收违法案件当事人名单、政府采购严重违法失信行为记录名单及《南京市政府采购供应商信用管理工作暂行办法》宁财规</w:t>
      </w:r>
      <w:r>
        <w:rPr>
          <w:rFonts w:hint="eastAsia" w:ascii="仿宋" w:hAnsi="仿宋" w:eastAsia="仿宋"/>
          <w:sz w:val="24"/>
          <w:szCs w:val="24"/>
        </w:rPr>
        <w:t>〔</w:t>
      </w:r>
      <w:r>
        <w:rPr>
          <w:rFonts w:hint="eastAsia" w:ascii="仿宋" w:hAnsi="仿宋" w:eastAsia="仿宋"/>
          <w:bCs/>
          <w:sz w:val="24"/>
          <w:szCs w:val="24"/>
        </w:rPr>
        <w:t>2018</w:t>
      </w:r>
      <w:r>
        <w:rPr>
          <w:rFonts w:hint="eastAsia" w:ascii="仿宋" w:hAnsi="仿宋" w:eastAsia="仿宋"/>
          <w:sz w:val="24"/>
          <w:szCs w:val="24"/>
        </w:rPr>
        <w:t>〕</w:t>
      </w:r>
      <w:r>
        <w:rPr>
          <w:rFonts w:hint="eastAsia" w:ascii="仿宋" w:hAnsi="仿宋" w:eastAsia="仿宋"/>
          <w:bCs/>
          <w:sz w:val="24"/>
          <w:szCs w:val="24"/>
        </w:rPr>
        <w:t>10 号第十一条、十二条所列严重失信行为情形的供应商；</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sz w:val="24"/>
          <w:szCs w:val="24"/>
        </w:rPr>
        <w:t>（4）如本项目接受联合体投标，联合体成员存在不良信用记录的，视同联合体存在不良信用记录。</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7.3本项目成交后不允许分包、转包。</w:t>
      </w:r>
    </w:p>
    <w:p>
      <w:pPr>
        <w:adjustRightInd w:val="0"/>
        <w:snapToGrid w:val="0"/>
        <w:spacing w:line="360" w:lineRule="auto"/>
        <w:ind w:firstLine="482" w:firstLineChars="200"/>
        <w:rPr>
          <w:rFonts w:ascii="仿宋" w:hAnsi="仿宋" w:eastAsia="仿宋"/>
          <w:b/>
          <w:sz w:val="24"/>
          <w:szCs w:val="24"/>
        </w:rPr>
      </w:pPr>
      <w:r>
        <w:rPr>
          <w:rFonts w:hint="eastAsia" w:ascii="仿宋" w:hAnsi="仿宋" w:eastAsia="仿宋"/>
          <w:b/>
          <w:sz w:val="24"/>
          <w:szCs w:val="24"/>
        </w:rPr>
        <w:t>7.4现场递交文件时，请供应商法定代表人或其被授权委托代表人携带本人有效身份证原件出席。</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bCs/>
          <w:sz w:val="24"/>
          <w:szCs w:val="24"/>
        </w:rPr>
        <w:t>7.5</w:t>
      </w:r>
      <w:r>
        <w:rPr>
          <w:rFonts w:hint="eastAsia" w:ascii="仿宋" w:hAnsi="仿宋" w:eastAsia="仿宋"/>
          <w:sz w:val="24"/>
          <w:szCs w:val="24"/>
        </w:rPr>
        <w:t>供应商应当从采购代理机构合法获得竞争性磋商项目的竞争性磋商文件。</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7.6现场考察、答疑时间：采购人不组织，供应商可自行考察。</w:t>
      </w:r>
    </w:p>
    <w:p>
      <w:pPr>
        <w:adjustRightInd w:val="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7.7是否接受进口产品：不接受。</w:t>
      </w:r>
    </w:p>
    <w:p>
      <w:pPr>
        <w:adjustRightInd w:val="0"/>
        <w:snapToGrid w:val="0"/>
        <w:spacing w:line="360" w:lineRule="auto"/>
        <w:ind w:firstLine="480" w:firstLineChars="200"/>
        <w:rPr>
          <w:rFonts w:ascii="仿宋" w:hAnsi="仿宋" w:eastAsia="仿宋"/>
          <w:bCs/>
          <w:sz w:val="24"/>
          <w:szCs w:val="24"/>
        </w:rPr>
      </w:pPr>
      <w:r>
        <w:rPr>
          <w:rFonts w:hint="eastAsia" w:ascii="仿宋" w:hAnsi="仿宋" w:eastAsia="仿宋"/>
          <w:bCs/>
          <w:sz w:val="24"/>
          <w:szCs w:val="24"/>
        </w:rPr>
        <w:t>7.8凡在南京地区参加政府采购活动的供应商，应当事先登录“信用南京”或“南京公共采购信息网”主页“政府采购供应商诚信档案”栏目进行注册登记。由于特殊原因未及时注册的供应商可先行获取采购文件，但必须在提交响应文件截止日2天前办理登记注册手续。注册成功后，供应商需在采购文件发布之日起至递交响应文件截止日前，应先登录“信用南京”或“南京公共采购信息网”在线打印其“南京市政府采购供应商信用记录表暨信用承诺书”，经法定代表人签名盖章后作为响应文件的组成部分提交给采购代理机构或采购人。“南京市政府采购供应商信用记录表暨信用承诺书”是其参加政府采购活动的必备材料。采购代理机构在收到“南京市政府采购供应商信用记录表暨信用承诺书”时，将对供应商的信用记录进行核实并保存，并将核实结果作为评审工作的参考。</w:t>
      </w:r>
    </w:p>
    <w:p>
      <w:pPr>
        <w:adjustRightInd w:val="0"/>
        <w:snapToGrid w:val="0"/>
        <w:spacing w:line="360" w:lineRule="auto"/>
        <w:ind w:firstLine="482" w:firstLineChars="200"/>
        <w:rPr>
          <w:rFonts w:ascii="仿宋" w:hAnsi="仿宋" w:eastAsia="仿宋"/>
          <w:sz w:val="24"/>
          <w:szCs w:val="24"/>
        </w:rPr>
      </w:pPr>
      <w:r>
        <w:rPr>
          <w:rFonts w:hint="eastAsia" w:ascii="仿宋" w:hAnsi="仿宋" w:eastAsia="仿宋"/>
          <w:b/>
          <w:bCs/>
          <w:sz w:val="24"/>
          <w:szCs w:val="24"/>
        </w:rPr>
        <w:t>“南京市政府采购供应商信用记录表暨信用承诺书”一式两份，一份装订在响应文件中，一份用封套单独加以密封，并在封套上注明“信用记录表”字样，随报价一览表、响应文件一并递交。未按上述要求提供信用记录表的，响应文件可能被拒绝接收。</w:t>
      </w:r>
    </w:p>
    <w:p>
      <w:pPr>
        <w:adjustRightInd w:val="0"/>
        <w:snapToGrid w:val="0"/>
        <w:spacing w:line="360" w:lineRule="auto"/>
        <w:ind w:firstLine="480" w:firstLineChars="200"/>
        <w:jc w:val="left"/>
        <w:rPr>
          <w:rFonts w:ascii="仿宋" w:hAnsi="仿宋" w:eastAsia="仿宋"/>
          <w:bCs/>
          <w:sz w:val="24"/>
          <w:szCs w:val="24"/>
        </w:rPr>
      </w:pPr>
      <w:r>
        <w:rPr>
          <w:rFonts w:hint="eastAsia" w:ascii="仿宋" w:hAnsi="仿宋" w:eastAsia="仿宋"/>
          <w:bCs/>
          <w:sz w:val="24"/>
          <w:szCs w:val="24"/>
        </w:rPr>
        <w:t>7.9本竞争性磋商公告在南京公共采购信息网（https：//njgc.jfh.com/）公示发布。若有关本次竞争性磋商存在的变动或修改，敬请各供应商及时关注南京公共采购信息网发布的关于本项目的信息更正公告。</w:t>
      </w:r>
    </w:p>
    <w:p>
      <w:pPr>
        <w:adjustRightInd w:val="0"/>
        <w:snapToGrid w:val="0"/>
        <w:spacing w:line="360" w:lineRule="auto"/>
        <w:jc w:val="left"/>
        <w:rPr>
          <w:rFonts w:ascii="仿宋" w:hAnsi="仿宋" w:eastAsia="仿宋" w:cs="仿宋"/>
          <w:bCs/>
          <w:sz w:val="24"/>
          <w:szCs w:val="24"/>
        </w:rPr>
      </w:pPr>
      <w:r>
        <w:rPr>
          <w:rFonts w:hint="eastAsia" w:ascii="仿宋" w:hAnsi="仿宋" w:eastAsia="仿宋" w:cs="仿宋"/>
          <w:sz w:val="24"/>
          <w:szCs w:val="24"/>
        </w:rPr>
        <w:t>八、凡对本次采购提出询问，请按以下方式联系：</w:t>
      </w:r>
    </w:p>
    <w:p>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1.采购人信息</w:t>
      </w:r>
    </w:p>
    <w:p>
      <w:pPr>
        <w:spacing w:line="360" w:lineRule="auto"/>
        <w:ind w:firstLine="480" w:firstLineChars="200"/>
        <w:rPr>
          <w:rFonts w:ascii="仿宋" w:hAnsi="仿宋" w:eastAsia="仿宋" w:cs="仿宋_GB2312"/>
          <w:sz w:val="24"/>
          <w:szCs w:val="24"/>
          <w:u w:val="single"/>
        </w:rPr>
      </w:pPr>
      <w:r>
        <w:rPr>
          <w:rFonts w:hint="eastAsia" w:ascii="仿宋" w:hAnsi="仿宋" w:eastAsia="仿宋" w:cs="仿宋"/>
          <w:sz w:val="24"/>
          <w:szCs w:val="24"/>
        </w:rPr>
        <w:t>名    称：</w:t>
      </w:r>
      <w:r>
        <w:rPr>
          <w:rFonts w:hint="eastAsia" w:ascii="仿宋" w:hAnsi="仿宋" w:eastAsia="仿宋" w:cs="仿宋_GB2312"/>
          <w:sz w:val="24"/>
          <w:szCs w:val="24"/>
          <w:u w:val="single"/>
        </w:rPr>
        <w:t>南京市雨花台区国防动员办公室</w:t>
      </w:r>
    </w:p>
    <w:p>
      <w:pPr>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地    址：</w:t>
      </w:r>
      <w:r>
        <w:rPr>
          <w:rFonts w:hint="eastAsia" w:ascii="仿宋" w:hAnsi="仿宋" w:eastAsia="仿宋" w:cs="仿宋_GB2312"/>
          <w:sz w:val="24"/>
          <w:szCs w:val="24"/>
          <w:highlight w:val="none"/>
          <w:u w:val="single"/>
        </w:rPr>
        <w:t>南京市雨花台区雨花东路16号</w:t>
      </w:r>
    </w:p>
    <w:p>
      <w:pPr>
        <w:spacing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rPr>
        <w:t>联 系 人：</w:t>
      </w:r>
      <w:r>
        <w:rPr>
          <w:rFonts w:hint="eastAsia" w:ascii="仿宋" w:hAnsi="仿宋" w:eastAsia="仿宋" w:cs="仿宋"/>
          <w:sz w:val="24"/>
          <w:szCs w:val="24"/>
          <w:highlight w:val="none"/>
          <w:u w:val="single"/>
          <w:lang w:val="en-US" w:eastAsia="zh-CN"/>
        </w:rPr>
        <w:t>黄先生</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025</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52873917</w:t>
      </w:r>
    </w:p>
    <w:p>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2.采购代理机构信息</w:t>
      </w:r>
    </w:p>
    <w:p>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名    称：</w:t>
      </w:r>
      <w:r>
        <w:rPr>
          <w:rFonts w:hint="eastAsia" w:ascii="仿宋" w:hAnsi="仿宋" w:eastAsia="仿宋" w:cs="仿宋"/>
          <w:sz w:val="24"/>
          <w:szCs w:val="24"/>
          <w:u w:val="single"/>
        </w:rPr>
        <w:t>南京瑞嘉建设项目管理有限公司</w:t>
      </w:r>
    </w:p>
    <w:p>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地    址：</w:t>
      </w:r>
      <w:r>
        <w:rPr>
          <w:rFonts w:hint="eastAsia" w:ascii="仿宋" w:hAnsi="仿宋" w:eastAsia="仿宋" w:cs="仿宋"/>
          <w:bCs/>
          <w:sz w:val="24"/>
          <w:szCs w:val="24"/>
          <w:u w:val="single"/>
        </w:rPr>
        <w:t>南京市栖霞区石狮路12号绿地云都会大厦2幢703室（南京地铁2号线4号线金马路站上盖建筑）</w:t>
      </w:r>
    </w:p>
    <w:p>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联系方式：</w:t>
      </w:r>
      <w:r>
        <w:rPr>
          <w:rFonts w:hint="eastAsia" w:ascii="仿宋" w:hAnsi="仿宋" w:eastAsia="仿宋" w:cs="仿宋"/>
          <w:sz w:val="24"/>
          <w:szCs w:val="24"/>
          <w:u w:val="single"/>
        </w:rPr>
        <w:t>025-83111722</w:t>
      </w:r>
    </w:p>
    <w:p>
      <w:pPr>
        <w:adjustRightInd w:val="0"/>
        <w:snapToGrid w:val="0"/>
        <w:spacing w:line="360" w:lineRule="auto"/>
        <w:ind w:firstLine="480" w:firstLineChars="200"/>
        <w:jc w:val="left"/>
        <w:rPr>
          <w:rFonts w:ascii="仿宋" w:hAnsi="仿宋" w:eastAsia="仿宋" w:cs="仿宋"/>
          <w:bCs/>
          <w:sz w:val="24"/>
          <w:szCs w:val="24"/>
        </w:rPr>
      </w:pPr>
      <w:r>
        <w:rPr>
          <w:rFonts w:hint="eastAsia" w:ascii="仿宋" w:hAnsi="仿宋" w:eastAsia="仿宋" w:cs="仿宋"/>
          <w:sz w:val="24"/>
          <w:szCs w:val="24"/>
        </w:rPr>
        <w:t>3.项目联系方式</w:t>
      </w:r>
    </w:p>
    <w:p>
      <w:pPr>
        <w:wordWrap w:val="0"/>
        <w:adjustRightInd w:val="0"/>
        <w:snapToGrid w:val="0"/>
        <w:spacing w:line="360" w:lineRule="auto"/>
        <w:ind w:firstLine="480"/>
        <w:jc w:val="left"/>
        <w:rPr>
          <w:rFonts w:ascii="仿宋" w:hAnsi="仿宋" w:eastAsia="仿宋" w:cs="仿宋"/>
          <w:sz w:val="24"/>
          <w:u w:val="single"/>
        </w:rPr>
      </w:pPr>
      <w:r>
        <w:rPr>
          <w:rFonts w:hint="eastAsia" w:ascii="仿宋" w:hAnsi="仿宋" w:eastAsia="仿宋" w:cs="仿宋"/>
          <w:sz w:val="24"/>
        </w:rPr>
        <w:t>项目联系人：</w:t>
      </w:r>
      <w:r>
        <w:rPr>
          <w:rFonts w:hint="eastAsia" w:ascii="仿宋" w:hAnsi="仿宋" w:eastAsia="仿宋" w:cs="仿宋"/>
          <w:sz w:val="24"/>
          <w:u w:val="single"/>
        </w:rPr>
        <w:t>李敏</w:t>
      </w:r>
    </w:p>
    <w:p>
      <w:pPr>
        <w:spacing w:line="360" w:lineRule="auto"/>
        <w:ind w:firstLine="480" w:firstLineChars="200"/>
        <w:rPr>
          <w:rFonts w:ascii="仿宋" w:hAnsi="仿宋" w:eastAsia="仿宋" w:cs="仿宋"/>
          <w:b/>
          <w:kern w:val="44"/>
          <w:sz w:val="36"/>
          <w:szCs w:val="40"/>
        </w:rPr>
      </w:pPr>
      <w:r>
        <w:rPr>
          <w:rFonts w:hint="eastAsia" w:ascii="仿宋" w:hAnsi="仿宋" w:eastAsia="仿宋" w:cs="仿宋"/>
          <w:sz w:val="24"/>
        </w:rPr>
        <w:t>电      话：</w:t>
      </w:r>
      <w:r>
        <w:rPr>
          <w:rFonts w:hint="eastAsia" w:ascii="仿宋" w:hAnsi="仿宋" w:eastAsia="仿宋" w:cs="仿宋"/>
          <w:sz w:val="24"/>
          <w:u w:val="single"/>
        </w:rPr>
        <w:t>025-83111722-8015</w:t>
      </w:r>
    </w:p>
    <w:p>
      <w:pPr>
        <w:pStyle w:val="2"/>
        <w:spacing w:before="240" w:after="240"/>
        <w:ind w:firstLine="0" w:firstLineChars="0"/>
        <w:jc w:val="center"/>
        <w:rPr>
          <w:rFonts w:ascii="仿宋" w:hAnsi="仿宋" w:cs="仿宋"/>
          <w:sz w:val="36"/>
          <w:szCs w:val="40"/>
        </w:rPr>
      </w:pPr>
      <w:bookmarkStart w:id="7" w:name="_Toc19090"/>
      <w:r>
        <w:rPr>
          <w:rFonts w:hint="eastAsia" w:ascii="仿宋" w:hAnsi="仿宋" w:cs="仿宋"/>
          <w:sz w:val="36"/>
          <w:szCs w:val="40"/>
        </w:rPr>
        <w:t>第二章 竞争性磋商须知</w:t>
      </w:r>
      <w:bookmarkEnd w:id="4"/>
      <w:bookmarkEnd w:id="7"/>
    </w:p>
    <w:p>
      <w:pPr>
        <w:autoSpaceDE w:val="0"/>
        <w:autoSpaceDN w:val="0"/>
        <w:adjustRightInd w:val="0"/>
        <w:spacing w:line="360" w:lineRule="auto"/>
        <w:ind w:firstLine="420"/>
        <w:rPr>
          <w:rFonts w:ascii="仿宋" w:hAnsi="仿宋" w:eastAsia="仿宋" w:cs="仿宋"/>
          <w:b/>
          <w:bCs/>
          <w:sz w:val="24"/>
          <w:lang w:val="zh-CN"/>
        </w:rPr>
      </w:pPr>
      <w:r>
        <w:rPr>
          <w:rFonts w:hint="eastAsia" w:ascii="仿宋" w:hAnsi="仿宋" w:eastAsia="仿宋" w:cs="仿宋"/>
          <w:b/>
          <w:bCs/>
          <w:sz w:val="24"/>
          <w:lang w:val="zh-CN"/>
        </w:rPr>
        <w:t>一、总则</w:t>
      </w:r>
    </w:p>
    <w:p>
      <w:pPr>
        <w:autoSpaceDE w:val="0"/>
        <w:autoSpaceDN w:val="0"/>
        <w:adjustRightInd w:val="0"/>
        <w:spacing w:line="360" w:lineRule="auto"/>
        <w:ind w:firstLine="420"/>
        <w:rPr>
          <w:rFonts w:ascii="仿宋" w:hAnsi="仿宋" w:eastAsia="仿宋" w:cs="仿宋"/>
          <w:bCs/>
          <w:sz w:val="24"/>
          <w:lang w:val="zh-CN"/>
        </w:rPr>
      </w:pPr>
      <w:r>
        <w:rPr>
          <w:rFonts w:hint="eastAsia" w:ascii="仿宋" w:hAnsi="仿宋" w:eastAsia="仿宋" w:cs="仿宋"/>
          <w:bCs/>
          <w:sz w:val="24"/>
          <w:lang w:val="zh-CN"/>
        </w:rPr>
        <w:t>1、适用法律</w:t>
      </w:r>
    </w:p>
    <w:p>
      <w:pPr>
        <w:autoSpaceDE w:val="0"/>
        <w:autoSpaceDN w:val="0"/>
        <w:adjustRightInd w:val="0"/>
        <w:spacing w:line="360" w:lineRule="auto"/>
        <w:ind w:firstLine="420"/>
        <w:rPr>
          <w:rFonts w:ascii="仿宋" w:hAnsi="仿宋" w:eastAsia="仿宋" w:cs="仿宋"/>
          <w:sz w:val="24"/>
          <w:szCs w:val="24"/>
          <w:lang w:val="zh-CN"/>
        </w:rPr>
      </w:pPr>
      <w:r>
        <w:rPr>
          <w:rFonts w:hint="eastAsia" w:ascii="仿宋" w:hAnsi="仿宋" w:eastAsia="仿宋" w:cs="仿宋"/>
          <w:sz w:val="24"/>
          <w:szCs w:val="24"/>
          <w:lang w:val="zh-CN"/>
        </w:rPr>
        <w:t>《中华人民共和国政府采购法》《中华人民共和国政府采购法实施条例》《政府采购竞争性磋商采购方式管理暂行办法》等有关法律、规章和规定等。</w:t>
      </w:r>
    </w:p>
    <w:p>
      <w:pPr>
        <w:autoSpaceDE w:val="0"/>
        <w:autoSpaceDN w:val="0"/>
        <w:adjustRightInd w:val="0"/>
        <w:spacing w:line="360" w:lineRule="auto"/>
        <w:ind w:firstLine="420"/>
        <w:rPr>
          <w:rFonts w:ascii="仿宋" w:hAnsi="仿宋" w:eastAsia="仿宋" w:cs="仿宋"/>
          <w:b/>
          <w:bCs/>
          <w:sz w:val="24"/>
          <w:lang w:val="zh-CN"/>
        </w:rPr>
      </w:pPr>
      <w:r>
        <w:rPr>
          <w:rFonts w:hint="eastAsia" w:ascii="仿宋" w:hAnsi="仿宋" w:eastAsia="仿宋" w:cs="仿宋"/>
          <w:b/>
          <w:bCs/>
          <w:sz w:val="24"/>
          <w:lang w:val="zh-CN"/>
        </w:rPr>
        <w:t>2、定义</w:t>
      </w:r>
    </w:p>
    <w:p>
      <w:pPr>
        <w:autoSpaceDE w:val="0"/>
        <w:autoSpaceDN w:val="0"/>
        <w:adjustRightInd w:val="0"/>
        <w:spacing w:line="360" w:lineRule="auto"/>
        <w:ind w:firstLine="420"/>
        <w:rPr>
          <w:rFonts w:ascii="仿宋" w:hAnsi="仿宋" w:eastAsia="仿宋" w:cs="仿宋"/>
          <w:bCs/>
          <w:sz w:val="24"/>
          <w:lang w:val="zh-CN"/>
        </w:rPr>
      </w:pPr>
      <w:r>
        <w:rPr>
          <w:rFonts w:hint="eastAsia" w:ascii="仿宋" w:hAnsi="仿宋" w:eastAsia="仿宋" w:cs="仿宋"/>
          <w:bCs/>
          <w:sz w:val="24"/>
          <w:lang w:val="zh-CN"/>
        </w:rPr>
        <w:t>2.1 “供应商”是指参加</w:t>
      </w:r>
      <w:r>
        <w:rPr>
          <w:rFonts w:hint="eastAsia" w:ascii="仿宋" w:hAnsi="仿宋" w:eastAsia="仿宋" w:cs="仿宋"/>
          <w:bCs/>
          <w:sz w:val="24"/>
          <w:szCs w:val="24"/>
          <w:lang w:val="zh-CN"/>
        </w:rPr>
        <w:t>磋商</w:t>
      </w:r>
      <w:r>
        <w:rPr>
          <w:rFonts w:hint="eastAsia" w:ascii="仿宋" w:hAnsi="仿宋" w:eastAsia="仿宋" w:cs="仿宋"/>
          <w:bCs/>
          <w:sz w:val="24"/>
          <w:lang w:val="zh-CN"/>
        </w:rPr>
        <w:t>竞争，并符合采购文件规定资格条件的法人、</w:t>
      </w:r>
      <w:r>
        <w:rPr>
          <w:rFonts w:hint="eastAsia" w:ascii="仿宋" w:hAnsi="仿宋" w:eastAsia="仿宋" w:cs="仿宋"/>
          <w:sz w:val="24"/>
          <w:szCs w:val="24"/>
        </w:rPr>
        <w:t>其他组织或者自然人</w:t>
      </w:r>
      <w:r>
        <w:rPr>
          <w:rFonts w:hint="eastAsia" w:ascii="仿宋" w:hAnsi="仿宋" w:eastAsia="仿宋" w:cs="仿宋"/>
          <w:bCs/>
          <w:sz w:val="24"/>
          <w:lang w:val="zh-CN"/>
        </w:rPr>
        <w:t>。</w:t>
      </w:r>
    </w:p>
    <w:p>
      <w:pPr>
        <w:autoSpaceDE w:val="0"/>
        <w:autoSpaceDN w:val="0"/>
        <w:adjustRightInd w:val="0"/>
        <w:spacing w:line="360" w:lineRule="auto"/>
        <w:ind w:firstLine="420"/>
        <w:rPr>
          <w:rFonts w:ascii="仿宋" w:hAnsi="仿宋" w:eastAsia="仿宋" w:cs="仿宋"/>
          <w:bCs/>
          <w:sz w:val="24"/>
          <w:lang w:val="zh-CN"/>
        </w:rPr>
      </w:pPr>
      <w:r>
        <w:rPr>
          <w:rFonts w:hint="eastAsia" w:ascii="仿宋" w:hAnsi="仿宋" w:eastAsia="仿宋" w:cs="仿宋"/>
          <w:bCs/>
          <w:sz w:val="24"/>
          <w:lang w:val="zh-CN"/>
        </w:rPr>
        <w:t>2.2 “货物及服务”指本采购文件中所述货物及相关服务。</w:t>
      </w:r>
    </w:p>
    <w:p>
      <w:pPr>
        <w:autoSpaceDE w:val="0"/>
        <w:autoSpaceDN w:val="0"/>
        <w:adjustRightInd w:val="0"/>
        <w:spacing w:line="360" w:lineRule="auto"/>
        <w:ind w:firstLine="420"/>
        <w:rPr>
          <w:rFonts w:ascii="仿宋" w:hAnsi="仿宋" w:eastAsia="仿宋" w:cs="仿宋"/>
          <w:bCs/>
          <w:sz w:val="24"/>
          <w:lang w:val="zh-CN"/>
        </w:rPr>
      </w:pPr>
      <w:r>
        <w:rPr>
          <w:rFonts w:hint="eastAsia" w:ascii="仿宋" w:hAnsi="仿宋" w:eastAsia="仿宋" w:cs="仿宋"/>
          <w:bCs/>
          <w:sz w:val="24"/>
          <w:lang w:val="zh-CN"/>
        </w:rPr>
        <w:t xml:space="preserve">2.3 </w:t>
      </w:r>
      <w:r>
        <w:rPr>
          <w:rFonts w:hint="eastAsia" w:ascii="仿宋" w:hAnsi="仿宋" w:eastAsia="仿宋" w:cs="仿宋"/>
          <w:sz w:val="24"/>
          <w:szCs w:val="24"/>
        </w:rPr>
        <w:t>“用户”是指直接使用或接受服务的单位、个人。</w:t>
      </w:r>
    </w:p>
    <w:p>
      <w:pPr>
        <w:autoSpaceDE w:val="0"/>
        <w:autoSpaceDN w:val="0"/>
        <w:adjustRightInd w:val="0"/>
        <w:spacing w:line="360" w:lineRule="auto"/>
        <w:ind w:firstLine="420"/>
        <w:rPr>
          <w:rFonts w:ascii="仿宋" w:hAnsi="仿宋" w:eastAsia="仿宋" w:cs="仿宋"/>
          <w:bCs/>
          <w:sz w:val="24"/>
          <w:lang w:val="zh-CN"/>
        </w:rPr>
      </w:pPr>
      <w:r>
        <w:rPr>
          <w:rFonts w:hint="eastAsia" w:ascii="仿宋" w:hAnsi="仿宋" w:eastAsia="仿宋" w:cs="仿宋"/>
          <w:b/>
          <w:sz w:val="24"/>
          <w:szCs w:val="24"/>
          <w:lang w:val="zh-CN"/>
        </w:rPr>
        <w:t>3、政策功能</w:t>
      </w:r>
    </w:p>
    <w:p>
      <w:pPr>
        <w:autoSpaceDE w:val="0"/>
        <w:autoSpaceDN w:val="0"/>
        <w:adjustRightInd w:val="0"/>
        <w:spacing w:line="360" w:lineRule="auto"/>
        <w:ind w:firstLine="420"/>
        <w:rPr>
          <w:rFonts w:ascii="仿宋" w:hAnsi="仿宋" w:eastAsia="仿宋" w:cs="仿宋"/>
          <w:bCs/>
          <w:sz w:val="24"/>
          <w:lang w:val="zh-CN"/>
        </w:rPr>
      </w:pPr>
      <w:r>
        <w:rPr>
          <w:rFonts w:hint="eastAsia" w:ascii="仿宋" w:hAnsi="仿宋" w:eastAsia="仿宋" w:cs="仿宋"/>
          <w:bCs/>
          <w:sz w:val="24"/>
          <w:szCs w:val="24"/>
        </w:rPr>
        <w:t>3.1 中小企业政策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（3）对于接受供应商以联合体形式参加采购活动的项目，小微型企业联合体应当符合《政府采购促进中小企业发展管理办法》（财库〔2020〕46号）第九条的规定。</w:t>
      </w:r>
      <w:r>
        <w:rPr>
          <w:rFonts w:hint="eastAsia" w:ascii="仿宋" w:hAnsi="仿宋" w:eastAsia="仿宋" w:cs="仿宋"/>
          <w:sz w:val="24"/>
        </w:rPr>
        <w:t>根据《关于进一步加大政府采购支持中小企业力度的通知》（财库〔2022〕19号）对于联合协议或者分包意向协议约定小微企业的合同份额占到合同总金额30%以上的，给予联合体4%的价格扣除。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（5）未按要求提供相关材料的，不享受相关政策。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（6）项目所属行业：根据《关于印发中小企业划型标准规定的通知》（工信部联企业〔2011〕300号）及《国家统计局关于印发</w:t>
      </w:r>
      <w:r>
        <w:rPr>
          <w:rFonts w:ascii="仿宋" w:hAnsi="仿宋" w:eastAsia="仿宋" w:cs="仿宋"/>
          <w:sz w:val="24"/>
          <w:szCs w:val="24"/>
        </w:rPr>
        <w:t>&lt;</w:t>
      </w:r>
      <w:r>
        <w:rPr>
          <w:rFonts w:hint="eastAsia" w:ascii="仿宋" w:hAnsi="仿宋" w:eastAsia="仿宋" w:cs="仿宋"/>
          <w:sz w:val="24"/>
          <w:szCs w:val="24"/>
        </w:rPr>
        <w:t>统计上大中小微型企业划分办法〔2017〕</w:t>
      </w:r>
      <w:r>
        <w:rPr>
          <w:rFonts w:ascii="仿宋" w:hAnsi="仿宋" w:eastAsia="仿宋" w:cs="仿宋"/>
          <w:sz w:val="24"/>
          <w:szCs w:val="24"/>
        </w:rPr>
        <w:t>&gt;</w:t>
      </w:r>
      <w:r>
        <w:rPr>
          <w:rFonts w:hint="eastAsia" w:ascii="仿宋" w:hAnsi="仿宋" w:eastAsia="仿宋" w:cs="仿宋"/>
          <w:sz w:val="24"/>
          <w:szCs w:val="24"/>
        </w:rPr>
        <w:t>的通知》（国统字〔2017〕213号）等文件规定，本项目所属行业为</w:t>
      </w:r>
      <w:r>
        <w:rPr>
          <w:rFonts w:hint="eastAsia" w:ascii="仿宋" w:hAnsi="仿宋" w:eastAsia="仿宋" w:cs="仿宋"/>
          <w:sz w:val="24"/>
        </w:rPr>
        <w:t>制造业。</w:t>
      </w:r>
    </w:p>
    <w:p>
      <w:pPr>
        <w:spacing w:line="360" w:lineRule="auto"/>
        <w:ind w:firstLine="480" w:firstLineChars="200"/>
        <w:outlineLvl w:val="3"/>
        <w:rPr>
          <w:rFonts w:ascii="仿宋" w:hAnsi="仿宋" w:eastAsia="仿宋" w:cs="仿宋"/>
          <w:bCs/>
          <w:sz w:val="24"/>
          <w:szCs w:val="24"/>
        </w:rPr>
      </w:pPr>
      <w:r>
        <w:rPr>
          <w:rFonts w:hint="eastAsia" w:ascii="仿宋" w:hAnsi="仿宋" w:eastAsia="仿宋" w:cs="仿宋"/>
          <w:bCs/>
          <w:sz w:val="24"/>
          <w:szCs w:val="24"/>
        </w:rPr>
        <w:t>3.2 节能产品政策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（1）节能产品是指列入财政部、国家发展和改革委员会制定的节能产品品目政府采购清单，且经过认证的节能产品；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（2）拟采购产品属于节能产品政府采购清单规定必须强制采购的，实行强制采购。</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（3）拟采购产品属于节能产品政府采购清单规定优先采购的，在技术、服务等指标同等条件下，实行优先采购，优先采购的要求详见第三章说明内容。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（4）参加政府采购活动的节能产品供应商应当提供有效的节能产品认证证书复印件。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（5）未按要求提供相关材料的，不享受相关政策。</w:t>
      </w:r>
    </w:p>
    <w:p>
      <w:pPr>
        <w:spacing w:line="360" w:lineRule="auto"/>
        <w:ind w:firstLine="480" w:firstLineChars="200"/>
        <w:outlineLvl w:val="3"/>
        <w:rPr>
          <w:rFonts w:ascii="仿宋" w:hAnsi="仿宋" w:eastAsia="仿宋" w:cs="仿宋"/>
          <w:bCs/>
          <w:sz w:val="24"/>
          <w:szCs w:val="24"/>
        </w:rPr>
      </w:pPr>
      <w:r>
        <w:rPr>
          <w:rFonts w:hint="eastAsia" w:ascii="仿宋" w:hAnsi="仿宋" w:eastAsia="仿宋" w:cs="仿宋"/>
          <w:bCs/>
          <w:sz w:val="24"/>
          <w:szCs w:val="24"/>
        </w:rPr>
        <w:t>3.3 环境标志产品政策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（1）环境标志产品是指列入财政部、生态环境部制定的环境标志产品品目政府采购清单，且经过认证的环境标志产品；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（2）拟采购产品属于环境标志产品政府采购清单规定优先采购的，在性能、技术、服务等指标同等条件下，实行优先采购，优先采购的要求详见第三章说明内容。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（3）参加政府采购活动的环境标志产品应当提供有效的环境标志产品认证证书复印件。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（4）未按要求提供相关材料的，不享受相关政策。</w:t>
      </w:r>
    </w:p>
    <w:p>
      <w:pPr>
        <w:spacing w:line="360" w:lineRule="auto"/>
        <w:ind w:firstLine="480" w:firstLineChars="200"/>
        <w:outlineLvl w:val="3"/>
        <w:rPr>
          <w:rFonts w:ascii="仿宋" w:hAnsi="仿宋" w:eastAsia="仿宋" w:cs="仿宋"/>
          <w:bCs/>
          <w:sz w:val="24"/>
          <w:szCs w:val="24"/>
        </w:rPr>
      </w:pPr>
      <w:r>
        <w:rPr>
          <w:rFonts w:hint="eastAsia" w:ascii="仿宋" w:hAnsi="仿宋" w:eastAsia="仿宋" w:cs="仿宋"/>
          <w:bCs/>
          <w:sz w:val="24"/>
          <w:szCs w:val="24"/>
        </w:rPr>
        <w:t>3.4 信息安全产品政策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（1）信息安全产品是指列入国家质检总局、国家认监委《信息安全产品强制性认证目录》，并获得强制性产品认证证书的产品；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（2）提供的产品属于信息安全产品的，供应商应当选择经国家认证的信息安全产品投标，并提供由中国信息安全认证中心按国家标准认证颁发的有效认证证书复印件。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（3）未按要求提供相关材料的，不享受相关政策。</w:t>
      </w:r>
    </w:p>
    <w:p>
      <w:pPr>
        <w:spacing w:line="360" w:lineRule="auto"/>
        <w:ind w:firstLine="480" w:firstLineChars="200"/>
        <w:outlineLvl w:val="3"/>
        <w:rPr>
          <w:rFonts w:ascii="仿宋" w:hAnsi="仿宋" w:eastAsia="仿宋" w:cs="仿宋"/>
          <w:bCs/>
          <w:sz w:val="24"/>
          <w:szCs w:val="24"/>
        </w:rPr>
      </w:pPr>
      <w:r>
        <w:rPr>
          <w:rFonts w:hint="eastAsia" w:ascii="仿宋" w:hAnsi="仿宋" w:eastAsia="仿宋" w:cs="仿宋"/>
          <w:bCs/>
          <w:sz w:val="24"/>
          <w:szCs w:val="24"/>
        </w:rPr>
        <w:t>3.5 进口产品政策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（1）除第一章竞争性磋商邀请另有规定外，不允许进口产品参加。进口产品认定依照《财政部关于政府采购进口产品管理有关问题的通知》（财办库〔2008〕248 号）的规定。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（2）允许进口产品参加的，满足需求的国内产品可以参加。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（3）允许进口产品参加的，优先采购向我国企业转让技术、与我国企业签订消化吸收再创新方案的供应商的进口产品。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（4）未按要求提供相关材料的，不享受相关政策。</w:t>
      </w:r>
    </w:p>
    <w:p>
      <w:pPr>
        <w:spacing w:line="360" w:lineRule="auto"/>
        <w:ind w:firstLine="480" w:firstLineChars="200"/>
        <w:outlineLvl w:val="3"/>
        <w:rPr>
          <w:rFonts w:ascii="仿宋" w:hAnsi="仿宋" w:eastAsia="仿宋" w:cs="仿宋"/>
          <w:bCs/>
          <w:sz w:val="24"/>
          <w:szCs w:val="24"/>
        </w:rPr>
      </w:pPr>
      <w:r>
        <w:rPr>
          <w:rFonts w:hint="eastAsia" w:ascii="仿宋" w:hAnsi="仿宋" w:eastAsia="仿宋" w:cs="仿宋"/>
          <w:bCs/>
          <w:sz w:val="24"/>
          <w:szCs w:val="24"/>
        </w:rPr>
        <w:t>3.6供应商信用信息查询</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（1）采购人或采购代理机构将在“信用中国”（www.creditchina.gov.cn）、“中国政府采购网”（www.ccgp.gov.cn）对供应商进行信用信息查询，并将网站查询有关记录留存（财库〔</w:t>
      </w:r>
      <w:r>
        <w:rPr>
          <w:rFonts w:hint="eastAsia" w:ascii="仿宋" w:hAnsi="仿宋" w:eastAsia="仿宋" w:cs="仿宋"/>
          <w:sz w:val="24"/>
          <w:szCs w:val="24"/>
          <w:lang w:val="zh-CN"/>
        </w:rPr>
        <w:t>2016〕</w:t>
      </w:r>
      <w:r>
        <w:rPr>
          <w:rFonts w:hint="eastAsia" w:ascii="仿宋" w:hAnsi="仿宋" w:eastAsia="仿宋" w:cs="仿宋"/>
          <w:sz w:val="24"/>
          <w:szCs w:val="24"/>
        </w:rPr>
        <w:t>125 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（2）查询截止时间：提交响应文件截止时间前。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（3）供应商信用查询记录不符合要求的，采购人或采购代理机构将依法拒绝供应商参加本次采购活动。</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sz w:val="24"/>
          <w:szCs w:val="24"/>
        </w:rPr>
        <w:t>4、</w:t>
      </w:r>
      <w:r>
        <w:rPr>
          <w:rFonts w:hint="eastAsia" w:ascii="仿宋" w:hAnsi="仿宋" w:eastAsia="仿宋" w:cs="仿宋"/>
          <w:b/>
          <w:bCs/>
          <w:sz w:val="24"/>
          <w:szCs w:val="24"/>
          <w:lang w:val="zh-CN"/>
        </w:rPr>
        <w:t>磋商费用</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4.1供应商应承担所有与准备和参加磋商有关的费用，无论采购结果如何，采购代理和采购人在任何情况下均无义务和责任承担这些费用。</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4.2本次项目招标代理服务费参照计委计价格〔2002〕1980号代理招标收费基准费率计算收取（不足3000元按照3000元收取）；预算编制费照苏价服〔2014〕383号文规定收费标准收取（不足3000元按照3000元收取）；专家评审费参照苏财购〔2016〕48号文件按实结算，由招标代理先行垫付。以上费用由成交供应商支付给采购代理机构，请供应商予以关注并核算到总报价中。成交供应商在领取中标通知书时结清。</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付款账户如下：</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户名：南京瑞嘉建设项目管理有限公司</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开户银行：工行南京龙江支行</w:t>
      </w:r>
    </w:p>
    <w:p>
      <w:pPr>
        <w:autoSpaceDE w:val="0"/>
        <w:autoSpaceDN w:val="0"/>
        <w:adjustRightInd w:val="0"/>
        <w:spacing w:line="360" w:lineRule="auto"/>
        <w:ind w:firstLine="540" w:firstLineChars="225"/>
        <w:rPr>
          <w:rFonts w:ascii="仿宋" w:hAnsi="仿宋" w:eastAsia="仿宋" w:cs="仿宋"/>
          <w:sz w:val="24"/>
          <w:szCs w:val="24"/>
          <w:lang w:val="zh-CN"/>
        </w:rPr>
      </w:pPr>
      <w:r>
        <w:rPr>
          <w:rFonts w:hint="eastAsia" w:ascii="仿宋" w:hAnsi="仿宋" w:eastAsia="仿宋" w:cs="仿宋"/>
          <w:sz w:val="24"/>
          <w:szCs w:val="24"/>
          <w:lang w:val="zh-CN"/>
        </w:rPr>
        <w:t>账号：4301024119100057021</w:t>
      </w:r>
    </w:p>
    <w:p>
      <w:pPr>
        <w:spacing w:line="360" w:lineRule="auto"/>
        <w:ind w:firstLine="487" w:firstLineChars="202"/>
        <w:rPr>
          <w:rFonts w:ascii="仿宋" w:hAnsi="仿宋" w:eastAsia="仿宋" w:cs="仿宋"/>
          <w:b/>
          <w:sz w:val="24"/>
          <w:szCs w:val="24"/>
          <w:lang w:val="zh-CN"/>
        </w:rPr>
      </w:pPr>
      <w:r>
        <w:rPr>
          <w:rFonts w:hint="eastAsia" w:ascii="仿宋" w:hAnsi="仿宋" w:eastAsia="仿宋" w:cs="仿宋"/>
          <w:b/>
          <w:sz w:val="24"/>
          <w:szCs w:val="24"/>
          <w:lang w:val="zh-CN"/>
        </w:rPr>
        <w:t>二、响应文件编制</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5、</w:t>
      </w:r>
      <w:r>
        <w:rPr>
          <w:rFonts w:hint="eastAsia" w:ascii="仿宋" w:hAnsi="仿宋" w:eastAsia="仿宋" w:cs="仿宋"/>
          <w:sz w:val="24"/>
          <w:szCs w:val="24"/>
          <w:lang w:val="zh-CN"/>
        </w:rPr>
        <w:t>供应商应当按照磋商文件的要求编制响应文件，并对其提交的响应文件真实性、合法性承担法律责任。</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6、响应文件的语言、计量单位、货币和编制</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6.1提交的响应文件、技术文件和资料，包括图纸中的说明，以及供应商与采购代理就有关磋商的所有来往函电均应使用中文。响应文件中若有英文或其他语言文字的资料，应提供相应的中文翻译资料。对不同文本响应文件的解释发生异议的，以中文文本为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6.2供应商所使用的计量单位应为国家法定计量单位。</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6.3供应商应用人民币报价。</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6.4响应文件应字迹清楚、内容齐全、不得涂改。如有修改，修改处须有供应商公章或法定代表人或其授权磋商代表签字。由授权磋商代表签字的，应当附法定代表人授权书。</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6.5响应文件应按照磋商文件规定的顺序，统一用A4规格幅面打印、装订成册并编制目录，由于编排混乱导致响应文件被误读或查找不到，责任由供应商承担。</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6.6供应商应在响应文件中写清相应的项目编号、项目名称、供应商名称、地址、电话、传真等。</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7、响应文件的组成</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7.1</w:t>
      </w:r>
      <w:r>
        <w:rPr>
          <w:rFonts w:hint="eastAsia" w:ascii="仿宋" w:hAnsi="仿宋" w:eastAsia="仿宋" w:cs="仿宋"/>
          <w:sz w:val="24"/>
          <w:szCs w:val="24"/>
        </w:rPr>
        <w:t>供应商应当根据磋商文件要求编制响应文件，并根据自己的商务能力、技术水平对磋商文件提出的要求和条件逐条标明是否响应。</w:t>
      </w:r>
      <w:r>
        <w:rPr>
          <w:rFonts w:hint="eastAsia" w:ascii="仿宋" w:hAnsi="仿宋" w:eastAsia="仿宋" w:cs="仿宋"/>
          <w:sz w:val="24"/>
          <w:szCs w:val="24"/>
          <w:lang w:val="zh-CN"/>
        </w:rPr>
        <w:t>响应文件由商务部分、技术部分、价格部分，以及其他部分组成。</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bCs/>
          <w:sz w:val="24"/>
          <w:szCs w:val="24"/>
          <w:lang w:val="zh-CN"/>
        </w:rPr>
        <w:t>7.2</w:t>
      </w:r>
      <w:r>
        <w:rPr>
          <w:rFonts w:hint="eastAsia" w:ascii="仿宋" w:hAnsi="仿宋" w:eastAsia="仿宋" w:cs="仿宋"/>
          <w:b/>
          <w:bCs/>
          <w:sz w:val="24"/>
          <w:szCs w:val="24"/>
          <w:lang w:val="zh-CN"/>
        </w:rPr>
        <w:t>响应文件的商务部分。</w:t>
      </w:r>
      <w:r>
        <w:rPr>
          <w:rFonts w:hint="eastAsia" w:ascii="仿宋" w:hAnsi="仿宋" w:eastAsia="仿宋" w:cs="仿宋"/>
          <w:sz w:val="24"/>
          <w:szCs w:val="24"/>
          <w:lang w:val="zh-CN"/>
        </w:rPr>
        <w:t>商务部分是证明供应商有资格参加磋商和成交后有能力履行合同的文件，</w:t>
      </w:r>
      <w:r>
        <w:rPr>
          <w:rFonts w:hint="eastAsia" w:ascii="仿宋" w:hAnsi="仿宋" w:eastAsia="仿宋" w:cs="仿宋"/>
          <w:sz w:val="24"/>
          <w:szCs w:val="24"/>
        </w:rPr>
        <w:t>这些文件应能满足竞争性磋商采购文件的要求</w:t>
      </w:r>
      <w:r>
        <w:rPr>
          <w:rFonts w:hint="eastAsia" w:ascii="仿宋" w:hAnsi="仿宋" w:eastAsia="仿宋" w:cs="仿宋"/>
          <w:sz w:val="24"/>
          <w:szCs w:val="24"/>
          <w:lang w:val="zh-CN"/>
        </w:rPr>
        <w:t>，包括但不限于下列文件，其中加</w:t>
      </w:r>
      <w:r>
        <w:rPr>
          <w:rFonts w:hint="eastAsia" w:ascii="仿宋" w:hAnsi="仿宋" w:eastAsia="仿宋" w:cs="仿宋"/>
          <w:b/>
          <w:sz w:val="24"/>
          <w:szCs w:val="24"/>
        </w:rPr>
        <w:t>※</w:t>
      </w:r>
      <w:r>
        <w:rPr>
          <w:rFonts w:hint="eastAsia" w:ascii="仿宋" w:hAnsi="仿宋" w:eastAsia="仿宋" w:cs="仿宋"/>
          <w:sz w:val="24"/>
          <w:szCs w:val="24"/>
          <w:lang w:val="zh-CN"/>
        </w:rPr>
        <w:t>项目不得有缺失或无效：</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w:t>
      </w:r>
      <w:r>
        <w:rPr>
          <w:rFonts w:hint="eastAsia" w:ascii="仿宋" w:hAnsi="仿宋" w:eastAsia="仿宋" w:cs="仿宋"/>
          <w:b/>
          <w:sz w:val="24"/>
          <w:szCs w:val="24"/>
        </w:rPr>
        <w:t>※</w:t>
      </w:r>
      <w:r>
        <w:rPr>
          <w:rFonts w:hint="eastAsia" w:ascii="仿宋" w:hAnsi="仿宋" w:eastAsia="仿宋" w:cs="仿宋"/>
          <w:sz w:val="24"/>
          <w:szCs w:val="24"/>
          <w:lang w:val="zh-CN"/>
        </w:rPr>
        <w:t>磋商申请及声明；</w:t>
      </w:r>
    </w:p>
    <w:p>
      <w:pPr>
        <w:spacing w:line="360" w:lineRule="auto"/>
        <w:ind w:firstLine="484" w:firstLineChars="202"/>
        <w:rPr>
          <w:rFonts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b/>
          <w:sz w:val="24"/>
          <w:szCs w:val="24"/>
        </w:rPr>
        <w:t>※</w:t>
      </w:r>
      <w:r>
        <w:rPr>
          <w:rFonts w:hint="eastAsia" w:ascii="仿宋" w:hAnsi="仿宋" w:eastAsia="仿宋" w:cs="仿宋"/>
          <w:kern w:val="0"/>
          <w:sz w:val="24"/>
          <w:szCs w:val="24"/>
          <w:lang w:val="zh-CN"/>
        </w:rPr>
        <w:t>法定代表人授权委托书及委托代理人的身份证复印件；</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（3）</w:t>
      </w:r>
      <w:r>
        <w:rPr>
          <w:rFonts w:hint="eastAsia" w:ascii="仿宋" w:hAnsi="仿宋" w:eastAsia="仿宋" w:cs="仿宋"/>
          <w:b/>
          <w:sz w:val="24"/>
          <w:szCs w:val="24"/>
        </w:rPr>
        <w:t>※</w:t>
      </w:r>
      <w:r>
        <w:rPr>
          <w:rFonts w:hint="eastAsia" w:ascii="仿宋" w:hAnsi="仿宋" w:eastAsia="仿宋" w:cs="仿宋"/>
          <w:kern w:val="0"/>
          <w:sz w:val="24"/>
          <w:szCs w:val="24"/>
        </w:rPr>
        <w:t>第一章竞争性磋商公告中2.1</w:t>
      </w:r>
      <w:r>
        <w:rPr>
          <w:rFonts w:hint="eastAsia" w:ascii="仿宋" w:hAnsi="仿宋" w:eastAsia="仿宋" w:cs="仿宋"/>
          <w:sz w:val="24"/>
          <w:szCs w:val="24"/>
          <w:lang w:val="zh-CN"/>
        </w:rPr>
        <w:t>《中华人民共和国政府采购法》规定的资格条件证明文件</w:t>
      </w:r>
      <w:r>
        <w:rPr>
          <w:rFonts w:hint="eastAsia" w:ascii="仿宋" w:hAnsi="仿宋" w:eastAsia="仿宋" w:cs="仿宋"/>
          <w:sz w:val="24"/>
          <w:szCs w:val="24"/>
        </w:rPr>
        <w:t>（提供承诺书并加盖供应商单位公章，格式见磋商文件附件）</w:t>
      </w:r>
      <w:r>
        <w:rPr>
          <w:rFonts w:hint="eastAsia" w:ascii="仿宋" w:hAnsi="仿宋" w:eastAsia="仿宋" w:cs="仿宋"/>
          <w:kern w:val="0"/>
          <w:sz w:val="24"/>
          <w:szCs w:val="24"/>
          <w:lang w:val="zh-CN"/>
        </w:rPr>
        <w:t>；</w:t>
      </w:r>
    </w:p>
    <w:p>
      <w:pPr>
        <w:spacing w:line="360" w:lineRule="auto"/>
        <w:ind w:firstLine="484" w:firstLineChars="202"/>
        <w:rPr>
          <w:rFonts w:ascii="仿宋" w:hAnsi="仿宋" w:eastAsia="仿宋" w:cs="仿宋"/>
          <w:kern w:val="0"/>
          <w:sz w:val="24"/>
          <w:szCs w:val="24"/>
          <w:lang w:val="zh-CN"/>
        </w:rPr>
      </w:pPr>
      <w:r>
        <w:rPr>
          <w:rFonts w:hint="eastAsia" w:ascii="仿宋" w:hAnsi="仿宋" w:eastAsia="仿宋" w:cs="仿宋"/>
          <w:kern w:val="0"/>
          <w:sz w:val="24"/>
          <w:szCs w:val="24"/>
          <w:lang w:val="zh-CN"/>
        </w:rPr>
        <w:t>（4）</w:t>
      </w:r>
      <w:r>
        <w:rPr>
          <w:rFonts w:hint="eastAsia" w:ascii="仿宋" w:hAnsi="仿宋" w:eastAsia="仿宋" w:cs="仿宋"/>
          <w:b/>
          <w:sz w:val="24"/>
          <w:szCs w:val="24"/>
        </w:rPr>
        <w:t>※</w:t>
      </w:r>
      <w:r>
        <w:rPr>
          <w:rFonts w:hint="eastAsia" w:ascii="仿宋" w:hAnsi="仿宋" w:eastAsia="仿宋" w:cs="仿宋"/>
          <w:kern w:val="0"/>
          <w:sz w:val="24"/>
          <w:szCs w:val="24"/>
        </w:rPr>
        <w:t>第一章竞争性磋商公告中2.3</w:t>
      </w:r>
      <w:r>
        <w:rPr>
          <w:rFonts w:hint="eastAsia" w:ascii="仿宋" w:hAnsi="仿宋" w:eastAsia="仿宋" w:cs="仿宋"/>
          <w:sz w:val="24"/>
          <w:szCs w:val="24"/>
        </w:rPr>
        <w:t>采购人根据采购项目的特殊要求规定的特定条件证明文件；</w:t>
      </w:r>
    </w:p>
    <w:p>
      <w:pPr>
        <w:spacing w:line="360" w:lineRule="auto"/>
        <w:ind w:firstLine="484" w:firstLineChars="202"/>
        <w:rPr>
          <w:rFonts w:ascii="仿宋" w:hAnsi="仿宋" w:eastAsia="仿宋" w:cs="仿宋"/>
          <w:kern w:val="0"/>
          <w:sz w:val="24"/>
          <w:szCs w:val="24"/>
          <w:lang w:val="zh-CN"/>
        </w:rPr>
      </w:pPr>
      <w:r>
        <w:rPr>
          <w:rFonts w:hint="eastAsia" w:ascii="仿宋" w:hAnsi="仿宋" w:eastAsia="仿宋" w:cs="仿宋"/>
          <w:kern w:val="0"/>
          <w:sz w:val="24"/>
          <w:szCs w:val="24"/>
          <w:lang w:val="zh-CN"/>
        </w:rPr>
        <w:t>（5）《商务条款偏离表》；</w:t>
      </w:r>
    </w:p>
    <w:p>
      <w:pPr>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（6）</w:t>
      </w:r>
      <w:r>
        <w:rPr>
          <w:rFonts w:hint="eastAsia" w:ascii="仿宋" w:hAnsi="仿宋" w:eastAsia="仿宋" w:cs="仿宋"/>
          <w:b/>
          <w:sz w:val="24"/>
          <w:szCs w:val="24"/>
        </w:rPr>
        <w:t>※</w:t>
      </w:r>
      <w:r>
        <w:rPr>
          <w:rFonts w:hint="eastAsia" w:ascii="仿宋" w:hAnsi="仿宋" w:eastAsia="仿宋" w:cs="仿宋"/>
          <w:kern w:val="0"/>
          <w:sz w:val="24"/>
          <w:szCs w:val="24"/>
          <w:lang w:val="zh-CN"/>
        </w:rPr>
        <w:t>《</w:t>
      </w:r>
      <w:r>
        <w:rPr>
          <w:rFonts w:hint="eastAsia" w:ascii="仿宋" w:hAnsi="仿宋" w:eastAsia="仿宋"/>
          <w:sz w:val="24"/>
          <w:szCs w:val="24"/>
        </w:rPr>
        <w:t>南京市政府采购供应商信用记录表暨信用承诺书</w:t>
      </w:r>
      <w:r>
        <w:rPr>
          <w:rFonts w:hint="eastAsia" w:ascii="仿宋" w:hAnsi="仿宋" w:eastAsia="仿宋" w:cs="仿宋"/>
          <w:kern w:val="0"/>
          <w:sz w:val="24"/>
          <w:szCs w:val="24"/>
          <w:lang w:val="zh-CN"/>
        </w:rPr>
        <w:t>》；</w:t>
      </w:r>
    </w:p>
    <w:p>
      <w:pPr>
        <w:spacing w:line="360" w:lineRule="auto"/>
        <w:ind w:firstLine="484" w:firstLineChars="202"/>
        <w:rPr>
          <w:rFonts w:ascii="仿宋" w:hAnsi="仿宋" w:eastAsia="仿宋" w:cs="仿宋"/>
          <w:kern w:val="0"/>
          <w:sz w:val="24"/>
          <w:szCs w:val="24"/>
          <w:lang w:val="zh-CN"/>
        </w:rPr>
      </w:pPr>
      <w:r>
        <w:rPr>
          <w:rFonts w:hint="eastAsia" w:ascii="仿宋" w:hAnsi="仿宋" w:eastAsia="仿宋" w:cs="仿宋"/>
          <w:kern w:val="0"/>
          <w:sz w:val="24"/>
          <w:szCs w:val="24"/>
          <w:lang w:val="zh-CN"/>
        </w:rPr>
        <w:t>（7）合同草案条款；</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（8）供应商认为需要</w:t>
      </w:r>
      <w:r>
        <w:rPr>
          <w:rFonts w:hint="eastAsia" w:ascii="仿宋" w:hAnsi="仿宋" w:eastAsia="仿宋" w:cs="仿宋"/>
          <w:kern w:val="0"/>
          <w:sz w:val="24"/>
          <w:szCs w:val="24"/>
          <w:lang w:val="zh-CN"/>
        </w:rPr>
        <w:t>提供的其他资格证明文件和商务资料。</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bCs/>
          <w:sz w:val="24"/>
          <w:szCs w:val="24"/>
          <w:lang w:val="zh-CN"/>
        </w:rPr>
        <w:t>7.3</w:t>
      </w:r>
      <w:r>
        <w:rPr>
          <w:rFonts w:hint="eastAsia" w:ascii="仿宋" w:hAnsi="仿宋" w:eastAsia="仿宋" w:cs="仿宋"/>
          <w:b/>
          <w:bCs/>
          <w:sz w:val="24"/>
          <w:szCs w:val="24"/>
          <w:lang w:val="zh-CN"/>
        </w:rPr>
        <w:t>响应文件的技术部分。</w:t>
      </w:r>
      <w:r>
        <w:rPr>
          <w:rFonts w:hint="eastAsia" w:ascii="仿宋" w:hAnsi="仿宋" w:eastAsia="仿宋" w:cs="仿宋"/>
          <w:sz w:val="24"/>
          <w:szCs w:val="24"/>
          <w:lang w:val="zh-CN"/>
        </w:rPr>
        <w:t>技术部分是证明</w:t>
      </w:r>
      <w:r>
        <w:rPr>
          <w:rFonts w:hint="eastAsia" w:ascii="仿宋" w:hAnsi="仿宋" w:eastAsia="仿宋" w:cs="仿宋"/>
          <w:sz w:val="24"/>
          <w:szCs w:val="24"/>
        </w:rPr>
        <w:t>供应商提供的服务是合格的，并符合磋商文件要求的证明文件，以及</w:t>
      </w:r>
      <w:r>
        <w:rPr>
          <w:rFonts w:hint="eastAsia" w:ascii="仿宋" w:hAnsi="仿宋" w:eastAsia="仿宋" w:cs="仿宋"/>
          <w:sz w:val="24"/>
          <w:szCs w:val="24"/>
          <w:lang w:val="zh-CN"/>
        </w:rPr>
        <w:t>对服务的详细说明，这些文件可以是文字资料、图纸和数据等。提供的服务如与磋商文件要求有不符之处，应说明其差别之所在。包括但不限于下列文件，其中加</w:t>
      </w:r>
      <w:r>
        <w:rPr>
          <w:rFonts w:hint="eastAsia" w:ascii="仿宋" w:hAnsi="仿宋" w:eastAsia="仿宋" w:cs="仿宋"/>
          <w:b/>
          <w:sz w:val="24"/>
          <w:szCs w:val="24"/>
        </w:rPr>
        <w:t>※</w:t>
      </w:r>
      <w:r>
        <w:rPr>
          <w:rFonts w:hint="eastAsia" w:ascii="仿宋" w:hAnsi="仿宋" w:eastAsia="仿宋" w:cs="仿宋"/>
          <w:sz w:val="24"/>
          <w:szCs w:val="24"/>
          <w:lang w:val="zh-CN"/>
        </w:rPr>
        <w:t>项目不得有缺失或无效：</w:t>
      </w:r>
    </w:p>
    <w:p>
      <w:pPr>
        <w:spacing w:line="360" w:lineRule="auto"/>
        <w:ind w:firstLine="600" w:firstLineChars="250"/>
        <w:rPr>
          <w:rFonts w:ascii="仿宋" w:hAnsi="仿宋" w:eastAsia="仿宋" w:cs="仿宋"/>
          <w:kern w:val="0"/>
          <w:sz w:val="24"/>
          <w:szCs w:val="24"/>
          <w:lang w:val="zh-CN"/>
        </w:rPr>
      </w:pPr>
      <w:r>
        <w:rPr>
          <w:rFonts w:hint="eastAsia" w:ascii="仿宋" w:hAnsi="仿宋" w:eastAsia="仿宋" w:cs="仿宋"/>
          <w:kern w:val="0"/>
          <w:sz w:val="24"/>
          <w:szCs w:val="24"/>
          <w:lang w:val="zh-CN"/>
        </w:rPr>
        <w:t>（1）</w:t>
      </w:r>
      <w:r>
        <w:rPr>
          <w:rFonts w:hint="eastAsia" w:ascii="仿宋" w:hAnsi="仿宋" w:eastAsia="仿宋" w:cs="仿宋"/>
          <w:b/>
          <w:sz w:val="24"/>
          <w:szCs w:val="24"/>
        </w:rPr>
        <w:t>※</w:t>
      </w:r>
      <w:r>
        <w:rPr>
          <w:rFonts w:hint="eastAsia" w:ascii="仿宋" w:hAnsi="仿宋" w:eastAsia="仿宋" w:cs="仿宋"/>
          <w:kern w:val="0"/>
          <w:sz w:val="24"/>
          <w:szCs w:val="24"/>
          <w:lang w:val="zh-CN"/>
        </w:rPr>
        <w:t>项目的技术说明或实施方案；</w:t>
      </w:r>
    </w:p>
    <w:p>
      <w:pPr>
        <w:spacing w:line="360" w:lineRule="auto"/>
        <w:ind w:firstLine="600" w:firstLineChars="250"/>
        <w:rPr>
          <w:rFonts w:ascii="仿宋" w:hAnsi="仿宋" w:eastAsia="仿宋" w:cs="仿宋"/>
          <w:kern w:val="0"/>
          <w:sz w:val="24"/>
          <w:szCs w:val="24"/>
          <w:lang w:val="zh-CN"/>
        </w:rPr>
      </w:pPr>
      <w:r>
        <w:rPr>
          <w:rFonts w:hint="eastAsia" w:ascii="仿宋" w:hAnsi="仿宋" w:eastAsia="仿宋" w:cs="仿宋"/>
          <w:kern w:val="0"/>
          <w:sz w:val="24"/>
          <w:szCs w:val="24"/>
          <w:lang w:val="zh-CN"/>
        </w:rPr>
        <w:t>（2）分项报价表；</w:t>
      </w:r>
    </w:p>
    <w:p>
      <w:pPr>
        <w:spacing w:line="360" w:lineRule="auto"/>
        <w:ind w:firstLine="600" w:firstLineChars="250"/>
        <w:rPr>
          <w:rFonts w:ascii="仿宋" w:hAnsi="仿宋" w:eastAsia="仿宋" w:cs="仿宋"/>
          <w:kern w:val="0"/>
          <w:sz w:val="24"/>
          <w:szCs w:val="24"/>
          <w:lang w:val="zh-CN"/>
        </w:rPr>
      </w:pPr>
      <w:r>
        <w:rPr>
          <w:rFonts w:hint="eastAsia" w:ascii="仿宋" w:hAnsi="仿宋" w:eastAsia="仿宋" w:cs="仿宋"/>
          <w:kern w:val="0"/>
          <w:sz w:val="24"/>
          <w:szCs w:val="24"/>
          <w:lang w:val="zh-CN"/>
        </w:rPr>
        <w:t>（3）《技术条款偏离表》；</w:t>
      </w:r>
    </w:p>
    <w:p>
      <w:pPr>
        <w:spacing w:line="360" w:lineRule="auto"/>
        <w:ind w:firstLine="600" w:firstLineChars="250"/>
        <w:rPr>
          <w:rFonts w:ascii="仿宋" w:hAnsi="仿宋" w:eastAsia="仿宋" w:cs="仿宋"/>
          <w:kern w:val="0"/>
          <w:sz w:val="24"/>
          <w:szCs w:val="24"/>
          <w:lang w:val="zh-CN"/>
        </w:rPr>
      </w:pPr>
      <w:r>
        <w:rPr>
          <w:rFonts w:hint="eastAsia" w:ascii="仿宋" w:hAnsi="仿宋" w:eastAsia="仿宋" w:cs="仿宋"/>
          <w:kern w:val="0"/>
          <w:sz w:val="24"/>
          <w:szCs w:val="24"/>
          <w:lang w:val="zh-CN"/>
        </w:rPr>
        <w:t>（4）服务承诺；</w:t>
      </w:r>
    </w:p>
    <w:p>
      <w:pPr>
        <w:spacing w:line="360" w:lineRule="auto"/>
        <w:ind w:firstLine="600" w:firstLineChars="250"/>
        <w:rPr>
          <w:rFonts w:ascii="仿宋" w:hAnsi="仿宋" w:eastAsia="仿宋" w:cs="仿宋"/>
          <w:kern w:val="0"/>
          <w:sz w:val="24"/>
          <w:szCs w:val="24"/>
          <w:lang w:val="zh-CN"/>
        </w:rPr>
      </w:pPr>
      <w:r>
        <w:rPr>
          <w:rFonts w:hint="eastAsia" w:ascii="仿宋" w:hAnsi="仿宋" w:eastAsia="仿宋" w:cs="仿宋"/>
          <w:kern w:val="0"/>
          <w:sz w:val="24"/>
          <w:szCs w:val="24"/>
          <w:lang w:val="zh-CN"/>
        </w:rPr>
        <w:t>（5）供应商拟投入本项目的人员情况一览表；</w:t>
      </w:r>
    </w:p>
    <w:p>
      <w:pPr>
        <w:spacing w:line="360" w:lineRule="auto"/>
        <w:ind w:firstLine="600" w:firstLineChars="250"/>
        <w:rPr>
          <w:rFonts w:ascii="仿宋" w:hAnsi="仿宋" w:eastAsia="仿宋" w:cs="仿宋"/>
          <w:kern w:val="0"/>
          <w:sz w:val="24"/>
          <w:szCs w:val="24"/>
          <w:lang w:val="zh-CN"/>
        </w:rPr>
      </w:pPr>
      <w:r>
        <w:rPr>
          <w:rFonts w:hint="eastAsia" w:ascii="仿宋" w:hAnsi="仿宋" w:eastAsia="仿宋" w:cs="仿宋"/>
          <w:kern w:val="0"/>
          <w:sz w:val="24"/>
          <w:szCs w:val="24"/>
          <w:lang w:val="zh-CN"/>
        </w:rPr>
        <w:t>（6）供应商认为需要提供的其他技术资料。</w:t>
      </w:r>
    </w:p>
    <w:p>
      <w:pPr>
        <w:spacing w:line="360" w:lineRule="auto"/>
        <w:ind w:firstLine="484" w:firstLineChars="202"/>
        <w:rPr>
          <w:rFonts w:ascii="仿宋" w:hAnsi="仿宋" w:eastAsia="仿宋" w:cs="仿宋"/>
          <w:b/>
          <w:sz w:val="24"/>
          <w:szCs w:val="24"/>
          <w:lang w:val="zh-CN"/>
        </w:rPr>
      </w:pPr>
      <w:r>
        <w:rPr>
          <w:rFonts w:hint="eastAsia" w:ascii="仿宋" w:hAnsi="仿宋" w:eastAsia="仿宋" w:cs="仿宋"/>
          <w:sz w:val="24"/>
          <w:szCs w:val="24"/>
          <w:lang w:val="zh-CN"/>
        </w:rPr>
        <w:t>7.4</w:t>
      </w:r>
      <w:r>
        <w:rPr>
          <w:rFonts w:hint="eastAsia" w:ascii="仿宋" w:hAnsi="仿宋" w:eastAsia="仿宋" w:cs="仿宋"/>
          <w:b/>
          <w:sz w:val="24"/>
          <w:szCs w:val="24"/>
          <w:lang w:val="zh-CN"/>
        </w:rPr>
        <w:t>响应文件的价格部分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（1）价格部分是对服务价格构成的说明，磋商文件如没有特别说明的话，对每一项服务仅接受一个价格。</w:t>
      </w:r>
    </w:p>
    <w:p>
      <w:pPr>
        <w:spacing w:line="360" w:lineRule="auto"/>
        <w:ind w:firstLine="487" w:firstLineChars="202"/>
        <w:rPr>
          <w:rStyle w:val="207"/>
          <w:rFonts w:ascii="仿宋" w:hAnsi="仿宋" w:eastAsia="仿宋" w:cs="仿宋_GB2312"/>
          <w:sz w:val="24"/>
          <w:szCs w:val="24"/>
        </w:rPr>
      </w:pPr>
      <w:r>
        <w:rPr>
          <w:rStyle w:val="207"/>
          <w:rFonts w:hint="eastAsia" w:ascii="仿宋" w:hAnsi="仿宋" w:eastAsia="仿宋" w:cs="仿宋"/>
          <w:b/>
          <w:sz w:val="24"/>
          <w:szCs w:val="24"/>
          <w:lang w:val="zh-CN"/>
        </w:rPr>
        <w:t>（2）</w:t>
      </w:r>
      <w:r>
        <w:rPr>
          <w:rStyle w:val="207"/>
          <w:rFonts w:hint="eastAsia" w:ascii="仿宋" w:hAnsi="仿宋" w:eastAsia="仿宋" w:cs="仿宋"/>
          <w:b/>
          <w:kern w:val="0"/>
          <w:sz w:val="24"/>
          <w:szCs w:val="24"/>
          <w:lang w:val="zh-CN"/>
        </w:rPr>
        <w:t>报价应包含完成本服务项目发生的所有含税费用、支付给员工的工资和国家强制缴纳的各种社会保障资金</w:t>
      </w:r>
      <w:r>
        <w:rPr>
          <w:rStyle w:val="207"/>
          <w:rFonts w:hint="eastAsia" w:ascii="仿宋" w:hAnsi="仿宋" w:eastAsia="仿宋" w:cs="仿宋"/>
          <w:b/>
          <w:bCs/>
          <w:sz w:val="24"/>
          <w:szCs w:val="24"/>
        </w:rPr>
        <w:t>以及</w:t>
      </w:r>
      <w:r>
        <w:rPr>
          <w:rFonts w:hint="eastAsia" w:ascii="仿宋" w:hAnsi="仿宋" w:eastAsia="仿宋" w:cs="仿宋_GB2312"/>
          <w:sz w:val="24"/>
        </w:rPr>
        <w:t>供应商为完成相关服务所承担的全部费用（招标代理费、专家评审费、利润、税金、政策性文件规定及合同包含内的所有风险、责任等各项应有费用）。</w:t>
      </w:r>
    </w:p>
    <w:p>
      <w:pPr>
        <w:spacing w:line="360" w:lineRule="auto"/>
        <w:ind w:firstLine="484" w:firstLineChars="202"/>
        <w:rPr>
          <w:rFonts w:ascii="仿宋" w:hAnsi="仿宋" w:eastAsia="仿宋" w:cs="仿宋"/>
          <w:b/>
          <w:sz w:val="24"/>
          <w:szCs w:val="24"/>
          <w:lang w:val="zh-CN"/>
        </w:rPr>
      </w:pPr>
      <w:r>
        <w:rPr>
          <w:rFonts w:hint="eastAsia" w:ascii="仿宋" w:hAnsi="仿宋" w:eastAsia="仿宋" w:cs="仿宋"/>
          <w:sz w:val="24"/>
          <w:szCs w:val="24"/>
          <w:lang w:val="zh-CN"/>
        </w:rPr>
        <w:t>（3）</w:t>
      </w:r>
      <w:r>
        <w:rPr>
          <w:rFonts w:hint="eastAsia" w:ascii="仿宋" w:hAnsi="仿宋" w:eastAsia="仿宋" w:cs="仿宋"/>
          <w:b/>
          <w:sz w:val="24"/>
          <w:szCs w:val="24"/>
          <w:lang w:val="zh-CN"/>
        </w:rPr>
        <w:t>供应商应充分考虑到市场价格变动，以及项目实施过程中的不可预见因素，一旦成交，总价格不变。如果有漏项，视同让利。</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（4）供应商应按竞争性磋商文件的要求,并结合本企业的融资能力、管理水平和项目实际，参照各类费用标准和规范，结合项目所在地的社会、政治、自然条件，综合考虑市场及政策风险因素自主报价。</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7.5</w:t>
      </w:r>
      <w:r>
        <w:rPr>
          <w:rFonts w:hint="eastAsia" w:ascii="仿宋" w:hAnsi="仿宋" w:eastAsia="仿宋" w:cs="仿宋"/>
          <w:b/>
          <w:sz w:val="24"/>
          <w:szCs w:val="24"/>
          <w:lang w:val="zh-CN"/>
        </w:rPr>
        <w:t>响应文件的其他部分。</w:t>
      </w:r>
      <w:r>
        <w:rPr>
          <w:rFonts w:hint="eastAsia" w:ascii="仿宋" w:hAnsi="仿宋" w:eastAsia="仿宋" w:cs="仿宋"/>
          <w:sz w:val="24"/>
          <w:szCs w:val="24"/>
          <w:lang w:val="zh-CN"/>
        </w:rPr>
        <w:t>其他部分由供应商根据编制响应文件需要提供的其他相关文件。</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三、响应文件签署与提交</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8、响应文件签署</w:t>
      </w:r>
    </w:p>
    <w:p>
      <w:pPr>
        <w:spacing w:line="360" w:lineRule="auto"/>
        <w:ind w:firstLine="484" w:firstLineChars="202"/>
        <w:rPr>
          <w:rFonts w:ascii="仿宋" w:hAnsi="仿宋" w:eastAsia="仿宋" w:cs="仿宋"/>
          <w:b/>
          <w:bCs/>
          <w:sz w:val="24"/>
          <w:szCs w:val="24"/>
          <w:lang w:val="zh-CN"/>
        </w:rPr>
      </w:pPr>
      <w:r>
        <w:rPr>
          <w:rFonts w:hint="eastAsia" w:ascii="仿宋" w:hAnsi="仿宋" w:eastAsia="仿宋" w:cs="仿宋"/>
          <w:sz w:val="24"/>
          <w:szCs w:val="24"/>
          <w:lang w:val="zh-CN"/>
        </w:rPr>
        <w:t>8.1响应文件应由供应商法定代表人或授权代表签字，并加盖公章。</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lang w:val="zh-CN"/>
        </w:rPr>
        <w:t>8.2供应商应当在磋商文件要求提交响应文件的截止时间前，将响应文件密封送达指定地点。</w:t>
      </w:r>
    </w:p>
    <w:p>
      <w:pPr>
        <w:spacing w:line="360" w:lineRule="auto"/>
        <w:ind w:firstLine="484" w:firstLineChars="202"/>
        <w:rPr>
          <w:rFonts w:ascii="仿宋" w:hAnsi="仿宋" w:eastAsia="仿宋" w:cs="仿宋"/>
          <w:b/>
          <w:bCs/>
          <w:sz w:val="24"/>
          <w:szCs w:val="24"/>
          <w:lang w:val="zh-CN"/>
        </w:rPr>
      </w:pPr>
      <w:r>
        <w:rPr>
          <w:rFonts w:hint="eastAsia" w:ascii="仿宋" w:hAnsi="仿宋" w:eastAsia="仿宋" w:cs="仿宋"/>
          <w:bCs/>
          <w:sz w:val="24"/>
          <w:szCs w:val="24"/>
          <w:lang w:val="zh-CN"/>
        </w:rPr>
        <w:t>8.3</w:t>
      </w:r>
      <w:r>
        <w:rPr>
          <w:rFonts w:hint="eastAsia" w:ascii="仿宋" w:hAnsi="仿宋" w:eastAsia="仿宋" w:cs="仿宋"/>
          <w:b/>
          <w:bCs/>
          <w:sz w:val="24"/>
          <w:szCs w:val="24"/>
          <w:lang w:val="zh-CN"/>
        </w:rPr>
        <w:t>有下列情形的响应文件将拒收：</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在磋商文件要求提交响应文件的截止时间之后送达的等。</w:t>
      </w:r>
    </w:p>
    <w:p>
      <w:pPr>
        <w:spacing w:line="360" w:lineRule="auto"/>
        <w:ind w:firstLine="487" w:firstLineChars="202"/>
        <w:rPr>
          <w:rFonts w:ascii="仿宋" w:hAnsi="仿宋" w:eastAsia="仿宋" w:cs="仿宋"/>
          <w:sz w:val="24"/>
          <w:szCs w:val="24"/>
          <w:lang w:val="zh-CN"/>
        </w:rPr>
      </w:pPr>
      <w:r>
        <w:rPr>
          <w:rFonts w:hint="eastAsia" w:ascii="仿宋" w:hAnsi="仿宋" w:eastAsia="仿宋" w:cs="仿宋"/>
          <w:b/>
          <w:bCs/>
          <w:sz w:val="24"/>
          <w:szCs w:val="24"/>
          <w:lang w:val="zh-CN"/>
        </w:rPr>
        <w:t>四、磋商</w:t>
      </w:r>
    </w:p>
    <w:p>
      <w:pPr>
        <w:spacing w:line="360" w:lineRule="auto"/>
        <w:ind w:firstLine="484" w:firstLineChars="202"/>
        <w:rPr>
          <w:rFonts w:ascii="仿宋" w:hAnsi="仿宋" w:eastAsia="仿宋" w:cs="仿宋"/>
          <w:b/>
          <w:bCs/>
          <w:sz w:val="24"/>
          <w:szCs w:val="24"/>
          <w:lang w:val="zh-CN"/>
        </w:rPr>
      </w:pPr>
      <w:r>
        <w:rPr>
          <w:rFonts w:hint="eastAsia" w:ascii="仿宋" w:hAnsi="仿宋" w:eastAsia="仿宋" w:cs="仿宋"/>
          <w:sz w:val="24"/>
          <w:szCs w:val="24"/>
          <w:lang w:val="zh-CN"/>
        </w:rPr>
        <w:t>9</w:t>
      </w:r>
      <w:r>
        <w:rPr>
          <w:rFonts w:hint="eastAsia" w:ascii="仿宋" w:hAnsi="仿宋" w:eastAsia="仿宋" w:cs="仿宋"/>
          <w:b/>
          <w:bCs/>
          <w:sz w:val="24"/>
          <w:szCs w:val="24"/>
          <w:lang w:val="zh-CN"/>
        </w:rPr>
        <w:t>、联合体（本项目不适用）</w:t>
      </w:r>
    </w:p>
    <w:p>
      <w:pPr>
        <w:spacing w:line="360" w:lineRule="auto"/>
        <w:ind w:firstLine="484" w:firstLineChars="202"/>
        <w:rPr>
          <w:rFonts w:ascii="仿宋" w:hAnsi="仿宋" w:eastAsia="仿宋" w:cs="仿宋"/>
          <w:sz w:val="24"/>
          <w:szCs w:val="24"/>
        </w:rPr>
      </w:pPr>
      <w:r>
        <w:rPr>
          <w:rFonts w:hint="eastAsia" w:ascii="仿宋" w:hAnsi="仿宋" w:eastAsia="仿宋" w:cs="仿宋"/>
          <w:bCs/>
          <w:kern w:val="0"/>
          <w:sz w:val="24"/>
          <w:szCs w:val="24"/>
        </w:rPr>
        <w:t>9.1</w:t>
      </w:r>
      <w:r>
        <w:rPr>
          <w:rFonts w:hint="eastAsia" w:ascii="仿宋" w:hAnsi="仿宋" w:eastAsia="仿宋" w:cs="仿宋"/>
          <w:sz w:val="24"/>
          <w:szCs w:val="24"/>
        </w:rPr>
        <w:t>两个以上的自然人、法人或者其他组织可以组成一个联合体，以一个供应商的身份共同参加政府采购。</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9.2</w:t>
      </w:r>
      <w:r>
        <w:rPr>
          <w:rFonts w:hint="eastAsia" w:ascii="仿宋" w:hAnsi="仿宋" w:eastAsia="仿宋" w:cs="仿宋"/>
          <w:kern w:val="0"/>
          <w:sz w:val="24"/>
          <w:szCs w:val="24"/>
        </w:rPr>
        <w:t>鼓励大中型企业和其他自然人、法人或者其他组织与小型、微型企业组成联合体共同参加非专门面向中小企业的政府采购活动。</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9.3以联合体形式参加采购的，</w:t>
      </w:r>
      <w:r>
        <w:rPr>
          <w:rFonts w:hint="eastAsia" w:ascii="仿宋" w:hAnsi="仿宋" w:eastAsia="仿宋" w:cs="仿宋"/>
          <w:b/>
          <w:sz w:val="24"/>
          <w:szCs w:val="24"/>
        </w:rPr>
        <w:t>联合体各方均应当符合政府采购法第二十二条第一款规定的条件；采购人根据采购项目的特殊要求规定供应商特定条件的，联合体各方中至少应当有一方符合采购人规定的特定条件</w:t>
      </w:r>
      <w:r>
        <w:rPr>
          <w:rFonts w:hint="eastAsia" w:ascii="仿宋" w:hAnsi="仿宋" w:eastAsia="仿宋" w:cs="仿宋"/>
          <w:sz w:val="24"/>
          <w:szCs w:val="24"/>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9.4联合体各方之间应当签订联合体协议，明确约定联合体各方承担的工作和相应的责任，并将联合体协议连同响应文件一并提交。</w:t>
      </w:r>
    </w:p>
    <w:p>
      <w:pPr>
        <w:spacing w:line="360" w:lineRule="auto"/>
        <w:ind w:firstLine="484" w:firstLineChars="202"/>
        <w:rPr>
          <w:rFonts w:ascii="仿宋" w:hAnsi="仿宋" w:eastAsia="仿宋" w:cs="仿宋"/>
          <w:b/>
          <w:bCs/>
          <w:sz w:val="24"/>
          <w:szCs w:val="24"/>
          <w:lang w:val="zh-CN"/>
        </w:rPr>
      </w:pPr>
      <w:r>
        <w:rPr>
          <w:rFonts w:hint="eastAsia" w:ascii="仿宋" w:hAnsi="仿宋" w:eastAsia="仿宋" w:cs="仿宋"/>
          <w:sz w:val="24"/>
          <w:szCs w:val="24"/>
        </w:rPr>
        <w:t>9.5以联合体形式参加政府采购活动的，联合体各方不得再单独参加或者与其他供应商另外组成联合体参加同一合同项下的政府采购活动。</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10、磋商组织</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10.1在提交响应文件时间截止后，采购代理在规定的时间和地点组织磋商小组与供应商进行磋商。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10.2磋商工作由采购代理负责组织，具体磋商事务由依法组建的磋商小组负责。</w:t>
      </w:r>
    </w:p>
    <w:p>
      <w:pPr>
        <w:spacing w:line="360" w:lineRule="auto"/>
        <w:ind w:firstLine="487" w:firstLineChars="202"/>
        <w:rPr>
          <w:rFonts w:ascii="仿宋" w:hAnsi="仿宋" w:eastAsia="仿宋" w:cs="仿宋"/>
          <w:b/>
          <w:sz w:val="24"/>
          <w:szCs w:val="24"/>
          <w:lang w:val="zh-CN"/>
        </w:rPr>
      </w:pPr>
      <w:r>
        <w:rPr>
          <w:rFonts w:hint="eastAsia" w:ascii="仿宋" w:hAnsi="仿宋" w:eastAsia="仿宋" w:cs="仿宋"/>
          <w:b/>
          <w:sz w:val="24"/>
          <w:szCs w:val="24"/>
          <w:lang w:val="zh-CN"/>
        </w:rPr>
        <w:t>11、磋商程序</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11.1磋商小组评审供应商所递交的响应性文件，</w:t>
      </w:r>
      <w:r>
        <w:rPr>
          <w:rFonts w:hint="eastAsia" w:ascii="仿宋" w:hAnsi="仿宋" w:eastAsia="仿宋" w:cs="仿宋"/>
          <w:sz w:val="24"/>
          <w:szCs w:val="24"/>
        </w:rPr>
        <w:t>并根据磋商文件规定的程序、评定成交的标准等事项与实质性响应磋商文件要求的供应商进行磋商。未实质性响应磋商文件的响应文件按无效处理，磋商小组应当告知有关供应商。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11.2磋商小组所有成员集中与单一供应商分别进行磋商，所有参加磋商的供应商均有同等的磋商机会。</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11.3磋商过程中，磋商小组根据磋商文件和磋商情况可能实质性变动采购需求中的技术、服务要求以及合同草案条款，但不得变动磋商文件中的其他内容。实质性变动的内容，须经采购人代表确认。实质性变动是磋商文件的有效组成部分，磋商小组将以书面形式通知所有参加磋商的供应商。</w:t>
      </w:r>
      <w:r>
        <w:rPr>
          <w:rFonts w:hint="eastAsia" w:ascii="仿宋" w:hAnsi="仿宋" w:eastAsia="仿宋" w:cs="仿宋"/>
          <w:b/>
          <w:sz w:val="24"/>
          <w:szCs w:val="24"/>
          <w:lang w:val="zh-CN"/>
        </w:rPr>
        <w:t>用“★”加注或特别说明的内容为实质性要求。</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11.4供应商应当按照磋商文件的变动情况和磋商小组的要求重新提交响应文件，并由其法定代表人或授权代表签字或者加盖公章。由授权代表签字的，应当附法定代表人授权书。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11.5</w:t>
      </w:r>
      <w:r>
        <w:rPr>
          <w:rFonts w:hint="eastAsia" w:ascii="仿宋" w:hAnsi="仿宋" w:eastAsia="仿宋" w:cs="仿宋"/>
          <w:sz w:val="24"/>
          <w:szCs w:val="24"/>
        </w:rPr>
        <w:t>已提交响应文件的供应商，在提交最后报价之前，可以根据磋商情况退出磋商。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11.6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号）第三条第四款的规定，市场竞争不充分的科研项目，以及需要扶持的科技成果转化项目，提交最后报价的供应商可以为2家，磋商小组将根据供应商最后得分由高到低的顺序推荐成交候选供应商。</w:t>
      </w:r>
    </w:p>
    <w:p>
      <w:pPr>
        <w:spacing w:line="360" w:lineRule="auto"/>
        <w:ind w:firstLine="484" w:firstLineChars="202"/>
        <w:rPr>
          <w:rFonts w:ascii="仿宋" w:hAnsi="仿宋" w:eastAsia="仿宋" w:cs="仿宋"/>
          <w:b/>
          <w:kern w:val="0"/>
          <w:sz w:val="24"/>
          <w:szCs w:val="24"/>
        </w:rPr>
      </w:pPr>
      <w:r>
        <w:rPr>
          <w:rFonts w:hint="eastAsia" w:ascii="仿宋" w:hAnsi="仿宋" w:eastAsia="仿宋" w:cs="仿宋"/>
          <w:sz w:val="24"/>
          <w:szCs w:val="24"/>
          <w:lang w:val="zh-CN"/>
        </w:rPr>
        <w:t>11.7出现下列情形之一的响应文件按照无效处理：</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（1）不具备磋商文件中规定资格条件的；</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（2）未实质性响应磋商文件要求的</w:t>
      </w:r>
      <w:r>
        <w:rPr>
          <w:rFonts w:hint="eastAsia" w:ascii="仿宋" w:hAnsi="仿宋" w:eastAsia="仿宋" w:cs="宋体"/>
          <w:sz w:val="24"/>
          <w:szCs w:val="24"/>
        </w:rPr>
        <w:t>（</w:t>
      </w:r>
      <w:r>
        <w:rPr>
          <w:rFonts w:hint="eastAsia" w:ascii="仿宋" w:hAnsi="仿宋" w:eastAsia="仿宋" w:cs="仿宋"/>
          <w:sz w:val="24"/>
          <w:szCs w:val="24"/>
        </w:rPr>
        <w:t>包括改变清单设备配置、清单子目数量、单位及清单报价漏项、缺失等）；</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zh-CN"/>
        </w:rPr>
        <w:t>报价低于</w:t>
      </w:r>
      <w:r>
        <w:rPr>
          <w:rFonts w:hint="eastAsia" w:ascii="仿宋" w:hAnsi="仿宋" w:eastAsia="仿宋" w:cs="仿宋"/>
          <w:kern w:val="0"/>
          <w:sz w:val="24"/>
          <w:szCs w:val="24"/>
          <w:lang w:val="zh-CN"/>
        </w:rPr>
        <w:t>完成本项目发生的所有含税费用、支付给员工的工资（不得低于供应商所在地最低工资标准）和国家强制缴纳的各种社会保障资金</w:t>
      </w:r>
      <w:r>
        <w:rPr>
          <w:rFonts w:hint="eastAsia" w:ascii="仿宋" w:hAnsi="仿宋" w:eastAsia="仿宋" w:cs="仿宋"/>
          <w:bCs/>
          <w:sz w:val="24"/>
          <w:szCs w:val="24"/>
        </w:rPr>
        <w:t>、公积金，以</w:t>
      </w:r>
      <w:r>
        <w:rPr>
          <w:rFonts w:hint="eastAsia" w:ascii="仿宋" w:hAnsi="仿宋" w:eastAsia="仿宋" w:cs="仿宋"/>
          <w:sz w:val="24"/>
          <w:szCs w:val="24"/>
        </w:rPr>
        <w:t>及供应商认为需要的其他费用等；</w:t>
      </w:r>
    </w:p>
    <w:p>
      <w:pPr>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w:t>
      </w:r>
      <w:r>
        <w:rPr>
          <w:rFonts w:ascii="仿宋" w:hAnsi="仿宋" w:eastAsia="仿宋" w:cs="仿宋"/>
          <w:kern w:val="0"/>
          <w:sz w:val="24"/>
          <w:szCs w:val="24"/>
          <w:lang w:val="zh-CN"/>
        </w:rPr>
        <w:t>）</w:t>
      </w:r>
      <w:r>
        <w:rPr>
          <w:rFonts w:hint="eastAsia" w:ascii="仿宋" w:hAnsi="仿宋" w:eastAsia="仿宋" w:cs="仿宋"/>
          <w:sz w:val="24"/>
          <w:szCs w:val="24"/>
        </w:rPr>
        <w:t xml:space="preserve">未提供《南京市政府采购供应商信用记录表暨信用承诺书》；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（5）在磋商文件要求的截止时间后送达的响应文件；</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（6）报价超过磋商文件中规定的预算金额或者最高限价的。</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不符合法律、法规和磋商文件规定的其他实质性要求的。</w:t>
      </w:r>
    </w:p>
    <w:p>
      <w:pPr>
        <w:spacing w:line="360" w:lineRule="auto"/>
        <w:ind w:firstLine="484" w:firstLineChars="202"/>
        <w:rPr>
          <w:rFonts w:ascii="仿宋" w:hAnsi="仿宋" w:eastAsia="仿宋" w:cs="仿宋"/>
          <w:b/>
          <w:bCs/>
          <w:sz w:val="24"/>
          <w:szCs w:val="24"/>
        </w:rPr>
      </w:pPr>
      <w:r>
        <w:rPr>
          <w:rFonts w:hint="eastAsia" w:ascii="仿宋" w:hAnsi="仿宋" w:eastAsia="仿宋" w:cs="仿宋"/>
          <w:sz w:val="24"/>
          <w:szCs w:val="24"/>
          <w:lang w:val="zh-CN"/>
        </w:rPr>
        <w:t>11.8</w:t>
      </w:r>
      <w:r>
        <w:rPr>
          <w:rFonts w:hint="eastAsia" w:ascii="仿宋" w:hAnsi="仿宋" w:eastAsia="仿宋" w:cs="仿宋"/>
          <w:b/>
          <w:bCs/>
          <w:sz w:val="24"/>
          <w:szCs w:val="24"/>
        </w:rPr>
        <w:t>出现下列情形之一的，磋商终止：</w:t>
      </w:r>
    </w:p>
    <w:p>
      <w:pPr>
        <w:spacing w:line="360" w:lineRule="auto"/>
        <w:ind w:firstLine="484" w:firstLineChars="202"/>
        <w:rPr>
          <w:rFonts w:ascii="仿宋" w:hAnsi="仿宋" w:eastAsia="仿宋" w:cs="仿宋"/>
          <w:bCs/>
          <w:sz w:val="24"/>
          <w:szCs w:val="24"/>
          <w:lang w:val="zh-CN"/>
        </w:rPr>
      </w:pPr>
      <w:r>
        <w:rPr>
          <w:rFonts w:hint="eastAsia" w:ascii="仿宋" w:hAnsi="仿宋" w:eastAsia="仿宋" w:cs="仿宋"/>
          <w:bCs/>
          <w:sz w:val="24"/>
          <w:szCs w:val="24"/>
          <w:lang w:val="zh-CN"/>
        </w:rPr>
        <w:t>（1）因情况变化，不再符合规定的竞争性磋商采购方式适用情形的；</w:t>
      </w:r>
    </w:p>
    <w:p>
      <w:pPr>
        <w:spacing w:line="360" w:lineRule="auto"/>
        <w:ind w:firstLine="484" w:firstLineChars="202"/>
        <w:rPr>
          <w:rFonts w:ascii="仿宋" w:hAnsi="仿宋" w:eastAsia="仿宋" w:cs="仿宋"/>
          <w:b/>
          <w:bCs/>
          <w:sz w:val="24"/>
          <w:szCs w:val="24"/>
          <w:lang w:val="zh-CN"/>
        </w:rPr>
      </w:pPr>
      <w:r>
        <w:rPr>
          <w:rFonts w:hint="eastAsia" w:ascii="仿宋" w:hAnsi="仿宋" w:eastAsia="仿宋" w:cs="仿宋"/>
          <w:bCs/>
          <w:sz w:val="24"/>
          <w:szCs w:val="24"/>
          <w:lang w:val="zh-CN"/>
        </w:rPr>
        <w:t>（2）</w:t>
      </w:r>
      <w:r>
        <w:rPr>
          <w:rFonts w:hint="eastAsia" w:ascii="仿宋" w:hAnsi="仿宋" w:eastAsia="仿宋" w:cs="仿宋"/>
          <w:b/>
          <w:bCs/>
          <w:sz w:val="24"/>
          <w:szCs w:val="24"/>
          <w:lang w:val="zh-CN"/>
        </w:rPr>
        <w:t>所有供应商的响应文件被磋商小组认定为无效的；</w:t>
      </w:r>
    </w:p>
    <w:p>
      <w:pPr>
        <w:spacing w:line="360" w:lineRule="auto"/>
        <w:ind w:firstLine="484" w:firstLineChars="202"/>
        <w:rPr>
          <w:rFonts w:ascii="仿宋" w:hAnsi="仿宋" w:eastAsia="仿宋" w:cs="仿宋"/>
          <w:b/>
          <w:bCs/>
          <w:sz w:val="24"/>
          <w:szCs w:val="24"/>
          <w:lang w:val="zh-CN"/>
        </w:rPr>
      </w:pPr>
      <w:r>
        <w:rPr>
          <w:rFonts w:hint="eastAsia" w:ascii="仿宋" w:hAnsi="仿宋" w:eastAsia="仿宋" w:cs="仿宋"/>
          <w:bCs/>
          <w:sz w:val="24"/>
          <w:szCs w:val="24"/>
          <w:lang w:val="zh-CN"/>
        </w:rPr>
        <w:t>（3）</w:t>
      </w:r>
      <w:r>
        <w:rPr>
          <w:rFonts w:hint="eastAsia" w:ascii="仿宋" w:hAnsi="仿宋" w:eastAsia="仿宋" w:cs="仿宋"/>
          <w:sz w:val="24"/>
          <w:szCs w:val="24"/>
          <w:lang w:val="zh-CN"/>
        </w:rPr>
        <w:t>出现影响采购公正的违法、违规行为的；</w:t>
      </w:r>
    </w:p>
    <w:p>
      <w:pPr>
        <w:spacing w:line="360" w:lineRule="auto"/>
        <w:ind w:firstLine="484" w:firstLineChars="202"/>
        <w:rPr>
          <w:rFonts w:ascii="仿宋" w:hAnsi="仿宋" w:eastAsia="仿宋" w:cs="仿宋"/>
          <w:bCs/>
          <w:sz w:val="24"/>
          <w:szCs w:val="24"/>
          <w:lang w:val="zh-CN"/>
        </w:rPr>
      </w:pPr>
      <w:r>
        <w:rPr>
          <w:rFonts w:hint="eastAsia" w:ascii="仿宋" w:hAnsi="仿宋" w:eastAsia="仿宋" w:cs="仿宋"/>
          <w:bCs/>
          <w:sz w:val="24"/>
          <w:szCs w:val="24"/>
          <w:lang w:val="zh-CN"/>
        </w:rPr>
        <w:t>（4）所有供应商的最终报价超过采购预算的；</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（5）因重大变故，采购任务取消的；</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（6）采购人需求发生重大变化暂时不能确定或供应商提供的服务不能满足需求等。</w:t>
      </w:r>
    </w:p>
    <w:p>
      <w:pPr>
        <w:spacing w:line="360" w:lineRule="auto"/>
        <w:ind w:firstLine="487" w:firstLineChars="202"/>
        <w:rPr>
          <w:rFonts w:ascii="仿宋" w:hAnsi="仿宋" w:eastAsia="仿宋" w:cs="仿宋"/>
          <w:b/>
          <w:sz w:val="24"/>
          <w:szCs w:val="24"/>
          <w:lang w:val="zh-CN"/>
        </w:rPr>
      </w:pPr>
      <w:r>
        <w:rPr>
          <w:rFonts w:hint="eastAsia" w:ascii="仿宋" w:hAnsi="仿宋" w:eastAsia="仿宋" w:cs="仿宋"/>
          <w:b/>
          <w:sz w:val="24"/>
          <w:szCs w:val="24"/>
          <w:lang w:val="zh-CN"/>
        </w:rPr>
        <w:t>12、评定成交方法和标准</w:t>
      </w:r>
    </w:p>
    <w:p>
      <w:pPr>
        <w:spacing w:line="360" w:lineRule="auto"/>
        <w:ind w:firstLine="484" w:firstLineChars="202"/>
        <w:rPr>
          <w:rFonts w:ascii="仿宋" w:hAnsi="仿宋" w:eastAsia="仿宋" w:cs="仿宋"/>
          <w:kern w:val="0"/>
          <w:sz w:val="24"/>
          <w:szCs w:val="24"/>
          <w:lang w:val="zh-CN"/>
        </w:rPr>
      </w:pPr>
      <w:r>
        <w:rPr>
          <w:rFonts w:hint="eastAsia" w:ascii="仿宋" w:hAnsi="仿宋" w:eastAsia="仿宋" w:cs="仿宋"/>
          <w:sz w:val="24"/>
          <w:szCs w:val="24"/>
          <w:lang w:val="zh-CN"/>
        </w:rPr>
        <w:t>12.1</w:t>
      </w:r>
      <w:r>
        <w:rPr>
          <w:rFonts w:hint="eastAsia" w:ascii="仿宋" w:hAnsi="仿宋" w:eastAsia="仿宋" w:cs="仿宋"/>
          <w:kern w:val="0"/>
          <w:sz w:val="24"/>
          <w:szCs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pPr>
        <w:spacing w:line="360" w:lineRule="auto"/>
        <w:ind w:firstLine="484" w:firstLineChars="202"/>
        <w:rPr>
          <w:rFonts w:ascii="仿宋" w:hAnsi="仿宋" w:eastAsia="仿宋" w:cs="仿宋"/>
          <w:kern w:val="0"/>
          <w:sz w:val="24"/>
          <w:szCs w:val="24"/>
          <w:lang w:val="zh-CN"/>
        </w:rPr>
      </w:pPr>
      <w:r>
        <w:rPr>
          <w:rFonts w:hint="eastAsia" w:ascii="仿宋" w:hAnsi="仿宋" w:eastAsia="仿宋" w:cs="仿宋"/>
          <w:kern w:val="0"/>
          <w:sz w:val="24"/>
          <w:szCs w:val="24"/>
          <w:lang w:val="zh-CN"/>
        </w:rPr>
        <w:t>12.2综合评审的主要因素是：价格、业绩、供应商综合实力及服务方案等。</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bCs/>
          <w:kern w:val="0"/>
          <w:sz w:val="24"/>
          <w:szCs w:val="24"/>
          <w:lang w:val="zh-CN"/>
        </w:rPr>
        <w:t>12.3</w:t>
      </w:r>
      <w:r>
        <w:rPr>
          <w:rFonts w:hint="eastAsia" w:ascii="仿宋" w:hAnsi="仿宋" w:eastAsia="仿宋" w:cs="仿宋"/>
          <w:b/>
          <w:sz w:val="24"/>
          <w:szCs w:val="24"/>
        </w:rPr>
        <w:t>评审标准详见文件第三章。</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13、确定成交供应商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13.1在综合比较与评价后按照得分高低顺序对供应商进行排列。</w:t>
      </w:r>
      <w:r>
        <w:rPr>
          <w:rFonts w:hint="eastAsia" w:ascii="仿宋" w:hAnsi="仿宋" w:eastAsia="仿宋" w:cs="仿宋"/>
          <w:sz w:val="24"/>
          <w:szCs w:val="24"/>
        </w:rPr>
        <w:t>得分相同的，按报价由低到高顺序排列。得分且报价相同的，按技术指标优劣顺序排列。</w:t>
      </w:r>
      <w:r>
        <w:rPr>
          <w:rFonts w:hint="eastAsia" w:ascii="仿宋" w:hAnsi="仿宋" w:eastAsia="仿宋" w:cs="仿宋"/>
          <w:sz w:val="24"/>
          <w:szCs w:val="24"/>
          <w:lang w:val="zh-CN"/>
        </w:rPr>
        <w:t>磋商小组将综合排名第一的供应商确定为成交供应商。</w:t>
      </w:r>
    </w:p>
    <w:p>
      <w:pPr>
        <w:spacing w:line="360" w:lineRule="auto"/>
        <w:ind w:firstLine="484" w:firstLineChars="202"/>
        <w:rPr>
          <w:rFonts w:ascii="仿宋" w:hAnsi="仿宋" w:eastAsia="仿宋" w:cs="仿宋"/>
          <w:b/>
          <w:sz w:val="24"/>
          <w:szCs w:val="24"/>
        </w:rPr>
      </w:pPr>
      <w:r>
        <w:rPr>
          <w:rFonts w:hint="eastAsia" w:ascii="仿宋" w:hAnsi="仿宋" w:eastAsia="仿宋" w:cs="仿宋"/>
          <w:sz w:val="24"/>
          <w:szCs w:val="24"/>
          <w:lang w:val="zh-CN"/>
        </w:rPr>
        <w:t>13.2成交供应商确定后，将</w:t>
      </w:r>
      <w:r>
        <w:rPr>
          <w:rFonts w:hint="eastAsia" w:ascii="仿宋" w:hAnsi="仿宋" w:eastAsia="仿宋" w:cs="仿宋"/>
          <w:sz w:val="24"/>
          <w:szCs w:val="24"/>
        </w:rPr>
        <w:t>在指定的采购信息发布媒体上公告</w:t>
      </w:r>
      <w:r>
        <w:rPr>
          <w:rFonts w:hint="eastAsia" w:ascii="仿宋" w:hAnsi="仿宋" w:eastAsia="仿宋" w:cs="仿宋"/>
          <w:sz w:val="24"/>
          <w:szCs w:val="24"/>
          <w:lang w:val="zh-CN"/>
        </w:rPr>
        <w:t>，</w:t>
      </w:r>
      <w:r>
        <w:rPr>
          <w:rFonts w:hint="eastAsia" w:ascii="仿宋" w:hAnsi="仿宋" w:eastAsia="仿宋" w:cs="仿宋"/>
          <w:b/>
          <w:sz w:val="24"/>
          <w:szCs w:val="24"/>
        </w:rPr>
        <w:t>成交供应商及时到南京瑞嘉建设项目管理有限公司领取成交通知书。</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13.3成交通知书对采购人和成交供应商具有同等法律效力。</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13.4采购代理对未成交的供应商不作未成交原因的解释。</w:t>
      </w:r>
    </w:p>
    <w:p>
      <w:pPr>
        <w:spacing w:line="360" w:lineRule="auto"/>
        <w:ind w:firstLine="484" w:firstLineChars="202"/>
        <w:rPr>
          <w:rFonts w:ascii="仿宋" w:hAnsi="仿宋" w:eastAsia="仿宋" w:cs="仿宋"/>
          <w:b/>
          <w:sz w:val="24"/>
          <w:szCs w:val="24"/>
        </w:rPr>
      </w:pPr>
      <w:r>
        <w:rPr>
          <w:rFonts w:hint="eastAsia" w:ascii="仿宋" w:hAnsi="仿宋" w:eastAsia="仿宋" w:cs="仿宋"/>
          <w:sz w:val="24"/>
          <w:szCs w:val="24"/>
        </w:rPr>
        <w:t>13.5所有响应文件都将作为档案保存，不论成交与否，采购代理均不退回。</w:t>
      </w:r>
    </w:p>
    <w:p>
      <w:pPr>
        <w:spacing w:line="360" w:lineRule="auto"/>
        <w:ind w:firstLine="487" w:firstLineChars="202"/>
        <w:rPr>
          <w:rFonts w:ascii="仿宋" w:hAnsi="仿宋" w:eastAsia="仿宋" w:cs="仿宋"/>
          <w:b/>
          <w:sz w:val="24"/>
          <w:szCs w:val="24"/>
        </w:rPr>
      </w:pPr>
      <w:r>
        <w:rPr>
          <w:rFonts w:hint="eastAsia" w:ascii="仿宋" w:hAnsi="仿宋" w:eastAsia="仿宋" w:cs="仿宋"/>
          <w:b/>
          <w:sz w:val="24"/>
          <w:szCs w:val="24"/>
          <w:lang w:val="zh-CN"/>
        </w:rPr>
        <w:t>14</w:t>
      </w:r>
      <w:r>
        <w:rPr>
          <w:rFonts w:hint="eastAsia" w:ascii="仿宋" w:hAnsi="仿宋" w:eastAsia="仿宋" w:cs="仿宋"/>
          <w:b/>
          <w:bCs/>
          <w:sz w:val="24"/>
          <w:szCs w:val="24"/>
          <w:lang w:val="zh-CN"/>
        </w:rPr>
        <w:t>、</w:t>
      </w:r>
      <w:r>
        <w:rPr>
          <w:rFonts w:hint="eastAsia" w:ascii="仿宋" w:hAnsi="仿宋" w:eastAsia="仿宋" w:cs="仿宋"/>
          <w:b/>
          <w:sz w:val="24"/>
          <w:szCs w:val="24"/>
        </w:rPr>
        <w:t>编写评审报告</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14.1磋商小组根据磋商过程和结果编写评审报告。</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sz w:val="24"/>
          <w:szCs w:val="24"/>
          <w:lang w:val="zh-CN"/>
        </w:rPr>
        <w:t>15、</w:t>
      </w:r>
      <w:r>
        <w:rPr>
          <w:rFonts w:hint="eastAsia" w:ascii="仿宋" w:hAnsi="仿宋" w:eastAsia="仿宋" w:cs="仿宋"/>
          <w:b/>
          <w:bCs/>
          <w:sz w:val="24"/>
          <w:szCs w:val="24"/>
          <w:lang w:val="zh-CN"/>
        </w:rPr>
        <w:t>签订合同</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rPr>
        <w:t>15</w:t>
      </w:r>
      <w:r>
        <w:rPr>
          <w:rFonts w:hint="eastAsia" w:ascii="仿宋" w:hAnsi="仿宋" w:eastAsia="仿宋" w:cs="仿宋"/>
          <w:sz w:val="24"/>
          <w:szCs w:val="24"/>
          <w:lang w:val="zh-CN"/>
        </w:rPr>
        <w:t>.</w:t>
      </w:r>
      <w:r>
        <w:rPr>
          <w:rFonts w:hint="eastAsia" w:ascii="仿宋" w:hAnsi="仿宋" w:eastAsia="仿宋" w:cs="仿宋"/>
          <w:sz w:val="24"/>
          <w:szCs w:val="24"/>
        </w:rPr>
        <w:t>1成交供应商应当</w:t>
      </w:r>
      <w:r>
        <w:rPr>
          <w:rFonts w:hint="eastAsia" w:ascii="仿宋" w:hAnsi="仿宋" w:eastAsia="仿宋" w:cs="仿宋"/>
          <w:sz w:val="24"/>
          <w:szCs w:val="24"/>
          <w:lang w:val="zh-CN"/>
        </w:rPr>
        <w:t>自成交通知书发出之日起三十日内，</w:t>
      </w:r>
      <w:r>
        <w:rPr>
          <w:rFonts w:hint="eastAsia" w:ascii="仿宋" w:hAnsi="仿宋" w:eastAsia="仿宋" w:cs="仿宋"/>
          <w:sz w:val="24"/>
          <w:szCs w:val="24"/>
        </w:rPr>
        <w:t>与采购人签订政府采购合同，所签订的合同不得对磋商文件和响应文件作实质性修改。</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z w:val="24"/>
          <w:szCs w:val="24"/>
          <w:lang w:val="zh-CN"/>
        </w:rPr>
        <w:t>.2</w:t>
      </w:r>
      <w:r>
        <w:rPr>
          <w:rFonts w:hint="eastAsia" w:ascii="仿宋" w:hAnsi="仿宋" w:eastAsia="仿宋" w:cs="仿宋"/>
          <w:sz w:val="24"/>
          <w:szCs w:val="24"/>
        </w:rPr>
        <w:t>采购人不得向成交供应商提出任何不合理的要求作为签订合同的条件，不得与成交供应商私下订立背离合同实质性内容的协议。</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15.3</w:t>
      </w:r>
      <w:r>
        <w:rPr>
          <w:rFonts w:hint="eastAsia" w:ascii="仿宋" w:hAnsi="仿宋" w:eastAsia="仿宋" w:cs="仿宋"/>
          <w:sz w:val="24"/>
          <w:szCs w:val="24"/>
        </w:rPr>
        <w:t>除不可抗力等因素外，</w:t>
      </w:r>
      <w:r>
        <w:rPr>
          <w:rFonts w:hint="eastAsia" w:ascii="仿宋" w:hAnsi="仿宋" w:eastAsia="仿宋" w:cs="仿宋"/>
          <w:sz w:val="24"/>
          <w:szCs w:val="24"/>
          <w:lang w:val="zh-CN"/>
        </w:rPr>
        <w:t>成交通知书发出后，采购人改变成交结果，或者成交供应商拒绝签订政府采购合同的，应当承担相应的法律责任。</w:t>
      </w:r>
    </w:p>
    <w:p>
      <w:pPr>
        <w:spacing w:line="360" w:lineRule="auto"/>
        <w:ind w:firstLine="484" w:firstLineChars="202"/>
        <w:rPr>
          <w:rFonts w:ascii="仿宋" w:hAnsi="仿宋" w:eastAsia="仿宋" w:cs="仿宋"/>
          <w:b/>
          <w:sz w:val="24"/>
          <w:szCs w:val="24"/>
        </w:rPr>
      </w:pPr>
      <w:r>
        <w:rPr>
          <w:rFonts w:hint="eastAsia" w:ascii="仿宋" w:hAnsi="仿宋" w:eastAsia="仿宋" w:cs="仿宋"/>
          <w:sz w:val="24"/>
          <w:szCs w:val="24"/>
          <w:lang w:val="zh-CN"/>
        </w:rPr>
        <w:t>15.4</w:t>
      </w:r>
      <w:r>
        <w:rPr>
          <w:rFonts w:hint="eastAsia" w:ascii="仿宋" w:hAnsi="仿宋" w:eastAsia="仿宋" w:cs="仿宋"/>
          <w:b/>
          <w:sz w:val="24"/>
          <w:szCs w:val="24"/>
        </w:rPr>
        <w:t>成交供应商除发生法律规定的不能预见、不能避免并不能克服的客观情况外不得放弃或拒绝签订合同的。放弃或拒绝签订合同的，采购人、采购代理机构视情将其列入不良行为名单，在一至三年内不得参加采购人、采购代理机构的采购活动。</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15.5成交供应商拒绝签订政府采购合同的，</w:t>
      </w:r>
      <w:r>
        <w:rPr>
          <w:rFonts w:hint="eastAsia" w:ascii="仿宋" w:hAnsi="仿宋" w:eastAsia="仿宋" w:cs="仿宋"/>
          <w:sz w:val="24"/>
          <w:szCs w:val="24"/>
        </w:rPr>
        <w:t>或因不可抗力或者自身原因不能履行政府采购合同的，</w:t>
      </w:r>
      <w:r>
        <w:rPr>
          <w:rFonts w:hint="eastAsia" w:ascii="仿宋" w:hAnsi="仿宋" w:eastAsia="仿宋" w:cs="仿宋"/>
          <w:sz w:val="24"/>
          <w:szCs w:val="24"/>
          <w:lang w:val="zh-CN"/>
        </w:rPr>
        <w:t>采购人可以视情与排位在成交供应商之后第一位的成交候选供应商签订政府采购合同，也可以重新开展采购活动。</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15.6政府采购合同履行中，采购人需追加与合同标的相同的服务的，在不改变合同其他条款的前提下，可以与供应商协商签订补充合同，但所有补充合同的采购金额不得超过原合同采购金额的百分之十。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五、询问、质疑、投诉和诚实信用</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16、询问</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16.1供应商对采购活动事项有疑问的，可以向采购代理提出询问，采购代理将在两个工作日内作出答复，但答复的内容不涉及商业秘密</w:t>
      </w:r>
      <w:r>
        <w:rPr>
          <w:rFonts w:hint="eastAsia" w:ascii="仿宋" w:hAnsi="仿宋" w:eastAsia="仿宋" w:cs="仿宋"/>
          <w:b/>
          <w:sz w:val="24"/>
          <w:szCs w:val="24"/>
          <w:lang w:val="zh-CN"/>
        </w:rPr>
        <w:t>。</w:t>
      </w:r>
    </w:p>
    <w:p>
      <w:pPr>
        <w:spacing w:line="360" w:lineRule="auto"/>
        <w:ind w:firstLine="487" w:firstLineChars="202"/>
        <w:rPr>
          <w:rFonts w:ascii="仿宋" w:hAnsi="仿宋" w:eastAsia="仿宋" w:cs="仿宋"/>
          <w:b/>
          <w:sz w:val="24"/>
          <w:szCs w:val="24"/>
          <w:lang w:val="zh-CN"/>
        </w:rPr>
      </w:pPr>
      <w:r>
        <w:rPr>
          <w:rFonts w:hint="eastAsia" w:ascii="仿宋" w:hAnsi="仿宋" w:eastAsia="仿宋" w:cs="仿宋"/>
          <w:b/>
          <w:sz w:val="24"/>
          <w:szCs w:val="24"/>
          <w:lang w:val="zh-CN"/>
        </w:rPr>
        <w:t>17、质疑</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17.1供应商认为采购文件、采购过程和成交结果使自己的合法权益受到损害的，可以在知道或者应当知道其权益受到损害之日起七个工作日内，</w:t>
      </w:r>
      <w:r>
        <w:rPr>
          <w:rFonts w:hint="eastAsia" w:ascii="仿宋" w:hAnsi="仿宋" w:eastAsia="仿宋" w:cs="仿宋"/>
          <w:b/>
          <w:sz w:val="24"/>
          <w:szCs w:val="24"/>
          <w:lang w:val="zh-CN"/>
        </w:rPr>
        <w:t>将质疑文件原件送达南京瑞嘉建设项目管理有限公司。</w:t>
      </w:r>
    </w:p>
    <w:p>
      <w:pPr>
        <w:spacing w:line="360" w:lineRule="auto"/>
        <w:ind w:firstLine="484" w:firstLineChars="202"/>
        <w:rPr>
          <w:rFonts w:ascii="仿宋" w:hAnsi="仿宋" w:eastAsia="仿宋" w:cs="仿宋"/>
          <w:snapToGrid w:val="0"/>
          <w:sz w:val="24"/>
          <w:szCs w:val="24"/>
        </w:rPr>
      </w:pPr>
      <w:r>
        <w:rPr>
          <w:rFonts w:hint="eastAsia" w:ascii="仿宋" w:hAnsi="仿宋" w:eastAsia="仿宋" w:cs="仿宋"/>
          <w:sz w:val="24"/>
          <w:szCs w:val="24"/>
          <w:lang w:val="zh-CN"/>
        </w:rPr>
        <w:t>17.2质疑文件应包括以下主要内容，并</w:t>
      </w:r>
      <w:r>
        <w:rPr>
          <w:rFonts w:hint="eastAsia" w:ascii="仿宋" w:hAnsi="仿宋" w:eastAsia="仿宋" w:cs="仿宋"/>
          <w:sz w:val="24"/>
          <w:szCs w:val="24"/>
        </w:rPr>
        <w:t>按照“谁主张、谁举证”的原则，附上相关证明材料。否则，采购代理不予受理：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rPr>
        <w:t>（1）质疑项目名称、项目编号、包号、采购公告发布时间、磋商时间；</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（2）提起质疑的日期、具体的质疑事项及事实根据（具体条款）；</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（3）认为自己合法权益受到损害或可能受到损害的相关证据材料；</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（4）质疑供应商名称、地址、邮编、联系人、联系电话</w:t>
      </w:r>
      <w:r>
        <w:rPr>
          <w:rFonts w:hint="eastAsia" w:ascii="仿宋" w:hAnsi="仿宋" w:eastAsia="仿宋" w:cs="仿宋"/>
          <w:sz w:val="24"/>
          <w:szCs w:val="24"/>
        </w:rPr>
        <w:t>（包括座机、手机、传真号码等）</w:t>
      </w:r>
      <w:r>
        <w:rPr>
          <w:rFonts w:hint="eastAsia" w:ascii="仿宋" w:hAnsi="仿宋" w:eastAsia="仿宋" w:cs="仿宋"/>
          <w:sz w:val="24"/>
          <w:szCs w:val="24"/>
          <w:lang w:val="zh-CN"/>
        </w:rPr>
        <w:t>；</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（5）质疑文件应当署名，质疑人为自然人的，应当由本人签字并附有效身份证明；质疑人为法人或其他组织的，应当由法定代表人签字并加盖单位公章；</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lang w:val="zh-CN"/>
        </w:rPr>
        <w:t>（6）供应商委托代理质疑的，应当提交授权委托书，并载明委托代理的具体权限和事项。</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lang w:val="zh-CN"/>
        </w:rPr>
        <w:t>17.3质疑</w:t>
      </w:r>
      <w:r>
        <w:rPr>
          <w:rFonts w:hint="eastAsia" w:ascii="仿宋" w:hAnsi="仿宋" w:eastAsia="仿宋" w:cs="仿宋"/>
          <w:sz w:val="24"/>
          <w:szCs w:val="24"/>
        </w:rPr>
        <w:t>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rPr>
        <w:t>17.4</w:t>
      </w:r>
      <w:r>
        <w:rPr>
          <w:rFonts w:hint="eastAsia" w:ascii="仿宋" w:hAnsi="仿宋" w:eastAsia="仿宋" w:cs="仿宋"/>
          <w:sz w:val="24"/>
          <w:szCs w:val="24"/>
          <w:lang w:val="zh-CN"/>
        </w:rPr>
        <w:t>采购代理</w:t>
      </w:r>
      <w:r>
        <w:rPr>
          <w:rFonts w:hint="eastAsia" w:ascii="仿宋" w:hAnsi="仿宋" w:eastAsia="仿宋" w:cs="仿宋"/>
          <w:sz w:val="24"/>
          <w:szCs w:val="24"/>
        </w:rPr>
        <w:t>在收到供应商的书面质疑后将及时组织调查核实，在</w:t>
      </w:r>
      <w:r>
        <w:rPr>
          <w:rFonts w:hint="eastAsia" w:ascii="仿宋" w:hAnsi="仿宋" w:eastAsia="仿宋" w:cs="仿宋"/>
          <w:b/>
          <w:bCs/>
          <w:sz w:val="24"/>
          <w:szCs w:val="24"/>
          <w:lang w:val="zh-CN"/>
        </w:rPr>
        <w:t>七个工作日内</w:t>
      </w:r>
      <w:r>
        <w:rPr>
          <w:rFonts w:hint="eastAsia" w:ascii="仿宋" w:hAnsi="仿宋" w:eastAsia="仿宋" w:cs="仿宋"/>
          <w:sz w:val="24"/>
          <w:szCs w:val="24"/>
          <w:lang w:val="zh-CN"/>
        </w:rPr>
        <w:t>作出答复，并以书面通知质疑供应商和其他有关供应商，答复的内容不涉及商业秘密。采购代理</w:t>
      </w:r>
      <w:r>
        <w:rPr>
          <w:rFonts w:hint="eastAsia" w:ascii="仿宋" w:hAnsi="仿宋" w:eastAsia="仿宋" w:cs="仿宋"/>
          <w:sz w:val="24"/>
          <w:szCs w:val="24"/>
        </w:rPr>
        <w:t>遵循“谁过错谁负担”的原则，有过错的一方承担调查论证费用。</w:t>
      </w:r>
    </w:p>
    <w:p>
      <w:pPr>
        <w:spacing w:line="360" w:lineRule="auto"/>
        <w:ind w:firstLine="487" w:firstLineChars="202"/>
        <w:rPr>
          <w:rFonts w:ascii="仿宋" w:hAnsi="仿宋" w:eastAsia="仿宋" w:cs="仿宋"/>
          <w:sz w:val="24"/>
          <w:szCs w:val="24"/>
          <w:lang w:val="zh-CN"/>
        </w:rPr>
      </w:pPr>
      <w:r>
        <w:rPr>
          <w:rFonts w:hint="eastAsia" w:ascii="仿宋" w:hAnsi="仿宋" w:eastAsia="仿宋" w:cs="仿宋"/>
          <w:b/>
          <w:bCs/>
          <w:sz w:val="24"/>
          <w:szCs w:val="24"/>
          <w:lang w:val="zh-CN"/>
        </w:rPr>
        <w:t>18、投诉</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18.1质疑供应商对采购代理的答复不满意，或采购代理未在规定的时间内作出答复的，可以在答复期满后</w:t>
      </w:r>
      <w:r>
        <w:rPr>
          <w:rFonts w:hint="eastAsia" w:ascii="仿宋" w:hAnsi="仿宋" w:eastAsia="仿宋" w:cs="仿宋"/>
          <w:b/>
          <w:bCs/>
          <w:sz w:val="24"/>
          <w:szCs w:val="24"/>
          <w:lang w:val="zh-CN"/>
        </w:rPr>
        <w:t>十五个工作日内</w:t>
      </w:r>
      <w:r>
        <w:rPr>
          <w:rFonts w:hint="eastAsia" w:ascii="仿宋" w:hAnsi="仿宋" w:eastAsia="仿宋" w:cs="仿宋"/>
          <w:sz w:val="24"/>
          <w:szCs w:val="24"/>
          <w:lang w:val="zh-CN"/>
        </w:rPr>
        <w:t>向采购项目同级财政部门投诉。</w:t>
      </w:r>
    </w:p>
    <w:p>
      <w:pPr>
        <w:spacing w:line="360" w:lineRule="auto"/>
        <w:ind w:firstLine="487" w:firstLineChars="202"/>
        <w:rPr>
          <w:rFonts w:ascii="仿宋" w:hAnsi="仿宋" w:eastAsia="仿宋" w:cs="仿宋"/>
          <w:b/>
          <w:bCs/>
          <w:sz w:val="24"/>
          <w:szCs w:val="24"/>
          <w:lang w:val="zh-CN"/>
        </w:rPr>
      </w:pPr>
      <w:r>
        <w:rPr>
          <w:rFonts w:hint="eastAsia" w:ascii="仿宋" w:hAnsi="仿宋" w:eastAsia="仿宋" w:cs="仿宋"/>
          <w:b/>
          <w:bCs/>
          <w:sz w:val="24"/>
          <w:szCs w:val="24"/>
          <w:lang w:val="zh-CN"/>
        </w:rPr>
        <w:t>19、诚实信用</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19.1供应商之间不得相互串通报价，不得妨碍其他供应商的公平竞争，不得损害采购人和其他供应商的合法权益。</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19.2供应商不得以向采购代理工作人员、磋商小组成员行贿或者采取其他不正当手段谋取成交。经查实供应商有此行为的，</w:t>
      </w:r>
      <w:r>
        <w:rPr>
          <w:rFonts w:hint="eastAsia" w:ascii="仿宋" w:hAnsi="仿宋" w:eastAsia="仿宋" w:cs="仿宋"/>
          <w:sz w:val="24"/>
          <w:szCs w:val="24"/>
        </w:rPr>
        <w:t>政府采购管理部门将供应商列入不良行为记录名单，按照《政府采购法》有关规定处理。</w:t>
      </w:r>
    </w:p>
    <w:p>
      <w:pPr>
        <w:spacing w:line="360" w:lineRule="auto"/>
        <w:ind w:firstLine="484" w:firstLineChars="202"/>
        <w:rPr>
          <w:rFonts w:ascii="仿宋" w:hAnsi="仿宋" w:eastAsia="仿宋" w:cs="仿宋"/>
          <w:sz w:val="24"/>
          <w:szCs w:val="24"/>
        </w:rPr>
      </w:pPr>
      <w:r>
        <w:rPr>
          <w:rFonts w:hint="eastAsia" w:ascii="仿宋" w:hAnsi="仿宋" w:eastAsia="仿宋" w:cs="仿宋"/>
          <w:sz w:val="24"/>
          <w:szCs w:val="24"/>
          <w:lang w:val="zh-CN"/>
        </w:rPr>
        <w:t>19.3供应商不得虚假质疑和恶意质疑，并对质疑内容的真实性承担责任。</w:t>
      </w:r>
      <w:r>
        <w:rPr>
          <w:rFonts w:hint="eastAsia" w:ascii="仿宋" w:hAnsi="仿宋" w:eastAsia="仿宋" w:cs="仿宋"/>
          <w:sz w:val="24"/>
          <w:szCs w:val="24"/>
        </w:rPr>
        <w:t>供应商或者其他利害关系人通过捏造事实、伪造证明材料等方式提出异议或投诉，阻碍政府采购活动正常进行的，属于严重不良行为，采购代理将提请财政部门将其列入不良行为记录名单，并依法予以处罚。</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19.4供应商不得虚假承诺，否则，按照提供虚假材料谋取成交处理。</w:t>
      </w:r>
    </w:p>
    <w:p>
      <w:pPr>
        <w:spacing w:line="360" w:lineRule="auto"/>
        <w:ind w:firstLine="484" w:firstLineChars="202"/>
        <w:rPr>
          <w:rFonts w:ascii="仿宋" w:hAnsi="仿宋" w:eastAsia="仿宋" w:cs="仿宋"/>
          <w:sz w:val="24"/>
          <w:szCs w:val="24"/>
          <w:lang w:val="zh-CN"/>
        </w:rPr>
      </w:pPr>
      <w:r>
        <w:rPr>
          <w:rFonts w:hint="eastAsia" w:ascii="仿宋" w:hAnsi="仿宋" w:eastAsia="仿宋" w:cs="仿宋"/>
          <w:sz w:val="24"/>
          <w:szCs w:val="24"/>
          <w:lang w:val="zh-CN"/>
        </w:rPr>
        <w:t>19.5供应商应自觉遵守磋商、评审纪律，扰乱磋商、评审现场秩序的，属于失信行为，根据《江苏省政府采购供应商监督管理暂行办法》，失信行为将被记入供应商诚信档案。</w:t>
      </w:r>
    </w:p>
    <w:p>
      <w:pPr>
        <w:pStyle w:val="2"/>
        <w:spacing w:before="240" w:after="240" w:line="360" w:lineRule="auto"/>
        <w:ind w:firstLine="0" w:firstLineChars="0"/>
        <w:jc w:val="center"/>
        <w:rPr>
          <w:rFonts w:ascii="仿宋" w:hAnsi="仿宋"/>
          <w:szCs w:val="24"/>
        </w:rPr>
      </w:pPr>
    </w:p>
    <w:p>
      <w:pPr>
        <w:pStyle w:val="2"/>
        <w:tabs>
          <w:tab w:val="left" w:pos="0"/>
          <w:tab w:val="clear" w:pos="1440"/>
          <w:tab w:val="clear" w:pos="5670"/>
        </w:tabs>
        <w:spacing w:before="240" w:after="240" w:line="360" w:lineRule="auto"/>
        <w:ind w:firstLine="482" w:firstLineChars="200"/>
        <w:jc w:val="center"/>
        <w:rPr>
          <w:rFonts w:ascii="仿宋" w:hAnsi="仿宋" w:cs="仿宋"/>
          <w:b w:val="0"/>
          <w:spacing w:val="-10"/>
          <w:sz w:val="36"/>
          <w:szCs w:val="36"/>
        </w:rPr>
      </w:pPr>
      <w:r>
        <w:rPr>
          <w:rFonts w:hint="eastAsia" w:ascii="仿宋" w:hAnsi="仿宋" w:cs="仿宋"/>
          <w:szCs w:val="21"/>
          <w:lang w:val="zh-CN"/>
        </w:rPr>
        <w:br w:type="page"/>
      </w:r>
      <w:bookmarkStart w:id="8" w:name="_Toc29986"/>
      <w:bookmarkStart w:id="9" w:name="_Toc27901"/>
      <w:bookmarkStart w:id="10" w:name="_Toc39048938"/>
      <w:bookmarkStart w:id="11" w:name="_Toc16110"/>
      <w:bookmarkStart w:id="12" w:name="_Toc33266149"/>
      <w:bookmarkStart w:id="13" w:name="_Hlk48299931"/>
      <w:r>
        <w:rPr>
          <w:rFonts w:hint="eastAsia" w:ascii="仿宋" w:hAnsi="仿宋" w:cs="仿宋"/>
          <w:spacing w:val="-10"/>
          <w:sz w:val="36"/>
          <w:szCs w:val="36"/>
        </w:rPr>
        <w:t>第三章 评标标准</w:t>
      </w:r>
      <w:bookmarkEnd w:id="8"/>
      <w:bookmarkEnd w:id="9"/>
      <w:bookmarkEnd w:id="10"/>
      <w:bookmarkEnd w:id="11"/>
      <w:bookmarkEnd w:id="12"/>
    </w:p>
    <w:p>
      <w:pPr>
        <w:autoSpaceDE w:val="0"/>
        <w:autoSpaceDN w:val="0"/>
        <w:adjustRightInd w:val="0"/>
        <w:spacing w:line="360" w:lineRule="auto"/>
        <w:ind w:firstLine="482" w:firstLineChars="200"/>
        <w:jc w:val="left"/>
        <w:rPr>
          <w:rFonts w:ascii="仿宋" w:hAnsi="仿宋" w:eastAsia="仿宋" w:cs="宋体"/>
          <w:sz w:val="24"/>
        </w:rPr>
      </w:pPr>
      <w:r>
        <w:rPr>
          <w:rFonts w:hint="eastAsia" w:ascii="仿宋" w:hAnsi="仿宋" w:eastAsia="仿宋" w:cs="仿宋"/>
          <w:b/>
          <w:bCs/>
          <w:kern w:val="0"/>
          <w:sz w:val="24"/>
          <w:szCs w:val="21"/>
          <w:lang w:val="zh-CN"/>
        </w:rPr>
        <w:t>评分方法和标准：</w:t>
      </w:r>
      <w:r>
        <w:rPr>
          <w:rFonts w:hint="eastAsia" w:ascii="仿宋" w:hAnsi="仿宋" w:eastAsia="仿宋" w:cs="仿宋"/>
          <w:kern w:val="0"/>
          <w:sz w:val="24"/>
          <w:szCs w:val="24"/>
        </w:rPr>
        <w:t>本项目采用综合评分法，评分统计方法采用百分制（满分100分），将全部评委评分直接进行算术平均，小数点后保留2位。按评审后得分</w:t>
      </w:r>
      <w:r>
        <w:rPr>
          <w:rFonts w:hint="eastAsia" w:ascii="仿宋" w:hAnsi="仿宋" w:eastAsia="仿宋" w:cs="宋体"/>
          <w:sz w:val="24"/>
        </w:rPr>
        <w:t>由高到低顺序排列，得分相同的，按投标报价由低到高顺序排列，得分且投标报价相同的，按技术指标优劣顺序排列，由评标委员会确定成交供应商。</w:t>
      </w:r>
    </w:p>
    <w:bookmarkEnd w:id="13"/>
    <w:tbl>
      <w:tblPr>
        <w:tblStyle w:val="6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33"/>
        <w:gridCol w:w="588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bookmarkStart w:id="14" w:name="_Toc39048939"/>
            <w:bookmarkStart w:id="15" w:name="_Toc28251"/>
            <w:bookmarkStart w:id="16" w:name="_Toc33266150"/>
            <w:r>
              <w:rPr>
                <w:rFonts w:hint="eastAsia" w:ascii="仿宋" w:hAnsi="仿宋" w:eastAsia="仿宋" w:cs="仿宋"/>
                <w:b/>
                <w:sz w:val="24"/>
              </w:rPr>
              <w:t>序号</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评分因素</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评分标准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价格</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采用低价优先法计算，即满足磋商文件要求且最后报价最低的供应商的价格为磋商基准价，其价格分为满分。其他供应商的价格分统一按照下列公式计算：磋商报价得分=(磋商基准价/最后磋商报价)×30（小数点后保留两位）</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业绩</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供应商自2021年1月1日以来承担与本项目类似或相关业绩的，每提供一个得5分，最多得15分。</w:t>
            </w:r>
          </w:p>
          <w:p>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宋体"/>
                <w:sz w:val="24"/>
                <w:szCs w:val="24"/>
              </w:rPr>
              <w:t>提供合同复印件加盖供应商单位公章，</w:t>
            </w:r>
            <w:r>
              <w:rPr>
                <w:rFonts w:hint="eastAsia" w:ascii="仿宋" w:hAnsi="仿宋" w:eastAsia="仿宋" w:cs="仿宋"/>
                <w:sz w:val="24"/>
              </w:rPr>
              <w:t>提供的相关材料必须能反映出相关数据和内容，否则视为未提供，时间以合同签订日期为准）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体系认证</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供应商具有有效期内的质量管理体系认证证书的得5分。</w:t>
            </w:r>
            <w:r>
              <w:rPr>
                <w:rFonts w:hint="eastAsia" w:ascii="仿宋" w:hAnsi="仿宋" w:eastAsia="仿宋" w:cs="仿宋"/>
                <w:sz w:val="24"/>
                <w:lang w:val="zh-CN"/>
              </w:rPr>
              <w:t>（提供证书复印件加盖供应商</w:t>
            </w:r>
            <w:r>
              <w:rPr>
                <w:rFonts w:hint="eastAsia" w:ascii="仿宋" w:hAnsi="仿宋" w:eastAsia="仿宋" w:cs="仿宋"/>
                <w:sz w:val="24"/>
              </w:rPr>
              <w:t>单位</w:t>
            </w:r>
            <w:r>
              <w:rPr>
                <w:rFonts w:hint="eastAsia" w:ascii="仿宋" w:hAnsi="仿宋" w:eastAsia="仿宋" w:cs="仿宋"/>
                <w:sz w:val="24"/>
                <w:lang w:val="zh-CN"/>
              </w:rPr>
              <w:t>公章）</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安装(供货)</w:t>
            </w:r>
          </w:p>
          <w:p>
            <w:pPr>
              <w:spacing w:line="360" w:lineRule="auto"/>
              <w:jc w:val="center"/>
              <w:rPr>
                <w:rFonts w:ascii="仿宋" w:hAnsi="仿宋" w:eastAsia="仿宋" w:cs="仿宋"/>
                <w:sz w:val="24"/>
              </w:rPr>
            </w:pPr>
            <w:r>
              <w:rPr>
                <w:rFonts w:hint="eastAsia" w:ascii="仿宋" w:hAnsi="仿宋" w:eastAsia="仿宋" w:cs="仿宋"/>
                <w:sz w:val="24"/>
              </w:rPr>
              <w:t>方案</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评委根据供应商提供的安装(供货)方案（包括但不限于采购方案、运输方案、安装方案、调试方案）进行综合评分：</w:t>
            </w:r>
            <w:r>
              <w:rPr>
                <w:rFonts w:hint="eastAsia" w:ascii="仿宋" w:hAnsi="仿宋" w:eastAsia="仿宋"/>
                <w:sz w:val="24"/>
                <w:szCs w:val="24"/>
              </w:rPr>
              <w:t>方案科学全面，</w:t>
            </w:r>
            <w:r>
              <w:rPr>
                <w:rFonts w:hint="eastAsia" w:ascii="仿宋" w:hAnsi="仿宋" w:eastAsia="仿宋" w:cs="仿宋"/>
                <w:sz w:val="24"/>
              </w:rPr>
              <w:t>安装(供货)流程</w:t>
            </w:r>
            <w:r>
              <w:rPr>
                <w:rFonts w:hint="eastAsia" w:ascii="仿宋" w:hAnsi="仿宋" w:eastAsia="仿宋"/>
                <w:sz w:val="24"/>
                <w:szCs w:val="24"/>
              </w:rPr>
              <w:t>合理完善，针对性、可操作性强的得10分；方案符合采购要求，</w:t>
            </w:r>
            <w:r>
              <w:rPr>
                <w:rFonts w:hint="eastAsia" w:ascii="仿宋" w:hAnsi="仿宋" w:eastAsia="仿宋" w:cs="仿宋"/>
                <w:sz w:val="24"/>
              </w:rPr>
              <w:t>安装(供货)流程</w:t>
            </w:r>
            <w:r>
              <w:rPr>
                <w:rFonts w:hint="eastAsia" w:ascii="仿宋" w:hAnsi="仿宋" w:eastAsia="仿宋"/>
                <w:sz w:val="24"/>
                <w:szCs w:val="24"/>
              </w:rPr>
              <w:t>基本合理完善，具有针对性、可操作性的得7分；方案基本符合采购要求，</w:t>
            </w:r>
            <w:r>
              <w:rPr>
                <w:rFonts w:hint="eastAsia" w:ascii="仿宋" w:hAnsi="仿宋" w:eastAsia="仿宋" w:cs="仿宋"/>
                <w:sz w:val="24"/>
              </w:rPr>
              <w:t>安装(供货)流程完整</w:t>
            </w:r>
            <w:r>
              <w:rPr>
                <w:rFonts w:hint="eastAsia" w:ascii="仿宋" w:hAnsi="仿宋" w:eastAsia="仿宋"/>
                <w:sz w:val="24"/>
                <w:szCs w:val="24"/>
              </w:rPr>
              <w:t>，具有一定的可操作性的得4分；方案简单粗糙、不具备针对性、可操作性的得</w:t>
            </w:r>
            <w:r>
              <w:rPr>
                <w:rFonts w:ascii="仿宋" w:hAnsi="仿宋" w:eastAsia="仿宋"/>
                <w:sz w:val="24"/>
                <w:szCs w:val="24"/>
              </w:rPr>
              <w:t>1</w:t>
            </w:r>
            <w:r>
              <w:rPr>
                <w:rFonts w:hint="eastAsia" w:ascii="仿宋" w:hAnsi="仿宋" w:eastAsia="仿宋"/>
                <w:sz w:val="24"/>
                <w:szCs w:val="24"/>
              </w:rPr>
              <w:t>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进度计划</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评委根据供应商提供的进度计划进行综合评分：项目总体实施进度评价，在满足采购人总体进度节点要求的前提下，提出合理可行的任务分解与进度安排，进度计划方案详细具体可操作性强的得10分；进度计划方案较详细具体，进度计划可操作性较强的得7分；进度计划方案粗略可操作性一般的得4分；进度计划方案粗糙的得1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服务团队</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评委根据供应商提供的服务团队方案进行综合评分：团队成员数量、实力充分满足项目实施需要，分工合理且清晰明确的得10 分；团队成员数量、实力基本满足项目实施需要，分工较为合理且清晰明确的得7分；团队成员数量和实力、工作部署一般的得4分；团队成员数量和实力、工作部署存在较大漏洞的得1分；未提供不得分。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售后服务</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评委根据供应商提供的售后服务方案（包括但不限于保修方案、售后免费维保期限的延长、备件的更换等）进行综合评分：</w:t>
            </w:r>
            <w:r>
              <w:rPr>
                <w:rFonts w:hint="eastAsia" w:ascii="仿宋" w:hAnsi="仿宋" w:eastAsia="仿宋" w:cs="仿宋"/>
                <w:kern w:val="0"/>
                <w:sz w:val="24"/>
              </w:rPr>
              <w:t>服务内容及响应全面、专业、服务保障体系完善，服务方案切实可行，能够完全满足采购人要求的得10分；服务内容及响应较全面、服务保障体系较完善，方案可行，符合采购人要求的得7分；服务内容及响应较全面、服务保障体系不够完善，方案基本可行的得4分；服务内容及响应不全面、服务保障体系不完善，不具有可行性的得1分；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应急预案</w:t>
            </w:r>
          </w:p>
        </w:tc>
        <w:tc>
          <w:tcPr>
            <w:tcW w:w="58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评委根据供应商提供的针对突发事件的应急方案进行综合评分：</w:t>
            </w:r>
            <w:r>
              <w:rPr>
                <w:rFonts w:hint="eastAsia" w:ascii="仿宋" w:hAnsi="仿宋" w:eastAsia="仿宋" w:cs="仿宋"/>
                <w:sz w:val="24"/>
                <w:szCs w:val="24"/>
              </w:rPr>
              <w:t>故障响应迅速，故障解决方案有效且针对性强，应急预案内容全面合理，售后人员配备齐全合理的得10分；故障响应较迅速，故障解决方案可行具有针对性，应急预案内容合理，售后人员配备基本能够满足项目需求的得7分；故障响应及时，故障解决方案可行，应急预案内容较合理，售后人员配备基本能够满足项目需求的得4分；售后服务、故障响应、故障解决方案以及应急预案内容不全面、不具有针对性、可行性的得1分；</w:t>
            </w:r>
            <w:r>
              <w:rPr>
                <w:rFonts w:ascii="仿宋" w:hAnsi="仿宋" w:eastAsia="仿宋" w:cs="仿宋"/>
                <w:sz w:val="24"/>
                <w:szCs w:val="24"/>
              </w:rPr>
              <w:t>未提供不得分。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3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100</w:t>
            </w:r>
          </w:p>
        </w:tc>
      </w:tr>
    </w:tbl>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说明：</w:t>
      </w:r>
    </w:p>
    <w:p>
      <w:pPr>
        <w:spacing w:line="360" w:lineRule="auto"/>
        <w:ind w:firstLine="480" w:firstLineChars="200"/>
        <w:rPr>
          <w:rFonts w:ascii="仿宋" w:hAnsi="仿宋" w:eastAsia="仿宋"/>
          <w:sz w:val="24"/>
        </w:rPr>
      </w:pPr>
      <w:r>
        <w:rPr>
          <w:rFonts w:hint="eastAsia" w:ascii="仿宋" w:hAnsi="仿宋" w:eastAsia="仿宋"/>
          <w:sz w:val="24"/>
        </w:rPr>
        <w:t>1.小微企业价格扣除</w:t>
      </w:r>
    </w:p>
    <w:p>
      <w:pPr>
        <w:spacing w:line="360" w:lineRule="auto"/>
        <w:ind w:firstLine="480" w:firstLineChars="200"/>
        <w:rPr>
          <w:rFonts w:ascii="仿宋" w:hAnsi="仿宋" w:eastAsia="仿宋"/>
          <w:sz w:val="24"/>
        </w:rPr>
      </w:pPr>
      <w:r>
        <w:rPr>
          <w:rFonts w:hint="eastAsia" w:ascii="仿宋" w:hAnsi="仿宋" w:eastAsia="仿宋"/>
          <w:sz w:val="24"/>
        </w:rPr>
        <w:t>1.1对小微企业生产的产品给予报价的10%价格扣除，用扣除后的价格参与评审。</w:t>
      </w:r>
    </w:p>
    <w:p>
      <w:pPr>
        <w:spacing w:line="360" w:lineRule="auto"/>
        <w:ind w:firstLine="480" w:firstLineChars="200"/>
        <w:rPr>
          <w:rFonts w:ascii="仿宋" w:hAnsi="仿宋" w:eastAsia="仿宋"/>
          <w:sz w:val="24"/>
        </w:rPr>
      </w:pPr>
      <w:r>
        <w:rPr>
          <w:rFonts w:hint="eastAsia" w:ascii="仿宋" w:hAnsi="仿宋" w:eastAsia="仿宋"/>
          <w:sz w:val="24"/>
        </w:rPr>
        <w:t>1.2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享受10%价格扣除，用扣除后的价格参与评审。小企业（含小型、微型企业）应当同时符合以下条件：</w:t>
      </w:r>
    </w:p>
    <w:p>
      <w:pPr>
        <w:spacing w:line="360" w:lineRule="auto"/>
        <w:ind w:firstLine="480" w:firstLineChars="200"/>
        <w:rPr>
          <w:rFonts w:ascii="仿宋" w:hAnsi="仿宋" w:eastAsia="仿宋"/>
          <w:sz w:val="24"/>
        </w:rPr>
      </w:pPr>
      <w:r>
        <w:rPr>
          <w:rFonts w:hint="eastAsia" w:ascii="仿宋" w:hAnsi="仿宋" w:eastAsia="仿宋"/>
          <w:sz w:val="24"/>
        </w:rPr>
        <w:t>（1）供应商为小企业，且符合中小企业划分标准；</w:t>
      </w:r>
    </w:p>
    <w:p>
      <w:pPr>
        <w:spacing w:line="360" w:lineRule="auto"/>
        <w:ind w:firstLine="480" w:firstLineChars="200"/>
        <w:rPr>
          <w:rFonts w:ascii="仿宋" w:hAnsi="仿宋" w:eastAsia="仿宋"/>
          <w:sz w:val="24"/>
        </w:rPr>
      </w:pPr>
      <w:r>
        <w:rPr>
          <w:rFonts w:hint="eastAsia" w:ascii="仿宋" w:hAnsi="仿宋" w:eastAsia="仿宋"/>
          <w:sz w:val="24"/>
        </w:rPr>
        <w:t>（2）提供本企业制造的货物、承担的工程或者服务，或者提供其他小企业制造的货物。如果提供的货物为大中型企业注册商标的货物，视同大中型企业。</w:t>
      </w:r>
    </w:p>
    <w:p>
      <w:pPr>
        <w:spacing w:line="360" w:lineRule="auto"/>
        <w:ind w:firstLine="480" w:firstLineChars="200"/>
        <w:rPr>
          <w:rFonts w:ascii="仿宋" w:hAnsi="仿宋" w:eastAsia="仿宋"/>
          <w:sz w:val="24"/>
        </w:rPr>
      </w:pPr>
      <w:r>
        <w:rPr>
          <w:rFonts w:hint="eastAsia" w:ascii="仿宋" w:hAnsi="仿宋" w:eastAsia="仿宋"/>
          <w:sz w:val="24"/>
        </w:rPr>
        <w:t>2.监狱和戒毒企业的价格扣除</w:t>
      </w:r>
    </w:p>
    <w:p>
      <w:pPr>
        <w:spacing w:line="360" w:lineRule="auto"/>
        <w:ind w:firstLine="480" w:firstLineChars="200"/>
        <w:rPr>
          <w:rFonts w:ascii="仿宋" w:hAnsi="仿宋" w:eastAsia="仿宋"/>
          <w:sz w:val="24"/>
        </w:rPr>
      </w:pPr>
      <w:r>
        <w:rPr>
          <w:rFonts w:hint="eastAsia" w:ascii="仿宋" w:hAnsi="仿宋" w:eastAsia="仿宋"/>
          <w:sz w:val="24"/>
        </w:rPr>
        <w:t>2.1 本项目对监狱和戒毒企业，给予10%的价格扣除，用扣除后的价格参与评审。</w:t>
      </w:r>
    </w:p>
    <w:p>
      <w:pPr>
        <w:spacing w:line="360" w:lineRule="auto"/>
        <w:ind w:firstLine="480" w:firstLineChars="200"/>
        <w:rPr>
          <w:rFonts w:ascii="仿宋" w:hAnsi="仿宋" w:eastAsia="仿宋"/>
          <w:sz w:val="24"/>
        </w:rPr>
      </w:pPr>
      <w:r>
        <w:rPr>
          <w:rFonts w:hint="eastAsia" w:ascii="仿宋" w:hAnsi="仿宋" w:eastAsia="仿宋"/>
          <w:sz w:val="24"/>
        </w:rPr>
        <w:t>2.2监狱企业需提供由省级以上监狱管理局、戒毒管理局（含新疆生产建设兵团）出具的属于监狱企业的证明文件。</w:t>
      </w:r>
    </w:p>
    <w:p>
      <w:pPr>
        <w:spacing w:line="360" w:lineRule="auto"/>
        <w:ind w:firstLine="480" w:firstLineChars="200"/>
        <w:rPr>
          <w:rFonts w:ascii="仿宋" w:hAnsi="仿宋" w:eastAsia="仿宋"/>
          <w:sz w:val="24"/>
        </w:rPr>
      </w:pPr>
      <w:r>
        <w:rPr>
          <w:rFonts w:hint="eastAsia" w:ascii="仿宋" w:hAnsi="仿宋" w:eastAsia="仿宋"/>
          <w:sz w:val="24"/>
        </w:rPr>
        <w:t>2.3 监狱企业标准请参照《关于政府采购支持监狱企业发展有关问题的通知》（财库〔2014〕68号）。</w:t>
      </w:r>
    </w:p>
    <w:p>
      <w:pPr>
        <w:spacing w:line="360" w:lineRule="auto"/>
        <w:ind w:firstLine="480" w:firstLineChars="200"/>
        <w:rPr>
          <w:rFonts w:ascii="仿宋" w:hAnsi="仿宋" w:eastAsia="仿宋"/>
          <w:sz w:val="24"/>
        </w:rPr>
      </w:pPr>
      <w:r>
        <w:rPr>
          <w:rFonts w:hint="eastAsia" w:ascii="仿宋" w:hAnsi="仿宋" w:eastAsia="仿宋"/>
          <w:sz w:val="24"/>
        </w:rPr>
        <w:t>3.残疾人福利性单位的价格扣除</w:t>
      </w:r>
    </w:p>
    <w:p>
      <w:pPr>
        <w:spacing w:line="360" w:lineRule="auto"/>
        <w:ind w:firstLine="480" w:firstLineChars="200"/>
        <w:rPr>
          <w:rFonts w:ascii="仿宋" w:hAnsi="仿宋" w:eastAsia="仿宋"/>
          <w:sz w:val="24"/>
        </w:rPr>
      </w:pPr>
      <w:r>
        <w:rPr>
          <w:rFonts w:hint="eastAsia" w:ascii="仿宋" w:hAnsi="仿宋" w:eastAsia="仿宋"/>
          <w:sz w:val="24"/>
        </w:rPr>
        <w:t>3.1 本项目对残疾人福利性单位，给予10%的价格扣除，用扣除后的价格参与评审。</w:t>
      </w:r>
    </w:p>
    <w:p>
      <w:pPr>
        <w:spacing w:line="360" w:lineRule="auto"/>
        <w:ind w:firstLine="480" w:firstLineChars="200"/>
        <w:rPr>
          <w:rFonts w:ascii="仿宋" w:hAnsi="仿宋" w:eastAsia="仿宋"/>
          <w:sz w:val="24"/>
        </w:rPr>
      </w:pPr>
      <w:r>
        <w:rPr>
          <w:rFonts w:hint="eastAsia" w:ascii="仿宋" w:hAnsi="仿宋" w:eastAsia="仿宋"/>
          <w:sz w:val="24"/>
        </w:rPr>
        <w:t>3.2残疾人福利性单位需提供《残疾人福利性单位声明函》。</w:t>
      </w:r>
    </w:p>
    <w:p>
      <w:pPr>
        <w:spacing w:line="360" w:lineRule="auto"/>
        <w:ind w:firstLine="480" w:firstLineChars="200"/>
        <w:rPr>
          <w:rFonts w:ascii="仿宋" w:hAnsi="仿宋" w:eastAsia="仿宋"/>
          <w:sz w:val="24"/>
        </w:rPr>
      </w:pPr>
      <w:r>
        <w:rPr>
          <w:rFonts w:hint="eastAsia" w:ascii="仿宋" w:hAnsi="仿宋" w:eastAsia="仿宋"/>
          <w:sz w:val="24"/>
        </w:rPr>
        <w:t>3.3 残疾人福利性单位标准请参照《关于促进残疾人就业政府采购政策的通知》（财库〔2017〕141号）。</w:t>
      </w:r>
    </w:p>
    <w:p>
      <w:pPr>
        <w:spacing w:line="360" w:lineRule="auto"/>
        <w:ind w:firstLine="480" w:firstLineChars="200"/>
        <w:rPr>
          <w:rFonts w:ascii="仿宋" w:hAnsi="仿宋" w:eastAsia="仿宋"/>
          <w:sz w:val="24"/>
        </w:rPr>
      </w:pPr>
      <w:r>
        <w:rPr>
          <w:rFonts w:hint="eastAsia" w:ascii="仿宋" w:hAnsi="仿宋" w:eastAsia="仿宋"/>
          <w:sz w:val="24"/>
        </w:rPr>
        <w:t>4.监狱企业、残疾人福利性单位属于小型、微型企业的，不重复享受政策。</w:t>
      </w:r>
    </w:p>
    <w:p>
      <w:pPr>
        <w:spacing w:line="360" w:lineRule="auto"/>
        <w:ind w:firstLine="480" w:firstLineChars="200"/>
        <w:rPr>
          <w:rFonts w:ascii="仿宋" w:hAnsi="仿宋" w:eastAsia="仿宋"/>
          <w:sz w:val="24"/>
        </w:rPr>
      </w:pPr>
      <w:r>
        <w:rPr>
          <w:rFonts w:hint="eastAsia" w:ascii="仿宋" w:hAnsi="仿宋" w:eastAsia="仿宋"/>
          <w:sz w:val="24"/>
        </w:rPr>
        <w:t>5.对国家认定的节能产品和环保产品分别给予投标价的5%的价格扣除，用扣除后的价格参与评审（节能、环保产品必须纳入“中国政府采购网 http://www.ccgp.gov.cn/”等官方网站“节能、环保产品查询系统”，且以提供的证书扫描件为准）。</w:t>
      </w:r>
    </w:p>
    <w:p>
      <w:pPr>
        <w:spacing w:line="360" w:lineRule="auto"/>
        <w:ind w:firstLine="482" w:firstLineChars="200"/>
        <w:rPr>
          <w:rFonts w:ascii="仿宋" w:hAnsi="仿宋" w:eastAsia="仿宋"/>
          <w:b/>
          <w:sz w:val="24"/>
        </w:rPr>
      </w:pPr>
      <w:r>
        <w:rPr>
          <w:rFonts w:hint="eastAsia" w:ascii="仿宋" w:hAnsi="仿宋" w:eastAsia="仿宋"/>
          <w:b/>
          <w:bCs/>
          <w:sz w:val="24"/>
        </w:rPr>
        <w:t>6</w:t>
      </w:r>
      <w:r>
        <w:rPr>
          <w:rFonts w:hint="eastAsia" w:ascii="仿宋" w:hAnsi="仿宋" w:eastAsia="仿宋"/>
          <w:b/>
          <w:sz w:val="24"/>
        </w:rPr>
        <w:t>、评分标准中提到的认证、业绩均以有效的证明文件的复印件（加盖公章）为依据；要求提供原件核查、备查的在开标前与响应文件一并递交，开标后不再接收任何原件及资料。</w:t>
      </w:r>
    </w:p>
    <w:p>
      <w:pPr>
        <w:spacing w:line="360" w:lineRule="auto"/>
        <w:ind w:firstLine="482" w:firstLineChars="200"/>
        <w:jc w:val="left"/>
        <w:rPr>
          <w:rFonts w:ascii="仿宋" w:hAnsi="仿宋" w:eastAsia="仿宋"/>
          <w:b/>
          <w:sz w:val="24"/>
        </w:rPr>
        <w:sectPr>
          <w:headerReference r:id="rId8" w:type="default"/>
          <w:footerReference r:id="rId9" w:type="default"/>
          <w:pgSz w:w="11910" w:h="16840"/>
          <w:pgMar w:top="1440" w:right="1800" w:bottom="1440" w:left="1800" w:header="850" w:footer="737" w:gutter="0"/>
          <w:cols w:space="720" w:num="1"/>
          <w:docGrid w:linePitch="286" w:charSpace="0"/>
        </w:sectPr>
      </w:pPr>
      <w:r>
        <w:rPr>
          <w:rFonts w:hint="eastAsia" w:ascii="仿宋" w:hAnsi="仿宋" w:eastAsia="仿宋"/>
          <w:b/>
          <w:sz w:val="24"/>
        </w:rPr>
        <w:t>7、供应商提供的投标资料必须真实有效，如弄虚作假将作废标处理。骗取中标的，将取消中标资格，并追究其法律责任。给采购人造成缺失的，须赔偿采购人的损失。</w:t>
      </w:r>
    </w:p>
    <w:p>
      <w:pPr>
        <w:spacing w:line="360" w:lineRule="auto"/>
        <w:ind w:firstLine="723" w:firstLineChars="200"/>
        <w:jc w:val="center"/>
        <w:rPr>
          <w:rStyle w:val="77"/>
          <w:rFonts w:ascii="仿宋" w:hAnsi="仿宋"/>
          <w:sz w:val="36"/>
          <w:szCs w:val="40"/>
        </w:rPr>
      </w:pPr>
      <w:bookmarkStart w:id="17" w:name="_Toc16748"/>
      <w:r>
        <w:rPr>
          <w:rStyle w:val="77"/>
          <w:rFonts w:hint="eastAsia" w:ascii="仿宋" w:hAnsi="仿宋"/>
          <w:sz w:val="36"/>
          <w:szCs w:val="40"/>
        </w:rPr>
        <w:t>第四章 采购项目需求</w:t>
      </w:r>
      <w:bookmarkEnd w:id="14"/>
      <w:bookmarkEnd w:id="15"/>
      <w:bookmarkEnd w:id="16"/>
    </w:p>
    <w:bookmarkEnd w:id="17"/>
    <w:p>
      <w:pPr>
        <w:adjustRightInd w:val="0"/>
        <w:snapToGrid w:val="0"/>
        <w:spacing w:line="360" w:lineRule="auto"/>
        <w:rPr>
          <w:rFonts w:ascii="仿宋" w:hAnsi="仿宋" w:eastAsia="仿宋" w:cs="仿宋"/>
          <w:b/>
          <w:sz w:val="24"/>
          <w:szCs w:val="24"/>
        </w:rPr>
      </w:pPr>
      <w:bookmarkStart w:id="18" w:name="_Toc4835"/>
      <w:bookmarkStart w:id="19" w:name="_Toc8684"/>
      <w:bookmarkStart w:id="20" w:name="_Toc26832"/>
      <w:bookmarkStart w:id="21" w:name="_Toc39048941"/>
      <w:r>
        <w:rPr>
          <w:rFonts w:hint="eastAsia" w:ascii="仿宋" w:hAnsi="仿宋" w:eastAsia="仿宋" w:cs="仿宋"/>
          <w:b/>
          <w:sz w:val="24"/>
          <w:szCs w:val="24"/>
        </w:rPr>
        <w:t>一、项目概况</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人民防空是国防建设的重要组成部分，是国民经济和社会发展的重要方面，是现代化城市建设的重要内容。我办地下指挥所已实现与市人防基本指挥所、预备指挥所的应急指挥平台之间信息共享交互，可通过人防专网进行高清视频会议和实时人防作战应急指挥，但我区各街道及重要经济目标单位暂未接入到人防应急指挥平台中。本项目计划在雨花台区国动办地下指挥所原有一台MCU多点控制单元设备上做软件扩容升级，对综合数据主服务器进行备份（安装正版专业软件），同时在雨花、赛虹桥、铁心桥、板桥、西善桥、古雄、梅山、雨花经济开发区等8个街道各安装一套高清视频会议系统，利用政务外网线路接入到雨花台区国动办现有的高清视频会议系统中。</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二、产品清单</w:t>
      </w:r>
    </w:p>
    <w:tbl>
      <w:tblPr>
        <w:tblStyle w:val="62"/>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6"/>
        <w:gridCol w:w="4304"/>
        <w:gridCol w:w="743"/>
        <w:gridCol w:w="70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5" w:type="dxa"/>
            <w:noWrap/>
            <w:vAlign w:val="center"/>
          </w:tcPr>
          <w:p>
            <w:pPr>
              <w:widowControl/>
              <w:snapToGrid w:val="0"/>
              <w:spacing w:line="360" w:lineRule="auto"/>
              <w:jc w:val="center"/>
              <w:textAlignment w:val="center"/>
              <w:rPr>
                <w:rFonts w:ascii="仿宋" w:hAnsi="仿宋" w:eastAsia="仿宋" w:cs="宋体"/>
                <w:b/>
                <w:bCs/>
                <w:sz w:val="24"/>
                <w:szCs w:val="24"/>
              </w:rPr>
            </w:pPr>
            <w:r>
              <w:rPr>
                <w:rFonts w:hint="eastAsia" w:ascii="仿宋" w:hAnsi="仿宋" w:eastAsia="仿宋" w:cs="宋体"/>
                <w:b/>
                <w:bCs/>
                <w:kern w:val="0"/>
                <w:sz w:val="24"/>
                <w:szCs w:val="24"/>
              </w:rPr>
              <w:t>序号</w:t>
            </w:r>
          </w:p>
        </w:tc>
        <w:tc>
          <w:tcPr>
            <w:tcW w:w="1326" w:type="dxa"/>
            <w:vAlign w:val="center"/>
          </w:tcPr>
          <w:p>
            <w:pPr>
              <w:widowControl/>
              <w:snapToGrid w:val="0"/>
              <w:spacing w:line="360" w:lineRule="auto"/>
              <w:jc w:val="center"/>
              <w:textAlignment w:val="center"/>
              <w:rPr>
                <w:rFonts w:ascii="仿宋" w:hAnsi="仿宋" w:eastAsia="仿宋" w:cs="宋体"/>
                <w:b/>
                <w:bCs/>
                <w:kern w:val="0"/>
                <w:sz w:val="24"/>
                <w:szCs w:val="24"/>
              </w:rPr>
            </w:pPr>
            <w:r>
              <w:rPr>
                <w:rFonts w:hint="eastAsia" w:ascii="仿宋" w:hAnsi="仿宋" w:eastAsia="仿宋" w:cs="宋体"/>
                <w:b/>
                <w:bCs/>
                <w:kern w:val="0"/>
                <w:sz w:val="24"/>
                <w:szCs w:val="24"/>
              </w:rPr>
              <w:t>产品名称</w:t>
            </w:r>
          </w:p>
        </w:tc>
        <w:tc>
          <w:tcPr>
            <w:tcW w:w="4304" w:type="dxa"/>
            <w:vAlign w:val="center"/>
          </w:tcPr>
          <w:p>
            <w:pPr>
              <w:widowControl/>
              <w:snapToGrid w:val="0"/>
              <w:spacing w:line="360" w:lineRule="auto"/>
              <w:jc w:val="center"/>
              <w:textAlignment w:val="center"/>
              <w:rPr>
                <w:rFonts w:ascii="仿宋" w:hAnsi="仿宋" w:eastAsia="仿宋" w:cs="宋体"/>
                <w:b/>
                <w:bCs/>
                <w:sz w:val="24"/>
                <w:szCs w:val="24"/>
              </w:rPr>
            </w:pPr>
            <w:r>
              <w:rPr>
                <w:rFonts w:hint="eastAsia" w:ascii="仿宋" w:hAnsi="仿宋" w:eastAsia="仿宋" w:cs="宋体"/>
                <w:b/>
                <w:bCs/>
                <w:kern w:val="0"/>
                <w:sz w:val="24"/>
                <w:szCs w:val="24"/>
              </w:rPr>
              <w:t>产品需求描述</w:t>
            </w:r>
          </w:p>
        </w:tc>
        <w:tc>
          <w:tcPr>
            <w:tcW w:w="743" w:type="dxa"/>
            <w:vAlign w:val="center"/>
          </w:tcPr>
          <w:p>
            <w:pPr>
              <w:widowControl/>
              <w:snapToGrid w:val="0"/>
              <w:spacing w:line="360" w:lineRule="auto"/>
              <w:jc w:val="center"/>
              <w:textAlignment w:val="center"/>
              <w:rPr>
                <w:rFonts w:ascii="仿宋" w:hAnsi="仿宋" w:eastAsia="仿宋" w:cs="宋体"/>
                <w:b/>
                <w:bCs/>
                <w:sz w:val="24"/>
                <w:szCs w:val="24"/>
              </w:rPr>
            </w:pPr>
            <w:r>
              <w:rPr>
                <w:rFonts w:hint="eastAsia" w:ascii="仿宋" w:hAnsi="仿宋" w:eastAsia="仿宋" w:cs="宋体"/>
                <w:b/>
                <w:bCs/>
                <w:kern w:val="0"/>
                <w:sz w:val="24"/>
                <w:szCs w:val="24"/>
              </w:rPr>
              <w:t>数量</w:t>
            </w:r>
          </w:p>
        </w:tc>
        <w:tc>
          <w:tcPr>
            <w:tcW w:w="709" w:type="dxa"/>
            <w:vAlign w:val="center"/>
          </w:tcPr>
          <w:p>
            <w:pPr>
              <w:widowControl/>
              <w:snapToGrid w:val="0"/>
              <w:spacing w:line="360" w:lineRule="auto"/>
              <w:jc w:val="center"/>
              <w:textAlignment w:val="center"/>
              <w:rPr>
                <w:rFonts w:ascii="仿宋" w:hAnsi="仿宋" w:eastAsia="仿宋" w:cs="宋体"/>
                <w:b/>
                <w:bCs/>
                <w:sz w:val="24"/>
                <w:szCs w:val="24"/>
              </w:rPr>
            </w:pPr>
            <w:r>
              <w:rPr>
                <w:rFonts w:hint="eastAsia" w:ascii="仿宋" w:hAnsi="仿宋" w:eastAsia="仿宋" w:cs="宋体"/>
                <w:b/>
                <w:bCs/>
                <w:kern w:val="0"/>
                <w:sz w:val="24"/>
                <w:szCs w:val="24"/>
              </w:rPr>
              <w:t>单位</w:t>
            </w:r>
          </w:p>
        </w:tc>
        <w:tc>
          <w:tcPr>
            <w:tcW w:w="994" w:type="dxa"/>
            <w:vAlign w:val="center"/>
          </w:tcPr>
          <w:p>
            <w:pPr>
              <w:widowControl/>
              <w:snapToGrid w:val="0"/>
              <w:spacing w:line="360" w:lineRule="auto"/>
              <w:jc w:val="center"/>
              <w:textAlignment w:val="center"/>
              <w:rPr>
                <w:rFonts w:ascii="仿宋" w:hAnsi="仿宋" w:eastAsia="仿宋" w:cs="宋体"/>
                <w:b/>
                <w:bCs/>
                <w:sz w:val="24"/>
                <w:szCs w:val="24"/>
              </w:rPr>
            </w:pPr>
            <w:r>
              <w:rPr>
                <w:rFonts w:hint="eastAsia" w:ascii="仿宋" w:hAnsi="仿宋" w:eastAsia="仿宋"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5" w:type="dxa"/>
            <w:noWrap/>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1</w:t>
            </w:r>
          </w:p>
        </w:tc>
        <w:tc>
          <w:tcPr>
            <w:tcW w:w="1326"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MCU升级</w:t>
            </w:r>
          </w:p>
        </w:tc>
        <w:tc>
          <w:tcPr>
            <w:tcW w:w="4304" w:type="dxa"/>
            <w:vAlign w:val="center"/>
          </w:tcPr>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（1）升级后需支持8路4K（24路1080P60）全编全解的处理能力；</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（2）升级后需支持H.323、SIP、RTSP、RTMP、WEBRTC视频通讯协议； </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（3）升级后需支持H.265压缩算法，双流支持4K30帧/秒。</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（4）升级后需支持对会议进行实时的图像预览，包括会议中的所有终端、广播的多画面等。除了预览图像，还可以聆听声音。</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（5）升级后需支持会议预约、调度、会议通知、会议横幅功能；提供分布式的MCU统一管理功能；一键式创建会议；支持虚拟会议室的使用。</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（6）升级后需与市国动办MCU之间双流会议级联实现电脑图像发送和接收。</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（7）升级后需与市国动办MCU之间进行互控级联、无缝对接，通过市国动的会议管理平台的界面可实现省、市、区（县）全网统一控制和管理。</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（8）升级后需内置GK/SIP注册模块，支持短号呼叫功能，无缝对接南京国动应急指挥车现有4G/5G应急指挥平台，并实现与各区县国动办应急指挥车4G/5G终端的互联互通。</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（9）升级后需兼容我办现有视频会议终端、无人机终端、单兵头盔终端、布控球等装备。</w:t>
            </w:r>
          </w:p>
        </w:tc>
        <w:tc>
          <w:tcPr>
            <w:tcW w:w="743"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1</w:t>
            </w:r>
          </w:p>
        </w:tc>
        <w:tc>
          <w:tcPr>
            <w:tcW w:w="709"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项</w:t>
            </w:r>
          </w:p>
        </w:tc>
        <w:tc>
          <w:tcPr>
            <w:tcW w:w="994" w:type="dxa"/>
            <w:vMerge w:val="restart"/>
            <w:noWrap/>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5年（含）以上质保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5" w:type="dxa"/>
            <w:noWrap/>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326" w:type="dxa"/>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通信系统主服务</w:t>
            </w:r>
          </w:p>
        </w:tc>
        <w:tc>
          <w:tcPr>
            <w:tcW w:w="4304" w:type="dxa"/>
            <w:vAlign w:val="center"/>
          </w:tcPr>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4309Y/32G/2*4T </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SATA  3.5  7.2K</w:t>
            </w:r>
          </w:p>
          <w:p>
            <w:pPr>
              <w:widowControl/>
              <w:snapToGrid w:val="0"/>
              <w:spacing w:line="360" w:lineRule="auto"/>
              <w:rPr>
                <w:rFonts w:ascii="仿宋" w:hAnsi="仿宋" w:eastAsia="仿宋" w:cs="宋体"/>
                <w:sz w:val="24"/>
                <w:szCs w:val="24"/>
              </w:rPr>
            </w:pPr>
            <w:r>
              <w:rPr>
                <w:rFonts w:hint="eastAsia" w:ascii="仿宋" w:hAnsi="仿宋" w:eastAsia="仿宋" w:cs="宋体"/>
                <w:sz w:val="24"/>
                <w:szCs w:val="24"/>
              </w:rPr>
              <w:t>企业级/H745 4G/600W</w:t>
            </w:r>
          </w:p>
        </w:tc>
        <w:tc>
          <w:tcPr>
            <w:tcW w:w="743" w:type="dxa"/>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套</w:t>
            </w:r>
          </w:p>
        </w:tc>
        <w:tc>
          <w:tcPr>
            <w:tcW w:w="994" w:type="dxa"/>
            <w:vMerge w:val="continue"/>
            <w:noWrap/>
            <w:vAlign w:val="center"/>
          </w:tcPr>
          <w:p>
            <w:pPr>
              <w:widowControl/>
              <w:snapToGrid w:val="0"/>
              <w:spacing w:line="360" w:lineRule="auto"/>
              <w:jc w:val="center"/>
              <w:textAlignment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15" w:type="dxa"/>
            <w:noWrap/>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3</w:t>
            </w:r>
          </w:p>
        </w:tc>
        <w:tc>
          <w:tcPr>
            <w:tcW w:w="1326"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一体高清终端</w:t>
            </w:r>
          </w:p>
        </w:tc>
        <w:tc>
          <w:tcPr>
            <w:tcW w:w="4304" w:type="dxa"/>
            <w:vAlign w:val="center"/>
          </w:tcPr>
          <w:p>
            <w:pPr>
              <w:widowControl/>
              <w:snapToGrid w:val="0"/>
              <w:spacing w:line="360" w:lineRule="auto"/>
              <w:jc w:val="left"/>
              <w:textAlignment w:val="center"/>
              <w:rPr>
                <w:rFonts w:ascii="仿宋" w:hAnsi="仿宋" w:eastAsia="仿宋" w:cs="宋体"/>
                <w:sz w:val="24"/>
                <w:szCs w:val="24"/>
              </w:rPr>
            </w:pPr>
            <w:r>
              <w:rPr>
                <w:rFonts w:hint="eastAsia" w:ascii="仿宋" w:hAnsi="仿宋" w:eastAsia="仿宋" w:cs="宋体"/>
                <w:kern w:val="0"/>
                <w:sz w:val="24"/>
                <w:szCs w:val="24"/>
              </w:rPr>
              <w:t>支持双路1080P，采用H.264、H.265视频编码，输入接口：HDMI；输出接口：HDMI*2，通讯接口：RJ45，支持标准H323/SIP协议；红外遥控器，集成高清摄像头：1080P CMOS摄像机，12倍光学变焦，支持吊装。含全向麦克风。</w:t>
            </w:r>
          </w:p>
        </w:tc>
        <w:tc>
          <w:tcPr>
            <w:tcW w:w="743"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8</w:t>
            </w:r>
          </w:p>
        </w:tc>
        <w:tc>
          <w:tcPr>
            <w:tcW w:w="709"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套</w:t>
            </w:r>
          </w:p>
        </w:tc>
        <w:tc>
          <w:tcPr>
            <w:tcW w:w="994" w:type="dxa"/>
            <w:vMerge w:val="continue"/>
            <w:noWrap/>
            <w:vAlign w:val="center"/>
          </w:tcPr>
          <w:p>
            <w:pPr>
              <w:widowControl/>
              <w:snapToGrid w:val="0"/>
              <w:spacing w:line="360" w:lineRule="auto"/>
              <w:jc w:val="center"/>
              <w:textAlignment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15" w:type="dxa"/>
            <w:noWrap/>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4</w:t>
            </w:r>
          </w:p>
        </w:tc>
        <w:tc>
          <w:tcPr>
            <w:tcW w:w="1326"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移动液晶推车</w:t>
            </w:r>
          </w:p>
        </w:tc>
        <w:tc>
          <w:tcPr>
            <w:tcW w:w="4304" w:type="dxa"/>
            <w:vAlign w:val="center"/>
          </w:tcPr>
          <w:p>
            <w:pPr>
              <w:widowControl/>
              <w:snapToGrid w:val="0"/>
              <w:spacing w:line="360" w:lineRule="auto"/>
              <w:jc w:val="left"/>
              <w:textAlignment w:val="center"/>
              <w:rPr>
                <w:rFonts w:ascii="仿宋" w:hAnsi="仿宋" w:eastAsia="仿宋" w:cs="宋体"/>
                <w:sz w:val="24"/>
                <w:szCs w:val="24"/>
              </w:rPr>
            </w:pPr>
            <w:r>
              <w:rPr>
                <w:rFonts w:hint="eastAsia" w:ascii="仿宋" w:hAnsi="仿宋" w:eastAsia="仿宋" w:cs="宋体"/>
                <w:kern w:val="0"/>
                <w:sz w:val="24"/>
                <w:szCs w:val="24"/>
              </w:rPr>
              <w:t>定制65寸65-A液晶电视移动推车视频会议</w:t>
            </w:r>
          </w:p>
        </w:tc>
        <w:tc>
          <w:tcPr>
            <w:tcW w:w="743"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8</w:t>
            </w:r>
          </w:p>
        </w:tc>
        <w:tc>
          <w:tcPr>
            <w:tcW w:w="709"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套</w:t>
            </w:r>
          </w:p>
        </w:tc>
        <w:tc>
          <w:tcPr>
            <w:tcW w:w="994" w:type="dxa"/>
            <w:vMerge w:val="continue"/>
            <w:noWrap/>
            <w:vAlign w:val="center"/>
          </w:tcPr>
          <w:p>
            <w:pPr>
              <w:widowControl/>
              <w:snapToGrid w:val="0"/>
              <w:spacing w:line="360" w:lineRule="auto"/>
              <w:jc w:val="center"/>
              <w:textAlignment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15" w:type="dxa"/>
            <w:noWrap/>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5</w:t>
            </w:r>
          </w:p>
        </w:tc>
        <w:tc>
          <w:tcPr>
            <w:tcW w:w="1326"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液晶电视机</w:t>
            </w:r>
          </w:p>
        </w:tc>
        <w:tc>
          <w:tcPr>
            <w:tcW w:w="4304" w:type="dxa"/>
            <w:vAlign w:val="center"/>
          </w:tcPr>
          <w:p>
            <w:pPr>
              <w:widowControl/>
              <w:snapToGrid w:val="0"/>
              <w:spacing w:line="360" w:lineRule="auto"/>
              <w:jc w:val="left"/>
              <w:textAlignment w:val="center"/>
              <w:rPr>
                <w:rFonts w:ascii="仿宋" w:hAnsi="仿宋" w:eastAsia="仿宋" w:cs="宋体"/>
                <w:sz w:val="24"/>
                <w:szCs w:val="24"/>
              </w:rPr>
            </w:pPr>
            <w:r>
              <w:rPr>
                <w:rFonts w:hint="eastAsia" w:ascii="仿宋" w:hAnsi="仿宋" w:eastAsia="仿宋" w:cs="宋体"/>
                <w:kern w:val="0"/>
                <w:sz w:val="24"/>
                <w:szCs w:val="24"/>
              </w:rPr>
              <w:t>65英寸 超高清4K</w:t>
            </w:r>
          </w:p>
        </w:tc>
        <w:tc>
          <w:tcPr>
            <w:tcW w:w="743"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8</w:t>
            </w:r>
          </w:p>
        </w:tc>
        <w:tc>
          <w:tcPr>
            <w:tcW w:w="709" w:type="dxa"/>
            <w:vAlign w:val="center"/>
          </w:tcPr>
          <w:p>
            <w:pPr>
              <w:widowControl/>
              <w:snapToGrid w:val="0"/>
              <w:spacing w:line="360" w:lineRule="auto"/>
              <w:jc w:val="center"/>
              <w:textAlignment w:val="center"/>
              <w:rPr>
                <w:rFonts w:ascii="仿宋" w:hAnsi="仿宋" w:eastAsia="仿宋" w:cs="宋体"/>
                <w:sz w:val="24"/>
                <w:szCs w:val="24"/>
              </w:rPr>
            </w:pPr>
            <w:r>
              <w:rPr>
                <w:rFonts w:hint="eastAsia" w:ascii="仿宋" w:hAnsi="仿宋" w:eastAsia="仿宋" w:cs="宋体"/>
                <w:kern w:val="0"/>
                <w:sz w:val="24"/>
                <w:szCs w:val="24"/>
              </w:rPr>
              <w:t>台</w:t>
            </w:r>
          </w:p>
        </w:tc>
        <w:tc>
          <w:tcPr>
            <w:tcW w:w="994" w:type="dxa"/>
            <w:vMerge w:val="continue"/>
            <w:noWrap/>
            <w:vAlign w:val="center"/>
          </w:tcPr>
          <w:p>
            <w:pPr>
              <w:widowControl/>
              <w:snapToGrid w:val="0"/>
              <w:spacing w:line="360" w:lineRule="auto"/>
              <w:jc w:val="center"/>
              <w:textAlignment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15" w:type="dxa"/>
            <w:noWrap/>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宋体" w:hAnsi="宋体" w:cs="宋体"/>
                <w:kern w:val="0"/>
                <w:sz w:val="22"/>
                <w:szCs w:val="22"/>
              </w:rPr>
              <w:t>6</w:t>
            </w:r>
          </w:p>
        </w:tc>
        <w:tc>
          <w:tcPr>
            <w:tcW w:w="1326" w:type="dxa"/>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安装服务</w:t>
            </w:r>
          </w:p>
        </w:tc>
        <w:tc>
          <w:tcPr>
            <w:tcW w:w="4304" w:type="dxa"/>
            <w:vAlign w:val="center"/>
          </w:tcPr>
          <w:p>
            <w:pPr>
              <w:widowControl/>
              <w:snapToGrid w:val="0"/>
              <w:spacing w:line="360" w:lineRule="auto"/>
              <w:jc w:val="left"/>
              <w:textAlignment w:val="center"/>
              <w:rPr>
                <w:rFonts w:ascii="仿宋" w:hAnsi="仿宋" w:eastAsia="仿宋" w:cs="宋体"/>
                <w:kern w:val="0"/>
                <w:sz w:val="24"/>
                <w:szCs w:val="24"/>
              </w:rPr>
            </w:pPr>
            <w:r>
              <w:rPr>
                <w:rFonts w:hint="eastAsia" w:ascii="仿宋" w:hAnsi="仿宋" w:eastAsia="仿宋" w:cs="宋体"/>
                <w:kern w:val="0"/>
                <w:sz w:val="24"/>
                <w:szCs w:val="24"/>
              </w:rPr>
              <w:t>综合考虑本项目全部设备安装服务费</w:t>
            </w:r>
          </w:p>
        </w:tc>
        <w:tc>
          <w:tcPr>
            <w:tcW w:w="743" w:type="dxa"/>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1</w:t>
            </w:r>
          </w:p>
        </w:tc>
        <w:tc>
          <w:tcPr>
            <w:tcW w:w="709" w:type="dxa"/>
            <w:vAlign w:val="center"/>
          </w:tcPr>
          <w:p>
            <w:pPr>
              <w:widowControl/>
              <w:snapToGrid w:val="0"/>
              <w:spacing w:line="360" w:lineRule="auto"/>
              <w:jc w:val="center"/>
              <w:textAlignment w:val="center"/>
              <w:rPr>
                <w:rFonts w:ascii="仿宋" w:hAnsi="仿宋" w:eastAsia="仿宋" w:cs="宋体"/>
                <w:kern w:val="0"/>
                <w:sz w:val="24"/>
                <w:szCs w:val="24"/>
              </w:rPr>
            </w:pPr>
            <w:r>
              <w:rPr>
                <w:rFonts w:hint="eastAsia" w:ascii="仿宋" w:hAnsi="仿宋" w:eastAsia="仿宋" w:cs="宋体"/>
                <w:kern w:val="0"/>
                <w:sz w:val="24"/>
                <w:szCs w:val="24"/>
              </w:rPr>
              <w:t>项</w:t>
            </w:r>
          </w:p>
        </w:tc>
        <w:tc>
          <w:tcPr>
            <w:tcW w:w="994" w:type="dxa"/>
            <w:noWrap/>
            <w:vAlign w:val="center"/>
          </w:tcPr>
          <w:p>
            <w:pPr>
              <w:widowControl/>
              <w:snapToGrid w:val="0"/>
              <w:spacing w:line="360" w:lineRule="auto"/>
              <w:jc w:val="center"/>
              <w:textAlignment w:val="center"/>
              <w:rPr>
                <w:rFonts w:ascii="仿宋" w:hAnsi="仿宋" w:eastAsia="仿宋" w:cs="宋体"/>
                <w:sz w:val="24"/>
                <w:szCs w:val="24"/>
              </w:rPr>
            </w:pPr>
          </w:p>
        </w:tc>
      </w:tr>
    </w:tbl>
    <w:p>
      <w:pPr>
        <w:spacing w:line="360" w:lineRule="auto"/>
        <w:ind w:firstLine="236" w:firstLineChars="98"/>
        <w:rPr>
          <w:rFonts w:ascii="仿宋" w:hAnsi="仿宋" w:eastAsia="仿宋"/>
          <w:b/>
          <w:bCs/>
          <w:sz w:val="24"/>
        </w:rPr>
      </w:pPr>
      <w:r>
        <w:rPr>
          <w:rFonts w:ascii="仿宋" w:hAnsi="仿宋" w:eastAsia="仿宋"/>
          <w:b/>
          <w:bCs/>
          <w:sz w:val="24"/>
        </w:rPr>
        <w:t>备注：</w:t>
      </w:r>
    </w:p>
    <w:p>
      <w:pPr>
        <w:spacing w:line="360" w:lineRule="auto"/>
        <w:ind w:firstLine="482" w:firstLineChars="200"/>
        <w:rPr>
          <w:rFonts w:ascii="仿宋" w:hAnsi="仿宋" w:eastAsia="仿宋" w:cs="宋体"/>
          <w:b/>
          <w:sz w:val="24"/>
        </w:rPr>
      </w:pPr>
      <w:r>
        <w:rPr>
          <w:rFonts w:hint="eastAsia" w:ascii="仿宋" w:hAnsi="仿宋" w:eastAsia="仿宋"/>
          <w:b/>
          <w:bCs/>
          <w:sz w:val="24"/>
        </w:rPr>
        <w:t>（1）</w:t>
      </w:r>
      <w:r>
        <w:rPr>
          <w:rFonts w:hint="eastAsia" w:ascii="仿宋" w:hAnsi="仿宋" w:eastAsia="仿宋" w:cs="宋体"/>
          <w:b/>
          <w:sz w:val="24"/>
        </w:rPr>
        <w:t>本次采购的核心产品是：一体高清终端。核心产品评审说明：应按照87号令第三十一条提供相同品牌产品且通过资格审查、符合性审查的不同供应商参加同一合同项下投标的，按一家供应商计算，评审后得分最高的同品牌供应商获得中标人推荐资格；评审得分相同的，由采购人或者采购人委托评标委员会按照竞争性磋商文件规定的方式确定一个供应商获得中标人推荐资格，竞争性磋商文件未规定的采取随机抽取方式确定，其他同品牌供应商不作为中标候选人。</w:t>
      </w:r>
    </w:p>
    <w:p>
      <w:pPr>
        <w:pStyle w:val="389"/>
        <w:widowControl/>
        <w:ind w:firstLine="480"/>
        <w:rPr>
          <w:rFonts w:ascii="仿宋" w:hAnsi="仿宋" w:eastAsia="仿宋" w:cs="仿宋"/>
          <w:szCs w:val="24"/>
        </w:rPr>
      </w:pPr>
      <w:r>
        <w:rPr>
          <w:rFonts w:hint="eastAsia" w:ascii="仿宋" w:hAnsi="仿宋" w:eastAsia="仿宋" w:cs="仿宋"/>
          <w:szCs w:val="24"/>
        </w:rPr>
        <w:t>（2）设备采用国内主流厂家知名品牌，针对涉及电脑、图形工作站、服务器等计算机类产品，需采用具有安全许可认证的品牌；</w:t>
      </w:r>
    </w:p>
    <w:p>
      <w:pPr>
        <w:pStyle w:val="389"/>
        <w:widowControl/>
        <w:ind w:firstLine="480"/>
        <w:rPr>
          <w:rFonts w:ascii="仿宋" w:hAnsi="仿宋" w:eastAsia="仿宋" w:cs="仿宋"/>
          <w:szCs w:val="24"/>
        </w:rPr>
      </w:pPr>
      <w:r>
        <w:rPr>
          <w:rFonts w:hint="eastAsia" w:ascii="仿宋" w:hAnsi="仿宋" w:eastAsia="仿宋" w:cs="仿宋"/>
          <w:szCs w:val="24"/>
        </w:rPr>
        <w:t>（3）本技术参数提出的是最低限度的技术条件，可提供相当于或高于所列技术标准的材料和设备；</w:t>
      </w:r>
    </w:p>
    <w:p>
      <w:pPr>
        <w:pStyle w:val="389"/>
        <w:widowControl/>
        <w:ind w:firstLine="480"/>
        <w:rPr>
          <w:rFonts w:ascii="仿宋" w:hAnsi="仿宋" w:eastAsia="仿宋" w:cs="仿宋"/>
          <w:szCs w:val="24"/>
        </w:rPr>
      </w:pPr>
      <w:r>
        <w:rPr>
          <w:rFonts w:hint="eastAsia" w:ascii="仿宋" w:hAnsi="仿宋" w:eastAsia="仿宋" w:cs="仿宋"/>
          <w:szCs w:val="24"/>
        </w:rPr>
        <w:t>（4）设备在搬运、安装、调试时，对于天花板、墙面、地板、门窗等周围环境造成破坏的，需免费提供修复服务。</w:t>
      </w:r>
    </w:p>
    <w:p>
      <w:pPr>
        <w:pStyle w:val="389"/>
        <w:widowControl/>
        <w:ind w:firstLine="0" w:firstLineChars="0"/>
        <w:rPr>
          <w:rFonts w:ascii="仿宋" w:hAnsi="仿宋" w:eastAsia="仿宋" w:cs="仿宋"/>
          <w:b/>
          <w:szCs w:val="24"/>
        </w:rPr>
      </w:pPr>
      <w:r>
        <w:rPr>
          <w:rFonts w:hint="eastAsia" w:ascii="仿宋" w:hAnsi="仿宋" w:eastAsia="仿宋" w:cs="仿宋"/>
          <w:b/>
          <w:szCs w:val="24"/>
        </w:rPr>
        <w:t>三、总体技术要求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1、此次采购设备需与南京人防现有视频会议系统兼容，签订合同前需进行通联测试并提交测试报告。如无法兼容现有视频会议系统的成交供应商终止签订合同由此产生的一切后果由成交供应商负责。</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2、M</w:t>
      </w:r>
      <w:r>
        <w:rPr>
          <w:rFonts w:ascii="仿宋" w:hAnsi="仿宋" w:eastAsia="仿宋"/>
          <w:sz w:val="24"/>
          <w:szCs w:val="24"/>
        </w:rPr>
        <w:t>CU</w:t>
      </w:r>
      <w:r>
        <w:rPr>
          <w:rFonts w:hint="eastAsia" w:ascii="仿宋" w:hAnsi="仿宋" w:eastAsia="仿宋"/>
          <w:sz w:val="24"/>
          <w:szCs w:val="24"/>
        </w:rPr>
        <w:t>多点控制单元升级服务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（1）升级后需支持8路4K（24路1080P60）全编全解的处理能力；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）升级后需支持H.323、SIP、RTSP、RTMP、WEBRTC视频通讯协议；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）升级后需支持H.265压缩算法，双流支持4K30帧/秒。</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）升级后需支持对会议进行实时的图像预览，包括会议中的所有终端、广播的多画面等。除了预览图像，还可以聆听声音。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）升级后需支持会议预约、调度、会议通知、会议横幅功能；提供分布式的MCU统一管理功能；一键式创建会议；支持虚拟会议室的使用。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）升级后需与市国动办MCU之间双流会议级联实现电脑图像发送和接收。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（7）升级后需与市国动办MCU之间进行互控级联、无缝对接，通过市国动的会议管理平台的界面可实现省、市、区（县）全网统一控制和管理。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（8）升级后需内置GK/SIP注册模块，支持短号呼叫功能，无缝对接南京国动应急指挥车现有4G/5G应急指挥平台，并实现与各区县国动办应急指挥车4G/5G终端的互联互通。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（9）升级后需兼容我办现有视频会议终端、无人机终端、单兵头盔终端、布控球等装备。</w:t>
      </w:r>
    </w:p>
    <w:p>
      <w:pPr>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3、</w:t>
      </w:r>
      <w:r>
        <w:rPr>
          <w:rFonts w:hint="eastAsia" w:ascii="仿宋" w:hAnsi="仿宋" w:eastAsia="仿宋" w:cs="宋体"/>
          <w:kern w:val="0"/>
          <w:sz w:val="24"/>
          <w:szCs w:val="24"/>
        </w:rPr>
        <w:t>通信系统主服务</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 xml:space="preserve">4309Y/32G/2*4T </w:t>
      </w:r>
    </w:p>
    <w:p>
      <w:pPr>
        <w:spacing w:line="360" w:lineRule="auto"/>
        <w:ind w:firstLine="480" w:firstLineChars="200"/>
        <w:rPr>
          <w:rFonts w:ascii="仿宋" w:hAnsi="仿宋" w:eastAsia="仿宋" w:cs="宋体"/>
          <w:kern w:val="0"/>
          <w:sz w:val="24"/>
          <w:szCs w:val="24"/>
        </w:rPr>
      </w:pPr>
      <w:r>
        <w:rPr>
          <w:rFonts w:ascii="仿宋" w:hAnsi="仿宋" w:eastAsia="仿宋" w:cs="宋体"/>
          <w:kern w:val="0"/>
          <w:sz w:val="24"/>
          <w:szCs w:val="24"/>
        </w:rPr>
        <w:t>SATA  3.5  7.2K</w:t>
      </w:r>
    </w:p>
    <w:p>
      <w:pPr>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企业级/H745 4G/600W</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4、一体高清终端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（1）支持双路1080P60，采用H.265视频编码。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）输入接口：DVI/HDMI；输出接口：HDMI*2。</w:t>
      </w:r>
    </w:p>
    <w:p>
      <w:pPr>
        <w:spacing w:line="360"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）支持标准H323/SIP协议。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（4）集成1080P60高清摄像机，12倍光学变焦，支持吊装。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（5）标配全向麦克风。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（6）支持推流至录播服务器存储会议实况，后期点播回放录制内容。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5、移动液晶推车</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（1）支持65寸液晶电视机。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6、液晶电视机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 65英寸 超高清4K。</w:t>
      </w:r>
    </w:p>
    <w:p>
      <w:pPr>
        <w:spacing w:line="360" w:lineRule="auto"/>
        <w:rPr>
          <w:rFonts w:ascii="仿宋" w:hAnsi="仿宋" w:eastAsia="仿宋" w:cs="宋体"/>
          <w:b/>
          <w:sz w:val="24"/>
        </w:rPr>
      </w:pPr>
      <w:r>
        <w:rPr>
          <w:rFonts w:hint="eastAsia" w:ascii="仿宋" w:hAnsi="仿宋" w:eastAsia="仿宋" w:cs="宋体"/>
          <w:b/>
          <w:sz w:val="24"/>
        </w:rPr>
        <w:t>四、交货及验收要求</w:t>
      </w:r>
    </w:p>
    <w:p>
      <w:pPr>
        <w:spacing w:line="360" w:lineRule="auto"/>
        <w:ind w:firstLine="480" w:firstLineChars="200"/>
        <w:rPr>
          <w:rFonts w:ascii="仿宋" w:hAnsi="仿宋" w:eastAsia="仿宋" w:cs="宋体"/>
          <w:bCs/>
          <w:sz w:val="24"/>
        </w:rPr>
      </w:pPr>
      <w:bookmarkStart w:id="22" w:name="_Hlk135904881"/>
      <w:r>
        <w:rPr>
          <w:rFonts w:ascii="仿宋" w:hAnsi="仿宋" w:eastAsia="仿宋" w:cs="宋体"/>
          <w:bCs/>
          <w:sz w:val="24"/>
        </w:rPr>
        <w:t>1</w:t>
      </w:r>
      <w:r>
        <w:rPr>
          <w:rFonts w:hint="eastAsia" w:ascii="仿宋" w:hAnsi="仿宋" w:eastAsia="仿宋" w:cs="宋体"/>
          <w:bCs/>
          <w:sz w:val="24"/>
        </w:rPr>
        <w:t>、供应商应按照本合同或竞争性磋商文件规定的时间和方式向采购人交付货物，交货地点由采购人指定。</w:t>
      </w:r>
    </w:p>
    <w:p>
      <w:pPr>
        <w:spacing w:line="360" w:lineRule="auto"/>
        <w:ind w:firstLine="480" w:firstLineChars="200"/>
        <w:rPr>
          <w:rFonts w:ascii="仿宋" w:hAnsi="仿宋" w:eastAsia="仿宋" w:cs="宋体"/>
          <w:bCs/>
          <w:sz w:val="24"/>
        </w:rPr>
      </w:pPr>
      <w:r>
        <w:rPr>
          <w:rFonts w:ascii="仿宋" w:hAnsi="仿宋" w:eastAsia="仿宋" w:cs="宋体"/>
          <w:bCs/>
          <w:sz w:val="24"/>
        </w:rPr>
        <w:t>2</w:t>
      </w:r>
      <w:r>
        <w:rPr>
          <w:rFonts w:hint="eastAsia" w:ascii="仿宋" w:hAnsi="仿宋" w:eastAsia="仿宋" w:cs="宋体"/>
          <w:bCs/>
          <w:sz w:val="24"/>
        </w:rPr>
        <w:t>、供应商交付的货物应当完全符合本合同或者竞争性磋商文件所规定的货物、数量、规格和包装要求。供应商不得少交或多交货物。供应商提供的货物不符合竞争性磋商文件和合同规定的，或货物的包装存在破损等不符合合同约定的情形时，采购人有权拒收货物，由此引起的风险，由供应商承担。供应商应按照合同约定和竞争性磋商文件的规定的货物、型号、规格重新向采购人交付货物，相关费用由供应商自行承担。如经采购人再次验收，供应商提供货物仍不符合合同和竞争性磋商文件规定的，视为供应商不能交付货物。</w:t>
      </w:r>
    </w:p>
    <w:p>
      <w:pPr>
        <w:spacing w:line="360" w:lineRule="auto"/>
        <w:ind w:firstLine="480" w:firstLineChars="200"/>
        <w:rPr>
          <w:rFonts w:ascii="仿宋" w:hAnsi="仿宋" w:eastAsia="仿宋" w:cs="宋体"/>
          <w:bCs/>
          <w:sz w:val="24"/>
        </w:rPr>
      </w:pPr>
      <w:r>
        <w:rPr>
          <w:rFonts w:ascii="仿宋" w:hAnsi="仿宋" w:eastAsia="仿宋" w:cs="宋体"/>
          <w:bCs/>
          <w:sz w:val="24"/>
        </w:rPr>
        <w:t>3</w:t>
      </w:r>
      <w:r>
        <w:rPr>
          <w:rFonts w:hint="eastAsia" w:ascii="仿宋" w:hAnsi="仿宋" w:eastAsia="仿宋" w:cs="宋体"/>
          <w:bCs/>
          <w:sz w:val="24"/>
        </w:rPr>
        <w:t>、货物的到货验收包括：型号、规格、数量、外观质量及货物包装是否完好。</w:t>
      </w:r>
    </w:p>
    <w:p>
      <w:pPr>
        <w:spacing w:line="360" w:lineRule="auto"/>
        <w:ind w:firstLine="480" w:firstLineChars="200"/>
        <w:rPr>
          <w:rFonts w:ascii="仿宋" w:hAnsi="仿宋" w:eastAsia="仿宋" w:cs="宋体"/>
          <w:bCs/>
          <w:sz w:val="24"/>
        </w:rPr>
      </w:pPr>
      <w:r>
        <w:rPr>
          <w:rFonts w:ascii="仿宋" w:hAnsi="仿宋" w:eastAsia="仿宋" w:cs="宋体"/>
          <w:bCs/>
          <w:sz w:val="24"/>
        </w:rPr>
        <w:t>4</w:t>
      </w:r>
      <w:r>
        <w:rPr>
          <w:rFonts w:hint="eastAsia" w:ascii="仿宋" w:hAnsi="仿宋" w:eastAsia="仿宋" w:cs="宋体"/>
          <w:bCs/>
          <w:sz w:val="24"/>
        </w:rPr>
        <w:t>、供应商应将所提供货物的装箱清单、用户手册、原厂保修卡及配件、随机工具等交付给采购人；供应商不能完整交付货物及本款规定的单证和工具的，视为未按合同约定交货，供应商负责补齐，因此导致逾期交付的，由供应商根据合同约定承担违约责任。</w:t>
      </w:r>
    </w:p>
    <w:p>
      <w:pPr>
        <w:spacing w:line="360" w:lineRule="auto"/>
        <w:ind w:firstLine="480" w:firstLineChars="200"/>
        <w:rPr>
          <w:rFonts w:ascii="仿宋" w:hAnsi="仿宋" w:eastAsia="仿宋" w:cs="宋体"/>
          <w:bCs/>
          <w:sz w:val="24"/>
        </w:rPr>
      </w:pPr>
      <w:r>
        <w:rPr>
          <w:rFonts w:ascii="仿宋" w:hAnsi="仿宋" w:eastAsia="仿宋" w:cs="宋体"/>
          <w:bCs/>
          <w:sz w:val="24"/>
        </w:rPr>
        <w:t>5</w:t>
      </w:r>
      <w:r>
        <w:rPr>
          <w:rFonts w:hint="eastAsia" w:ascii="仿宋" w:hAnsi="仿宋" w:eastAsia="仿宋" w:cs="宋体"/>
          <w:bCs/>
          <w:sz w:val="24"/>
        </w:rPr>
        <w:t>、采购人应当在到货后的1</w:t>
      </w:r>
      <w:r>
        <w:rPr>
          <w:rFonts w:hint="eastAsia" w:ascii="仿宋" w:hAnsi="仿宋" w:eastAsia="仿宋" w:cs="宋体"/>
          <w:sz w:val="24"/>
        </w:rPr>
        <w:t>5</w:t>
      </w:r>
      <w:r>
        <w:rPr>
          <w:rFonts w:hint="eastAsia" w:ascii="仿宋" w:hAnsi="仿宋" w:eastAsia="仿宋" w:cs="宋体"/>
          <w:bCs/>
          <w:sz w:val="24"/>
        </w:rPr>
        <w:t>个工作日内对货物进行外观验收；需要供应商对货物或系统进行安装调试的，采购人应在货物安装调试完毕后的</w:t>
      </w:r>
      <w:r>
        <w:rPr>
          <w:rFonts w:hint="eastAsia" w:ascii="仿宋" w:hAnsi="仿宋" w:eastAsia="仿宋" w:cs="宋体"/>
          <w:sz w:val="24"/>
        </w:rPr>
        <w:t>15</w:t>
      </w:r>
      <w:r>
        <w:rPr>
          <w:rFonts w:hint="eastAsia" w:ascii="仿宋" w:hAnsi="仿宋" w:eastAsia="仿宋" w:cs="宋体"/>
          <w:bCs/>
          <w:sz w:val="24"/>
        </w:rPr>
        <w:t>个工作日内进行质量验收。验收合格的，由采购人签署验收单并加盖单位公章。竞争性磋商文件对检验期限另有规定的，从其规定。</w:t>
      </w:r>
    </w:p>
    <w:p>
      <w:pPr>
        <w:spacing w:line="360" w:lineRule="auto"/>
        <w:ind w:firstLine="480" w:firstLineChars="200"/>
        <w:rPr>
          <w:rFonts w:ascii="仿宋" w:hAnsi="仿宋" w:eastAsia="仿宋" w:cs="宋体"/>
          <w:bCs/>
          <w:sz w:val="24"/>
        </w:rPr>
      </w:pPr>
      <w:r>
        <w:rPr>
          <w:rFonts w:ascii="仿宋" w:hAnsi="仿宋" w:eastAsia="仿宋" w:cs="宋体"/>
          <w:bCs/>
          <w:sz w:val="24"/>
        </w:rPr>
        <w:t>6</w:t>
      </w:r>
      <w:r>
        <w:rPr>
          <w:rFonts w:hint="eastAsia" w:ascii="仿宋" w:hAnsi="仿宋" w:eastAsia="仿宋" w:cs="宋体"/>
          <w:bCs/>
          <w:sz w:val="24"/>
        </w:rPr>
        <w:t>、</w:t>
      </w:r>
      <w:r>
        <w:rPr>
          <w:rFonts w:hint="eastAsia" w:ascii="仿宋" w:hAnsi="仿宋" w:eastAsia="仿宋" w:cs="仿宋_GB2312"/>
          <w:bCs/>
          <w:sz w:val="24"/>
          <w:lang w:val="zh-CN"/>
        </w:rPr>
        <w:t>货物和调试验收标准：按行业通行标准、厂方出厂标准和乙方响应文件的承诺（不低于国家相关标准）。</w:t>
      </w:r>
      <w:bookmarkEnd w:id="22"/>
    </w:p>
    <w:p>
      <w:pPr>
        <w:spacing w:line="360" w:lineRule="auto"/>
        <w:rPr>
          <w:rFonts w:ascii="仿宋" w:hAnsi="仿宋" w:eastAsia="仿宋"/>
          <w:b/>
          <w:bCs/>
          <w:sz w:val="24"/>
        </w:rPr>
      </w:pPr>
      <w:r>
        <w:rPr>
          <w:rFonts w:hint="eastAsia" w:ascii="仿宋" w:hAnsi="仿宋" w:eastAsia="仿宋"/>
          <w:b/>
          <w:bCs/>
          <w:sz w:val="24"/>
        </w:rPr>
        <w:t>五</w:t>
      </w:r>
      <w:r>
        <w:rPr>
          <w:rFonts w:ascii="仿宋" w:hAnsi="仿宋" w:eastAsia="仿宋"/>
          <w:b/>
          <w:bCs/>
          <w:sz w:val="24"/>
        </w:rPr>
        <w:t xml:space="preserve">、安装技术要求 </w:t>
      </w:r>
    </w:p>
    <w:p>
      <w:pPr>
        <w:spacing w:line="360" w:lineRule="auto"/>
        <w:ind w:firstLine="480" w:firstLineChars="200"/>
        <w:rPr>
          <w:rFonts w:ascii="仿宋" w:hAnsi="仿宋" w:eastAsia="仿宋"/>
          <w:sz w:val="24"/>
        </w:rPr>
      </w:pPr>
      <w:r>
        <w:rPr>
          <w:rFonts w:hint="eastAsia" w:ascii="仿宋" w:hAnsi="仿宋" w:eastAsia="仿宋"/>
          <w:sz w:val="24"/>
        </w:rPr>
        <w:t>1、成交供应商</w:t>
      </w:r>
      <w:r>
        <w:rPr>
          <w:rFonts w:ascii="仿宋" w:hAnsi="仿宋" w:eastAsia="仿宋"/>
          <w:sz w:val="24"/>
        </w:rPr>
        <w:t>按照采购人指定地点负责安装、现场调试等。所有安装质量、调试必须严格按照国家规范及江苏省、南京市相应地方规范、采购文件、材料厂家的技术规范的有关要求执行</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2、成交供应商</w:t>
      </w:r>
      <w:r>
        <w:rPr>
          <w:rFonts w:ascii="仿宋" w:hAnsi="仿宋" w:eastAsia="仿宋"/>
          <w:sz w:val="24"/>
        </w:rPr>
        <w:t>在</w:t>
      </w:r>
      <w:r>
        <w:rPr>
          <w:rFonts w:hint="eastAsia" w:ascii="仿宋" w:hAnsi="仿宋" w:eastAsia="仿宋"/>
          <w:sz w:val="24"/>
        </w:rPr>
        <w:t>进行设备</w:t>
      </w:r>
      <w:r>
        <w:rPr>
          <w:rFonts w:ascii="仿宋" w:hAnsi="仿宋" w:eastAsia="仿宋"/>
          <w:sz w:val="24"/>
        </w:rPr>
        <w:t>安装时需满足现有设备基础</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3、成交供应商</w:t>
      </w:r>
      <w:r>
        <w:rPr>
          <w:rFonts w:ascii="仿宋" w:hAnsi="仿宋" w:eastAsia="仿宋"/>
          <w:sz w:val="24"/>
        </w:rPr>
        <w:t>应对安装施工安全、质量全面负责，并承担成品保护，如因</w:t>
      </w:r>
      <w:r>
        <w:rPr>
          <w:rFonts w:hint="eastAsia" w:ascii="仿宋" w:hAnsi="仿宋" w:eastAsia="仿宋"/>
          <w:sz w:val="24"/>
        </w:rPr>
        <w:t>成交供应商</w:t>
      </w:r>
      <w:r>
        <w:rPr>
          <w:rFonts w:ascii="仿宋" w:hAnsi="仿宋" w:eastAsia="仿宋"/>
          <w:sz w:val="24"/>
        </w:rPr>
        <w:t>原因造成安全、质量事故或损坏，</w:t>
      </w:r>
      <w:r>
        <w:rPr>
          <w:rFonts w:hint="eastAsia" w:ascii="仿宋" w:hAnsi="仿宋" w:eastAsia="仿宋"/>
          <w:sz w:val="24"/>
        </w:rPr>
        <w:t>成交供应商</w:t>
      </w:r>
      <w:r>
        <w:rPr>
          <w:rFonts w:ascii="仿宋" w:hAnsi="仿宋" w:eastAsia="仿宋"/>
          <w:sz w:val="24"/>
        </w:rPr>
        <w:t xml:space="preserve">承担一切经济法律责任。 </w:t>
      </w:r>
    </w:p>
    <w:p>
      <w:pPr>
        <w:spacing w:line="360" w:lineRule="auto"/>
        <w:ind w:firstLine="480" w:firstLineChars="200"/>
        <w:rPr>
          <w:rFonts w:ascii="仿宋" w:hAnsi="仿宋" w:eastAsia="仿宋"/>
          <w:sz w:val="24"/>
        </w:rPr>
      </w:pPr>
      <w:r>
        <w:rPr>
          <w:rFonts w:hint="eastAsia" w:ascii="仿宋" w:hAnsi="仿宋" w:eastAsia="仿宋"/>
          <w:sz w:val="24"/>
        </w:rPr>
        <w:t>4、成交供应商</w:t>
      </w:r>
      <w:r>
        <w:rPr>
          <w:rFonts w:ascii="仿宋" w:hAnsi="仿宋" w:eastAsia="仿宋"/>
          <w:sz w:val="24"/>
        </w:rPr>
        <w:t>负责标的物合格、正常、安全使用，并保证能通过相关部门的验收。</w:t>
      </w:r>
    </w:p>
    <w:p>
      <w:pPr>
        <w:spacing w:line="360" w:lineRule="auto"/>
        <w:ind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本章所提供的采购设备清单及项目技术参数中如未明确说明，但可以推断是整个项目安装和运行时不可缺少或必需的配套材料和工作，供应商必须在投标文件中列出，并计入总价，采购人将不再支付任何费用</w:t>
      </w:r>
      <w:r>
        <w:rPr>
          <w:rFonts w:hint="eastAsia" w:ascii="仿宋" w:hAnsi="仿宋" w:eastAsia="仿宋"/>
          <w:sz w:val="24"/>
        </w:rPr>
        <w:t>。</w:t>
      </w:r>
    </w:p>
    <w:p>
      <w:pPr>
        <w:spacing w:line="360" w:lineRule="auto"/>
        <w:rPr>
          <w:rFonts w:ascii="仿宋" w:hAnsi="仿宋" w:eastAsia="仿宋"/>
          <w:b/>
          <w:bCs/>
          <w:sz w:val="24"/>
        </w:rPr>
      </w:pPr>
      <w:r>
        <w:rPr>
          <w:rFonts w:hint="eastAsia" w:ascii="仿宋" w:hAnsi="仿宋" w:eastAsia="仿宋"/>
          <w:b/>
          <w:bCs/>
          <w:sz w:val="24"/>
        </w:rPr>
        <w:t>六</w:t>
      </w:r>
      <w:r>
        <w:rPr>
          <w:rFonts w:ascii="仿宋" w:hAnsi="仿宋" w:eastAsia="仿宋"/>
          <w:b/>
          <w:bCs/>
          <w:sz w:val="24"/>
        </w:rPr>
        <w:t xml:space="preserve">、质量技术要求 </w:t>
      </w:r>
    </w:p>
    <w:p>
      <w:pPr>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所有报价货物的生产、制造、安装等，各项技术标准应当符合现行国家（强制性）标准和各项规范要求。若所供货物经产品质量检测机构检测认定质量不合格，造成的损失和后果由</w:t>
      </w:r>
      <w:r>
        <w:rPr>
          <w:rFonts w:hint="eastAsia" w:ascii="仿宋" w:hAnsi="仿宋" w:eastAsia="仿宋"/>
          <w:sz w:val="24"/>
        </w:rPr>
        <w:t>成交供应商</w:t>
      </w:r>
      <w:r>
        <w:rPr>
          <w:rFonts w:ascii="仿宋" w:hAnsi="仿宋" w:eastAsia="仿宋"/>
          <w:sz w:val="24"/>
        </w:rPr>
        <w:t>负全责。</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质量保证：报价货物是全新的、未使用过的，并且是非长期积压的库存产品，完全符合采购设备规定的质量、规格和性能的要求，供应商应保证其提供的货物在正确安装、正常使用和保养条件下，在规定的使用寿命期内具有良好的性能。</w:t>
      </w:r>
    </w:p>
    <w:p>
      <w:pPr>
        <w:spacing w:line="360" w:lineRule="auto"/>
        <w:rPr>
          <w:rFonts w:ascii="仿宋" w:hAnsi="仿宋" w:eastAsia="仿宋"/>
          <w:b/>
          <w:bCs/>
          <w:sz w:val="24"/>
        </w:rPr>
      </w:pPr>
      <w:r>
        <w:rPr>
          <w:rFonts w:hint="eastAsia" w:ascii="仿宋" w:hAnsi="仿宋" w:eastAsia="仿宋"/>
          <w:b/>
          <w:bCs/>
          <w:sz w:val="24"/>
        </w:rPr>
        <w:t>七、保密要求</w:t>
      </w:r>
    </w:p>
    <w:p>
      <w:pPr>
        <w:spacing w:line="360" w:lineRule="auto"/>
        <w:ind w:firstLine="482" w:firstLineChars="200"/>
        <w:rPr>
          <w:rFonts w:ascii="仿宋" w:hAnsi="仿宋" w:eastAsia="仿宋"/>
          <w:b/>
          <w:sz w:val="24"/>
        </w:rPr>
      </w:pPr>
      <w:r>
        <w:rPr>
          <w:rFonts w:hint="eastAsia" w:ascii="仿宋" w:hAnsi="仿宋" w:eastAsia="仿宋"/>
          <w:b/>
          <w:sz w:val="24"/>
        </w:rPr>
        <w:t>（一）供应商的义务</w:t>
      </w:r>
    </w:p>
    <w:p>
      <w:pPr>
        <w:spacing w:line="360" w:lineRule="auto"/>
        <w:ind w:firstLine="480" w:firstLineChars="200"/>
        <w:rPr>
          <w:rFonts w:ascii="仿宋" w:hAnsi="仿宋" w:eastAsia="仿宋"/>
          <w:sz w:val="24"/>
        </w:rPr>
      </w:pPr>
      <w:r>
        <w:rPr>
          <w:rFonts w:hint="eastAsia" w:ascii="仿宋" w:hAnsi="仿宋" w:eastAsia="仿宋"/>
          <w:sz w:val="24"/>
        </w:rPr>
        <w:t>1、南京市雨花台区国防动员办公室系重点安全保密部门，保密工作极其重要。供应商应选派政治思想合格的人员负责维保工作，并不断加强保密教育，使其明确保密工作的重要性，明确保密工作的利害关系，切实筑牢思想基础。</w:t>
      </w:r>
    </w:p>
    <w:p>
      <w:pPr>
        <w:spacing w:line="360" w:lineRule="auto"/>
        <w:ind w:firstLine="480" w:firstLineChars="200"/>
        <w:rPr>
          <w:rFonts w:ascii="仿宋" w:hAnsi="仿宋" w:eastAsia="仿宋"/>
          <w:sz w:val="24"/>
        </w:rPr>
      </w:pPr>
      <w:r>
        <w:rPr>
          <w:rFonts w:hint="eastAsia" w:ascii="仿宋" w:hAnsi="仿宋" w:eastAsia="仿宋"/>
          <w:sz w:val="24"/>
        </w:rPr>
        <w:t>2、设备安装及维护人员严禁拍摄、传递和向他人泄露某部的任何信息，对违反保密规定从而造成严重后果的，由供应商承担一切责任。</w:t>
      </w:r>
    </w:p>
    <w:p>
      <w:pPr>
        <w:spacing w:line="360" w:lineRule="auto"/>
        <w:ind w:firstLine="480" w:firstLineChars="200"/>
        <w:rPr>
          <w:rFonts w:ascii="仿宋" w:hAnsi="仿宋" w:eastAsia="仿宋"/>
          <w:sz w:val="24"/>
        </w:rPr>
      </w:pPr>
      <w:r>
        <w:rPr>
          <w:rFonts w:hint="eastAsia" w:ascii="仿宋" w:hAnsi="仿宋" w:eastAsia="仿宋"/>
          <w:sz w:val="24"/>
        </w:rPr>
        <w:t>3、此保密条款不因合同的终止而终止，后续因供应商出现保密问题而造成后果的，供应商必须承担一切责任。</w:t>
      </w:r>
    </w:p>
    <w:p>
      <w:pPr>
        <w:spacing w:line="360" w:lineRule="auto"/>
        <w:ind w:firstLine="482" w:firstLineChars="200"/>
        <w:rPr>
          <w:rFonts w:ascii="仿宋" w:hAnsi="仿宋" w:eastAsia="仿宋"/>
          <w:b/>
          <w:sz w:val="24"/>
        </w:rPr>
      </w:pPr>
      <w:r>
        <w:rPr>
          <w:rFonts w:hint="eastAsia" w:ascii="仿宋" w:hAnsi="仿宋" w:eastAsia="仿宋"/>
          <w:b/>
          <w:sz w:val="24"/>
        </w:rPr>
        <w:t>（二）采购人的义务</w:t>
      </w:r>
    </w:p>
    <w:p>
      <w:pPr>
        <w:spacing w:line="360" w:lineRule="auto"/>
        <w:ind w:firstLine="480" w:firstLineChars="200"/>
        <w:rPr>
          <w:rFonts w:eastAsia="仿宋"/>
        </w:rPr>
      </w:pPr>
      <w:r>
        <w:rPr>
          <w:rFonts w:hint="eastAsia" w:ascii="仿宋" w:hAnsi="仿宋" w:eastAsia="仿宋"/>
          <w:sz w:val="24"/>
        </w:rPr>
        <w:t>必须认真做好本项目的保密工作。严禁向无关人员泄露项目的性质、坐标和防护能力的有关数据，不得遗失工程的机密图纸、资料、文件。建议与相关供应商签署保密协议，做好人员的信息登记工作，并要求供应商不得随意更换维保人员。</w:t>
      </w:r>
    </w:p>
    <w:p>
      <w:pPr>
        <w:spacing w:line="360" w:lineRule="auto"/>
        <w:rPr>
          <w:rFonts w:ascii="仿宋" w:hAnsi="仿宋" w:eastAsia="仿宋"/>
          <w:b/>
          <w:bCs/>
          <w:sz w:val="24"/>
        </w:rPr>
      </w:pPr>
      <w:r>
        <w:rPr>
          <w:rFonts w:hint="eastAsia" w:ascii="仿宋" w:hAnsi="仿宋" w:eastAsia="仿宋"/>
          <w:b/>
          <w:bCs/>
          <w:sz w:val="24"/>
        </w:rPr>
        <w:t>八</w:t>
      </w:r>
      <w:r>
        <w:rPr>
          <w:rFonts w:ascii="仿宋" w:hAnsi="仿宋" w:eastAsia="仿宋"/>
          <w:b/>
          <w:bCs/>
          <w:sz w:val="24"/>
        </w:rPr>
        <w:t>、商务要求</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（一）交货要求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1、交付时间：自合同签订之日起两个月内通过验收，交付使用。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交货地点：成交供应商负责将货物运到采购人指定地点，由成交供应商负责办理运输和装卸等，费用由成交供应商负责，由采购人组织验收，检验不合格或不符合质量要求，成交供应商除无条件退货、返工外，还应承担采购人的一切损失。</w:t>
      </w:r>
    </w:p>
    <w:p>
      <w:pPr>
        <w:spacing w:line="360" w:lineRule="auto"/>
        <w:ind w:firstLine="482" w:firstLineChars="200"/>
        <w:rPr>
          <w:rFonts w:ascii="仿宋" w:hAnsi="仿宋" w:eastAsia="仿宋"/>
          <w:sz w:val="24"/>
          <w:szCs w:val="24"/>
        </w:rPr>
      </w:pPr>
      <w:r>
        <w:rPr>
          <w:rFonts w:ascii="仿宋" w:hAnsi="仿宋" w:eastAsia="仿宋"/>
          <w:b/>
          <w:bCs/>
          <w:sz w:val="24"/>
        </w:rPr>
        <w:t>（二）质保要求</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供应商报价时须承诺所供货物的免费质保期为五年（含）以上（自验收报告签字确认日起，开始进入质保期）。</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供应商</w:t>
      </w:r>
      <w:r>
        <w:rPr>
          <w:rFonts w:ascii="仿宋" w:hAnsi="仿宋" w:eastAsia="仿宋"/>
          <w:sz w:val="24"/>
        </w:rPr>
        <w:t xml:space="preserve">须保证所供产品为原厂全新设备；在质保期内，所有服务及配件全部免费，负责处理并解决故障，并免费更换有故障的零部件，消耗品除外。 </w:t>
      </w:r>
    </w:p>
    <w:p>
      <w:pPr>
        <w:spacing w:line="360" w:lineRule="auto"/>
        <w:ind w:firstLine="482" w:firstLineChars="200"/>
        <w:rPr>
          <w:rFonts w:ascii="仿宋" w:hAnsi="仿宋" w:eastAsia="仿宋"/>
          <w:b/>
          <w:bCs/>
          <w:sz w:val="24"/>
        </w:rPr>
      </w:pPr>
      <w:r>
        <w:rPr>
          <w:rFonts w:ascii="仿宋" w:hAnsi="仿宋" w:eastAsia="仿宋"/>
          <w:b/>
          <w:bCs/>
          <w:sz w:val="24"/>
        </w:rPr>
        <w:t>（三）售后服务要求</w:t>
      </w:r>
    </w:p>
    <w:p>
      <w:pPr>
        <w:spacing w:line="360" w:lineRule="auto"/>
        <w:ind w:firstLine="480" w:firstLineChars="200"/>
        <w:rPr>
          <w:rFonts w:ascii="仿宋" w:hAnsi="仿宋" w:eastAsia="仿宋"/>
          <w:sz w:val="24"/>
        </w:rPr>
      </w:pPr>
      <w:r>
        <w:rPr>
          <w:rFonts w:hint="eastAsia" w:ascii="仿宋" w:hAnsi="仿宋" w:eastAsia="仿宋"/>
          <w:sz w:val="24"/>
        </w:rPr>
        <w:t>成交供应商接到保修请求，维修应在2小时内响应，4小时内维修人员到达现场，必要时应向采购人提供应急备用设备。质保期满后，成交供应商提供终生服务，保证零配件的供给。</w:t>
      </w:r>
    </w:p>
    <w:p>
      <w:pPr>
        <w:spacing w:line="360" w:lineRule="auto"/>
        <w:ind w:firstLine="482" w:firstLineChars="200"/>
        <w:rPr>
          <w:rFonts w:ascii="仿宋" w:hAnsi="仿宋" w:eastAsia="仿宋"/>
          <w:sz w:val="24"/>
          <w:szCs w:val="24"/>
        </w:rPr>
      </w:pPr>
      <w:r>
        <w:rPr>
          <w:rFonts w:hint="eastAsia" w:ascii="仿宋" w:hAnsi="仿宋" w:eastAsia="仿宋"/>
          <w:b/>
          <w:bCs/>
          <w:sz w:val="24"/>
        </w:rPr>
        <w:t>（四）</w:t>
      </w:r>
      <w:r>
        <w:rPr>
          <w:rFonts w:ascii="仿宋" w:hAnsi="仿宋" w:eastAsia="仿宋"/>
          <w:b/>
          <w:bCs/>
          <w:sz w:val="24"/>
        </w:rPr>
        <w:t>付款条件</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1、双方签订合同后采购人向成交供应商支付合同总金额的</w:t>
      </w:r>
      <w:r>
        <w:rPr>
          <w:rFonts w:hint="eastAsia" w:ascii="仿宋" w:hAnsi="仿宋" w:eastAsia="仿宋"/>
          <w:sz w:val="24"/>
          <w:szCs w:val="24"/>
        </w:rPr>
        <w:t>50%</w:t>
      </w:r>
      <w:r>
        <w:rPr>
          <w:rFonts w:hint="eastAsia" w:ascii="仿宋" w:hAnsi="仿宋" w:eastAsia="仿宋" w:cs="宋体"/>
          <w:kern w:val="0"/>
          <w:sz w:val="24"/>
        </w:rPr>
        <w:t>；</w:t>
      </w:r>
    </w:p>
    <w:p>
      <w:pPr>
        <w:spacing w:line="360" w:lineRule="auto"/>
        <w:ind w:firstLine="480" w:firstLineChars="200"/>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、设备安装调试完成通过采购人验收合格后，采购人向成交供应商支付合同总金额的45%；</w:t>
      </w:r>
    </w:p>
    <w:p>
      <w:pPr>
        <w:spacing w:line="360" w:lineRule="auto"/>
        <w:ind w:firstLine="480" w:firstLineChars="200"/>
        <w:rPr>
          <w:rFonts w:ascii="仿宋" w:hAnsi="仿宋" w:eastAsia="仿宋" w:cstheme="minorEastAsia"/>
          <w:sz w:val="24"/>
          <w:lang w:val="zh-CN"/>
        </w:rPr>
      </w:pPr>
      <w:r>
        <w:rPr>
          <w:rFonts w:hint="eastAsia" w:ascii="仿宋" w:hAnsi="仿宋" w:eastAsia="仿宋" w:cs="宋体"/>
          <w:kern w:val="0"/>
          <w:sz w:val="24"/>
        </w:rPr>
        <w:t>3、剩余尾款</w:t>
      </w:r>
      <w:r>
        <w:rPr>
          <w:rFonts w:hint="eastAsia" w:ascii="仿宋" w:hAnsi="仿宋" w:eastAsia="仿宋"/>
          <w:sz w:val="24"/>
          <w:szCs w:val="24"/>
        </w:rPr>
        <w:t>自验收合格之日起一年后付清</w:t>
      </w:r>
      <w:r>
        <w:rPr>
          <w:rFonts w:hint="eastAsia" w:ascii="仿宋" w:hAnsi="仿宋" w:eastAsia="仿宋" w:cs="宋体"/>
          <w:kern w:val="0"/>
          <w:sz w:val="24"/>
        </w:rPr>
        <w:t>。</w:t>
      </w:r>
      <w:r>
        <w:rPr>
          <w:rFonts w:hint="eastAsia" w:ascii="仿宋" w:hAnsi="仿宋" w:eastAsia="仿宋" w:cstheme="minorEastAsia"/>
          <w:sz w:val="24"/>
          <w:lang w:val="zh-CN"/>
        </w:rPr>
        <w:t>(具体</w:t>
      </w:r>
      <w:r>
        <w:rPr>
          <w:rFonts w:ascii="仿宋" w:hAnsi="仿宋" w:eastAsia="仿宋" w:cstheme="minorEastAsia"/>
          <w:sz w:val="24"/>
          <w:lang w:val="zh-CN"/>
        </w:rPr>
        <w:t>付款条件，以合同签订时为准</w:t>
      </w:r>
      <w:r>
        <w:rPr>
          <w:rFonts w:hint="eastAsia" w:ascii="仿宋" w:hAnsi="仿宋" w:eastAsia="仿宋" w:cstheme="minorEastAsia"/>
          <w:sz w:val="24"/>
          <w:lang w:val="zh-CN"/>
        </w:rPr>
        <w:t>)</w:t>
      </w:r>
    </w:p>
    <w:p>
      <w:pPr>
        <w:pStyle w:val="389"/>
        <w:spacing w:line="500" w:lineRule="exact"/>
        <w:ind w:firstLine="0" w:firstLineChars="0"/>
        <w:rPr>
          <w:rFonts w:ascii="仿宋" w:hAnsi="仿宋" w:eastAsia="仿宋"/>
          <w:b/>
          <w:szCs w:val="24"/>
        </w:rPr>
        <w:sectPr>
          <w:pgSz w:w="11910" w:h="16840"/>
          <w:pgMar w:top="1440" w:right="1800" w:bottom="1440" w:left="1800" w:header="850" w:footer="737" w:gutter="0"/>
          <w:cols w:space="720" w:num="1"/>
          <w:docGrid w:linePitch="286" w:charSpace="0"/>
        </w:sectPr>
      </w:pPr>
    </w:p>
    <w:p>
      <w:pPr>
        <w:spacing w:line="360" w:lineRule="auto"/>
        <w:ind w:firstLine="723" w:firstLineChars="200"/>
        <w:jc w:val="center"/>
        <w:rPr>
          <w:rStyle w:val="77"/>
          <w:rFonts w:ascii="仿宋" w:hAnsi="仿宋"/>
          <w:sz w:val="36"/>
          <w:szCs w:val="40"/>
        </w:rPr>
      </w:pPr>
      <w:bookmarkStart w:id="23" w:name="_Toc32126"/>
      <w:r>
        <w:rPr>
          <w:rStyle w:val="77"/>
          <w:rFonts w:hint="eastAsia" w:ascii="仿宋" w:hAnsi="仿宋"/>
          <w:sz w:val="36"/>
          <w:szCs w:val="40"/>
        </w:rPr>
        <w:t>第五章 合同草案条款</w:t>
      </w:r>
      <w:bookmarkEnd w:id="18"/>
    </w:p>
    <w:bookmarkEnd w:id="23"/>
    <w:p>
      <w:pPr>
        <w:spacing w:line="360" w:lineRule="auto"/>
        <w:ind w:firstLine="420" w:firstLineChars="200"/>
        <w:jc w:val="center"/>
        <w:outlineLvl w:val="0"/>
        <w:rPr>
          <w:rFonts w:ascii="仿宋" w:hAnsi="仿宋" w:eastAsia="仿宋" w:cs="Arial"/>
        </w:rPr>
      </w:pPr>
    </w:p>
    <w:p>
      <w:pPr>
        <w:pStyle w:val="25"/>
        <w:rPr>
          <w:rFonts w:ascii="仿宋" w:hAnsi="仿宋" w:eastAsia="仿宋" w:cs="Arial"/>
        </w:rPr>
      </w:pPr>
    </w:p>
    <w:p>
      <w:pPr>
        <w:pStyle w:val="26"/>
        <w:rPr>
          <w:rFonts w:ascii="仿宋" w:hAnsi="仿宋" w:eastAsia="仿宋" w:cs="Arial"/>
        </w:rPr>
      </w:pPr>
    </w:p>
    <w:p>
      <w:pPr>
        <w:pStyle w:val="26"/>
        <w:rPr>
          <w:rFonts w:ascii="仿宋" w:hAnsi="仿宋" w:eastAsia="仿宋" w:cs="Arial"/>
        </w:rPr>
      </w:pPr>
    </w:p>
    <w:p>
      <w:pPr>
        <w:pStyle w:val="26"/>
        <w:rPr>
          <w:rFonts w:ascii="仿宋" w:hAnsi="仿宋" w:eastAsia="仿宋" w:cs="Arial"/>
        </w:rPr>
      </w:pPr>
    </w:p>
    <w:p>
      <w:pPr>
        <w:pStyle w:val="26"/>
        <w:rPr>
          <w:rFonts w:ascii="仿宋" w:hAnsi="仿宋" w:eastAsia="仿宋" w:cs="Arial"/>
        </w:rPr>
      </w:pPr>
    </w:p>
    <w:p>
      <w:pPr>
        <w:pStyle w:val="26"/>
        <w:rPr>
          <w:rFonts w:ascii="仿宋" w:hAnsi="仿宋" w:eastAsia="仿宋" w:cs="Arial"/>
        </w:rPr>
      </w:pPr>
    </w:p>
    <w:p>
      <w:pPr>
        <w:jc w:val="center"/>
        <w:rPr>
          <w:rFonts w:ascii="仿宋" w:hAnsi="仿宋" w:eastAsia="仿宋"/>
          <w:sz w:val="72"/>
          <w:szCs w:val="72"/>
        </w:rPr>
      </w:pPr>
      <w:r>
        <w:rPr>
          <w:rFonts w:hint="eastAsia" w:ascii="仿宋" w:hAnsi="仿宋" w:eastAsia="仿宋"/>
          <w:sz w:val="72"/>
          <w:szCs w:val="72"/>
        </w:rPr>
        <w:t>采购合同</w:t>
      </w:r>
    </w:p>
    <w:p>
      <w:pPr>
        <w:pStyle w:val="191"/>
        <w:ind w:firstLine="0" w:firstLineChars="0"/>
        <w:rPr>
          <w:rFonts w:ascii="仿宋" w:hAnsi="仿宋" w:eastAsia="仿宋"/>
        </w:rPr>
      </w:pPr>
    </w:p>
    <w:p>
      <w:pPr>
        <w:jc w:val="center"/>
        <w:rPr>
          <w:rFonts w:ascii="仿宋" w:hAnsi="仿宋" w:eastAsia="仿宋"/>
          <w:b/>
          <w:sz w:val="36"/>
        </w:rPr>
      </w:pPr>
      <w:r>
        <w:rPr>
          <w:rFonts w:hint="eastAsia" w:ascii="仿宋" w:hAnsi="仿宋" w:eastAsia="仿宋"/>
          <w:b/>
          <w:sz w:val="36"/>
        </w:rPr>
        <w:t>（供参考）</w:t>
      </w:r>
    </w:p>
    <w:p>
      <w:pPr>
        <w:pStyle w:val="191"/>
        <w:ind w:firstLine="0" w:firstLineChars="0"/>
        <w:rPr>
          <w:rFonts w:ascii="仿宋" w:hAnsi="仿宋" w:eastAsia="仿宋"/>
        </w:rPr>
      </w:pPr>
    </w:p>
    <w:p>
      <w:pPr>
        <w:pStyle w:val="191"/>
        <w:ind w:firstLine="0" w:firstLineChars="0"/>
        <w:jc w:val="center"/>
        <w:rPr>
          <w:rFonts w:ascii="仿宋" w:hAnsi="仿宋" w:eastAsia="仿宋"/>
        </w:rPr>
      </w:pPr>
    </w:p>
    <w:p>
      <w:pPr>
        <w:pStyle w:val="191"/>
        <w:ind w:firstLine="0" w:firstLineChars="0"/>
        <w:rPr>
          <w:rFonts w:ascii="仿宋" w:hAnsi="仿宋" w:eastAsia="仿宋"/>
        </w:rPr>
      </w:pPr>
    </w:p>
    <w:p>
      <w:pPr>
        <w:pStyle w:val="191"/>
        <w:ind w:firstLine="0" w:firstLineChars="0"/>
        <w:rPr>
          <w:rFonts w:ascii="仿宋" w:hAnsi="仿宋" w:eastAsia="仿宋"/>
        </w:rPr>
      </w:pPr>
    </w:p>
    <w:p>
      <w:pPr>
        <w:pStyle w:val="191"/>
        <w:ind w:firstLine="0" w:firstLineChars="0"/>
        <w:rPr>
          <w:rFonts w:ascii="仿宋" w:hAnsi="仿宋" w:eastAsia="仿宋"/>
        </w:rPr>
      </w:pPr>
    </w:p>
    <w:p>
      <w:pPr>
        <w:pStyle w:val="191"/>
        <w:ind w:firstLine="0" w:firstLineChars="0"/>
        <w:rPr>
          <w:rFonts w:ascii="仿宋" w:hAnsi="仿宋" w:eastAsia="仿宋"/>
        </w:rPr>
      </w:pPr>
    </w:p>
    <w:p>
      <w:pPr>
        <w:pStyle w:val="191"/>
        <w:spacing w:line="360" w:lineRule="auto"/>
        <w:ind w:firstLine="0" w:firstLineChars="0"/>
        <w:rPr>
          <w:rFonts w:ascii="仿宋" w:hAnsi="仿宋" w:eastAsia="仿宋"/>
        </w:rPr>
      </w:pPr>
    </w:p>
    <w:p>
      <w:pPr>
        <w:pStyle w:val="191"/>
        <w:spacing w:line="360" w:lineRule="auto"/>
        <w:ind w:firstLine="0" w:firstLineChars="0"/>
        <w:rPr>
          <w:rFonts w:ascii="仿宋" w:hAnsi="仿宋" w:eastAsia="仿宋"/>
        </w:rPr>
      </w:pPr>
    </w:p>
    <w:p>
      <w:pPr>
        <w:pStyle w:val="191"/>
        <w:spacing w:line="360" w:lineRule="auto"/>
        <w:ind w:firstLine="0" w:firstLineChars="0"/>
        <w:rPr>
          <w:rFonts w:ascii="仿宋" w:hAnsi="仿宋" w:eastAsia="仿宋"/>
        </w:rPr>
      </w:pPr>
    </w:p>
    <w:p>
      <w:pPr>
        <w:spacing w:line="360" w:lineRule="auto"/>
        <w:ind w:firstLine="275" w:firstLineChars="98"/>
        <w:rPr>
          <w:rFonts w:ascii="仿宋" w:hAnsi="仿宋" w:eastAsia="仿宋"/>
          <w:sz w:val="28"/>
          <w:szCs w:val="28"/>
        </w:rPr>
      </w:pPr>
      <w:r>
        <w:rPr>
          <w:rFonts w:hint="eastAsia" w:ascii="仿宋" w:hAnsi="仿宋" w:eastAsia="仿宋"/>
          <w:b/>
          <w:bCs/>
          <w:sz w:val="28"/>
          <w:szCs w:val="28"/>
        </w:rPr>
        <w:t>合同编号：</w:t>
      </w:r>
    </w:p>
    <w:p>
      <w:pPr>
        <w:spacing w:line="360" w:lineRule="auto"/>
        <w:ind w:left="1796" w:leftChars="131" w:hanging="1521" w:hangingChars="541"/>
        <w:rPr>
          <w:rFonts w:ascii="仿宋" w:hAnsi="仿宋" w:eastAsia="仿宋" w:cs="仿宋_GB2312"/>
          <w:b/>
          <w:bCs/>
          <w:sz w:val="28"/>
          <w:szCs w:val="28"/>
        </w:rPr>
      </w:pPr>
      <w:r>
        <w:rPr>
          <w:rFonts w:hint="eastAsia" w:ascii="仿宋" w:hAnsi="仿宋" w:eastAsia="仿宋"/>
          <w:b/>
          <w:bCs/>
          <w:sz w:val="28"/>
          <w:szCs w:val="28"/>
        </w:rPr>
        <w:t>项目名称：2024年人防应急指挥平台升级改造及向街道延伸项目</w:t>
      </w:r>
    </w:p>
    <w:p>
      <w:pPr>
        <w:spacing w:line="360" w:lineRule="auto"/>
        <w:ind w:firstLine="275" w:firstLineChars="98"/>
        <w:rPr>
          <w:rFonts w:ascii="仿宋" w:hAnsi="仿宋" w:eastAsia="仿宋"/>
          <w:b/>
          <w:bCs/>
          <w:sz w:val="28"/>
          <w:szCs w:val="28"/>
        </w:rPr>
      </w:pPr>
      <w:r>
        <w:rPr>
          <w:rFonts w:hint="eastAsia" w:ascii="仿宋" w:hAnsi="仿宋" w:eastAsia="仿宋"/>
          <w:b/>
          <w:bCs/>
          <w:sz w:val="28"/>
          <w:szCs w:val="28"/>
        </w:rPr>
        <w:t>使用单位：南京市雨花台区国防动员办公室</w:t>
      </w:r>
    </w:p>
    <w:p>
      <w:pPr>
        <w:spacing w:line="360" w:lineRule="auto"/>
        <w:ind w:firstLine="275" w:firstLineChars="98"/>
        <w:rPr>
          <w:rFonts w:ascii="仿宋" w:hAnsi="仿宋" w:eastAsia="仿宋"/>
          <w:b/>
          <w:bCs/>
          <w:sz w:val="28"/>
          <w:szCs w:val="28"/>
        </w:rPr>
      </w:pPr>
      <w:r>
        <w:rPr>
          <w:rFonts w:hint="eastAsia" w:ascii="仿宋" w:hAnsi="仿宋" w:eastAsia="仿宋"/>
          <w:b/>
          <w:bCs/>
          <w:sz w:val="28"/>
          <w:szCs w:val="28"/>
        </w:rPr>
        <w:t>供货单位：</w:t>
      </w:r>
    </w:p>
    <w:p>
      <w:pPr>
        <w:spacing w:line="360" w:lineRule="auto"/>
        <w:ind w:firstLine="275" w:firstLineChars="98"/>
        <w:rPr>
          <w:rFonts w:ascii="仿宋" w:hAnsi="仿宋" w:eastAsia="仿宋"/>
          <w:sz w:val="28"/>
          <w:szCs w:val="28"/>
        </w:rPr>
      </w:pPr>
      <w:r>
        <w:rPr>
          <w:rFonts w:hint="eastAsia" w:ascii="仿宋" w:hAnsi="仿宋" w:eastAsia="仿宋"/>
          <w:b/>
          <w:bCs/>
          <w:sz w:val="28"/>
          <w:szCs w:val="28"/>
        </w:rPr>
        <w:t>签订日期：  年  月  日</w:t>
      </w:r>
    </w:p>
    <w:p>
      <w:pPr>
        <w:rPr>
          <w:rFonts w:ascii="仿宋" w:hAnsi="仿宋" w:eastAsia="仿宋" w:cs="仿宋_GB2312"/>
          <w:kern w:val="0"/>
          <w:sz w:val="24"/>
        </w:rPr>
        <w:sectPr>
          <w:pgSz w:w="11910" w:h="16840"/>
          <w:pgMar w:top="1440" w:right="1800" w:bottom="1440" w:left="1800" w:header="850" w:footer="737" w:gutter="0"/>
          <w:cols w:space="720" w:num="1"/>
          <w:docGrid w:linePitch="286" w:charSpace="0"/>
        </w:sectPr>
      </w:pPr>
      <w:r>
        <w:rPr>
          <w:rFonts w:hint="eastAsia" w:ascii="仿宋" w:hAnsi="仿宋" w:eastAsia="仿宋" w:cs="仿宋_GB2312"/>
          <w:kern w:val="0"/>
          <w:sz w:val="24"/>
        </w:rPr>
        <w:t xml:space="preserve"> </w:t>
      </w:r>
    </w:p>
    <w:tbl>
      <w:tblPr>
        <w:tblStyle w:val="62"/>
        <w:tblW w:w="9178" w:type="dxa"/>
        <w:tblInd w:w="0" w:type="dxa"/>
        <w:tblLayout w:type="fixed"/>
        <w:tblCellMar>
          <w:top w:w="0" w:type="dxa"/>
          <w:left w:w="0" w:type="dxa"/>
          <w:bottom w:w="0" w:type="dxa"/>
          <w:right w:w="0" w:type="dxa"/>
        </w:tblCellMar>
      </w:tblPr>
      <w:tblGrid>
        <w:gridCol w:w="5529"/>
        <w:gridCol w:w="3649"/>
      </w:tblGrid>
      <w:tr>
        <w:tblPrEx>
          <w:tblCellMar>
            <w:top w:w="0" w:type="dxa"/>
            <w:left w:w="0" w:type="dxa"/>
            <w:bottom w:w="0" w:type="dxa"/>
            <w:right w:w="0" w:type="dxa"/>
          </w:tblCellMar>
        </w:tblPrEx>
        <w:tc>
          <w:tcPr>
            <w:tcW w:w="5529" w:type="dxa"/>
            <w:tcBorders>
              <w:top w:val="nil"/>
              <w:left w:val="nil"/>
              <w:bottom w:val="nil"/>
              <w:right w:val="nil"/>
            </w:tcBorders>
          </w:tcPr>
          <w:p>
            <w:pPr>
              <w:autoSpaceDE w:val="0"/>
              <w:autoSpaceDN w:val="0"/>
              <w:adjustRightIn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采购人：（以下称甲方） </w:t>
            </w:r>
          </w:p>
          <w:p>
            <w:pPr>
              <w:spacing w:line="360" w:lineRule="auto"/>
              <w:rPr>
                <w:rFonts w:ascii="仿宋" w:hAnsi="仿宋" w:eastAsia="仿宋" w:cs="仿宋_GB2312"/>
                <w:kern w:val="0"/>
                <w:sz w:val="24"/>
              </w:rPr>
            </w:pPr>
            <w:r>
              <w:rPr>
                <w:rFonts w:hint="eastAsia" w:ascii="仿宋" w:hAnsi="仿宋" w:eastAsia="仿宋" w:cs="仿宋_GB2312"/>
                <w:kern w:val="0"/>
                <w:sz w:val="24"/>
              </w:rPr>
              <w:t>南京市雨花台区国防动员办公室</w:t>
            </w:r>
          </w:p>
        </w:tc>
        <w:tc>
          <w:tcPr>
            <w:tcW w:w="3649" w:type="dxa"/>
            <w:tcBorders>
              <w:top w:val="nil"/>
              <w:left w:val="nil"/>
              <w:bottom w:val="nil"/>
              <w:right w:val="nil"/>
            </w:tcBorders>
          </w:tcPr>
          <w:p>
            <w:pPr>
              <w:autoSpaceDE w:val="0"/>
              <w:autoSpaceDN w:val="0"/>
              <w:adjustRightIn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供应商：（以下称乙方）</w:t>
            </w:r>
          </w:p>
          <w:p>
            <w:pPr>
              <w:autoSpaceDE w:val="0"/>
              <w:autoSpaceDN w:val="0"/>
              <w:adjustRightInd w:val="0"/>
              <w:spacing w:line="360" w:lineRule="auto"/>
              <w:rPr>
                <w:rFonts w:ascii="仿宋" w:hAnsi="仿宋" w:eastAsia="仿宋" w:cs="仿宋_GB2312"/>
                <w:kern w:val="0"/>
                <w:sz w:val="24"/>
                <w:lang w:val="zh-CN"/>
              </w:rPr>
            </w:pPr>
          </w:p>
        </w:tc>
      </w:tr>
      <w:tr>
        <w:tblPrEx>
          <w:tblCellMar>
            <w:top w:w="0" w:type="dxa"/>
            <w:left w:w="0" w:type="dxa"/>
            <w:bottom w:w="0" w:type="dxa"/>
            <w:right w:w="0" w:type="dxa"/>
          </w:tblCellMar>
        </w:tblPrEx>
        <w:tc>
          <w:tcPr>
            <w:tcW w:w="5529" w:type="dxa"/>
            <w:tcBorders>
              <w:top w:val="nil"/>
              <w:left w:val="nil"/>
              <w:bottom w:val="nil"/>
              <w:right w:val="nil"/>
            </w:tcBorders>
          </w:tcPr>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住所地：</w:t>
            </w:r>
          </w:p>
          <w:p>
            <w:pPr>
              <w:spacing w:line="360" w:lineRule="auto"/>
              <w:rPr>
                <w:rFonts w:ascii="仿宋" w:hAnsi="仿宋" w:eastAsia="仿宋" w:cs="仿宋_GB2312"/>
                <w:sz w:val="24"/>
              </w:rPr>
            </w:pPr>
            <w:r>
              <w:rPr>
                <w:rFonts w:hint="eastAsia" w:ascii="仿宋" w:hAnsi="仿宋" w:eastAsia="仿宋" w:cs="仿宋_GB2312"/>
                <w:sz w:val="24"/>
              </w:rPr>
              <w:t>南京市雨花台区雨花东路16号</w:t>
            </w:r>
          </w:p>
        </w:tc>
        <w:tc>
          <w:tcPr>
            <w:tcW w:w="3649" w:type="dxa"/>
            <w:tcBorders>
              <w:top w:val="nil"/>
              <w:left w:val="nil"/>
              <w:bottom w:val="nil"/>
              <w:right w:val="nil"/>
            </w:tcBorders>
          </w:tcPr>
          <w:p>
            <w:pPr>
              <w:autoSpaceDE w:val="0"/>
              <w:autoSpaceDN w:val="0"/>
              <w:adjustRightInd w:val="0"/>
              <w:spacing w:line="360" w:lineRule="auto"/>
              <w:rPr>
                <w:rFonts w:ascii="仿宋" w:hAnsi="仿宋" w:eastAsia="仿宋" w:cs="仿宋_GB2312"/>
                <w:kern w:val="0"/>
                <w:sz w:val="24"/>
              </w:rPr>
            </w:pPr>
            <w:r>
              <w:rPr>
                <w:rFonts w:hint="eastAsia" w:ascii="仿宋" w:hAnsi="仿宋" w:eastAsia="仿宋" w:cs="仿宋_GB2312"/>
                <w:kern w:val="0"/>
                <w:sz w:val="24"/>
                <w:lang w:val="zh-CN"/>
              </w:rPr>
              <w:t>住所地：</w:t>
            </w:r>
          </w:p>
        </w:tc>
      </w:tr>
    </w:tbl>
    <w:p>
      <w:pPr>
        <w:autoSpaceDE w:val="0"/>
        <w:autoSpaceDN w:val="0"/>
        <w:adjustRightInd w:val="0"/>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根据《中华人民共和国政府采购法》《中华人民共和国民法典》等法律法规的规定，甲乙双方按照</w:t>
      </w:r>
      <w:r>
        <w:rPr>
          <w:rFonts w:hint="eastAsia" w:ascii="仿宋" w:hAnsi="仿宋" w:eastAsia="仿宋" w:cs="仿宋_GB2312"/>
          <w:kern w:val="0"/>
          <w:sz w:val="24"/>
        </w:rPr>
        <w:t>代理公司</w:t>
      </w:r>
      <w:r>
        <w:rPr>
          <w:rFonts w:hint="eastAsia" w:ascii="仿宋" w:hAnsi="仿宋" w:eastAsia="仿宋" w:cs="仿宋_GB2312"/>
          <w:kern w:val="0"/>
          <w:sz w:val="24"/>
          <w:lang w:val="zh-CN"/>
        </w:rPr>
        <w:t>的采购结果签订本合同。</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 xml:space="preserve">第一条 合同标的 </w:t>
      </w:r>
      <w:r>
        <w:rPr>
          <w:rFonts w:hint="eastAsia" w:ascii="仿宋" w:hAnsi="仿宋" w:eastAsia="仿宋" w:cs="仿宋_GB2312"/>
          <w:sz w:val="24"/>
          <w:lang w:val="zh-CN"/>
        </w:rPr>
        <w:t>乙方根据甲方需求提供下列货物及服务：</w:t>
      </w:r>
      <w:r>
        <w:rPr>
          <w:rFonts w:hint="eastAsia" w:ascii="仿宋" w:hAnsi="仿宋" w:eastAsia="仿宋" w:cs="仿宋_GB2312"/>
          <w:b/>
          <w:sz w:val="24"/>
          <w:u w:val="single"/>
        </w:rPr>
        <w:t>2024年人防应急指挥平台升级改造及向街道延伸项目</w:t>
      </w:r>
      <w:r>
        <w:rPr>
          <w:rFonts w:hint="eastAsia" w:ascii="仿宋" w:hAnsi="仿宋" w:eastAsia="仿宋" w:cs="仿宋_GB2312"/>
          <w:sz w:val="24"/>
          <w:lang w:val="zh-CN"/>
        </w:rPr>
        <w:t>，详见乙方响应文件。</w:t>
      </w:r>
    </w:p>
    <w:p>
      <w:pPr>
        <w:shd w:val="clear" w:color="auto" w:fill="FFFFFF"/>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第二条 合同总价款</w:t>
      </w:r>
    </w:p>
    <w:p>
      <w:pPr>
        <w:autoSpaceDE w:val="0"/>
        <w:autoSpaceDN w:val="0"/>
        <w:adjustRightInd w:val="0"/>
        <w:spacing w:line="360" w:lineRule="auto"/>
        <w:ind w:firstLine="470" w:firstLineChars="196"/>
        <w:rPr>
          <w:rFonts w:ascii="仿宋" w:hAnsi="仿宋" w:eastAsia="仿宋" w:cs="仿宋_GB2312"/>
          <w:bCs/>
          <w:sz w:val="24"/>
          <w:lang w:val="zh-CN"/>
        </w:rPr>
      </w:pPr>
      <w:r>
        <w:rPr>
          <w:rFonts w:hint="eastAsia" w:ascii="仿宋" w:hAnsi="仿宋" w:eastAsia="仿宋" w:cs="仿宋_GB2312"/>
          <w:bCs/>
          <w:sz w:val="24"/>
          <w:lang w:val="zh-CN"/>
        </w:rPr>
        <w:t>1、本合同项下货物总价款为___________（大写）人民币，分项价款在乙方“响应文件价格部分”中有明确规定。</w:t>
      </w:r>
    </w:p>
    <w:p>
      <w:pPr>
        <w:autoSpaceDE w:val="0"/>
        <w:autoSpaceDN w:val="0"/>
        <w:adjustRightInd w:val="0"/>
        <w:spacing w:line="360" w:lineRule="auto"/>
        <w:ind w:firstLine="470" w:firstLineChars="196"/>
        <w:rPr>
          <w:rFonts w:ascii="仿宋" w:hAnsi="仿宋" w:eastAsia="仿宋" w:cs="仿宋_GB2312"/>
          <w:bCs/>
          <w:sz w:val="24"/>
          <w:lang w:val="zh-CN"/>
        </w:rPr>
      </w:pPr>
      <w:r>
        <w:rPr>
          <w:rFonts w:hint="eastAsia" w:ascii="仿宋" w:hAnsi="仿宋" w:eastAsia="仿宋" w:cs="仿宋_GB2312"/>
          <w:bCs/>
          <w:sz w:val="24"/>
          <w:lang w:val="zh-CN"/>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autoSpaceDE w:val="0"/>
        <w:autoSpaceDN w:val="0"/>
        <w:adjustRightInd w:val="0"/>
        <w:spacing w:line="360" w:lineRule="auto"/>
        <w:ind w:firstLine="470" w:firstLineChars="196"/>
        <w:rPr>
          <w:rFonts w:ascii="仿宋" w:hAnsi="仿宋" w:eastAsia="仿宋" w:cs="仿宋_GB2312"/>
          <w:bCs/>
          <w:sz w:val="24"/>
          <w:lang w:val="zh-CN"/>
        </w:rPr>
      </w:pPr>
      <w:r>
        <w:rPr>
          <w:rFonts w:hint="eastAsia" w:ascii="仿宋" w:hAnsi="仿宋" w:eastAsia="仿宋" w:cs="仿宋_GB2312"/>
          <w:bCs/>
          <w:sz w:val="24"/>
          <w:lang w:val="zh-CN"/>
        </w:rPr>
        <w:t>3、本合同总价款还包含乙方应当提供的伴随服务/售后服务费用。</w:t>
      </w:r>
    </w:p>
    <w:p>
      <w:pPr>
        <w:autoSpaceDE w:val="0"/>
        <w:autoSpaceDN w:val="0"/>
        <w:adjustRightInd w:val="0"/>
        <w:spacing w:line="360" w:lineRule="auto"/>
        <w:ind w:firstLine="470" w:firstLineChars="196"/>
        <w:rPr>
          <w:rFonts w:ascii="仿宋" w:hAnsi="仿宋" w:eastAsia="仿宋" w:cs="仿宋_GB2312"/>
          <w:bCs/>
          <w:sz w:val="24"/>
          <w:lang w:val="zh-CN"/>
        </w:rPr>
      </w:pPr>
      <w:r>
        <w:rPr>
          <w:rFonts w:hint="eastAsia" w:ascii="仿宋" w:hAnsi="仿宋" w:eastAsia="仿宋" w:cs="仿宋_GB2312"/>
          <w:bCs/>
          <w:sz w:val="24"/>
          <w:lang w:val="zh-CN"/>
        </w:rPr>
        <w:t>4、本合同执行期间合同总价款不变。</w:t>
      </w:r>
    </w:p>
    <w:p>
      <w:pPr>
        <w:autoSpaceDE w:val="0"/>
        <w:autoSpaceDN w:val="0"/>
        <w:adjustRightInd w:val="0"/>
        <w:spacing w:line="360" w:lineRule="auto"/>
        <w:ind w:firstLine="472" w:firstLineChars="196"/>
        <w:rPr>
          <w:rFonts w:ascii="仿宋" w:hAnsi="仿宋" w:eastAsia="仿宋" w:cs="仿宋_GB2312"/>
          <w:sz w:val="24"/>
          <w:lang w:val="zh-CN"/>
        </w:rPr>
      </w:pPr>
      <w:r>
        <w:rPr>
          <w:rFonts w:hint="eastAsia" w:ascii="仿宋" w:hAnsi="仿宋" w:eastAsia="仿宋" w:cs="仿宋_GB2312"/>
          <w:b/>
          <w:bCs/>
          <w:sz w:val="24"/>
          <w:lang w:val="zh-CN"/>
        </w:rPr>
        <w:t xml:space="preserve">第三条 组成本合同的有关文件 </w:t>
      </w:r>
      <w:r>
        <w:rPr>
          <w:rFonts w:hint="eastAsia" w:ascii="仿宋" w:hAnsi="仿宋" w:eastAsia="仿宋" w:cs="仿宋_GB2312"/>
          <w:sz w:val="24"/>
          <w:lang w:val="zh-CN"/>
        </w:rPr>
        <w:t>下列关于</w:t>
      </w:r>
      <w:r>
        <w:rPr>
          <w:rFonts w:hint="eastAsia" w:ascii="仿宋" w:hAnsi="仿宋" w:eastAsia="仿宋" w:cs="仿宋_GB2312"/>
          <w:sz w:val="24"/>
        </w:rPr>
        <w:t>本项目</w:t>
      </w:r>
      <w:r>
        <w:rPr>
          <w:rFonts w:hint="eastAsia" w:ascii="仿宋" w:hAnsi="仿宋" w:eastAsia="仿宋" w:cs="仿宋_GB2312"/>
          <w:sz w:val="24"/>
          <w:lang w:val="zh-CN"/>
        </w:rPr>
        <w:t>的竞争性磋商文件和响应文件或与本次采购活动方式相适应的文件及有关附件是本合同不可分割的组成部分，与本合同具有同等法律效力，这些文件包括但不限于：</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1、乙方提供的响应文件和响应文件价格部分；</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2、技术条款偏离表；</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3、供货一览表；</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4、交货一览表；</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5、投标承诺/服务承诺；</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6、中标通知书；</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7、甲乙双方商定的其他文件等。</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第四条 权利保证</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第五条 质量保证</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1、乙方所提供的货物的技术规格应与竞争性磋商文件规定的技术规格及响应文件所附的“技术条款偏离表”相一致；若技术性能无特殊说明，则按国家有关部门最新颁布的标准及规范为准。</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pacing w:line="360" w:lineRule="auto"/>
        <w:ind w:firstLine="480" w:firstLineChars="200"/>
        <w:rPr>
          <w:rFonts w:ascii="仿宋" w:hAnsi="仿宋" w:eastAsia="仿宋"/>
          <w:sz w:val="24"/>
        </w:rPr>
      </w:pPr>
      <w:r>
        <w:rPr>
          <w:rFonts w:hint="eastAsia" w:ascii="仿宋" w:hAnsi="仿宋" w:eastAsia="仿宋" w:cs="仿宋_GB2312"/>
          <w:sz w:val="24"/>
          <w:lang w:val="zh-CN"/>
        </w:rPr>
        <w:t>3、质保要求：</w:t>
      </w:r>
      <w:r>
        <w:rPr>
          <w:rFonts w:hint="eastAsia" w:ascii="仿宋" w:hAnsi="仿宋" w:eastAsia="仿宋"/>
          <w:sz w:val="24"/>
        </w:rPr>
        <w:t>所供货物的免费质保期为＿＿年（自验收报告签字确认日起，开始进入质保期）。</w:t>
      </w:r>
    </w:p>
    <w:p>
      <w:pPr>
        <w:autoSpaceDE w:val="0"/>
        <w:autoSpaceDN w:val="0"/>
        <w:adjustRightInd w:val="0"/>
        <w:spacing w:line="360" w:lineRule="auto"/>
        <w:ind w:firstLine="420"/>
      </w:pPr>
      <w:r>
        <w:rPr>
          <w:rFonts w:ascii="仿宋" w:hAnsi="仿宋" w:eastAsia="仿宋" w:cs="仿宋_GB2312"/>
          <w:b/>
          <w:bCs/>
          <w:sz w:val="24"/>
          <w:lang w:val="zh-CN"/>
        </w:rPr>
        <w:t>第六条包装要求</w:t>
      </w:r>
    </w:p>
    <w:p>
      <w:pPr>
        <w:autoSpaceDE w:val="0"/>
        <w:autoSpaceDN w:val="0"/>
        <w:adjustRightInd w:val="0"/>
        <w:spacing w:line="360" w:lineRule="auto"/>
        <w:ind w:firstLine="420"/>
        <w:rPr>
          <w:rFonts w:ascii="仿宋" w:hAnsi="仿宋" w:eastAsia="仿宋" w:cs="仿宋_GB2312"/>
          <w:sz w:val="24"/>
          <w:lang w:val="zh-CN"/>
        </w:rPr>
      </w:pPr>
      <w:r>
        <w:rPr>
          <w:rFonts w:ascii="仿宋" w:hAnsi="仿宋" w:eastAsia="仿宋" w:cs="仿宋_GB2312"/>
          <w:sz w:val="24"/>
          <w:lang w:val="zh-CN"/>
        </w:rPr>
        <w:t>1、除合同另有规定外，乙方提供的全部货物均应按标准保护措施进行包装。该包装应适应于远距离运输、防潮、防震、防锈和防野蛮装卸，以确保货物安全无损运抵</w:t>
      </w:r>
      <w:r>
        <w:rPr>
          <w:rFonts w:hint="eastAsia" w:ascii="仿宋" w:hAnsi="仿宋" w:eastAsia="仿宋" w:cs="仿宋_GB2312"/>
          <w:sz w:val="24"/>
          <w:lang w:val="zh-CN"/>
        </w:rPr>
        <w:t>制定</w:t>
      </w:r>
      <w:r>
        <w:rPr>
          <w:rFonts w:ascii="仿宋" w:hAnsi="仿宋" w:eastAsia="仿宋" w:cs="仿宋_GB2312"/>
          <w:sz w:val="24"/>
          <w:lang w:val="zh-CN"/>
        </w:rPr>
        <w:t xml:space="preserve">地点。由于包装不善所引起的货物损失均由乙方承担。 </w:t>
      </w:r>
    </w:p>
    <w:p>
      <w:pPr>
        <w:autoSpaceDE w:val="0"/>
        <w:autoSpaceDN w:val="0"/>
        <w:adjustRightInd w:val="0"/>
        <w:spacing w:line="360" w:lineRule="auto"/>
        <w:ind w:firstLine="420"/>
        <w:rPr>
          <w:rFonts w:ascii="仿宋" w:hAnsi="仿宋" w:eastAsia="仿宋" w:cs="仿宋_GB2312"/>
          <w:sz w:val="24"/>
          <w:lang w:val="zh-CN"/>
        </w:rPr>
      </w:pPr>
      <w:r>
        <w:rPr>
          <w:rFonts w:ascii="仿宋" w:hAnsi="仿宋" w:eastAsia="仿宋" w:cs="仿宋_GB2312"/>
          <w:sz w:val="24"/>
          <w:lang w:val="zh-CN"/>
        </w:rPr>
        <w:t>2、每一包装单元内应附详细的装箱单和质量合格凭证。</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第七条 交货和验收</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1、乙方应按照本合同或竞争性磋商文件规定的时间和方式向甲方交付货物，交货地点由甲方指定。</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2、乙方交付的货物应当完全符合本合同或者竞争性磋商文件所规定的货物、数量、规格和包装要求。乙方不得少交或多交货物。乙方提供的货物不符合竞争性磋商文件和合同规定的，或货物的包装存在破损等不符合合同约定的情形时，甲方有权拒收货物，由此引起的风险，由乙方承担。乙方应按照合同约定和竞争性磋商文件的规定的货物、型号、规格重新向甲方交付货物，相关费用由乙方自行承担。如经甲方再次验收，乙方提供货物仍不符合合同和竞争性磋商文件规定的，视为乙方不能交付货物。</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3、货物的到货验收包括：型号、规格、数量、外观质量及货物包装是否完好。</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4、乙方应将所提供货物的装箱清单、用户手册、原厂保修卡及配件、随机工具等交付给甲方；乙方不能完整交付货物及本款规定的单证和工具的，视为未按合同约定交货，乙方负责补齐，因此导致逾期交付的，由乙方根据合同约定承担违约责任。</w:t>
      </w:r>
    </w:p>
    <w:p>
      <w:pPr>
        <w:spacing w:line="360" w:lineRule="auto"/>
        <w:ind w:firstLine="480" w:firstLineChars="200"/>
        <w:rPr>
          <w:rFonts w:ascii="仿宋" w:hAnsi="仿宋" w:eastAsia="仿宋" w:cs="宋体"/>
          <w:bCs/>
          <w:sz w:val="24"/>
        </w:rPr>
      </w:pPr>
      <w:r>
        <w:rPr>
          <w:rFonts w:hint="eastAsia" w:ascii="仿宋" w:hAnsi="仿宋" w:eastAsia="仿宋" w:cs="宋体"/>
          <w:bCs/>
          <w:sz w:val="24"/>
        </w:rPr>
        <w:t>5、甲方应当在到货后的1</w:t>
      </w:r>
      <w:r>
        <w:rPr>
          <w:rFonts w:hint="eastAsia" w:ascii="仿宋" w:hAnsi="仿宋" w:eastAsia="仿宋" w:cs="宋体"/>
          <w:sz w:val="24"/>
        </w:rPr>
        <w:t>5</w:t>
      </w:r>
      <w:r>
        <w:rPr>
          <w:rFonts w:hint="eastAsia" w:ascii="仿宋" w:hAnsi="仿宋" w:eastAsia="仿宋" w:cs="宋体"/>
          <w:bCs/>
          <w:sz w:val="24"/>
        </w:rPr>
        <w:t>个工作日内对货物进行外观验收；需要乙方对货物或系统进行安装调试的，甲方应在货物安装调试完毕后的</w:t>
      </w:r>
      <w:r>
        <w:rPr>
          <w:rFonts w:hint="eastAsia" w:ascii="仿宋" w:hAnsi="仿宋" w:eastAsia="仿宋" w:cs="宋体"/>
          <w:sz w:val="24"/>
        </w:rPr>
        <w:t>15</w:t>
      </w:r>
      <w:r>
        <w:rPr>
          <w:rFonts w:hint="eastAsia" w:ascii="仿宋" w:hAnsi="仿宋" w:eastAsia="仿宋" w:cs="宋体"/>
          <w:bCs/>
          <w:sz w:val="24"/>
        </w:rPr>
        <w:t>个工作日内进行质量验收。验收合格的，由甲方签署验收单并加盖单位公章。竞争性磋商文件对检验期限另有规定的，从其规定。</w:t>
      </w:r>
    </w:p>
    <w:p>
      <w:pPr>
        <w:spacing w:line="360" w:lineRule="auto"/>
        <w:ind w:firstLine="472" w:firstLineChars="197"/>
        <w:rPr>
          <w:rFonts w:ascii="仿宋" w:hAnsi="仿宋" w:eastAsia="仿宋" w:cs="仿宋_GB2312"/>
          <w:bCs/>
          <w:sz w:val="24"/>
          <w:lang w:val="zh-CN"/>
        </w:rPr>
      </w:pPr>
      <w:r>
        <w:rPr>
          <w:rFonts w:hint="eastAsia" w:ascii="仿宋" w:hAnsi="仿宋" w:eastAsia="仿宋" w:cs="宋体"/>
          <w:bCs/>
          <w:sz w:val="24"/>
        </w:rPr>
        <w:t>6、</w:t>
      </w:r>
      <w:r>
        <w:rPr>
          <w:rFonts w:hint="eastAsia" w:ascii="仿宋" w:hAnsi="仿宋" w:eastAsia="仿宋" w:cs="仿宋_GB2312"/>
          <w:bCs/>
          <w:sz w:val="24"/>
          <w:lang w:val="zh-CN"/>
        </w:rPr>
        <w:t>货物和调试验收标准：按行业通行标准、厂方出厂标准和乙方响应文件的承诺（不低于国家相关标准）。</w:t>
      </w:r>
    </w:p>
    <w:p>
      <w:pPr>
        <w:spacing w:line="360" w:lineRule="auto"/>
        <w:ind w:firstLine="480" w:firstLineChars="200"/>
        <w:rPr>
          <w:rFonts w:ascii="仿宋" w:hAnsi="仿宋" w:eastAsia="仿宋"/>
          <w:sz w:val="24"/>
          <w:szCs w:val="24"/>
        </w:rPr>
      </w:pPr>
      <w:r>
        <w:rPr>
          <w:rFonts w:hint="eastAsia" w:ascii="仿宋" w:hAnsi="仿宋" w:eastAsia="仿宋" w:cs="仿宋_GB2312"/>
          <w:bCs/>
          <w:sz w:val="24"/>
          <w:lang w:val="zh-CN"/>
        </w:rPr>
        <w:t>7、</w:t>
      </w:r>
      <w:r>
        <w:rPr>
          <w:rFonts w:hint="eastAsia" w:ascii="仿宋" w:hAnsi="仿宋" w:eastAsia="仿宋"/>
          <w:sz w:val="24"/>
          <w:szCs w:val="24"/>
        </w:rPr>
        <w:t>交付时间：自合同签订之日起两个月内通过验收，交付使用。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8、交货地点：乙方负责将货物运到甲方指定地点，由乙方负责办理运输和装卸等，费用由乙方负责，由甲方组织验收，检验不合格或不符合质量要求，乙方除无条件退货、返工外，还应承担甲方的一切损失。</w:t>
      </w:r>
    </w:p>
    <w:p>
      <w:pPr>
        <w:spacing w:line="360" w:lineRule="auto"/>
        <w:ind w:firstLine="480" w:firstLineChars="200"/>
        <w:rPr>
          <w:rFonts w:ascii="仿宋" w:hAnsi="仿宋" w:eastAsia="仿宋"/>
          <w:sz w:val="24"/>
          <w:szCs w:val="24"/>
        </w:rPr>
      </w:pPr>
      <w:r>
        <w:rPr>
          <w:rFonts w:hint="eastAsia" w:ascii="仿宋" w:hAnsi="仿宋" w:eastAsia="仿宋"/>
          <w:sz w:val="24"/>
          <w:szCs w:val="24"/>
        </w:rPr>
        <w:t>9、甲方自行组织或视情邀请相关专家或国家认可的质量检测机构参加验收，乙方提供的货物不符合采购文件和合同规定的，甲方有权拒收，并由乙方承担验收费用等。</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第八条 伴随服务／售后服务</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1、乙方应按照国家有关法律法规规章和“三包”规定以及招响应文件所规定的“服务承诺”提供服务。</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2、除前款规定外，乙方还应提供下列服务：</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（1）货物的现场安装、调试和/或启动监督；</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（2）就货物的安装、启动、运行及维护等对甲方人员进行免费培训。</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3、若竞争性磋商文件中不包含有关伴随服务或售后服务的承诺，双方作如下约定：</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3.1乙方应为甲方提供免费培训服务，并指派专人负责与甲方联系售后服务事宜。</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3.2所购货物按乙方投标承诺提供免费维护和质量保证，保修费用计入总价。</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3.3保修期内，乙方负责对其提供的货物整机进行维修和系统维护，不再收取任何费用，但不可抗力（如火灾、雷击等）造成的故障除外。</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3.4货物故障报修的响应时间按乙方投标承诺执行。</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3.5</w:t>
      </w:r>
      <w:r>
        <w:rPr>
          <w:rFonts w:ascii="仿宋" w:hAnsi="仿宋" w:eastAsia="仿宋"/>
          <w:bCs/>
          <w:sz w:val="24"/>
        </w:rPr>
        <w:t>售后服务要求</w:t>
      </w:r>
      <w:r>
        <w:rPr>
          <w:rFonts w:hint="eastAsia" w:ascii="仿宋" w:hAnsi="仿宋" w:eastAsia="仿宋"/>
          <w:bCs/>
          <w:sz w:val="24"/>
        </w:rPr>
        <w:t>：</w:t>
      </w:r>
      <w:r>
        <w:rPr>
          <w:rFonts w:hint="eastAsia" w:ascii="仿宋" w:hAnsi="仿宋" w:eastAsia="仿宋"/>
          <w:sz w:val="24"/>
        </w:rPr>
        <w:t>乙方接到保修请求，维修应在2小时内响应，4小时内维修人员到达现场，必要时应向甲方提供应急备用设备。质保期满后，乙方提供终生服务，保证零配件的供给。</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3.6所有货物保修服务方式均为乙方上门保修，即由乙方派员到货物使用现场维修，由此产生的一切费用均由乙方承担。</w:t>
      </w:r>
    </w:p>
    <w:p>
      <w:pPr>
        <w:autoSpaceDE w:val="0"/>
        <w:autoSpaceDN w:val="0"/>
        <w:adjustRightInd w:val="0"/>
        <w:spacing w:line="360" w:lineRule="auto"/>
        <w:ind w:firstLine="420"/>
        <w:rPr>
          <w:rFonts w:ascii="仿宋" w:hAnsi="仿宋" w:eastAsia="仿宋" w:cs="仿宋_GB2312"/>
          <w:bCs/>
          <w:sz w:val="24"/>
          <w:lang w:val="zh-CN"/>
        </w:rPr>
      </w:pPr>
      <w:r>
        <w:rPr>
          <w:rFonts w:hint="eastAsia" w:ascii="仿宋" w:hAnsi="仿宋" w:eastAsia="仿宋" w:cs="仿宋_GB2312"/>
          <w:bCs/>
          <w:sz w:val="24"/>
          <w:lang w:val="zh-CN"/>
        </w:rPr>
        <w:t>3.7保修期后的货物维护由双方协商再定。</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w:t>
      </w:r>
      <w:r>
        <w:rPr>
          <w:rFonts w:hint="eastAsia" w:ascii="仿宋" w:hAnsi="仿宋" w:eastAsia="仿宋" w:cs="仿宋_GB2312"/>
          <w:b/>
          <w:bCs/>
          <w:sz w:val="24"/>
        </w:rPr>
        <w:t>九</w:t>
      </w:r>
      <w:r>
        <w:rPr>
          <w:rFonts w:hint="eastAsia" w:ascii="仿宋" w:hAnsi="仿宋" w:eastAsia="仿宋" w:cs="仿宋_GB2312"/>
          <w:b/>
          <w:bCs/>
          <w:sz w:val="24"/>
          <w:lang w:val="zh-CN"/>
        </w:rPr>
        <w:t>条 合同款支付</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1、本合同项下所有款项均以人民币支付。</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2、本合同项下的采购资金由甲方自行支付，乙方向甲方开具发票。</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3、付款条件：</w:t>
      </w:r>
    </w:p>
    <w:p>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（1）双方签订合同后甲方向乙方支付合同总金额的</w:t>
      </w:r>
      <w:r>
        <w:rPr>
          <w:rFonts w:hint="eastAsia" w:ascii="仿宋" w:hAnsi="仿宋" w:eastAsia="仿宋"/>
          <w:sz w:val="24"/>
          <w:szCs w:val="24"/>
        </w:rPr>
        <w:t>50%</w:t>
      </w:r>
      <w:r>
        <w:rPr>
          <w:rFonts w:hint="eastAsia" w:ascii="仿宋" w:hAnsi="仿宋" w:eastAsia="仿宋" w:cs="宋体"/>
          <w:kern w:val="0"/>
          <w:sz w:val="24"/>
        </w:rPr>
        <w:t>；</w:t>
      </w:r>
    </w:p>
    <w:p>
      <w:pPr>
        <w:spacing w:line="360" w:lineRule="auto"/>
        <w:ind w:firstLine="480" w:firstLineChars="200"/>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设备安装调试完成通过甲方验收合格后，甲方向乙方支付合同总金额的45%；</w:t>
      </w:r>
    </w:p>
    <w:p>
      <w:pPr>
        <w:spacing w:line="360" w:lineRule="auto"/>
        <w:ind w:firstLine="480" w:firstLineChars="200"/>
        <w:rPr>
          <w:rFonts w:ascii="仿宋" w:hAnsi="仿宋" w:eastAsia="仿宋" w:cstheme="minorEastAsia"/>
          <w:sz w:val="24"/>
          <w:lang w:val="zh-CN"/>
        </w:rPr>
      </w:pPr>
      <w:r>
        <w:rPr>
          <w:rFonts w:hint="eastAsia" w:ascii="仿宋" w:hAnsi="仿宋" w:eastAsia="仿宋" w:cs="宋体"/>
          <w:kern w:val="0"/>
          <w:sz w:val="24"/>
        </w:rPr>
        <w:t>（3）剩余尾款</w:t>
      </w:r>
      <w:r>
        <w:rPr>
          <w:rFonts w:hint="eastAsia" w:ascii="仿宋" w:hAnsi="仿宋" w:eastAsia="仿宋"/>
          <w:sz w:val="24"/>
          <w:szCs w:val="24"/>
        </w:rPr>
        <w:t>自验收合格之日起一年后付清</w:t>
      </w:r>
      <w:r>
        <w:rPr>
          <w:rFonts w:hint="eastAsia" w:ascii="仿宋" w:hAnsi="仿宋" w:eastAsia="仿宋" w:cs="宋体"/>
          <w:kern w:val="0"/>
          <w:sz w:val="24"/>
        </w:rPr>
        <w:t>。</w:t>
      </w:r>
    </w:p>
    <w:p>
      <w:pPr>
        <w:autoSpaceDE w:val="0"/>
        <w:autoSpaceDN w:val="0"/>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第十条 违约责任</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１、甲方无正当理由拒收</w:t>
      </w:r>
      <w:r>
        <w:rPr>
          <w:rFonts w:hint="eastAsia" w:ascii="仿宋" w:hAnsi="仿宋" w:eastAsia="仿宋" w:cs="仿宋_GB2312"/>
          <w:sz w:val="24"/>
        </w:rPr>
        <w:t>货物</w:t>
      </w:r>
      <w:r>
        <w:rPr>
          <w:rFonts w:hint="eastAsia" w:ascii="仿宋" w:hAnsi="仿宋" w:eastAsia="仿宋" w:cs="仿宋_GB2312"/>
          <w:sz w:val="24"/>
          <w:lang w:val="zh-CN"/>
        </w:rPr>
        <w:t>、拒付</w:t>
      </w:r>
      <w:r>
        <w:rPr>
          <w:rFonts w:hint="eastAsia" w:ascii="仿宋" w:hAnsi="仿宋" w:eastAsia="仿宋" w:cs="仿宋_GB2312"/>
          <w:sz w:val="24"/>
        </w:rPr>
        <w:t>货物</w:t>
      </w:r>
      <w:r>
        <w:rPr>
          <w:rFonts w:hint="eastAsia" w:ascii="仿宋" w:hAnsi="仿宋" w:eastAsia="仿宋" w:cs="仿宋_GB2312"/>
          <w:sz w:val="24"/>
          <w:lang w:val="zh-CN"/>
        </w:rPr>
        <w:t>款的，由甲方向乙方偿付合同总价的5%违约金。</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２、甲方未按合同规定的期限向乙方支付总价款的，每逾期1天甲方向乙方偿付欠款总额的5‰逾期违约金，但累计逾期违约金总额不超过欠款总额的5% 。</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３、如乙方不能交付服务或货物的，乙方应向甲方支付合同总价5%的违约金。</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４、乙方逾期交付的，每逾期1天，乙方向甲方偿付合同总额的5‰的逾期违约金。如乙方逾期交付达10天，甲方有权解除合同，解除合同的通知自到达乙方时生效。</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5、乙方所交付的货物品种、型号、规格不符合合同规定的，甲方有权拒收。甲方拒收的，乙方应向甲方支付货款总额5%的违约金。甲方未拒收的，采购代理机构发现后将向有关部门反映，并责成乙方按照采购结果提供货物和服务。</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rPr>
        <w:t>6</w:t>
      </w:r>
      <w:r>
        <w:rPr>
          <w:rFonts w:hint="eastAsia" w:ascii="仿宋" w:hAnsi="仿宋" w:eastAsia="仿宋" w:cs="仿宋_GB2312"/>
          <w:sz w:val="24"/>
          <w:lang w:val="zh-CN"/>
        </w:rPr>
        <w:t>、在乙方承诺的或国家规定的质量保证期内（取两者中最长的期限），如经乙方两次整改仍不能达到合同约定的质量标准，乙方应退回全部合同价款，并按第3款处理，同时，乙方还须赔偿甲方因此遭受的损失。</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7、乙方未按本合同的规定和“服务承诺”提供伴随服务/售后服务的，应按合同总价款的5%向甲方承担违约责任。</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rPr>
        <w:t>8</w:t>
      </w:r>
      <w:r>
        <w:rPr>
          <w:rFonts w:hint="eastAsia" w:ascii="仿宋" w:hAnsi="仿宋" w:eastAsia="仿宋" w:cs="仿宋_GB2312"/>
          <w:sz w:val="24"/>
          <w:lang w:val="zh-CN"/>
        </w:rPr>
        <w:t>、乙方在承担上述4-</w:t>
      </w:r>
      <w:r>
        <w:rPr>
          <w:rFonts w:hint="eastAsia" w:ascii="仿宋" w:hAnsi="仿宋" w:eastAsia="仿宋" w:cs="仿宋_GB2312"/>
          <w:sz w:val="24"/>
        </w:rPr>
        <w:t>6</w:t>
      </w:r>
      <w:r>
        <w:rPr>
          <w:rFonts w:hint="eastAsia" w:ascii="仿宋" w:hAnsi="仿宋" w:eastAsia="仿宋" w:cs="仿宋_GB2312"/>
          <w:sz w:val="24"/>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rPr>
        <w:t>9</w:t>
      </w:r>
      <w:r>
        <w:rPr>
          <w:rFonts w:hint="eastAsia" w:ascii="仿宋" w:hAnsi="仿宋" w:eastAsia="仿宋" w:cs="仿宋_GB2312"/>
          <w:sz w:val="24"/>
          <w:lang w:val="zh-CN"/>
        </w:rPr>
        <w:t>、</w:t>
      </w:r>
      <w:r>
        <w:rPr>
          <w:rFonts w:ascii="仿宋" w:hAnsi="仿宋" w:eastAsia="仿宋" w:cs="仿宋_GB2312"/>
          <w:sz w:val="24"/>
          <w:lang w:val="zh-CN"/>
        </w:rPr>
        <w:t>乙方投标属虚假承诺，或经权威部门监测提供的货物不能满足</w:t>
      </w:r>
      <w:r>
        <w:rPr>
          <w:rFonts w:hint="eastAsia" w:ascii="仿宋" w:hAnsi="仿宋" w:eastAsia="仿宋" w:cs="仿宋_GB2312"/>
          <w:sz w:val="24"/>
          <w:lang w:val="zh-CN"/>
        </w:rPr>
        <w:t>竞争性磋商文件</w:t>
      </w:r>
      <w:r>
        <w:rPr>
          <w:rFonts w:ascii="仿宋" w:hAnsi="仿宋" w:eastAsia="仿宋" w:cs="仿宋_GB2312"/>
          <w:sz w:val="24"/>
          <w:lang w:val="zh-CN"/>
        </w:rPr>
        <w:t>要求，或是由于乙方的过错造成合同无法继续履行的，乙方应向甲方支付不少于合同总价 30% 赔偿金。</w:t>
      </w:r>
    </w:p>
    <w:p>
      <w:pPr>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w:t>
      </w:r>
      <w:r>
        <w:rPr>
          <w:rFonts w:hint="eastAsia" w:ascii="仿宋" w:hAnsi="仿宋" w:eastAsia="仿宋" w:cs="仿宋_GB2312"/>
          <w:b/>
          <w:bCs/>
          <w:sz w:val="24"/>
        </w:rPr>
        <w:t>一</w:t>
      </w:r>
      <w:r>
        <w:rPr>
          <w:rFonts w:hint="eastAsia" w:ascii="仿宋" w:hAnsi="仿宋" w:eastAsia="仿宋" w:cs="仿宋_GB2312"/>
          <w:b/>
          <w:bCs/>
          <w:sz w:val="24"/>
          <w:lang w:val="zh-CN"/>
        </w:rPr>
        <w:t>条 保密条款</w:t>
      </w:r>
    </w:p>
    <w:p>
      <w:pPr>
        <w:adjustRightInd w:val="0"/>
        <w:spacing w:line="360" w:lineRule="auto"/>
        <w:ind w:firstLine="420"/>
        <w:rPr>
          <w:rFonts w:ascii="仿宋" w:hAnsi="仿宋" w:eastAsia="仿宋" w:cs="仿宋_GB2312"/>
          <w:sz w:val="24"/>
          <w:lang w:val="zh-CN"/>
        </w:rPr>
      </w:pPr>
      <w:r>
        <w:rPr>
          <w:rFonts w:hint="eastAsia" w:ascii="仿宋" w:hAnsi="仿宋" w:eastAsia="仿宋" w:cs="宋体"/>
          <w:sz w:val="24"/>
          <w:szCs w:val="24"/>
          <w:lang w:val="zh-CN"/>
        </w:rPr>
        <w:t>对合同履行过程中，双方应对所获得或了解的对方的商业秘密，承担保密义务，未经对方事先的书面许可，不得利用或披露这些信息，否则对方有权追究其法律责任。</w:t>
      </w:r>
    </w:p>
    <w:p>
      <w:pPr>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w:t>
      </w:r>
      <w:r>
        <w:rPr>
          <w:rFonts w:hint="eastAsia" w:ascii="仿宋" w:hAnsi="仿宋" w:eastAsia="仿宋" w:cs="仿宋_GB2312"/>
          <w:b/>
          <w:bCs/>
          <w:sz w:val="24"/>
        </w:rPr>
        <w:t>二</w:t>
      </w:r>
      <w:r>
        <w:rPr>
          <w:rFonts w:hint="eastAsia" w:ascii="仿宋" w:hAnsi="仿宋" w:eastAsia="仿宋" w:cs="仿宋_GB2312"/>
          <w:b/>
          <w:bCs/>
          <w:sz w:val="24"/>
          <w:lang w:val="zh-CN"/>
        </w:rPr>
        <w:t>条 合同的变更和终止</w:t>
      </w:r>
    </w:p>
    <w:p>
      <w:pPr>
        <w:autoSpaceDE w:val="0"/>
        <w:autoSpaceDN w:val="0"/>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1、本合同一经签订，甲乙双方不得擅自变更、中止或终止合同。</w:t>
      </w:r>
    </w:p>
    <w:p>
      <w:pPr>
        <w:autoSpaceDE w:val="0"/>
        <w:autoSpaceDN w:val="0"/>
        <w:adjustRightInd w:val="0"/>
        <w:spacing w:line="360" w:lineRule="auto"/>
        <w:ind w:firstLine="420"/>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除发生法律规定的不能预见、不能避免并不能克服的客观情况外，甲乙双方不得放弃或拒绝履行合同</w:t>
      </w:r>
      <w:r>
        <w:rPr>
          <w:rFonts w:hint="eastAsia" w:ascii="仿宋" w:hAnsi="仿宋" w:eastAsia="仿宋" w:cs="宋体"/>
          <w:kern w:val="0"/>
          <w:sz w:val="24"/>
        </w:rPr>
        <w:t>。乙方放弃或拒绝履行合同，在三年内不得参加甲方组织的政府采购活动。</w:t>
      </w:r>
    </w:p>
    <w:p>
      <w:pPr>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w:t>
      </w:r>
      <w:r>
        <w:rPr>
          <w:rFonts w:hint="eastAsia" w:ascii="仿宋" w:hAnsi="仿宋" w:eastAsia="仿宋" w:cs="仿宋_GB2312"/>
          <w:b/>
          <w:bCs/>
          <w:sz w:val="24"/>
        </w:rPr>
        <w:t>三</w:t>
      </w:r>
      <w:r>
        <w:rPr>
          <w:rFonts w:hint="eastAsia" w:ascii="仿宋" w:hAnsi="仿宋" w:eastAsia="仿宋" w:cs="仿宋_GB2312"/>
          <w:b/>
          <w:bCs/>
          <w:sz w:val="24"/>
          <w:lang w:val="zh-CN"/>
        </w:rPr>
        <w:t>条 合同的转让</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乙方不得擅自部分或全部转让其应履行的合同义务。</w:t>
      </w:r>
    </w:p>
    <w:p>
      <w:pPr>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w:t>
      </w:r>
      <w:r>
        <w:rPr>
          <w:rFonts w:hint="eastAsia" w:ascii="仿宋" w:hAnsi="仿宋" w:eastAsia="仿宋" w:cs="仿宋_GB2312"/>
          <w:b/>
          <w:bCs/>
          <w:sz w:val="24"/>
        </w:rPr>
        <w:t>四</w:t>
      </w:r>
      <w:r>
        <w:rPr>
          <w:rFonts w:hint="eastAsia" w:ascii="仿宋" w:hAnsi="仿宋" w:eastAsia="仿宋" w:cs="仿宋_GB2312"/>
          <w:b/>
          <w:bCs/>
          <w:sz w:val="24"/>
          <w:lang w:val="zh-CN"/>
        </w:rPr>
        <w:t>条 争议的解决</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1、因服务的质量问题发生争议的，应当邀请国家认可的质量检测机构对服务质量进行鉴定。符合标准的，鉴定费由甲方承担；不符合质量标准的，鉴定费由乙方承担。</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2、因履行本合同引起的或与本合同有关的争议，甲、乙双方应首先通过友好协商解决，如果协商不能解决争议，则可向甲方所在地有管辖权的人民法院提起诉讼。</w:t>
      </w:r>
    </w:p>
    <w:p>
      <w:pPr>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w:t>
      </w:r>
      <w:r>
        <w:rPr>
          <w:rFonts w:hint="eastAsia" w:ascii="仿宋" w:hAnsi="仿宋" w:eastAsia="仿宋" w:cs="仿宋_GB2312"/>
          <w:b/>
          <w:bCs/>
          <w:sz w:val="24"/>
        </w:rPr>
        <w:t>五</w:t>
      </w:r>
      <w:r>
        <w:rPr>
          <w:rFonts w:hint="eastAsia" w:ascii="仿宋" w:hAnsi="仿宋" w:eastAsia="仿宋" w:cs="仿宋_GB2312"/>
          <w:b/>
          <w:bCs/>
          <w:sz w:val="24"/>
          <w:lang w:val="zh-CN"/>
        </w:rPr>
        <w:t>条 诚实信用</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乙方应诚实信用，严格按照竞争性磋商文件要求和投标承诺履行合同，不向甲方进行商业贿赂或者提供不正当利益。</w:t>
      </w:r>
    </w:p>
    <w:p>
      <w:pPr>
        <w:adjustRightInd w:val="0"/>
        <w:spacing w:line="360" w:lineRule="auto"/>
        <w:ind w:firstLine="420"/>
        <w:rPr>
          <w:rFonts w:ascii="仿宋" w:hAnsi="仿宋" w:eastAsia="仿宋" w:cs="仿宋_GB2312"/>
          <w:b/>
          <w:bCs/>
          <w:sz w:val="24"/>
          <w:lang w:val="zh-CN"/>
        </w:rPr>
      </w:pPr>
      <w:r>
        <w:rPr>
          <w:rFonts w:hint="eastAsia" w:ascii="仿宋" w:hAnsi="仿宋" w:eastAsia="仿宋" w:cs="仿宋_GB2312"/>
          <w:b/>
          <w:bCs/>
          <w:sz w:val="24"/>
          <w:lang w:val="zh-CN"/>
        </w:rPr>
        <w:t>第十</w:t>
      </w:r>
      <w:r>
        <w:rPr>
          <w:rFonts w:hint="eastAsia" w:ascii="仿宋" w:hAnsi="仿宋" w:eastAsia="仿宋" w:cs="仿宋_GB2312"/>
          <w:b/>
          <w:bCs/>
          <w:sz w:val="24"/>
        </w:rPr>
        <w:t>六</w:t>
      </w:r>
      <w:r>
        <w:rPr>
          <w:rFonts w:hint="eastAsia" w:ascii="仿宋" w:hAnsi="仿宋" w:eastAsia="仿宋" w:cs="仿宋_GB2312"/>
          <w:b/>
          <w:bCs/>
          <w:sz w:val="24"/>
          <w:lang w:val="zh-CN"/>
        </w:rPr>
        <w:t>条 合同生效及其他</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1、本合同自签订之日起签字并</w:t>
      </w:r>
      <w:r>
        <w:rPr>
          <w:rFonts w:hint="eastAsia" w:ascii="仿宋" w:hAnsi="仿宋" w:eastAsia="仿宋" w:cs="仿宋_GB2312"/>
          <w:sz w:val="24"/>
        </w:rPr>
        <w:t>盖章</w:t>
      </w:r>
      <w:r>
        <w:rPr>
          <w:rFonts w:hint="eastAsia" w:ascii="仿宋" w:hAnsi="仿宋" w:eastAsia="仿宋" w:cs="仿宋_GB2312"/>
          <w:sz w:val="24"/>
          <w:lang w:val="zh-CN"/>
        </w:rPr>
        <w:t>生效。</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2、本合同一式</w:t>
      </w:r>
      <w:r>
        <w:rPr>
          <w:rFonts w:hint="eastAsia" w:ascii="仿宋" w:hAnsi="仿宋" w:eastAsia="仿宋" w:cs="仿宋_GB2312"/>
          <w:sz w:val="24"/>
        </w:rPr>
        <w:t>肆</w:t>
      </w:r>
      <w:r>
        <w:rPr>
          <w:rFonts w:hint="eastAsia" w:ascii="仿宋" w:hAnsi="仿宋" w:eastAsia="仿宋" w:cs="仿宋_GB2312"/>
          <w:sz w:val="24"/>
          <w:lang w:val="zh-CN"/>
        </w:rPr>
        <w:t>份，甲乙双方各执</w:t>
      </w:r>
      <w:r>
        <w:rPr>
          <w:rFonts w:hint="eastAsia" w:ascii="仿宋" w:hAnsi="仿宋" w:eastAsia="仿宋" w:cs="仿宋_GB2312"/>
          <w:sz w:val="24"/>
        </w:rPr>
        <w:t>贰</w:t>
      </w:r>
      <w:r>
        <w:rPr>
          <w:rFonts w:hint="eastAsia" w:ascii="仿宋" w:hAnsi="仿宋" w:eastAsia="仿宋" w:cs="仿宋_GB2312"/>
          <w:sz w:val="24"/>
          <w:lang w:val="zh-CN"/>
        </w:rPr>
        <w:t>份。</w:t>
      </w:r>
    </w:p>
    <w:p>
      <w:pPr>
        <w:adjustRightInd w:val="0"/>
        <w:spacing w:line="360" w:lineRule="auto"/>
        <w:ind w:firstLine="420"/>
        <w:rPr>
          <w:rFonts w:ascii="仿宋" w:hAnsi="仿宋" w:eastAsia="仿宋" w:cs="仿宋_GB2312"/>
          <w:sz w:val="24"/>
          <w:lang w:val="zh-CN"/>
        </w:rPr>
      </w:pPr>
      <w:r>
        <w:rPr>
          <w:rFonts w:hint="eastAsia" w:ascii="仿宋" w:hAnsi="仿宋" w:eastAsia="仿宋" w:cs="仿宋_GB2312"/>
          <w:sz w:val="24"/>
          <w:lang w:val="zh-CN"/>
        </w:rPr>
        <w:t>3、本合同应按照中华人民共和国的现行法律进行解释。</w:t>
      </w:r>
    </w:p>
    <w:p>
      <w:pPr>
        <w:widowControl/>
        <w:jc w:val="left"/>
        <w:rPr>
          <w:rFonts w:ascii="仿宋" w:hAnsi="仿宋" w:eastAsia="仿宋" w:cs="仿宋_GB2312"/>
          <w:sz w:val="24"/>
        </w:rPr>
      </w:pPr>
    </w:p>
    <w:p>
      <w:pPr>
        <w:adjustRightInd w:val="0"/>
        <w:spacing w:line="360" w:lineRule="auto"/>
        <w:rPr>
          <w:rFonts w:ascii="仿宋" w:hAnsi="仿宋" w:eastAsia="仿宋" w:cs="仿宋_GB2312"/>
          <w:sz w:val="24"/>
        </w:rPr>
      </w:pPr>
    </w:p>
    <w:tbl>
      <w:tblPr>
        <w:tblStyle w:val="62"/>
        <w:tblW w:w="0" w:type="auto"/>
        <w:tblInd w:w="-108" w:type="dxa"/>
        <w:tblLayout w:type="fixed"/>
        <w:tblCellMar>
          <w:top w:w="0" w:type="dxa"/>
          <w:left w:w="0" w:type="dxa"/>
          <w:bottom w:w="0" w:type="dxa"/>
          <w:right w:w="0" w:type="dxa"/>
        </w:tblCellMar>
      </w:tblPr>
      <w:tblGrid>
        <w:gridCol w:w="4794"/>
        <w:gridCol w:w="4794"/>
      </w:tblGrid>
      <w:tr>
        <w:tblPrEx>
          <w:tblCellMar>
            <w:top w:w="0" w:type="dxa"/>
            <w:left w:w="0" w:type="dxa"/>
            <w:bottom w:w="0" w:type="dxa"/>
            <w:right w:w="0" w:type="dxa"/>
          </w:tblCellMar>
        </w:tblPrEx>
        <w:trPr>
          <w:trHeight w:val="474"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r>
              <w:rPr>
                <w:rFonts w:hint="eastAsia" w:ascii="仿宋" w:hAnsi="仿宋" w:eastAsia="仿宋" w:cs="仿宋_GB2312"/>
                <w:sz w:val="24"/>
                <w:lang w:val="zh-CN"/>
              </w:rPr>
              <w:t>甲方（采购人）：（盖章）</w:t>
            </w:r>
          </w:p>
        </w:tc>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r>
              <w:rPr>
                <w:rFonts w:hint="eastAsia" w:ascii="仿宋" w:hAnsi="仿宋" w:eastAsia="仿宋" w:cs="仿宋_GB2312"/>
                <w:sz w:val="24"/>
                <w:lang w:val="zh-CN"/>
              </w:rPr>
              <w:t>乙方（供应商）：（盖章）</w:t>
            </w:r>
          </w:p>
        </w:tc>
      </w:tr>
      <w:tr>
        <w:tblPrEx>
          <w:tblCellMar>
            <w:top w:w="0" w:type="dxa"/>
            <w:left w:w="0" w:type="dxa"/>
            <w:bottom w:w="0" w:type="dxa"/>
            <w:right w:w="0" w:type="dxa"/>
          </w:tblCellMar>
        </w:tblPrEx>
        <w:trPr>
          <w:trHeight w:val="474"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代表人：</w:t>
            </w:r>
          </w:p>
        </w:tc>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代表人</w:t>
            </w:r>
            <w:r>
              <w:rPr>
                <w:rFonts w:hint="eastAsia" w:ascii="仿宋" w:hAnsi="仿宋" w:eastAsia="仿宋" w:cs="仿宋_GB2312"/>
                <w:sz w:val="24"/>
              </w:rPr>
              <w:t>：</w:t>
            </w:r>
          </w:p>
        </w:tc>
      </w:tr>
      <w:tr>
        <w:tblPrEx>
          <w:tblCellMar>
            <w:top w:w="0" w:type="dxa"/>
            <w:left w:w="0" w:type="dxa"/>
            <w:bottom w:w="0" w:type="dxa"/>
            <w:right w:w="0" w:type="dxa"/>
          </w:tblCellMar>
        </w:tblPrEx>
        <w:trPr>
          <w:trHeight w:val="464"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电话：</w:t>
            </w:r>
          </w:p>
        </w:tc>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电话：</w:t>
            </w:r>
          </w:p>
        </w:tc>
      </w:tr>
      <w:tr>
        <w:tblPrEx>
          <w:tblCellMar>
            <w:top w:w="0" w:type="dxa"/>
            <w:left w:w="0" w:type="dxa"/>
            <w:bottom w:w="0" w:type="dxa"/>
            <w:right w:w="0" w:type="dxa"/>
          </w:tblCellMar>
        </w:tblPrEx>
        <w:trPr>
          <w:trHeight w:val="474"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开户银行：</w:t>
            </w:r>
          </w:p>
        </w:tc>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开户银行：</w:t>
            </w:r>
          </w:p>
        </w:tc>
      </w:tr>
      <w:tr>
        <w:tblPrEx>
          <w:tblCellMar>
            <w:top w:w="0" w:type="dxa"/>
            <w:left w:w="0" w:type="dxa"/>
            <w:bottom w:w="0" w:type="dxa"/>
            <w:right w:w="0" w:type="dxa"/>
          </w:tblCellMar>
        </w:tblPrEx>
        <w:trPr>
          <w:trHeight w:val="464"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rPr>
            </w:pPr>
            <w:r>
              <w:rPr>
                <w:rFonts w:hint="eastAsia" w:ascii="仿宋" w:hAnsi="仿宋" w:eastAsia="仿宋" w:cs="仿宋_GB2312"/>
                <w:sz w:val="24"/>
                <w:lang w:val="zh-CN"/>
              </w:rPr>
              <w:t>帐号：</w:t>
            </w:r>
          </w:p>
        </w:tc>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r>
              <w:rPr>
                <w:rFonts w:hint="eastAsia" w:ascii="仿宋" w:hAnsi="仿宋" w:eastAsia="仿宋" w:cs="仿宋_GB2312"/>
                <w:sz w:val="24"/>
                <w:lang w:val="zh-CN"/>
              </w:rPr>
              <w:t>帐号：</w:t>
            </w:r>
          </w:p>
        </w:tc>
      </w:tr>
      <w:tr>
        <w:tblPrEx>
          <w:tblCellMar>
            <w:top w:w="0" w:type="dxa"/>
            <w:left w:w="0" w:type="dxa"/>
            <w:bottom w:w="0" w:type="dxa"/>
            <w:right w:w="0" w:type="dxa"/>
          </w:tblCellMar>
        </w:tblPrEx>
        <w:trPr>
          <w:trHeight w:val="464"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p>
        </w:tc>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p>
        </w:tc>
      </w:tr>
      <w:tr>
        <w:tblPrEx>
          <w:tblCellMar>
            <w:top w:w="0" w:type="dxa"/>
            <w:left w:w="0" w:type="dxa"/>
            <w:bottom w:w="0" w:type="dxa"/>
            <w:right w:w="0" w:type="dxa"/>
          </w:tblCellMar>
        </w:tblPrEx>
        <w:trPr>
          <w:trHeight w:val="527" w:hRule="atLeast"/>
        </w:trPr>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r>
              <w:rPr>
                <w:rFonts w:hint="eastAsia" w:ascii="仿宋" w:hAnsi="仿宋" w:eastAsia="仿宋" w:cs="仿宋_GB2312"/>
                <w:sz w:val="24"/>
                <w:lang w:val="zh-CN"/>
              </w:rPr>
              <w:t>日期： 年 月 日</w:t>
            </w:r>
          </w:p>
        </w:tc>
        <w:tc>
          <w:tcPr>
            <w:tcW w:w="4794" w:type="dxa"/>
            <w:tcBorders>
              <w:top w:val="nil"/>
              <w:left w:val="nil"/>
              <w:bottom w:val="nil"/>
              <w:right w:val="nil"/>
            </w:tcBorders>
          </w:tcPr>
          <w:p>
            <w:pPr>
              <w:adjustRightInd w:val="0"/>
              <w:spacing w:line="360" w:lineRule="auto"/>
              <w:rPr>
                <w:rFonts w:ascii="仿宋" w:hAnsi="仿宋" w:eastAsia="仿宋" w:cs="仿宋_GB2312"/>
                <w:sz w:val="24"/>
                <w:lang w:val="zh-CN"/>
              </w:rPr>
            </w:pPr>
            <w:r>
              <w:rPr>
                <w:rFonts w:hint="eastAsia" w:ascii="仿宋" w:hAnsi="仿宋" w:eastAsia="仿宋" w:cs="仿宋_GB2312"/>
                <w:sz w:val="24"/>
                <w:lang w:val="zh-CN"/>
              </w:rPr>
              <w:t>日期： 年 月 日</w:t>
            </w:r>
          </w:p>
        </w:tc>
      </w:tr>
    </w:tbl>
    <w:p>
      <w:pPr>
        <w:rPr>
          <w:lang w:val="zh-CN"/>
        </w:rPr>
      </w:pPr>
      <w:r>
        <w:rPr>
          <w:lang w:val="zh-CN"/>
        </w:rPr>
        <w:br w:type="page"/>
      </w:r>
    </w:p>
    <w:p>
      <w:pPr>
        <w:pStyle w:val="2"/>
        <w:spacing w:before="240" w:after="240"/>
        <w:ind w:firstLine="0" w:firstLineChars="0"/>
        <w:jc w:val="center"/>
        <w:rPr>
          <w:sz w:val="36"/>
          <w:szCs w:val="40"/>
        </w:rPr>
      </w:pPr>
      <w:bookmarkStart w:id="24" w:name="_Toc6108"/>
      <w:r>
        <w:rPr>
          <w:rFonts w:hint="eastAsia"/>
          <w:sz w:val="36"/>
          <w:szCs w:val="40"/>
        </w:rPr>
        <w:t>第六章 响应文件格式及附件</w:t>
      </w:r>
      <w:bookmarkEnd w:id="19"/>
      <w:bookmarkEnd w:id="20"/>
      <w:bookmarkEnd w:id="21"/>
      <w:bookmarkEnd w:id="24"/>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spacing w:line="360" w:lineRule="auto"/>
        <w:jc w:val="center"/>
        <w:outlineLvl w:val="0"/>
        <w:rPr>
          <w:rFonts w:ascii="仿宋" w:hAnsi="仿宋" w:eastAsia="仿宋" w:cs="仿宋"/>
          <w:b/>
          <w:bCs/>
          <w:sz w:val="72"/>
          <w:szCs w:val="72"/>
        </w:rPr>
      </w:pPr>
      <w:bookmarkStart w:id="25" w:name="_Toc117757209"/>
      <w:bookmarkStart w:id="26" w:name="_Toc3671"/>
      <w:bookmarkStart w:id="27" w:name="_Toc21832"/>
      <w:bookmarkStart w:id="28" w:name="_Toc127277027"/>
      <w:bookmarkStart w:id="29" w:name="_Toc24851"/>
      <w:bookmarkStart w:id="30" w:name="_Toc11512"/>
      <w:r>
        <w:rPr>
          <w:rFonts w:hint="eastAsia" w:ascii="仿宋" w:hAnsi="仿宋" w:eastAsia="仿宋" w:cs="仿宋"/>
          <w:b/>
          <w:bCs/>
          <w:sz w:val="72"/>
          <w:szCs w:val="72"/>
        </w:rPr>
        <w:t>响 应 文 件</w:t>
      </w:r>
      <w:bookmarkEnd w:id="25"/>
      <w:bookmarkEnd w:id="26"/>
      <w:bookmarkEnd w:id="27"/>
      <w:bookmarkEnd w:id="28"/>
      <w:bookmarkEnd w:id="29"/>
      <w:bookmarkEnd w:id="30"/>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spacing w:line="360" w:lineRule="auto"/>
        <w:ind w:firstLine="723" w:firstLineChars="200"/>
        <w:jc w:val="center"/>
        <w:outlineLvl w:val="0"/>
        <w:rPr>
          <w:rFonts w:ascii="仿宋" w:hAnsi="仿宋" w:eastAsia="仿宋" w:cs="仿宋"/>
          <w:b/>
          <w:sz w:val="36"/>
          <w:szCs w:val="36"/>
          <w:lang w:val="zh-CN"/>
        </w:rPr>
      </w:pPr>
      <w:bookmarkStart w:id="31" w:name="_Toc127277028"/>
      <w:bookmarkStart w:id="32" w:name="_Toc22122"/>
      <w:bookmarkStart w:id="33" w:name="_Toc2316"/>
      <w:bookmarkStart w:id="34" w:name="_Toc117757210"/>
      <w:bookmarkStart w:id="35" w:name="_Toc11543"/>
      <w:bookmarkStart w:id="36" w:name="_Toc4401"/>
      <w:r>
        <w:rPr>
          <w:rFonts w:hint="eastAsia" w:ascii="仿宋" w:hAnsi="仿宋" w:eastAsia="仿宋" w:cs="仿宋"/>
          <w:b/>
          <w:bCs/>
          <w:sz w:val="36"/>
          <w:szCs w:val="36"/>
        </w:rPr>
        <w:t>项目编号：</w:t>
      </w:r>
      <w:r>
        <w:rPr>
          <w:rFonts w:ascii="仿宋" w:hAnsi="仿宋" w:eastAsia="仿宋" w:cs="仿宋"/>
          <w:b/>
          <w:sz w:val="36"/>
          <w:szCs w:val="36"/>
          <w:lang w:val="zh-CN"/>
        </w:rPr>
        <w:t>NJRJ-CS-202401002</w:t>
      </w:r>
      <w:bookmarkEnd w:id="31"/>
      <w:bookmarkEnd w:id="32"/>
      <w:bookmarkEnd w:id="33"/>
      <w:bookmarkEnd w:id="34"/>
      <w:bookmarkEnd w:id="35"/>
      <w:bookmarkEnd w:id="36"/>
    </w:p>
    <w:p>
      <w:pPr>
        <w:spacing w:line="360" w:lineRule="auto"/>
        <w:jc w:val="center"/>
        <w:outlineLvl w:val="0"/>
        <w:rPr>
          <w:rFonts w:ascii="仿宋" w:hAnsi="仿宋" w:eastAsia="仿宋" w:cs="仿宋"/>
          <w:b/>
          <w:sz w:val="36"/>
          <w:szCs w:val="36"/>
          <w:lang w:val="zh-CN"/>
        </w:rPr>
      </w:pPr>
      <w:bookmarkStart w:id="37" w:name="_Toc127277029"/>
      <w:bookmarkStart w:id="38" w:name="_Toc12225"/>
      <w:bookmarkStart w:id="39" w:name="_Toc117757211"/>
      <w:bookmarkStart w:id="40" w:name="_Toc31585"/>
      <w:bookmarkStart w:id="41" w:name="_Toc18765"/>
      <w:bookmarkStart w:id="42" w:name="_Toc2156"/>
      <w:r>
        <w:rPr>
          <w:rFonts w:hint="eastAsia" w:ascii="仿宋" w:hAnsi="仿宋" w:eastAsia="仿宋" w:cs="仿宋"/>
          <w:b/>
          <w:sz w:val="36"/>
          <w:szCs w:val="36"/>
          <w:lang w:val="zh-CN"/>
        </w:rPr>
        <w:t>项目名称：</w:t>
      </w:r>
      <w:bookmarkEnd w:id="37"/>
      <w:bookmarkEnd w:id="38"/>
      <w:bookmarkEnd w:id="39"/>
      <w:bookmarkEnd w:id="40"/>
      <w:bookmarkEnd w:id="41"/>
      <w:bookmarkEnd w:id="42"/>
      <w:r>
        <w:rPr>
          <w:rFonts w:hint="eastAsia" w:ascii="仿宋" w:hAnsi="仿宋" w:eastAsia="仿宋" w:cs="仿宋"/>
          <w:b/>
          <w:sz w:val="36"/>
          <w:szCs w:val="36"/>
          <w:lang w:val="zh-CN"/>
        </w:rPr>
        <w:t>2024年人防应急指挥平台升级改造及向街道延伸项目</w:t>
      </w: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jc w:val="center"/>
        <w:rPr>
          <w:rFonts w:ascii="仿宋" w:hAnsi="仿宋" w:eastAsia="仿宋" w:cs="仿宋"/>
        </w:rPr>
      </w:pPr>
    </w:p>
    <w:p>
      <w:pPr>
        <w:pStyle w:val="191"/>
        <w:spacing w:line="360" w:lineRule="auto"/>
        <w:ind w:firstLine="0" w:firstLineChars="0"/>
        <w:rPr>
          <w:rFonts w:ascii="仿宋" w:hAnsi="仿宋" w:eastAsia="仿宋" w:cs="仿宋"/>
        </w:rPr>
      </w:pPr>
    </w:p>
    <w:p>
      <w:pPr>
        <w:spacing w:line="360" w:lineRule="auto"/>
        <w:ind w:firstLine="1428" w:firstLineChars="395"/>
        <w:outlineLvl w:val="0"/>
        <w:rPr>
          <w:rFonts w:ascii="仿宋" w:hAnsi="仿宋" w:eastAsia="仿宋" w:cs="仿宋"/>
          <w:b/>
          <w:bCs/>
          <w:sz w:val="36"/>
          <w:szCs w:val="36"/>
          <w:u w:val="single"/>
        </w:rPr>
      </w:pPr>
      <w:bookmarkStart w:id="43" w:name="_Toc117757212"/>
      <w:bookmarkStart w:id="44" w:name="_Toc8821"/>
      <w:bookmarkStart w:id="45" w:name="_Toc127277030"/>
      <w:bookmarkStart w:id="46" w:name="_Toc6202"/>
      <w:bookmarkStart w:id="47" w:name="_Toc17486"/>
      <w:bookmarkStart w:id="48" w:name="_Toc26550"/>
      <w:r>
        <w:rPr>
          <w:rFonts w:hint="eastAsia" w:ascii="仿宋" w:hAnsi="仿宋" w:eastAsia="仿宋" w:cs="仿宋"/>
          <w:b/>
          <w:bCs/>
          <w:sz w:val="36"/>
          <w:szCs w:val="36"/>
        </w:rPr>
        <w:t>供应商名称：</w:t>
      </w:r>
      <w:bookmarkEnd w:id="43"/>
      <w:bookmarkEnd w:id="44"/>
      <w:bookmarkEnd w:id="45"/>
      <w:bookmarkEnd w:id="46"/>
      <w:bookmarkEnd w:id="47"/>
      <w:bookmarkEnd w:id="48"/>
    </w:p>
    <w:p>
      <w:pPr>
        <w:spacing w:line="360" w:lineRule="auto"/>
        <w:ind w:firstLine="1402" w:firstLineChars="97"/>
        <w:outlineLvl w:val="0"/>
        <w:rPr>
          <w:rFonts w:ascii="仿宋" w:hAnsi="仿宋" w:eastAsia="仿宋" w:cs="仿宋"/>
          <w:b/>
          <w:bCs/>
          <w:sz w:val="36"/>
          <w:szCs w:val="36"/>
        </w:rPr>
      </w:pPr>
      <w:bookmarkStart w:id="49" w:name="_Toc9667"/>
      <w:bookmarkStart w:id="50" w:name="_Toc13371"/>
      <w:bookmarkStart w:id="51" w:name="_Toc127277031"/>
      <w:bookmarkStart w:id="52" w:name="_Toc26954"/>
      <w:bookmarkStart w:id="53" w:name="_Toc117757213"/>
      <w:bookmarkStart w:id="54" w:name="_Toc23713"/>
      <w:r>
        <w:rPr>
          <w:rFonts w:hint="eastAsia" w:ascii="仿宋" w:hAnsi="仿宋" w:eastAsia="仿宋" w:cs="仿宋"/>
          <w:b/>
          <w:bCs/>
          <w:spacing w:val="542"/>
          <w:kern w:val="0"/>
          <w:sz w:val="36"/>
          <w:szCs w:val="36"/>
          <w:fitText w:val="1805" w:id="-1137457920"/>
        </w:rPr>
        <w:t>日</w:t>
      </w:r>
      <w:r>
        <w:rPr>
          <w:rFonts w:hint="eastAsia" w:ascii="仿宋" w:hAnsi="仿宋" w:eastAsia="仿宋" w:cs="仿宋"/>
          <w:b/>
          <w:bCs/>
          <w:spacing w:val="0"/>
          <w:kern w:val="0"/>
          <w:sz w:val="36"/>
          <w:szCs w:val="36"/>
          <w:fitText w:val="1805" w:id="-1137457920"/>
        </w:rPr>
        <w:t>期</w:t>
      </w:r>
      <w:r>
        <w:rPr>
          <w:rFonts w:hint="eastAsia" w:ascii="仿宋" w:hAnsi="仿宋" w:eastAsia="仿宋" w:cs="仿宋"/>
          <w:b/>
          <w:bCs/>
          <w:sz w:val="36"/>
          <w:szCs w:val="36"/>
        </w:rPr>
        <w:t>：</w:t>
      </w:r>
      <w:bookmarkEnd w:id="49"/>
      <w:bookmarkEnd w:id="50"/>
      <w:bookmarkEnd w:id="51"/>
      <w:bookmarkEnd w:id="52"/>
      <w:bookmarkEnd w:id="53"/>
      <w:bookmarkEnd w:id="54"/>
    </w:p>
    <w:p>
      <w:pPr>
        <w:spacing w:line="360" w:lineRule="auto"/>
        <w:jc w:val="center"/>
        <w:outlineLvl w:val="0"/>
        <w:rPr>
          <w:rFonts w:ascii="仿宋" w:hAnsi="仿宋" w:eastAsia="仿宋" w:cs="仿宋"/>
          <w:b/>
          <w:bCs/>
          <w:sz w:val="44"/>
          <w:szCs w:val="44"/>
        </w:rPr>
      </w:pPr>
      <w:r>
        <w:rPr>
          <w:rFonts w:hint="eastAsia" w:ascii="仿宋" w:hAnsi="仿宋" w:eastAsia="仿宋" w:cs="仿宋"/>
          <w:b/>
          <w:bCs/>
          <w:sz w:val="36"/>
          <w:szCs w:val="36"/>
        </w:rPr>
        <w:br w:type="page"/>
      </w:r>
      <w:bookmarkStart w:id="55" w:name="_Toc31483"/>
      <w:bookmarkStart w:id="56" w:name="_Toc8410"/>
      <w:bookmarkStart w:id="57" w:name="_Toc1508"/>
      <w:bookmarkStart w:id="58" w:name="_Toc117757214"/>
      <w:bookmarkStart w:id="59" w:name="_Toc7977"/>
      <w:bookmarkStart w:id="60" w:name="_Toc127277032"/>
      <w:r>
        <w:rPr>
          <w:rFonts w:hint="eastAsia" w:ascii="仿宋" w:hAnsi="仿宋" w:eastAsia="仿宋" w:cs="仿宋"/>
          <w:b/>
          <w:bCs/>
          <w:sz w:val="28"/>
          <w:szCs w:val="28"/>
        </w:rPr>
        <w:t>目录</w:t>
      </w:r>
      <w:bookmarkEnd w:id="55"/>
      <w:bookmarkEnd w:id="56"/>
      <w:bookmarkEnd w:id="57"/>
      <w:bookmarkEnd w:id="58"/>
      <w:bookmarkEnd w:id="59"/>
      <w:bookmarkEnd w:id="60"/>
    </w:p>
    <w:p>
      <w:pPr>
        <w:spacing w:line="360" w:lineRule="auto"/>
        <w:jc w:val="center"/>
        <w:outlineLvl w:val="0"/>
        <w:rPr>
          <w:rFonts w:ascii="仿宋" w:hAnsi="仿宋" w:eastAsia="仿宋" w:cs="仿宋"/>
          <w:sz w:val="24"/>
          <w:szCs w:val="24"/>
        </w:rPr>
        <w:sectPr>
          <w:pgSz w:w="11910" w:h="16840"/>
          <w:pgMar w:top="1440" w:right="1800" w:bottom="1440" w:left="1800" w:header="850" w:footer="737" w:gutter="0"/>
          <w:cols w:space="720" w:num="1"/>
          <w:docGrid w:linePitch="286" w:charSpace="0"/>
        </w:sectPr>
      </w:pPr>
      <w:bookmarkStart w:id="61" w:name="_Toc18490"/>
      <w:bookmarkStart w:id="62" w:name="_Toc117757215"/>
      <w:bookmarkStart w:id="63" w:name="_Toc127277033"/>
      <w:bookmarkStart w:id="64" w:name="_Toc18895"/>
      <w:bookmarkStart w:id="65" w:name="_Toc17128"/>
      <w:bookmarkStart w:id="66" w:name="_Toc18931"/>
      <w:r>
        <w:rPr>
          <w:rFonts w:hint="eastAsia" w:ascii="仿宋" w:hAnsi="仿宋" w:eastAsia="仿宋" w:cs="仿宋"/>
          <w:sz w:val="24"/>
          <w:szCs w:val="24"/>
        </w:rPr>
        <w:t>注：供应商根据附件顺序编制响应文件并制作目录（须生成页码）</w:t>
      </w:r>
      <w:bookmarkEnd w:id="61"/>
      <w:bookmarkEnd w:id="62"/>
      <w:bookmarkEnd w:id="63"/>
      <w:bookmarkEnd w:id="64"/>
      <w:bookmarkEnd w:id="65"/>
      <w:bookmarkEnd w:id="66"/>
    </w:p>
    <w:p>
      <w:pPr>
        <w:widowControl/>
        <w:spacing w:line="360" w:lineRule="auto"/>
        <w:jc w:val="center"/>
        <w:rPr>
          <w:rFonts w:ascii="仿宋" w:hAnsi="仿宋" w:eastAsia="仿宋" w:cs="仿宋"/>
          <w:b/>
          <w:sz w:val="28"/>
          <w:szCs w:val="22"/>
          <w:lang w:val="zh-CN"/>
        </w:rPr>
      </w:pPr>
      <w:r>
        <w:rPr>
          <w:rFonts w:ascii="仿宋" w:hAnsi="仿宋" w:eastAsia="仿宋" w:cs="仿宋"/>
          <w:b/>
          <w:sz w:val="24"/>
          <w:szCs w:val="22"/>
          <w:lang w:val="zh-CN"/>
        </w:rPr>
        <w:br w:type="page"/>
      </w:r>
      <w:r>
        <w:rPr>
          <w:rFonts w:hint="eastAsia" w:ascii="仿宋" w:hAnsi="仿宋" w:eastAsia="仿宋" w:cs="仿宋"/>
          <w:b/>
          <w:sz w:val="24"/>
          <w:szCs w:val="22"/>
          <w:lang w:val="zh-CN"/>
        </w:rPr>
        <w:t>评分索引表</w:t>
      </w:r>
    </w:p>
    <w:p>
      <w:pPr>
        <w:widowControl/>
        <w:spacing w:line="360" w:lineRule="auto"/>
        <w:rPr>
          <w:rFonts w:ascii="仿宋" w:hAnsi="仿宋" w:eastAsia="仿宋" w:cs="仿宋"/>
          <w:sz w:val="24"/>
          <w:szCs w:val="21"/>
          <w:lang w:val="zh-CN"/>
        </w:rPr>
      </w:pPr>
      <w:r>
        <w:rPr>
          <w:rFonts w:hint="eastAsia" w:ascii="仿宋" w:hAnsi="仿宋" w:eastAsia="仿宋" w:cs="仿宋"/>
          <w:sz w:val="24"/>
          <w:szCs w:val="21"/>
          <w:lang w:val="zh-CN"/>
        </w:rPr>
        <w:t>项目名称：</w:t>
      </w:r>
    </w:p>
    <w:p>
      <w:pPr>
        <w:widowControl/>
        <w:spacing w:line="360" w:lineRule="auto"/>
        <w:rPr>
          <w:rFonts w:ascii="仿宋" w:hAnsi="仿宋" w:eastAsia="仿宋" w:cs="仿宋"/>
          <w:b/>
          <w:sz w:val="28"/>
          <w:szCs w:val="22"/>
          <w:lang w:val="zh-CN"/>
        </w:rPr>
      </w:pPr>
      <w:r>
        <w:rPr>
          <w:rFonts w:hint="eastAsia" w:ascii="仿宋" w:hAnsi="仿宋" w:eastAsia="仿宋" w:cs="仿宋"/>
          <w:sz w:val="24"/>
          <w:szCs w:val="21"/>
          <w:lang w:val="zh-CN"/>
        </w:rPr>
        <w:t>项目编号：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367"/>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序号</w:t>
            </w:r>
          </w:p>
        </w:tc>
        <w:tc>
          <w:tcPr>
            <w:tcW w:w="5368" w:type="dxa"/>
            <w:vAlign w:val="center"/>
          </w:tcPr>
          <w:p>
            <w:pPr>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评分要素</w:t>
            </w:r>
          </w:p>
        </w:tc>
        <w:tc>
          <w:tcPr>
            <w:tcW w:w="1899"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具体证明文件所在响应文件页码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1</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2</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3</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4</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5</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6</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7</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8</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9</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1" w:type="dxa"/>
            <w:vAlign w:val="center"/>
          </w:tcPr>
          <w:p>
            <w:pPr>
              <w:spacing w:line="360" w:lineRule="auto"/>
              <w:ind w:firstLine="240" w:firstLineChars="100"/>
              <w:jc w:val="center"/>
              <w:rPr>
                <w:rFonts w:ascii="仿宋" w:hAnsi="仿宋" w:eastAsia="仿宋" w:cs="仿宋"/>
                <w:sz w:val="24"/>
                <w:szCs w:val="24"/>
                <w:lang w:val="zh-CN"/>
              </w:rPr>
            </w:pPr>
            <w:r>
              <w:rPr>
                <w:rFonts w:hint="eastAsia" w:ascii="仿宋" w:hAnsi="仿宋" w:eastAsia="仿宋" w:cs="仿宋"/>
                <w:sz w:val="24"/>
                <w:szCs w:val="24"/>
                <w:lang w:val="zh-CN"/>
              </w:rPr>
              <w:t>10</w:t>
            </w:r>
          </w:p>
        </w:tc>
        <w:tc>
          <w:tcPr>
            <w:tcW w:w="5368" w:type="dxa"/>
            <w:vAlign w:val="center"/>
          </w:tcPr>
          <w:p>
            <w:pPr>
              <w:spacing w:line="360" w:lineRule="auto"/>
              <w:ind w:firstLine="240" w:firstLineChars="100"/>
              <w:jc w:val="center"/>
              <w:rPr>
                <w:rFonts w:ascii="仿宋" w:hAnsi="仿宋" w:eastAsia="仿宋" w:cs="仿宋"/>
                <w:sz w:val="24"/>
                <w:szCs w:val="24"/>
                <w:lang w:val="zh-CN"/>
              </w:rPr>
            </w:pPr>
          </w:p>
        </w:tc>
        <w:tc>
          <w:tcPr>
            <w:tcW w:w="1899" w:type="dxa"/>
            <w:vAlign w:val="center"/>
          </w:tcPr>
          <w:p>
            <w:pPr>
              <w:widowControl/>
              <w:spacing w:line="360" w:lineRule="auto"/>
              <w:ind w:firstLine="482" w:firstLineChars="200"/>
              <w:jc w:val="center"/>
              <w:rPr>
                <w:rFonts w:ascii="仿宋" w:hAnsi="仿宋" w:eastAsia="仿宋"/>
                <w:b/>
                <w:sz w:val="24"/>
                <w:szCs w:val="24"/>
                <w:lang w:val="zh-CN"/>
              </w:rPr>
            </w:pPr>
          </w:p>
        </w:tc>
      </w:tr>
    </w:tbl>
    <w:p>
      <w:pPr>
        <w:widowControl/>
        <w:spacing w:line="360" w:lineRule="auto"/>
        <w:ind w:right="960" w:firstLine="480" w:firstLineChars="200"/>
        <w:jc w:val="center"/>
        <w:rPr>
          <w:rFonts w:ascii="仿宋" w:hAnsi="仿宋" w:eastAsia="仿宋" w:cs="仿宋"/>
          <w:sz w:val="24"/>
          <w:szCs w:val="21"/>
          <w:lang w:val="zh-CN"/>
        </w:rPr>
      </w:pPr>
    </w:p>
    <w:p>
      <w:pPr>
        <w:widowControl/>
        <w:spacing w:line="360" w:lineRule="auto"/>
        <w:ind w:right="960" w:firstLine="480" w:firstLineChars="200"/>
        <w:rPr>
          <w:rFonts w:ascii="仿宋" w:hAnsi="仿宋" w:eastAsia="仿宋" w:cs="仿宋"/>
          <w:sz w:val="24"/>
          <w:szCs w:val="21"/>
          <w:lang w:val="zh-CN"/>
        </w:rPr>
      </w:pPr>
      <w:r>
        <w:rPr>
          <w:rFonts w:hint="eastAsia" w:ascii="仿宋" w:hAnsi="仿宋" w:eastAsia="仿宋" w:cs="仿宋"/>
          <w:sz w:val="24"/>
          <w:szCs w:val="21"/>
          <w:lang w:val="zh-CN"/>
        </w:rPr>
        <w:t>供应商名称（公章）：</w:t>
      </w:r>
    </w:p>
    <w:p>
      <w:pPr>
        <w:widowControl/>
        <w:spacing w:line="360" w:lineRule="auto"/>
        <w:ind w:right="960" w:firstLine="480" w:firstLineChars="200"/>
        <w:rPr>
          <w:rFonts w:ascii="仿宋" w:hAnsi="仿宋" w:eastAsia="仿宋" w:cs="仿宋"/>
          <w:sz w:val="24"/>
          <w:szCs w:val="21"/>
          <w:lang w:val="zh-CN"/>
        </w:rPr>
      </w:pPr>
      <w:r>
        <w:rPr>
          <w:rFonts w:hint="eastAsia" w:ascii="仿宋" w:hAnsi="仿宋" w:eastAsia="仿宋" w:cs="仿宋"/>
          <w:sz w:val="24"/>
          <w:szCs w:val="21"/>
          <w:lang w:val="zh-CN"/>
        </w:rPr>
        <w:t>供应商代表签字：</w:t>
      </w:r>
    </w:p>
    <w:p>
      <w:pPr>
        <w:widowControl/>
        <w:spacing w:line="360" w:lineRule="auto"/>
        <w:ind w:right="960" w:firstLine="480" w:firstLineChars="200"/>
        <w:rPr>
          <w:rFonts w:ascii="仿宋" w:hAnsi="仿宋" w:eastAsia="仿宋" w:cs="仿宋"/>
          <w:sz w:val="24"/>
          <w:szCs w:val="21"/>
          <w:lang w:val="zh-CN"/>
        </w:rPr>
      </w:pPr>
      <w:r>
        <w:rPr>
          <w:rFonts w:hint="eastAsia" w:ascii="仿宋" w:hAnsi="仿宋" w:eastAsia="仿宋" w:cs="仿宋"/>
          <w:sz w:val="24"/>
          <w:szCs w:val="21"/>
          <w:lang w:val="zh-CN"/>
        </w:rPr>
        <w:t>日期：</w:t>
      </w:r>
    </w:p>
    <w:p>
      <w:pPr>
        <w:widowControl/>
        <w:spacing w:line="360" w:lineRule="auto"/>
        <w:ind w:firstLine="480" w:firstLineChars="200"/>
        <w:jc w:val="left"/>
        <w:rPr>
          <w:rFonts w:ascii="仿宋" w:hAnsi="仿宋" w:eastAsia="仿宋"/>
        </w:rPr>
        <w:sectPr>
          <w:type w:val="continuous"/>
          <w:pgSz w:w="11910" w:h="16840"/>
          <w:pgMar w:top="1440" w:right="1800" w:bottom="1440" w:left="1800" w:header="720" w:footer="454" w:gutter="0"/>
          <w:cols w:space="720" w:num="1"/>
        </w:sectPr>
      </w:pPr>
      <w:r>
        <w:rPr>
          <w:rFonts w:hint="eastAsia" w:ascii="仿宋" w:hAnsi="仿宋" w:eastAsia="仿宋" w:cs="仿宋"/>
          <w:sz w:val="24"/>
          <w:szCs w:val="21"/>
          <w:lang w:val="zh-CN"/>
        </w:rPr>
        <w:t>注：此表请根据“评标标准”</w:t>
      </w:r>
    </w:p>
    <w:p>
      <w:pPr>
        <w:spacing w:line="360" w:lineRule="auto"/>
        <w:rPr>
          <w:rFonts w:ascii="仿宋" w:hAnsi="仿宋" w:eastAsia="仿宋"/>
        </w:rPr>
      </w:pPr>
      <w:r>
        <w:rPr>
          <w:rStyle w:val="124"/>
          <w:rFonts w:hint="default" w:ascii="仿宋" w:hAnsi="仿宋"/>
        </w:rPr>
        <w:br w:type="page"/>
      </w:r>
      <w:r>
        <w:rPr>
          <w:rStyle w:val="124"/>
          <w:rFonts w:hint="default" w:ascii="仿宋" w:hAnsi="仿宋"/>
        </w:rPr>
        <w:t>附件一、磋商申请及声明格式</w:t>
      </w:r>
    </w:p>
    <w:p>
      <w:pPr>
        <w:spacing w:line="360" w:lineRule="auto"/>
        <w:jc w:val="center"/>
        <w:rPr>
          <w:rFonts w:ascii="仿宋" w:hAnsi="仿宋" w:eastAsia="仿宋"/>
          <w:b/>
          <w:bCs/>
          <w:sz w:val="24"/>
          <w:szCs w:val="24"/>
        </w:rPr>
      </w:pPr>
      <w:r>
        <w:rPr>
          <w:rFonts w:hint="eastAsia" w:ascii="仿宋" w:hAnsi="仿宋" w:eastAsia="仿宋"/>
          <w:b/>
          <w:bCs/>
          <w:sz w:val="24"/>
          <w:szCs w:val="24"/>
        </w:rPr>
        <w:t>磋商申请及声明</w:t>
      </w:r>
    </w:p>
    <w:p>
      <w:pPr>
        <w:spacing w:line="360" w:lineRule="auto"/>
        <w:rPr>
          <w:rFonts w:ascii="仿宋" w:hAnsi="仿宋" w:eastAsia="仿宋"/>
          <w:sz w:val="24"/>
          <w:szCs w:val="24"/>
        </w:rPr>
      </w:pPr>
      <w:r>
        <w:rPr>
          <w:rFonts w:hint="eastAsia" w:ascii="仿宋" w:hAnsi="仿宋" w:eastAsia="仿宋"/>
          <w:sz w:val="24"/>
          <w:szCs w:val="24"/>
        </w:rPr>
        <w:t>致：</w:t>
      </w:r>
      <w:r>
        <w:rPr>
          <w:rFonts w:hint="eastAsia" w:ascii="仿宋" w:hAnsi="仿宋" w:eastAsia="仿宋"/>
          <w:b/>
          <w:sz w:val="24"/>
          <w:szCs w:val="24"/>
        </w:rPr>
        <w:t>南京市雨花台区国防动员办公室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根据贵方</w:t>
      </w:r>
      <w:r>
        <w:rPr>
          <w:rFonts w:hint="eastAsia" w:ascii="仿宋" w:hAnsi="仿宋" w:eastAsia="仿宋" w:cs="仿宋"/>
          <w:sz w:val="24"/>
          <w:szCs w:val="24"/>
          <w:lang w:val="zh-CN"/>
        </w:rPr>
        <w:t>＿＿＿</w:t>
      </w:r>
      <w:r>
        <w:rPr>
          <w:rFonts w:hint="eastAsia" w:ascii="仿宋" w:hAnsi="仿宋" w:eastAsia="仿宋"/>
          <w:sz w:val="24"/>
          <w:szCs w:val="24"/>
        </w:rPr>
        <w:t>（项目名称）</w:t>
      </w:r>
      <w:r>
        <w:rPr>
          <w:rFonts w:hint="eastAsia" w:ascii="仿宋" w:hAnsi="仿宋" w:eastAsia="仿宋" w:cs="仿宋"/>
          <w:sz w:val="24"/>
          <w:szCs w:val="24"/>
          <w:lang w:val="zh-CN"/>
        </w:rPr>
        <w:t>＿＿＿</w:t>
      </w:r>
      <w:r>
        <w:rPr>
          <w:rFonts w:hint="eastAsia" w:ascii="仿宋" w:hAnsi="仿宋" w:eastAsia="仿宋"/>
          <w:sz w:val="24"/>
          <w:szCs w:val="24"/>
        </w:rPr>
        <w:t>（项目编号）采购邀请，正式授权下述签字人</w:t>
      </w:r>
      <w:r>
        <w:rPr>
          <w:rFonts w:hint="eastAsia" w:ascii="仿宋" w:hAnsi="仿宋" w:eastAsia="仿宋" w:cs="仿宋"/>
          <w:sz w:val="24"/>
          <w:szCs w:val="24"/>
          <w:lang w:val="zh-CN"/>
        </w:rPr>
        <w:t>＿＿＿</w:t>
      </w:r>
      <w:r>
        <w:rPr>
          <w:rFonts w:hint="eastAsia" w:ascii="仿宋" w:hAnsi="仿宋" w:eastAsia="仿宋"/>
          <w:sz w:val="24"/>
          <w:szCs w:val="24"/>
        </w:rPr>
        <w:t>(姓名和职务)代表供应商</w:t>
      </w:r>
      <w:r>
        <w:rPr>
          <w:rFonts w:hint="eastAsia" w:ascii="仿宋" w:hAnsi="仿宋" w:eastAsia="仿宋" w:cs="仿宋"/>
          <w:sz w:val="24"/>
          <w:szCs w:val="24"/>
          <w:lang w:val="zh-CN"/>
        </w:rPr>
        <w:t>＿＿＿</w:t>
      </w:r>
      <w:r>
        <w:rPr>
          <w:rFonts w:hint="eastAsia" w:ascii="仿宋" w:hAnsi="仿宋" w:eastAsia="仿宋"/>
          <w:sz w:val="24"/>
          <w:szCs w:val="24"/>
        </w:rPr>
        <w:t>（供应商名称），提交响应文件。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据此函，签字人兹宣布声明和承诺如下：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b/>
          <w:bCs/>
          <w:sz w:val="24"/>
          <w:szCs w:val="24"/>
        </w:rPr>
        <w:t>我们的资格条件完全符合政府采购法和本次竞争性磋商要求</w:t>
      </w:r>
      <w:r>
        <w:rPr>
          <w:rFonts w:hint="eastAsia" w:ascii="仿宋" w:hAnsi="仿宋" w:eastAsia="仿宋"/>
          <w:sz w:val="24"/>
          <w:szCs w:val="24"/>
        </w:rPr>
        <w:t>，我们同意并向贵方提供了与投标有关的所有证据和资料。</w:t>
      </w:r>
    </w:p>
    <w:p>
      <w:pPr>
        <w:spacing w:line="360" w:lineRule="auto"/>
        <w:ind w:firstLine="484" w:firstLineChars="202"/>
        <w:rPr>
          <w:rFonts w:ascii="仿宋" w:hAnsi="仿宋" w:eastAsia="仿宋" w:cs="仿宋"/>
          <w:sz w:val="24"/>
          <w:szCs w:val="24"/>
          <w:u w:val="single"/>
          <w:lang w:val="zh-CN"/>
        </w:rPr>
      </w:pPr>
      <w:r>
        <w:rPr>
          <w:rFonts w:hint="eastAsia" w:ascii="仿宋" w:hAnsi="仿宋" w:eastAsia="仿宋"/>
          <w:sz w:val="24"/>
          <w:szCs w:val="24"/>
        </w:rPr>
        <w:t>2、</w:t>
      </w:r>
      <w:r>
        <w:rPr>
          <w:rFonts w:hint="eastAsia" w:ascii="仿宋" w:hAnsi="仿宋" w:eastAsia="仿宋" w:cs="仿宋"/>
          <w:sz w:val="24"/>
          <w:szCs w:val="24"/>
          <w:lang w:val="zh-CN"/>
        </w:rPr>
        <w:t>按磋商文件要求，我们的磋商总报价为＿＿＿（大写）元人民币，＿＿（小写）元人民币。项目负责人为＿＿＿（姓名）</w:t>
      </w:r>
      <w:r>
        <w:rPr>
          <w:rFonts w:hint="eastAsia" w:ascii="仿宋" w:hAnsi="仿宋" w:eastAsia="仿宋" w:cs="仿宋"/>
          <w:bCs/>
          <w:sz w:val="24"/>
          <w:szCs w:val="24"/>
          <w:lang w:val="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3、我们已详细审核全部竞争性磋商文件及其有效补充文件，我们放弃对竞争性磋商文件任何误解的权利，提交响应文件后，</w:t>
      </w:r>
      <w:r>
        <w:rPr>
          <w:rFonts w:hint="eastAsia" w:ascii="仿宋" w:hAnsi="仿宋" w:eastAsia="仿宋"/>
          <w:b/>
          <w:bCs/>
          <w:sz w:val="24"/>
          <w:szCs w:val="24"/>
        </w:rPr>
        <w:t>不对竞争性磋商文件本身提出质疑</w:t>
      </w:r>
      <w:r>
        <w:rPr>
          <w:rFonts w:hint="eastAsia" w:ascii="仿宋" w:hAnsi="仿宋" w:eastAsia="仿宋"/>
          <w:sz w:val="24"/>
          <w:szCs w:val="24"/>
        </w:rPr>
        <w:t>。否则，属于不诚信和故意扰乱采购活动行为，我们将无条件接受处罚。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4、我们同意从规定的开标日期起遵循本响应文件，并在规定的投标有效期期满之前均具有约束力。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5、一旦我方成交，我方将根据竞争性磋商文件的规定严格履行合同，并保证于承诺的时间完成服务的启动/集成、调试等服务，交付采购人验收、使用。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我方决不提供虚假材料谋取成交、决不采取不正当手段诋毁、排挤其他供应商、决不与采购人、其它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7、与本投标有关的正式联系方式为：</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地   址：</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电   话：</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开户银行：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银行账号：</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供应商授权代表姓名（签字）：</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供应商名称（盖章）：</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日    期：       年    月    日</w:t>
      </w:r>
    </w:p>
    <w:p>
      <w:pPr>
        <w:spacing w:line="360" w:lineRule="auto"/>
        <w:jc w:val="left"/>
        <w:rPr>
          <w:rFonts w:ascii="仿宋" w:hAnsi="仿宋" w:eastAsia="仿宋"/>
          <w:b/>
          <w:bCs/>
          <w:kern w:val="0"/>
        </w:rPr>
      </w:pPr>
      <w:r>
        <w:rPr>
          <w:rStyle w:val="124"/>
          <w:rFonts w:hint="default" w:ascii="仿宋" w:hAnsi="仿宋"/>
        </w:rPr>
        <w:t>附件二、法定代表人授权书格式</w:t>
      </w:r>
    </w:p>
    <w:p>
      <w:pPr>
        <w:spacing w:line="360" w:lineRule="auto"/>
        <w:jc w:val="center"/>
        <w:rPr>
          <w:rFonts w:ascii="仿宋" w:hAnsi="仿宋" w:eastAsia="仿宋"/>
          <w:b/>
          <w:bCs/>
          <w:sz w:val="24"/>
          <w:szCs w:val="24"/>
        </w:rPr>
      </w:pPr>
      <w:r>
        <w:rPr>
          <w:rFonts w:hint="eastAsia" w:ascii="仿宋" w:hAnsi="仿宋" w:eastAsia="仿宋"/>
          <w:b/>
          <w:bCs/>
          <w:sz w:val="24"/>
          <w:szCs w:val="24"/>
        </w:rPr>
        <w:t>法定代表人授权委托书</w:t>
      </w:r>
    </w:p>
    <w:p>
      <w:pPr>
        <w:spacing w:line="360" w:lineRule="auto"/>
        <w:rPr>
          <w:rFonts w:ascii="仿宋" w:hAnsi="仿宋" w:eastAsia="仿宋"/>
          <w:kern w:val="0"/>
          <w:sz w:val="24"/>
          <w:szCs w:val="24"/>
        </w:rPr>
      </w:pPr>
      <w:r>
        <w:rPr>
          <w:rFonts w:hint="eastAsia" w:ascii="仿宋" w:hAnsi="仿宋" w:eastAsia="仿宋"/>
          <w:b/>
          <w:sz w:val="24"/>
          <w:szCs w:val="24"/>
        </w:rPr>
        <w:t xml:space="preserve">南京市雨花台区国防动员办公室 </w:t>
      </w:r>
      <w:r>
        <w:rPr>
          <w:rFonts w:hint="eastAsia" w:ascii="仿宋" w:hAnsi="仿宋" w:eastAsia="仿宋"/>
          <w:kern w:val="0"/>
          <w:sz w:val="24"/>
          <w:szCs w:val="24"/>
        </w:rPr>
        <w:t>：</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本授权书声明：注册于</w:t>
      </w:r>
      <w:r>
        <w:rPr>
          <w:rFonts w:hint="eastAsia" w:ascii="仿宋" w:hAnsi="仿宋" w:eastAsia="仿宋" w:cs="仿宋"/>
          <w:sz w:val="24"/>
          <w:szCs w:val="24"/>
          <w:lang w:val="zh-CN"/>
        </w:rPr>
        <w:t>＿＿＿＿＿＿</w:t>
      </w:r>
      <w:r>
        <w:rPr>
          <w:rFonts w:hint="eastAsia" w:ascii="仿宋" w:hAnsi="仿宋" w:eastAsia="仿宋"/>
          <w:kern w:val="0"/>
          <w:sz w:val="24"/>
          <w:szCs w:val="24"/>
        </w:rPr>
        <w:t>（供应商住址）的</w:t>
      </w:r>
      <w:r>
        <w:rPr>
          <w:rFonts w:hint="eastAsia" w:ascii="仿宋" w:hAnsi="仿宋" w:eastAsia="仿宋" w:cs="仿宋"/>
          <w:sz w:val="24"/>
          <w:szCs w:val="24"/>
          <w:lang w:val="zh-CN"/>
        </w:rPr>
        <w:t>＿＿＿＿＿＿</w:t>
      </w:r>
      <w:r>
        <w:rPr>
          <w:rFonts w:hint="eastAsia" w:ascii="仿宋" w:hAnsi="仿宋" w:eastAsia="仿宋"/>
          <w:kern w:val="0"/>
          <w:sz w:val="24"/>
          <w:szCs w:val="24"/>
        </w:rPr>
        <w:t>（供应商名称）法定代表人</w:t>
      </w:r>
      <w:r>
        <w:rPr>
          <w:rFonts w:hint="eastAsia" w:ascii="仿宋" w:hAnsi="仿宋" w:eastAsia="仿宋" w:cs="仿宋"/>
          <w:sz w:val="24"/>
          <w:szCs w:val="24"/>
          <w:lang w:val="zh-CN"/>
        </w:rPr>
        <w:t>＿＿＿＿＿＿</w:t>
      </w:r>
      <w:r>
        <w:rPr>
          <w:rFonts w:hint="eastAsia" w:ascii="仿宋" w:hAnsi="仿宋" w:eastAsia="仿宋"/>
          <w:kern w:val="0"/>
          <w:sz w:val="24"/>
          <w:szCs w:val="24"/>
        </w:rPr>
        <w:t>（法定代表人姓名、职务）代表本公司授权在下面签字的</w:t>
      </w:r>
      <w:r>
        <w:rPr>
          <w:rFonts w:hint="eastAsia" w:ascii="仿宋" w:hAnsi="仿宋" w:eastAsia="仿宋" w:cs="仿宋"/>
          <w:sz w:val="24"/>
          <w:szCs w:val="24"/>
          <w:lang w:val="zh-CN"/>
        </w:rPr>
        <w:t>＿＿＿＿＿＿</w:t>
      </w:r>
      <w:r>
        <w:rPr>
          <w:rFonts w:hint="eastAsia" w:ascii="仿宋" w:hAnsi="仿宋" w:eastAsia="仿宋"/>
          <w:kern w:val="0"/>
          <w:sz w:val="24"/>
          <w:szCs w:val="24"/>
        </w:rPr>
        <w:t>（供应商代表姓名、职务）为本公司的合法代理人，就贵方组织的</w:t>
      </w:r>
      <w:r>
        <w:rPr>
          <w:rFonts w:hint="eastAsia" w:ascii="仿宋" w:hAnsi="仿宋" w:eastAsia="仿宋" w:cs="仿宋"/>
          <w:sz w:val="24"/>
          <w:szCs w:val="24"/>
          <w:lang w:val="zh-CN"/>
        </w:rPr>
        <w:t>＿＿＿＿＿＿</w:t>
      </w:r>
      <w:r>
        <w:rPr>
          <w:rFonts w:hint="eastAsia" w:ascii="仿宋" w:hAnsi="仿宋" w:eastAsia="仿宋"/>
          <w:kern w:val="0"/>
          <w:sz w:val="24"/>
          <w:szCs w:val="24"/>
        </w:rPr>
        <w:t>（项目名称），</w:t>
      </w:r>
      <w:r>
        <w:rPr>
          <w:rFonts w:hint="eastAsia" w:ascii="仿宋" w:hAnsi="仿宋" w:eastAsia="仿宋" w:cs="仿宋"/>
          <w:sz w:val="24"/>
          <w:szCs w:val="24"/>
          <w:lang w:val="zh-CN"/>
        </w:rPr>
        <w:t>＿＿＿＿＿＿</w:t>
      </w:r>
      <w:r>
        <w:rPr>
          <w:rFonts w:hint="eastAsia" w:ascii="仿宋" w:hAnsi="仿宋" w:eastAsia="仿宋"/>
          <w:kern w:val="0"/>
          <w:sz w:val="24"/>
          <w:szCs w:val="24"/>
        </w:rPr>
        <w:t>（项目编号）</w:t>
      </w:r>
      <w:r>
        <w:rPr>
          <w:rFonts w:hint="eastAsia" w:ascii="仿宋" w:hAnsi="仿宋" w:eastAsia="仿宋" w:cs="宋体"/>
          <w:kern w:val="0"/>
          <w:sz w:val="24"/>
          <w:lang w:val="zh-CN"/>
        </w:rPr>
        <w:t>投标，</w:t>
      </w:r>
      <w:r>
        <w:rPr>
          <w:rFonts w:hint="eastAsia" w:ascii="仿宋" w:hAnsi="仿宋" w:eastAsia="仿宋"/>
          <w:kern w:val="0"/>
          <w:sz w:val="24"/>
          <w:szCs w:val="24"/>
        </w:rPr>
        <w:t>以本公司名义处理一切与之有关的事务。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本授权书于       年    月   日签字生效，特此声明。</w:t>
      </w:r>
    </w:p>
    <w:p>
      <w:pPr>
        <w:autoSpaceDE w:val="0"/>
        <w:autoSpaceDN w:val="0"/>
        <w:adjustRightInd w:val="0"/>
        <w:spacing w:line="360" w:lineRule="auto"/>
        <w:ind w:firstLine="480" w:firstLineChars="200"/>
        <w:rPr>
          <w:rFonts w:ascii="仿宋" w:hAnsi="仿宋" w:eastAsia="仿宋"/>
          <w:sz w:val="24"/>
          <w:szCs w:val="24"/>
        </w:rPr>
      </w:pP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被授权委托人姓名：</w:t>
      </w:r>
      <w:r>
        <w:rPr>
          <w:rFonts w:hint="eastAsia" w:ascii="仿宋" w:hAnsi="仿宋" w:eastAsia="仿宋" w:cs="仿宋"/>
          <w:sz w:val="24"/>
          <w:szCs w:val="24"/>
          <w:lang w:val="zh-CN"/>
        </w:rPr>
        <w:t>＿＿＿＿＿＿</w:t>
      </w:r>
      <w:r>
        <w:rPr>
          <w:rFonts w:hint="eastAsia" w:ascii="仿宋" w:hAnsi="仿宋" w:eastAsia="仿宋"/>
          <w:sz w:val="24"/>
          <w:szCs w:val="24"/>
        </w:rPr>
        <w:t>年龄：</w:t>
      </w:r>
      <w:r>
        <w:rPr>
          <w:rFonts w:hint="eastAsia" w:ascii="仿宋" w:hAnsi="仿宋" w:eastAsia="仿宋" w:cs="仿宋"/>
          <w:sz w:val="24"/>
          <w:szCs w:val="24"/>
          <w:lang w:val="zh-CN"/>
        </w:rPr>
        <w:t>＿＿＿＿＿＿</w:t>
      </w:r>
      <w:r>
        <w:rPr>
          <w:rFonts w:hint="eastAsia" w:ascii="仿宋" w:hAnsi="仿宋" w:eastAsia="仿宋"/>
          <w:sz w:val="24"/>
          <w:szCs w:val="24"/>
        </w:rPr>
        <w:t xml:space="preserve"> 职务：</w:t>
      </w:r>
      <w:r>
        <w:rPr>
          <w:rFonts w:hint="eastAsia" w:ascii="仿宋" w:hAnsi="仿宋" w:eastAsia="仿宋" w:cs="仿宋"/>
          <w:sz w:val="24"/>
          <w:szCs w:val="24"/>
          <w:lang w:val="zh-CN"/>
        </w:rPr>
        <w:t>＿＿＿＿＿</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身份证：</w:t>
      </w:r>
      <w:r>
        <w:rPr>
          <w:rFonts w:hint="eastAsia" w:ascii="仿宋" w:hAnsi="仿宋" w:eastAsia="仿宋" w:cs="仿宋"/>
          <w:sz w:val="24"/>
          <w:szCs w:val="24"/>
          <w:lang w:val="zh-CN"/>
        </w:rPr>
        <w:t>＿＿＿＿＿＿</w:t>
      </w:r>
      <w:r>
        <w:rPr>
          <w:rFonts w:hint="eastAsia" w:ascii="仿宋" w:hAnsi="仿宋" w:eastAsia="仿宋"/>
          <w:sz w:val="24"/>
          <w:szCs w:val="24"/>
        </w:rPr>
        <w:t>联系电话：</w:t>
      </w:r>
      <w:r>
        <w:rPr>
          <w:rFonts w:hint="eastAsia" w:ascii="仿宋" w:hAnsi="仿宋" w:eastAsia="仿宋" w:cs="仿宋"/>
          <w:sz w:val="24"/>
          <w:szCs w:val="24"/>
          <w:lang w:val="zh-CN"/>
        </w:rPr>
        <w:t>＿＿＿＿＿＿</w:t>
      </w:r>
    </w:p>
    <w:p>
      <w:pPr>
        <w:autoSpaceDE w:val="0"/>
        <w:autoSpaceDN w:val="0"/>
        <w:adjustRightInd w:val="0"/>
        <w:spacing w:line="360" w:lineRule="auto"/>
        <w:ind w:firstLine="480" w:firstLineChars="200"/>
        <w:rPr>
          <w:rFonts w:ascii="仿宋" w:hAnsi="仿宋" w:eastAsia="仿宋"/>
          <w:sz w:val="24"/>
          <w:szCs w:val="24"/>
        </w:rPr>
      </w:pPr>
    </w:p>
    <w:p>
      <w:pPr>
        <w:autoSpaceDE w:val="0"/>
        <w:autoSpaceDN w:val="0"/>
        <w:adjustRightInd w:val="0"/>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供应商名称：（盖章）</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法定代表人签字或盖章：</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被授权人签字或盖章：</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日期：     年   月    日</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（注：后附被授权委托人身份证正反面复印件）</w:t>
      </w:r>
    </w:p>
    <w:tbl>
      <w:tblPr>
        <w:tblStyle w:val="63"/>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3"/>
        <w:gridCol w:w="426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69" w:hRule="atLeast"/>
        </w:trPr>
        <w:tc>
          <w:tcPr>
            <w:tcW w:w="4263" w:type="dxa"/>
            <w:vAlign w:val="center"/>
          </w:tcPr>
          <w:p>
            <w:pPr>
              <w:autoSpaceDE w:val="0"/>
              <w:autoSpaceDN w:val="0"/>
              <w:adjustRightInd w:val="0"/>
              <w:spacing w:line="360" w:lineRule="auto"/>
              <w:jc w:val="center"/>
              <w:rPr>
                <w:rFonts w:ascii="仿宋" w:hAnsi="仿宋" w:eastAsia="仿宋"/>
                <w:sz w:val="24"/>
                <w:szCs w:val="24"/>
              </w:rPr>
            </w:pPr>
          </w:p>
        </w:tc>
        <w:tc>
          <w:tcPr>
            <w:tcW w:w="4263" w:type="dxa"/>
            <w:vAlign w:val="center"/>
          </w:tcPr>
          <w:p>
            <w:pPr>
              <w:autoSpaceDE w:val="0"/>
              <w:autoSpaceDN w:val="0"/>
              <w:adjustRightInd w:val="0"/>
              <w:spacing w:line="360" w:lineRule="auto"/>
              <w:jc w:val="center"/>
              <w:rPr>
                <w:rFonts w:ascii="仿宋" w:hAnsi="仿宋" w:eastAsia="仿宋"/>
                <w:sz w:val="24"/>
                <w:szCs w:val="24"/>
              </w:rPr>
            </w:pPr>
          </w:p>
        </w:tc>
      </w:tr>
    </w:tbl>
    <w:p>
      <w:pPr>
        <w:spacing w:line="360" w:lineRule="auto"/>
        <w:ind w:firstLine="480" w:firstLineChars="200"/>
        <w:rPr>
          <w:rFonts w:ascii="仿宋" w:hAnsi="仿宋" w:eastAsia="仿宋"/>
          <w:sz w:val="24"/>
          <w:szCs w:val="24"/>
        </w:rPr>
        <w:sectPr>
          <w:type w:val="continuous"/>
          <w:pgSz w:w="11910" w:h="16840"/>
          <w:pgMar w:top="1440" w:right="1800" w:bottom="1440" w:left="1800" w:header="720" w:footer="454" w:gutter="0"/>
          <w:cols w:space="720" w:num="1"/>
        </w:sectPr>
      </w:pPr>
    </w:p>
    <w:p>
      <w:pPr>
        <w:spacing w:line="360" w:lineRule="auto"/>
        <w:rPr>
          <w:rFonts w:ascii="仿宋" w:hAnsi="仿宋" w:eastAsia="仿宋"/>
          <w:b/>
          <w:bCs/>
          <w:sz w:val="32"/>
          <w:szCs w:val="32"/>
        </w:rPr>
      </w:pPr>
      <w:r>
        <w:rPr>
          <w:rFonts w:ascii="仿宋" w:hAnsi="仿宋" w:eastAsia="仿宋"/>
          <w:b/>
          <w:bCs/>
          <w:sz w:val="24"/>
          <w:szCs w:val="24"/>
        </w:rPr>
        <w:br w:type="page"/>
      </w:r>
      <w:r>
        <w:rPr>
          <w:rFonts w:hint="eastAsia" w:ascii="仿宋" w:hAnsi="仿宋" w:eastAsia="仿宋"/>
          <w:b/>
          <w:bCs/>
          <w:sz w:val="24"/>
          <w:szCs w:val="24"/>
        </w:rPr>
        <w:t>附件三、报价一览表格式</w:t>
      </w:r>
    </w:p>
    <w:p>
      <w:pPr>
        <w:spacing w:line="360" w:lineRule="auto"/>
        <w:jc w:val="center"/>
        <w:rPr>
          <w:rFonts w:ascii="仿宋" w:hAnsi="仿宋" w:eastAsia="仿宋"/>
          <w:b/>
          <w:bCs/>
          <w:sz w:val="24"/>
          <w:szCs w:val="24"/>
        </w:rPr>
      </w:pPr>
      <w:r>
        <w:rPr>
          <w:rFonts w:hint="eastAsia" w:ascii="仿宋" w:hAnsi="仿宋" w:eastAsia="仿宋"/>
          <w:b/>
          <w:bCs/>
          <w:sz w:val="24"/>
          <w:szCs w:val="24"/>
        </w:rPr>
        <w:t>报价一览表</w:t>
      </w:r>
    </w:p>
    <w:p>
      <w:pPr>
        <w:spacing w:line="360" w:lineRule="auto"/>
        <w:rPr>
          <w:rStyle w:val="124"/>
          <w:rFonts w:hint="default" w:ascii="仿宋" w:hAnsi="仿宋"/>
          <w:b w:val="0"/>
        </w:rPr>
      </w:pPr>
      <w:r>
        <w:rPr>
          <w:rStyle w:val="124"/>
          <w:rFonts w:hint="default" w:ascii="仿宋" w:hAnsi="仿宋"/>
          <w:b w:val="0"/>
          <w:kern w:val="0"/>
        </w:rPr>
        <w:t>项目名称：</w:t>
      </w:r>
    </w:p>
    <w:p>
      <w:pPr>
        <w:spacing w:line="360" w:lineRule="auto"/>
        <w:jc w:val="left"/>
        <w:rPr>
          <w:rFonts w:ascii="仿宋" w:hAnsi="仿宋" w:eastAsia="仿宋"/>
          <w:b/>
          <w:bCs/>
          <w:sz w:val="24"/>
          <w:szCs w:val="24"/>
        </w:rPr>
      </w:pPr>
      <w:r>
        <w:rPr>
          <w:rStyle w:val="124"/>
          <w:rFonts w:hint="default" w:ascii="仿宋" w:hAnsi="仿宋"/>
          <w:b w:val="0"/>
          <w:kern w:val="0"/>
        </w:rPr>
        <w:t>项目编号：</w:t>
      </w:r>
    </w:p>
    <w:tbl>
      <w:tblPr>
        <w:tblStyle w:val="62"/>
        <w:tblW w:w="86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06"/>
        <w:gridCol w:w="1262"/>
        <w:gridCol w:w="977"/>
        <w:gridCol w:w="3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245" w:type="dxa"/>
            <w:gridSpan w:val="3"/>
            <w:tcBorders>
              <w:top w:val="single" w:color="auto" w:sz="4" w:space="0"/>
              <w:left w:val="single" w:color="auto" w:sz="4" w:space="0"/>
              <w:bottom w:val="single" w:color="auto" w:sz="4" w:space="0"/>
              <w:right w:val="single" w:color="auto" w:sz="4" w:space="0"/>
            </w:tcBorders>
            <w:vAlign w:val="center"/>
          </w:tcPr>
          <w:p>
            <w:pPr>
              <w:jc w:val="center"/>
              <w:rPr>
                <w:rStyle w:val="207"/>
                <w:rFonts w:ascii="仿宋" w:hAnsi="仿宋" w:eastAsia="仿宋" w:cs="仿宋"/>
                <w:sz w:val="24"/>
                <w:szCs w:val="24"/>
                <w:lang w:val="zh-CN"/>
              </w:rPr>
            </w:pPr>
            <w:r>
              <w:rPr>
                <w:rStyle w:val="207"/>
                <w:rFonts w:hint="eastAsia" w:ascii="仿宋" w:hAnsi="仿宋" w:eastAsia="仿宋" w:cs="仿宋"/>
                <w:sz w:val="24"/>
                <w:szCs w:val="24"/>
                <w:lang w:val="zh-CN"/>
              </w:rPr>
              <w:t>磋商总报价</w:t>
            </w:r>
          </w:p>
        </w:tc>
        <w:tc>
          <w:tcPr>
            <w:tcW w:w="3374" w:type="dxa"/>
            <w:tcBorders>
              <w:top w:val="single" w:color="auto" w:sz="4" w:space="0"/>
              <w:left w:val="single" w:color="auto" w:sz="4" w:space="0"/>
              <w:bottom w:val="single" w:color="auto" w:sz="4" w:space="0"/>
              <w:right w:val="single" w:color="auto" w:sz="4" w:space="0"/>
            </w:tcBorders>
            <w:vAlign w:val="center"/>
          </w:tcPr>
          <w:p>
            <w:pPr>
              <w:jc w:val="center"/>
              <w:rPr>
                <w:rStyle w:val="207"/>
                <w:rFonts w:ascii="仿宋" w:hAnsi="仿宋" w:eastAsia="仿宋" w:cs="仿宋"/>
                <w:sz w:val="24"/>
                <w:szCs w:val="24"/>
                <w:lang w:val="zh-CN"/>
              </w:rPr>
            </w:pPr>
            <w:r>
              <w:rPr>
                <w:rStyle w:val="207"/>
                <w:rFonts w:hint="eastAsia" w:ascii="仿宋" w:hAnsi="仿宋" w:eastAsia="仿宋" w:cs="仿宋"/>
                <w:sz w:val="24"/>
                <w:szCs w:val="22"/>
                <w:lang w:val="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9" w:hRule="atLeast"/>
          <w:jc w:val="center"/>
        </w:trPr>
        <w:tc>
          <w:tcPr>
            <w:tcW w:w="5245" w:type="dxa"/>
            <w:gridSpan w:val="3"/>
            <w:tcBorders>
              <w:top w:val="single" w:color="auto" w:sz="4" w:space="0"/>
              <w:left w:val="single" w:color="auto" w:sz="4" w:space="0"/>
              <w:right w:val="single" w:color="auto" w:sz="4" w:space="0"/>
            </w:tcBorders>
            <w:vAlign w:val="center"/>
          </w:tcPr>
          <w:p>
            <w:pPr>
              <w:jc w:val="left"/>
              <w:rPr>
                <w:rStyle w:val="207"/>
                <w:rFonts w:ascii="仿宋" w:hAnsi="仿宋" w:eastAsia="仿宋" w:cs="仿宋"/>
                <w:sz w:val="24"/>
                <w:szCs w:val="24"/>
                <w:lang w:val="zh-CN"/>
              </w:rPr>
            </w:pPr>
            <w:r>
              <w:rPr>
                <w:rStyle w:val="207"/>
                <w:rFonts w:ascii="仿宋" w:hAnsi="仿宋" w:eastAsia="仿宋" w:cs="仿宋"/>
                <w:sz w:val="24"/>
                <w:szCs w:val="24"/>
                <w:lang w:val="zh-CN"/>
              </w:rPr>
              <w:t>大写</w:t>
            </w:r>
            <w:r>
              <w:rPr>
                <w:rStyle w:val="207"/>
                <w:rFonts w:hint="eastAsia" w:ascii="仿宋" w:hAnsi="仿宋" w:eastAsia="仿宋" w:cs="仿宋"/>
                <w:sz w:val="24"/>
                <w:szCs w:val="24"/>
                <w:lang w:val="zh-CN"/>
              </w:rPr>
              <w:t>：          元</w:t>
            </w:r>
            <w:r>
              <w:rPr>
                <w:rStyle w:val="207"/>
                <w:rFonts w:ascii="仿宋" w:hAnsi="仿宋" w:eastAsia="仿宋" w:cs="仿宋"/>
                <w:sz w:val="24"/>
                <w:szCs w:val="24"/>
                <w:lang w:val="zh-CN"/>
              </w:rPr>
              <w:t>人民币</w:t>
            </w:r>
          </w:p>
          <w:p>
            <w:pPr>
              <w:pStyle w:val="6"/>
              <w:jc w:val="left"/>
              <w:rPr>
                <w:rFonts w:ascii="仿宋" w:hAnsi="仿宋" w:eastAsia="仿宋"/>
                <w:lang w:val="zh-CN"/>
              </w:rPr>
            </w:pPr>
            <w:r>
              <w:rPr>
                <w:rFonts w:hint="eastAsia" w:ascii="仿宋" w:hAnsi="仿宋" w:eastAsia="仿宋"/>
                <w:b w:val="0"/>
                <w:sz w:val="24"/>
                <w:szCs w:val="24"/>
                <w:lang w:val="zh-CN"/>
              </w:rPr>
              <w:t>小写：          元</w:t>
            </w:r>
          </w:p>
        </w:tc>
        <w:tc>
          <w:tcPr>
            <w:tcW w:w="3374" w:type="dxa"/>
            <w:tcBorders>
              <w:top w:val="single" w:color="auto" w:sz="4" w:space="0"/>
              <w:left w:val="single" w:color="auto" w:sz="4" w:space="0"/>
              <w:right w:val="single" w:color="auto" w:sz="4" w:space="0"/>
            </w:tcBorders>
            <w:vAlign w:val="center"/>
          </w:tcPr>
          <w:p>
            <w:pPr>
              <w:spacing w:line="360" w:lineRule="auto"/>
              <w:jc w:val="center"/>
              <w:rPr>
                <w:rStyle w:val="207"/>
                <w:rFonts w:ascii="仿宋" w:hAnsi="仿宋" w:eastAsia="仿宋" w:cs="仿宋"/>
                <w:sz w:val="24"/>
                <w:szCs w:val="24"/>
                <w:lang w:val="zh-CN"/>
              </w:rPr>
            </w:pPr>
            <w:r>
              <w:rPr>
                <w:rStyle w:val="207"/>
                <w:rFonts w:ascii="仿宋" w:hAnsi="仿宋" w:eastAsia="仿宋" w:cs="仿宋"/>
                <w:sz w:val="24"/>
                <w:szCs w:val="24"/>
                <w:lang w:val="zh-CN"/>
              </w:rPr>
              <w:t>免费质保期：＿＿＿年</w:t>
            </w:r>
          </w:p>
          <w:p>
            <w:pPr>
              <w:spacing w:line="360" w:lineRule="auto"/>
              <w:jc w:val="center"/>
              <w:rPr>
                <w:rStyle w:val="207"/>
                <w:rFonts w:ascii="仿宋" w:hAnsi="仿宋" w:eastAsia="仿宋" w:cs="仿宋"/>
                <w:sz w:val="24"/>
                <w:szCs w:val="24"/>
                <w:lang w:val="zh-CN"/>
              </w:rPr>
            </w:pPr>
            <w:r>
              <w:rPr>
                <w:rStyle w:val="207"/>
                <w:rFonts w:hint="eastAsia" w:ascii="仿宋" w:hAnsi="仿宋" w:eastAsia="仿宋" w:cs="仿宋"/>
                <w:sz w:val="24"/>
                <w:szCs w:val="24"/>
                <w:lang w:val="zh-CN"/>
              </w:rPr>
              <w:t>（不少于</w:t>
            </w:r>
            <w:r>
              <w:rPr>
                <w:rFonts w:hint="eastAsia" w:ascii="仿宋" w:hAnsi="仿宋" w:eastAsia="仿宋"/>
                <w:sz w:val="24"/>
              </w:rPr>
              <w:t>五年</w:t>
            </w:r>
            <w:r>
              <w:rPr>
                <w:rStyle w:val="207"/>
                <w:rFonts w:hint="eastAsia" w:ascii="仿宋" w:hAnsi="仿宋" w:eastAsia="仿宋" w:cs="仿宋"/>
                <w:sz w:val="24"/>
                <w:szCs w:val="24"/>
                <w:lang w:val="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3006" w:type="dxa"/>
            <w:tcBorders>
              <w:right w:val="single" w:color="auto" w:sz="4" w:space="0"/>
            </w:tcBorders>
            <w:vAlign w:val="center"/>
          </w:tcPr>
          <w:p>
            <w:pPr>
              <w:jc w:val="center"/>
              <w:rPr>
                <w:rStyle w:val="207"/>
                <w:rFonts w:ascii="仿宋" w:hAnsi="仿宋" w:eastAsia="仿宋" w:cs="仿宋"/>
                <w:kern w:val="0"/>
                <w:sz w:val="24"/>
                <w:szCs w:val="24"/>
                <w:lang w:val="zh-CN"/>
              </w:rPr>
            </w:pPr>
            <w:r>
              <w:rPr>
                <w:rStyle w:val="207"/>
                <w:rFonts w:ascii="仿宋" w:hAnsi="仿宋" w:eastAsia="仿宋" w:cs="仿宋"/>
                <w:kern w:val="0"/>
                <w:sz w:val="24"/>
                <w:szCs w:val="24"/>
                <w:lang w:val="zh-CN"/>
              </w:rPr>
              <w:t>响应文件份数</w:t>
            </w:r>
          </w:p>
        </w:tc>
        <w:tc>
          <w:tcPr>
            <w:tcW w:w="5613" w:type="dxa"/>
            <w:gridSpan w:val="3"/>
            <w:tcBorders>
              <w:left w:val="single" w:color="auto" w:sz="4" w:space="0"/>
            </w:tcBorders>
            <w:vAlign w:val="center"/>
          </w:tcPr>
          <w:p>
            <w:pPr>
              <w:jc w:val="left"/>
              <w:rPr>
                <w:rStyle w:val="207"/>
                <w:rFonts w:ascii="仿宋" w:hAnsi="仿宋" w:eastAsia="仿宋" w:cs="仿宋"/>
                <w:kern w:val="0"/>
                <w:sz w:val="24"/>
                <w:szCs w:val="24"/>
                <w:lang w:val="zh-CN"/>
              </w:rPr>
            </w:pPr>
            <w:r>
              <w:rPr>
                <w:rStyle w:val="207"/>
                <w:rFonts w:ascii="仿宋" w:hAnsi="仿宋" w:eastAsia="仿宋" w:cs="仿宋"/>
                <w:kern w:val="0"/>
                <w:sz w:val="24"/>
                <w:szCs w:val="24"/>
                <w:lang w:val="zh-CN"/>
              </w:rPr>
              <w:t>正本</w:t>
            </w:r>
            <w:r>
              <w:rPr>
                <w:rStyle w:val="207"/>
                <w:rFonts w:hint="eastAsia" w:ascii="仿宋" w:hAnsi="仿宋" w:eastAsia="仿宋" w:cs="仿宋"/>
                <w:kern w:val="0"/>
                <w:sz w:val="24"/>
                <w:szCs w:val="24"/>
                <w:lang w:val="zh-CN"/>
              </w:rPr>
              <w:t>：份  副本：份   电子响应文件：份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268" w:type="dxa"/>
            <w:gridSpan w:val="2"/>
            <w:tcBorders>
              <w:right w:val="single" w:color="auto" w:sz="4" w:space="0"/>
            </w:tcBorders>
            <w:vAlign w:val="center"/>
          </w:tcPr>
          <w:p>
            <w:pPr>
              <w:jc w:val="cente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投标货物中有无进口产品</w:t>
            </w:r>
          </w:p>
        </w:tc>
        <w:tc>
          <w:tcPr>
            <w:tcW w:w="4351" w:type="dxa"/>
            <w:gridSpan w:val="2"/>
            <w:tcBorders>
              <w:left w:val="single" w:color="auto" w:sz="4" w:space="0"/>
            </w:tcBorders>
            <w:vAlign w:val="center"/>
          </w:tcPr>
          <w:p>
            <w:pP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有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268" w:type="dxa"/>
            <w:gridSpan w:val="2"/>
            <w:tcBorders>
              <w:right w:val="single" w:color="auto" w:sz="4" w:space="0"/>
            </w:tcBorders>
            <w:vAlign w:val="center"/>
          </w:tcPr>
          <w:p>
            <w:pPr>
              <w:jc w:val="cente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供应商是否属于小微型企业</w:t>
            </w:r>
          </w:p>
        </w:tc>
        <w:tc>
          <w:tcPr>
            <w:tcW w:w="4351" w:type="dxa"/>
            <w:gridSpan w:val="2"/>
            <w:tcBorders>
              <w:left w:val="single" w:color="auto" w:sz="4" w:space="0"/>
            </w:tcBorders>
            <w:vAlign w:val="center"/>
          </w:tcPr>
          <w:p>
            <w:pP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268" w:type="dxa"/>
            <w:gridSpan w:val="2"/>
            <w:tcBorders>
              <w:right w:val="single" w:color="auto" w:sz="4" w:space="0"/>
            </w:tcBorders>
            <w:vAlign w:val="center"/>
          </w:tcPr>
          <w:p>
            <w:pPr>
              <w:jc w:val="cente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供应商是否属于</w:t>
            </w:r>
            <w:r>
              <w:rPr>
                <w:rFonts w:hint="eastAsia" w:ascii="仿宋" w:hAnsi="仿宋" w:eastAsia="仿宋" w:cs="宋体"/>
                <w:kern w:val="0"/>
                <w:sz w:val="24"/>
                <w:lang w:val="zh-CN"/>
              </w:rPr>
              <w:t>残疾人福利性单位</w:t>
            </w:r>
          </w:p>
        </w:tc>
        <w:tc>
          <w:tcPr>
            <w:tcW w:w="4351" w:type="dxa"/>
            <w:gridSpan w:val="2"/>
            <w:tcBorders>
              <w:left w:val="single" w:color="auto" w:sz="4" w:space="0"/>
            </w:tcBorders>
            <w:vAlign w:val="center"/>
          </w:tcPr>
          <w:p>
            <w:pP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是       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4268" w:type="dxa"/>
            <w:gridSpan w:val="2"/>
            <w:tcBorders>
              <w:right w:val="single" w:color="auto" w:sz="4" w:space="0"/>
            </w:tcBorders>
            <w:vAlign w:val="center"/>
          </w:tcPr>
          <w:p>
            <w:pPr>
              <w:jc w:val="cente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供应商是否属于</w:t>
            </w:r>
            <w:r>
              <w:rPr>
                <w:rFonts w:hint="eastAsia" w:ascii="仿宋" w:hAnsi="仿宋" w:eastAsia="仿宋" w:cs="宋体"/>
                <w:kern w:val="0"/>
                <w:sz w:val="24"/>
                <w:lang w:val="zh-CN"/>
              </w:rPr>
              <w:t>监狱企业</w:t>
            </w:r>
          </w:p>
        </w:tc>
        <w:tc>
          <w:tcPr>
            <w:tcW w:w="4351" w:type="dxa"/>
            <w:gridSpan w:val="2"/>
            <w:tcBorders>
              <w:left w:val="single" w:color="auto" w:sz="4" w:space="0"/>
            </w:tcBorders>
            <w:vAlign w:val="center"/>
          </w:tcPr>
          <w:p>
            <w:pPr>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是       否</w:t>
            </w:r>
          </w:p>
        </w:tc>
      </w:tr>
    </w:tbl>
    <w:p>
      <w:pPr>
        <w:pStyle w:val="191"/>
        <w:spacing w:line="360" w:lineRule="auto"/>
        <w:rPr>
          <w:rFonts w:ascii="仿宋" w:hAnsi="仿宋" w:eastAsia="仿宋"/>
          <w:szCs w:val="21"/>
        </w:rPr>
      </w:pPr>
    </w:p>
    <w:p>
      <w:pPr>
        <w:autoSpaceDE w:val="0"/>
        <w:autoSpaceDN w:val="0"/>
        <w:adjustRightInd w:val="0"/>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供应商名称：（盖章）</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被授权人签字或盖章：</w:t>
      </w:r>
    </w:p>
    <w:p>
      <w:pPr>
        <w:autoSpaceDE w:val="0"/>
        <w:autoSpaceDN w:val="0"/>
        <w:adjustRightInd w:val="0"/>
        <w:spacing w:line="360" w:lineRule="auto"/>
        <w:ind w:firstLine="480" w:firstLineChars="200"/>
        <w:rPr>
          <w:rFonts w:ascii="仿宋" w:hAnsi="仿宋" w:eastAsia="仿宋"/>
          <w:sz w:val="24"/>
          <w:szCs w:val="24"/>
        </w:rPr>
      </w:pPr>
      <w:r>
        <w:rPr>
          <w:rFonts w:hint="eastAsia" w:ascii="仿宋" w:hAnsi="仿宋" w:eastAsia="仿宋"/>
          <w:sz w:val="24"/>
          <w:szCs w:val="24"/>
        </w:rPr>
        <w:t>日期：  年  月  日</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说明：</w:t>
      </w:r>
    </w:p>
    <w:p>
      <w:pPr>
        <w:spacing w:line="360" w:lineRule="auto"/>
        <w:ind w:firstLine="482" w:firstLineChars="200"/>
        <w:rPr>
          <w:rFonts w:ascii="仿宋" w:hAnsi="仿宋" w:eastAsia="仿宋"/>
          <w:b/>
          <w:bCs/>
          <w:kern w:val="0"/>
          <w:sz w:val="24"/>
          <w:szCs w:val="24"/>
        </w:rPr>
      </w:pPr>
      <w:r>
        <w:rPr>
          <w:rFonts w:hint="eastAsia" w:ascii="仿宋" w:hAnsi="仿宋" w:eastAsia="仿宋"/>
          <w:b/>
          <w:bCs/>
          <w:kern w:val="0"/>
          <w:sz w:val="24"/>
          <w:szCs w:val="24"/>
        </w:rPr>
        <w:t>1、《报价一览表》一份，要求单独封装并标明“报价一览表”字样，随响应文件一并递交。</w:t>
      </w:r>
    </w:p>
    <w:p>
      <w:pPr>
        <w:pStyle w:val="191"/>
        <w:spacing w:line="360" w:lineRule="auto"/>
        <w:ind w:firstLine="482"/>
        <w:rPr>
          <w:rFonts w:ascii="仿宋" w:hAnsi="仿宋" w:eastAsia="仿宋"/>
          <w:b/>
          <w:bCs/>
          <w:kern w:val="0"/>
          <w:sz w:val="24"/>
        </w:rPr>
      </w:pPr>
      <w:r>
        <w:rPr>
          <w:rFonts w:hint="eastAsia" w:ascii="仿宋" w:hAnsi="仿宋" w:eastAsia="仿宋"/>
          <w:b/>
          <w:bCs/>
          <w:kern w:val="0"/>
          <w:sz w:val="24"/>
        </w:rPr>
        <w:t>2、本项目仅接受一个价格，不得填报有选择性报价方案。若有优惠条款须注明，但不得影响报价，影响产品整体功能。</w:t>
      </w:r>
    </w:p>
    <w:p>
      <w:pPr>
        <w:pStyle w:val="191"/>
        <w:spacing w:line="360" w:lineRule="auto"/>
        <w:ind w:firstLine="482"/>
        <w:rPr>
          <w:rFonts w:ascii="仿宋" w:hAnsi="仿宋" w:eastAsia="仿宋"/>
          <w:b/>
          <w:bCs/>
          <w:kern w:val="0"/>
          <w:sz w:val="24"/>
        </w:rPr>
      </w:pPr>
      <w:r>
        <w:rPr>
          <w:rFonts w:hint="eastAsia" w:ascii="仿宋" w:hAnsi="仿宋" w:eastAsia="仿宋"/>
          <w:b/>
          <w:bCs/>
          <w:kern w:val="0"/>
          <w:sz w:val="24"/>
        </w:rPr>
        <w:t>3、“供应商是否属于小微型企业”栏内填写“是”或“否”。如填写“是”，供应商应按磋商文件要求提供《中小企业声明函》《残疾人福利性单位声明函》《属于监狱企业的证明文件》。如未按要求提供、填写，或相关内容表述不清前后矛盾的，不享受价格扣除。</w:t>
      </w:r>
    </w:p>
    <w:p>
      <w:pPr>
        <w:spacing w:line="360" w:lineRule="auto"/>
        <w:rPr>
          <w:rFonts w:ascii="仿宋" w:hAnsi="仿宋" w:eastAsia="仿宋" w:cs="仿宋"/>
          <w:b/>
          <w:bCs/>
          <w:kern w:val="0"/>
          <w:sz w:val="24"/>
          <w:lang w:val="zh-CN"/>
        </w:rPr>
      </w:pPr>
      <w:r>
        <w:rPr>
          <w:rFonts w:hint="eastAsia" w:ascii="仿宋" w:hAnsi="仿宋" w:eastAsia="仿宋"/>
        </w:rPr>
        <w:br w:type="page"/>
      </w:r>
      <w:r>
        <w:rPr>
          <w:rFonts w:hint="eastAsia" w:ascii="仿宋" w:hAnsi="仿宋" w:eastAsia="仿宋" w:cs="仿宋"/>
          <w:b/>
          <w:bCs/>
          <w:kern w:val="0"/>
          <w:sz w:val="24"/>
          <w:lang w:val="zh-CN"/>
        </w:rPr>
        <w:t>附件四、</w:t>
      </w:r>
      <w:r>
        <w:rPr>
          <w:rFonts w:ascii="仿宋" w:hAnsi="仿宋" w:eastAsia="仿宋"/>
          <w:b/>
          <w:sz w:val="24"/>
        </w:rPr>
        <w:t>核心产品及主要产品一览表</w:t>
      </w:r>
    </w:p>
    <w:p>
      <w:pPr>
        <w:spacing w:line="360" w:lineRule="auto"/>
        <w:jc w:val="center"/>
        <w:rPr>
          <w:rFonts w:ascii="仿宋" w:hAnsi="仿宋" w:eastAsia="仿宋" w:cs="宋体"/>
          <w:kern w:val="0"/>
          <w:sz w:val="24"/>
          <w:szCs w:val="24"/>
          <w:lang w:val="zh-CN"/>
        </w:rPr>
      </w:pPr>
      <w:r>
        <w:rPr>
          <w:rFonts w:hint="eastAsia" w:ascii="仿宋" w:hAnsi="仿宋" w:eastAsia="仿宋" w:cs="宋体"/>
          <w:kern w:val="0"/>
          <w:sz w:val="24"/>
          <w:szCs w:val="24"/>
          <w:lang w:val="zh-CN"/>
        </w:rPr>
        <w:t>核心产品及主要产品一览表</w:t>
      </w:r>
      <w:r>
        <w:rPr>
          <w:rFonts w:ascii="仿宋" w:hAnsi="仿宋" w:eastAsia="仿宋" w:cs="宋体"/>
          <w:kern w:val="0"/>
          <w:sz w:val="24"/>
          <w:szCs w:val="24"/>
          <w:lang w:val="zh-CN"/>
        </w:rPr>
        <w:t>（仅供参考，可按需调整）</w:t>
      </w:r>
    </w:p>
    <w:p>
      <w:pPr>
        <w:widowControl/>
        <w:spacing w:line="360" w:lineRule="auto"/>
        <w:jc w:val="left"/>
        <w:rPr>
          <w:rFonts w:ascii="仿宋" w:hAnsi="仿宋" w:eastAsia="仿宋" w:cs="宋体"/>
          <w:kern w:val="0"/>
          <w:sz w:val="24"/>
          <w:szCs w:val="24"/>
          <w:lang w:val="zh-CN"/>
        </w:rPr>
      </w:pPr>
      <w:r>
        <w:rPr>
          <w:rFonts w:ascii="仿宋" w:hAnsi="仿宋" w:eastAsia="仿宋" w:cs="宋体"/>
          <w:kern w:val="0"/>
          <w:sz w:val="24"/>
          <w:szCs w:val="24"/>
          <w:lang w:val="zh-CN"/>
        </w:rPr>
        <w:t xml:space="preserve">项目名称： </w:t>
      </w:r>
    </w:p>
    <w:p>
      <w:pPr>
        <w:widowControl/>
        <w:spacing w:line="360" w:lineRule="auto"/>
        <w:jc w:val="left"/>
        <w:rPr>
          <w:rFonts w:ascii="仿宋" w:hAnsi="仿宋" w:eastAsia="仿宋" w:cs="宋体"/>
          <w:kern w:val="0"/>
          <w:sz w:val="24"/>
          <w:szCs w:val="24"/>
          <w:lang w:val="zh-CN"/>
        </w:rPr>
      </w:pPr>
      <w:r>
        <w:rPr>
          <w:rFonts w:hint="eastAsia" w:ascii="仿宋" w:hAnsi="仿宋" w:eastAsia="仿宋" w:cs="宋体"/>
          <w:kern w:val="0"/>
          <w:sz w:val="24"/>
          <w:szCs w:val="24"/>
        </w:rPr>
        <w:t>项目</w:t>
      </w:r>
      <w:r>
        <w:rPr>
          <w:rFonts w:ascii="仿宋" w:hAnsi="仿宋" w:eastAsia="仿宋" w:cs="宋体"/>
          <w:kern w:val="0"/>
          <w:sz w:val="24"/>
          <w:szCs w:val="24"/>
          <w:lang w:val="zh-CN"/>
        </w:rPr>
        <w:t>编号：</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1"/>
        <w:gridCol w:w="1420"/>
        <w:gridCol w:w="1421"/>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widowControl/>
              <w:spacing w:line="360" w:lineRule="auto"/>
              <w:jc w:val="center"/>
              <w:rPr>
                <w:rFonts w:ascii="仿宋" w:hAnsi="仿宋" w:eastAsia="仿宋" w:cs="宋体"/>
                <w:b/>
                <w:kern w:val="0"/>
                <w:sz w:val="24"/>
                <w:szCs w:val="24"/>
                <w:lang w:val="zh-CN"/>
              </w:rPr>
            </w:pPr>
            <w:r>
              <w:rPr>
                <w:rFonts w:ascii="仿宋" w:hAnsi="仿宋" w:eastAsia="仿宋" w:cs="宋体"/>
                <w:b/>
                <w:kern w:val="0"/>
                <w:sz w:val="24"/>
                <w:szCs w:val="24"/>
                <w:lang w:val="zh-CN"/>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序号</w:t>
            </w:r>
          </w:p>
        </w:tc>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名称</w:t>
            </w:r>
          </w:p>
        </w:tc>
        <w:tc>
          <w:tcPr>
            <w:tcW w:w="1421"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品牌、规格或型号</w:t>
            </w:r>
          </w:p>
        </w:tc>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数量</w:t>
            </w:r>
          </w:p>
        </w:tc>
        <w:tc>
          <w:tcPr>
            <w:tcW w:w="1421"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单价（元）</w:t>
            </w:r>
          </w:p>
        </w:tc>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20" w:type="dxa"/>
            <w:vAlign w:val="center"/>
          </w:tcPr>
          <w:p>
            <w:pPr>
              <w:widowControl/>
              <w:spacing w:line="360" w:lineRule="auto"/>
              <w:jc w:val="center"/>
              <w:rPr>
                <w:rFonts w:ascii="仿宋" w:hAnsi="仿宋" w:eastAsia="仿宋" w:cs="宋体"/>
                <w:kern w:val="0"/>
                <w:sz w:val="24"/>
                <w:szCs w:val="24"/>
                <w:lang w:val="zh-CN"/>
              </w:rPr>
            </w:pPr>
            <w:r>
              <w:rPr>
                <w:rFonts w:hint="eastAsia" w:ascii="仿宋" w:hAnsi="仿宋" w:eastAsia="仿宋" w:cs="宋体"/>
                <w:kern w:val="0"/>
                <w:sz w:val="24"/>
                <w:szCs w:val="24"/>
                <w:lang w:val="zh-CN"/>
              </w:rPr>
              <w:t>1</w:t>
            </w:r>
          </w:p>
        </w:tc>
        <w:tc>
          <w:tcPr>
            <w:tcW w:w="1420" w:type="dxa"/>
            <w:vAlign w:val="center"/>
          </w:tcPr>
          <w:p>
            <w:pPr>
              <w:widowControl/>
              <w:spacing w:line="360" w:lineRule="auto"/>
              <w:jc w:val="center"/>
              <w:rPr>
                <w:rFonts w:ascii="仿宋" w:hAnsi="仿宋" w:eastAsia="仿宋" w:cs="宋体"/>
                <w:kern w:val="0"/>
                <w:sz w:val="24"/>
                <w:szCs w:val="24"/>
                <w:lang w:val="zh-CN"/>
              </w:rPr>
            </w:pPr>
            <w:r>
              <w:rPr>
                <w:rFonts w:hint="eastAsia" w:ascii="仿宋" w:hAnsi="仿宋" w:eastAsia="仿宋" w:cs="宋体"/>
                <w:kern w:val="0"/>
                <w:sz w:val="24"/>
                <w:szCs w:val="24"/>
                <w:lang w:val="zh-CN"/>
              </w:rPr>
              <w:t>一体高清终端</w:t>
            </w:r>
          </w:p>
        </w:tc>
        <w:tc>
          <w:tcPr>
            <w:tcW w:w="1421"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c>
          <w:tcPr>
            <w:tcW w:w="1421"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widowControl/>
              <w:spacing w:line="360" w:lineRule="auto"/>
              <w:jc w:val="center"/>
              <w:rPr>
                <w:rFonts w:ascii="仿宋" w:hAnsi="仿宋" w:eastAsia="仿宋" w:cs="宋体"/>
                <w:kern w:val="0"/>
                <w:sz w:val="24"/>
                <w:szCs w:val="24"/>
                <w:lang w:val="zh-CN"/>
              </w:rPr>
            </w:pPr>
            <w:r>
              <w:rPr>
                <w:rFonts w:ascii="仿宋" w:hAnsi="仿宋" w:eastAsia="仿宋" w:cs="宋体"/>
                <w:b/>
                <w:kern w:val="0"/>
                <w:sz w:val="24"/>
                <w:szCs w:val="24"/>
                <w:lang w:val="zh-CN"/>
              </w:rPr>
              <w:t>主要产品（至少填报单价最高的两个产品）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序号</w:t>
            </w:r>
          </w:p>
        </w:tc>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名称</w:t>
            </w:r>
          </w:p>
        </w:tc>
        <w:tc>
          <w:tcPr>
            <w:tcW w:w="1421"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品牌、规格或型号</w:t>
            </w:r>
          </w:p>
        </w:tc>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数量</w:t>
            </w:r>
          </w:p>
        </w:tc>
        <w:tc>
          <w:tcPr>
            <w:tcW w:w="1421"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单价（元）</w:t>
            </w:r>
          </w:p>
        </w:tc>
        <w:tc>
          <w:tcPr>
            <w:tcW w:w="1420" w:type="dxa"/>
            <w:vAlign w:val="center"/>
          </w:tcPr>
          <w:p>
            <w:pPr>
              <w:spacing w:line="360" w:lineRule="auto"/>
              <w:jc w:val="center"/>
              <w:rPr>
                <w:rFonts w:ascii="仿宋" w:hAnsi="仿宋" w:eastAsia="仿宋" w:cs="宋体"/>
                <w:kern w:val="0"/>
                <w:sz w:val="24"/>
                <w:szCs w:val="24"/>
                <w:lang w:val="zh-CN"/>
              </w:rPr>
            </w:pPr>
            <w:r>
              <w:rPr>
                <w:rFonts w:ascii="仿宋" w:hAnsi="仿宋" w:eastAsia="仿宋" w:cs="宋体"/>
                <w:kern w:val="0"/>
                <w:sz w:val="24"/>
                <w:szCs w:val="24"/>
                <w:lang w:val="zh-CN"/>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420"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c>
          <w:tcPr>
            <w:tcW w:w="1421"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c>
          <w:tcPr>
            <w:tcW w:w="1421"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20"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c>
          <w:tcPr>
            <w:tcW w:w="1421"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c>
          <w:tcPr>
            <w:tcW w:w="1421" w:type="dxa"/>
            <w:vAlign w:val="center"/>
          </w:tcPr>
          <w:p>
            <w:pPr>
              <w:widowControl/>
              <w:spacing w:line="360" w:lineRule="auto"/>
              <w:jc w:val="center"/>
              <w:rPr>
                <w:rFonts w:ascii="仿宋" w:hAnsi="仿宋" w:eastAsia="仿宋" w:cs="宋体"/>
                <w:kern w:val="0"/>
                <w:sz w:val="24"/>
                <w:szCs w:val="24"/>
                <w:lang w:val="zh-CN"/>
              </w:rPr>
            </w:pPr>
          </w:p>
        </w:tc>
        <w:tc>
          <w:tcPr>
            <w:tcW w:w="1420" w:type="dxa"/>
            <w:vAlign w:val="center"/>
          </w:tcPr>
          <w:p>
            <w:pPr>
              <w:widowControl/>
              <w:spacing w:line="360" w:lineRule="auto"/>
              <w:jc w:val="center"/>
              <w:rPr>
                <w:rFonts w:ascii="仿宋" w:hAnsi="仿宋" w:eastAsia="仿宋" w:cs="宋体"/>
                <w:kern w:val="0"/>
                <w:sz w:val="24"/>
                <w:szCs w:val="24"/>
                <w:lang w:val="zh-CN"/>
              </w:rPr>
            </w:pPr>
          </w:p>
        </w:tc>
      </w:tr>
    </w:tbl>
    <w:p>
      <w:pPr>
        <w:autoSpaceDE w:val="0"/>
        <w:autoSpaceDN w:val="0"/>
        <w:adjustRightInd w:val="0"/>
        <w:spacing w:line="360" w:lineRule="auto"/>
        <w:ind w:firstLine="480" w:firstLineChars="200"/>
        <w:rPr>
          <w:rFonts w:ascii="仿宋" w:hAnsi="仿宋" w:eastAsia="仿宋" w:cs="仿宋"/>
          <w:kern w:val="0"/>
          <w:sz w:val="24"/>
          <w:szCs w:val="24"/>
          <w:lang w:val="zh-CN"/>
        </w:rPr>
      </w:pPr>
    </w:p>
    <w:p>
      <w:pPr>
        <w:autoSpaceDE w:val="0"/>
        <w:autoSpaceDN w:val="0"/>
        <w:adjustRightInd w:val="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供应商名称：（盖章）</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被授权人签字或盖章：</w:t>
      </w:r>
    </w:p>
    <w:p>
      <w:pPr>
        <w:autoSpaceDE w:val="0"/>
        <w:autoSpaceDN w:val="0"/>
        <w:adjustRightInd w:val="0"/>
        <w:spacing w:line="360" w:lineRule="auto"/>
        <w:ind w:firstLine="480" w:firstLineChars="200"/>
        <w:rPr>
          <w:rFonts w:ascii="仿宋" w:hAnsi="仿宋" w:eastAsia="仿宋" w:cs="仿宋"/>
          <w:sz w:val="24"/>
          <w:szCs w:val="24"/>
        </w:rPr>
        <w:sectPr>
          <w:type w:val="continuous"/>
          <w:pgSz w:w="11910" w:h="16840"/>
          <w:pgMar w:top="1440" w:right="1800" w:bottom="1440" w:left="1800" w:header="720" w:footer="454" w:gutter="0"/>
          <w:cols w:space="720" w:num="1"/>
        </w:sectPr>
      </w:pPr>
      <w:r>
        <w:rPr>
          <w:rFonts w:hint="eastAsia" w:ascii="仿宋" w:hAnsi="仿宋" w:eastAsia="仿宋" w:cs="仿宋"/>
          <w:sz w:val="24"/>
          <w:szCs w:val="24"/>
        </w:rPr>
        <w:t>日期：    年   月   日</w:t>
      </w:r>
    </w:p>
    <w:p>
      <w:pPr>
        <w:spacing w:line="360" w:lineRule="auto"/>
        <w:rPr>
          <w:rFonts w:ascii="仿宋" w:hAnsi="仿宋" w:eastAsia="仿宋" w:cs="仿宋"/>
          <w:b/>
          <w:bCs/>
          <w:sz w:val="24"/>
          <w:szCs w:val="24"/>
        </w:rPr>
      </w:pPr>
      <w:bookmarkStart w:id="67" w:name="_Toc25359"/>
      <w:r>
        <w:rPr>
          <w:rStyle w:val="77"/>
          <w:rFonts w:hint="eastAsia" w:ascii="仿宋" w:hAnsi="仿宋" w:cs="仿宋"/>
          <w:szCs w:val="24"/>
        </w:rPr>
        <w:t>附件五、分项报价表</w:t>
      </w:r>
      <w:bookmarkEnd w:id="67"/>
    </w:p>
    <w:p>
      <w:pPr>
        <w:spacing w:line="360" w:lineRule="auto"/>
        <w:jc w:val="center"/>
        <w:rPr>
          <w:rStyle w:val="207"/>
          <w:rFonts w:ascii="仿宋" w:hAnsi="仿宋" w:eastAsia="仿宋" w:cs="仿宋"/>
          <w:b/>
          <w:bCs/>
          <w:kern w:val="0"/>
          <w:sz w:val="24"/>
          <w:szCs w:val="24"/>
          <w:lang w:val="zh-CN"/>
        </w:rPr>
      </w:pPr>
      <w:r>
        <w:rPr>
          <w:rStyle w:val="207"/>
          <w:rFonts w:hint="eastAsia" w:ascii="仿宋" w:hAnsi="仿宋" w:eastAsia="仿宋" w:cs="仿宋"/>
          <w:b/>
          <w:bCs/>
          <w:kern w:val="0"/>
          <w:sz w:val="24"/>
          <w:szCs w:val="24"/>
          <w:lang w:val="zh-CN"/>
        </w:rPr>
        <w:t>分项报价表</w:t>
      </w:r>
    </w:p>
    <w:p>
      <w:pPr>
        <w:spacing w:line="360" w:lineRule="auto"/>
        <w:rPr>
          <w:rStyle w:val="207"/>
          <w:rFonts w:ascii="仿宋" w:hAnsi="仿宋" w:eastAsia="仿宋" w:cs="仿宋"/>
          <w:kern w:val="0"/>
          <w:sz w:val="24"/>
          <w:szCs w:val="24"/>
          <w:lang w:val="zh-CN"/>
        </w:rPr>
      </w:pPr>
      <w:r>
        <w:rPr>
          <w:rStyle w:val="207"/>
          <w:rFonts w:hint="eastAsia" w:ascii="仿宋" w:hAnsi="仿宋" w:eastAsia="仿宋" w:cs="仿宋"/>
          <w:kern w:val="0"/>
          <w:sz w:val="24"/>
          <w:szCs w:val="24"/>
          <w:lang w:val="zh-CN"/>
        </w:rPr>
        <w:t>项目名称：</w:t>
      </w:r>
    </w:p>
    <w:p>
      <w:pPr>
        <w:spacing w:line="360" w:lineRule="auto"/>
        <w:rPr>
          <w:rStyle w:val="207"/>
          <w:rFonts w:ascii="仿宋" w:hAnsi="仿宋" w:eastAsia="仿宋" w:cs="仿宋"/>
          <w:b/>
          <w:bCs/>
          <w:kern w:val="0"/>
          <w:sz w:val="24"/>
          <w:szCs w:val="24"/>
          <w:lang w:val="zh-CN"/>
        </w:rPr>
      </w:pPr>
      <w:r>
        <w:rPr>
          <w:rStyle w:val="207"/>
          <w:rFonts w:hint="eastAsia" w:ascii="仿宋" w:hAnsi="仿宋" w:eastAsia="仿宋" w:cs="仿宋"/>
          <w:kern w:val="0"/>
          <w:sz w:val="24"/>
          <w:szCs w:val="24"/>
          <w:lang w:val="zh-CN"/>
        </w:rPr>
        <w:t>项目编号：</w:t>
      </w:r>
    </w:p>
    <w:tbl>
      <w:tblPr>
        <w:tblStyle w:val="62"/>
        <w:tblW w:w="9776" w:type="dxa"/>
        <w:jc w:val="center"/>
        <w:tblLayout w:type="fixed"/>
        <w:tblCellMar>
          <w:top w:w="0" w:type="dxa"/>
          <w:left w:w="0" w:type="dxa"/>
          <w:bottom w:w="0" w:type="dxa"/>
          <w:right w:w="0" w:type="dxa"/>
        </w:tblCellMar>
      </w:tblPr>
      <w:tblGrid>
        <w:gridCol w:w="780"/>
        <w:gridCol w:w="2333"/>
        <w:gridCol w:w="1560"/>
        <w:gridCol w:w="1701"/>
        <w:gridCol w:w="1842"/>
        <w:gridCol w:w="1560"/>
      </w:tblGrid>
      <w:tr>
        <w:tblPrEx>
          <w:tblCellMar>
            <w:top w:w="0" w:type="dxa"/>
            <w:left w:w="0" w:type="dxa"/>
            <w:bottom w:w="0" w:type="dxa"/>
            <w:right w:w="0" w:type="dxa"/>
          </w:tblCellMar>
        </w:tblPrEx>
        <w:trPr>
          <w:trHeight w:val="729"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序号</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名称</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数量</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ind w:firstLine="120" w:firstLineChars="50"/>
              <w:jc w:val="center"/>
              <w:rPr>
                <w:rFonts w:ascii="仿宋" w:hAnsi="仿宋" w:eastAsia="仿宋"/>
                <w:bCs/>
                <w:sz w:val="24"/>
                <w:szCs w:val="24"/>
              </w:rPr>
            </w:pPr>
            <w:r>
              <w:rPr>
                <w:rFonts w:hint="eastAsia" w:ascii="仿宋" w:hAnsi="仿宋" w:eastAsia="仿宋"/>
                <w:bCs/>
                <w:sz w:val="24"/>
                <w:szCs w:val="24"/>
              </w:rPr>
              <w:t>品牌型号</w:t>
            </w: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含税单价（元）</w:t>
            </w: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含税总价（元）</w:t>
            </w:r>
          </w:p>
        </w:tc>
      </w:tr>
      <w:tr>
        <w:tblPrEx>
          <w:tblCellMar>
            <w:top w:w="0" w:type="dxa"/>
            <w:left w:w="0" w:type="dxa"/>
            <w:bottom w:w="0" w:type="dxa"/>
            <w:right w:w="0" w:type="dxa"/>
          </w:tblCellMar>
        </w:tblPrEx>
        <w:trPr>
          <w:trHeight w:val="516"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cs="宋体"/>
                <w:sz w:val="24"/>
                <w:szCs w:val="24"/>
              </w:rPr>
              <w:t>MCU升级</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textAlignment w:val="center"/>
              <w:rPr>
                <w:rFonts w:ascii="仿宋" w:hAnsi="仿宋" w:eastAsia="仿宋"/>
                <w:bCs/>
                <w:sz w:val="24"/>
                <w:szCs w:val="24"/>
              </w:rPr>
            </w:pPr>
            <w:r>
              <w:rPr>
                <w:rFonts w:hint="eastAsia" w:ascii="仿宋" w:hAnsi="仿宋" w:eastAsia="仿宋"/>
                <w:bCs/>
                <w:sz w:val="24"/>
                <w:szCs w:val="24"/>
              </w:rPr>
              <w:t>1项</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kern w:val="0"/>
                <w:sz w:val="24"/>
                <w:szCs w:val="24"/>
              </w:rPr>
            </w:pP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r>
      <w:tr>
        <w:tblPrEx>
          <w:tblCellMar>
            <w:top w:w="0" w:type="dxa"/>
            <w:left w:w="0" w:type="dxa"/>
            <w:bottom w:w="0" w:type="dxa"/>
            <w:right w:w="0" w:type="dxa"/>
          </w:tblCellMar>
        </w:tblPrEx>
        <w:trPr>
          <w:trHeight w:val="516"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2</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sz w:val="24"/>
                <w:szCs w:val="24"/>
              </w:rPr>
            </w:pPr>
            <w:r>
              <w:rPr>
                <w:rFonts w:hint="eastAsia" w:ascii="仿宋" w:hAnsi="仿宋" w:eastAsia="仿宋" w:cs="宋体"/>
                <w:sz w:val="24"/>
                <w:szCs w:val="24"/>
              </w:rPr>
              <w:t>通信系统主服务</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textAlignment w:val="center"/>
              <w:rPr>
                <w:rFonts w:ascii="仿宋" w:hAnsi="仿宋" w:eastAsia="仿宋"/>
                <w:bCs/>
                <w:sz w:val="24"/>
                <w:szCs w:val="24"/>
              </w:rPr>
            </w:pPr>
            <w:r>
              <w:rPr>
                <w:rFonts w:hint="eastAsia" w:ascii="仿宋" w:hAnsi="仿宋" w:eastAsia="仿宋"/>
                <w:bCs/>
                <w:sz w:val="24"/>
                <w:szCs w:val="24"/>
              </w:rPr>
              <w:t>1套</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kern w:val="0"/>
                <w:sz w:val="24"/>
                <w:szCs w:val="24"/>
              </w:rPr>
            </w:pP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r>
      <w:tr>
        <w:tblPrEx>
          <w:tblCellMar>
            <w:top w:w="0" w:type="dxa"/>
            <w:left w:w="0" w:type="dxa"/>
            <w:bottom w:w="0" w:type="dxa"/>
            <w:right w:w="0" w:type="dxa"/>
          </w:tblCellMar>
        </w:tblPrEx>
        <w:trPr>
          <w:trHeight w:val="516"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3</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sz w:val="24"/>
                <w:szCs w:val="24"/>
              </w:rPr>
              <w:t>一体高清终端</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textAlignment w:val="center"/>
              <w:rPr>
                <w:rFonts w:ascii="仿宋" w:hAnsi="仿宋" w:eastAsia="仿宋"/>
                <w:bCs/>
                <w:sz w:val="24"/>
                <w:szCs w:val="24"/>
              </w:rPr>
            </w:pPr>
            <w:r>
              <w:rPr>
                <w:rFonts w:hint="eastAsia" w:ascii="仿宋" w:hAnsi="仿宋" w:eastAsia="仿宋"/>
                <w:bCs/>
                <w:sz w:val="24"/>
                <w:szCs w:val="24"/>
              </w:rPr>
              <w:t>8套</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kern w:val="0"/>
                <w:sz w:val="24"/>
                <w:szCs w:val="24"/>
              </w:rPr>
            </w:pP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r>
      <w:tr>
        <w:tblPrEx>
          <w:tblCellMar>
            <w:top w:w="0" w:type="dxa"/>
            <w:left w:w="0" w:type="dxa"/>
            <w:bottom w:w="0" w:type="dxa"/>
            <w:right w:w="0" w:type="dxa"/>
          </w:tblCellMar>
        </w:tblPrEx>
        <w:trPr>
          <w:trHeight w:val="530"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4</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sz w:val="24"/>
                <w:szCs w:val="24"/>
              </w:rPr>
              <w:t>移动液晶推车</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textAlignment w:val="center"/>
              <w:rPr>
                <w:rFonts w:ascii="仿宋" w:hAnsi="仿宋" w:eastAsia="仿宋"/>
                <w:bCs/>
                <w:sz w:val="24"/>
                <w:szCs w:val="24"/>
              </w:rPr>
            </w:pPr>
            <w:r>
              <w:rPr>
                <w:rFonts w:hint="eastAsia" w:ascii="仿宋" w:hAnsi="仿宋" w:eastAsia="仿宋"/>
                <w:bCs/>
                <w:sz w:val="24"/>
                <w:szCs w:val="24"/>
              </w:rPr>
              <w:t>8套</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kern w:val="0"/>
                <w:sz w:val="24"/>
                <w:szCs w:val="24"/>
              </w:rPr>
            </w:pP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r>
      <w:tr>
        <w:tblPrEx>
          <w:tblCellMar>
            <w:top w:w="0" w:type="dxa"/>
            <w:left w:w="0" w:type="dxa"/>
            <w:bottom w:w="0" w:type="dxa"/>
            <w:right w:w="0" w:type="dxa"/>
          </w:tblCellMar>
        </w:tblPrEx>
        <w:trPr>
          <w:trHeight w:val="516"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5</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cs="宋体"/>
                <w:kern w:val="0"/>
                <w:sz w:val="24"/>
                <w:szCs w:val="24"/>
              </w:rPr>
            </w:pPr>
            <w:r>
              <w:rPr>
                <w:rFonts w:hint="eastAsia" w:ascii="仿宋" w:hAnsi="仿宋" w:eastAsia="仿宋"/>
                <w:sz w:val="24"/>
                <w:szCs w:val="24"/>
              </w:rPr>
              <w:t>液晶电视机</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textAlignment w:val="center"/>
              <w:rPr>
                <w:rFonts w:ascii="仿宋" w:hAnsi="仿宋" w:eastAsia="仿宋"/>
                <w:bCs/>
                <w:sz w:val="24"/>
                <w:szCs w:val="24"/>
              </w:rPr>
            </w:pPr>
            <w:r>
              <w:rPr>
                <w:rFonts w:hint="eastAsia" w:ascii="仿宋" w:hAnsi="仿宋" w:eastAsia="仿宋"/>
                <w:bCs/>
                <w:sz w:val="24"/>
                <w:szCs w:val="24"/>
              </w:rPr>
              <w:t>8台</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kern w:val="0"/>
                <w:sz w:val="24"/>
                <w:szCs w:val="24"/>
              </w:rPr>
            </w:pP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r>
      <w:tr>
        <w:tblPrEx>
          <w:tblCellMar>
            <w:top w:w="0" w:type="dxa"/>
            <w:left w:w="0" w:type="dxa"/>
            <w:bottom w:w="0" w:type="dxa"/>
            <w:right w:w="0" w:type="dxa"/>
          </w:tblCellMar>
        </w:tblPrEx>
        <w:trPr>
          <w:trHeight w:val="516" w:hRule="atLeast"/>
          <w:jc w:val="center"/>
        </w:trPr>
        <w:tc>
          <w:tcPr>
            <w:tcW w:w="7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bCs/>
                <w:sz w:val="24"/>
                <w:szCs w:val="24"/>
              </w:rPr>
            </w:pPr>
            <w:r>
              <w:rPr>
                <w:rFonts w:hint="eastAsia" w:ascii="仿宋" w:hAnsi="仿宋" w:eastAsia="仿宋"/>
                <w:bCs/>
                <w:sz w:val="24"/>
                <w:szCs w:val="24"/>
              </w:rPr>
              <w:t>6</w:t>
            </w:r>
          </w:p>
        </w:tc>
        <w:tc>
          <w:tcPr>
            <w:tcW w:w="23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仿宋" w:hAnsi="仿宋" w:eastAsia="仿宋"/>
                <w:sz w:val="24"/>
                <w:szCs w:val="24"/>
              </w:rPr>
            </w:pPr>
            <w:r>
              <w:rPr>
                <w:rFonts w:hint="eastAsia" w:ascii="仿宋" w:hAnsi="仿宋" w:eastAsia="仿宋"/>
                <w:sz w:val="24"/>
                <w:szCs w:val="24"/>
              </w:rPr>
              <w:t>安装服务</w:t>
            </w:r>
          </w:p>
        </w:tc>
        <w:tc>
          <w:tcPr>
            <w:tcW w:w="15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jc w:val="center"/>
              <w:textAlignment w:val="center"/>
              <w:rPr>
                <w:rFonts w:ascii="仿宋" w:hAnsi="仿宋" w:eastAsia="仿宋"/>
                <w:bCs/>
                <w:sz w:val="24"/>
                <w:szCs w:val="24"/>
              </w:rPr>
            </w:pPr>
            <w:r>
              <w:rPr>
                <w:rFonts w:hint="eastAsia" w:ascii="仿宋" w:hAnsi="仿宋" w:eastAsia="仿宋"/>
                <w:bCs/>
                <w:sz w:val="24"/>
                <w:szCs w:val="24"/>
              </w:rPr>
              <w:t>1项</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c>
          <w:tcPr>
            <w:tcW w:w="184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rPr>
                <w:rFonts w:ascii="仿宋" w:hAnsi="仿宋" w:eastAsia="仿宋"/>
                <w:kern w:val="0"/>
                <w:sz w:val="24"/>
                <w:szCs w:val="24"/>
              </w:rPr>
            </w:pPr>
          </w:p>
        </w:tc>
        <w:tc>
          <w:tcPr>
            <w:tcW w:w="1560"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p>
        </w:tc>
      </w:tr>
      <w:tr>
        <w:tblPrEx>
          <w:tblCellMar>
            <w:top w:w="0" w:type="dxa"/>
            <w:left w:w="0" w:type="dxa"/>
            <w:bottom w:w="0" w:type="dxa"/>
            <w:right w:w="0" w:type="dxa"/>
          </w:tblCellMar>
        </w:tblPrEx>
        <w:trPr>
          <w:trHeight w:val="676" w:hRule="atLeast"/>
          <w:jc w:val="center"/>
        </w:trPr>
        <w:tc>
          <w:tcPr>
            <w:tcW w:w="3113"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 w:hAnsi="仿宋" w:eastAsia="仿宋"/>
                <w:sz w:val="24"/>
                <w:szCs w:val="24"/>
              </w:rPr>
            </w:pPr>
            <w:r>
              <w:rPr>
                <w:rStyle w:val="207"/>
                <w:rFonts w:ascii="仿宋" w:hAnsi="仿宋" w:eastAsia="仿宋" w:cs="仿宋"/>
                <w:sz w:val="24"/>
                <w:szCs w:val="24"/>
                <w:lang w:val="zh-CN"/>
              </w:rPr>
              <w:t>免费质保期</w:t>
            </w:r>
          </w:p>
        </w:tc>
        <w:tc>
          <w:tcPr>
            <w:tcW w:w="5103"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left"/>
              <w:rPr>
                <w:rFonts w:ascii="仿宋" w:hAnsi="仿宋" w:eastAsia="仿宋"/>
                <w:kern w:val="0"/>
                <w:sz w:val="24"/>
                <w:szCs w:val="24"/>
              </w:rPr>
            </w:pPr>
            <w:r>
              <w:rPr>
                <w:rFonts w:hint="eastAsia" w:ascii="仿宋" w:hAnsi="仿宋" w:eastAsia="仿宋"/>
                <w:kern w:val="0"/>
                <w:sz w:val="24"/>
                <w:szCs w:val="24"/>
              </w:rPr>
              <w:t>＿＿＿年</w:t>
            </w:r>
            <w:r>
              <w:rPr>
                <w:rStyle w:val="207"/>
                <w:rFonts w:hint="eastAsia" w:ascii="仿宋" w:hAnsi="仿宋" w:eastAsia="仿宋" w:cs="仿宋"/>
                <w:sz w:val="24"/>
                <w:szCs w:val="24"/>
              </w:rPr>
              <w:t>（</w:t>
            </w:r>
            <w:r>
              <w:rPr>
                <w:rStyle w:val="207"/>
                <w:rFonts w:hint="eastAsia" w:ascii="仿宋" w:hAnsi="仿宋" w:eastAsia="仿宋" w:cs="仿宋"/>
                <w:sz w:val="24"/>
                <w:szCs w:val="24"/>
                <w:lang w:val="zh-CN"/>
              </w:rPr>
              <w:t>不少于</w:t>
            </w:r>
            <w:r>
              <w:rPr>
                <w:rFonts w:hint="eastAsia" w:ascii="仿宋" w:hAnsi="仿宋" w:eastAsia="仿宋"/>
                <w:sz w:val="24"/>
              </w:rPr>
              <w:t>五年</w:t>
            </w:r>
            <w:r>
              <w:rPr>
                <w:rStyle w:val="207"/>
                <w:rFonts w:hint="eastAsia" w:ascii="仿宋" w:hAnsi="仿宋" w:eastAsia="仿宋" w:cs="仿宋"/>
                <w:sz w:val="24"/>
                <w:szCs w:val="24"/>
              </w:rPr>
              <w:t>）</w:t>
            </w:r>
          </w:p>
        </w:tc>
        <w:tc>
          <w:tcPr>
            <w:tcW w:w="1560" w:type="dxa"/>
            <w:tcBorders>
              <w:top w:val="single" w:color="auto" w:sz="8" w:space="0"/>
              <w:left w:val="single" w:color="auto" w:sz="8" w:space="0"/>
              <w:bottom w:val="single" w:color="auto" w:sz="8" w:space="0"/>
              <w:right w:val="single" w:color="auto" w:sz="8" w:space="0"/>
            </w:tcBorders>
          </w:tcPr>
          <w:p>
            <w:pPr>
              <w:widowControl/>
              <w:spacing w:line="360" w:lineRule="auto"/>
              <w:jc w:val="left"/>
              <w:rPr>
                <w:rFonts w:ascii="仿宋" w:hAnsi="仿宋" w:eastAsia="仿宋"/>
                <w:kern w:val="0"/>
                <w:sz w:val="24"/>
                <w:szCs w:val="24"/>
              </w:rPr>
            </w:pPr>
          </w:p>
        </w:tc>
      </w:tr>
      <w:tr>
        <w:tblPrEx>
          <w:tblCellMar>
            <w:top w:w="0" w:type="dxa"/>
            <w:left w:w="0" w:type="dxa"/>
            <w:bottom w:w="0" w:type="dxa"/>
            <w:right w:w="0" w:type="dxa"/>
          </w:tblCellMar>
        </w:tblPrEx>
        <w:trPr>
          <w:trHeight w:val="656" w:hRule="atLeast"/>
          <w:jc w:val="center"/>
        </w:trPr>
        <w:tc>
          <w:tcPr>
            <w:tcW w:w="3113" w:type="dxa"/>
            <w:gridSpan w:val="2"/>
            <w:tcBorders>
              <w:top w:val="single" w:color="auto" w:sz="8" w:space="0"/>
              <w:left w:val="single" w:color="auto" w:sz="8" w:space="0"/>
              <w:bottom w:val="single" w:color="auto" w:sz="8" w:space="0"/>
              <w:right w:val="single" w:color="auto" w:sz="8" w:space="0"/>
            </w:tcBorders>
            <w:vAlign w:val="center"/>
          </w:tcPr>
          <w:p>
            <w:pPr>
              <w:widowControl/>
              <w:spacing w:line="360" w:lineRule="auto"/>
              <w:jc w:val="center"/>
              <w:rPr>
                <w:rFonts w:ascii="仿宋" w:hAnsi="仿宋" w:eastAsia="仿宋"/>
                <w:kern w:val="0"/>
                <w:sz w:val="24"/>
                <w:szCs w:val="24"/>
              </w:rPr>
            </w:pPr>
            <w:r>
              <w:rPr>
                <w:rFonts w:hint="eastAsia" w:ascii="仿宋" w:hAnsi="仿宋" w:eastAsia="仿宋"/>
                <w:bCs/>
                <w:sz w:val="24"/>
                <w:szCs w:val="24"/>
              </w:rPr>
              <w:t>合计（含税）</w:t>
            </w:r>
          </w:p>
        </w:tc>
        <w:tc>
          <w:tcPr>
            <w:tcW w:w="5103" w:type="dxa"/>
            <w:gridSpan w:val="3"/>
            <w:tcBorders>
              <w:top w:val="single" w:color="auto" w:sz="8" w:space="0"/>
              <w:left w:val="single" w:color="auto" w:sz="8" w:space="0"/>
              <w:bottom w:val="single" w:color="auto" w:sz="8" w:space="0"/>
              <w:right w:val="single" w:color="auto" w:sz="8" w:space="0"/>
            </w:tcBorders>
            <w:vAlign w:val="center"/>
          </w:tcPr>
          <w:p>
            <w:pPr>
              <w:widowControl/>
              <w:spacing w:line="360" w:lineRule="auto"/>
              <w:rPr>
                <w:rFonts w:ascii="仿宋" w:hAnsi="仿宋" w:eastAsia="仿宋"/>
                <w:kern w:val="0"/>
                <w:sz w:val="24"/>
                <w:szCs w:val="24"/>
              </w:rPr>
            </w:pPr>
            <w:r>
              <w:rPr>
                <w:rFonts w:hint="eastAsia" w:ascii="仿宋" w:hAnsi="仿宋" w:eastAsia="仿宋"/>
                <w:bCs/>
                <w:sz w:val="24"/>
                <w:szCs w:val="24"/>
              </w:rPr>
              <w:t>大写金额：</w:t>
            </w:r>
          </w:p>
        </w:tc>
        <w:tc>
          <w:tcPr>
            <w:tcW w:w="1560" w:type="dxa"/>
            <w:tcBorders>
              <w:top w:val="single" w:color="auto" w:sz="8" w:space="0"/>
              <w:left w:val="single" w:color="auto" w:sz="8" w:space="0"/>
              <w:bottom w:val="single" w:color="auto" w:sz="8" w:space="0"/>
              <w:right w:val="single" w:color="auto" w:sz="8" w:space="0"/>
            </w:tcBorders>
          </w:tcPr>
          <w:p>
            <w:pPr>
              <w:widowControl/>
              <w:spacing w:line="360" w:lineRule="auto"/>
              <w:jc w:val="left"/>
              <w:rPr>
                <w:rFonts w:ascii="仿宋" w:hAnsi="仿宋" w:eastAsia="仿宋"/>
                <w:kern w:val="0"/>
                <w:sz w:val="24"/>
                <w:szCs w:val="24"/>
              </w:rPr>
            </w:pPr>
          </w:p>
        </w:tc>
      </w:tr>
    </w:tbl>
    <w:p>
      <w:pPr>
        <w:jc w:val="left"/>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kern w:val="0"/>
          <w:sz w:val="24"/>
          <w:szCs w:val="24"/>
          <w:lang w:val="zh-CN"/>
        </w:rPr>
      </w:pPr>
      <w:r>
        <w:rPr>
          <w:rFonts w:hint="eastAsia" w:ascii="仿宋" w:hAnsi="仿宋" w:eastAsia="仿宋" w:cs="仿宋"/>
          <w:kern w:val="0"/>
          <w:sz w:val="24"/>
          <w:szCs w:val="24"/>
          <w:lang w:val="zh-CN"/>
        </w:rPr>
        <w:t>供应商名称：（盖章）</w:t>
      </w:r>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被授权人签字或盖章：</w:t>
      </w:r>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rPr>
        <w:t>日期：    年   月   日</w:t>
      </w:r>
    </w:p>
    <w:p>
      <w:pPr>
        <w:autoSpaceDE w:val="0"/>
        <w:autoSpaceDN w:val="0"/>
        <w:adjustRightInd w:val="0"/>
        <w:spacing w:line="360" w:lineRule="auto"/>
        <w:ind w:firstLine="480" w:firstLineChars="200"/>
        <w:rPr>
          <w:rFonts w:ascii="仿宋" w:hAnsi="仿宋" w:eastAsia="仿宋" w:cs="仿宋"/>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br w:type="page"/>
      </w:r>
      <w:r>
        <w:rPr>
          <w:rFonts w:hint="eastAsia" w:ascii="仿宋" w:hAnsi="仿宋" w:eastAsia="仿宋"/>
          <w:b/>
          <w:bCs/>
          <w:sz w:val="24"/>
          <w:szCs w:val="24"/>
        </w:rPr>
        <w:t>附件六、资格性和符合性审查响应对照表</w:t>
      </w:r>
    </w:p>
    <w:p>
      <w:pPr>
        <w:spacing w:line="360" w:lineRule="auto"/>
        <w:jc w:val="center"/>
        <w:rPr>
          <w:rFonts w:ascii="仿宋" w:hAnsi="仿宋" w:eastAsia="仿宋" w:cs="宋体"/>
          <w:b/>
          <w:bCs/>
          <w:sz w:val="24"/>
          <w:szCs w:val="24"/>
        </w:rPr>
      </w:pPr>
      <w:r>
        <w:rPr>
          <w:rFonts w:hint="eastAsia" w:ascii="仿宋" w:hAnsi="仿宋" w:eastAsia="仿宋" w:cs="宋体"/>
          <w:b/>
          <w:bCs/>
          <w:sz w:val="24"/>
          <w:szCs w:val="24"/>
        </w:rPr>
        <w:t>资格性和符合性审查响应对照表</w:t>
      </w:r>
    </w:p>
    <w:p>
      <w:pPr>
        <w:spacing w:line="360" w:lineRule="auto"/>
        <w:rPr>
          <w:rFonts w:ascii="仿宋" w:hAnsi="仿宋" w:eastAsia="仿宋"/>
          <w:sz w:val="24"/>
          <w:szCs w:val="24"/>
        </w:rPr>
      </w:pPr>
      <w:r>
        <w:rPr>
          <w:rFonts w:hint="eastAsia" w:ascii="仿宋" w:hAnsi="仿宋" w:eastAsia="仿宋" w:cs="宋体"/>
          <w:sz w:val="24"/>
          <w:szCs w:val="24"/>
        </w:rPr>
        <w:t>项目名称：</w:t>
      </w:r>
    </w:p>
    <w:p>
      <w:pPr>
        <w:spacing w:line="360" w:lineRule="auto"/>
        <w:rPr>
          <w:rFonts w:ascii="仿宋" w:hAnsi="仿宋" w:eastAsia="仿宋" w:cs="宋体"/>
          <w:sz w:val="24"/>
          <w:szCs w:val="24"/>
        </w:rPr>
      </w:pPr>
      <w:r>
        <w:rPr>
          <w:rFonts w:hint="eastAsia" w:ascii="仿宋" w:hAnsi="仿宋" w:eastAsia="仿宋" w:cs="宋体"/>
          <w:sz w:val="24"/>
          <w:szCs w:val="24"/>
        </w:rPr>
        <w:t>项目编号：</w:t>
      </w:r>
    </w:p>
    <w:tbl>
      <w:tblPr>
        <w:tblStyle w:val="62"/>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hint="eastAsia" w:ascii="仿宋" w:hAnsi="仿宋" w:eastAsia="仿宋" w:cs="宋体"/>
                <w:sz w:val="24"/>
                <w:szCs w:val="24"/>
              </w:rPr>
              <w:t>序号</w:t>
            </w:r>
          </w:p>
        </w:tc>
        <w:tc>
          <w:tcPr>
            <w:tcW w:w="4063" w:type="dxa"/>
            <w:vAlign w:val="center"/>
          </w:tcPr>
          <w:p>
            <w:pPr>
              <w:jc w:val="center"/>
              <w:rPr>
                <w:rFonts w:ascii="仿宋" w:hAnsi="仿宋" w:eastAsia="仿宋"/>
                <w:b/>
                <w:bCs/>
                <w:sz w:val="24"/>
                <w:szCs w:val="24"/>
              </w:rPr>
            </w:pPr>
            <w:r>
              <w:rPr>
                <w:rFonts w:hint="eastAsia" w:ascii="仿宋" w:hAnsi="仿宋" w:eastAsia="仿宋" w:cs="宋体"/>
                <w:b/>
                <w:bCs/>
                <w:sz w:val="24"/>
                <w:szCs w:val="24"/>
              </w:rPr>
              <w:t>资格性审查响应内容</w:t>
            </w:r>
          </w:p>
        </w:tc>
        <w:tc>
          <w:tcPr>
            <w:tcW w:w="1842" w:type="dxa"/>
            <w:vAlign w:val="center"/>
          </w:tcPr>
          <w:p>
            <w:pPr>
              <w:jc w:val="center"/>
              <w:rPr>
                <w:rFonts w:ascii="仿宋" w:hAnsi="仿宋" w:eastAsia="仿宋"/>
                <w:sz w:val="24"/>
                <w:szCs w:val="24"/>
              </w:rPr>
            </w:pPr>
            <w:r>
              <w:rPr>
                <w:rFonts w:hint="eastAsia" w:ascii="仿宋" w:hAnsi="仿宋" w:eastAsia="仿宋" w:cs="宋体"/>
                <w:sz w:val="24"/>
                <w:szCs w:val="24"/>
              </w:rPr>
              <w:t>是否响应</w:t>
            </w:r>
          </w:p>
          <w:p>
            <w:pPr>
              <w:jc w:val="center"/>
              <w:rPr>
                <w:rFonts w:ascii="仿宋" w:hAnsi="仿宋" w:eastAsia="仿宋"/>
                <w:sz w:val="24"/>
                <w:szCs w:val="24"/>
              </w:rPr>
            </w:pPr>
            <w:r>
              <w:rPr>
                <w:rFonts w:hint="eastAsia" w:ascii="仿宋" w:hAnsi="仿宋" w:eastAsia="仿宋" w:cs="宋体"/>
                <w:sz w:val="24"/>
                <w:szCs w:val="24"/>
              </w:rPr>
              <w:t>（填是或者否）</w:t>
            </w:r>
          </w:p>
        </w:tc>
        <w:tc>
          <w:tcPr>
            <w:tcW w:w="1888" w:type="dxa"/>
            <w:vAlign w:val="center"/>
          </w:tcPr>
          <w:p>
            <w:pPr>
              <w:jc w:val="center"/>
              <w:rPr>
                <w:rFonts w:ascii="仿宋" w:hAnsi="仿宋" w:eastAsia="仿宋"/>
                <w:sz w:val="24"/>
                <w:szCs w:val="24"/>
              </w:rPr>
            </w:pPr>
            <w:r>
              <w:rPr>
                <w:rFonts w:hint="eastAsia" w:ascii="仿宋" w:hAnsi="仿宋" w:eastAsia="仿宋" w:cs="宋体"/>
                <w:sz w:val="24"/>
                <w:szCs w:val="24"/>
              </w:rPr>
              <w:t>响应文件中的</w:t>
            </w:r>
          </w:p>
          <w:p>
            <w:pPr>
              <w:jc w:val="center"/>
              <w:rPr>
                <w:rFonts w:ascii="仿宋" w:hAnsi="仿宋" w:eastAsia="仿宋"/>
                <w:sz w:val="24"/>
                <w:szCs w:val="24"/>
              </w:rPr>
            </w:pPr>
            <w:r>
              <w:rPr>
                <w:rFonts w:hint="eastAsia" w:ascii="仿宋" w:hAnsi="仿宋" w:eastAsia="仿宋" w:cs="宋体"/>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9" w:type="dxa"/>
            <w:vAlign w:val="center"/>
          </w:tcPr>
          <w:p>
            <w:pPr>
              <w:jc w:val="center"/>
              <w:rPr>
                <w:rFonts w:ascii="仿宋" w:hAnsi="仿宋" w:eastAsia="仿宋"/>
                <w:sz w:val="24"/>
                <w:szCs w:val="24"/>
              </w:rPr>
            </w:pPr>
            <w:r>
              <w:rPr>
                <w:rFonts w:ascii="仿宋" w:hAnsi="仿宋" w:eastAsia="仿宋"/>
                <w:sz w:val="24"/>
                <w:szCs w:val="24"/>
              </w:rPr>
              <w:t>1</w:t>
            </w:r>
          </w:p>
        </w:tc>
        <w:tc>
          <w:tcPr>
            <w:tcW w:w="4063" w:type="dxa"/>
            <w:vAlign w:val="center"/>
          </w:tcPr>
          <w:p>
            <w:pPr>
              <w:keepNext/>
              <w:tabs>
                <w:tab w:val="left" w:pos="1440"/>
                <w:tab w:val="left" w:pos="5670"/>
              </w:tabs>
              <w:spacing w:beforeLines="100" w:afterLines="100"/>
              <w:outlineLvl w:val="0"/>
              <w:rPr>
                <w:rFonts w:ascii="仿宋" w:hAnsi="仿宋" w:eastAsia="仿宋"/>
                <w:sz w:val="24"/>
                <w:szCs w:val="24"/>
              </w:rPr>
            </w:pPr>
            <w:bookmarkStart w:id="68" w:name="_Toc5538"/>
            <w:bookmarkStart w:id="69" w:name="_Toc127277034"/>
            <w:r>
              <w:rPr>
                <w:rFonts w:hint="eastAsia" w:ascii="仿宋" w:hAnsi="仿宋" w:eastAsia="仿宋"/>
                <w:sz w:val="24"/>
                <w:szCs w:val="24"/>
              </w:rPr>
              <w:t>《南京市政府采购供应商信用记录表暨信用承诺书》</w:t>
            </w:r>
            <w:bookmarkEnd w:id="68"/>
            <w:bookmarkEnd w:id="69"/>
          </w:p>
        </w:tc>
        <w:tc>
          <w:tcPr>
            <w:tcW w:w="1842" w:type="dxa"/>
            <w:vAlign w:val="center"/>
          </w:tcPr>
          <w:p>
            <w:pPr>
              <w:keepNext/>
              <w:tabs>
                <w:tab w:val="left" w:pos="1440"/>
                <w:tab w:val="left" w:pos="5670"/>
              </w:tabs>
              <w:spacing w:beforeLines="100" w:afterLines="100"/>
              <w:ind w:firstLine="2898" w:firstLineChars="1203"/>
              <w:jc w:val="center"/>
              <w:outlineLvl w:val="0"/>
              <w:rPr>
                <w:rFonts w:ascii="仿宋" w:hAnsi="仿宋" w:eastAsia="仿宋"/>
                <w:b/>
                <w:sz w:val="24"/>
                <w:szCs w:val="24"/>
              </w:rPr>
            </w:pPr>
          </w:p>
        </w:tc>
        <w:tc>
          <w:tcPr>
            <w:tcW w:w="1888" w:type="dxa"/>
            <w:vAlign w:val="center"/>
          </w:tcPr>
          <w:p>
            <w:pPr>
              <w:keepNext/>
              <w:tabs>
                <w:tab w:val="left" w:pos="1440"/>
                <w:tab w:val="left" w:pos="5670"/>
              </w:tabs>
              <w:spacing w:beforeLines="100" w:afterLines="100"/>
              <w:ind w:firstLine="2898" w:firstLineChars="1203"/>
              <w:jc w:val="center"/>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ascii="仿宋" w:hAnsi="仿宋" w:eastAsia="仿宋"/>
                <w:sz w:val="24"/>
                <w:szCs w:val="24"/>
              </w:rPr>
              <w:t>2</w:t>
            </w:r>
          </w:p>
        </w:tc>
        <w:tc>
          <w:tcPr>
            <w:tcW w:w="4063" w:type="dxa"/>
            <w:vAlign w:val="center"/>
          </w:tcPr>
          <w:p>
            <w:pPr>
              <w:keepNext/>
              <w:tabs>
                <w:tab w:val="left" w:pos="1440"/>
                <w:tab w:val="left" w:pos="5670"/>
              </w:tabs>
              <w:spacing w:beforeLines="100" w:afterLines="100"/>
              <w:outlineLvl w:val="0"/>
              <w:rPr>
                <w:rFonts w:ascii="仿宋" w:hAnsi="仿宋" w:eastAsia="仿宋"/>
                <w:sz w:val="24"/>
                <w:szCs w:val="24"/>
              </w:rPr>
            </w:pPr>
            <w:bookmarkStart w:id="70" w:name="_Toc127277035"/>
            <w:bookmarkStart w:id="71" w:name="_Toc4837"/>
            <w:r>
              <w:rPr>
                <w:rFonts w:hint="eastAsia" w:ascii="仿宋" w:hAnsi="仿宋" w:eastAsia="仿宋"/>
                <w:sz w:val="24"/>
                <w:szCs w:val="24"/>
              </w:rPr>
              <w:t>本次采购项目实施所必须的特定资格要求证明材料</w:t>
            </w:r>
            <w:bookmarkEnd w:id="70"/>
            <w:r>
              <w:rPr>
                <w:rFonts w:hint="eastAsia" w:ascii="仿宋" w:hAnsi="仿宋" w:eastAsia="仿宋"/>
                <w:sz w:val="24"/>
                <w:szCs w:val="24"/>
              </w:rPr>
              <w:t>（如有）</w:t>
            </w:r>
            <w:bookmarkEnd w:id="71"/>
          </w:p>
        </w:tc>
        <w:tc>
          <w:tcPr>
            <w:tcW w:w="1842" w:type="dxa"/>
            <w:vAlign w:val="center"/>
          </w:tcPr>
          <w:p>
            <w:pPr>
              <w:keepNext/>
              <w:tabs>
                <w:tab w:val="left" w:pos="1440"/>
                <w:tab w:val="left" w:pos="5670"/>
              </w:tabs>
              <w:spacing w:beforeLines="100" w:afterLines="100"/>
              <w:ind w:firstLine="2898" w:firstLineChars="1203"/>
              <w:jc w:val="center"/>
              <w:outlineLvl w:val="0"/>
              <w:rPr>
                <w:rFonts w:ascii="仿宋" w:hAnsi="仿宋" w:eastAsia="仿宋"/>
                <w:b/>
                <w:sz w:val="24"/>
                <w:szCs w:val="24"/>
              </w:rPr>
            </w:pPr>
          </w:p>
        </w:tc>
        <w:tc>
          <w:tcPr>
            <w:tcW w:w="1888" w:type="dxa"/>
            <w:vAlign w:val="center"/>
          </w:tcPr>
          <w:p>
            <w:pPr>
              <w:keepNext/>
              <w:tabs>
                <w:tab w:val="left" w:pos="1440"/>
                <w:tab w:val="left" w:pos="5670"/>
              </w:tabs>
              <w:spacing w:beforeLines="100" w:afterLines="100"/>
              <w:ind w:firstLine="2898" w:firstLineChars="1203"/>
              <w:jc w:val="center"/>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ascii="仿宋" w:hAnsi="仿宋" w:eastAsia="仿宋"/>
                <w:sz w:val="24"/>
                <w:szCs w:val="24"/>
              </w:rPr>
              <w:t>..</w:t>
            </w:r>
          </w:p>
        </w:tc>
        <w:tc>
          <w:tcPr>
            <w:tcW w:w="4063" w:type="dxa"/>
            <w:vAlign w:val="center"/>
          </w:tcPr>
          <w:p>
            <w:pPr>
              <w:keepNext/>
              <w:tabs>
                <w:tab w:val="left" w:pos="1440"/>
                <w:tab w:val="left" w:pos="5670"/>
              </w:tabs>
              <w:spacing w:beforeLines="100" w:afterLines="100"/>
              <w:jc w:val="center"/>
              <w:outlineLvl w:val="0"/>
              <w:rPr>
                <w:rFonts w:ascii="仿宋" w:hAnsi="仿宋" w:eastAsia="仿宋"/>
                <w:sz w:val="24"/>
                <w:szCs w:val="24"/>
              </w:rPr>
            </w:pPr>
            <w:bookmarkStart w:id="72" w:name="_Toc16795"/>
            <w:bookmarkStart w:id="73" w:name="_Toc127277036"/>
            <w:r>
              <w:rPr>
                <w:rFonts w:ascii="仿宋" w:hAnsi="仿宋" w:eastAsia="仿宋"/>
                <w:sz w:val="24"/>
                <w:szCs w:val="24"/>
              </w:rPr>
              <w:t>..</w:t>
            </w:r>
            <w:bookmarkEnd w:id="72"/>
            <w:bookmarkEnd w:id="73"/>
          </w:p>
        </w:tc>
        <w:tc>
          <w:tcPr>
            <w:tcW w:w="1842" w:type="dxa"/>
            <w:vAlign w:val="center"/>
          </w:tcPr>
          <w:p>
            <w:pPr>
              <w:keepNext/>
              <w:tabs>
                <w:tab w:val="left" w:pos="1440"/>
                <w:tab w:val="left" w:pos="5670"/>
              </w:tabs>
              <w:spacing w:beforeLines="100" w:afterLines="100"/>
              <w:ind w:firstLine="2898" w:firstLineChars="1203"/>
              <w:jc w:val="center"/>
              <w:outlineLvl w:val="0"/>
              <w:rPr>
                <w:rFonts w:ascii="仿宋" w:hAnsi="仿宋" w:eastAsia="仿宋"/>
                <w:b/>
                <w:sz w:val="24"/>
                <w:szCs w:val="24"/>
              </w:rPr>
            </w:pPr>
          </w:p>
        </w:tc>
        <w:tc>
          <w:tcPr>
            <w:tcW w:w="1888" w:type="dxa"/>
            <w:vAlign w:val="center"/>
          </w:tcPr>
          <w:p>
            <w:pPr>
              <w:keepNext/>
              <w:tabs>
                <w:tab w:val="left" w:pos="1440"/>
                <w:tab w:val="left" w:pos="5670"/>
              </w:tabs>
              <w:spacing w:beforeLines="100" w:afterLines="100"/>
              <w:ind w:firstLine="2898" w:firstLineChars="1203"/>
              <w:jc w:val="center"/>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hint="eastAsia" w:ascii="仿宋" w:hAnsi="仿宋" w:eastAsia="仿宋" w:cs="宋体"/>
                <w:sz w:val="24"/>
                <w:szCs w:val="24"/>
              </w:rPr>
              <w:t>序号</w:t>
            </w:r>
          </w:p>
        </w:tc>
        <w:tc>
          <w:tcPr>
            <w:tcW w:w="4063" w:type="dxa"/>
            <w:vAlign w:val="center"/>
          </w:tcPr>
          <w:p>
            <w:pPr>
              <w:jc w:val="center"/>
              <w:rPr>
                <w:rFonts w:ascii="仿宋" w:hAnsi="仿宋" w:eastAsia="仿宋"/>
                <w:b/>
                <w:bCs/>
                <w:sz w:val="24"/>
                <w:szCs w:val="24"/>
              </w:rPr>
            </w:pPr>
            <w:r>
              <w:rPr>
                <w:rFonts w:hint="eastAsia" w:ascii="仿宋" w:hAnsi="仿宋" w:eastAsia="仿宋" w:cs="宋体"/>
                <w:b/>
                <w:bCs/>
                <w:sz w:val="24"/>
                <w:szCs w:val="24"/>
              </w:rPr>
              <w:t>符合性审查响应内容</w:t>
            </w:r>
          </w:p>
        </w:tc>
        <w:tc>
          <w:tcPr>
            <w:tcW w:w="1842" w:type="dxa"/>
            <w:vAlign w:val="center"/>
          </w:tcPr>
          <w:p>
            <w:pPr>
              <w:jc w:val="center"/>
              <w:rPr>
                <w:rFonts w:ascii="仿宋" w:hAnsi="仿宋" w:eastAsia="仿宋"/>
                <w:sz w:val="24"/>
                <w:szCs w:val="24"/>
              </w:rPr>
            </w:pPr>
            <w:r>
              <w:rPr>
                <w:rFonts w:hint="eastAsia" w:ascii="仿宋" w:hAnsi="仿宋" w:eastAsia="仿宋" w:cs="宋体"/>
                <w:sz w:val="24"/>
                <w:szCs w:val="24"/>
              </w:rPr>
              <w:t>是否响应</w:t>
            </w:r>
          </w:p>
          <w:p>
            <w:pPr>
              <w:jc w:val="center"/>
              <w:rPr>
                <w:rFonts w:ascii="仿宋" w:hAnsi="仿宋" w:eastAsia="仿宋"/>
                <w:sz w:val="24"/>
                <w:szCs w:val="24"/>
              </w:rPr>
            </w:pPr>
            <w:r>
              <w:rPr>
                <w:rFonts w:hint="eastAsia" w:ascii="仿宋" w:hAnsi="仿宋" w:eastAsia="仿宋" w:cs="宋体"/>
                <w:sz w:val="24"/>
                <w:szCs w:val="24"/>
              </w:rPr>
              <w:t>（填是或者否）</w:t>
            </w:r>
          </w:p>
        </w:tc>
        <w:tc>
          <w:tcPr>
            <w:tcW w:w="1888" w:type="dxa"/>
            <w:vAlign w:val="center"/>
          </w:tcPr>
          <w:p>
            <w:pPr>
              <w:jc w:val="center"/>
              <w:rPr>
                <w:rFonts w:ascii="仿宋" w:hAnsi="仿宋" w:eastAsia="仿宋"/>
                <w:sz w:val="24"/>
                <w:szCs w:val="24"/>
              </w:rPr>
            </w:pPr>
            <w:r>
              <w:rPr>
                <w:rFonts w:hint="eastAsia" w:ascii="仿宋" w:hAnsi="仿宋" w:eastAsia="仿宋" w:cs="宋体"/>
                <w:sz w:val="24"/>
                <w:szCs w:val="24"/>
              </w:rPr>
              <w:t>响应文件中的</w:t>
            </w:r>
          </w:p>
          <w:p>
            <w:pPr>
              <w:jc w:val="center"/>
              <w:rPr>
                <w:rFonts w:ascii="仿宋" w:hAnsi="仿宋" w:eastAsia="仿宋"/>
                <w:sz w:val="24"/>
                <w:szCs w:val="24"/>
              </w:rPr>
            </w:pPr>
            <w:r>
              <w:rPr>
                <w:rFonts w:hint="eastAsia" w:ascii="仿宋" w:hAnsi="仿宋" w:eastAsia="仿宋" w:cs="宋体"/>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4063" w:type="dxa"/>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响应文件的有效性</w:t>
            </w:r>
          </w:p>
          <w:p>
            <w:pPr>
              <w:spacing w:line="440" w:lineRule="exact"/>
              <w:jc w:val="center"/>
              <w:rPr>
                <w:rFonts w:ascii="仿宋" w:hAnsi="仿宋" w:eastAsia="仿宋" w:cs="宋体"/>
                <w:sz w:val="24"/>
                <w:szCs w:val="24"/>
              </w:rPr>
            </w:pPr>
            <w:r>
              <w:rPr>
                <w:rFonts w:hint="eastAsia" w:ascii="仿宋" w:hAnsi="仿宋" w:eastAsia="仿宋" w:cs="宋体"/>
                <w:sz w:val="24"/>
                <w:szCs w:val="24"/>
              </w:rPr>
              <w:t>（是否签字盖章）</w:t>
            </w:r>
          </w:p>
        </w:tc>
        <w:tc>
          <w:tcPr>
            <w:tcW w:w="1842" w:type="dxa"/>
            <w:vAlign w:val="center"/>
          </w:tcPr>
          <w:p>
            <w:pPr>
              <w:keepNext/>
              <w:tabs>
                <w:tab w:val="left" w:pos="1440"/>
                <w:tab w:val="left" w:pos="5670"/>
              </w:tabs>
              <w:spacing w:beforeLines="100" w:afterLines="100"/>
              <w:ind w:firstLine="2887" w:firstLineChars="1203"/>
              <w:outlineLvl w:val="0"/>
              <w:rPr>
                <w:rFonts w:ascii="仿宋" w:hAnsi="仿宋" w:eastAsia="仿宋"/>
                <w:sz w:val="24"/>
                <w:szCs w:val="24"/>
              </w:rPr>
            </w:pPr>
          </w:p>
        </w:tc>
        <w:tc>
          <w:tcPr>
            <w:tcW w:w="1888" w:type="dxa"/>
            <w:vAlign w:val="center"/>
          </w:tcPr>
          <w:p>
            <w:pPr>
              <w:keepNext/>
              <w:tabs>
                <w:tab w:val="left" w:pos="1440"/>
                <w:tab w:val="left" w:pos="5670"/>
              </w:tabs>
              <w:spacing w:beforeLines="100" w:afterLines="100"/>
              <w:ind w:firstLine="2898" w:firstLineChars="1203"/>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4063" w:type="dxa"/>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响应文件的完整性</w:t>
            </w:r>
          </w:p>
          <w:p>
            <w:pPr>
              <w:spacing w:line="440" w:lineRule="exact"/>
              <w:jc w:val="center"/>
              <w:rPr>
                <w:rFonts w:ascii="仿宋" w:hAnsi="仿宋" w:eastAsia="仿宋" w:cs="宋体"/>
                <w:sz w:val="24"/>
                <w:szCs w:val="24"/>
              </w:rPr>
            </w:pPr>
            <w:r>
              <w:rPr>
                <w:rFonts w:hint="eastAsia" w:ascii="仿宋" w:hAnsi="仿宋" w:eastAsia="仿宋" w:cs="宋体"/>
                <w:sz w:val="24"/>
                <w:szCs w:val="24"/>
              </w:rPr>
              <w:t>（1正2副，1份电子档）</w:t>
            </w:r>
          </w:p>
        </w:tc>
        <w:tc>
          <w:tcPr>
            <w:tcW w:w="1842" w:type="dxa"/>
            <w:vAlign w:val="center"/>
          </w:tcPr>
          <w:p>
            <w:pPr>
              <w:keepNext/>
              <w:tabs>
                <w:tab w:val="left" w:pos="1440"/>
                <w:tab w:val="left" w:pos="5670"/>
              </w:tabs>
              <w:spacing w:beforeLines="100" w:afterLines="100"/>
              <w:ind w:firstLine="2887" w:firstLineChars="1203"/>
              <w:outlineLvl w:val="0"/>
              <w:rPr>
                <w:rFonts w:ascii="仿宋" w:hAnsi="仿宋" w:eastAsia="仿宋"/>
                <w:sz w:val="24"/>
                <w:szCs w:val="24"/>
              </w:rPr>
            </w:pPr>
          </w:p>
        </w:tc>
        <w:tc>
          <w:tcPr>
            <w:tcW w:w="1888" w:type="dxa"/>
            <w:vAlign w:val="center"/>
          </w:tcPr>
          <w:p>
            <w:pPr>
              <w:keepNext/>
              <w:tabs>
                <w:tab w:val="left" w:pos="1440"/>
                <w:tab w:val="left" w:pos="5670"/>
              </w:tabs>
              <w:spacing w:beforeLines="100" w:afterLines="100"/>
              <w:ind w:firstLine="2898" w:firstLineChars="1203"/>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063" w:type="dxa"/>
            <w:vAlign w:val="center"/>
          </w:tcPr>
          <w:p>
            <w:pPr>
              <w:spacing w:line="440" w:lineRule="exact"/>
              <w:jc w:val="center"/>
              <w:rPr>
                <w:rFonts w:ascii="仿宋" w:hAnsi="仿宋" w:eastAsia="仿宋" w:cs="宋体"/>
                <w:sz w:val="24"/>
                <w:szCs w:val="24"/>
              </w:rPr>
            </w:pPr>
            <w:r>
              <w:rPr>
                <w:rFonts w:ascii="仿宋" w:hAnsi="仿宋" w:eastAsia="仿宋" w:cs="宋体"/>
                <w:sz w:val="24"/>
                <w:szCs w:val="24"/>
              </w:rPr>
              <w:t>磋商报价未超过预算或最高限价</w:t>
            </w:r>
          </w:p>
        </w:tc>
        <w:tc>
          <w:tcPr>
            <w:tcW w:w="1842" w:type="dxa"/>
            <w:vAlign w:val="center"/>
          </w:tcPr>
          <w:p>
            <w:pPr>
              <w:keepNext/>
              <w:tabs>
                <w:tab w:val="left" w:pos="1440"/>
                <w:tab w:val="left" w:pos="5670"/>
              </w:tabs>
              <w:spacing w:beforeLines="100" w:afterLines="100"/>
              <w:ind w:firstLine="2887" w:firstLineChars="1203"/>
              <w:outlineLvl w:val="0"/>
              <w:rPr>
                <w:rFonts w:ascii="仿宋" w:hAnsi="仿宋" w:eastAsia="仿宋"/>
                <w:sz w:val="24"/>
                <w:szCs w:val="24"/>
              </w:rPr>
            </w:pPr>
          </w:p>
        </w:tc>
        <w:tc>
          <w:tcPr>
            <w:tcW w:w="1888" w:type="dxa"/>
            <w:vAlign w:val="center"/>
          </w:tcPr>
          <w:p>
            <w:pPr>
              <w:keepNext/>
              <w:tabs>
                <w:tab w:val="left" w:pos="1440"/>
                <w:tab w:val="left" w:pos="5670"/>
              </w:tabs>
              <w:spacing w:beforeLines="100" w:afterLines="100"/>
              <w:ind w:firstLine="2898" w:firstLineChars="1203"/>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063" w:type="dxa"/>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不存在重大负偏离</w:t>
            </w:r>
          </w:p>
        </w:tc>
        <w:tc>
          <w:tcPr>
            <w:tcW w:w="1842" w:type="dxa"/>
            <w:vAlign w:val="center"/>
          </w:tcPr>
          <w:p>
            <w:pPr>
              <w:keepNext/>
              <w:tabs>
                <w:tab w:val="left" w:pos="1440"/>
                <w:tab w:val="left" w:pos="5670"/>
              </w:tabs>
              <w:spacing w:beforeLines="100" w:afterLines="100"/>
              <w:ind w:firstLine="2887" w:firstLineChars="1203"/>
              <w:outlineLvl w:val="0"/>
              <w:rPr>
                <w:rFonts w:ascii="仿宋" w:hAnsi="仿宋" w:eastAsia="仿宋"/>
                <w:sz w:val="24"/>
                <w:szCs w:val="24"/>
              </w:rPr>
            </w:pPr>
          </w:p>
        </w:tc>
        <w:tc>
          <w:tcPr>
            <w:tcW w:w="1888" w:type="dxa"/>
            <w:vAlign w:val="center"/>
          </w:tcPr>
          <w:p>
            <w:pPr>
              <w:keepNext/>
              <w:tabs>
                <w:tab w:val="left" w:pos="1440"/>
                <w:tab w:val="left" w:pos="5670"/>
              </w:tabs>
              <w:spacing w:beforeLines="100" w:afterLines="100"/>
              <w:ind w:firstLine="2898" w:firstLineChars="1203"/>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ascii="仿宋" w:hAnsi="仿宋" w:eastAsia="仿宋"/>
                <w:sz w:val="24"/>
                <w:szCs w:val="24"/>
              </w:rPr>
              <w:t>..</w:t>
            </w:r>
          </w:p>
        </w:tc>
        <w:tc>
          <w:tcPr>
            <w:tcW w:w="4063" w:type="dxa"/>
            <w:vAlign w:val="center"/>
          </w:tcPr>
          <w:p>
            <w:pPr>
              <w:spacing w:line="440" w:lineRule="exact"/>
              <w:jc w:val="center"/>
              <w:rPr>
                <w:rFonts w:ascii="仿宋" w:hAnsi="仿宋" w:eastAsia="仿宋" w:cs="宋体"/>
                <w:sz w:val="24"/>
                <w:szCs w:val="24"/>
              </w:rPr>
            </w:pPr>
            <w:r>
              <w:rPr>
                <w:rFonts w:ascii="仿宋" w:hAnsi="仿宋" w:eastAsia="仿宋"/>
                <w:sz w:val="24"/>
                <w:szCs w:val="24"/>
              </w:rPr>
              <w:t>..</w:t>
            </w:r>
          </w:p>
        </w:tc>
        <w:tc>
          <w:tcPr>
            <w:tcW w:w="1842" w:type="dxa"/>
            <w:vAlign w:val="center"/>
          </w:tcPr>
          <w:p>
            <w:pPr>
              <w:keepNext/>
              <w:tabs>
                <w:tab w:val="left" w:pos="1440"/>
                <w:tab w:val="left" w:pos="5670"/>
              </w:tabs>
              <w:spacing w:beforeLines="100" w:afterLines="100"/>
              <w:ind w:firstLine="2887" w:firstLineChars="1203"/>
              <w:outlineLvl w:val="0"/>
              <w:rPr>
                <w:rFonts w:ascii="仿宋" w:hAnsi="仿宋" w:eastAsia="仿宋"/>
                <w:sz w:val="24"/>
                <w:szCs w:val="24"/>
              </w:rPr>
            </w:pPr>
          </w:p>
        </w:tc>
        <w:tc>
          <w:tcPr>
            <w:tcW w:w="1888" w:type="dxa"/>
            <w:vAlign w:val="center"/>
          </w:tcPr>
          <w:p>
            <w:pPr>
              <w:keepNext/>
              <w:tabs>
                <w:tab w:val="left" w:pos="1440"/>
                <w:tab w:val="left" w:pos="5670"/>
              </w:tabs>
              <w:spacing w:beforeLines="100" w:afterLines="100"/>
              <w:ind w:firstLine="2898" w:firstLineChars="1203"/>
              <w:outlineLvl w:val="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sz w:val="24"/>
                <w:szCs w:val="24"/>
              </w:rPr>
            </w:pPr>
            <w:r>
              <w:rPr>
                <w:rFonts w:ascii="仿宋" w:hAnsi="仿宋" w:eastAsia="仿宋"/>
                <w:sz w:val="24"/>
                <w:szCs w:val="24"/>
              </w:rPr>
              <w:t>..</w:t>
            </w:r>
          </w:p>
        </w:tc>
        <w:tc>
          <w:tcPr>
            <w:tcW w:w="4063" w:type="dxa"/>
            <w:vAlign w:val="center"/>
          </w:tcPr>
          <w:p>
            <w:pPr>
              <w:jc w:val="center"/>
              <w:rPr>
                <w:rFonts w:ascii="仿宋" w:hAnsi="仿宋" w:eastAsia="仿宋" w:cs="宋体"/>
                <w:sz w:val="24"/>
                <w:szCs w:val="24"/>
              </w:rPr>
            </w:pPr>
            <w:r>
              <w:rPr>
                <w:rFonts w:hint="eastAsia" w:ascii="仿宋" w:hAnsi="仿宋" w:eastAsia="仿宋" w:cs="宋体"/>
                <w:sz w:val="24"/>
                <w:szCs w:val="24"/>
              </w:rPr>
              <w:t>竞争性磋商文件中的其他实质性要求</w:t>
            </w:r>
          </w:p>
        </w:tc>
        <w:tc>
          <w:tcPr>
            <w:tcW w:w="1842" w:type="dxa"/>
            <w:vAlign w:val="center"/>
          </w:tcPr>
          <w:p>
            <w:pPr>
              <w:keepNext/>
              <w:keepLines/>
              <w:shd w:val="clear" w:color="auto" w:fill="FFFFFF"/>
              <w:wordWrap w:val="0"/>
              <w:spacing w:line="390" w:lineRule="atLeast"/>
              <w:outlineLvl w:val="2"/>
              <w:rPr>
                <w:rFonts w:ascii="仿宋" w:hAnsi="仿宋" w:eastAsia="仿宋"/>
                <w:sz w:val="24"/>
                <w:szCs w:val="24"/>
              </w:rPr>
            </w:pPr>
          </w:p>
        </w:tc>
        <w:tc>
          <w:tcPr>
            <w:tcW w:w="1888" w:type="dxa"/>
            <w:vAlign w:val="center"/>
          </w:tcPr>
          <w:p>
            <w:pPr>
              <w:keepNext/>
              <w:keepLines/>
              <w:shd w:val="clear" w:color="auto" w:fill="FFFFFF"/>
              <w:wordWrap w:val="0"/>
              <w:spacing w:line="390" w:lineRule="atLeast"/>
              <w:outlineLvl w:val="2"/>
              <w:rPr>
                <w:rFonts w:ascii="仿宋" w:hAnsi="仿宋" w:eastAsia="仿宋"/>
                <w:sz w:val="24"/>
                <w:szCs w:val="24"/>
              </w:rPr>
            </w:pPr>
          </w:p>
        </w:tc>
      </w:tr>
    </w:tbl>
    <w:p>
      <w:pPr>
        <w:autoSpaceDE w:val="0"/>
        <w:autoSpaceDN w:val="0"/>
        <w:adjustRightInd w:val="0"/>
        <w:spacing w:line="360" w:lineRule="auto"/>
        <w:ind w:firstLine="480" w:firstLineChars="200"/>
        <w:rPr>
          <w:rFonts w:ascii="仿宋" w:hAnsi="仿宋" w:eastAsia="仿宋" w:cs="仿宋"/>
          <w:kern w:val="0"/>
          <w:sz w:val="24"/>
          <w:szCs w:val="24"/>
        </w:rPr>
      </w:pPr>
    </w:p>
    <w:p>
      <w:pPr>
        <w:autoSpaceDE w:val="0"/>
        <w:autoSpaceDN w:val="0"/>
        <w:adjustRightInd w:val="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供应商名称：（盖章）</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被授权人签字或盖章：</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日期：年月日</w:t>
      </w:r>
    </w:p>
    <w:p>
      <w:pPr>
        <w:spacing w:line="360" w:lineRule="auto"/>
        <w:ind w:firstLine="480"/>
        <w:rPr>
          <w:rFonts w:ascii="仿宋" w:hAnsi="仿宋" w:eastAsia="仿宋" w:cs="宋体"/>
          <w:b/>
          <w:bCs/>
          <w:kern w:val="0"/>
          <w:sz w:val="24"/>
          <w:szCs w:val="24"/>
          <w:lang w:val="zh-CN"/>
        </w:rPr>
      </w:pPr>
      <w:r>
        <w:rPr>
          <w:rFonts w:hint="eastAsia" w:ascii="仿宋" w:hAnsi="仿宋" w:eastAsia="仿宋" w:cs="宋体"/>
          <w:kern w:val="0"/>
          <w:sz w:val="24"/>
          <w:szCs w:val="24"/>
          <w:lang w:val="zh-CN"/>
        </w:rPr>
        <w:t>说明：如果行数不够，请自行增加。</w:t>
      </w:r>
    </w:p>
    <w:p>
      <w:pPr>
        <w:spacing w:line="360" w:lineRule="auto"/>
        <w:ind w:firstLine="480" w:firstLineChars="200"/>
        <w:rPr>
          <w:rFonts w:ascii="仿宋" w:hAnsi="仿宋" w:eastAsia="仿宋" w:cs="宋体"/>
          <w:kern w:val="0"/>
          <w:sz w:val="24"/>
          <w:szCs w:val="24"/>
        </w:rPr>
      </w:pPr>
    </w:p>
    <w:p>
      <w:pPr>
        <w:spacing w:line="360" w:lineRule="auto"/>
        <w:rPr>
          <w:rFonts w:ascii="仿宋" w:hAnsi="仿宋" w:eastAsia="仿宋" w:cs="仿宋"/>
          <w:b/>
          <w:bCs/>
          <w:sz w:val="24"/>
          <w:szCs w:val="24"/>
        </w:rPr>
      </w:pPr>
      <w:r>
        <w:rPr>
          <w:rFonts w:hint="eastAsia" w:ascii="仿宋" w:hAnsi="仿宋" w:eastAsia="仿宋"/>
          <w:kern w:val="0"/>
        </w:rPr>
        <w:br w:type="page"/>
      </w:r>
      <w:bookmarkStart w:id="74" w:name="_Toc33266157"/>
      <w:r>
        <w:rPr>
          <w:rFonts w:hint="eastAsia" w:ascii="仿宋" w:hAnsi="仿宋" w:eastAsia="仿宋" w:cs="仿宋"/>
          <w:b/>
          <w:sz w:val="24"/>
          <w:szCs w:val="24"/>
          <w:lang w:val="zh-CN"/>
        </w:rPr>
        <w:t>★</w:t>
      </w:r>
      <w:r>
        <w:rPr>
          <w:rFonts w:hint="eastAsia" w:ascii="仿宋" w:hAnsi="仿宋" w:eastAsia="仿宋" w:cs="仿宋"/>
          <w:b/>
          <w:bCs/>
          <w:sz w:val="24"/>
          <w:szCs w:val="24"/>
        </w:rPr>
        <w:t>附件七、资格证明文件</w:t>
      </w:r>
      <w:bookmarkEnd w:id="74"/>
    </w:p>
    <w:p>
      <w:pPr>
        <w:spacing w:line="360" w:lineRule="auto"/>
        <w:jc w:val="center"/>
        <w:rPr>
          <w:rFonts w:ascii="仿宋" w:hAnsi="仿宋" w:eastAsia="仿宋" w:cs="宋体"/>
          <w:b/>
          <w:bCs/>
          <w:sz w:val="24"/>
          <w:szCs w:val="24"/>
        </w:rPr>
      </w:pPr>
      <w:bookmarkStart w:id="75" w:name="_Toc489655335"/>
      <w:r>
        <w:rPr>
          <w:rFonts w:hint="eastAsia" w:ascii="仿宋" w:hAnsi="仿宋" w:eastAsia="仿宋" w:cs="宋体"/>
          <w:b/>
          <w:bCs/>
          <w:sz w:val="24"/>
          <w:szCs w:val="24"/>
        </w:rPr>
        <w:t>资格证明文件</w:t>
      </w:r>
      <w:bookmarkEnd w:id="75"/>
    </w:p>
    <w:p>
      <w:pPr>
        <w:spacing w:line="360" w:lineRule="auto"/>
        <w:ind w:firstLine="484" w:firstLineChars="20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sz w:val="24"/>
          <w:szCs w:val="24"/>
        </w:rPr>
        <w:t>《南京市政府采购供应商信用记录表暨信用承诺书》</w:t>
      </w:r>
      <w:r>
        <w:rPr>
          <w:rFonts w:hint="eastAsia" w:ascii="仿宋" w:hAnsi="仿宋" w:eastAsia="仿宋" w:cs="仿宋"/>
          <w:sz w:val="24"/>
          <w:lang w:val="zh-CN"/>
        </w:rPr>
        <w:t>；</w:t>
      </w:r>
    </w:p>
    <w:p>
      <w:pPr>
        <w:spacing w:line="360" w:lineRule="auto"/>
        <w:ind w:firstLine="484" w:firstLineChars="202"/>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、本次采购项目实施所必须的许可资质证明材料（如有）。</w:t>
      </w:r>
    </w:p>
    <w:p>
      <w:pPr>
        <w:spacing w:line="360" w:lineRule="auto"/>
        <w:rPr>
          <w:rFonts w:ascii="仿宋" w:hAnsi="仿宋" w:eastAsia="仿宋" w:cs="仿宋"/>
          <w:b/>
          <w:bCs/>
          <w:sz w:val="24"/>
          <w:szCs w:val="24"/>
        </w:rPr>
      </w:pPr>
    </w:p>
    <w:p>
      <w:pPr>
        <w:spacing w:line="360" w:lineRule="auto"/>
        <w:rPr>
          <w:rFonts w:ascii="仿宋" w:hAnsi="仿宋" w:eastAsia="仿宋" w:cs="宋体"/>
          <w:b/>
          <w:bCs/>
          <w:sz w:val="24"/>
          <w:szCs w:val="24"/>
        </w:rPr>
      </w:pPr>
    </w:p>
    <w:p>
      <w:pPr>
        <w:spacing w:line="360" w:lineRule="auto"/>
        <w:rPr>
          <w:rFonts w:ascii="仿宋" w:hAnsi="仿宋" w:eastAsia="仿宋" w:cs="宋体"/>
          <w:b/>
          <w:bCs/>
          <w:sz w:val="24"/>
          <w:szCs w:val="24"/>
        </w:rPr>
      </w:pPr>
    </w:p>
    <w:p>
      <w:pPr>
        <w:spacing w:line="360" w:lineRule="auto"/>
        <w:rPr>
          <w:rFonts w:ascii="仿宋" w:hAnsi="仿宋" w:eastAsia="仿宋" w:cs="宋体"/>
          <w:b/>
          <w:bCs/>
          <w:sz w:val="24"/>
          <w:szCs w:val="24"/>
        </w:rPr>
      </w:pPr>
    </w:p>
    <w:p>
      <w:pPr>
        <w:spacing w:line="360" w:lineRule="auto"/>
        <w:rPr>
          <w:rStyle w:val="186"/>
          <w:rFonts w:hint="default" w:ascii="仿宋" w:hAnsi="仿宋"/>
        </w:rPr>
      </w:pPr>
      <w:r>
        <w:rPr>
          <w:rFonts w:hint="eastAsia" w:ascii="仿宋" w:hAnsi="仿宋" w:eastAsia="仿宋"/>
          <w:kern w:val="0"/>
        </w:rPr>
        <w:br w:type="page"/>
      </w:r>
      <w:r>
        <w:rPr>
          <w:rStyle w:val="186"/>
          <w:rFonts w:hint="default" w:ascii="仿宋" w:hAnsi="仿宋"/>
        </w:rPr>
        <w:t>附件八、技术条款偏离表格式</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技术条款偏离表</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项目名称：</w:t>
      </w:r>
    </w:p>
    <w:p>
      <w:pPr>
        <w:spacing w:line="360" w:lineRule="auto"/>
        <w:jc w:val="left"/>
        <w:rPr>
          <w:rFonts w:ascii="仿宋" w:hAnsi="仿宋" w:eastAsia="仿宋" w:cs="仿宋"/>
          <w:b/>
          <w:bCs/>
          <w:sz w:val="24"/>
          <w:szCs w:val="24"/>
        </w:rPr>
      </w:pPr>
      <w:r>
        <w:rPr>
          <w:rFonts w:hint="eastAsia" w:ascii="仿宋" w:hAnsi="仿宋" w:eastAsia="仿宋" w:cs="仿宋"/>
          <w:kern w:val="0"/>
          <w:sz w:val="24"/>
          <w:lang w:val="zh-CN"/>
        </w:rPr>
        <w:t>项目编号：</w:t>
      </w:r>
    </w:p>
    <w:tbl>
      <w:tblPr>
        <w:tblStyle w:val="62"/>
        <w:tblW w:w="9014" w:type="dxa"/>
        <w:jc w:val="center"/>
        <w:tblLayout w:type="fixed"/>
        <w:tblCellMar>
          <w:top w:w="0" w:type="dxa"/>
          <w:left w:w="0" w:type="dxa"/>
          <w:bottom w:w="0" w:type="dxa"/>
          <w:right w:w="0" w:type="dxa"/>
        </w:tblCellMar>
      </w:tblPr>
      <w:tblGrid>
        <w:gridCol w:w="869"/>
        <w:gridCol w:w="1701"/>
        <w:gridCol w:w="1701"/>
        <w:gridCol w:w="1559"/>
        <w:gridCol w:w="1417"/>
        <w:gridCol w:w="1767"/>
      </w:tblGrid>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竞争性磋商文件条目号</w:t>
            </w: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竞争性磋商文件要求的规格型号</w:t>
            </w: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参与投标的</w:t>
            </w:r>
          </w:p>
          <w:p>
            <w:pPr>
              <w:jc w:val="center"/>
              <w:rPr>
                <w:rFonts w:ascii="仿宋" w:hAnsi="仿宋" w:eastAsia="仿宋" w:cs="仿宋"/>
                <w:kern w:val="0"/>
                <w:sz w:val="24"/>
                <w:lang w:val="zh-CN"/>
              </w:rPr>
            </w:pPr>
            <w:r>
              <w:rPr>
                <w:rFonts w:hint="eastAsia" w:ascii="仿宋" w:hAnsi="仿宋" w:eastAsia="仿宋" w:cs="仿宋"/>
                <w:kern w:val="0"/>
                <w:sz w:val="24"/>
                <w:lang w:val="zh-CN"/>
              </w:rPr>
              <w:t>技术响应</w:t>
            </w:r>
          </w:p>
        </w:tc>
        <w:tc>
          <w:tcPr>
            <w:tcW w:w="141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是否偏离</w:t>
            </w: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偏离内容及原因</w:t>
            </w:r>
          </w:p>
        </w:tc>
      </w:tr>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kern w:val="0"/>
                <w:sz w:val="24"/>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kern w:val="0"/>
                <w:sz w:val="24"/>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kern w:val="0"/>
                <w:sz w:val="24"/>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kern w:val="0"/>
                <w:sz w:val="24"/>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kern w:val="0"/>
                <w:sz w:val="24"/>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r>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55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kern w:val="0"/>
                <w:sz w:val="24"/>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lang w:val="zh-CN"/>
              </w:rPr>
            </w:pPr>
          </w:p>
        </w:tc>
      </w:tr>
    </w:tbl>
    <w:p>
      <w:pPr>
        <w:spacing w:line="360" w:lineRule="auto"/>
        <w:ind w:firstLine="480" w:firstLineChars="200"/>
        <w:rPr>
          <w:rFonts w:ascii="仿宋" w:hAnsi="仿宋" w:eastAsia="仿宋"/>
          <w:kern w:val="0"/>
          <w:sz w:val="24"/>
          <w:szCs w:val="24"/>
        </w:rPr>
      </w:pP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供应商名称：（盖章）</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说明：</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1、如果行数不够，请自行增加。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、供应商应逐一说明投标产品和服务响应，直接拷贝竞争性磋商文件技术要求的按照无效投标处理。</w:t>
      </w:r>
      <w:r>
        <w:rPr>
          <w:rFonts w:hint="eastAsia" w:ascii="仿宋" w:hAnsi="仿宋" w:eastAsia="仿宋"/>
          <w:kern w:val="0"/>
        </w:rPr>
        <w:br w:type="page"/>
      </w:r>
      <w:r>
        <w:rPr>
          <w:rStyle w:val="186"/>
          <w:rFonts w:hint="default" w:ascii="仿宋" w:hAnsi="仿宋"/>
        </w:rPr>
        <w:t>附件九、</w:t>
      </w:r>
      <w:r>
        <w:rPr>
          <w:rFonts w:hint="eastAsia" w:ascii="仿宋" w:hAnsi="仿宋" w:eastAsia="仿宋" w:cs="仿宋"/>
          <w:b/>
          <w:bCs/>
          <w:sz w:val="24"/>
          <w:szCs w:val="24"/>
          <w:lang w:val="zh-CN"/>
        </w:rPr>
        <w:t>商务条款偏离表格式</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商务条款偏离表</w:t>
      </w:r>
    </w:p>
    <w:p>
      <w:pPr>
        <w:spacing w:line="360" w:lineRule="auto"/>
        <w:rPr>
          <w:rFonts w:ascii="仿宋" w:hAnsi="仿宋" w:eastAsia="仿宋" w:cs="仿宋"/>
          <w:kern w:val="0"/>
          <w:sz w:val="24"/>
          <w:lang w:val="zh-CN"/>
        </w:rPr>
      </w:pPr>
      <w:r>
        <w:rPr>
          <w:rFonts w:hint="eastAsia" w:ascii="仿宋" w:hAnsi="仿宋" w:eastAsia="仿宋" w:cs="仿宋"/>
          <w:kern w:val="0"/>
          <w:sz w:val="24"/>
          <w:lang w:val="zh-CN"/>
        </w:rPr>
        <w:t>项目名称：</w:t>
      </w:r>
    </w:p>
    <w:p>
      <w:pPr>
        <w:spacing w:line="360" w:lineRule="auto"/>
        <w:jc w:val="left"/>
        <w:rPr>
          <w:rFonts w:ascii="仿宋" w:hAnsi="仿宋" w:eastAsia="仿宋" w:cs="仿宋"/>
          <w:b/>
          <w:bCs/>
          <w:sz w:val="24"/>
          <w:szCs w:val="24"/>
        </w:rPr>
      </w:pPr>
      <w:r>
        <w:rPr>
          <w:rFonts w:hint="eastAsia" w:ascii="仿宋" w:hAnsi="仿宋" w:eastAsia="仿宋" w:cs="仿宋"/>
          <w:kern w:val="0"/>
          <w:sz w:val="24"/>
          <w:lang w:val="zh-CN"/>
        </w:rPr>
        <w:t>项目编号：</w:t>
      </w:r>
    </w:p>
    <w:tbl>
      <w:tblPr>
        <w:tblStyle w:val="6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843"/>
        <w:gridCol w:w="2268"/>
        <w:gridCol w:w="1417"/>
        <w:gridCol w:w="1259"/>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序号</w:t>
            </w:r>
          </w:p>
        </w:tc>
        <w:tc>
          <w:tcPr>
            <w:tcW w:w="1843" w:type="dxa"/>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竞争性磋商文件</w:t>
            </w:r>
          </w:p>
          <w:p>
            <w:pPr>
              <w:jc w:val="center"/>
              <w:rPr>
                <w:rFonts w:ascii="仿宋" w:hAnsi="仿宋" w:eastAsia="仿宋" w:cs="仿宋"/>
                <w:kern w:val="0"/>
                <w:sz w:val="24"/>
                <w:lang w:val="zh-CN"/>
              </w:rPr>
            </w:pPr>
            <w:r>
              <w:rPr>
                <w:rFonts w:hint="eastAsia" w:ascii="仿宋" w:hAnsi="仿宋" w:eastAsia="仿宋" w:cs="仿宋"/>
                <w:kern w:val="0"/>
                <w:sz w:val="24"/>
                <w:lang w:val="zh-CN"/>
              </w:rPr>
              <w:t>条目号</w:t>
            </w:r>
          </w:p>
        </w:tc>
        <w:tc>
          <w:tcPr>
            <w:tcW w:w="2268" w:type="dxa"/>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竞争性磋商文件要求的商务条款</w:t>
            </w:r>
          </w:p>
        </w:tc>
        <w:tc>
          <w:tcPr>
            <w:tcW w:w="1417" w:type="dxa"/>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参与投标的</w:t>
            </w:r>
          </w:p>
          <w:p>
            <w:pPr>
              <w:jc w:val="center"/>
              <w:rPr>
                <w:rFonts w:ascii="仿宋" w:hAnsi="仿宋" w:eastAsia="仿宋" w:cs="仿宋"/>
                <w:kern w:val="0"/>
                <w:sz w:val="24"/>
                <w:lang w:val="zh-CN"/>
              </w:rPr>
            </w:pPr>
            <w:r>
              <w:rPr>
                <w:rFonts w:hint="eastAsia" w:ascii="仿宋" w:hAnsi="仿宋" w:eastAsia="仿宋" w:cs="仿宋"/>
                <w:kern w:val="0"/>
                <w:sz w:val="24"/>
                <w:lang w:val="zh-CN"/>
              </w:rPr>
              <w:t>商务响应</w:t>
            </w:r>
          </w:p>
        </w:tc>
        <w:tc>
          <w:tcPr>
            <w:tcW w:w="1259" w:type="dxa"/>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是否偏离</w:t>
            </w:r>
          </w:p>
        </w:tc>
        <w:tc>
          <w:tcPr>
            <w:tcW w:w="1372" w:type="dxa"/>
            <w:vAlign w:val="center"/>
          </w:tcPr>
          <w:p>
            <w:pPr>
              <w:jc w:val="center"/>
              <w:rPr>
                <w:rFonts w:ascii="仿宋" w:hAnsi="仿宋" w:eastAsia="仿宋" w:cs="仿宋"/>
                <w:kern w:val="0"/>
                <w:sz w:val="24"/>
                <w:lang w:val="zh-CN"/>
              </w:rPr>
            </w:pPr>
            <w:r>
              <w:rPr>
                <w:rFonts w:hint="eastAsia" w:ascii="仿宋" w:hAnsi="仿宋" w:eastAsia="仿宋" w:cs="仿宋"/>
                <w:kern w:val="0"/>
                <w:sz w:val="24"/>
                <w:lang w:val="zh-CN"/>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p>
        </w:tc>
        <w:tc>
          <w:tcPr>
            <w:tcW w:w="1843" w:type="dxa"/>
            <w:vAlign w:val="center"/>
          </w:tcPr>
          <w:p>
            <w:pPr>
              <w:jc w:val="center"/>
              <w:rPr>
                <w:rFonts w:ascii="仿宋" w:hAnsi="仿宋" w:eastAsia="仿宋" w:cs="仿宋"/>
                <w:kern w:val="0"/>
                <w:sz w:val="24"/>
                <w:lang w:val="zh-CN"/>
              </w:rPr>
            </w:pPr>
          </w:p>
        </w:tc>
        <w:tc>
          <w:tcPr>
            <w:tcW w:w="2268" w:type="dxa"/>
            <w:vAlign w:val="center"/>
          </w:tcPr>
          <w:p>
            <w:pPr>
              <w:jc w:val="center"/>
              <w:rPr>
                <w:rFonts w:ascii="仿宋" w:hAnsi="仿宋" w:eastAsia="仿宋" w:cs="仿宋"/>
                <w:kern w:val="0"/>
                <w:sz w:val="24"/>
                <w:lang w:val="zh-CN"/>
              </w:rPr>
            </w:pPr>
          </w:p>
        </w:tc>
        <w:tc>
          <w:tcPr>
            <w:tcW w:w="1417" w:type="dxa"/>
            <w:vAlign w:val="center"/>
          </w:tcPr>
          <w:p>
            <w:pPr>
              <w:jc w:val="center"/>
              <w:rPr>
                <w:rFonts w:ascii="仿宋" w:hAnsi="仿宋" w:eastAsia="仿宋" w:cs="仿宋"/>
                <w:kern w:val="0"/>
                <w:sz w:val="24"/>
                <w:lang w:val="zh-CN"/>
              </w:rPr>
            </w:pPr>
          </w:p>
        </w:tc>
        <w:tc>
          <w:tcPr>
            <w:tcW w:w="1259" w:type="dxa"/>
          </w:tcPr>
          <w:p>
            <w:pPr>
              <w:jc w:val="center"/>
              <w:rPr>
                <w:rFonts w:ascii="仿宋" w:hAnsi="仿宋" w:eastAsia="仿宋" w:cs="仿宋"/>
                <w:kern w:val="0"/>
                <w:sz w:val="24"/>
                <w:lang w:val="zh-CN"/>
              </w:rPr>
            </w:pPr>
          </w:p>
        </w:tc>
        <w:tc>
          <w:tcPr>
            <w:tcW w:w="1372" w:type="dxa"/>
            <w:vAlign w:val="center"/>
          </w:tcPr>
          <w:p>
            <w:pPr>
              <w:jc w:val="center"/>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p>
        </w:tc>
        <w:tc>
          <w:tcPr>
            <w:tcW w:w="1843" w:type="dxa"/>
            <w:vAlign w:val="center"/>
          </w:tcPr>
          <w:p>
            <w:pPr>
              <w:jc w:val="center"/>
              <w:rPr>
                <w:rFonts w:ascii="仿宋" w:hAnsi="仿宋" w:eastAsia="仿宋" w:cs="仿宋"/>
                <w:kern w:val="0"/>
                <w:sz w:val="24"/>
                <w:lang w:val="zh-CN"/>
              </w:rPr>
            </w:pPr>
          </w:p>
        </w:tc>
        <w:tc>
          <w:tcPr>
            <w:tcW w:w="2268" w:type="dxa"/>
            <w:vAlign w:val="center"/>
          </w:tcPr>
          <w:p>
            <w:pPr>
              <w:jc w:val="center"/>
              <w:rPr>
                <w:rFonts w:ascii="仿宋" w:hAnsi="仿宋" w:eastAsia="仿宋" w:cs="仿宋"/>
                <w:kern w:val="0"/>
                <w:sz w:val="24"/>
                <w:lang w:val="zh-CN"/>
              </w:rPr>
            </w:pPr>
          </w:p>
        </w:tc>
        <w:tc>
          <w:tcPr>
            <w:tcW w:w="1417" w:type="dxa"/>
            <w:vAlign w:val="center"/>
          </w:tcPr>
          <w:p>
            <w:pPr>
              <w:jc w:val="center"/>
              <w:rPr>
                <w:rFonts w:ascii="仿宋" w:hAnsi="仿宋" w:eastAsia="仿宋" w:cs="仿宋"/>
                <w:kern w:val="0"/>
                <w:sz w:val="24"/>
                <w:lang w:val="zh-CN"/>
              </w:rPr>
            </w:pPr>
          </w:p>
        </w:tc>
        <w:tc>
          <w:tcPr>
            <w:tcW w:w="1259" w:type="dxa"/>
          </w:tcPr>
          <w:p>
            <w:pPr>
              <w:jc w:val="center"/>
              <w:rPr>
                <w:rFonts w:ascii="仿宋" w:hAnsi="仿宋" w:eastAsia="仿宋" w:cs="仿宋"/>
                <w:kern w:val="0"/>
                <w:sz w:val="24"/>
                <w:lang w:val="zh-CN"/>
              </w:rPr>
            </w:pPr>
          </w:p>
        </w:tc>
        <w:tc>
          <w:tcPr>
            <w:tcW w:w="1372" w:type="dxa"/>
            <w:vAlign w:val="center"/>
          </w:tcPr>
          <w:p>
            <w:pPr>
              <w:jc w:val="center"/>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p>
        </w:tc>
        <w:tc>
          <w:tcPr>
            <w:tcW w:w="1843" w:type="dxa"/>
            <w:vAlign w:val="center"/>
          </w:tcPr>
          <w:p>
            <w:pPr>
              <w:jc w:val="center"/>
              <w:rPr>
                <w:rFonts w:ascii="仿宋" w:hAnsi="仿宋" w:eastAsia="仿宋" w:cs="仿宋"/>
                <w:kern w:val="0"/>
                <w:sz w:val="24"/>
                <w:lang w:val="zh-CN"/>
              </w:rPr>
            </w:pPr>
          </w:p>
        </w:tc>
        <w:tc>
          <w:tcPr>
            <w:tcW w:w="2268" w:type="dxa"/>
            <w:vAlign w:val="center"/>
          </w:tcPr>
          <w:p>
            <w:pPr>
              <w:jc w:val="center"/>
              <w:rPr>
                <w:rFonts w:ascii="仿宋" w:hAnsi="仿宋" w:eastAsia="仿宋" w:cs="仿宋"/>
                <w:kern w:val="0"/>
                <w:sz w:val="24"/>
                <w:lang w:val="zh-CN"/>
              </w:rPr>
            </w:pPr>
          </w:p>
        </w:tc>
        <w:tc>
          <w:tcPr>
            <w:tcW w:w="1417" w:type="dxa"/>
            <w:vAlign w:val="center"/>
          </w:tcPr>
          <w:p>
            <w:pPr>
              <w:jc w:val="center"/>
              <w:rPr>
                <w:rFonts w:ascii="仿宋" w:hAnsi="仿宋" w:eastAsia="仿宋" w:cs="仿宋"/>
                <w:kern w:val="0"/>
                <w:sz w:val="24"/>
                <w:lang w:val="zh-CN"/>
              </w:rPr>
            </w:pPr>
          </w:p>
        </w:tc>
        <w:tc>
          <w:tcPr>
            <w:tcW w:w="1259" w:type="dxa"/>
          </w:tcPr>
          <w:p>
            <w:pPr>
              <w:jc w:val="center"/>
              <w:rPr>
                <w:rFonts w:ascii="仿宋" w:hAnsi="仿宋" w:eastAsia="仿宋" w:cs="仿宋"/>
                <w:kern w:val="0"/>
                <w:sz w:val="24"/>
                <w:lang w:val="zh-CN"/>
              </w:rPr>
            </w:pPr>
          </w:p>
        </w:tc>
        <w:tc>
          <w:tcPr>
            <w:tcW w:w="1372" w:type="dxa"/>
            <w:vAlign w:val="center"/>
          </w:tcPr>
          <w:p>
            <w:pPr>
              <w:jc w:val="center"/>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p>
        </w:tc>
        <w:tc>
          <w:tcPr>
            <w:tcW w:w="1843" w:type="dxa"/>
            <w:vAlign w:val="center"/>
          </w:tcPr>
          <w:p>
            <w:pPr>
              <w:jc w:val="center"/>
              <w:rPr>
                <w:rFonts w:ascii="仿宋" w:hAnsi="仿宋" w:eastAsia="仿宋" w:cs="仿宋"/>
                <w:kern w:val="0"/>
                <w:sz w:val="24"/>
                <w:lang w:val="zh-CN"/>
              </w:rPr>
            </w:pPr>
          </w:p>
        </w:tc>
        <w:tc>
          <w:tcPr>
            <w:tcW w:w="2268" w:type="dxa"/>
            <w:vAlign w:val="center"/>
          </w:tcPr>
          <w:p>
            <w:pPr>
              <w:jc w:val="center"/>
              <w:rPr>
                <w:rFonts w:ascii="仿宋" w:hAnsi="仿宋" w:eastAsia="仿宋" w:cs="仿宋"/>
                <w:kern w:val="0"/>
                <w:sz w:val="24"/>
                <w:lang w:val="zh-CN"/>
              </w:rPr>
            </w:pPr>
          </w:p>
        </w:tc>
        <w:tc>
          <w:tcPr>
            <w:tcW w:w="1417" w:type="dxa"/>
            <w:vAlign w:val="center"/>
          </w:tcPr>
          <w:p>
            <w:pPr>
              <w:jc w:val="center"/>
              <w:rPr>
                <w:rFonts w:ascii="仿宋" w:hAnsi="仿宋" w:eastAsia="仿宋" w:cs="仿宋"/>
                <w:kern w:val="0"/>
                <w:sz w:val="24"/>
                <w:lang w:val="zh-CN"/>
              </w:rPr>
            </w:pPr>
          </w:p>
        </w:tc>
        <w:tc>
          <w:tcPr>
            <w:tcW w:w="1259" w:type="dxa"/>
          </w:tcPr>
          <w:p>
            <w:pPr>
              <w:jc w:val="center"/>
              <w:rPr>
                <w:rFonts w:ascii="仿宋" w:hAnsi="仿宋" w:eastAsia="仿宋" w:cs="仿宋"/>
                <w:kern w:val="0"/>
                <w:sz w:val="24"/>
                <w:lang w:val="zh-CN"/>
              </w:rPr>
            </w:pPr>
          </w:p>
        </w:tc>
        <w:tc>
          <w:tcPr>
            <w:tcW w:w="1372" w:type="dxa"/>
            <w:vAlign w:val="center"/>
          </w:tcPr>
          <w:p>
            <w:pPr>
              <w:jc w:val="center"/>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p>
        </w:tc>
        <w:tc>
          <w:tcPr>
            <w:tcW w:w="1843" w:type="dxa"/>
            <w:vAlign w:val="center"/>
          </w:tcPr>
          <w:p>
            <w:pPr>
              <w:jc w:val="center"/>
              <w:rPr>
                <w:rFonts w:ascii="仿宋" w:hAnsi="仿宋" w:eastAsia="仿宋" w:cs="仿宋"/>
                <w:kern w:val="0"/>
                <w:sz w:val="24"/>
                <w:lang w:val="zh-CN"/>
              </w:rPr>
            </w:pPr>
          </w:p>
        </w:tc>
        <w:tc>
          <w:tcPr>
            <w:tcW w:w="2268" w:type="dxa"/>
            <w:vAlign w:val="center"/>
          </w:tcPr>
          <w:p>
            <w:pPr>
              <w:jc w:val="center"/>
              <w:rPr>
                <w:rFonts w:ascii="仿宋" w:hAnsi="仿宋" w:eastAsia="仿宋" w:cs="仿宋"/>
                <w:kern w:val="0"/>
                <w:sz w:val="24"/>
                <w:lang w:val="zh-CN"/>
              </w:rPr>
            </w:pPr>
          </w:p>
        </w:tc>
        <w:tc>
          <w:tcPr>
            <w:tcW w:w="1417" w:type="dxa"/>
            <w:vAlign w:val="center"/>
          </w:tcPr>
          <w:p>
            <w:pPr>
              <w:jc w:val="center"/>
              <w:rPr>
                <w:rFonts w:ascii="仿宋" w:hAnsi="仿宋" w:eastAsia="仿宋" w:cs="仿宋"/>
                <w:kern w:val="0"/>
                <w:sz w:val="24"/>
                <w:lang w:val="zh-CN"/>
              </w:rPr>
            </w:pPr>
          </w:p>
        </w:tc>
        <w:tc>
          <w:tcPr>
            <w:tcW w:w="1259" w:type="dxa"/>
          </w:tcPr>
          <w:p>
            <w:pPr>
              <w:jc w:val="center"/>
              <w:rPr>
                <w:rFonts w:ascii="仿宋" w:hAnsi="仿宋" w:eastAsia="仿宋" w:cs="仿宋"/>
                <w:kern w:val="0"/>
                <w:sz w:val="24"/>
                <w:lang w:val="zh-CN"/>
              </w:rPr>
            </w:pPr>
          </w:p>
        </w:tc>
        <w:tc>
          <w:tcPr>
            <w:tcW w:w="1372" w:type="dxa"/>
            <w:vAlign w:val="center"/>
          </w:tcPr>
          <w:p>
            <w:pPr>
              <w:jc w:val="center"/>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lang w:val="zh-CN"/>
              </w:rPr>
            </w:pPr>
          </w:p>
        </w:tc>
        <w:tc>
          <w:tcPr>
            <w:tcW w:w="1843" w:type="dxa"/>
            <w:vAlign w:val="center"/>
          </w:tcPr>
          <w:p>
            <w:pPr>
              <w:jc w:val="center"/>
              <w:rPr>
                <w:rFonts w:ascii="仿宋" w:hAnsi="仿宋" w:eastAsia="仿宋" w:cs="仿宋"/>
                <w:kern w:val="0"/>
                <w:sz w:val="24"/>
                <w:lang w:val="zh-CN"/>
              </w:rPr>
            </w:pPr>
          </w:p>
        </w:tc>
        <w:tc>
          <w:tcPr>
            <w:tcW w:w="2268" w:type="dxa"/>
            <w:vAlign w:val="center"/>
          </w:tcPr>
          <w:p>
            <w:pPr>
              <w:jc w:val="center"/>
              <w:rPr>
                <w:rFonts w:ascii="仿宋" w:hAnsi="仿宋" w:eastAsia="仿宋" w:cs="仿宋"/>
                <w:kern w:val="0"/>
                <w:sz w:val="24"/>
                <w:lang w:val="zh-CN"/>
              </w:rPr>
            </w:pPr>
          </w:p>
        </w:tc>
        <w:tc>
          <w:tcPr>
            <w:tcW w:w="1417" w:type="dxa"/>
            <w:vAlign w:val="center"/>
          </w:tcPr>
          <w:p>
            <w:pPr>
              <w:jc w:val="center"/>
              <w:rPr>
                <w:rFonts w:ascii="仿宋" w:hAnsi="仿宋" w:eastAsia="仿宋" w:cs="仿宋"/>
                <w:kern w:val="0"/>
                <w:sz w:val="24"/>
                <w:lang w:val="zh-CN"/>
              </w:rPr>
            </w:pPr>
          </w:p>
        </w:tc>
        <w:tc>
          <w:tcPr>
            <w:tcW w:w="1259" w:type="dxa"/>
          </w:tcPr>
          <w:p>
            <w:pPr>
              <w:jc w:val="center"/>
              <w:rPr>
                <w:rFonts w:ascii="仿宋" w:hAnsi="仿宋" w:eastAsia="仿宋" w:cs="仿宋"/>
                <w:kern w:val="0"/>
                <w:sz w:val="24"/>
                <w:lang w:val="zh-CN"/>
              </w:rPr>
            </w:pPr>
          </w:p>
        </w:tc>
        <w:tc>
          <w:tcPr>
            <w:tcW w:w="1372" w:type="dxa"/>
            <w:vAlign w:val="center"/>
          </w:tcPr>
          <w:p>
            <w:pPr>
              <w:jc w:val="center"/>
              <w:rPr>
                <w:rFonts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pPr>
              <w:jc w:val="center"/>
              <w:rPr>
                <w:rFonts w:ascii="仿宋" w:hAnsi="仿宋" w:eastAsia="仿宋" w:cs="仿宋"/>
                <w:kern w:val="0"/>
                <w:sz w:val="24"/>
              </w:rPr>
            </w:pPr>
          </w:p>
        </w:tc>
        <w:tc>
          <w:tcPr>
            <w:tcW w:w="1843" w:type="dxa"/>
            <w:vAlign w:val="center"/>
          </w:tcPr>
          <w:p>
            <w:pPr>
              <w:jc w:val="center"/>
              <w:rPr>
                <w:rFonts w:ascii="仿宋" w:hAnsi="仿宋" w:eastAsia="仿宋" w:cs="仿宋"/>
                <w:kern w:val="0"/>
                <w:sz w:val="24"/>
              </w:rPr>
            </w:pPr>
          </w:p>
        </w:tc>
        <w:tc>
          <w:tcPr>
            <w:tcW w:w="2268" w:type="dxa"/>
            <w:vAlign w:val="center"/>
          </w:tcPr>
          <w:p>
            <w:pPr>
              <w:jc w:val="center"/>
              <w:rPr>
                <w:rFonts w:ascii="仿宋" w:hAnsi="仿宋" w:eastAsia="仿宋" w:cs="仿宋"/>
                <w:kern w:val="0"/>
                <w:sz w:val="24"/>
              </w:rPr>
            </w:pPr>
          </w:p>
        </w:tc>
        <w:tc>
          <w:tcPr>
            <w:tcW w:w="1417" w:type="dxa"/>
            <w:vAlign w:val="center"/>
          </w:tcPr>
          <w:p>
            <w:pPr>
              <w:jc w:val="center"/>
              <w:rPr>
                <w:rFonts w:ascii="仿宋" w:hAnsi="仿宋" w:eastAsia="仿宋" w:cs="仿宋"/>
                <w:kern w:val="0"/>
                <w:sz w:val="24"/>
              </w:rPr>
            </w:pPr>
          </w:p>
        </w:tc>
        <w:tc>
          <w:tcPr>
            <w:tcW w:w="1259" w:type="dxa"/>
          </w:tcPr>
          <w:p>
            <w:pPr>
              <w:jc w:val="center"/>
              <w:rPr>
                <w:rFonts w:ascii="仿宋" w:hAnsi="仿宋" w:eastAsia="仿宋" w:cs="仿宋"/>
                <w:kern w:val="0"/>
                <w:sz w:val="24"/>
              </w:rPr>
            </w:pPr>
          </w:p>
        </w:tc>
        <w:tc>
          <w:tcPr>
            <w:tcW w:w="1372" w:type="dxa"/>
            <w:vAlign w:val="center"/>
          </w:tcPr>
          <w:p>
            <w:pPr>
              <w:jc w:val="center"/>
              <w:rPr>
                <w:rFonts w:ascii="仿宋" w:hAnsi="仿宋" w:eastAsia="仿宋" w:cs="仿宋"/>
                <w:kern w:val="0"/>
                <w:sz w:val="24"/>
              </w:rPr>
            </w:pPr>
          </w:p>
        </w:tc>
      </w:tr>
    </w:tbl>
    <w:p>
      <w:pPr>
        <w:spacing w:line="360" w:lineRule="auto"/>
        <w:ind w:firstLine="480" w:firstLineChars="200"/>
        <w:rPr>
          <w:rFonts w:ascii="仿宋" w:hAnsi="仿宋" w:eastAsia="仿宋"/>
          <w:kern w:val="0"/>
          <w:sz w:val="24"/>
          <w:szCs w:val="24"/>
        </w:rPr>
      </w:pP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供应商名称：（盖章）</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说明：</w:t>
      </w:r>
    </w:p>
    <w:p>
      <w:pPr>
        <w:spacing w:line="360" w:lineRule="auto"/>
        <w:ind w:firstLine="480" w:firstLineChars="200"/>
        <w:rPr>
          <w:rFonts w:ascii="仿宋" w:hAnsi="仿宋" w:eastAsia="仿宋"/>
          <w:kern w:val="0"/>
          <w:sz w:val="24"/>
          <w:szCs w:val="24"/>
        </w:rPr>
      </w:pPr>
      <w:r>
        <w:rPr>
          <w:rFonts w:hint="eastAsia" w:ascii="仿宋" w:hAnsi="仿宋" w:eastAsia="仿宋"/>
          <w:kern w:val="0"/>
          <w:sz w:val="24"/>
          <w:szCs w:val="24"/>
        </w:rPr>
        <w:t>1、如果行数不够，请自行增加。</w:t>
      </w:r>
    </w:p>
    <w:p>
      <w:pPr>
        <w:spacing w:line="360" w:lineRule="auto"/>
        <w:ind w:firstLine="480" w:firstLineChars="200"/>
        <w:rPr>
          <w:rFonts w:ascii="仿宋" w:hAnsi="仿宋" w:eastAsia="仿宋"/>
          <w:kern w:val="0"/>
          <w:sz w:val="24"/>
          <w:szCs w:val="24"/>
        </w:rPr>
      </w:pPr>
      <w:r>
        <w:rPr>
          <w:rFonts w:hint="eastAsia" w:ascii="仿宋" w:hAnsi="仿宋" w:eastAsia="仿宋"/>
          <w:bCs/>
          <w:sz w:val="24"/>
          <w:szCs w:val="24"/>
        </w:rPr>
        <w:t>2、</w:t>
      </w:r>
      <w:r>
        <w:rPr>
          <w:rFonts w:hint="eastAsia" w:ascii="仿宋" w:hAnsi="仿宋" w:eastAsia="仿宋" w:cs="仿宋"/>
          <w:bCs/>
          <w:sz w:val="24"/>
        </w:rPr>
        <w:t>供应商必须仔细阅读磋商文件所有条款，并对所有偏离的条目列入上表，未列入上表的视作供应商完全接受。</w:t>
      </w:r>
    </w:p>
    <w:p>
      <w:pPr>
        <w:spacing w:line="360" w:lineRule="auto"/>
        <w:ind w:firstLine="480" w:firstLineChars="200"/>
        <w:rPr>
          <w:rFonts w:ascii="仿宋" w:hAnsi="仿宋" w:eastAsia="仿宋"/>
          <w:kern w:val="0"/>
          <w:sz w:val="24"/>
          <w:szCs w:val="24"/>
        </w:rPr>
      </w:pPr>
    </w:p>
    <w:p>
      <w:pPr>
        <w:spacing w:line="360" w:lineRule="auto"/>
        <w:rPr>
          <w:rFonts w:ascii="仿宋" w:hAnsi="仿宋" w:eastAsia="仿宋"/>
          <w:kern w:val="0"/>
          <w:szCs w:val="21"/>
        </w:rPr>
      </w:pPr>
      <w:r>
        <w:rPr>
          <w:rFonts w:hint="eastAsia" w:ascii="仿宋" w:hAnsi="仿宋" w:eastAsia="仿宋"/>
          <w:kern w:val="0"/>
        </w:rPr>
        <w:br w:type="page"/>
      </w:r>
      <w:r>
        <w:rPr>
          <w:rStyle w:val="186"/>
          <w:rFonts w:hint="default" w:ascii="仿宋" w:hAnsi="仿宋"/>
        </w:rPr>
        <w:t>附件十、拟参与本项目人员一览表</w:t>
      </w:r>
    </w:p>
    <w:p>
      <w:pPr>
        <w:spacing w:line="360" w:lineRule="auto"/>
        <w:jc w:val="center"/>
        <w:rPr>
          <w:rFonts w:ascii="仿宋" w:hAnsi="仿宋" w:eastAsia="仿宋" w:cs="宋体"/>
          <w:b/>
          <w:bCs/>
          <w:sz w:val="24"/>
          <w:szCs w:val="24"/>
        </w:rPr>
      </w:pPr>
      <w:r>
        <w:rPr>
          <w:rFonts w:hint="eastAsia" w:ascii="仿宋" w:hAnsi="仿宋" w:eastAsia="仿宋" w:cs="宋体"/>
          <w:b/>
          <w:bCs/>
          <w:sz w:val="24"/>
          <w:szCs w:val="24"/>
        </w:rPr>
        <w:t>拟参与本项目人员一览表（参考）</w:t>
      </w:r>
    </w:p>
    <w:p>
      <w:pPr>
        <w:autoSpaceDE w:val="0"/>
        <w:autoSpaceDN w:val="0"/>
        <w:adjustRightInd w:val="0"/>
        <w:spacing w:line="360" w:lineRule="auto"/>
        <w:rPr>
          <w:rFonts w:ascii="仿宋" w:hAnsi="仿宋" w:eastAsia="仿宋"/>
          <w:sz w:val="24"/>
          <w:szCs w:val="24"/>
        </w:rPr>
      </w:pPr>
      <w:r>
        <w:rPr>
          <w:rFonts w:hint="eastAsia" w:ascii="仿宋" w:hAnsi="仿宋" w:eastAsia="仿宋"/>
          <w:sz w:val="24"/>
          <w:szCs w:val="24"/>
        </w:rPr>
        <w:t>项目名称：</w:t>
      </w:r>
    </w:p>
    <w:p>
      <w:pPr>
        <w:autoSpaceDE w:val="0"/>
        <w:autoSpaceDN w:val="0"/>
        <w:adjustRightInd w:val="0"/>
        <w:spacing w:line="360" w:lineRule="auto"/>
        <w:rPr>
          <w:rFonts w:ascii="仿宋" w:hAnsi="仿宋" w:eastAsia="仿宋"/>
          <w:sz w:val="24"/>
          <w:szCs w:val="24"/>
        </w:rPr>
      </w:pPr>
      <w:r>
        <w:rPr>
          <w:rFonts w:hint="eastAsia" w:ascii="仿宋" w:hAnsi="仿宋" w:eastAsia="仿宋"/>
          <w:sz w:val="24"/>
          <w:szCs w:val="24"/>
        </w:rPr>
        <w:t>项目编号：</w:t>
      </w:r>
    </w:p>
    <w:tbl>
      <w:tblPr>
        <w:tblStyle w:val="62"/>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851"/>
        <w:gridCol w:w="850"/>
        <w:gridCol w:w="851"/>
        <w:gridCol w:w="992"/>
        <w:gridCol w:w="851"/>
        <w:gridCol w:w="1402"/>
        <w:gridCol w:w="13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序号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性别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年龄</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学历及专业</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技术</w:t>
            </w:r>
          </w:p>
          <w:p>
            <w:pPr>
              <w:spacing w:line="360" w:lineRule="auto"/>
              <w:jc w:val="center"/>
              <w:rPr>
                <w:rFonts w:ascii="仿宋" w:hAnsi="仿宋" w:eastAsia="仿宋"/>
                <w:kern w:val="0"/>
                <w:sz w:val="24"/>
                <w:szCs w:val="24"/>
              </w:rPr>
            </w:pPr>
            <w:r>
              <w:rPr>
                <w:rFonts w:hint="eastAsia" w:ascii="仿宋" w:hAnsi="仿宋" w:eastAsia="仿宋"/>
                <w:kern w:val="0"/>
                <w:sz w:val="24"/>
                <w:szCs w:val="24"/>
              </w:rPr>
              <w:t>职称</w:t>
            </w:r>
          </w:p>
        </w:tc>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相关工作年限及工作经历</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拟担任本项目何种工作</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13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bCs/>
                <w:sz w:val="24"/>
                <w:szCs w:val="24"/>
              </w:rPr>
            </w:pPr>
          </w:p>
        </w:tc>
      </w:tr>
    </w:tbl>
    <w:p>
      <w:pPr>
        <w:autoSpaceDE w:val="0"/>
        <w:autoSpaceDN w:val="0"/>
        <w:adjustRightInd w:val="0"/>
        <w:spacing w:line="360" w:lineRule="auto"/>
        <w:rPr>
          <w:rFonts w:ascii="仿宋" w:hAnsi="仿宋" w:eastAsia="仿宋"/>
          <w:sz w:val="24"/>
          <w:szCs w:val="24"/>
        </w:rPr>
      </w:pPr>
    </w:p>
    <w:p>
      <w:pPr>
        <w:autoSpaceDE w:val="0"/>
        <w:autoSpaceDN w:val="0"/>
        <w:adjustRightInd w:val="0"/>
        <w:spacing w:line="360" w:lineRule="auto"/>
        <w:rPr>
          <w:rFonts w:ascii="仿宋" w:hAnsi="仿宋" w:eastAsia="仿宋"/>
          <w:sz w:val="24"/>
          <w:szCs w:val="24"/>
        </w:rPr>
      </w:pPr>
      <w:r>
        <w:rPr>
          <w:rFonts w:hint="eastAsia" w:ascii="仿宋" w:hAnsi="仿宋" w:eastAsia="仿宋"/>
          <w:sz w:val="24"/>
          <w:szCs w:val="24"/>
        </w:rPr>
        <w:t>供应商名称：（盖章）</w:t>
      </w:r>
    </w:p>
    <w:p>
      <w:pPr>
        <w:autoSpaceDE w:val="0"/>
        <w:autoSpaceDN w:val="0"/>
        <w:adjustRightInd w:val="0"/>
        <w:spacing w:line="360" w:lineRule="auto"/>
        <w:rPr>
          <w:rStyle w:val="77"/>
          <w:rFonts w:ascii="仿宋" w:hAnsi="仿宋"/>
          <w:b w:val="0"/>
          <w:bCs/>
          <w:lang w:val="zh-CN"/>
        </w:rPr>
      </w:pPr>
      <w:r>
        <w:rPr>
          <w:rFonts w:hint="eastAsia" w:ascii="仿宋" w:hAnsi="仿宋" w:eastAsia="仿宋"/>
          <w:bCs/>
          <w:sz w:val="24"/>
          <w:lang w:val="zh-CN"/>
        </w:rPr>
        <w:t>说明：</w:t>
      </w:r>
      <w:r>
        <w:rPr>
          <w:rFonts w:hint="eastAsia" w:ascii="仿宋" w:hAnsi="仿宋" w:eastAsia="仿宋"/>
          <w:bCs/>
          <w:sz w:val="24"/>
          <w:szCs w:val="24"/>
        </w:rPr>
        <w:t>需提供项目组所有人员的人员名单、专业资历、擅长技术、职责安排等资料</w:t>
      </w:r>
      <w:r>
        <w:rPr>
          <w:rFonts w:hint="eastAsia" w:ascii="仿宋" w:hAnsi="仿宋" w:eastAsia="仿宋"/>
          <w:bCs/>
          <w:sz w:val="24"/>
          <w:lang w:val="zh-CN"/>
        </w:rPr>
        <w:t>。</w:t>
      </w:r>
    </w:p>
    <w:p>
      <w:pPr>
        <w:autoSpaceDE w:val="0"/>
        <w:autoSpaceDN w:val="0"/>
        <w:adjustRightInd w:val="0"/>
        <w:spacing w:line="360" w:lineRule="auto"/>
        <w:ind w:firstLine="480" w:firstLineChars="200"/>
        <w:rPr>
          <w:rFonts w:ascii="仿宋" w:hAnsi="仿宋" w:eastAsia="仿宋"/>
          <w:sz w:val="24"/>
          <w:szCs w:val="24"/>
        </w:rPr>
      </w:pPr>
    </w:p>
    <w:p>
      <w:pPr>
        <w:pStyle w:val="3"/>
        <w:spacing w:line="360" w:lineRule="auto"/>
        <w:rPr>
          <w:rFonts w:ascii="仿宋" w:hAnsi="仿宋" w:eastAsia="仿宋"/>
          <w:sz w:val="24"/>
        </w:rPr>
      </w:pPr>
      <w:bookmarkStart w:id="76" w:name="_Toc88161617"/>
      <w:r>
        <w:rPr>
          <w:rFonts w:ascii="仿宋" w:hAnsi="仿宋" w:eastAsia="仿宋"/>
          <w:sz w:val="24"/>
        </w:rPr>
        <w:br w:type="page"/>
      </w:r>
      <w:r>
        <w:rPr>
          <w:rFonts w:hint="eastAsia" w:ascii="仿宋" w:hAnsi="仿宋" w:eastAsia="仿宋"/>
          <w:sz w:val="24"/>
        </w:rPr>
        <w:t>附件十一、</w:t>
      </w:r>
      <w:bookmarkEnd w:id="76"/>
      <w:r>
        <w:rPr>
          <w:rFonts w:hint="eastAsia" w:ascii="仿宋" w:hAnsi="仿宋" w:eastAsia="仿宋"/>
          <w:sz w:val="24"/>
        </w:rPr>
        <w:t>供应商类似业绩情况表</w:t>
      </w:r>
    </w:p>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供应商近年类似业绩情况表</w:t>
      </w:r>
    </w:p>
    <w:p>
      <w:pPr>
        <w:autoSpaceDE w:val="0"/>
        <w:autoSpaceDN w:val="0"/>
        <w:adjustRightInd w:val="0"/>
        <w:spacing w:line="360" w:lineRule="auto"/>
        <w:rPr>
          <w:rFonts w:ascii="仿宋" w:hAnsi="仿宋" w:eastAsia="仿宋"/>
          <w:sz w:val="24"/>
          <w:szCs w:val="24"/>
        </w:rPr>
      </w:pPr>
      <w:r>
        <w:rPr>
          <w:rFonts w:hint="eastAsia" w:ascii="仿宋" w:hAnsi="仿宋" w:eastAsia="仿宋"/>
          <w:sz w:val="24"/>
          <w:szCs w:val="24"/>
        </w:rPr>
        <w:t>项目名称：</w:t>
      </w:r>
    </w:p>
    <w:p>
      <w:pPr>
        <w:autoSpaceDE w:val="0"/>
        <w:autoSpaceDN w:val="0"/>
        <w:adjustRightInd w:val="0"/>
        <w:spacing w:line="360" w:lineRule="auto"/>
        <w:rPr>
          <w:rFonts w:ascii="仿宋" w:hAnsi="仿宋" w:eastAsia="仿宋" w:cs="仿宋"/>
          <w:b/>
          <w:bCs/>
          <w:sz w:val="24"/>
          <w:szCs w:val="24"/>
        </w:rPr>
      </w:pPr>
      <w:r>
        <w:rPr>
          <w:rFonts w:hint="eastAsia" w:ascii="仿宋" w:hAnsi="仿宋" w:eastAsia="仿宋"/>
          <w:sz w:val="24"/>
          <w:szCs w:val="24"/>
        </w:rPr>
        <w:t>项目编号：</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17"/>
        <w:gridCol w:w="1418"/>
        <w:gridCol w:w="1417"/>
        <w:gridCol w:w="1517"/>
        <w:gridCol w:w="113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417"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1418" w:type="dxa"/>
            <w:vAlign w:val="center"/>
          </w:tcPr>
          <w:p>
            <w:pPr>
              <w:jc w:val="center"/>
              <w:rPr>
                <w:rFonts w:ascii="仿宋" w:hAnsi="仿宋" w:eastAsia="仿宋" w:cs="仿宋"/>
                <w:sz w:val="24"/>
              </w:rPr>
            </w:pPr>
            <w:r>
              <w:rPr>
                <w:rFonts w:hint="eastAsia" w:ascii="仿宋" w:hAnsi="仿宋" w:eastAsia="仿宋" w:cs="仿宋"/>
                <w:sz w:val="24"/>
              </w:rPr>
              <w:t>业主单位及联系方式</w:t>
            </w:r>
          </w:p>
        </w:tc>
        <w:tc>
          <w:tcPr>
            <w:tcW w:w="1417" w:type="dxa"/>
            <w:vAlign w:val="center"/>
          </w:tcPr>
          <w:p>
            <w:pPr>
              <w:jc w:val="center"/>
              <w:rPr>
                <w:rFonts w:ascii="仿宋" w:hAnsi="仿宋" w:eastAsia="仿宋" w:cs="仿宋"/>
                <w:sz w:val="24"/>
              </w:rPr>
            </w:pPr>
            <w:r>
              <w:rPr>
                <w:rFonts w:hint="eastAsia" w:ascii="仿宋" w:hAnsi="仿宋" w:eastAsia="仿宋" w:cs="仿宋"/>
                <w:sz w:val="24"/>
              </w:rPr>
              <w:t>项目合同价</w:t>
            </w:r>
          </w:p>
        </w:tc>
        <w:tc>
          <w:tcPr>
            <w:tcW w:w="1517" w:type="dxa"/>
            <w:vAlign w:val="center"/>
          </w:tcPr>
          <w:p>
            <w:pPr>
              <w:jc w:val="center"/>
              <w:rPr>
                <w:rFonts w:ascii="仿宋" w:hAnsi="仿宋" w:eastAsia="仿宋" w:cs="仿宋"/>
                <w:sz w:val="24"/>
              </w:rPr>
            </w:pPr>
            <w:r>
              <w:rPr>
                <w:rFonts w:hint="eastAsia" w:ascii="仿宋" w:hAnsi="仿宋" w:eastAsia="仿宋" w:cs="仿宋"/>
                <w:sz w:val="24"/>
              </w:rPr>
              <w:t>项目概况</w:t>
            </w:r>
          </w:p>
        </w:tc>
        <w:tc>
          <w:tcPr>
            <w:tcW w:w="1134" w:type="dxa"/>
            <w:vAlign w:val="center"/>
          </w:tcPr>
          <w:p>
            <w:pPr>
              <w:jc w:val="center"/>
              <w:rPr>
                <w:rFonts w:ascii="仿宋" w:hAnsi="仿宋" w:eastAsia="仿宋" w:cs="仿宋"/>
                <w:sz w:val="24"/>
              </w:rPr>
            </w:pPr>
            <w:r>
              <w:rPr>
                <w:rFonts w:hint="eastAsia" w:ascii="仿宋" w:hAnsi="仿宋" w:eastAsia="仿宋" w:cs="仿宋"/>
                <w:sz w:val="24"/>
              </w:rPr>
              <w:t>项目实施期限</w:t>
            </w:r>
          </w:p>
        </w:tc>
        <w:tc>
          <w:tcPr>
            <w:tcW w:w="794"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ind w:firstLine="120" w:firstLineChars="50"/>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418" w:type="dxa"/>
            <w:vAlign w:val="center"/>
          </w:tcPr>
          <w:p>
            <w:pPr>
              <w:jc w:val="center"/>
              <w:rPr>
                <w:rFonts w:ascii="仿宋" w:hAnsi="仿宋" w:eastAsia="仿宋" w:cs="仿宋"/>
                <w:sz w:val="24"/>
              </w:rPr>
            </w:pPr>
          </w:p>
        </w:tc>
        <w:tc>
          <w:tcPr>
            <w:tcW w:w="1417" w:type="dxa"/>
            <w:vAlign w:val="center"/>
          </w:tcPr>
          <w:p>
            <w:pPr>
              <w:jc w:val="center"/>
              <w:rPr>
                <w:rFonts w:ascii="仿宋" w:hAnsi="仿宋" w:eastAsia="仿宋" w:cs="仿宋"/>
                <w:sz w:val="24"/>
              </w:rPr>
            </w:pPr>
          </w:p>
        </w:tc>
        <w:tc>
          <w:tcPr>
            <w:tcW w:w="1517" w:type="dxa"/>
            <w:vAlign w:val="center"/>
          </w:tcPr>
          <w:p>
            <w:pPr>
              <w:jc w:val="center"/>
              <w:rPr>
                <w:rFonts w:ascii="仿宋" w:hAnsi="仿宋" w:eastAsia="仿宋" w:cs="仿宋"/>
                <w:sz w:val="24"/>
              </w:rPr>
            </w:pPr>
          </w:p>
        </w:tc>
        <w:tc>
          <w:tcPr>
            <w:tcW w:w="1134" w:type="dxa"/>
            <w:vAlign w:val="center"/>
          </w:tcPr>
          <w:p>
            <w:pPr>
              <w:jc w:val="center"/>
              <w:rPr>
                <w:rFonts w:ascii="仿宋" w:hAnsi="仿宋" w:eastAsia="仿宋" w:cs="仿宋"/>
                <w:sz w:val="24"/>
              </w:rPr>
            </w:pPr>
          </w:p>
        </w:tc>
        <w:tc>
          <w:tcPr>
            <w:tcW w:w="794" w:type="dxa"/>
            <w:vAlign w:val="center"/>
          </w:tcPr>
          <w:p>
            <w:pPr>
              <w:jc w:val="center"/>
              <w:rPr>
                <w:rFonts w:ascii="仿宋" w:hAnsi="仿宋" w:eastAsia="仿宋" w:cs="仿宋"/>
                <w:sz w:val="24"/>
              </w:rPr>
            </w:pPr>
          </w:p>
        </w:tc>
      </w:tr>
    </w:tbl>
    <w:p>
      <w:pPr>
        <w:widowControl/>
        <w:shd w:val="clear" w:color="auto" w:fill="FFFFFF"/>
        <w:snapToGrid w:val="0"/>
        <w:spacing w:line="360" w:lineRule="auto"/>
        <w:rPr>
          <w:rFonts w:ascii="仿宋" w:hAnsi="仿宋" w:eastAsia="仿宋" w:cs="宋体"/>
          <w:sz w:val="24"/>
          <w:lang w:val="zh-CN"/>
        </w:rPr>
      </w:pPr>
    </w:p>
    <w:p>
      <w:pPr>
        <w:spacing w:line="360" w:lineRule="auto"/>
        <w:rPr>
          <w:rFonts w:ascii="仿宋" w:hAnsi="仿宋" w:eastAsia="仿宋" w:cs="仿宋"/>
          <w:bCs/>
          <w:sz w:val="24"/>
          <w:szCs w:val="24"/>
        </w:rPr>
      </w:pPr>
      <w:r>
        <w:rPr>
          <w:rFonts w:hint="eastAsia" w:ascii="仿宋" w:hAnsi="仿宋" w:eastAsia="仿宋" w:cs="仿宋"/>
          <w:kern w:val="0"/>
          <w:sz w:val="24"/>
          <w:szCs w:val="24"/>
          <w:lang w:val="zh-CN"/>
        </w:rPr>
        <w:t>供应商名称：（盖章）</w:t>
      </w:r>
    </w:p>
    <w:p>
      <w:pPr>
        <w:autoSpaceDE w:val="0"/>
        <w:autoSpaceDN w:val="0"/>
        <w:adjustRightInd w:val="0"/>
        <w:spacing w:line="360" w:lineRule="auto"/>
        <w:rPr>
          <w:rFonts w:ascii="仿宋" w:hAnsi="仿宋" w:eastAsia="仿宋" w:cs="仿宋"/>
          <w:bCs/>
          <w:sz w:val="24"/>
          <w:szCs w:val="24"/>
        </w:rPr>
      </w:pPr>
      <w:r>
        <w:rPr>
          <w:rFonts w:hint="eastAsia" w:ascii="仿宋" w:hAnsi="仿宋" w:eastAsia="仿宋" w:cs="仿宋"/>
          <w:bCs/>
          <w:sz w:val="24"/>
          <w:szCs w:val="24"/>
        </w:rPr>
        <w:t>说明：请供应商根据本格式要求如实填写业绩情况表，并附业绩合同复印件与获奖证明（如有）。</w:t>
      </w:r>
    </w:p>
    <w:p>
      <w:pPr>
        <w:spacing w:line="360" w:lineRule="auto"/>
        <w:rPr>
          <w:rFonts w:ascii="仿宋" w:hAnsi="仿宋" w:eastAsia="仿宋"/>
          <w:b/>
          <w:bCs/>
          <w:sz w:val="24"/>
          <w:szCs w:val="24"/>
        </w:rPr>
      </w:pPr>
      <w:r>
        <w:rPr>
          <w:rFonts w:hint="eastAsia" w:ascii="仿宋" w:hAnsi="仿宋" w:eastAsia="仿宋"/>
          <w:kern w:val="0"/>
        </w:rPr>
        <w:br w:type="page"/>
      </w:r>
      <w:r>
        <w:rPr>
          <w:rStyle w:val="186"/>
          <w:rFonts w:hint="default" w:ascii="仿宋" w:hAnsi="仿宋"/>
        </w:rPr>
        <w:t>附件十二、</w:t>
      </w:r>
      <w:r>
        <w:rPr>
          <w:rFonts w:hint="eastAsia" w:ascii="仿宋" w:hAnsi="仿宋" w:eastAsia="仿宋"/>
          <w:b/>
          <w:bCs/>
          <w:sz w:val="24"/>
          <w:szCs w:val="24"/>
        </w:rPr>
        <w:t>技术说明（项目实施方案）</w:t>
      </w:r>
    </w:p>
    <w:p>
      <w:pPr>
        <w:spacing w:line="360" w:lineRule="auto"/>
        <w:jc w:val="center"/>
        <w:rPr>
          <w:rFonts w:ascii="仿宋" w:hAnsi="仿宋" w:eastAsia="仿宋"/>
          <w:b/>
          <w:bCs/>
          <w:sz w:val="24"/>
          <w:szCs w:val="24"/>
        </w:rPr>
      </w:pPr>
      <w:r>
        <w:rPr>
          <w:rFonts w:hint="eastAsia" w:ascii="仿宋" w:hAnsi="仿宋" w:eastAsia="仿宋"/>
          <w:b/>
          <w:bCs/>
          <w:sz w:val="24"/>
          <w:szCs w:val="24"/>
        </w:rPr>
        <w:t>技术说明（自行编制）</w:t>
      </w:r>
    </w:p>
    <w:p>
      <w:pPr>
        <w:spacing w:line="360" w:lineRule="auto"/>
        <w:ind w:firstLine="482" w:firstLineChars="200"/>
        <w:rPr>
          <w:rStyle w:val="186"/>
          <w:rFonts w:hint="default" w:ascii="仿宋" w:hAnsi="仿宋"/>
        </w:rPr>
      </w:pPr>
    </w:p>
    <w:p>
      <w:pPr>
        <w:spacing w:line="360" w:lineRule="auto"/>
        <w:ind w:firstLine="482" w:firstLineChars="200"/>
        <w:rPr>
          <w:rStyle w:val="186"/>
          <w:rFonts w:hint="default" w:ascii="仿宋" w:hAnsi="仿宋"/>
        </w:rPr>
      </w:pPr>
    </w:p>
    <w:p>
      <w:pPr>
        <w:spacing w:line="360" w:lineRule="auto"/>
        <w:ind w:firstLine="482" w:firstLineChars="200"/>
        <w:rPr>
          <w:rStyle w:val="186"/>
          <w:rFonts w:hint="default" w:ascii="仿宋" w:hAnsi="仿宋"/>
        </w:rPr>
      </w:pPr>
    </w:p>
    <w:p>
      <w:pPr>
        <w:spacing w:line="360" w:lineRule="auto"/>
        <w:ind w:firstLine="482" w:firstLineChars="200"/>
        <w:rPr>
          <w:rStyle w:val="186"/>
          <w:rFonts w:hint="default" w:ascii="仿宋" w:hAnsi="仿宋"/>
        </w:rPr>
      </w:pPr>
    </w:p>
    <w:p>
      <w:pPr>
        <w:spacing w:line="360" w:lineRule="auto"/>
        <w:ind w:firstLine="482" w:firstLineChars="200"/>
        <w:rPr>
          <w:rStyle w:val="186"/>
          <w:rFonts w:hint="default" w:ascii="仿宋" w:hAnsi="仿宋"/>
        </w:rPr>
      </w:pPr>
    </w:p>
    <w:p>
      <w:pPr>
        <w:pStyle w:val="3"/>
        <w:spacing w:line="360" w:lineRule="auto"/>
        <w:ind w:firstLine="422" w:firstLineChars="200"/>
        <w:rPr>
          <w:rFonts w:ascii="仿宋" w:hAnsi="仿宋" w:eastAsia="仿宋"/>
          <w:szCs w:val="21"/>
        </w:rPr>
      </w:pPr>
    </w:p>
    <w:p>
      <w:pPr>
        <w:pStyle w:val="3"/>
        <w:spacing w:line="360" w:lineRule="auto"/>
        <w:rPr>
          <w:rFonts w:ascii="仿宋" w:hAnsi="仿宋" w:eastAsia="仿宋"/>
          <w:sz w:val="24"/>
        </w:rPr>
      </w:pPr>
      <w:r>
        <w:rPr>
          <w:rStyle w:val="186"/>
          <w:rFonts w:hint="default" w:ascii="仿宋" w:hAnsi="仿宋"/>
          <w:b/>
        </w:rPr>
        <w:t>附件十三、</w:t>
      </w:r>
      <w:r>
        <w:rPr>
          <w:rFonts w:hint="eastAsia" w:ascii="仿宋" w:hAnsi="仿宋" w:eastAsia="仿宋"/>
          <w:sz w:val="24"/>
        </w:rPr>
        <w:t>质量保证及服务承诺</w:t>
      </w:r>
    </w:p>
    <w:p>
      <w:pPr>
        <w:spacing w:line="360" w:lineRule="auto"/>
        <w:jc w:val="center"/>
        <w:rPr>
          <w:rFonts w:ascii="仿宋" w:hAnsi="仿宋" w:eastAsia="仿宋" w:cs="宋体"/>
          <w:b/>
          <w:bCs/>
          <w:sz w:val="24"/>
        </w:rPr>
      </w:pPr>
      <w:r>
        <w:rPr>
          <w:rFonts w:hint="eastAsia" w:ascii="仿宋" w:hAnsi="仿宋" w:eastAsia="仿宋" w:cs="宋体"/>
          <w:b/>
          <w:bCs/>
          <w:sz w:val="24"/>
        </w:rPr>
        <w:t>质量保证及服务承诺（自行编制，格式自拟）</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pStyle w:val="30"/>
        <w:spacing w:line="360" w:lineRule="auto"/>
        <w:rPr>
          <w:rFonts w:ascii="仿宋" w:hAnsi="仿宋" w:eastAsia="仿宋"/>
          <w:sz w:val="23"/>
          <w:szCs w:val="23"/>
        </w:rPr>
      </w:pPr>
    </w:p>
    <w:p>
      <w:pPr>
        <w:spacing w:line="360" w:lineRule="auto"/>
        <w:rPr>
          <w:rFonts w:ascii="仿宋" w:hAnsi="仿宋" w:eastAsia="仿宋"/>
          <w:sz w:val="24"/>
          <w:szCs w:val="24"/>
        </w:rPr>
      </w:pPr>
      <w:r>
        <w:rPr>
          <w:rFonts w:hint="eastAsia" w:ascii="仿宋" w:hAnsi="仿宋" w:eastAsia="仿宋"/>
          <w:b/>
          <w:bCs/>
          <w:sz w:val="24"/>
          <w:szCs w:val="24"/>
        </w:rPr>
        <w:t>附件十四、竞争性磋商文件要求及供应商认为需要提供的其他证明文件及材料</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widowControl/>
        <w:spacing w:line="360" w:lineRule="auto"/>
        <w:rPr>
          <w:rFonts w:ascii="仿宋" w:hAnsi="仿宋" w:eastAsia="仿宋"/>
          <w:kern w:val="0"/>
          <w:szCs w:val="21"/>
        </w:rPr>
      </w:pPr>
      <w:r>
        <w:rPr>
          <w:rFonts w:hint="eastAsia" w:ascii="仿宋" w:hAnsi="仿宋" w:eastAsia="仿宋"/>
          <w:kern w:val="0"/>
        </w:rPr>
        <w:br w:type="page"/>
      </w:r>
      <w:r>
        <w:rPr>
          <w:rStyle w:val="186"/>
          <w:rFonts w:hint="default" w:ascii="仿宋" w:hAnsi="仿宋"/>
        </w:rPr>
        <w:t>附件十五、</w:t>
      </w:r>
      <w:r>
        <w:rPr>
          <w:rFonts w:hint="eastAsia" w:ascii="仿宋" w:hAnsi="仿宋" w:eastAsia="仿宋"/>
          <w:b/>
          <w:bCs/>
          <w:kern w:val="0"/>
          <w:sz w:val="24"/>
          <w:szCs w:val="24"/>
        </w:rPr>
        <w:t>企业声明函格式</w:t>
      </w:r>
    </w:p>
    <w:p>
      <w:pPr>
        <w:spacing w:before="4" w:line="360" w:lineRule="auto"/>
        <w:rPr>
          <w:rFonts w:ascii="仿宋" w:hAnsi="仿宋" w:eastAsia="仿宋" w:cs="仿宋"/>
          <w:b/>
          <w:bCs/>
          <w:sz w:val="24"/>
          <w:szCs w:val="24"/>
        </w:rPr>
      </w:pPr>
      <w:r>
        <w:rPr>
          <w:rFonts w:hint="eastAsia" w:ascii="仿宋" w:hAnsi="仿宋" w:eastAsia="仿宋"/>
          <w:b/>
          <w:bCs/>
          <w:sz w:val="24"/>
          <w:szCs w:val="24"/>
        </w:rPr>
        <w:t>1、中小企业声明函</w:t>
      </w:r>
    </w:p>
    <w:p>
      <w:pPr>
        <w:spacing w:line="360" w:lineRule="auto"/>
        <w:jc w:val="center"/>
        <w:rPr>
          <w:rFonts w:ascii="仿宋" w:hAnsi="仿宋" w:eastAsia="仿宋"/>
          <w:b/>
          <w:bCs/>
          <w:sz w:val="24"/>
        </w:rPr>
      </w:pPr>
      <w:r>
        <w:rPr>
          <w:rFonts w:ascii="仿宋" w:hAnsi="仿宋" w:eastAsia="仿宋"/>
          <w:b/>
          <w:bCs/>
          <w:sz w:val="24"/>
        </w:rPr>
        <w:t>中小企业声明函（</w:t>
      </w:r>
      <w:r>
        <w:rPr>
          <w:rFonts w:hint="eastAsia" w:ascii="仿宋" w:hAnsi="仿宋" w:eastAsia="仿宋"/>
          <w:b/>
          <w:bCs/>
          <w:sz w:val="24"/>
        </w:rPr>
        <w:t>货物</w:t>
      </w:r>
      <w:r>
        <w:rPr>
          <w:rFonts w:ascii="仿宋" w:hAnsi="仿宋" w:eastAsia="仿宋"/>
          <w:b/>
          <w:bCs/>
          <w:sz w:val="24"/>
        </w:rPr>
        <w:t>）</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napToGrid w:val="0"/>
          <w:kern w:val="0"/>
          <w:sz w:val="24"/>
          <w:szCs w:val="24"/>
        </w:rPr>
        <w:t>本单位</w:t>
      </w:r>
      <w:r>
        <w:rPr>
          <w:rFonts w:hint="eastAsia" w:ascii="仿宋" w:hAnsi="仿宋" w:eastAsia="仿宋" w:cs="仿宋"/>
          <w:sz w:val="24"/>
          <w:szCs w:val="24"/>
        </w:rPr>
        <w:t xml:space="preserve">郑重声明，根据《政府采购促进中小企业发展管理办法》（财库 </w:t>
      </w:r>
    </w:p>
    <w:p>
      <w:pPr>
        <w:widowControl/>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﹝2020﹞46号）的规定，本单位参加</w:t>
      </w:r>
      <w:r>
        <w:rPr>
          <w:rFonts w:hint="eastAsia" w:ascii="仿宋" w:hAnsi="仿宋" w:eastAsia="仿宋" w:cs="仿宋"/>
          <w:spacing w:val="-2"/>
          <w:w w:val="95"/>
          <w:sz w:val="24"/>
          <w:szCs w:val="24"/>
          <w:u w:val="single" w:color="000000"/>
        </w:rPr>
        <w:t>（单位名称）</w:t>
      </w:r>
      <w:r>
        <w:rPr>
          <w:rFonts w:hint="eastAsia" w:ascii="仿宋" w:hAnsi="仿宋" w:eastAsia="仿宋" w:cs="仿宋"/>
          <w:spacing w:val="-2"/>
          <w:w w:val="95"/>
          <w:sz w:val="24"/>
          <w:szCs w:val="24"/>
        </w:rPr>
        <w:t>的</w:t>
      </w:r>
      <w:r>
        <w:rPr>
          <w:rFonts w:hint="eastAsia" w:ascii="仿宋" w:hAnsi="仿宋" w:eastAsia="仿宋" w:cs="仿宋"/>
          <w:spacing w:val="-2"/>
          <w:w w:val="95"/>
          <w:sz w:val="24"/>
          <w:szCs w:val="24"/>
          <w:u w:val="single" w:color="000000"/>
        </w:rPr>
        <w:t>（项目名称）</w:t>
      </w:r>
      <w:r>
        <w:rPr>
          <w:rFonts w:hint="eastAsia" w:ascii="仿宋" w:hAnsi="仿宋" w:eastAsia="仿宋" w:cs="仿宋"/>
          <w:sz w:val="24"/>
          <w:szCs w:val="24"/>
        </w:rPr>
        <w:t>采购活动</w:t>
      </w:r>
      <w:r>
        <w:rPr>
          <w:rFonts w:hint="eastAsia" w:ascii="仿宋" w:hAnsi="仿宋" w:eastAsia="仿宋" w:cs="仿宋"/>
          <w:spacing w:val="-2"/>
          <w:w w:val="95"/>
          <w:sz w:val="24"/>
          <w:szCs w:val="24"/>
        </w:rPr>
        <w:t>，</w:t>
      </w:r>
      <w:r>
        <w:rPr>
          <w:rFonts w:hint="eastAsia" w:ascii="仿宋" w:hAnsi="仿宋" w:eastAsia="仿宋" w:cs="仿宋"/>
          <w:sz w:val="24"/>
          <w:szCs w:val="24"/>
        </w:rPr>
        <w:t xml:space="preserve">提供的货物全部由符合政策要求的中小企业制造。相关企业的具体情况如下： </w:t>
      </w:r>
    </w:p>
    <w:p>
      <w:pPr>
        <w:widowControl/>
        <w:spacing w:line="360" w:lineRule="auto"/>
        <w:ind w:firstLine="560" w:firstLineChars="250"/>
        <w:rPr>
          <w:rFonts w:ascii="仿宋" w:hAnsi="仿宋" w:eastAsia="仿宋" w:cs="仿宋"/>
          <w:sz w:val="24"/>
          <w:szCs w:val="24"/>
        </w:rPr>
      </w:pPr>
      <w:r>
        <w:rPr>
          <w:rFonts w:hint="eastAsia" w:ascii="仿宋" w:hAnsi="仿宋" w:eastAsia="仿宋" w:cs="仿宋"/>
          <w:spacing w:val="-2"/>
          <w:w w:val="95"/>
          <w:sz w:val="24"/>
          <w:szCs w:val="24"/>
          <w:u w:val="single" w:color="000000"/>
        </w:rPr>
        <w:t>2024年人防应急指挥平台升级改造及向街道延伸项目</w:t>
      </w:r>
      <w:r>
        <w:rPr>
          <w:rFonts w:hint="eastAsia" w:ascii="仿宋" w:hAnsi="仿宋" w:eastAsia="仿宋" w:cs="仿宋"/>
          <w:sz w:val="24"/>
          <w:szCs w:val="24"/>
        </w:rPr>
        <w:t>，属于</w:t>
      </w:r>
      <w:r>
        <w:rPr>
          <w:rFonts w:hint="eastAsia" w:ascii="仿宋" w:hAnsi="仿宋" w:eastAsia="仿宋" w:cs="仿宋"/>
          <w:spacing w:val="-2"/>
          <w:w w:val="95"/>
          <w:sz w:val="24"/>
          <w:szCs w:val="24"/>
          <w:u w:val="single" w:color="000000"/>
        </w:rPr>
        <w:t>制造业</w:t>
      </w:r>
      <w:r>
        <w:rPr>
          <w:rFonts w:hint="eastAsia" w:ascii="仿宋" w:hAnsi="仿宋" w:eastAsia="仿宋" w:cs="仿宋"/>
          <w:sz w:val="24"/>
          <w:szCs w:val="24"/>
        </w:rPr>
        <w:t>，制造商为</w:t>
      </w:r>
      <w:r>
        <w:rPr>
          <w:rFonts w:hint="eastAsia" w:ascii="仿宋" w:hAnsi="仿宋" w:eastAsia="仿宋" w:cs="仿宋"/>
          <w:iCs/>
          <w:sz w:val="24"/>
          <w:szCs w:val="24"/>
          <w:u w:val="single"/>
        </w:rPr>
        <w:t>（</w:t>
      </w:r>
      <w:r>
        <w:rPr>
          <w:rFonts w:hint="eastAsia" w:ascii="仿宋" w:hAnsi="仿宋" w:eastAsia="仿宋" w:cs="仿宋"/>
          <w:spacing w:val="-2"/>
          <w:w w:val="95"/>
          <w:sz w:val="24"/>
          <w:szCs w:val="24"/>
          <w:u w:val="single" w:color="000000"/>
        </w:rPr>
        <w:t>企业名称</w:t>
      </w:r>
      <w:r>
        <w:rPr>
          <w:rFonts w:hint="eastAsia" w:ascii="仿宋" w:hAnsi="仿宋" w:eastAsia="仿宋" w:cs="仿宋"/>
          <w:iCs/>
          <w:sz w:val="24"/>
          <w:szCs w:val="24"/>
          <w:u w:val="single"/>
        </w:rPr>
        <w:t>）</w:t>
      </w:r>
      <w:r>
        <w:rPr>
          <w:rFonts w:hint="eastAsia" w:ascii="仿宋" w:hAnsi="仿宋" w:eastAsia="仿宋" w:cs="仿宋"/>
          <w:sz w:val="24"/>
          <w:szCs w:val="24"/>
        </w:rPr>
        <w:t>，从业人员＿人，营业收入为＿万元，资产总额为＿万元，属于＿</w:t>
      </w:r>
      <w:r>
        <w:rPr>
          <w:rFonts w:hint="eastAsia" w:ascii="仿宋" w:hAnsi="仿宋" w:eastAsia="仿宋" w:cs="仿宋"/>
          <w:iCs/>
          <w:sz w:val="24"/>
          <w:szCs w:val="24"/>
          <w:u w:val="single"/>
        </w:rPr>
        <w:t>（</w:t>
      </w:r>
      <w:r>
        <w:rPr>
          <w:rFonts w:hint="eastAsia" w:ascii="仿宋" w:hAnsi="仿宋" w:eastAsia="仿宋" w:cs="仿宋"/>
          <w:spacing w:val="-2"/>
          <w:w w:val="95"/>
          <w:sz w:val="24"/>
          <w:szCs w:val="24"/>
          <w:u w:val="single" w:color="000000"/>
        </w:rPr>
        <w:t>中型企业、小型企业、微型企业）</w:t>
      </w:r>
      <w:r>
        <w:rPr>
          <w:rFonts w:hint="eastAsia" w:ascii="仿宋" w:hAnsi="仿宋" w:eastAsia="仿宋" w:cs="仿宋"/>
          <w:sz w:val="24"/>
          <w:szCs w:val="24"/>
        </w:rPr>
        <w:t xml:space="preserve">； </w:t>
      </w:r>
    </w:p>
    <w:p>
      <w:pPr>
        <w:pStyle w:val="24"/>
        <w:spacing w:line="360" w:lineRule="auto"/>
        <w:ind w:firstLine="480" w:firstLineChars="200"/>
        <w:rPr>
          <w:rFonts w:ascii="仿宋" w:hAnsi="仿宋" w:eastAsia="仿宋" w:cs="仿宋"/>
          <w:sz w:val="24"/>
          <w:szCs w:val="24"/>
        </w:rPr>
      </w:pPr>
      <w:r>
        <w:rPr>
          <w:rFonts w:hint="eastAsia" w:ascii="仿宋" w:hAnsi="仿宋" w:eastAsia="仿宋" w:cs="仿宋"/>
          <w:snapToGrid w:val="0"/>
          <w:kern w:val="0"/>
          <w:sz w:val="24"/>
          <w:szCs w:val="24"/>
        </w:rPr>
        <w:t>本单位</w:t>
      </w:r>
      <w:r>
        <w:rPr>
          <w:rFonts w:hint="eastAsia" w:ascii="仿宋" w:hAnsi="仿宋" w:eastAsia="仿宋" w:cs="仿宋"/>
          <w:spacing w:val="-2"/>
          <w:sz w:val="24"/>
          <w:szCs w:val="24"/>
        </w:rPr>
        <w:t>不属于大企业的分支机构，不存在控股股东为大企业的情形，也不存在与大</w:t>
      </w:r>
      <w:r>
        <w:rPr>
          <w:rFonts w:hint="eastAsia" w:ascii="仿宋" w:hAnsi="仿宋" w:eastAsia="仿宋" w:cs="仿宋"/>
          <w:sz w:val="24"/>
          <w:szCs w:val="24"/>
        </w:rPr>
        <w:t>企业的负责人为同一人的情形。</w:t>
      </w:r>
    </w:p>
    <w:p>
      <w:pPr>
        <w:widowControl/>
        <w:spacing w:line="360" w:lineRule="auto"/>
        <w:ind w:firstLine="480" w:firstLineChars="200"/>
        <w:rPr>
          <w:rFonts w:ascii="仿宋" w:hAnsi="仿宋" w:eastAsia="仿宋"/>
          <w:sz w:val="24"/>
        </w:rPr>
      </w:pPr>
      <w:r>
        <w:rPr>
          <w:rFonts w:hint="eastAsia" w:ascii="仿宋" w:hAnsi="仿宋" w:eastAsia="仿宋" w:cs="仿宋"/>
          <w:snapToGrid w:val="0"/>
          <w:kern w:val="0"/>
          <w:sz w:val="24"/>
          <w:szCs w:val="24"/>
        </w:rPr>
        <w:t>本单位</w:t>
      </w:r>
      <w:r>
        <w:rPr>
          <w:rFonts w:hint="eastAsia" w:ascii="仿宋" w:hAnsi="仿宋" w:eastAsia="仿宋" w:cs="仿宋"/>
          <w:spacing w:val="-2"/>
          <w:sz w:val="24"/>
          <w:szCs w:val="24"/>
        </w:rPr>
        <w:t>对上述声明内容的真实性负责。如有虚假，将依法承担相应责任。</w:t>
      </w:r>
    </w:p>
    <w:p>
      <w:pPr>
        <w:spacing w:before="11" w:line="360" w:lineRule="auto"/>
        <w:rPr>
          <w:rFonts w:ascii="仿宋" w:hAnsi="仿宋" w:eastAsia="仿宋" w:cs="仿宋"/>
          <w:sz w:val="24"/>
        </w:rPr>
      </w:pPr>
    </w:p>
    <w:p>
      <w:pPr>
        <w:pStyle w:val="24"/>
        <w:spacing w:line="360" w:lineRule="auto"/>
        <w:ind w:right="1096"/>
        <w:jc w:val="right"/>
        <w:rPr>
          <w:rFonts w:ascii="仿宋" w:hAnsi="仿宋" w:eastAsia="仿宋" w:cs="仿宋"/>
          <w:spacing w:val="-1"/>
          <w:sz w:val="24"/>
          <w:szCs w:val="24"/>
        </w:rPr>
      </w:pPr>
      <w:r>
        <w:rPr>
          <w:rFonts w:hint="eastAsia" w:ascii="仿宋" w:hAnsi="仿宋" w:eastAsia="仿宋" w:cs="仿宋"/>
          <w:spacing w:val="-1"/>
          <w:sz w:val="24"/>
          <w:szCs w:val="24"/>
        </w:rPr>
        <w:t>企业名称（盖章）：</w:t>
      </w:r>
    </w:p>
    <w:p>
      <w:pPr>
        <w:pStyle w:val="24"/>
        <w:spacing w:line="360" w:lineRule="auto"/>
        <w:ind w:right="1576" w:firstLine="5040" w:firstLineChars="2100"/>
        <w:rPr>
          <w:rFonts w:ascii="仿宋" w:hAnsi="仿宋" w:eastAsia="仿宋" w:cs="仿宋"/>
          <w:sz w:val="24"/>
          <w:szCs w:val="24"/>
        </w:rPr>
      </w:pPr>
      <w:r>
        <w:rPr>
          <w:rFonts w:hint="eastAsia" w:ascii="仿宋" w:hAnsi="仿宋" w:eastAsia="仿宋" w:cs="仿宋"/>
          <w:sz w:val="24"/>
          <w:szCs w:val="24"/>
        </w:rPr>
        <w:t>日    期：</w:t>
      </w:r>
    </w:p>
    <w:p>
      <w:pPr>
        <w:widowControl/>
        <w:spacing w:line="360" w:lineRule="auto"/>
        <w:ind w:firstLine="480" w:firstLineChars="200"/>
        <w:rPr>
          <w:rFonts w:ascii="仿宋" w:hAnsi="仿宋" w:eastAsia="仿宋" w:cs="仿宋"/>
          <w:sz w:val="24"/>
        </w:rPr>
      </w:pPr>
      <w:r>
        <w:rPr>
          <w:rFonts w:hint="eastAsia" w:ascii="仿宋" w:hAnsi="仿宋" w:eastAsia="仿宋" w:cs="仿宋"/>
          <w:sz w:val="24"/>
        </w:rPr>
        <w:t>注：从业人员、营业收入、资产总额填报上一年度数据，无上一年度数据的新成立企业可不填报。</w:t>
      </w:r>
      <w:r>
        <w:rPr>
          <w:rFonts w:hint="eastAsia" w:ascii="仿宋" w:hAnsi="仿宋" w:eastAsia="仿宋"/>
          <w:b/>
          <w:bCs/>
          <w:sz w:val="24"/>
          <w:szCs w:val="24"/>
        </w:rPr>
        <w:br w:type="page"/>
      </w:r>
      <w:r>
        <w:rPr>
          <w:rFonts w:hint="eastAsia" w:ascii="仿宋" w:hAnsi="仿宋" w:eastAsia="仿宋"/>
          <w:b/>
          <w:bCs/>
          <w:sz w:val="24"/>
          <w:szCs w:val="24"/>
        </w:rPr>
        <w:t>2、残疾人福利性单位声明函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本单位郑重声明，根据《财政部民政部中国残疾人联合会关于促进残疾人就业政府采购政策的通知》（财库〔2017〕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本单位对上述声明的真实性负责。如有虚假，将依法承担相应责任。</w:t>
      </w: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单位名称（盖章）：</w:t>
      </w:r>
    </w:p>
    <w:p>
      <w:pPr>
        <w:spacing w:line="360" w:lineRule="auto"/>
        <w:ind w:firstLine="480" w:firstLineChars="200"/>
        <w:jc w:val="right"/>
        <w:rPr>
          <w:rFonts w:ascii="仿宋" w:hAnsi="仿宋" w:eastAsia="仿宋"/>
          <w:sz w:val="24"/>
          <w:szCs w:val="24"/>
        </w:rPr>
      </w:pPr>
      <w:r>
        <w:rPr>
          <w:rFonts w:hint="eastAsia" w:ascii="仿宋" w:hAnsi="仿宋" w:eastAsia="仿宋"/>
          <w:sz w:val="24"/>
          <w:szCs w:val="24"/>
        </w:rPr>
        <w:t>日期：</w:t>
      </w:r>
    </w:p>
    <w:p>
      <w:pPr>
        <w:spacing w:line="360" w:lineRule="auto"/>
        <w:rPr>
          <w:rFonts w:ascii="仿宋" w:hAnsi="仿宋" w:eastAsia="仿宋"/>
          <w:b/>
          <w:bCs/>
          <w:sz w:val="24"/>
          <w:szCs w:val="24"/>
        </w:rPr>
      </w:pPr>
      <w:r>
        <w:rPr>
          <w:rFonts w:hint="eastAsia" w:ascii="仿宋" w:hAnsi="仿宋" w:eastAsia="仿宋"/>
          <w:b/>
          <w:bCs/>
          <w:sz w:val="24"/>
          <w:szCs w:val="24"/>
        </w:rPr>
        <w:t>3、属于监狱企业的证明文件</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（提供由省级以上监狱管理局、戒毒管理局(含新疆生产建设兵团)出具的属于监狱企业的证明文件）</w:t>
      </w:r>
    </w:p>
    <w:p>
      <w:pPr>
        <w:spacing w:line="360" w:lineRule="auto"/>
        <w:ind w:firstLine="480" w:firstLineChars="200"/>
        <w:jc w:val="center"/>
        <w:rPr>
          <w:rFonts w:ascii="仿宋" w:hAnsi="仿宋" w:eastAsia="仿宋"/>
          <w:sz w:val="24"/>
          <w:szCs w:val="24"/>
        </w:rPr>
      </w:pPr>
    </w:p>
    <w:p>
      <w:pPr>
        <w:spacing w:line="360" w:lineRule="auto"/>
        <w:ind w:firstLine="480" w:firstLineChars="200"/>
        <w:jc w:val="center"/>
        <w:rPr>
          <w:rFonts w:ascii="仿宋" w:hAnsi="仿宋" w:eastAsia="仿宋"/>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4、节能产品认证证书</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（提供国家确定的认证机构出具的、处于有效期之内的产品认证证书）</w:t>
      </w:r>
    </w:p>
    <w:p>
      <w:pPr>
        <w:spacing w:line="360" w:lineRule="auto"/>
        <w:ind w:firstLine="480" w:firstLineChars="200"/>
        <w:jc w:val="left"/>
        <w:rPr>
          <w:rFonts w:ascii="仿宋" w:hAnsi="仿宋" w:eastAsia="仿宋"/>
          <w:sz w:val="24"/>
          <w:szCs w:val="24"/>
        </w:rPr>
      </w:pPr>
    </w:p>
    <w:p>
      <w:pPr>
        <w:spacing w:line="360" w:lineRule="auto"/>
        <w:ind w:firstLine="480" w:firstLineChars="200"/>
        <w:jc w:val="left"/>
        <w:rPr>
          <w:rFonts w:ascii="仿宋" w:hAnsi="仿宋" w:eastAsia="仿宋"/>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5、环境标志产品认证证书</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（提供国家确定的认证机构出具的、处于有效期之内的产品认证证书）</w:t>
      </w:r>
    </w:p>
    <w:p>
      <w:pPr>
        <w:spacing w:line="360" w:lineRule="auto"/>
        <w:ind w:firstLine="480" w:firstLineChars="200"/>
        <w:jc w:val="center"/>
        <w:rPr>
          <w:rFonts w:ascii="仿宋" w:hAnsi="仿宋" w:eastAsia="仿宋"/>
          <w:sz w:val="24"/>
          <w:szCs w:val="24"/>
        </w:rPr>
      </w:pPr>
    </w:p>
    <w:p>
      <w:pPr>
        <w:spacing w:line="360" w:lineRule="auto"/>
        <w:ind w:firstLine="480" w:firstLineChars="200"/>
        <w:jc w:val="center"/>
        <w:rPr>
          <w:rFonts w:ascii="仿宋" w:hAnsi="仿宋" w:eastAsia="仿宋"/>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6、进口产品转让技术、消化吸收再创新方案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（对于允许进口产品参加的项目）</w:t>
      </w:r>
    </w:p>
    <w:p>
      <w:pPr>
        <w:spacing w:line="360" w:lineRule="auto"/>
        <w:rPr>
          <w:rFonts w:ascii="仿宋" w:hAnsi="仿宋" w:eastAsia="仿宋"/>
          <w:b/>
          <w:kern w:val="44"/>
          <w:sz w:val="24"/>
          <w:szCs w:val="24"/>
        </w:rPr>
      </w:pPr>
      <w:r>
        <w:rPr>
          <w:rFonts w:hint="eastAsia" w:ascii="仿宋" w:hAnsi="仿宋" w:eastAsia="仿宋"/>
          <w:b/>
          <w:kern w:val="44"/>
          <w:sz w:val="24"/>
          <w:szCs w:val="24"/>
        </w:rPr>
        <w:br w:type="page"/>
      </w:r>
      <w:r>
        <w:rPr>
          <w:rStyle w:val="186"/>
          <w:rFonts w:hint="default" w:ascii="仿宋" w:hAnsi="仿宋"/>
        </w:rPr>
        <w:t>附件十六、无重大违法记录声明格式</w:t>
      </w:r>
    </w:p>
    <w:p>
      <w:pPr>
        <w:spacing w:line="360" w:lineRule="auto"/>
        <w:jc w:val="center"/>
        <w:rPr>
          <w:rFonts w:ascii="仿宋" w:hAnsi="仿宋" w:eastAsia="仿宋"/>
          <w:b/>
          <w:bCs/>
          <w:sz w:val="24"/>
          <w:szCs w:val="24"/>
        </w:rPr>
      </w:pPr>
      <w:r>
        <w:rPr>
          <w:rFonts w:hint="eastAsia" w:ascii="仿宋" w:hAnsi="仿宋" w:eastAsia="仿宋"/>
          <w:b/>
          <w:bCs/>
          <w:sz w:val="24"/>
          <w:szCs w:val="24"/>
        </w:rPr>
        <w:t>无重大违法记录声明</w:t>
      </w:r>
    </w:p>
    <w:p>
      <w:pPr>
        <w:spacing w:line="360" w:lineRule="auto"/>
        <w:rPr>
          <w:rFonts w:ascii="仿宋" w:hAnsi="仿宋" w:eastAsia="仿宋"/>
          <w:sz w:val="24"/>
          <w:szCs w:val="24"/>
        </w:rPr>
      </w:pPr>
      <w:r>
        <w:rPr>
          <w:rFonts w:hint="eastAsia" w:ascii="仿宋" w:hAnsi="仿宋" w:eastAsia="仿宋"/>
          <w:b/>
          <w:sz w:val="24"/>
          <w:szCs w:val="24"/>
        </w:rPr>
        <w:t>南京市雨花台区国防动员办公室</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我单位＿＿＿（供应商名称）郑重声明：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参加采购活动前3年内在经营活动中＿＿＿（在下划线上如实填写：有或没有）重大违法记录。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（说明：指供应商因违法经营受到刑事处罚或者责令停产停业、吊销许可证或者执照、较大数额罚款等行政处罚。）</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声明人（公章）：</w:t>
      </w:r>
    </w:p>
    <w:p>
      <w:pPr>
        <w:spacing w:line="360" w:lineRule="auto"/>
        <w:ind w:firstLine="480" w:firstLineChars="200"/>
        <w:rPr>
          <w:rFonts w:ascii="仿宋" w:hAnsi="仿宋" w:eastAsia="仿宋"/>
          <w:b/>
          <w:bCs/>
          <w:sz w:val="24"/>
          <w:szCs w:val="24"/>
        </w:rPr>
      </w:pPr>
      <w:r>
        <w:rPr>
          <w:rFonts w:hint="eastAsia" w:ascii="仿宋" w:hAnsi="仿宋" w:eastAsia="仿宋"/>
          <w:sz w:val="24"/>
          <w:szCs w:val="24"/>
        </w:rPr>
        <w:t>日期：  年  月  日</w:t>
      </w: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sectPr>
          <w:pgSz w:w="11910" w:h="16840"/>
          <w:pgMar w:top="1440" w:right="1800" w:bottom="1440" w:left="1800" w:header="720" w:footer="454" w:gutter="0"/>
          <w:cols w:space="720" w:num="1"/>
        </w:sectPr>
      </w:pPr>
    </w:p>
    <w:p>
      <w:pPr>
        <w:spacing w:line="360" w:lineRule="auto"/>
        <w:rPr>
          <w:rFonts w:ascii="仿宋" w:hAnsi="仿宋" w:eastAsia="仿宋" w:cs="仿宋"/>
          <w:b/>
          <w:bCs/>
          <w:sz w:val="24"/>
          <w:lang w:val="zh-CN"/>
        </w:rPr>
      </w:pPr>
      <w:bookmarkStart w:id="77" w:name="_Toc50644502"/>
      <w:bookmarkStart w:id="78" w:name="_Toc50974363"/>
      <w:bookmarkStart w:id="79" w:name="_Toc33266165"/>
      <w:bookmarkStart w:id="80" w:name="_Toc38723702"/>
      <w:bookmarkStart w:id="81" w:name="_Toc38721230"/>
      <w:r>
        <w:rPr>
          <w:rFonts w:ascii="仿宋" w:hAnsi="仿宋" w:eastAsia="仿宋"/>
          <w:sz w:val="24"/>
        </w:rPr>
        <w:br w:type="page"/>
      </w:r>
      <w:r>
        <w:rPr>
          <w:rFonts w:hint="eastAsia" w:ascii="仿宋" w:hAnsi="仿宋" w:eastAsia="仿宋" w:cs="仿宋"/>
          <w:b/>
          <w:bCs/>
          <w:sz w:val="24"/>
          <w:lang w:val="zh-CN"/>
        </w:rPr>
        <w:t>附件十七、供应商资格承诺函</w:t>
      </w:r>
    </w:p>
    <w:p>
      <w:pPr>
        <w:spacing w:line="360" w:lineRule="auto"/>
        <w:jc w:val="center"/>
        <w:rPr>
          <w:rFonts w:ascii="仿宋" w:hAnsi="仿宋" w:eastAsia="仿宋" w:cs="仿宋"/>
          <w:b/>
          <w:bCs/>
          <w:sz w:val="16"/>
          <w:lang w:val="zh-CN"/>
        </w:rPr>
      </w:pPr>
      <w:bookmarkStart w:id="82" w:name="_Toc127277037"/>
      <w:bookmarkStart w:id="83" w:name="_Toc117757216"/>
      <w:bookmarkStart w:id="84" w:name="_Toc20905"/>
      <w:bookmarkStart w:id="85" w:name="_Toc88161621"/>
      <w:r>
        <w:rPr>
          <w:rStyle w:val="77"/>
          <w:rFonts w:ascii="仿宋" w:hAnsi="仿宋" w:cs="仿宋"/>
        </w:rPr>
        <w:t>供应商资格承诺函</w:t>
      </w:r>
      <w:bookmarkEnd w:id="82"/>
      <w:bookmarkEnd w:id="83"/>
      <w:bookmarkEnd w:id="84"/>
      <w:bookmarkEnd w:id="85"/>
    </w:p>
    <w:p>
      <w:pPr>
        <w:spacing w:line="360" w:lineRule="auto"/>
        <w:ind w:firstLine="480"/>
        <w:rPr>
          <w:rFonts w:ascii="仿宋" w:hAnsi="仿宋" w:eastAsia="仿宋"/>
          <w:sz w:val="24"/>
        </w:rPr>
      </w:pPr>
      <w:r>
        <w:rPr>
          <w:rFonts w:hint="eastAsia" w:ascii="仿宋" w:hAnsi="仿宋" w:eastAsia="仿宋"/>
          <w:sz w:val="24"/>
        </w:rPr>
        <w:t>我公司自愿参加贵公司组织的本次采购活动，严格遵守招标文件资格要求及相关法律法规，坚守公开、公平、公正和诚实信用的原则，依法诚信经营，无条件遵守本次政府采购活动的各项规定。我们郑重承诺，本公司符合本项目招标文件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招标文件规定的其他条件。如有弄虚作假或其他违法违规行为，愿承担一切法律责任，接受各级政府采购监管部门和有权机关的审查和处罚。</w:t>
      </w:r>
    </w:p>
    <w:p>
      <w:pPr>
        <w:spacing w:line="360" w:lineRule="auto"/>
        <w:ind w:firstLine="480" w:firstLineChars="200"/>
        <w:rPr>
          <w:rFonts w:ascii="仿宋" w:hAnsi="仿宋" w:eastAsia="仿宋"/>
          <w:sz w:val="24"/>
        </w:rPr>
      </w:pPr>
      <w:r>
        <w:rPr>
          <w:rFonts w:ascii="仿宋" w:hAnsi="仿宋" w:eastAsia="仿宋"/>
          <w:sz w:val="24"/>
        </w:rPr>
        <w:t>如果我公司中标（成交），将在结果发布后 7 个工作日内向</w:t>
      </w:r>
      <w:r>
        <w:rPr>
          <w:rFonts w:hint="eastAsia" w:ascii="仿宋" w:hAnsi="仿宋" w:eastAsia="仿宋"/>
          <w:sz w:val="24"/>
        </w:rPr>
        <w:t>采购人</w:t>
      </w:r>
      <w:r>
        <w:rPr>
          <w:rFonts w:ascii="仿宋" w:hAnsi="仿宋" w:eastAsia="仿宋"/>
          <w:sz w:val="24"/>
        </w:rPr>
        <w:t>提供下列材料核验：</w:t>
      </w:r>
    </w:p>
    <w:p>
      <w:pPr>
        <w:spacing w:line="360" w:lineRule="auto"/>
        <w:ind w:firstLine="480" w:firstLineChars="200"/>
        <w:rPr>
          <w:rFonts w:ascii="仿宋" w:hAnsi="仿宋" w:eastAsia="仿宋"/>
          <w:sz w:val="24"/>
        </w:rPr>
      </w:pPr>
      <w:r>
        <w:rPr>
          <w:rFonts w:ascii="仿宋" w:hAnsi="仿宋" w:eastAsia="仿宋"/>
          <w:sz w:val="24"/>
        </w:rPr>
        <w:t>（1）参加本次采购活动前一年的财务</w:t>
      </w:r>
      <w:r>
        <w:rPr>
          <w:rFonts w:hint="eastAsia" w:ascii="仿宋" w:hAnsi="仿宋" w:eastAsia="仿宋"/>
          <w:sz w:val="24"/>
        </w:rPr>
        <w:t>报表</w:t>
      </w:r>
      <w:r>
        <w:rPr>
          <w:rFonts w:ascii="仿宋" w:hAnsi="仿宋" w:eastAsia="仿宋"/>
          <w:sz w:val="24"/>
        </w:rPr>
        <w:t>或参加本次采购活动前一年内的银行资信证明（法人或其他组织提供）或其他证明材料；</w:t>
      </w:r>
    </w:p>
    <w:p>
      <w:pPr>
        <w:spacing w:line="360" w:lineRule="auto"/>
        <w:ind w:firstLine="480" w:firstLineChars="200"/>
        <w:rPr>
          <w:rFonts w:ascii="仿宋" w:hAnsi="仿宋" w:eastAsia="仿宋"/>
          <w:sz w:val="24"/>
        </w:rPr>
      </w:pPr>
      <w:r>
        <w:rPr>
          <w:rFonts w:ascii="仿宋" w:hAnsi="仿宋" w:eastAsia="仿宋"/>
          <w:sz w:val="24"/>
        </w:rPr>
        <w:t>（2）参加本次采购活动前</w:t>
      </w:r>
      <w:r>
        <w:rPr>
          <w:rFonts w:hint="eastAsia" w:ascii="仿宋" w:hAnsi="仿宋" w:eastAsia="仿宋"/>
          <w:sz w:val="24"/>
        </w:rPr>
        <w:t>半</w:t>
      </w:r>
      <w:r>
        <w:rPr>
          <w:rFonts w:ascii="仿宋" w:hAnsi="仿宋" w:eastAsia="仿宋"/>
          <w:sz w:val="24"/>
        </w:rPr>
        <w:t>年内至少一个月依法缴纳税收和社会保障资金的证明材料。</w:t>
      </w:r>
    </w:p>
    <w:p>
      <w:pPr>
        <w:spacing w:line="360" w:lineRule="auto"/>
        <w:ind w:firstLine="480" w:firstLineChars="200"/>
        <w:rPr>
          <w:rFonts w:ascii="仿宋" w:hAnsi="仿宋" w:eastAsia="仿宋"/>
          <w:sz w:val="24"/>
        </w:rPr>
      </w:pPr>
      <w:r>
        <w:rPr>
          <w:rFonts w:ascii="仿宋" w:hAnsi="仿宋" w:eastAsia="仿宋"/>
          <w:sz w:val="24"/>
        </w:rPr>
        <w:t>本公司对上述承诺的真实性负责，如有虚假，将依法承担相应责任。</w:t>
      </w:r>
    </w:p>
    <w:p>
      <w:pPr>
        <w:tabs>
          <w:tab w:val="left" w:pos="1714"/>
        </w:tabs>
        <w:spacing w:line="360" w:lineRule="auto"/>
        <w:ind w:firstLine="480" w:firstLineChars="200"/>
        <w:rPr>
          <w:rFonts w:ascii="仿宋" w:hAnsi="仿宋" w:eastAsia="仿宋"/>
          <w:sz w:val="24"/>
        </w:rPr>
      </w:pPr>
      <w:r>
        <w:rPr>
          <w:rFonts w:ascii="仿宋" w:hAnsi="仿宋" w:eastAsia="仿宋"/>
          <w:sz w:val="24"/>
        </w:rPr>
        <w:tab/>
      </w:r>
    </w:p>
    <w:p>
      <w:pPr>
        <w:spacing w:line="360" w:lineRule="auto"/>
        <w:ind w:firstLine="480" w:firstLineChars="200"/>
        <w:rPr>
          <w:rFonts w:ascii="仿宋" w:hAnsi="仿宋" w:eastAsia="仿宋"/>
          <w:sz w:val="24"/>
        </w:rPr>
      </w:pPr>
    </w:p>
    <w:p>
      <w:pPr>
        <w:spacing w:line="360" w:lineRule="auto"/>
        <w:ind w:firstLine="5040" w:firstLineChars="2100"/>
        <w:rPr>
          <w:rFonts w:ascii="仿宋" w:hAnsi="仿宋" w:eastAsia="仿宋"/>
          <w:sz w:val="24"/>
        </w:rPr>
      </w:pPr>
      <w:r>
        <w:rPr>
          <w:rFonts w:hint="eastAsia" w:ascii="仿宋" w:hAnsi="仿宋" w:eastAsia="仿宋" w:cs="仿宋"/>
          <w:sz w:val="24"/>
        </w:rPr>
        <w:t>供应商名称（盖章）：</w:t>
      </w:r>
    </w:p>
    <w:p>
      <w:pPr>
        <w:spacing w:line="360" w:lineRule="auto"/>
        <w:ind w:firstLine="5040" w:firstLineChars="2100"/>
        <w:rPr>
          <w:rFonts w:ascii="仿宋" w:hAnsi="仿宋" w:eastAsia="仿宋"/>
          <w:sz w:val="24"/>
        </w:rPr>
      </w:pPr>
      <w:r>
        <w:rPr>
          <w:rFonts w:hint="eastAsia" w:ascii="仿宋" w:hAnsi="仿宋" w:eastAsia="仿宋" w:cs="仿宋"/>
          <w:sz w:val="24"/>
        </w:rPr>
        <w:t>法定代表人（签字）：</w:t>
      </w:r>
    </w:p>
    <w:p>
      <w:pPr>
        <w:spacing w:line="360" w:lineRule="auto"/>
        <w:ind w:firstLine="5040" w:firstLineChars="2100"/>
        <w:rPr>
          <w:rFonts w:ascii="仿宋" w:hAnsi="仿宋" w:eastAsia="仿宋"/>
          <w:sz w:val="24"/>
        </w:rPr>
      </w:pPr>
      <w:r>
        <w:rPr>
          <w:rFonts w:hint="eastAsia" w:ascii="仿宋" w:hAnsi="仿宋" w:eastAsia="仿宋" w:cs="仿宋"/>
          <w:sz w:val="24"/>
        </w:rPr>
        <w:t>二〇  年  月  日</w:t>
      </w:r>
    </w:p>
    <w:p>
      <w:pPr>
        <w:pStyle w:val="3"/>
        <w:spacing w:line="360" w:lineRule="auto"/>
        <w:rPr>
          <w:rFonts w:ascii="仿宋" w:hAnsi="仿宋" w:eastAsia="仿宋"/>
          <w:sz w:val="24"/>
        </w:rPr>
      </w:pPr>
      <w:r>
        <w:rPr>
          <w:rFonts w:hint="eastAsia" w:ascii="仿宋" w:hAnsi="仿宋" w:eastAsia="仿宋"/>
          <w:sz w:val="24"/>
        </w:rPr>
        <w:br w:type="page"/>
      </w:r>
      <w:r>
        <w:rPr>
          <w:rFonts w:hint="eastAsia" w:ascii="仿宋" w:hAnsi="仿宋" w:eastAsia="仿宋"/>
          <w:sz w:val="24"/>
        </w:rPr>
        <w:t>附件十八、</w:t>
      </w:r>
      <w:bookmarkEnd w:id="77"/>
      <w:bookmarkEnd w:id="78"/>
      <w:bookmarkEnd w:id="79"/>
      <w:bookmarkEnd w:id="80"/>
      <w:bookmarkEnd w:id="81"/>
      <w:r>
        <w:rPr>
          <w:rFonts w:hint="eastAsia" w:ascii="仿宋" w:hAnsi="仿宋" w:eastAsia="仿宋"/>
          <w:sz w:val="24"/>
        </w:rPr>
        <w:t>南京市政府采购供应商信用记录表暨信用承诺书</w:t>
      </w:r>
    </w:p>
    <w:p>
      <w:pPr>
        <w:spacing w:line="360" w:lineRule="auto"/>
        <w:jc w:val="center"/>
        <w:rPr>
          <w:rFonts w:ascii="仿宋" w:hAnsi="仿宋" w:eastAsia="仿宋"/>
          <w:sz w:val="24"/>
        </w:rPr>
      </w:pPr>
      <w:r>
        <w:rPr>
          <w:rFonts w:ascii="仿宋" w:hAnsi="仿宋" w:eastAsia="仿宋" w:cs="宋体"/>
          <w:b/>
          <w:bCs/>
          <w:sz w:val="24"/>
        </w:rPr>
        <w:t>南京市政府采购供应商信用记录表暨信用承诺书</w:t>
      </w:r>
    </w:p>
    <w:p>
      <w:pPr>
        <w:spacing w:line="360" w:lineRule="auto"/>
        <w:jc w:val="center"/>
        <w:rPr>
          <w:rFonts w:ascii="仿宋" w:hAnsi="仿宋" w:eastAsia="仿宋"/>
          <w:szCs w:val="21"/>
        </w:rPr>
      </w:pPr>
      <w:r>
        <w:rPr>
          <w:rFonts w:ascii="仿宋" w:hAnsi="仿宋" w:eastAsia="仿宋" w:cs="宋体"/>
          <w:szCs w:val="21"/>
        </w:rPr>
        <w:t>（仅为示范格式，直接填写无效，需至“南京政府采购供应商诚信档案管理系统”在线打印）</w:t>
      </w:r>
    </w:p>
    <w:tbl>
      <w:tblPr>
        <w:tblStyle w:val="62"/>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5"/>
        <w:gridCol w:w="2218"/>
        <w:gridCol w:w="221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2085" w:type="dxa"/>
            <w:vAlign w:val="center"/>
          </w:tcPr>
          <w:p>
            <w:pPr>
              <w:spacing w:line="360" w:lineRule="auto"/>
              <w:ind w:left="20"/>
              <w:jc w:val="center"/>
              <w:rPr>
                <w:rFonts w:ascii="仿宋" w:hAnsi="仿宋" w:eastAsia="仿宋"/>
                <w:sz w:val="24"/>
              </w:rPr>
            </w:pPr>
            <w:r>
              <w:rPr>
                <w:rFonts w:ascii="仿宋" w:hAnsi="仿宋" w:eastAsia="仿宋" w:cs="宋体"/>
                <w:b/>
                <w:bCs/>
                <w:sz w:val="24"/>
              </w:rPr>
              <w:t>单位名称</w:t>
            </w:r>
          </w:p>
        </w:tc>
        <w:tc>
          <w:tcPr>
            <w:tcW w:w="2218" w:type="dxa"/>
            <w:vAlign w:val="center"/>
          </w:tcPr>
          <w:p>
            <w:pPr>
              <w:spacing w:line="360" w:lineRule="auto"/>
              <w:jc w:val="center"/>
              <w:rPr>
                <w:rFonts w:ascii="仿宋" w:hAnsi="仿宋" w:eastAsia="仿宋"/>
                <w:sz w:val="24"/>
              </w:rPr>
            </w:pPr>
          </w:p>
        </w:tc>
        <w:tc>
          <w:tcPr>
            <w:tcW w:w="2218" w:type="dxa"/>
            <w:vAlign w:val="center"/>
          </w:tcPr>
          <w:p>
            <w:pPr>
              <w:spacing w:line="360" w:lineRule="auto"/>
              <w:jc w:val="center"/>
              <w:rPr>
                <w:rFonts w:ascii="仿宋" w:hAnsi="仿宋" w:eastAsia="仿宋"/>
                <w:sz w:val="24"/>
              </w:rPr>
            </w:pPr>
            <w:r>
              <w:rPr>
                <w:rFonts w:ascii="仿宋" w:hAnsi="仿宋" w:eastAsia="仿宋" w:cs="宋体"/>
                <w:b/>
                <w:bCs/>
                <w:sz w:val="24"/>
              </w:rPr>
              <w:t>统一社会信用代码</w:t>
            </w:r>
          </w:p>
        </w:tc>
        <w:tc>
          <w:tcPr>
            <w:tcW w:w="2559"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2085" w:type="dxa"/>
            <w:vAlign w:val="center"/>
          </w:tcPr>
          <w:p>
            <w:pPr>
              <w:spacing w:line="360" w:lineRule="auto"/>
              <w:ind w:left="20"/>
              <w:jc w:val="center"/>
              <w:rPr>
                <w:rFonts w:ascii="仿宋" w:hAnsi="仿宋" w:eastAsia="仿宋"/>
                <w:sz w:val="24"/>
              </w:rPr>
            </w:pPr>
            <w:r>
              <w:rPr>
                <w:rFonts w:ascii="仿宋" w:hAnsi="仿宋" w:eastAsia="仿宋" w:cs="宋体"/>
                <w:b/>
                <w:bCs/>
                <w:sz w:val="24"/>
              </w:rPr>
              <w:t>法定代表人</w:t>
            </w:r>
          </w:p>
        </w:tc>
        <w:tc>
          <w:tcPr>
            <w:tcW w:w="2218" w:type="dxa"/>
            <w:vAlign w:val="center"/>
          </w:tcPr>
          <w:p>
            <w:pPr>
              <w:spacing w:line="360" w:lineRule="auto"/>
              <w:jc w:val="center"/>
              <w:rPr>
                <w:rFonts w:ascii="仿宋" w:hAnsi="仿宋" w:eastAsia="仿宋"/>
                <w:sz w:val="24"/>
              </w:rPr>
            </w:pPr>
          </w:p>
        </w:tc>
        <w:tc>
          <w:tcPr>
            <w:tcW w:w="2218" w:type="dxa"/>
            <w:vAlign w:val="center"/>
          </w:tcPr>
          <w:p>
            <w:pPr>
              <w:spacing w:line="360" w:lineRule="auto"/>
              <w:jc w:val="center"/>
              <w:rPr>
                <w:rFonts w:ascii="仿宋" w:hAnsi="仿宋" w:eastAsia="仿宋"/>
                <w:sz w:val="24"/>
              </w:rPr>
            </w:pPr>
            <w:r>
              <w:rPr>
                <w:rFonts w:ascii="仿宋" w:hAnsi="仿宋" w:eastAsia="仿宋" w:cs="宋体"/>
                <w:b/>
                <w:bCs/>
                <w:sz w:val="24"/>
              </w:rPr>
              <w:t>联系人</w:t>
            </w:r>
          </w:p>
        </w:tc>
        <w:tc>
          <w:tcPr>
            <w:tcW w:w="2559"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2085" w:type="dxa"/>
            <w:vAlign w:val="center"/>
          </w:tcPr>
          <w:p>
            <w:pPr>
              <w:spacing w:line="360" w:lineRule="auto"/>
              <w:ind w:left="20"/>
              <w:jc w:val="center"/>
              <w:rPr>
                <w:rFonts w:ascii="仿宋" w:hAnsi="仿宋" w:eastAsia="仿宋"/>
                <w:sz w:val="24"/>
              </w:rPr>
            </w:pPr>
            <w:r>
              <w:rPr>
                <w:rFonts w:ascii="仿宋" w:hAnsi="仿宋" w:eastAsia="仿宋" w:cs="宋体"/>
                <w:b/>
                <w:bCs/>
                <w:sz w:val="24"/>
              </w:rPr>
              <w:t>联系地址</w:t>
            </w:r>
          </w:p>
        </w:tc>
        <w:tc>
          <w:tcPr>
            <w:tcW w:w="2218" w:type="dxa"/>
            <w:vAlign w:val="center"/>
          </w:tcPr>
          <w:p>
            <w:pPr>
              <w:spacing w:line="360" w:lineRule="auto"/>
              <w:jc w:val="center"/>
              <w:rPr>
                <w:rFonts w:ascii="仿宋" w:hAnsi="仿宋" w:eastAsia="仿宋"/>
                <w:sz w:val="24"/>
              </w:rPr>
            </w:pPr>
          </w:p>
        </w:tc>
        <w:tc>
          <w:tcPr>
            <w:tcW w:w="2218" w:type="dxa"/>
            <w:vAlign w:val="center"/>
          </w:tcPr>
          <w:p>
            <w:pPr>
              <w:spacing w:line="360" w:lineRule="auto"/>
              <w:jc w:val="center"/>
              <w:rPr>
                <w:rFonts w:ascii="仿宋" w:hAnsi="仿宋" w:eastAsia="仿宋"/>
                <w:sz w:val="24"/>
              </w:rPr>
            </w:pPr>
            <w:r>
              <w:rPr>
                <w:rFonts w:ascii="仿宋" w:hAnsi="仿宋" w:eastAsia="仿宋" w:cs="宋体"/>
                <w:b/>
                <w:bCs/>
                <w:sz w:val="24"/>
              </w:rPr>
              <w:t>联系电话</w:t>
            </w:r>
          </w:p>
        </w:tc>
        <w:tc>
          <w:tcPr>
            <w:tcW w:w="2559"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2085" w:type="dxa"/>
            <w:vAlign w:val="center"/>
          </w:tcPr>
          <w:p>
            <w:pPr>
              <w:spacing w:line="360" w:lineRule="auto"/>
              <w:jc w:val="center"/>
              <w:rPr>
                <w:rFonts w:ascii="仿宋" w:hAnsi="仿宋" w:eastAsia="仿宋"/>
                <w:sz w:val="24"/>
              </w:rPr>
            </w:pPr>
            <w:r>
              <w:rPr>
                <w:rFonts w:ascii="仿宋" w:hAnsi="仿宋" w:eastAsia="仿宋" w:cs="宋体"/>
                <w:b/>
                <w:bCs/>
                <w:sz w:val="24"/>
              </w:rPr>
              <w:t>诚信档案记录情况</w:t>
            </w:r>
          </w:p>
        </w:tc>
        <w:tc>
          <w:tcPr>
            <w:tcW w:w="6995" w:type="dxa"/>
            <w:gridSpan w:val="3"/>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3" w:hRule="atLeast"/>
          <w:jc w:val="center"/>
        </w:trPr>
        <w:tc>
          <w:tcPr>
            <w:tcW w:w="2085" w:type="dxa"/>
            <w:vAlign w:val="center"/>
          </w:tcPr>
          <w:p>
            <w:pPr>
              <w:spacing w:line="360" w:lineRule="auto"/>
              <w:ind w:left="20"/>
              <w:jc w:val="center"/>
              <w:rPr>
                <w:rFonts w:ascii="仿宋" w:hAnsi="仿宋" w:eastAsia="仿宋"/>
                <w:sz w:val="24"/>
              </w:rPr>
            </w:pPr>
            <w:r>
              <w:rPr>
                <w:rFonts w:ascii="仿宋" w:hAnsi="仿宋" w:eastAsia="仿宋" w:cs="宋体"/>
                <w:b/>
                <w:bCs/>
                <w:sz w:val="24"/>
              </w:rPr>
              <w:t>信用承诺</w:t>
            </w:r>
          </w:p>
        </w:tc>
        <w:tc>
          <w:tcPr>
            <w:tcW w:w="6995" w:type="dxa"/>
            <w:gridSpan w:val="3"/>
            <w:vAlign w:val="center"/>
          </w:tcPr>
          <w:p>
            <w:pPr>
              <w:spacing w:line="360" w:lineRule="auto"/>
              <w:ind w:right="60" w:firstLine="480" w:firstLineChars="200"/>
              <w:rPr>
                <w:rFonts w:ascii="仿宋" w:hAnsi="仿宋" w:eastAsia="仿宋" w:cs="宋体"/>
                <w:sz w:val="24"/>
              </w:rPr>
            </w:pPr>
            <w:r>
              <w:rPr>
                <w:rFonts w:hint="eastAsia" w:ascii="仿宋" w:hAnsi="仿宋" w:eastAsia="仿宋" w:cs="仿宋"/>
                <w:sz w:val="24"/>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r>
              <w:rPr>
                <w:rFonts w:ascii="仿宋" w:hAnsi="仿宋" w:eastAsia="仿宋" w:cs="宋体"/>
                <w:sz w:val="24"/>
              </w:rPr>
              <w:t>。</w:t>
            </w:r>
          </w:p>
          <w:p>
            <w:pPr>
              <w:pStyle w:val="321"/>
              <w:spacing w:line="360" w:lineRule="auto"/>
              <w:ind w:firstLine="480"/>
              <w:rPr>
                <w:rFonts w:ascii="仿宋" w:hAnsi="仿宋" w:eastAsia="仿宋"/>
                <w:sz w:val="24"/>
              </w:rPr>
            </w:pPr>
          </w:p>
          <w:p>
            <w:pPr>
              <w:pStyle w:val="321"/>
              <w:spacing w:line="360" w:lineRule="auto"/>
              <w:ind w:firstLine="480"/>
              <w:rPr>
                <w:rFonts w:ascii="仿宋" w:hAnsi="仿宋" w:eastAsia="仿宋"/>
                <w:sz w:val="24"/>
              </w:rPr>
            </w:pPr>
          </w:p>
          <w:p>
            <w:pPr>
              <w:pStyle w:val="321"/>
              <w:spacing w:line="360" w:lineRule="auto"/>
              <w:ind w:firstLine="480"/>
              <w:rPr>
                <w:rFonts w:ascii="仿宋" w:hAnsi="仿宋" w:eastAsia="仿宋"/>
                <w:sz w:val="24"/>
              </w:rPr>
            </w:pPr>
          </w:p>
          <w:p>
            <w:pPr>
              <w:spacing w:line="360" w:lineRule="auto"/>
              <w:ind w:right="3180" w:firstLine="480" w:firstLineChars="200"/>
              <w:rPr>
                <w:rFonts w:ascii="仿宋" w:hAnsi="仿宋" w:eastAsia="仿宋"/>
                <w:sz w:val="24"/>
              </w:rPr>
            </w:pPr>
            <w:r>
              <w:rPr>
                <w:rFonts w:ascii="仿宋" w:hAnsi="仿宋" w:eastAsia="仿宋" w:cs="宋体"/>
                <w:sz w:val="24"/>
              </w:rPr>
              <w:t>供应商名称（盖章）：</w:t>
            </w:r>
          </w:p>
          <w:p>
            <w:pPr>
              <w:spacing w:line="360" w:lineRule="auto"/>
              <w:ind w:right="3180" w:firstLine="480" w:firstLineChars="200"/>
              <w:rPr>
                <w:rFonts w:ascii="仿宋" w:hAnsi="仿宋" w:eastAsia="仿宋"/>
                <w:sz w:val="24"/>
              </w:rPr>
            </w:pPr>
            <w:r>
              <w:rPr>
                <w:rFonts w:ascii="仿宋" w:hAnsi="仿宋" w:eastAsia="仿宋" w:cs="宋体"/>
                <w:sz w:val="24"/>
              </w:rPr>
              <w:t>法定代表人（签字）：</w:t>
            </w:r>
          </w:p>
          <w:p>
            <w:pPr>
              <w:spacing w:line="360" w:lineRule="auto"/>
              <w:ind w:firstLine="480" w:firstLineChars="200"/>
              <w:rPr>
                <w:rFonts w:ascii="仿宋" w:hAnsi="仿宋" w:eastAsia="仿宋"/>
                <w:sz w:val="24"/>
              </w:rPr>
            </w:pPr>
            <w:r>
              <w:rPr>
                <w:rFonts w:ascii="仿宋" w:hAnsi="仿宋" w:eastAsia="仿宋" w:cs="宋体"/>
                <w:sz w:val="24"/>
              </w:rPr>
              <w:t>二〇年月日</w:t>
            </w:r>
          </w:p>
        </w:tc>
      </w:tr>
    </w:tbl>
    <w:p>
      <w:pPr>
        <w:rPr>
          <w:rFonts w:ascii="仿宋" w:hAnsi="仿宋" w:eastAsia="仿宋"/>
          <w:kern w:val="0"/>
        </w:rPr>
      </w:pPr>
    </w:p>
    <w:p>
      <w:pPr>
        <w:widowControl/>
        <w:jc w:val="left"/>
        <w:rPr>
          <w:rFonts w:ascii="仿宋" w:hAnsi="仿宋" w:eastAsia="仿宋"/>
          <w:b/>
          <w:bCs/>
          <w:kern w:val="0"/>
          <w:sz w:val="24"/>
        </w:rPr>
      </w:pPr>
    </w:p>
    <w:p>
      <w:pPr>
        <w:spacing w:line="360" w:lineRule="auto"/>
        <w:ind w:firstLine="420" w:firstLineChars="200"/>
        <w:jc w:val="center"/>
        <w:rPr>
          <w:rFonts w:ascii="仿宋" w:hAnsi="仿宋" w:eastAsia="仿宋"/>
        </w:rPr>
      </w:pPr>
    </w:p>
    <w:sectPr>
      <w:type w:val="continuous"/>
      <w:pgSz w:w="11910" w:h="16840"/>
      <w:pgMar w:top="1440" w:right="1800" w:bottom="1440" w:left="1800" w:header="720"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Georgia">
    <w:panose1 w:val="02040502050405020303"/>
    <w:charset w:val="00"/>
    <w:family w:val="roman"/>
    <w:pitch w:val="default"/>
    <w:sig w:usb0="00000287" w:usb1="00000000" w:usb2="00000000" w:usb3="00000000" w:csb0="2000009F" w:csb1="00000000"/>
  </w:font>
  <w:font w:name="font-weight : 400">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HYDaHeiJ">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6378"/>
        <w:tab w:val="clear" w:pos="4153"/>
      </w:tabs>
      <w:rPr>
        <w:rFonts w:eastAsia="仿宋"/>
        <w:szCs w:val="18"/>
      </w:rPr>
    </w:pPr>
    <w:r>
      <w:rPr>
        <w:szCs w:val="18"/>
      </w:rPr>
      <w:pict>
        <v:shape id="文本框 2065" o:spid="_x0000_s1028" o:spt="202" type="#_x0000_t202" style="position:absolute;left:0pt;margin-left:179.3pt;margin-top:-0.3pt;height:22.7pt;width:90.25pt;mso-position-horizontal-relative:margin;z-index:251659264;mso-width-relative:page;mso-height-relative:page;" filled="f" stroked="f" coordsize="21600,21600" o:gfxdata="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uFbZfZAAAACAEAAA8AAAAAAAAAAQAgAAAAIgAAAGRycy9kb3ducmV2&#10;LnhtbFBLAQIUABQAAAAIAIdO4kCeQ4iOwgEAAIMDAAAOAAAAAAAAAAEAIAAAACgBAABkcnMvZTJv&#10;RG9jLnhtbFBLBQYAAAAABgAGAFkBAABcBQAAAAA=&#10;">
          <v:path/>
          <v:fill on="f" focussize="0,0"/>
          <v:stroke on="f" joinstyle="miter"/>
          <v:imagedata o:title=""/>
          <o:lock v:ext="edit"/>
          <v:textbox inset="0mm,0mm,0mm,0mm">
            <w:txbxContent>
              <w:p>
                <w:pPr>
                  <w:pStyle w:val="37"/>
                  <w:rPr>
                    <w:rFonts w:ascii="仿宋" w:hAnsi="仿宋" w:eastAsia="仿宋" w:cs="仿宋"/>
                    <w:b/>
                    <w:bCs/>
                    <w:szCs w:val="18"/>
                  </w:rPr>
                </w:pPr>
                <w:r>
                  <w:rPr>
                    <w:rFonts w:hint="eastAsia" w:ascii="仿宋" w:hAnsi="仿宋" w:eastAsia="仿宋" w:cs="仿宋"/>
                    <w:b/>
                    <w:bCs/>
                    <w:szCs w:val="18"/>
                  </w:rPr>
                  <w:t>第 2 页共</w:t>
                </w:r>
                <w:r>
                  <w:fldChar w:fldCharType="begin"/>
                </w:r>
                <w:r>
                  <w:instrText xml:space="preserve"> NUMPAGES  \* MERGEFORMAT </w:instrText>
                </w:r>
                <w:r>
                  <w:fldChar w:fldCharType="separate"/>
                </w:r>
                <w:r>
                  <w:rPr>
                    <w:rFonts w:ascii="仿宋" w:hAnsi="仿宋" w:eastAsia="仿宋" w:cs="仿宋"/>
                    <w:b/>
                    <w:bCs/>
                    <w:szCs w:val="18"/>
                  </w:rPr>
                  <w:t>5</w:t>
                </w:r>
                <w:r>
                  <w:rPr>
                    <w:rFonts w:ascii="仿宋" w:hAnsi="仿宋" w:eastAsia="仿宋" w:cs="仿宋"/>
                    <w:b/>
                    <w:bCs/>
                    <w:szCs w:val="18"/>
                  </w:rPr>
                  <w:fldChar w:fldCharType="end"/>
                </w:r>
                <w:r>
                  <w:rPr>
                    <w:rFonts w:hint="eastAsia" w:ascii="仿宋" w:hAnsi="仿宋" w:eastAsia="仿宋" w:cs="仿宋"/>
                    <w:b/>
                    <w:bCs/>
                    <w:szCs w:val="18"/>
                  </w:rPr>
                  <w:t>页</w:t>
                </w:r>
              </w:p>
            </w:txbxContent>
          </v:textbox>
        </v:shape>
      </w:pict>
    </w:r>
    <w:r>
      <w:rPr>
        <w:rFonts w:hint="eastAsia" w:ascii="仿宋" w:hAnsi="仿宋" w:eastAsia="仿宋" w:cs="仿宋"/>
        <w:b/>
        <w:bCs/>
        <w:szCs w:val="18"/>
      </w:rPr>
      <w:t>南京瑞嘉建设项目管理有限公司电话：025-83111722</w:t>
    </w:r>
  </w:p>
  <w:p>
    <w:pPr>
      <w:pStyle w:val="37"/>
      <w:rPr>
        <w:rFonts w:eastAsia="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6450"/>
        <w:tab w:val="clear" w:pos="4153"/>
      </w:tabs>
      <w:rPr>
        <w:rFonts w:ascii="仿宋" w:hAnsi="仿宋" w:eastAsia="仿宋" w:cs="仿宋"/>
        <w:b/>
        <w:bCs/>
        <w:szCs w:val="18"/>
      </w:rPr>
    </w:pPr>
    <w:r>
      <w:rPr>
        <w:szCs w:val="18"/>
      </w:rPr>
      <w:pict>
        <v:shape id="文本框 2068" o:spid="_x0000_s1026" o:spt="202" type="#_x0000_t202" style="position:absolute;left:0pt;margin-left:200.65pt;margin-top:1.05pt;height:11.65pt;width:63.3pt;mso-position-horizontal-relative:margin;mso-wrap-style:none;z-index:251660288;mso-width-relative:page;mso-height-relative:page;" filled="f" stroked="f" coordsize="21600,21600" o:gfxdata="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JuBv1QAAAAgBAAAPAAAAAAAAAAEAIAAAACIAAABk&#10;cnMvZG93bnJldi54bWxQSwECFAAUAAAACACHTuJARFq/DtABAACqAwAADgAAAAAAAAABACAAAAAk&#10;AQAAZHJzL2Uyb0RvYy54bWxQSwUGAAAAAAYABgBZAQAAZgUAAAAA&#10;">
          <v:path/>
          <v:fill on="f" focussize="0,0"/>
          <v:stroke on="f" joinstyle="miter"/>
          <v:imagedata o:title=""/>
          <o:lock v:ext="edit"/>
          <v:textbox inset="0mm,0mm,0mm,0mm" style="mso-fit-shape-to-text:t;">
            <w:txbxContent>
              <w:p>
                <w:pPr>
                  <w:pStyle w:val="37"/>
                  <w:rPr>
                    <w:rFonts w:ascii="仿宋" w:hAnsi="仿宋" w:eastAsia="仿宋" w:cs="仿宋"/>
                    <w:b/>
                    <w:bCs/>
                    <w:sz w:val="21"/>
                    <w:szCs w:val="22"/>
                  </w:rPr>
                </w:pPr>
                <w:r>
                  <w:rPr>
                    <w:rFonts w:hint="eastAsia" w:ascii="仿宋" w:hAnsi="仿宋" w:eastAsia="仿宋" w:cs="仿宋"/>
                    <w:b/>
                    <w:bCs/>
                    <w:szCs w:val="18"/>
                  </w:rPr>
                  <w:t>第</w:t>
                </w:r>
                <w:r>
                  <w:rPr>
                    <w:rFonts w:hint="eastAsia" w:ascii="仿宋" w:hAnsi="仿宋" w:eastAsia="仿宋" w:cs="仿宋"/>
                    <w:b/>
                    <w:bCs/>
                    <w:szCs w:val="18"/>
                  </w:rPr>
                  <w:fldChar w:fldCharType="begin"/>
                </w:r>
                <w:r>
                  <w:rPr>
                    <w:rFonts w:hint="eastAsia" w:ascii="仿宋" w:hAnsi="仿宋" w:eastAsia="仿宋" w:cs="仿宋"/>
                    <w:b/>
                    <w:bCs/>
                    <w:szCs w:val="18"/>
                  </w:rPr>
                  <w:instrText xml:space="preserve"> PAGE  \* MERGEFORMAT </w:instrText>
                </w:r>
                <w:r>
                  <w:rPr>
                    <w:rFonts w:hint="eastAsia" w:ascii="仿宋" w:hAnsi="仿宋" w:eastAsia="仿宋" w:cs="仿宋"/>
                    <w:b/>
                    <w:bCs/>
                    <w:szCs w:val="18"/>
                  </w:rPr>
                  <w:fldChar w:fldCharType="separate"/>
                </w:r>
                <w:r>
                  <w:rPr>
                    <w:rFonts w:ascii="仿宋" w:hAnsi="仿宋" w:eastAsia="仿宋" w:cs="仿宋"/>
                    <w:b/>
                    <w:bCs/>
                    <w:szCs w:val="18"/>
                  </w:rPr>
                  <w:t>1</w:t>
                </w:r>
                <w:r>
                  <w:rPr>
                    <w:rFonts w:hint="eastAsia" w:ascii="仿宋" w:hAnsi="仿宋" w:eastAsia="仿宋" w:cs="仿宋"/>
                    <w:b/>
                    <w:bCs/>
                    <w:szCs w:val="18"/>
                  </w:rPr>
                  <w:fldChar w:fldCharType="end"/>
                </w:r>
                <w:r>
                  <w:rPr>
                    <w:rFonts w:hint="eastAsia" w:ascii="仿宋" w:hAnsi="仿宋" w:eastAsia="仿宋" w:cs="仿宋"/>
                    <w:b/>
                    <w:bCs/>
                    <w:szCs w:val="18"/>
                  </w:rPr>
                  <w:t>页共 54页</w:t>
                </w:r>
              </w:p>
            </w:txbxContent>
          </v:textbox>
        </v:shape>
      </w:pict>
    </w:r>
    <w:r>
      <w:rPr>
        <w:rFonts w:hint="eastAsia" w:ascii="仿宋" w:hAnsi="仿宋" w:eastAsia="仿宋" w:cs="仿宋"/>
        <w:b/>
        <w:bCs/>
        <w:szCs w:val="18"/>
      </w:rPr>
      <w:t>南京瑞嘉建设项目管理有限公司</w:t>
    </w:r>
    <w:r>
      <w:rPr>
        <w:rFonts w:hint="eastAsia" w:ascii="仿宋" w:hAnsi="仿宋" w:eastAsia="仿宋" w:cs="仿宋"/>
        <w:b/>
        <w:bCs/>
        <w:szCs w:val="18"/>
      </w:rPr>
      <w:tab/>
    </w:r>
    <w:r>
      <w:rPr>
        <w:rFonts w:hint="eastAsia" w:ascii="仿宋" w:hAnsi="仿宋" w:eastAsia="仿宋" w:cs="仿宋"/>
        <w:b/>
        <w:bCs/>
        <w:szCs w:val="18"/>
      </w:rPr>
      <w:t>电话：025-83111722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5822"/>
        <w:tab w:val="clear" w:pos="4153"/>
      </w:tabs>
      <w:rPr>
        <w:rFonts w:ascii="仿宋" w:hAnsi="仿宋" w:eastAsia="仿宋" w:cs="仿宋"/>
        <w:b/>
        <w:bCs/>
        <w:szCs w:val="18"/>
      </w:rPr>
    </w:pPr>
    <w:r>
      <w:rPr>
        <w:szCs w:val="18"/>
      </w:rPr>
      <w:pict>
        <v:shape id="文本框 2067" o:spid="_x0000_s1027" o:spt="202" type="#_x0000_t202" style="position:absolute;left:0pt;margin-left:186.85pt;margin-top:1.05pt;height:11.65pt;width:56.55pt;mso-position-horizontal-relative:margin;mso-wrap-style:none;z-index:251660288;mso-width-relative:page;mso-height-relative:page;" filled="f" stroked="f" coordsize="21600,21600" o:gfxdata="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ugJv9UAAAAIAQAADwAAAAAAAAABACAA&#10;AAAiAAAAZHJzL2Rvd25yZXYueG1sUEsBAhQAFAAAAAgAh07iQHx2hSbXAQAAqAMAAA4AAAAAAAAA&#10;AQAgAAAAJAEAAGRycy9lMm9Eb2MueG1sUEsFBgAAAAAGAAYAWQEAAG0FAAAAAA==&#10;">
          <v:path/>
          <v:fill on="f" focussize="0,0"/>
          <v:stroke on="f" joinstyle="miter"/>
          <v:imagedata o:title=""/>
          <o:lock v:ext="edit"/>
          <v:textbox inset="0mm,0mm,0mm,0mm" style="mso-fit-shape-to-text:t;">
            <w:txbxContent>
              <w:p>
                <w:pPr>
                  <w:pStyle w:val="37"/>
                  <w:rPr>
                    <w:rFonts w:ascii="仿宋" w:hAnsi="仿宋" w:eastAsia="仿宋" w:cs="仿宋"/>
                    <w:b/>
                    <w:bCs/>
                    <w:sz w:val="21"/>
                    <w:szCs w:val="22"/>
                  </w:rPr>
                </w:pPr>
                <w:r>
                  <w:rPr>
                    <w:rFonts w:hint="eastAsia" w:ascii="仿宋" w:hAnsi="仿宋" w:eastAsia="仿宋" w:cs="仿宋"/>
                    <w:b/>
                    <w:bCs/>
                    <w:szCs w:val="18"/>
                  </w:rPr>
                  <w:t>第</w:t>
                </w:r>
                <w:r>
                  <w:rPr>
                    <w:rFonts w:hint="eastAsia" w:ascii="仿宋" w:hAnsi="仿宋" w:eastAsia="仿宋" w:cs="仿宋"/>
                    <w:b/>
                    <w:bCs/>
                    <w:szCs w:val="18"/>
                  </w:rPr>
                  <w:fldChar w:fldCharType="begin"/>
                </w:r>
                <w:r>
                  <w:rPr>
                    <w:rFonts w:hint="eastAsia" w:ascii="仿宋" w:hAnsi="仿宋" w:eastAsia="仿宋" w:cs="仿宋"/>
                    <w:b/>
                    <w:bCs/>
                    <w:szCs w:val="18"/>
                  </w:rPr>
                  <w:instrText xml:space="preserve"> PAGE  \* MERGEFORMAT </w:instrText>
                </w:r>
                <w:r>
                  <w:rPr>
                    <w:rFonts w:hint="eastAsia" w:ascii="仿宋" w:hAnsi="仿宋" w:eastAsia="仿宋" w:cs="仿宋"/>
                    <w:b/>
                    <w:bCs/>
                    <w:szCs w:val="18"/>
                  </w:rPr>
                  <w:fldChar w:fldCharType="separate"/>
                </w:r>
                <w:r>
                  <w:rPr>
                    <w:rFonts w:ascii="仿宋" w:hAnsi="仿宋" w:eastAsia="仿宋" w:cs="仿宋"/>
                    <w:b/>
                    <w:bCs/>
                    <w:szCs w:val="18"/>
                  </w:rPr>
                  <w:t>53</w:t>
                </w:r>
                <w:r>
                  <w:rPr>
                    <w:rFonts w:hint="eastAsia" w:ascii="仿宋" w:hAnsi="仿宋" w:eastAsia="仿宋" w:cs="仿宋"/>
                    <w:b/>
                    <w:bCs/>
                    <w:szCs w:val="18"/>
                  </w:rPr>
                  <w:fldChar w:fldCharType="end"/>
                </w:r>
                <w:r>
                  <w:rPr>
                    <w:rFonts w:hint="eastAsia" w:ascii="仿宋" w:hAnsi="仿宋" w:eastAsia="仿宋" w:cs="仿宋"/>
                    <w:b/>
                    <w:bCs/>
                    <w:szCs w:val="18"/>
                  </w:rPr>
                  <w:t>页共 54页</w:t>
                </w:r>
              </w:p>
            </w:txbxContent>
          </v:textbox>
        </v:shape>
      </w:pict>
    </w:r>
    <w:r>
      <w:rPr>
        <w:rFonts w:hint="eastAsia" w:ascii="仿宋" w:hAnsi="仿宋" w:eastAsia="仿宋" w:cs="仿宋"/>
        <w:b/>
        <w:bCs/>
        <w:szCs w:val="18"/>
      </w:rPr>
      <w:t>南京瑞嘉建设项目管理有限公司</w:t>
    </w:r>
    <w:r>
      <w:rPr>
        <w:rFonts w:hint="eastAsia" w:ascii="仿宋" w:hAnsi="仿宋" w:eastAsia="仿宋" w:cs="仿宋"/>
        <w:b/>
        <w:bCs/>
        <w:szCs w:val="18"/>
      </w:rPr>
      <w:tab/>
    </w:r>
    <w:r>
      <w:rPr>
        <w:rFonts w:hint="eastAsia" w:ascii="仿宋" w:hAnsi="仿宋" w:eastAsia="仿宋" w:cs="仿宋"/>
        <w:b/>
        <w:bCs/>
        <w:szCs w:val="18"/>
      </w:rPr>
      <w:t>电话：025-83111722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rPr>
        <w:rFonts w:ascii="仿宋" w:hAnsi="仿宋" w:eastAsia="仿宋" w:cs="仿宋"/>
        <w:b/>
        <w:bCs/>
        <w:szCs w:val="21"/>
      </w:rPr>
    </w:pPr>
    <w:r>
      <w:rPr>
        <w:rFonts w:hint="eastAsia" w:ascii="仿宋" w:hAnsi="仿宋" w:eastAsia="仿宋" w:cs="仿宋"/>
        <w:b/>
        <w:bCs/>
        <w:szCs w:val="21"/>
      </w:rPr>
      <w:t>2024年人防应急指挥平台升级改造及向街道延伸项目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ascii="仿宋" w:hAnsi="仿宋" w:eastAsia="仿宋" w:cs="仿宋"/>
        <w:b/>
        <w:bCs/>
        <w:sz w:val="21"/>
        <w:szCs w:val="21"/>
      </w:rPr>
      <w:t>2024年人防应急指挥平台升级改造及向街道延伸项目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ascii="仿宋" w:hAnsi="仿宋" w:eastAsia="仿宋" w:cs="仿宋"/>
        <w:b/>
        <w:bCs/>
        <w:sz w:val="20"/>
        <w:szCs w:val="20"/>
      </w:rPr>
      <w:t>2024年人防应急指挥平台升级改造及向街道延伸项目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5"/>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NWRlMDliY2I0NzdkM2JlMTViNGE4Mzc5Mzg3ODUifQ=="/>
  </w:docVars>
  <w:rsids>
    <w:rsidRoot w:val="000550A8"/>
    <w:rsid w:val="00000137"/>
    <w:rsid w:val="00000299"/>
    <w:rsid w:val="00000D60"/>
    <w:rsid w:val="00000F04"/>
    <w:rsid w:val="00001366"/>
    <w:rsid w:val="00001E8F"/>
    <w:rsid w:val="000022A8"/>
    <w:rsid w:val="00002496"/>
    <w:rsid w:val="0000253F"/>
    <w:rsid w:val="0000268E"/>
    <w:rsid w:val="0000288C"/>
    <w:rsid w:val="00002943"/>
    <w:rsid w:val="00002D6C"/>
    <w:rsid w:val="00002E3B"/>
    <w:rsid w:val="000032FA"/>
    <w:rsid w:val="000038F4"/>
    <w:rsid w:val="00003DD1"/>
    <w:rsid w:val="00003EC3"/>
    <w:rsid w:val="00003EE8"/>
    <w:rsid w:val="00003F18"/>
    <w:rsid w:val="00004088"/>
    <w:rsid w:val="0000484D"/>
    <w:rsid w:val="00004DEB"/>
    <w:rsid w:val="000053B2"/>
    <w:rsid w:val="00005EC1"/>
    <w:rsid w:val="0000618A"/>
    <w:rsid w:val="00006797"/>
    <w:rsid w:val="00007C6F"/>
    <w:rsid w:val="000101E3"/>
    <w:rsid w:val="00010617"/>
    <w:rsid w:val="0001108F"/>
    <w:rsid w:val="00011A1D"/>
    <w:rsid w:val="00011D4F"/>
    <w:rsid w:val="00012008"/>
    <w:rsid w:val="00012759"/>
    <w:rsid w:val="000128F9"/>
    <w:rsid w:val="00013037"/>
    <w:rsid w:val="000135A3"/>
    <w:rsid w:val="00013F70"/>
    <w:rsid w:val="0001495E"/>
    <w:rsid w:val="000149C7"/>
    <w:rsid w:val="00014E4F"/>
    <w:rsid w:val="00014EE9"/>
    <w:rsid w:val="00015027"/>
    <w:rsid w:val="00015AA3"/>
    <w:rsid w:val="0001636D"/>
    <w:rsid w:val="0001667A"/>
    <w:rsid w:val="000169BB"/>
    <w:rsid w:val="000170D0"/>
    <w:rsid w:val="00017422"/>
    <w:rsid w:val="000176CE"/>
    <w:rsid w:val="00017F34"/>
    <w:rsid w:val="0002050E"/>
    <w:rsid w:val="00020760"/>
    <w:rsid w:val="00020BBC"/>
    <w:rsid w:val="00021E07"/>
    <w:rsid w:val="0002240F"/>
    <w:rsid w:val="0002245E"/>
    <w:rsid w:val="000225D8"/>
    <w:rsid w:val="00022B09"/>
    <w:rsid w:val="0002357B"/>
    <w:rsid w:val="000235AE"/>
    <w:rsid w:val="00023E9D"/>
    <w:rsid w:val="000240FC"/>
    <w:rsid w:val="000241AB"/>
    <w:rsid w:val="00024209"/>
    <w:rsid w:val="00025133"/>
    <w:rsid w:val="00025241"/>
    <w:rsid w:val="000255B1"/>
    <w:rsid w:val="000257BE"/>
    <w:rsid w:val="00025C4D"/>
    <w:rsid w:val="00026B68"/>
    <w:rsid w:val="0002794E"/>
    <w:rsid w:val="00027ACC"/>
    <w:rsid w:val="00027E2F"/>
    <w:rsid w:val="00027F70"/>
    <w:rsid w:val="000308FC"/>
    <w:rsid w:val="00030CA1"/>
    <w:rsid w:val="00030DC8"/>
    <w:rsid w:val="00031F08"/>
    <w:rsid w:val="00031F32"/>
    <w:rsid w:val="00032346"/>
    <w:rsid w:val="00032472"/>
    <w:rsid w:val="00032846"/>
    <w:rsid w:val="000328A9"/>
    <w:rsid w:val="00032EC7"/>
    <w:rsid w:val="000335C9"/>
    <w:rsid w:val="00034A2F"/>
    <w:rsid w:val="00034BBF"/>
    <w:rsid w:val="00034D01"/>
    <w:rsid w:val="00034E79"/>
    <w:rsid w:val="000355F7"/>
    <w:rsid w:val="000358AB"/>
    <w:rsid w:val="000364BF"/>
    <w:rsid w:val="00036B4F"/>
    <w:rsid w:val="000403C1"/>
    <w:rsid w:val="00040BD3"/>
    <w:rsid w:val="000414B8"/>
    <w:rsid w:val="00041943"/>
    <w:rsid w:val="00041E4F"/>
    <w:rsid w:val="00041E9A"/>
    <w:rsid w:val="00041F9B"/>
    <w:rsid w:val="000420BD"/>
    <w:rsid w:val="000424AD"/>
    <w:rsid w:val="000428D3"/>
    <w:rsid w:val="00042C22"/>
    <w:rsid w:val="00042D7B"/>
    <w:rsid w:val="000437D2"/>
    <w:rsid w:val="00043AF4"/>
    <w:rsid w:val="00043BAC"/>
    <w:rsid w:val="00045907"/>
    <w:rsid w:val="00046158"/>
    <w:rsid w:val="000466F3"/>
    <w:rsid w:val="0004693D"/>
    <w:rsid w:val="0005028B"/>
    <w:rsid w:val="00050916"/>
    <w:rsid w:val="00050BD2"/>
    <w:rsid w:val="00050D80"/>
    <w:rsid w:val="00051064"/>
    <w:rsid w:val="000510B8"/>
    <w:rsid w:val="000513B5"/>
    <w:rsid w:val="0005156C"/>
    <w:rsid w:val="000529F7"/>
    <w:rsid w:val="00052D5D"/>
    <w:rsid w:val="00052E0B"/>
    <w:rsid w:val="00053450"/>
    <w:rsid w:val="00054FEB"/>
    <w:rsid w:val="000550A8"/>
    <w:rsid w:val="00055110"/>
    <w:rsid w:val="0005568D"/>
    <w:rsid w:val="00055D90"/>
    <w:rsid w:val="000567A9"/>
    <w:rsid w:val="0005764D"/>
    <w:rsid w:val="00057BC3"/>
    <w:rsid w:val="00060B8C"/>
    <w:rsid w:val="00061911"/>
    <w:rsid w:val="000620F5"/>
    <w:rsid w:val="000626BB"/>
    <w:rsid w:val="00062DB9"/>
    <w:rsid w:val="0006309D"/>
    <w:rsid w:val="00064404"/>
    <w:rsid w:val="00064ABE"/>
    <w:rsid w:val="000656D7"/>
    <w:rsid w:val="00065820"/>
    <w:rsid w:val="0006639A"/>
    <w:rsid w:val="0006756B"/>
    <w:rsid w:val="000677CC"/>
    <w:rsid w:val="00067CF9"/>
    <w:rsid w:val="00067D9C"/>
    <w:rsid w:val="00067E97"/>
    <w:rsid w:val="0007056B"/>
    <w:rsid w:val="0007064E"/>
    <w:rsid w:val="00070AC7"/>
    <w:rsid w:val="00072385"/>
    <w:rsid w:val="00072A64"/>
    <w:rsid w:val="00072C61"/>
    <w:rsid w:val="00073947"/>
    <w:rsid w:val="00073B17"/>
    <w:rsid w:val="000742FF"/>
    <w:rsid w:val="000744FD"/>
    <w:rsid w:val="00074591"/>
    <w:rsid w:val="00074643"/>
    <w:rsid w:val="0007472F"/>
    <w:rsid w:val="00074735"/>
    <w:rsid w:val="00074A84"/>
    <w:rsid w:val="000750E9"/>
    <w:rsid w:val="0007514A"/>
    <w:rsid w:val="000752A0"/>
    <w:rsid w:val="00075BD0"/>
    <w:rsid w:val="00076267"/>
    <w:rsid w:val="00077124"/>
    <w:rsid w:val="00077999"/>
    <w:rsid w:val="00077C58"/>
    <w:rsid w:val="00077D3A"/>
    <w:rsid w:val="00077D88"/>
    <w:rsid w:val="00080998"/>
    <w:rsid w:val="00080D97"/>
    <w:rsid w:val="00080DC4"/>
    <w:rsid w:val="00081021"/>
    <w:rsid w:val="00081531"/>
    <w:rsid w:val="0008379C"/>
    <w:rsid w:val="00083B84"/>
    <w:rsid w:val="000853E6"/>
    <w:rsid w:val="00085760"/>
    <w:rsid w:val="00085F6E"/>
    <w:rsid w:val="00086697"/>
    <w:rsid w:val="000872AE"/>
    <w:rsid w:val="000873D1"/>
    <w:rsid w:val="00087578"/>
    <w:rsid w:val="00087755"/>
    <w:rsid w:val="00087C52"/>
    <w:rsid w:val="00090162"/>
    <w:rsid w:val="00090BED"/>
    <w:rsid w:val="0009159F"/>
    <w:rsid w:val="000919E4"/>
    <w:rsid w:val="00091CA2"/>
    <w:rsid w:val="000929C3"/>
    <w:rsid w:val="00092CE3"/>
    <w:rsid w:val="00093398"/>
    <w:rsid w:val="0009352D"/>
    <w:rsid w:val="0009450F"/>
    <w:rsid w:val="000955FA"/>
    <w:rsid w:val="000965D0"/>
    <w:rsid w:val="00096602"/>
    <w:rsid w:val="00096797"/>
    <w:rsid w:val="00096BE4"/>
    <w:rsid w:val="00096DC6"/>
    <w:rsid w:val="00097290"/>
    <w:rsid w:val="000977C0"/>
    <w:rsid w:val="00097EA9"/>
    <w:rsid w:val="000A0334"/>
    <w:rsid w:val="000A06BF"/>
    <w:rsid w:val="000A097E"/>
    <w:rsid w:val="000A0A4B"/>
    <w:rsid w:val="000A0F26"/>
    <w:rsid w:val="000A1361"/>
    <w:rsid w:val="000A14D2"/>
    <w:rsid w:val="000A1612"/>
    <w:rsid w:val="000A172C"/>
    <w:rsid w:val="000A1A2A"/>
    <w:rsid w:val="000A27FF"/>
    <w:rsid w:val="000A2AF1"/>
    <w:rsid w:val="000A2B40"/>
    <w:rsid w:val="000A2E6D"/>
    <w:rsid w:val="000A37BD"/>
    <w:rsid w:val="000A3DB8"/>
    <w:rsid w:val="000A4222"/>
    <w:rsid w:val="000A424C"/>
    <w:rsid w:val="000A4DB5"/>
    <w:rsid w:val="000A52DF"/>
    <w:rsid w:val="000A57D0"/>
    <w:rsid w:val="000A58F8"/>
    <w:rsid w:val="000A590A"/>
    <w:rsid w:val="000A5EF3"/>
    <w:rsid w:val="000A6460"/>
    <w:rsid w:val="000A667C"/>
    <w:rsid w:val="000A6D27"/>
    <w:rsid w:val="000A6D7B"/>
    <w:rsid w:val="000A73B5"/>
    <w:rsid w:val="000A7A50"/>
    <w:rsid w:val="000A7CBB"/>
    <w:rsid w:val="000B01F7"/>
    <w:rsid w:val="000B0474"/>
    <w:rsid w:val="000B089C"/>
    <w:rsid w:val="000B090E"/>
    <w:rsid w:val="000B1AD5"/>
    <w:rsid w:val="000B2945"/>
    <w:rsid w:val="000B3040"/>
    <w:rsid w:val="000B3934"/>
    <w:rsid w:val="000B3D99"/>
    <w:rsid w:val="000B3FAF"/>
    <w:rsid w:val="000B4357"/>
    <w:rsid w:val="000B442D"/>
    <w:rsid w:val="000B4E42"/>
    <w:rsid w:val="000B5045"/>
    <w:rsid w:val="000B5D46"/>
    <w:rsid w:val="000B6C8F"/>
    <w:rsid w:val="000B6E2D"/>
    <w:rsid w:val="000B7404"/>
    <w:rsid w:val="000B7DAC"/>
    <w:rsid w:val="000B7FB3"/>
    <w:rsid w:val="000C0666"/>
    <w:rsid w:val="000C07DB"/>
    <w:rsid w:val="000C0921"/>
    <w:rsid w:val="000C0E47"/>
    <w:rsid w:val="000C14EF"/>
    <w:rsid w:val="000C1D10"/>
    <w:rsid w:val="000C1EFE"/>
    <w:rsid w:val="000C2138"/>
    <w:rsid w:val="000C35FE"/>
    <w:rsid w:val="000C3D83"/>
    <w:rsid w:val="000C40EF"/>
    <w:rsid w:val="000C4AB7"/>
    <w:rsid w:val="000C6094"/>
    <w:rsid w:val="000C63F5"/>
    <w:rsid w:val="000C645E"/>
    <w:rsid w:val="000C6AAD"/>
    <w:rsid w:val="000C6F40"/>
    <w:rsid w:val="000C71C3"/>
    <w:rsid w:val="000D03B8"/>
    <w:rsid w:val="000D09CC"/>
    <w:rsid w:val="000D12D4"/>
    <w:rsid w:val="000D1D7D"/>
    <w:rsid w:val="000D20CE"/>
    <w:rsid w:val="000D2587"/>
    <w:rsid w:val="000D2A2C"/>
    <w:rsid w:val="000D30B9"/>
    <w:rsid w:val="000D3670"/>
    <w:rsid w:val="000D4125"/>
    <w:rsid w:val="000D4CEE"/>
    <w:rsid w:val="000D4EA2"/>
    <w:rsid w:val="000D4F27"/>
    <w:rsid w:val="000D5464"/>
    <w:rsid w:val="000D5B34"/>
    <w:rsid w:val="000D6422"/>
    <w:rsid w:val="000D6AAB"/>
    <w:rsid w:val="000D6BD3"/>
    <w:rsid w:val="000D6C4A"/>
    <w:rsid w:val="000D6EDE"/>
    <w:rsid w:val="000D7290"/>
    <w:rsid w:val="000D7CF4"/>
    <w:rsid w:val="000E06EF"/>
    <w:rsid w:val="000E096A"/>
    <w:rsid w:val="000E0D8C"/>
    <w:rsid w:val="000E1449"/>
    <w:rsid w:val="000E15A4"/>
    <w:rsid w:val="000E1B71"/>
    <w:rsid w:val="000E29C9"/>
    <w:rsid w:val="000E2EFA"/>
    <w:rsid w:val="000E4173"/>
    <w:rsid w:val="000E453A"/>
    <w:rsid w:val="000E497E"/>
    <w:rsid w:val="000E4B30"/>
    <w:rsid w:val="000E51AE"/>
    <w:rsid w:val="000E54A9"/>
    <w:rsid w:val="000E5EEB"/>
    <w:rsid w:val="000E616C"/>
    <w:rsid w:val="000E64A8"/>
    <w:rsid w:val="000E653C"/>
    <w:rsid w:val="000E65E4"/>
    <w:rsid w:val="000E6A38"/>
    <w:rsid w:val="000E6D8A"/>
    <w:rsid w:val="000E725A"/>
    <w:rsid w:val="000E73D5"/>
    <w:rsid w:val="000E7470"/>
    <w:rsid w:val="000E7651"/>
    <w:rsid w:val="000E7884"/>
    <w:rsid w:val="000F00BA"/>
    <w:rsid w:val="000F0630"/>
    <w:rsid w:val="000F0817"/>
    <w:rsid w:val="000F08B5"/>
    <w:rsid w:val="000F093C"/>
    <w:rsid w:val="000F0CD9"/>
    <w:rsid w:val="000F0DD3"/>
    <w:rsid w:val="000F1043"/>
    <w:rsid w:val="000F138A"/>
    <w:rsid w:val="000F15FF"/>
    <w:rsid w:val="000F1B07"/>
    <w:rsid w:val="000F1E0B"/>
    <w:rsid w:val="000F1F27"/>
    <w:rsid w:val="000F28BB"/>
    <w:rsid w:val="000F32A9"/>
    <w:rsid w:val="000F390C"/>
    <w:rsid w:val="000F4486"/>
    <w:rsid w:val="000F449B"/>
    <w:rsid w:val="000F4909"/>
    <w:rsid w:val="000F4BD3"/>
    <w:rsid w:val="000F4C66"/>
    <w:rsid w:val="000F5D2F"/>
    <w:rsid w:val="000F5E4C"/>
    <w:rsid w:val="000F5F49"/>
    <w:rsid w:val="000F64F8"/>
    <w:rsid w:val="000F66C4"/>
    <w:rsid w:val="000F6B61"/>
    <w:rsid w:val="000F715F"/>
    <w:rsid w:val="000F7328"/>
    <w:rsid w:val="000F7858"/>
    <w:rsid w:val="00100901"/>
    <w:rsid w:val="00100B0B"/>
    <w:rsid w:val="00100EB9"/>
    <w:rsid w:val="00100F44"/>
    <w:rsid w:val="00101D2E"/>
    <w:rsid w:val="00101F46"/>
    <w:rsid w:val="00102668"/>
    <w:rsid w:val="001043A1"/>
    <w:rsid w:val="00104C97"/>
    <w:rsid w:val="00104D7C"/>
    <w:rsid w:val="00105F45"/>
    <w:rsid w:val="0010625B"/>
    <w:rsid w:val="001069B0"/>
    <w:rsid w:val="001069CC"/>
    <w:rsid w:val="001071D7"/>
    <w:rsid w:val="001078CF"/>
    <w:rsid w:val="00110511"/>
    <w:rsid w:val="0011071D"/>
    <w:rsid w:val="001107BD"/>
    <w:rsid w:val="00110961"/>
    <w:rsid w:val="001112BD"/>
    <w:rsid w:val="001114A5"/>
    <w:rsid w:val="00111AD5"/>
    <w:rsid w:val="00111F1B"/>
    <w:rsid w:val="00112179"/>
    <w:rsid w:val="00113071"/>
    <w:rsid w:val="00113AD6"/>
    <w:rsid w:val="001140D7"/>
    <w:rsid w:val="001151A8"/>
    <w:rsid w:val="001158D7"/>
    <w:rsid w:val="0011597E"/>
    <w:rsid w:val="00115DEA"/>
    <w:rsid w:val="001167BE"/>
    <w:rsid w:val="00116B82"/>
    <w:rsid w:val="00116CFE"/>
    <w:rsid w:val="00116D09"/>
    <w:rsid w:val="0011728E"/>
    <w:rsid w:val="0011781F"/>
    <w:rsid w:val="001207E0"/>
    <w:rsid w:val="00120D36"/>
    <w:rsid w:val="00122CD6"/>
    <w:rsid w:val="001230AD"/>
    <w:rsid w:val="00123102"/>
    <w:rsid w:val="00123664"/>
    <w:rsid w:val="001238CC"/>
    <w:rsid w:val="00123981"/>
    <w:rsid w:val="001239C7"/>
    <w:rsid w:val="00123AC7"/>
    <w:rsid w:val="00123B96"/>
    <w:rsid w:val="001246EF"/>
    <w:rsid w:val="00124767"/>
    <w:rsid w:val="001249C5"/>
    <w:rsid w:val="00124C70"/>
    <w:rsid w:val="00124E68"/>
    <w:rsid w:val="00125893"/>
    <w:rsid w:val="00125D85"/>
    <w:rsid w:val="00125F8D"/>
    <w:rsid w:val="00131977"/>
    <w:rsid w:val="0013208D"/>
    <w:rsid w:val="00132651"/>
    <w:rsid w:val="00132BC1"/>
    <w:rsid w:val="0013355E"/>
    <w:rsid w:val="00133E64"/>
    <w:rsid w:val="00134712"/>
    <w:rsid w:val="00134955"/>
    <w:rsid w:val="00135116"/>
    <w:rsid w:val="001351CB"/>
    <w:rsid w:val="001354C3"/>
    <w:rsid w:val="0013613B"/>
    <w:rsid w:val="00136D76"/>
    <w:rsid w:val="0014026A"/>
    <w:rsid w:val="0014119C"/>
    <w:rsid w:val="00142111"/>
    <w:rsid w:val="00142C87"/>
    <w:rsid w:val="00142F6F"/>
    <w:rsid w:val="00143BD8"/>
    <w:rsid w:val="00143D35"/>
    <w:rsid w:val="001440B9"/>
    <w:rsid w:val="00144568"/>
    <w:rsid w:val="001449AD"/>
    <w:rsid w:val="00145949"/>
    <w:rsid w:val="00145AED"/>
    <w:rsid w:val="00145AF1"/>
    <w:rsid w:val="00145FFD"/>
    <w:rsid w:val="00146F1D"/>
    <w:rsid w:val="00147878"/>
    <w:rsid w:val="00147A4D"/>
    <w:rsid w:val="00150615"/>
    <w:rsid w:val="00150695"/>
    <w:rsid w:val="00150BB1"/>
    <w:rsid w:val="0015136F"/>
    <w:rsid w:val="001523C7"/>
    <w:rsid w:val="00152808"/>
    <w:rsid w:val="00152DC1"/>
    <w:rsid w:val="00152EFB"/>
    <w:rsid w:val="00152F3F"/>
    <w:rsid w:val="0015331A"/>
    <w:rsid w:val="001534CE"/>
    <w:rsid w:val="00153E4F"/>
    <w:rsid w:val="00153F58"/>
    <w:rsid w:val="001543CD"/>
    <w:rsid w:val="00154618"/>
    <w:rsid w:val="001551CC"/>
    <w:rsid w:val="00155FA1"/>
    <w:rsid w:val="0015670E"/>
    <w:rsid w:val="00156BAD"/>
    <w:rsid w:val="001575E9"/>
    <w:rsid w:val="0016008B"/>
    <w:rsid w:val="00160597"/>
    <w:rsid w:val="00160AF0"/>
    <w:rsid w:val="00160BBE"/>
    <w:rsid w:val="001613D3"/>
    <w:rsid w:val="0016179E"/>
    <w:rsid w:val="0016231E"/>
    <w:rsid w:val="001623A9"/>
    <w:rsid w:val="00162405"/>
    <w:rsid w:val="00162BF3"/>
    <w:rsid w:val="001634D3"/>
    <w:rsid w:val="00163887"/>
    <w:rsid w:val="00163A5E"/>
    <w:rsid w:val="00163D09"/>
    <w:rsid w:val="001649EC"/>
    <w:rsid w:val="00164BCD"/>
    <w:rsid w:val="00165701"/>
    <w:rsid w:val="00165A57"/>
    <w:rsid w:val="001661E9"/>
    <w:rsid w:val="00166212"/>
    <w:rsid w:val="0016628B"/>
    <w:rsid w:val="001666D5"/>
    <w:rsid w:val="00166839"/>
    <w:rsid w:val="001669D8"/>
    <w:rsid w:val="00166ABE"/>
    <w:rsid w:val="001674DD"/>
    <w:rsid w:val="00167F79"/>
    <w:rsid w:val="0017009C"/>
    <w:rsid w:val="001705FD"/>
    <w:rsid w:val="00170927"/>
    <w:rsid w:val="00170A6B"/>
    <w:rsid w:val="001712C7"/>
    <w:rsid w:val="00171435"/>
    <w:rsid w:val="001716A9"/>
    <w:rsid w:val="00171A60"/>
    <w:rsid w:val="00172C38"/>
    <w:rsid w:val="00172DE7"/>
    <w:rsid w:val="00172E6E"/>
    <w:rsid w:val="00172FA7"/>
    <w:rsid w:val="001738A7"/>
    <w:rsid w:val="00174153"/>
    <w:rsid w:val="00174702"/>
    <w:rsid w:val="0017543B"/>
    <w:rsid w:val="0017564A"/>
    <w:rsid w:val="00175831"/>
    <w:rsid w:val="001758FA"/>
    <w:rsid w:val="001764AC"/>
    <w:rsid w:val="00176D5A"/>
    <w:rsid w:val="00176E53"/>
    <w:rsid w:val="00180768"/>
    <w:rsid w:val="00180C80"/>
    <w:rsid w:val="00180DF3"/>
    <w:rsid w:val="00180F6E"/>
    <w:rsid w:val="00181E6D"/>
    <w:rsid w:val="00182284"/>
    <w:rsid w:val="0018241C"/>
    <w:rsid w:val="00183729"/>
    <w:rsid w:val="001848BE"/>
    <w:rsid w:val="0018539E"/>
    <w:rsid w:val="001857C0"/>
    <w:rsid w:val="00185A01"/>
    <w:rsid w:val="00185C5C"/>
    <w:rsid w:val="00186178"/>
    <w:rsid w:val="001863E5"/>
    <w:rsid w:val="00186B4F"/>
    <w:rsid w:val="00186F02"/>
    <w:rsid w:val="00187E00"/>
    <w:rsid w:val="0019020B"/>
    <w:rsid w:val="00190673"/>
    <w:rsid w:val="00190C14"/>
    <w:rsid w:val="00191197"/>
    <w:rsid w:val="00191214"/>
    <w:rsid w:val="001919D2"/>
    <w:rsid w:val="001920AD"/>
    <w:rsid w:val="001922B0"/>
    <w:rsid w:val="00192F3B"/>
    <w:rsid w:val="00193015"/>
    <w:rsid w:val="00193429"/>
    <w:rsid w:val="00193722"/>
    <w:rsid w:val="001947DF"/>
    <w:rsid w:val="001957ED"/>
    <w:rsid w:val="0019591E"/>
    <w:rsid w:val="0019623B"/>
    <w:rsid w:val="00196CFB"/>
    <w:rsid w:val="00196F54"/>
    <w:rsid w:val="0019765F"/>
    <w:rsid w:val="00197B01"/>
    <w:rsid w:val="00197C76"/>
    <w:rsid w:val="00197FCD"/>
    <w:rsid w:val="001A039B"/>
    <w:rsid w:val="001A0807"/>
    <w:rsid w:val="001A0E16"/>
    <w:rsid w:val="001A10DD"/>
    <w:rsid w:val="001A1119"/>
    <w:rsid w:val="001A1489"/>
    <w:rsid w:val="001A14B7"/>
    <w:rsid w:val="001A1748"/>
    <w:rsid w:val="001A1BC2"/>
    <w:rsid w:val="001A1DC9"/>
    <w:rsid w:val="001A1E99"/>
    <w:rsid w:val="001A27C5"/>
    <w:rsid w:val="001A2823"/>
    <w:rsid w:val="001A2921"/>
    <w:rsid w:val="001A2E6B"/>
    <w:rsid w:val="001A316A"/>
    <w:rsid w:val="001A31DA"/>
    <w:rsid w:val="001A3681"/>
    <w:rsid w:val="001A3707"/>
    <w:rsid w:val="001A3862"/>
    <w:rsid w:val="001A3A06"/>
    <w:rsid w:val="001A44BB"/>
    <w:rsid w:val="001A4AB4"/>
    <w:rsid w:val="001A4CFF"/>
    <w:rsid w:val="001A4D22"/>
    <w:rsid w:val="001A5717"/>
    <w:rsid w:val="001A60FA"/>
    <w:rsid w:val="001A6226"/>
    <w:rsid w:val="001A6462"/>
    <w:rsid w:val="001A652E"/>
    <w:rsid w:val="001A6D29"/>
    <w:rsid w:val="001A6FA7"/>
    <w:rsid w:val="001A745D"/>
    <w:rsid w:val="001A76AD"/>
    <w:rsid w:val="001A7CCC"/>
    <w:rsid w:val="001B0DBA"/>
    <w:rsid w:val="001B11CD"/>
    <w:rsid w:val="001B13B1"/>
    <w:rsid w:val="001B2FBF"/>
    <w:rsid w:val="001B33C2"/>
    <w:rsid w:val="001B38EB"/>
    <w:rsid w:val="001B3A2C"/>
    <w:rsid w:val="001B3A84"/>
    <w:rsid w:val="001B4169"/>
    <w:rsid w:val="001B426F"/>
    <w:rsid w:val="001B468D"/>
    <w:rsid w:val="001B470A"/>
    <w:rsid w:val="001B470C"/>
    <w:rsid w:val="001B4F37"/>
    <w:rsid w:val="001B4F53"/>
    <w:rsid w:val="001B54BF"/>
    <w:rsid w:val="001B5503"/>
    <w:rsid w:val="001B5677"/>
    <w:rsid w:val="001B66D5"/>
    <w:rsid w:val="001B6C0D"/>
    <w:rsid w:val="001B7078"/>
    <w:rsid w:val="001B78A2"/>
    <w:rsid w:val="001B7909"/>
    <w:rsid w:val="001C109D"/>
    <w:rsid w:val="001C1B5E"/>
    <w:rsid w:val="001C2FD2"/>
    <w:rsid w:val="001C3021"/>
    <w:rsid w:val="001C30F8"/>
    <w:rsid w:val="001C35CE"/>
    <w:rsid w:val="001C3939"/>
    <w:rsid w:val="001C4529"/>
    <w:rsid w:val="001C4682"/>
    <w:rsid w:val="001C4C46"/>
    <w:rsid w:val="001C4C65"/>
    <w:rsid w:val="001C5189"/>
    <w:rsid w:val="001C534E"/>
    <w:rsid w:val="001C6221"/>
    <w:rsid w:val="001C699A"/>
    <w:rsid w:val="001C6DEC"/>
    <w:rsid w:val="001C7041"/>
    <w:rsid w:val="001C74D3"/>
    <w:rsid w:val="001C76AA"/>
    <w:rsid w:val="001C7DA3"/>
    <w:rsid w:val="001C7ED0"/>
    <w:rsid w:val="001C7FDB"/>
    <w:rsid w:val="001D0147"/>
    <w:rsid w:val="001D0190"/>
    <w:rsid w:val="001D027C"/>
    <w:rsid w:val="001D0356"/>
    <w:rsid w:val="001D0A02"/>
    <w:rsid w:val="001D0B1D"/>
    <w:rsid w:val="001D0C04"/>
    <w:rsid w:val="001D0E3D"/>
    <w:rsid w:val="001D17B0"/>
    <w:rsid w:val="001D1CC6"/>
    <w:rsid w:val="001D28DF"/>
    <w:rsid w:val="001D3C33"/>
    <w:rsid w:val="001D42A2"/>
    <w:rsid w:val="001D43B8"/>
    <w:rsid w:val="001D471E"/>
    <w:rsid w:val="001D52E5"/>
    <w:rsid w:val="001D5D06"/>
    <w:rsid w:val="001D5DE3"/>
    <w:rsid w:val="001D5EEA"/>
    <w:rsid w:val="001D618C"/>
    <w:rsid w:val="001D65DA"/>
    <w:rsid w:val="001D6D89"/>
    <w:rsid w:val="001D7368"/>
    <w:rsid w:val="001D7A04"/>
    <w:rsid w:val="001D7A85"/>
    <w:rsid w:val="001D7B67"/>
    <w:rsid w:val="001D7E0E"/>
    <w:rsid w:val="001E104C"/>
    <w:rsid w:val="001E14A2"/>
    <w:rsid w:val="001E15AD"/>
    <w:rsid w:val="001E172D"/>
    <w:rsid w:val="001E1913"/>
    <w:rsid w:val="001E24A1"/>
    <w:rsid w:val="001E2DAE"/>
    <w:rsid w:val="001E35E1"/>
    <w:rsid w:val="001E3A4D"/>
    <w:rsid w:val="001E3CD5"/>
    <w:rsid w:val="001E4F19"/>
    <w:rsid w:val="001E5756"/>
    <w:rsid w:val="001E5938"/>
    <w:rsid w:val="001E5F7E"/>
    <w:rsid w:val="001E62E6"/>
    <w:rsid w:val="001E6A08"/>
    <w:rsid w:val="001E6FF2"/>
    <w:rsid w:val="001E7E3F"/>
    <w:rsid w:val="001F0A03"/>
    <w:rsid w:val="001F0F1B"/>
    <w:rsid w:val="001F12FD"/>
    <w:rsid w:val="001F1E9A"/>
    <w:rsid w:val="001F2277"/>
    <w:rsid w:val="001F2B31"/>
    <w:rsid w:val="001F2DB6"/>
    <w:rsid w:val="001F3411"/>
    <w:rsid w:val="001F3506"/>
    <w:rsid w:val="001F3763"/>
    <w:rsid w:val="001F3C7D"/>
    <w:rsid w:val="001F4CA8"/>
    <w:rsid w:val="001F4F55"/>
    <w:rsid w:val="001F4FEE"/>
    <w:rsid w:val="001F5F3E"/>
    <w:rsid w:val="001F640A"/>
    <w:rsid w:val="001F6669"/>
    <w:rsid w:val="001F7421"/>
    <w:rsid w:val="001F7BED"/>
    <w:rsid w:val="00200FB8"/>
    <w:rsid w:val="0020161A"/>
    <w:rsid w:val="0020195E"/>
    <w:rsid w:val="002021ED"/>
    <w:rsid w:val="002025C6"/>
    <w:rsid w:val="00202780"/>
    <w:rsid w:val="002030C4"/>
    <w:rsid w:val="00203613"/>
    <w:rsid w:val="0020392D"/>
    <w:rsid w:val="00203D9E"/>
    <w:rsid w:val="00204C8D"/>
    <w:rsid w:val="00205B66"/>
    <w:rsid w:val="002062C5"/>
    <w:rsid w:val="00206ADF"/>
    <w:rsid w:val="00206C29"/>
    <w:rsid w:val="00206D06"/>
    <w:rsid w:val="00207070"/>
    <w:rsid w:val="0020774A"/>
    <w:rsid w:val="00207B53"/>
    <w:rsid w:val="00207F8B"/>
    <w:rsid w:val="00210194"/>
    <w:rsid w:val="002101E7"/>
    <w:rsid w:val="002102AB"/>
    <w:rsid w:val="00210BA6"/>
    <w:rsid w:val="002115E2"/>
    <w:rsid w:val="00211924"/>
    <w:rsid w:val="002120DE"/>
    <w:rsid w:val="00212A47"/>
    <w:rsid w:val="00212E60"/>
    <w:rsid w:val="002135D9"/>
    <w:rsid w:val="00213FEC"/>
    <w:rsid w:val="002143C6"/>
    <w:rsid w:val="00214FE0"/>
    <w:rsid w:val="002160B2"/>
    <w:rsid w:val="00216EA7"/>
    <w:rsid w:val="002171A9"/>
    <w:rsid w:val="0021758C"/>
    <w:rsid w:val="00217837"/>
    <w:rsid w:val="0022004C"/>
    <w:rsid w:val="00220783"/>
    <w:rsid w:val="00220FF2"/>
    <w:rsid w:val="00221188"/>
    <w:rsid w:val="00221BDA"/>
    <w:rsid w:val="002220F9"/>
    <w:rsid w:val="0022286B"/>
    <w:rsid w:val="002229A8"/>
    <w:rsid w:val="002231EF"/>
    <w:rsid w:val="00223747"/>
    <w:rsid w:val="00223C73"/>
    <w:rsid w:val="002241A0"/>
    <w:rsid w:val="002249E9"/>
    <w:rsid w:val="00224B79"/>
    <w:rsid w:val="00226547"/>
    <w:rsid w:val="00226897"/>
    <w:rsid w:val="00227CE9"/>
    <w:rsid w:val="0023046F"/>
    <w:rsid w:val="00230F3B"/>
    <w:rsid w:val="002317AC"/>
    <w:rsid w:val="00232671"/>
    <w:rsid w:val="00233845"/>
    <w:rsid w:val="002339E1"/>
    <w:rsid w:val="002342EF"/>
    <w:rsid w:val="00234745"/>
    <w:rsid w:val="00234F40"/>
    <w:rsid w:val="00235B64"/>
    <w:rsid w:val="00236814"/>
    <w:rsid w:val="002369E2"/>
    <w:rsid w:val="00237F6D"/>
    <w:rsid w:val="00241851"/>
    <w:rsid w:val="0024188D"/>
    <w:rsid w:val="00241A7E"/>
    <w:rsid w:val="00241F42"/>
    <w:rsid w:val="00242348"/>
    <w:rsid w:val="00242701"/>
    <w:rsid w:val="00242C02"/>
    <w:rsid w:val="0024335D"/>
    <w:rsid w:val="0024354D"/>
    <w:rsid w:val="00243F9D"/>
    <w:rsid w:val="0024466C"/>
    <w:rsid w:val="0024564A"/>
    <w:rsid w:val="0024566D"/>
    <w:rsid w:val="00245ACD"/>
    <w:rsid w:val="00245E8D"/>
    <w:rsid w:val="00246260"/>
    <w:rsid w:val="00246478"/>
    <w:rsid w:val="00246CCF"/>
    <w:rsid w:val="00247008"/>
    <w:rsid w:val="00247552"/>
    <w:rsid w:val="002475EB"/>
    <w:rsid w:val="00247645"/>
    <w:rsid w:val="002503B9"/>
    <w:rsid w:val="002510FE"/>
    <w:rsid w:val="00251159"/>
    <w:rsid w:val="00251445"/>
    <w:rsid w:val="002516D5"/>
    <w:rsid w:val="002521BF"/>
    <w:rsid w:val="002523F2"/>
    <w:rsid w:val="0025280F"/>
    <w:rsid w:val="002528D2"/>
    <w:rsid w:val="00252A8E"/>
    <w:rsid w:val="00253240"/>
    <w:rsid w:val="002537E4"/>
    <w:rsid w:val="00253910"/>
    <w:rsid w:val="00253A84"/>
    <w:rsid w:val="00254894"/>
    <w:rsid w:val="00254B7B"/>
    <w:rsid w:val="00255E6E"/>
    <w:rsid w:val="00256487"/>
    <w:rsid w:val="0025692B"/>
    <w:rsid w:val="00256DB2"/>
    <w:rsid w:val="00256EF8"/>
    <w:rsid w:val="002575DC"/>
    <w:rsid w:val="002578F6"/>
    <w:rsid w:val="00257F64"/>
    <w:rsid w:val="002602A5"/>
    <w:rsid w:val="00260A43"/>
    <w:rsid w:val="00260EFE"/>
    <w:rsid w:val="00261F66"/>
    <w:rsid w:val="002625A5"/>
    <w:rsid w:val="00262846"/>
    <w:rsid w:val="002629D6"/>
    <w:rsid w:val="002630A8"/>
    <w:rsid w:val="002632A9"/>
    <w:rsid w:val="00263969"/>
    <w:rsid w:val="00263BFF"/>
    <w:rsid w:val="00263F1D"/>
    <w:rsid w:val="002641C7"/>
    <w:rsid w:val="00264263"/>
    <w:rsid w:val="002643CD"/>
    <w:rsid w:val="00264D72"/>
    <w:rsid w:val="00264DCF"/>
    <w:rsid w:val="002659D6"/>
    <w:rsid w:val="00265D64"/>
    <w:rsid w:val="00267ADE"/>
    <w:rsid w:val="00267EC1"/>
    <w:rsid w:val="00267F44"/>
    <w:rsid w:val="00270538"/>
    <w:rsid w:val="002716DE"/>
    <w:rsid w:val="002718CC"/>
    <w:rsid w:val="00271D45"/>
    <w:rsid w:val="002723AD"/>
    <w:rsid w:val="002735BD"/>
    <w:rsid w:val="00273EAE"/>
    <w:rsid w:val="002743C6"/>
    <w:rsid w:val="00274801"/>
    <w:rsid w:val="0027499D"/>
    <w:rsid w:val="002749C0"/>
    <w:rsid w:val="00275C53"/>
    <w:rsid w:val="00280018"/>
    <w:rsid w:val="0028054D"/>
    <w:rsid w:val="00280843"/>
    <w:rsid w:val="00280A50"/>
    <w:rsid w:val="00281028"/>
    <w:rsid w:val="00281075"/>
    <w:rsid w:val="002815DF"/>
    <w:rsid w:val="00281E52"/>
    <w:rsid w:val="00281EDF"/>
    <w:rsid w:val="002824FC"/>
    <w:rsid w:val="00283245"/>
    <w:rsid w:val="002832BB"/>
    <w:rsid w:val="00284ED5"/>
    <w:rsid w:val="0028568E"/>
    <w:rsid w:val="00285798"/>
    <w:rsid w:val="002859D9"/>
    <w:rsid w:val="00285CDF"/>
    <w:rsid w:val="00286282"/>
    <w:rsid w:val="0028637A"/>
    <w:rsid w:val="00286580"/>
    <w:rsid w:val="00286872"/>
    <w:rsid w:val="00286BD2"/>
    <w:rsid w:val="002872BA"/>
    <w:rsid w:val="0028761B"/>
    <w:rsid w:val="002876B5"/>
    <w:rsid w:val="00287EFC"/>
    <w:rsid w:val="002901B5"/>
    <w:rsid w:val="002907DF"/>
    <w:rsid w:val="0029164B"/>
    <w:rsid w:val="00291F33"/>
    <w:rsid w:val="002921D8"/>
    <w:rsid w:val="00292258"/>
    <w:rsid w:val="002924B5"/>
    <w:rsid w:val="002933C5"/>
    <w:rsid w:val="002939F3"/>
    <w:rsid w:val="00293DF4"/>
    <w:rsid w:val="00293E75"/>
    <w:rsid w:val="002946A3"/>
    <w:rsid w:val="002950A1"/>
    <w:rsid w:val="00295698"/>
    <w:rsid w:val="00295FEC"/>
    <w:rsid w:val="00296634"/>
    <w:rsid w:val="00296908"/>
    <w:rsid w:val="00296C23"/>
    <w:rsid w:val="002974A3"/>
    <w:rsid w:val="002978D7"/>
    <w:rsid w:val="00297A69"/>
    <w:rsid w:val="00297FFD"/>
    <w:rsid w:val="002A0613"/>
    <w:rsid w:val="002A0CF7"/>
    <w:rsid w:val="002A1936"/>
    <w:rsid w:val="002A236C"/>
    <w:rsid w:val="002A2804"/>
    <w:rsid w:val="002A288C"/>
    <w:rsid w:val="002A2EAF"/>
    <w:rsid w:val="002A3444"/>
    <w:rsid w:val="002A3EFB"/>
    <w:rsid w:val="002A492C"/>
    <w:rsid w:val="002A49E9"/>
    <w:rsid w:val="002A5585"/>
    <w:rsid w:val="002A5BCC"/>
    <w:rsid w:val="002A5F0F"/>
    <w:rsid w:val="002A5F21"/>
    <w:rsid w:val="002A696B"/>
    <w:rsid w:val="002A6B10"/>
    <w:rsid w:val="002B0184"/>
    <w:rsid w:val="002B03CF"/>
    <w:rsid w:val="002B0C0D"/>
    <w:rsid w:val="002B0FCD"/>
    <w:rsid w:val="002B1536"/>
    <w:rsid w:val="002B1EE2"/>
    <w:rsid w:val="002B1F94"/>
    <w:rsid w:val="002B3B2C"/>
    <w:rsid w:val="002B4B78"/>
    <w:rsid w:val="002B4EF4"/>
    <w:rsid w:val="002B52F9"/>
    <w:rsid w:val="002B53E1"/>
    <w:rsid w:val="002B5D9D"/>
    <w:rsid w:val="002B5E55"/>
    <w:rsid w:val="002B5FCD"/>
    <w:rsid w:val="002B6114"/>
    <w:rsid w:val="002B6567"/>
    <w:rsid w:val="002B6696"/>
    <w:rsid w:val="002B6863"/>
    <w:rsid w:val="002B6BD2"/>
    <w:rsid w:val="002B7339"/>
    <w:rsid w:val="002B750D"/>
    <w:rsid w:val="002B7617"/>
    <w:rsid w:val="002B7F49"/>
    <w:rsid w:val="002B7F96"/>
    <w:rsid w:val="002C0303"/>
    <w:rsid w:val="002C0754"/>
    <w:rsid w:val="002C0ABB"/>
    <w:rsid w:val="002C0E53"/>
    <w:rsid w:val="002C0FF3"/>
    <w:rsid w:val="002C1110"/>
    <w:rsid w:val="002C147B"/>
    <w:rsid w:val="002C29CA"/>
    <w:rsid w:val="002C2DDD"/>
    <w:rsid w:val="002C39A2"/>
    <w:rsid w:val="002C3B85"/>
    <w:rsid w:val="002C3E56"/>
    <w:rsid w:val="002C3FB5"/>
    <w:rsid w:val="002C418F"/>
    <w:rsid w:val="002C4A18"/>
    <w:rsid w:val="002C4A3A"/>
    <w:rsid w:val="002C4CD0"/>
    <w:rsid w:val="002C5518"/>
    <w:rsid w:val="002C7760"/>
    <w:rsid w:val="002C778E"/>
    <w:rsid w:val="002C7C45"/>
    <w:rsid w:val="002C7E8D"/>
    <w:rsid w:val="002D01FA"/>
    <w:rsid w:val="002D0231"/>
    <w:rsid w:val="002D03EA"/>
    <w:rsid w:val="002D051D"/>
    <w:rsid w:val="002D0ED9"/>
    <w:rsid w:val="002D0FCB"/>
    <w:rsid w:val="002D174E"/>
    <w:rsid w:val="002D19CE"/>
    <w:rsid w:val="002D280E"/>
    <w:rsid w:val="002D360B"/>
    <w:rsid w:val="002D3A93"/>
    <w:rsid w:val="002D4E87"/>
    <w:rsid w:val="002D57F7"/>
    <w:rsid w:val="002D5A1A"/>
    <w:rsid w:val="002D5DD5"/>
    <w:rsid w:val="002D656C"/>
    <w:rsid w:val="002D66F9"/>
    <w:rsid w:val="002D6D51"/>
    <w:rsid w:val="002D718B"/>
    <w:rsid w:val="002E0721"/>
    <w:rsid w:val="002E289E"/>
    <w:rsid w:val="002E4D5E"/>
    <w:rsid w:val="002E5B79"/>
    <w:rsid w:val="002E6283"/>
    <w:rsid w:val="002F06DC"/>
    <w:rsid w:val="002F0CDD"/>
    <w:rsid w:val="002F0E5D"/>
    <w:rsid w:val="002F117A"/>
    <w:rsid w:val="002F15F0"/>
    <w:rsid w:val="002F1652"/>
    <w:rsid w:val="002F1A23"/>
    <w:rsid w:val="002F1C72"/>
    <w:rsid w:val="002F1F1D"/>
    <w:rsid w:val="002F222F"/>
    <w:rsid w:val="002F27B1"/>
    <w:rsid w:val="002F340A"/>
    <w:rsid w:val="002F340C"/>
    <w:rsid w:val="002F3464"/>
    <w:rsid w:val="002F3753"/>
    <w:rsid w:val="002F3BE0"/>
    <w:rsid w:val="002F3DFB"/>
    <w:rsid w:val="002F4336"/>
    <w:rsid w:val="002F4E32"/>
    <w:rsid w:val="002F4E4B"/>
    <w:rsid w:val="002F4F0C"/>
    <w:rsid w:val="002F53C8"/>
    <w:rsid w:val="002F6321"/>
    <w:rsid w:val="002F63C6"/>
    <w:rsid w:val="002F6C4B"/>
    <w:rsid w:val="002F713D"/>
    <w:rsid w:val="002F7153"/>
    <w:rsid w:val="002F734F"/>
    <w:rsid w:val="002F7C20"/>
    <w:rsid w:val="002F7E3C"/>
    <w:rsid w:val="003000D4"/>
    <w:rsid w:val="00300BFB"/>
    <w:rsid w:val="00300FAB"/>
    <w:rsid w:val="0030112F"/>
    <w:rsid w:val="00301380"/>
    <w:rsid w:val="00302084"/>
    <w:rsid w:val="00302733"/>
    <w:rsid w:val="00302795"/>
    <w:rsid w:val="00303007"/>
    <w:rsid w:val="0030358E"/>
    <w:rsid w:val="00303879"/>
    <w:rsid w:val="00303A05"/>
    <w:rsid w:val="00303EAD"/>
    <w:rsid w:val="00304476"/>
    <w:rsid w:val="0030487C"/>
    <w:rsid w:val="0030528C"/>
    <w:rsid w:val="0030586A"/>
    <w:rsid w:val="00305889"/>
    <w:rsid w:val="003058FC"/>
    <w:rsid w:val="00305D1F"/>
    <w:rsid w:val="003068FC"/>
    <w:rsid w:val="00306CD2"/>
    <w:rsid w:val="0030757E"/>
    <w:rsid w:val="003078D9"/>
    <w:rsid w:val="00307D16"/>
    <w:rsid w:val="00310C70"/>
    <w:rsid w:val="00310DB9"/>
    <w:rsid w:val="00311337"/>
    <w:rsid w:val="00311731"/>
    <w:rsid w:val="00311C3B"/>
    <w:rsid w:val="00311EE6"/>
    <w:rsid w:val="003121D0"/>
    <w:rsid w:val="003135BE"/>
    <w:rsid w:val="00313A08"/>
    <w:rsid w:val="00313AFF"/>
    <w:rsid w:val="00313B91"/>
    <w:rsid w:val="0031432C"/>
    <w:rsid w:val="0031523B"/>
    <w:rsid w:val="00316FA1"/>
    <w:rsid w:val="00317258"/>
    <w:rsid w:val="003202FF"/>
    <w:rsid w:val="0032032B"/>
    <w:rsid w:val="00320648"/>
    <w:rsid w:val="00320649"/>
    <w:rsid w:val="00321114"/>
    <w:rsid w:val="00321C5E"/>
    <w:rsid w:val="003225F1"/>
    <w:rsid w:val="003232E8"/>
    <w:rsid w:val="0032339F"/>
    <w:rsid w:val="0032354B"/>
    <w:rsid w:val="00323C12"/>
    <w:rsid w:val="00323C55"/>
    <w:rsid w:val="003240A8"/>
    <w:rsid w:val="003247DC"/>
    <w:rsid w:val="00324974"/>
    <w:rsid w:val="00324BD1"/>
    <w:rsid w:val="0032540C"/>
    <w:rsid w:val="00325833"/>
    <w:rsid w:val="003258E6"/>
    <w:rsid w:val="00325B31"/>
    <w:rsid w:val="00325E41"/>
    <w:rsid w:val="003271B8"/>
    <w:rsid w:val="003274B2"/>
    <w:rsid w:val="003275C1"/>
    <w:rsid w:val="003304DB"/>
    <w:rsid w:val="00330603"/>
    <w:rsid w:val="00330822"/>
    <w:rsid w:val="003308B9"/>
    <w:rsid w:val="0033183E"/>
    <w:rsid w:val="00332557"/>
    <w:rsid w:val="003329E7"/>
    <w:rsid w:val="00332B5E"/>
    <w:rsid w:val="00332C4B"/>
    <w:rsid w:val="0033364A"/>
    <w:rsid w:val="00333870"/>
    <w:rsid w:val="00333BBB"/>
    <w:rsid w:val="003345F3"/>
    <w:rsid w:val="00334679"/>
    <w:rsid w:val="00334D8B"/>
    <w:rsid w:val="00334FF2"/>
    <w:rsid w:val="00335690"/>
    <w:rsid w:val="003356E6"/>
    <w:rsid w:val="00335781"/>
    <w:rsid w:val="00336537"/>
    <w:rsid w:val="003370EC"/>
    <w:rsid w:val="00337CB8"/>
    <w:rsid w:val="003403D1"/>
    <w:rsid w:val="00340887"/>
    <w:rsid w:val="0034114D"/>
    <w:rsid w:val="00341344"/>
    <w:rsid w:val="003415B1"/>
    <w:rsid w:val="003417C5"/>
    <w:rsid w:val="00341D6C"/>
    <w:rsid w:val="00341F30"/>
    <w:rsid w:val="003424F9"/>
    <w:rsid w:val="003426CE"/>
    <w:rsid w:val="003429A3"/>
    <w:rsid w:val="003437E0"/>
    <w:rsid w:val="00344938"/>
    <w:rsid w:val="00344AD8"/>
    <w:rsid w:val="00345037"/>
    <w:rsid w:val="00345566"/>
    <w:rsid w:val="0034576B"/>
    <w:rsid w:val="0034621C"/>
    <w:rsid w:val="003463D1"/>
    <w:rsid w:val="003464B7"/>
    <w:rsid w:val="003468D4"/>
    <w:rsid w:val="00346931"/>
    <w:rsid w:val="00346B18"/>
    <w:rsid w:val="00347DDF"/>
    <w:rsid w:val="00347F07"/>
    <w:rsid w:val="0035079E"/>
    <w:rsid w:val="00350A2C"/>
    <w:rsid w:val="00350CB5"/>
    <w:rsid w:val="00350DBA"/>
    <w:rsid w:val="00351470"/>
    <w:rsid w:val="003514A4"/>
    <w:rsid w:val="00351BDA"/>
    <w:rsid w:val="00351C00"/>
    <w:rsid w:val="00352231"/>
    <w:rsid w:val="003523F9"/>
    <w:rsid w:val="003524AF"/>
    <w:rsid w:val="00352A8D"/>
    <w:rsid w:val="00352C02"/>
    <w:rsid w:val="0035308B"/>
    <w:rsid w:val="003531FC"/>
    <w:rsid w:val="003533AF"/>
    <w:rsid w:val="003537C1"/>
    <w:rsid w:val="00353F0D"/>
    <w:rsid w:val="00353FD7"/>
    <w:rsid w:val="00354220"/>
    <w:rsid w:val="0035478D"/>
    <w:rsid w:val="003549DA"/>
    <w:rsid w:val="0035574A"/>
    <w:rsid w:val="00355DAE"/>
    <w:rsid w:val="00355E84"/>
    <w:rsid w:val="00357189"/>
    <w:rsid w:val="00357AB2"/>
    <w:rsid w:val="00357D54"/>
    <w:rsid w:val="00357E60"/>
    <w:rsid w:val="00357E8A"/>
    <w:rsid w:val="00357F62"/>
    <w:rsid w:val="003609AA"/>
    <w:rsid w:val="00360BB1"/>
    <w:rsid w:val="00360E0A"/>
    <w:rsid w:val="00361033"/>
    <w:rsid w:val="00361338"/>
    <w:rsid w:val="00361EF3"/>
    <w:rsid w:val="00361F55"/>
    <w:rsid w:val="00362971"/>
    <w:rsid w:val="00362F54"/>
    <w:rsid w:val="00363AE6"/>
    <w:rsid w:val="0036425D"/>
    <w:rsid w:val="00364AD9"/>
    <w:rsid w:val="00364B51"/>
    <w:rsid w:val="00364EE0"/>
    <w:rsid w:val="0036585F"/>
    <w:rsid w:val="0036589D"/>
    <w:rsid w:val="00365AFF"/>
    <w:rsid w:val="00366B28"/>
    <w:rsid w:val="00366BDF"/>
    <w:rsid w:val="00366CAA"/>
    <w:rsid w:val="003675E0"/>
    <w:rsid w:val="00367CB1"/>
    <w:rsid w:val="003709E7"/>
    <w:rsid w:val="00370DB4"/>
    <w:rsid w:val="00370FB2"/>
    <w:rsid w:val="0037111E"/>
    <w:rsid w:val="00371341"/>
    <w:rsid w:val="0037147C"/>
    <w:rsid w:val="0037160F"/>
    <w:rsid w:val="003718EC"/>
    <w:rsid w:val="00371BF5"/>
    <w:rsid w:val="0037201E"/>
    <w:rsid w:val="00372419"/>
    <w:rsid w:val="00372A48"/>
    <w:rsid w:val="00372E2C"/>
    <w:rsid w:val="003738AA"/>
    <w:rsid w:val="00373D2D"/>
    <w:rsid w:val="003743BF"/>
    <w:rsid w:val="00374C28"/>
    <w:rsid w:val="00374DEC"/>
    <w:rsid w:val="003753D7"/>
    <w:rsid w:val="00375B2F"/>
    <w:rsid w:val="00375DEC"/>
    <w:rsid w:val="00375FF1"/>
    <w:rsid w:val="003761B8"/>
    <w:rsid w:val="003771B4"/>
    <w:rsid w:val="00380126"/>
    <w:rsid w:val="0038055C"/>
    <w:rsid w:val="00380740"/>
    <w:rsid w:val="00381314"/>
    <w:rsid w:val="003815F4"/>
    <w:rsid w:val="00381E35"/>
    <w:rsid w:val="00381FAE"/>
    <w:rsid w:val="00382161"/>
    <w:rsid w:val="00382567"/>
    <w:rsid w:val="00382A67"/>
    <w:rsid w:val="00382F75"/>
    <w:rsid w:val="003834FE"/>
    <w:rsid w:val="00383970"/>
    <w:rsid w:val="00383A22"/>
    <w:rsid w:val="00383E64"/>
    <w:rsid w:val="00383F09"/>
    <w:rsid w:val="00383F0A"/>
    <w:rsid w:val="00384002"/>
    <w:rsid w:val="00384222"/>
    <w:rsid w:val="0038432D"/>
    <w:rsid w:val="00384669"/>
    <w:rsid w:val="00384943"/>
    <w:rsid w:val="00384D85"/>
    <w:rsid w:val="00384E26"/>
    <w:rsid w:val="00384F75"/>
    <w:rsid w:val="00385854"/>
    <w:rsid w:val="00386C2B"/>
    <w:rsid w:val="00386CDA"/>
    <w:rsid w:val="00387255"/>
    <w:rsid w:val="003876D5"/>
    <w:rsid w:val="0038785C"/>
    <w:rsid w:val="00387A98"/>
    <w:rsid w:val="00387E8D"/>
    <w:rsid w:val="003909EF"/>
    <w:rsid w:val="0039143D"/>
    <w:rsid w:val="0039250E"/>
    <w:rsid w:val="0039268C"/>
    <w:rsid w:val="00392F1E"/>
    <w:rsid w:val="003930E0"/>
    <w:rsid w:val="003930E3"/>
    <w:rsid w:val="0039375A"/>
    <w:rsid w:val="00393A2B"/>
    <w:rsid w:val="00393BE6"/>
    <w:rsid w:val="00393F7C"/>
    <w:rsid w:val="003944A2"/>
    <w:rsid w:val="00394F2D"/>
    <w:rsid w:val="00395055"/>
    <w:rsid w:val="003951CA"/>
    <w:rsid w:val="0039543E"/>
    <w:rsid w:val="00395481"/>
    <w:rsid w:val="00395700"/>
    <w:rsid w:val="0039665A"/>
    <w:rsid w:val="0039678C"/>
    <w:rsid w:val="00396ACD"/>
    <w:rsid w:val="00396B36"/>
    <w:rsid w:val="003972F7"/>
    <w:rsid w:val="00397855"/>
    <w:rsid w:val="00397A2D"/>
    <w:rsid w:val="00397B53"/>
    <w:rsid w:val="00397CDF"/>
    <w:rsid w:val="00397E59"/>
    <w:rsid w:val="003A0086"/>
    <w:rsid w:val="003A06CE"/>
    <w:rsid w:val="003A0731"/>
    <w:rsid w:val="003A10E7"/>
    <w:rsid w:val="003A1BAE"/>
    <w:rsid w:val="003A2682"/>
    <w:rsid w:val="003A27C6"/>
    <w:rsid w:val="003A3AD1"/>
    <w:rsid w:val="003A3C30"/>
    <w:rsid w:val="003A3D90"/>
    <w:rsid w:val="003A4164"/>
    <w:rsid w:val="003A4593"/>
    <w:rsid w:val="003A47D0"/>
    <w:rsid w:val="003A4AD6"/>
    <w:rsid w:val="003A5CDC"/>
    <w:rsid w:val="003A678A"/>
    <w:rsid w:val="003A735B"/>
    <w:rsid w:val="003A7371"/>
    <w:rsid w:val="003B01A4"/>
    <w:rsid w:val="003B0836"/>
    <w:rsid w:val="003B0DE9"/>
    <w:rsid w:val="003B0E4D"/>
    <w:rsid w:val="003B0F7E"/>
    <w:rsid w:val="003B0F96"/>
    <w:rsid w:val="003B1342"/>
    <w:rsid w:val="003B16A0"/>
    <w:rsid w:val="003B18CB"/>
    <w:rsid w:val="003B1B1D"/>
    <w:rsid w:val="003B1B9F"/>
    <w:rsid w:val="003B1EE0"/>
    <w:rsid w:val="003B1F4C"/>
    <w:rsid w:val="003B289C"/>
    <w:rsid w:val="003B2D74"/>
    <w:rsid w:val="003B2E57"/>
    <w:rsid w:val="003B3172"/>
    <w:rsid w:val="003B3654"/>
    <w:rsid w:val="003B3ACB"/>
    <w:rsid w:val="003B4B33"/>
    <w:rsid w:val="003B4CF2"/>
    <w:rsid w:val="003B4F1C"/>
    <w:rsid w:val="003B52F6"/>
    <w:rsid w:val="003B52FC"/>
    <w:rsid w:val="003B549A"/>
    <w:rsid w:val="003B54CB"/>
    <w:rsid w:val="003B5A0E"/>
    <w:rsid w:val="003B6ABC"/>
    <w:rsid w:val="003B708F"/>
    <w:rsid w:val="003B74B4"/>
    <w:rsid w:val="003C0B30"/>
    <w:rsid w:val="003C0B7B"/>
    <w:rsid w:val="003C0BD8"/>
    <w:rsid w:val="003C0D37"/>
    <w:rsid w:val="003C10A4"/>
    <w:rsid w:val="003C132B"/>
    <w:rsid w:val="003C1440"/>
    <w:rsid w:val="003C178E"/>
    <w:rsid w:val="003C1909"/>
    <w:rsid w:val="003C1CE0"/>
    <w:rsid w:val="003C23EC"/>
    <w:rsid w:val="003C2D80"/>
    <w:rsid w:val="003C2FEA"/>
    <w:rsid w:val="003C33E5"/>
    <w:rsid w:val="003C4034"/>
    <w:rsid w:val="003C4516"/>
    <w:rsid w:val="003C48E8"/>
    <w:rsid w:val="003C4C3B"/>
    <w:rsid w:val="003C574B"/>
    <w:rsid w:val="003C5F89"/>
    <w:rsid w:val="003C6C9A"/>
    <w:rsid w:val="003C71A1"/>
    <w:rsid w:val="003C76A5"/>
    <w:rsid w:val="003C76E6"/>
    <w:rsid w:val="003C7B9E"/>
    <w:rsid w:val="003D080D"/>
    <w:rsid w:val="003D10DB"/>
    <w:rsid w:val="003D2159"/>
    <w:rsid w:val="003D2B1C"/>
    <w:rsid w:val="003D304B"/>
    <w:rsid w:val="003D4058"/>
    <w:rsid w:val="003D460A"/>
    <w:rsid w:val="003D4B5E"/>
    <w:rsid w:val="003D5540"/>
    <w:rsid w:val="003D5810"/>
    <w:rsid w:val="003D5AAB"/>
    <w:rsid w:val="003D5B4E"/>
    <w:rsid w:val="003D5FF0"/>
    <w:rsid w:val="003D6641"/>
    <w:rsid w:val="003D6679"/>
    <w:rsid w:val="003D6C47"/>
    <w:rsid w:val="003D6DB0"/>
    <w:rsid w:val="003D71F7"/>
    <w:rsid w:val="003D72E3"/>
    <w:rsid w:val="003D7377"/>
    <w:rsid w:val="003D740C"/>
    <w:rsid w:val="003D7EBF"/>
    <w:rsid w:val="003D7F6F"/>
    <w:rsid w:val="003E07FC"/>
    <w:rsid w:val="003E178F"/>
    <w:rsid w:val="003E18DB"/>
    <w:rsid w:val="003E1FCD"/>
    <w:rsid w:val="003E2065"/>
    <w:rsid w:val="003E20CB"/>
    <w:rsid w:val="003E255D"/>
    <w:rsid w:val="003E26E2"/>
    <w:rsid w:val="003E27AF"/>
    <w:rsid w:val="003E2944"/>
    <w:rsid w:val="003E36FA"/>
    <w:rsid w:val="003E3AD4"/>
    <w:rsid w:val="003E3B79"/>
    <w:rsid w:val="003E3C81"/>
    <w:rsid w:val="003E4065"/>
    <w:rsid w:val="003E43A5"/>
    <w:rsid w:val="003E49FF"/>
    <w:rsid w:val="003E4B94"/>
    <w:rsid w:val="003E5CB6"/>
    <w:rsid w:val="003E627F"/>
    <w:rsid w:val="003E6366"/>
    <w:rsid w:val="003E683A"/>
    <w:rsid w:val="003E7BC7"/>
    <w:rsid w:val="003F06D8"/>
    <w:rsid w:val="003F0B51"/>
    <w:rsid w:val="003F0E8A"/>
    <w:rsid w:val="003F1091"/>
    <w:rsid w:val="003F10F4"/>
    <w:rsid w:val="003F18EA"/>
    <w:rsid w:val="003F22E0"/>
    <w:rsid w:val="003F2368"/>
    <w:rsid w:val="003F2401"/>
    <w:rsid w:val="003F328D"/>
    <w:rsid w:val="003F334C"/>
    <w:rsid w:val="003F3F0A"/>
    <w:rsid w:val="003F4087"/>
    <w:rsid w:val="003F4DD3"/>
    <w:rsid w:val="003F5534"/>
    <w:rsid w:val="003F59AB"/>
    <w:rsid w:val="003F5CAC"/>
    <w:rsid w:val="003F65D4"/>
    <w:rsid w:val="003F67BA"/>
    <w:rsid w:val="003F6D92"/>
    <w:rsid w:val="003F7627"/>
    <w:rsid w:val="0040008E"/>
    <w:rsid w:val="00400AF4"/>
    <w:rsid w:val="00400C8B"/>
    <w:rsid w:val="004010C3"/>
    <w:rsid w:val="0040173A"/>
    <w:rsid w:val="00401D94"/>
    <w:rsid w:val="004025B3"/>
    <w:rsid w:val="00402FC1"/>
    <w:rsid w:val="0040365B"/>
    <w:rsid w:val="00403A18"/>
    <w:rsid w:val="00403F36"/>
    <w:rsid w:val="004040D2"/>
    <w:rsid w:val="0040411F"/>
    <w:rsid w:val="00404545"/>
    <w:rsid w:val="00404E26"/>
    <w:rsid w:val="004051A4"/>
    <w:rsid w:val="00405ADF"/>
    <w:rsid w:val="00405CE1"/>
    <w:rsid w:val="00405E72"/>
    <w:rsid w:val="004070D5"/>
    <w:rsid w:val="00407262"/>
    <w:rsid w:val="00407335"/>
    <w:rsid w:val="004074EB"/>
    <w:rsid w:val="00407A5D"/>
    <w:rsid w:val="0041035D"/>
    <w:rsid w:val="004103D4"/>
    <w:rsid w:val="004106AA"/>
    <w:rsid w:val="00410D63"/>
    <w:rsid w:val="004110DD"/>
    <w:rsid w:val="004110E9"/>
    <w:rsid w:val="0041144A"/>
    <w:rsid w:val="00412CE4"/>
    <w:rsid w:val="00413647"/>
    <w:rsid w:val="004138C4"/>
    <w:rsid w:val="004138CC"/>
    <w:rsid w:val="00413C13"/>
    <w:rsid w:val="00413FBA"/>
    <w:rsid w:val="00414DED"/>
    <w:rsid w:val="00415427"/>
    <w:rsid w:val="00415991"/>
    <w:rsid w:val="00415AF8"/>
    <w:rsid w:val="00415F3F"/>
    <w:rsid w:val="0041627B"/>
    <w:rsid w:val="0041661A"/>
    <w:rsid w:val="004168F2"/>
    <w:rsid w:val="004171DA"/>
    <w:rsid w:val="00417429"/>
    <w:rsid w:val="004175C9"/>
    <w:rsid w:val="004179D8"/>
    <w:rsid w:val="00417BA4"/>
    <w:rsid w:val="00417F04"/>
    <w:rsid w:val="004200BC"/>
    <w:rsid w:val="0042038D"/>
    <w:rsid w:val="0042045D"/>
    <w:rsid w:val="004207EC"/>
    <w:rsid w:val="00420B75"/>
    <w:rsid w:val="00420E21"/>
    <w:rsid w:val="004220F9"/>
    <w:rsid w:val="00422760"/>
    <w:rsid w:val="00423BAA"/>
    <w:rsid w:val="00424771"/>
    <w:rsid w:val="00424C5B"/>
    <w:rsid w:val="0042589C"/>
    <w:rsid w:val="004259B4"/>
    <w:rsid w:val="00425C15"/>
    <w:rsid w:val="00425F2A"/>
    <w:rsid w:val="00426C70"/>
    <w:rsid w:val="00427556"/>
    <w:rsid w:val="00427C31"/>
    <w:rsid w:val="00430709"/>
    <w:rsid w:val="00430D7F"/>
    <w:rsid w:val="00433797"/>
    <w:rsid w:val="004339CB"/>
    <w:rsid w:val="004348EB"/>
    <w:rsid w:val="0043572A"/>
    <w:rsid w:val="0043577F"/>
    <w:rsid w:val="00435C29"/>
    <w:rsid w:val="00436670"/>
    <w:rsid w:val="004366C2"/>
    <w:rsid w:val="00437348"/>
    <w:rsid w:val="0043738B"/>
    <w:rsid w:val="00437799"/>
    <w:rsid w:val="004377F9"/>
    <w:rsid w:val="00437DC1"/>
    <w:rsid w:val="00440046"/>
    <w:rsid w:val="00440DB8"/>
    <w:rsid w:val="0044157F"/>
    <w:rsid w:val="0044340E"/>
    <w:rsid w:val="00443B1B"/>
    <w:rsid w:val="00443E31"/>
    <w:rsid w:val="00443E58"/>
    <w:rsid w:val="004440DF"/>
    <w:rsid w:val="0044432E"/>
    <w:rsid w:val="0044448A"/>
    <w:rsid w:val="004445AF"/>
    <w:rsid w:val="00444747"/>
    <w:rsid w:val="00444D74"/>
    <w:rsid w:val="0044554B"/>
    <w:rsid w:val="00445857"/>
    <w:rsid w:val="00446B7F"/>
    <w:rsid w:val="00446CB5"/>
    <w:rsid w:val="00447299"/>
    <w:rsid w:val="004472A8"/>
    <w:rsid w:val="004478E0"/>
    <w:rsid w:val="00450042"/>
    <w:rsid w:val="004500C5"/>
    <w:rsid w:val="00450621"/>
    <w:rsid w:val="00450D94"/>
    <w:rsid w:val="00451444"/>
    <w:rsid w:val="00451750"/>
    <w:rsid w:val="00451A46"/>
    <w:rsid w:val="00451BEF"/>
    <w:rsid w:val="00452BE5"/>
    <w:rsid w:val="00452C0B"/>
    <w:rsid w:val="00452F70"/>
    <w:rsid w:val="00453234"/>
    <w:rsid w:val="00453422"/>
    <w:rsid w:val="00453C42"/>
    <w:rsid w:val="004547A6"/>
    <w:rsid w:val="0045493A"/>
    <w:rsid w:val="00455060"/>
    <w:rsid w:val="004559FE"/>
    <w:rsid w:val="00456207"/>
    <w:rsid w:val="00456211"/>
    <w:rsid w:val="00457B9A"/>
    <w:rsid w:val="00460DA9"/>
    <w:rsid w:val="00461850"/>
    <w:rsid w:val="00461D10"/>
    <w:rsid w:val="00461EAA"/>
    <w:rsid w:val="0046200B"/>
    <w:rsid w:val="0046201E"/>
    <w:rsid w:val="004623BD"/>
    <w:rsid w:val="00463EFC"/>
    <w:rsid w:val="00464DA1"/>
    <w:rsid w:val="0046503D"/>
    <w:rsid w:val="00465777"/>
    <w:rsid w:val="004657F6"/>
    <w:rsid w:val="0046593E"/>
    <w:rsid w:val="004659E7"/>
    <w:rsid w:val="00465D24"/>
    <w:rsid w:val="00466794"/>
    <w:rsid w:val="00466D54"/>
    <w:rsid w:val="00467EE7"/>
    <w:rsid w:val="00470469"/>
    <w:rsid w:val="004722CB"/>
    <w:rsid w:val="004724E5"/>
    <w:rsid w:val="00472920"/>
    <w:rsid w:val="004729F5"/>
    <w:rsid w:val="00472CF9"/>
    <w:rsid w:val="00472E19"/>
    <w:rsid w:val="00473205"/>
    <w:rsid w:val="00473C22"/>
    <w:rsid w:val="004740ED"/>
    <w:rsid w:val="00474D25"/>
    <w:rsid w:val="00475059"/>
    <w:rsid w:val="004753FA"/>
    <w:rsid w:val="004757F4"/>
    <w:rsid w:val="00475887"/>
    <w:rsid w:val="00475A44"/>
    <w:rsid w:val="004770CC"/>
    <w:rsid w:val="004771A6"/>
    <w:rsid w:val="00480043"/>
    <w:rsid w:val="00480421"/>
    <w:rsid w:val="00480D1D"/>
    <w:rsid w:val="00480D2A"/>
    <w:rsid w:val="004813AF"/>
    <w:rsid w:val="004815BD"/>
    <w:rsid w:val="00481971"/>
    <w:rsid w:val="00482044"/>
    <w:rsid w:val="004834EC"/>
    <w:rsid w:val="004840A5"/>
    <w:rsid w:val="004842BE"/>
    <w:rsid w:val="0048509B"/>
    <w:rsid w:val="00485373"/>
    <w:rsid w:val="004854FA"/>
    <w:rsid w:val="004859F1"/>
    <w:rsid w:val="00485B7B"/>
    <w:rsid w:val="00485D71"/>
    <w:rsid w:val="00486117"/>
    <w:rsid w:val="0048656E"/>
    <w:rsid w:val="004867C1"/>
    <w:rsid w:val="004873E9"/>
    <w:rsid w:val="00487F5A"/>
    <w:rsid w:val="00490066"/>
    <w:rsid w:val="00491576"/>
    <w:rsid w:val="0049161E"/>
    <w:rsid w:val="00491B69"/>
    <w:rsid w:val="00491C71"/>
    <w:rsid w:val="00492B30"/>
    <w:rsid w:val="004933D7"/>
    <w:rsid w:val="0049365A"/>
    <w:rsid w:val="0049399A"/>
    <w:rsid w:val="00493D3E"/>
    <w:rsid w:val="004957EE"/>
    <w:rsid w:val="00495BFE"/>
    <w:rsid w:val="00496885"/>
    <w:rsid w:val="004974B0"/>
    <w:rsid w:val="00497BFE"/>
    <w:rsid w:val="004A01C9"/>
    <w:rsid w:val="004A081C"/>
    <w:rsid w:val="004A1D7E"/>
    <w:rsid w:val="004A2046"/>
    <w:rsid w:val="004A204F"/>
    <w:rsid w:val="004A2CD0"/>
    <w:rsid w:val="004A2D11"/>
    <w:rsid w:val="004A2EFE"/>
    <w:rsid w:val="004A3416"/>
    <w:rsid w:val="004A36B9"/>
    <w:rsid w:val="004A372B"/>
    <w:rsid w:val="004A409D"/>
    <w:rsid w:val="004A4428"/>
    <w:rsid w:val="004A5352"/>
    <w:rsid w:val="004A58D6"/>
    <w:rsid w:val="004A5C3F"/>
    <w:rsid w:val="004A652E"/>
    <w:rsid w:val="004A6B37"/>
    <w:rsid w:val="004A6DE9"/>
    <w:rsid w:val="004A72F3"/>
    <w:rsid w:val="004A7958"/>
    <w:rsid w:val="004A7AFA"/>
    <w:rsid w:val="004B0052"/>
    <w:rsid w:val="004B0111"/>
    <w:rsid w:val="004B0E74"/>
    <w:rsid w:val="004B1283"/>
    <w:rsid w:val="004B167A"/>
    <w:rsid w:val="004B17AE"/>
    <w:rsid w:val="004B2236"/>
    <w:rsid w:val="004B269B"/>
    <w:rsid w:val="004B27FE"/>
    <w:rsid w:val="004B2967"/>
    <w:rsid w:val="004B2B17"/>
    <w:rsid w:val="004B358E"/>
    <w:rsid w:val="004B3814"/>
    <w:rsid w:val="004B4AA2"/>
    <w:rsid w:val="004B5D43"/>
    <w:rsid w:val="004B618A"/>
    <w:rsid w:val="004B66DB"/>
    <w:rsid w:val="004C05CB"/>
    <w:rsid w:val="004C06D6"/>
    <w:rsid w:val="004C0A85"/>
    <w:rsid w:val="004C0BAC"/>
    <w:rsid w:val="004C1985"/>
    <w:rsid w:val="004C25C7"/>
    <w:rsid w:val="004C2637"/>
    <w:rsid w:val="004C2707"/>
    <w:rsid w:val="004C3922"/>
    <w:rsid w:val="004C4594"/>
    <w:rsid w:val="004C4CF2"/>
    <w:rsid w:val="004C5499"/>
    <w:rsid w:val="004C5CAD"/>
    <w:rsid w:val="004C61FB"/>
    <w:rsid w:val="004C6960"/>
    <w:rsid w:val="004C6F12"/>
    <w:rsid w:val="004C6FE7"/>
    <w:rsid w:val="004C717B"/>
    <w:rsid w:val="004C7435"/>
    <w:rsid w:val="004C74E5"/>
    <w:rsid w:val="004C79B1"/>
    <w:rsid w:val="004C7C7B"/>
    <w:rsid w:val="004C7ED9"/>
    <w:rsid w:val="004D007E"/>
    <w:rsid w:val="004D092A"/>
    <w:rsid w:val="004D0CD2"/>
    <w:rsid w:val="004D12B7"/>
    <w:rsid w:val="004D2878"/>
    <w:rsid w:val="004D2A45"/>
    <w:rsid w:val="004D2AC4"/>
    <w:rsid w:val="004D32BE"/>
    <w:rsid w:val="004D3320"/>
    <w:rsid w:val="004D359A"/>
    <w:rsid w:val="004D3EAA"/>
    <w:rsid w:val="004D435D"/>
    <w:rsid w:val="004D515C"/>
    <w:rsid w:val="004D51CE"/>
    <w:rsid w:val="004D5542"/>
    <w:rsid w:val="004D5A0C"/>
    <w:rsid w:val="004D6744"/>
    <w:rsid w:val="004D6796"/>
    <w:rsid w:val="004D6BC4"/>
    <w:rsid w:val="004D6DD7"/>
    <w:rsid w:val="004D7124"/>
    <w:rsid w:val="004E04A8"/>
    <w:rsid w:val="004E04FB"/>
    <w:rsid w:val="004E09C1"/>
    <w:rsid w:val="004E19FE"/>
    <w:rsid w:val="004E1C82"/>
    <w:rsid w:val="004E1F76"/>
    <w:rsid w:val="004E2118"/>
    <w:rsid w:val="004E2870"/>
    <w:rsid w:val="004E2FE4"/>
    <w:rsid w:val="004E3021"/>
    <w:rsid w:val="004E3314"/>
    <w:rsid w:val="004E46F6"/>
    <w:rsid w:val="004E488D"/>
    <w:rsid w:val="004E4A7C"/>
    <w:rsid w:val="004E51CD"/>
    <w:rsid w:val="004E60E6"/>
    <w:rsid w:val="004E6DA7"/>
    <w:rsid w:val="004E752B"/>
    <w:rsid w:val="004E789E"/>
    <w:rsid w:val="004F0097"/>
    <w:rsid w:val="004F079E"/>
    <w:rsid w:val="004F0F2A"/>
    <w:rsid w:val="004F1624"/>
    <w:rsid w:val="004F175B"/>
    <w:rsid w:val="004F1E54"/>
    <w:rsid w:val="004F2774"/>
    <w:rsid w:val="004F2AC2"/>
    <w:rsid w:val="004F2ED9"/>
    <w:rsid w:val="004F3087"/>
    <w:rsid w:val="004F32FC"/>
    <w:rsid w:val="004F3607"/>
    <w:rsid w:val="004F3CA5"/>
    <w:rsid w:val="004F3CBC"/>
    <w:rsid w:val="004F3D5F"/>
    <w:rsid w:val="004F463F"/>
    <w:rsid w:val="004F49C8"/>
    <w:rsid w:val="004F4CCF"/>
    <w:rsid w:val="004F5B34"/>
    <w:rsid w:val="004F5C81"/>
    <w:rsid w:val="004F6906"/>
    <w:rsid w:val="004F71FD"/>
    <w:rsid w:val="00500391"/>
    <w:rsid w:val="00500C85"/>
    <w:rsid w:val="005016AC"/>
    <w:rsid w:val="00501A00"/>
    <w:rsid w:val="005021BE"/>
    <w:rsid w:val="00502651"/>
    <w:rsid w:val="00502B04"/>
    <w:rsid w:val="005030F7"/>
    <w:rsid w:val="00503209"/>
    <w:rsid w:val="005048CB"/>
    <w:rsid w:val="005049E4"/>
    <w:rsid w:val="00505219"/>
    <w:rsid w:val="00505D49"/>
    <w:rsid w:val="00506085"/>
    <w:rsid w:val="0050731F"/>
    <w:rsid w:val="005074C8"/>
    <w:rsid w:val="00510700"/>
    <w:rsid w:val="00510AD8"/>
    <w:rsid w:val="00510CD3"/>
    <w:rsid w:val="00510E95"/>
    <w:rsid w:val="00510F1F"/>
    <w:rsid w:val="00511088"/>
    <w:rsid w:val="00511173"/>
    <w:rsid w:val="0051117B"/>
    <w:rsid w:val="005116A2"/>
    <w:rsid w:val="00512189"/>
    <w:rsid w:val="005127B8"/>
    <w:rsid w:val="00512CD7"/>
    <w:rsid w:val="00512D24"/>
    <w:rsid w:val="00512F6E"/>
    <w:rsid w:val="00513C66"/>
    <w:rsid w:val="00513D67"/>
    <w:rsid w:val="005146DC"/>
    <w:rsid w:val="00515058"/>
    <w:rsid w:val="00515850"/>
    <w:rsid w:val="0051648A"/>
    <w:rsid w:val="0051774A"/>
    <w:rsid w:val="00517BD7"/>
    <w:rsid w:val="00517C1F"/>
    <w:rsid w:val="00517DAA"/>
    <w:rsid w:val="0052016C"/>
    <w:rsid w:val="005205E9"/>
    <w:rsid w:val="0052087D"/>
    <w:rsid w:val="00521727"/>
    <w:rsid w:val="00521E28"/>
    <w:rsid w:val="0052297F"/>
    <w:rsid w:val="00523229"/>
    <w:rsid w:val="00523413"/>
    <w:rsid w:val="005247D0"/>
    <w:rsid w:val="005251E9"/>
    <w:rsid w:val="00525676"/>
    <w:rsid w:val="00526CDF"/>
    <w:rsid w:val="00527116"/>
    <w:rsid w:val="0052746F"/>
    <w:rsid w:val="00527CBF"/>
    <w:rsid w:val="005302F7"/>
    <w:rsid w:val="005306F3"/>
    <w:rsid w:val="00530AE6"/>
    <w:rsid w:val="00530C72"/>
    <w:rsid w:val="00531C1D"/>
    <w:rsid w:val="00531C93"/>
    <w:rsid w:val="0053259C"/>
    <w:rsid w:val="00532652"/>
    <w:rsid w:val="00532DA6"/>
    <w:rsid w:val="00532DE6"/>
    <w:rsid w:val="00533CD4"/>
    <w:rsid w:val="0053572D"/>
    <w:rsid w:val="00536040"/>
    <w:rsid w:val="0053698B"/>
    <w:rsid w:val="00537311"/>
    <w:rsid w:val="005375DA"/>
    <w:rsid w:val="00537638"/>
    <w:rsid w:val="00537734"/>
    <w:rsid w:val="00540650"/>
    <w:rsid w:val="00540A6F"/>
    <w:rsid w:val="00541332"/>
    <w:rsid w:val="00541409"/>
    <w:rsid w:val="005417C0"/>
    <w:rsid w:val="0054299C"/>
    <w:rsid w:val="00542AF5"/>
    <w:rsid w:val="00542BC2"/>
    <w:rsid w:val="005432C7"/>
    <w:rsid w:val="005432CE"/>
    <w:rsid w:val="00543C9F"/>
    <w:rsid w:val="00544209"/>
    <w:rsid w:val="00544446"/>
    <w:rsid w:val="0054447A"/>
    <w:rsid w:val="005445E2"/>
    <w:rsid w:val="00544868"/>
    <w:rsid w:val="00544E51"/>
    <w:rsid w:val="00544F92"/>
    <w:rsid w:val="005455F4"/>
    <w:rsid w:val="005467C7"/>
    <w:rsid w:val="00546C0A"/>
    <w:rsid w:val="00546FA7"/>
    <w:rsid w:val="005471B4"/>
    <w:rsid w:val="005479A5"/>
    <w:rsid w:val="00547A25"/>
    <w:rsid w:val="005502D0"/>
    <w:rsid w:val="00551046"/>
    <w:rsid w:val="00551251"/>
    <w:rsid w:val="00551522"/>
    <w:rsid w:val="00551C41"/>
    <w:rsid w:val="00552044"/>
    <w:rsid w:val="005522C4"/>
    <w:rsid w:val="00552557"/>
    <w:rsid w:val="00552C43"/>
    <w:rsid w:val="005531A8"/>
    <w:rsid w:val="00553733"/>
    <w:rsid w:val="0055442E"/>
    <w:rsid w:val="00555A2D"/>
    <w:rsid w:val="00555A44"/>
    <w:rsid w:val="00556B95"/>
    <w:rsid w:val="00556FE7"/>
    <w:rsid w:val="00557A71"/>
    <w:rsid w:val="00560C25"/>
    <w:rsid w:val="0056190D"/>
    <w:rsid w:val="00561E7B"/>
    <w:rsid w:val="00562283"/>
    <w:rsid w:val="00562290"/>
    <w:rsid w:val="005626AE"/>
    <w:rsid w:val="00562AAD"/>
    <w:rsid w:val="00562CE7"/>
    <w:rsid w:val="00562DDA"/>
    <w:rsid w:val="00562F42"/>
    <w:rsid w:val="00563090"/>
    <w:rsid w:val="00563650"/>
    <w:rsid w:val="0056401D"/>
    <w:rsid w:val="00564082"/>
    <w:rsid w:val="005643D3"/>
    <w:rsid w:val="005645E1"/>
    <w:rsid w:val="00564825"/>
    <w:rsid w:val="005651BD"/>
    <w:rsid w:val="00566364"/>
    <w:rsid w:val="00567152"/>
    <w:rsid w:val="0056734D"/>
    <w:rsid w:val="00570AB4"/>
    <w:rsid w:val="00570BED"/>
    <w:rsid w:val="00570C02"/>
    <w:rsid w:val="005711B2"/>
    <w:rsid w:val="00571862"/>
    <w:rsid w:val="00572EE6"/>
    <w:rsid w:val="00572F41"/>
    <w:rsid w:val="00573CFC"/>
    <w:rsid w:val="00573E74"/>
    <w:rsid w:val="005740C8"/>
    <w:rsid w:val="0057444F"/>
    <w:rsid w:val="0057447A"/>
    <w:rsid w:val="00574661"/>
    <w:rsid w:val="0057549B"/>
    <w:rsid w:val="005755FC"/>
    <w:rsid w:val="00575EF0"/>
    <w:rsid w:val="00576907"/>
    <w:rsid w:val="00576F6D"/>
    <w:rsid w:val="0057724D"/>
    <w:rsid w:val="00577A04"/>
    <w:rsid w:val="00577BA1"/>
    <w:rsid w:val="00577E50"/>
    <w:rsid w:val="005802E0"/>
    <w:rsid w:val="0058039E"/>
    <w:rsid w:val="00580D49"/>
    <w:rsid w:val="00581A62"/>
    <w:rsid w:val="00581CB1"/>
    <w:rsid w:val="00582226"/>
    <w:rsid w:val="00583088"/>
    <w:rsid w:val="005830EF"/>
    <w:rsid w:val="0058365E"/>
    <w:rsid w:val="005836B0"/>
    <w:rsid w:val="00583DC8"/>
    <w:rsid w:val="00584399"/>
    <w:rsid w:val="0058482C"/>
    <w:rsid w:val="00584939"/>
    <w:rsid w:val="0058608E"/>
    <w:rsid w:val="0058611F"/>
    <w:rsid w:val="005862E2"/>
    <w:rsid w:val="00586640"/>
    <w:rsid w:val="00586C6F"/>
    <w:rsid w:val="00586C8E"/>
    <w:rsid w:val="005876BB"/>
    <w:rsid w:val="005877CD"/>
    <w:rsid w:val="005878E6"/>
    <w:rsid w:val="00587B88"/>
    <w:rsid w:val="00587D7B"/>
    <w:rsid w:val="0059024D"/>
    <w:rsid w:val="0059068C"/>
    <w:rsid w:val="005910E9"/>
    <w:rsid w:val="00591F11"/>
    <w:rsid w:val="00592645"/>
    <w:rsid w:val="005926D3"/>
    <w:rsid w:val="005930E5"/>
    <w:rsid w:val="00593874"/>
    <w:rsid w:val="00593942"/>
    <w:rsid w:val="00593A46"/>
    <w:rsid w:val="00593DC8"/>
    <w:rsid w:val="00593DFB"/>
    <w:rsid w:val="005943E1"/>
    <w:rsid w:val="005947EC"/>
    <w:rsid w:val="005948E9"/>
    <w:rsid w:val="0059523A"/>
    <w:rsid w:val="0059598A"/>
    <w:rsid w:val="00595C4F"/>
    <w:rsid w:val="00595DCF"/>
    <w:rsid w:val="00595E3E"/>
    <w:rsid w:val="00596300"/>
    <w:rsid w:val="005974D7"/>
    <w:rsid w:val="00597A40"/>
    <w:rsid w:val="005A0342"/>
    <w:rsid w:val="005A04AB"/>
    <w:rsid w:val="005A0E04"/>
    <w:rsid w:val="005A144D"/>
    <w:rsid w:val="005A19BA"/>
    <w:rsid w:val="005A2645"/>
    <w:rsid w:val="005A3AAA"/>
    <w:rsid w:val="005A3D00"/>
    <w:rsid w:val="005A3ED8"/>
    <w:rsid w:val="005A43E2"/>
    <w:rsid w:val="005A4C79"/>
    <w:rsid w:val="005A4F13"/>
    <w:rsid w:val="005A57A6"/>
    <w:rsid w:val="005A5FB2"/>
    <w:rsid w:val="005A6392"/>
    <w:rsid w:val="005A661E"/>
    <w:rsid w:val="005A6AE2"/>
    <w:rsid w:val="005A708F"/>
    <w:rsid w:val="005A75D3"/>
    <w:rsid w:val="005A7E79"/>
    <w:rsid w:val="005A7F25"/>
    <w:rsid w:val="005B0387"/>
    <w:rsid w:val="005B054C"/>
    <w:rsid w:val="005B094A"/>
    <w:rsid w:val="005B0DE8"/>
    <w:rsid w:val="005B1949"/>
    <w:rsid w:val="005B1F67"/>
    <w:rsid w:val="005B24E0"/>
    <w:rsid w:val="005B2BA3"/>
    <w:rsid w:val="005B3563"/>
    <w:rsid w:val="005B3565"/>
    <w:rsid w:val="005B4897"/>
    <w:rsid w:val="005B4EFD"/>
    <w:rsid w:val="005B5784"/>
    <w:rsid w:val="005B6B01"/>
    <w:rsid w:val="005B6D36"/>
    <w:rsid w:val="005B75B8"/>
    <w:rsid w:val="005B7F17"/>
    <w:rsid w:val="005C0290"/>
    <w:rsid w:val="005C107D"/>
    <w:rsid w:val="005C12D7"/>
    <w:rsid w:val="005C1BAE"/>
    <w:rsid w:val="005C2AD7"/>
    <w:rsid w:val="005C2CF8"/>
    <w:rsid w:val="005C3253"/>
    <w:rsid w:val="005C381A"/>
    <w:rsid w:val="005C3918"/>
    <w:rsid w:val="005C3E08"/>
    <w:rsid w:val="005C4144"/>
    <w:rsid w:val="005C48E0"/>
    <w:rsid w:val="005C4DB7"/>
    <w:rsid w:val="005C55C5"/>
    <w:rsid w:val="005C65ED"/>
    <w:rsid w:val="005C66F8"/>
    <w:rsid w:val="005C6E34"/>
    <w:rsid w:val="005C6ED7"/>
    <w:rsid w:val="005C7032"/>
    <w:rsid w:val="005C72FC"/>
    <w:rsid w:val="005C7B39"/>
    <w:rsid w:val="005C7C29"/>
    <w:rsid w:val="005C7EC7"/>
    <w:rsid w:val="005D0191"/>
    <w:rsid w:val="005D04BB"/>
    <w:rsid w:val="005D0713"/>
    <w:rsid w:val="005D0868"/>
    <w:rsid w:val="005D1513"/>
    <w:rsid w:val="005D2B61"/>
    <w:rsid w:val="005D36D6"/>
    <w:rsid w:val="005D4213"/>
    <w:rsid w:val="005D442B"/>
    <w:rsid w:val="005D4449"/>
    <w:rsid w:val="005D4534"/>
    <w:rsid w:val="005D4559"/>
    <w:rsid w:val="005D4C8F"/>
    <w:rsid w:val="005D4F8C"/>
    <w:rsid w:val="005D4FED"/>
    <w:rsid w:val="005D586A"/>
    <w:rsid w:val="005D58C6"/>
    <w:rsid w:val="005D644D"/>
    <w:rsid w:val="005D6982"/>
    <w:rsid w:val="005D6D79"/>
    <w:rsid w:val="005D7080"/>
    <w:rsid w:val="005E0535"/>
    <w:rsid w:val="005E0546"/>
    <w:rsid w:val="005E097C"/>
    <w:rsid w:val="005E0BEA"/>
    <w:rsid w:val="005E2201"/>
    <w:rsid w:val="005E228D"/>
    <w:rsid w:val="005E2836"/>
    <w:rsid w:val="005E28E5"/>
    <w:rsid w:val="005E2EB0"/>
    <w:rsid w:val="005E303F"/>
    <w:rsid w:val="005E3154"/>
    <w:rsid w:val="005E34E8"/>
    <w:rsid w:val="005E3920"/>
    <w:rsid w:val="005E3AE9"/>
    <w:rsid w:val="005E3D95"/>
    <w:rsid w:val="005E435B"/>
    <w:rsid w:val="005E45CF"/>
    <w:rsid w:val="005E4697"/>
    <w:rsid w:val="005E46B2"/>
    <w:rsid w:val="005E47CC"/>
    <w:rsid w:val="005E4C08"/>
    <w:rsid w:val="005E4EB2"/>
    <w:rsid w:val="005E50F2"/>
    <w:rsid w:val="005E5108"/>
    <w:rsid w:val="005E52D7"/>
    <w:rsid w:val="005E57B2"/>
    <w:rsid w:val="005E65AA"/>
    <w:rsid w:val="005E66EB"/>
    <w:rsid w:val="005E6922"/>
    <w:rsid w:val="005E6AE7"/>
    <w:rsid w:val="005E6B9D"/>
    <w:rsid w:val="005E6C75"/>
    <w:rsid w:val="005E7004"/>
    <w:rsid w:val="005E72AC"/>
    <w:rsid w:val="005E7797"/>
    <w:rsid w:val="005F0113"/>
    <w:rsid w:val="005F02F8"/>
    <w:rsid w:val="005F0A3B"/>
    <w:rsid w:val="005F0D85"/>
    <w:rsid w:val="005F125F"/>
    <w:rsid w:val="005F20CB"/>
    <w:rsid w:val="005F2329"/>
    <w:rsid w:val="005F2563"/>
    <w:rsid w:val="005F2A25"/>
    <w:rsid w:val="005F2E47"/>
    <w:rsid w:val="005F2F71"/>
    <w:rsid w:val="005F3390"/>
    <w:rsid w:val="005F34F4"/>
    <w:rsid w:val="005F4239"/>
    <w:rsid w:val="005F430B"/>
    <w:rsid w:val="005F4E05"/>
    <w:rsid w:val="005F4ED6"/>
    <w:rsid w:val="005F5375"/>
    <w:rsid w:val="005F620C"/>
    <w:rsid w:val="005F75EA"/>
    <w:rsid w:val="00600272"/>
    <w:rsid w:val="00600B1F"/>
    <w:rsid w:val="0060203C"/>
    <w:rsid w:val="00602408"/>
    <w:rsid w:val="006025DC"/>
    <w:rsid w:val="00603E58"/>
    <w:rsid w:val="00603E7E"/>
    <w:rsid w:val="00604407"/>
    <w:rsid w:val="00604948"/>
    <w:rsid w:val="00604C25"/>
    <w:rsid w:val="006055E4"/>
    <w:rsid w:val="00605776"/>
    <w:rsid w:val="006059CB"/>
    <w:rsid w:val="00605C05"/>
    <w:rsid w:val="0060613D"/>
    <w:rsid w:val="00606EAC"/>
    <w:rsid w:val="006072A0"/>
    <w:rsid w:val="0061002B"/>
    <w:rsid w:val="006100C0"/>
    <w:rsid w:val="00610161"/>
    <w:rsid w:val="00610183"/>
    <w:rsid w:val="00610311"/>
    <w:rsid w:val="006105E2"/>
    <w:rsid w:val="00610DCD"/>
    <w:rsid w:val="00610F60"/>
    <w:rsid w:val="00612A1F"/>
    <w:rsid w:val="00614359"/>
    <w:rsid w:val="00615105"/>
    <w:rsid w:val="00615662"/>
    <w:rsid w:val="00615BC7"/>
    <w:rsid w:val="00615CF2"/>
    <w:rsid w:val="00616188"/>
    <w:rsid w:val="006162BF"/>
    <w:rsid w:val="00616441"/>
    <w:rsid w:val="00616C27"/>
    <w:rsid w:val="00616FF8"/>
    <w:rsid w:val="00617C08"/>
    <w:rsid w:val="00617DE1"/>
    <w:rsid w:val="00617E5C"/>
    <w:rsid w:val="0062066D"/>
    <w:rsid w:val="0062091D"/>
    <w:rsid w:val="00621535"/>
    <w:rsid w:val="00621562"/>
    <w:rsid w:val="00621828"/>
    <w:rsid w:val="006220A1"/>
    <w:rsid w:val="006220F7"/>
    <w:rsid w:val="00622750"/>
    <w:rsid w:val="00623277"/>
    <w:rsid w:val="006232DC"/>
    <w:rsid w:val="00623EAF"/>
    <w:rsid w:val="00624469"/>
    <w:rsid w:val="0062468A"/>
    <w:rsid w:val="00624D36"/>
    <w:rsid w:val="00624E64"/>
    <w:rsid w:val="00624EEF"/>
    <w:rsid w:val="00625546"/>
    <w:rsid w:val="00625C20"/>
    <w:rsid w:val="00626266"/>
    <w:rsid w:val="0062660A"/>
    <w:rsid w:val="0062701F"/>
    <w:rsid w:val="00627A9D"/>
    <w:rsid w:val="00630142"/>
    <w:rsid w:val="006312DE"/>
    <w:rsid w:val="00631865"/>
    <w:rsid w:val="00631880"/>
    <w:rsid w:val="00631C40"/>
    <w:rsid w:val="00632159"/>
    <w:rsid w:val="0063284D"/>
    <w:rsid w:val="00632A23"/>
    <w:rsid w:val="00632CB6"/>
    <w:rsid w:val="00633709"/>
    <w:rsid w:val="00634E95"/>
    <w:rsid w:val="0063554A"/>
    <w:rsid w:val="0063613A"/>
    <w:rsid w:val="00636AB3"/>
    <w:rsid w:val="00637EF0"/>
    <w:rsid w:val="00640510"/>
    <w:rsid w:val="0064055C"/>
    <w:rsid w:val="00641EB7"/>
    <w:rsid w:val="00642628"/>
    <w:rsid w:val="00643177"/>
    <w:rsid w:val="00643976"/>
    <w:rsid w:val="00643A60"/>
    <w:rsid w:val="006442BD"/>
    <w:rsid w:val="0064492D"/>
    <w:rsid w:val="00644C86"/>
    <w:rsid w:val="00644D46"/>
    <w:rsid w:val="006456A1"/>
    <w:rsid w:val="00645932"/>
    <w:rsid w:val="006463ED"/>
    <w:rsid w:val="0065034D"/>
    <w:rsid w:val="0065046F"/>
    <w:rsid w:val="0065064B"/>
    <w:rsid w:val="006516DB"/>
    <w:rsid w:val="0065184D"/>
    <w:rsid w:val="00652075"/>
    <w:rsid w:val="0065259C"/>
    <w:rsid w:val="00652717"/>
    <w:rsid w:val="00652A50"/>
    <w:rsid w:val="00652BD4"/>
    <w:rsid w:val="00653708"/>
    <w:rsid w:val="00654653"/>
    <w:rsid w:val="006549AA"/>
    <w:rsid w:val="0065506C"/>
    <w:rsid w:val="006553EC"/>
    <w:rsid w:val="006555C6"/>
    <w:rsid w:val="00655C17"/>
    <w:rsid w:val="00656349"/>
    <w:rsid w:val="00657614"/>
    <w:rsid w:val="0066071C"/>
    <w:rsid w:val="00660F73"/>
    <w:rsid w:val="006613A8"/>
    <w:rsid w:val="006613ED"/>
    <w:rsid w:val="0066149E"/>
    <w:rsid w:val="0066186E"/>
    <w:rsid w:val="00661B5F"/>
    <w:rsid w:val="00661C84"/>
    <w:rsid w:val="00661D37"/>
    <w:rsid w:val="00661EFA"/>
    <w:rsid w:val="00662A82"/>
    <w:rsid w:val="00662D02"/>
    <w:rsid w:val="00662D45"/>
    <w:rsid w:val="00662D9C"/>
    <w:rsid w:val="00662F00"/>
    <w:rsid w:val="006631E6"/>
    <w:rsid w:val="006633DD"/>
    <w:rsid w:val="0066358D"/>
    <w:rsid w:val="0066369A"/>
    <w:rsid w:val="0066413E"/>
    <w:rsid w:val="00664B47"/>
    <w:rsid w:val="00664D77"/>
    <w:rsid w:val="00665D51"/>
    <w:rsid w:val="00666478"/>
    <w:rsid w:val="006665A8"/>
    <w:rsid w:val="0066663E"/>
    <w:rsid w:val="0067063E"/>
    <w:rsid w:val="006708BA"/>
    <w:rsid w:val="006708CE"/>
    <w:rsid w:val="00670A49"/>
    <w:rsid w:val="00670CD6"/>
    <w:rsid w:val="00670DA9"/>
    <w:rsid w:val="00671009"/>
    <w:rsid w:val="00671876"/>
    <w:rsid w:val="00671CDA"/>
    <w:rsid w:val="00671F6C"/>
    <w:rsid w:val="00673025"/>
    <w:rsid w:val="00674090"/>
    <w:rsid w:val="00674451"/>
    <w:rsid w:val="006747C5"/>
    <w:rsid w:val="006749E5"/>
    <w:rsid w:val="00674A68"/>
    <w:rsid w:val="00674A78"/>
    <w:rsid w:val="0067517E"/>
    <w:rsid w:val="00675240"/>
    <w:rsid w:val="00675811"/>
    <w:rsid w:val="00676A47"/>
    <w:rsid w:val="00676CE4"/>
    <w:rsid w:val="006803D7"/>
    <w:rsid w:val="00680C74"/>
    <w:rsid w:val="00680D66"/>
    <w:rsid w:val="0068157A"/>
    <w:rsid w:val="006819EE"/>
    <w:rsid w:val="00681FE9"/>
    <w:rsid w:val="006822F9"/>
    <w:rsid w:val="00682BFC"/>
    <w:rsid w:val="00683755"/>
    <w:rsid w:val="00683EE8"/>
    <w:rsid w:val="00684147"/>
    <w:rsid w:val="0068415E"/>
    <w:rsid w:val="00685FFE"/>
    <w:rsid w:val="0068670C"/>
    <w:rsid w:val="00686CBF"/>
    <w:rsid w:val="006870DE"/>
    <w:rsid w:val="0068768B"/>
    <w:rsid w:val="00687B67"/>
    <w:rsid w:val="00690CBD"/>
    <w:rsid w:val="00690FAE"/>
    <w:rsid w:val="006911FD"/>
    <w:rsid w:val="00692137"/>
    <w:rsid w:val="006921E6"/>
    <w:rsid w:val="00692A8E"/>
    <w:rsid w:val="0069377F"/>
    <w:rsid w:val="00693F57"/>
    <w:rsid w:val="0069439C"/>
    <w:rsid w:val="00695859"/>
    <w:rsid w:val="00695D7C"/>
    <w:rsid w:val="00695E08"/>
    <w:rsid w:val="006960B3"/>
    <w:rsid w:val="006965FA"/>
    <w:rsid w:val="00696FD9"/>
    <w:rsid w:val="006975DB"/>
    <w:rsid w:val="00697EE3"/>
    <w:rsid w:val="006A007F"/>
    <w:rsid w:val="006A055B"/>
    <w:rsid w:val="006A0835"/>
    <w:rsid w:val="006A0A49"/>
    <w:rsid w:val="006A0B76"/>
    <w:rsid w:val="006A0E04"/>
    <w:rsid w:val="006A0EC7"/>
    <w:rsid w:val="006A10F3"/>
    <w:rsid w:val="006A150E"/>
    <w:rsid w:val="006A1BBC"/>
    <w:rsid w:val="006A21D8"/>
    <w:rsid w:val="006A258A"/>
    <w:rsid w:val="006A2C9C"/>
    <w:rsid w:val="006A323A"/>
    <w:rsid w:val="006A3CB8"/>
    <w:rsid w:val="006A3E3E"/>
    <w:rsid w:val="006A410F"/>
    <w:rsid w:val="006A503E"/>
    <w:rsid w:val="006A50B1"/>
    <w:rsid w:val="006A5692"/>
    <w:rsid w:val="006A57B3"/>
    <w:rsid w:val="006A5A35"/>
    <w:rsid w:val="006A5A54"/>
    <w:rsid w:val="006A5E38"/>
    <w:rsid w:val="006A6AB3"/>
    <w:rsid w:val="006B0614"/>
    <w:rsid w:val="006B0724"/>
    <w:rsid w:val="006B08B3"/>
    <w:rsid w:val="006B194D"/>
    <w:rsid w:val="006B24CD"/>
    <w:rsid w:val="006B307F"/>
    <w:rsid w:val="006B3340"/>
    <w:rsid w:val="006B3B4B"/>
    <w:rsid w:val="006B3BD4"/>
    <w:rsid w:val="006B4178"/>
    <w:rsid w:val="006B41FC"/>
    <w:rsid w:val="006B454C"/>
    <w:rsid w:val="006B459D"/>
    <w:rsid w:val="006B5477"/>
    <w:rsid w:val="006B56CF"/>
    <w:rsid w:val="006B5C00"/>
    <w:rsid w:val="006B5DCD"/>
    <w:rsid w:val="006B5DED"/>
    <w:rsid w:val="006B649C"/>
    <w:rsid w:val="006B6894"/>
    <w:rsid w:val="006B6ADF"/>
    <w:rsid w:val="006B7096"/>
    <w:rsid w:val="006B7163"/>
    <w:rsid w:val="006C017E"/>
    <w:rsid w:val="006C1AE7"/>
    <w:rsid w:val="006C1B0B"/>
    <w:rsid w:val="006C1CD8"/>
    <w:rsid w:val="006C1DDE"/>
    <w:rsid w:val="006C24EE"/>
    <w:rsid w:val="006C2BD7"/>
    <w:rsid w:val="006C2F3D"/>
    <w:rsid w:val="006C2FC9"/>
    <w:rsid w:val="006C3234"/>
    <w:rsid w:val="006C459A"/>
    <w:rsid w:val="006C52F5"/>
    <w:rsid w:val="006C6461"/>
    <w:rsid w:val="006C64BC"/>
    <w:rsid w:val="006C656B"/>
    <w:rsid w:val="006C6C1D"/>
    <w:rsid w:val="006C6CB4"/>
    <w:rsid w:val="006C735E"/>
    <w:rsid w:val="006C73D5"/>
    <w:rsid w:val="006C773A"/>
    <w:rsid w:val="006C7C20"/>
    <w:rsid w:val="006C7CED"/>
    <w:rsid w:val="006D0471"/>
    <w:rsid w:val="006D125F"/>
    <w:rsid w:val="006D1820"/>
    <w:rsid w:val="006D184B"/>
    <w:rsid w:val="006D1C02"/>
    <w:rsid w:val="006D1DCC"/>
    <w:rsid w:val="006D2575"/>
    <w:rsid w:val="006D345F"/>
    <w:rsid w:val="006D3914"/>
    <w:rsid w:val="006D39EE"/>
    <w:rsid w:val="006D3ABE"/>
    <w:rsid w:val="006D3F59"/>
    <w:rsid w:val="006D4508"/>
    <w:rsid w:val="006D495C"/>
    <w:rsid w:val="006D4B12"/>
    <w:rsid w:val="006D4C72"/>
    <w:rsid w:val="006D4F02"/>
    <w:rsid w:val="006D5ACB"/>
    <w:rsid w:val="006D6149"/>
    <w:rsid w:val="006D6E14"/>
    <w:rsid w:val="006E06AA"/>
    <w:rsid w:val="006E0984"/>
    <w:rsid w:val="006E0BEA"/>
    <w:rsid w:val="006E1021"/>
    <w:rsid w:val="006E12BD"/>
    <w:rsid w:val="006E1C60"/>
    <w:rsid w:val="006E20F0"/>
    <w:rsid w:val="006E22A4"/>
    <w:rsid w:val="006E2674"/>
    <w:rsid w:val="006E2CDA"/>
    <w:rsid w:val="006E331E"/>
    <w:rsid w:val="006E3599"/>
    <w:rsid w:val="006E49FF"/>
    <w:rsid w:val="006E4C27"/>
    <w:rsid w:val="006E5248"/>
    <w:rsid w:val="006E54D1"/>
    <w:rsid w:val="006E5CB6"/>
    <w:rsid w:val="006E71F3"/>
    <w:rsid w:val="006E798D"/>
    <w:rsid w:val="006F0121"/>
    <w:rsid w:val="006F07C9"/>
    <w:rsid w:val="006F0BEB"/>
    <w:rsid w:val="006F1A56"/>
    <w:rsid w:val="006F1F72"/>
    <w:rsid w:val="006F28B5"/>
    <w:rsid w:val="006F2B8C"/>
    <w:rsid w:val="006F2C51"/>
    <w:rsid w:val="006F3450"/>
    <w:rsid w:val="006F34C5"/>
    <w:rsid w:val="006F352D"/>
    <w:rsid w:val="006F49E3"/>
    <w:rsid w:val="006F4C01"/>
    <w:rsid w:val="006F4D39"/>
    <w:rsid w:val="006F515A"/>
    <w:rsid w:val="006F5839"/>
    <w:rsid w:val="006F6376"/>
    <w:rsid w:val="006F64E0"/>
    <w:rsid w:val="006F662E"/>
    <w:rsid w:val="006F69B5"/>
    <w:rsid w:val="006F767E"/>
    <w:rsid w:val="006F7742"/>
    <w:rsid w:val="00700201"/>
    <w:rsid w:val="0070115A"/>
    <w:rsid w:val="0070129F"/>
    <w:rsid w:val="00702057"/>
    <w:rsid w:val="00702170"/>
    <w:rsid w:val="00702A22"/>
    <w:rsid w:val="00703429"/>
    <w:rsid w:val="00703602"/>
    <w:rsid w:val="00703806"/>
    <w:rsid w:val="00703926"/>
    <w:rsid w:val="00703D34"/>
    <w:rsid w:val="00703E3D"/>
    <w:rsid w:val="00703E7C"/>
    <w:rsid w:val="007045AC"/>
    <w:rsid w:val="007048C9"/>
    <w:rsid w:val="0070497C"/>
    <w:rsid w:val="00705130"/>
    <w:rsid w:val="00705BC9"/>
    <w:rsid w:val="00706A16"/>
    <w:rsid w:val="00707835"/>
    <w:rsid w:val="00707ECE"/>
    <w:rsid w:val="00707F42"/>
    <w:rsid w:val="007103B9"/>
    <w:rsid w:val="00710673"/>
    <w:rsid w:val="00710B7A"/>
    <w:rsid w:val="00710B7E"/>
    <w:rsid w:val="00710BC6"/>
    <w:rsid w:val="00710FBE"/>
    <w:rsid w:val="00711BFA"/>
    <w:rsid w:val="00711CE1"/>
    <w:rsid w:val="0071215D"/>
    <w:rsid w:val="007124BB"/>
    <w:rsid w:val="00712693"/>
    <w:rsid w:val="007127FD"/>
    <w:rsid w:val="00712DD0"/>
    <w:rsid w:val="0071323C"/>
    <w:rsid w:val="007139E8"/>
    <w:rsid w:val="00713B13"/>
    <w:rsid w:val="0071400C"/>
    <w:rsid w:val="00714061"/>
    <w:rsid w:val="007147BC"/>
    <w:rsid w:val="00714D9A"/>
    <w:rsid w:val="00714FAF"/>
    <w:rsid w:val="00715166"/>
    <w:rsid w:val="007159B5"/>
    <w:rsid w:val="007160D5"/>
    <w:rsid w:val="00716198"/>
    <w:rsid w:val="00716CA0"/>
    <w:rsid w:val="00716F37"/>
    <w:rsid w:val="00716FD2"/>
    <w:rsid w:val="00717209"/>
    <w:rsid w:val="007172A9"/>
    <w:rsid w:val="007175A1"/>
    <w:rsid w:val="007200CD"/>
    <w:rsid w:val="00720BFC"/>
    <w:rsid w:val="007216AB"/>
    <w:rsid w:val="0072220C"/>
    <w:rsid w:val="00722429"/>
    <w:rsid w:val="00722459"/>
    <w:rsid w:val="007228A8"/>
    <w:rsid w:val="007232A3"/>
    <w:rsid w:val="007234D0"/>
    <w:rsid w:val="0072550E"/>
    <w:rsid w:val="007263D2"/>
    <w:rsid w:val="00726DDE"/>
    <w:rsid w:val="0072734D"/>
    <w:rsid w:val="007273B8"/>
    <w:rsid w:val="0072792F"/>
    <w:rsid w:val="00727A5C"/>
    <w:rsid w:val="00730675"/>
    <w:rsid w:val="00731C74"/>
    <w:rsid w:val="007325D5"/>
    <w:rsid w:val="007326C5"/>
    <w:rsid w:val="0073290C"/>
    <w:rsid w:val="00732C7C"/>
    <w:rsid w:val="00733421"/>
    <w:rsid w:val="007338E9"/>
    <w:rsid w:val="00733D70"/>
    <w:rsid w:val="0073423A"/>
    <w:rsid w:val="0073446F"/>
    <w:rsid w:val="0073478C"/>
    <w:rsid w:val="0073504E"/>
    <w:rsid w:val="0073589C"/>
    <w:rsid w:val="00735DE1"/>
    <w:rsid w:val="0073661F"/>
    <w:rsid w:val="0073694E"/>
    <w:rsid w:val="00736C2C"/>
    <w:rsid w:val="00737262"/>
    <w:rsid w:val="007373C6"/>
    <w:rsid w:val="007374A4"/>
    <w:rsid w:val="00737BC0"/>
    <w:rsid w:val="00740036"/>
    <w:rsid w:val="00740828"/>
    <w:rsid w:val="00740F0A"/>
    <w:rsid w:val="00740F4D"/>
    <w:rsid w:val="007414C3"/>
    <w:rsid w:val="00741610"/>
    <w:rsid w:val="00741A7E"/>
    <w:rsid w:val="00741B9F"/>
    <w:rsid w:val="007426F8"/>
    <w:rsid w:val="007432ED"/>
    <w:rsid w:val="0074486F"/>
    <w:rsid w:val="00744931"/>
    <w:rsid w:val="00744AAC"/>
    <w:rsid w:val="007459A5"/>
    <w:rsid w:val="007459BA"/>
    <w:rsid w:val="00746726"/>
    <w:rsid w:val="007467D6"/>
    <w:rsid w:val="00747055"/>
    <w:rsid w:val="00750055"/>
    <w:rsid w:val="0075090F"/>
    <w:rsid w:val="0075166D"/>
    <w:rsid w:val="00753231"/>
    <w:rsid w:val="00753A63"/>
    <w:rsid w:val="00754364"/>
    <w:rsid w:val="007554BF"/>
    <w:rsid w:val="007555F4"/>
    <w:rsid w:val="00755926"/>
    <w:rsid w:val="0075687B"/>
    <w:rsid w:val="00756BD8"/>
    <w:rsid w:val="00756C82"/>
    <w:rsid w:val="0075785D"/>
    <w:rsid w:val="00757900"/>
    <w:rsid w:val="00757A9A"/>
    <w:rsid w:val="00760437"/>
    <w:rsid w:val="007605A4"/>
    <w:rsid w:val="00760A7F"/>
    <w:rsid w:val="00761310"/>
    <w:rsid w:val="007617A4"/>
    <w:rsid w:val="007619C5"/>
    <w:rsid w:val="00761F6C"/>
    <w:rsid w:val="00762BF8"/>
    <w:rsid w:val="00762D3D"/>
    <w:rsid w:val="00763645"/>
    <w:rsid w:val="007641E1"/>
    <w:rsid w:val="00764724"/>
    <w:rsid w:val="00764A30"/>
    <w:rsid w:val="00764C59"/>
    <w:rsid w:val="00764DB1"/>
    <w:rsid w:val="00765BEE"/>
    <w:rsid w:val="00766119"/>
    <w:rsid w:val="0076617B"/>
    <w:rsid w:val="00766B4A"/>
    <w:rsid w:val="00767002"/>
    <w:rsid w:val="00767C37"/>
    <w:rsid w:val="00767DC3"/>
    <w:rsid w:val="00770278"/>
    <w:rsid w:val="007709D4"/>
    <w:rsid w:val="00770E5E"/>
    <w:rsid w:val="007717A7"/>
    <w:rsid w:val="007717CC"/>
    <w:rsid w:val="00771CB5"/>
    <w:rsid w:val="007720E0"/>
    <w:rsid w:val="00772561"/>
    <w:rsid w:val="007725D7"/>
    <w:rsid w:val="00772BCC"/>
    <w:rsid w:val="00772C5D"/>
    <w:rsid w:val="0077332F"/>
    <w:rsid w:val="0077395B"/>
    <w:rsid w:val="0077408F"/>
    <w:rsid w:val="0077453E"/>
    <w:rsid w:val="00774A52"/>
    <w:rsid w:val="00774E54"/>
    <w:rsid w:val="0077534B"/>
    <w:rsid w:val="00775582"/>
    <w:rsid w:val="0077589D"/>
    <w:rsid w:val="00775B16"/>
    <w:rsid w:val="007762C5"/>
    <w:rsid w:val="0077691B"/>
    <w:rsid w:val="00776CDF"/>
    <w:rsid w:val="00777816"/>
    <w:rsid w:val="0077786B"/>
    <w:rsid w:val="00777B4F"/>
    <w:rsid w:val="00777BF1"/>
    <w:rsid w:val="00777C54"/>
    <w:rsid w:val="00777E76"/>
    <w:rsid w:val="007803FF"/>
    <w:rsid w:val="00780D61"/>
    <w:rsid w:val="0078121A"/>
    <w:rsid w:val="007815B1"/>
    <w:rsid w:val="007826D0"/>
    <w:rsid w:val="00782A9F"/>
    <w:rsid w:val="007831E4"/>
    <w:rsid w:val="007832E9"/>
    <w:rsid w:val="007841CB"/>
    <w:rsid w:val="0078437C"/>
    <w:rsid w:val="007844CB"/>
    <w:rsid w:val="00784D03"/>
    <w:rsid w:val="007850B7"/>
    <w:rsid w:val="00785396"/>
    <w:rsid w:val="007856F0"/>
    <w:rsid w:val="00785AFD"/>
    <w:rsid w:val="00785C76"/>
    <w:rsid w:val="00786245"/>
    <w:rsid w:val="00786365"/>
    <w:rsid w:val="007863A9"/>
    <w:rsid w:val="0078755C"/>
    <w:rsid w:val="00787A5A"/>
    <w:rsid w:val="00787D9B"/>
    <w:rsid w:val="00787E0C"/>
    <w:rsid w:val="00790393"/>
    <w:rsid w:val="00790B18"/>
    <w:rsid w:val="00790E75"/>
    <w:rsid w:val="007910A1"/>
    <w:rsid w:val="007911EF"/>
    <w:rsid w:val="00791923"/>
    <w:rsid w:val="00793B04"/>
    <w:rsid w:val="0079429A"/>
    <w:rsid w:val="00794594"/>
    <w:rsid w:val="0079462B"/>
    <w:rsid w:val="0079481A"/>
    <w:rsid w:val="00794F6C"/>
    <w:rsid w:val="00795509"/>
    <w:rsid w:val="00795C6F"/>
    <w:rsid w:val="007963D6"/>
    <w:rsid w:val="00796456"/>
    <w:rsid w:val="0079693B"/>
    <w:rsid w:val="00796F8A"/>
    <w:rsid w:val="00797B1F"/>
    <w:rsid w:val="007A00F8"/>
    <w:rsid w:val="007A0620"/>
    <w:rsid w:val="007A079D"/>
    <w:rsid w:val="007A0A37"/>
    <w:rsid w:val="007A0AC2"/>
    <w:rsid w:val="007A1ECB"/>
    <w:rsid w:val="007A1FA8"/>
    <w:rsid w:val="007A2E2E"/>
    <w:rsid w:val="007A2F6C"/>
    <w:rsid w:val="007A343A"/>
    <w:rsid w:val="007A35C0"/>
    <w:rsid w:val="007A45B5"/>
    <w:rsid w:val="007A4CFE"/>
    <w:rsid w:val="007A5493"/>
    <w:rsid w:val="007A585B"/>
    <w:rsid w:val="007A6906"/>
    <w:rsid w:val="007A693D"/>
    <w:rsid w:val="007A6FF4"/>
    <w:rsid w:val="007A73AE"/>
    <w:rsid w:val="007A79E4"/>
    <w:rsid w:val="007A7E59"/>
    <w:rsid w:val="007A7F3E"/>
    <w:rsid w:val="007B01D7"/>
    <w:rsid w:val="007B09FB"/>
    <w:rsid w:val="007B0C32"/>
    <w:rsid w:val="007B0F86"/>
    <w:rsid w:val="007B14F9"/>
    <w:rsid w:val="007B19BC"/>
    <w:rsid w:val="007B1D45"/>
    <w:rsid w:val="007B21B9"/>
    <w:rsid w:val="007B2320"/>
    <w:rsid w:val="007B395A"/>
    <w:rsid w:val="007B3AC3"/>
    <w:rsid w:val="007B421D"/>
    <w:rsid w:val="007B431A"/>
    <w:rsid w:val="007B4A0C"/>
    <w:rsid w:val="007B4AE0"/>
    <w:rsid w:val="007B4AF6"/>
    <w:rsid w:val="007B5868"/>
    <w:rsid w:val="007B5B1C"/>
    <w:rsid w:val="007B5FD8"/>
    <w:rsid w:val="007B69E2"/>
    <w:rsid w:val="007B707D"/>
    <w:rsid w:val="007B7E1C"/>
    <w:rsid w:val="007C00A6"/>
    <w:rsid w:val="007C1574"/>
    <w:rsid w:val="007C165E"/>
    <w:rsid w:val="007C1804"/>
    <w:rsid w:val="007C306E"/>
    <w:rsid w:val="007C33AC"/>
    <w:rsid w:val="007C42C5"/>
    <w:rsid w:val="007C46B3"/>
    <w:rsid w:val="007C48CB"/>
    <w:rsid w:val="007C4AE5"/>
    <w:rsid w:val="007C59BC"/>
    <w:rsid w:val="007C6696"/>
    <w:rsid w:val="007C6B1A"/>
    <w:rsid w:val="007C74DE"/>
    <w:rsid w:val="007D0731"/>
    <w:rsid w:val="007D0DB9"/>
    <w:rsid w:val="007D1685"/>
    <w:rsid w:val="007D16CE"/>
    <w:rsid w:val="007D247A"/>
    <w:rsid w:val="007D2608"/>
    <w:rsid w:val="007D31F9"/>
    <w:rsid w:val="007D3301"/>
    <w:rsid w:val="007D35E2"/>
    <w:rsid w:val="007D36F4"/>
    <w:rsid w:val="007D3EE4"/>
    <w:rsid w:val="007D43A1"/>
    <w:rsid w:val="007D5237"/>
    <w:rsid w:val="007D5249"/>
    <w:rsid w:val="007D5257"/>
    <w:rsid w:val="007D5871"/>
    <w:rsid w:val="007D5E55"/>
    <w:rsid w:val="007D617C"/>
    <w:rsid w:val="007D6444"/>
    <w:rsid w:val="007D70B1"/>
    <w:rsid w:val="007D7971"/>
    <w:rsid w:val="007E0318"/>
    <w:rsid w:val="007E03D3"/>
    <w:rsid w:val="007E06AA"/>
    <w:rsid w:val="007E0D31"/>
    <w:rsid w:val="007E0F9E"/>
    <w:rsid w:val="007E12BD"/>
    <w:rsid w:val="007E144D"/>
    <w:rsid w:val="007E248A"/>
    <w:rsid w:val="007E2C70"/>
    <w:rsid w:val="007E3308"/>
    <w:rsid w:val="007E394D"/>
    <w:rsid w:val="007E3A7C"/>
    <w:rsid w:val="007E3D40"/>
    <w:rsid w:val="007E536D"/>
    <w:rsid w:val="007E5D8D"/>
    <w:rsid w:val="007E6641"/>
    <w:rsid w:val="007E6B52"/>
    <w:rsid w:val="007E70C1"/>
    <w:rsid w:val="007E70E4"/>
    <w:rsid w:val="007E7541"/>
    <w:rsid w:val="007E7A5A"/>
    <w:rsid w:val="007E7E39"/>
    <w:rsid w:val="007F0708"/>
    <w:rsid w:val="007F0F91"/>
    <w:rsid w:val="007F1089"/>
    <w:rsid w:val="007F1BC1"/>
    <w:rsid w:val="007F2020"/>
    <w:rsid w:val="007F2CAF"/>
    <w:rsid w:val="007F2CEB"/>
    <w:rsid w:val="007F33E3"/>
    <w:rsid w:val="007F3E31"/>
    <w:rsid w:val="007F4564"/>
    <w:rsid w:val="007F4609"/>
    <w:rsid w:val="007F4674"/>
    <w:rsid w:val="007F4B0C"/>
    <w:rsid w:val="007F521C"/>
    <w:rsid w:val="007F5AB0"/>
    <w:rsid w:val="007F5EC7"/>
    <w:rsid w:val="007F63D1"/>
    <w:rsid w:val="007F64EE"/>
    <w:rsid w:val="007F6700"/>
    <w:rsid w:val="007F674C"/>
    <w:rsid w:val="007F753D"/>
    <w:rsid w:val="007F7699"/>
    <w:rsid w:val="007F7A8F"/>
    <w:rsid w:val="007F7F9B"/>
    <w:rsid w:val="008004B0"/>
    <w:rsid w:val="00800C43"/>
    <w:rsid w:val="00800DF2"/>
    <w:rsid w:val="00801CC1"/>
    <w:rsid w:val="0080208D"/>
    <w:rsid w:val="008021DF"/>
    <w:rsid w:val="008024F8"/>
    <w:rsid w:val="00802A1D"/>
    <w:rsid w:val="00802C48"/>
    <w:rsid w:val="00803391"/>
    <w:rsid w:val="008038BC"/>
    <w:rsid w:val="00803916"/>
    <w:rsid w:val="008039C2"/>
    <w:rsid w:val="00804220"/>
    <w:rsid w:val="00804E1F"/>
    <w:rsid w:val="00804F56"/>
    <w:rsid w:val="008050D8"/>
    <w:rsid w:val="0080589A"/>
    <w:rsid w:val="00805BC3"/>
    <w:rsid w:val="00805F02"/>
    <w:rsid w:val="00806085"/>
    <w:rsid w:val="00806BA0"/>
    <w:rsid w:val="00810302"/>
    <w:rsid w:val="00810352"/>
    <w:rsid w:val="00810684"/>
    <w:rsid w:val="008108E8"/>
    <w:rsid w:val="0081090A"/>
    <w:rsid w:val="0081173E"/>
    <w:rsid w:val="008118BD"/>
    <w:rsid w:val="00812705"/>
    <w:rsid w:val="00812D46"/>
    <w:rsid w:val="008136D1"/>
    <w:rsid w:val="00813751"/>
    <w:rsid w:val="00813E5B"/>
    <w:rsid w:val="008144E2"/>
    <w:rsid w:val="008146B6"/>
    <w:rsid w:val="0081491F"/>
    <w:rsid w:val="00814ABB"/>
    <w:rsid w:val="00815086"/>
    <w:rsid w:val="00815FD9"/>
    <w:rsid w:val="0081674D"/>
    <w:rsid w:val="00816B72"/>
    <w:rsid w:val="00817732"/>
    <w:rsid w:val="00817B1B"/>
    <w:rsid w:val="00820B9E"/>
    <w:rsid w:val="00820BED"/>
    <w:rsid w:val="00820F09"/>
    <w:rsid w:val="008216B6"/>
    <w:rsid w:val="008220D3"/>
    <w:rsid w:val="00822B41"/>
    <w:rsid w:val="00823A3C"/>
    <w:rsid w:val="008246AE"/>
    <w:rsid w:val="00824DDA"/>
    <w:rsid w:val="008252B1"/>
    <w:rsid w:val="008252C9"/>
    <w:rsid w:val="0082553A"/>
    <w:rsid w:val="008259B8"/>
    <w:rsid w:val="00825EAE"/>
    <w:rsid w:val="0082673F"/>
    <w:rsid w:val="00830E7F"/>
    <w:rsid w:val="008310AD"/>
    <w:rsid w:val="00831729"/>
    <w:rsid w:val="00831E08"/>
    <w:rsid w:val="00831FA2"/>
    <w:rsid w:val="00833FDC"/>
    <w:rsid w:val="00834EDB"/>
    <w:rsid w:val="00835AE9"/>
    <w:rsid w:val="00836855"/>
    <w:rsid w:val="00836C4F"/>
    <w:rsid w:val="00836CA0"/>
    <w:rsid w:val="00836DB2"/>
    <w:rsid w:val="008414AF"/>
    <w:rsid w:val="00841A70"/>
    <w:rsid w:val="00841ACD"/>
    <w:rsid w:val="00841E3A"/>
    <w:rsid w:val="00842117"/>
    <w:rsid w:val="008422C0"/>
    <w:rsid w:val="008423C8"/>
    <w:rsid w:val="008424BF"/>
    <w:rsid w:val="008425A9"/>
    <w:rsid w:val="008428AE"/>
    <w:rsid w:val="008433F0"/>
    <w:rsid w:val="00844566"/>
    <w:rsid w:val="00844C33"/>
    <w:rsid w:val="008454FA"/>
    <w:rsid w:val="00845BD1"/>
    <w:rsid w:val="00845BD6"/>
    <w:rsid w:val="00845CF5"/>
    <w:rsid w:val="0084645A"/>
    <w:rsid w:val="00846AFC"/>
    <w:rsid w:val="008473EA"/>
    <w:rsid w:val="0084796F"/>
    <w:rsid w:val="00850137"/>
    <w:rsid w:val="0085180E"/>
    <w:rsid w:val="00852821"/>
    <w:rsid w:val="00853107"/>
    <w:rsid w:val="008532FD"/>
    <w:rsid w:val="008541A9"/>
    <w:rsid w:val="008546FC"/>
    <w:rsid w:val="00855154"/>
    <w:rsid w:val="00856B79"/>
    <w:rsid w:val="00860948"/>
    <w:rsid w:val="00860A17"/>
    <w:rsid w:val="0086123E"/>
    <w:rsid w:val="0086182E"/>
    <w:rsid w:val="00862037"/>
    <w:rsid w:val="008627E6"/>
    <w:rsid w:val="00862935"/>
    <w:rsid w:val="00862C1D"/>
    <w:rsid w:val="008631CA"/>
    <w:rsid w:val="0086324A"/>
    <w:rsid w:val="00863655"/>
    <w:rsid w:val="00863C1A"/>
    <w:rsid w:val="00863C1B"/>
    <w:rsid w:val="00864D3E"/>
    <w:rsid w:val="00865B67"/>
    <w:rsid w:val="0086603B"/>
    <w:rsid w:val="008663B6"/>
    <w:rsid w:val="00866C2C"/>
    <w:rsid w:val="00866F33"/>
    <w:rsid w:val="008673C7"/>
    <w:rsid w:val="00867433"/>
    <w:rsid w:val="00870808"/>
    <w:rsid w:val="0087090D"/>
    <w:rsid w:val="0087118F"/>
    <w:rsid w:val="00871247"/>
    <w:rsid w:val="0087141A"/>
    <w:rsid w:val="00871672"/>
    <w:rsid w:val="00871AC7"/>
    <w:rsid w:val="008722A1"/>
    <w:rsid w:val="00872C3F"/>
    <w:rsid w:val="008733EA"/>
    <w:rsid w:val="00873A80"/>
    <w:rsid w:val="00873E53"/>
    <w:rsid w:val="00874DB9"/>
    <w:rsid w:val="00875318"/>
    <w:rsid w:val="00876DE7"/>
    <w:rsid w:val="008777EC"/>
    <w:rsid w:val="008803A2"/>
    <w:rsid w:val="0088049D"/>
    <w:rsid w:val="0088165A"/>
    <w:rsid w:val="00881EA3"/>
    <w:rsid w:val="0088217C"/>
    <w:rsid w:val="008822D0"/>
    <w:rsid w:val="00882A55"/>
    <w:rsid w:val="00882DDF"/>
    <w:rsid w:val="0088388D"/>
    <w:rsid w:val="008839EA"/>
    <w:rsid w:val="00884645"/>
    <w:rsid w:val="00884C3C"/>
    <w:rsid w:val="00884D2C"/>
    <w:rsid w:val="0088509E"/>
    <w:rsid w:val="00885736"/>
    <w:rsid w:val="00885753"/>
    <w:rsid w:val="00885850"/>
    <w:rsid w:val="00885AAC"/>
    <w:rsid w:val="00885F9F"/>
    <w:rsid w:val="008865E9"/>
    <w:rsid w:val="00886853"/>
    <w:rsid w:val="00886988"/>
    <w:rsid w:val="00886CD2"/>
    <w:rsid w:val="00886F14"/>
    <w:rsid w:val="00887486"/>
    <w:rsid w:val="0088777F"/>
    <w:rsid w:val="00887882"/>
    <w:rsid w:val="0088797E"/>
    <w:rsid w:val="00887B7E"/>
    <w:rsid w:val="00887F2A"/>
    <w:rsid w:val="00890968"/>
    <w:rsid w:val="00890ACA"/>
    <w:rsid w:val="00890E94"/>
    <w:rsid w:val="0089147F"/>
    <w:rsid w:val="00891E51"/>
    <w:rsid w:val="00892603"/>
    <w:rsid w:val="0089276B"/>
    <w:rsid w:val="0089298E"/>
    <w:rsid w:val="00893128"/>
    <w:rsid w:val="008932ED"/>
    <w:rsid w:val="0089332D"/>
    <w:rsid w:val="008935BE"/>
    <w:rsid w:val="0089376D"/>
    <w:rsid w:val="00893DA5"/>
    <w:rsid w:val="008946B4"/>
    <w:rsid w:val="00894738"/>
    <w:rsid w:val="00894853"/>
    <w:rsid w:val="00894959"/>
    <w:rsid w:val="008953C1"/>
    <w:rsid w:val="00895DE0"/>
    <w:rsid w:val="008966C4"/>
    <w:rsid w:val="0089683D"/>
    <w:rsid w:val="008969D6"/>
    <w:rsid w:val="008A01C2"/>
    <w:rsid w:val="008A1638"/>
    <w:rsid w:val="008A26A3"/>
    <w:rsid w:val="008A3768"/>
    <w:rsid w:val="008A3A50"/>
    <w:rsid w:val="008A4023"/>
    <w:rsid w:val="008A47C7"/>
    <w:rsid w:val="008A4DF9"/>
    <w:rsid w:val="008A507A"/>
    <w:rsid w:val="008A5455"/>
    <w:rsid w:val="008A561F"/>
    <w:rsid w:val="008A5E80"/>
    <w:rsid w:val="008A6354"/>
    <w:rsid w:val="008A6614"/>
    <w:rsid w:val="008A68D3"/>
    <w:rsid w:val="008A7444"/>
    <w:rsid w:val="008A7581"/>
    <w:rsid w:val="008A7880"/>
    <w:rsid w:val="008B003A"/>
    <w:rsid w:val="008B006C"/>
    <w:rsid w:val="008B0617"/>
    <w:rsid w:val="008B18B4"/>
    <w:rsid w:val="008B2343"/>
    <w:rsid w:val="008B26C2"/>
    <w:rsid w:val="008B2849"/>
    <w:rsid w:val="008B3699"/>
    <w:rsid w:val="008B4113"/>
    <w:rsid w:val="008B47CC"/>
    <w:rsid w:val="008B47E2"/>
    <w:rsid w:val="008B52D4"/>
    <w:rsid w:val="008B64DC"/>
    <w:rsid w:val="008B6512"/>
    <w:rsid w:val="008B6721"/>
    <w:rsid w:val="008B6E74"/>
    <w:rsid w:val="008C07DB"/>
    <w:rsid w:val="008C0912"/>
    <w:rsid w:val="008C0D47"/>
    <w:rsid w:val="008C0D6F"/>
    <w:rsid w:val="008C126A"/>
    <w:rsid w:val="008C1C1D"/>
    <w:rsid w:val="008C1D34"/>
    <w:rsid w:val="008C2611"/>
    <w:rsid w:val="008C277F"/>
    <w:rsid w:val="008C28D3"/>
    <w:rsid w:val="008C337A"/>
    <w:rsid w:val="008C3AE2"/>
    <w:rsid w:val="008C4383"/>
    <w:rsid w:val="008C4C68"/>
    <w:rsid w:val="008C4DBC"/>
    <w:rsid w:val="008C52FA"/>
    <w:rsid w:val="008C53F5"/>
    <w:rsid w:val="008C581C"/>
    <w:rsid w:val="008C68F1"/>
    <w:rsid w:val="008C6B89"/>
    <w:rsid w:val="008C739C"/>
    <w:rsid w:val="008C79FA"/>
    <w:rsid w:val="008C7C33"/>
    <w:rsid w:val="008C7E56"/>
    <w:rsid w:val="008D0688"/>
    <w:rsid w:val="008D0B6F"/>
    <w:rsid w:val="008D0BEC"/>
    <w:rsid w:val="008D0F7E"/>
    <w:rsid w:val="008D12BE"/>
    <w:rsid w:val="008D1917"/>
    <w:rsid w:val="008D1A42"/>
    <w:rsid w:val="008D1E3B"/>
    <w:rsid w:val="008D275C"/>
    <w:rsid w:val="008D2BF2"/>
    <w:rsid w:val="008D3D28"/>
    <w:rsid w:val="008D3FA6"/>
    <w:rsid w:val="008D3FBA"/>
    <w:rsid w:val="008D4000"/>
    <w:rsid w:val="008D4276"/>
    <w:rsid w:val="008D442E"/>
    <w:rsid w:val="008D482F"/>
    <w:rsid w:val="008D4B61"/>
    <w:rsid w:val="008D4E10"/>
    <w:rsid w:val="008D5D52"/>
    <w:rsid w:val="008D5ED2"/>
    <w:rsid w:val="008D6290"/>
    <w:rsid w:val="008D6990"/>
    <w:rsid w:val="008D6CD3"/>
    <w:rsid w:val="008D6D79"/>
    <w:rsid w:val="008D6E06"/>
    <w:rsid w:val="008D76CF"/>
    <w:rsid w:val="008D7884"/>
    <w:rsid w:val="008D7E4C"/>
    <w:rsid w:val="008D7F77"/>
    <w:rsid w:val="008E0202"/>
    <w:rsid w:val="008E0D71"/>
    <w:rsid w:val="008E1986"/>
    <w:rsid w:val="008E1AB6"/>
    <w:rsid w:val="008E1BCB"/>
    <w:rsid w:val="008E1EBD"/>
    <w:rsid w:val="008E53A4"/>
    <w:rsid w:val="008E55BD"/>
    <w:rsid w:val="008E5993"/>
    <w:rsid w:val="008E5B46"/>
    <w:rsid w:val="008E5FEA"/>
    <w:rsid w:val="008E600C"/>
    <w:rsid w:val="008E6EE3"/>
    <w:rsid w:val="008E7C8E"/>
    <w:rsid w:val="008F035C"/>
    <w:rsid w:val="008F0ECF"/>
    <w:rsid w:val="008F14A5"/>
    <w:rsid w:val="008F21EB"/>
    <w:rsid w:val="008F2587"/>
    <w:rsid w:val="008F2CBE"/>
    <w:rsid w:val="008F36D5"/>
    <w:rsid w:val="008F3C02"/>
    <w:rsid w:val="008F4405"/>
    <w:rsid w:val="008F4AF1"/>
    <w:rsid w:val="008F69BE"/>
    <w:rsid w:val="008F6B74"/>
    <w:rsid w:val="008F6D27"/>
    <w:rsid w:val="008F7144"/>
    <w:rsid w:val="008F73E4"/>
    <w:rsid w:val="008F78C6"/>
    <w:rsid w:val="008F7E93"/>
    <w:rsid w:val="0090010E"/>
    <w:rsid w:val="0090041D"/>
    <w:rsid w:val="0090078E"/>
    <w:rsid w:val="0090181B"/>
    <w:rsid w:val="0090192E"/>
    <w:rsid w:val="009025EE"/>
    <w:rsid w:val="00902823"/>
    <w:rsid w:val="0090302C"/>
    <w:rsid w:val="00903BC5"/>
    <w:rsid w:val="00903C04"/>
    <w:rsid w:val="009042B9"/>
    <w:rsid w:val="00904AA3"/>
    <w:rsid w:val="00904BE7"/>
    <w:rsid w:val="0090511D"/>
    <w:rsid w:val="00905456"/>
    <w:rsid w:val="00905CF8"/>
    <w:rsid w:val="00905E73"/>
    <w:rsid w:val="009066DE"/>
    <w:rsid w:val="00906776"/>
    <w:rsid w:val="00906941"/>
    <w:rsid w:val="009072BC"/>
    <w:rsid w:val="00907433"/>
    <w:rsid w:val="009104EA"/>
    <w:rsid w:val="00910782"/>
    <w:rsid w:val="00910C32"/>
    <w:rsid w:val="00911F77"/>
    <w:rsid w:val="00911FB9"/>
    <w:rsid w:val="00912A8E"/>
    <w:rsid w:val="009138B4"/>
    <w:rsid w:val="00913A0C"/>
    <w:rsid w:val="00913E1D"/>
    <w:rsid w:val="0091464B"/>
    <w:rsid w:val="00914755"/>
    <w:rsid w:val="009153EE"/>
    <w:rsid w:val="009157B8"/>
    <w:rsid w:val="00916A8F"/>
    <w:rsid w:val="00917409"/>
    <w:rsid w:val="0091758B"/>
    <w:rsid w:val="00920363"/>
    <w:rsid w:val="009219CE"/>
    <w:rsid w:val="0092207B"/>
    <w:rsid w:val="00922272"/>
    <w:rsid w:val="00922EDF"/>
    <w:rsid w:val="00923874"/>
    <w:rsid w:val="00923A5F"/>
    <w:rsid w:val="00923A8A"/>
    <w:rsid w:val="00923D7A"/>
    <w:rsid w:val="00924306"/>
    <w:rsid w:val="00926791"/>
    <w:rsid w:val="00927191"/>
    <w:rsid w:val="0093339F"/>
    <w:rsid w:val="0093392F"/>
    <w:rsid w:val="00934230"/>
    <w:rsid w:val="00934487"/>
    <w:rsid w:val="009344EB"/>
    <w:rsid w:val="0093454E"/>
    <w:rsid w:val="00934EA1"/>
    <w:rsid w:val="00935888"/>
    <w:rsid w:val="00935F9D"/>
    <w:rsid w:val="0093635C"/>
    <w:rsid w:val="009367EF"/>
    <w:rsid w:val="00937139"/>
    <w:rsid w:val="00937A0F"/>
    <w:rsid w:val="00937B25"/>
    <w:rsid w:val="00937C24"/>
    <w:rsid w:val="00940673"/>
    <w:rsid w:val="00940E33"/>
    <w:rsid w:val="00940FB4"/>
    <w:rsid w:val="0094144F"/>
    <w:rsid w:val="00941983"/>
    <w:rsid w:val="00941B10"/>
    <w:rsid w:val="00941B7E"/>
    <w:rsid w:val="00941C90"/>
    <w:rsid w:val="00942375"/>
    <w:rsid w:val="009432D1"/>
    <w:rsid w:val="009439E2"/>
    <w:rsid w:val="00943DF5"/>
    <w:rsid w:val="00944517"/>
    <w:rsid w:val="009447F2"/>
    <w:rsid w:val="0094487C"/>
    <w:rsid w:val="00944E57"/>
    <w:rsid w:val="0094516C"/>
    <w:rsid w:val="0094533D"/>
    <w:rsid w:val="00945393"/>
    <w:rsid w:val="009453D5"/>
    <w:rsid w:val="00945AB6"/>
    <w:rsid w:val="009462C5"/>
    <w:rsid w:val="009465E4"/>
    <w:rsid w:val="009467FC"/>
    <w:rsid w:val="00946ED0"/>
    <w:rsid w:val="0095080F"/>
    <w:rsid w:val="00950A19"/>
    <w:rsid w:val="00950D5F"/>
    <w:rsid w:val="00951193"/>
    <w:rsid w:val="009516F5"/>
    <w:rsid w:val="00951F7F"/>
    <w:rsid w:val="009533CE"/>
    <w:rsid w:val="00953873"/>
    <w:rsid w:val="00953874"/>
    <w:rsid w:val="0095405E"/>
    <w:rsid w:val="00954E64"/>
    <w:rsid w:val="00956A8D"/>
    <w:rsid w:val="00957353"/>
    <w:rsid w:val="00957732"/>
    <w:rsid w:val="00957A9F"/>
    <w:rsid w:val="009606B5"/>
    <w:rsid w:val="0096129A"/>
    <w:rsid w:val="009617BC"/>
    <w:rsid w:val="00961D8B"/>
    <w:rsid w:val="00963029"/>
    <w:rsid w:val="00963284"/>
    <w:rsid w:val="00963753"/>
    <w:rsid w:val="009638BD"/>
    <w:rsid w:val="0096394D"/>
    <w:rsid w:val="00963CFC"/>
    <w:rsid w:val="009653E7"/>
    <w:rsid w:val="00965597"/>
    <w:rsid w:val="009660C4"/>
    <w:rsid w:val="0096649E"/>
    <w:rsid w:val="00966DF0"/>
    <w:rsid w:val="00970827"/>
    <w:rsid w:val="0097156D"/>
    <w:rsid w:val="00971A25"/>
    <w:rsid w:val="00971A76"/>
    <w:rsid w:val="009724AB"/>
    <w:rsid w:val="00972B3D"/>
    <w:rsid w:val="00972B46"/>
    <w:rsid w:val="009732C4"/>
    <w:rsid w:val="009733CF"/>
    <w:rsid w:val="00973A1E"/>
    <w:rsid w:val="00973D50"/>
    <w:rsid w:val="00975063"/>
    <w:rsid w:val="009756C1"/>
    <w:rsid w:val="00975804"/>
    <w:rsid w:val="009758BC"/>
    <w:rsid w:val="00975B90"/>
    <w:rsid w:val="0097601C"/>
    <w:rsid w:val="00976CDA"/>
    <w:rsid w:val="00977465"/>
    <w:rsid w:val="009774BA"/>
    <w:rsid w:val="00977CC3"/>
    <w:rsid w:val="00980490"/>
    <w:rsid w:val="009808C9"/>
    <w:rsid w:val="00980D48"/>
    <w:rsid w:val="009810E9"/>
    <w:rsid w:val="00981FC7"/>
    <w:rsid w:val="009825A4"/>
    <w:rsid w:val="00982AFC"/>
    <w:rsid w:val="00982B06"/>
    <w:rsid w:val="00982B8A"/>
    <w:rsid w:val="00982D53"/>
    <w:rsid w:val="00983971"/>
    <w:rsid w:val="00983B95"/>
    <w:rsid w:val="00983F39"/>
    <w:rsid w:val="0098439B"/>
    <w:rsid w:val="00984622"/>
    <w:rsid w:val="00984FA7"/>
    <w:rsid w:val="0098502C"/>
    <w:rsid w:val="009851C9"/>
    <w:rsid w:val="00985678"/>
    <w:rsid w:val="0098630A"/>
    <w:rsid w:val="009867D4"/>
    <w:rsid w:val="00986B0A"/>
    <w:rsid w:val="00986D67"/>
    <w:rsid w:val="00987726"/>
    <w:rsid w:val="00987921"/>
    <w:rsid w:val="00987A6A"/>
    <w:rsid w:val="00987DE1"/>
    <w:rsid w:val="0099155B"/>
    <w:rsid w:val="009923DC"/>
    <w:rsid w:val="00992D16"/>
    <w:rsid w:val="00992EC4"/>
    <w:rsid w:val="00992F36"/>
    <w:rsid w:val="009933A1"/>
    <w:rsid w:val="00993C33"/>
    <w:rsid w:val="00993CC5"/>
    <w:rsid w:val="009942D3"/>
    <w:rsid w:val="0099433B"/>
    <w:rsid w:val="009952A3"/>
    <w:rsid w:val="0099542C"/>
    <w:rsid w:val="00996267"/>
    <w:rsid w:val="00996485"/>
    <w:rsid w:val="00997224"/>
    <w:rsid w:val="009974E6"/>
    <w:rsid w:val="00997C19"/>
    <w:rsid w:val="009A022F"/>
    <w:rsid w:val="009A09B8"/>
    <w:rsid w:val="009A0F21"/>
    <w:rsid w:val="009A1AF0"/>
    <w:rsid w:val="009A2110"/>
    <w:rsid w:val="009A270A"/>
    <w:rsid w:val="009A2C76"/>
    <w:rsid w:val="009A3AB9"/>
    <w:rsid w:val="009A4317"/>
    <w:rsid w:val="009A4352"/>
    <w:rsid w:val="009A4C3A"/>
    <w:rsid w:val="009A4F18"/>
    <w:rsid w:val="009A530F"/>
    <w:rsid w:val="009A5B77"/>
    <w:rsid w:val="009A601D"/>
    <w:rsid w:val="009A6104"/>
    <w:rsid w:val="009A66F2"/>
    <w:rsid w:val="009A6A39"/>
    <w:rsid w:val="009B0078"/>
    <w:rsid w:val="009B0174"/>
    <w:rsid w:val="009B08D2"/>
    <w:rsid w:val="009B11AC"/>
    <w:rsid w:val="009B162D"/>
    <w:rsid w:val="009B1F90"/>
    <w:rsid w:val="009B2A45"/>
    <w:rsid w:val="009B2BC6"/>
    <w:rsid w:val="009B36E4"/>
    <w:rsid w:val="009B391C"/>
    <w:rsid w:val="009B5150"/>
    <w:rsid w:val="009B5441"/>
    <w:rsid w:val="009B5C33"/>
    <w:rsid w:val="009B6269"/>
    <w:rsid w:val="009B6537"/>
    <w:rsid w:val="009B7375"/>
    <w:rsid w:val="009B7921"/>
    <w:rsid w:val="009B7F31"/>
    <w:rsid w:val="009C0390"/>
    <w:rsid w:val="009C17B2"/>
    <w:rsid w:val="009C18AF"/>
    <w:rsid w:val="009C1A52"/>
    <w:rsid w:val="009C1CA2"/>
    <w:rsid w:val="009C1DA5"/>
    <w:rsid w:val="009C234E"/>
    <w:rsid w:val="009C33A0"/>
    <w:rsid w:val="009C3425"/>
    <w:rsid w:val="009C3AB2"/>
    <w:rsid w:val="009C3E73"/>
    <w:rsid w:val="009C5176"/>
    <w:rsid w:val="009C57E6"/>
    <w:rsid w:val="009C5EE4"/>
    <w:rsid w:val="009C65A9"/>
    <w:rsid w:val="009C6803"/>
    <w:rsid w:val="009C6BD7"/>
    <w:rsid w:val="009C70F8"/>
    <w:rsid w:val="009C7497"/>
    <w:rsid w:val="009D001B"/>
    <w:rsid w:val="009D0FB8"/>
    <w:rsid w:val="009D2025"/>
    <w:rsid w:val="009D21CF"/>
    <w:rsid w:val="009D22F8"/>
    <w:rsid w:val="009D23DE"/>
    <w:rsid w:val="009D2990"/>
    <w:rsid w:val="009D2AD0"/>
    <w:rsid w:val="009D2F4C"/>
    <w:rsid w:val="009D331A"/>
    <w:rsid w:val="009D3834"/>
    <w:rsid w:val="009D3D6A"/>
    <w:rsid w:val="009D481A"/>
    <w:rsid w:val="009D4D01"/>
    <w:rsid w:val="009D51E9"/>
    <w:rsid w:val="009D58BE"/>
    <w:rsid w:val="009D5D94"/>
    <w:rsid w:val="009D6088"/>
    <w:rsid w:val="009D610F"/>
    <w:rsid w:val="009D62E8"/>
    <w:rsid w:val="009D6859"/>
    <w:rsid w:val="009D6D62"/>
    <w:rsid w:val="009D7503"/>
    <w:rsid w:val="009D75B3"/>
    <w:rsid w:val="009D7A20"/>
    <w:rsid w:val="009D7AFA"/>
    <w:rsid w:val="009E1190"/>
    <w:rsid w:val="009E1AD9"/>
    <w:rsid w:val="009E1CD0"/>
    <w:rsid w:val="009E2375"/>
    <w:rsid w:val="009E287A"/>
    <w:rsid w:val="009E28A2"/>
    <w:rsid w:val="009E2BB4"/>
    <w:rsid w:val="009E2E76"/>
    <w:rsid w:val="009E3459"/>
    <w:rsid w:val="009E42CD"/>
    <w:rsid w:val="009E4391"/>
    <w:rsid w:val="009E44D8"/>
    <w:rsid w:val="009E4541"/>
    <w:rsid w:val="009E4819"/>
    <w:rsid w:val="009E4FDA"/>
    <w:rsid w:val="009E6507"/>
    <w:rsid w:val="009E657D"/>
    <w:rsid w:val="009E6BF2"/>
    <w:rsid w:val="009E749F"/>
    <w:rsid w:val="009E77E7"/>
    <w:rsid w:val="009F0270"/>
    <w:rsid w:val="009F1626"/>
    <w:rsid w:val="009F16E4"/>
    <w:rsid w:val="009F1811"/>
    <w:rsid w:val="009F1BD8"/>
    <w:rsid w:val="009F25C0"/>
    <w:rsid w:val="009F2980"/>
    <w:rsid w:val="009F2D27"/>
    <w:rsid w:val="009F3046"/>
    <w:rsid w:val="009F35ED"/>
    <w:rsid w:val="009F374F"/>
    <w:rsid w:val="009F37EB"/>
    <w:rsid w:val="009F3E99"/>
    <w:rsid w:val="009F3FAA"/>
    <w:rsid w:val="009F4026"/>
    <w:rsid w:val="009F432A"/>
    <w:rsid w:val="009F5371"/>
    <w:rsid w:val="009F54D4"/>
    <w:rsid w:val="009F5627"/>
    <w:rsid w:val="009F6B30"/>
    <w:rsid w:val="009F6CEF"/>
    <w:rsid w:val="009F72DD"/>
    <w:rsid w:val="009F750A"/>
    <w:rsid w:val="009F7EF7"/>
    <w:rsid w:val="00A00432"/>
    <w:rsid w:val="00A00DB2"/>
    <w:rsid w:val="00A00DCF"/>
    <w:rsid w:val="00A0114D"/>
    <w:rsid w:val="00A01231"/>
    <w:rsid w:val="00A01427"/>
    <w:rsid w:val="00A02A88"/>
    <w:rsid w:val="00A02BEF"/>
    <w:rsid w:val="00A02C45"/>
    <w:rsid w:val="00A02F25"/>
    <w:rsid w:val="00A03075"/>
    <w:rsid w:val="00A0318C"/>
    <w:rsid w:val="00A03A96"/>
    <w:rsid w:val="00A041C5"/>
    <w:rsid w:val="00A04207"/>
    <w:rsid w:val="00A043B9"/>
    <w:rsid w:val="00A04FED"/>
    <w:rsid w:val="00A050B7"/>
    <w:rsid w:val="00A05877"/>
    <w:rsid w:val="00A05B64"/>
    <w:rsid w:val="00A062AB"/>
    <w:rsid w:val="00A06335"/>
    <w:rsid w:val="00A063DF"/>
    <w:rsid w:val="00A06736"/>
    <w:rsid w:val="00A06E06"/>
    <w:rsid w:val="00A06EB8"/>
    <w:rsid w:val="00A0730E"/>
    <w:rsid w:val="00A075E1"/>
    <w:rsid w:val="00A07773"/>
    <w:rsid w:val="00A07C4A"/>
    <w:rsid w:val="00A122F5"/>
    <w:rsid w:val="00A1347A"/>
    <w:rsid w:val="00A13778"/>
    <w:rsid w:val="00A137A7"/>
    <w:rsid w:val="00A13AE0"/>
    <w:rsid w:val="00A14EE0"/>
    <w:rsid w:val="00A15674"/>
    <w:rsid w:val="00A15E9E"/>
    <w:rsid w:val="00A16069"/>
    <w:rsid w:val="00A161EA"/>
    <w:rsid w:val="00A16AAE"/>
    <w:rsid w:val="00A17339"/>
    <w:rsid w:val="00A174E5"/>
    <w:rsid w:val="00A17E69"/>
    <w:rsid w:val="00A17EAA"/>
    <w:rsid w:val="00A201BB"/>
    <w:rsid w:val="00A204EA"/>
    <w:rsid w:val="00A21019"/>
    <w:rsid w:val="00A21428"/>
    <w:rsid w:val="00A217E1"/>
    <w:rsid w:val="00A217FC"/>
    <w:rsid w:val="00A21AAE"/>
    <w:rsid w:val="00A224BE"/>
    <w:rsid w:val="00A22C1C"/>
    <w:rsid w:val="00A23C7B"/>
    <w:rsid w:val="00A2452A"/>
    <w:rsid w:val="00A24614"/>
    <w:rsid w:val="00A24A04"/>
    <w:rsid w:val="00A24BD0"/>
    <w:rsid w:val="00A24ECB"/>
    <w:rsid w:val="00A264E6"/>
    <w:rsid w:val="00A26D16"/>
    <w:rsid w:val="00A26DE2"/>
    <w:rsid w:val="00A27A0F"/>
    <w:rsid w:val="00A27AD7"/>
    <w:rsid w:val="00A27D10"/>
    <w:rsid w:val="00A302D1"/>
    <w:rsid w:val="00A31148"/>
    <w:rsid w:val="00A311FC"/>
    <w:rsid w:val="00A3146D"/>
    <w:rsid w:val="00A3240F"/>
    <w:rsid w:val="00A328C2"/>
    <w:rsid w:val="00A32A32"/>
    <w:rsid w:val="00A32DC9"/>
    <w:rsid w:val="00A32F06"/>
    <w:rsid w:val="00A33CA4"/>
    <w:rsid w:val="00A33EE7"/>
    <w:rsid w:val="00A3441A"/>
    <w:rsid w:val="00A357D7"/>
    <w:rsid w:val="00A36A62"/>
    <w:rsid w:val="00A36C41"/>
    <w:rsid w:val="00A36D80"/>
    <w:rsid w:val="00A376ED"/>
    <w:rsid w:val="00A400C5"/>
    <w:rsid w:val="00A403B4"/>
    <w:rsid w:val="00A405F6"/>
    <w:rsid w:val="00A4100D"/>
    <w:rsid w:val="00A4176C"/>
    <w:rsid w:val="00A41D9F"/>
    <w:rsid w:val="00A4284D"/>
    <w:rsid w:val="00A43F25"/>
    <w:rsid w:val="00A442FB"/>
    <w:rsid w:val="00A44CEE"/>
    <w:rsid w:val="00A45187"/>
    <w:rsid w:val="00A45437"/>
    <w:rsid w:val="00A4556E"/>
    <w:rsid w:val="00A457D7"/>
    <w:rsid w:val="00A459D3"/>
    <w:rsid w:val="00A46CDB"/>
    <w:rsid w:val="00A46F39"/>
    <w:rsid w:val="00A470B9"/>
    <w:rsid w:val="00A477E8"/>
    <w:rsid w:val="00A503B7"/>
    <w:rsid w:val="00A51989"/>
    <w:rsid w:val="00A51BE3"/>
    <w:rsid w:val="00A53755"/>
    <w:rsid w:val="00A541AF"/>
    <w:rsid w:val="00A54476"/>
    <w:rsid w:val="00A54548"/>
    <w:rsid w:val="00A54A9A"/>
    <w:rsid w:val="00A54B41"/>
    <w:rsid w:val="00A54CFD"/>
    <w:rsid w:val="00A54EE7"/>
    <w:rsid w:val="00A5505A"/>
    <w:rsid w:val="00A5524D"/>
    <w:rsid w:val="00A55500"/>
    <w:rsid w:val="00A55691"/>
    <w:rsid w:val="00A55ABA"/>
    <w:rsid w:val="00A5656D"/>
    <w:rsid w:val="00A5669A"/>
    <w:rsid w:val="00A57326"/>
    <w:rsid w:val="00A57CA6"/>
    <w:rsid w:val="00A6039D"/>
    <w:rsid w:val="00A608C7"/>
    <w:rsid w:val="00A60C06"/>
    <w:rsid w:val="00A61451"/>
    <w:rsid w:val="00A61D5A"/>
    <w:rsid w:val="00A62287"/>
    <w:rsid w:val="00A62CE0"/>
    <w:rsid w:val="00A631F4"/>
    <w:rsid w:val="00A63372"/>
    <w:rsid w:val="00A634B9"/>
    <w:rsid w:val="00A63F89"/>
    <w:rsid w:val="00A645E5"/>
    <w:rsid w:val="00A65934"/>
    <w:rsid w:val="00A6598E"/>
    <w:rsid w:val="00A660E7"/>
    <w:rsid w:val="00A6641D"/>
    <w:rsid w:val="00A66DEC"/>
    <w:rsid w:val="00A6799B"/>
    <w:rsid w:val="00A67D65"/>
    <w:rsid w:val="00A70206"/>
    <w:rsid w:val="00A70893"/>
    <w:rsid w:val="00A71D74"/>
    <w:rsid w:val="00A71DA7"/>
    <w:rsid w:val="00A7208A"/>
    <w:rsid w:val="00A72938"/>
    <w:rsid w:val="00A72AAC"/>
    <w:rsid w:val="00A72DDE"/>
    <w:rsid w:val="00A732B0"/>
    <w:rsid w:val="00A735F4"/>
    <w:rsid w:val="00A7366B"/>
    <w:rsid w:val="00A73E9B"/>
    <w:rsid w:val="00A7439D"/>
    <w:rsid w:val="00A746F5"/>
    <w:rsid w:val="00A74921"/>
    <w:rsid w:val="00A74AEF"/>
    <w:rsid w:val="00A76042"/>
    <w:rsid w:val="00A7639B"/>
    <w:rsid w:val="00A76484"/>
    <w:rsid w:val="00A76970"/>
    <w:rsid w:val="00A76B5F"/>
    <w:rsid w:val="00A77AC4"/>
    <w:rsid w:val="00A80047"/>
    <w:rsid w:val="00A80259"/>
    <w:rsid w:val="00A80304"/>
    <w:rsid w:val="00A8060E"/>
    <w:rsid w:val="00A80D28"/>
    <w:rsid w:val="00A81A63"/>
    <w:rsid w:val="00A8235B"/>
    <w:rsid w:val="00A83A40"/>
    <w:rsid w:val="00A84000"/>
    <w:rsid w:val="00A8443A"/>
    <w:rsid w:val="00A84939"/>
    <w:rsid w:val="00A84C2E"/>
    <w:rsid w:val="00A84D15"/>
    <w:rsid w:val="00A8554C"/>
    <w:rsid w:val="00A859B1"/>
    <w:rsid w:val="00A85F45"/>
    <w:rsid w:val="00A8760C"/>
    <w:rsid w:val="00A876B9"/>
    <w:rsid w:val="00A879C7"/>
    <w:rsid w:val="00A87F6C"/>
    <w:rsid w:val="00A90691"/>
    <w:rsid w:val="00A91822"/>
    <w:rsid w:val="00A920C0"/>
    <w:rsid w:val="00A920CE"/>
    <w:rsid w:val="00A9284E"/>
    <w:rsid w:val="00A92A57"/>
    <w:rsid w:val="00A92EF9"/>
    <w:rsid w:val="00A9327E"/>
    <w:rsid w:val="00A935AB"/>
    <w:rsid w:val="00A93942"/>
    <w:rsid w:val="00A93C24"/>
    <w:rsid w:val="00A9442F"/>
    <w:rsid w:val="00A944C3"/>
    <w:rsid w:val="00A94EE9"/>
    <w:rsid w:val="00A94F47"/>
    <w:rsid w:val="00A95091"/>
    <w:rsid w:val="00A95549"/>
    <w:rsid w:val="00A95CD8"/>
    <w:rsid w:val="00A95D26"/>
    <w:rsid w:val="00A96FC4"/>
    <w:rsid w:val="00A972EB"/>
    <w:rsid w:val="00A974A0"/>
    <w:rsid w:val="00A9797C"/>
    <w:rsid w:val="00A97D1E"/>
    <w:rsid w:val="00AA0808"/>
    <w:rsid w:val="00AA0A5D"/>
    <w:rsid w:val="00AA0C1A"/>
    <w:rsid w:val="00AA10F8"/>
    <w:rsid w:val="00AA1941"/>
    <w:rsid w:val="00AA2DA2"/>
    <w:rsid w:val="00AA3016"/>
    <w:rsid w:val="00AA34F2"/>
    <w:rsid w:val="00AA3C2A"/>
    <w:rsid w:val="00AA3CEF"/>
    <w:rsid w:val="00AA494D"/>
    <w:rsid w:val="00AA50C1"/>
    <w:rsid w:val="00AA51EA"/>
    <w:rsid w:val="00AA526B"/>
    <w:rsid w:val="00AA5333"/>
    <w:rsid w:val="00AA5408"/>
    <w:rsid w:val="00AA60AB"/>
    <w:rsid w:val="00AA60D0"/>
    <w:rsid w:val="00AA6621"/>
    <w:rsid w:val="00AA6F97"/>
    <w:rsid w:val="00AA7EB0"/>
    <w:rsid w:val="00AA7F00"/>
    <w:rsid w:val="00AB1038"/>
    <w:rsid w:val="00AB11F2"/>
    <w:rsid w:val="00AB14E9"/>
    <w:rsid w:val="00AB2CCA"/>
    <w:rsid w:val="00AB3586"/>
    <w:rsid w:val="00AB359E"/>
    <w:rsid w:val="00AB374E"/>
    <w:rsid w:val="00AB38F3"/>
    <w:rsid w:val="00AB415F"/>
    <w:rsid w:val="00AB550E"/>
    <w:rsid w:val="00AB6A60"/>
    <w:rsid w:val="00AB6D2C"/>
    <w:rsid w:val="00AB717E"/>
    <w:rsid w:val="00AC007D"/>
    <w:rsid w:val="00AC01BF"/>
    <w:rsid w:val="00AC0A5B"/>
    <w:rsid w:val="00AC0B2F"/>
    <w:rsid w:val="00AC13DF"/>
    <w:rsid w:val="00AC1CAB"/>
    <w:rsid w:val="00AC2931"/>
    <w:rsid w:val="00AC332B"/>
    <w:rsid w:val="00AC348F"/>
    <w:rsid w:val="00AC37AE"/>
    <w:rsid w:val="00AC3D1A"/>
    <w:rsid w:val="00AC3F25"/>
    <w:rsid w:val="00AC3F4C"/>
    <w:rsid w:val="00AC3FF2"/>
    <w:rsid w:val="00AC41FA"/>
    <w:rsid w:val="00AC4265"/>
    <w:rsid w:val="00AC4865"/>
    <w:rsid w:val="00AC4CC5"/>
    <w:rsid w:val="00AC5262"/>
    <w:rsid w:val="00AC54F1"/>
    <w:rsid w:val="00AC56DC"/>
    <w:rsid w:val="00AC636C"/>
    <w:rsid w:val="00AC6EF5"/>
    <w:rsid w:val="00AC7262"/>
    <w:rsid w:val="00AC7500"/>
    <w:rsid w:val="00AC7A48"/>
    <w:rsid w:val="00AC7D32"/>
    <w:rsid w:val="00AD0185"/>
    <w:rsid w:val="00AD06B5"/>
    <w:rsid w:val="00AD0AD9"/>
    <w:rsid w:val="00AD0E25"/>
    <w:rsid w:val="00AD0FA4"/>
    <w:rsid w:val="00AD0FC3"/>
    <w:rsid w:val="00AD114F"/>
    <w:rsid w:val="00AD11DA"/>
    <w:rsid w:val="00AD1363"/>
    <w:rsid w:val="00AD16CF"/>
    <w:rsid w:val="00AD2802"/>
    <w:rsid w:val="00AD30DF"/>
    <w:rsid w:val="00AD3693"/>
    <w:rsid w:val="00AD38C3"/>
    <w:rsid w:val="00AD38F1"/>
    <w:rsid w:val="00AD3A21"/>
    <w:rsid w:val="00AD3B07"/>
    <w:rsid w:val="00AD3EF5"/>
    <w:rsid w:val="00AD4AD1"/>
    <w:rsid w:val="00AD5484"/>
    <w:rsid w:val="00AD5A75"/>
    <w:rsid w:val="00AD5E99"/>
    <w:rsid w:val="00AD6735"/>
    <w:rsid w:val="00AD674D"/>
    <w:rsid w:val="00AD6A73"/>
    <w:rsid w:val="00AD7146"/>
    <w:rsid w:val="00AD750A"/>
    <w:rsid w:val="00AD7A35"/>
    <w:rsid w:val="00AD7E0E"/>
    <w:rsid w:val="00AE101F"/>
    <w:rsid w:val="00AE2A95"/>
    <w:rsid w:val="00AE2E75"/>
    <w:rsid w:val="00AE3675"/>
    <w:rsid w:val="00AE3A43"/>
    <w:rsid w:val="00AE4E00"/>
    <w:rsid w:val="00AE5325"/>
    <w:rsid w:val="00AE5346"/>
    <w:rsid w:val="00AE53D6"/>
    <w:rsid w:val="00AE55F0"/>
    <w:rsid w:val="00AE5C9E"/>
    <w:rsid w:val="00AE5EBC"/>
    <w:rsid w:val="00AE7363"/>
    <w:rsid w:val="00AE7728"/>
    <w:rsid w:val="00AE793D"/>
    <w:rsid w:val="00AF029D"/>
    <w:rsid w:val="00AF1241"/>
    <w:rsid w:val="00AF138A"/>
    <w:rsid w:val="00AF1E84"/>
    <w:rsid w:val="00AF261D"/>
    <w:rsid w:val="00AF28E2"/>
    <w:rsid w:val="00AF2943"/>
    <w:rsid w:val="00AF2C53"/>
    <w:rsid w:val="00AF30FC"/>
    <w:rsid w:val="00AF342D"/>
    <w:rsid w:val="00AF362E"/>
    <w:rsid w:val="00AF39A9"/>
    <w:rsid w:val="00AF4232"/>
    <w:rsid w:val="00AF43FF"/>
    <w:rsid w:val="00AF46C0"/>
    <w:rsid w:val="00AF4B7F"/>
    <w:rsid w:val="00AF51A3"/>
    <w:rsid w:val="00AF5858"/>
    <w:rsid w:val="00AF5A34"/>
    <w:rsid w:val="00AF61BB"/>
    <w:rsid w:val="00AF6450"/>
    <w:rsid w:val="00AF65CF"/>
    <w:rsid w:val="00AF6C70"/>
    <w:rsid w:val="00AF6CE5"/>
    <w:rsid w:val="00AF7CED"/>
    <w:rsid w:val="00B0023E"/>
    <w:rsid w:val="00B0073A"/>
    <w:rsid w:val="00B00D9D"/>
    <w:rsid w:val="00B00E10"/>
    <w:rsid w:val="00B00F02"/>
    <w:rsid w:val="00B011FF"/>
    <w:rsid w:val="00B015F9"/>
    <w:rsid w:val="00B018FC"/>
    <w:rsid w:val="00B02D85"/>
    <w:rsid w:val="00B035C3"/>
    <w:rsid w:val="00B03BB6"/>
    <w:rsid w:val="00B03DE2"/>
    <w:rsid w:val="00B03DF9"/>
    <w:rsid w:val="00B04063"/>
    <w:rsid w:val="00B0410B"/>
    <w:rsid w:val="00B05573"/>
    <w:rsid w:val="00B068CE"/>
    <w:rsid w:val="00B0735D"/>
    <w:rsid w:val="00B077B7"/>
    <w:rsid w:val="00B07BD2"/>
    <w:rsid w:val="00B10291"/>
    <w:rsid w:val="00B103F9"/>
    <w:rsid w:val="00B1072B"/>
    <w:rsid w:val="00B11050"/>
    <w:rsid w:val="00B11776"/>
    <w:rsid w:val="00B11A09"/>
    <w:rsid w:val="00B122E1"/>
    <w:rsid w:val="00B125B8"/>
    <w:rsid w:val="00B12908"/>
    <w:rsid w:val="00B12914"/>
    <w:rsid w:val="00B13C04"/>
    <w:rsid w:val="00B13C64"/>
    <w:rsid w:val="00B14533"/>
    <w:rsid w:val="00B151A4"/>
    <w:rsid w:val="00B15244"/>
    <w:rsid w:val="00B1544E"/>
    <w:rsid w:val="00B155A3"/>
    <w:rsid w:val="00B1567B"/>
    <w:rsid w:val="00B15FEF"/>
    <w:rsid w:val="00B16116"/>
    <w:rsid w:val="00B16399"/>
    <w:rsid w:val="00B1679B"/>
    <w:rsid w:val="00B16C07"/>
    <w:rsid w:val="00B16D2C"/>
    <w:rsid w:val="00B17DA9"/>
    <w:rsid w:val="00B20018"/>
    <w:rsid w:val="00B20208"/>
    <w:rsid w:val="00B202E6"/>
    <w:rsid w:val="00B20EE1"/>
    <w:rsid w:val="00B20FB2"/>
    <w:rsid w:val="00B212B7"/>
    <w:rsid w:val="00B21310"/>
    <w:rsid w:val="00B215DB"/>
    <w:rsid w:val="00B217CD"/>
    <w:rsid w:val="00B21AF7"/>
    <w:rsid w:val="00B21FE1"/>
    <w:rsid w:val="00B227F3"/>
    <w:rsid w:val="00B23914"/>
    <w:rsid w:val="00B24079"/>
    <w:rsid w:val="00B2422A"/>
    <w:rsid w:val="00B24663"/>
    <w:rsid w:val="00B25656"/>
    <w:rsid w:val="00B25879"/>
    <w:rsid w:val="00B259E9"/>
    <w:rsid w:val="00B25FCA"/>
    <w:rsid w:val="00B26143"/>
    <w:rsid w:val="00B26491"/>
    <w:rsid w:val="00B26C44"/>
    <w:rsid w:val="00B279E3"/>
    <w:rsid w:val="00B27D49"/>
    <w:rsid w:val="00B303CF"/>
    <w:rsid w:val="00B304C0"/>
    <w:rsid w:val="00B304DC"/>
    <w:rsid w:val="00B307A9"/>
    <w:rsid w:val="00B31BBB"/>
    <w:rsid w:val="00B32B0F"/>
    <w:rsid w:val="00B3350F"/>
    <w:rsid w:val="00B33840"/>
    <w:rsid w:val="00B34224"/>
    <w:rsid w:val="00B34C22"/>
    <w:rsid w:val="00B350F3"/>
    <w:rsid w:val="00B35E11"/>
    <w:rsid w:val="00B36AB1"/>
    <w:rsid w:val="00B36BF5"/>
    <w:rsid w:val="00B37618"/>
    <w:rsid w:val="00B379F2"/>
    <w:rsid w:val="00B37A90"/>
    <w:rsid w:val="00B37ADA"/>
    <w:rsid w:val="00B37DA5"/>
    <w:rsid w:val="00B37DEE"/>
    <w:rsid w:val="00B4017F"/>
    <w:rsid w:val="00B40650"/>
    <w:rsid w:val="00B40A95"/>
    <w:rsid w:val="00B40B5E"/>
    <w:rsid w:val="00B40ED3"/>
    <w:rsid w:val="00B4152C"/>
    <w:rsid w:val="00B42179"/>
    <w:rsid w:val="00B43537"/>
    <w:rsid w:val="00B43BAC"/>
    <w:rsid w:val="00B43C3B"/>
    <w:rsid w:val="00B44281"/>
    <w:rsid w:val="00B44763"/>
    <w:rsid w:val="00B44F70"/>
    <w:rsid w:val="00B45341"/>
    <w:rsid w:val="00B4546F"/>
    <w:rsid w:val="00B454A4"/>
    <w:rsid w:val="00B456EA"/>
    <w:rsid w:val="00B45C05"/>
    <w:rsid w:val="00B46A2A"/>
    <w:rsid w:val="00B46DAB"/>
    <w:rsid w:val="00B47178"/>
    <w:rsid w:val="00B47474"/>
    <w:rsid w:val="00B478B3"/>
    <w:rsid w:val="00B47EB2"/>
    <w:rsid w:val="00B509B5"/>
    <w:rsid w:val="00B50BF6"/>
    <w:rsid w:val="00B50C86"/>
    <w:rsid w:val="00B51128"/>
    <w:rsid w:val="00B52938"/>
    <w:rsid w:val="00B52A4C"/>
    <w:rsid w:val="00B52D5B"/>
    <w:rsid w:val="00B532ED"/>
    <w:rsid w:val="00B53F18"/>
    <w:rsid w:val="00B540EF"/>
    <w:rsid w:val="00B541D5"/>
    <w:rsid w:val="00B542A1"/>
    <w:rsid w:val="00B542E5"/>
    <w:rsid w:val="00B54726"/>
    <w:rsid w:val="00B552CE"/>
    <w:rsid w:val="00B55B56"/>
    <w:rsid w:val="00B56728"/>
    <w:rsid w:val="00B56B75"/>
    <w:rsid w:val="00B56DB7"/>
    <w:rsid w:val="00B56FE8"/>
    <w:rsid w:val="00B57A52"/>
    <w:rsid w:val="00B57C5A"/>
    <w:rsid w:val="00B601B8"/>
    <w:rsid w:val="00B60CBC"/>
    <w:rsid w:val="00B60CD6"/>
    <w:rsid w:val="00B615A5"/>
    <w:rsid w:val="00B62143"/>
    <w:rsid w:val="00B626F7"/>
    <w:rsid w:val="00B63DBD"/>
    <w:rsid w:val="00B642AA"/>
    <w:rsid w:val="00B6498E"/>
    <w:rsid w:val="00B64A6C"/>
    <w:rsid w:val="00B6551D"/>
    <w:rsid w:val="00B65A4E"/>
    <w:rsid w:val="00B65ECB"/>
    <w:rsid w:val="00B65FD3"/>
    <w:rsid w:val="00B6619E"/>
    <w:rsid w:val="00B66381"/>
    <w:rsid w:val="00B66560"/>
    <w:rsid w:val="00B666F3"/>
    <w:rsid w:val="00B66A47"/>
    <w:rsid w:val="00B66B20"/>
    <w:rsid w:val="00B66CCE"/>
    <w:rsid w:val="00B67017"/>
    <w:rsid w:val="00B673EF"/>
    <w:rsid w:val="00B67877"/>
    <w:rsid w:val="00B679B6"/>
    <w:rsid w:val="00B70124"/>
    <w:rsid w:val="00B711A3"/>
    <w:rsid w:val="00B71BAF"/>
    <w:rsid w:val="00B72072"/>
    <w:rsid w:val="00B72817"/>
    <w:rsid w:val="00B73592"/>
    <w:rsid w:val="00B735F6"/>
    <w:rsid w:val="00B73B28"/>
    <w:rsid w:val="00B74E06"/>
    <w:rsid w:val="00B75286"/>
    <w:rsid w:val="00B756BF"/>
    <w:rsid w:val="00B75E2E"/>
    <w:rsid w:val="00B764B6"/>
    <w:rsid w:val="00B76643"/>
    <w:rsid w:val="00B7781F"/>
    <w:rsid w:val="00B77B93"/>
    <w:rsid w:val="00B77D1F"/>
    <w:rsid w:val="00B8047E"/>
    <w:rsid w:val="00B8082A"/>
    <w:rsid w:val="00B80E5E"/>
    <w:rsid w:val="00B80F78"/>
    <w:rsid w:val="00B812F2"/>
    <w:rsid w:val="00B81336"/>
    <w:rsid w:val="00B8304C"/>
    <w:rsid w:val="00B83511"/>
    <w:rsid w:val="00B8368F"/>
    <w:rsid w:val="00B83E0F"/>
    <w:rsid w:val="00B842D9"/>
    <w:rsid w:val="00B8440B"/>
    <w:rsid w:val="00B844C9"/>
    <w:rsid w:val="00B85806"/>
    <w:rsid w:val="00B85AC7"/>
    <w:rsid w:val="00B85F9D"/>
    <w:rsid w:val="00B87854"/>
    <w:rsid w:val="00B878B7"/>
    <w:rsid w:val="00B87C8E"/>
    <w:rsid w:val="00B87E3E"/>
    <w:rsid w:val="00B9036C"/>
    <w:rsid w:val="00B9110F"/>
    <w:rsid w:val="00B91290"/>
    <w:rsid w:val="00B91763"/>
    <w:rsid w:val="00B91B5F"/>
    <w:rsid w:val="00B91C35"/>
    <w:rsid w:val="00B91FF8"/>
    <w:rsid w:val="00B92521"/>
    <w:rsid w:val="00B92840"/>
    <w:rsid w:val="00B93579"/>
    <w:rsid w:val="00B93869"/>
    <w:rsid w:val="00B938F1"/>
    <w:rsid w:val="00B93EE4"/>
    <w:rsid w:val="00B94396"/>
    <w:rsid w:val="00B944A3"/>
    <w:rsid w:val="00B94AF9"/>
    <w:rsid w:val="00B94BDC"/>
    <w:rsid w:val="00B94FB7"/>
    <w:rsid w:val="00B95604"/>
    <w:rsid w:val="00B959AB"/>
    <w:rsid w:val="00B96504"/>
    <w:rsid w:val="00B96ADD"/>
    <w:rsid w:val="00B97777"/>
    <w:rsid w:val="00B978F7"/>
    <w:rsid w:val="00BA0039"/>
    <w:rsid w:val="00BA0122"/>
    <w:rsid w:val="00BA03D8"/>
    <w:rsid w:val="00BA03D9"/>
    <w:rsid w:val="00BA08EB"/>
    <w:rsid w:val="00BA0BDB"/>
    <w:rsid w:val="00BA179F"/>
    <w:rsid w:val="00BA20F1"/>
    <w:rsid w:val="00BA25B9"/>
    <w:rsid w:val="00BA3348"/>
    <w:rsid w:val="00BA5188"/>
    <w:rsid w:val="00BA53F2"/>
    <w:rsid w:val="00BA5C60"/>
    <w:rsid w:val="00BA62A3"/>
    <w:rsid w:val="00BA6374"/>
    <w:rsid w:val="00BA651E"/>
    <w:rsid w:val="00BA65B8"/>
    <w:rsid w:val="00BA67B2"/>
    <w:rsid w:val="00BA6E5C"/>
    <w:rsid w:val="00BA7014"/>
    <w:rsid w:val="00BB083F"/>
    <w:rsid w:val="00BB0C4E"/>
    <w:rsid w:val="00BB0E82"/>
    <w:rsid w:val="00BB286B"/>
    <w:rsid w:val="00BB2E56"/>
    <w:rsid w:val="00BB35C1"/>
    <w:rsid w:val="00BB4163"/>
    <w:rsid w:val="00BB4636"/>
    <w:rsid w:val="00BB4A49"/>
    <w:rsid w:val="00BB4BE5"/>
    <w:rsid w:val="00BB4C7F"/>
    <w:rsid w:val="00BB529D"/>
    <w:rsid w:val="00BB53DB"/>
    <w:rsid w:val="00BB5450"/>
    <w:rsid w:val="00BB5A51"/>
    <w:rsid w:val="00BB5D87"/>
    <w:rsid w:val="00BB71B8"/>
    <w:rsid w:val="00BB7561"/>
    <w:rsid w:val="00BB77B8"/>
    <w:rsid w:val="00BB7F2A"/>
    <w:rsid w:val="00BC010F"/>
    <w:rsid w:val="00BC01AD"/>
    <w:rsid w:val="00BC0431"/>
    <w:rsid w:val="00BC12E9"/>
    <w:rsid w:val="00BC24BD"/>
    <w:rsid w:val="00BC259F"/>
    <w:rsid w:val="00BC2B52"/>
    <w:rsid w:val="00BC3FE2"/>
    <w:rsid w:val="00BC4B1A"/>
    <w:rsid w:val="00BC4D2B"/>
    <w:rsid w:val="00BC5A5C"/>
    <w:rsid w:val="00BC5F6D"/>
    <w:rsid w:val="00BC623E"/>
    <w:rsid w:val="00BC6AAA"/>
    <w:rsid w:val="00BC6D90"/>
    <w:rsid w:val="00BC6EAB"/>
    <w:rsid w:val="00BC7648"/>
    <w:rsid w:val="00BC77A2"/>
    <w:rsid w:val="00BD0FDA"/>
    <w:rsid w:val="00BD11A8"/>
    <w:rsid w:val="00BD1694"/>
    <w:rsid w:val="00BD1BE4"/>
    <w:rsid w:val="00BD2C90"/>
    <w:rsid w:val="00BD303A"/>
    <w:rsid w:val="00BD3187"/>
    <w:rsid w:val="00BD3B04"/>
    <w:rsid w:val="00BD3C16"/>
    <w:rsid w:val="00BD400E"/>
    <w:rsid w:val="00BD403C"/>
    <w:rsid w:val="00BD405A"/>
    <w:rsid w:val="00BD4683"/>
    <w:rsid w:val="00BD47F2"/>
    <w:rsid w:val="00BD4909"/>
    <w:rsid w:val="00BD5C7A"/>
    <w:rsid w:val="00BD6134"/>
    <w:rsid w:val="00BD640A"/>
    <w:rsid w:val="00BD67E1"/>
    <w:rsid w:val="00BD6BC1"/>
    <w:rsid w:val="00BD6D61"/>
    <w:rsid w:val="00BD7880"/>
    <w:rsid w:val="00BE00B2"/>
    <w:rsid w:val="00BE0654"/>
    <w:rsid w:val="00BE0CC6"/>
    <w:rsid w:val="00BE0F1C"/>
    <w:rsid w:val="00BE1975"/>
    <w:rsid w:val="00BE1F87"/>
    <w:rsid w:val="00BE2B95"/>
    <w:rsid w:val="00BE2D4B"/>
    <w:rsid w:val="00BE3EC6"/>
    <w:rsid w:val="00BE409D"/>
    <w:rsid w:val="00BE4874"/>
    <w:rsid w:val="00BE48BB"/>
    <w:rsid w:val="00BE7F80"/>
    <w:rsid w:val="00BF010B"/>
    <w:rsid w:val="00BF024F"/>
    <w:rsid w:val="00BF0700"/>
    <w:rsid w:val="00BF0FC1"/>
    <w:rsid w:val="00BF164F"/>
    <w:rsid w:val="00BF1C3E"/>
    <w:rsid w:val="00BF2DE4"/>
    <w:rsid w:val="00BF3272"/>
    <w:rsid w:val="00BF32D6"/>
    <w:rsid w:val="00BF377C"/>
    <w:rsid w:val="00BF3848"/>
    <w:rsid w:val="00BF3CEF"/>
    <w:rsid w:val="00BF422E"/>
    <w:rsid w:val="00BF44D9"/>
    <w:rsid w:val="00BF4CFE"/>
    <w:rsid w:val="00BF4D32"/>
    <w:rsid w:val="00BF4EB0"/>
    <w:rsid w:val="00BF4F0B"/>
    <w:rsid w:val="00BF4FD2"/>
    <w:rsid w:val="00BF5601"/>
    <w:rsid w:val="00BF5938"/>
    <w:rsid w:val="00BF62CD"/>
    <w:rsid w:val="00BF6600"/>
    <w:rsid w:val="00BF7130"/>
    <w:rsid w:val="00C002B4"/>
    <w:rsid w:val="00C0178C"/>
    <w:rsid w:val="00C02075"/>
    <w:rsid w:val="00C02661"/>
    <w:rsid w:val="00C028E4"/>
    <w:rsid w:val="00C02BAC"/>
    <w:rsid w:val="00C02C94"/>
    <w:rsid w:val="00C02F6F"/>
    <w:rsid w:val="00C04003"/>
    <w:rsid w:val="00C04229"/>
    <w:rsid w:val="00C0464E"/>
    <w:rsid w:val="00C0466D"/>
    <w:rsid w:val="00C05279"/>
    <w:rsid w:val="00C053E6"/>
    <w:rsid w:val="00C06286"/>
    <w:rsid w:val="00C06367"/>
    <w:rsid w:val="00C063EE"/>
    <w:rsid w:val="00C06D3F"/>
    <w:rsid w:val="00C07202"/>
    <w:rsid w:val="00C1025C"/>
    <w:rsid w:val="00C10598"/>
    <w:rsid w:val="00C11297"/>
    <w:rsid w:val="00C11540"/>
    <w:rsid w:val="00C126F6"/>
    <w:rsid w:val="00C127ED"/>
    <w:rsid w:val="00C12872"/>
    <w:rsid w:val="00C133C9"/>
    <w:rsid w:val="00C136D6"/>
    <w:rsid w:val="00C1390A"/>
    <w:rsid w:val="00C13AC4"/>
    <w:rsid w:val="00C14495"/>
    <w:rsid w:val="00C14728"/>
    <w:rsid w:val="00C14F53"/>
    <w:rsid w:val="00C1573F"/>
    <w:rsid w:val="00C16360"/>
    <w:rsid w:val="00C165CA"/>
    <w:rsid w:val="00C16659"/>
    <w:rsid w:val="00C17AEE"/>
    <w:rsid w:val="00C216DB"/>
    <w:rsid w:val="00C21A16"/>
    <w:rsid w:val="00C21CED"/>
    <w:rsid w:val="00C21E66"/>
    <w:rsid w:val="00C21F39"/>
    <w:rsid w:val="00C22C3C"/>
    <w:rsid w:val="00C233F2"/>
    <w:rsid w:val="00C235E6"/>
    <w:rsid w:val="00C23687"/>
    <w:rsid w:val="00C24942"/>
    <w:rsid w:val="00C24EF8"/>
    <w:rsid w:val="00C262E5"/>
    <w:rsid w:val="00C26E60"/>
    <w:rsid w:val="00C31B56"/>
    <w:rsid w:val="00C31FC1"/>
    <w:rsid w:val="00C3332D"/>
    <w:rsid w:val="00C33C92"/>
    <w:rsid w:val="00C341CF"/>
    <w:rsid w:val="00C345CC"/>
    <w:rsid w:val="00C3506C"/>
    <w:rsid w:val="00C352BB"/>
    <w:rsid w:val="00C3534C"/>
    <w:rsid w:val="00C368DF"/>
    <w:rsid w:val="00C3694A"/>
    <w:rsid w:val="00C36C73"/>
    <w:rsid w:val="00C37082"/>
    <w:rsid w:val="00C37C3A"/>
    <w:rsid w:val="00C402E7"/>
    <w:rsid w:val="00C40858"/>
    <w:rsid w:val="00C40D1D"/>
    <w:rsid w:val="00C412B2"/>
    <w:rsid w:val="00C41356"/>
    <w:rsid w:val="00C41739"/>
    <w:rsid w:val="00C41AB5"/>
    <w:rsid w:val="00C41BDE"/>
    <w:rsid w:val="00C41DA6"/>
    <w:rsid w:val="00C430EC"/>
    <w:rsid w:val="00C430F7"/>
    <w:rsid w:val="00C43219"/>
    <w:rsid w:val="00C4389C"/>
    <w:rsid w:val="00C43B1D"/>
    <w:rsid w:val="00C43FF4"/>
    <w:rsid w:val="00C447BD"/>
    <w:rsid w:val="00C44998"/>
    <w:rsid w:val="00C4525B"/>
    <w:rsid w:val="00C45BF3"/>
    <w:rsid w:val="00C45D0F"/>
    <w:rsid w:val="00C47422"/>
    <w:rsid w:val="00C47F3E"/>
    <w:rsid w:val="00C50324"/>
    <w:rsid w:val="00C503C2"/>
    <w:rsid w:val="00C50979"/>
    <w:rsid w:val="00C509B5"/>
    <w:rsid w:val="00C50AFC"/>
    <w:rsid w:val="00C51DCB"/>
    <w:rsid w:val="00C52086"/>
    <w:rsid w:val="00C5255E"/>
    <w:rsid w:val="00C52969"/>
    <w:rsid w:val="00C52B52"/>
    <w:rsid w:val="00C536A8"/>
    <w:rsid w:val="00C53F17"/>
    <w:rsid w:val="00C546A1"/>
    <w:rsid w:val="00C54E19"/>
    <w:rsid w:val="00C550B4"/>
    <w:rsid w:val="00C5527C"/>
    <w:rsid w:val="00C553F1"/>
    <w:rsid w:val="00C5541F"/>
    <w:rsid w:val="00C55D6B"/>
    <w:rsid w:val="00C569A9"/>
    <w:rsid w:val="00C56D3E"/>
    <w:rsid w:val="00C57248"/>
    <w:rsid w:val="00C60065"/>
    <w:rsid w:val="00C60068"/>
    <w:rsid w:val="00C60128"/>
    <w:rsid w:val="00C60274"/>
    <w:rsid w:val="00C60362"/>
    <w:rsid w:val="00C603EA"/>
    <w:rsid w:val="00C60E42"/>
    <w:rsid w:val="00C613D8"/>
    <w:rsid w:val="00C615E2"/>
    <w:rsid w:val="00C6235B"/>
    <w:rsid w:val="00C623FF"/>
    <w:rsid w:val="00C62534"/>
    <w:rsid w:val="00C625B6"/>
    <w:rsid w:val="00C625C3"/>
    <w:rsid w:val="00C628C0"/>
    <w:rsid w:val="00C63019"/>
    <w:rsid w:val="00C639C7"/>
    <w:rsid w:val="00C63CA6"/>
    <w:rsid w:val="00C63DEA"/>
    <w:rsid w:val="00C63F08"/>
    <w:rsid w:val="00C654FD"/>
    <w:rsid w:val="00C65FFD"/>
    <w:rsid w:val="00C660F6"/>
    <w:rsid w:val="00C6670B"/>
    <w:rsid w:val="00C66C87"/>
    <w:rsid w:val="00C67295"/>
    <w:rsid w:val="00C6744E"/>
    <w:rsid w:val="00C676CC"/>
    <w:rsid w:val="00C700C7"/>
    <w:rsid w:val="00C7024F"/>
    <w:rsid w:val="00C70378"/>
    <w:rsid w:val="00C704A9"/>
    <w:rsid w:val="00C70AE4"/>
    <w:rsid w:val="00C7176A"/>
    <w:rsid w:val="00C7183D"/>
    <w:rsid w:val="00C73068"/>
    <w:rsid w:val="00C7356F"/>
    <w:rsid w:val="00C73634"/>
    <w:rsid w:val="00C73EEA"/>
    <w:rsid w:val="00C74286"/>
    <w:rsid w:val="00C744C6"/>
    <w:rsid w:val="00C74683"/>
    <w:rsid w:val="00C75136"/>
    <w:rsid w:val="00C7578D"/>
    <w:rsid w:val="00C75A82"/>
    <w:rsid w:val="00C75D3E"/>
    <w:rsid w:val="00C75D6D"/>
    <w:rsid w:val="00C75E67"/>
    <w:rsid w:val="00C7612E"/>
    <w:rsid w:val="00C7635E"/>
    <w:rsid w:val="00C76395"/>
    <w:rsid w:val="00C76477"/>
    <w:rsid w:val="00C76947"/>
    <w:rsid w:val="00C76B90"/>
    <w:rsid w:val="00C777FA"/>
    <w:rsid w:val="00C779E9"/>
    <w:rsid w:val="00C80380"/>
    <w:rsid w:val="00C80460"/>
    <w:rsid w:val="00C80523"/>
    <w:rsid w:val="00C80859"/>
    <w:rsid w:val="00C82CEC"/>
    <w:rsid w:val="00C82DC3"/>
    <w:rsid w:val="00C83FFE"/>
    <w:rsid w:val="00C84372"/>
    <w:rsid w:val="00C854EE"/>
    <w:rsid w:val="00C85891"/>
    <w:rsid w:val="00C86611"/>
    <w:rsid w:val="00C86ACA"/>
    <w:rsid w:val="00C86CA6"/>
    <w:rsid w:val="00C86EA2"/>
    <w:rsid w:val="00C87183"/>
    <w:rsid w:val="00C903F4"/>
    <w:rsid w:val="00C90615"/>
    <w:rsid w:val="00C90790"/>
    <w:rsid w:val="00C90E4B"/>
    <w:rsid w:val="00C91093"/>
    <w:rsid w:val="00C9118A"/>
    <w:rsid w:val="00C9206B"/>
    <w:rsid w:val="00C93162"/>
    <w:rsid w:val="00C93331"/>
    <w:rsid w:val="00C944C0"/>
    <w:rsid w:val="00C944D5"/>
    <w:rsid w:val="00C94833"/>
    <w:rsid w:val="00C94BA3"/>
    <w:rsid w:val="00C968B3"/>
    <w:rsid w:val="00C96A8F"/>
    <w:rsid w:val="00C96AB2"/>
    <w:rsid w:val="00C96F89"/>
    <w:rsid w:val="00C97BF1"/>
    <w:rsid w:val="00CA0818"/>
    <w:rsid w:val="00CA0DE8"/>
    <w:rsid w:val="00CA1312"/>
    <w:rsid w:val="00CA1F71"/>
    <w:rsid w:val="00CA2275"/>
    <w:rsid w:val="00CA2633"/>
    <w:rsid w:val="00CA39B5"/>
    <w:rsid w:val="00CA4075"/>
    <w:rsid w:val="00CA4385"/>
    <w:rsid w:val="00CA4776"/>
    <w:rsid w:val="00CA4EA0"/>
    <w:rsid w:val="00CA59C0"/>
    <w:rsid w:val="00CA7784"/>
    <w:rsid w:val="00CA778F"/>
    <w:rsid w:val="00CA7C7F"/>
    <w:rsid w:val="00CA7C83"/>
    <w:rsid w:val="00CB00A6"/>
    <w:rsid w:val="00CB033A"/>
    <w:rsid w:val="00CB0811"/>
    <w:rsid w:val="00CB0BE9"/>
    <w:rsid w:val="00CB0FAF"/>
    <w:rsid w:val="00CB137F"/>
    <w:rsid w:val="00CB143C"/>
    <w:rsid w:val="00CB1F1D"/>
    <w:rsid w:val="00CB21D0"/>
    <w:rsid w:val="00CB2751"/>
    <w:rsid w:val="00CB2C4A"/>
    <w:rsid w:val="00CB3061"/>
    <w:rsid w:val="00CB33A4"/>
    <w:rsid w:val="00CB3EE0"/>
    <w:rsid w:val="00CB44D5"/>
    <w:rsid w:val="00CB54CE"/>
    <w:rsid w:val="00CB560D"/>
    <w:rsid w:val="00CB5CDA"/>
    <w:rsid w:val="00CB6112"/>
    <w:rsid w:val="00CB6E7A"/>
    <w:rsid w:val="00CB7430"/>
    <w:rsid w:val="00CB7542"/>
    <w:rsid w:val="00CC0461"/>
    <w:rsid w:val="00CC08ED"/>
    <w:rsid w:val="00CC0C6A"/>
    <w:rsid w:val="00CC1363"/>
    <w:rsid w:val="00CC1789"/>
    <w:rsid w:val="00CC21A7"/>
    <w:rsid w:val="00CC240D"/>
    <w:rsid w:val="00CC29CB"/>
    <w:rsid w:val="00CC31DD"/>
    <w:rsid w:val="00CC361B"/>
    <w:rsid w:val="00CC3ACF"/>
    <w:rsid w:val="00CC3C7C"/>
    <w:rsid w:val="00CC3F2D"/>
    <w:rsid w:val="00CC479C"/>
    <w:rsid w:val="00CC4F29"/>
    <w:rsid w:val="00CC5563"/>
    <w:rsid w:val="00CC55BA"/>
    <w:rsid w:val="00CC57CC"/>
    <w:rsid w:val="00CC6594"/>
    <w:rsid w:val="00CC6633"/>
    <w:rsid w:val="00CC6B58"/>
    <w:rsid w:val="00CC71FE"/>
    <w:rsid w:val="00CC7A09"/>
    <w:rsid w:val="00CC7E72"/>
    <w:rsid w:val="00CD009F"/>
    <w:rsid w:val="00CD017B"/>
    <w:rsid w:val="00CD0544"/>
    <w:rsid w:val="00CD0D59"/>
    <w:rsid w:val="00CD2350"/>
    <w:rsid w:val="00CD28E0"/>
    <w:rsid w:val="00CD2C8D"/>
    <w:rsid w:val="00CD4525"/>
    <w:rsid w:val="00CD4792"/>
    <w:rsid w:val="00CD587D"/>
    <w:rsid w:val="00CD5D7A"/>
    <w:rsid w:val="00CD6465"/>
    <w:rsid w:val="00CD66C9"/>
    <w:rsid w:val="00CD7160"/>
    <w:rsid w:val="00CD762C"/>
    <w:rsid w:val="00CD7990"/>
    <w:rsid w:val="00CE07C3"/>
    <w:rsid w:val="00CE0936"/>
    <w:rsid w:val="00CE0ACE"/>
    <w:rsid w:val="00CE20DC"/>
    <w:rsid w:val="00CE2C5C"/>
    <w:rsid w:val="00CE3910"/>
    <w:rsid w:val="00CE5AF2"/>
    <w:rsid w:val="00CE623D"/>
    <w:rsid w:val="00CE6871"/>
    <w:rsid w:val="00CE6BA3"/>
    <w:rsid w:val="00CE7BD7"/>
    <w:rsid w:val="00CE7D41"/>
    <w:rsid w:val="00CE7DFC"/>
    <w:rsid w:val="00CF044F"/>
    <w:rsid w:val="00CF052C"/>
    <w:rsid w:val="00CF0D3D"/>
    <w:rsid w:val="00CF1156"/>
    <w:rsid w:val="00CF1C6F"/>
    <w:rsid w:val="00CF1E81"/>
    <w:rsid w:val="00CF3A40"/>
    <w:rsid w:val="00CF50F2"/>
    <w:rsid w:val="00CF5B71"/>
    <w:rsid w:val="00CF5BCE"/>
    <w:rsid w:val="00CF6658"/>
    <w:rsid w:val="00CF6D8B"/>
    <w:rsid w:val="00CF6E03"/>
    <w:rsid w:val="00CF711E"/>
    <w:rsid w:val="00CF7400"/>
    <w:rsid w:val="00D0012B"/>
    <w:rsid w:val="00D00231"/>
    <w:rsid w:val="00D01296"/>
    <w:rsid w:val="00D015F6"/>
    <w:rsid w:val="00D01A3B"/>
    <w:rsid w:val="00D02211"/>
    <w:rsid w:val="00D02865"/>
    <w:rsid w:val="00D02E1C"/>
    <w:rsid w:val="00D0369E"/>
    <w:rsid w:val="00D04132"/>
    <w:rsid w:val="00D0464B"/>
    <w:rsid w:val="00D0488B"/>
    <w:rsid w:val="00D04914"/>
    <w:rsid w:val="00D04FBC"/>
    <w:rsid w:val="00D05DB9"/>
    <w:rsid w:val="00D0644D"/>
    <w:rsid w:val="00D06568"/>
    <w:rsid w:val="00D069E8"/>
    <w:rsid w:val="00D06AEF"/>
    <w:rsid w:val="00D06B9E"/>
    <w:rsid w:val="00D06D07"/>
    <w:rsid w:val="00D0777F"/>
    <w:rsid w:val="00D1040C"/>
    <w:rsid w:val="00D1083A"/>
    <w:rsid w:val="00D108A9"/>
    <w:rsid w:val="00D111A3"/>
    <w:rsid w:val="00D11560"/>
    <w:rsid w:val="00D11C1C"/>
    <w:rsid w:val="00D125B5"/>
    <w:rsid w:val="00D128EC"/>
    <w:rsid w:val="00D12A78"/>
    <w:rsid w:val="00D12C12"/>
    <w:rsid w:val="00D13AFC"/>
    <w:rsid w:val="00D14C0C"/>
    <w:rsid w:val="00D14F9E"/>
    <w:rsid w:val="00D154F5"/>
    <w:rsid w:val="00D16350"/>
    <w:rsid w:val="00D164EA"/>
    <w:rsid w:val="00D16C17"/>
    <w:rsid w:val="00D17339"/>
    <w:rsid w:val="00D1741E"/>
    <w:rsid w:val="00D1774D"/>
    <w:rsid w:val="00D178AB"/>
    <w:rsid w:val="00D2011F"/>
    <w:rsid w:val="00D208DE"/>
    <w:rsid w:val="00D2115D"/>
    <w:rsid w:val="00D21C2A"/>
    <w:rsid w:val="00D21DA4"/>
    <w:rsid w:val="00D22302"/>
    <w:rsid w:val="00D22643"/>
    <w:rsid w:val="00D22DB5"/>
    <w:rsid w:val="00D2382D"/>
    <w:rsid w:val="00D24042"/>
    <w:rsid w:val="00D24440"/>
    <w:rsid w:val="00D248E0"/>
    <w:rsid w:val="00D24977"/>
    <w:rsid w:val="00D253CF"/>
    <w:rsid w:val="00D257BB"/>
    <w:rsid w:val="00D259A9"/>
    <w:rsid w:val="00D26695"/>
    <w:rsid w:val="00D26A2E"/>
    <w:rsid w:val="00D26ADD"/>
    <w:rsid w:val="00D270BD"/>
    <w:rsid w:val="00D27BD8"/>
    <w:rsid w:val="00D27F63"/>
    <w:rsid w:val="00D3036E"/>
    <w:rsid w:val="00D30497"/>
    <w:rsid w:val="00D31610"/>
    <w:rsid w:val="00D32373"/>
    <w:rsid w:val="00D326EE"/>
    <w:rsid w:val="00D32DA2"/>
    <w:rsid w:val="00D332C1"/>
    <w:rsid w:val="00D33922"/>
    <w:rsid w:val="00D33CAE"/>
    <w:rsid w:val="00D34283"/>
    <w:rsid w:val="00D34A20"/>
    <w:rsid w:val="00D3570D"/>
    <w:rsid w:val="00D35F3E"/>
    <w:rsid w:val="00D3640A"/>
    <w:rsid w:val="00D3649F"/>
    <w:rsid w:val="00D3650A"/>
    <w:rsid w:val="00D36593"/>
    <w:rsid w:val="00D36749"/>
    <w:rsid w:val="00D36A32"/>
    <w:rsid w:val="00D36AD8"/>
    <w:rsid w:val="00D40F3F"/>
    <w:rsid w:val="00D41417"/>
    <w:rsid w:val="00D41880"/>
    <w:rsid w:val="00D425B9"/>
    <w:rsid w:val="00D42E39"/>
    <w:rsid w:val="00D42F71"/>
    <w:rsid w:val="00D43135"/>
    <w:rsid w:val="00D43549"/>
    <w:rsid w:val="00D437B1"/>
    <w:rsid w:val="00D44A61"/>
    <w:rsid w:val="00D450B3"/>
    <w:rsid w:val="00D45B03"/>
    <w:rsid w:val="00D47381"/>
    <w:rsid w:val="00D47882"/>
    <w:rsid w:val="00D47A6A"/>
    <w:rsid w:val="00D47D6A"/>
    <w:rsid w:val="00D500BD"/>
    <w:rsid w:val="00D50991"/>
    <w:rsid w:val="00D50A03"/>
    <w:rsid w:val="00D50F53"/>
    <w:rsid w:val="00D511A8"/>
    <w:rsid w:val="00D51814"/>
    <w:rsid w:val="00D52188"/>
    <w:rsid w:val="00D523A1"/>
    <w:rsid w:val="00D524A9"/>
    <w:rsid w:val="00D530C9"/>
    <w:rsid w:val="00D5396F"/>
    <w:rsid w:val="00D541B7"/>
    <w:rsid w:val="00D545D1"/>
    <w:rsid w:val="00D566D4"/>
    <w:rsid w:val="00D567D6"/>
    <w:rsid w:val="00D56EE3"/>
    <w:rsid w:val="00D5702D"/>
    <w:rsid w:val="00D57060"/>
    <w:rsid w:val="00D57AB5"/>
    <w:rsid w:val="00D57FEE"/>
    <w:rsid w:val="00D6028F"/>
    <w:rsid w:val="00D602CD"/>
    <w:rsid w:val="00D60AFF"/>
    <w:rsid w:val="00D60C9E"/>
    <w:rsid w:val="00D616B2"/>
    <w:rsid w:val="00D62262"/>
    <w:rsid w:val="00D62300"/>
    <w:rsid w:val="00D62A4E"/>
    <w:rsid w:val="00D62E65"/>
    <w:rsid w:val="00D62EDB"/>
    <w:rsid w:val="00D63270"/>
    <w:rsid w:val="00D636D2"/>
    <w:rsid w:val="00D63AB2"/>
    <w:rsid w:val="00D64102"/>
    <w:rsid w:val="00D6411C"/>
    <w:rsid w:val="00D64A18"/>
    <w:rsid w:val="00D64EEB"/>
    <w:rsid w:val="00D6504D"/>
    <w:rsid w:val="00D65A97"/>
    <w:rsid w:val="00D65AEF"/>
    <w:rsid w:val="00D66415"/>
    <w:rsid w:val="00D66E70"/>
    <w:rsid w:val="00D67659"/>
    <w:rsid w:val="00D67988"/>
    <w:rsid w:val="00D70319"/>
    <w:rsid w:val="00D709BB"/>
    <w:rsid w:val="00D70CC7"/>
    <w:rsid w:val="00D70D5C"/>
    <w:rsid w:val="00D71200"/>
    <w:rsid w:val="00D71342"/>
    <w:rsid w:val="00D71D8B"/>
    <w:rsid w:val="00D71DBF"/>
    <w:rsid w:val="00D72068"/>
    <w:rsid w:val="00D721D5"/>
    <w:rsid w:val="00D729D4"/>
    <w:rsid w:val="00D734D5"/>
    <w:rsid w:val="00D7354D"/>
    <w:rsid w:val="00D73AB3"/>
    <w:rsid w:val="00D749A6"/>
    <w:rsid w:val="00D74D5C"/>
    <w:rsid w:val="00D75173"/>
    <w:rsid w:val="00D76DB9"/>
    <w:rsid w:val="00D76F16"/>
    <w:rsid w:val="00D772E1"/>
    <w:rsid w:val="00D77807"/>
    <w:rsid w:val="00D77FC3"/>
    <w:rsid w:val="00D801BD"/>
    <w:rsid w:val="00D80205"/>
    <w:rsid w:val="00D80D44"/>
    <w:rsid w:val="00D81048"/>
    <w:rsid w:val="00D81346"/>
    <w:rsid w:val="00D81388"/>
    <w:rsid w:val="00D813EB"/>
    <w:rsid w:val="00D81550"/>
    <w:rsid w:val="00D81B72"/>
    <w:rsid w:val="00D821BA"/>
    <w:rsid w:val="00D82EFD"/>
    <w:rsid w:val="00D8339A"/>
    <w:rsid w:val="00D83C93"/>
    <w:rsid w:val="00D83DF9"/>
    <w:rsid w:val="00D83F72"/>
    <w:rsid w:val="00D8410C"/>
    <w:rsid w:val="00D8473E"/>
    <w:rsid w:val="00D847C4"/>
    <w:rsid w:val="00D8480D"/>
    <w:rsid w:val="00D85AC0"/>
    <w:rsid w:val="00D85D90"/>
    <w:rsid w:val="00D868DC"/>
    <w:rsid w:val="00D86F0B"/>
    <w:rsid w:val="00D875B3"/>
    <w:rsid w:val="00D87B70"/>
    <w:rsid w:val="00D900C7"/>
    <w:rsid w:val="00D90574"/>
    <w:rsid w:val="00D90636"/>
    <w:rsid w:val="00D90B6E"/>
    <w:rsid w:val="00D9132C"/>
    <w:rsid w:val="00D91719"/>
    <w:rsid w:val="00D92529"/>
    <w:rsid w:val="00D929AE"/>
    <w:rsid w:val="00D92AF3"/>
    <w:rsid w:val="00D92D7C"/>
    <w:rsid w:val="00D92E3C"/>
    <w:rsid w:val="00D9332E"/>
    <w:rsid w:val="00D93564"/>
    <w:rsid w:val="00D938B5"/>
    <w:rsid w:val="00D948F0"/>
    <w:rsid w:val="00D94AAF"/>
    <w:rsid w:val="00D9500F"/>
    <w:rsid w:val="00D95366"/>
    <w:rsid w:val="00D95858"/>
    <w:rsid w:val="00D95A45"/>
    <w:rsid w:val="00D95CEB"/>
    <w:rsid w:val="00D969DF"/>
    <w:rsid w:val="00D97B86"/>
    <w:rsid w:val="00DA01EC"/>
    <w:rsid w:val="00DA027F"/>
    <w:rsid w:val="00DA0637"/>
    <w:rsid w:val="00DA064D"/>
    <w:rsid w:val="00DA06A1"/>
    <w:rsid w:val="00DA07D3"/>
    <w:rsid w:val="00DA11D1"/>
    <w:rsid w:val="00DA1F9F"/>
    <w:rsid w:val="00DA24AD"/>
    <w:rsid w:val="00DA2837"/>
    <w:rsid w:val="00DA2B6A"/>
    <w:rsid w:val="00DA481D"/>
    <w:rsid w:val="00DA484F"/>
    <w:rsid w:val="00DA4EDB"/>
    <w:rsid w:val="00DA524B"/>
    <w:rsid w:val="00DA526D"/>
    <w:rsid w:val="00DA556B"/>
    <w:rsid w:val="00DA5BF5"/>
    <w:rsid w:val="00DA5DF0"/>
    <w:rsid w:val="00DA5FF4"/>
    <w:rsid w:val="00DA700C"/>
    <w:rsid w:val="00DB1C50"/>
    <w:rsid w:val="00DB1C8D"/>
    <w:rsid w:val="00DB24E8"/>
    <w:rsid w:val="00DB28FB"/>
    <w:rsid w:val="00DB2E63"/>
    <w:rsid w:val="00DB2F5C"/>
    <w:rsid w:val="00DB33D6"/>
    <w:rsid w:val="00DB3CDB"/>
    <w:rsid w:val="00DB3E0A"/>
    <w:rsid w:val="00DB3F6A"/>
    <w:rsid w:val="00DB4D24"/>
    <w:rsid w:val="00DB57FB"/>
    <w:rsid w:val="00DB5897"/>
    <w:rsid w:val="00DB5901"/>
    <w:rsid w:val="00DB5E1F"/>
    <w:rsid w:val="00DB6162"/>
    <w:rsid w:val="00DB6794"/>
    <w:rsid w:val="00DB69EA"/>
    <w:rsid w:val="00DB73CD"/>
    <w:rsid w:val="00DC021C"/>
    <w:rsid w:val="00DC0223"/>
    <w:rsid w:val="00DC03F6"/>
    <w:rsid w:val="00DC0A01"/>
    <w:rsid w:val="00DC0DA4"/>
    <w:rsid w:val="00DC13D3"/>
    <w:rsid w:val="00DC191E"/>
    <w:rsid w:val="00DC1AC9"/>
    <w:rsid w:val="00DC1FA9"/>
    <w:rsid w:val="00DC2277"/>
    <w:rsid w:val="00DC245E"/>
    <w:rsid w:val="00DC2773"/>
    <w:rsid w:val="00DC33B2"/>
    <w:rsid w:val="00DC3D3D"/>
    <w:rsid w:val="00DC4755"/>
    <w:rsid w:val="00DC53B6"/>
    <w:rsid w:val="00DC6B17"/>
    <w:rsid w:val="00DC6EE9"/>
    <w:rsid w:val="00DC700E"/>
    <w:rsid w:val="00DC733D"/>
    <w:rsid w:val="00DC7930"/>
    <w:rsid w:val="00DC7CE3"/>
    <w:rsid w:val="00DD03EC"/>
    <w:rsid w:val="00DD05E4"/>
    <w:rsid w:val="00DD0FA0"/>
    <w:rsid w:val="00DD1C52"/>
    <w:rsid w:val="00DD21CF"/>
    <w:rsid w:val="00DD2482"/>
    <w:rsid w:val="00DD2571"/>
    <w:rsid w:val="00DD25E2"/>
    <w:rsid w:val="00DD2668"/>
    <w:rsid w:val="00DD3906"/>
    <w:rsid w:val="00DD3D34"/>
    <w:rsid w:val="00DD3F4C"/>
    <w:rsid w:val="00DD454F"/>
    <w:rsid w:val="00DD46A3"/>
    <w:rsid w:val="00DD4C5F"/>
    <w:rsid w:val="00DD5029"/>
    <w:rsid w:val="00DD5769"/>
    <w:rsid w:val="00DD59B0"/>
    <w:rsid w:val="00DD6251"/>
    <w:rsid w:val="00DD6E8F"/>
    <w:rsid w:val="00DD70AE"/>
    <w:rsid w:val="00DD7E00"/>
    <w:rsid w:val="00DD7FA4"/>
    <w:rsid w:val="00DD7FE7"/>
    <w:rsid w:val="00DE025A"/>
    <w:rsid w:val="00DE0828"/>
    <w:rsid w:val="00DE1E8C"/>
    <w:rsid w:val="00DE2195"/>
    <w:rsid w:val="00DE2971"/>
    <w:rsid w:val="00DE3D50"/>
    <w:rsid w:val="00DE4527"/>
    <w:rsid w:val="00DE6CC4"/>
    <w:rsid w:val="00DF00CA"/>
    <w:rsid w:val="00DF1026"/>
    <w:rsid w:val="00DF1345"/>
    <w:rsid w:val="00DF14DC"/>
    <w:rsid w:val="00DF1843"/>
    <w:rsid w:val="00DF1944"/>
    <w:rsid w:val="00DF1B7F"/>
    <w:rsid w:val="00DF2474"/>
    <w:rsid w:val="00DF2620"/>
    <w:rsid w:val="00DF2901"/>
    <w:rsid w:val="00DF3018"/>
    <w:rsid w:val="00DF374F"/>
    <w:rsid w:val="00DF3EB5"/>
    <w:rsid w:val="00DF3F1B"/>
    <w:rsid w:val="00DF49EE"/>
    <w:rsid w:val="00DF5419"/>
    <w:rsid w:val="00DF54A6"/>
    <w:rsid w:val="00DF688D"/>
    <w:rsid w:val="00DF6931"/>
    <w:rsid w:val="00DF74A8"/>
    <w:rsid w:val="00DF7873"/>
    <w:rsid w:val="00DF7CEC"/>
    <w:rsid w:val="00E00476"/>
    <w:rsid w:val="00E004F9"/>
    <w:rsid w:val="00E00BD1"/>
    <w:rsid w:val="00E00CBA"/>
    <w:rsid w:val="00E0189B"/>
    <w:rsid w:val="00E02377"/>
    <w:rsid w:val="00E02F30"/>
    <w:rsid w:val="00E03D8E"/>
    <w:rsid w:val="00E03F57"/>
    <w:rsid w:val="00E04125"/>
    <w:rsid w:val="00E043D7"/>
    <w:rsid w:val="00E04898"/>
    <w:rsid w:val="00E04F2C"/>
    <w:rsid w:val="00E05011"/>
    <w:rsid w:val="00E05325"/>
    <w:rsid w:val="00E05898"/>
    <w:rsid w:val="00E05E35"/>
    <w:rsid w:val="00E06CCF"/>
    <w:rsid w:val="00E06D8E"/>
    <w:rsid w:val="00E06ED2"/>
    <w:rsid w:val="00E07241"/>
    <w:rsid w:val="00E07558"/>
    <w:rsid w:val="00E07D28"/>
    <w:rsid w:val="00E1038C"/>
    <w:rsid w:val="00E1061B"/>
    <w:rsid w:val="00E10717"/>
    <w:rsid w:val="00E109B9"/>
    <w:rsid w:val="00E1169E"/>
    <w:rsid w:val="00E11ED9"/>
    <w:rsid w:val="00E12502"/>
    <w:rsid w:val="00E1281B"/>
    <w:rsid w:val="00E12B2C"/>
    <w:rsid w:val="00E12E5C"/>
    <w:rsid w:val="00E13BF1"/>
    <w:rsid w:val="00E13C0C"/>
    <w:rsid w:val="00E145D1"/>
    <w:rsid w:val="00E14A26"/>
    <w:rsid w:val="00E155A5"/>
    <w:rsid w:val="00E15CA0"/>
    <w:rsid w:val="00E15D61"/>
    <w:rsid w:val="00E15E07"/>
    <w:rsid w:val="00E15F1D"/>
    <w:rsid w:val="00E168C7"/>
    <w:rsid w:val="00E16BFA"/>
    <w:rsid w:val="00E16CA5"/>
    <w:rsid w:val="00E17AB4"/>
    <w:rsid w:val="00E17FA1"/>
    <w:rsid w:val="00E20483"/>
    <w:rsid w:val="00E204B8"/>
    <w:rsid w:val="00E20709"/>
    <w:rsid w:val="00E2073B"/>
    <w:rsid w:val="00E207CF"/>
    <w:rsid w:val="00E20E67"/>
    <w:rsid w:val="00E2184F"/>
    <w:rsid w:val="00E2191B"/>
    <w:rsid w:val="00E21993"/>
    <w:rsid w:val="00E21A75"/>
    <w:rsid w:val="00E21CFC"/>
    <w:rsid w:val="00E22139"/>
    <w:rsid w:val="00E22EAF"/>
    <w:rsid w:val="00E24B31"/>
    <w:rsid w:val="00E2554B"/>
    <w:rsid w:val="00E25826"/>
    <w:rsid w:val="00E263DD"/>
    <w:rsid w:val="00E2661E"/>
    <w:rsid w:val="00E266DD"/>
    <w:rsid w:val="00E27345"/>
    <w:rsid w:val="00E27A5A"/>
    <w:rsid w:val="00E27B39"/>
    <w:rsid w:val="00E30152"/>
    <w:rsid w:val="00E302FE"/>
    <w:rsid w:val="00E31571"/>
    <w:rsid w:val="00E317F8"/>
    <w:rsid w:val="00E31C37"/>
    <w:rsid w:val="00E31FB1"/>
    <w:rsid w:val="00E31FB3"/>
    <w:rsid w:val="00E322F4"/>
    <w:rsid w:val="00E32443"/>
    <w:rsid w:val="00E32A37"/>
    <w:rsid w:val="00E32AEE"/>
    <w:rsid w:val="00E33291"/>
    <w:rsid w:val="00E34329"/>
    <w:rsid w:val="00E3434F"/>
    <w:rsid w:val="00E348DF"/>
    <w:rsid w:val="00E34E9C"/>
    <w:rsid w:val="00E352F8"/>
    <w:rsid w:val="00E35648"/>
    <w:rsid w:val="00E35830"/>
    <w:rsid w:val="00E35B0B"/>
    <w:rsid w:val="00E36577"/>
    <w:rsid w:val="00E366F8"/>
    <w:rsid w:val="00E3696A"/>
    <w:rsid w:val="00E36972"/>
    <w:rsid w:val="00E36D32"/>
    <w:rsid w:val="00E377FD"/>
    <w:rsid w:val="00E37BA1"/>
    <w:rsid w:val="00E404B2"/>
    <w:rsid w:val="00E4253E"/>
    <w:rsid w:val="00E42B42"/>
    <w:rsid w:val="00E4440E"/>
    <w:rsid w:val="00E44CC6"/>
    <w:rsid w:val="00E4503C"/>
    <w:rsid w:val="00E454BE"/>
    <w:rsid w:val="00E455A0"/>
    <w:rsid w:val="00E45792"/>
    <w:rsid w:val="00E45DA0"/>
    <w:rsid w:val="00E4623E"/>
    <w:rsid w:val="00E469D4"/>
    <w:rsid w:val="00E4707F"/>
    <w:rsid w:val="00E473B8"/>
    <w:rsid w:val="00E47A72"/>
    <w:rsid w:val="00E47B6F"/>
    <w:rsid w:val="00E47DCA"/>
    <w:rsid w:val="00E50226"/>
    <w:rsid w:val="00E509FE"/>
    <w:rsid w:val="00E51A7A"/>
    <w:rsid w:val="00E51BA2"/>
    <w:rsid w:val="00E52364"/>
    <w:rsid w:val="00E53083"/>
    <w:rsid w:val="00E53363"/>
    <w:rsid w:val="00E536B5"/>
    <w:rsid w:val="00E536BF"/>
    <w:rsid w:val="00E54084"/>
    <w:rsid w:val="00E549EA"/>
    <w:rsid w:val="00E55AB2"/>
    <w:rsid w:val="00E55B3A"/>
    <w:rsid w:val="00E55D1A"/>
    <w:rsid w:val="00E565E8"/>
    <w:rsid w:val="00E56890"/>
    <w:rsid w:val="00E57010"/>
    <w:rsid w:val="00E57500"/>
    <w:rsid w:val="00E576F9"/>
    <w:rsid w:val="00E57CE5"/>
    <w:rsid w:val="00E602C1"/>
    <w:rsid w:val="00E60989"/>
    <w:rsid w:val="00E60B50"/>
    <w:rsid w:val="00E62014"/>
    <w:rsid w:val="00E62976"/>
    <w:rsid w:val="00E631F0"/>
    <w:rsid w:val="00E63BFD"/>
    <w:rsid w:val="00E63F74"/>
    <w:rsid w:val="00E6442D"/>
    <w:rsid w:val="00E64C69"/>
    <w:rsid w:val="00E65459"/>
    <w:rsid w:val="00E65D47"/>
    <w:rsid w:val="00E67408"/>
    <w:rsid w:val="00E677F7"/>
    <w:rsid w:val="00E71507"/>
    <w:rsid w:val="00E71CC2"/>
    <w:rsid w:val="00E72121"/>
    <w:rsid w:val="00E72F63"/>
    <w:rsid w:val="00E741BE"/>
    <w:rsid w:val="00E74337"/>
    <w:rsid w:val="00E743FE"/>
    <w:rsid w:val="00E74A31"/>
    <w:rsid w:val="00E74E03"/>
    <w:rsid w:val="00E74E05"/>
    <w:rsid w:val="00E75439"/>
    <w:rsid w:val="00E761C5"/>
    <w:rsid w:val="00E76422"/>
    <w:rsid w:val="00E76A74"/>
    <w:rsid w:val="00E76AF6"/>
    <w:rsid w:val="00E76BEB"/>
    <w:rsid w:val="00E77179"/>
    <w:rsid w:val="00E807E2"/>
    <w:rsid w:val="00E809BE"/>
    <w:rsid w:val="00E80C32"/>
    <w:rsid w:val="00E80C7F"/>
    <w:rsid w:val="00E80F1B"/>
    <w:rsid w:val="00E80F5C"/>
    <w:rsid w:val="00E81AC0"/>
    <w:rsid w:val="00E81C81"/>
    <w:rsid w:val="00E81D82"/>
    <w:rsid w:val="00E82138"/>
    <w:rsid w:val="00E83205"/>
    <w:rsid w:val="00E8368B"/>
    <w:rsid w:val="00E837DD"/>
    <w:rsid w:val="00E8380D"/>
    <w:rsid w:val="00E83B25"/>
    <w:rsid w:val="00E83DA2"/>
    <w:rsid w:val="00E84916"/>
    <w:rsid w:val="00E85384"/>
    <w:rsid w:val="00E859AE"/>
    <w:rsid w:val="00E863C1"/>
    <w:rsid w:val="00E86FB6"/>
    <w:rsid w:val="00E87055"/>
    <w:rsid w:val="00E877F1"/>
    <w:rsid w:val="00E8780D"/>
    <w:rsid w:val="00E901A0"/>
    <w:rsid w:val="00E90A88"/>
    <w:rsid w:val="00E9141E"/>
    <w:rsid w:val="00E91C08"/>
    <w:rsid w:val="00E9216E"/>
    <w:rsid w:val="00E921F2"/>
    <w:rsid w:val="00E924DD"/>
    <w:rsid w:val="00E92C6E"/>
    <w:rsid w:val="00E93AB7"/>
    <w:rsid w:val="00E93D74"/>
    <w:rsid w:val="00E94023"/>
    <w:rsid w:val="00E94B50"/>
    <w:rsid w:val="00E953AF"/>
    <w:rsid w:val="00E9561F"/>
    <w:rsid w:val="00E95AC4"/>
    <w:rsid w:val="00E95CCC"/>
    <w:rsid w:val="00E96A45"/>
    <w:rsid w:val="00E97139"/>
    <w:rsid w:val="00E972A6"/>
    <w:rsid w:val="00E978CF"/>
    <w:rsid w:val="00E97A70"/>
    <w:rsid w:val="00E97B6A"/>
    <w:rsid w:val="00EA09A2"/>
    <w:rsid w:val="00EA0B20"/>
    <w:rsid w:val="00EA0FBA"/>
    <w:rsid w:val="00EA1067"/>
    <w:rsid w:val="00EA121F"/>
    <w:rsid w:val="00EA1AA4"/>
    <w:rsid w:val="00EA2E42"/>
    <w:rsid w:val="00EA2FAD"/>
    <w:rsid w:val="00EA32D7"/>
    <w:rsid w:val="00EA3709"/>
    <w:rsid w:val="00EA3FF7"/>
    <w:rsid w:val="00EA4B9B"/>
    <w:rsid w:val="00EA5727"/>
    <w:rsid w:val="00EA5A3C"/>
    <w:rsid w:val="00EA5B43"/>
    <w:rsid w:val="00EA5D08"/>
    <w:rsid w:val="00EA6177"/>
    <w:rsid w:val="00EA665E"/>
    <w:rsid w:val="00EA7BAC"/>
    <w:rsid w:val="00EB0061"/>
    <w:rsid w:val="00EB09B7"/>
    <w:rsid w:val="00EB0BE8"/>
    <w:rsid w:val="00EB0CF3"/>
    <w:rsid w:val="00EB1114"/>
    <w:rsid w:val="00EB1656"/>
    <w:rsid w:val="00EB16F8"/>
    <w:rsid w:val="00EB2056"/>
    <w:rsid w:val="00EB3C24"/>
    <w:rsid w:val="00EB3C5D"/>
    <w:rsid w:val="00EB401F"/>
    <w:rsid w:val="00EB499D"/>
    <w:rsid w:val="00EB4A3F"/>
    <w:rsid w:val="00EB50A7"/>
    <w:rsid w:val="00EB54C3"/>
    <w:rsid w:val="00EB560E"/>
    <w:rsid w:val="00EB5E5C"/>
    <w:rsid w:val="00EB7C59"/>
    <w:rsid w:val="00EB7E71"/>
    <w:rsid w:val="00EC0465"/>
    <w:rsid w:val="00EC04C1"/>
    <w:rsid w:val="00EC1225"/>
    <w:rsid w:val="00EC179E"/>
    <w:rsid w:val="00EC199E"/>
    <w:rsid w:val="00EC1D13"/>
    <w:rsid w:val="00EC1F74"/>
    <w:rsid w:val="00EC20E3"/>
    <w:rsid w:val="00EC228D"/>
    <w:rsid w:val="00EC3A29"/>
    <w:rsid w:val="00EC4A3A"/>
    <w:rsid w:val="00EC50F3"/>
    <w:rsid w:val="00EC52F4"/>
    <w:rsid w:val="00EC62FA"/>
    <w:rsid w:val="00EC6A4C"/>
    <w:rsid w:val="00EC6B3F"/>
    <w:rsid w:val="00EC711A"/>
    <w:rsid w:val="00EC731C"/>
    <w:rsid w:val="00EC73F8"/>
    <w:rsid w:val="00EC75E2"/>
    <w:rsid w:val="00EC76C4"/>
    <w:rsid w:val="00EC76CA"/>
    <w:rsid w:val="00EC7A42"/>
    <w:rsid w:val="00ED0076"/>
    <w:rsid w:val="00ED0CB6"/>
    <w:rsid w:val="00ED0D73"/>
    <w:rsid w:val="00ED1274"/>
    <w:rsid w:val="00ED131D"/>
    <w:rsid w:val="00ED1EFB"/>
    <w:rsid w:val="00ED20A3"/>
    <w:rsid w:val="00ED26D0"/>
    <w:rsid w:val="00ED3A0D"/>
    <w:rsid w:val="00ED4DE7"/>
    <w:rsid w:val="00ED542F"/>
    <w:rsid w:val="00ED596E"/>
    <w:rsid w:val="00ED5EFC"/>
    <w:rsid w:val="00ED7B3E"/>
    <w:rsid w:val="00ED7EE7"/>
    <w:rsid w:val="00EE155B"/>
    <w:rsid w:val="00EE1886"/>
    <w:rsid w:val="00EE1A1B"/>
    <w:rsid w:val="00EE1F1E"/>
    <w:rsid w:val="00EE2591"/>
    <w:rsid w:val="00EE30CF"/>
    <w:rsid w:val="00EE3762"/>
    <w:rsid w:val="00EE4FB2"/>
    <w:rsid w:val="00EE515C"/>
    <w:rsid w:val="00EE5CC6"/>
    <w:rsid w:val="00EE61F6"/>
    <w:rsid w:val="00EE6278"/>
    <w:rsid w:val="00EE682E"/>
    <w:rsid w:val="00EE68F9"/>
    <w:rsid w:val="00EE77D2"/>
    <w:rsid w:val="00EF041B"/>
    <w:rsid w:val="00EF06AE"/>
    <w:rsid w:val="00EF15FE"/>
    <w:rsid w:val="00EF177D"/>
    <w:rsid w:val="00EF1BC3"/>
    <w:rsid w:val="00EF24E4"/>
    <w:rsid w:val="00EF26CD"/>
    <w:rsid w:val="00EF2789"/>
    <w:rsid w:val="00EF2F5F"/>
    <w:rsid w:val="00EF30C3"/>
    <w:rsid w:val="00EF33CD"/>
    <w:rsid w:val="00EF3B64"/>
    <w:rsid w:val="00EF40A2"/>
    <w:rsid w:val="00EF40FE"/>
    <w:rsid w:val="00EF4230"/>
    <w:rsid w:val="00EF4BC1"/>
    <w:rsid w:val="00EF50F5"/>
    <w:rsid w:val="00EF610C"/>
    <w:rsid w:val="00EF6872"/>
    <w:rsid w:val="00EF6883"/>
    <w:rsid w:val="00EF724C"/>
    <w:rsid w:val="00EF7293"/>
    <w:rsid w:val="00EF7345"/>
    <w:rsid w:val="00F00725"/>
    <w:rsid w:val="00F007B0"/>
    <w:rsid w:val="00F00906"/>
    <w:rsid w:val="00F009E6"/>
    <w:rsid w:val="00F00AB3"/>
    <w:rsid w:val="00F00FA3"/>
    <w:rsid w:val="00F00FFC"/>
    <w:rsid w:val="00F01963"/>
    <w:rsid w:val="00F019FF"/>
    <w:rsid w:val="00F022A1"/>
    <w:rsid w:val="00F0257F"/>
    <w:rsid w:val="00F02D34"/>
    <w:rsid w:val="00F02E33"/>
    <w:rsid w:val="00F031CE"/>
    <w:rsid w:val="00F03291"/>
    <w:rsid w:val="00F0399D"/>
    <w:rsid w:val="00F05173"/>
    <w:rsid w:val="00F059BF"/>
    <w:rsid w:val="00F05B1C"/>
    <w:rsid w:val="00F05B4E"/>
    <w:rsid w:val="00F073FD"/>
    <w:rsid w:val="00F07438"/>
    <w:rsid w:val="00F07E59"/>
    <w:rsid w:val="00F107DF"/>
    <w:rsid w:val="00F10850"/>
    <w:rsid w:val="00F10E40"/>
    <w:rsid w:val="00F1110D"/>
    <w:rsid w:val="00F114F1"/>
    <w:rsid w:val="00F1184F"/>
    <w:rsid w:val="00F11921"/>
    <w:rsid w:val="00F1196B"/>
    <w:rsid w:val="00F1327F"/>
    <w:rsid w:val="00F13499"/>
    <w:rsid w:val="00F14AC2"/>
    <w:rsid w:val="00F150D5"/>
    <w:rsid w:val="00F15AC2"/>
    <w:rsid w:val="00F15CB0"/>
    <w:rsid w:val="00F15EFF"/>
    <w:rsid w:val="00F16201"/>
    <w:rsid w:val="00F163D1"/>
    <w:rsid w:val="00F16440"/>
    <w:rsid w:val="00F16980"/>
    <w:rsid w:val="00F16DD7"/>
    <w:rsid w:val="00F20133"/>
    <w:rsid w:val="00F20B45"/>
    <w:rsid w:val="00F224A5"/>
    <w:rsid w:val="00F22A13"/>
    <w:rsid w:val="00F2374E"/>
    <w:rsid w:val="00F24098"/>
    <w:rsid w:val="00F2456F"/>
    <w:rsid w:val="00F24913"/>
    <w:rsid w:val="00F24DA4"/>
    <w:rsid w:val="00F25349"/>
    <w:rsid w:val="00F2538C"/>
    <w:rsid w:val="00F2546F"/>
    <w:rsid w:val="00F25A18"/>
    <w:rsid w:val="00F261B9"/>
    <w:rsid w:val="00F268A2"/>
    <w:rsid w:val="00F26999"/>
    <w:rsid w:val="00F276C9"/>
    <w:rsid w:val="00F27B0B"/>
    <w:rsid w:val="00F3065A"/>
    <w:rsid w:val="00F30D23"/>
    <w:rsid w:val="00F30DDC"/>
    <w:rsid w:val="00F3167B"/>
    <w:rsid w:val="00F31969"/>
    <w:rsid w:val="00F31B21"/>
    <w:rsid w:val="00F31C72"/>
    <w:rsid w:val="00F31F62"/>
    <w:rsid w:val="00F32288"/>
    <w:rsid w:val="00F32380"/>
    <w:rsid w:val="00F32CB7"/>
    <w:rsid w:val="00F32E9E"/>
    <w:rsid w:val="00F3321F"/>
    <w:rsid w:val="00F3390F"/>
    <w:rsid w:val="00F353D1"/>
    <w:rsid w:val="00F357C1"/>
    <w:rsid w:val="00F35D39"/>
    <w:rsid w:val="00F35FFB"/>
    <w:rsid w:val="00F36170"/>
    <w:rsid w:val="00F36A7E"/>
    <w:rsid w:val="00F36C53"/>
    <w:rsid w:val="00F36CD6"/>
    <w:rsid w:val="00F40DC7"/>
    <w:rsid w:val="00F41F04"/>
    <w:rsid w:val="00F42A4C"/>
    <w:rsid w:val="00F42F89"/>
    <w:rsid w:val="00F43345"/>
    <w:rsid w:val="00F435A0"/>
    <w:rsid w:val="00F43AA8"/>
    <w:rsid w:val="00F44105"/>
    <w:rsid w:val="00F44308"/>
    <w:rsid w:val="00F4434B"/>
    <w:rsid w:val="00F446CF"/>
    <w:rsid w:val="00F45296"/>
    <w:rsid w:val="00F45E99"/>
    <w:rsid w:val="00F46B35"/>
    <w:rsid w:val="00F470AC"/>
    <w:rsid w:val="00F4763B"/>
    <w:rsid w:val="00F47782"/>
    <w:rsid w:val="00F478E8"/>
    <w:rsid w:val="00F47E5C"/>
    <w:rsid w:val="00F5071B"/>
    <w:rsid w:val="00F50D30"/>
    <w:rsid w:val="00F512ED"/>
    <w:rsid w:val="00F513E0"/>
    <w:rsid w:val="00F51A90"/>
    <w:rsid w:val="00F51BD0"/>
    <w:rsid w:val="00F528F1"/>
    <w:rsid w:val="00F52A3C"/>
    <w:rsid w:val="00F52AC9"/>
    <w:rsid w:val="00F52B44"/>
    <w:rsid w:val="00F52E3D"/>
    <w:rsid w:val="00F532E1"/>
    <w:rsid w:val="00F53425"/>
    <w:rsid w:val="00F53953"/>
    <w:rsid w:val="00F53975"/>
    <w:rsid w:val="00F543A6"/>
    <w:rsid w:val="00F5458D"/>
    <w:rsid w:val="00F548FB"/>
    <w:rsid w:val="00F56270"/>
    <w:rsid w:val="00F5699C"/>
    <w:rsid w:val="00F57543"/>
    <w:rsid w:val="00F57D3E"/>
    <w:rsid w:val="00F60133"/>
    <w:rsid w:val="00F603A5"/>
    <w:rsid w:val="00F60A0D"/>
    <w:rsid w:val="00F60E33"/>
    <w:rsid w:val="00F6156B"/>
    <w:rsid w:val="00F61718"/>
    <w:rsid w:val="00F617C7"/>
    <w:rsid w:val="00F61E57"/>
    <w:rsid w:val="00F61E9E"/>
    <w:rsid w:val="00F62717"/>
    <w:rsid w:val="00F63103"/>
    <w:rsid w:val="00F6351B"/>
    <w:rsid w:val="00F646E8"/>
    <w:rsid w:val="00F64CE0"/>
    <w:rsid w:val="00F6545B"/>
    <w:rsid w:val="00F65C4E"/>
    <w:rsid w:val="00F66627"/>
    <w:rsid w:val="00F6681F"/>
    <w:rsid w:val="00F66953"/>
    <w:rsid w:val="00F66E8C"/>
    <w:rsid w:val="00F676EC"/>
    <w:rsid w:val="00F678CA"/>
    <w:rsid w:val="00F6792A"/>
    <w:rsid w:val="00F7208C"/>
    <w:rsid w:val="00F725B4"/>
    <w:rsid w:val="00F726D8"/>
    <w:rsid w:val="00F73AF5"/>
    <w:rsid w:val="00F73B60"/>
    <w:rsid w:val="00F75DDB"/>
    <w:rsid w:val="00F764BC"/>
    <w:rsid w:val="00F7651D"/>
    <w:rsid w:val="00F76740"/>
    <w:rsid w:val="00F76D3D"/>
    <w:rsid w:val="00F77210"/>
    <w:rsid w:val="00F77AC3"/>
    <w:rsid w:val="00F815F1"/>
    <w:rsid w:val="00F8170B"/>
    <w:rsid w:val="00F8263E"/>
    <w:rsid w:val="00F8352D"/>
    <w:rsid w:val="00F83C45"/>
    <w:rsid w:val="00F847C7"/>
    <w:rsid w:val="00F86122"/>
    <w:rsid w:val="00F869FC"/>
    <w:rsid w:val="00F872B8"/>
    <w:rsid w:val="00F874C8"/>
    <w:rsid w:val="00F87514"/>
    <w:rsid w:val="00F8757E"/>
    <w:rsid w:val="00F8779D"/>
    <w:rsid w:val="00F87A65"/>
    <w:rsid w:val="00F92C2B"/>
    <w:rsid w:val="00F92E9B"/>
    <w:rsid w:val="00F93E4B"/>
    <w:rsid w:val="00F9410B"/>
    <w:rsid w:val="00F94439"/>
    <w:rsid w:val="00F9544A"/>
    <w:rsid w:val="00F968E5"/>
    <w:rsid w:val="00F96D3F"/>
    <w:rsid w:val="00F974B3"/>
    <w:rsid w:val="00F979B6"/>
    <w:rsid w:val="00FA004F"/>
    <w:rsid w:val="00FA0286"/>
    <w:rsid w:val="00FA17BB"/>
    <w:rsid w:val="00FA2409"/>
    <w:rsid w:val="00FA401D"/>
    <w:rsid w:val="00FA45D6"/>
    <w:rsid w:val="00FA469D"/>
    <w:rsid w:val="00FA5265"/>
    <w:rsid w:val="00FA58C6"/>
    <w:rsid w:val="00FA660C"/>
    <w:rsid w:val="00FA6756"/>
    <w:rsid w:val="00FA67D7"/>
    <w:rsid w:val="00FA73DC"/>
    <w:rsid w:val="00FA766E"/>
    <w:rsid w:val="00FA7B9A"/>
    <w:rsid w:val="00FB0227"/>
    <w:rsid w:val="00FB0D4A"/>
    <w:rsid w:val="00FB1593"/>
    <w:rsid w:val="00FB1AA0"/>
    <w:rsid w:val="00FB1DA0"/>
    <w:rsid w:val="00FB1F43"/>
    <w:rsid w:val="00FB239E"/>
    <w:rsid w:val="00FB28E4"/>
    <w:rsid w:val="00FB2D55"/>
    <w:rsid w:val="00FB2E96"/>
    <w:rsid w:val="00FB325F"/>
    <w:rsid w:val="00FB342C"/>
    <w:rsid w:val="00FB3874"/>
    <w:rsid w:val="00FB5279"/>
    <w:rsid w:val="00FB564E"/>
    <w:rsid w:val="00FB56E4"/>
    <w:rsid w:val="00FB5CB2"/>
    <w:rsid w:val="00FB5D0D"/>
    <w:rsid w:val="00FB5F74"/>
    <w:rsid w:val="00FB6A90"/>
    <w:rsid w:val="00FB6F7D"/>
    <w:rsid w:val="00FB77F6"/>
    <w:rsid w:val="00FC05AE"/>
    <w:rsid w:val="00FC0F68"/>
    <w:rsid w:val="00FC1714"/>
    <w:rsid w:val="00FC18F0"/>
    <w:rsid w:val="00FC1AEB"/>
    <w:rsid w:val="00FC1E59"/>
    <w:rsid w:val="00FC1F2D"/>
    <w:rsid w:val="00FC29AA"/>
    <w:rsid w:val="00FC2EA1"/>
    <w:rsid w:val="00FC30B8"/>
    <w:rsid w:val="00FC31DB"/>
    <w:rsid w:val="00FC3A1A"/>
    <w:rsid w:val="00FC3B06"/>
    <w:rsid w:val="00FC3DA3"/>
    <w:rsid w:val="00FC3F9D"/>
    <w:rsid w:val="00FC5027"/>
    <w:rsid w:val="00FC51BF"/>
    <w:rsid w:val="00FC5BB6"/>
    <w:rsid w:val="00FC5C5F"/>
    <w:rsid w:val="00FC5CE2"/>
    <w:rsid w:val="00FC5F46"/>
    <w:rsid w:val="00FC6CE8"/>
    <w:rsid w:val="00FC7AA6"/>
    <w:rsid w:val="00FD048C"/>
    <w:rsid w:val="00FD0BBF"/>
    <w:rsid w:val="00FD1064"/>
    <w:rsid w:val="00FD144B"/>
    <w:rsid w:val="00FD29A5"/>
    <w:rsid w:val="00FD351E"/>
    <w:rsid w:val="00FD356F"/>
    <w:rsid w:val="00FD36D4"/>
    <w:rsid w:val="00FD3AA2"/>
    <w:rsid w:val="00FD4590"/>
    <w:rsid w:val="00FD4E4A"/>
    <w:rsid w:val="00FD51B4"/>
    <w:rsid w:val="00FD5370"/>
    <w:rsid w:val="00FD5767"/>
    <w:rsid w:val="00FD6136"/>
    <w:rsid w:val="00FD65CC"/>
    <w:rsid w:val="00FD6721"/>
    <w:rsid w:val="00FD6D98"/>
    <w:rsid w:val="00FD71ED"/>
    <w:rsid w:val="00FD78BD"/>
    <w:rsid w:val="00FE00D1"/>
    <w:rsid w:val="00FE09E6"/>
    <w:rsid w:val="00FE0A4A"/>
    <w:rsid w:val="00FE166F"/>
    <w:rsid w:val="00FE1909"/>
    <w:rsid w:val="00FE1D57"/>
    <w:rsid w:val="00FE2163"/>
    <w:rsid w:val="00FE2E42"/>
    <w:rsid w:val="00FE3844"/>
    <w:rsid w:val="00FE3C4B"/>
    <w:rsid w:val="00FE451F"/>
    <w:rsid w:val="00FE509B"/>
    <w:rsid w:val="00FE59D4"/>
    <w:rsid w:val="00FE5A67"/>
    <w:rsid w:val="00FE62C5"/>
    <w:rsid w:val="00FE692E"/>
    <w:rsid w:val="00FE7ABD"/>
    <w:rsid w:val="00FF0289"/>
    <w:rsid w:val="00FF05F7"/>
    <w:rsid w:val="00FF0629"/>
    <w:rsid w:val="00FF0C01"/>
    <w:rsid w:val="00FF1F21"/>
    <w:rsid w:val="00FF2220"/>
    <w:rsid w:val="00FF2ABB"/>
    <w:rsid w:val="00FF2CDE"/>
    <w:rsid w:val="00FF3A77"/>
    <w:rsid w:val="00FF3CB7"/>
    <w:rsid w:val="00FF3DB8"/>
    <w:rsid w:val="00FF49B2"/>
    <w:rsid w:val="00FF4CB4"/>
    <w:rsid w:val="00FF5843"/>
    <w:rsid w:val="00FF5ACC"/>
    <w:rsid w:val="00FF5CBC"/>
    <w:rsid w:val="00FF64E6"/>
    <w:rsid w:val="00FF662E"/>
    <w:rsid w:val="00FF6688"/>
    <w:rsid w:val="00FF6774"/>
    <w:rsid w:val="00FF68C0"/>
    <w:rsid w:val="00FF74C2"/>
    <w:rsid w:val="00FF790A"/>
    <w:rsid w:val="00FF7C08"/>
    <w:rsid w:val="00FF7D5D"/>
    <w:rsid w:val="013E426D"/>
    <w:rsid w:val="04642134"/>
    <w:rsid w:val="058B4C5A"/>
    <w:rsid w:val="06311E70"/>
    <w:rsid w:val="069C4BFB"/>
    <w:rsid w:val="06E02AF8"/>
    <w:rsid w:val="072F62D9"/>
    <w:rsid w:val="081745A5"/>
    <w:rsid w:val="08195EEA"/>
    <w:rsid w:val="0820461A"/>
    <w:rsid w:val="09EA3314"/>
    <w:rsid w:val="0A473468"/>
    <w:rsid w:val="0A9E4E90"/>
    <w:rsid w:val="0AD27640"/>
    <w:rsid w:val="0BCB13DB"/>
    <w:rsid w:val="0C7D2782"/>
    <w:rsid w:val="0CC67E5E"/>
    <w:rsid w:val="0D30379A"/>
    <w:rsid w:val="0D7C3944"/>
    <w:rsid w:val="0F425EE0"/>
    <w:rsid w:val="0F4908D9"/>
    <w:rsid w:val="0FD93670"/>
    <w:rsid w:val="10957939"/>
    <w:rsid w:val="109A69DA"/>
    <w:rsid w:val="10EF2B7C"/>
    <w:rsid w:val="11932914"/>
    <w:rsid w:val="13160D6D"/>
    <w:rsid w:val="133B1959"/>
    <w:rsid w:val="13AA7583"/>
    <w:rsid w:val="15721A9A"/>
    <w:rsid w:val="16BD174F"/>
    <w:rsid w:val="18B232E6"/>
    <w:rsid w:val="1A486461"/>
    <w:rsid w:val="1AA057B6"/>
    <w:rsid w:val="1B172E75"/>
    <w:rsid w:val="1C554121"/>
    <w:rsid w:val="1C5C44E9"/>
    <w:rsid w:val="1C772D20"/>
    <w:rsid w:val="1D1545AE"/>
    <w:rsid w:val="1DE52330"/>
    <w:rsid w:val="1EEC032A"/>
    <w:rsid w:val="1F765C3B"/>
    <w:rsid w:val="1FB13315"/>
    <w:rsid w:val="1FF300F9"/>
    <w:rsid w:val="1FF94464"/>
    <w:rsid w:val="20476F15"/>
    <w:rsid w:val="20D72444"/>
    <w:rsid w:val="21982658"/>
    <w:rsid w:val="24087230"/>
    <w:rsid w:val="248565EC"/>
    <w:rsid w:val="256D092F"/>
    <w:rsid w:val="257117C1"/>
    <w:rsid w:val="26E736C6"/>
    <w:rsid w:val="274E0361"/>
    <w:rsid w:val="280A6FBD"/>
    <w:rsid w:val="28E633F2"/>
    <w:rsid w:val="2A6F6163"/>
    <w:rsid w:val="2B0C03B0"/>
    <w:rsid w:val="2B9D3265"/>
    <w:rsid w:val="2BA14007"/>
    <w:rsid w:val="2BBD7DD8"/>
    <w:rsid w:val="2DEB31FA"/>
    <w:rsid w:val="2E715A95"/>
    <w:rsid w:val="2EBE480E"/>
    <w:rsid w:val="308126C8"/>
    <w:rsid w:val="328F7B3F"/>
    <w:rsid w:val="32B66DC9"/>
    <w:rsid w:val="336E2ECD"/>
    <w:rsid w:val="34014303"/>
    <w:rsid w:val="34090058"/>
    <w:rsid w:val="34764146"/>
    <w:rsid w:val="347A33F0"/>
    <w:rsid w:val="35EA4BCA"/>
    <w:rsid w:val="36C14B49"/>
    <w:rsid w:val="37AA57DD"/>
    <w:rsid w:val="382E7FCB"/>
    <w:rsid w:val="39537D75"/>
    <w:rsid w:val="3A045D3F"/>
    <w:rsid w:val="3AC76007"/>
    <w:rsid w:val="3DA9596F"/>
    <w:rsid w:val="3DC31BD6"/>
    <w:rsid w:val="3E312B1D"/>
    <w:rsid w:val="3E344FFA"/>
    <w:rsid w:val="3FA54E81"/>
    <w:rsid w:val="417979D6"/>
    <w:rsid w:val="41A35FCA"/>
    <w:rsid w:val="423E2658"/>
    <w:rsid w:val="42A62C6F"/>
    <w:rsid w:val="42DC77DF"/>
    <w:rsid w:val="43E1452E"/>
    <w:rsid w:val="44211221"/>
    <w:rsid w:val="446F50BB"/>
    <w:rsid w:val="45730F9E"/>
    <w:rsid w:val="4613524A"/>
    <w:rsid w:val="471D4EA7"/>
    <w:rsid w:val="47527647"/>
    <w:rsid w:val="47946FED"/>
    <w:rsid w:val="480468AC"/>
    <w:rsid w:val="481D1532"/>
    <w:rsid w:val="483E62FD"/>
    <w:rsid w:val="4BCE18C8"/>
    <w:rsid w:val="4BD20FCE"/>
    <w:rsid w:val="4C8620A3"/>
    <w:rsid w:val="4CA16C1C"/>
    <w:rsid w:val="4CBB0C0A"/>
    <w:rsid w:val="4DB75D04"/>
    <w:rsid w:val="4E726787"/>
    <w:rsid w:val="4E9F5229"/>
    <w:rsid w:val="4EDE3D5D"/>
    <w:rsid w:val="50130FDB"/>
    <w:rsid w:val="504E5E37"/>
    <w:rsid w:val="50666C35"/>
    <w:rsid w:val="510365BF"/>
    <w:rsid w:val="511C087D"/>
    <w:rsid w:val="517B1399"/>
    <w:rsid w:val="521A4E13"/>
    <w:rsid w:val="524A54C5"/>
    <w:rsid w:val="53061FB1"/>
    <w:rsid w:val="53AC0356"/>
    <w:rsid w:val="555444CE"/>
    <w:rsid w:val="55B90DCC"/>
    <w:rsid w:val="55D33828"/>
    <w:rsid w:val="56043B2D"/>
    <w:rsid w:val="562C577E"/>
    <w:rsid w:val="56735BC3"/>
    <w:rsid w:val="584B1819"/>
    <w:rsid w:val="58865EF2"/>
    <w:rsid w:val="59397B4C"/>
    <w:rsid w:val="5AED59B2"/>
    <w:rsid w:val="5AF00F5B"/>
    <w:rsid w:val="5B2501FA"/>
    <w:rsid w:val="5B3C5A43"/>
    <w:rsid w:val="5B777B2C"/>
    <w:rsid w:val="5DF62CD2"/>
    <w:rsid w:val="5E344F04"/>
    <w:rsid w:val="5E8710E9"/>
    <w:rsid w:val="5ED67871"/>
    <w:rsid w:val="5F7C531B"/>
    <w:rsid w:val="5FB67DED"/>
    <w:rsid w:val="60124491"/>
    <w:rsid w:val="613B7C46"/>
    <w:rsid w:val="62517D08"/>
    <w:rsid w:val="62A11A47"/>
    <w:rsid w:val="630207B9"/>
    <w:rsid w:val="63A778DF"/>
    <w:rsid w:val="65054AB3"/>
    <w:rsid w:val="65491794"/>
    <w:rsid w:val="656445D7"/>
    <w:rsid w:val="65655225"/>
    <w:rsid w:val="65D8322D"/>
    <w:rsid w:val="66B61C8E"/>
    <w:rsid w:val="678C6036"/>
    <w:rsid w:val="67C458D6"/>
    <w:rsid w:val="67D30602"/>
    <w:rsid w:val="6A3902CD"/>
    <w:rsid w:val="6AD6198A"/>
    <w:rsid w:val="6AF55688"/>
    <w:rsid w:val="6B5D112C"/>
    <w:rsid w:val="6B660A7B"/>
    <w:rsid w:val="6B9877DD"/>
    <w:rsid w:val="6D51387D"/>
    <w:rsid w:val="6FCB5465"/>
    <w:rsid w:val="707158DE"/>
    <w:rsid w:val="71A96FD2"/>
    <w:rsid w:val="71E213E5"/>
    <w:rsid w:val="72093818"/>
    <w:rsid w:val="73995CA8"/>
    <w:rsid w:val="74D44992"/>
    <w:rsid w:val="75A12987"/>
    <w:rsid w:val="75B80281"/>
    <w:rsid w:val="75FB6B51"/>
    <w:rsid w:val="772610C7"/>
    <w:rsid w:val="77D27C9C"/>
    <w:rsid w:val="78677495"/>
    <w:rsid w:val="78BD1651"/>
    <w:rsid w:val="7A476AE6"/>
    <w:rsid w:val="7AEA577D"/>
    <w:rsid w:val="7B330CC4"/>
    <w:rsid w:val="7B94317A"/>
    <w:rsid w:val="7EEC734A"/>
    <w:rsid w:val="7FDD4E9D"/>
    <w:rsid w:val="EFBD79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semiHidden="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iPriority="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99" w:semiHidden="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7"/>
    <w:autoRedefine/>
    <w:qFormat/>
    <w:uiPriority w:val="0"/>
    <w:pPr>
      <w:keepNext/>
      <w:tabs>
        <w:tab w:val="left" w:pos="1440"/>
        <w:tab w:val="left" w:pos="5670"/>
      </w:tabs>
      <w:spacing w:beforeLines="100" w:afterLines="100"/>
      <w:ind w:firstLine="2890" w:firstLineChars="1203"/>
      <w:jc w:val="left"/>
      <w:outlineLvl w:val="0"/>
    </w:pPr>
    <w:rPr>
      <w:rFonts w:ascii="黑体" w:eastAsia="仿宋"/>
      <w:b/>
      <w:kern w:val="44"/>
      <w:sz w:val="24"/>
      <w:szCs w:val="28"/>
    </w:rPr>
  </w:style>
  <w:style w:type="paragraph" w:styleId="3">
    <w:name w:val="heading 2"/>
    <w:basedOn w:val="1"/>
    <w:next w:val="1"/>
    <w:link w:val="78"/>
    <w:autoRedefine/>
    <w:qFormat/>
    <w:uiPriority w:val="0"/>
    <w:pPr>
      <w:keepNext/>
      <w:keepLines/>
      <w:spacing w:before="120" w:after="120"/>
      <w:jc w:val="left"/>
      <w:outlineLvl w:val="1"/>
    </w:pPr>
    <w:rPr>
      <w:rFonts w:ascii="宋体" w:hAnsi="宋体"/>
      <w:b/>
      <w:szCs w:val="24"/>
    </w:rPr>
  </w:style>
  <w:style w:type="paragraph" w:styleId="4">
    <w:name w:val="heading 3"/>
    <w:basedOn w:val="1"/>
    <w:next w:val="5"/>
    <w:link w:val="80"/>
    <w:autoRedefine/>
    <w:qFormat/>
    <w:uiPriority w:val="0"/>
    <w:pPr>
      <w:keepNext/>
      <w:keepLines/>
      <w:shd w:val="clear" w:color="auto" w:fill="FFFFFF"/>
      <w:wordWrap w:val="0"/>
      <w:spacing w:line="390" w:lineRule="atLeast"/>
      <w:outlineLvl w:val="2"/>
    </w:pPr>
    <w:rPr>
      <w:rFonts w:ascii="宋体" w:hAnsi="宋体"/>
      <w:b/>
      <w:szCs w:val="21"/>
    </w:rPr>
  </w:style>
  <w:style w:type="paragraph" w:styleId="6">
    <w:name w:val="heading 4"/>
    <w:basedOn w:val="1"/>
    <w:next w:val="5"/>
    <w:link w:val="81"/>
    <w:autoRedefine/>
    <w:qFormat/>
    <w:uiPriority w:val="0"/>
    <w:pPr>
      <w:keepNext/>
      <w:keepLines/>
      <w:spacing w:before="120" w:after="120"/>
      <w:outlineLvl w:val="3"/>
    </w:pPr>
    <w:rPr>
      <w:rFonts w:ascii="Arial" w:hAnsi="Arial" w:eastAsia="黑体"/>
      <w:b/>
      <w:sz w:val="28"/>
    </w:rPr>
  </w:style>
  <w:style w:type="paragraph" w:styleId="7">
    <w:name w:val="heading 5"/>
    <w:basedOn w:val="1"/>
    <w:next w:val="5"/>
    <w:link w:val="82"/>
    <w:autoRedefine/>
    <w:qFormat/>
    <w:uiPriority w:val="0"/>
    <w:pPr>
      <w:keepNext/>
      <w:autoSpaceDE w:val="0"/>
      <w:autoSpaceDN w:val="0"/>
      <w:adjustRightInd w:val="0"/>
      <w:spacing w:beforeLines="50" w:afterLines="50"/>
      <w:outlineLvl w:val="4"/>
    </w:pPr>
    <w:rPr>
      <w:rFonts w:ascii="黑体" w:eastAsia="黑体"/>
      <w:b/>
      <w:color w:val="000000"/>
      <w:kern w:val="0"/>
      <w:sz w:val="28"/>
    </w:rPr>
  </w:style>
  <w:style w:type="paragraph" w:styleId="8">
    <w:name w:val="heading 6"/>
    <w:basedOn w:val="1"/>
    <w:next w:val="1"/>
    <w:link w:val="83"/>
    <w:autoRedefine/>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84"/>
    <w:autoRedefine/>
    <w:qFormat/>
    <w:uiPriority w:val="0"/>
    <w:pPr>
      <w:keepNext/>
      <w:keepLines/>
      <w:spacing w:before="240" w:after="64" w:line="320" w:lineRule="auto"/>
      <w:outlineLvl w:val="6"/>
    </w:pPr>
    <w:rPr>
      <w:b/>
      <w:bCs/>
      <w:sz w:val="24"/>
      <w:szCs w:val="24"/>
    </w:rPr>
  </w:style>
  <w:style w:type="paragraph" w:styleId="10">
    <w:name w:val="heading 8"/>
    <w:basedOn w:val="1"/>
    <w:next w:val="1"/>
    <w:link w:val="85"/>
    <w:autoRedefine/>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86"/>
    <w:autoRedefine/>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79"/>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semiHidden/>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semiHidden/>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semiHidden/>
    <w:qFormat/>
    <w:uiPriority w:val="0"/>
    <w:pPr>
      <w:ind w:left="1680"/>
    </w:pPr>
  </w:style>
  <w:style w:type="paragraph" w:styleId="18">
    <w:name w:val="Document Map"/>
    <w:basedOn w:val="1"/>
    <w:link w:val="87"/>
    <w:autoRedefine/>
    <w:qFormat/>
    <w:uiPriority w:val="0"/>
    <w:pPr>
      <w:shd w:val="clear" w:color="auto" w:fill="000080"/>
    </w:pPr>
  </w:style>
  <w:style w:type="paragraph" w:styleId="19">
    <w:name w:val="annotation text"/>
    <w:basedOn w:val="1"/>
    <w:link w:val="88"/>
    <w:autoRedefine/>
    <w:qFormat/>
    <w:uiPriority w:val="0"/>
    <w:pPr>
      <w:jc w:val="left"/>
    </w:pPr>
  </w:style>
  <w:style w:type="paragraph" w:styleId="20">
    <w:name w:val="index 6"/>
    <w:basedOn w:val="1"/>
    <w:next w:val="1"/>
    <w:autoRedefine/>
    <w:semiHidden/>
    <w:qFormat/>
    <w:uiPriority w:val="0"/>
    <w:pPr>
      <w:ind w:left="2100"/>
    </w:pPr>
  </w:style>
  <w:style w:type="paragraph" w:styleId="21">
    <w:name w:val="Salutation"/>
    <w:basedOn w:val="1"/>
    <w:next w:val="1"/>
    <w:autoRedefine/>
    <w:qFormat/>
    <w:uiPriority w:val="0"/>
    <w:rPr>
      <w:rFonts w:ascii="仿宋_GB2312" w:eastAsia="仿宋_GB2312"/>
      <w:sz w:val="28"/>
    </w:rPr>
  </w:style>
  <w:style w:type="paragraph" w:styleId="22">
    <w:name w:val="Body Text 3"/>
    <w:basedOn w:val="1"/>
    <w:autoRedefine/>
    <w:qFormat/>
    <w:uiPriority w:val="0"/>
    <w:rPr>
      <w:rFonts w:ascii="仿宋_GB2312" w:hAnsi="Arial" w:eastAsia="仿宋_GB2312"/>
      <w:sz w:val="32"/>
    </w:rPr>
  </w:style>
  <w:style w:type="paragraph" w:styleId="23">
    <w:name w:val="Closing"/>
    <w:basedOn w:val="1"/>
    <w:link w:val="485"/>
    <w:autoRedefine/>
    <w:qFormat/>
    <w:uiPriority w:val="0"/>
    <w:pPr>
      <w:ind w:left="2100" w:leftChars="2100"/>
    </w:pPr>
    <w:rPr>
      <w:rFonts w:ascii="仿宋_GB2312" w:eastAsia="仿宋_GB2312"/>
      <w:sz w:val="30"/>
      <w:szCs w:val="24"/>
    </w:rPr>
  </w:style>
  <w:style w:type="paragraph" w:styleId="24">
    <w:name w:val="Body Text"/>
    <w:basedOn w:val="1"/>
    <w:link w:val="89"/>
    <w:autoRedefine/>
    <w:qFormat/>
    <w:uiPriority w:val="0"/>
    <w:rPr>
      <w:rFonts w:ascii="楷体_GB2312" w:hAnsi="Arial" w:eastAsia="楷体_GB2312"/>
      <w:sz w:val="28"/>
    </w:rPr>
  </w:style>
  <w:style w:type="paragraph" w:styleId="25">
    <w:name w:val="Body Text Indent"/>
    <w:basedOn w:val="1"/>
    <w:next w:val="26"/>
    <w:link w:val="90"/>
    <w:autoRedefine/>
    <w:qFormat/>
    <w:uiPriority w:val="0"/>
    <w:pPr>
      <w:ind w:firstLine="645"/>
    </w:pPr>
    <w:rPr>
      <w:rFonts w:ascii="楷体_GB2312" w:eastAsia="楷体_GB2312"/>
      <w:sz w:val="32"/>
    </w:rPr>
  </w:style>
  <w:style w:type="paragraph" w:styleId="26">
    <w:name w:val="envelope return"/>
    <w:basedOn w:val="1"/>
    <w:autoRedefine/>
    <w:qFormat/>
    <w:uiPriority w:val="0"/>
    <w:pPr>
      <w:snapToGrid w:val="0"/>
    </w:pPr>
    <w:rPr>
      <w:rFonts w:ascii="Arial" w:hAnsi="Arial" w:eastAsia="楷体_GB2312"/>
      <w:sz w:val="26"/>
    </w:rPr>
  </w:style>
  <w:style w:type="paragraph" w:styleId="27">
    <w:name w:val="index 4"/>
    <w:basedOn w:val="1"/>
    <w:next w:val="1"/>
    <w:autoRedefine/>
    <w:semiHidden/>
    <w:qFormat/>
    <w:uiPriority w:val="0"/>
    <w:pPr>
      <w:ind w:left="1260"/>
    </w:pPr>
  </w:style>
  <w:style w:type="paragraph" w:styleId="28">
    <w:name w:val="toc 5"/>
    <w:basedOn w:val="1"/>
    <w:next w:val="1"/>
    <w:autoRedefine/>
    <w:semiHidden/>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91"/>
    <w:autoRedefine/>
    <w:qFormat/>
    <w:uiPriority w:val="0"/>
    <w:rPr>
      <w:rFonts w:ascii="宋体" w:hAnsi="Courier New"/>
    </w:rPr>
  </w:style>
  <w:style w:type="paragraph" w:styleId="31">
    <w:name w:val="toc 8"/>
    <w:basedOn w:val="1"/>
    <w:next w:val="1"/>
    <w:autoRedefine/>
    <w:semiHidden/>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92"/>
    <w:autoRedefine/>
    <w:qFormat/>
    <w:uiPriority w:val="0"/>
    <w:pPr>
      <w:ind w:left="100" w:leftChars="2500"/>
    </w:pPr>
    <w:rPr>
      <w:sz w:val="28"/>
    </w:rPr>
  </w:style>
  <w:style w:type="paragraph" w:styleId="34">
    <w:name w:val="Body Text Indent 2"/>
    <w:basedOn w:val="1"/>
    <w:link w:val="93"/>
    <w:autoRedefine/>
    <w:qFormat/>
    <w:uiPriority w:val="0"/>
    <w:pPr>
      <w:ind w:left="630" w:firstLine="645"/>
    </w:pPr>
    <w:rPr>
      <w:rFonts w:ascii="Arial" w:hAnsi="Arial" w:eastAsia="仿宋_GB2312"/>
      <w:sz w:val="32"/>
    </w:rPr>
  </w:style>
  <w:style w:type="paragraph" w:styleId="35">
    <w:name w:val="endnote text"/>
    <w:basedOn w:val="1"/>
    <w:autoRedefine/>
    <w:qFormat/>
    <w:uiPriority w:val="0"/>
    <w:pPr>
      <w:snapToGrid w:val="0"/>
      <w:jc w:val="left"/>
    </w:pPr>
    <w:rPr>
      <w:kern w:val="0"/>
      <w:sz w:val="20"/>
      <w:szCs w:val="24"/>
    </w:rPr>
  </w:style>
  <w:style w:type="paragraph" w:styleId="36">
    <w:name w:val="Balloon Text"/>
    <w:basedOn w:val="1"/>
    <w:link w:val="94"/>
    <w:autoRedefine/>
    <w:qFormat/>
    <w:uiPriority w:val="0"/>
    <w:rPr>
      <w:sz w:val="18"/>
      <w:szCs w:val="18"/>
    </w:rPr>
  </w:style>
  <w:style w:type="paragraph" w:styleId="37">
    <w:name w:val="footer"/>
    <w:basedOn w:val="1"/>
    <w:link w:val="95"/>
    <w:autoRedefine/>
    <w:qFormat/>
    <w:uiPriority w:val="0"/>
    <w:pPr>
      <w:tabs>
        <w:tab w:val="center" w:pos="4153"/>
        <w:tab w:val="right" w:pos="8306"/>
      </w:tabs>
      <w:snapToGrid w:val="0"/>
      <w:jc w:val="left"/>
    </w:pPr>
    <w:rPr>
      <w:sz w:val="18"/>
    </w:rPr>
  </w:style>
  <w:style w:type="paragraph" w:styleId="38">
    <w:name w:val="header"/>
    <w:basedOn w:val="1"/>
    <w:link w:val="9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autoRedefine/>
    <w:qFormat/>
    <w:uiPriority w:val="0"/>
    <w:pPr>
      <w:adjustRightInd w:val="0"/>
      <w:spacing w:after="600" w:line="312" w:lineRule="atLeast"/>
      <w:jc w:val="center"/>
      <w:textAlignment w:val="baseline"/>
    </w:pPr>
    <w:rPr>
      <w:rFonts w:eastAsia="仿宋_GB2312"/>
      <w:kern w:val="0"/>
      <w:sz w:val="24"/>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semiHidden/>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97"/>
    <w:autoRedefine/>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5">
    <w:name w:val="List"/>
    <w:basedOn w:val="1"/>
    <w:autoRedefine/>
    <w:qFormat/>
    <w:uiPriority w:val="0"/>
    <w:pPr>
      <w:ind w:left="200" w:hanging="200" w:hangingChars="200"/>
    </w:pPr>
  </w:style>
  <w:style w:type="paragraph" w:styleId="46">
    <w:name w:val="footnote text"/>
    <w:basedOn w:val="1"/>
    <w:autoRedefine/>
    <w:qFormat/>
    <w:uiPriority w:val="0"/>
    <w:pPr>
      <w:snapToGrid w:val="0"/>
      <w:jc w:val="left"/>
    </w:pPr>
    <w:rPr>
      <w:sz w:val="18"/>
      <w:szCs w:val="18"/>
    </w:rPr>
  </w:style>
  <w:style w:type="paragraph" w:styleId="47">
    <w:name w:val="toc 6"/>
    <w:basedOn w:val="1"/>
    <w:next w:val="1"/>
    <w:autoRedefine/>
    <w:semiHidden/>
    <w:qFormat/>
    <w:uiPriority w:val="0"/>
    <w:pPr>
      <w:ind w:left="1050"/>
      <w:jc w:val="left"/>
    </w:pPr>
    <w:rPr>
      <w:sz w:val="18"/>
    </w:rPr>
  </w:style>
  <w:style w:type="paragraph" w:styleId="48">
    <w:name w:val="Body Text Indent 3"/>
    <w:basedOn w:val="1"/>
    <w:link w:val="98"/>
    <w:autoRedefine/>
    <w:qFormat/>
    <w:uiPriority w:val="0"/>
    <w:pPr>
      <w:ind w:left="645" w:firstLine="645"/>
    </w:pPr>
    <w:rPr>
      <w:rFonts w:ascii="Arial" w:hAnsi="Arial" w:eastAsia="仿宋_GB2312"/>
      <w:color w:val="FFFF00"/>
      <w:sz w:val="32"/>
    </w:rPr>
  </w:style>
  <w:style w:type="paragraph" w:styleId="49">
    <w:name w:val="index 7"/>
    <w:basedOn w:val="1"/>
    <w:next w:val="1"/>
    <w:autoRedefine/>
    <w:semiHidden/>
    <w:qFormat/>
    <w:uiPriority w:val="0"/>
    <w:pPr>
      <w:ind w:left="2520"/>
    </w:pPr>
  </w:style>
  <w:style w:type="paragraph" w:styleId="50">
    <w:name w:val="index 9"/>
    <w:basedOn w:val="1"/>
    <w:next w:val="1"/>
    <w:autoRedefine/>
    <w:semiHidden/>
    <w:qFormat/>
    <w:uiPriority w:val="0"/>
    <w:pPr>
      <w:ind w:left="3360"/>
    </w:pPr>
  </w:style>
  <w:style w:type="paragraph" w:styleId="51">
    <w:name w:val="table of figures"/>
    <w:basedOn w:val="1"/>
    <w:next w:val="1"/>
    <w:autoRedefine/>
    <w:semiHidden/>
    <w:qFormat/>
    <w:uiPriority w:val="0"/>
    <w:pPr>
      <w:ind w:left="840" w:hanging="420"/>
    </w:pPr>
  </w:style>
  <w:style w:type="paragraph" w:styleId="52">
    <w:name w:val="toc 2"/>
    <w:basedOn w:val="1"/>
    <w:next w:val="1"/>
    <w:autoRedefine/>
    <w:qFormat/>
    <w:uiPriority w:val="39"/>
    <w:pPr>
      <w:ind w:left="210"/>
      <w:jc w:val="left"/>
    </w:pPr>
    <w:rPr>
      <w:smallCaps/>
      <w:sz w:val="20"/>
    </w:rPr>
  </w:style>
  <w:style w:type="paragraph" w:styleId="53">
    <w:name w:val="toc 9"/>
    <w:basedOn w:val="1"/>
    <w:next w:val="1"/>
    <w:autoRedefine/>
    <w:semiHidden/>
    <w:qFormat/>
    <w:uiPriority w:val="0"/>
    <w:pPr>
      <w:ind w:left="1680"/>
      <w:jc w:val="left"/>
    </w:pPr>
    <w:rPr>
      <w:sz w:val="18"/>
    </w:rPr>
  </w:style>
  <w:style w:type="paragraph" w:styleId="54">
    <w:name w:val="Body Text 2"/>
    <w:basedOn w:val="1"/>
    <w:autoRedefine/>
    <w:qFormat/>
    <w:uiPriority w:val="0"/>
    <w:pPr>
      <w:widowControl/>
      <w:jc w:val="center"/>
    </w:pPr>
    <w:rPr>
      <w:rFonts w:ascii="楷体_GB2312" w:eastAsia="楷体_GB2312"/>
      <w:sz w:val="28"/>
    </w:rPr>
  </w:style>
  <w:style w:type="paragraph" w:styleId="55">
    <w:name w:val="HTML Preformatted"/>
    <w:basedOn w:val="1"/>
    <w:link w:val="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6">
    <w:name w:val="Normal (Web)"/>
    <w:basedOn w:val="1"/>
    <w:autoRedefine/>
    <w:qFormat/>
    <w:uiPriority w:val="99"/>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semiHidden/>
    <w:qFormat/>
    <w:uiPriority w:val="0"/>
    <w:pPr>
      <w:ind w:left="420"/>
    </w:pPr>
  </w:style>
  <w:style w:type="paragraph" w:styleId="58">
    <w:name w:val="Title"/>
    <w:basedOn w:val="1"/>
    <w:link w:val="100"/>
    <w:autoRedefine/>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9">
    <w:name w:val="annotation subject"/>
    <w:basedOn w:val="19"/>
    <w:next w:val="19"/>
    <w:link w:val="101"/>
    <w:autoRedefine/>
    <w:qFormat/>
    <w:uiPriority w:val="0"/>
    <w:rPr>
      <w:b/>
      <w:bCs/>
    </w:rPr>
  </w:style>
  <w:style w:type="paragraph" w:styleId="60">
    <w:name w:val="Body Text First Indent"/>
    <w:basedOn w:val="24"/>
    <w:link w:val="102"/>
    <w:autoRedefine/>
    <w:qFormat/>
    <w:uiPriority w:val="0"/>
    <w:pPr>
      <w:spacing w:after="120"/>
      <w:ind w:firstLine="420" w:firstLineChars="100"/>
    </w:pPr>
    <w:rPr>
      <w:rFonts w:ascii="Times New Roman" w:hAnsi="Times New Roman" w:eastAsia="宋体"/>
      <w:sz w:val="21"/>
      <w:szCs w:val="24"/>
    </w:rPr>
  </w:style>
  <w:style w:type="paragraph" w:styleId="61">
    <w:name w:val="Body Text First Indent 2"/>
    <w:basedOn w:val="25"/>
    <w:link w:val="511"/>
    <w:autoRedefine/>
    <w:semiHidden/>
    <w:unhideWhenUsed/>
    <w:qFormat/>
    <w:uiPriority w:val="0"/>
    <w:pPr>
      <w:spacing w:after="120"/>
      <w:ind w:left="420" w:leftChars="200" w:firstLine="420" w:firstLineChars="200"/>
    </w:pPr>
    <w:rPr>
      <w:rFonts w:ascii="Times New Roman" w:eastAsia="宋体"/>
      <w:sz w:val="21"/>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99"/>
    <w:rPr>
      <w:color w:val="800080"/>
      <w:u w:val="single"/>
    </w:rPr>
  </w:style>
  <w:style w:type="character" w:styleId="69">
    <w:name w:val="Emphasis"/>
    <w:autoRedefine/>
    <w:qFormat/>
    <w:uiPriority w:val="20"/>
    <w:rPr>
      <w:b/>
      <w:bCs/>
      <w:i/>
      <w:iCs/>
      <w:spacing w:val="10"/>
      <w:shd w:val="clear" w:color="auto" w:fill="auto"/>
    </w:rPr>
  </w:style>
  <w:style w:type="character" w:styleId="70">
    <w:name w:val="line number"/>
    <w:autoRedefine/>
    <w:qFormat/>
    <w:uiPriority w:val="0"/>
  </w:style>
  <w:style w:type="character" w:styleId="71">
    <w:name w:val="HTML Typewriter"/>
    <w:autoRedefine/>
    <w:qFormat/>
    <w:uiPriority w:val="0"/>
    <w:rPr>
      <w:rFonts w:ascii="宋体" w:hAnsi="宋体" w:eastAsia="宋体" w:cs="宋体"/>
      <w:sz w:val="24"/>
      <w:szCs w:val="24"/>
    </w:rPr>
  </w:style>
  <w:style w:type="character" w:styleId="72">
    <w:name w:val="Hyperlink"/>
    <w:autoRedefine/>
    <w:qFormat/>
    <w:uiPriority w:val="99"/>
    <w:rPr>
      <w:color w:val="0000FF"/>
      <w:u w:val="single"/>
    </w:rPr>
  </w:style>
  <w:style w:type="character" w:styleId="73">
    <w:name w:val="HTML Code"/>
    <w:autoRedefine/>
    <w:qFormat/>
    <w:uiPriority w:val="99"/>
    <w:rPr>
      <w:rFonts w:ascii="Courier New" w:hAnsi="Courier New"/>
      <w:sz w:val="20"/>
    </w:rPr>
  </w:style>
  <w:style w:type="character" w:styleId="74">
    <w:name w:val="annotation reference"/>
    <w:autoRedefine/>
    <w:qFormat/>
    <w:uiPriority w:val="0"/>
    <w:rPr>
      <w:sz w:val="21"/>
    </w:rPr>
  </w:style>
  <w:style w:type="character" w:styleId="75">
    <w:name w:val="footnote reference"/>
    <w:autoRedefine/>
    <w:qFormat/>
    <w:uiPriority w:val="0"/>
    <w:rPr>
      <w:vertAlign w:val="superscript"/>
    </w:rPr>
  </w:style>
  <w:style w:type="character" w:styleId="76">
    <w:name w:val="HTML Sample"/>
    <w:autoRedefine/>
    <w:qFormat/>
    <w:uiPriority w:val="0"/>
    <w:rPr>
      <w:rFonts w:ascii="Courier New" w:hAnsi="宋体" w:eastAsia="宋体" w:cs="Courier New"/>
    </w:rPr>
  </w:style>
  <w:style w:type="character" w:customStyle="1" w:styleId="77">
    <w:name w:val="标题 1 Char"/>
    <w:link w:val="2"/>
    <w:autoRedefine/>
    <w:qFormat/>
    <w:uiPriority w:val="0"/>
    <w:rPr>
      <w:rFonts w:ascii="黑体" w:eastAsia="仿宋"/>
      <w:b/>
      <w:kern w:val="44"/>
      <w:sz w:val="24"/>
      <w:szCs w:val="28"/>
    </w:rPr>
  </w:style>
  <w:style w:type="character" w:customStyle="1" w:styleId="78">
    <w:name w:val="标题 2 Char"/>
    <w:link w:val="3"/>
    <w:autoRedefine/>
    <w:qFormat/>
    <w:uiPriority w:val="0"/>
    <w:rPr>
      <w:rFonts w:ascii="宋体" w:hAnsi="宋体" w:eastAsia="宋体"/>
      <w:b/>
      <w:kern w:val="2"/>
      <w:sz w:val="21"/>
      <w:szCs w:val="24"/>
      <w:lang w:val="en-US" w:eastAsia="zh-CN" w:bidi="ar-SA"/>
    </w:rPr>
  </w:style>
  <w:style w:type="character" w:customStyle="1" w:styleId="79">
    <w:name w:val="正文缩进 Char"/>
    <w:link w:val="5"/>
    <w:autoRedefine/>
    <w:qFormat/>
    <w:locked/>
    <w:uiPriority w:val="0"/>
    <w:rPr>
      <w:kern w:val="2"/>
      <w:sz w:val="21"/>
    </w:rPr>
  </w:style>
  <w:style w:type="character" w:customStyle="1" w:styleId="80">
    <w:name w:val="标题 3 Char1"/>
    <w:link w:val="4"/>
    <w:autoRedefine/>
    <w:qFormat/>
    <w:uiPriority w:val="0"/>
    <w:rPr>
      <w:rFonts w:ascii="宋体" w:hAnsi="宋体" w:eastAsia="宋体"/>
      <w:b/>
      <w:kern w:val="2"/>
      <w:sz w:val="21"/>
      <w:szCs w:val="21"/>
      <w:shd w:val="clear" w:color="auto" w:fill="FFFFFF"/>
    </w:rPr>
  </w:style>
  <w:style w:type="character" w:customStyle="1" w:styleId="81">
    <w:name w:val="标题 4 Char"/>
    <w:link w:val="6"/>
    <w:autoRedefine/>
    <w:qFormat/>
    <w:uiPriority w:val="0"/>
    <w:rPr>
      <w:rFonts w:ascii="Arial" w:hAnsi="Arial" w:eastAsia="黑体"/>
      <w:b/>
      <w:kern w:val="2"/>
      <w:sz w:val="28"/>
      <w:lang w:val="en-US" w:eastAsia="zh-CN" w:bidi="ar-SA"/>
    </w:rPr>
  </w:style>
  <w:style w:type="character" w:customStyle="1" w:styleId="82">
    <w:name w:val="标题 5 Char"/>
    <w:link w:val="7"/>
    <w:autoRedefine/>
    <w:qFormat/>
    <w:uiPriority w:val="0"/>
    <w:rPr>
      <w:rFonts w:ascii="黑体" w:eastAsia="黑体"/>
      <w:b/>
      <w:color w:val="000000"/>
      <w:sz w:val="28"/>
      <w:lang w:val="en-US" w:eastAsia="zh-CN" w:bidi="ar-SA"/>
    </w:rPr>
  </w:style>
  <w:style w:type="character" w:customStyle="1" w:styleId="83">
    <w:name w:val="标题 6 Char"/>
    <w:link w:val="8"/>
    <w:autoRedefine/>
    <w:qFormat/>
    <w:uiPriority w:val="0"/>
    <w:rPr>
      <w:rFonts w:ascii="Arial" w:hAnsi="Arial" w:eastAsia="黑体"/>
      <w:b/>
      <w:bCs/>
      <w:kern w:val="2"/>
      <w:sz w:val="24"/>
      <w:szCs w:val="24"/>
      <w:lang w:val="en-US" w:eastAsia="zh-CN" w:bidi="ar-SA"/>
    </w:rPr>
  </w:style>
  <w:style w:type="character" w:customStyle="1" w:styleId="84">
    <w:name w:val="标题 7 Char"/>
    <w:link w:val="9"/>
    <w:autoRedefine/>
    <w:qFormat/>
    <w:uiPriority w:val="0"/>
    <w:rPr>
      <w:rFonts w:eastAsia="宋体"/>
      <w:b/>
      <w:bCs/>
      <w:kern w:val="2"/>
      <w:sz w:val="24"/>
      <w:szCs w:val="24"/>
      <w:lang w:val="en-US" w:eastAsia="zh-CN" w:bidi="ar-SA"/>
    </w:rPr>
  </w:style>
  <w:style w:type="character" w:customStyle="1" w:styleId="85">
    <w:name w:val="标题 8 Char"/>
    <w:link w:val="10"/>
    <w:autoRedefine/>
    <w:qFormat/>
    <w:uiPriority w:val="0"/>
    <w:rPr>
      <w:rFonts w:ascii="Arial" w:hAnsi="Arial" w:eastAsia="黑体"/>
      <w:kern w:val="2"/>
      <w:sz w:val="24"/>
      <w:szCs w:val="24"/>
      <w:lang w:val="en-US" w:eastAsia="zh-CN" w:bidi="ar-SA"/>
    </w:rPr>
  </w:style>
  <w:style w:type="character" w:customStyle="1" w:styleId="86">
    <w:name w:val="标题 9 Char"/>
    <w:link w:val="11"/>
    <w:autoRedefine/>
    <w:qFormat/>
    <w:uiPriority w:val="0"/>
    <w:rPr>
      <w:rFonts w:ascii="Arial" w:hAnsi="Arial" w:eastAsia="黑体"/>
      <w:kern w:val="2"/>
      <w:sz w:val="21"/>
      <w:szCs w:val="21"/>
      <w:lang w:val="en-US" w:eastAsia="zh-CN" w:bidi="ar-SA"/>
    </w:rPr>
  </w:style>
  <w:style w:type="character" w:customStyle="1" w:styleId="87">
    <w:name w:val="文档结构图 Char"/>
    <w:link w:val="18"/>
    <w:autoRedefine/>
    <w:qFormat/>
    <w:uiPriority w:val="0"/>
    <w:rPr>
      <w:rFonts w:eastAsia="宋体"/>
      <w:kern w:val="2"/>
      <w:sz w:val="21"/>
      <w:lang w:val="en-US" w:eastAsia="zh-CN" w:bidi="ar-SA"/>
    </w:rPr>
  </w:style>
  <w:style w:type="character" w:customStyle="1" w:styleId="88">
    <w:name w:val="批注文字 Char"/>
    <w:link w:val="19"/>
    <w:autoRedefine/>
    <w:qFormat/>
    <w:uiPriority w:val="0"/>
    <w:rPr>
      <w:rFonts w:eastAsia="宋体"/>
      <w:kern w:val="2"/>
      <w:sz w:val="21"/>
      <w:lang w:val="en-US" w:eastAsia="zh-CN" w:bidi="ar-SA"/>
    </w:rPr>
  </w:style>
  <w:style w:type="character" w:customStyle="1" w:styleId="89">
    <w:name w:val="正文文本 Char"/>
    <w:link w:val="24"/>
    <w:autoRedefine/>
    <w:qFormat/>
    <w:uiPriority w:val="0"/>
    <w:rPr>
      <w:rFonts w:ascii="楷体_GB2312" w:hAnsi="Arial" w:eastAsia="楷体_GB2312"/>
      <w:kern w:val="2"/>
      <w:sz w:val="28"/>
    </w:rPr>
  </w:style>
  <w:style w:type="character" w:customStyle="1" w:styleId="90">
    <w:name w:val="正文文本缩进 Char"/>
    <w:link w:val="25"/>
    <w:autoRedefine/>
    <w:qFormat/>
    <w:uiPriority w:val="0"/>
    <w:rPr>
      <w:rFonts w:ascii="楷体_GB2312" w:eastAsia="楷体_GB2312"/>
      <w:kern w:val="2"/>
      <w:sz w:val="32"/>
      <w:lang w:val="en-US" w:eastAsia="zh-CN" w:bidi="ar-SA"/>
    </w:rPr>
  </w:style>
  <w:style w:type="character" w:customStyle="1" w:styleId="91">
    <w:name w:val="纯文本 Char"/>
    <w:link w:val="30"/>
    <w:autoRedefine/>
    <w:qFormat/>
    <w:uiPriority w:val="0"/>
    <w:rPr>
      <w:rFonts w:ascii="宋体" w:hAnsi="Courier New" w:eastAsia="宋体"/>
      <w:kern w:val="2"/>
      <w:sz w:val="21"/>
      <w:lang w:val="en-US" w:eastAsia="zh-CN" w:bidi="ar-SA"/>
    </w:rPr>
  </w:style>
  <w:style w:type="character" w:customStyle="1" w:styleId="92">
    <w:name w:val="日期 Char"/>
    <w:link w:val="33"/>
    <w:autoRedefine/>
    <w:qFormat/>
    <w:uiPriority w:val="0"/>
    <w:rPr>
      <w:rFonts w:ascii="Times New Roman" w:hAnsi="Times New Roman"/>
      <w:kern w:val="2"/>
      <w:sz w:val="28"/>
    </w:rPr>
  </w:style>
  <w:style w:type="character" w:customStyle="1" w:styleId="93">
    <w:name w:val="正文文本缩进 2 Char"/>
    <w:link w:val="34"/>
    <w:autoRedefine/>
    <w:qFormat/>
    <w:uiPriority w:val="0"/>
    <w:rPr>
      <w:rFonts w:ascii="Arial" w:hAnsi="Arial" w:eastAsia="仿宋_GB2312"/>
      <w:kern w:val="2"/>
      <w:sz w:val="32"/>
      <w:lang w:val="en-US" w:eastAsia="zh-CN" w:bidi="ar-SA"/>
    </w:rPr>
  </w:style>
  <w:style w:type="character" w:customStyle="1" w:styleId="94">
    <w:name w:val="批注框文本 Char"/>
    <w:link w:val="36"/>
    <w:autoRedefine/>
    <w:qFormat/>
    <w:uiPriority w:val="0"/>
    <w:rPr>
      <w:rFonts w:ascii="Times New Roman" w:hAnsi="Times New Roman"/>
      <w:kern w:val="2"/>
      <w:sz w:val="18"/>
      <w:szCs w:val="18"/>
    </w:rPr>
  </w:style>
  <w:style w:type="character" w:customStyle="1" w:styleId="95">
    <w:name w:val="页脚 Char1"/>
    <w:link w:val="37"/>
    <w:autoRedefine/>
    <w:qFormat/>
    <w:uiPriority w:val="0"/>
    <w:rPr>
      <w:kern w:val="2"/>
      <w:sz w:val="18"/>
    </w:rPr>
  </w:style>
  <w:style w:type="character" w:customStyle="1" w:styleId="96">
    <w:name w:val="页眉 Char"/>
    <w:link w:val="38"/>
    <w:autoRedefine/>
    <w:qFormat/>
    <w:uiPriority w:val="0"/>
    <w:rPr>
      <w:rFonts w:ascii="Times New Roman" w:hAnsi="Times New Roman"/>
      <w:kern w:val="2"/>
      <w:sz w:val="18"/>
      <w:szCs w:val="18"/>
    </w:rPr>
  </w:style>
  <w:style w:type="character" w:customStyle="1" w:styleId="97">
    <w:name w:val="副标题 Char"/>
    <w:link w:val="44"/>
    <w:autoRedefine/>
    <w:qFormat/>
    <w:uiPriority w:val="0"/>
    <w:rPr>
      <w:rFonts w:ascii="Cambria" w:hAnsi="Cambria"/>
      <w:i/>
      <w:iCs/>
      <w:spacing w:val="13"/>
      <w:sz w:val="24"/>
      <w:szCs w:val="24"/>
      <w:lang w:eastAsia="en-US" w:bidi="en-US"/>
    </w:rPr>
  </w:style>
  <w:style w:type="character" w:customStyle="1" w:styleId="98">
    <w:name w:val="正文文本缩进 3 Char"/>
    <w:link w:val="48"/>
    <w:autoRedefine/>
    <w:qFormat/>
    <w:uiPriority w:val="0"/>
    <w:rPr>
      <w:rFonts w:ascii="Arial" w:hAnsi="Arial" w:eastAsia="仿宋_GB2312"/>
      <w:color w:val="FFFF00"/>
      <w:kern w:val="2"/>
      <w:sz w:val="32"/>
      <w:lang w:val="en-US" w:eastAsia="zh-CN" w:bidi="ar-SA"/>
    </w:rPr>
  </w:style>
  <w:style w:type="character" w:customStyle="1" w:styleId="99">
    <w:name w:val="HTML 预设格式 Char"/>
    <w:link w:val="55"/>
    <w:autoRedefine/>
    <w:qFormat/>
    <w:uiPriority w:val="0"/>
    <w:rPr>
      <w:rFonts w:ascii="黑体" w:hAnsi="Courier New" w:eastAsia="黑体" w:cs="Courier New"/>
      <w:lang w:val="en-US" w:eastAsia="zh-CN" w:bidi="ar-SA"/>
    </w:rPr>
  </w:style>
  <w:style w:type="character" w:customStyle="1" w:styleId="100">
    <w:name w:val="标题 Char"/>
    <w:link w:val="58"/>
    <w:autoRedefine/>
    <w:qFormat/>
    <w:uiPriority w:val="0"/>
    <w:rPr>
      <w:rFonts w:eastAsia="黑体"/>
      <w:b/>
      <w:sz w:val="28"/>
      <w:lang w:val="en-GB" w:eastAsia="zh-CN" w:bidi="ar-SA"/>
    </w:rPr>
  </w:style>
  <w:style w:type="character" w:customStyle="1" w:styleId="101">
    <w:name w:val="批注主题 Char"/>
    <w:link w:val="59"/>
    <w:autoRedefine/>
    <w:qFormat/>
    <w:uiPriority w:val="0"/>
    <w:rPr>
      <w:rFonts w:eastAsia="宋体"/>
      <w:b/>
      <w:bCs/>
      <w:kern w:val="2"/>
      <w:sz w:val="21"/>
      <w:lang w:val="en-US" w:eastAsia="zh-CN" w:bidi="ar-SA"/>
    </w:rPr>
  </w:style>
  <w:style w:type="character" w:customStyle="1" w:styleId="102">
    <w:name w:val="正文首行缩进 Char"/>
    <w:link w:val="60"/>
    <w:autoRedefine/>
    <w:qFormat/>
    <w:uiPriority w:val="0"/>
    <w:rPr>
      <w:rFonts w:ascii="Times New Roman" w:hAnsi="Times New Roman"/>
      <w:kern w:val="2"/>
      <w:sz w:val="21"/>
      <w:szCs w:val="24"/>
    </w:rPr>
  </w:style>
  <w:style w:type="character" w:customStyle="1" w:styleId="103">
    <w:name w:val="subtitle1"/>
    <w:autoRedefine/>
    <w:qFormat/>
    <w:uiPriority w:val="0"/>
    <w:rPr>
      <w:rFonts w:hint="default" w:ascii="Georgia" w:hAnsi="Georgia"/>
      <w:b/>
      <w:bCs/>
      <w:color w:val="666666"/>
      <w:sz w:val="18"/>
      <w:szCs w:val="18"/>
    </w:rPr>
  </w:style>
  <w:style w:type="character" w:customStyle="1" w:styleId="104">
    <w:name w:val="font61"/>
    <w:autoRedefine/>
    <w:qFormat/>
    <w:uiPriority w:val="0"/>
    <w:rPr>
      <w:rFonts w:ascii="font-weight : 400" w:hAnsi="font-weight : 400" w:eastAsia="font-weight : 400" w:cs="font-weight : 400"/>
      <w:color w:val="000000"/>
      <w:sz w:val="22"/>
      <w:szCs w:val="22"/>
      <w:u w:val="none"/>
    </w:rPr>
  </w:style>
  <w:style w:type="character" w:customStyle="1" w:styleId="105">
    <w:name w:val="标题 4 字符"/>
    <w:autoRedefine/>
    <w:qFormat/>
    <w:uiPriority w:val="0"/>
    <w:rPr>
      <w:rFonts w:ascii="Arial" w:hAnsi="Arial" w:eastAsia="黑体"/>
      <w:b/>
      <w:kern w:val="2"/>
      <w:sz w:val="28"/>
      <w:lang w:val="en-US" w:eastAsia="zh-CN" w:bidi="ar-SA"/>
    </w:rPr>
  </w:style>
  <w:style w:type="character" w:customStyle="1" w:styleId="106">
    <w:name w:val="标题 5 字符"/>
    <w:autoRedefine/>
    <w:qFormat/>
    <w:uiPriority w:val="9"/>
    <w:rPr>
      <w:rFonts w:eastAsia="宋体"/>
      <w:b/>
      <w:bCs/>
      <w:kern w:val="2"/>
      <w:sz w:val="28"/>
      <w:szCs w:val="28"/>
      <w:lang w:val="en-US" w:eastAsia="zh-CN" w:bidi="ar-SA"/>
    </w:rPr>
  </w:style>
  <w:style w:type="character" w:customStyle="1" w:styleId="107">
    <w:name w:val="Footer Char_95ef3b7f-de4e-43bc-bbb3-10ca92ceb729"/>
    <w:autoRedefine/>
    <w:qFormat/>
    <w:uiPriority w:val="0"/>
    <w:rPr>
      <w:rFonts w:cs="Times New Roman"/>
      <w:sz w:val="18"/>
      <w:szCs w:val="18"/>
    </w:rPr>
  </w:style>
  <w:style w:type="character" w:customStyle="1" w:styleId="108">
    <w:name w:val="标题 6 字符"/>
    <w:autoRedefine/>
    <w:qFormat/>
    <w:uiPriority w:val="0"/>
    <w:rPr>
      <w:rFonts w:ascii="Arial" w:hAnsi="Arial" w:eastAsia="黑体"/>
      <w:b/>
      <w:bCs/>
      <w:kern w:val="2"/>
      <w:sz w:val="24"/>
      <w:szCs w:val="24"/>
      <w:lang w:val="en-US" w:eastAsia="zh-CN" w:bidi="ar-SA"/>
    </w:rPr>
  </w:style>
  <w:style w:type="character" w:customStyle="1" w:styleId="109">
    <w:name w:val="Heading 1 Char_7e620061-1f06-4625-8ecc-771dd7c8b54d"/>
    <w:autoRedefine/>
    <w:qFormat/>
    <w:uiPriority w:val="0"/>
    <w:rPr>
      <w:rFonts w:ascii="Times New Roman" w:hAnsi="Times New Roman" w:eastAsia="宋体" w:cs="Times New Roman"/>
      <w:b/>
      <w:bCs/>
      <w:kern w:val="44"/>
      <w:sz w:val="44"/>
      <w:szCs w:val="44"/>
    </w:rPr>
  </w:style>
  <w:style w:type="character" w:customStyle="1" w:styleId="110">
    <w:name w:val="表格抬头 Char"/>
    <w:link w:val="111"/>
    <w:autoRedefine/>
    <w:qFormat/>
    <w:locked/>
    <w:uiPriority w:val="0"/>
    <w:rPr>
      <w:rFonts w:ascii="黑体" w:eastAsia="黑体"/>
      <w:b/>
      <w:kern w:val="2"/>
      <w:sz w:val="21"/>
      <w:lang w:bidi="ar-SA"/>
    </w:rPr>
  </w:style>
  <w:style w:type="paragraph" w:customStyle="1" w:styleId="111">
    <w:name w:val="表格抬头"/>
    <w:basedOn w:val="1"/>
    <w:link w:val="110"/>
    <w:autoRedefine/>
    <w:qFormat/>
    <w:uiPriority w:val="0"/>
    <w:pPr>
      <w:jc w:val="center"/>
    </w:pPr>
    <w:rPr>
      <w:rFonts w:ascii="黑体" w:eastAsia="黑体"/>
      <w:b/>
    </w:rPr>
  </w:style>
  <w:style w:type="character" w:customStyle="1" w:styleId="112">
    <w:name w:val="case31"/>
    <w:autoRedefine/>
    <w:qFormat/>
    <w:uiPriority w:val="0"/>
    <w:rPr>
      <w:sz w:val="21"/>
      <w:szCs w:val="21"/>
    </w:rPr>
  </w:style>
  <w:style w:type="character" w:customStyle="1" w:styleId="113">
    <w:name w:val="明显引用 Char"/>
    <w:link w:val="114"/>
    <w:autoRedefine/>
    <w:qFormat/>
    <w:uiPriority w:val="0"/>
    <w:rPr>
      <w:rFonts w:ascii="Calibri" w:hAnsi="Calibri" w:eastAsia="宋体"/>
      <w:b/>
      <w:bCs/>
      <w:i/>
      <w:iCs/>
      <w:sz w:val="22"/>
      <w:szCs w:val="22"/>
      <w:lang w:val="en-US" w:eastAsia="en-US" w:bidi="en-US"/>
    </w:rPr>
  </w:style>
  <w:style w:type="paragraph" w:styleId="114">
    <w:name w:val="Intense Quote"/>
    <w:basedOn w:val="1"/>
    <w:next w:val="1"/>
    <w:link w:val="113"/>
    <w:autoRedefine/>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character" w:customStyle="1" w:styleId="115">
    <w:name w:val="content"/>
    <w:autoRedefine/>
    <w:qFormat/>
    <w:uiPriority w:val="0"/>
  </w:style>
  <w:style w:type="character" w:customStyle="1" w:styleId="116">
    <w:name w:val="不明显强调1"/>
    <w:autoRedefine/>
    <w:qFormat/>
    <w:uiPriority w:val="0"/>
    <w:rPr>
      <w:i/>
      <w:iCs/>
    </w:rPr>
  </w:style>
  <w:style w:type="character" w:customStyle="1" w:styleId="117">
    <w:name w:val="content_lineheight1"/>
    <w:autoRedefine/>
    <w:qFormat/>
    <w:uiPriority w:val="0"/>
  </w:style>
  <w:style w:type="character" w:customStyle="1" w:styleId="118">
    <w:name w:val="正文2 Char"/>
    <w:link w:val="119"/>
    <w:autoRedefine/>
    <w:qFormat/>
    <w:uiPriority w:val="0"/>
    <w:rPr>
      <w:rFonts w:ascii="Times New Roman" w:hAnsi="Times New Roman"/>
      <w:kern w:val="2"/>
      <w:sz w:val="24"/>
    </w:rPr>
  </w:style>
  <w:style w:type="paragraph" w:customStyle="1" w:styleId="119">
    <w:name w:val="正文2"/>
    <w:basedOn w:val="1"/>
    <w:link w:val="118"/>
    <w:autoRedefine/>
    <w:qFormat/>
    <w:uiPriority w:val="0"/>
    <w:pPr>
      <w:spacing w:before="156" w:line="360" w:lineRule="auto"/>
      <w:ind w:firstLine="510" w:firstLineChars="200"/>
    </w:pPr>
    <w:rPr>
      <w:sz w:val="24"/>
    </w:rPr>
  </w:style>
  <w:style w:type="character" w:customStyle="1" w:styleId="120">
    <w:name w:val="华宇段落1 Char Char"/>
    <w:autoRedefine/>
    <w:qFormat/>
    <w:uiPriority w:val="0"/>
    <w:rPr>
      <w:rFonts w:eastAsia="宋体"/>
      <w:bCs/>
      <w:kern w:val="2"/>
      <w:sz w:val="24"/>
      <w:szCs w:val="24"/>
      <w:lang w:val="en-US" w:eastAsia="zh-CN" w:bidi="ar-SA"/>
    </w:rPr>
  </w:style>
  <w:style w:type="character" w:customStyle="1" w:styleId="121">
    <w:name w:val="Char Char23"/>
    <w:autoRedefine/>
    <w:qFormat/>
    <w:uiPriority w:val="0"/>
    <w:rPr>
      <w:rFonts w:ascii="Arial" w:hAnsi="Arial" w:eastAsia="黑体"/>
      <w:b/>
      <w:bCs/>
      <w:kern w:val="2"/>
      <w:sz w:val="24"/>
      <w:szCs w:val="24"/>
    </w:rPr>
  </w:style>
  <w:style w:type="character" w:customStyle="1" w:styleId="122">
    <w:name w:val="纯文本 Char1"/>
    <w:autoRedefine/>
    <w:qFormat/>
    <w:uiPriority w:val="0"/>
    <w:rPr>
      <w:rFonts w:ascii="宋体" w:hAnsi="Courier New" w:cs="Courier New"/>
      <w:kern w:val="2"/>
      <w:sz w:val="21"/>
      <w:szCs w:val="21"/>
    </w:rPr>
  </w:style>
  <w:style w:type="character" w:customStyle="1" w:styleId="123">
    <w:name w:val="标准文本 Char"/>
    <w:autoRedefine/>
    <w:qFormat/>
    <w:uiPriority w:val="0"/>
    <w:rPr>
      <w:rFonts w:eastAsia="宋体" w:cs="宋体"/>
      <w:kern w:val="2"/>
      <w:sz w:val="24"/>
      <w:szCs w:val="24"/>
      <w:lang w:val="en-US" w:eastAsia="zh-CN" w:bidi="ar-SA"/>
    </w:rPr>
  </w:style>
  <w:style w:type="character" w:customStyle="1" w:styleId="124">
    <w:name w:val="15"/>
    <w:autoRedefine/>
    <w:qFormat/>
    <w:uiPriority w:val="0"/>
    <w:rPr>
      <w:rFonts w:hint="eastAsia" w:ascii="黑体" w:hAnsi="黑体" w:eastAsia="仿宋"/>
      <w:b/>
      <w:kern w:val="44"/>
      <w:sz w:val="24"/>
      <w:szCs w:val="24"/>
    </w:rPr>
  </w:style>
  <w:style w:type="character" w:customStyle="1" w:styleId="125">
    <w:name w:val="正文文本 字符"/>
    <w:autoRedefine/>
    <w:qFormat/>
    <w:uiPriority w:val="99"/>
    <w:rPr>
      <w:rFonts w:ascii="楷体_GB2312" w:hAnsi="Arial" w:eastAsia="楷体_GB2312"/>
      <w:kern w:val="2"/>
      <w:sz w:val="28"/>
    </w:rPr>
  </w:style>
  <w:style w:type="character" w:customStyle="1" w:styleId="126">
    <w:name w:val="textcontents"/>
    <w:autoRedefine/>
    <w:qFormat/>
    <w:uiPriority w:val="0"/>
  </w:style>
  <w:style w:type="character" w:customStyle="1" w:styleId="127">
    <w:name w:val="标题 Char1"/>
    <w:autoRedefine/>
    <w:qFormat/>
    <w:uiPriority w:val="0"/>
    <w:rPr>
      <w:rFonts w:ascii="Cambria" w:eastAsia="宋体" w:cs="Times New Roman"/>
      <w:b/>
      <w:bCs/>
      <w:sz w:val="32"/>
      <w:szCs w:val="32"/>
    </w:rPr>
  </w:style>
  <w:style w:type="character" w:customStyle="1" w:styleId="128">
    <w:name w:val="小四 段落 宋体 Char Char Char Char1"/>
    <w:autoRedefine/>
    <w:qFormat/>
    <w:uiPriority w:val="0"/>
    <w:rPr>
      <w:rFonts w:eastAsia="宋体"/>
      <w:kern w:val="2"/>
      <w:sz w:val="24"/>
      <w:szCs w:val="24"/>
      <w:lang w:val="en-US" w:eastAsia="zh-CN" w:bidi="ar-SA"/>
    </w:rPr>
  </w:style>
  <w:style w:type="character" w:customStyle="1" w:styleId="129">
    <w:name w:val="页眉 字符"/>
    <w:autoRedefine/>
    <w:qFormat/>
    <w:uiPriority w:val="0"/>
    <w:rPr>
      <w:rFonts w:eastAsia="宋体"/>
      <w:kern w:val="2"/>
      <w:sz w:val="18"/>
      <w:szCs w:val="18"/>
      <w:lang w:val="en-US" w:eastAsia="zh-CN" w:bidi="ar-SA"/>
    </w:rPr>
  </w:style>
  <w:style w:type="character" w:customStyle="1" w:styleId="130">
    <w:name w:val="param-value"/>
    <w:autoRedefine/>
    <w:qFormat/>
    <w:uiPriority w:val="0"/>
  </w:style>
  <w:style w:type="character" w:customStyle="1" w:styleId="131">
    <w:name w:val="书籍标题1"/>
    <w:autoRedefine/>
    <w:qFormat/>
    <w:uiPriority w:val="0"/>
    <w:rPr>
      <w:i/>
      <w:iCs/>
      <w:smallCaps/>
      <w:spacing w:val="5"/>
    </w:rPr>
  </w:style>
  <w:style w:type="character" w:customStyle="1" w:styleId="132">
    <w:name w:val="Char Char20"/>
    <w:autoRedefine/>
    <w:qFormat/>
    <w:uiPriority w:val="0"/>
    <w:rPr>
      <w:rFonts w:ascii="Arial" w:hAnsi="Arial" w:eastAsia="黑体"/>
      <w:kern w:val="2"/>
      <w:sz w:val="21"/>
      <w:szCs w:val="21"/>
    </w:rPr>
  </w:style>
  <w:style w:type="character" w:customStyle="1" w:styleId="133">
    <w:name w:val="纯文本 Char Char Char1"/>
    <w:autoRedefine/>
    <w:qFormat/>
    <w:uiPriority w:val="0"/>
    <w:rPr>
      <w:rFonts w:ascii="宋体" w:hAnsi="Courier New" w:eastAsia="宋体"/>
      <w:kern w:val="2"/>
      <w:sz w:val="21"/>
      <w:szCs w:val="21"/>
      <w:lang w:val="en-US" w:eastAsia="zh-CN" w:bidi="ar-SA"/>
    </w:rPr>
  </w:style>
  <w:style w:type="character" w:customStyle="1" w:styleId="134">
    <w:name w:val="apple-converted-space"/>
    <w:autoRedefine/>
    <w:qFormat/>
    <w:uiPriority w:val="0"/>
  </w:style>
  <w:style w:type="character" w:customStyle="1" w:styleId="135">
    <w:name w:val="111111 Char"/>
    <w:link w:val="136"/>
    <w:autoRedefine/>
    <w:qFormat/>
    <w:uiPriority w:val="0"/>
    <w:rPr>
      <w:rFonts w:ascii="宋体" w:hAnsi="宋体" w:eastAsia="黑体" w:cs="宋体"/>
      <w:b/>
      <w:bCs/>
      <w:kern w:val="2"/>
      <w:sz w:val="21"/>
      <w:szCs w:val="21"/>
      <w:lang w:val="en-US" w:eastAsia="zh-CN" w:bidi="ar-SA"/>
    </w:rPr>
  </w:style>
  <w:style w:type="paragraph" w:customStyle="1" w:styleId="136">
    <w:name w:val="111111"/>
    <w:basedOn w:val="1"/>
    <w:link w:val="135"/>
    <w:autoRedefine/>
    <w:qFormat/>
    <w:uiPriority w:val="0"/>
    <w:pPr>
      <w:spacing w:before="120" w:after="120"/>
      <w:jc w:val="center"/>
    </w:pPr>
    <w:rPr>
      <w:rFonts w:ascii="宋体" w:hAnsi="宋体" w:eastAsia="黑体" w:cs="宋体"/>
      <w:b/>
      <w:bCs/>
      <w:szCs w:val="21"/>
    </w:rPr>
  </w:style>
  <w:style w:type="character" w:customStyle="1" w:styleId="137">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38">
    <w:name w:val="华宇段落1 Char Char Char"/>
    <w:autoRedefine/>
    <w:qFormat/>
    <w:uiPriority w:val="0"/>
    <w:rPr>
      <w:rFonts w:eastAsia="宋体"/>
      <w:bCs/>
      <w:kern w:val="2"/>
      <w:sz w:val="24"/>
      <w:szCs w:val="24"/>
      <w:lang w:val="en-US" w:eastAsia="zh-CN" w:bidi="ar-SA"/>
    </w:rPr>
  </w:style>
  <w:style w:type="character" w:customStyle="1" w:styleId="139">
    <w:name w:val="Char Char21"/>
    <w:autoRedefine/>
    <w:qFormat/>
    <w:uiPriority w:val="0"/>
    <w:rPr>
      <w:rFonts w:ascii="Arial" w:hAnsi="Arial" w:eastAsia="黑体"/>
      <w:kern w:val="2"/>
      <w:sz w:val="24"/>
      <w:szCs w:val="24"/>
    </w:rPr>
  </w:style>
  <w:style w:type="character" w:customStyle="1" w:styleId="140">
    <w:name w:val="3zw"/>
    <w:autoRedefine/>
    <w:qFormat/>
    <w:uiPriority w:val="0"/>
  </w:style>
  <w:style w:type="character" w:customStyle="1" w:styleId="141">
    <w:name w:val="font31"/>
    <w:autoRedefine/>
    <w:qFormat/>
    <w:uiPriority w:val="0"/>
    <w:rPr>
      <w:rFonts w:hint="default" w:ascii="Times New Roman" w:hAnsi="Times New Roman" w:cs="Times New Roman"/>
      <w:color w:val="000000"/>
      <w:sz w:val="21"/>
      <w:szCs w:val="21"/>
      <w:u w:val="none"/>
    </w:rPr>
  </w:style>
  <w:style w:type="character" w:customStyle="1" w:styleId="142">
    <w:name w:val="纯文本 Char Char"/>
    <w:autoRedefine/>
    <w:qFormat/>
    <w:uiPriority w:val="0"/>
    <w:rPr>
      <w:rFonts w:ascii="宋体" w:hAnsi="Courier New" w:eastAsia="宋体"/>
      <w:kern w:val="2"/>
      <w:sz w:val="21"/>
      <w:szCs w:val="21"/>
      <w:lang w:val="en-US" w:eastAsia="zh-CN" w:bidi="ar-SA"/>
    </w:rPr>
  </w:style>
  <w:style w:type="character" w:customStyle="1" w:styleId="143">
    <w:name w:val="Char Char17"/>
    <w:autoRedefine/>
    <w:qFormat/>
    <w:uiPriority w:val="0"/>
    <w:rPr>
      <w:rFonts w:ascii="宋体" w:hAnsi="Courier New"/>
      <w:kern w:val="2"/>
      <w:sz w:val="21"/>
      <w:szCs w:val="21"/>
    </w:rPr>
  </w:style>
  <w:style w:type="character" w:customStyle="1" w:styleId="144">
    <w:name w:val="style131"/>
    <w:autoRedefine/>
    <w:qFormat/>
    <w:uiPriority w:val="0"/>
    <w:rPr>
      <w:rFonts w:cs="Times New Roman"/>
      <w:sz w:val="18"/>
      <w:szCs w:val="18"/>
    </w:rPr>
  </w:style>
  <w:style w:type="character" w:customStyle="1" w:styleId="145">
    <w:name w:val="Heading 2 Char_49332dc2-062b-4bb5-8784-2049397ab926"/>
    <w:autoRedefine/>
    <w:qFormat/>
    <w:uiPriority w:val="0"/>
    <w:rPr>
      <w:rFonts w:ascii="Calibri Light" w:hAnsi="Calibri Light" w:eastAsia="宋体" w:cs="Times New Roman"/>
      <w:b/>
      <w:bCs/>
      <w:sz w:val="32"/>
      <w:szCs w:val="32"/>
    </w:rPr>
  </w:style>
  <w:style w:type="character" w:customStyle="1" w:styleId="146">
    <w:name w:val="明显参考1"/>
    <w:autoRedefine/>
    <w:qFormat/>
    <w:uiPriority w:val="0"/>
    <w:rPr>
      <w:smallCaps/>
      <w:spacing w:val="5"/>
      <w:u w:val="single"/>
    </w:rPr>
  </w:style>
  <w:style w:type="character" w:customStyle="1" w:styleId="147">
    <w:name w:val="样式 宋体 小四"/>
    <w:autoRedefine/>
    <w:qFormat/>
    <w:uiPriority w:val="0"/>
    <w:rPr>
      <w:rFonts w:ascii="宋体" w:hAnsi="宋体"/>
      <w:sz w:val="24"/>
    </w:rPr>
  </w:style>
  <w:style w:type="character" w:customStyle="1" w:styleId="148">
    <w:name w:val="1page sec3 Char2"/>
    <w:autoRedefine/>
    <w:qFormat/>
    <w:uiPriority w:val="0"/>
    <w:rPr>
      <w:rFonts w:eastAsia="宋体"/>
      <w:kern w:val="2"/>
      <w:sz w:val="18"/>
      <w:szCs w:val="18"/>
      <w:lang w:val="en-US" w:eastAsia="zh-CN" w:bidi="ar-SA"/>
    </w:rPr>
  </w:style>
  <w:style w:type="character" w:customStyle="1" w:styleId="149">
    <w:name w:val="normalfont1"/>
    <w:autoRedefine/>
    <w:qFormat/>
    <w:uiPriority w:val="0"/>
    <w:rPr>
      <w:rFonts w:hint="default" w:ascii="ˎ̥" w:hAnsi="ˎ̥"/>
      <w:sz w:val="18"/>
      <w:szCs w:val="18"/>
      <w:u w:val="none"/>
    </w:rPr>
  </w:style>
  <w:style w:type="character" w:customStyle="1" w:styleId="150">
    <w:name w:val="纯文本 Char Char Char"/>
    <w:autoRedefine/>
    <w:qFormat/>
    <w:uiPriority w:val="0"/>
    <w:rPr>
      <w:rFonts w:ascii="宋体" w:hAnsi="Courier New" w:eastAsia="宋体"/>
      <w:kern w:val="2"/>
      <w:sz w:val="21"/>
      <w:szCs w:val="21"/>
      <w:lang w:val="en-US" w:eastAsia="zh-CN" w:bidi="ar-SA"/>
    </w:rPr>
  </w:style>
  <w:style w:type="character" w:customStyle="1" w:styleId="151">
    <w:name w:val="point_normal1"/>
    <w:autoRedefine/>
    <w:qFormat/>
    <w:uiPriority w:val="0"/>
    <w:rPr>
      <w:rFonts w:hint="default" w:ascii="Arial" w:hAnsi="Arial" w:cs="Arial"/>
      <w:sz w:val="18"/>
      <w:szCs w:val="18"/>
    </w:rPr>
  </w:style>
  <w:style w:type="character" w:customStyle="1" w:styleId="152">
    <w:name w:val="特点 Char1"/>
    <w:autoRedefine/>
    <w:qFormat/>
    <w:uiPriority w:val="0"/>
    <w:rPr>
      <w:rFonts w:eastAsia="宋体"/>
      <w:kern w:val="2"/>
      <w:sz w:val="21"/>
      <w:lang w:val="en-US" w:eastAsia="zh-CN" w:bidi="ar-SA"/>
    </w:rPr>
  </w:style>
  <w:style w:type="character" w:customStyle="1" w:styleId="153">
    <w:name w:val="不明显参考1"/>
    <w:autoRedefine/>
    <w:qFormat/>
    <w:uiPriority w:val="0"/>
    <w:rPr>
      <w:smallCaps/>
    </w:rPr>
  </w:style>
  <w:style w:type="character" w:customStyle="1" w:styleId="154">
    <w:name w:val="Char Char27"/>
    <w:autoRedefine/>
    <w:qFormat/>
    <w:uiPriority w:val="0"/>
    <w:rPr>
      <w:b/>
      <w:bCs/>
      <w:kern w:val="44"/>
      <w:sz w:val="44"/>
      <w:szCs w:val="44"/>
    </w:rPr>
  </w:style>
  <w:style w:type="character" w:customStyle="1" w:styleId="155">
    <w:name w:val="无间隔 Char"/>
    <w:link w:val="156"/>
    <w:autoRedefine/>
    <w:qFormat/>
    <w:uiPriority w:val="0"/>
    <w:rPr>
      <w:rFonts w:eastAsia="微软雅黑"/>
      <w:kern w:val="2"/>
      <w:sz w:val="24"/>
      <w:szCs w:val="22"/>
      <w:lang w:val="en-US" w:eastAsia="zh-CN" w:bidi="ar-SA"/>
    </w:rPr>
  </w:style>
  <w:style w:type="paragraph" w:styleId="156">
    <w:name w:val="No Spacing"/>
    <w:link w:val="155"/>
    <w:autoRedefine/>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157">
    <w:name w:val="明显强调1"/>
    <w:autoRedefine/>
    <w:qFormat/>
    <w:uiPriority w:val="0"/>
    <w:rPr>
      <w:b/>
      <w:bCs/>
    </w:rPr>
  </w:style>
  <w:style w:type="character" w:customStyle="1" w:styleId="158">
    <w:name w:val="h Char Char"/>
    <w:autoRedefine/>
    <w:qFormat/>
    <w:uiPriority w:val="0"/>
    <w:rPr>
      <w:rFonts w:eastAsia="宋体"/>
      <w:kern w:val="2"/>
      <w:sz w:val="18"/>
      <w:szCs w:val="18"/>
      <w:lang w:val="en-US" w:eastAsia="zh-CN" w:bidi="ar-SA"/>
    </w:rPr>
  </w:style>
  <w:style w:type="character" w:customStyle="1" w:styleId="159">
    <w:name w:val="Char Char24"/>
    <w:autoRedefine/>
    <w:qFormat/>
    <w:uiPriority w:val="0"/>
    <w:rPr>
      <w:b/>
      <w:bCs/>
      <w:kern w:val="2"/>
      <w:sz w:val="28"/>
      <w:szCs w:val="28"/>
    </w:rPr>
  </w:style>
  <w:style w:type="character" w:customStyle="1" w:styleId="160">
    <w:name w:val="Title1 Char"/>
    <w:autoRedefine/>
    <w:qFormat/>
    <w:uiPriority w:val="0"/>
    <w:rPr>
      <w:rFonts w:eastAsia="宋体"/>
      <w:b/>
      <w:bCs/>
      <w:kern w:val="44"/>
      <w:sz w:val="44"/>
      <w:szCs w:val="44"/>
      <w:lang w:val="en-US" w:eastAsia="zh-CN" w:bidi="ar-SA"/>
    </w:rPr>
  </w:style>
  <w:style w:type="character" w:customStyle="1" w:styleId="161">
    <w:name w:val="标准文本 Char Char"/>
    <w:autoRedefine/>
    <w:qFormat/>
    <w:uiPriority w:val="0"/>
    <w:rPr>
      <w:rFonts w:eastAsia="宋体" w:cs="宋体"/>
      <w:kern w:val="2"/>
      <w:sz w:val="24"/>
      <w:szCs w:val="24"/>
      <w:lang w:val="en-US" w:eastAsia="zh-CN" w:bidi="ar-SA"/>
    </w:rPr>
  </w:style>
  <w:style w:type="character" w:customStyle="1" w:styleId="162">
    <w:name w:val="Char Char22"/>
    <w:autoRedefine/>
    <w:qFormat/>
    <w:uiPriority w:val="0"/>
    <w:rPr>
      <w:b/>
      <w:bCs/>
      <w:kern w:val="2"/>
      <w:sz w:val="24"/>
      <w:szCs w:val="24"/>
    </w:rPr>
  </w:style>
  <w:style w:type="character" w:customStyle="1" w:styleId="163">
    <w:name w:val="标准小四 Char"/>
    <w:autoRedefine/>
    <w:qFormat/>
    <w:uiPriority w:val="0"/>
    <w:rPr>
      <w:rFonts w:ascii="Arial" w:hAnsi="Arial" w:eastAsia="宋体"/>
      <w:kern w:val="2"/>
      <w:sz w:val="24"/>
      <w:szCs w:val="21"/>
      <w:lang w:val="en-US" w:eastAsia="zh-CN" w:bidi="ar-SA"/>
    </w:rPr>
  </w:style>
  <w:style w:type="character" w:customStyle="1" w:styleId="164">
    <w:name w:val="新图表正文 Char Char"/>
    <w:link w:val="165"/>
    <w:autoRedefine/>
    <w:qFormat/>
    <w:locked/>
    <w:uiPriority w:val="0"/>
    <w:rPr>
      <w:rFonts w:ascii="宋体" w:hAnsi="宋体"/>
      <w:kern w:val="2"/>
      <w:sz w:val="18"/>
      <w:szCs w:val="21"/>
      <w:lang w:val="en-US" w:eastAsia="zh-CN" w:bidi="ar-SA"/>
    </w:rPr>
  </w:style>
  <w:style w:type="paragraph" w:customStyle="1" w:styleId="165">
    <w:name w:val="新图表正文"/>
    <w:link w:val="164"/>
    <w:autoRedefine/>
    <w:qFormat/>
    <w:uiPriority w:val="0"/>
    <w:pPr>
      <w:jc w:val="both"/>
    </w:pPr>
    <w:rPr>
      <w:rFonts w:ascii="宋体" w:hAnsi="宋体" w:eastAsia="宋体" w:cs="Times New Roman"/>
      <w:kern w:val="2"/>
      <w:sz w:val="18"/>
      <w:szCs w:val="21"/>
      <w:lang w:val="en-US" w:eastAsia="zh-CN" w:bidi="ar-SA"/>
    </w:rPr>
  </w:style>
  <w:style w:type="character" w:customStyle="1" w:styleId="166">
    <w:name w:val="font81"/>
    <w:autoRedefine/>
    <w:qFormat/>
    <w:uiPriority w:val="0"/>
    <w:rPr>
      <w:rFonts w:hint="eastAsia" w:ascii="宋体" w:hAnsi="宋体" w:eastAsia="宋体" w:cs="宋体"/>
      <w:color w:val="000000"/>
      <w:sz w:val="22"/>
      <w:szCs w:val="22"/>
      <w:u w:val="none"/>
    </w:rPr>
  </w:style>
  <w:style w:type="character" w:customStyle="1" w:styleId="167">
    <w:name w:val="页脚 Char"/>
    <w:autoRedefine/>
    <w:qFormat/>
    <w:uiPriority w:val="0"/>
    <w:rPr>
      <w:kern w:val="2"/>
      <w:sz w:val="18"/>
    </w:rPr>
  </w:style>
  <w:style w:type="character" w:customStyle="1" w:styleId="168">
    <w:name w:val="1page sec3 Char"/>
    <w:autoRedefine/>
    <w:qFormat/>
    <w:uiPriority w:val="0"/>
    <w:rPr>
      <w:rFonts w:eastAsia="宋体"/>
      <w:kern w:val="2"/>
      <w:sz w:val="18"/>
      <w:lang w:val="en-US" w:eastAsia="zh-CN"/>
    </w:rPr>
  </w:style>
  <w:style w:type="character" w:customStyle="1" w:styleId="169">
    <w:name w:val="批注文字 Char1"/>
    <w:autoRedefine/>
    <w:qFormat/>
    <w:uiPriority w:val="99"/>
    <w:rPr>
      <w:rFonts w:ascii="Times New Roman" w:hAnsi="Times New Roman" w:eastAsia="宋体" w:cs="Times New Roman"/>
      <w:szCs w:val="24"/>
    </w:rPr>
  </w:style>
  <w:style w:type="character" w:customStyle="1" w:styleId="170">
    <w:name w:val="标题 1 字符"/>
    <w:autoRedefine/>
    <w:qFormat/>
    <w:uiPriority w:val="9"/>
    <w:rPr>
      <w:rFonts w:eastAsia="宋体"/>
      <w:b/>
      <w:bCs/>
      <w:kern w:val="44"/>
      <w:sz w:val="44"/>
      <w:szCs w:val="44"/>
      <w:lang w:val="en-US" w:eastAsia="zh-CN" w:bidi="ar-SA"/>
    </w:rPr>
  </w:style>
  <w:style w:type="character" w:customStyle="1" w:styleId="171">
    <w:name w:val="Header Char_4951057e-e981-493a-9b99-0bc01d329acb"/>
    <w:autoRedefine/>
    <w:qFormat/>
    <w:uiPriority w:val="0"/>
    <w:rPr>
      <w:rFonts w:cs="Times New Roman"/>
      <w:sz w:val="18"/>
      <w:szCs w:val="18"/>
    </w:rPr>
  </w:style>
  <w:style w:type="character" w:customStyle="1" w:styleId="172">
    <w:name w:val="标题 7 字符"/>
    <w:autoRedefine/>
    <w:qFormat/>
    <w:uiPriority w:val="0"/>
    <w:rPr>
      <w:rFonts w:eastAsia="宋体"/>
      <w:b/>
      <w:bCs/>
      <w:kern w:val="2"/>
      <w:sz w:val="24"/>
      <w:szCs w:val="24"/>
      <w:lang w:val="en-US" w:eastAsia="zh-CN" w:bidi="ar-SA"/>
    </w:rPr>
  </w:style>
  <w:style w:type="character" w:customStyle="1" w:styleId="173">
    <w:name w:val="小四 段落 宋体 Char Char Char1"/>
    <w:autoRedefine/>
    <w:qFormat/>
    <w:uiPriority w:val="0"/>
    <w:rPr>
      <w:rFonts w:ascii="宋体" w:hAnsi="宋体" w:eastAsia="宋体"/>
      <w:kern w:val="2"/>
      <w:sz w:val="24"/>
      <w:szCs w:val="24"/>
      <w:lang w:val="en-US" w:eastAsia="zh-CN" w:bidi="ar-SA"/>
    </w:rPr>
  </w:style>
  <w:style w:type="character" w:customStyle="1" w:styleId="174">
    <w:name w:val="样式 宋体"/>
    <w:autoRedefine/>
    <w:qFormat/>
    <w:uiPriority w:val="0"/>
    <w:rPr>
      <w:rFonts w:ascii="宋体" w:hAnsi="宋体" w:eastAsia="宋体"/>
      <w:sz w:val="24"/>
      <w:szCs w:val="24"/>
    </w:rPr>
  </w:style>
  <w:style w:type="character" w:customStyle="1" w:styleId="175">
    <w:name w:val="1page sec3 Char1"/>
    <w:autoRedefine/>
    <w:qFormat/>
    <w:uiPriority w:val="0"/>
    <w:rPr>
      <w:kern w:val="2"/>
      <w:sz w:val="18"/>
      <w:szCs w:val="18"/>
    </w:rPr>
  </w:style>
  <w:style w:type="character" w:customStyle="1" w:styleId="176">
    <w:name w:val="apple-style-span"/>
    <w:autoRedefine/>
    <w:qFormat/>
    <w:uiPriority w:val="0"/>
  </w:style>
  <w:style w:type="character" w:customStyle="1" w:styleId="177">
    <w:name w:val="标题 3 字符"/>
    <w:autoRedefine/>
    <w:qFormat/>
    <w:uiPriority w:val="0"/>
    <w:rPr>
      <w:rFonts w:eastAsia="宋体"/>
      <w:b/>
      <w:bCs/>
      <w:kern w:val="2"/>
      <w:sz w:val="32"/>
      <w:szCs w:val="32"/>
      <w:lang w:val="en-US" w:eastAsia="zh-CN" w:bidi="ar-SA"/>
    </w:rPr>
  </w:style>
  <w:style w:type="character" w:customStyle="1" w:styleId="178">
    <w:name w:val="普通文字1 Char"/>
    <w:autoRedefine/>
    <w:qFormat/>
    <w:uiPriority w:val="0"/>
    <w:rPr>
      <w:rFonts w:ascii="宋体" w:eastAsia="宋体"/>
      <w:kern w:val="2"/>
      <w:sz w:val="21"/>
      <w:szCs w:val="21"/>
      <w:lang w:val="en-US" w:eastAsia="zh-CN" w:bidi="ar-SA"/>
    </w:rPr>
  </w:style>
  <w:style w:type="character" w:customStyle="1" w:styleId="179">
    <w:name w:val="批注主题 字符"/>
    <w:autoRedefine/>
    <w:qFormat/>
    <w:uiPriority w:val="0"/>
    <w:rPr>
      <w:rFonts w:eastAsia="宋体"/>
      <w:b/>
      <w:bCs/>
      <w:kern w:val="2"/>
      <w:sz w:val="21"/>
      <w:szCs w:val="24"/>
      <w:lang w:val="en-US" w:eastAsia="zh-CN" w:bidi="ar-SA"/>
    </w:rPr>
  </w:style>
  <w:style w:type="character" w:customStyle="1" w:styleId="180">
    <w:name w:val="2nd level Char"/>
    <w:autoRedefine/>
    <w:qFormat/>
    <w:uiPriority w:val="0"/>
    <w:rPr>
      <w:rFonts w:ascii="Arial" w:hAnsi="Arial" w:eastAsia="黑体"/>
      <w:b/>
      <w:bCs/>
      <w:kern w:val="2"/>
      <w:sz w:val="32"/>
      <w:szCs w:val="32"/>
      <w:lang w:val="en-US" w:eastAsia="zh-CN" w:bidi="ar-SA"/>
    </w:rPr>
  </w:style>
  <w:style w:type="character" w:customStyle="1" w:styleId="181">
    <w:name w:val="小四 段落 宋体 Char Char Char Char Char"/>
    <w:autoRedefine/>
    <w:qFormat/>
    <w:uiPriority w:val="0"/>
    <w:rPr>
      <w:rFonts w:eastAsia="宋体"/>
      <w:kern w:val="2"/>
      <w:sz w:val="24"/>
      <w:szCs w:val="24"/>
      <w:lang w:val="en-US" w:eastAsia="zh-CN" w:bidi="ar-SA"/>
    </w:rPr>
  </w:style>
  <w:style w:type="character" w:customStyle="1" w:styleId="182">
    <w:name w:val="标准正文 Char"/>
    <w:link w:val="183"/>
    <w:autoRedefine/>
    <w:qFormat/>
    <w:uiPriority w:val="0"/>
    <w:rPr>
      <w:kern w:val="2"/>
      <w:sz w:val="24"/>
    </w:rPr>
  </w:style>
  <w:style w:type="paragraph" w:customStyle="1" w:styleId="183">
    <w:name w:val="标准正文"/>
    <w:basedOn w:val="1"/>
    <w:link w:val="182"/>
    <w:autoRedefine/>
    <w:qFormat/>
    <w:uiPriority w:val="0"/>
    <w:pPr>
      <w:spacing w:before="156" w:after="156" w:line="360" w:lineRule="auto"/>
      <w:ind w:firstLine="480" w:firstLineChars="200"/>
    </w:pPr>
    <w:rPr>
      <w:sz w:val="24"/>
    </w:rPr>
  </w:style>
  <w:style w:type="character" w:customStyle="1" w:styleId="184">
    <w:name w:val="font41"/>
    <w:autoRedefine/>
    <w:qFormat/>
    <w:uiPriority w:val="0"/>
    <w:rPr>
      <w:rFonts w:hint="eastAsia" w:ascii="宋体" w:hAnsi="宋体" w:eastAsia="宋体"/>
      <w:color w:val="000000"/>
      <w:sz w:val="21"/>
      <w:szCs w:val="21"/>
      <w:u w:val="none"/>
    </w:rPr>
  </w:style>
  <w:style w:type="character" w:customStyle="1" w:styleId="185">
    <w:name w:val="标题 2 字符1"/>
    <w:autoRedefine/>
    <w:qFormat/>
    <w:uiPriority w:val="0"/>
    <w:rPr>
      <w:rFonts w:ascii="宋体" w:hAnsi="宋体" w:eastAsia="宋体"/>
      <w:b/>
      <w:kern w:val="2"/>
      <w:sz w:val="21"/>
      <w:szCs w:val="24"/>
      <w:lang w:val="en-US" w:eastAsia="zh-CN" w:bidi="ar-SA"/>
    </w:rPr>
  </w:style>
  <w:style w:type="character" w:customStyle="1" w:styleId="186">
    <w:name w:val="16"/>
    <w:autoRedefine/>
    <w:qFormat/>
    <w:uiPriority w:val="0"/>
    <w:rPr>
      <w:rFonts w:hint="eastAsia" w:ascii="黑体" w:hAnsi="黑体" w:eastAsia="仿宋"/>
      <w:b/>
      <w:kern w:val="44"/>
      <w:sz w:val="24"/>
      <w:szCs w:val="24"/>
    </w:rPr>
  </w:style>
  <w:style w:type="character" w:customStyle="1" w:styleId="187">
    <w:name w:val="Blockquote Char"/>
    <w:link w:val="188"/>
    <w:autoRedefine/>
    <w:qFormat/>
    <w:uiPriority w:val="0"/>
    <w:rPr>
      <w:sz w:val="24"/>
    </w:rPr>
  </w:style>
  <w:style w:type="paragraph" w:customStyle="1" w:styleId="188">
    <w:name w:val="Blockquote"/>
    <w:basedOn w:val="1"/>
    <w:link w:val="187"/>
    <w:autoRedefine/>
    <w:qFormat/>
    <w:uiPriority w:val="0"/>
    <w:pPr>
      <w:autoSpaceDE w:val="0"/>
      <w:autoSpaceDN w:val="0"/>
      <w:adjustRightInd w:val="0"/>
      <w:spacing w:before="100" w:after="100"/>
      <w:ind w:left="360" w:right="360"/>
      <w:jc w:val="left"/>
    </w:pPr>
    <w:rPr>
      <w:kern w:val="0"/>
      <w:sz w:val="24"/>
    </w:rPr>
  </w:style>
  <w:style w:type="character" w:customStyle="1" w:styleId="189">
    <w:name w:val="Char Char25"/>
    <w:autoRedefine/>
    <w:qFormat/>
    <w:uiPriority w:val="0"/>
    <w:rPr>
      <w:rFonts w:ascii="Arial" w:hAnsi="Arial" w:eastAsia="黑体"/>
      <w:b/>
      <w:kern w:val="2"/>
      <w:sz w:val="28"/>
    </w:rPr>
  </w:style>
  <w:style w:type="character" w:customStyle="1" w:styleId="190">
    <w:name w:val="列出段落 Char"/>
    <w:link w:val="191"/>
    <w:autoRedefine/>
    <w:qFormat/>
    <w:locked/>
    <w:uiPriority w:val="34"/>
    <w:rPr>
      <w:rFonts w:ascii="Times New Roman" w:hAnsi="Times New Roman"/>
      <w:kern w:val="2"/>
      <w:sz w:val="21"/>
      <w:szCs w:val="24"/>
    </w:rPr>
  </w:style>
  <w:style w:type="paragraph" w:styleId="191">
    <w:name w:val="List Paragraph"/>
    <w:basedOn w:val="1"/>
    <w:link w:val="190"/>
    <w:autoRedefine/>
    <w:qFormat/>
    <w:uiPriority w:val="34"/>
    <w:pPr>
      <w:ind w:firstLine="420" w:firstLineChars="200"/>
    </w:pPr>
    <w:rPr>
      <w:szCs w:val="24"/>
    </w:rPr>
  </w:style>
  <w:style w:type="character" w:customStyle="1" w:styleId="192">
    <w:name w:val="Char Char28"/>
    <w:autoRedefine/>
    <w:qFormat/>
    <w:uiPriority w:val="0"/>
    <w:rPr>
      <w:rFonts w:ascii="Arial" w:hAnsi="Arial" w:eastAsia="黑体" w:cs="Arial"/>
      <w:b/>
      <w:bCs/>
      <w:sz w:val="32"/>
      <w:szCs w:val="32"/>
    </w:rPr>
  </w:style>
  <w:style w:type="character" w:customStyle="1" w:styleId="193">
    <w:name w:val="A2"/>
    <w:autoRedefine/>
    <w:qFormat/>
    <w:uiPriority w:val="0"/>
    <w:rPr>
      <w:rFonts w:cs="Helvetica"/>
      <w:color w:val="000000"/>
      <w:sz w:val="18"/>
      <w:szCs w:val="18"/>
    </w:rPr>
  </w:style>
  <w:style w:type="character" w:customStyle="1" w:styleId="194">
    <w:name w:val="批注文字 字符1"/>
    <w:autoRedefine/>
    <w:qFormat/>
    <w:uiPriority w:val="99"/>
    <w:rPr>
      <w:rFonts w:eastAsia="宋体"/>
      <w:kern w:val="2"/>
      <w:sz w:val="21"/>
      <w:lang w:val="en-US" w:eastAsia="zh-CN" w:bidi="ar-SA"/>
    </w:rPr>
  </w:style>
  <w:style w:type="character" w:customStyle="1" w:styleId="195">
    <w:name w:val="正文文本缩进 2 字符"/>
    <w:autoRedefine/>
    <w:qFormat/>
    <w:uiPriority w:val="99"/>
    <w:rPr>
      <w:rFonts w:ascii="宋体" w:hAnsi="宋体"/>
      <w:kern w:val="2"/>
      <w:sz w:val="24"/>
      <w:szCs w:val="24"/>
    </w:rPr>
  </w:style>
  <w:style w:type="character" w:customStyle="1" w:styleId="196">
    <w:name w:val="style13"/>
    <w:autoRedefine/>
    <w:qFormat/>
    <w:uiPriority w:val="0"/>
    <w:rPr>
      <w:sz w:val="18"/>
      <w:szCs w:val="18"/>
    </w:rPr>
  </w:style>
  <w:style w:type="character" w:customStyle="1" w:styleId="197">
    <w:name w:val="concon"/>
    <w:autoRedefine/>
    <w:qFormat/>
    <w:uiPriority w:val="0"/>
  </w:style>
  <w:style w:type="character" w:customStyle="1" w:styleId="198">
    <w:name w:val="已访问的超链接1"/>
    <w:autoRedefine/>
    <w:qFormat/>
    <w:uiPriority w:val="0"/>
    <w:rPr>
      <w:color w:val="auto"/>
      <w:u w:val="none"/>
    </w:rPr>
  </w:style>
  <w:style w:type="character" w:customStyle="1" w:styleId="199">
    <w:name w:val="font51"/>
    <w:autoRedefine/>
    <w:qFormat/>
    <w:uiPriority w:val="0"/>
    <w:rPr>
      <w:rFonts w:hint="eastAsia" w:ascii="宋体" w:hAnsi="宋体" w:eastAsia="宋体" w:cs="宋体"/>
      <w:color w:val="000000"/>
      <w:sz w:val="22"/>
      <w:szCs w:val="22"/>
      <w:u w:val="none"/>
    </w:rPr>
  </w:style>
  <w:style w:type="character" w:customStyle="1" w:styleId="200">
    <w:name w:val="t1"/>
    <w:autoRedefine/>
    <w:qFormat/>
    <w:uiPriority w:val="0"/>
  </w:style>
  <w:style w:type="character" w:customStyle="1" w:styleId="201">
    <w:name w:val="ih151"/>
    <w:autoRedefine/>
    <w:qFormat/>
    <w:uiPriority w:val="0"/>
    <w:rPr>
      <w:color w:val="666666"/>
      <w:sz w:val="18"/>
      <w:szCs w:val="18"/>
      <w:u w:val="none"/>
    </w:rPr>
  </w:style>
  <w:style w:type="character" w:customStyle="1" w:styleId="202">
    <w:name w:val="引用 Char"/>
    <w:link w:val="203"/>
    <w:autoRedefine/>
    <w:qFormat/>
    <w:uiPriority w:val="0"/>
    <w:rPr>
      <w:rFonts w:ascii="Calibri" w:hAnsi="Calibri" w:eastAsia="宋体"/>
      <w:i/>
      <w:iCs/>
      <w:sz w:val="22"/>
      <w:szCs w:val="22"/>
      <w:lang w:val="en-US" w:eastAsia="en-US" w:bidi="en-US"/>
    </w:rPr>
  </w:style>
  <w:style w:type="paragraph" w:styleId="203">
    <w:name w:val="Quote"/>
    <w:basedOn w:val="1"/>
    <w:next w:val="1"/>
    <w:link w:val="202"/>
    <w:autoRedefine/>
    <w:qFormat/>
    <w:uiPriority w:val="0"/>
    <w:pPr>
      <w:widowControl/>
      <w:spacing w:before="200" w:line="276" w:lineRule="auto"/>
      <w:ind w:left="360" w:right="360"/>
      <w:jc w:val="left"/>
    </w:pPr>
    <w:rPr>
      <w:rFonts w:ascii="Calibri" w:hAnsi="Calibri"/>
      <w:i/>
      <w:iCs/>
      <w:kern w:val="0"/>
      <w:sz w:val="22"/>
      <w:szCs w:val="22"/>
      <w:lang w:eastAsia="en-US" w:bidi="en-US"/>
    </w:rPr>
  </w:style>
  <w:style w:type="character" w:customStyle="1" w:styleId="204">
    <w:name w:val="标题 2 字符"/>
    <w:autoRedefine/>
    <w:qFormat/>
    <w:uiPriority w:val="9"/>
    <w:rPr>
      <w:rFonts w:ascii="Arial" w:hAnsi="Arial" w:eastAsia="黑体"/>
      <w:b/>
      <w:bCs/>
      <w:kern w:val="2"/>
      <w:sz w:val="32"/>
      <w:szCs w:val="32"/>
      <w:lang w:val="en-US" w:eastAsia="zh-CN" w:bidi="ar-SA"/>
    </w:rPr>
  </w:style>
  <w:style w:type="character" w:customStyle="1" w:styleId="205">
    <w:name w:val="listbenefit"/>
    <w:autoRedefine/>
    <w:qFormat/>
    <w:uiPriority w:val="0"/>
  </w:style>
  <w:style w:type="character" w:customStyle="1" w:styleId="206">
    <w:name w:val="Char Char2"/>
    <w:autoRedefine/>
    <w:qFormat/>
    <w:uiPriority w:val="0"/>
    <w:rPr>
      <w:rFonts w:ascii="宋体" w:hAnsi="Courier New" w:eastAsia="宋体"/>
      <w:kern w:val="2"/>
      <w:sz w:val="21"/>
      <w:szCs w:val="21"/>
      <w:lang w:val="en-US" w:eastAsia="zh-CN" w:bidi="ar-SA"/>
    </w:rPr>
  </w:style>
  <w:style w:type="character" w:customStyle="1" w:styleId="207">
    <w:name w:val="NormalCharacter"/>
    <w:autoRedefine/>
    <w:qFormat/>
    <w:uiPriority w:val="0"/>
  </w:style>
  <w:style w:type="character" w:customStyle="1" w:styleId="208">
    <w:name w:val="para_small"/>
    <w:autoRedefine/>
    <w:qFormat/>
    <w:uiPriority w:val="0"/>
  </w:style>
  <w:style w:type="character" w:customStyle="1" w:styleId="209">
    <w:name w:val="小四 段落 宋体 Char Char Char Char Char Char"/>
    <w:autoRedefine/>
    <w:qFormat/>
    <w:uiPriority w:val="0"/>
    <w:rPr>
      <w:rFonts w:eastAsia="宋体"/>
      <w:kern w:val="2"/>
      <w:sz w:val="24"/>
      <w:szCs w:val="24"/>
      <w:lang w:val="en-US" w:eastAsia="zh-CN" w:bidi="ar-SA"/>
    </w:rPr>
  </w:style>
  <w:style w:type="character" w:customStyle="1" w:styleId="210">
    <w:name w:val="正文缩进 Char1"/>
    <w:link w:val="211"/>
    <w:autoRedefine/>
    <w:qFormat/>
    <w:uiPriority w:val="0"/>
    <w:rPr>
      <w:rFonts w:eastAsia="宋体"/>
      <w:lang w:bidi="ar-SA"/>
    </w:rPr>
  </w:style>
  <w:style w:type="paragraph" w:customStyle="1" w:styleId="211">
    <w:name w:val="正文缩进1"/>
    <w:basedOn w:val="1"/>
    <w:link w:val="210"/>
    <w:autoRedefine/>
    <w:qFormat/>
    <w:uiPriority w:val="0"/>
    <w:pPr>
      <w:ind w:firstLine="420"/>
    </w:pPr>
    <w:rPr>
      <w:kern w:val="0"/>
      <w:sz w:val="20"/>
    </w:rPr>
  </w:style>
  <w:style w:type="character" w:customStyle="1" w:styleId="212">
    <w:name w:val="font121"/>
    <w:autoRedefine/>
    <w:qFormat/>
    <w:uiPriority w:val="0"/>
    <w:rPr>
      <w:rFonts w:hint="eastAsia" w:ascii="宋体" w:hAnsi="宋体" w:eastAsia="宋体" w:cs="宋体"/>
      <w:color w:val="000000"/>
      <w:sz w:val="22"/>
      <w:szCs w:val="22"/>
      <w:u w:val="none"/>
      <w:vertAlign w:val="subscript"/>
    </w:rPr>
  </w:style>
  <w:style w:type="character" w:customStyle="1" w:styleId="213">
    <w:name w:val="sect1.2.3 Char1"/>
    <w:autoRedefine/>
    <w:qFormat/>
    <w:uiPriority w:val="0"/>
    <w:rPr>
      <w:rFonts w:eastAsia="宋体"/>
      <w:b/>
      <w:bCs/>
      <w:kern w:val="2"/>
      <w:sz w:val="32"/>
      <w:szCs w:val="32"/>
      <w:lang w:val="en-US" w:eastAsia="zh-CN" w:bidi="ar-SA"/>
    </w:rPr>
  </w:style>
  <w:style w:type="character" w:customStyle="1" w:styleId="214">
    <w:name w:val="font21"/>
    <w:autoRedefine/>
    <w:qFormat/>
    <w:uiPriority w:val="0"/>
    <w:rPr>
      <w:rFonts w:hint="default" w:ascii="Arial" w:hAnsi="Arial" w:cs="Arial"/>
      <w:color w:val="000000"/>
      <w:sz w:val="28"/>
      <w:szCs w:val="28"/>
      <w:u w:val="none"/>
    </w:rPr>
  </w:style>
  <w:style w:type="character" w:customStyle="1" w:styleId="215">
    <w:name w:val="Char Char10"/>
    <w:autoRedefine/>
    <w:qFormat/>
    <w:uiPriority w:val="0"/>
    <w:rPr>
      <w:rFonts w:ascii="宋体" w:hAnsi="Courier New" w:eastAsia="宋体"/>
      <w:kern w:val="2"/>
      <w:sz w:val="24"/>
      <w:szCs w:val="24"/>
      <w:lang w:val="en-US" w:eastAsia="zh-CN" w:bidi="ar-SA"/>
    </w:rPr>
  </w:style>
  <w:style w:type="character" w:customStyle="1" w:styleId="216">
    <w:name w:val="标题 3 Char"/>
    <w:autoRedefine/>
    <w:qFormat/>
    <w:uiPriority w:val="0"/>
    <w:rPr>
      <w:rFonts w:ascii="宋体" w:hAnsi="宋体" w:eastAsia="宋体"/>
      <w:b/>
      <w:bCs/>
      <w:kern w:val="2"/>
      <w:sz w:val="24"/>
      <w:szCs w:val="32"/>
      <w:lang w:val="en-US" w:eastAsia="zh-CN" w:bidi="ar-SA"/>
    </w:rPr>
  </w:style>
  <w:style w:type="character" w:customStyle="1" w:styleId="217">
    <w:name w:val="H2 Char1"/>
    <w:autoRedefine/>
    <w:qFormat/>
    <w:uiPriority w:val="0"/>
    <w:rPr>
      <w:rFonts w:ascii="Arial" w:hAnsi="Arial" w:eastAsia="黑体"/>
      <w:b/>
      <w:bCs/>
      <w:kern w:val="2"/>
      <w:sz w:val="32"/>
      <w:szCs w:val="32"/>
      <w:lang w:val="en-US" w:eastAsia="zh-CN" w:bidi="ar-SA"/>
    </w:rPr>
  </w:style>
  <w:style w:type="character" w:customStyle="1" w:styleId="218">
    <w:name w:val="纯文本 字符"/>
    <w:autoRedefine/>
    <w:qFormat/>
    <w:uiPriority w:val="99"/>
    <w:rPr>
      <w:rFonts w:ascii="宋体" w:hAnsi="Courier New" w:eastAsia="宋体"/>
      <w:kern w:val="2"/>
      <w:sz w:val="21"/>
      <w:szCs w:val="21"/>
      <w:lang w:val="en-US" w:eastAsia="zh-CN" w:bidi="ar-SA"/>
    </w:rPr>
  </w:style>
  <w:style w:type="character" w:customStyle="1" w:styleId="219">
    <w:name w:val="小四 段落 宋体 Char1"/>
    <w:autoRedefine/>
    <w:qFormat/>
    <w:uiPriority w:val="0"/>
    <w:rPr>
      <w:rFonts w:eastAsia="宋体"/>
      <w:kern w:val="2"/>
      <w:sz w:val="24"/>
      <w:szCs w:val="24"/>
      <w:lang w:val="en-US" w:eastAsia="zh-CN" w:bidi="ar-SA"/>
    </w:rPr>
  </w:style>
  <w:style w:type="character" w:customStyle="1" w:styleId="220">
    <w:name w:val="title_emph1"/>
    <w:autoRedefine/>
    <w:qFormat/>
    <w:uiPriority w:val="0"/>
    <w:rPr>
      <w:rFonts w:ascii="Arial" w:cs="Arial"/>
      <w:b/>
      <w:bCs/>
      <w:sz w:val="18"/>
      <w:szCs w:val="18"/>
    </w:rPr>
  </w:style>
  <w:style w:type="character" w:customStyle="1" w:styleId="221">
    <w:name w:val="纯文本 Char1_0"/>
    <w:link w:val="222"/>
    <w:autoRedefine/>
    <w:qFormat/>
    <w:uiPriority w:val="0"/>
    <w:rPr>
      <w:rFonts w:hint="eastAsia" w:ascii="宋体" w:hAnsi="Courier New" w:eastAsia="宋体" w:cs="宋体"/>
    </w:rPr>
  </w:style>
  <w:style w:type="paragraph" w:customStyle="1" w:styleId="222">
    <w:name w:val="纯文本_0"/>
    <w:basedOn w:val="1"/>
    <w:link w:val="221"/>
    <w:autoRedefine/>
    <w:qFormat/>
    <w:uiPriority w:val="0"/>
    <w:rPr>
      <w:rFonts w:hint="eastAsia" w:ascii="宋体" w:hAnsi="Courier New"/>
      <w:kern w:val="0"/>
      <w:sz w:val="20"/>
    </w:rPr>
  </w:style>
  <w:style w:type="character" w:customStyle="1" w:styleId="223">
    <w:name w:val="文档结构图 字符"/>
    <w:autoRedefine/>
    <w:qFormat/>
    <w:uiPriority w:val="99"/>
    <w:rPr>
      <w:rFonts w:eastAsia="宋体"/>
      <w:kern w:val="2"/>
      <w:sz w:val="21"/>
      <w:szCs w:val="24"/>
      <w:lang w:val="en-US" w:eastAsia="zh-CN" w:bidi="ar-SA"/>
    </w:rPr>
  </w:style>
  <w:style w:type="character" w:customStyle="1" w:styleId="224">
    <w:name w:val="样式 首行缩进:  2 字符 Char Char"/>
    <w:link w:val="225"/>
    <w:autoRedefine/>
    <w:qFormat/>
    <w:uiPriority w:val="0"/>
    <w:rPr>
      <w:rFonts w:eastAsia="宋体" w:cs="宋体"/>
      <w:kern w:val="2"/>
      <w:sz w:val="24"/>
      <w:lang w:val="en-US" w:eastAsia="zh-CN" w:bidi="ar-SA"/>
    </w:rPr>
  </w:style>
  <w:style w:type="paragraph" w:customStyle="1" w:styleId="225">
    <w:name w:val="样式 首行缩进:  2 字符"/>
    <w:basedOn w:val="1"/>
    <w:link w:val="224"/>
    <w:autoRedefine/>
    <w:qFormat/>
    <w:uiPriority w:val="0"/>
    <w:pPr>
      <w:spacing w:line="360" w:lineRule="auto"/>
      <w:ind w:firstLine="480" w:firstLineChars="200"/>
    </w:pPr>
    <w:rPr>
      <w:rFonts w:cs="宋体"/>
      <w:sz w:val="24"/>
    </w:rPr>
  </w:style>
  <w:style w:type="character" w:customStyle="1" w:styleId="226">
    <w:name w:val="样式 首行缩进:  2 字符 Char"/>
    <w:autoRedefine/>
    <w:qFormat/>
    <w:uiPriority w:val="0"/>
    <w:rPr>
      <w:rFonts w:eastAsia="宋体" w:cs="宋体"/>
      <w:kern w:val="2"/>
      <w:sz w:val="24"/>
      <w:lang w:val="en-US" w:eastAsia="zh-CN" w:bidi="ar-SA"/>
    </w:rPr>
  </w:style>
  <w:style w:type="character" w:customStyle="1" w:styleId="227">
    <w:name w:val="Char Char29"/>
    <w:autoRedefine/>
    <w:qFormat/>
    <w:uiPriority w:val="0"/>
    <w:rPr>
      <w:rFonts w:ascii="Times New Roman" w:hAnsi="Times New Roman" w:eastAsia="宋体" w:cs="Times New Roman"/>
      <w:b/>
      <w:bCs/>
      <w:kern w:val="44"/>
      <w:sz w:val="44"/>
      <w:szCs w:val="44"/>
    </w:rPr>
  </w:style>
  <w:style w:type="character" w:customStyle="1" w:styleId="228">
    <w:name w:val="样式 非加粗"/>
    <w:autoRedefine/>
    <w:qFormat/>
    <w:uiPriority w:val="0"/>
    <w:rPr>
      <w:rFonts w:eastAsia="宋体"/>
      <w:sz w:val="28"/>
    </w:rPr>
  </w:style>
  <w:style w:type="character" w:customStyle="1" w:styleId="229">
    <w:name w:val="font01"/>
    <w:autoRedefine/>
    <w:qFormat/>
    <w:uiPriority w:val="0"/>
    <w:rPr>
      <w:rFonts w:hint="eastAsia" w:ascii="宋体" w:hAnsi="宋体" w:eastAsia="宋体" w:cs="宋体"/>
      <w:color w:val="000000"/>
      <w:sz w:val="28"/>
      <w:szCs w:val="28"/>
      <w:u w:val="none"/>
    </w:rPr>
  </w:style>
  <w:style w:type="character" w:customStyle="1" w:styleId="230">
    <w:name w:val="Char Char26"/>
    <w:autoRedefine/>
    <w:qFormat/>
    <w:uiPriority w:val="0"/>
    <w:rPr>
      <w:b/>
      <w:bCs/>
      <w:kern w:val="2"/>
      <w:sz w:val="32"/>
      <w:szCs w:val="32"/>
    </w:rPr>
  </w:style>
  <w:style w:type="character" w:customStyle="1" w:styleId="231">
    <w:name w:val="纯文本 字符1"/>
    <w:autoRedefine/>
    <w:qFormat/>
    <w:uiPriority w:val="0"/>
    <w:rPr>
      <w:rFonts w:ascii="宋体" w:hAnsi="Courier New"/>
    </w:rPr>
  </w:style>
  <w:style w:type="character" w:customStyle="1" w:styleId="232">
    <w:name w:val="正文 + 宋体 Char"/>
    <w:autoRedefine/>
    <w:qFormat/>
    <w:uiPriority w:val="0"/>
    <w:rPr>
      <w:rFonts w:eastAsia="宋体"/>
      <w:kern w:val="2"/>
      <w:sz w:val="21"/>
      <w:szCs w:val="24"/>
      <w:lang w:val="en-US" w:eastAsia="zh-CN" w:bidi="ar-SA"/>
    </w:rPr>
  </w:style>
  <w:style w:type="character" w:customStyle="1" w:styleId="233">
    <w:name w:val="标题 3 Char Char"/>
    <w:autoRedefine/>
    <w:qFormat/>
    <w:uiPriority w:val="0"/>
    <w:rPr>
      <w:rFonts w:eastAsia="仿宋_GB2312"/>
      <w:b/>
      <w:bCs/>
      <w:kern w:val="2"/>
      <w:sz w:val="28"/>
      <w:szCs w:val="32"/>
      <w:lang w:val="en-US" w:eastAsia="zh-CN" w:bidi="ar-SA"/>
    </w:rPr>
  </w:style>
  <w:style w:type="character" w:customStyle="1" w:styleId="234">
    <w:name w:val="批注文字 字符"/>
    <w:autoRedefine/>
    <w:qFormat/>
    <w:uiPriority w:val="99"/>
    <w:rPr>
      <w:kern w:val="2"/>
      <w:sz w:val="21"/>
    </w:rPr>
  </w:style>
  <w:style w:type="character" w:customStyle="1" w:styleId="235">
    <w:name w:val="小四 段落 宋体 Char Char Char Char Char Char Char Char"/>
    <w:autoRedefine/>
    <w:qFormat/>
    <w:uiPriority w:val="0"/>
    <w:rPr>
      <w:rFonts w:eastAsia="宋体"/>
      <w:kern w:val="2"/>
      <w:sz w:val="24"/>
      <w:szCs w:val="24"/>
      <w:lang w:val="en-US" w:eastAsia="zh-CN" w:bidi="ar-SA"/>
    </w:rPr>
  </w:style>
  <w:style w:type="character" w:customStyle="1" w:styleId="236">
    <w:name w:val="标准小四 Char Char"/>
    <w:autoRedefine/>
    <w:qFormat/>
    <w:uiPriority w:val="0"/>
    <w:rPr>
      <w:rFonts w:ascii="Arial" w:hAnsi="Arial" w:eastAsia="宋体"/>
      <w:kern w:val="2"/>
      <w:sz w:val="24"/>
      <w:szCs w:val="21"/>
      <w:lang w:val="en-US" w:eastAsia="zh-CN" w:bidi="ar-SA"/>
    </w:rPr>
  </w:style>
  <w:style w:type="character" w:customStyle="1" w:styleId="237">
    <w:name w:val="页脚 字符"/>
    <w:autoRedefine/>
    <w:qFormat/>
    <w:uiPriority w:val="0"/>
    <w:rPr>
      <w:rFonts w:eastAsia="宋体"/>
      <w:kern w:val="2"/>
      <w:sz w:val="18"/>
      <w:szCs w:val="18"/>
      <w:lang w:val="en-US" w:eastAsia="zh-CN" w:bidi="ar-SA"/>
    </w:rPr>
  </w:style>
  <w:style w:type="paragraph" w:customStyle="1" w:styleId="238">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239">
    <w:name w:val="丁华标题2"/>
    <w:basedOn w:val="3"/>
    <w:next w:val="240"/>
    <w:autoRedefine/>
    <w:qFormat/>
    <w:uiPriority w:val="0"/>
    <w:pPr>
      <w:tabs>
        <w:tab w:val="left" w:pos="1004"/>
      </w:tabs>
      <w:spacing w:line="415" w:lineRule="auto"/>
      <w:ind w:left="567" w:hanging="283"/>
    </w:pPr>
    <w:rPr>
      <w:rFonts w:ascii="Arial" w:hAnsi="Arial" w:eastAsia="黑体"/>
      <w:b w:val="0"/>
      <w:sz w:val="28"/>
      <w:szCs w:val="20"/>
    </w:rPr>
  </w:style>
  <w:style w:type="paragraph" w:customStyle="1" w:styleId="240">
    <w:name w:val="丁华正文"/>
    <w:basedOn w:val="48"/>
    <w:autoRedefine/>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241">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42">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24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44">
    <w:name w:val="Normal_2"/>
    <w:autoRedefine/>
    <w:qFormat/>
    <w:uiPriority w:val="0"/>
    <w:pPr>
      <w:widowControl w:val="0"/>
      <w:jc w:val="both"/>
    </w:pPr>
    <w:rPr>
      <w:rFonts w:ascii="Times New Roman" w:hAnsi="Times New Roman" w:eastAsia="宋体" w:cs="Times New Roman"/>
      <w:lang w:val="en-US" w:eastAsia="zh-CN" w:bidi="ar-SA"/>
    </w:rPr>
  </w:style>
  <w:style w:type="paragraph" w:customStyle="1" w:styleId="245">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246">
    <w:name w:val="论文正文"/>
    <w:basedOn w:val="34"/>
    <w:autoRedefine/>
    <w:qFormat/>
    <w:uiPriority w:val="0"/>
    <w:pPr>
      <w:spacing w:line="360" w:lineRule="auto"/>
      <w:ind w:left="0" w:firstLine="200" w:firstLineChars="200"/>
      <w:jc w:val="left"/>
    </w:pPr>
    <w:rPr>
      <w:rFonts w:ascii="Times New Roman" w:hAnsi="Times New Roman"/>
      <w:sz w:val="28"/>
      <w:szCs w:val="24"/>
    </w:rPr>
  </w:style>
  <w:style w:type="paragraph" w:customStyle="1" w:styleId="247">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50">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51">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252">
    <w:name w:val="正文--表格内正文"/>
    <w:basedOn w:val="1"/>
    <w:autoRedefine/>
    <w:qFormat/>
    <w:uiPriority w:val="0"/>
    <w:pPr>
      <w:spacing w:beforeLines="50" w:line="0" w:lineRule="atLeast"/>
      <w:jc w:val="center"/>
    </w:pPr>
    <w:rPr>
      <w:rFonts w:ascii="宋体" w:hAnsi="宋体"/>
      <w:color w:val="000000"/>
      <w:sz w:val="24"/>
      <w:szCs w:val="24"/>
    </w:rPr>
  </w:style>
  <w:style w:type="paragraph" w:customStyle="1" w:styleId="253">
    <w:name w:val="正文文本缩进1"/>
    <w:basedOn w:val="1"/>
    <w:autoRedefine/>
    <w:qFormat/>
    <w:uiPriority w:val="0"/>
    <w:pPr>
      <w:spacing w:after="120"/>
      <w:ind w:left="420" w:leftChars="200"/>
    </w:pPr>
    <w:rPr>
      <w:szCs w:val="24"/>
    </w:rPr>
  </w:style>
  <w:style w:type="paragraph" w:customStyle="1" w:styleId="25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5">
    <w:name w:val="正文 + 宋体"/>
    <w:basedOn w:val="1"/>
    <w:autoRedefine/>
    <w:qFormat/>
    <w:uiPriority w:val="0"/>
    <w:pPr>
      <w:spacing w:line="360" w:lineRule="auto"/>
      <w:ind w:firstLine="420" w:firstLineChars="200"/>
    </w:pPr>
    <w:rPr>
      <w:szCs w:val="24"/>
    </w:rPr>
  </w:style>
  <w:style w:type="paragraph" w:customStyle="1" w:styleId="256">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57">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25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Char Char Char"/>
    <w:basedOn w:val="18"/>
    <w:autoRedefine/>
    <w:qFormat/>
    <w:uiPriority w:val="0"/>
    <w:pPr>
      <w:spacing w:line="436" w:lineRule="exact"/>
    </w:pPr>
    <w:rPr>
      <w:szCs w:val="24"/>
    </w:rPr>
  </w:style>
  <w:style w:type="paragraph" w:customStyle="1" w:styleId="260">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6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2">
    <w:name w:val="Char Char Char Char Char Char Char Char Char Char Char Char Char Char Char Char Char Char Char Char Char1"/>
    <w:basedOn w:val="1"/>
    <w:autoRedefine/>
    <w:qFormat/>
    <w:uiPriority w:val="0"/>
    <w:rPr>
      <w:rFonts w:ascii="Tahoma" w:hAnsi="Tahoma"/>
      <w:sz w:val="24"/>
    </w:rPr>
  </w:style>
  <w:style w:type="paragraph" w:customStyle="1" w:styleId="263">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264">
    <w:name w:val="引用1"/>
    <w:basedOn w:val="1"/>
    <w:next w:val="1"/>
    <w:autoRedefine/>
    <w:qFormat/>
    <w:uiPriority w:val="0"/>
    <w:pPr>
      <w:widowControl/>
      <w:spacing w:after="200" w:line="251" w:lineRule="auto"/>
      <w:jc w:val="left"/>
    </w:pPr>
    <w:rPr>
      <w:rFonts w:ascii="Cambria" w:hAnsi="Cambria"/>
      <w:i/>
      <w:iCs/>
      <w:kern w:val="0"/>
      <w:sz w:val="22"/>
      <w:szCs w:val="22"/>
      <w:lang w:eastAsia="en-US" w:bidi="en-US"/>
    </w:rPr>
  </w:style>
  <w:style w:type="paragraph" w:customStyle="1" w:styleId="265">
    <w:name w:val="标题3"/>
    <w:basedOn w:val="4"/>
    <w:autoRedefine/>
    <w:qFormat/>
    <w:uiPriority w:val="0"/>
    <w:pPr>
      <w:keepNext w:val="0"/>
      <w:keepLines w:val="0"/>
      <w:spacing w:line="360" w:lineRule="auto"/>
    </w:pPr>
    <w:rPr>
      <w:rFonts w:eastAsia="仿宋_GB2312"/>
      <w:b w:val="0"/>
      <w:bCs/>
      <w:kern w:val="0"/>
      <w:sz w:val="30"/>
      <w:szCs w:val="32"/>
    </w:rPr>
  </w:style>
  <w:style w:type="paragraph" w:customStyle="1" w:styleId="266">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267">
    <w:name w:val="段落"/>
    <w:basedOn w:val="1"/>
    <w:autoRedefine/>
    <w:qFormat/>
    <w:uiPriority w:val="0"/>
    <w:pPr>
      <w:spacing w:line="460" w:lineRule="exact"/>
      <w:ind w:firstLine="480"/>
    </w:pPr>
    <w:rPr>
      <w:sz w:val="24"/>
    </w:rPr>
  </w:style>
  <w:style w:type="paragraph" w:customStyle="1" w:styleId="268">
    <w:name w:val="小四 段落 宋体 Char Char Char Char"/>
    <w:basedOn w:val="1"/>
    <w:autoRedefine/>
    <w:qFormat/>
    <w:uiPriority w:val="0"/>
    <w:pPr>
      <w:spacing w:line="360" w:lineRule="auto"/>
      <w:ind w:right="-33" w:firstLine="480" w:firstLineChars="200"/>
      <w:jc w:val="left"/>
    </w:pPr>
    <w:rPr>
      <w:sz w:val="24"/>
      <w:szCs w:val="24"/>
    </w:rPr>
  </w:style>
  <w:style w:type="paragraph" w:customStyle="1" w:styleId="26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cs="宋体"/>
    </w:rPr>
  </w:style>
  <w:style w:type="paragraph" w:customStyle="1" w:styleId="27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2">
    <w:name w:val="正文 首行缩进:  2 字符 Char"/>
    <w:basedOn w:val="1"/>
    <w:autoRedefine/>
    <w:qFormat/>
    <w:uiPriority w:val="0"/>
    <w:pPr>
      <w:spacing w:line="360" w:lineRule="auto"/>
      <w:ind w:firstLine="480"/>
    </w:pPr>
    <w:rPr>
      <w:rFonts w:cs="宋体"/>
      <w:sz w:val="24"/>
    </w:rPr>
  </w:style>
  <w:style w:type="paragraph" w:customStyle="1" w:styleId="273">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7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27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76">
    <w:name w:val="Char Char Char Char Char Char Char Char Char Char Char Char Char Char Char Char Char Char Char Char Char"/>
    <w:basedOn w:val="1"/>
    <w:autoRedefine/>
    <w:qFormat/>
    <w:uiPriority w:val="0"/>
    <w:rPr>
      <w:rFonts w:ascii="Tahoma" w:hAnsi="Tahoma" w:cs="Tahoma"/>
      <w:sz w:val="24"/>
    </w:rPr>
  </w:style>
  <w:style w:type="paragraph" w:customStyle="1" w:styleId="277">
    <w:name w:val="flType"/>
    <w:basedOn w:val="278"/>
    <w:autoRedefine/>
    <w:qFormat/>
    <w:uiPriority w:val="0"/>
    <w:pPr>
      <w:spacing w:after="284"/>
    </w:pPr>
    <w:rPr>
      <w:rFonts w:eastAsia="宋体"/>
      <w:b w:val="0"/>
    </w:rPr>
  </w:style>
  <w:style w:type="paragraph" w:customStyle="1" w:styleId="278">
    <w:name w:val="flName"/>
    <w:basedOn w:val="250"/>
    <w:autoRedefine/>
    <w:qFormat/>
    <w:uiPriority w:val="0"/>
    <w:pPr>
      <w:spacing w:before="0" w:line="113" w:lineRule="atLeast"/>
    </w:pPr>
  </w:style>
  <w:style w:type="paragraph" w:customStyle="1" w:styleId="279">
    <w:name w:val="普通文字"/>
    <w:basedOn w:val="1"/>
    <w:next w:val="1"/>
    <w:autoRedefine/>
    <w:qFormat/>
    <w:uiPriority w:val="0"/>
    <w:rPr>
      <w:rFonts w:ascii="宋体" w:hAnsi="宋体" w:cs="宋体"/>
      <w:kern w:val="0"/>
      <w:sz w:val="24"/>
      <w:u w:color="000000"/>
    </w:rPr>
  </w:style>
  <w:style w:type="paragraph" w:customStyle="1" w:styleId="280">
    <w:name w:val="Char Char1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81">
    <w:name w:val="默认段落字体 Para Char Char Char Char Char Char Char Char Char1 Char Char Char Char Char Char Char"/>
    <w:basedOn w:val="18"/>
    <w:autoRedefine/>
    <w:qFormat/>
    <w:uiPriority w:val="0"/>
  </w:style>
  <w:style w:type="paragraph" w:customStyle="1" w:styleId="282">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283">
    <w:name w:val="Char Char Char Char Char Char Char Char"/>
    <w:basedOn w:val="1"/>
    <w:autoRedefine/>
    <w:qFormat/>
    <w:uiPriority w:val="0"/>
    <w:rPr>
      <w:rFonts w:ascii="Tahoma" w:hAnsi="Tahoma" w:cs="Tahoma"/>
      <w:sz w:val="24"/>
    </w:rPr>
  </w:style>
  <w:style w:type="paragraph" w:customStyle="1" w:styleId="284">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285">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86">
    <w:name w:val="项目符号，一级"/>
    <w:basedOn w:val="287"/>
    <w:next w:val="287"/>
    <w:autoRedefine/>
    <w:qFormat/>
    <w:uiPriority w:val="0"/>
    <w:pPr>
      <w:tabs>
        <w:tab w:val="left" w:pos="1320"/>
      </w:tabs>
      <w:spacing w:line="240" w:lineRule="atLeast"/>
      <w:ind w:left="376" w:leftChars="179" w:firstLine="0"/>
    </w:pPr>
    <w:rPr>
      <w:bCs w:val="0"/>
      <w:color w:val="000000"/>
      <w:szCs w:val="24"/>
    </w:rPr>
  </w:style>
  <w:style w:type="paragraph" w:customStyle="1" w:styleId="287">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88">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89">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0">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291">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rFonts w:eastAsia="微软雅黑"/>
      <w:sz w:val="24"/>
      <w:szCs w:val="22"/>
    </w:rPr>
  </w:style>
  <w:style w:type="paragraph" w:customStyle="1" w:styleId="292">
    <w:name w:val="马刚标题4"/>
    <w:basedOn w:val="293"/>
    <w:next w:val="1"/>
    <w:autoRedefine/>
    <w:qFormat/>
    <w:uiPriority w:val="0"/>
    <w:pPr>
      <w:tabs>
        <w:tab w:val="left" w:pos="567"/>
        <w:tab w:val="left" w:pos="735"/>
        <w:tab w:val="left" w:pos="1050"/>
      </w:tabs>
      <w:spacing w:before="100" w:after="40"/>
      <w:outlineLvl w:val="3"/>
    </w:pPr>
    <w:rPr>
      <w:b w:val="0"/>
    </w:rPr>
  </w:style>
  <w:style w:type="paragraph" w:customStyle="1" w:styleId="293">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94">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5">
    <w:name w:val="样式2"/>
    <w:basedOn w:val="1"/>
    <w:autoRedefine/>
    <w:qFormat/>
    <w:uiPriority w:val="0"/>
    <w:pPr>
      <w:spacing w:line="360" w:lineRule="auto"/>
      <w:ind w:left="200" w:leftChars="200"/>
    </w:pPr>
    <w:rPr>
      <w:rFonts w:ascii="宋体" w:hAnsi="宋体"/>
      <w:b/>
      <w:sz w:val="24"/>
      <w:szCs w:val="24"/>
    </w:rPr>
  </w:style>
  <w:style w:type="paragraph" w:customStyle="1" w:styleId="296">
    <w:name w:val="Char Char2 Char"/>
    <w:basedOn w:val="1"/>
    <w:autoRedefine/>
    <w:qFormat/>
    <w:uiPriority w:val="0"/>
    <w:pPr>
      <w:keepNext/>
      <w:keepLines/>
      <w:pageBreakBefore/>
      <w:tabs>
        <w:tab w:val="left" w:pos="390"/>
      </w:tabs>
      <w:ind w:left="390" w:hanging="390"/>
    </w:pPr>
    <w:rPr>
      <w:rFonts w:ascii="Tahoma" w:hAnsi="Tahoma"/>
      <w:sz w:val="24"/>
    </w:rPr>
  </w:style>
  <w:style w:type="paragraph" w:customStyle="1" w:styleId="29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8">
    <w:name w:val="正文3"/>
    <w:basedOn w:val="1"/>
    <w:autoRedefine/>
    <w:qFormat/>
    <w:uiPriority w:val="0"/>
    <w:rPr>
      <w:rFonts w:ascii="Calibri" w:hAnsi="Calibri" w:eastAsia="Calibri" w:cs="宋体"/>
      <w:kern w:val="0"/>
      <w:lang w:val="zh-CN"/>
    </w:rPr>
  </w:style>
  <w:style w:type="paragraph" w:customStyle="1" w:styleId="299">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00">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1">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马刚标题1"/>
    <w:basedOn w:val="2"/>
    <w:next w:val="1"/>
    <w:autoRedefine/>
    <w:qFormat/>
    <w:uiPriority w:val="0"/>
    <w:pPr>
      <w:keepLines/>
      <w:tabs>
        <w:tab w:val="left" w:pos="315"/>
        <w:tab w:val="left" w:pos="567"/>
        <w:tab w:val="clear" w:pos="1440"/>
        <w:tab w:val="clear" w:pos="5670"/>
      </w:tabs>
      <w:spacing w:beforeLines="0" w:afterLines="0" w:line="576" w:lineRule="auto"/>
      <w:ind w:left="567" w:hanging="567" w:firstLineChars="0"/>
    </w:pPr>
    <w:rPr>
      <w:rFonts w:ascii="Times New Roman"/>
      <w:b w:val="0"/>
      <w:sz w:val="32"/>
      <w:szCs w:val="20"/>
    </w:rPr>
  </w:style>
  <w:style w:type="paragraph" w:customStyle="1" w:styleId="303">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0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05">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6">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07">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08">
    <w:name w:val="表格内文字"/>
    <w:basedOn w:val="1"/>
    <w:autoRedefine/>
    <w:qFormat/>
    <w:uiPriority w:val="0"/>
    <w:pPr>
      <w:spacing w:line="300" w:lineRule="atLeast"/>
    </w:pPr>
    <w:rPr>
      <w:sz w:val="18"/>
      <w:szCs w:val="24"/>
    </w:rPr>
  </w:style>
  <w:style w:type="paragraph" w:customStyle="1" w:styleId="309">
    <w:name w:val="Char Char1 Char Char Char Char Char Char Char"/>
    <w:basedOn w:val="1"/>
    <w:autoRedefine/>
    <w:qFormat/>
    <w:uiPriority w:val="0"/>
    <w:rPr>
      <w:rFonts w:ascii="Tahoma" w:hAnsi="Tahoma" w:cs="Tahoma"/>
      <w:sz w:val="24"/>
    </w:rPr>
  </w:style>
  <w:style w:type="paragraph" w:customStyle="1" w:styleId="310">
    <w:name w:val="我的正文"/>
    <w:basedOn w:val="1"/>
    <w:autoRedefine/>
    <w:qFormat/>
    <w:uiPriority w:val="0"/>
    <w:pPr>
      <w:widowControl/>
      <w:spacing w:line="360" w:lineRule="auto"/>
      <w:ind w:firstLine="420"/>
      <w:jc w:val="left"/>
    </w:pPr>
    <w:rPr>
      <w:rFonts w:ascii="宋体" w:hAnsi="宋体" w:cs="宋体"/>
      <w:kern w:val="0"/>
      <w:szCs w:val="21"/>
    </w:rPr>
  </w:style>
  <w:style w:type="paragraph" w:customStyle="1" w:styleId="311">
    <w:name w:val="z-窗体顶端1"/>
    <w:basedOn w:val="1"/>
    <w:next w:val="1"/>
    <w:autoRedefine/>
    <w:qFormat/>
    <w:uiPriority w:val="0"/>
    <w:pPr>
      <w:widowControl/>
      <w:pBdr>
        <w:bottom w:val="single" w:color="auto" w:sz="6" w:space="1"/>
      </w:pBdr>
      <w:jc w:val="center"/>
    </w:pPr>
    <w:rPr>
      <w:rFonts w:ascii="Arial" w:hAnsi="Arial" w:cs="Arial"/>
      <w:vanish/>
      <w:sz w:val="16"/>
      <w:szCs w:val="16"/>
    </w:rPr>
  </w:style>
  <w:style w:type="paragraph" w:customStyle="1" w:styleId="312">
    <w:name w:val="TOC 标题1"/>
    <w:basedOn w:val="2"/>
    <w:next w:val="1"/>
    <w:autoRedefine/>
    <w:qFormat/>
    <w:uiPriority w:val="39"/>
    <w:pPr>
      <w:keepLines/>
      <w:widowControl/>
      <w:tabs>
        <w:tab w:val="clear" w:pos="1440"/>
        <w:tab w:val="clear" w:pos="5670"/>
      </w:tabs>
      <w:spacing w:beforeLines="0" w:afterLines="0" w:line="276" w:lineRule="auto"/>
      <w:ind w:firstLine="0" w:firstLineChars="0"/>
      <w:outlineLvl w:val="9"/>
    </w:pPr>
    <w:rPr>
      <w:rFonts w:ascii="Cambria" w:hAnsi="Cambria" w:eastAsia="宋体"/>
      <w:bCs/>
      <w:color w:val="365F91"/>
      <w:kern w:val="0"/>
      <w:sz w:val="28"/>
    </w:rPr>
  </w:style>
  <w:style w:type="paragraph" w:customStyle="1" w:styleId="31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14">
    <w:name w:val="表格"/>
    <w:basedOn w:val="1"/>
    <w:autoRedefine/>
    <w:qFormat/>
    <w:uiPriority w:val="0"/>
    <w:pPr>
      <w:snapToGrid w:val="0"/>
      <w:ind w:firstLine="21" w:firstLineChars="21"/>
    </w:pPr>
    <w:rPr>
      <w:rFonts w:ascii="宋体" w:hAnsi="宋体" w:cs="宋体"/>
      <w:kern w:val="0"/>
      <w:sz w:val="20"/>
    </w:rPr>
  </w:style>
  <w:style w:type="paragraph" w:customStyle="1" w:styleId="315">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318">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319">
    <w:name w:val="列出段落2"/>
    <w:basedOn w:val="1"/>
    <w:autoRedefine/>
    <w:qFormat/>
    <w:uiPriority w:val="34"/>
    <w:pPr>
      <w:widowControl/>
      <w:ind w:left="720"/>
      <w:jc w:val="left"/>
    </w:pPr>
    <w:rPr>
      <w:rFonts w:ascii="Arial" w:hAnsi="Arial" w:eastAsia="黑体" w:cs="Arial"/>
      <w:kern w:val="0"/>
      <w:sz w:val="24"/>
      <w:szCs w:val="24"/>
      <w:lang w:eastAsia="en-US"/>
    </w:rPr>
  </w:style>
  <w:style w:type="paragraph" w:customStyle="1" w:styleId="320">
    <w:name w:val="正文1"/>
    <w:basedOn w:val="1"/>
    <w:next w:val="1"/>
    <w:autoRedefine/>
    <w:qFormat/>
    <w:uiPriority w:val="0"/>
    <w:pPr>
      <w:spacing w:before="156" w:line="360" w:lineRule="auto"/>
      <w:ind w:firstLine="510" w:firstLineChars="200"/>
    </w:pPr>
    <w:rPr>
      <w:sz w:val="24"/>
    </w:rPr>
  </w:style>
  <w:style w:type="paragraph" w:customStyle="1" w:styleId="321">
    <w:name w:val="_Style 278"/>
    <w:basedOn w:val="1"/>
    <w:next w:val="191"/>
    <w:autoRedefine/>
    <w:qFormat/>
    <w:uiPriority w:val="34"/>
    <w:pPr>
      <w:ind w:firstLine="420" w:firstLineChars="200"/>
    </w:pPr>
  </w:style>
  <w:style w:type="paragraph" w:customStyle="1" w:styleId="322">
    <w:name w:val="小四 段落 宋体"/>
    <w:basedOn w:val="16"/>
    <w:autoRedefine/>
    <w:qFormat/>
    <w:uiPriority w:val="0"/>
    <w:pPr>
      <w:tabs>
        <w:tab w:val="clear" w:pos="2952"/>
      </w:tabs>
      <w:spacing w:line="360" w:lineRule="auto"/>
      <w:ind w:left="113" w:right="113" w:firstLine="425"/>
      <w:jc w:val="left"/>
    </w:pPr>
    <w:rPr>
      <w:sz w:val="24"/>
    </w:rPr>
  </w:style>
  <w:style w:type="paragraph" w:customStyle="1" w:styleId="323">
    <w:name w:val="Table Paragraph"/>
    <w:basedOn w:val="1"/>
    <w:autoRedefine/>
    <w:qFormat/>
    <w:uiPriority w:val="1"/>
    <w:rPr>
      <w:rFonts w:ascii="宋体" w:hAnsi="宋体" w:cs="宋体"/>
      <w:lang w:val="zh-CN" w:bidi="zh-CN"/>
    </w:rPr>
  </w:style>
  <w:style w:type="paragraph" w:customStyle="1" w:styleId="32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5">
    <w:name w:val="font14"/>
    <w:basedOn w:val="1"/>
    <w:autoRedefine/>
    <w:qFormat/>
    <w:uiPriority w:val="0"/>
    <w:pPr>
      <w:widowControl/>
      <w:spacing w:before="100" w:beforeAutospacing="1" w:after="100" w:afterAutospacing="1"/>
      <w:jc w:val="left"/>
    </w:pPr>
    <w:rPr>
      <w:kern w:val="0"/>
      <w:sz w:val="36"/>
      <w:szCs w:val="36"/>
    </w:rPr>
  </w:style>
  <w:style w:type="paragraph" w:customStyle="1" w:styleId="326">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27">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28">
    <w:name w:val="样式3"/>
    <w:basedOn w:val="1"/>
    <w:next w:val="1"/>
    <w:autoRedefine/>
    <w:qFormat/>
    <w:uiPriority w:val="0"/>
    <w:pPr>
      <w:spacing w:line="360" w:lineRule="auto"/>
    </w:pPr>
  </w:style>
  <w:style w:type="paragraph" w:customStyle="1" w:styleId="329">
    <w:name w:val="标准小四"/>
    <w:basedOn w:val="1"/>
    <w:autoRedefine/>
    <w:qFormat/>
    <w:uiPriority w:val="0"/>
    <w:pPr>
      <w:spacing w:line="360" w:lineRule="auto"/>
      <w:ind w:firstLine="480" w:firstLineChars="200"/>
    </w:pPr>
    <w:rPr>
      <w:rFonts w:ascii="Arial" w:hAnsi="Arial"/>
      <w:sz w:val="24"/>
      <w:szCs w:val="21"/>
    </w:rPr>
  </w:style>
  <w:style w:type="paragraph" w:customStyle="1" w:styleId="33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1">
    <w:name w:val="样式 加点正文 + 段前: 0.5 行 段后: 0.5 行1"/>
    <w:basedOn w:val="1"/>
    <w:autoRedefine/>
    <w:qFormat/>
    <w:uiPriority w:val="0"/>
    <w:pPr>
      <w:tabs>
        <w:tab w:val="left" w:pos="420"/>
        <w:tab w:val="left" w:pos="1268"/>
      </w:tabs>
      <w:spacing w:beforeLines="50" w:afterLines="50" w:line="300" w:lineRule="auto"/>
      <w:ind w:left="1268" w:hanging="420"/>
    </w:pPr>
    <w:rPr>
      <w:sz w:val="24"/>
    </w:rPr>
  </w:style>
  <w:style w:type="paragraph" w:customStyle="1" w:styleId="33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33">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34">
    <w:name w:val="_Style 42"/>
    <w:basedOn w:val="1"/>
    <w:next w:val="24"/>
    <w:autoRedefine/>
    <w:qFormat/>
    <w:uiPriority w:val="0"/>
    <w:rPr>
      <w:rFonts w:ascii="楷体_GB2312" w:hAnsi="Arial" w:eastAsia="楷体_GB2312"/>
      <w:sz w:val="28"/>
    </w:rPr>
  </w:style>
  <w:style w:type="paragraph" w:customStyle="1" w:styleId="33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36">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37">
    <w:name w:val="Char Char Char Char1"/>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338">
    <w:name w:val="Char Char Char Char Char Char Char Char Char Char Char"/>
    <w:basedOn w:val="1"/>
    <w:autoRedefine/>
    <w:qFormat/>
    <w:uiPriority w:val="0"/>
    <w:rPr>
      <w:rFonts w:ascii="Tahoma" w:hAnsi="Tahoma" w:cs="Tahoma"/>
      <w:sz w:val="24"/>
    </w:rPr>
  </w:style>
  <w:style w:type="paragraph" w:customStyle="1" w:styleId="339">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4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41">
    <w:name w:val="标准文本"/>
    <w:basedOn w:val="1"/>
    <w:autoRedefine/>
    <w:qFormat/>
    <w:uiPriority w:val="0"/>
    <w:pPr>
      <w:spacing w:line="360" w:lineRule="auto"/>
      <w:ind w:firstLine="480" w:firstLineChars="200"/>
    </w:pPr>
    <w:rPr>
      <w:rFonts w:cs="宋体"/>
      <w:sz w:val="24"/>
      <w:szCs w:val="24"/>
    </w:rPr>
  </w:style>
  <w:style w:type="paragraph" w:customStyle="1" w:styleId="342">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43">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344">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5">
    <w:name w:val="font9"/>
    <w:basedOn w:val="1"/>
    <w:autoRedefine/>
    <w:qFormat/>
    <w:uiPriority w:val="0"/>
    <w:pPr>
      <w:widowControl/>
      <w:spacing w:before="100" w:beforeAutospacing="1" w:after="100" w:afterAutospacing="1"/>
      <w:jc w:val="left"/>
    </w:pPr>
    <w:rPr>
      <w:b/>
      <w:bCs/>
      <w:kern w:val="0"/>
      <w:sz w:val="20"/>
    </w:rPr>
  </w:style>
  <w:style w:type="paragraph" w:customStyle="1" w:styleId="346">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47">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paragraph" w:customStyle="1" w:styleId="348">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49">
    <w:name w:val="列出段落1"/>
    <w:basedOn w:val="1"/>
    <w:autoRedefine/>
    <w:qFormat/>
    <w:uiPriority w:val="99"/>
    <w:pPr>
      <w:widowControl/>
      <w:ind w:left="720"/>
      <w:contextualSpacing/>
      <w:jc w:val="left"/>
    </w:pPr>
    <w:rPr>
      <w:rFonts w:ascii="Arial" w:hAnsi="Arial" w:eastAsia="黑体"/>
      <w:kern w:val="0"/>
      <w:sz w:val="24"/>
      <w:szCs w:val="24"/>
      <w:lang w:eastAsia="en-US"/>
    </w:rPr>
  </w:style>
  <w:style w:type="paragraph" w:customStyle="1" w:styleId="350">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351">
    <w:name w:val="Char Char Char Char Char Char Char Char1"/>
    <w:basedOn w:val="1"/>
    <w:autoRedefine/>
    <w:qFormat/>
    <w:uiPriority w:val="0"/>
    <w:rPr>
      <w:rFonts w:ascii="Tahoma" w:hAnsi="Tahoma"/>
      <w:sz w:val="24"/>
    </w:rPr>
  </w:style>
  <w:style w:type="paragraph" w:customStyle="1" w:styleId="35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353">
    <w:name w:val="文档正文"/>
    <w:basedOn w:val="1"/>
    <w:autoRedefine/>
    <w:qFormat/>
    <w:uiPriority w:val="0"/>
    <w:pPr>
      <w:spacing w:line="360" w:lineRule="auto"/>
    </w:pPr>
    <w:rPr>
      <w:rFonts w:ascii="宋体" w:hAnsi="宋体"/>
      <w:b/>
      <w:bCs/>
      <w:szCs w:val="24"/>
    </w:rPr>
  </w:style>
  <w:style w:type="paragraph" w:customStyle="1" w:styleId="35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55">
    <w:name w:val="Char Char"/>
    <w:basedOn w:val="1"/>
    <w:autoRedefine/>
    <w:qFormat/>
    <w:uiPriority w:val="0"/>
    <w:rPr>
      <w:rFonts w:ascii="Tahoma" w:hAnsi="Tahoma"/>
      <w:sz w:val="24"/>
    </w:rPr>
  </w:style>
  <w:style w:type="paragraph" w:customStyle="1" w:styleId="356">
    <w:name w:val="Char11"/>
    <w:basedOn w:val="1"/>
    <w:autoRedefine/>
    <w:qFormat/>
    <w:uiPriority w:val="0"/>
    <w:rPr>
      <w:rFonts w:ascii="仿宋_GB2312" w:hAnsi="宋体" w:eastAsia="仿宋_GB2312" w:cs="宋体"/>
      <w:b/>
      <w:sz w:val="32"/>
      <w:szCs w:val="32"/>
    </w:rPr>
  </w:style>
  <w:style w:type="paragraph" w:customStyle="1" w:styleId="357">
    <w:name w:val="_Style 475"/>
    <w:basedOn w:val="1"/>
    <w:next w:val="191"/>
    <w:autoRedefine/>
    <w:qFormat/>
    <w:uiPriority w:val="34"/>
    <w:pPr>
      <w:ind w:firstLine="420" w:firstLineChars="200"/>
    </w:pPr>
  </w:style>
  <w:style w:type="paragraph" w:customStyle="1" w:styleId="358">
    <w:name w:val="Char Char Char1"/>
    <w:basedOn w:val="1"/>
    <w:autoRedefine/>
    <w:qFormat/>
    <w:uiPriority w:val="0"/>
    <w:rPr>
      <w:rFonts w:ascii="Tahoma" w:hAnsi="Tahoma"/>
      <w:sz w:val="24"/>
    </w:rPr>
  </w:style>
  <w:style w:type="paragraph" w:customStyle="1" w:styleId="359">
    <w:name w:val="Normal_0"/>
    <w:autoRedefine/>
    <w:qFormat/>
    <w:uiPriority w:val="0"/>
    <w:pPr>
      <w:widowControl w:val="0"/>
      <w:jc w:val="both"/>
    </w:pPr>
    <w:rPr>
      <w:rFonts w:ascii="Times New Roman" w:hAnsi="Times New Roman" w:eastAsia="宋体" w:cs="Times New Roman"/>
      <w:lang w:val="en-US" w:eastAsia="zh-CN" w:bidi="ar-SA"/>
    </w:rPr>
  </w:style>
  <w:style w:type="paragraph" w:customStyle="1" w:styleId="360">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61">
    <w:name w:val="符号与编号 Char Char"/>
    <w:basedOn w:val="1"/>
    <w:autoRedefine/>
    <w:qFormat/>
    <w:uiPriority w:val="0"/>
    <w:pPr>
      <w:tabs>
        <w:tab w:val="left" w:pos="840"/>
      </w:tabs>
      <w:spacing w:afterLines="50" w:line="400" w:lineRule="atLeast"/>
      <w:ind w:left="839" w:hanging="419"/>
    </w:pPr>
    <w:rPr>
      <w:sz w:val="24"/>
      <w:szCs w:val="24"/>
    </w:rPr>
  </w:style>
  <w:style w:type="paragraph" w:customStyle="1" w:styleId="36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63">
    <w:name w:val="丁华标题3"/>
    <w:basedOn w:val="239"/>
    <w:next w:val="240"/>
    <w:autoRedefine/>
    <w:qFormat/>
    <w:uiPriority w:val="0"/>
    <w:pPr>
      <w:tabs>
        <w:tab w:val="left" w:pos="1470"/>
        <w:tab w:val="left" w:pos="1980"/>
      </w:tabs>
      <w:spacing w:after="0"/>
      <w:ind w:left="1980" w:hanging="420"/>
      <w:outlineLvl w:val="2"/>
    </w:pPr>
    <w:rPr>
      <w:sz w:val="24"/>
    </w:rPr>
  </w:style>
  <w:style w:type="paragraph" w:customStyle="1" w:styleId="364">
    <w:name w:val="Char Char Char Char Char Char Char Char Char Char Char Char Char"/>
    <w:basedOn w:val="18"/>
    <w:autoRedefine/>
    <w:qFormat/>
    <w:uiPriority w:val="0"/>
    <w:rPr>
      <w:rFonts w:ascii="Tahoma" w:hAnsi="Tahoma"/>
      <w:sz w:val="24"/>
      <w:szCs w:val="24"/>
    </w:rPr>
  </w:style>
  <w:style w:type="paragraph" w:customStyle="1" w:styleId="365">
    <w:name w:val="Char Char1 Char Char Char Char1 Char Char Char Char Char Char"/>
    <w:basedOn w:val="1"/>
    <w:autoRedefine/>
    <w:qFormat/>
    <w:uiPriority w:val="0"/>
    <w:rPr>
      <w:rFonts w:ascii="Tahoma" w:hAnsi="Tahoma"/>
      <w:sz w:val="24"/>
    </w:rPr>
  </w:style>
  <w:style w:type="paragraph" w:customStyle="1" w:styleId="366">
    <w:name w:val="Item Step in Table"/>
    <w:autoRedefin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67">
    <w:name w:val="Char1 Char Char Char1"/>
    <w:basedOn w:val="1"/>
    <w:autoRedefine/>
    <w:qFormat/>
    <w:uiPriority w:val="0"/>
    <w:rPr>
      <w:rFonts w:ascii="Tahoma" w:hAnsi="Tahoma" w:cs="Tahoma"/>
      <w:sz w:val="24"/>
    </w:rPr>
  </w:style>
  <w:style w:type="paragraph" w:customStyle="1" w:styleId="368">
    <w:name w:val="Char Char Char Char Char1"/>
    <w:basedOn w:val="1"/>
    <w:autoRedefine/>
    <w:qFormat/>
    <w:uiPriority w:val="0"/>
    <w:rPr>
      <w:rFonts w:ascii="Tahoma" w:hAnsi="Tahoma" w:cs="Tahoma"/>
      <w:sz w:val="24"/>
    </w:rPr>
  </w:style>
  <w:style w:type="paragraph" w:customStyle="1" w:styleId="369">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70">
    <w:name w:val="默认段落字体 Para Char Char Char Char Char Char Char"/>
    <w:basedOn w:val="1"/>
    <w:autoRedefine/>
    <w:qFormat/>
    <w:uiPriority w:val="0"/>
  </w:style>
  <w:style w:type="paragraph" w:customStyle="1" w:styleId="371">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372">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7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76">
    <w:name w:val="正文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77">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78">
    <w:name w:val="中等深浅网格 1 - 强调文字颜色 21"/>
    <w:basedOn w:val="1"/>
    <w:autoRedefine/>
    <w:qFormat/>
    <w:uiPriority w:val="0"/>
    <w:pPr>
      <w:ind w:firstLine="420" w:firstLineChars="200"/>
    </w:pPr>
    <w:rPr>
      <w:rFonts w:ascii="Calibri" w:hAnsi="Calibri"/>
      <w:szCs w:val="22"/>
    </w:rPr>
  </w:style>
  <w:style w:type="paragraph" w:customStyle="1" w:styleId="379">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80">
    <w:name w:val="普通(网站)1"/>
    <w:basedOn w:val="1"/>
    <w:autoRedefine/>
    <w:qFormat/>
    <w:uiPriority w:val="0"/>
    <w:pPr>
      <w:widowControl/>
      <w:spacing w:before="100" w:beforeAutospacing="1" w:after="100" w:afterAutospacing="1"/>
      <w:jc w:val="left"/>
    </w:pPr>
    <w:rPr>
      <w:rFonts w:ascii="宋体" w:hAnsi="Calibri" w:cs="宋体"/>
      <w:kern w:val="0"/>
      <w:sz w:val="24"/>
      <w:szCs w:val="24"/>
    </w:rPr>
  </w:style>
  <w:style w:type="paragraph" w:customStyle="1" w:styleId="381">
    <w:name w:val="正文 居中"/>
    <w:basedOn w:val="1"/>
    <w:autoRedefine/>
    <w:qFormat/>
    <w:uiPriority w:val="0"/>
    <w:pPr>
      <w:spacing w:line="360" w:lineRule="auto"/>
      <w:jc w:val="center"/>
    </w:pPr>
    <w:rPr>
      <w:sz w:val="24"/>
    </w:rPr>
  </w:style>
  <w:style w:type="paragraph" w:customStyle="1" w:styleId="382">
    <w:name w:val="Char2"/>
    <w:basedOn w:val="1"/>
    <w:autoRedefine/>
    <w:qFormat/>
    <w:uiPriority w:val="0"/>
    <w:rPr>
      <w:rFonts w:ascii="Tahoma" w:hAnsi="Tahoma" w:cs="仿宋_GB2312"/>
      <w:sz w:val="24"/>
      <w:szCs w:val="28"/>
    </w:rPr>
  </w:style>
  <w:style w:type="paragraph" w:customStyle="1" w:styleId="383">
    <w:name w:val="Char Char Char Char Char Char Char1 Char"/>
    <w:basedOn w:val="1"/>
    <w:autoRedefine/>
    <w:qFormat/>
    <w:uiPriority w:val="0"/>
    <w:rPr>
      <w:rFonts w:ascii="Tahoma" w:hAnsi="Tahoma" w:cs="Tahoma"/>
      <w:sz w:val="24"/>
    </w:rPr>
  </w:style>
  <w:style w:type="paragraph" w:customStyle="1" w:styleId="384">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85">
    <w:name w:val="华宇段落1 Char"/>
    <w:basedOn w:val="1"/>
    <w:autoRedefine/>
    <w:qFormat/>
    <w:uiPriority w:val="0"/>
    <w:pPr>
      <w:spacing w:line="360" w:lineRule="auto"/>
      <w:ind w:firstLine="200" w:firstLineChars="200"/>
    </w:pPr>
    <w:rPr>
      <w:bCs/>
      <w:sz w:val="24"/>
      <w:szCs w:val="24"/>
    </w:rPr>
  </w:style>
  <w:style w:type="paragraph" w:customStyle="1" w:styleId="386">
    <w:name w:val="Char Char Char Char Char Char Char Char Char Char Char Char Char Char1"/>
    <w:basedOn w:val="1"/>
    <w:autoRedefine/>
    <w:qFormat/>
    <w:uiPriority w:val="0"/>
    <w:rPr>
      <w:rFonts w:ascii="Tahoma" w:hAnsi="Tahoma" w:cs="Tahoma"/>
      <w:sz w:val="24"/>
    </w:rPr>
  </w:style>
  <w:style w:type="paragraph" w:customStyle="1" w:styleId="387">
    <w:name w:val="Char Char Char Char Char Char"/>
    <w:basedOn w:val="1"/>
    <w:autoRedefine/>
    <w:qFormat/>
    <w:uiPriority w:val="0"/>
    <w:rPr>
      <w:rFonts w:ascii="Tahoma" w:hAnsi="Tahoma" w:cs="Tahoma"/>
      <w:sz w:val="24"/>
    </w:rPr>
  </w:style>
  <w:style w:type="paragraph" w:customStyle="1" w:styleId="38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89">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390">
    <w:name w:val="样式 样式 首行缩进:  2 字符 + 行距: 1.5 倍行距"/>
    <w:basedOn w:val="1"/>
    <w:autoRedefine/>
    <w:qFormat/>
    <w:uiPriority w:val="0"/>
    <w:pPr>
      <w:spacing w:line="360" w:lineRule="auto"/>
      <w:ind w:firstLine="470" w:firstLineChars="196"/>
    </w:pPr>
    <w:rPr>
      <w:sz w:val="24"/>
    </w:rPr>
  </w:style>
  <w:style w:type="paragraph" w:customStyle="1" w:styleId="391">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392">
    <w:name w:val="正文lzq"/>
    <w:basedOn w:val="1"/>
    <w:autoRedefine/>
    <w:qFormat/>
    <w:uiPriority w:val="0"/>
    <w:pPr>
      <w:adjustRightInd w:val="0"/>
      <w:spacing w:line="360" w:lineRule="auto"/>
      <w:ind w:firstLine="480"/>
      <w:textAlignment w:val="baseline"/>
    </w:pPr>
    <w:rPr>
      <w:kern w:val="0"/>
      <w:sz w:val="24"/>
    </w:rPr>
  </w:style>
  <w:style w:type="paragraph" w:customStyle="1" w:styleId="393">
    <w:name w:val="Char"/>
    <w:basedOn w:val="1"/>
    <w:autoRedefine/>
    <w:qFormat/>
    <w:uiPriority w:val="0"/>
    <w:pPr>
      <w:spacing w:afterLines="50" w:line="360" w:lineRule="auto"/>
    </w:pPr>
    <w:rPr>
      <w:rFonts w:ascii="Tahoma" w:hAnsi="Tahoma"/>
      <w:sz w:val="24"/>
    </w:rPr>
  </w:style>
  <w:style w:type="paragraph" w:customStyle="1" w:styleId="394">
    <w:name w:val="CD 正文"/>
    <w:basedOn w:val="1"/>
    <w:autoRedefine/>
    <w:qFormat/>
    <w:uiPriority w:val="0"/>
    <w:pPr>
      <w:jc w:val="left"/>
    </w:pPr>
    <w:rPr>
      <w:rFonts w:ascii="Arial" w:hAnsi="Arial" w:eastAsia="微软雅黑"/>
      <w:szCs w:val="24"/>
    </w:rPr>
  </w:style>
  <w:style w:type="paragraph" w:customStyle="1" w:styleId="395">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7">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98">
    <w:name w:val="Char Char1 Char Char Char Char"/>
    <w:basedOn w:val="18"/>
    <w:autoRedefine/>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399">
    <w:name w:val="正文文本 21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400">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401">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402">
    <w:name w:val="greytypebeni"/>
    <w:basedOn w:val="1"/>
    <w:autoRedefine/>
    <w:qFormat/>
    <w:uiPriority w:val="0"/>
    <w:pPr>
      <w:widowControl/>
      <w:jc w:val="left"/>
    </w:pPr>
    <w:rPr>
      <w:rFonts w:ascii="宋体" w:hAnsi="宋体" w:cs="宋体"/>
      <w:kern w:val="0"/>
      <w:sz w:val="24"/>
      <w:szCs w:val="24"/>
    </w:rPr>
  </w:style>
  <w:style w:type="paragraph" w:customStyle="1" w:styleId="403">
    <w:name w:val="插图"/>
    <w:basedOn w:val="1"/>
    <w:autoRedefine/>
    <w:qFormat/>
    <w:uiPriority w:val="0"/>
    <w:pPr>
      <w:tabs>
        <w:tab w:val="left" w:pos="1620"/>
      </w:tabs>
      <w:adjustRightInd w:val="0"/>
      <w:jc w:val="center"/>
    </w:pPr>
    <w:rPr>
      <w:bCs/>
      <w:color w:val="000000"/>
      <w:szCs w:val="22"/>
    </w:rPr>
  </w:style>
  <w:style w:type="paragraph" w:customStyle="1" w:styleId="404">
    <w:name w:val="Char Char3"/>
    <w:basedOn w:val="1"/>
    <w:autoRedefine/>
    <w:qFormat/>
    <w:uiPriority w:val="0"/>
    <w:rPr>
      <w:rFonts w:ascii="Tahoma" w:hAnsi="Tahoma" w:cs="Tahoma"/>
      <w:sz w:val="24"/>
    </w:rPr>
  </w:style>
  <w:style w:type="paragraph" w:customStyle="1" w:styleId="40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406">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407">
    <w:name w:val="样式 小四 段前: 3 磅 段后: 3 磅 行距: 1.5 倍行距"/>
    <w:basedOn w:val="1"/>
    <w:autoRedefine/>
    <w:qFormat/>
    <w:uiPriority w:val="0"/>
    <w:pPr>
      <w:spacing w:before="60" w:after="60" w:line="360" w:lineRule="auto"/>
      <w:ind w:firstLine="540" w:firstLineChars="225"/>
    </w:pPr>
    <w:rPr>
      <w:rFonts w:ascii="Calibri" w:hAnsi="Calibri" w:cs="宋体"/>
      <w:sz w:val="24"/>
      <w:szCs w:val="24"/>
    </w:rPr>
  </w:style>
  <w:style w:type="paragraph" w:customStyle="1" w:styleId="408">
    <w:name w:val="UserStyle_155"/>
    <w:autoRedefine/>
    <w:qFormat/>
    <w:uiPriority w:val="0"/>
    <w:rPr>
      <w:rFonts w:ascii="宋体" w:hAnsi="Times New Roman" w:eastAsia="宋体" w:cs="Times New Roman"/>
      <w:color w:val="000000"/>
      <w:sz w:val="24"/>
      <w:szCs w:val="24"/>
      <w:lang w:val="en-US" w:eastAsia="zh-CN" w:bidi="ar-SA"/>
    </w:rPr>
  </w:style>
  <w:style w:type="paragraph" w:customStyle="1" w:styleId="409">
    <w:name w:val="表头_5"/>
    <w:basedOn w:val="1"/>
    <w:autoRedefine/>
    <w:qFormat/>
    <w:uiPriority w:val="0"/>
    <w:pPr>
      <w:adjustRightInd w:val="0"/>
      <w:spacing w:line="360" w:lineRule="auto"/>
      <w:textAlignment w:val="baseline"/>
    </w:pPr>
    <w:rPr>
      <w:b/>
      <w:bCs/>
      <w:sz w:val="28"/>
      <w:szCs w:val="21"/>
    </w:rPr>
  </w:style>
  <w:style w:type="paragraph" w:customStyle="1" w:styleId="410">
    <w:name w:val="font7"/>
    <w:basedOn w:val="1"/>
    <w:autoRedefine/>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411">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2">
    <w:name w:val="Char Char Char Char"/>
    <w:basedOn w:val="18"/>
    <w:autoRedefine/>
    <w:qFormat/>
    <w:uiPriority w:val="0"/>
    <w:pPr>
      <w:adjustRightInd w:val="0"/>
      <w:snapToGrid w:val="0"/>
      <w:spacing w:line="360" w:lineRule="auto"/>
    </w:pPr>
    <w:rPr>
      <w:rFonts w:ascii="Tahoma" w:hAnsi="Tahoma"/>
      <w:sz w:val="24"/>
      <w:szCs w:val="24"/>
    </w:rPr>
  </w:style>
  <w:style w:type="paragraph" w:customStyle="1" w:styleId="41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414">
    <w:name w:val="首行缩进"/>
    <w:basedOn w:val="1"/>
    <w:autoRedefine/>
    <w:qFormat/>
    <w:uiPriority w:val="0"/>
    <w:pPr>
      <w:spacing w:line="360" w:lineRule="auto"/>
      <w:ind w:firstLine="480" w:firstLineChars="200"/>
      <w:jc w:val="left"/>
    </w:pPr>
    <w:rPr>
      <w:rFonts w:ascii="宋体" w:hAnsi="宋体"/>
      <w:sz w:val="24"/>
      <w:szCs w:val="24"/>
    </w:rPr>
  </w:style>
  <w:style w:type="paragraph" w:customStyle="1" w:styleId="415">
    <w:name w:val="Default Text"/>
    <w:basedOn w:val="1"/>
    <w:autoRedefine/>
    <w:qFormat/>
    <w:uiPriority w:val="0"/>
    <w:pPr>
      <w:widowControl/>
      <w:jc w:val="left"/>
    </w:pPr>
    <w:rPr>
      <w:kern w:val="0"/>
      <w:sz w:val="24"/>
      <w:lang w:eastAsia="en-US"/>
    </w:rPr>
  </w:style>
  <w:style w:type="paragraph" w:customStyle="1" w:styleId="416">
    <w:name w:val="无间隔1"/>
    <w:autoRedefine/>
    <w:qFormat/>
    <w:uiPriority w:val="0"/>
    <w:pPr>
      <w:widowControl w:val="0"/>
      <w:jc w:val="both"/>
    </w:pPr>
    <w:rPr>
      <w:rFonts w:ascii="Times New Roman" w:hAnsi="Times New Roman" w:eastAsia="微软雅黑" w:cs="Times New Roman"/>
      <w:kern w:val="2"/>
      <w:sz w:val="24"/>
      <w:szCs w:val="22"/>
      <w:lang w:val="en-US" w:eastAsia="zh-CN" w:bidi="ar-SA"/>
    </w:rPr>
  </w:style>
  <w:style w:type="paragraph" w:customStyle="1" w:styleId="417">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宏图高科"/>
    <w:basedOn w:val="1"/>
    <w:autoRedefine/>
    <w:qFormat/>
    <w:uiPriority w:val="0"/>
    <w:pPr>
      <w:spacing w:line="360" w:lineRule="auto"/>
      <w:ind w:firstLine="480"/>
    </w:pPr>
    <w:rPr>
      <w:rFonts w:ascii="Calibri" w:hAnsi="Calibri" w:eastAsia="楷体_GB2312"/>
      <w:sz w:val="24"/>
    </w:rPr>
  </w:style>
  <w:style w:type="paragraph" w:customStyle="1" w:styleId="419">
    <w:name w:val="z-窗体底端1"/>
    <w:basedOn w:val="1"/>
    <w:next w:val="1"/>
    <w:autoRedefine/>
    <w:qFormat/>
    <w:uiPriority w:val="0"/>
    <w:pPr>
      <w:widowControl/>
      <w:pBdr>
        <w:top w:val="single" w:color="auto" w:sz="6" w:space="1"/>
      </w:pBdr>
      <w:jc w:val="center"/>
    </w:pPr>
    <w:rPr>
      <w:rFonts w:ascii="Arial" w:hAnsi="Arial" w:cs="Arial"/>
      <w:vanish/>
      <w:sz w:val="16"/>
      <w:szCs w:val="16"/>
    </w:rPr>
  </w:style>
  <w:style w:type="paragraph" w:customStyle="1" w:styleId="420">
    <w:name w:val="标题2，章节第二层"/>
    <w:basedOn w:val="1"/>
    <w:next w:val="287"/>
    <w:autoRedefine/>
    <w:qFormat/>
    <w:uiPriority w:val="0"/>
    <w:pPr>
      <w:tabs>
        <w:tab w:val="left" w:pos="630"/>
        <w:tab w:val="left" w:pos="992"/>
        <w:tab w:val="left" w:pos="2100"/>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421">
    <w:name w:val="样式 标题 3H32nd Subheadl3CTh3Level 3 Headlevel_3PIM 3Headi...2"/>
    <w:basedOn w:val="4"/>
    <w:autoRedefine/>
    <w:qFormat/>
    <w:uiPriority w:val="0"/>
    <w:pPr>
      <w:shd w:val="clear" w:color="auto" w:fill="auto"/>
      <w:tabs>
        <w:tab w:val="left" w:pos="709"/>
      </w:tabs>
      <w:wordWrap/>
      <w:adjustRightInd w:val="0"/>
      <w:spacing w:before="260" w:after="120" w:line="360" w:lineRule="auto"/>
      <w:ind w:left="709" w:hanging="709"/>
      <w:jc w:val="left"/>
      <w:textAlignment w:val="baseline"/>
    </w:pPr>
    <w:rPr>
      <w:rFonts w:ascii="Calibri" w:hAnsi="Calibri" w:cs="宋体"/>
      <w:bCs/>
      <w:kern w:val="0"/>
      <w:sz w:val="30"/>
      <w:szCs w:val="20"/>
    </w:rPr>
  </w:style>
  <w:style w:type="paragraph" w:customStyle="1" w:styleId="42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423">
    <w:name w:val="p16"/>
    <w:basedOn w:val="1"/>
    <w:autoRedefine/>
    <w:qFormat/>
    <w:uiPriority w:val="0"/>
    <w:pPr>
      <w:widowControl/>
      <w:ind w:left="720"/>
      <w:jc w:val="left"/>
    </w:pPr>
    <w:rPr>
      <w:rFonts w:ascii="Arial" w:hAnsi="Arial" w:cs="Arial"/>
      <w:kern w:val="0"/>
      <w:sz w:val="24"/>
      <w:szCs w:val="24"/>
    </w:rPr>
  </w:style>
  <w:style w:type="paragraph" w:customStyle="1" w:styleId="424">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425">
    <w:name w:val="rvps1"/>
    <w:basedOn w:val="1"/>
    <w:autoRedefine/>
    <w:qFormat/>
    <w:uiPriority w:val="0"/>
    <w:pPr>
      <w:widowControl/>
      <w:jc w:val="center"/>
    </w:pPr>
    <w:rPr>
      <w:kern w:val="0"/>
      <w:sz w:val="24"/>
      <w:szCs w:val="24"/>
    </w:rPr>
  </w:style>
  <w:style w:type="paragraph" w:customStyle="1" w:styleId="42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42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428">
    <w:name w:val="_Style 3"/>
    <w:basedOn w:val="1"/>
    <w:next w:val="191"/>
    <w:autoRedefine/>
    <w:qFormat/>
    <w:uiPriority w:val="99"/>
    <w:pPr>
      <w:autoSpaceDE w:val="0"/>
      <w:autoSpaceDN w:val="0"/>
      <w:ind w:firstLine="420" w:firstLineChars="200"/>
      <w:jc w:val="left"/>
    </w:pPr>
    <w:rPr>
      <w:rFonts w:ascii="Calibri" w:hAnsi="Calibri"/>
      <w:kern w:val="0"/>
      <w:sz w:val="22"/>
      <w:szCs w:val="22"/>
      <w:lang w:val="zh-CN" w:bidi="zh-CN"/>
    </w:rPr>
  </w:style>
  <w:style w:type="paragraph" w:customStyle="1" w:styleId="429">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43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31">
    <w:name w:val="Char Char Char Char Char Char Char Char Char Char Char1"/>
    <w:basedOn w:val="1"/>
    <w:autoRedefine/>
    <w:qFormat/>
    <w:uiPriority w:val="0"/>
    <w:rPr>
      <w:rFonts w:ascii="Tahoma" w:hAnsi="Tahoma"/>
      <w:sz w:val="24"/>
    </w:rPr>
  </w:style>
  <w:style w:type="paragraph" w:customStyle="1" w:styleId="432">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433">
    <w:name w:val="Char Char Char Char Char Char Char Char Char"/>
    <w:basedOn w:val="1"/>
    <w:autoRedefine/>
    <w:qFormat/>
    <w:uiPriority w:val="0"/>
    <w:pPr>
      <w:tabs>
        <w:tab w:val="left" w:pos="360"/>
      </w:tabs>
      <w:ind w:left="360" w:hanging="360" w:hangingChars="200"/>
    </w:pPr>
    <w:rPr>
      <w:sz w:val="24"/>
      <w:szCs w:val="24"/>
    </w:rPr>
  </w:style>
  <w:style w:type="paragraph" w:customStyle="1" w:styleId="434">
    <w:name w:val="1"/>
    <w:basedOn w:val="1"/>
    <w:next w:val="54"/>
    <w:autoRedefine/>
    <w:qFormat/>
    <w:uiPriority w:val="0"/>
    <w:pPr>
      <w:spacing w:line="360" w:lineRule="auto"/>
    </w:pPr>
    <w:rPr>
      <w:rFonts w:eastAsia="仿宋_GB2312"/>
      <w:sz w:val="24"/>
      <w:szCs w:val="24"/>
    </w:rPr>
  </w:style>
  <w:style w:type="paragraph" w:customStyle="1" w:styleId="435">
    <w:name w:val="Char Char Char Char Char"/>
    <w:basedOn w:val="1"/>
    <w:autoRedefine/>
    <w:qFormat/>
    <w:uiPriority w:val="0"/>
    <w:rPr>
      <w:rFonts w:ascii="Tahoma" w:hAnsi="Tahoma"/>
      <w:sz w:val="24"/>
    </w:rPr>
  </w:style>
  <w:style w:type="paragraph" w:customStyle="1" w:styleId="436">
    <w:name w:val="Char Char Char Char Char Char Char"/>
    <w:basedOn w:val="1"/>
    <w:autoRedefine/>
    <w:qFormat/>
    <w:uiPriority w:val="0"/>
    <w:rPr>
      <w:rFonts w:ascii="Tahoma" w:hAnsi="Tahoma"/>
      <w:sz w:val="24"/>
    </w:rPr>
  </w:style>
  <w:style w:type="paragraph" w:customStyle="1" w:styleId="437">
    <w:name w:val="目录标题"/>
    <w:basedOn w:val="2"/>
    <w:next w:val="1"/>
    <w:autoRedefine/>
    <w:qFormat/>
    <w:uiPriority w:val="39"/>
    <w:pPr>
      <w:keepLines/>
      <w:widowControl/>
      <w:tabs>
        <w:tab w:val="clear" w:pos="1440"/>
        <w:tab w:val="clear" w:pos="5670"/>
      </w:tabs>
      <w:spacing w:beforeLines="0" w:afterLines="0" w:line="276" w:lineRule="auto"/>
      <w:ind w:firstLine="0" w:firstLineChars="0"/>
      <w:outlineLvl w:val="9"/>
    </w:pPr>
    <w:rPr>
      <w:rFonts w:ascii="Cambria" w:hAnsi="Cambria" w:eastAsia="宋体"/>
      <w:bCs/>
      <w:color w:val="365F91"/>
      <w:kern w:val="0"/>
      <w:sz w:val="28"/>
    </w:rPr>
  </w:style>
  <w:style w:type="paragraph" w:customStyle="1" w:styleId="438">
    <w:name w:val="丁华标题1"/>
    <w:basedOn w:val="2"/>
    <w:next w:val="240"/>
    <w:autoRedefine/>
    <w:qFormat/>
    <w:uiPriority w:val="0"/>
    <w:pPr>
      <w:keepLines/>
      <w:tabs>
        <w:tab w:val="left" w:pos="567"/>
        <w:tab w:val="clear" w:pos="5670"/>
      </w:tabs>
      <w:spacing w:beforeLines="0" w:afterLines="0" w:line="578" w:lineRule="auto"/>
      <w:ind w:left="567" w:firstLine="0" w:firstLineChars="0"/>
    </w:pPr>
    <w:rPr>
      <w:rFonts w:ascii="Times New Roman"/>
      <w:b w:val="0"/>
      <w:sz w:val="32"/>
      <w:szCs w:val="20"/>
    </w:rPr>
  </w:style>
  <w:style w:type="paragraph" w:customStyle="1" w:styleId="439">
    <w:name w:val="公文标题 2"/>
    <w:basedOn w:val="1"/>
    <w:next w:val="440"/>
    <w:autoRedefine/>
    <w:qFormat/>
    <w:uiPriority w:val="0"/>
    <w:pPr>
      <w:outlineLvl w:val="1"/>
    </w:pPr>
    <w:rPr>
      <w:rFonts w:ascii="仿宋_GB2312" w:hAnsi="宋体" w:eastAsia="仿宋_GB2312"/>
      <w:kern w:val="28"/>
      <w:sz w:val="28"/>
      <w:szCs w:val="24"/>
    </w:rPr>
  </w:style>
  <w:style w:type="paragraph" w:customStyle="1" w:styleId="440">
    <w:name w:val="公文正文"/>
    <w:basedOn w:val="25"/>
    <w:autoRedefine/>
    <w:qFormat/>
    <w:uiPriority w:val="0"/>
    <w:pPr>
      <w:ind w:firstLine="200" w:firstLineChars="200"/>
    </w:pPr>
    <w:rPr>
      <w:rFonts w:ascii="仿宋_GB2312" w:hAnsi="宋体" w:eastAsia="仿宋_GB2312"/>
      <w:kern w:val="28"/>
      <w:sz w:val="28"/>
      <w:szCs w:val="24"/>
    </w:rPr>
  </w:style>
  <w:style w:type="paragraph" w:customStyle="1" w:styleId="441">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442">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4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444">
    <w:name w:val="TOC 标题2"/>
    <w:basedOn w:val="2"/>
    <w:next w:val="1"/>
    <w:autoRedefine/>
    <w:qFormat/>
    <w:uiPriority w:val="0"/>
    <w:pPr>
      <w:keepLines/>
      <w:widowControl/>
      <w:tabs>
        <w:tab w:val="clear" w:pos="1440"/>
        <w:tab w:val="clear" w:pos="5670"/>
      </w:tabs>
      <w:spacing w:beforeLines="0" w:afterLines="0" w:line="259" w:lineRule="auto"/>
      <w:ind w:firstLine="0" w:firstLineChars="0"/>
      <w:outlineLvl w:val="9"/>
    </w:pPr>
    <w:rPr>
      <w:rFonts w:ascii="等线 Light" w:hAnsi="等线 Light" w:eastAsia="等线 Light"/>
      <w:b w:val="0"/>
      <w:color w:val="2F5496"/>
      <w:kern w:val="0"/>
      <w:sz w:val="32"/>
      <w:szCs w:val="32"/>
    </w:rPr>
  </w:style>
  <w:style w:type="paragraph" w:customStyle="1" w:styleId="445">
    <w:name w:val="WPSOffice手动目录 1"/>
    <w:autoRedefine/>
    <w:qFormat/>
    <w:uiPriority w:val="0"/>
    <w:rPr>
      <w:rFonts w:ascii="Times New Roman" w:hAnsi="Times New Roman" w:eastAsia="宋体" w:cs="Times New Roman"/>
      <w:lang w:val="en-US" w:eastAsia="zh-CN" w:bidi="ar-SA"/>
    </w:rPr>
  </w:style>
  <w:style w:type="paragraph" w:customStyle="1" w:styleId="44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7">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8">
    <w:name w:val="样式1"/>
    <w:basedOn w:val="1"/>
    <w:autoRedefine/>
    <w:qFormat/>
    <w:uiPriority w:val="0"/>
    <w:pPr>
      <w:spacing w:line="300" w:lineRule="auto"/>
      <w:ind w:firstLine="480" w:firstLineChars="200"/>
    </w:pPr>
    <w:rPr>
      <w:sz w:val="24"/>
      <w:szCs w:val="24"/>
    </w:rPr>
  </w:style>
  <w:style w:type="paragraph" w:customStyle="1" w:styleId="449">
    <w:name w:val="_Style 78"/>
    <w:basedOn w:val="1"/>
    <w:next w:val="1"/>
    <w:autoRedefine/>
    <w:qFormat/>
    <w:uiPriority w:val="39"/>
    <w:pPr>
      <w:ind w:left="1470"/>
      <w:jc w:val="left"/>
    </w:pPr>
    <w:rPr>
      <w:rFonts w:ascii="Calibri" w:hAnsi="Calibri"/>
      <w:szCs w:val="21"/>
    </w:rPr>
  </w:style>
  <w:style w:type="paragraph" w:customStyle="1" w:styleId="450">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451">
    <w:name w:val="Bullets L1"/>
    <w:basedOn w:val="1"/>
    <w:autoRedefine/>
    <w:qFormat/>
    <w:uiPriority w:val="0"/>
    <w:pPr>
      <w:widowControl/>
      <w:tabs>
        <w:tab w:val="left" w:pos="360"/>
      </w:tabs>
      <w:spacing w:before="60" w:after="60"/>
      <w:ind w:left="360" w:hanging="360"/>
      <w:jc w:val="left"/>
    </w:pPr>
    <w:rPr>
      <w:rFonts w:ascii="Arial" w:hAnsi="Arial"/>
      <w:kern w:val="0"/>
      <w:sz w:val="20"/>
    </w:rPr>
  </w:style>
  <w:style w:type="paragraph" w:customStyle="1" w:styleId="452">
    <w:name w:val="Char Char Char Char Char Char Char Char Char1"/>
    <w:basedOn w:val="1"/>
    <w:autoRedefine/>
    <w:qFormat/>
    <w:uiPriority w:val="0"/>
    <w:pPr>
      <w:tabs>
        <w:tab w:val="left" w:pos="360"/>
      </w:tabs>
      <w:ind w:left="200" w:hanging="200" w:hangingChars="200"/>
    </w:pPr>
    <w:rPr>
      <w:sz w:val="24"/>
      <w:szCs w:val="24"/>
    </w:rPr>
  </w:style>
  <w:style w:type="paragraph" w:customStyle="1" w:styleId="453">
    <w:name w:val="Normal1"/>
    <w:basedOn w:val="1"/>
    <w:autoRedefine/>
    <w:qFormat/>
    <w:uiPriority w:val="0"/>
    <w:rPr>
      <w:rFonts w:ascii="Calibri" w:hAnsi="Calibri" w:eastAsia="Calibri" w:cs="宋体"/>
      <w:kern w:val="0"/>
      <w:lang w:val="zh-CN"/>
    </w:rPr>
  </w:style>
  <w:style w:type="paragraph" w:customStyle="1" w:styleId="45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455">
    <w:name w:val="标题1，章节第一层"/>
    <w:basedOn w:val="287"/>
    <w:next w:val="287"/>
    <w:autoRedefine/>
    <w:qFormat/>
    <w:uiPriority w:val="0"/>
    <w:pPr>
      <w:tabs>
        <w:tab w:val="left" w:pos="693"/>
      </w:tabs>
      <w:spacing w:beforeLines="0"/>
      <w:ind w:left="482"/>
      <w:outlineLvl w:val="0"/>
    </w:pPr>
    <w:rPr>
      <w:color w:val="000000"/>
      <w:sz w:val="24"/>
      <w:szCs w:val="24"/>
    </w:rPr>
  </w:style>
  <w:style w:type="paragraph" w:customStyle="1" w:styleId="45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457">
    <w:name w:val="表格1"/>
    <w:basedOn w:val="1"/>
    <w:autoRedefine/>
    <w:qFormat/>
    <w:uiPriority w:val="0"/>
    <w:pPr>
      <w:adjustRightInd w:val="0"/>
      <w:textAlignment w:val="baseline"/>
    </w:pPr>
    <w:rPr>
      <w:rFonts w:ascii="宋体"/>
      <w:kern w:val="24"/>
      <w:szCs w:val="21"/>
    </w:rPr>
  </w:style>
  <w:style w:type="paragraph" w:customStyle="1" w:styleId="458">
    <w:name w:val="默认段落字体 Para Char"/>
    <w:basedOn w:val="1"/>
    <w:autoRedefine/>
    <w:qFormat/>
    <w:uiPriority w:val="0"/>
    <w:rPr>
      <w:sz w:val="24"/>
      <w:szCs w:val="24"/>
    </w:rPr>
  </w:style>
  <w:style w:type="paragraph" w:customStyle="1" w:styleId="459">
    <w:name w:val="明显引用1"/>
    <w:basedOn w:val="1"/>
    <w:next w:val="1"/>
    <w:autoRedefine/>
    <w:qFormat/>
    <w:uiPriority w:val="0"/>
    <w:pPr>
      <w:widowControl/>
      <w:pBdr>
        <w:top w:val="dotted" w:color="632423" w:sz="2" w:space="10"/>
        <w:bottom w:val="dotted" w:color="632423" w:sz="2" w:space="4"/>
      </w:pBdr>
      <w:spacing w:before="160" w:after="200" w:line="300" w:lineRule="auto"/>
      <w:ind w:left="1440" w:right="1440"/>
      <w:jc w:val="left"/>
    </w:pPr>
    <w:rPr>
      <w:rFonts w:ascii="Cambria" w:hAnsi="Cambria"/>
      <w:caps/>
      <w:color w:val="622423"/>
      <w:spacing w:val="5"/>
      <w:kern w:val="0"/>
      <w:sz w:val="20"/>
      <w:lang w:eastAsia="en-US" w:bidi="en-US"/>
    </w:rPr>
  </w:style>
  <w:style w:type="paragraph" w:customStyle="1" w:styleId="460">
    <w:name w:val="Char Char11"/>
    <w:basedOn w:val="1"/>
    <w:autoRedefine/>
    <w:qFormat/>
    <w:uiPriority w:val="0"/>
    <w:rPr>
      <w:rFonts w:ascii="Tahoma" w:hAnsi="Tahoma"/>
      <w:sz w:val="24"/>
    </w:rPr>
  </w:style>
  <w:style w:type="paragraph" w:customStyle="1" w:styleId="461">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62">
    <w:name w:val="Char Char Char Char Char Char Char1"/>
    <w:basedOn w:val="1"/>
    <w:autoRedefine/>
    <w:qFormat/>
    <w:uiPriority w:val="0"/>
    <w:pPr>
      <w:jc w:val="left"/>
    </w:pPr>
    <w:rPr>
      <w:rFonts w:ascii="Tahoma" w:hAnsi="Tahoma"/>
      <w:sz w:val="24"/>
    </w:rPr>
  </w:style>
  <w:style w:type="paragraph" w:customStyle="1" w:styleId="463">
    <w:name w:val="Char Char Char Char Char Char Char Char Char Char Char Char Char Char"/>
    <w:basedOn w:val="1"/>
    <w:autoRedefine/>
    <w:qFormat/>
    <w:uiPriority w:val="0"/>
    <w:rPr>
      <w:rFonts w:ascii="Tahoma" w:hAnsi="Tahoma"/>
      <w:sz w:val="24"/>
    </w:rPr>
  </w:style>
  <w:style w:type="paragraph" w:customStyle="1" w:styleId="464">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465">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466">
    <w:name w:val="方案文档"/>
    <w:basedOn w:val="1"/>
    <w:autoRedefine/>
    <w:qFormat/>
    <w:uiPriority w:val="0"/>
    <w:pPr>
      <w:spacing w:before="60" w:after="60" w:line="360" w:lineRule="auto"/>
      <w:ind w:firstLine="225" w:firstLineChars="225"/>
    </w:pPr>
    <w:rPr>
      <w:rFonts w:ascii="宋体" w:hAnsi="Calibri"/>
      <w:color w:val="000000"/>
      <w:kern w:val="0"/>
      <w:sz w:val="24"/>
    </w:rPr>
  </w:style>
  <w:style w:type="paragraph" w:customStyle="1" w:styleId="467">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46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69">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7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1">
    <w:name w:val="项目符号：一级"/>
    <w:basedOn w:val="287"/>
    <w:next w:val="287"/>
    <w:autoRedefine/>
    <w:qFormat/>
    <w:uiPriority w:val="0"/>
    <w:pPr>
      <w:ind w:right="-134" w:rightChars="-64"/>
    </w:pPr>
    <w:rPr>
      <w:bCs w:val="0"/>
    </w:rPr>
  </w:style>
  <w:style w:type="paragraph" w:customStyle="1" w:styleId="472">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473">
    <w:name w:val="Test2"/>
    <w:basedOn w:val="3"/>
    <w:autoRedefine/>
    <w:qFormat/>
    <w:uiPriority w:val="0"/>
    <w:pPr>
      <w:widowControl/>
      <w:adjustRightInd w:val="0"/>
      <w:snapToGrid w:val="0"/>
      <w:spacing w:beforeLines="50" w:afterLines="50" w:line="480" w:lineRule="exact"/>
      <w:jc w:val="center"/>
    </w:pPr>
    <w:rPr>
      <w:rFonts w:ascii="黑体" w:hAnsi="Arial" w:eastAsia="黑体"/>
      <w:bCs/>
      <w:kern w:val="0"/>
      <w:sz w:val="24"/>
    </w:rPr>
  </w:style>
  <w:style w:type="paragraph" w:customStyle="1" w:styleId="474">
    <w:name w:val="纯文本1"/>
    <w:basedOn w:val="1"/>
    <w:autoRedefine/>
    <w:qFormat/>
    <w:uiPriority w:val="0"/>
    <w:pPr>
      <w:adjustRightInd w:val="0"/>
      <w:textAlignment w:val="baseline"/>
    </w:pPr>
    <w:rPr>
      <w:rFonts w:ascii="宋体" w:hAnsi="宋体" w:eastAsia="楷体_GB2312" w:cs="宋体"/>
      <w:sz w:val="28"/>
    </w:rPr>
  </w:style>
  <w:style w:type="paragraph" w:customStyle="1" w:styleId="475">
    <w:name w:val="Char Char1"/>
    <w:basedOn w:val="1"/>
    <w:autoRedefine/>
    <w:qFormat/>
    <w:uiPriority w:val="0"/>
    <w:rPr>
      <w:rFonts w:ascii="Tahoma" w:hAnsi="Tahoma" w:cs="Tahoma"/>
      <w:sz w:val="24"/>
    </w:rPr>
  </w:style>
  <w:style w:type="paragraph" w:customStyle="1" w:styleId="476">
    <w:name w:val="项目符号，二级"/>
    <w:basedOn w:val="287"/>
    <w:next w:val="287"/>
    <w:autoRedefine/>
    <w:qFormat/>
    <w:uiPriority w:val="0"/>
    <w:pPr>
      <w:tabs>
        <w:tab w:val="left" w:pos="567"/>
        <w:tab w:val="left" w:pos="1211"/>
        <w:tab w:val="left" w:pos="1337"/>
      </w:tabs>
      <w:ind w:left="1337" w:right="-27" w:firstLine="480"/>
    </w:pPr>
    <w:rPr>
      <w:bCs w:val="0"/>
      <w:color w:val="000000"/>
      <w:sz w:val="24"/>
      <w:szCs w:val="24"/>
    </w:rPr>
  </w:style>
  <w:style w:type="paragraph" w:customStyle="1" w:styleId="477">
    <w:name w:val="Char1 Char Char Char"/>
    <w:basedOn w:val="1"/>
    <w:autoRedefine/>
    <w:qFormat/>
    <w:uiPriority w:val="0"/>
    <w:rPr>
      <w:rFonts w:ascii="Tahoma" w:hAnsi="Tahoma"/>
      <w:sz w:val="24"/>
    </w:rPr>
  </w:style>
  <w:style w:type="paragraph" w:customStyle="1" w:styleId="478">
    <w:name w:val="修订11"/>
    <w:autoRedefine/>
    <w:semiHidden/>
    <w:qFormat/>
    <w:uiPriority w:val="0"/>
    <w:rPr>
      <w:rFonts w:ascii="Times New Roman" w:hAnsi="Times New Roman" w:eastAsia="宋体" w:cs="Times New Roman"/>
      <w:kern w:val="2"/>
      <w:sz w:val="21"/>
      <w:szCs w:val="24"/>
      <w:lang w:val="en-US" w:eastAsia="zh-CN" w:bidi="ar-SA"/>
    </w:rPr>
  </w:style>
  <w:style w:type="paragraph" w:customStyle="1" w:styleId="479">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paragraph" w:customStyle="1" w:styleId="480">
    <w:name w:val="标题3，章节第三层"/>
    <w:basedOn w:val="1"/>
    <w:next w:val="287"/>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481">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82">
    <w:name w:val="_Style 10"/>
    <w:basedOn w:val="1"/>
    <w:next w:val="1"/>
    <w:autoRedefine/>
    <w:qFormat/>
    <w:uiPriority w:val="0"/>
    <w:pPr>
      <w:widowControl/>
      <w:ind w:left="720"/>
      <w:contextualSpacing/>
      <w:jc w:val="left"/>
    </w:pPr>
    <w:rPr>
      <w:rFonts w:ascii="Calibri" w:hAnsi="Calibri"/>
      <w:kern w:val="0"/>
      <w:sz w:val="24"/>
      <w:szCs w:val="24"/>
      <w:lang w:eastAsia="en-US" w:bidi="en-US"/>
    </w:rPr>
  </w:style>
  <w:style w:type="character" w:customStyle="1" w:styleId="483">
    <w:name w:val="页眉 Char1"/>
    <w:autoRedefine/>
    <w:qFormat/>
    <w:uiPriority w:val="0"/>
    <w:rPr>
      <w:rFonts w:ascii="Times New Roman" w:hAnsi="Times New Roman" w:eastAsia="宋体" w:cs="Times New Roman"/>
      <w:sz w:val="18"/>
      <w:szCs w:val="18"/>
    </w:rPr>
  </w:style>
  <w:style w:type="character" w:customStyle="1" w:styleId="484">
    <w:name w:val="UserStyle_239"/>
    <w:autoRedefine/>
    <w:qFormat/>
    <w:uiPriority w:val="0"/>
    <w:rPr>
      <w:rFonts w:ascii="宋体" w:hAnsi="宋体" w:eastAsia="宋体"/>
      <w:color w:val="000000"/>
      <w:sz w:val="22"/>
      <w:szCs w:val="22"/>
    </w:rPr>
  </w:style>
  <w:style w:type="character" w:customStyle="1" w:styleId="485">
    <w:name w:val="结束语 Char"/>
    <w:link w:val="23"/>
    <w:autoRedefine/>
    <w:qFormat/>
    <w:uiPriority w:val="0"/>
    <w:rPr>
      <w:rFonts w:ascii="仿宋_GB2312" w:eastAsia="仿宋_GB2312"/>
      <w:kern w:val="2"/>
      <w:sz w:val="30"/>
      <w:szCs w:val="24"/>
    </w:rPr>
  </w:style>
  <w:style w:type="paragraph" w:customStyle="1" w:styleId="486">
    <w:name w:val="Char16"/>
    <w:basedOn w:val="1"/>
    <w:autoRedefine/>
    <w:qFormat/>
    <w:uiPriority w:val="0"/>
  </w:style>
  <w:style w:type="paragraph" w:customStyle="1" w:styleId="487">
    <w:name w:val="目录文字"/>
    <w:basedOn w:val="1"/>
    <w:autoRedefine/>
    <w:qFormat/>
    <w:uiPriority w:val="0"/>
    <w:pPr>
      <w:widowControl/>
      <w:spacing w:line="480" w:lineRule="auto"/>
      <w:jc w:val="left"/>
    </w:pPr>
    <w:rPr>
      <w:rFonts w:ascii="宋体" w:hAnsi="宋体"/>
      <w:kern w:val="0"/>
      <w:sz w:val="24"/>
    </w:rPr>
  </w:style>
  <w:style w:type="paragraph" w:customStyle="1" w:styleId="488">
    <w:name w:val="标题0"/>
    <w:basedOn w:val="1"/>
    <w:next w:val="1"/>
    <w:autoRedefine/>
    <w:qFormat/>
    <w:uiPriority w:val="0"/>
    <w:pPr>
      <w:spacing w:beforeLines="200" w:afterLines="200" w:line="240" w:lineRule="atLeast"/>
      <w:jc w:val="center"/>
    </w:pPr>
    <w:rPr>
      <w:rFonts w:eastAsia="黑体"/>
      <w:sz w:val="44"/>
      <w:szCs w:val="24"/>
    </w:rPr>
  </w:style>
  <w:style w:type="paragraph" w:customStyle="1" w:styleId="489">
    <w:name w:val="p17"/>
    <w:basedOn w:val="1"/>
    <w:autoRedefine/>
    <w:qFormat/>
    <w:uiPriority w:val="0"/>
    <w:pPr>
      <w:widowControl/>
      <w:spacing w:line="408" w:lineRule="auto"/>
      <w:jc w:val="left"/>
    </w:pPr>
    <w:rPr>
      <w:rFonts w:ascii="宋体" w:hAnsi="宋体" w:cs="宋体"/>
      <w:color w:val="000000"/>
      <w:kern w:val="0"/>
      <w:sz w:val="24"/>
    </w:rPr>
  </w:style>
  <w:style w:type="paragraph" w:customStyle="1" w:styleId="49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2">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9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95">
    <w:name w:val="xl72"/>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496">
    <w:name w:val="xl73"/>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497">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9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99">
    <w:name w:val="xl76"/>
    <w:basedOn w:val="1"/>
    <w:autoRedefine/>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500">
    <w:name w:val="xl77"/>
    <w:basedOn w:val="1"/>
    <w:autoRedefine/>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501">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4">
    <w:name w:val="UserStyle_238"/>
    <w:basedOn w:val="1"/>
    <w:autoRedefine/>
    <w:qFormat/>
    <w:uiPriority w:val="0"/>
    <w:pPr>
      <w:widowControl/>
      <w:spacing w:line="460" w:lineRule="exact"/>
      <w:textAlignment w:val="baseline"/>
    </w:pPr>
    <w:rPr>
      <w:rFonts w:ascii="宋体" w:hAnsi="宋体"/>
      <w:b/>
      <w:bCs/>
    </w:rPr>
  </w:style>
  <w:style w:type="paragraph" w:customStyle="1" w:styleId="505">
    <w:name w:val="_Style 14"/>
    <w:basedOn w:val="1"/>
    <w:next w:val="191"/>
    <w:autoRedefine/>
    <w:qFormat/>
    <w:uiPriority w:val="34"/>
    <w:pPr>
      <w:ind w:firstLine="420" w:firstLineChars="200"/>
    </w:pPr>
    <w:rPr>
      <w:szCs w:val="24"/>
      <w:lang w:val="zh-CN"/>
    </w:rPr>
  </w:style>
  <w:style w:type="character" w:customStyle="1" w:styleId="506">
    <w:name w:val="font71"/>
    <w:basedOn w:val="64"/>
    <w:autoRedefine/>
    <w:qFormat/>
    <w:uiPriority w:val="0"/>
    <w:rPr>
      <w:rFonts w:hint="eastAsia" w:ascii="微软雅黑" w:hAnsi="微软雅黑" w:eastAsia="微软雅黑" w:cs="微软雅黑"/>
      <w:color w:val="000000"/>
      <w:sz w:val="20"/>
      <w:szCs w:val="20"/>
      <w:u w:val="none"/>
    </w:rPr>
  </w:style>
  <w:style w:type="character" w:customStyle="1" w:styleId="507">
    <w:name w:val="font101"/>
    <w:basedOn w:val="64"/>
    <w:autoRedefine/>
    <w:qFormat/>
    <w:uiPriority w:val="0"/>
    <w:rPr>
      <w:rFonts w:hint="eastAsia" w:ascii="等线" w:hAnsi="等线" w:eastAsia="等线" w:cs="等线"/>
      <w:color w:val="333333"/>
      <w:sz w:val="21"/>
      <w:szCs w:val="21"/>
      <w:u w:val="none"/>
    </w:rPr>
  </w:style>
  <w:style w:type="character" w:customStyle="1" w:styleId="508">
    <w:name w:val="font91"/>
    <w:basedOn w:val="64"/>
    <w:autoRedefine/>
    <w:qFormat/>
    <w:uiPriority w:val="0"/>
    <w:rPr>
      <w:rFonts w:hint="eastAsia" w:ascii="等线" w:hAnsi="等线" w:eastAsia="等线" w:cs="等线"/>
      <w:color w:val="000000"/>
      <w:sz w:val="21"/>
      <w:szCs w:val="21"/>
      <w:u w:val="none"/>
    </w:rPr>
  </w:style>
  <w:style w:type="character" w:customStyle="1" w:styleId="509">
    <w:name w:val="font112"/>
    <w:basedOn w:val="64"/>
    <w:autoRedefine/>
    <w:qFormat/>
    <w:uiPriority w:val="0"/>
    <w:rPr>
      <w:rFonts w:hint="eastAsia" w:ascii="等线" w:hAnsi="等线" w:eastAsia="等线" w:cs="等线"/>
      <w:color w:val="333333"/>
      <w:sz w:val="21"/>
      <w:szCs w:val="21"/>
      <w:u w:val="none"/>
    </w:rPr>
  </w:style>
  <w:style w:type="character" w:customStyle="1" w:styleId="510">
    <w:name w:val="样式 仿宋"/>
    <w:autoRedefine/>
    <w:qFormat/>
    <w:uiPriority w:val="0"/>
    <w:rPr>
      <w:rFonts w:ascii="仿宋" w:hAnsi="仿宋" w:eastAsia="仿宋"/>
      <w:kern w:val="1"/>
    </w:rPr>
  </w:style>
  <w:style w:type="character" w:customStyle="1" w:styleId="511">
    <w:name w:val="正文首行缩进 2 Char"/>
    <w:basedOn w:val="90"/>
    <w:link w:val="61"/>
    <w:autoRedefine/>
    <w:semiHidden/>
    <w:qFormat/>
    <w:uiPriority w:val="0"/>
    <w:rPr>
      <w:sz w:val="21"/>
    </w:rPr>
  </w:style>
  <w:style w:type="character" w:customStyle="1" w:styleId="512">
    <w:name w:val="正文文本 Char1"/>
    <w:autoRedefine/>
    <w:qFormat/>
    <w:uiPriority w:val="0"/>
    <w:rPr>
      <w:rFonts w:ascii="楷体_GB2312" w:hAnsi="Arial" w:eastAsia="楷体_GB2312"/>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F7189-B741-414C-A3EF-3CDC8B189A9B}">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55</Pages>
  <Words>4191</Words>
  <Characters>23893</Characters>
  <Lines>199</Lines>
  <Paragraphs>56</Paragraphs>
  <TotalTime>27</TotalTime>
  <ScaleCrop>false</ScaleCrop>
  <LinksUpToDate>false</LinksUpToDate>
  <CharactersWithSpaces>28028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2023-11-13T03:04:00Z</dcterms:created>
  <dc:creator>hp</dc:creator>
  <cp:lastModifiedBy>hp</cp:lastModifiedBy>
  <cp:lastPrinted>2023-05-10T06:42:00Z</cp:lastPrinted>
  <dcterms:modified xsi:type="dcterms:W3CDTF">2024-04-12T05:27:08Z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_DocHome">
    <vt:r8>1350825883</vt:r8>
  </property>
  <property fmtid="{D5CDD505-2E9C-101B-9397-08002B2CF9AE}" pid="4" name="ICV">
    <vt:lpwstr>3D58B4AB3117498FBE401A6A1A305462_13</vt:lpwstr>
  </property>
  <property fmtid="{D5CDD505-2E9C-101B-9397-08002B2CF9AE}" pid="5" name="commondata">
    <vt:lpwstr>eyJoZGlkIjoiZGYwNzBjNzYwNWI2ZjY3N2Q3ZGIxZjE0YTI1OWU5Y2YifQ==</vt:lpwstr>
  </property>
</Properties>
</file>