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color w:val="000000"/>
          <w:sz w:val="84"/>
          <w:szCs w:val="84"/>
          <w:highlight w:val="none"/>
        </w:rPr>
      </w:pPr>
      <w:bookmarkStart w:id="0" w:name="_Hlt460313661"/>
      <w:bookmarkEnd w:id="0"/>
      <w:bookmarkStart w:id="1" w:name="_Hlt460313659"/>
      <w:bookmarkEnd w:id="1"/>
      <w:bookmarkStart w:id="173" w:name="_GoBack"/>
      <w:bookmarkEnd w:id="173"/>
    </w:p>
    <w:p>
      <w:pPr>
        <w:jc w:val="center"/>
        <w:rPr>
          <w:rFonts w:hint="eastAsia" w:ascii="黑体" w:hAnsi="宋体" w:eastAsia="黑体"/>
          <w:color w:val="000000"/>
          <w:sz w:val="84"/>
          <w:szCs w:val="84"/>
          <w:highlight w:val="none"/>
        </w:rPr>
      </w:pPr>
    </w:p>
    <w:p>
      <w:pPr>
        <w:jc w:val="center"/>
        <w:rPr>
          <w:rFonts w:ascii="宋体" w:hAnsi="宋体"/>
          <w:color w:val="000000"/>
          <w:sz w:val="84"/>
          <w:szCs w:val="84"/>
          <w:highlight w:val="none"/>
        </w:rPr>
      </w:pPr>
      <w:r>
        <w:rPr>
          <w:rFonts w:hint="eastAsia" w:ascii="黑体" w:hAnsi="宋体" w:eastAsia="黑体"/>
          <w:color w:val="000000"/>
          <w:sz w:val="84"/>
          <w:szCs w:val="84"/>
          <w:highlight w:val="none"/>
        </w:rPr>
        <w:t>竞争性磋商文件</w:t>
      </w:r>
    </w:p>
    <w:p>
      <w:pPr>
        <w:rPr>
          <w:rFonts w:hint="eastAsia" w:ascii="宋体" w:hAnsi="宋体"/>
          <w:color w:val="000000"/>
          <w:sz w:val="32"/>
          <w:highlight w:val="none"/>
        </w:rPr>
      </w:pPr>
    </w:p>
    <w:p>
      <w:pPr>
        <w:ind w:firstLine="1760"/>
        <w:rPr>
          <w:rFonts w:hint="eastAsia" w:ascii="宋体" w:hAnsi="宋体"/>
          <w:color w:val="000000"/>
          <w:sz w:val="44"/>
          <w:highlight w:val="none"/>
        </w:rPr>
      </w:pPr>
    </w:p>
    <w:p>
      <w:pPr>
        <w:ind w:firstLine="1760"/>
        <w:rPr>
          <w:rFonts w:hint="eastAsia" w:ascii="宋体" w:hAnsi="宋体"/>
          <w:color w:val="000000"/>
          <w:sz w:val="44"/>
          <w:highlight w:val="none"/>
        </w:rPr>
      </w:pPr>
    </w:p>
    <w:p>
      <w:pPr>
        <w:ind w:firstLine="1760"/>
        <w:rPr>
          <w:rFonts w:hint="eastAsia" w:ascii="黑体" w:hAnsi="宋体" w:eastAsia="黑体"/>
          <w:color w:val="000000"/>
          <w:sz w:val="44"/>
          <w:highlight w:val="none"/>
        </w:rPr>
      </w:pPr>
    </w:p>
    <w:p>
      <w:pPr>
        <w:spacing w:line="480" w:lineRule="auto"/>
        <w:rPr>
          <w:rFonts w:hint="default" w:ascii="黑体" w:hAnsi="宋体" w:eastAsia="黑体"/>
          <w:color w:val="000000"/>
          <w:sz w:val="44"/>
          <w:highlight w:val="none"/>
          <w:lang w:val="en-US" w:eastAsia="zh-CN"/>
        </w:rPr>
      </w:pPr>
      <w:r>
        <w:rPr>
          <w:rFonts w:hint="eastAsia" w:ascii="黑体" w:hAnsi="宋体" w:eastAsia="黑体"/>
          <w:color w:val="000000"/>
          <w:sz w:val="44"/>
          <w:highlight w:val="none"/>
        </w:rPr>
        <w:tab/>
      </w:r>
      <w:r>
        <w:rPr>
          <w:rFonts w:hint="eastAsia" w:ascii="黑体" w:hAnsi="宋体" w:eastAsia="黑体"/>
          <w:color w:val="000000"/>
          <w:sz w:val="44"/>
          <w:highlight w:val="none"/>
        </w:rPr>
        <w:tab/>
      </w:r>
      <w:r>
        <w:rPr>
          <w:rFonts w:hint="eastAsia" w:ascii="黑体" w:hAnsi="宋体" w:eastAsia="黑体"/>
          <w:color w:val="000000"/>
          <w:sz w:val="44"/>
          <w:highlight w:val="none"/>
        </w:rPr>
        <w:t>项目编号：</w:t>
      </w:r>
      <w:r>
        <w:rPr>
          <w:rFonts w:hint="eastAsia" w:ascii="黑体" w:hAnsi="宋体" w:eastAsia="黑体"/>
          <w:color w:val="000000"/>
          <w:sz w:val="44"/>
          <w:highlight w:val="none"/>
          <w:lang w:val="en-US" w:eastAsia="zh-CN"/>
        </w:rPr>
        <w:t>0664-2460SUMEC046D</w:t>
      </w:r>
    </w:p>
    <w:p>
      <w:pPr>
        <w:spacing w:line="480" w:lineRule="auto"/>
        <w:rPr>
          <w:rFonts w:hint="eastAsia" w:ascii="黑体" w:hAnsi="宋体" w:eastAsia="黑体"/>
          <w:color w:val="000000"/>
          <w:sz w:val="44"/>
          <w:highlight w:val="none"/>
        </w:rPr>
      </w:pPr>
      <w:r>
        <w:rPr>
          <w:rFonts w:hint="eastAsia" w:ascii="黑体" w:hAnsi="宋体" w:eastAsia="黑体"/>
          <w:color w:val="000000"/>
          <w:sz w:val="44"/>
          <w:highlight w:val="none"/>
        </w:rPr>
        <mc:AlternateContent>
          <mc:Choice Requires="wps">
            <w:drawing>
              <wp:anchor distT="0" distB="0" distL="114300" distR="114300" simplePos="0" relativeHeight="251659264" behindDoc="0" locked="0" layoutInCell="1" allowOverlap="1">
                <wp:simplePos x="0" y="0"/>
                <wp:positionH relativeFrom="column">
                  <wp:posOffset>1837055</wp:posOffset>
                </wp:positionH>
                <wp:positionV relativeFrom="paragraph">
                  <wp:posOffset>10160</wp:posOffset>
                </wp:positionV>
                <wp:extent cx="4460240" cy="859155"/>
                <wp:effectExtent l="0" t="0" r="0" b="0"/>
                <wp:wrapNone/>
                <wp:docPr id="6" name="矩形 6"/>
                <wp:cNvGraphicFramePr/>
                <a:graphic xmlns:a="http://schemas.openxmlformats.org/drawingml/2006/main">
                  <a:graphicData uri="http://schemas.microsoft.com/office/word/2010/wordprocessingShape">
                    <wps:wsp>
                      <wps:cNvSpPr/>
                      <wps:spPr bwMode="auto">
                        <a:xfrm>
                          <a:off x="0" y="0"/>
                          <a:ext cx="4460240" cy="859155"/>
                        </a:xfrm>
                        <a:prstGeom prst="rect">
                          <a:avLst/>
                        </a:prstGeom>
                        <a:noFill/>
                        <a:ln>
                          <a:noFill/>
                        </a:ln>
                      </wps:spPr>
                      <wps:txbx>
                        <w:txbxContent>
                          <w:p>
                            <w:pPr>
                              <w:rPr>
                                <w:rFonts w:hint="default" w:eastAsia="黑体"/>
                                <w:lang w:val="en-US" w:eastAsia="zh-CN"/>
                              </w:rPr>
                            </w:pPr>
                            <w:r>
                              <w:rPr>
                                <w:rFonts w:hint="eastAsia" w:ascii="黑体" w:hAnsi="宋体" w:eastAsia="黑体"/>
                                <w:sz w:val="44"/>
                                <w:lang w:eastAsia="zh-CN"/>
                              </w:rPr>
                              <w:t>南京市雨花台区雨花社区卫生服务中心3号楼</w:t>
                            </w:r>
                            <w:r>
                              <w:rPr>
                                <w:rFonts w:hint="eastAsia" w:ascii="黑体" w:hAnsi="宋体" w:eastAsia="黑体"/>
                                <w:sz w:val="44"/>
                                <w:lang w:val="en-US" w:eastAsia="zh-CN"/>
                              </w:rPr>
                              <w:t>消险</w:t>
                            </w:r>
                            <w:r>
                              <w:rPr>
                                <w:rFonts w:hint="eastAsia" w:ascii="黑体" w:hAnsi="宋体" w:eastAsia="黑体"/>
                                <w:sz w:val="44"/>
                                <w:lang w:eastAsia="zh-CN"/>
                              </w:rPr>
                              <w:t>加固</w:t>
                            </w:r>
                            <w:r>
                              <w:rPr>
                                <w:rFonts w:hint="eastAsia" w:ascii="黑体" w:hAnsi="宋体" w:eastAsia="黑体"/>
                                <w:sz w:val="44"/>
                                <w:lang w:val="en-US" w:eastAsia="zh-CN"/>
                              </w:rPr>
                              <w:t>改造工程</w:t>
                            </w:r>
                          </w:p>
                          <w:p/>
                        </w:txbxContent>
                      </wps:txbx>
                      <wps:bodyPr wrap="square" upright="1"/>
                    </wps:wsp>
                  </a:graphicData>
                </a:graphic>
              </wp:anchor>
            </w:drawing>
          </mc:Choice>
          <mc:Fallback>
            <w:pict>
              <v:rect id="_x0000_s1026" o:spid="_x0000_s1026" o:spt="1" style="position:absolute;left:0pt;margin-left:144.65pt;margin-top:0.8pt;height:67.65pt;width:351.2pt;z-index:251659264;mso-width-relative:page;mso-height-relative:page;" filled="f" stroked="f" coordsize="21600,21600" o:gfxdata="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PwPrtkAAAAJAQAADwAAAAAAAAABACAAAAAiAAAAZHJzL2Rvd25yZXYueG1sUEsBAhQA&#10;FAAAAAgAh07iQAnv2Cu4AQAAXQMAAA4AAAAAAAAAAQAgAAAAKAEAAGRycy9lMm9Eb2MueG1sUEsF&#10;BgAAAAAGAAYAWQEAAFIFAAAAAA==&#10;">
                <v:fill on="f" focussize="0,0"/>
                <v:stroke on="f"/>
                <v:imagedata o:title=""/>
                <o:lock v:ext="edit" aspectratio="f"/>
                <v:textbox>
                  <w:txbxContent>
                    <w:p>
                      <w:pPr>
                        <w:rPr>
                          <w:rFonts w:hint="default" w:eastAsia="黑体"/>
                          <w:lang w:val="en-US" w:eastAsia="zh-CN"/>
                        </w:rPr>
                      </w:pPr>
                      <w:r>
                        <w:rPr>
                          <w:rFonts w:hint="eastAsia" w:ascii="黑体" w:hAnsi="宋体" w:eastAsia="黑体"/>
                          <w:sz w:val="44"/>
                          <w:lang w:eastAsia="zh-CN"/>
                        </w:rPr>
                        <w:t>南京市雨花台区雨花社区卫生服务中心3号楼</w:t>
                      </w:r>
                      <w:r>
                        <w:rPr>
                          <w:rFonts w:hint="eastAsia" w:ascii="黑体" w:hAnsi="宋体" w:eastAsia="黑体"/>
                          <w:sz w:val="44"/>
                          <w:lang w:val="en-US" w:eastAsia="zh-CN"/>
                        </w:rPr>
                        <w:t>消险</w:t>
                      </w:r>
                      <w:r>
                        <w:rPr>
                          <w:rFonts w:hint="eastAsia" w:ascii="黑体" w:hAnsi="宋体" w:eastAsia="黑体"/>
                          <w:sz w:val="44"/>
                          <w:lang w:eastAsia="zh-CN"/>
                        </w:rPr>
                        <w:t>加固</w:t>
                      </w:r>
                      <w:r>
                        <w:rPr>
                          <w:rFonts w:hint="eastAsia" w:ascii="黑体" w:hAnsi="宋体" w:eastAsia="黑体"/>
                          <w:sz w:val="44"/>
                          <w:lang w:val="en-US" w:eastAsia="zh-CN"/>
                        </w:rPr>
                        <w:t>改造工程</w:t>
                      </w:r>
                    </w:p>
                    <w:p/>
                  </w:txbxContent>
                </v:textbox>
              </v:rect>
            </w:pict>
          </mc:Fallback>
        </mc:AlternateContent>
      </w:r>
      <w:r>
        <w:rPr>
          <w:rFonts w:hint="eastAsia" w:ascii="黑体" w:hAnsi="宋体" w:eastAsia="黑体"/>
          <w:color w:val="000000"/>
          <w:sz w:val="44"/>
          <w:highlight w:val="none"/>
        </w:rPr>
        <w:tab/>
      </w:r>
      <w:r>
        <w:rPr>
          <w:rFonts w:hint="eastAsia" w:ascii="黑体" w:hAnsi="宋体" w:eastAsia="黑体"/>
          <w:color w:val="000000"/>
          <w:sz w:val="44"/>
          <w:highlight w:val="none"/>
        </w:rPr>
        <w:tab/>
      </w:r>
      <w:r>
        <w:rPr>
          <w:rFonts w:hint="eastAsia" w:ascii="黑体" w:hAnsi="宋体" w:eastAsia="黑体"/>
          <w:color w:val="000000"/>
          <w:sz w:val="44"/>
          <w:highlight w:val="none"/>
        </w:rPr>
        <w:t xml:space="preserve">项目名称： </w:t>
      </w:r>
    </w:p>
    <w:p>
      <w:pPr>
        <w:rPr>
          <w:rFonts w:hint="eastAsia" w:ascii="黑体" w:hAnsi="宋体" w:eastAsia="黑体"/>
          <w:color w:val="000000"/>
          <w:sz w:val="32"/>
          <w:highlight w:val="none"/>
        </w:rPr>
      </w:pPr>
    </w:p>
    <w:p>
      <w:pPr>
        <w:rPr>
          <w:rFonts w:hint="eastAsia" w:ascii="黑体" w:hAnsi="宋体" w:eastAsia="黑体"/>
          <w:color w:val="000000"/>
          <w:sz w:val="44"/>
          <w:highlight w:val="none"/>
        </w:rPr>
      </w:pPr>
    </w:p>
    <w:p>
      <w:pPr>
        <w:rPr>
          <w:rFonts w:hint="eastAsia" w:ascii="黑体" w:hAnsi="宋体" w:eastAsia="黑体"/>
          <w:color w:val="000000"/>
          <w:sz w:val="32"/>
          <w:highlight w:val="none"/>
        </w:rPr>
      </w:pPr>
    </w:p>
    <w:p>
      <w:pPr>
        <w:rPr>
          <w:rFonts w:hint="eastAsia" w:ascii="黑体" w:hAnsi="宋体" w:eastAsia="黑体"/>
          <w:color w:val="000000"/>
          <w:sz w:val="32"/>
          <w:highlight w:val="none"/>
        </w:rPr>
      </w:pPr>
    </w:p>
    <w:p>
      <w:pPr>
        <w:rPr>
          <w:rFonts w:hint="eastAsia" w:ascii="黑体" w:hAnsi="宋体" w:eastAsia="黑体"/>
          <w:color w:val="000000"/>
          <w:sz w:val="32"/>
          <w:highlight w:val="none"/>
        </w:rPr>
      </w:pPr>
    </w:p>
    <w:p>
      <w:pPr>
        <w:rPr>
          <w:rFonts w:hint="eastAsia" w:ascii="黑体" w:hAnsi="黑体" w:eastAsia="黑体"/>
          <w:color w:val="000000"/>
          <w:sz w:val="32"/>
          <w:highlight w:val="none"/>
        </w:rPr>
      </w:pPr>
    </w:p>
    <w:p>
      <w:pPr>
        <w:rPr>
          <w:rFonts w:hint="eastAsia" w:ascii="黑体" w:hAnsi="黑体" w:eastAsia="黑体"/>
          <w:color w:val="000000"/>
          <w:sz w:val="32"/>
          <w:highlight w:val="none"/>
        </w:rPr>
      </w:pPr>
    </w:p>
    <w:p>
      <w:pPr>
        <w:jc w:val="center"/>
        <w:rPr>
          <w:rFonts w:hint="eastAsia" w:ascii="黑体" w:hAnsi="黑体" w:eastAsia="黑体"/>
          <w:color w:val="000000"/>
          <w:sz w:val="44"/>
          <w:szCs w:val="44"/>
          <w:highlight w:val="none"/>
        </w:rPr>
      </w:pPr>
      <w:r>
        <w:rPr>
          <w:rFonts w:hint="eastAsia" w:ascii="黑体" w:hAnsi="黑体" w:eastAsia="黑体"/>
          <w:color w:val="000000"/>
          <w:sz w:val="44"/>
          <w:szCs w:val="44"/>
          <w:highlight w:val="none"/>
        </w:rPr>
        <w:t>苏美达国际技术贸易有限公司</w:t>
      </w:r>
    </w:p>
    <w:p>
      <w:pPr>
        <w:jc w:val="center"/>
        <w:rPr>
          <w:rFonts w:hint="eastAsia" w:eastAsia="黑体"/>
          <w:color w:val="000000"/>
          <w:highlight w:val="none"/>
        </w:rPr>
      </w:pPr>
      <w:r>
        <w:rPr>
          <w:rFonts w:hint="eastAsia" w:ascii="黑体" w:hAnsi="宋体" w:eastAsia="黑体"/>
          <w:color w:val="000000"/>
          <w:sz w:val="44"/>
          <w:highlight w:val="none"/>
        </w:rPr>
        <w:t>二〇二</w:t>
      </w:r>
      <w:r>
        <w:rPr>
          <w:rFonts w:hint="eastAsia" w:ascii="黑体" w:hAnsi="宋体" w:eastAsia="黑体"/>
          <w:color w:val="000000"/>
          <w:sz w:val="44"/>
          <w:highlight w:val="none"/>
          <w:lang w:val="en-US" w:eastAsia="zh-CN"/>
        </w:rPr>
        <w:t>四</w:t>
      </w:r>
      <w:r>
        <w:rPr>
          <w:rFonts w:hint="eastAsia" w:ascii="黑体" w:hAnsi="宋体" w:eastAsia="黑体"/>
          <w:color w:val="000000"/>
          <w:sz w:val="44"/>
          <w:highlight w:val="none"/>
        </w:rPr>
        <w:t>年</w:t>
      </w:r>
      <w:r>
        <w:rPr>
          <w:rFonts w:hint="eastAsia" w:ascii="黑体" w:hAnsi="宋体" w:eastAsia="黑体"/>
          <w:color w:val="000000"/>
          <w:sz w:val="44"/>
          <w:highlight w:val="none"/>
          <w:lang w:val="en-US" w:eastAsia="zh-CN"/>
        </w:rPr>
        <w:t>三</w:t>
      </w:r>
      <w:r>
        <w:rPr>
          <w:rFonts w:hint="eastAsia" w:ascii="黑体" w:hAnsi="宋体" w:eastAsia="黑体"/>
          <w:color w:val="000000"/>
          <w:sz w:val="44"/>
          <w:highlight w:val="none"/>
        </w:rPr>
        <w:t>月</w:t>
      </w:r>
    </w:p>
    <w:p>
      <w:pPr>
        <w:rPr>
          <w:color w:val="000000"/>
          <w:highlight w:val="none"/>
        </w:rPr>
      </w:pPr>
    </w:p>
    <w:p>
      <w:pPr>
        <w:tabs>
          <w:tab w:val="left" w:pos="1635"/>
        </w:tabs>
        <w:spacing w:line="480" w:lineRule="auto"/>
        <w:ind w:firstLine="301"/>
        <w:jc w:val="center"/>
        <w:rPr>
          <w:rFonts w:hint="eastAsia" w:ascii="黑体" w:hAnsi="宋体" w:eastAsia="黑体"/>
          <w:b/>
          <w:color w:val="000000"/>
          <w:sz w:val="30"/>
          <w:szCs w:val="30"/>
          <w:highlight w:val="none"/>
        </w:rPr>
      </w:pPr>
    </w:p>
    <w:p>
      <w:pPr>
        <w:tabs>
          <w:tab w:val="left" w:pos="1635"/>
        </w:tabs>
        <w:spacing w:line="480" w:lineRule="auto"/>
        <w:ind w:firstLine="301"/>
        <w:jc w:val="center"/>
        <w:rPr>
          <w:rFonts w:hint="eastAsia" w:ascii="黑体" w:hAnsi="宋体" w:eastAsia="黑体"/>
          <w:b/>
          <w:color w:val="000000"/>
          <w:sz w:val="30"/>
          <w:szCs w:val="30"/>
          <w:highlight w:val="none"/>
        </w:rPr>
        <w:sectPr>
          <w:headerReference r:id="rId3" w:type="default"/>
          <w:pgSz w:w="11906" w:h="16838"/>
          <w:pgMar w:top="1418" w:right="1134" w:bottom="1247" w:left="1304" w:header="851" w:footer="992" w:gutter="0"/>
          <w:cols w:space="1701" w:num="1"/>
          <w:docGrid w:linePitch="360" w:charSpace="0"/>
        </w:sectPr>
      </w:pPr>
    </w:p>
    <w:p>
      <w:pPr>
        <w:tabs>
          <w:tab w:val="left" w:pos="1635"/>
        </w:tabs>
        <w:spacing w:line="480" w:lineRule="auto"/>
        <w:ind w:firstLine="301"/>
        <w:jc w:val="center"/>
        <w:rPr>
          <w:rFonts w:hint="eastAsia" w:ascii="黑体" w:hAnsi="宋体" w:eastAsia="黑体"/>
          <w:b/>
          <w:color w:val="000000"/>
          <w:sz w:val="30"/>
          <w:szCs w:val="30"/>
          <w:highlight w:val="none"/>
        </w:rPr>
      </w:pPr>
      <w:r>
        <w:rPr>
          <w:rFonts w:hint="eastAsia" w:ascii="黑体" w:hAnsi="宋体" w:eastAsia="黑体"/>
          <w:b/>
          <w:color w:val="000000"/>
          <w:sz w:val="30"/>
          <w:szCs w:val="30"/>
          <w:highlight w:val="none"/>
        </w:rPr>
        <w:t>目  录</w:t>
      </w:r>
    </w:p>
    <w:p>
      <w:pPr>
        <w:pStyle w:val="216"/>
        <w:tabs>
          <w:tab w:val="right" w:leader="dot" w:pos="9459"/>
        </w:tabs>
        <w:rPr>
          <w:rFonts w:hint="eastAsia" w:ascii="宋体" w:hAnsi="宋体"/>
          <w:color w:val="000000"/>
          <w:sz w:val="24"/>
          <w:highlight w:val="none"/>
        </w:rPr>
      </w:pPr>
    </w:p>
    <w:p>
      <w:pPr>
        <w:pStyle w:val="23"/>
        <w:tabs>
          <w:tab w:val="right" w:leader="dot" w:pos="9468"/>
        </w:tabs>
      </w:pPr>
      <w:r>
        <w:rPr>
          <w:rFonts w:ascii="宋体" w:hAnsi="宋体"/>
          <w:color w:val="000000"/>
          <w:sz w:val="30"/>
          <w:szCs w:val="30"/>
          <w:highlight w:val="none"/>
        </w:rPr>
        <w:fldChar w:fldCharType="begin"/>
      </w:r>
      <w:r>
        <w:rPr>
          <w:rFonts w:ascii="宋体" w:hAnsi="宋体"/>
          <w:color w:val="000000"/>
          <w:sz w:val="30"/>
          <w:szCs w:val="30"/>
          <w:highlight w:val="none"/>
        </w:rPr>
        <w:instrText xml:space="preserve"> </w:instrText>
      </w:r>
      <w:r>
        <w:rPr>
          <w:rFonts w:hint="eastAsia" w:ascii="宋体" w:hAnsi="宋体"/>
          <w:color w:val="000000"/>
          <w:sz w:val="30"/>
          <w:szCs w:val="30"/>
          <w:highlight w:val="none"/>
        </w:rPr>
        <w:instrText xml:space="preserve">TOC \o "1-3" \h \z \u</w:instrText>
      </w:r>
      <w:r>
        <w:rPr>
          <w:rFonts w:ascii="宋体" w:hAnsi="宋体"/>
          <w:color w:val="000000"/>
          <w:sz w:val="30"/>
          <w:szCs w:val="30"/>
          <w:highlight w:val="none"/>
        </w:rPr>
        <w:instrText xml:space="preserve"> </w:instrText>
      </w:r>
      <w:r>
        <w:rPr>
          <w:rFonts w:ascii="宋体" w:hAnsi="宋体"/>
          <w:color w:val="000000"/>
          <w:sz w:val="30"/>
          <w:szCs w:val="30"/>
          <w:highlight w:val="none"/>
        </w:rPr>
        <w:fldChar w:fldCharType="separate"/>
      </w:r>
      <w:r>
        <w:rPr>
          <w:rFonts w:ascii="宋体" w:hAnsi="宋体"/>
          <w:color w:val="000000"/>
          <w:szCs w:val="30"/>
          <w:highlight w:val="none"/>
        </w:rPr>
        <w:fldChar w:fldCharType="begin"/>
      </w:r>
      <w:r>
        <w:rPr>
          <w:rFonts w:ascii="宋体" w:hAnsi="宋体"/>
          <w:szCs w:val="30"/>
          <w:highlight w:val="none"/>
        </w:rPr>
        <w:instrText xml:space="preserve"> HYPERLINK \l _Toc11176 </w:instrText>
      </w:r>
      <w:r>
        <w:rPr>
          <w:rFonts w:ascii="宋体" w:hAnsi="宋体"/>
          <w:szCs w:val="30"/>
          <w:highlight w:val="none"/>
        </w:rPr>
        <w:fldChar w:fldCharType="separate"/>
      </w:r>
      <w:r>
        <w:rPr>
          <w:rFonts w:hint="eastAsia" w:ascii="黑体" w:hAnsi="宋体" w:eastAsia="黑体"/>
          <w:szCs w:val="30"/>
        </w:rPr>
        <w:t xml:space="preserve">第一章 </w:t>
      </w:r>
      <w:r>
        <w:rPr>
          <w:rFonts w:hint="eastAsia" w:ascii="黑体" w:hAnsi="宋体" w:eastAsia="黑体"/>
          <w:szCs w:val="30"/>
          <w:highlight w:val="none"/>
          <w:lang w:val="en-US" w:eastAsia="zh-CN"/>
        </w:rPr>
        <w:t>竞争性磋商公告</w:t>
      </w:r>
      <w:r>
        <w:tab/>
      </w:r>
      <w:r>
        <w:fldChar w:fldCharType="begin"/>
      </w:r>
      <w:r>
        <w:instrText xml:space="preserve"> PAGEREF _Toc11176 \h </w:instrText>
      </w:r>
      <w:r>
        <w:fldChar w:fldCharType="separate"/>
      </w:r>
      <w:r>
        <w:t>1</w:t>
      </w:r>
      <w:r>
        <w:fldChar w:fldCharType="end"/>
      </w:r>
      <w:r>
        <w:rPr>
          <w:rFonts w:ascii="宋体" w:hAnsi="宋体"/>
          <w:color w:val="000000"/>
          <w:szCs w:val="30"/>
          <w:highlight w:val="none"/>
        </w:rPr>
        <w:fldChar w:fldCharType="end"/>
      </w:r>
    </w:p>
    <w:p>
      <w:pPr>
        <w:pStyle w:val="23"/>
        <w:tabs>
          <w:tab w:val="right" w:leader="dot" w:pos="9468"/>
        </w:tabs>
      </w:pPr>
      <w:r>
        <w:rPr>
          <w:color w:val="000000"/>
          <w:highlight w:val="none"/>
        </w:rPr>
        <w:fldChar w:fldCharType="begin"/>
      </w:r>
      <w:r>
        <w:rPr>
          <w:highlight w:val="none"/>
        </w:rPr>
        <w:instrText xml:space="preserve"> HYPERLINK \l _Toc1949 </w:instrText>
      </w:r>
      <w:r>
        <w:rPr>
          <w:highlight w:val="none"/>
        </w:rPr>
        <w:fldChar w:fldCharType="separate"/>
      </w:r>
      <w:r>
        <w:rPr>
          <w:rFonts w:hint="eastAsia" w:ascii="黑体" w:hAnsi="宋体" w:eastAsia="黑体"/>
          <w:spacing w:val="0"/>
          <w:szCs w:val="30"/>
        </w:rPr>
        <w:t xml:space="preserve">第二章 </w:t>
      </w:r>
      <w:r>
        <w:rPr>
          <w:rFonts w:hint="eastAsia" w:ascii="黑体" w:hAnsi="宋体" w:eastAsia="黑体"/>
          <w:spacing w:val="0"/>
          <w:szCs w:val="30"/>
          <w:highlight w:val="none"/>
        </w:rPr>
        <w:t>竞争性磋商须知</w:t>
      </w:r>
      <w:r>
        <w:tab/>
      </w:r>
      <w:r>
        <w:fldChar w:fldCharType="begin"/>
      </w:r>
      <w:r>
        <w:instrText xml:space="preserve"> PAGEREF _Toc1949 \h </w:instrText>
      </w:r>
      <w:r>
        <w:fldChar w:fldCharType="separate"/>
      </w:r>
      <w:r>
        <w:t>3</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_Toc10369 </w:instrText>
      </w:r>
      <w:r>
        <w:rPr>
          <w:highlight w:val="none"/>
        </w:rPr>
        <w:fldChar w:fldCharType="separate"/>
      </w:r>
      <w:r>
        <w:rPr>
          <w:rFonts w:hint="eastAsia" w:ascii="宋体"/>
          <w:szCs w:val="21"/>
          <w:lang w:val="zh-CN"/>
        </w:rPr>
        <w:t>一、总    则</w:t>
      </w:r>
      <w:r>
        <w:tab/>
      </w:r>
      <w:r>
        <w:fldChar w:fldCharType="begin"/>
      </w:r>
      <w:r>
        <w:instrText xml:space="preserve"> PAGEREF _Toc10369 \h </w:instrText>
      </w:r>
      <w:r>
        <w:fldChar w:fldCharType="separate"/>
      </w:r>
      <w:r>
        <w:t>3</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_Toc20863 </w:instrText>
      </w:r>
      <w:r>
        <w:rPr>
          <w:highlight w:val="none"/>
        </w:rPr>
        <w:fldChar w:fldCharType="separate"/>
      </w:r>
      <w:r>
        <w:rPr>
          <w:rFonts w:hint="eastAsia" w:ascii="宋体"/>
          <w:szCs w:val="21"/>
          <w:lang w:val="zh-CN"/>
        </w:rPr>
        <w:t>二、响应文件编制</w:t>
      </w:r>
      <w:r>
        <w:tab/>
      </w:r>
      <w:r>
        <w:fldChar w:fldCharType="begin"/>
      </w:r>
      <w:r>
        <w:instrText xml:space="preserve"> PAGEREF _Toc20863 \h </w:instrText>
      </w:r>
      <w:r>
        <w:fldChar w:fldCharType="separate"/>
      </w:r>
      <w:r>
        <w:t>4</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_Toc30134 </w:instrText>
      </w:r>
      <w:r>
        <w:rPr>
          <w:highlight w:val="none"/>
        </w:rPr>
        <w:fldChar w:fldCharType="separate"/>
      </w:r>
      <w:r>
        <w:rPr>
          <w:rFonts w:hint="eastAsia" w:ascii="宋体"/>
          <w:szCs w:val="21"/>
          <w:lang w:val="zh-CN"/>
        </w:rPr>
        <w:t>三、响应文件签署与提交</w:t>
      </w:r>
      <w:r>
        <w:tab/>
      </w:r>
      <w:r>
        <w:fldChar w:fldCharType="begin"/>
      </w:r>
      <w:r>
        <w:instrText xml:space="preserve"> PAGEREF _Toc30134 \h </w:instrText>
      </w:r>
      <w:r>
        <w:fldChar w:fldCharType="separate"/>
      </w:r>
      <w:r>
        <w:t>5</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_Toc9457 </w:instrText>
      </w:r>
      <w:r>
        <w:rPr>
          <w:highlight w:val="none"/>
        </w:rPr>
        <w:fldChar w:fldCharType="separate"/>
      </w:r>
      <w:r>
        <w:rPr>
          <w:rFonts w:hint="eastAsia" w:ascii="宋体"/>
          <w:szCs w:val="21"/>
          <w:lang w:val="zh-CN"/>
        </w:rPr>
        <w:t>四、磋商</w:t>
      </w:r>
      <w:r>
        <w:tab/>
      </w:r>
      <w:r>
        <w:fldChar w:fldCharType="begin"/>
      </w:r>
      <w:r>
        <w:instrText xml:space="preserve"> PAGEREF _Toc9457 \h </w:instrText>
      </w:r>
      <w:r>
        <w:fldChar w:fldCharType="separate"/>
      </w:r>
      <w:r>
        <w:t>5</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_Toc5964 </w:instrText>
      </w:r>
      <w:r>
        <w:rPr>
          <w:highlight w:val="none"/>
        </w:rPr>
        <w:fldChar w:fldCharType="separate"/>
      </w:r>
      <w:r>
        <w:rPr>
          <w:rFonts w:hint="eastAsia" w:ascii="宋体"/>
          <w:szCs w:val="21"/>
          <w:lang w:val="zh-CN"/>
        </w:rPr>
        <w:t>五、签订合同</w:t>
      </w:r>
      <w:r>
        <w:tab/>
      </w:r>
      <w:r>
        <w:fldChar w:fldCharType="begin"/>
      </w:r>
      <w:r>
        <w:instrText xml:space="preserve"> PAGEREF _Toc5964 \h </w:instrText>
      </w:r>
      <w:r>
        <w:fldChar w:fldCharType="separate"/>
      </w:r>
      <w:r>
        <w:t>7</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_Toc1286 </w:instrText>
      </w:r>
      <w:r>
        <w:rPr>
          <w:highlight w:val="none"/>
        </w:rPr>
        <w:fldChar w:fldCharType="separate"/>
      </w:r>
      <w:r>
        <w:rPr>
          <w:rFonts w:hint="eastAsia" w:ascii="宋体"/>
          <w:szCs w:val="21"/>
          <w:lang w:val="zh-CN"/>
        </w:rPr>
        <w:t>六、询问、质疑、投诉和诚实信用</w:t>
      </w:r>
      <w:r>
        <w:tab/>
      </w:r>
      <w:r>
        <w:fldChar w:fldCharType="begin"/>
      </w:r>
      <w:r>
        <w:instrText xml:space="preserve"> PAGEREF _Toc1286 \h </w:instrText>
      </w:r>
      <w:r>
        <w:fldChar w:fldCharType="separate"/>
      </w:r>
      <w:r>
        <w:t>7</w:t>
      </w:r>
      <w:r>
        <w:fldChar w:fldCharType="end"/>
      </w:r>
      <w:r>
        <w:rPr>
          <w:color w:val="000000"/>
          <w:highlight w:val="none"/>
        </w:rPr>
        <w:fldChar w:fldCharType="end"/>
      </w:r>
    </w:p>
    <w:p>
      <w:pPr>
        <w:pStyle w:val="23"/>
        <w:tabs>
          <w:tab w:val="right" w:leader="dot" w:pos="9468"/>
        </w:tabs>
      </w:pPr>
      <w:r>
        <w:rPr>
          <w:color w:val="000000"/>
          <w:highlight w:val="none"/>
        </w:rPr>
        <w:fldChar w:fldCharType="begin"/>
      </w:r>
      <w:r>
        <w:rPr>
          <w:highlight w:val="none"/>
        </w:rPr>
        <w:instrText xml:space="preserve"> HYPERLINK \l _Toc24231 </w:instrText>
      </w:r>
      <w:r>
        <w:rPr>
          <w:highlight w:val="none"/>
        </w:rPr>
        <w:fldChar w:fldCharType="separate"/>
      </w:r>
      <w:r>
        <w:rPr>
          <w:rFonts w:hint="eastAsia" w:ascii="黑体" w:hAnsi="宋体" w:eastAsia="黑体" w:cs="Times New Roman"/>
          <w:szCs w:val="30"/>
          <w:lang w:val="zh-CN"/>
        </w:rPr>
        <w:t xml:space="preserve">第三章 </w:t>
      </w:r>
      <w:r>
        <w:rPr>
          <w:rFonts w:hint="eastAsia" w:ascii="黑体" w:hAnsi="宋体" w:eastAsia="黑体"/>
          <w:szCs w:val="30"/>
          <w:highlight w:val="none"/>
          <w:lang w:val="zh-CN"/>
        </w:rPr>
        <w:t>评分标准</w:t>
      </w:r>
      <w:r>
        <w:tab/>
      </w:r>
      <w:r>
        <w:fldChar w:fldCharType="begin"/>
      </w:r>
      <w:r>
        <w:instrText xml:space="preserve"> PAGEREF _Toc24231 \h </w:instrText>
      </w:r>
      <w:r>
        <w:fldChar w:fldCharType="separate"/>
      </w:r>
      <w:r>
        <w:t>9</w:t>
      </w:r>
      <w:r>
        <w:fldChar w:fldCharType="end"/>
      </w:r>
      <w:r>
        <w:rPr>
          <w:color w:val="000000"/>
          <w:highlight w:val="none"/>
        </w:rPr>
        <w:fldChar w:fldCharType="end"/>
      </w:r>
    </w:p>
    <w:p>
      <w:pPr>
        <w:pStyle w:val="23"/>
        <w:tabs>
          <w:tab w:val="right" w:leader="dot" w:pos="9468"/>
        </w:tabs>
      </w:pPr>
      <w:r>
        <w:rPr>
          <w:color w:val="000000"/>
          <w:highlight w:val="none"/>
        </w:rPr>
        <w:fldChar w:fldCharType="begin"/>
      </w:r>
      <w:r>
        <w:rPr>
          <w:highlight w:val="none"/>
        </w:rPr>
        <w:instrText xml:space="preserve"> HYPERLINK \l _Toc21955 </w:instrText>
      </w:r>
      <w:r>
        <w:rPr>
          <w:highlight w:val="none"/>
        </w:rPr>
        <w:fldChar w:fldCharType="separate"/>
      </w:r>
      <w:r>
        <w:rPr>
          <w:rFonts w:hint="eastAsia" w:ascii="黑体" w:hAnsi="宋体" w:eastAsia="黑体" w:cs="Times New Roman"/>
          <w:szCs w:val="30"/>
          <w:highlight w:val="none"/>
          <w:lang w:val="en-US"/>
        </w:rPr>
        <w:t>第四章</w:t>
      </w:r>
      <w:r>
        <w:rPr>
          <w:rFonts w:hint="eastAsia" w:ascii="黑体" w:hAnsi="宋体" w:eastAsia="黑体" w:cs="Times New Roman"/>
          <w:szCs w:val="30"/>
          <w:highlight w:val="none"/>
          <w:lang w:val="zh-CN" w:eastAsia="zh-CN"/>
        </w:rPr>
        <w:t xml:space="preserve"> 项目需求</w:t>
      </w:r>
      <w:r>
        <w:tab/>
      </w:r>
      <w:r>
        <w:fldChar w:fldCharType="begin"/>
      </w:r>
      <w:r>
        <w:instrText xml:space="preserve"> PAGEREF _Toc21955 \h </w:instrText>
      </w:r>
      <w:r>
        <w:fldChar w:fldCharType="separate"/>
      </w:r>
      <w:r>
        <w:t>11</w:t>
      </w:r>
      <w:r>
        <w:fldChar w:fldCharType="end"/>
      </w:r>
      <w:r>
        <w:rPr>
          <w:color w:val="000000"/>
          <w:highlight w:val="none"/>
        </w:rPr>
        <w:fldChar w:fldCharType="end"/>
      </w:r>
    </w:p>
    <w:p>
      <w:pPr>
        <w:pStyle w:val="23"/>
        <w:tabs>
          <w:tab w:val="right" w:leader="dot" w:pos="9468"/>
        </w:tabs>
      </w:pPr>
      <w:r>
        <w:rPr>
          <w:color w:val="000000"/>
          <w:highlight w:val="none"/>
        </w:rPr>
        <w:fldChar w:fldCharType="begin"/>
      </w:r>
      <w:r>
        <w:rPr>
          <w:highlight w:val="none"/>
        </w:rPr>
        <w:instrText xml:space="preserve"> HYPERLINK \l _Toc24356 </w:instrText>
      </w:r>
      <w:r>
        <w:rPr>
          <w:highlight w:val="none"/>
        </w:rPr>
        <w:fldChar w:fldCharType="separate"/>
      </w:r>
      <w:r>
        <w:rPr>
          <w:rFonts w:hint="eastAsia" w:ascii="黑体" w:hAnsi="宋体" w:eastAsia="黑体"/>
          <w:szCs w:val="30"/>
          <w:highlight w:val="none"/>
          <w:lang w:val="en-US" w:eastAsia="zh-CN"/>
        </w:rPr>
        <w:t>工程量清单（另附）</w:t>
      </w:r>
      <w:r>
        <w:tab/>
      </w:r>
      <w:r>
        <w:fldChar w:fldCharType="begin"/>
      </w:r>
      <w:r>
        <w:instrText xml:space="preserve"> PAGEREF _Toc24356 \h </w:instrText>
      </w:r>
      <w:r>
        <w:fldChar w:fldCharType="separate"/>
      </w:r>
      <w:r>
        <w:t>11</w:t>
      </w:r>
      <w:r>
        <w:fldChar w:fldCharType="end"/>
      </w:r>
      <w:r>
        <w:rPr>
          <w:color w:val="000000"/>
          <w:highlight w:val="none"/>
        </w:rPr>
        <w:fldChar w:fldCharType="end"/>
      </w:r>
    </w:p>
    <w:p>
      <w:pPr>
        <w:pStyle w:val="23"/>
        <w:tabs>
          <w:tab w:val="right" w:leader="dot" w:pos="9468"/>
        </w:tabs>
      </w:pPr>
      <w:r>
        <w:rPr>
          <w:color w:val="000000"/>
          <w:highlight w:val="none"/>
        </w:rPr>
        <w:fldChar w:fldCharType="begin"/>
      </w:r>
      <w:r>
        <w:rPr>
          <w:highlight w:val="none"/>
        </w:rPr>
        <w:instrText xml:space="preserve"> HYPERLINK \l _Toc18134 </w:instrText>
      </w:r>
      <w:r>
        <w:rPr>
          <w:highlight w:val="none"/>
        </w:rPr>
        <w:fldChar w:fldCharType="separate"/>
      </w:r>
      <w:r>
        <w:rPr>
          <w:rFonts w:hint="eastAsia" w:ascii="黑体" w:hAnsi="宋体" w:eastAsia="黑体"/>
          <w:szCs w:val="30"/>
          <w:highlight w:val="none"/>
          <w:lang w:val="en-US" w:eastAsia="zh-CN"/>
        </w:rPr>
        <w:t>图纸（另附）</w:t>
      </w:r>
      <w:r>
        <w:tab/>
      </w:r>
      <w:r>
        <w:fldChar w:fldCharType="begin"/>
      </w:r>
      <w:r>
        <w:instrText xml:space="preserve"> PAGEREF _Toc18134 \h </w:instrText>
      </w:r>
      <w:r>
        <w:fldChar w:fldCharType="separate"/>
      </w:r>
      <w:r>
        <w:t>11</w:t>
      </w:r>
      <w:r>
        <w:fldChar w:fldCharType="end"/>
      </w:r>
      <w:r>
        <w:rPr>
          <w:color w:val="000000"/>
          <w:highlight w:val="none"/>
        </w:rPr>
        <w:fldChar w:fldCharType="end"/>
      </w:r>
    </w:p>
    <w:p>
      <w:pPr>
        <w:pStyle w:val="23"/>
        <w:tabs>
          <w:tab w:val="right" w:leader="dot" w:pos="9468"/>
        </w:tabs>
      </w:pPr>
      <w:r>
        <w:rPr>
          <w:color w:val="000000"/>
          <w:highlight w:val="none"/>
        </w:rPr>
        <w:fldChar w:fldCharType="begin"/>
      </w:r>
      <w:r>
        <w:rPr>
          <w:highlight w:val="none"/>
        </w:rPr>
        <w:instrText xml:space="preserve"> HYPERLINK \l _Toc21614 </w:instrText>
      </w:r>
      <w:r>
        <w:rPr>
          <w:highlight w:val="none"/>
        </w:rPr>
        <w:fldChar w:fldCharType="separate"/>
      </w:r>
      <w:r>
        <w:rPr>
          <w:rFonts w:hint="eastAsia" w:ascii="黑体" w:hAnsi="宋体" w:eastAsia="黑体"/>
          <w:szCs w:val="30"/>
          <w:highlight w:val="none"/>
        </w:rPr>
        <w:t xml:space="preserve">第五章 </w:t>
      </w:r>
      <w:r>
        <w:rPr>
          <w:rFonts w:hint="eastAsia" w:ascii="黑体" w:hAnsi="宋体" w:eastAsia="黑体"/>
          <w:szCs w:val="30"/>
          <w:highlight w:val="none"/>
          <w:lang w:val="en-US" w:eastAsia="zh-CN"/>
        </w:rPr>
        <w:t>合同草案条款</w:t>
      </w:r>
      <w:r>
        <w:tab/>
      </w:r>
      <w:r>
        <w:fldChar w:fldCharType="begin"/>
      </w:r>
      <w:r>
        <w:instrText xml:space="preserve"> PAGEREF _Toc21614 \h </w:instrText>
      </w:r>
      <w:r>
        <w:fldChar w:fldCharType="separate"/>
      </w:r>
      <w:r>
        <w:t>1</w:t>
      </w:r>
      <w:r>
        <w:fldChar w:fldCharType="end"/>
      </w:r>
      <w:r>
        <w:rPr>
          <w:color w:val="000000"/>
          <w:highlight w:val="none"/>
        </w:rPr>
        <w:fldChar w:fldCharType="end"/>
      </w:r>
    </w:p>
    <w:p>
      <w:pPr>
        <w:pStyle w:val="23"/>
        <w:tabs>
          <w:tab w:val="right" w:leader="dot" w:pos="9468"/>
        </w:tabs>
      </w:pPr>
      <w:r>
        <w:rPr>
          <w:color w:val="000000"/>
          <w:highlight w:val="none"/>
        </w:rPr>
        <w:fldChar w:fldCharType="begin"/>
      </w:r>
      <w:r>
        <w:rPr>
          <w:highlight w:val="none"/>
        </w:rPr>
        <w:instrText xml:space="preserve"> HYPERLINK \l _Toc11534 </w:instrText>
      </w:r>
      <w:r>
        <w:rPr>
          <w:highlight w:val="none"/>
        </w:rPr>
        <w:fldChar w:fldCharType="separate"/>
      </w:r>
      <w:r>
        <w:rPr>
          <w:rFonts w:hint="eastAsia" w:ascii="黑体" w:hAnsi="宋体" w:eastAsia="黑体" w:cs="Times New Roman"/>
          <w:szCs w:val="30"/>
          <w:highlight w:val="none"/>
          <w:lang w:val="en-US"/>
        </w:rPr>
        <w:t xml:space="preserve">第六章 </w:t>
      </w:r>
      <w:r>
        <w:rPr>
          <w:rFonts w:hint="eastAsia" w:ascii="黑体" w:hAnsi="宋体" w:eastAsia="黑体" w:cs="Times New Roman"/>
          <w:szCs w:val="30"/>
          <w:highlight w:val="none"/>
          <w:lang w:val="en-US" w:eastAsia="zh-CN"/>
        </w:rPr>
        <w:t>响应文件格式及</w:t>
      </w:r>
      <w:r>
        <w:rPr>
          <w:rFonts w:hint="eastAsia" w:ascii="黑体" w:hAnsi="宋体" w:eastAsia="黑体" w:cs="Times New Roman"/>
          <w:szCs w:val="30"/>
          <w:highlight w:val="none"/>
          <w:lang w:val="en-US"/>
        </w:rPr>
        <w:t>附件</w:t>
      </w:r>
      <w:r>
        <w:tab/>
      </w:r>
      <w:r>
        <w:fldChar w:fldCharType="begin"/>
      </w:r>
      <w:r>
        <w:instrText xml:space="preserve"> PAGEREF _Toc11534 \h </w:instrText>
      </w:r>
      <w:r>
        <w:fldChar w:fldCharType="separate"/>
      </w:r>
      <w:r>
        <w:t>28</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_Toc28835 </w:instrText>
      </w:r>
      <w:r>
        <w:rPr>
          <w:highlight w:val="none"/>
        </w:rPr>
        <w:fldChar w:fldCharType="separate"/>
      </w:r>
      <w:r>
        <w:rPr>
          <w:rFonts w:hint="eastAsia" w:ascii="宋体"/>
          <w:szCs w:val="21"/>
          <w:lang w:val="zh-CN"/>
        </w:rPr>
        <w:t>一、</w:t>
      </w:r>
      <w:r>
        <w:rPr>
          <w:rFonts w:hint="eastAsia" w:ascii="宋体" w:hAnsi="宋体"/>
          <w:szCs w:val="21"/>
          <w:highlight w:val="none"/>
        </w:rPr>
        <w:t>磋商申请及声明</w:t>
      </w:r>
      <w:r>
        <w:tab/>
      </w:r>
      <w:r>
        <w:fldChar w:fldCharType="begin"/>
      </w:r>
      <w:r>
        <w:instrText xml:space="preserve"> PAGEREF _Toc28835 \h </w:instrText>
      </w:r>
      <w:r>
        <w:fldChar w:fldCharType="separate"/>
      </w:r>
      <w:r>
        <w:t>29</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_Toc2164 </w:instrText>
      </w:r>
      <w:r>
        <w:rPr>
          <w:highlight w:val="none"/>
        </w:rPr>
        <w:fldChar w:fldCharType="separate"/>
      </w:r>
      <w:r>
        <w:rPr>
          <w:rFonts w:hint="eastAsia" w:ascii="宋体"/>
          <w:szCs w:val="21"/>
          <w:lang w:val="en-US" w:eastAsia="zh-CN"/>
        </w:rPr>
        <w:t>二</w:t>
      </w:r>
      <w:r>
        <w:rPr>
          <w:rFonts w:hint="eastAsia" w:ascii="宋体"/>
          <w:szCs w:val="21"/>
          <w:lang w:val="zh-CN"/>
        </w:rPr>
        <w:t>、</w:t>
      </w:r>
      <w:r>
        <w:rPr>
          <w:rFonts w:hint="eastAsia" w:ascii="宋体" w:hAnsi="宋体"/>
          <w:szCs w:val="21"/>
          <w:highlight w:val="none"/>
        </w:rPr>
        <w:t>法定代表人授权委托书</w:t>
      </w:r>
      <w:r>
        <w:tab/>
      </w:r>
      <w:r>
        <w:fldChar w:fldCharType="begin"/>
      </w:r>
      <w:r>
        <w:instrText xml:space="preserve"> PAGEREF _Toc2164 \h </w:instrText>
      </w:r>
      <w:r>
        <w:fldChar w:fldCharType="separate"/>
      </w:r>
      <w:r>
        <w:t>30</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_Toc30855 </w:instrText>
      </w:r>
      <w:r>
        <w:rPr>
          <w:highlight w:val="none"/>
        </w:rPr>
        <w:fldChar w:fldCharType="separate"/>
      </w:r>
      <w:r>
        <w:rPr>
          <w:rFonts w:hint="eastAsia" w:ascii="宋体"/>
          <w:szCs w:val="21"/>
          <w:lang w:val="zh-CN" w:eastAsia="zh-CN"/>
        </w:rPr>
        <w:t>三</w:t>
      </w:r>
      <w:r>
        <w:rPr>
          <w:rFonts w:hint="eastAsia" w:ascii="宋体" w:hAnsi="Times New Roman"/>
          <w:szCs w:val="21"/>
          <w:lang w:val="zh-CN"/>
        </w:rPr>
        <w:t>、磋商报价汇总表</w:t>
      </w:r>
      <w:r>
        <w:tab/>
      </w:r>
      <w:r>
        <w:fldChar w:fldCharType="begin"/>
      </w:r>
      <w:r>
        <w:instrText xml:space="preserve"> PAGEREF _Toc30855 \h </w:instrText>
      </w:r>
      <w:r>
        <w:fldChar w:fldCharType="separate"/>
      </w:r>
      <w:r>
        <w:t>30</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_Toc9261 </w:instrText>
      </w:r>
      <w:r>
        <w:rPr>
          <w:highlight w:val="none"/>
        </w:rPr>
        <w:fldChar w:fldCharType="separate"/>
      </w:r>
      <w:r>
        <w:rPr>
          <w:rFonts w:hint="eastAsia" w:ascii="宋体" w:hAnsi="宋体"/>
          <w:szCs w:val="21"/>
          <w:lang w:val="zh-CN"/>
        </w:rPr>
        <w:t xml:space="preserve">四、 </w:t>
      </w:r>
      <w:r>
        <w:rPr>
          <w:rFonts w:hint="eastAsia" w:ascii="宋体" w:hAnsi="宋体"/>
          <w:szCs w:val="21"/>
          <w:highlight w:val="none"/>
          <w:lang w:val="zh-CN"/>
        </w:rPr>
        <w:t>分项报价表（详见工程量清单并报价）</w:t>
      </w:r>
      <w:r>
        <w:tab/>
      </w:r>
      <w:r>
        <w:fldChar w:fldCharType="begin"/>
      </w:r>
      <w:r>
        <w:instrText xml:space="preserve"> PAGEREF _Toc9261 \h </w:instrText>
      </w:r>
      <w:r>
        <w:fldChar w:fldCharType="separate"/>
      </w:r>
      <w:r>
        <w:t>31</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_Toc1614 </w:instrText>
      </w:r>
      <w:r>
        <w:rPr>
          <w:highlight w:val="none"/>
        </w:rPr>
        <w:fldChar w:fldCharType="separate"/>
      </w:r>
      <w:r>
        <w:rPr>
          <w:rFonts w:hint="eastAsia" w:ascii="宋体" w:hAnsi="宋体"/>
          <w:szCs w:val="21"/>
          <w:lang w:val="zh-CN"/>
        </w:rPr>
        <w:t xml:space="preserve">五、 </w:t>
      </w:r>
      <w:r>
        <w:rPr>
          <w:rFonts w:hint="eastAsia" w:ascii="宋体" w:hAnsi="宋体"/>
          <w:szCs w:val="21"/>
          <w:highlight w:val="none"/>
          <w:lang w:val="zh-CN"/>
        </w:rPr>
        <w:t>成本明细说明</w:t>
      </w:r>
      <w:r>
        <w:tab/>
      </w:r>
      <w:r>
        <w:fldChar w:fldCharType="begin"/>
      </w:r>
      <w:r>
        <w:instrText xml:space="preserve"> PAGEREF _Toc1614 \h </w:instrText>
      </w:r>
      <w:r>
        <w:fldChar w:fldCharType="separate"/>
      </w:r>
      <w:r>
        <w:t>31</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_Toc26268 </w:instrText>
      </w:r>
      <w:r>
        <w:rPr>
          <w:highlight w:val="none"/>
        </w:rPr>
        <w:fldChar w:fldCharType="separate"/>
      </w:r>
      <w:r>
        <w:rPr>
          <w:rFonts w:hint="eastAsia" w:ascii="宋体" w:hAnsi="宋体" w:cs="宋体"/>
          <w:bCs/>
          <w:szCs w:val="21"/>
          <w:highlight w:val="none"/>
          <w:lang w:val="en-US" w:eastAsia="zh-CN"/>
        </w:rPr>
        <w:t>六、</w:t>
      </w:r>
      <w:r>
        <w:rPr>
          <w:rFonts w:hint="eastAsia" w:ascii="宋体" w:hAnsi="宋体" w:cs="宋体"/>
          <w:bCs/>
          <w:szCs w:val="21"/>
          <w:highlight w:val="none"/>
          <w:lang w:val="zh-CN"/>
        </w:rPr>
        <w:t>商务条款响应表</w:t>
      </w:r>
      <w:r>
        <w:tab/>
      </w:r>
      <w:r>
        <w:fldChar w:fldCharType="begin"/>
      </w:r>
      <w:r>
        <w:instrText xml:space="preserve"> PAGEREF _Toc26268 \h </w:instrText>
      </w:r>
      <w:r>
        <w:fldChar w:fldCharType="separate"/>
      </w:r>
      <w:r>
        <w:t>31</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_Toc23382 </w:instrText>
      </w:r>
      <w:r>
        <w:rPr>
          <w:highlight w:val="none"/>
        </w:rPr>
        <w:fldChar w:fldCharType="separate"/>
      </w:r>
      <w:r>
        <w:rPr>
          <w:rFonts w:hint="eastAsia" w:ascii="宋体" w:hAnsi="宋体" w:cs="宋体"/>
          <w:bCs/>
          <w:szCs w:val="21"/>
          <w:highlight w:val="none"/>
          <w:lang w:val="en-US" w:eastAsia="zh-CN"/>
        </w:rPr>
        <w:t>七、</w:t>
      </w:r>
      <w:r>
        <w:rPr>
          <w:rFonts w:hint="eastAsia" w:ascii="宋体" w:hAnsi="宋体" w:cs="宋体"/>
          <w:bCs/>
          <w:szCs w:val="21"/>
          <w:highlight w:val="none"/>
          <w:lang w:val="zh-CN"/>
        </w:rPr>
        <w:t>技术规格偏离表</w:t>
      </w:r>
      <w:r>
        <w:tab/>
      </w:r>
      <w:r>
        <w:fldChar w:fldCharType="begin"/>
      </w:r>
      <w:r>
        <w:instrText xml:space="preserve"> PAGEREF _Toc23382 \h </w:instrText>
      </w:r>
      <w:r>
        <w:fldChar w:fldCharType="separate"/>
      </w:r>
      <w:r>
        <w:t>31</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_Toc29456 </w:instrText>
      </w:r>
      <w:r>
        <w:rPr>
          <w:highlight w:val="none"/>
        </w:rPr>
        <w:fldChar w:fldCharType="separate"/>
      </w:r>
      <w:r>
        <w:rPr>
          <w:rFonts w:hint="eastAsia" w:ascii="宋体" w:cs="宋体"/>
          <w:szCs w:val="21"/>
          <w:highlight w:val="none"/>
          <w:lang w:val="en-US" w:eastAsia="zh-CN"/>
        </w:rPr>
        <w:t>八</w:t>
      </w:r>
      <w:r>
        <w:rPr>
          <w:rFonts w:hint="eastAsia" w:ascii="宋体" w:cs="宋体"/>
          <w:szCs w:val="21"/>
          <w:highlight w:val="none"/>
          <w:lang w:val="zh-CN"/>
        </w:rPr>
        <w:t>、供应商基本情况说明</w:t>
      </w:r>
      <w:r>
        <w:tab/>
      </w:r>
      <w:r>
        <w:fldChar w:fldCharType="begin"/>
      </w:r>
      <w:r>
        <w:instrText xml:space="preserve"> PAGEREF _Toc29456 \h </w:instrText>
      </w:r>
      <w:r>
        <w:fldChar w:fldCharType="separate"/>
      </w:r>
      <w:r>
        <w:t>32</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_Toc3554 </w:instrText>
      </w:r>
      <w:r>
        <w:rPr>
          <w:highlight w:val="none"/>
        </w:rPr>
        <w:fldChar w:fldCharType="separate"/>
      </w:r>
      <w:r>
        <w:rPr>
          <w:rFonts w:hint="eastAsia" w:ascii="宋体" w:hAnsi="宋体"/>
          <w:szCs w:val="21"/>
          <w:highlight w:val="none"/>
          <w:lang w:val="en-US" w:eastAsia="zh-CN"/>
        </w:rPr>
        <w:t>九</w:t>
      </w:r>
      <w:r>
        <w:rPr>
          <w:rFonts w:hint="eastAsia" w:ascii="宋体" w:hAnsi="宋体"/>
          <w:szCs w:val="21"/>
          <w:highlight w:val="none"/>
        </w:rPr>
        <w:t>、项目实施方案</w:t>
      </w:r>
      <w:r>
        <w:tab/>
      </w:r>
      <w:r>
        <w:fldChar w:fldCharType="begin"/>
      </w:r>
      <w:r>
        <w:instrText xml:space="preserve"> PAGEREF _Toc3554 \h </w:instrText>
      </w:r>
      <w:r>
        <w:fldChar w:fldCharType="separate"/>
      </w:r>
      <w:r>
        <w:t>32</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_Toc9368 </w:instrText>
      </w:r>
      <w:r>
        <w:rPr>
          <w:highlight w:val="none"/>
        </w:rPr>
        <w:fldChar w:fldCharType="separate"/>
      </w:r>
      <w:r>
        <w:rPr>
          <w:rFonts w:hint="eastAsia" w:ascii="宋体" w:hAnsi="宋体"/>
          <w:szCs w:val="21"/>
          <w:highlight w:val="none"/>
          <w:lang w:val="en-US" w:eastAsia="zh-CN"/>
        </w:rPr>
        <w:t>十</w:t>
      </w:r>
      <w:r>
        <w:rPr>
          <w:rFonts w:hint="eastAsia" w:ascii="宋体" w:hAnsi="宋体"/>
          <w:szCs w:val="21"/>
          <w:highlight w:val="none"/>
        </w:rPr>
        <w:t>、项目负责人基本情况表</w:t>
      </w:r>
      <w:r>
        <w:tab/>
      </w:r>
      <w:r>
        <w:fldChar w:fldCharType="begin"/>
      </w:r>
      <w:r>
        <w:instrText xml:space="preserve"> PAGEREF _Toc9368 \h </w:instrText>
      </w:r>
      <w:r>
        <w:fldChar w:fldCharType="separate"/>
      </w:r>
      <w:r>
        <w:t>33</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_Toc17252 </w:instrText>
      </w:r>
      <w:r>
        <w:rPr>
          <w:highlight w:val="none"/>
        </w:rPr>
        <w:fldChar w:fldCharType="separate"/>
      </w:r>
      <w:r>
        <w:rPr>
          <w:rFonts w:hint="eastAsia"/>
          <w:highlight w:val="none"/>
        </w:rPr>
        <w:t>十</w:t>
      </w:r>
      <w:r>
        <w:rPr>
          <w:rFonts w:hint="eastAsia"/>
          <w:highlight w:val="none"/>
          <w:lang w:val="en-US" w:eastAsia="zh-CN"/>
        </w:rPr>
        <w:t>一</w:t>
      </w:r>
      <w:r>
        <w:rPr>
          <w:rFonts w:hint="eastAsia"/>
          <w:highlight w:val="none"/>
        </w:rPr>
        <w:t>、无重大违法记录声明格式</w:t>
      </w:r>
      <w:r>
        <w:tab/>
      </w:r>
      <w:r>
        <w:fldChar w:fldCharType="begin"/>
      </w:r>
      <w:r>
        <w:instrText xml:space="preserve"> PAGEREF _Toc17252 \h </w:instrText>
      </w:r>
      <w:r>
        <w:fldChar w:fldCharType="separate"/>
      </w:r>
      <w:r>
        <w:t>33</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_Toc13544 </w:instrText>
      </w:r>
      <w:r>
        <w:rPr>
          <w:highlight w:val="none"/>
        </w:rPr>
        <w:fldChar w:fldCharType="separate"/>
      </w:r>
      <w:r>
        <w:rPr>
          <w:rFonts w:hint="eastAsia" w:ascii="宋体" w:hAnsi="宋体" w:cs="黑体"/>
          <w:bCs/>
          <w:szCs w:val="21"/>
          <w:highlight w:val="none"/>
        </w:rPr>
        <w:t>十</w:t>
      </w:r>
      <w:r>
        <w:rPr>
          <w:rFonts w:hint="eastAsia" w:ascii="宋体" w:hAnsi="宋体" w:cs="黑体"/>
          <w:bCs/>
          <w:szCs w:val="21"/>
          <w:highlight w:val="none"/>
          <w:lang w:val="en-US" w:eastAsia="zh-CN"/>
        </w:rPr>
        <w:t>二</w:t>
      </w:r>
      <w:r>
        <w:rPr>
          <w:rFonts w:hint="eastAsia" w:ascii="宋体" w:hAnsi="宋体" w:cs="黑体"/>
          <w:bCs/>
          <w:szCs w:val="21"/>
          <w:highlight w:val="none"/>
          <w:lang w:val="zh-CN"/>
        </w:rPr>
        <w:t>、具备履行合同所必需的设备和专业技术能力的书面声明</w:t>
      </w:r>
      <w:r>
        <w:tab/>
      </w:r>
      <w:r>
        <w:fldChar w:fldCharType="begin"/>
      </w:r>
      <w:r>
        <w:instrText xml:space="preserve"> PAGEREF _Toc13544 \h </w:instrText>
      </w:r>
      <w:r>
        <w:fldChar w:fldCharType="separate"/>
      </w:r>
      <w:r>
        <w:t>34</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_Toc21145 </w:instrText>
      </w:r>
      <w:r>
        <w:rPr>
          <w:highlight w:val="none"/>
        </w:rPr>
        <w:fldChar w:fldCharType="separate"/>
      </w:r>
      <w:r>
        <w:rPr>
          <w:rFonts w:hint="eastAsia" w:ascii="宋体" w:hAnsi="宋体"/>
          <w:szCs w:val="21"/>
          <w:highlight w:val="none"/>
        </w:rPr>
        <w:t>十</w:t>
      </w:r>
      <w:r>
        <w:rPr>
          <w:rFonts w:hint="eastAsia" w:ascii="宋体" w:hAnsi="宋体"/>
          <w:szCs w:val="21"/>
          <w:highlight w:val="none"/>
          <w:lang w:val="en-US" w:eastAsia="zh-CN"/>
        </w:rPr>
        <w:t>三</w:t>
      </w:r>
      <w:r>
        <w:rPr>
          <w:rFonts w:hint="eastAsia" w:ascii="宋体" w:hAnsi="宋体"/>
          <w:szCs w:val="21"/>
          <w:highlight w:val="none"/>
        </w:rPr>
        <w:t>、质量保证及服务承诺</w:t>
      </w:r>
      <w:r>
        <w:tab/>
      </w:r>
      <w:r>
        <w:fldChar w:fldCharType="begin"/>
      </w:r>
      <w:r>
        <w:instrText xml:space="preserve"> PAGEREF _Toc21145 \h </w:instrText>
      </w:r>
      <w:r>
        <w:fldChar w:fldCharType="separate"/>
      </w:r>
      <w:r>
        <w:t>34</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_Toc20221 </w:instrText>
      </w:r>
      <w:r>
        <w:rPr>
          <w:highlight w:val="none"/>
        </w:rPr>
        <w:fldChar w:fldCharType="separate"/>
      </w:r>
      <w:r>
        <w:rPr>
          <w:rFonts w:hint="eastAsia" w:ascii="宋体" w:hAnsi="宋体"/>
          <w:szCs w:val="21"/>
          <w:highlight w:val="none"/>
        </w:rPr>
        <w:t>十</w:t>
      </w:r>
      <w:r>
        <w:rPr>
          <w:rFonts w:hint="eastAsia" w:ascii="宋体" w:hAnsi="宋体"/>
          <w:szCs w:val="21"/>
          <w:highlight w:val="none"/>
          <w:lang w:val="en-US" w:eastAsia="zh-CN"/>
        </w:rPr>
        <w:t>四</w:t>
      </w:r>
      <w:r>
        <w:rPr>
          <w:rFonts w:hint="eastAsia" w:ascii="宋体" w:hAnsi="宋体"/>
          <w:szCs w:val="21"/>
          <w:highlight w:val="none"/>
        </w:rPr>
        <w:t>、中小企业声明函</w:t>
      </w:r>
      <w:r>
        <w:tab/>
      </w:r>
      <w:r>
        <w:fldChar w:fldCharType="begin"/>
      </w:r>
      <w:r>
        <w:instrText xml:space="preserve"> PAGEREF _Toc20221 \h </w:instrText>
      </w:r>
      <w:r>
        <w:fldChar w:fldCharType="separate"/>
      </w:r>
      <w:r>
        <w:t>34</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_Toc5337 </w:instrText>
      </w:r>
      <w:r>
        <w:rPr>
          <w:highlight w:val="none"/>
        </w:rPr>
        <w:fldChar w:fldCharType="separate"/>
      </w:r>
      <w:r>
        <w:rPr>
          <w:rFonts w:hint="eastAsia" w:ascii="宋体" w:hAnsi="宋体"/>
          <w:szCs w:val="21"/>
          <w:highlight w:val="none"/>
        </w:rPr>
        <w:t>十</w:t>
      </w:r>
      <w:r>
        <w:rPr>
          <w:rFonts w:hint="eastAsia" w:ascii="宋体" w:hAnsi="宋体"/>
          <w:szCs w:val="21"/>
          <w:highlight w:val="none"/>
          <w:lang w:val="en-US" w:eastAsia="zh-CN"/>
        </w:rPr>
        <w:t>五</w:t>
      </w:r>
      <w:r>
        <w:rPr>
          <w:rFonts w:hint="eastAsia" w:ascii="宋体" w:hAnsi="宋体"/>
          <w:szCs w:val="21"/>
          <w:highlight w:val="none"/>
        </w:rPr>
        <w:t>、残疾人福利性单位声明函</w:t>
      </w:r>
      <w:r>
        <w:tab/>
      </w:r>
      <w:r>
        <w:fldChar w:fldCharType="begin"/>
      </w:r>
      <w:r>
        <w:instrText xml:space="preserve"> PAGEREF _Toc5337 \h </w:instrText>
      </w:r>
      <w:r>
        <w:fldChar w:fldCharType="separate"/>
      </w:r>
      <w:r>
        <w:t>36</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_Toc8158 </w:instrText>
      </w:r>
      <w:r>
        <w:rPr>
          <w:highlight w:val="none"/>
        </w:rPr>
        <w:fldChar w:fldCharType="separate"/>
      </w:r>
      <w:r>
        <w:rPr>
          <w:rFonts w:hint="eastAsia" w:ascii="宋体" w:hAnsi="宋体" w:cs="黑体"/>
          <w:bCs/>
          <w:szCs w:val="21"/>
          <w:highlight w:val="none"/>
          <w:lang w:val="zh-CN"/>
        </w:rPr>
        <w:t>十</w:t>
      </w:r>
      <w:r>
        <w:rPr>
          <w:rFonts w:hint="eastAsia" w:ascii="宋体" w:hAnsi="宋体" w:cs="黑体"/>
          <w:bCs/>
          <w:szCs w:val="21"/>
          <w:highlight w:val="none"/>
          <w:lang w:val="en-US" w:eastAsia="zh-CN"/>
        </w:rPr>
        <w:t>六</w:t>
      </w:r>
      <w:r>
        <w:rPr>
          <w:rFonts w:hint="eastAsia" w:ascii="宋体" w:hAnsi="宋体" w:cs="黑体"/>
          <w:bCs/>
          <w:szCs w:val="21"/>
          <w:highlight w:val="none"/>
          <w:lang w:val="zh-CN"/>
        </w:rPr>
        <w:t>、资格证明文件（参考）</w:t>
      </w:r>
      <w:r>
        <w:tab/>
      </w:r>
      <w:r>
        <w:fldChar w:fldCharType="begin"/>
      </w:r>
      <w:r>
        <w:instrText xml:space="preserve"> PAGEREF _Toc8158 \h </w:instrText>
      </w:r>
      <w:r>
        <w:fldChar w:fldCharType="separate"/>
      </w:r>
      <w:r>
        <w:t>36</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_Toc32756 </w:instrText>
      </w:r>
      <w:r>
        <w:rPr>
          <w:highlight w:val="none"/>
        </w:rPr>
        <w:fldChar w:fldCharType="separate"/>
      </w:r>
      <w:r>
        <w:rPr>
          <w:rFonts w:hint="eastAsia" w:ascii="宋体" w:hAnsi="宋体" w:eastAsia="宋体" w:cs="黑体"/>
          <w:bCs/>
          <w:szCs w:val="21"/>
          <w:highlight w:val="none"/>
          <w:lang w:val="zh-CN" w:eastAsia="zh-CN"/>
        </w:rPr>
        <w:t>十</w:t>
      </w:r>
      <w:r>
        <w:rPr>
          <w:rFonts w:hint="eastAsia" w:ascii="宋体" w:hAnsi="宋体" w:cs="黑体"/>
          <w:bCs/>
          <w:szCs w:val="21"/>
          <w:highlight w:val="none"/>
          <w:lang w:val="en-US" w:eastAsia="zh-CN"/>
        </w:rPr>
        <w:t>七</w:t>
      </w:r>
      <w:r>
        <w:rPr>
          <w:rFonts w:hint="eastAsia" w:ascii="宋体" w:hAnsi="宋体" w:eastAsia="宋体" w:cs="黑体"/>
          <w:bCs/>
          <w:szCs w:val="21"/>
          <w:highlight w:val="none"/>
          <w:lang w:val="zh-CN" w:eastAsia="zh-CN"/>
        </w:rPr>
        <w:t>、</w:t>
      </w:r>
      <w:r>
        <w:rPr>
          <w:rFonts w:hint="eastAsia" w:ascii="宋体" w:hAnsi="宋体" w:eastAsia="宋体" w:cs="黑体"/>
          <w:bCs/>
          <w:szCs w:val="21"/>
          <w:highlight w:val="none"/>
          <w:lang w:val="zh-CN"/>
        </w:rPr>
        <w:t>安全生产责任承诺书</w:t>
      </w:r>
      <w:r>
        <w:tab/>
      </w:r>
      <w:r>
        <w:fldChar w:fldCharType="begin"/>
      </w:r>
      <w:r>
        <w:instrText xml:space="preserve"> PAGEREF _Toc32756 \h </w:instrText>
      </w:r>
      <w:r>
        <w:fldChar w:fldCharType="separate"/>
      </w:r>
      <w:r>
        <w:t>36</w:t>
      </w:r>
      <w:r>
        <w:fldChar w:fldCharType="end"/>
      </w:r>
      <w:r>
        <w:rPr>
          <w:color w:val="000000"/>
          <w:highlight w:val="none"/>
        </w:rPr>
        <w:fldChar w:fldCharType="end"/>
      </w:r>
    </w:p>
    <w:p>
      <w:pPr>
        <w:pStyle w:val="29"/>
        <w:tabs>
          <w:tab w:val="right" w:leader="dot" w:pos="9468"/>
        </w:tabs>
      </w:pPr>
      <w:r>
        <w:rPr>
          <w:color w:val="000000"/>
          <w:highlight w:val="none"/>
        </w:rPr>
        <w:fldChar w:fldCharType="begin"/>
      </w:r>
      <w:r>
        <w:rPr>
          <w:highlight w:val="none"/>
        </w:rPr>
        <w:instrText xml:space="preserve"> HYPERLINK \l _Toc22387 </w:instrText>
      </w:r>
      <w:r>
        <w:rPr>
          <w:highlight w:val="none"/>
        </w:rPr>
        <w:fldChar w:fldCharType="separate"/>
      </w:r>
      <w:r>
        <w:rPr>
          <w:rFonts w:hint="eastAsia" w:ascii="宋体" w:hAnsi="宋体" w:cs="黑体"/>
          <w:bCs/>
          <w:szCs w:val="21"/>
          <w:highlight w:val="none"/>
        </w:rPr>
        <w:t>十</w:t>
      </w:r>
      <w:r>
        <w:rPr>
          <w:rFonts w:hint="eastAsia" w:ascii="宋体" w:hAnsi="宋体" w:cs="黑体"/>
          <w:bCs/>
          <w:szCs w:val="21"/>
          <w:highlight w:val="none"/>
          <w:lang w:val="en-US" w:eastAsia="zh-CN"/>
        </w:rPr>
        <w:t>八</w:t>
      </w:r>
      <w:r>
        <w:rPr>
          <w:rFonts w:hint="eastAsia" w:ascii="宋体" w:hAnsi="宋体" w:cs="黑体"/>
          <w:bCs/>
          <w:szCs w:val="21"/>
          <w:highlight w:val="none"/>
        </w:rPr>
        <w:t>、南京市政府采购供应商信用记录表</w:t>
      </w:r>
      <w:r>
        <w:tab/>
      </w:r>
      <w:r>
        <w:fldChar w:fldCharType="begin"/>
      </w:r>
      <w:r>
        <w:instrText xml:space="preserve"> PAGEREF _Toc22387 \h </w:instrText>
      </w:r>
      <w:r>
        <w:fldChar w:fldCharType="separate"/>
      </w:r>
      <w:r>
        <w:t>37</w:t>
      </w:r>
      <w:r>
        <w:fldChar w:fldCharType="end"/>
      </w:r>
      <w:r>
        <w:rPr>
          <w:color w:val="000000"/>
          <w:highlight w:val="none"/>
        </w:rPr>
        <w:fldChar w:fldCharType="end"/>
      </w:r>
    </w:p>
    <w:p>
      <w:pPr>
        <w:pStyle w:val="216"/>
        <w:tabs>
          <w:tab w:val="right" w:leader="dot" w:pos="9345"/>
        </w:tabs>
        <w:spacing w:line="360" w:lineRule="exact"/>
        <w:rPr>
          <w:color w:val="000000"/>
          <w:highlight w:val="none"/>
        </w:rPr>
      </w:pPr>
      <w:r>
        <w:rPr>
          <w:color w:val="000000"/>
          <w:highlight w:val="none"/>
        </w:rPr>
        <w:fldChar w:fldCharType="end"/>
      </w:r>
    </w:p>
    <w:p>
      <w:pPr>
        <w:rPr>
          <w:rFonts w:hint="eastAsia"/>
          <w:highlight w:val="none"/>
        </w:rPr>
      </w:pPr>
    </w:p>
    <w:p>
      <w:pPr>
        <w:rPr>
          <w:rFonts w:hint="eastAsia"/>
          <w:highlight w:val="none"/>
        </w:rPr>
      </w:pPr>
    </w:p>
    <w:p>
      <w:pPr>
        <w:rPr>
          <w:rFonts w:hint="eastAsia"/>
          <w:highlight w:val="none"/>
        </w:rPr>
      </w:pPr>
    </w:p>
    <w:p>
      <w:pPr>
        <w:numPr>
          <w:ilvl w:val="0"/>
          <w:numId w:val="4"/>
        </w:numPr>
        <w:spacing w:before="156" w:after="156" w:line="460" w:lineRule="exact"/>
        <w:jc w:val="center"/>
        <w:outlineLvl w:val="0"/>
        <w:rPr>
          <w:rFonts w:hint="eastAsia" w:ascii="黑体" w:hAnsi="宋体" w:eastAsia="黑体"/>
          <w:color w:val="000000"/>
          <w:sz w:val="30"/>
          <w:szCs w:val="30"/>
          <w:highlight w:val="none"/>
        </w:rPr>
        <w:sectPr>
          <w:footerReference r:id="rId4" w:type="default"/>
          <w:pgSz w:w="11906" w:h="16838"/>
          <w:pgMar w:top="1418" w:right="1134" w:bottom="1247" w:left="1304" w:header="851" w:footer="992" w:gutter="0"/>
          <w:pgNumType w:start="1"/>
          <w:cols w:space="1701" w:num="1"/>
          <w:docGrid w:linePitch="360" w:charSpace="0"/>
        </w:sectPr>
      </w:pPr>
      <w:bookmarkStart w:id="2" w:name="_Toc4108"/>
      <w:bookmarkStart w:id="3" w:name="_Toc21712"/>
      <w:bookmarkStart w:id="4" w:name="_Toc23462"/>
    </w:p>
    <w:p>
      <w:pPr>
        <w:numPr>
          <w:ilvl w:val="0"/>
          <w:numId w:val="4"/>
        </w:numPr>
        <w:spacing w:before="156" w:after="156" w:line="460" w:lineRule="exact"/>
        <w:jc w:val="center"/>
        <w:outlineLvl w:val="0"/>
        <w:rPr>
          <w:rFonts w:hint="eastAsia" w:ascii="黑体" w:hAnsi="宋体" w:eastAsia="黑体"/>
          <w:color w:val="000000"/>
          <w:sz w:val="30"/>
          <w:szCs w:val="30"/>
          <w:highlight w:val="none"/>
        </w:rPr>
      </w:pPr>
      <w:r>
        <w:rPr>
          <w:rFonts w:hint="eastAsia" w:ascii="黑体" w:hAnsi="宋体" w:eastAsia="黑体"/>
          <w:color w:val="000000"/>
          <w:sz w:val="30"/>
          <w:szCs w:val="30"/>
          <w:highlight w:val="none"/>
        </w:rPr>
        <w:t xml:space="preserve"> </w:t>
      </w:r>
      <w:bookmarkStart w:id="5" w:name="_Toc4380"/>
      <w:bookmarkStart w:id="6" w:name="_Toc11176"/>
      <w:bookmarkStart w:id="7" w:name="_Toc20130"/>
      <w:r>
        <w:rPr>
          <w:rFonts w:hint="eastAsia" w:ascii="黑体" w:hAnsi="宋体" w:eastAsia="黑体"/>
          <w:color w:val="000000"/>
          <w:sz w:val="30"/>
          <w:szCs w:val="30"/>
          <w:highlight w:val="none"/>
          <w:lang w:val="en-US" w:eastAsia="zh-CN"/>
        </w:rPr>
        <w:t>竞争性磋商公告</w:t>
      </w:r>
      <w:bookmarkEnd w:id="5"/>
      <w:bookmarkEnd w:id="6"/>
      <w:bookmarkEnd w:id="7"/>
    </w:p>
    <w:p>
      <w:pPr>
        <w:pBdr>
          <w:top w:val="none" w:color="auto" w:sz="0" w:space="0"/>
          <w:left w:val="none" w:color="auto" w:sz="0" w:space="0"/>
          <w:right w:val="none" w:color="auto" w:sz="0" w:space="0"/>
        </w:pBdr>
        <w:adjustRightInd w:val="0"/>
        <w:snapToGrid w:val="0"/>
        <w:spacing w:line="240" w:lineRule="auto"/>
        <w:ind w:firstLine="422" w:firstLineChars="200"/>
        <w:rPr>
          <w:rFonts w:hint="eastAsia" w:ascii="宋体" w:hAnsi="Times New Roman" w:eastAsia="宋体" w:cs="Times New Roman"/>
          <w:b/>
          <w:bCs/>
          <w:kern w:val="2"/>
          <w:sz w:val="21"/>
          <w:szCs w:val="21"/>
          <w:lang w:val="zh-CN"/>
        </w:rPr>
      </w:pPr>
      <w:r>
        <w:rPr>
          <w:rFonts w:hint="eastAsia" w:ascii="宋体" w:hAnsi="Times New Roman" w:eastAsia="宋体" w:cs="Times New Roman"/>
          <w:b/>
          <w:bCs/>
          <w:kern w:val="2"/>
          <w:sz w:val="21"/>
          <w:szCs w:val="21"/>
          <w:lang w:val="zh-CN"/>
        </w:rPr>
        <w:t>项目概况</w:t>
      </w:r>
    </w:p>
    <w:p>
      <w:pPr>
        <w:adjustRightInd w:val="0"/>
        <w:snapToGrid w:val="0"/>
        <w:ind w:firstLine="420" w:firstLineChars="200"/>
        <w:rPr>
          <w:rFonts w:hint="eastAsia" w:ascii="宋体" w:hAnsi="Times New Roman" w:eastAsia="宋体" w:cs="Times New Roman"/>
          <w:kern w:val="2"/>
          <w:szCs w:val="21"/>
          <w:u w:val="none"/>
          <w:lang w:val="zh-CN"/>
        </w:rPr>
      </w:pPr>
      <w:r>
        <w:rPr>
          <w:rFonts w:hint="eastAsia" w:ascii="宋体" w:hAnsi="Times New Roman" w:eastAsia="宋体" w:cs="Times New Roman"/>
          <w:kern w:val="2"/>
          <w:sz w:val="21"/>
          <w:szCs w:val="21"/>
          <w:u w:val="single"/>
          <w:lang w:val="zh-CN" w:eastAsia="zh-CN"/>
        </w:rPr>
        <w:t>南京市雨花台区雨花社区卫生服务中心3号楼</w:t>
      </w:r>
      <w:r>
        <w:rPr>
          <w:rFonts w:hint="eastAsia" w:ascii="宋体" w:cs="Times New Roman"/>
          <w:kern w:val="2"/>
          <w:sz w:val="21"/>
          <w:szCs w:val="21"/>
          <w:u w:val="single"/>
          <w:lang w:val="en-US" w:eastAsia="zh-CN"/>
        </w:rPr>
        <w:t>消险</w:t>
      </w:r>
      <w:r>
        <w:rPr>
          <w:rFonts w:hint="eastAsia" w:ascii="宋体" w:hAnsi="Times New Roman" w:eastAsia="宋体" w:cs="Times New Roman"/>
          <w:kern w:val="2"/>
          <w:sz w:val="21"/>
          <w:szCs w:val="21"/>
          <w:u w:val="single"/>
          <w:lang w:val="zh-CN" w:eastAsia="zh-CN"/>
        </w:rPr>
        <w:t>加固</w:t>
      </w:r>
      <w:r>
        <w:rPr>
          <w:rFonts w:hint="eastAsia" w:ascii="宋体" w:cs="Times New Roman"/>
          <w:kern w:val="2"/>
          <w:sz w:val="21"/>
          <w:szCs w:val="21"/>
          <w:u w:val="single"/>
          <w:lang w:val="en-US" w:eastAsia="zh-CN"/>
        </w:rPr>
        <w:t>改造工程</w:t>
      </w:r>
      <w:r>
        <w:rPr>
          <w:rFonts w:hint="eastAsia" w:ascii="宋体" w:hAnsi="Times New Roman" w:eastAsia="宋体" w:cs="Times New Roman"/>
          <w:kern w:val="2"/>
          <w:sz w:val="21"/>
          <w:szCs w:val="21"/>
          <w:u w:val="single"/>
          <w:lang w:val="zh-CN" w:eastAsia="zh-CN"/>
        </w:rPr>
        <w:t>项目</w:t>
      </w:r>
      <w:r>
        <w:rPr>
          <w:rFonts w:hint="eastAsia" w:ascii="宋体" w:hAnsi="Times New Roman" w:eastAsia="宋体" w:cs="Times New Roman"/>
          <w:kern w:val="2"/>
          <w:szCs w:val="21"/>
          <w:u w:val="none"/>
          <w:lang w:val="zh-CN"/>
        </w:rPr>
        <w:t>的潜在供应商应在“苏美达达天下”微信公众号获取采购文件，并于202</w:t>
      </w:r>
      <w:r>
        <w:rPr>
          <w:rFonts w:hint="eastAsia" w:ascii="宋体" w:cs="Times New Roman"/>
          <w:kern w:val="2"/>
          <w:szCs w:val="21"/>
          <w:u w:val="none"/>
          <w:lang w:val="en-US" w:eastAsia="zh-CN"/>
        </w:rPr>
        <w:t>4</w:t>
      </w:r>
      <w:r>
        <w:rPr>
          <w:rFonts w:hint="eastAsia" w:ascii="宋体" w:hAnsi="Times New Roman" w:eastAsia="宋体" w:cs="Times New Roman"/>
          <w:kern w:val="2"/>
          <w:szCs w:val="21"/>
          <w:u w:val="none"/>
          <w:lang w:val="zh-CN"/>
        </w:rPr>
        <w:t>年</w:t>
      </w:r>
      <w:r>
        <w:rPr>
          <w:rFonts w:hint="eastAsia" w:ascii="宋体" w:cs="Times New Roman"/>
          <w:kern w:val="2"/>
          <w:szCs w:val="21"/>
          <w:u w:val="none"/>
          <w:lang w:val="en-US" w:eastAsia="zh-CN"/>
        </w:rPr>
        <w:t>3月15日14</w:t>
      </w:r>
      <w:r>
        <w:rPr>
          <w:rFonts w:hint="eastAsia" w:ascii="宋体" w:hAnsi="Times New Roman" w:eastAsia="宋体" w:cs="Times New Roman"/>
          <w:kern w:val="2"/>
          <w:szCs w:val="21"/>
          <w:u w:val="none"/>
          <w:lang w:val="zh-CN"/>
        </w:rPr>
        <w:t>：</w:t>
      </w:r>
      <w:r>
        <w:rPr>
          <w:rFonts w:hint="eastAsia" w:ascii="宋体" w:cs="Times New Roman"/>
          <w:kern w:val="2"/>
          <w:szCs w:val="21"/>
          <w:u w:val="none"/>
          <w:lang w:val="en-US" w:eastAsia="zh-CN"/>
        </w:rPr>
        <w:t>00</w:t>
      </w:r>
      <w:r>
        <w:rPr>
          <w:rFonts w:hint="eastAsia" w:ascii="宋体" w:hAnsi="Times New Roman" w:eastAsia="宋体" w:cs="Times New Roman"/>
          <w:kern w:val="2"/>
          <w:szCs w:val="21"/>
          <w:u w:val="none"/>
          <w:lang w:val="zh-CN"/>
        </w:rPr>
        <w:t>（北京时间）前提交</w:t>
      </w:r>
      <w:r>
        <w:rPr>
          <w:rFonts w:hint="eastAsia" w:ascii="宋体" w:hAnsi="Times New Roman" w:eastAsia="宋体" w:cs="Times New Roman"/>
          <w:kern w:val="2"/>
          <w:szCs w:val="21"/>
          <w:u w:val="none"/>
          <w:lang w:val="zh-CN" w:eastAsia="zh-CN"/>
        </w:rPr>
        <w:t>响应</w:t>
      </w:r>
      <w:r>
        <w:rPr>
          <w:rFonts w:hint="eastAsia" w:ascii="宋体" w:hAnsi="Times New Roman" w:eastAsia="宋体" w:cs="Times New Roman"/>
          <w:kern w:val="2"/>
          <w:szCs w:val="21"/>
          <w:u w:val="none"/>
          <w:lang w:val="zh-CN"/>
        </w:rPr>
        <w:t>文件。</w:t>
      </w:r>
    </w:p>
    <w:p>
      <w:pPr>
        <w:adjustRightInd w:val="0"/>
        <w:snapToGrid w:val="0"/>
        <w:spacing w:line="240" w:lineRule="auto"/>
        <w:ind w:firstLine="422" w:firstLineChars="200"/>
        <w:rPr>
          <w:rFonts w:hint="eastAsia" w:ascii="宋体" w:hAnsi="Times New Roman" w:eastAsia="宋体" w:cs="Times New Roman"/>
          <w:b/>
          <w:bCs/>
          <w:kern w:val="2"/>
          <w:sz w:val="21"/>
          <w:szCs w:val="21"/>
          <w:lang w:val="zh-CN"/>
        </w:rPr>
      </w:pPr>
      <w:r>
        <w:rPr>
          <w:rFonts w:hint="eastAsia" w:ascii="宋体" w:hAnsi="Times New Roman" w:eastAsia="宋体" w:cs="Times New Roman"/>
          <w:b/>
          <w:bCs/>
          <w:kern w:val="2"/>
          <w:sz w:val="21"/>
          <w:szCs w:val="21"/>
          <w:lang w:val="zh-CN"/>
        </w:rPr>
        <w:t>一、项目基本情况</w:t>
      </w:r>
    </w:p>
    <w:p>
      <w:pPr>
        <w:adjustRightInd w:val="0"/>
        <w:snapToGrid w:val="0"/>
        <w:spacing w:line="240" w:lineRule="auto"/>
        <w:ind w:firstLine="420" w:firstLineChars="200"/>
        <w:rPr>
          <w:rFonts w:hint="eastAsia" w:ascii="宋体" w:hAnsi="Times New Roman" w:eastAsia="宋体" w:cs="Times New Roman"/>
          <w:kern w:val="2"/>
          <w:sz w:val="21"/>
          <w:szCs w:val="21"/>
          <w:lang w:val="zh-CN" w:eastAsia="zh-CN"/>
        </w:rPr>
      </w:pPr>
      <w:r>
        <w:rPr>
          <w:rFonts w:hint="eastAsia" w:ascii="宋体" w:hAnsi="Times New Roman" w:eastAsia="宋体" w:cs="Times New Roman"/>
          <w:kern w:val="2"/>
          <w:sz w:val="21"/>
          <w:szCs w:val="21"/>
          <w:lang w:val="zh-CN"/>
        </w:rPr>
        <w:t>项目编号：</w:t>
      </w:r>
      <w:r>
        <w:rPr>
          <w:rFonts w:hint="eastAsia" w:ascii="宋体" w:cs="Times New Roman"/>
          <w:kern w:val="2"/>
          <w:sz w:val="21"/>
          <w:szCs w:val="21"/>
          <w:lang w:val="zh-CN" w:eastAsia="zh-CN"/>
        </w:rPr>
        <w:t>0664-2460SUMEC046D</w:t>
      </w:r>
    </w:p>
    <w:p>
      <w:pPr>
        <w:adjustRightInd w:val="0"/>
        <w:snapToGrid w:val="0"/>
        <w:spacing w:line="240" w:lineRule="auto"/>
        <w:ind w:firstLine="420" w:firstLineChars="200"/>
        <w:rPr>
          <w:rFonts w:hint="eastAsia" w:ascii="宋体" w:hAnsi="Times New Roman" w:eastAsia="宋体" w:cs="Times New Roman"/>
          <w:kern w:val="2"/>
          <w:sz w:val="21"/>
          <w:szCs w:val="21"/>
          <w:u w:val="none"/>
          <w:lang w:val="zh-CN" w:eastAsia="zh-CN"/>
        </w:rPr>
      </w:pPr>
      <w:r>
        <w:rPr>
          <w:rFonts w:hint="eastAsia" w:ascii="宋体" w:hAnsi="Times New Roman" w:eastAsia="宋体" w:cs="Times New Roman"/>
          <w:kern w:val="2"/>
          <w:sz w:val="21"/>
          <w:szCs w:val="21"/>
          <w:lang w:val="zh-CN"/>
        </w:rPr>
        <w:t>项目名称：</w:t>
      </w:r>
      <w:r>
        <w:rPr>
          <w:rFonts w:hint="eastAsia" w:ascii="宋体" w:hAnsi="Times New Roman" w:eastAsia="宋体" w:cs="Times New Roman"/>
          <w:kern w:val="2"/>
          <w:sz w:val="21"/>
          <w:szCs w:val="21"/>
          <w:lang w:val="zh-CN" w:eastAsia="zh-CN"/>
        </w:rPr>
        <w:t>南京市雨花台区雨花社区卫生服务中心3号楼消险加固改造工程</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lang w:val="zh-CN"/>
        </w:rPr>
        <w:t>采购方式</w:t>
      </w:r>
      <w:r>
        <w:rPr>
          <w:rFonts w:hint="eastAsia" w:ascii="宋体" w:hAnsi="Times New Roman" w:eastAsia="宋体" w:cs="Times New Roman"/>
          <w:kern w:val="2"/>
          <w:sz w:val="21"/>
          <w:szCs w:val="21"/>
          <w:highlight w:val="none"/>
          <w:lang w:val="zh-CN"/>
        </w:rPr>
        <w:t xml:space="preserve">：竞争性磋商 </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预算金额：</w:t>
      </w:r>
      <w:r>
        <w:rPr>
          <w:rFonts w:hint="eastAsia" w:ascii="宋体" w:hAnsi="Times New Roman" w:eastAsia="宋体" w:cs="Times New Roman"/>
          <w:kern w:val="2"/>
          <w:sz w:val="21"/>
          <w:szCs w:val="21"/>
          <w:highlight w:val="none"/>
          <w:lang w:val="zh-CN" w:eastAsia="zh-CN"/>
        </w:rPr>
        <w:t>1818135.72</w:t>
      </w:r>
      <w:r>
        <w:rPr>
          <w:rFonts w:hint="eastAsia" w:ascii="宋体" w:hAnsi="Times New Roman" w:eastAsia="宋体" w:cs="Times New Roman"/>
          <w:kern w:val="2"/>
          <w:sz w:val="21"/>
          <w:szCs w:val="21"/>
          <w:highlight w:val="none"/>
          <w:lang w:val="zh-CN"/>
        </w:rPr>
        <w:t>元（单位：人民币）</w:t>
      </w:r>
    </w:p>
    <w:p>
      <w:pPr>
        <w:adjustRightInd w:val="0"/>
        <w:snapToGrid w:val="0"/>
        <w:spacing w:line="240" w:lineRule="auto"/>
        <w:ind w:firstLine="420" w:firstLineChars="200"/>
        <w:rPr>
          <w:rFonts w:hint="default" w:ascii="宋体" w:hAnsi="Times New Roman" w:eastAsia="宋体" w:cs="Times New Roman"/>
          <w:kern w:val="2"/>
          <w:sz w:val="21"/>
          <w:szCs w:val="21"/>
          <w:highlight w:val="none"/>
          <w:lang w:val="en-US" w:eastAsia="zh-CN"/>
        </w:rPr>
      </w:pPr>
      <w:r>
        <w:rPr>
          <w:rFonts w:hint="eastAsia" w:ascii="宋体" w:hAnsi="Times New Roman" w:eastAsia="宋体" w:cs="Times New Roman"/>
          <w:kern w:val="2"/>
          <w:sz w:val="21"/>
          <w:szCs w:val="21"/>
          <w:highlight w:val="none"/>
          <w:lang w:val="zh-CN" w:eastAsia="zh-CN"/>
        </w:rPr>
        <w:t>工期</w:t>
      </w:r>
      <w:r>
        <w:rPr>
          <w:rFonts w:hint="eastAsia" w:ascii="宋体" w:hAnsi="Times New Roman" w:eastAsia="宋体" w:cs="Times New Roman"/>
          <w:kern w:val="2"/>
          <w:sz w:val="21"/>
          <w:szCs w:val="21"/>
          <w:highlight w:val="none"/>
          <w:lang w:val="zh-CN"/>
        </w:rPr>
        <w:t>：</w:t>
      </w:r>
      <w:r>
        <w:rPr>
          <w:rFonts w:hint="eastAsia"/>
          <w:highlight w:val="none"/>
          <w:lang w:val="en-US" w:eastAsia="zh-CN"/>
        </w:rPr>
        <w:t>3个月</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采购需求：</w:t>
      </w:r>
      <w:r>
        <w:rPr>
          <w:rFonts w:hint="eastAsia" w:ascii="宋体" w:hAnsi="Times New Roman" w:eastAsia="宋体" w:cs="Times New Roman"/>
          <w:kern w:val="2"/>
          <w:sz w:val="21"/>
          <w:szCs w:val="21"/>
          <w:highlight w:val="none"/>
          <w:lang w:val="zh-CN" w:eastAsia="zh-CN"/>
        </w:rPr>
        <w:t>南京市雨花台区雨花社区卫生服务中心3号楼</w:t>
      </w:r>
      <w:r>
        <w:rPr>
          <w:rFonts w:hint="eastAsia" w:ascii="宋体" w:cs="Times New Roman"/>
          <w:kern w:val="2"/>
          <w:sz w:val="21"/>
          <w:szCs w:val="21"/>
          <w:highlight w:val="none"/>
          <w:lang w:val="en-US" w:eastAsia="zh-CN"/>
        </w:rPr>
        <w:t>消险</w:t>
      </w:r>
      <w:r>
        <w:rPr>
          <w:rFonts w:hint="eastAsia" w:ascii="宋体" w:hAnsi="Times New Roman" w:eastAsia="宋体" w:cs="Times New Roman"/>
          <w:kern w:val="2"/>
          <w:sz w:val="21"/>
          <w:szCs w:val="21"/>
          <w:highlight w:val="none"/>
          <w:lang w:val="zh-CN" w:eastAsia="zh-CN"/>
        </w:rPr>
        <w:t>加固</w:t>
      </w:r>
      <w:r>
        <w:rPr>
          <w:rFonts w:hint="eastAsia" w:ascii="宋体" w:cs="Times New Roman"/>
          <w:kern w:val="2"/>
          <w:sz w:val="21"/>
          <w:szCs w:val="21"/>
          <w:highlight w:val="none"/>
          <w:lang w:val="en-US" w:eastAsia="zh-CN"/>
        </w:rPr>
        <w:t>改造工程</w:t>
      </w:r>
      <w:r>
        <w:rPr>
          <w:rFonts w:hint="eastAsia" w:ascii="宋体" w:hAnsi="Times New Roman" w:eastAsia="宋体" w:cs="Times New Roman"/>
          <w:kern w:val="2"/>
          <w:sz w:val="21"/>
          <w:szCs w:val="21"/>
          <w:highlight w:val="none"/>
          <w:lang w:val="zh-CN" w:eastAsia="zh-CN"/>
        </w:rPr>
        <w:t>项目</w:t>
      </w:r>
      <w:r>
        <w:rPr>
          <w:rFonts w:hint="eastAsia" w:ascii="宋体" w:hAnsi="Times New Roman" w:eastAsia="宋体" w:cs="Times New Roman"/>
          <w:kern w:val="2"/>
          <w:sz w:val="21"/>
          <w:szCs w:val="21"/>
          <w:highlight w:val="none"/>
          <w:lang w:val="zh-CN"/>
        </w:rPr>
        <w:t>，详见竞争性磋商文件。</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本项目不接受联合体。</w:t>
      </w:r>
    </w:p>
    <w:p>
      <w:pPr>
        <w:adjustRightInd w:val="0"/>
        <w:snapToGrid w:val="0"/>
        <w:spacing w:line="240" w:lineRule="auto"/>
        <w:ind w:firstLine="422" w:firstLineChars="200"/>
        <w:rPr>
          <w:rFonts w:hint="eastAsia" w:ascii="宋体" w:hAnsi="Times New Roman" w:eastAsia="宋体" w:cs="Times New Roman"/>
          <w:b/>
          <w:bCs/>
          <w:kern w:val="2"/>
          <w:sz w:val="21"/>
          <w:szCs w:val="21"/>
          <w:highlight w:val="none"/>
          <w:lang w:val="zh-CN"/>
        </w:rPr>
      </w:pPr>
      <w:r>
        <w:rPr>
          <w:rFonts w:hint="eastAsia" w:ascii="宋体" w:hAnsi="Times New Roman" w:eastAsia="宋体" w:cs="Times New Roman"/>
          <w:b/>
          <w:bCs/>
          <w:kern w:val="2"/>
          <w:sz w:val="21"/>
          <w:szCs w:val="21"/>
          <w:highlight w:val="none"/>
          <w:lang w:val="zh-CN"/>
        </w:rPr>
        <w:t>二、申请人的资格要求：</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1.基本资格条件（符合《中华人民共和国政府采购法》第二十二条的相关规定）：</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（1）具有独立承担民事责任的能力（提供营业执照复印件加盖公章）；</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（2）具有良好的商业信誉和健全的财务会计制度（提供信用承诺书，信用承诺书格式见后附件）；</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（3）具有履行合同所必需的设备和专业技术能力（提供信用承诺书，信用承诺书格式见后附件）；</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（4）有依法缴纳税收和社会保障资金的良好记录（提供信用承诺书，信用承诺书格式见后附件）；</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（5）参加政府采购活动前三年内，在经营活动中没有重大违法记录（提供信用承诺书，信用承诺书格式见后附件）；</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（6）法律、行政法规规定的其他条件。</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2.落实政府采购政策需满足的资格要求：本项目若符合扶持福利企业、促进残疾人就业、支持中小微企业、支持监狱和戒毒企业等政策，将落实相关政策。</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eastAsia="zh-CN"/>
        </w:rPr>
      </w:pPr>
      <w:r>
        <w:rPr>
          <w:rFonts w:hint="eastAsia" w:ascii="宋体" w:hAnsi="Times New Roman" w:eastAsia="宋体" w:cs="Times New Roman"/>
          <w:kern w:val="2"/>
          <w:sz w:val="21"/>
          <w:szCs w:val="21"/>
          <w:highlight w:val="none"/>
          <w:lang w:val="zh-CN"/>
        </w:rPr>
        <w:t>3.本项目的特定资格要求：</w:t>
      </w:r>
    </w:p>
    <w:p>
      <w:pPr>
        <w:adjustRightInd w:val="0"/>
        <w:snapToGrid w:val="0"/>
        <w:spacing w:line="240" w:lineRule="auto"/>
        <w:ind w:firstLine="420" w:firstLineChars="200"/>
        <w:rPr>
          <w:rFonts w:hint="eastAsia" w:ascii="宋体" w:hAnsi="Times New Roman" w:eastAsia="宋体" w:cs="Times New Roman"/>
          <w:color w:val="auto"/>
          <w:kern w:val="2"/>
          <w:sz w:val="21"/>
          <w:szCs w:val="21"/>
          <w:highlight w:val="none"/>
          <w:lang w:val="zh-CN" w:eastAsia="zh-CN"/>
        </w:rPr>
      </w:pPr>
      <w:r>
        <w:rPr>
          <w:rFonts w:hint="eastAsia" w:ascii="宋体" w:hAnsi="Times New Roman" w:eastAsia="宋体" w:cs="Times New Roman"/>
          <w:color w:val="auto"/>
          <w:kern w:val="2"/>
          <w:sz w:val="21"/>
          <w:szCs w:val="21"/>
          <w:highlight w:val="none"/>
          <w:lang w:val="zh-CN" w:eastAsia="zh-CN"/>
        </w:rPr>
        <w:t>（1）供应商资质等级及范围：</w:t>
      </w:r>
      <w:r>
        <w:rPr>
          <w:rFonts w:hint="eastAsia" w:ascii="宋体" w:hAnsi="Times New Roman" w:eastAsia="宋体" w:cs="Times New Roman"/>
          <w:color w:val="auto"/>
          <w:kern w:val="2"/>
          <w:sz w:val="21"/>
          <w:szCs w:val="21"/>
          <w:highlight w:val="none"/>
          <w:lang w:val="zh-CN"/>
        </w:rPr>
        <w:t>特种工程(结构补强)专业承包资质</w:t>
      </w:r>
      <w:r>
        <w:rPr>
          <w:rFonts w:hint="eastAsia" w:ascii="宋体" w:cs="Times New Roman"/>
          <w:color w:val="auto"/>
          <w:kern w:val="2"/>
          <w:sz w:val="21"/>
          <w:szCs w:val="21"/>
          <w:highlight w:val="none"/>
          <w:lang w:val="zh-CN"/>
        </w:rPr>
        <w:t>、</w:t>
      </w:r>
      <w:r>
        <w:rPr>
          <w:rFonts w:hint="eastAsia" w:ascii="宋体" w:cs="Times New Roman"/>
          <w:color w:val="auto"/>
          <w:kern w:val="2"/>
          <w:sz w:val="21"/>
          <w:szCs w:val="21"/>
          <w:highlight w:val="none"/>
          <w:lang w:val="en-US" w:eastAsia="zh-CN"/>
        </w:rPr>
        <w:t>具备建筑装修装饰工程专业承包二级(</w:t>
      </w:r>
      <w:r>
        <w:rPr>
          <w:rFonts w:hint="eastAsia" w:ascii="宋体" w:hAnsi="Times New Roman" w:eastAsia="宋体" w:cs="Times New Roman"/>
          <w:color w:val="auto"/>
          <w:kern w:val="2"/>
          <w:sz w:val="21"/>
          <w:szCs w:val="21"/>
          <w:highlight w:val="none"/>
          <w:lang w:val="zh-CN" w:eastAsia="zh-CN"/>
        </w:rPr>
        <w:t>(含)以上资质，具有效的安全生产许可证（提供证书复印件加盖公章）</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eastAsia="zh-CN"/>
        </w:rPr>
      </w:pPr>
      <w:r>
        <w:rPr>
          <w:rFonts w:hint="eastAsia" w:ascii="宋体" w:hAnsi="Times New Roman" w:eastAsia="宋体" w:cs="Times New Roman"/>
          <w:kern w:val="2"/>
          <w:sz w:val="21"/>
          <w:szCs w:val="21"/>
          <w:highlight w:val="none"/>
          <w:lang w:val="zh-CN" w:eastAsia="zh-CN"/>
        </w:rPr>
        <w:t>（2）拟投入本项目的项目经理须具有注册建造师证建筑工程二级(含)以上且具有有效的安全生产考核合格证书(B证)；另须提供拟投入本项目负责人的投标人为其缴纳的采购公告前近三个月内任意一个月养老保险缴费证明材料并加盖社保中心章或社保中心参保缴费证明电子专用章（提供有效的</w:t>
      </w:r>
      <w:r>
        <w:rPr>
          <w:rFonts w:hint="eastAsia" w:ascii="宋体" w:hAnsi="Times New Roman" w:eastAsia="宋体" w:cs="Times New Roman"/>
          <w:kern w:val="2"/>
          <w:sz w:val="21"/>
          <w:szCs w:val="21"/>
          <w:highlight w:val="none"/>
          <w:lang w:val="zh-CN"/>
        </w:rPr>
        <w:t>建造师证书</w:t>
      </w:r>
      <w:r>
        <w:rPr>
          <w:rFonts w:hint="eastAsia" w:ascii="宋体" w:hAnsi="Times New Roman" w:eastAsia="宋体" w:cs="Times New Roman"/>
          <w:kern w:val="2"/>
          <w:sz w:val="21"/>
          <w:szCs w:val="21"/>
          <w:highlight w:val="none"/>
          <w:lang w:val="zh-CN" w:eastAsia="zh-CN"/>
        </w:rPr>
        <w:t>、</w:t>
      </w:r>
      <w:r>
        <w:rPr>
          <w:rFonts w:hint="eastAsia" w:ascii="宋体" w:hAnsi="Times New Roman" w:eastAsia="宋体" w:cs="Times New Roman"/>
          <w:kern w:val="2"/>
          <w:sz w:val="21"/>
          <w:szCs w:val="21"/>
          <w:highlight w:val="none"/>
          <w:lang w:val="zh-CN"/>
        </w:rPr>
        <w:t>安全生产考核合格证书</w:t>
      </w:r>
      <w:r>
        <w:rPr>
          <w:rFonts w:hint="eastAsia" w:ascii="宋体" w:hAnsi="Times New Roman" w:eastAsia="宋体" w:cs="Times New Roman"/>
          <w:kern w:val="2"/>
          <w:sz w:val="21"/>
          <w:szCs w:val="21"/>
          <w:highlight w:val="none"/>
          <w:lang w:val="zh-CN" w:eastAsia="zh-CN"/>
        </w:rPr>
        <w:t>和社保证明</w:t>
      </w:r>
      <w:r>
        <w:rPr>
          <w:rFonts w:hint="eastAsia" w:ascii="宋体" w:hAnsi="Times New Roman" w:eastAsia="宋体" w:cs="Times New Roman"/>
          <w:kern w:val="2"/>
          <w:sz w:val="21"/>
          <w:szCs w:val="21"/>
          <w:highlight w:val="none"/>
          <w:lang w:val="zh-CN"/>
        </w:rPr>
        <w:t>复印件并加盖公章）</w:t>
      </w:r>
      <w:r>
        <w:rPr>
          <w:rFonts w:hint="eastAsia" w:ascii="宋体" w:hAnsi="Times New Roman" w:eastAsia="宋体" w:cs="Times New Roman"/>
          <w:kern w:val="2"/>
          <w:sz w:val="21"/>
          <w:szCs w:val="21"/>
          <w:highlight w:val="none"/>
          <w:lang w:val="zh-CN" w:eastAsia="zh-CN"/>
        </w:rPr>
        <w:t>。</w:t>
      </w:r>
    </w:p>
    <w:p>
      <w:pPr>
        <w:adjustRightInd w:val="0"/>
        <w:snapToGrid w:val="0"/>
        <w:spacing w:line="240" w:lineRule="auto"/>
        <w:ind w:firstLine="420" w:firstLineChars="200"/>
        <w:rPr>
          <w:rFonts w:hint="eastAsia" w:ascii="宋体" w:hAnsi="Times New Roman" w:eastAsia="宋体" w:cs="Times New Roman"/>
          <w:b w:val="0"/>
          <w:color w:val="auto"/>
          <w:kern w:val="2"/>
          <w:sz w:val="21"/>
          <w:szCs w:val="21"/>
          <w:highlight w:val="none"/>
          <w:lang w:val="zh-CN" w:eastAsia="zh-CN" w:bidi="ar-SA"/>
        </w:rPr>
      </w:pPr>
      <w:r>
        <w:rPr>
          <w:rFonts w:hint="eastAsia" w:ascii="宋体" w:hAnsi="Times New Roman" w:eastAsia="宋体" w:cs="Times New Roman"/>
          <w:b w:val="0"/>
          <w:color w:val="auto"/>
          <w:kern w:val="2"/>
          <w:sz w:val="21"/>
          <w:szCs w:val="21"/>
          <w:highlight w:val="none"/>
          <w:lang w:val="en-US" w:eastAsia="zh-CN" w:bidi="ar-SA"/>
        </w:rPr>
        <w:t>4</w:t>
      </w:r>
      <w:r>
        <w:rPr>
          <w:rFonts w:hint="eastAsia" w:ascii="宋体" w:hAnsi="Times New Roman" w:eastAsia="宋体" w:cs="Times New Roman"/>
          <w:b w:val="0"/>
          <w:color w:val="auto"/>
          <w:kern w:val="2"/>
          <w:sz w:val="21"/>
          <w:szCs w:val="21"/>
          <w:highlight w:val="none"/>
          <w:lang w:val="zh-CN" w:eastAsia="zh-CN" w:bidi="ar-SA"/>
        </w:rPr>
        <w:t xml:space="preserve">.拒绝下述供应商参加本次采购活动： </w:t>
      </w:r>
    </w:p>
    <w:p>
      <w:pPr>
        <w:adjustRightInd w:val="0"/>
        <w:snapToGrid w:val="0"/>
        <w:spacing w:line="240" w:lineRule="auto"/>
        <w:ind w:firstLine="420" w:firstLineChars="200"/>
        <w:rPr>
          <w:rFonts w:hint="eastAsia" w:ascii="宋体" w:hAnsi="Times New Roman" w:eastAsia="宋体" w:cs="Times New Roman"/>
          <w:b w:val="0"/>
          <w:color w:val="auto"/>
          <w:kern w:val="2"/>
          <w:sz w:val="21"/>
          <w:szCs w:val="21"/>
          <w:highlight w:val="none"/>
          <w:lang w:val="zh-CN" w:eastAsia="zh-CN" w:bidi="ar-SA"/>
        </w:rPr>
      </w:pPr>
      <w:r>
        <w:rPr>
          <w:rFonts w:hint="eastAsia" w:ascii="宋体" w:hAnsi="Times New Roman" w:eastAsia="宋体" w:cs="Times New Roman"/>
          <w:b w:val="0"/>
          <w:color w:val="auto"/>
          <w:kern w:val="2"/>
          <w:sz w:val="21"/>
          <w:szCs w:val="21"/>
          <w:highlight w:val="none"/>
          <w:lang w:val="zh-CN" w:eastAsia="zh-CN" w:bidi="ar-SA"/>
        </w:rPr>
        <w:t xml:space="preserve">（1）单位负责人为同一人或者存在直接控股、管理关系的不同供应商，不得参加同一合同项下的政府采购活动。 </w:t>
      </w:r>
    </w:p>
    <w:p>
      <w:pPr>
        <w:adjustRightInd w:val="0"/>
        <w:snapToGrid w:val="0"/>
        <w:spacing w:line="240" w:lineRule="auto"/>
        <w:ind w:firstLine="420" w:firstLineChars="200"/>
        <w:rPr>
          <w:rFonts w:hint="eastAsia" w:ascii="宋体" w:hAnsi="Times New Roman" w:eastAsia="宋体" w:cs="Times New Roman"/>
          <w:b w:val="0"/>
          <w:color w:val="auto"/>
          <w:kern w:val="2"/>
          <w:sz w:val="21"/>
          <w:szCs w:val="21"/>
          <w:highlight w:val="none"/>
          <w:lang w:val="zh-CN" w:eastAsia="zh-CN" w:bidi="ar-SA"/>
        </w:rPr>
      </w:pPr>
      <w:r>
        <w:rPr>
          <w:rFonts w:hint="eastAsia" w:ascii="宋体" w:hAnsi="Times New Roman" w:eastAsia="宋体" w:cs="Times New Roman"/>
          <w:b w:val="0"/>
          <w:color w:val="auto"/>
          <w:kern w:val="2"/>
          <w:sz w:val="21"/>
          <w:szCs w:val="21"/>
          <w:highlight w:val="none"/>
          <w:lang w:val="zh-CN" w:eastAsia="zh-CN" w:bidi="ar-SA"/>
        </w:rPr>
        <w:t xml:space="preserve">（2）除单一来源采购项目外，为采购项目提供整体设计、规范编制或者项目管理、监理、检测等服务的供应商，不得再参加该采购项目的其他采购活动。 </w:t>
      </w:r>
    </w:p>
    <w:p>
      <w:pPr>
        <w:adjustRightInd w:val="0"/>
        <w:snapToGrid w:val="0"/>
        <w:spacing w:line="240" w:lineRule="auto"/>
        <w:ind w:firstLine="420" w:firstLineChars="200"/>
        <w:rPr>
          <w:rFonts w:hint="eastAsia" w:ascii="宋体" w:hAnsi="Times New Roman" w:eastAsia="宋体" w:cs="Times New Roman"/>
          <w:kern w:val="2"/>
          <w:sz w:val="21"/>
          <w:szCs w:val="21"/>
          <w:highlight w:val="none"/>
          <w:lang w:val="zh-CN"/>
        </w:rPr>
      </w:pPr>
      <w:r>
        <w:rPr>
          <w:rFonts w:hint="eastAsia" w:ascii="宋体" w:hAnsi="Times New Roman" w:eastAsia="宋体" w:cs="Times New Roman"/>
          <w:kern w:val="2"/>
          <w:sz w:val="21"/>
          <w:szCs w:val="21"/>
          <w:highlight w:val="none"/>
          <w:lang w:val="zh-CN"/>
        </w:rPr>
        <w:t>（3）供应商被“信用中国”网站“中国政府采购网”列入失信被执行人、重大税收违法案件当事人名单、政府采购严重违法失信行为记录名单。</w:t>
      </w:r>
    </w:p>
    <w:p>
      <w:pPr>
        <w:adjustRightInd w:val="0"/>
        <w:snapToGrid w:val="0"/>
        <w:spacing w:line="240" w:lineRule="auto"/>
        <w:ind w:firstLine="422" w:firstLineChars="200"/>
        <w:rPr>
          <w:rFonts w:hint="eastAsia" w:ascii="宋体" w:hAnsi="Times New Roman" w:eastAsia="宋体" w:cs="Times New Roman"/>
          <w:b/>
          <w:bCs/>
          <w:kern w:val="2"/>
          <w:sz w:val="21"/>
          <w:szCs w:val="21"/>
          <w:lang w:val="zh-CN"/>
        </w:rPr>
      </w:pPr>
      <w:r>
        <w:rPr>
          <w:rFonts w:hint="eastAsia" w:ascii="宋体" w:hAnsi="Times New Roman" w:eastAsia="宋体" w:cs="Times New Roman"/>
          <w:b/>
          <w:bCs/>
          <w:kern w:val="2"/>
          <w:sz w:val="21"/>
          <w:szCs w:val="21"/>
          <w:lang w:val="zh-CN"/>
        </w:rPr>
        <w:t>三、获取采购文件</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1、时间：202</w:t>
      </w:r>
      <w:r>
        <w:rPr>
          <w:rFonts w:hint="eastAsia" w:ascii="宋体" w:cs="Times New Roman"/>
          <w:kern w:val="2"/>
          <w:szCs w:val="21"/>
          <w:lang w:val="en-US" w:eastAsia="zh-CN"/>
        </w:rPr>
        <w:t>4</w:t>
      </w:r>
      <w:r>
        <w:rPr>
          <w:rFonts w:hint="eastAsia" w:ascii="宋体" w:hAnsi="Times New Roman" w:eastAsia="宋体" w:cs="Times New Roman"/>
          <w:kern w:val="2"/>
          <w:szCs w:val="21"/>
          <w:lang w:val="zh-CN"/>
        </w:rPr>
        <w:t>年</w:t>
      </w:r>
      <w:r>
        <w:rPr>
          <w:rFonts w:hint="eastAsia" w:ascii="宋体" w:cs="Times New Roman"/>
          <w:kern w:val="2"/>
          <w:szCs w:val="21"/>
          <w:lang w:val="en-US" w:eastAsia="zh-CN"/>
        </w:rPr>
        <w:t>3</w:t>
      </w:r>
      <w:r>
        <w:rPr>
          <w:rFonts w:hint="eastAsia" w:ascii="宋体" w:hAnsi="Times New Roman" w:eastAsia="宋体" w:cs="Times New Roman"/>
          <w:kern w:val="2"/>
          <w:szCs w:val="21"/>
          <w:lang w:val="zh-CN"/>
        </w:rPr>
        <w:t>月</w:t>
      </w:r>
      <w:r>
        <w:rPr>
          <w:rFonts w:hint="eastAsia" w:ascii="宋体" w:cs="Times New Roman"/>
          <w:kern w:val="2"/>
          <w:szCs w:val="21"/>
          <w:lang w:val="en-US" w:eastAsia="zh-CN"/>
        </w:rPr>
        <w:t>5</w:t>
      </w:r>
      <w:r>
        <w:rPr>
          <w:rFonts w:hint="eastAsia" w:ascii="宋体" w:hAnsi="Times New Roman" w:eastAsia="宋体" w:cs="Times New Roman"/>
          <w:kern w:val="2"/>
          <w:szCs w:val="21"/>
          <w:lang w:val="zh-CN"/>
        </w:rPr>
        <w:t>日至202</w:t>
      </w:r>
      <w:r>
        <w:rPr>
          <w:rFonts w:hint="eastAsia" w:ascii="宋体" w:cs="Times New Roman"/>
          <w:kern w:val="2"/>
          <w:szCs w:val="21"/>
          <w:lang w:val="en-US" w:eastAsia="zh-CN"/>
        </w:rPr>
        <w:t>4</w:t>
      </w:r>
      <w:r>
        <w:rPr>
          <w:rFonts w:hint="eastAsia" w:ascii="宋体" w:hAnsi="Times New Roman" w:eastAsia="宋体" w:cs="Times New Roman"/>
          <w:kern w:val="2"/>
          <w:szCs w:val="21"/>
          <w:lang w:val="zh-CN"/>
        </w:rPr>
        <w:t>年</w:t>
      </w:r>
      <w:r>
        <w:rPr>
          <w:rFonts w:hint="eastAsia" w:ascii="宋体" w:cs="Times New Roman"/>
          <w:kern w:val="2"/>
          <w:szCs w:val="21"/>
          <w:lang w:val="en-US" w:eastAsia="zh-CN"/>
        </w:rPr>
        <w:t>3</w:t>
      </w:r>
      <w:r>
        <w:rPr>
          <w:rFonts w:hint="eastAsia" w:ascii="宋体" w:hAnsi="Times New Roman" w:eastAsia="宋体" w:cs="Times New Roman"/>
          <w:kern w:val="2"/>
          <w:szCs w:val="21"/>
          <w:lang w:val="zh-CN"/>
        </w:rPr>
        <w:t>月</w:t>
      </w:r>
      <w:r>
        <w:rPr>
          <w:rFonts w:hint="eastAsia" w:ascii="宋体" w:cs="Times New Roman"/>
          <w:kern w:val="2"/>
          <w:szCs w:val="21"/>
          <w:lang w:val="en-US" w:eastAsia="zh-CN"/>
        </w:rPr>
        <w:t>11</w:t>
      </w:r>
      <w:r>
        <w:rPr>
          <w:rFonts w:hint="eastAsia" w:ascii="宋体" w:hAnsi="Times New Roman" w:eastAsia="宋体" w:cs="Times New Roman"/>
          <w:kern w:val="2"/>
          <w:szCs w:val="21"/>
          <w:lang w:val="zh-CN"/>
        </w:rPr>
        <w:t>日，每天上午9：00—11：00；下午14：00—16：30（北京时间，法定节假日除外 ）</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2、地点：本项目仅接受线上获取采购文件。</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3、方式：在线购买</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lang w:val="zh-CN"/>
        </w:rPr>
        <w:t>4、售价</w:t>
      </w:r>
      <w:r>
        <w:rPr>
          <w:rFonts w:hint="eastAsia" w:ascii="宋体" w:hAnsi="Times New Roman" w:eastAsia="宋体" w:cs="Times New Roman"/>
          <w:kern w:val="2"/>
          <w:szCs w:val="21"/>
          <w:highlight w:val="none"/>
          <w:lang w:val="zh-CN"/>
        </w:rPr>
        <w:t>：每包100元人民币，售后不退。</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5、我司提供了在线购买标书文件服务，操作流程如下：</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（1）用微信关注我司公众号“苏美达达天下”。</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（2）进入公众号-“在线服务”-“在线购标”。</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（3）输入在本项目的的采购编号，举例：</w:t>
      </w:r>
      <w:r>
        <w:rPr>
          <w:rFonts w:hint="eastAsia" w:ascii="宋体" w:cs="Times New Roman"/>
          <w:kern w:val="2"/>
          <w:szCs w:val="21"/>
          <w:highlight w:val="none"/>
          <w:lang w:val="zh-CN"/>
        </w:rPr>
        <w:t>0664-2460SUMEC046D</w:t>
      </w:r>
      <w:r>
        <w:rPr>
          <w:rFonts w:hint="eastAsia" w:ascii="宋体" w:hAnsi="Times New Roman" w:eastAsia="宋体" w:cs="Times New Roman"/>
          <w:kern w:val="2"/>
          <w:szCs w:val="21"/>
          <w:highlight w:val="none"/>
          <w:lang w:val="zh-CN"/>
        </w:rPr>
        <w:t>，点击查询。添加您所要购买的采购项目到购物车，输入购买单位、领购人信息以及发票信息，提交订单并确认微信支付，支付完成后将报名材料发至招标机构联系人</w:t>
      </w:r>
      <w:r>
        <w:rPr>
          <w:rFonts w:hint="eastAsia" w:ascii="宋体" w:cs="Times New Roman"/>
          <w:kern w:val="2"/>
          <w:szCs w:val="21"/>
          <w:highlight w:val="none"/>
          <w:lang w:val="en-US" w:eastAsia="zh-CN"/>
        </w:rPr>
        <w:t>谢慧玲</w:t>
      </w:r>
      <w:r>
        <w:rPr>
          <w:rFonts w:hint="eastAsia" w:ascii="宋体" w:hAnsi="Times New Roman" w:eastAsia="宋体" w:cs="Times New Roman"/>
          <w:kern w:val="2"/>
          <w:szCs w:val="21"/>
          <w:highlight w:val="none"/>
          <w:lang w:val="zh-CN"/>
        </w:rPr>
        <w:t>，邮箱：xiehuiling202203@163.com即可，我们将会把采购文件电子版发送到领购人的邮箱。</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6、注意事项：</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（1）确保领购人邮箱真实准确无误，电子版采购文件将发送到此邮箱。</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（2）目前标书费发票仅支持开标现场领取</w:t>
      </w:r>
      <w:r>
        <w:rPr>
          <w:rFonts w:hint="eastAsia" w:ascii="宋体" w:hAnsi="Times New Roman" w:eastAsia="宋体" w:cs="Times New Roman"/>
          <w:kern w:val="2"/>
          <w:szCs w:val="21"/>
          <w:highlight w:val="none"/>
          <w:lang w:val="zh-CN" w:eastAsia="zh-CN"/>
        </w:rPr>
        <w:t>或者邮寄</w:t>
      </w:r>
      <w:r>
        <w:rPr>
          <w:rFonts w:hint="eastAsia" w:ascii="宋体" w:hAnsi="Times New Roman" w:eastAsia="宋体" w:cs="Times New Roman"/>
          <w:kern w:val="2"/>
          <w:szCs w:val="21"/>
          <w:highlight w:val="none"/>
          <w:lang w:val="zh-CN"/>
        </w:rPr>
        <w:t>。</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（3）非采购代理机构或平台公司原因，标书发票一经开具不予退换。</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7、购买采购文件时需提供以下文件：</w:t>
      </w:r>
    </w:p>
    <w:p>
      <w:pPr>
        <w:adjustRightInd w:val="0"/>
        <w:snapToGrid w:val="0"/>
        <w:spacing w:line="240" w:lineRule="auto"/>
        <w:ind w:firstLine="420" w:firstLineChars="200"/>
        <w:rPr>
          <w:rFonts w:hint="eastAsia" w:ascii="宋体" w:cs="Times New Roman"/>
          <w:kern w:val="2"/>
          <w:szCs w:val="21"/>
          <w:highlight w:val="yellow"/>
          <w:lang w:val="en-US" w:eastAsia="zh-CN"/>
        </w:rPr>
      </w:pPr>
      <w:r>
        <w:rPr>
          <w:rFonts w:hint="eastAsia" w:ascii="宋体" w:hAnsi="Times New Roman" w:eastAsia="宋体" w:cs="Times New Roman"/>
          <w:kern w:val="2"/>
          <w:szCs w:val="21"/>
          <w:highlight w:val="none"/>
          <w:lang w:val="zh-CN"/>
        </w:rPr>
        <w:t>（1）</w:t>
      </w:r>
      <w:r>
        <w:rPr>
          <w:rFonts w:hint="eastAsia" w:ascii="宋体" w:hAnsi="Times New Roman" w:eastAsia="宋体" w:cs="Times New Roman"/>
          <w:kern w:val="2"/>
          <w:szCs w:val="21"/>
          <w:highlight w:val="none"/>
          <w:lang w:val="zh-CN" w:eastAsia="zh-CN"/>
        </w:rPr>
        <w:t>获取采购文件</w:t>
      </w:r>
      <w:r>
        <w:rPr>
          <w:rFonts w:hint="eastAsia" w:ascii="宋体" w:hAnsi="Times New Roman" w:eastAsia="宋体" w:cs="Times New Roman"/>
          <w:kern w:val="2"/>
          <w:szCs w:val="21"/>
          <w:highlight w:val="none"/>
          <w:lang w:val="zh-CN"/>
        </w:rPr>
        <w:t>材料：1、营业执照【复印件加盖公章，扫描件】</w:t>
      </w:r>
      <w:r>
        <w:rPr>
          <w:rFonts w:hint="eastAsia" w:ascii="宋体" w:hAnsi="Times New Roman" w:eastAsia="宋体" w:cs="Times New Roman"/>
          <w:kern w:val="2"/>
          <w:szCs w:val="21"/>
          <w:highlight w:val="none"/>
          <w:lang w:val="zh-CN" w:eastAsia="zh-CN"/>
        </w:rPr>
        <w:t>2</w:t>
      </w:r>
      <w:r>
        <w:rPr>
          <w:rFonts w:hint="eastAsia" w:ascii="宋体" w:hAnsi="Times New Roman" w:eastAsia="宋体" w:cs="Times New Roman"/>
          <w:kern w:val="2"/>
          <w:szCs w:val="21"/>
          <w:highlight w:val="none"/>
          <w:lang w:val="zh-CN"/>
        </w:rPr>
        <w:t>、</w:t>
      </w:r>
      <w:r>
        <w:rPr>
          <w:rFonts w:hint="eastAsia" w:ascii="宋体" w:cs="Times New Roman"/>
          <w:kern w:val="2"/>
          <w:szCs w:val="21"/>
          <w:highlight w:val="none"/>
          <w:lang w:val="en-US" w:eastAsia="zh-CN"/>
        </w:rPr>
        <w:t>采购文件获取表</w:t>
      </w:r>
      <w:r>
        <w:rPr>
          <w:rFonts w:hint="eastAsia" w:ascii="宋体" w:hAnsi="Times New Roman" w:eastAsia="宋体" w:cs="Times New Roman"/>
          <w:kern w:val="2"/>
          <w:szCs w:val="21"/>
          <w:highlight w:val="none"/>
          <w:lang w:val="zh-CN"/>
        </w:rPr>
        <w:t>【见附件，word版】</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（2）凡有意参加本次采购活动的供应商必须提供第（1）条规定证件</w:t>
      </w:r>
      <w:r>
        <w:rPr>
          <w:rFonts w:hint="eastAsia" w:ascii="宋体" w:hAnsi="Times New Roman" w:eastAsia="宋体" w:cs="Times New Roman"/>
          <w:kern w:val="2"/>
          <w:szCs w:val="21"/>
          <w:highlight w:val="none"/>
          <w:lang w:val="zh-CN" w:eastAsia="zh-CN"/>
        </w:rPr>
        <w:t>获取</w:t>
      </w:r>
      <w:r>
        <w:rPr>
          <w:rFonts w:hint="eastAsia" w:ascii="宋体" w:hAnsi="Times New Roman" w:eastAsia="宋体" w:cs="Times New Roman"/>
          <w:kern w:val="2"/>
          <w:szCs w:val="21"/>
          <w:highlight w:val="none"/>
          <w:lang w:val="zh-CN"/>
        </w:rPr>
        <w:t>，不按规定</w:t>
      </w:r>
      <w:r>
        <w:rPr>
          <w:rFonts w:hint="eastAsia" w:ascii="宋体" w:hAnsi="Times New Roman" w:eastAsia="宋体" w:cs="Times New Roman"/>
          <w:kern w:val="2"/>
          <w:szCs w:val="21"/>
          <w:highlight w:val="none"/>
          <w:lang w:val="zh-CN" w:eastAsia="zh-CN"/>
        </w:rPr>
        <w:t>获取采购文件</w:t>
      </w:r>
      <w:r>
        <w:rPr>
          <w:rFonts w:hint="eastAsia" w:ascii="宋体" w:hAnsi="Times New Roman" w:eastAsia="宋体" w:cs="Times New Roman"/>
          <w:kern w:val="2"/>
          <w:szCs w:val="21"/>
          <w:highlight w:val="none"/>
          <w:lang w:val="zh-CN"/>
        </w:rPr>
        <w:t>的视为</w:t>
      </w:r>
      <w:r>
        <w:rPr>
          <w:rFonts w:hint="eastAsia" w:ascii="宋体" w:hAnsi="Times New Roman" w:eastAsia="宋体" w:cs="Times New Roman"/>
          <w:kern w:val="2"/>
          <w:szCs w:val="21"/>
          <w:highlight w:val="none"/>
          <w:lang w:val="zh-CN" w:eastAsia="zh-CN"/>
        </w:rPr>
        <w:t>获取</w:t>
      </w:r>
      <w:r>
        <w:rPr>
          <w:rFonts w:hint="eastAsia" w:ascii="宋体" w:hAnsi="Times New Roman" w:eastAsia="宋体" w:cs="Times New Roman"/>
          <w:kern w:val="2"/>
          <w:szCs w:val="21"/>
          <w:highlight w:val="none"/>
          <w:lang w:val="zh-CN"/>
        </w:rPr>
        <w:t>失败。</w:t>
      </w:r>
    </w:p>
    <w:p>
      <w:pPr>
        <w:adjustRightInd w:val="0"/>
        <w:snapToGrid w:val="0"/>
        <w:spacing w:line="240" w:lineRule="auto"/>
        <w:ind w:firstLine="422" w:firstLineChars="200"/>
        <w:rPr>
          <w:rFonts w:hint="eastAsia" w:ascii="宋体" w:hAnsi="Times New Roman" w:eastAsia="宋体" w:cs="Times New Roman"/>
          <w:b/>
          <w:bCs/>
          <w:kern w:val="2"/>
          <w:szCs w:val="21"/>
          <w:highlight w:val="none"/>
          <w:lang w:val="zh-CN"/>
        </w:rPr>
      </w:pPr>
      <w:r>
        <w:rPr>
          <w:rFonts w:hint="eastAsia" w:ascii="宋体" w:hAnsi="Times New Roman" w:eastAsia="宋体" w:cs="Times New Roman"/>
          <w:b/>
          <w:bCs/>
          <w:kern w:val="2"/>
          <w:szCs w:val="21"/>
          <w:highlight w:val="none"/>
          <w:lang w:val="zh-CN"/>
        </w:rPr>
        <w:t>四、响应文件提交</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截止时间：202</w:t>
      </w:r>
      <w:r>
        <w:rPr>
          <w:rFonts w:hint="eastAsia" w:ascii="宋体" w:cs="Times New Roman"/>
          <w:kern w:val="2"/>
          <w:szCs w:val="21"/>
          <w:highlight w:val="none"/>
          <w:lang w:val="en-US" w:eastAsia="zh-CN"/>
        </w:rPr>
        <w:t>4</w:t>
      </w:r>
      <w:r>
        <w:rPr>
          <w:rFonts w:hint="eastAsia" w:ascii="宋体" w:hAnsi="Times New Roman" w:eastAsia="宋体" w:cs="Times New Roman"/>
          <w:kern w:val="2"/>
          <w:szCs w:val="21"/>
          <w:highlight w:val="none"/>
          <w:lang w:val="zh-CN"/>
        </w:rPr>
        <w:t>年</w:t>
      </w:r>
      <w:r>
        <w:rPr>
          <w:rFonts w:hint="eastAsia" w:ascii="宋体" w:cs="Times New Roman"/>
          <w:kern w:val="2"/>
          <w:szCs w:val="21"/>
          <w:u w:val="none"/>
          <w:lang w:val="en-US" w:eastAsia="zh-CN"/>
        </w:rPr>
        <w:t>3月15日</w:t>
      </w:r>
      <w:r>
        <w:rPr>
          <w:rFonts w:hint="eastAsia" w:ascii="宋体" w:cs="Times New Roman"/>
          <w:kern w:val="2"/>
          <w:szCs w:val="21"/>
          <w:highlight w:val="none"/>
          <w:lang w:val="en-US" w:eastAsia="zh-CN"/>
        </w:rPr>
        <w:t>14</w:t>
      </w:r>
      <w:r>
        <w:rPr>
          <w:rFonts w:hint="eastAsia" w:ascii="宋体" w:hAnsi="Times New Roman" w:eastAsia="宋体" w:cs="Times New Roman"/>
          <w:kern w:val="2"/>
          <w:szCs w:val="21"/>
          <w:highlight w:val="none"/>
          <w:lang w:val="zh-CN"/>
        </w:rPr>
        <w:t>：</w:t>
      </w:r>
      <w:r>
        <w:rPr>
          <w:rFonts w:hint="eastAsia" w:ascii="宋体" w:cs="Times New Roman"/>
          <w:kern w:val="2"/>
          <w:szCs w:val="21"/>
          <w:highlight w:val="none"/>
          <w:lang w:val="en-US" w:eastAsia="zh-CN"/>
        </w:rPr>
        <w:t>00</w:t>
      </w:r>
      <w:r>
        <w:rPr>
          <w:rFonts w:hint="eastAsia" w:ascii="宋体" w:hAnsi="Times New Roman" w:eastAsia="宋体" w:cs="Times New Roman"/>
          <w:kern w:val="2"/>
          <w:szCs w:val="21"/>
          <w:highlight w:val="none"/>
          <w:lang w:val="zh-CN"/>
        </w:rPr>
        <w:t>（北京时间）</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地点：江苏省南京市长江路198号苏美达大厦辅楼30</w:t>
      </w:r>
      <w:r>
        <w:rPr>
          <w:rFonts w:hint="eastAsia" w:ascii="宋体" w:cs="Times New Roman"/>
          <w:kern w:val="2"/>
          <w:szCs w:val="21"/>
          <w:highlight w:val="none"/>
          <w:lang w:val="en-US" w:eastAsia="zh-CN"/>
        </w:rPr>
        <w:t>3</w:t>
      </w:r>
      <w:r>
        <w:rPr>
          <w:rFonts w:hint="eastAsia" w:ascii="宋体" w:hAnsi="Times New Roman" w:eastAsia="宋体" w:cs="Times New Roman"/>
          <w:kern w:val="2"/>
          <w:szCs w:val="21"/>
          <w:highlight w:val="none"/>
          <w:lang w:val="zh-CN"/>
        </w:rPr>
        <w:t>会议室</w:t>
      </w:r>
    </w:p>
    <w:p>
      <w:pPr>
        <w:adjustRightInd w:val="0"/>
        <w:snapToGrid w:val="0"/>
        <w:spacing w:line="240" w:lineRule="auto"/>
        <w:ind w:firstLine="422" w:firstLineChars="200"/>
        <w:rPr>
          <w:rFonts w:hint="eastAsia" w:ascii="宋体" w:hAnsi="Times New Roman" w:eastAsia="宋体" w:cs="Times New Roman"/>
          <w:b/>
          <w:bCs/>
          <w:kern w:val="2"/>
          <w:szCs w:val="21"/>
          <w:highlight w:val="none"/>
          <w:lang w:val="zh-CN"/>
        </w:rPr>
      </w:pPr>
      <w:r>
        <w:rPr>
          <w:rFonts w:hint="eastAsia" w:ascii="宋体" w:hAnsi="Times New Roman" w:eastAsia="宋体" w:cs="Times New Roman"/>
          <w:b/>
          <w:bCs/>
          <w:kern w:val="2"/>
          <w:szCs w:val="21"/>
          <w:highlight w:val="none"/>
          <w:lang w:val="zh-CN"/>
        </w:rPr>
        <w:t>五、开启</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时间：202</w:t>
      </w:r>
      <w:r>
        <w:rPr>
          <w:rFonts w:hint="eastAsia" w:ascii="宋体" w:cs="Times New Roman"/>
          <w:kern w:val="2"/>
          <w:szCs w:val="21"/>
          <w:highlight w:val="none"/>
          <w:lang w:val="en-US" w:eastAsia="zh-CN"/>
        </w:rPr>
        <w:t>4</w:t>
      </w:r>
      <w:r>
        <w:rPr>
          <w:rFonts w:hint="eastAsia" w:ascii="宋体" w:hAnsi="Times New Roman" w:eastAsia="宋体" w:cs="Times New Roman"/>
          <w:kern w:val="2"/>
          <w:szCs w:val="21"/>
          <w:highlight w:val="none"/>
          <w:lang w:val="zh-CN"/>
        </w:rPr>
        <w:t>年</w:t>
      </w:r>
      <w:r>
        <w:rPr>
          <w:rFonts w:hint="eastAsia" w:ascii="宋体" w:cs="Times New Roman"/>
          <w:kern w:val="2"/>
          <w:szCs w:val="21"/>
          <w:u w:val="none"/>
          <w:lang w:val="en-US" w:eastAsia="zh-CN"/>
        </w:rPr>
        <w:t>3月15日</w:t>
      </w:r>
      <w:r>
        <w:rPr>
          <w:rFonts w:hint="eastAsia" w:ascii="宋体" w:cs="Times New Roman"/>
          <w:kern w:val="2"/>
          <w:szCs w:val="21"/>
          <w:highlight w:val="none"/>
          <w:lang w:val="en-US" w:eastAsia="zh-CN"/>
        </w:rPr>
        <w:t>14</w:t>
      </w:r>
      <w:r>
        <w:rPr>
          <w:rFonts w:hint="eastAsia" w:ascii="宋体" w:hAnsi="Times New Roman" w:eastAsia="宋体" w:cs="Times New Roman"/>
          <w:kern w:val="2"/>
          <w:szCs w:val="21"/>
          <w:highlight w:val="none"/>
          <w:lang w:val="zh-CN"/>
        </w:rPr>
        <w:t>：</w:t>
      </w:r>
      <w:r>
        <w:rPr>
          <w:rFonts w:hint="eastAsia" w:ascii="宋体" w:cs="Times New Roman"/>
          <w:kern w:val="2"/>
          <w:szCs w:val="21"/>
          <w:highlight w:val="none"/>
          <w:lang w:val="en-US" w:eastAsia="zh-CN"/>
        </w:rPr>
        <w:t>00</w:t>
      </w:r>
      <w:r>
        <w:rPr>
          <w:rFonts w:hint="eastAsia" w:ascii="宋体" w:hAnsi="Times New Roman" w:eastAsia="宋体" w:cs="Times New Roman"/>
          <w:kern w:val="2"/>
          <w:szCs w:val="21"/>
          <w:highlight w:val="none"/>
          <w:lang w:val="zh-CN"/>
        </w:rPr>
        <w:t>（北京时间）</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地点：江苏省南京市长江路198号苏美达大厦辅楼30</w:t>
      </w:r>
      <w:r>
        <w:rPr>
          <w:rFonts w:hint="eastAsia" w:ascii="宋体" w:cs="Times New Roman"/>
          <w:kern w:val="2"/>
          <w:szCs w:val="21"/>
          <w:highlight w:val="none"/>
          <w:lang w:val="en-US" w:eastAsia="zh-CN"/>
        </w:rPr>
        <w:t>3</w:t>
      </w:r>
      <w:r>
        <w:rPr>
          <w:rFonts w:hint="eastAsia" w:ascii="宋体" w:hAnsi="Times New Roman" w:eastAsia="宋体" w:cs="Times New Roman"/>
          <w:kern w:val="2"/>
          <w:szCs w:val="21"/>
          <w:highlight w:val="none"/>
          <w:lang w:val="zh-CN"/>
        </w:rPr>
        <w:t>会议室</w:t>
      </w:r>
    </w:p>
    <w:p>
      <w:pPr>
        <w:adjustRightInd w:val="0"/>
        <w:snapToGrid w:val="0"/>
        <w:spacing w:line="240" w:lineRule="auto"/>
        <w:ind w:firstLine="422" w:firstLineChars="200"/>
        <w:rPr>
          <w:rFonts w:hint="eastAsia" w:ascii="宋体" w:hAnsi="Times New Roman" w:eastAsia="宋体" w:cs="Times New Roman"/>
          <w:b/>
          <w:bCs/>
          <w:kern w:val="2"/>
          <w:szCs w:val="21"/>
          <w:highlight w:val="none"/>
          <w:lang w:val="zh-CN"/>
        </w:rPr>
      </w:pPr>
      <w:r>
        <w:rPr>
          <w:rFonts w:hint="eastAsia" w:ascii="宋体" w:hAnsi="Times New Roman" w:eastAsia="宋体" w:cs="Times New Roman"/>
          <w:b/>
          <w:bCs/>
          <w:kern w:val="2"/>
          <w:szCs w:val="21"/>
          <w:highlight w:val="none"/>
          <w:lang w:val="zh-CN"/>
        </w:rPr>
        <w:t>六、公告期限</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自本公告发布之日起5个工作日。</w:t>
      </w:r>
    </w:p>
    <w:p>
      <w:pPr>
        <w:adjustRightInd w:val="0"/>
        <w:snapToGrid w:val="0"/>
        <w:spacing w:line="240" w:lineRule="auto"/>
        <w:ind w:firstLine="422" w:firstLineChars="200"/>
        <w:rPr>
          <w:rFonts w:hint="eastAsia" w:ascii="宋体" w:hAnsi="Times New Roman" w:eastAsia="宋体" w:cs="Times New Roman"/>
          <w:b/>
          <w:bCs/>
          <w:kern w:val="2"/>
          <w:szCs w:val="21"/>
          <w:highlight w:val="none"/>
          <w:lang w:val="zh-CN"/>
        </w:rPr>
      </w:pPr>
      <w:r>
        <w:rPr>
          <w:rFonts w:hint="eastAsia" w:ascii="宋体" w:hAnsi="Times New Roman" w:eastAsia="宋体" w:cs="Times New Roman"/>
          <w:b/>
          <w:bCs/>
          <w:kern w:val="2"/>
          <w:szCs w:val="21"/>
          <w:highlight w:val="none"/>
          <w:lang w:val="zh-CN"/>
        </w:rPr>
        <w:t>七、其他补充事宜</w:t>
      </w:r>
    </w:p>
    <w:p>
      <w:pPr>
        <w:adjustRightInd w:val="0"/>
        <w:snapToGrid w:val="0"/>
        <w:ind w:firstLine="420" w:firstLineChars="200"/>
        <w:rPr>
          <w:rFonts w:ascii="宋体"/>
          <w:szCs w:val="21"/>
          <w:highlight w:val="none"/>
        </w:rPr>
      </w:pPr>
      <w:r>
        <w:rPr>
          <w:rFonts w:hint="eastAsia" w:ascii="宋体"/>
          <w:szCs w:val="21"/>
          <w:highlight w:val="none"/>
        </w:rPr>
        <w:t>1、集中勘察现场或答疑：不组织。</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eastAsia="zh-CN"/>
        </w:rPr>
        <w:t>2</w:t>
      </w:r>
      <w:r>
        <w:rPr>
          <w:rFonts w:hint="eastAsia" w:ascii="宋体" w:hAnsi="Times New Roman" w:eastAsia="宋体" w:cs="Times New Roman"/>
          <w:kern w:val="2"/>
          <w:szCs w:val="21"/>
          <w:highlight w:val="none"/>
          <w:lang w:val="zh-CN"/>
        </w:rPr>
        <w:t>、根据《南京市政府采购供应商信用管理工作暂行办法》（宁财规[2018]10号）有关规定，凡在南京地区参加政府采购活动的供应商，应当事先登陆“信用南京”（www.njcredit.gov.cn）或“南京市政府采购网”（www.njgp.gov.cn）主页“政府采购供应商诚信档案”栏目进行注册登记。由于特殊原因未及时注册的供应商可先行获取采购文件，但必须在提交投标（响应）文件截止日2天前办理登记注册手续。</w:t>
      </w:r>
    </w:p>
    <w:p>
      <w:pPr>
        <w:adjustRightInd w:val="0"/>
        <w:snapToGrid w:val="0"/>
        <w:spacing w:line="240" w:lineRule="auto"/>
        <w:ind w:firstLine="420" w:firstLineChars="200"/>
        <w:rPr>
          <w:rFonts w:hint="eastAsia" w:ascii="宋体" w:hAnsi="Times New Roman" w:eastAsia="宋体" w:cs="Times New Roman"/>
          <w:kern w:val="2"/>
          <w:szCs w:val="21"/>
          <w:highlight w:val="none"/>
          <w:lang w:val="zh-CN"/>
        </w:rPr>
      </w:pPr>
      <w:r>
        <w:rPr>
          <w:rFonts w:hint="eastAsia" w:ascii="宋体" w:hAnsi="Times New Roman" w:eastAsia="宋体" w:cs="Times New Roman"/>
          <w:kern w:val="2"/>
          <w:szCs w:val="21"/>
          <w:highlight w:val="none"/>
          <w:lang w:val="zh-CN"/>
        </w:rPr>
        <w:t>供应商申请网上注册的，应当按以下程序进行： </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（1）登陆“信用南京”或“南京市政府采购网”网站，点击“政府采购供应商诚信档案”图标，在弹出的用户登录界面，点击“新用户注册”；</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南京市政府采购供应商诚信档案管理系统客服电话：025-52718366；供应商可就用户注册与打印“南京市政府采购供应商信用记录表”等事宜进行咨询。</w:t>
      </w:r>
    </w:p>
    <w:p>
      <w:pPr>
        <w:adjustRightInd w:val="0"/>
        <w:snapToGrid w:val="0"/>
        <w:spacing w:line="240" w:lineRule="auto"/>
        <w:ind w:firstLine="422" w:firstLineChars="200"/>
        <w:rPr>
          <w:rFonts w:hint="eastAsia" w:ascii="宋体" w:hAnsi="Times New Roman" w:eastAsia="宋体" w:cs="Times New Roman"/>
          <w:b/>
          <w:bCs/>
          <w:kern w:val="2"/>
          <w:szCs w:val="21"/>
          <w:lang w:val="zh-CN"/>
        </w:rPr>
      </w:pPr>
      <w:r>
        <w:rPr>
          <w:rFonts w:hint="eastAsia" w:ascii="宋体" w:hAnsi="Times New Roman" w:eastAsia="宋体" w:cs="Times New Roman"/>
          <w:b/>
          <w:bCs/>
          <w:kern w:val="2"/>
          <w:szCs w:val="21"/>
          <w:lang w:val="en-US" w:eastAsia="zh-CN"/>
        </w:rPr>
        <w:t>八</w:t>
      </w:r>
      <w:r>
        <w:rPr>
          <w:rFonts w:hint="eastAsia" w:ascii="宋体" w:hAnsi="Times New Roman" w:eastAsia="宋体" w:cs="Times New Roman"/>
          <w:b/>
          <w:bCs/>
          <w:kern w:val="2"/>
          <w:szCs w:val="21"/>
          <w:lang w:val="zh-CN"/>
        </w:rPr>
        <w:t>、凡对本次采购提出询问，请按以下方式联系。</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1.采购人信息</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名    称：南京市雨花台区雨花社区卫生服务中心</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地    址：南京市雨花台区雨花西路113号</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 xml:space="preserve">联系人：俞科长 </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联系电话：025-52400959</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2.采购代理机构信息</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 xml:space="preserve">名    称：苏美达国际技术贸易有限公司            </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 xml:space="preserve">地　　址：江苏省南京市长江路198号苏美达大厦 </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联系方式：025-845324</w:t>
      </w:r>
      <w:r>
        <w:rPr>
          <w:rFonts w:hint="eastAsia" w:ascii="宋体" w:cs="Times New Roman"/>
          <w:kern w:val="2"/>
          <w:szCs w:val="21"/>
          <w:lang w:val="en-US" w:eastAsia="zh-CN"/>
        </w:rPr>
        <w:t>63</w:t>
      </w:r>
      <w:r>
        <w:rPr>
          <w:rFonts w:hint="eastAsia" w:ascii="宋体" w:hAnsi="Times New Roman" w:eastAsia="宋体" w:cs="Times New Roman"/>
          <w:kern w:val="2"/>
          <w:szCs w:val="21"/>
          <w:lang w:val="zh-CN"/>
        </w:rPr>
        <w:t xml:space="preserve"> </w:t>
      </w:r>
    </w:p>
    <w:p>
      <w:pPr>
        <w:adjustRightInd w:val="0"/>
        <w:snapToGrid w:val="0"/>
        <w:spacing w:line="240" w:lineRule="auto"/>
        <w:ind w:firstLine="420" w:firstLineChars="200"/>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3.项目联系方式</w:t>
      </w:r>
    </w:p>
    <w:p>
      <w:pPr>
        <w:adjustRightInd w:val="0"/>
        <w:snapToGrid w:val="0"/>
        <w:spacing w:line="240" w:lineRule="auto"/>
        <w:ind w:firstLine="420" w:firstLineChars="200"/>
        <w:rPr>
          <w:rFonts w:hint="eastAsia" w:ascii="宋体" w:hAnsi="Times New Roman" w:eastAsia="宋体" w:cs="Times New Roman"/>
          <w:kern w:val="2"/>
          <w:szCs w:val="21"/>
          <w:lang w:val="zh-CN" w:eastAsia="zh-CN"/>
        </w:rPr>
      </w:pPr>
      <w:r>
        <w:rPr>
          <w:rFonts w:hint="eastAsia" w:ascii="宋体" w:hAnsi="Times New Roman" w:eastAsia="宋体" w:cs="Times New Roman"/>
          <w:kern w:val="2"/>
          <w:szCs w:val="21"/>
          <w:lang w:val="zh-CN"/>
        </w:rPr>
        <w:t>项目联系人：杨扬、</w:t>
      </w:r>
      <w:r>
        <w:rPr>
          <w:rFonts w:hint="eastAsia" w:ascii="宋体" w:cs="Times New Roman"/>
          <w:kern w:val="2"/>
          <w:szCs w:val="21"/>
          <w:lang w:val="en-US" w:eastAsia="zh-CN"/>
        </w:rPr>
        <w:t>谢慧玲</w:t>
      </w:r>
    </w:p>
    <w:p>
      <w:pPr>
        <w:adjustRightInd w:val="0"/>
        <w:snapToGrid w:val="0"/>
        <w:spacing w:line="240" w:lineRule="auto"/>
        <w:ind w:firstLine="420" w:firstLineChars="200"/>
        <w:rPr>
          <w:rFonts w:hint="eastAsia" w:ascii="宋体" w:hAnsi="Times New Roman" w:eastAsia="宋体" w:cs="Times New Roman"/>
          <w:kern w:val="2"/>
          <w:szCs w:val="21"/>
          <w:lang w:val="zh-CN" w:eastAsia="zh-CN"/>
        </w:rPr>
      </w:pPr>
      <w:r>
        <w:rPr>
          <w:rFonts w:hint="eastAsia" w:ascii="宋体" w:hAnsi="Times New Roman" w:eastAsia="宋体" w:cs="Times New Roman"/>
          <w:kern w:val="2"/>
          <w:szCs w:val="21"/>
          <w:lang w:val="zh-CN"/>
        </w:rPr>
        <w:t>电　　话：025-84532455、</w:t>
      </w:r>
      <w:r>
        <w:rPr>
          <w:rFonts w:hint="eastAsia" w:ascii="宋体" w:hAnsi="Times New Roman" w:eastAsia="宋体" w:cs="Times New Roman"/>
          <w:kern w:val="2"/>
          <w:szCs w:val="21"/>
          <w:lang w:val="zh-CN" w:eastAsia="zh-CN"/>
        </w:rPr>
        <w:t>025-</w:t>
      </w:r>
      <w:r>
        <w:rPr>
          <w:rFonts w:hint="eastAsia" w:ascii="宋体" w:hAnsi="Times New Roman" w:eastAsia="宋体" w:cs="Times New Roman"/>
          <w:kern w:val="2"/>
          <w:szCs w:val="21"/>
          <w:lang w:val="zh-CN"/>
        </w:rPr>
        <w:t>845324</w:t>
      </w:r>
      <w:r>
        <w:rPr>
          <w:rFonts w:hint="eastAsia" w:ascii="宋体" w:cs="Times New Roman"/>
          <w:kern w:val="2"/>
          <w:szCs w:val="21"/>
          <w:lang w:val="en-US" w:eastAsia="zh-CN"/>
        </w:rPr>
        <w:t>63</w:t>
      </w:r>
    </w:p>
    <w:p>
      <w:pPr>
        <w:adjustRightInd w:val="0"/>
        <w:snapToGrid w:val="0"/>
        <w:ind w:firstLine="420" w:firstLineChars="200"/>
        <w:jc w:val="left"/>
        <w:rPr>
          <w:rFonts w:hint="eastAsia" w:ascii="宋体" w:hAnsi="Times New Roman" w:eastAsia="宋体" w:cs="Times New Roman"/>
          <w:kern w:val="2"/>
          <w:szCs w:val="21"/>
          <w:lang w:val="zh-CN"/>
        </w:rPr>
      </w:pPr>
    </w:p>
    <w:p>
      <w:pPr>
        <w:adjustRightInd w:val="0"/>
        <w:snapToGrid w:val="0"/>
        <w:ind w:firstLine="420" w:firstLineChars="200"/>
        <w:jc w:val="right"/>
        <w:rPr>
          <w:rFonts w:hint="eastAsia" w:ascii="宋体" w:hAnsi="Times New Roman" w:eastAsia="宋体" w:cs="Times New Roman"/>
          <w:kern w:val="2"/>
          <w:szCs w:val="21"/>
          <w:lang w:val="zh-CN"/>
        </w:rPr>
      </w:pPr>
      <w:r>
        <w:rPr>
          <w:rFonts w:hint="eastAsia" w:ascii="宋体" w:hAnsi="Times New Roman" w:eastAsia="宋体" w:cs="Times New Roman"/>
          <w:kern w:val="2"/>
          <w:szCs w:val="21"/>
          <w:lang w:val="zh-CN"/>
        </w:rPr>
        <w:t>苏美达国际技术贸易有限公司</w:t>
      </w:r>
    </w:p>
    <w:p>
      <w:pPr>
        <w:adjustRightInd w:val="0"/>
        <w:snapToGrid w:val="0"/>
        <w:spacing w:line="240" w:lineRule="auto"/>
        <w:ind w:firstLine="420" w:firstLineChars="200"/>
        <w:jc w:val="right"/>
        <w:rPr>
          <w:rFonts w:hint="eastAsia" w:ascii="宋体" w:hAnsi="Times New Roman" w:eastAsia="宋体" w:cs="Times New Roman"/>
          <w:kern w:val="2"/>
          <w:sz w:val="21"/>
          <w:szCs w:val="21"/>
          <w:lang w:val="zh-CN"/>
        </w:rPr>
      </w:pPr>
      <w:r>
        <w:rPr>
          <w:rFonts w:hint="eastAsia" w:ascii="宋体" w:hAnsi="Times New Roman" w:eastAsia="宋体" w:cs="Times New Roman"/>
          <w:kern w:val="2"/>
          <w:szCs w:val="21"/>
          <w:lang w:val="zh-CN"/>
        </w:rPr>
        <w:t>202</w:t>
      </w:r>
      <w:r>
        <w:rPr>
          <w:rFonts w:hint="eastAsia" w:ascii="宋体" w:cs="Times New Roman"/>
          <w:kern w:val="2"/>
          <w:szCs w:val="21"/>
          <w:lang w:val="en-US" w:eastAsia="zh-CN"/>
        </w:rPr>
        <w:t>4</w:t>
      </w:r>
      <w:r>
        <w:rPr>
          <w:rFonts w:hint="eastAsia" w:ascii="宋体" w:hAnsi="Times New Roman" w:eastAsia="宋体" w:cs="Times New Roman"/>
          <w:kern w:val="2"/>
          <w:szCs w:val="21"/>
          <w:lang w:val="zh-CN"/>
        </w:rPr>
        <w:t>年</w:t>
      </w:r>
      <w:r>
        <w:rPr>
          <w:rFonts w:hint="eastAsia" w:ascii="宋体" w:cs="Times New Roman"/>
          <w:kern w:val="2"/>
          <w:szCs w:val="21"/>
          <w:lang w:val="en-US" w:eastAsia="zh-CN"/>
        </w:rPr>
        <w:t>3</w:t>
      </w:r>
      <w:r>
        <w:rPr>
          <w:rFonts w:hint="eastAsia" w:ascii="宋体" w:hAnsi="Times New Roman" w:eastAsia="宋体" w:cs="Times New Roman"/>
          <w:kern w:val="2"/>
          <w:szCs w:val="21"/>
          <w:lang w:val="zh-CN"/>
        </w:rPr>
        <w:t>月</w:t>
      </w:r>
      <w:r>
        <w:rPr>
          <w:rFonts w:hint="eastAsia" w:ascii="宋体" w:cs="Times New Roman"/>
          <w:kern w:val="2"/>
          <w:szCs w:val="21"/>
          <w:lang w:val="en-US" w:eastAsia="zh-CN"/>
        </w:rPr>
        <w:t>4</w:t>
      </w:r>
      <w:r>
        <w:rPr>
          <w:rFonts w:hint="eastAsia" w:ascii="宋体" w:hAnsi="Times New Roman" w:eastAsia="宋体" w:cs="Times New Roman"/>
          <w:kern w:val="2"/>
          <w:szCs w:val="21"/>
          <w:lang w:val="zh-CN"/>
        </w:rPr>
        <w:t>日</w:t>
      </w:r>
    </w:p>
    <w:p>
      <w:pPr>
        <w:numPr>
          <w:ilvl w:val="0"/>
          <w:numId w:val="4"/>
        </w:numPr>
        <w:autoSpaceDE/>
        <w:autoSpaceDN/>
        <w:adjustRightInd/>
        <w:snapToGrid/>
        <w:spacing w:before="156" w:after="156" w:line="460" w:lineRule="exact"/>
        <w:ind w:firstLine="0"/>
        <w:jc w:val="center"/>
        <w:outlineLvl w:val="0"/>
        <w:rPr>
          <w:rFonts w:hint="eastAsia" w:ascii="黑体" w:hAnsi="宋体" w:eastAsia="黑体"/>
          <w:color w:val="000000"/>
          <w:spacing w:val="0"/>
          <w:sz w:val="30"/>
          <w:szCs w:val="30"/>
          <w:highlight w:val="none"/>
        </w:rPr>
      </w:pPr>
      <w:r>
        <w:rPr>
          <w:rFonts w:hint="eastAsia" w:ascii="黑体" w:hAnsi="宋体" w:eastAsia="黑体"/>
          <w:color w:val="000000"/>
          <w:spacing w:val="0"/>
          <w:sz w:val="30"/>
          <w:szCs w:val="30"/>
          <w:highlight w:val="none"/>
        </w:rPr>
        <w:t xml:space="preserve"> </w:t>
      </w:r>
      <w:bookmarkStart w:id="8" w:name="_Toc1949"/>
      <w:bookmarkStart w:id="9" w:name="_Toc30402"/>
      <w:bookmarkStart w:id="10" w:name="_Toc22577"/>
      <w:r>
        <w:rPr>
          <w:rFonts w:hint="eastAsia" w:ascii="黑体" w:hAnsi="宋体" w:eastAsia="黑体"/>
          <w:color w:val="000000"/>
          <w:spacing w:val="0"/>
          <w:sz w:val="30"/>
          <w:szCs w:val="30"/>
          <w:highlight w:val="none"/>
        </w:rPr>
        <w:t>竞争性磋商须知</w:t>
      </w:r>
      <w:bookmarkEnd w:id="8"/>
      <w:bookmarkEnd w:id="9"/>
      <w:bookmarkEnd w:id="10"/>
    </w:p>
    <w:p>
      <w:pPr>
        <w:pStyle w:val="4"/>
        <w:rPr>
          <w:rFonts w:ascii="宋体"/>
          <w:sz w:val="21"/>
          <w:szCs w:val="21"/>
          <w:lang w:val="zh-CN"/>
        </w:rPr>
      </w:pPr>
      <w:bookmarkStart w:id="11" w:name="_Toc10369"/>
      <w:bookmarkStart w:id="12" w:name="_Toc13609"/>
      <w:bookmarkStart w:id="13" w:name="_Toc27638"/>
      <w:r>
        <w:rPr>
          <w:rFonts w:hint="eastAsia" w:ascii="宋体"/>
          <w:sz w:val="21"/>
          <w:szCs w:val="21"/>
          <w:lang w:val="zh-CN"/>
        </w:rPr>
        <w:t>一、总    则</w:t>
      </w:r>
      <w:bookmarkEnd w:id="11"/>
      <w:bookmarkEnd w:id="12"/>
      <w:bookmarkEnd w:id="13"/>
    </w:p>
    <w:p>
      <w:pPr>
        <w:rPr>
          <w:rFonts w:ascii="宋体"/>
          <w:szCs w:val="21"/>
          <w:lang w:val="zh-CN"/>
        </w:rPr>
      </w:pPr>
      <w:r>
        <w:rPr>
          <w:rFonts w:hint="eastAsia" w:ascii="宋体"/>
          <w:szCs w:val="21"/>
          <w:lang w:val="zh-CN"/>
        </w:rPr>
        <w:t>1、适用法律</w:t>
      </w:r>
    </w:p>
    <w:p>
      <w:pPr>
        <w:autoSpaceDE w:val="0"/>
        <w:autoSpaceDN w:val="0"/>
        <w:adjustRightInd w:val="0"/>
        <w:ind w:firstLine="420"/>
        <w:rPr>
          <w:rFonts w:ascii="宋体"/>
          <w:szCs w:val="21"/>
          <w:lang w:val="zh-CN"/>
        </w:rPr>
      </w:pPr>
      <w:r>
        <w:rPr>
          <w:rFonts w:hint="eastAsia" w:ascii="宋体"/>
          <w:szCs w:val="21"/>
          <w:lang w:val="zh-CN"/>
        </w:rPr>
        <w:t>1.1 《中华人民共和国政府采购法》、《中华人民共和国政府采购法实施条例》、《</w:t>
      </w:r>
      <w:r>
        <w:rPr>
          <w:rFonts w:ascii="ˎ̥" w:hAnsi="ˎ̥"/>
          <w:b/>
          <w:bCs/>
        </w:rPr>
        <w:t>政府采购竞争性磋商采购方式管理暂行办法</w:t>
      </w:r>
      <w:r>
        <w:rPr>
          <w:rFonts w:hint="eastAsia" w:ascii="宋体"/>
          <w:szCs w:val="21"/>
          <w:lang w:val="zh-CN"/>
        </w:rPr>
        <w:t>》等有关法律、规章和规定等。</w:t>
      </w:r>
    </w:p>
    <w:p>
      <w:pPr>
        <w:rPr>
          <w:rFonts w:ascii="宋体"/>
          <w:b/>
          <w:szCs w:val="21"/>
          <w:lang w:val="zh-CN"/>
        </w:rPr>
      </w:pPr>
      <w:r>
        <w:rPr>
          <w:rFonts w:hint="eastAsia" w:ascii="宋体"/>
          <w:b/>
          <w:szCs w:val="21"/>
          <w:lang w:val="zh-CN"/>
        </w:rPr>
        <w:t>2、定义</w:t>
      </w:r>
    </w:p>
    <w:p>
      <w:pPr>
        <w:autoSpaceDE w:val="0"/>
        <w:autoSpaceDN w:val="0"/>
        <w:adjustRightInd w:val="0"/>
        <w:ind w:firstLine="420"/>
        <w:rPr>
          <w:rFonts w:ascii="宋体"/>
          <w:szCs w:val="21"/>
          <w:lang w:val="zh-CN"/>
        </w:rPr>
      </w:pPr>
      <w:r>
        <w:rPr>
          <w:rFonts w:hint="eastAsia" w:ascii="宋体"/>
          <w:szCs w:val="21"/>
          <w:lang w:val="zh-CN"/>
        </w:rPr>
        <w:t>2.1 “</w:t>
      </w:r>
      <w:r>
        <w:rPr>
          <w:rFonts w:hint="eastAsia" w:ascii="宋体"/>
          <w:b/>
          <w:szCs w:val="21"/>
          <w:lang w:val="zh-CN"/>
        </w:rPr>
        <w:t>供应商</w:t>
      </w:r>
      <w:r>
        <w:rPr>
          <w:rFonts w:hint="eastAsia" w:ascii="宋体"/>
          <w:szCs w:val="21"/>
          <w:lang w:val="zh-CN"/>
        </w:rPr>
        <w:t>”</w:t>
      </w:r>
      <w:r>
        <w:rPr>
          <w:rFonts w:hint="eastAsia"/>
        </w:rPr>
        <w:t>是指参加磋商竞争，并符合采购文件规定资格条件的法人、其他组织或者自然人。</w:t>
      </w:r>
    </w:p>
    <w:p>
      <w:pPr>
        <w:autoSpaceDE w:val="0"/>
        <w:autoSpaceDN w:val="0"/>
        <w:adjustRightInd w:val="0"/>
        <w:ind w:firstLine="420"/>
        <w:rPr>
          <w:rFonts w:ascii="宋体"/>
          <w:b/>
          <w:szCs w:val="21"/>
          <w:lang w:val="zh-CN"/>
        </w:rPr>
      </w:pPr>
      <w:r>
        <w:rPr>
          <w:rFonts w:hint="eastAsia" w:ascii="宋体"/>
          <w:szCs w:val="21"/>
          <w:lang w:val="zh-CN"/>
        </w:rPr>
        <w:t>2.2 “货物、服务和工程”指本采购文件中所述</w:t>
      </w:r>
      <w:r>
        <w:rPr>
          <w:rFonts w:hint="eastAsia" w:ascii="宋体"/>
          <w:b/>
          <w:szCs w:val="21"/>
          <w:lang w:val="zh-CN"/>
        </w:rPr>
        <w:t>产品</w:t>
      </w:r>
      <w:r>
        <w:rPr>
          <w:rFonts w:hint="eastAsia" w:ascii="宋体"/>
          <w:szCs w:val="21"/>
          <w:lang w:val="zh-CN"/>
        </w:rPr>
        <w:t>及相关货物、服务和工程。</w:t>
      </w:r>
    </w:p>
    <w:p>
      <w:pPr>
        <w:autoSpaceDE w:val="0"/>
        <w:autoSpaceDN w:val="0"/>
        <w:adjustRightInd w:val="0"/>
        <w:ind w:firstLine="420"/>
        <w:rPr>
          <w:rFonts w:ascii="宋体"/>
          <w:szCs w:val="21"/>
          <w:lang w:val="zh-CN"/>
        </w:rPr>
      </w:pPr>
      <w:r>
        <w:rPr>
          <w:rFonts w:hint="eastAsia" w:ascii="宋体"/>
          <w:szCs w:val="21"/>
          <w:lang w:val="zh-CN"/>
        </w:rPr>
        <w:t>2.3 “用户或使用单位”是指使用服务的单位。</w:t>
      </w:r>
    </w:p>
    <w:p>
      <w:pPr>
        <w:autoSpaceDE w:val="0"/>
        <w:autoSpaceDN w:val="0"/>
        <w:adjustRightInd w:val="0"/>
        <w:ind w:firstLine="420"/>
        <w:rPr>
          <w:rFonts w:ascii="宋体"/>
          <w:b/>
          <w:szCs w:val="21"/>
          <w:lang w:val="zh-CN"/>
        </w:rPr>
      </w:pPr>
      <w:r>
        <w:rPr>
          <w:rFonts w:hint="eastAsia" w:ascii="宋体"/>
          <w:b/>
          <w:szCs w:val="21"/>
          <w:lang w:val="zh-CN"/>
        </w:rPr>
        <w:t>3、政策功能</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3.1、中小企业政策</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（1）中小企业（含中型、小型、微型企业）应当符合《政府采购促进中小企业发展暂行办法》（财库〔2020〕46号）、《关于政府采购支持监狱企业发展有关问题的通知》（财库〔2014〕68 号）或《关于促进残疾人就业政府采购政策的通知》（财库〔2017〕141 号）的规定。</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（2）对于专门面向中小微型企业的项目，只面向中小微型企业采购。对于非专门面向中小微企业采购的项目，采购人或采购代理机构应给予小微企业</w:t>
      </w:r>
      <w:r>
        <w:rPr>
          <w:rFonts w:hint="eastAsia" w:ascii="宋体" w:hAnsi="宋体"/>
          <w:szCs w:val="21"/>
          <w:lang w:val="en-US" w:eastAsia="zh-CN"/>
        </w:rPr>
        <w:t>3</w:t>
      </w:r>
      <w:r>
        <w:rPr>
          <w:rFonts w:hint="eastAsia" w:ascii="宋体" w:hAnsi="宋体" w:eastAsia="宋体"/>
          <w:szCs w:val="21"/>
        </w:rPr>
        <w:t>%的价格扣除，用扣除后的价格参与评审。</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（3）参加政府采购活动的中小企业应当提供《中小企业声明函》、由省级以上监狱管理局戒毒管理局(含新疆生产建设兵团)出具的属于监狱企业的证明文件或《残疾人福利性单位声明函》。</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（4）未按要求提供相关材料的，不享受相关政策。</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3.2 、节能产品政策</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（1）节能产品是指列入财政部、国家发展和改革委员会制定的节能产品品目政府采购清单，且经过认证的节能产品；</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（2）拟采购产品属于节能产品政府采购清单规定必须强制采购的，实行强制采购。</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（3）拟采购产品属于节能产品政府采购清单规定优先采购的，在技术、服务等指标同等条件下，实行优先采购。</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（4）参加政府采购活动的节能产品供应商应当提供有效的节能产品认证证书复印件。</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（5）未按要求提供相关材料的，不享受相关政策。</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3.3环境标志产品政策</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（1）环境标志产品是指列入财政部、生态环境部制定的环境标志产品品目政府采购清单，且经过认证的环境标志产品；</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（2）拟采购产品属于环境标志产品政府采购清单规定优先采购的，在性能、技术、服务等指标同等条件下，实行优先采购。</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（3）参加政府采购活动的环境标志产品应当提供有效的环境标志产品认证证书复印件。</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（4）未按要求提供相关材料的，不享受相关政策。</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3.4、信息安全产品政策</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（1）信息安全产品是指列入国家质检总局、国家认监委《信息安全产品强制性认证目录》，并获得强制性产品认证证书的产品；</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（2）提供的产品属于信息安全产品的，供应商应当选择经国家认证的信息安全产品投标，并提供由中国信息安全认证中心按国家标准认证颁发的有效认证证书复印件。</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3.5进口产品政策</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（1）除第一章招标公告另有规定外，不允许进口产品参加。进口产品认定依照《财政部关于政府采购进口产品管理有关问题的通知》（财办库〔2008〕248 号）的规定。</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（2）允许进口产品参加的，满足需求的国内产品可以参加。</w:t>
      </w:r>
    </w:p>
    <w:p>
      <w:pPr>
        <w:pStyle w:val="258"/>
        <w:adjustRightInd w:val="0"/>
        <w:snapToGrid w:val="0"/>
        <w:ind w:left="0" w:firstLine="420" w:firstLineChars="200"/>
        <w:rPr>
          <w:rFonts w:ascii="宋体" w:hAnsi="宋体" w:eastAsia="宋体"/>
          <w:szCs w:val="21"/>
        </w:rPr>
      </w:pPr>
      <w:r>
        <w:rPr>
          <w:rFonts w:hint="eastAsia" w:ascii="宋体" w:hAnsi="宋体" w:eastAsia="宋体"/>
          <w:szCs w:val="21"/>
        </w:rPr>
        <w:t>（3）允许进口产品参加的，优先采购向我国企业转让技术、与我国企业签订消化吸收再创新方案的供应商的进口产品。</w:t>
      </w:r>
    </w:p>
    <w:p>
      <w:pPr>
        <w:ind w:firstLine="411" w:firstLineChars="196"/>
        <w:rPr>
          <w:rFonts w:ascii="宋体" w:hAnsi="宋体"/>
          <w:bCs/>
          <w:szCs w:val="21"/>
          <w:lang w:val="zh-CN"/>
        </w:rPr>
      </w:pPr>
      <w:r>
        <w:rPr>
          <w:rFonts w:hint="eastAsia" w:ascii="宋体" w:hAnsi="宋体"/>
          <w:szCs w:val="21"/>
        </w:rPr>
        <w:t>（4）未按要求提供相关材料的，不享受相关政策</w:t>
      </w:r>
      <w:r>
        <w:rPr>
          <w:rFonts w:hint="eastAsia" w:ascii="宋体" w:hAnsi="宋体"/>
          <w:bCs/>
          <w:szCs w:val="21"/>
          <w:lang w:val="zh-CN"/>
        </w:rPr>
        <w:t>。</w:t>
      </w:r>
    </w:p>
    <w:p>
      <w:pPr>
        <w:rPr>
          <w:rFonts w:ascii="宋体"/>
          <w:b/>
          <w:bCs/>
          <w:szCs w:val="21"/>
          <w:lang w:val="zh-CN"/>
        </w:rPr>
      </w:pPr>
      <w:r>
        <w:rPr>
          <w:rFonts w:hint="eastAsia" w:ascii="宋体"/>
          <w:b/>
          <w:szCs w:val="21"/>
        </w:rPr>
        <w:t>4、</w:t>
      </w:r>
      <w:r>
        <w:rPr>
          <w:rFonts w:hint="eastAsia" w:ascii="宋体"/>
          <w:b/>
          <w:bCs/>
          <w:szCs w:val="21"/>
          <w:lang w:val="zh-CN"/>
        </w:rPr>
        <w:t>磋商费用</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4.1 供应商应承担所有与准备和参加磋商有关的费用，无论采购结果如何，</w:t>
      </w:r>
      <w:r>
        <w:rPr>
          <w:rFonts w:hint="eastAsia" w:ascii="宋体"/>
          <w:szCs w:val="21"/>
        </w:rPr>
        <w:t>采购代理机构</w:t>
      </w:r>
      <w:r>
        <w:rPr>
          <w:rFonts w:hint="eastAsia" w:ascii="宋体"/>
          <w:szCs w:val="21"/>
          <w:lang w:val="zh-CN"/>
        </w:rPr>
        <w:t>和采购人在任何情况下均无义务和责任承担这些费用。</w:t>
      </w:r>
    </w:p>
    <w:p>
      <w:pPr>
        <w:autoSpaceDE w:val="0"/>
        <w:autoSpaceDN w:val="0"/>
        <w:adjustRightInd w:val="0"/>
        <w:snapToGrid w:val="0"/>
        <w:spacing w:line="259" w:lineRule="auto"/>
        <w:ind w:firstLine="420"/>
        <w:rPr>
          <w:rFonts w:ascii="宋体"/>
          <w:szCs w:val="21"/>
          <w:highlight w:val="none"/>
        </w:rPr>
      </w:pPr>
      <w:r>
        <w:rPr>
          <w:rFonts w:hint="eastAsia" w:ascii="宋体"/>
          <w:szCs w:val="21"/>
          <w:highlight w:val="none"/>
          <w:lang w:val="zh-CN"/>
        </w:rPr>
        <w:t xml:space="preserve">4.2 </w:t>
      </w:r>
      <w:r>
        <w:rPr>
          <w:rFonts w:hint="eastAsia" w:ascii="宋体"/>
          <w:szCs w:val="21"/>
          <w:highlight w:val="none"/>
        </w:rPr>
        <w:t>采购代理机构按中标金额的一定比例向成交人收取代理服务费</w:t>
      </w:r>
      <w:r>
        <w:rPr>
          <w:rFonts w:hint="eastAsia" w:ascii="宋体"/>
          <w:szCs w:val="21"/>
          <w:highlight w:val="none"/>
          <w:lang w:eastAsia="zh-CN"/>
        </w:rPr>
        <w:t>（</w:t>
      </w:r>
      <w:r>
        <w:rPr>
          <w:rFonts w:hint="eastAsia" w:ascii="宋体"/>
          <w:szCs w:val="21"/>
          <w:highlight w:val="none"/>
        </w:rPr>
        <w:t>含代理费、造价咨询服务费等</w:t>
      </w:r>
      <w:r>
        <w:rPr>
          <w:rFonts w:hint="eastAsia" w:ascii="宋体"/>
          <w:szCs w:val="21"/>
          <w:highlight w:val="none"/>
          <w:lang w:eastAsia="zh-CN"/>
        </w:rPr>
        <w:t>）</w:t>
      </w:r>
      <w:r>
        <w:rPr>
          <w:rFonts w:hint="eastAsia" w:ascii="宋体"/>
          <w:szCs w:val="21"/>
          <w:highlight w:val="none"/>
        </w:rPr>
        <w:t>，代理费按国家计委计价格[2002]1980号标准收取</w:t>
      </w:r>
      <w:r>
        <w:rPr>
          <w:rFonts w:hint="eastAsia" w:ascii="宋体"/>
          <w:szCs w:val="21"/>
          <w:highlight w:val="none"/>
          <w:lang w:val="en-US" w:eastAsia="zh-CN"/>
        </w:rPr>
        <w:t>,</w:t>
      </w:r>
      <w:r>
        <w:rPr>
          <w:rFonts w:hint="eastAsia" w:ascii="宋体"/>
          <w:szCs w:val="21"/>
          <w:highlight w:val="none"/>
        </w:rPr>
        <w:t>造价咨询服务费按照关于印发《江苏省工程造价咨询服务收费指导意见》的通知 苏建价协（2022）7号 标准向收取，由成交人领取《成交通知书》时向采购代理机构机构缴纳，成交人凭《成交通知书》与采购方签订合同。此项费用不单独开列而应计入投标价。</w:t>
      </w:r>
    </w:p>
    <w:p>
      <w:pPr>
        <w:ind w:firstLine="422" w:firstLineChars="200"/>
        <w:rPr>
          <w:rFonts w:hint="eastAsia"/>
          <w:b/>
          <w:bCs/>
        </w:rPr>
      </w:pPr>
      <w:r>
        <w:rPr>
          <w:rFonts w:hint="eastAsia"/>
          <w:b/>
          <w:bCs/>
          <w:lang w:val="en-US" w:eastAsia="zh-CN"/>
        </w:rPr>
        <w:t>代理服务费</w:t>
      </w:r>
      <w:r>
        <w:rPr>
          <w:rFonts w:hint="eastAsia"/>
          <w:b/>
          <w:bCs/>
        </w:rPr>
        <w:t>受理单位：</w:t>
      </w:r>
    </w:p>
    <w:p>
      <w:pPr>
        <w:ind w:firstLine="422" w:firstLineChars="200"/>
        <w:rPr>
          <w:rFonts w:hint="eastAsia"/>
          <w:b/>
          <w:bCs/>
        </w:rPr>
      </w:pPr>
      <w:r>
        <w:rPr>
          <w:rFonts w:hint="eastAsia"/>
          <w:b/>
          <w:bCs/>
        </w:rPr>
        <w:t>单位名称：苏美达国际技术贸易有限公司</w:t>
      </w:r>
    </w:p>
    <w:p>
      <w:pPr>
        <w:ind w:firstLine="422" w:firstLineChars="200"/>
        <w:rPr>
          <w:rFonts w:hint="eastAsia"/>
          <w:b/>
          <w:bCs/>
        </w:rPr>
      </w:pPr>
      <w:r>
        <w:rPr>
          <w:rFonts w:hint="eastAsia"/>
          <w:b/>
          <w:bCs/>
        </w:rPr>
        <w:t>开户银行：中信南京分行营业部</w:t>
      </w:r>
    </w:p>
    <w:p>
      <w:pPr>
        <w:ind w:firstLine="422" w:firstLineChars="200"/>
        <w:rPr>
          <w:b/>
          <w:bCs/>
        </w:rPr>
      </w:pPr>
      <w:r>
        <w:rPr>
          <w:rFonts w:hint="eastAsia"/>
          <w:b/>
          <w:bCs/>
        </w:rPr>
        <w:t>账号：7321010182300013675</w:t>
      </w:r>
      <w:r>
        <w:rPr>
          <w:b/>
          <w:bCs/>
        </w:rPr>
        <w:t xml:space="preserve"> </w:t>
      </w:r>
    </w:p>
    <w:p>
      <w:pPr>
        <w:pStyle w:val="4"/>
        <w:rPr>
          <w:rFonts w:ascii="宋体"/>
          <w:sz w:val="21"/>
          <w:szCs w:val="21"/>
          <w:lang w:val="zh-CN"/>
        </w:rPr>
      </w:pPr>
      <w:bookmarkStart w:id="14" w:name="_Toc20863"/>
      <w:bookmarkStart w:id="15" w:name="_Toc27850"/>
      <w:bookmarkStart w:id="16" w:name="_Toc2323"/>
      <w:r>
        <w:rPr>
          <w:rFonts w:hint="eastAsia" w:ascii="宋体"/>
          <w:sz w:val="21"/>
          <w:szCs w:val="21"/>
          <w:lang w:val="zh-CN"/>
        </w:rPr>
        <w:t>二、响应文件编制</w:t>
      </w:r>
      <w:bookmarkEnd w:id="14"/>
      <w:bookmarkEnd w:id="15"/>
      <w:bookmarkEnd w:id="16"/>
    </w:p>
    <w:p>
      <w:pPr>
        <w:autoSpaceDE w:val="0"/>
        <w:autoSpaceDN w:val="0"/>
        <w:adjustRightInd w:val="0"/>
        <w:snapToGrid w:val="0"/>
        <w:spacing w:line="259" w:lineRule="auto"/>
        <w:ind w:firstLine="420"/>
        <w:rPr>
          <w:rFonts w:ascii="宋体"/>
          <w:b/>
          <w:bCs/>
          <w:szCs w:val="21"/>
          <w:lang w:val="zh-CN"/>
        </w:rPr>
      </w:pPr>
      <w:r>
        <w:rPr>
          <w:rFonts w:hint="eastAsia" w:ascii="宋体"/>
          <w:b/>
          <w:bCs/>
          <w:szCs w:val="21"/>
          <w:lang w:val="zh-CN"/>
        </w:rPr>
        <w:t>5、</w:t>
      </w:r>
      <w:r>
        <w:rPr>
          <w:rFonts w:hint="eastAsia" w:ascii="宋体"/>
          <w:szCs w:val="21"/>
          <w:lang w:val="zh-CN"/>
        </w:rPr>
        <w:t>供应商应当按照磋商文件的要求编制响应文件，并对其提交的响应文件真实性、合法性承担法律责任。</w:t>
      </w:r>
    </w:p>
    <w:p>
      <w:pPr>
        <w:autoSpaceDE w:val="0"/>
        <w:autoSpaceDN w:val="0"/>
        <w:adjustRightInd w:val="0"/>
        <w:snapToGrid w:val="0"/>
        <w:spacing w:line="259" w:lineRule="auto"/>
        <w:ind w:firstLine="420"/>
        <w:rPr>
          <w:rFonts w:ascii="宋体"/>
          <w:b/>
          <w:bCs/>
          <w:szCs w:val="21"/>
          <w:lang w:val="zh-CN"/>
        </w:rPr>
      </w:pPr>
      <w:r>
        <w:rPr>
          <w:rFonts w:hint="eastAsia" w:ascii="宋体"/>
          <w:b/>
          <w:bCs/>
          <w:szCs w:val="21"/>
          <w:lang w:val="zh-CN"/>
        </w:rPr>
        <w:t>6、响应文件的语言、计量单位、货币和编制</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6.1 提交的响应文件、技术文件和资料，包括图纸中的说明，以及供应商与</w:t>
      </w:r>
      <w:r>
        <w:rPr>
          <w:rFonts w:hint="eastAsia" w:ascii="宋体"/>
          <w:szCs w:val="21"/>
          <w:u w:val="single"/>
          <w:lang w:val="zh-CN"/>
        </w:rPr>
        <w:t xml:space="preserve">苏美达国际技术 </w:t>
      </w:r>
      <w:r>
        <w:rPr>
          <w:rFonts w:ascii="宋体"/>
          <w:szCs w:val="21"/>
          <w:u w:val="single"/>
          <w:lang w:val="zh-CN"/>
        </w:rPr>
        <w:t xml:space="preserve">            </w:t>
      </w:r>
      <w:r>
        <w:rPr>
          <w:rFonts w:hint="eastAsia" w:ascii="宋体"/>
          <w:szCs w:val="21"/>
          <w:u w:val="single"/>
          <w:lang w:val="zh-CN"/>
        </w:rPr>
        <w:t>贸易有限公司</w:t>
      </w:r>
      <w:r>
        <w:rPr>
          <w:rFonts w:hint="eastAsia" w:ascii="宋体"/>
          <w:szCs w:val="21"/>
          <w:lang w:val="zh-CN"/>
        </w:rPr>
        <w:t>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6.2 供应商所使用的计量单位应为国家法定计量单位。</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6.3 供应商应用人民币报价。</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6.4 响应文件应字迹清楚、内容齐全、不得涂改。如有修改，修改处须有供应商公章或法定代表人或其授权磋商代表签字。</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6.5 响应文件应按照磋商文件规定的顺序，统一用A4规格幅面打印、装订成册并编制目录，由于编排混乱导致响应文件被误读或查找不到，责任由供应商承担。</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6.6 供应商应在响应文件中写清相应的项目编号、项目名称、供应商名称、地址、电话、传真等。</w:t>
      </w:r>
    </w:p>
    <w:p>
      <w:pPr>
        <w:autoSpaceDE w:val="0"/>
        <w:autoSpaceDN w:val="0"/>
        <w:adjustRightInd w:val="0"/>
        <w:snapToGrid w:val="0"/>
        <w:spacing w:line="259" w:lineRule="auto"/>
        <w:ind w:firstLine="420"/>
        <w:rPr>
          <w:rFonts w:ascii="宋体"/>
          <w:b/>
          <w:bCs/>
          <w:szCs w:val="21"/>
          <w:lang w:val="zh-CN"/>
        </w:rPr>
      </w:pPr>
      <w:r>
        <w:rPr>
          <w:rFonts w:hint="eastAsia" w:ascii="宋体"/>
          <w:b/>
          <w:bCs/>
          <w:szCs w:val="21"/>
          <w:lang w:val="zh-CN"/>
        </w:rPr>
        <w:t>7、响应文件的组成</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 xml:space="preserve">7.1 </w:t>
      </w:r>
      <w:r>
        <w:rPr>
          <w:rFonts w:hint="eastAsia" w:ascii="宋体"/>
          <w:szCs w:val="21"/>
        </w:rPr>
        <w:t>供应商应当根据磋商文件要求编制响应文件，并根据自己的商务能力、技术水平对磋商文件提出的要求和条件逐条标明是否响应。</w:t>
      </w:r>
      <w:r>
        <w:rPr>
          <w:rFonts w:hint="eastAsia" w:ascii="宋体"/>
          <w:szCs w:val="21"/>
          <w:lang w:val="zh-CN"/>
        </w:rPr>
        <w:t>响应文件由商务部分、技术部分、价格部分，以及其他部分组成。</w:t>
      </w:r>
    </w:p>
    <w:p>
      <w:pPr>
        <w:autoSpaceDE w:val="0"/>
        <w:autoSpaceDN w:val="0"/>
        <w:adjustRightInd w:val="0"/>
        <w:snapToGrid w:val="0"/>
        <w:spacing w:line="259" w:lineRule="auto"/>
        <w:ind w:firstLine="420"/>
        <w:rPr>
          <w:rFonts w:ascii="宋体"/>
          <w:szCs w:val="21"/>
          <w:lang w:val="zh-CN"/>
        </w:rPr>
      </w:pPr>
      <w:r>
        <w:rPr>
          <w:rFonts w:hint="eastAsia" w:ascii="宋体"/>
          <w:bCs/>
          <w:szCs w:val="21"/>
          <w:lang w:val="zh-CN"/>
        </w:rPr>
        <w:t xml:space="preserve">7.2 </w:t>
      </w:r>
      <w:r>
        <w:rPr>
          <w:rFonts w:hint="eastAsia" w:ascii="宋体"/>
          <w:b/>
          <w:bCs/>
          <w:szCs w:val="21"/>
          <w:lang w:val="zh-CN"/>
        </w:rPr>
        <w:t>响应文件的商务部分。</w:t>
      </w:r>
      <w:r>
        <w:rPr>
          <w:rFonts w:hint="eastAsia" w:ascii="宋体"/>
          <w:szCs w:val="21"/>
          <w:lang w:val="zh-CN"/>
        </w:rPr>
        <w:t>商务部分是证明供应商有资格参加磋商和成交后有能力履行合同的文件，</w:t>
      </w:r>
      <w:r>
        <w:rPr>
          <w:rFonts w:hint="eastAsia" w:ascii="宋体"/>
          <w:szCs w:val="21"/>
        </w:rPr>
        <w:t>这些文件应能满足竞争性磋商采购文件的要求</w:t>
      </w:r>
      <w:r>
        <w:rPr>
          <w:rFonts w:hint="eastAsia" w:ascii="宋体"/>
          <w:szCs w:val="21"/>
          <w:lang w:val="zh-CN"/>
        </w:rPr>
        <w:t>，包括但不限于下列文件，其中加</w:t>
      </w:r>
      <w:r>
        <w:rPr>
          <w:rFonts w:hint="eastAsia" w:ascii="宋体"/>
          <w:b/>
          <w:szCs w:val="21"/>
        </w:rPr>
        <w:t>※</w:t>
      </w:r>
      <w:r>
        <w:rPr>
          <w:rFonts w:hint="eastAsia" w:ascii="宋体"/>
          <w:szCs w:val="21"/>
          <w:lang w:val="zh-CN"/>
        </w:rPr>
        <w:t>项目不得有缺失或无效：</w:t>
      </w:r>
    </w:p>
    <w:p>
      <w:pPr>
        <w:autoSpaceDE w:val="0"/>
        <w:autoSpaceDN w:val="0"/>
        <w:adjustRightInd w:val="0"/>
        <w:snapToGrid w:val="0"/>
        <w:spacing w:line="259" w:lineRule="auto"/>
        <w:ind w:firstLine="420"/>
        <w:jc w:val="left"/>
        <w:rPr>
          <w:rFonts w:ascii="宋体"/>
          <w:szCs w:val="21"/>
          <w:lang w:val="zh-CN"/>
        </w:rPr>
      </w:pPr>
      <w:r>
        <w:rPr>
          <w:rFonts w:hint="eastAsia" w:ascii="宋体"/>
          <w:szCs w:val="21"/>
          <w:lang w:val="zh-CN"/>
        </w:rPr>
        <w:t>（1）</w:t>
      </w:r>
      <w:r>
        <w:rPr>
          <w:rFonts w:hint="eastAsia" w:ascii="宋体"/>
          <w:b/>
          <w:szCs w:val="21"/>
        </w:rPr>
        <w:t>※</w:t>
      </w:r>
      <w:r>
        <w:rPr>
          <w:rFonts w:hint="eastAsia" w:ascii="宋体"/>
          <w:szCs w:val="21"/>
          <w:lang w:val="zh-CN"/>
        </w:rPr>
        <w:t xml:space="preserve"> 磋商申请及声明；</w:t>
      </w:r>
    </w:p>
    <w:p>
      <w:pPr>
        <w:widowControl/>
        <w:adjustRightInd w:val="0"/>
        <w:snapToGrid w:val="0"/>
        <w:spacing w:line="259" w:lineRule="auto"/>
        <w:ind w:firstLine="420"/>
        <w:jc w:val="left"/>
        <w:rPr>
          <w:rFonts w:ascii="宋体" w:cs="宋体"/>
          <w:kern w:val="0"/>
          <w:szCs w:val="21"/>
          <w:lang w:val="zh-CN"/>
        </w:rPr>
      </w:pPr>
      <w:r>
        <w:rPr>
          <w:rFonts w:hint="eastAsia" w:ascii="宋体" w:cs="宋体"/>
          <w:kern w:val="0"/>
          <w:szCs w:val="21"/>
          <w:lang w:val="zh-CN"/>
        </w:rPr>
        <w:t>（2）</w:t>
      </w:r>
      <w:r>
        <w:rPr>
          <w:rFonts w:hint="eastAsia" w:ascii="宋体"/>
          <w:b/>
          <w:szCs w:val="21"/>
        </w:rPr>
        <w:t>※</w:t>
      </w:r>
      <w:r>
        <w:rPr>
          <w:rFonts w:hint="eastAsia" w:ascii="宋体" w:cs="宋体"/>
          <w:kern w:val="0"/>
          <w:szCs w:val="21"/>
          <w:lang w:val="zh-CN"/>
        </w:rPr>
        <w:t xml:space="preserve">法定代表人授权委托书及委托代理人的身份证明文件的复印件； </w:t>
      </w:r>
    </w:p>
    <w:p>
      <w:pPr>
        <w:autoSpaceDE w:val="0"/>
        <w:autoSpaceDN w:val="0"/>
        <w:adjustRightInd w:val="0"/>
        <w:snapToGrid w:val="0"/>
        <w:spacing w:line="259" w:lineRule="auto"/>
        <w:ind w:firstLine="420" w:firstLineChars="200"/>
        <w:rPr>
          <w:rFonts w:ascii="宋体" w:cs="宋体"/>
          <w:kern w:val="0"/>
          <w:szCs w:val="21"/>
          <w:lang w:val="zh-CN"/>
        </w:rPr>
      </w:pPr>
      <w:r>
        <w:rPr>
          <w:rFonts w:hint="eastAsia" w:ascii="宋体" w:cs="宋体"/>
          <w:kern w:val="0"/>
          <w:szCs w:val="21"/>
          <w:lang w:val="zh-CN"/>
        </w:rPr>
        <w:t>（</w:t>
      </w:r>
      <w:r>
        <w:rPr>
          <w:rFonts w:hint="eastAsia" w:ascii="宋体" w:cs="宋体"/>
          <w:kern w:val="0"/>
          <w:szCs w:val="21"/>
        </w:rPr>
        <w:t>3</w:t>
      </w:r>
      <w:r>
        <w:rPr>
          <w:rFonts w:hint="eastAsia" w:ascii="宋体" w:cs="宋体"/>
          <w:kern w:val="0"/>
          <w:szCs w:val="21"/>
          <w:lang w:val="zh-CN"/>
        </w:rPr>
        <w:t>）</w:t>
      </w:r>
      <w:r>
        <w:rPr>
          <w:rFonts w:hint="eastAsia" w:ascii="宋体" w:cs="宋体"/>
          <w:b/>
          <w:kern w:val="0"/>
          <w:szCs w:val="21"/>
        </w:rPr>
        <w:t>※</w:t>
      </w:r>
      <w:r>
        <w:rPr>
          <w:rFonts w:hint="eastAsia" w:ascii="宋体" w:cs="宋体"/>
          <w:kern w:val="0"/>
          <w:szCs w:val="21"/>
        </w:rPr>
        <w:t>第一章竞争性磋商公告中 1.</w:t>
      </w:r>
      <w:r>
        <w:rPr>
          <w:rFonts w:hint="eastAsia" w:ascii="宋体"/>
          <w:szCs w:val="21"/>
          <w:lang w:val="zh-CN"/>
        </w:rPr>
        <w:t>《中华人民共和国政府采购法》规定的资格条件证明文件</w:t>
      </w:r>
      <w:r>
        <w:rPr>
          <w:rFonts w:hint="eastAsia" w:ascii="宋体" w:cs="宋体"/>
          <w:kern w:val="0"/>
          <w:szCs w:val="21"/>
          <w:lang w:val="zh-CN"/>
        </w:rPr>
        <w:t>；</w:t>
      </w:r>
    </w:p>
    <w:p>
      <w:pPr>
        <w:autoSpaceDE w:val="0"/>
        <w:autoSpaceDN w:val="0"/>
        <w:adjustRightInd w:val="0"/>
        <w:snapToGrid w:val="0"/>
        <w:spacing w:line="259" w:lineRule="auto"/>
        <w:ind w:firstLine="420" w:firstLineChars="200"/>
        <w:rPr>
          <w:rFonts w:ascii="宋体" w:cs="宋体"/>
          <w:kern w:val="0"/>
          <w:szCs w:val="21"/>
          <w:lang w:val="zh-CN"/>
        </w:rPr>
      </w:pPr>
      <w:r>
        <w:rPr>
          <w:rFonts w:hint="eastAsia" w:ascii="宋体" w:cs="宋体"/>
          <w:kern w:val="0"/>
          <w:szCs w:val="21"/>
          <w:lang w:val="zh-CN"/>
        </w:rPr>
        <w:t>（</w:t>
      </w:r>
      <w:r>
        <w:rPr>
          <w:rFonts w:hint="eastAsia" w:ascii="宋体" w:cs="宋体"/>
          <w:kern w:val="0"/>
          <w:szCs w:val="21"/>
        </w:rPr>
        <w:t>4</w:t>
      </w:r>
      <w:r>
        <w:rPr>
          <w:rFonts w:hint="eastAsia" w:ascii="宋体" w:cs="宋体"/>
          <w:kern w:val="0"/>
          <w:szCs w:val="21"/>
          <w:lang w:val="zh-CN"/>
        </w:rPr>
        <w:t>）</w:t>
      </w:r>
      <w:r>
        <w:rPr>
          <w:rFonts w:hint="eastAsia" w:ascii="宋体" w:cs="宋体"/>
          <w:b/>
          <w:kern w:val="0"/>
          <w:szCs w:val="21"/>
        </w:rPr>
        <w:t>※</w:t>
      </w:r>
      <w:r>
        <w:rPr>
          <w:rFonts w:hint="eastAsia" w:ascii="宋体" w:cs="宋体"/>
          <w:kern w:val="0"/>
          <w:szCs w:val="21"/>
        </w:rPr>
        <w:t>第一章竞争性磋商公告中 3.</w:t>
      </w:r>
      <w:r>
        <w:rPr>
          <w:rFonts w:hint="eastAsia" w:ascii="宋体"/>
          <w:szCs w:val="21"/>
        </w:rPr>
        <w:t>采购人根据采购项目的特殊要求规定的特定条件证明文件；</w:t>
      </w:r>
    </w:p>
    <w:p>
      <w:pPr>
        <w:widowControl/>
        <w:adjustRightInd w:val="0"/>
        <w:snapToGrid w:val="0"/>
        <w:spacing w:line="259" w:lineRule="auto"/>
        <w:ind w:firstLine="420"/>
        <w:rPr>
          <w:rFonts w:ascii="宋体" w:cs="宋体"/>
          <w:kern w:val="0"/>
          <w:szCs w:val="21"/>
          <w:lang w:val="zh-CN"/>
        </w:rPr>
      </w:pPr>
      <w:r>
        <w:rPr>
          <w:rFonts w:hint="eastAsia" w:ascii="宋体" w:cs="宋体"/>
          <w:kern w:val="0"/>
          <w:szCs w:val="21"/>
          <w:lang w:val="zh-CN"/>
        </w:rPr>
        <w:t>（</w:t>
      </w:r>
      <w:r>
        <w:rPr>
          <w:rFonts w:hint="eastAsia" w:ascii="宋体" w:cs="宋体"/>
          <w:kern w:val="0"/>
          <w:szCs w:val="21"/>
        </w:rPr>
        <w:t>5</w:t>
      </w:r>
      <w:r>
        <w:rPr>
          <w:rFonts w:hint="eastAsia" w:ascii="宋体" w:cs="宋体"/>
          <w:kern w:val="0"/>
          <w:szCs w:val="21"/>
          <w:lang w:val="zh-CN"/>
        </w:rPr>
        <w:t>）《商务条款偏离表》；</w:t>
      </w:r>
    </w:p>
    <w:p>
      <w:pPr>
        <w:widowControl/>
        <w:adjustRightInd w:val="0"/>
        <w:snapToGrid w:val="0"/>
        <w:spacing w:line="259" w:lineRule="auto"/>
        <w:ind w:firstLine="420"/>
        <w:rPr>
          <w:rFonts w:ascii="宋体" w:cs="宋体"/>
          <w:kern w:val="0"/>
          <w:szCs w:val="21"/>
          <w:lang w:val="zh-CN"/>
        </w:rPr>
      </w:pPr>
      <w:r>
        <w:rPr>
          <w:rFonts w:hint="eastAsia" w:ascii="宋体" w:cs="宋体"/>
          <w:kern w:val="0"/>
          <w:szCs w:val="21"/>
          <w:lang w:val="zh-CN"/>
        </w:rPr>
        <w:t>（</w:t>
      </w:r>
      <w:r>
        <w:rPr>
          <w:rFonts w:hint="eastAsia" w:ascii="宋体" w:cs="宋体"/>
          <w:kern w:val="0"/>
          <w:szCs w:val="21"/>
        </w:rPr>
        <w:t>6</w:t>
      </w:r>
      <w:r>
        <w:rPr>
          <w:rFonts w:hint="eastAsia" w:ascii="宋体" w:cs="宋体"/>
          <w:kern w:val="0"/>
          <w:szCs w:val="21"/>
          <w:lang w:val="zh-CN"/>
        </w:rPr>
        <w:t>）合同草案条款</w:t>
      </w:r>
    </w:p>
    <w:p>
      <w:pPr>
        <w:adjustRightInd w:val="0"/>
        <w:snapToGrid w:val="0"/>
        <w:spacing w:line="259" w:lineRule="auto"/>
        <w:ind w:firstLine="420" w:firstLineChars="200"/>
        <w:rPr>
          <w:rFonts w:ascii="宋体"/>
          <w:szCs w:val="21"/>
        </w:rPr>
      </w:pPr>
      <w:r>
        <w:rPr>
          <w:rFonts w:hint="eastAsia" w:ascii="宋体"/>
          <w:szCs w:val="21"/>
        </w:rPr>
        <w:t>（7）供应商认为需要</w:t>
      </w:r>
      <w:r>
        <w:rPr>
          <w:rFonts w:hint="eastAsia" w:ascii="宋体"/>
          <w:kern w:val="0"/>
          <w:szCs w:val="21"/>
          <w:lang w:val="zh-CN"/>
        </w:rPr>
        <w:t>提供的其他资格证明文件和商务资料。</w:t>
      </w:r>
    </w:p>
    <w:p>
      <w:pPr>
        <w:autoSpaceDE w:val="0"/>
        <w:autoSpaceDN w:val="0"/>
        <w:adjustRightInd w:val="0"/>
        <w:snapToGrid w:val="0"/>
        <w:spacing w:line="259" w:lineRule="auto"/>
        <w:ind w:firstLine="420"/>
        <w:rPr>
          <w:rFonts w:ascii="宋体"/>
          <w:szCs w:val="21"/>
          <w:lang w:val="zh-CN"/>
        </w:rPr>
      </w:pPr>
      <w:r>
        <w:rPr>
          <w:rFonts w:hint="eastAsia" w:ascii="宋体"/>
          <w:bCs/>
          <w:szCs w:val="21"/>
          <w:lang w:val="zh-CN"/>
        </w:rPr>
        <w:t xml:space="preserve">7.3 </w:t>
      </w:r>
      <w:r>
        <w:rPr>
          <w:rFonts w:hint="eastAsia" w:ascii="宋体"/>
          <w:b/>
          <w:bCs/>
          <w:szCs w:val="21"/>
          <w:lang w:val="zh-CN"/>
        </w:rPr>
        <w:t>响应文件的技术部分。</w:t>
      </w:r>
      <w:r>
        <w:rPr>
          <w:rFonts w:hint="eastAsia" w:ascii="宋体"/>
          <w:szCs w:val="21"/>
          <w:lang w:val="zh-CN"/>
        </w:rPr>
        <w:t>技术部分是证明</w:t>
      </w:r>
      <w:r>
        <w:rPr>
          <w:rFonts w:hint="eastAsia" w:ascii="宋体"/>
          <w:szCs w:val="21"/>
        </w:rPr>
        <w:t>供应商提供的货物、服务和工程是合格的，并符合磋商文件要求的证明文件，以及</w:t>
      </w:r>
      <w:r>
        <w:rPr>
          <w:rFonts w:hint="eastAsia" w:ascii="宋体"/>
          <w:szCs w:val="21"/>
          <w:lang w:val="zh-CN"/>
        </w:rPr>
        <w:t>对货物、服务和工程的详细说明，这些文件可以是文字资料、图纸和数据等。提供的货物、服务和工程如与磋商文件要求有不符之处，应说明其差别之所在。包括但不限于下列文件，其中加</w:t>
      </w:r>
      <w:r>
        <w:rPr>
          <w:rFonts w:hint="eastAsia" w:ascii="宋体"/>
          <w:szCs w:val="21"/>
        </w:rPr>
        <w:t>“</w:t>
      </w:r>
      <w:r>
        <w:rPr>
          <w:rFonts w:hint="eastAsia" w:ascii="宋体"/>
          <w:b/>
          <w:szCs w:val="21"/>
        </w:rPr>
        <w:t>※</w:t>
      </w:r>
      <w:r>
        <w:rPr>
          <w:rFonts w:hint="eastAsia" w:ascii="宋体"/>
          <w:szCs w:val="21"/>
        </w:rPr>
        <w:t>”</w:t>
      </w:r>
      <w:r>
        <w:rPr>
          <w:rFonts w:hint="eastAsia" w:ascii="宋体"/>
          <w:szCs w:val="21"/>
          <w:lang w:val="zh-CN"/>
        </w:rPr>
        <w:t>项目不得有缺失或无效：</w:t>
      </w:r>
    </w:p>
    <w:p>
      <w:pPr>
        <w:widowControl/>
        <w:adjustRightInd w:val="0"/>
        <w:snapToGrid w:val="0"/>
        <w:spacing w:line="259" w:lineRule="auto"/>
        <w:ind w:firstLine="420"/>
        <w:rPr>
          <w:rFonts w:ascii="宋体"/>
          <w:szCs w:val="21"/>
          <w:lang w:val="zh-CN"/>
        </w:rPr>
      </w:pPr>
      <w:r>
        <w:rPr>
          <w:rFonts w:hint="eastAsia" w:ascii="宋体" w:cs="宋体"/>
          <w:kern w:val="0"/>
          <w:szCs w:val="21"/>
          <w:lang w:val="zh-CN"/>
        </w:rPr>
        <w:t>（1）</w:t>
      </w:r>
      <w:r>
        <w:rPr>
          <w:rFonts w:hint="eastAsia" w:ascii="宋体" w:cs="宋体"/>
          <w:b/>
          <w:kern w:val="0"/>
          <w:szCs w:val="21"/>
        </w:rPr>
        <w:t>※</w:t>
      </w:r>
      <w:r>
        <w:rPr>
          <w:rFonts w:hint="eastAsia" w:ascii="宋体"/>
          <w:szCs w:val="21"/>
          <w:lang w:val="zh-CN"/>
        </w:rPr>
        <w:t>货物、服务和工程内容的详细说明；</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（2）</w:t>
      </w:r>
      <w:r>
        <w:rPr>
          <w:rFonts w:hint="eastAsia" w:ascii="宋体" w:cs="宋体"/>
          <w:b/>
          <w:kern w:val="0"/>
          <w:szCs w:val="21"/>
        </w:rPr>
        <w:t>※</w:t>
      </w:r>
      <w:r>
        <w:rPr>
          <w:rFonts w:hint="eastAsia" w:ascii="宋体"/>
          <w:szCs w:val="21"/>
          <w:lang w:val="zh-CN"/>
        </w:rPr>
        <w:t>《技术条款偏离表》；</w:t>
      </w:r>
    </w:p>
    <w:p>
      <w:pPr>
        <w:autoSpaceDE w:val="0"/>
        <w:autoSpaceDN w:val="0"/>
        <w:adjustRightInd w:val="0"/>
        <w:ind w:firstLine="420"/>
        <w:rPr>
          <w:rFonts w:ascii="宋体"/>
          <w:szCs w:val="21"/>
          <w:lang w:val="zh-CN"/>
        </w:rPr>
      </w:pPr>
      <w:r>
        <w:rPr>
          <w:rFonts w:hint="eastAsia" w:ascii="宋体"/>
          <w:szCs w:val="21"/>
          <w:lang w:val="zh-CN"/>
        </w:rPr>
        <w:t>（</w:t>
      </w:r>
      <w:r>
        <w:rPr>
          <w:rFonts w:hint="eastAsia" w:ascii="宋体"/>
          <w:szCs w:val="21"/>
        </w:rPr>
        <w:t>3</w:t>
      </w:r>
      <w:r>
        <w:rPr>
          <w:rFonts w:hint="eastAsia" w:ascii="宋体"/>
          <w:szCs w:val="21"/>
          <w:lang w:val="zh-CN"/>
        </w:rPr>
        <w:t>）项目集成（实施）方案；</w:t>
      </w:r>
    </w:p>
    <w:p>
      <w:pPr>
        <w:widowControl/>
        <w:adjustRightInd w:val="0"/>
        <w:ind w:firstLine="420"/>
        <w:rPr>
          <w:rFonts w:ascii="宋体" w:cs="宋体"/>
          <w:kern w:val="0"/>
          <w:szCs w:val="21"/>
          <w:lang w:val="zh-CN"/>
        </w:rPr>
      </w:pPr>
      <w:r>
        <w:t>（</w:t>
      </w:r>
      <w:r>
        <w:rPr>
          <w:rFonts w:hint="eastAsia"/>
        </w:rPr>
        <w:t>4</w:t>
      </w:r>
      <w:r>
        <w:t>）</w:t>
      </w:r>
      <w:r>
        <w:rPr>
          <w:rFonts w:hint="eastAsia" w:ascii="宋体" w:cs="宋体"/>
          <w:kern w:val="0"/>
          <w:szCs w:val="21"/>
          <w:lang w:val="zh-CN"/>
        </w:rPr>
        <w:t>服务承诺；</w:t>
      </w:r>
    </w:p>
    <w:p>
      <w:pPr>
        <w:widowControl/>
        <w:adjustRightInd w:val="0"/>
        <w:snapToGrid w:val="0"/>
        <w:spacing w:line="259" w:lineRule="auto"/>
        <w:ind w:firstLine="420"/>
        <w:rPr>
          <w:rFonts w:ascii="宋体" w:cs="宋体"/>
          <w:kern w:val="0"/>
          <w:szCs w:val="21"/>
          <w:lang w:val="zh-CN"/>
        </w:rPr>
      </w:pPr>
      <w:r>
        <w:rPr>
          <w:rFonts w:hint="eastAsia" w:ascii="宋体"/>
          <w:szCs w:val="21"/>
        </w:rPr>
        <w:t>（5）供应商认为需要</w:t>
      </w:r>
      <w:r>
        <w:rPr>
          <w:rFonts w:hint="eastAsia" w:ascii="宋体"/>
          <w:kern w:val="0"/>
          <w:szCs w:val="21"/>
          <w:lang w:val="zh-CN"/>
        </w:rPr>
        <w:t>提供的其他技术资料。</w:t>
      </w:r>
    </w:p>
    <w:p>
      <w:pPr>
        <w:autoSpaceDE w:val="0"/>
        <w:autoSpaceDN w:val="0"/>
        <w:adjustRightInd w:val="0"/>
        <w:snapToGrid w:val="0"/>
        <w:spacing w:line="259" w:lineRule="auto"/>
        <w:ind w:firstLine="420"/>
        <w:rPr>
          <w:rFonts w:ascii="宋体"/>
          <w:b/>
          <w:szCs w:val="21"/>
          <w:lang w:val="zh-CN"/>
        </w:rPr>
      </w:pPr>
      <w:r>
        <w:rPr>
          <w:rFonts w:hint="eastAsia" w:ascii="宋体"/>
          <w:szCs w:val="21"/>
          <w:lang w:val="zh-CN"/>
        </w:rPr>
        <w:t xml:space="preserve">7.4 </w:t>
      </w:r>
      <w:r>
        <w:rPr>
          <w:rFonts w:hint="eastAsia" w:ascii="宋体"/>
          <w:b/>
          <w:szCs w:val="21"/>
          <w:lang w:val="zh-CN"/>
        </w:rPr>
        <w:t>响应文件的价格部分</w:t>
      </w:r>
    </w:p>
    <w:p>
      <w:pPr>
        <w:autoSpaceDE w:val="0"/>
        <w:autoSpaceDN w:val="0"/>
        <w:adjustRightInd w:val="0"/>
        <w:snapToGrid w:val="0"/>
        <w:spacing w:line="259" w:lineRule="auto"/>
        <w:ind w:firstLine="420"/>
        <w:rPr>
          <w:rFonts w:hint="eastAsia" w:ascii="宋体"/>
          <w:szCs w:val="21"/>
          <w:lang w:val="zh-CN"/>
        </w:rPr>
      </w:pPr>
      <w:r>
        <w:rPr>
          <w:rFonts w:hint="eastAsia" w:ascii="宋体"/>
          <w:szCs w:val="21"/>
          <w:lang w:val="zh-CN"/>
        </w:rPr>
        <w:t>（1）价格部分是对货物、服务和工程价格构成的说明，磋商文件如没有特别说明的话，对每一项货物、服务和工程仅接受一个价格。</w:t>
      </w:r>
    </w:p>
    <w:p>
      <w:pPr>
        <w:autoSpaceDE w:val="0"/>
        <w:autoSpaceDN w:val="0"/>
        <w:adjustRightInd w:val="0"/>
        <w:snapToGrid w:val="0"/>
        <w:spacing w:line="259" w:lineRule="auto"/>
        <w:ind w:firstLine="420"/>
        <w:rPr>
          <w:rFonts w:ascii="宋体"/>
          <w:szCs w:val="21"/>
          <w:lang w:val="zh-CN"/>
        </w:rPr>
      </w:pP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（2）报价应包含完成本货物、服务和工程项目发生的所有含税费用、支付给员工的工资和国家强制缴纳的各种社会保障资金，以及供应商认为需要的其他费用等。</w:t>
      </w:r>
    </w:p>
    <w:p>
      <w:pPr>
        <w:autoSpaceDE w:val="0"/>
        <w:autoSpaceDN w:val="0"/>
        <w:adjustRightInd w:val="0"/>
        <w:snapToGrid w:val="0"/>
        <w:spacing w:line="259" w:lineRule="auto"/>
        <w:ind w:firstLine="420"/>
        <w:rPr>
          <w:rFonts w:hAnsi="宋体" w:cs="宋体"/>
          <w:szCs w:val="21"/>
        </w:rPr>
      </w:pPr>
      <w:r>
        <w:rPr>
          <w:rFonts w:hint="eastAsia" w:ascii="宋体"/>
          <w:b/>
          <w:bCs/>
          <w:szCs w:val="21"/>
          <w:lang w:val="zh-CN"/>
        </w:rPr>
        <w:t>报价要求：</w:t>
      </w:r>
      <w:r>
        <w:rPr>
          <w:rFonts w:hint="eastAsia" w:ascii="宋体"/>
          <w:szCs w:val="21"/>
          <w:lang w:val="zh-CN"/>
        </w:rPr>
        <w:t>以人民币万元或元为单位报价。招标报价采用总承包方式，投标人的报价应包括</w:t>
      </w:r>
      <w:r>
        <w:rPr>
          <w:rFonts w:hint="eastAsia" w:hAnsi="宋体" w:cs="宋体"/>
          <w:szCs w:val="21"/>
        </w:rPr>
        <w:t>但不限于完成采购内容所需的直接费、间接费、利润、税金、政策性文件规定及合同包含的所有风险、责任等各项应有费用。</w:t>
      </w:r>
    </w:p>
    <w:p>
      <w:pPr>
        <w:autoSpaceDE w:val="0"/>
        <w:autoSpaceDN w:val="0"/>
        <w:adjustRightInd w:val="0"/>
        <w:snapToGrid w:val="0"/>
        <w:spacing w:line="259" w:lineRule="auto"/>
        <w:ind w:firstLine="420"/>
        <w:rPr>
          <w:rFonts w:ascii="宋体"/>
          <w:b/>
          <w:szCs w:val="21"/>
          <w:lang w:val="zh-CN"/>
        </w:rPr>
      </w:pPr>
      <w:r>
        <w:rPr>
          <w:rFonts w:hint="eastAsia" w:ascii="宋体"/>
          <w:szCs w:val="21"/>
          <w:lang w:val="zh-CN"/>
        </w:rPr>
        <w:t>（3）</w:t>
      </w:r>
      <w:r>
        <w:rPr>
          <w:rFonts w:hint="eastAsia" w:ascii="宋体"/>
          <w:b/>
          <w:szCs w:val="21"/>
          <w:lang w:val="zh-CN"/>
        </w:rPr>
        <w:t>供应商应充分考虑到市场价格变动，以及项目实施过程中的不可预见因素，一旦成交，总价格不变。如果有漏项，视同让利。</w:t>
      </w:r>
    </w:p>
    <w:p>
      <w:pPr>
        <w:autoSpaceDE w:val="0"/>
        <w:autoSpaceDN w:val="0"/>
        <w:adjustRightInd w:val="0"/>
        <w:snapToGrid w:val="0"/>
        <w:spacing w:line="259" w:lineRule="auto"/>
        <w:ind w:firstLine="420"/>
        <w:rPr>
          <w:rFonts w:ascii="宋体"/>
          <w:b/>
          <w:szCs w:val="21"/>
          <w:lang w:val="zh-CN"/>
        </w:rPr>
      </w:pPr>
      <w:r>
        <w:rPr>
          <w:rFonts w:hint="eastAsia" w:ascii="宋体"/>
          <w:szCs w:val="21"/>
          <w:lang w:val="zh-CN"/>
        </w:rPr>
        <w:t>（4）</w:t>
      </w:r>
      <w:r>
        <w:rPr>
          <w:rFonts w:hint="eastAsia" w:ascii="宋体"/>
          <w:b/>
          <w:szCs w:val="21"/>
          <w:lang w:val="zh-CN"/>
        </w:rPr>
        <w:t>经磋商后，如果成交价高于或低于供应商在响应文件首次报价的，分项报价同比例调整。</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 xml:space="preserve">7.5 </w:t>
      </w:r>
      <w:r>
        <w:rPr>
          <w:rFonts w:hint="eastAsia" w:ascii="宋体"/>
          <w:b/>
          <w:szCs w:val="21"/>
          <w:lang w:val="zh-CN"/>
        </w:rPr>
        <w:t>响应文件的其他部分。</w:t>
      </w:r>
      <w:r>
        <w:rPr>
          <w:rFonts w:hint="eastAsia" w:ascii="宋体"/>
          <w:szCs w:val="21"/>
          <w:lang w:val="zh-CN"/>
        </w:rPr>
        <w:t>其他部分由供应商根据编制响应文件需要提供的其他相关文件。</w:t>
      </w:r>
    </w:p>
    <w:p>
      <w:pPr>
        <w:autoSpaceDE w:val="0"/>
        <w:autoSpaceDN w:val="0"/>
        <w:adjustRightInd w:val="0"/>
        <w:snapToGrid w:val="0"/>
        <w:spacing w:line="259" w:lineRule="auto"/>
        <w:ind w:firstLine="420"/>
        <w:rPr>
          <w:rFonts w:ascii="宋体"/>
          <w:b/>
          <w:bCs/>
          <w:szCs w:val="21"/>
          <w:lang w:val="zh-CN"/>
        </w:rPr>
      </w:pPr>
      <w:r>
        <w:rPr>
          <w:rFonts w:hint="eastAsia" w:ascii="宋体"/>
          <w:b/>
          <w:bCs/>
          <w:szCs w:val="21"/>
          <w:lang w:val="zh-CN"/>
        </w:rPr>
        <w:t>8、磋商保证金（</w:t>
      </w:r>
      <w:r>
        <w:rPr>
          <w:rFonts w:hint="eastAsia" w:ascii="宋体"/>
          <w:b/>
          <w:bCs/>
          <w:szCs w:val="21"/>
        </w:rPr>
        <w:t>本项目不收取磋商保证金</w:t>
      </w:r>
      <w:r>
        <w:rPr>
          <w:rFonts w:hint="eastAsia" w:ascii="宋体"/>
          <w:b/>
          <w:bCs/>
          <w:szCs w:val="21"/>
          <w:lang w:val="zh-CN"/>
        </w:rPr>
        <w:t>）</w:t>
      </w:r>
    </w:p>
    <w:p>
      <w:pPr>
        <w:pStyle w:val="4"/>
        <w:rPr>
          <w:rFonts w:ascii="宋体"/>
          <w:b w:val="0"/>
          <w:bCs w:val="0"/>
          <w:sz w:val="21"/>
          <w:szCs w:val="21"/>
          <w:lang w:val="zh-CN"/>
        </w:rPr>
      </w:pPr>
      <w:bookmarkStart w:id="17" w:name="_Toc30134"/>
      <w:bookmarkStart w:id="18" w:name="_Toc27322"/>
      <w:bookmarkStart w:id="19" w:name="_Toc11074"/>
      <w:r>
        <w:rPr>
          <w:rFonts w:hint="eastAsia" w:ascii="宋体"/>
          <w:sz w:val="21"/>
          <w:szCs w:val="21"/>
          <w:lang w:val="zh-CN"/>
        </w:rPr>
        <w:t>三、响应文件签署与提交</w:t>
      </w:r>
      <w:bookmarkEnd w:id="17"/>
      <w:bookmarkEnd w:id="18"/>
      <w:bookmarkEnd w:id="19"/>
    </w:p>
    <w:p>
      <w:pPr>
        <w:autoSpaceDE w:val="0"/>
        <w:autoSpaceDN w:val="0"/>
        <w:adjustRightInd w:val="0"/>
        <w:snapToGrid w:val="0"/>
        <w:spacing w:line="259" w:lineRule="auto"/>
        <w:ind w:firstLine="420"/>
        <w:rPr>
          <w:rFonts w:ascii="宋体"/>
          <w:b/>
          <w:bCs/>
          <w:szCs w:val="21"/>
          <w:lang w:val="zh-CN"/>
        </w:rPr>
      </w:pPr>
      <w:r>
        <w:rPr>
          <w:rFonts w:hint="eastAsia" w:ascii="宋体"/>
          <w:b/>
          <w:bCs/>
          <w:szCs w:val="21"/>
          <w:lang w:val="zh-CN"/>
        </w:rPr>
        <w:t>9、响应文件签署</w:t>
      </w:r>
    </w:p>
    <w:p>
      <w:pPr>
        <w:autoSpaceDE w:val="0"/>
        <w:autoSpaceDN w:val="0"/>
        <w:adjustRightInd w:val="0"/>
        <w:snapToGrid w:val="0"/>
        <w:spacing w:line="259" w:lineRule="auto"/>
        <w:ind w:firstLine="420"/>
        <w:rPr>
          <w:rFonts w:ascii="宋体"/>
          <w:b/>
          <w:bCs/>
          <w:color w:val="auto"/>
          <w:szCs w:val="21"/>
        </w:rPr>
      </w:pPr>
      <w:r>
        <w:rPr>
          <w:rFonts w:hint="eastAsia" w:ascii="宋体"/>
          <w:b/>
          <w:bCs/>
          <w:color w:val="auto"/>
          <w:szCs w:val="21"/>
          <w:lang w:val="zh-CN"/>
        </w:rPr>
        <w:t xml:space="preserve">9.1 </w:t>
      </w:r>
      <w:r>
        <w:rPr>
          <w:rFonts w:hint="eastAsia" w:ascii="宋体"/>
          <w:b/>
          <w:bCs/>
          <w:color w:val="auto"/>
          <w:szCs w:val="21"/>
        </w:rPr>
        <w:t>响应文件正本份数：壹份;  副本份数：叁份；电子版响应文件壹份（投标文件电子版必须为已盖章pdf版、U盘形式随纸质版一并提交。电子文件命名要求：单位名称+项目编号+项目名称）</w:t>
      </w:r>
    </w:p>
    <w:p>
      <w:pPr>
        <w:autoSpaceDE w:val="0"/>
        <w:autoSpaceDN w:val="0"/>
        <w:adjustRightInd w:val="0"/>
        <w:snapToGrid w:val="0"/>
        <w:spacing w:line="259" w:lineRule="auto"/>
        <w:ind w:firstLine="420"/>
        <w:rPr>
          <w:rFonts w:ascii="宋体"/>
          <w:b/>
          <w:bCs/>
          <w:color w:val="auto"/>
          <w:szCs w:val="21"/>
        </w:rPr>
      </w:pPr>
      <w:r>
        <w:rPr>
          <w:rFonts w:hint="eastAsia" w:ascii="宋体"/>
          <w:b/>
          <w:bCs/>
          <w:color w:val="auto"/>
          <w:szCs w:val="21"/>
        </w:rPr>
        <w:t>注：如提交的电子版和纸质版不一致导致的后果由投标人自负。</w:t>
      </w:r>
    </w:p>
    <w:p>
      <w:pPr>
        <w:autoSpaceDE w:val="0"/>
        <w:autoSpaceDN w:val="0"/>
        <w:adjustRightInd w:val="0"/>
        <w:snapToGrid w:val="0"/>
        <w:spacing w:line="259" w:lineRule="auto"/>
        <w:ind w:firstLine="420"/>
        <w:rPr>
          <w:rFonts w:ascii="宋体"/>
          <w:b/>
          <w:bCs/>
          <w:szCs w:val="21"/>
          <w:lang w:val="zh-CN"/>
        </w:rPr>
      </w:pPr>
      <w:r>
        <w:rPr>
          <w:rFonts w:hint="eastAsia" w:ascii="宋体"/>
          <w:szCs w:val="21"/>
        </w:rPr>
        <w:t xml:space="preserve">9.2 </w:t>
      </w:r>
      <w:r>
        <w:rPr>
          <w:rFonts w:hint="eastAsia" w:ascii="宋体"/>
          <w:szCs w:val="21"/>
          <w:lang w:val="zh-CN"/>
        </w:rPr>
        <w:t>响应文件应由供应商法定代表人或授权代表签字，并加盖公章。</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9.</w:t>
      </w:r>
      <w:r>
        <w:rPr>
          <w:rFonts w:hint="eastAsia" w:ascii="宋体"/>
          <w:szCs w:val="21"/>
        </w:rPr>
        <w:t>3</w:t>
      </w:r>
      <w:r>
        <w:rPr>
          <w:rFonts w:hint="eastAsia" w:ascii="宋体"/>
          <w:szCs w:val="21"/>
          <w:lang w:val="zh-CN"/>
        </w:rPr>
        <w:t xml:space="preserve"> 供应商应当在磋商文件要求提交响应文件的截止时间前，将响应文件密封送达指定地点。</w:t>
      </w:r>
    </w:p>
    <w:p>
      <w:pPr>
        <w:autoSpaceDE w:val="0"/>
        <w:autoSpaceDN w:val="0"/>
        <w:adjustRightInd w:val="0"/>
        <w:snapToGrid w:val="0"/>
        <w:spacing w:line="259" w:lineRule="auto"/>
        <w:ind w:firstLine="420"/>
        <w:rPr>
          <w:rFonts w:ascii="宋体"/>
          <w:b/>
          <w:bCs/>
          <w:szCs w:val="21"/>
          <w:lang w:val="zh-CN"/>
        </w:rPr>
      </w:pPr>
      <w:r>
        <w:rPr>
          <w:rFonts w:hint="eastAsia" w:ascii="宋体"/>
          <w:bCs/>
          <w:szCs w:val="21"/>
          <w:lang w:val="zh-CN"/>
        </w:rPr>
        <w:t>9.</w:t>
      </w:r>
      <w:r>
        <w:rPr>
          <w:rFonts w:hint="eastAsia" w:ascii="宋体"/>
          <w:bCs/>
          <w:szCs w:val="21"/>
        </w:rPr>
        <w:t>4</w:t>
      </w:r>
      <w:r>
        <w:rPr>
          <w:rFonts w:hint="eastAsia" w:ascii="宋体"/>
          <w:bCs/>
          <w:szCs w:val="21"/>
          <w:lang w:val="zh-CN"/>
        </w:rPr>
        <w:t xml:space="preserve"> </w:t>
      </w:r>
      <w:r>
        <w:rPr>
          <w:rFonts w:hint="eastAsia" w:ascii="宋体"/>
          <w:b/>
          <w:bCs/>
          <w:szCs w:val="21"/>
          <w:lang w:val="zh-CN"/>
        </w:rPr>
        <w:t>有下列情形之一的响应文件将拒收：</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在磋商文件要求提交响应文件的截止时间之后送达的等。</w:t>
      </w:r>
    </w:p>
    <w:p>
      <w:pPr>
        <w:pStyle w:val="4"/>
        <w:rPr>
          <w:rFonts w:ascii="宋体"/>
          <w:sz w:val="21"/>
          <w:szCs w:val="21"/>
          <w:lang w:val="zh-CN"/>
        </w:rPr>
      </w:pPr>
      <w:bookmarkStart w:id="20" w:name="_Toc4383"/>
      <w:bookmarkStart w:id="21" w:name="_Toc9457"/>
      <w:bookmarkStart w:id="22" w:name="_Toc18702"/>
      <w:r>
        <w:rPr>
          <w:rFonts w:hint="eastAsia" w:ascii="宋体"/>
          <w:sz w:val="21"/>
          <w:szCs w:val="21"/>
          <w:lang w:val="zh-CN"/>
        </w:rPr>
        <w:t>四、磋商</w:t>
      </w:r>
      <w:bookmarkEnd w:id="20"/>
      <w:bookmarkEnd w:id="21"/>
      <w:bookmarkEnd w:id="22"/>
    </w:p>
    <w:p>
      <w:pPr>
        <w:autoSpaceDE w:val="0"/>
        <w:autoSpaceDN w:val="0"/>
        <w:adjustRightInd w:val="0"/>
        <w:ind w:firstLine="420"/>
        <w:rPr>
          <w:rFonts w:ascii="宋体"/>
          <w:b/>
          <w:bCs/>
          <w:szCs w:val="21"/>
          <w:lang w:val="zh-CN"/>
        </w:rPr>
      </w:pPr>
      <w:r>
        <w:rPr>
          <w:rFonts w:hint="eastAsia" w:ascii="宋体"/>
          <w:szCs w:val="21"/>
          <w:lang w:val="zh-CN"/>
        </w:rPr>
        <w:t>10</w:t>
      </w:r>
      <w:r>
        <w:rPr>
          <w:rFonts w:hint="eastAsia" w:ascii="宋体"/>
          <w:b/>
          <w:bCs/>
          <w:szCs w:val="21"/>
          <w:lang w:val="zh-CN"/>
        </w:rPr>
        <w:t>、联合体</w:t>
      </w:r>
    </w:p>
    <w:p>
      <w:pPr>
        <w:ind w:firstLine="420" w:firstLineChars="200"/>
        <w:rPr>
          <w:szCs w:val="21"/>
        </w:rPr>
      </w:pPr>
      <w:r>
        <w:rPr>
          <w:rFonts w:hint="eastAsia" w:ascii="宋体"/>
          <w:bCs/>
          <w:kern w:val="0"/>
          <w:szCs w:val="21"/>
        </w:rPr>
        <w:t>10.1</w:t>
      </w:r>
      <w:r>
        <w:rPr>
          <w:szCs w:val="21"/>
        </w:rPr>
        <w:t>两个以上的自然人、法人或者其他组织可以组成一个联合体，以一个供应商的身份共同参加政府采购。</w:t>
      </w:r>
    </w:p>
    <w:p>
      <w:pPr>
        <w:ind w:firstLine="420" w:firstLineChars="200"/>
        <w:rPr>
          <w:rFonts w:ascii="宋体"/>
          <w:szCs w:val="21"/>
        </w:rPr>
      </w:pPr>
      <w:r>
        <w:rPr>
          <w:rFonts w:hint="eastAsia" w:ascii="宋体"/>
          <w:szCs w:val="21"/>
        </w:rPr>
        <w:t>10.2</w:t>
      </w:r>
      <w:r>
        <w:rPr>
          <w:rFonts w:hint="eastAsia" w:ascii="宋体" w:cs="宋体"/>
          <w:kern w:val="0"/>
          <w:szCs w:val="21"/>
        </w:rPr>
        <w:t>鼓励大中型企业和其他自然人、法人或者其他组织与小型、微型企业组成联合体共同参加非专门面向中小企业的政府采购活动。</w:t>
      </w:r>
    </w:p>
    <w:p>
      <w:pPr>
        <w:ind w:firstLine="420" w:firstLineChars="200"/>
        <w:rPr>
          <w:rFonts w:ascii="宋体"/>
        </w:rPr>
      </w:pPr>
      <w:r>
        <w:rPr>
          <w:rFonts w:hint="eastAsia" w:ascii="宋体"/>
          <w:szCs w:val="21"/>
        </w:rPr>
        <w:t>10.3以联合体形式参加采购的，</w:t>
      </w:r>
      <w:r>
        <w:rPr>
          <w:rFonts w:hint="eastAsia" w:ascii="宋体"/>
          <w:b/>
          <w:szCs w:val="21"/>
        </w:rPr>
        <w:t>联合体各方均应当符合政府采购法第二十二条第一款规定的</w:t>
      </w:r>
      <w:r>
        <w:rPr>
          <w:rFonts w:hint="eastAsia" w:ascii="宋体"/>
          <w:b/>
        </w:rPr>
        <w:t>条件；采购人根据采购项目的特殊要求规定供应商特定条件的，联合体各方中至少应当有一方符合采购人规定的特定条件</w:t>
      </w:r>
      <w:r>
        <w:rPr>
          <w:rFonts w:hint="eastAsia" w:ascii="宋体"/>
        </w:rPr>
        <w:t>。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259" w:lineRule="auto"/>
        <w:ind w:firstLine="420"/>
        <w:rPr>
          <w:rFonts w:ascii="宋体"/>
        </w:rPr>
      </w:pPr>
      <w:r>
        <w:rPr>
          <w:rFonts w:hint="eastAsia" w:ascii="宋体"/>
        </w:rPr>
        <w:t>10.4 联合体各方之间应当签订联合体协议，明确约定联合体各方承担的工作和相应的责任，并将联合体协议连同响应文件一并提交。</w:t>
      </w:r>
    </w:p>
    <w:p>
      <w:pPr>
        <w:autoSpaceDE w:val="0"/>
        <w:autoSpaceDN w:val="0"/>
        <w:adjustRightInd w:val="0"/>
        <w:snapToGrid w:val="0"/>
        <w:spacing w:line="259" w:lineRule="auto"/>
        <w:ind w:firstLine="420"/>
        <w:rPr>
          <w:rFonts w:ascii="宋体"/>
          <w:b/>
          <w:bCs/>
          <w:szCs w:val="21"/>
          <w:lang w:val="zh-CN"/>
        </w:rPr>
      </w:pPr>
      <w:r>
        <w:rPr>
          <w:rFonts w:hint="eastAsia" w:ascii="宋体"/>
        </w:rPr>
        <w:t xml:space="preserve">10.5 </w:t>
      </w:r>
      <w:r>
        <w:rPr>
          <w:rFonts w:hint="eastAsia"/>
        </w:rPr>
        <w:t>以联合体形式参加政府采购活动的，联合体各方不得再单独参加或者与其他供应商另外组成联合体参加同一合同项下的政府采购活动。</w:t>
      </w:r>
    </w:p>
    <w:p>
      <w:pPr>
        <w:autoSpaceDE w:val="0"/>
        <w:autoSpaceDN w:val="0"/>
        <w:adjustRightInd w:val="0"/>
        <w:snapToGrid w:val="0"/>
        <w:spacing w:line="259" w:lineRule="auto"/>
        <w:ind w:firstLine="420"/>
        <w:rPr>
          <w:rFonts w:ascii="宋体"/>
          <w:b/>
          <w:bCs/>
          <w:szCs w:val="21"/>
          <w:lang w:val="zh-CN"/>
        </w:rPr>
      </w:pPr>
      <w:r>
        <w:rPr>
          <w:rFonts w:hint="eastAsia" w:ascii="宋体"/>
          <w:b/>
          <w:bCs/>
          <w:szCs w:val="21"/>
          <w:lang w:val="zh-CN"/>
        </w:rPr>
        <w:t>11、磋商组织</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11.1 在提交响应文件时间截止后，</w:t>
      </w:r>
      <w:r>
        <w:rPr>
          <w:rFonts w:hint="eastAsia" w:ascii="宋体"/>
          <w:szCs w:val="21"/>
        </w:rPr>
        <w:t>采购代理机构</w:t>
      </w:r>
      <w:r>
        <w:rPr>
          <w:rFonts w:hint="eastAsia" w:ascii="宋体"/>
          <w:szCs w:val="21"/>
          <w:lang w:val="zh-CN"/>
        </w:rPr>
        <w:t>在规定的时间和地点组织磋商小组分别与供应商进行磋商。</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11.2 磋商工作由</w:t>
      </w:r>
      <w:r>
        <w:rPr>
          <w:rFonts w:hint="eastAsia" w:ascii="宋体"/>
          <w:szCs w:val="21"/>
        </w:rPr>
        <w:t>采购代理机构</w:t>
      </w:r>
      <w:r>
        <w:rPr>
          <w:rFonts w:hint="eastAsia" w:ascii="宋体"/>
          <w:szCs w:val="21"/>
          <w:lang w:val="zh-CN"/>
        </w:rPr>
        <w:t>负责组织，具体磋商事务由依法组建的磋商小组负责。</w:t>
      </w:r>
    </w:p>
    <w:p>
      <w:pPr>
        <w:autoSpaceDE w:val="0"/>
        <w:autoSpaceDN w:val="0"/>
        <w:adjustRightInd w:val="0"/>
        <w:snapToGrid w:val="0"/>
        <w:spacing w:line="259" w:lineRule="auto"/>
        <w:ind w:firstLine="420"/>
        <w:rPr>
          <w:rFonts w:ascii="宋体"/>
          <w:b/>
          <w:szCs w:val="21"/>
          <w:lang w:val="zh-CN"/>
        </w:rPr>
      </w:pPr>
      <w:r>
        <w:rPr>
          <w:rFonts w:hint="eastAsia" w:ascii="宋体"/>
          <w:b/>
          <w:szCs w:val="21"/>
          <w:lang w:val="zh-CN"/>
        </w:rPr>
        <w:t>12、磋商程序</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12.1 磋商小组评审供应商所递交的响应性文件，</w:t>
      </w:r>
      <w:r>
        <w:rPr>
          <w:rFonts w:hint="eastAsia"/>
        </w:rPr>
        <w:t>并根据磋商文件规定的程序、评定成交的标准等事项与实质性响应磋商文件要求的供应商进行磋商。未实质性响应磋商文件的响应文件按无效处理，磋商小组应将告知有关供应商。</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12.2 磋商小组所有成员集中与单一供应商分别进行磋商，所有参加磋商的供应商均有同等的磋商机会。</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12.3 磋商过程中，磋商小组根据磋商文件和磋商情况可能实质性变动采购需求中的技术、服务要求以及合同草案条款。实质性变动是磋商文件的有效组成部分，磋商小组将以书面形式通知所有参加磋商的供应商。</w:t>
      </w:r>
      <w:r>
        <w:rPr>
          <w:rFonts w:hint="eastAsia" w:ascii="宋体"/>
          <w:b/>
          <w:szCs w:val="21"/>
          <w:lang w:val="zh-CN"/>
        </w:rPr>
        <w:t>用“★”加注或特别说明的内容为实质性要求。</w:t>
      </w:r>
    </w:p>
    <w:p>
      <w:pPr>
        <w:autoSpaceDE w:val="0"/>
        <w:autoSpaceDN w:val="0"/>
        <w:adjustRightInd w:val="0"/>
        <w:snapToGrid w:val="0"/>
        <w:spacing w:line="259" w:lineRule="auto"/>
        <w:ind w:firstLine="420"/>
        <w:rPr>
          <w:rFonts w:ascii="宋体"/>
          <w:szCs w:val="21"/>
        </w:rPr>
      </w:pPr>
      <w:r>
        <w:rPr>
          <w:rFonts w:hint="eastAsia" w:ascii="宋体"/>
          <w:szCs w:val="21"/>
          <w:lang w:val="zh-CN"/>
        </w:rPr>
        <w:t>12.4 供应商应当按照磋商文件的变动情况和磋商小组的要求重新提交响应文件，并由其法定代表人或授权代表签字或者加盖公章。</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12.5 磋商结束后，磋商小组将要求所有继续参加磋商的供应商在规定时间内提交最后报价。最后报价由其法定代表人或授权代表签字或者加盖公章，最后报价是供应商响应文件的有效组成部分。</w:t>
      </w:r>
    </w:p>
    <w:p>
      <w:pPr>
        <w:adjustRightInd w:val="0"/>
        <w:snapToGrid w:val="0"/>
        <w:spacing w:line="259" w:lineRule="auto"/>
        <w:ind w:firstLine="420" w:firstLineChars="200"/>
        <w:rPr>
          <w:rFonts w:ascii="宋体"/>
          <w:szCs w:val="21"/>
          <w:lang w:val="zh-CN"/>
        </w:rPr>
      </w:pPr>
      <w:r>
        <w:rPr>
          <w:rFonts w:hint="eastAsia" w:ascii="宋体"/>
          <w:szCs w:val="21"/>
          <w:lang w:val="zh-CN"/>
        </w:rPr>
        <w:t>12.6</w:t>
      </w:r>
      <w:r>
        <w:rPr>
          <w:rFonts w:hint="eastAsia"/>
        </w:rPr>
        <w:t>已提交响应文件的供应商，在提交最后报价之前，可以根据磋商情况退出磋商。</w:t>
      </w:r>
    </w:p>
    <w:p>
      <w:pPr>
        <w:adjustRightInd w:val="0"/>
        <w:snapToGrid w:val="0"/>
        <w:spacing w:line="259" w:lineRule="auto"/>
        <w:ind w:firstLine="420" w:firstLineChars="200"/>
        <w:rPr>
          <w:rFonts w:ascii="宋体"/>
          <w:b/>
          <w:kern w:val="0"/>
          <w:szCs w:val="21"/>
        </w:rPr>
      </w:pPr>
      <w:r>
        <w:rPr>
          <w:rFonts w:hint="eastAsia" w:ascii="宋体"/>
          <w:szCs w:val="21"/>
          <w:lang w:val="zh-CN"/>
        </w:rPr>
        <w:t>12.7 出现下列情形之一的响应文件按照无效处理：</w:t>
      </w:r>
    </w:p>
    <w:p>
      <w:pPr>
        <w:adjustRightInd w:val="0"/>
        <w:snapToGrid w:val="0"/>
        <w:spacing w:line="259" w:lineRule="auto"/>
        <w:ind w:firstLine="420" w:firstLineChars="200"/>
        <w:rPr>
          <w:rFonts w:ascii="宋体"/>
          <w:szCs w:val="21"/>
        </w:rPr>
      </w:pPr>
      <w:r>
        <w:rPr>
          <w:rFonts w:hint="eastAsia" w:ascii="宋体"/>
          <w:szCs w:val="21"/>
        </w:rPr>
        <w:t>（1）不具备磋商文件中规定资格条件的；</w:t>
      </w:r>
    </w:p>
    <w:p>
      <w:pPr>
        <w:adjustRightInd w:val="0"/>
        <w:snapToGrid w:val="0"/>
        <w:spacing w:line="259" w:lineRule="auto"/>
        <w:ind w:firstLine="420" w:firstLineChars="200"/>
        <w:rPr>
          <w:rFonts w:ascii="宋体"/>
          <w:szCs w:val="21"/>
        </w:rPr>
      </w:pPr>
      <w:r>
        <w:rPr>
          <w:rFonts w:hint="eastAsia" w:ascii="宋体"/>
          <w:szCs w:val="21"/>
        </w:rPr>
        <w:t>（2）未实质性响应磋商文件要求的；</w:t>
      </w:r>
    </w:p>
    <w:p>
      <w:pPr>
        <w:adjustRightInd w:val="0"/>
        <w:snapToGrid w:val="0"/>
        <w:spacing w:line="259" w:lineRule="auto"/>
        <w:ind w:firstLine="420" w:firstLineChars="200"/>
        <w:rPr>
          <w:rFonts w:ascii="宋体"/>
          <w:szCs w:val="21"/>
        </w:rPr>
      </w:pPr>
      <w:r>
        <w:rPr>
          <w:rFonts w:hint="eastAsia" w:ascii="宋体"/>
          <w:szCs w:val="21"/>
          <w:lang w:val="zh-CN"/>
        </w:rPr>
        <w:t>（</w:t>
      </w:r>
      <w:r>
        <w:rPr>
          <w:rFonts w:hint="eastAsia" w:ascii="宋体"/>
          <w:szCs w:val="21"/>
        </w:rPr>
        <w:t>3</w:t>
      </w:r>
      <w:r>
        <w:rPr>
          <w:rFonts w:hint="eastAsia" w:ascii="宋体"/>
          <w:szCs w:val="21"/>
          <w:lang w:val="zh-CN"/>
        </w:rPr>
        <w:t>）没有逐一说明提供</w:t>
      </w:r>
      <w:r>
        <w:rPr>
          <w:rFonts w:hint="eastAsia" w:ascii="宋体"/>
          <w:szCs w:val="21"/>
        </w:rPr>
        <w:t>的</w:t>
      </w:r>
      <w:r>
        <w:rPr>
          <w:rFonts w:hint="eastAsia" w:ascii="宋体"/>
          <w:szCs w:val="21"/>
          <w:lang w:val="zh-CN"/>
        </w:rPr>
        <w:t>服务响应，而是直接拷贝采购文件技术要求的；</w:t>
      </w:r>
    </w:p>
    <w:p>
      <w:pPr>
        <w:autoSpaceDE w:val="0"/>
        <w:autoSpaceDN w:val="0"/>
        <w:adjustRightInd w:val="0"/>
        <w:snapToGrid w:val="0"/>
        <w:spacing w:line="259" w:lineRule="auto"/>
        <w:ind w:firstLine="420"/>
        <w:rPr>
          <w:rFonts w:ascii="宋体"/>
          <w:b/>
          <w:szCs w:val="21"/>
        </w:rPr>
      </w:pPr>
      <w:r>
        <w:rPr>
          <w:rFonts w:hint="eastAsia" w:ascii="宋体"/>
          <w:szCs w:val="21"/>
        </w:rPr>
        <w:t>（4）</w:t>
      </w:r>
      <w:r>
        <w:rPr>
          <w:rFonts w:hint="eastAsia" w:ascii="宋体"/>
          <w:szCs w:val="21"/>
          <w:lang w:val="zh-CN"/>
        </w:rPr>
        <w:t>报价低于</w:t>
      </w:r>
      <w:r>
        <w:rPr>
          <w:rFonts w:hint="eastAsia" w:ascii="宋体" w:cs="宋体"/>
          <w:kern w:val="0"/>
          <w:szCs w:val="21"/>
          <w:lang w:val="zh-CN"/>
        </w:rPr>
        <w:t>完成本项目发生的所有含税费用、支付给员工的工资（不得低于供应商所在地最低工资标准）和国家强制缴纳的各种社会保障资金</w:t>
      </w:r>
      <w:r>
        <w:rPr>
          <w:rFonts w:hint="eastAsia" w:ascii="宋体"/>
          <w:bCs/>
          <w:szCs w:val="21"/>
        </w:rPr>
        <w:t>、公积金，以</w:t>
      </w:r>
      <w:r>
        <w:rPr>
          <w:rFonts w:hint="eastAsia" w:ascii="宋体"/>
          <w:szCs w:val="21"/>
        </w:rPr>
        <w:t>及供应商认为需要的其他费用等</w:t>
      </w:r>
      <w:r>
        <w:rPr>
          <w:rFonts w:hint="eastAsia" w:ascii="宋体"/>
          <w:b/>
          <w:szCs w:val="21"/>
        </w:rPr>
        <w:t>。</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w:t>
      </w:r>
      <w:r>
        <w:rPr>
          <w:rFonts w:hint="eastAsia" w:ascii="宋体"/>
          <w:szCs w:val="21"/>
        </w:rPr>
        <w:t>5</w:t>
      </w:r>
      <w:r>
        <w:rPr>
          <w:rFonts w:hint="eastAsia" w:ascii="宋体"/>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autoSpaceDE w:val="0"/>
        <w:autoSpaceDN w:val="0"/>
        <w:adjustRightInd w:val="0"/>
        <w:snapToGrid w:val="0"/>
        <w:spacing w:line="259" w:lineRule="auto"/>
        <w:ind w:firstLine="420"/>
        <w:rPr>
          <w:rFonts w:ascii="宋体"/>
          <w:szCs w:val="21"/>
          <w:lang w:val="zh-CN"/>
        </w:rPr>
      </w:pPr>
      <w:r>
        <w:rPr>
          <w:rFonts w:hint="eastAsia" w:ascii="宋体"/>
          <w:szCs w:val="21"/>
        </w:rPr>
        <w:t>（6）</w:t>
      </w:r>
      <w:r>
        <w:rPr>
          <w:rFonts w:hint="eastAsia" w:ascii="宋体"/>
          <w:szCs w:val="21"/>
          <w:lang w:val="zh-CN"/>
        </w:rPr>
        <w:t>不符合法律、法规和磋商文件规定的其他实质性要求的。</w:t>
      </w:r>
    </w:p>
    <w:p>
      <w:pPr>
        <w:rPr>
          <w:rFonts w:ascii="宋体"/>
          <w:b/>
          <w:bCs/>
          <w:szCs w:val="21"/>
        </w:rPr>
      </w:pPr>
      <w:r>
        <w:rPr>
          <w:rFonts w:hint="eastAsia" w:ascii="宋体"/>
          <w:szCs w:val="21"/>
          <w:lang w:val="zh-CN"/>
        </w:rPr>
        <w:t xml:space="preserve">12.8 </w:t>
      </w:r>
      <w:r>
        <w:rPr>
          <w:rFonts w:hint="eastAsia" w:ascii="Calibri" w:hAnsi="Calibri"/>
        </w:rPr>
        <w:t>（一）</w:t>
      </w:r>
      <w:r>
        <w:rPr>
          <w:rFonts w:ascii="Calibri" w:hAnsi="Calibri"/>
        </w:rPr>
        <w:t>根据《政府采购竞争性磋商采购方式管理暂行办法》（财库〔</w:t>
      </w:r>
      <w:r>
        <w:rPr>
          <w:rFonts w:hint="eastAsia" w:ascii="Calibri" w:hAnsi="Calibri"/>
        </w:rPr>
        <w:t>2014</w:t>
      </w:r>
      <w:r>
        <w:rPr>
          <w:rFonts w:ascii="Calibri" w:hAnsi="Calibri"/>
        </w:rPr>
        <w:t>〕</w:t>
      </w:r>
      <w:r>
        <w:rPr>
          <w:rFonts w:hint="eastAsia" w:ascii="Calibri" w:hAnsi="Calibri"/>
        </w:rPr>
        <w:t>214号</w:t>
      </w:r>
      <w:r>
        <w:rPr>
          <w:rFonts w:ascii="Calibri" w:hAnsi="Calibri"/>
        </w:rPr>
        <w:t>）第三十四条、第三十五条和《财政部关于政府采购竞争性磋商采购方式管理暂行办法有关问题的补充通知》，第一次公告后</w:t>
      </w:r>
      <w:r>
        <w:rPr>
          <w:rFonts w:hint="eastAsia" w:ascii="Calibri" w:hAnsi="Calibri"/>
        </w:rPr>
        <w:t>，</w:t>
      </w:r>
      <w:r>
        <w:rPr>
          <w:rFonts w:ascii="Calibri" w:hAnsi="Calibri"/>
          <w:b/>
          <w:bCs/>
        </w:rPr>
        <w:t>磋商过程中出现下列情况之一的，按磋商失败处理</w:t>
      </w:r>
      <w:r>
        <w:rPr>
          <w:rFonts w:hint="eastAsia" w:ascii="宋体"/>
          <w:b/>
          <w:bCs/>
          <w:szCs w:val="21"/>
        </w:rPr>
        <w:t>：</w:t>
      </w:r>
    </w:p>
    <w:p>
      <w:pPr>
        <w:rPr>
          <w:rFonts w:ascii="宋体"/>
          <w:bCs/>
          <w:szCs w:val="21"/>
          <w:lang w:val="zh-CN"/>
        </w:rPr>
      </w:pPr>
      <w:r>
        <w:rPr>
          <w:rFonts w:hint="eastAsia" w:ascii="宋体"/>
          <w:bCs/>
          <w:szCs w:val="21"/>
          <w:lang w:val="zh-CN"/>
        </w:rPr>
        <w:t>（1）因情况变化，不再符合规定的竞争性磋商采购方式适用情形的；</w:t>
      </w:r>
    </w:p>
    <w:p>
      <w:pPr>
        <w:rPr>
          <w:rFonts w:ascii="宋体"/>
          <w:b/>
          <w:bCs/>
          <w:szCs w:val="21"/>
          <w:lang w:val="zh-CN"/>
        </w:rPr>
      </w:pPr>
      <w:r>
        <w:rPr>
          <w:rFonts w:hint="eastAsia" w:ascii="宋体"/>
          <w:bCs/>
          <w:szCs w:val="21"/>
          <w:lang w:val="zh-CN"/>
        </w:rPr>
        <w:t>（2）</w:t>
      </w:r>
      <w:r>
        <w:rPr>
          <w:rFonts w:hint="eastAsia" w:ascii="宋体"/>
          <w:b/>
          <w:bCs/>
          <w:szCs w:val="21"/>
          <w:lang w:val="zh-CN"/>
        </w:rPr>
        <w:t>所有供应商的响应文件被磋商小组认定为无效的；</w:t>
      </w:r>
    </w:p>
    <w:p>
      <w:pPr>
        <w:rPr>
          <w:rFonts w:ascii="宋体"/>
          <w:b/>
          <w:bCs/>
          <w:szCs w:val="21"/>
          <w:lang w:val="zh-CN"/>
        </w:rPr>
      </w:pPr>
      <w:r>
        <w:rPr>
          <w:rFonts w:hint="eastAsia" w:ascii="宋体"/>
          <w:bCs/>
          <w:szCs w:val="21"/>
          <w:lang w:val="zh-CN"/>
        </w:rPr>
        <w:t>（3）</w:t>
      </w:r>
      <w:r>
        <w:rPr>
          <w:rFonts w:hint="eastAsia" w:ascii="宋体"/>
          <w:szCs w:val="21"/>
          <w:lang w:val="zh-CN"/>
        </w:rPr>
        <w:t>出现影响采购公正的违法、违规行为的；</w:t>
      </w:r>
    </w:p>
    <w:p>
      <w:pPr>
        <w:rPr>
          <w:rFonts w:ascii="宋体"/>
          <w:b/>
          <w:bCs/>
          <w:szCs w:val="21"/>
          <w:lang w:val="zh-CN"/>
        </w:rPr>
      </w:pPr>
      <w:r>
        <w:rPr>
          <w:rFonts w:hint="eastAsia" w:ascii="宋体"/>
          <w:bCs/>
          <w:szCs w:val="21"/>
          <w:lang w:val="zh-CN"/>
        </w:rPr>
        <w:t>（4）</w:t>
      </w:r>
      <w:r>
        <w:rPr>
          <w:rFonts w:hint="eastAsia" w:ascii="宋体"/>
          <w:b/>
          <w:bCs/>
          <w:szCs w:val="21"/>
          <w:lang w:val="zh-CN"/>
        </w:rPr>
        <w:t>供应商的最终报价超过采购预算的；</w:t>
      </w:r>
    </w:p>
    <w:p>
      <w:pPr>
        <w:rPr>
          <w:rFonts w:ascii="Calibri" w:hAnsi="Calibri"/>
        </w:rPr>
      </w:pPr>
      <w:r>
        <w:rPr>
          <w:rFonts w:hint="eastAsia" w:ascii="宋体"/>
          <w:szCs w:val="21"/>
          <w:lang w:val="zh-CN"/>
        </w:rPr>
        <w:t>（</w:t>
      </w:r>
      <w:r>
        <w:rPr>
          <w:rFonts w:hint="eastAsia" w:ascii="宋体"/>
          <w:szCs w:val="21"/>
        </w:rPr>
        <w:t>5</w:t>
      </w:r>
      <w:r>
        <w:rPr>
          <w:rFonts w:hint="eastAsia" w:ascii="宋体"/>
          <w:szCs w:val="21"/>
          <w:lang w:val="zh-CN"/>
        </w:rPr>
        <w:t>）</w:t>
      </w:r>
      <w:r>
        <w:rPr>
          <w:rFonts w:ascii="Calibri" w:hAnsi="Calibri"/>
        </w:rPr>
        <w:t>政府购买服务项目（含政府和社会资本合作项目）、</w:t>
      </w:r>
      <w:r>
        <w:rPr>
          <w:rFonts w:hint="eastAsia" w:ascii="Calibri" w:hAnsi="Calibri"/>
        </w:rPr>
        <w:t>市场竞争不充分的科研项目以及需要扶持的科技成果转化项目</w:t>
      </w:r>
      <w:r>
        <w:rPr>
          <w:rFonts w:ascii="Calibri" w:hAnsi="Calibri"/>
        </w:rPr>
        <w:t>符合要求的服务商或者报价未超过采购预算的服务商不足</w:t>
      </w:r>
      <w:r>
        <w:rPr>
          <w:rFonts w:hint="eastAsia" w:ascii="Calibri" w:hAnsi="Calibri"/>
        </w:rPr>
        <w:t>2家的；</w:t>
      </w:r>
      <w:r>
        <w:rPr>
          <w:rFonts w:ascii="Calibri" w:hAnsi="Calibri"/>
        </w:rPr>
        <w:t>其他项目符合要求的服务商或者报价未超过采购预算的服务商不足</w:t>
      </w:r>
      <w:r>
        <w:rPr>
          <w:rFonts w:hint="eastAsia" w:ascii="Calibri" w:hAnsi="Calibri"/>
        </w:rPr>
        <w:t>3家的</w:t>
      </w:r>
      <w:r>
        <w:rPr>
          <w:rFonts w:ascii="Calibri" w:hAnsi="Calibri"/>
        </w:rPr>
        <w:t>；</w:t>
      </w:r>
    </w:p>
    <w:p>
      <w:pPr>
        <w:rPr>
          <w:rFonts w:ascii="宋体"/>
          <w:szCs w:val="21"/>
          <w:lang w:val="zh-CN"/>
        </w:rPr>
      </w:pPr>
      <w:r>
        <w:rPr>
          <w:rFonts w:hint="eastAsia" w:ascii="宋体"/>
          <w:szCs w:val="21"/>
          <w:lang w:val="zh-CN"/>
        </w:rPr>
        <w:t>（</w:t>
      </w:r>
      <w:r>
        <w:rPr>
          <w:rFonts w:hint="eastAsia" w:ascii="宋体"/>
          <w:szCs w:val="21"/>
        </w:rPr>
        <w:t>6</w:t>
      </w:r>
      <w:r>
        <w:rPr>
          <w:rFonts w:hint="eastAsia" w:ascii="宋体"/>
          <w:szCs w:val="21"/>
          <w:lang w:val="zh-CN"/>
        </w:rPr>
        <w:t>）因重大变故，采购任务取消的；</w:t>
      </w:r>
    </w:p>
    <w:p>
      <w:pPr>
        <w:rPr>
          <w:rFonts w:ascii="宋体"/>
          <w:szCs w:val="21"/>
          <w:lang w:val="zh-CN"/>
        </w:rPr>
      </w:pPr>
      <w:r>
        <w:rPr>
          <w:rFonts w:hint="eastAsia" w:ascii="宋体"/>
          <w:szCs w:val="21"/>
          <w:lang w:val="zh-CN"/>
        </w:rPr>
        <w:t>（</w:t>
      </w:r>
      <w:r>
        <w:rPr>
          <w:rFonts w:hint="eastAsia" w:ascii="宋体"/>
          <w:szCs w:val="21"/>
        </w:rPr>
        <w:t>7</w:t>
      </w:r>
      <w:r>
        <w:rPr>
          <w:rFonts w:hint="eastAsia" w:ascii="宋体"/>
          <w:szCs w:val="21"/>
          <w:lang w:val="zh-CN"/>
        </w:rPr>
        <w:t>）采购人需求发生重大变化暂时不能确定或供应商提供的货物、服务和工程不能满足需求等。</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（二）磋商失败后，除采购任务取消外，将重新组织采购。</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三）第二次公告后，政府购买服务项目（含政府和社会资本合作项目）以及市场竞争不充分的科研项目以及需要扶持的科技成果转化项目符合要求的服务商或者报价未超过采购预算的服务商不足2家的（其他类别项目符合要求的服务商或者报价未超过采购预算的服务商不足3家的），除采购任务取消情形外，代理机构报经监管部门批准后，可变更为单一来源方式采购，或者终止采购活动。本次</w:t>
      </w:r>
      <w:r>
        <w:rPr>
          <w:rFonts w:hint="eastAsia" w:ascii="宋体"/>
          <w:szCs w:val="21"/>
        </w:rPr>
        <w:t>磋商</w:t>
      </w:r>
      <w:r>
        <w:rPr>
          <w:rFonts w:hint="eastAsia" w:ascii="宋体"/>
          <w:szCs w:val="21"/>
          <w:lang w:val="zh-CN"/>
        </w:rPr>
        <w:t>文件中对供应商资格条件要求、技术要求和商务等要求，将作为单一来源方式采购的基本要求和谈判依据。原评</w:t>
      </w:r>
      <w:r>
        <w:rPr>
          <w:rFonts w:hint="eastAsia" w:ascii="宋体"/>
          <w:szCs w:val="21"/>
        </w:rPr>
        <w:t>磋商</w:t>
      </w:r>
      <w:r>
        <w:rPr>
          <w:rFonts w:hint="eastAsia" w:ascii="宋体"/>
          <w:szCs w:val="21"/>
          <w:lang w:val="zh-CN"/>
        </w:rPr>
        <w:t>小组根据政府采购法等法律法规进行谈判。参加投标的供应商，根据自愿原则，选择参加单一来源方式采购。</w:t>
      </w:r>
    </w:p>
    <w:p>
      <w:pPr>
        <w:pStyle w:val="264"/>
        <w:ind w:firstLine="420"/>
        <w:rPr>
          <w:lang w:val="zh-CN"/>
        </w:rPr>
      </w:pPr>
      <w:r>
        <w:rPr>
          <w:rFonts w:ascii="Calibri" w:hAnsi="Calibri"/>
        </w:rPr>
        <w:t>（四）磋商文件未明确的其他事项，按《政府采购法》及其相关法律法规执行。</w:t>
      </w:r>
    </w:p>
    <w:p>
      <w:pPr>
        <w:autoSpaceDE w:val="0"/>
        <w:autoSpaceDN w:val="0"/>
        <w:adjustRightInd w:val="0"/>
        <w:snapToGrid w:val="0"/>
        <w:spacing w:line="259" w:lineRule="auto"/>
        <w:ind w:firstLine="420"/>
        <w:rPr>
          <w:rFonts w:ascii="宋体"/>
          <w:b/>
          <w:szCs w:val="21"/>
          <w:lang w:val="zh-CN"/>
        </w:rPr>
      </w:pPr>
      <w:r>
        <w:rPr>
          <w:rFonts w:hint="eastAsia" w:ascii="宋体"/>
          <w:b/>
          <w:szCs w:val="21"/>
          <w:lang w:val="zh-CN"/>
        </w:rPr>
        <w:t>13、评定成交方法和标准</w:t>
      </w:r>
    </w:p>
    <w:p>
      <w:pPr>
        <w:autoSpaceDE w:val="0"/>
        <w:autoSpaceDN w:val="0"/>
        <w:adjustRightInd w:val="0"/>
        <w:snapToGrid w:val="0"/>
        <w:spacing w:line="259" w:lineRule="auto"/>
        <w:ind w:firstLine="420"/>
        <w:rPr>
          <w:rFonts w:ascii="宋体" w:cs="宋体"/>
          <w:kern w:val="0"/>
          <w:szCs w:val="21"/>
        </w:rPr>
      </w:pPr>
      <w:r>
        <w:rPr>
          <w:rFonts w:hint="eastAsia" w:ascii="宋体"/>
          <w:szCs w:val="21"/>
          <w:lang w:val="zh-CN"/>
        </w:rPr>
        <w:t xml:space="preserve">13.1 </w:t>
      </w:r>
      <w:r>
        <w:rPr>
          <w:rFonts w:hint="eastAsia" w:ascii="宋体" w:cs="宋体"/>
          <w:kern w:val="0"/>
          <w:szCs w:val="21"/>
          <w:lang w:val="zh-CN"/>
        </w:rPr>
        <w:t>采用综合评分法。即在最大限度地满足竞争性磋商文件实质性要求前提下，按照磋商文件中规定的各项因素进行综合评审后，以评审总得分最高的供应商作为</w:t>
      </w:r>
      <w:r>
        <w:rPr>
          <w:rFonts w:hint="eastAsia" w:ascii="宋体" w:cs="宋体"/>
          <w:kern w:val="0"/>
          <w:szCs w:val="21"/>
        </w:rPr>
        <w:t>第一</w:t>
      </w:r>
      <w:r>
        <w:rPr>
          <w:rFonts w:hint="eastAsia" w:ascii="宋体" w:cs="宋体"/>
          <w:kern w:val="0"/>
          <w:szCs w:val="21"/>
          <w:lang w:val="zh-CN"/>
        </w:rPr>
        <w:t>成交候选供应商。</w:t>
      </w:r>
    </w:p>
    <w:p>
      <w:pPr>
        <w:autoSpaceDE w:val="0"/>
        <w:autoSpaceDN w:val="0"/>
        <w:adjustRightInd w:val="0"/>
        <w:ind w:firstLine="420"/>
        <w:rPr>
          <w:rFonts w:ascii="宋体" w:cs="宋体"/>
          <w:kern w:val="0"/>
          <w:szCs w:val="21"/>
          <w:lang w:val="zh-CN"/>
        </w:rPr>
      </w:pPr>
      <w:r>
        <w:rPr>
          <w:rFonts w:hint="eastAsia" w:ascii="宋体" w:cs="宋体"/>
          <w:kern w:val="0"/>
          <w:szCs w:val="21"/>
          <w:lang w:val="zh-CN"/>
        </w:rPr>
        <w:t>13.2 综合评审的主要因素是：价格、技术、</w:t>
      </w:r>
      <w:r>
        <w:rPr>
          <w:rFonts w:hint="eastAsia" w:ascii="宋体" w:cs="宋体"/>
          <w:kern w:val="0"/>
          <w:szCs w:val="21"/>
        </w:rPr>
        <w:t>商务</w:t>
      </w:r>
      <w:r>
        <w:rPr>
          <w:rFonts w:hint="eastAsia" w:ascii="宋体" w:cs="宋体"/>
          <w:kern w:val="0"/>
          <w:szCs w:val="21"/>
          <w:lang w:val="zh-CN"/>
        </w:rPr>
        <w:t>、对竞争性磋商文件响应程度等。</w:t>
      </w:r>
    </w:p>
    <w:p>
      <w:pPr>
        <w:autoSpaceDE w:val="0"/>
        <w:autoSpaceDN w:val="0"/>
        <w:adjustRightInd w:val="0"/>
        <w:snapToGrid w:val="0"/>
        <w:spacing w:line="259" w:lineRule="auto"/>
        <w:ind w:firstLine="420"/>
        <w:rPr>
          <w:rFonts w:ascii="宋体"/>
          <w:szCs w:val="21"/>
          <w:lang w:val="zh-CN"/>
        </w:rPr>
      </w:pPr>
      <w:r>
        <w:rPr>
          <w:rFonts w:hint="eastAsia" w:ascii="宋体" w:cs="宋体"/>
          <w:bCs/>
          <w:kern w:val="0"/>
          <w:szCs w:val="21"/>
          <w:lang w:val="zh-CN"/>
        </w:rPr>
        <w:t>13.4</w:t>
      </w:r>
      <w:r>
        <w:rPr>
          <w:rFonts w:hint="eastAsia" w:ascii="宋体"/>
          <w:szCs w:val="21"/>
        </w:rPr>
        <w:t xml:space="preserve"> </w:t>
      </w:r>
      <w:r>
        <w:rPr>
          <w:rFonts w:hint="eastAsia" w:ascii="宋体"/>
          <w:b/>
          <w:szCs w:val="21"/>
        </w:rPr>
        <w:t>评审标准详见文件第三章。</w:t>
      </w:r>
    </w:p>
    <w:p>
      <w:pPr>
        <w:autoSpaceDE w:val="0"/>
        <w:autoSpaceDN w:val="0"/>
        <w:adjustRightInd w:val="0"/>
        <w:snapToGrid w:val="0"/>
        <w:spacing w:line="259" w:lineRule="auto"/>
        <w:ind w:firstLine="420"/>
        <w:rPr>
          <w:rFonts w:ascii="宋体"/>
          <w:b/>
          <w:bCs/>
          <w:szCs w:val="21"/>
          <w:lang w:val="zh-CN"/>
        </w:rPr>
      </w:pPr>
      <w:r>
        <w:rPr>
          <w:rFonts w:hint="eastAsia" w:ascii="宋体"/>
          <w:b/>
          <w:bCs/>
          <w:szCs w:val="21"/>
          <w:lang w:val="zh-CN"/>
        </w:rPr>
        <w:t>14、确定成交供应商</w:t>
      </w:r>
    </w:p>
    <w:p>
      <w:pPr>
        <w:adjustRightInd w:val="0"/>
        <w:snapToGrid w:val="0"/>
        <w:spacing w:line="259" w:lineRule="auto"/>
        <w:ind w:firstLine="420" w:firstLineChars="200"/>
        <w:rPr>
          <w:rFonts w:ascii="宋体"/>
          <w:szCs w:val="21"/>
          <w:lang w:val="zh-CN"/>
        </w:rPr>
      </w:pPr>
      <w:r>
        <w:rPr>
          <w:rFonts w:hint="eastAsia" w:ascii="宋体"/>
          <w:szCs w:val="21"/>
          <w:lang w:val="zh-CN"/>
        </w:rPr>
        <w:t xml:space="preserve">14.1 </w:t>
      </w:r>
      <w:r>
        <w:rPr>
          <w:rFonts w:hint="eastAsia" w:ascii="宋体"/>
          <w:lang w:val="zh-CN"/>
        </w:rPr>
        <w:t>在综合比较与评价后</w:t>
      </w:r>
      <w:r>
        <w:rPr>
          <w:rFonts w:hint="eastAsia" w:ascii="宋体"/>
          <w:szCs w:val="21"/>
          <w:lang w:val="zh-CN"/>
        </w:rPr>
        <w:t>按照得分高低顺序对供应商进行排列。</w:t>
      </w:r>
      <w:r>
        <w:rPr>
          <w:rFonts w:hint="eastAsia" w:ascii="宋体"/>
          <w:szCs w:val="21"/>
        </w:rPr>
        <w:t>得分相同的，按报价由低到高顺序排列。得分且报价相同的，按技术指标优劣顺序排列。</w:t>
      </w:r>
      <w:r>
        <w:rPr>
          <w:rFonts w:hint="eastAsia" w:ascii="宋体"/>
          <w:szCs w:val="21"/>
          <w:lang w:val="zh-CN"/>
        </w:rPr>
        <w:t>磋商小组将严格按照采购文件的要求和条件进行比较,根据评审办法直接确定成交供应商或推荐出成交候选供应商。</w:t>
      </w:r>
    </w:p>
    <w:p>
      <w:pPr>
        <w:adjustRightInd w:val="0"/>
        <w:snapToGrid w:val="0"/>
        <w:spacing w:line="259" w:lineRule="auto"/>
        <w:ind w:firstLine="420" w:firstLineChars="200"/>
        <w:rPr>
          <w:rFonts w:ascii="宋体"/>
          <w:b/>
          <w:szCs w:val="21"/>
        </w:rPr>
      </w:pPr>
      <w:r>
        <w:rPr>
          <w:rFonts w:hint="eastAsia" w:ascii="宋体"/>
          <w:szCs w:val="21"/>
          <w:lang w:val="zh-CN"/>
        </w:rPr>
        <w:t>14.2 成交供应商确定后，将</w:t>
      </w:r>
      <w:r>
        <w:rPr>
          <w:rFonts w:hint="eastAsia"/>
        </w:rPr>
        <w:t>在财政部门指定的政府采购信息发布媒体上公告</w:t>
      </w:r>
      <w:r>
        <w:rPr>
          <w:rFonts w:hint="eastAsia" w:ascii="宋体"/>
          <w:szCs w:val="21"/>
          <w:lang w:val="zh-CN"/>
        </w:rPr>
        <w:t>，成交供应商及时到</w:t>
      </w:r>
      <w:r>
        <w:rPr>
          <w:rFonts w:hint="eastAsia" w:ascii="宋体"/>
          <w:szCs w:val="21"/>
        </w:rPr>
        <w:t>采购代理机构</w:t>
      </w:r>
      <w:r>
        <w:rPr>
          <w:rFonts w:hint="eastAsia" w:ascii="宋体"/>
          <w:szCs w:val="21"/>
          <w:lang w:val="zh-CN"/>
        </w:rPr>
        <w:t>领取成交通知书。</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14.3 成交通知书对采购人和成交供应商具有同等法律效力。</w:t>
      </w:r>
    </w:p>
    <w:p>
      <w:pPr>
        <w:tabs>
          <w:tab w:val="left" w:pos="1260"/>
        </w:tabs>
        <w:adjustRightInd w:val="0"/>
        <w:snapToGrid w:val="0"/>
        <w:spacing w:line="259" w:lineRule="auto"/>
        <w:ind w:firstLine="420" w:firstLineChars="200"/>
        <w:rPr>
          <w:rFonts w:ascii="宋体"/>
          <w:szCs w:val="21"/>
        </w:rPr>
      </w:pPr>
      <w:r>
        <w:rPr>
          <w:rFonts w:hint="eastAsia" w:ascii="宋体"/>
          <w:szCs w:val="21"/>
        </w:rPr>
        <w:t>14.4 采购代理机构对未成交的供应商不作未成交原因的解释。</w:t>
      </w:r>
    </w:p>
    <w:p>
      <w:pPr>
        <w:autoSpaceDE w:val="0"/>
        <w:autoSpaceDN w:val="0"/>
        <w:adjustRightInd w:val="0"/>
        <w:snapToGrid w:val="0"/>
        <w:spacing w:line="259" w:lineRule="auto"/>
        <w:ind w:firstLine="420"/>
        <w:rPr>
          <w:rFonts w:ascii="宋体"/>
          <w:b/>
          <w:szCs w:val="21"/>
        </w:rPr>
      </w:pPr>
      <w:r>
        <w:rPr>
          <w:rFonts w:hint="eastAsia" w:ascii="宋体"/>
          <w:szCs w:val="21"/>
        </w:rPr>
        <w:t>14.5 所有响应文件都将作为档案保存，不论成交与否，采购代理机构均不退回。</w:t>
      </w:r>
    </w:p>
    <w:p>
      <w:pPr>
        <w:autoSpaceDE w:val="0"/>
        <w:autoSpaceDN w:val="0"/>
        <w:adjustRightInd w:val="0"/>
        <w:snapToGrid w:val="0"/>
        <w:spacing w:line="259" w:lineRule="auto"/>
        <w:ind w:firstLine="413" w:firstLineChars="196"/>
        <w:rPr>
          <w:rFonts w:ascii="宋体"/>
          <w:b/>
          <w:szCs w:val="21"/>
        </w:rPr>
      </w:pPr>
      <w:r>
        <w:rPr>
          <w:rFonts w:hint="eastAsia" w:ascii="宋体"/>
          <w:b/>
          <w:szCs w:val="21"/>
          <w:lang w:val="zh-CN"/>
        </w:rPr>
        <w:t>15</w:t>
      </w:r>
      <w:r>
        <w:rPr>
          <w:rFonts w:hint="eastAsia" w:ascii="宋体"/>
          <w:b/>
          <w:bCs/>
          <w:szCs w:val="21"/>
          <w:lang w:val="zh-CN"/>
        </w:rPr>
        <w:t>、</w:t>
      </w:r>
      <w:r>
        <w:rPr>
          <w:rFonts w:hint="eastAsia" w:ascii="宋体"/>
          <w:b/>
          <w:szCs w:val="21"/>
        </w:rPr>
        <w:t>编写评审报告</w:t>
      </w:r>
    </w:p>
    <w:p>
      <w:pPr>
        <w:autoSpaceDE w:val="0"/>
        <w:autoSpaceDN w:val="0"/>
        <w:adjustRightInd w:val="0"/>
        <w:snapToGrid w:val="0"/>
        <w:spacing w:line="259" w:lineRule="auto"/>
        <w:ind w:firstLine="420"/>
        <w:rPr>
          <w:rFonts w:ascii="宋体"/>
          <w:szCs w:val="21"/>
        </w:rPr>
      </w:pPr>
      <w:r>
        <w:rPr>
          <w:rFonts w:hint="eastAsia" w:ascii="宋体"/>
          <w:szCs w:val="21"/>
        </w:rPr>
        <w:t>15.1 磋商小组根据磋商过程和结果编写评审报告。</w:t>
      </w:r>
    </w:p>
    <w:p>
      <w:pPr>
        <w:pStyle w:val="4"/>
        <w:rPr>
          <w:rFonts w:ascii="宋体"/>
          <w:sz w:val="21"/>
          <w:szCs w:val="21"/>
          <w:lang w:val="zh-CN"/>
        </w:rPr>
      </w:pPr>
      <w:bookmarkStart w:id="23" w:name="_Toc20431"/>
      <w:bookmarkStart w:id="24" w:name="_Toc5964"/>
      <w:bookmarkStart w:id="25" w:name="_Toc20803"/>
      <w:r>
        <w:rPr>
          <w:rFonts w:hint="eastAsia" w:ascii="宋体"/>
          <w:sz w:val="21"/>
          <w:szCs w:val="21"/>
          <w:lang w:val="zh-CN"/>
        </w:rPr>
        <w:t>五、签订合同</w:t>
      </w:r>
      <w:bookmarkEnd w:id="23"/>
      <w:bookmarkEnd w:id="24"/>
      <w:bookmarkEnd w:id="25"/>
    </w:p>
    <w:p>
      <w:pPr>
        <w:autoSpaceDE w:val="0"/>
        <w:autoSpaceDN w:val="0"/>
        <w:adjustRightInd w:val="0"/>
        <w:snapToGrid w:val="0"/>
        <w:spacing w:line="259" w:lineRule="auto"/>
        <w:ind w:firstLine="420"/>
        <w:rPr>
          <w:rFonts w:ascii="宋体"/>
          <w:b/>
          <w:bCs/>
          <w:szCs w:val="21"/>
          <w:lang w:val="zh-CN"/>
        </w:rPr>
      </w:pPr>
      <w:r>
        <w:rPr>
          <w:rFonts w:hint="eastAsia" w:ascii="宋体"/>
          <w:b/>
          <w:szCs w:val="21"/>
          <w:lang w:val="zh-CN"/>
        </w:rPr>
        <w:t>16、</w:t>
      </w:r>
      <w:r>
        <w:rPr>
          <w:rFonts w:hint="eastAsia" w:ascii="宋体"/>
          <w:b/>
          <w:bCs/>
          <w:szCs w:val="21"/>
          <w:lang w:val="zh-CN"/>
        </w:rPr>
        <w:t>签订合同</w:t>
      </w:r>
    </w:p>
    <w:p>
      <w:pPr>
        <w:autoSpaceDE w:val="0"/>
        <w:autoSpaceDN w:val="0"/>
        <w:adjustRightInd w:val="0"/>
        <w:snapToGrid w:val="0"/>
        <w:spacing w:line="259" w:lineRule="auto"/>
        <w:ind w:firstLine="420"/>
        <w:rPr>
          <w:rFonts w:ascii="宋体"/>
          <w:szCs w:val="21"/>
          <w:lang w:val="zh-CN"/>
        </w:rPr>
      </w:pPr>
      <w:r>
        <w:rPr>
          <w:rFonts w:hint="eastAsia" w:ascii="宋体"/>
          <w:szCs w:val="21"/>
        </w:rPr>
        <w:t>16</w:t>
      </w:r>
      <w:r>
        <w:rPr>
          <w:rFonts w:hint="eastAsia" w:ascii="宋体"/>
          <w:szCs w:val="21"/>
          <w:lang w:val="zh-CN"/>
        </w:rPr>
        <w:t>.</w:t>
      </w:r>
      <w:r>
        <w:rPr>
          <w:rFonts w:hint="eastAsia" w:ascii="宋体"/>
          <w:szCs w:val="21"/>
        </w:rPr>
        <w:t>1 成交供应商应当</w:t>
      </w:r>
      <w:r>
        <w:rPr>
          <w:rFonts w:hint="eastAsia" w:ascii="宋体"/>
          <w:szCs w:val="21"/>
          <w:lang w:val="zh-CN"/>
        </w:rPr>
        <w:t>自成交通知书发出之日起三十日内，</w:t>
      </w:r>
      <w:r>
        <w:rPr>
          <w:rFonts w:hint="eastAsia" w:ascii="宋体"/>
          <w:szCs w:val="21"/>
        </w:rPr>
        <w:t>与采购人签订政府采购合同，所签订的合同不得对磋商文件和响应文件作实质性修改。</w:t>
      </w:r>
    </w:p>
    <w:p>
      <w:pPr>
        <w:autoSpaceDE w:val="0"/>
        <w:autoSpaceDN w:val="0"/>
        <w:adjustRightInd w:val="0"/>
        <w:snapToGrid w:val="0"/>
        <w:spacing w:line="259" w:lineRule="auto"/>
        <w:ind w:firstLine="420"/>
        <w:rPr>
          <w:rFonts w:ascii="宋体"/>
          <w:szCs w:val="21"/>
        </w:rPr>
      </w:pPr>
      <w:r>
        <w:rPr>
          <w:rFonts w:hint="eastAsia" w:ascii="宋体"/>
          <w:szCs w:val="21"/>
        </w:rPr>
        <w:t>16</w:t>
      </w:r>
      <w:r>
        <w:rPr>
          <w:rFonts w:hint="eastAsia" w:ascii="宋体"/>
          <w:szCs w:val="21"/>
          <w:lang w:val="zh-CN"/>
        </w:rPr>
        <w:t xml:space="preserve">.2 </w:t>
      </w:r>
      <w:r>
        <w:rPr>
          <w:rFonts w:hint="eastAsia" w:ascii="宋体"/>
          <w:szCs w:val="21"/>
        </w:rPr>
        <w:t>采购人不得向成交供应商提出任何不合理的要求作为签订合同的条件，不得与成交供应商私下订立背离合同实质性内容的协议。</w:t>
      </w:r>
    </w:p>
    <w:p>
      <w:pPr>
        <w:adjustRightInd w:val="0"/>
        <w:snapToGrid w:val="0"/>
        <w:spacing w:line="259" w:lineRule="auto"/>
        <w:ind w:firstLine="420" w:firstLineChars="200"/>
        <w:rPr>
          <w:rFonts w:ascii="宋体"/>
          <w:szCs w:val="21"/>
          <w:lang w:val="zh-CN"/>
        </w:rPr>
      </w:pPr>
      <w:r>
        <w:rPr>
          <w:rFonts w:hint="eastAsia" w:ascii="宋体"/>
          <w:szCs w:val="21"/>
          <w:lang w:val="zh-CN"/>
        </w:rPr>
        <w:t>16.3</w:t>
      </w:r>
      <w:r>
        <w:rPr>
          <w:rFonts w:hint="eastAsia" w:ascii="宋体"/>
          <w:szCs w:val="21"/>
        </w:rPr>
        <w:t xml:space="preserve"> 除不可抗力等因素外，</w:t>
      </w:r>
      <w:r>
        <w:rPr>
          <w:rFonts w:hint="eastAsia" w:ascii="宋体"/>
          <w:szCs w:val="21"/>
          <w:lang w:val="zh-CN"/>
        </w:rPr>
        <w:t>成交通知书发出后，采购人改变成交结果，或者成交供应商拒绝签订政府采购合同的，应当承担相应的法律责任。</w:t>
      </w:r>
    </w:p>
    <w:p>
      <w:pPr>
        <w:autoSpaceDE w:val="0"/>
        <w:autoSpaceDN w:val="0"/>
        <w:adjustRightInd w:val="0"/>
        <w:snapToGrid w:val="0"/>
        <w:spacing w:line="259" w:lineRule="auto"/>
        <w:ind w:firstLine="420"/>
        <w:rPr>
          <w:rFonts w:ascii="宋体"/>
          <w:b/>
          <w:szCs w:val="21"/>
        </w:rPr>
      </w:pPr>
      <w:r>
        <w:rPr>
          <w:rFonts w:hint="eastAsia" w:ascii="宋体"/>
          <w:szCs w:val="21"/>
          <w:lang w:val="zh-CN"/>
        </w:rPr>
        <w:t xml:space="preserve">16.4 </w:t>
      </w:r>
      <w:r>
        <w:rPr>
          <w:rFonts w:hint="eastAsia" w:ascii="宋体"/>
          <w:b/>
          <w:szCs w:val="21"/>
        </w:rPr>
        <w:t>成交供应商除发生法律规定的不能预见、不能避免并不能克服的客观情况外不得放弃或拒绝签订合同的。放弃或拒绝签订合同的，财政部门视情将其列入不良行为名单，在一至三年内不得参加采购人组织的政府采购活动。</w:t>
      </w:r>
    </w:p>
    <w:p>
      <w:pPr>
        <w:adjustRightInd w:val="0"/>
        <w:snapToGrid w:val="0"/>
        <w:spacing w:line="259" w:lineRule="auto"/>
        <w:ind w:firstLine="420" w:firstLineChars="200"/>
        <w:rPr>
          <w:rFonts w:ascii="宋体"/>
          <w:szCs w:val="21"/>
          <w:lang w:val="zh-CN"/>
        </w:rPr>
      </w:pPr>
      <w:r>
        <w:rPr>
          <w:rFonts w:hint="eastAsia" w:ascii="宋体"/>
          <w:szCs w:val="21"/>
          <w:lang w:val="zh-CN"/>
        </w:rPr>
        <w:t>16.5成交供应商拒绝签订政府采购合同的，</w:t>
      </w:r>
      <w:r>
        <w:rPr>
          <w:rFonts w:hint="eastAsia"/>
        </w:rPr>
        <w:t>或因不可抗力或者自身原因不能履行政府采购合同的，</w:t>
      </w:r>
      <w:r>
        <w:rPr>
          <w:rFonts w:hint="eastAsia" w:ascii="宋体"/>
          <w:szCs w:val="21"/>
          <w:lang w:val="zh-CN"/>
        </w:rPr>
        <w:t>采购人可以视情与排位在成交供应商之后第一位的成交候选供应商签订政府采购合同，也可以重新开展采购活动。</w:t>
      </w:r>
    </w:p>
    <w:p>
      <w:pPr>
        <w:autoSpaceDE w:val="0"/>
        <w:autoSpaceDN w:val="0"/>
        <w:adjustRightInd w:val="0"/>
        <w:snapToGrid w:val="0"/>
        <w:spacing w:line="259" w:lineRule="auto"/>
        <w:ind w:firstLine="420"/>
        <w:rPr>
          <w:rFonts w:ascii="宋体"/>
          <w:szCs w:val="21"/>
          <w:lang w:val="zh-CN"/>
        </w:rPr>
      </w:pPr>
      <w:r>
        <w:rPr>
          <w:rFonts w:hint="eastAsia" w:ascii="宋体"/>
          <w:szCs w:val="21"/>
          <w:lang w:val="zh-CN"/>
        </w:rPr>
        <w:t>16.6 政府采购合同履行中，采购人需追加与合同标的相同的服务的，在不改变合同其他条款的前提下，可以与供应商协商签订补充合同，但所有补充合同的采购金额不得超过原合同采购金额的百分之十。</w:t>
      </w:r>
    </w:p>
    <w:p>
      <w:pPr>
        <w:pStyle w:val="4"/>
        <w:rPr>
          <w:rFonts w:ascii="宋体"/>
          <w:sz w:val="21"/>
          <w:szCs w:val="21"/>
          <w:lang w:val="zh-CN"/>
        </w:rPr>
      </w:pPr>
      <w:bookmarkStart w:id="26" w:name="_Toc1286"/>
      <w:bookmarkStart w:id="27" w:name="_Toc31502"/>
      <w:bookmarkStart w:id="28" w:name="_Toc5011"/>
      <w:r>
        <w:rPr>
          <w:rFonts w:hint="eastAsia" w:ascii="宋体"/>
          <w:sz w:val="21"/>
          <w:szCs w:val="21"/>
          <w:lang w:val="zh-CN"/>
        </w:rPr>
        <w:t>六、询问、质疑、投诉和诚实信用</w:t>
      </w:r>
      <w:bookmarkEnd w:id="26"/>
      <w:bookmarkEnd w:id="27"/>
      <w:bookmarkEnd w:id="28"/>
    </w:p>
    <w:p>
      <w:pPr>
        <w:autoSpaceDE w:val="0"/>
        <w:autoSpaceDN w:val="0"/>
        <w:adjustRightInd w:val="0"/>
        <w:snapToGrid w:val="0"/>
        <w:spacing w:line="259" w:lineRule="auto"/>
        <w:ind w:firstLine="420"/>
        <w:rPr>
          <w:rFonts w:ascii="宋体"/>
          <w:b/>
          <w:bCs/>
          <w:szCs w:val="21"/>
          <w:lang w:val="zh-CN"/>
        </w:rPr>
      </w:pPr>
      <w:r>
        <w:rPr>
          <w:rFonts w:hint="eastAsia" w:ascii="宋体"/>
          <w:b/>
          <w:bCs/>
          <w:szCs w:val="21"/>
          <w:lang w:val="zh-CN"/>
        </w:rPr>
        <w:t>17、询问</w:t>
      </w:r>
    </w:p>
    <w:p>
      <w:pPr>
        <w:autoSpaceDE w:val="0"/>
        <w:autoSpaceDN w:val="0"/>
        <w:adjustRightInd w:val="0"/>
        <w:ind w:firstLine="420"/>
        <w:rPr>
          <w:rFonts w:ascii="宋体"/>
          <w:b/>
          <w:szCs w:val="21"/>
          <w:lang w:val="zh-CN"/>
        </w:rPr>
      </w:pPr>
      <w:r>
        <w:rPr>
          <w:rFonts w:hint="eastAsia" w:ascii="宋体"/>
          <w:szCs w:val="21"/>
          <w:lang w:val="zh-CN"/>
        </w:rPr>
        <w:t>17.1 供应商对采购活动事项有疑问的，可以向</w:t>
      </w:r>
      <w:r>
        <w:rPr>
          <w:rFonts w:hint="eastAsia" w:ascii="宋体"/>
          <w:szCs w:val="21"/>
        </w:rPr>
        <w:t>采购代理机构</w:t>
      </w:r>
      <w:r>
        <w:rPr>
          <w:rFonts w:hint="eastAsia" w:ascii="宋体"/>
          <w:szCs w:val="21"/>
          <w:lang w:val="zh-CN"/>
        </w:rPr>
        <w:t>提出询问，</w:t>
      </w:r>
      <w:r>
        <w:rPr>
          <w:rFonts w:hint="eastAsia" w:ascii="宋体"/>
          <w:szCs w:val="21"/>
        </w:rPr>
        <w:t>采购代理机构</w:t>
      </w:r>
      <w:r>
        <w:rPr>
          <w:rFonts w:hint="eastAsia" w:ascii="宋体"/>
          <w:szCs w:val="21"/>
          <w:lang w:val="zh-CN"/>
        </w:rPr>
        <w:t>将在两个工作日内作出答复，但答复的内容不涉及商业秘密</w:t>
      </w:r>
      <w:r>
        <w:rPr>
          <w:rFonts w:hint="eastAsia" w:ascii="宋体"/>
          <w:b/>
          <w:szCs w:val="21"/>
          <w:lang w:val="zh-CN"/>
        </w:rPr>
        <w:t>。</w:t>
      </w:r>
    </w:p>
    <w:p>
      <w:pPr>
        <w:autoSpaceDE w:val="0"/>
        <w:autoSpaceDN w:val="0"/>
        <w:adjustRightInd w:val="0"/>
        <w:ind w:firstLine="420"/>
        <w:rPr>
          <w:rFonts w:ascii="宋体"/>
          <w:b/>
          <w:szCs w:val="21"/>
          <w:lang w:val="zh-CN"/>
        </w:rPr>
      </w:pPr>
      <w:r>
        <w:rPr>
          <w:rFonts w:hint="eastAsia" w:ascii="宋体"/>
          <w:b/>
          <w:szCs w:val="21"/>
          <w:lang w:val="zh-CN"/>
        </w:rPr>
        <w:t>18、质疑</w:t>
      </w:r>
    </w:p>
    <w:p>
      <w:pPr>
        <w:autoSpaceDE w:val="0"/>
        <w:autoSpaceDN w:val="0"/>
        <w:adjustRightInd w:val="0"/>
        <w:ind w:firstLine="420"/>
        <w:rPr>
          <w:rFonts w:ascii="宋体" w:hAnsi="宋体"/>
          <w:b/>
          <w:szCs w:val="21"/>
          <w:lang w:val="zh-CN"/>
        </w:rPr>
      </w:pPr>
      <w:r>
        <w:rPr>
          <w:rFonts w:hint="eastAsia" w:ascii="宋体" w:hAnsi="宋体"/>
          <w:szCs w:val="21"/>
        </w:rPr>
        <w:t>18</w:t>
      </w:r>
      <w:r>
        <w:rPr>
          <w:rFonts w:hint="eastAsia" w:ascii="宋体" w:hAnsi="宋体"/>
          <w:szCs w:val="21"/>
          <w:lang w:val="zh-CN"/>
        </w:rPr>
        <w:t>.1 供应商对招标活动事项有疑问的，可以向代理机构提出询问，代理机构将依法作出答复，但答复的内容不涉及商业秘密</w:t>
      </w:r>
      <w:r>
        <w:rPr>
          <w:rFonts w:hint="eastAsia" w:ascii="宋体" w:hAnsi="宋体"/>
          <w:b/>
          <w:szCs w:val="21"/>
          <w:lang w:val="zh-CN"/>
        </w:rPr>
        <w:t>。</w:t>
      </w:r>
    </w:p>
    <w:p>
      <w:pPr>
        <w:autoSpaceDE w:val="0"/>
        <w:autoSpaceDN w:val="0"/>
        <w:adjustRightInd w:val="0"/>
        <w:ind w:firstLine="420"/>
        <w:rPr>
          <w:rFonts w:ascii="宋体" w:hAnsi="宋体"/>
          <w:szCs w:val="21"/>
          <w:lang w:val="zh-CN"/>
        </w:rPr>
      </w:pPr>
      <w:r>
        <w:rPr>
          <w:rFonts w:hint="eastAsia" w:ascii="宋体" w:hAnsi="宋体"/>
          <w:szCs w:val="21"/>
        </w:rPr>
        <w:t>18</w:t>
      </w:r>
      <w:r>
        <w:rPr>
          <w:rFonts w:hint="eastAsia" w:ascii="宋体" w:hAnsi="宋体"/>
          <w:szCs w:val="21"/>
          <w:lang w:val="zh-CN"/>
        </w:rPr>
        <w:t>.2 供应商认为采购文件、采购过程和中标结果使自己的合法权益受到损害的，可以在知道或者应当知道其权益受到损害之日起七个工作日内，</w:t>
      </w:r>
      <w:r>
        <w:rPr>
          <w:rFonts w:hint="eastAsia" w:ascii="宋体" w:hAnsi="宋体"/>
          <w:szCs w:val="21"/>
        </w:rPr>
        <w:t>一次性针对同一采购程序环节提出</w:t>
      </w:r>
      <w:r>
        <w:rPr>
          <w:rFonts w:hint="eastAsia" w:ascii="宋体" w:hAnsi="宋体"/>
          <w:szCs w:val="21"/>
          <w:lang w:val="zh-CN"/>
        </w:rPr>
        <w:t>质疑，</w:t>
      </w:r>
      <w:r>
        <w:rPr>
          <w:rFonts w:hint="eastAsia" w:ascii="宋体" w:hAnsi="宋体"/>
          <w:szCs w:val="21"/>
        </w:rPr>
        <w:t>并将质疑</w:t>
      </w:r>
      <w:r>
        <w:rPr>
          <w:rFonts w:hint="eastAsia" w:ascii="宋体" w:hAnsi="宋体"/>
          <w:szCs w:val="21"/>
          <w:lang w:val="zh-CN"/>
        </w:rPr>
        <w:t>文件原件送达代理机构。</w:t>
      </w:r>
    </w:p>
    <w:p>
      <w:pPr>
        <w:autoSpaceDE w:val="0"/>
        <w:autoSpaceDN w:val="0"/>
        <w:adjustRightInd w:val="0"/>
        <w:ind w:firstLine="420" w:firstLineChars="200"/>
        <w:rPr>
          <w:rFonts w:ascii="宋体" w:hAnsi="宋体"/>
          <w:szCs w:val="21"/>
        </w:rPr>
      </w:pPr>
      <w:r>
        <w:rPr>
          <w:rFonts w:hint="eastAsia" w:ascii="宋体" w:hAnsi="宋体"/>
          <w:szCs w:val="21"/>
        </w:rPr>
        <w:t>18</w:t>
      </w:r>
      <w:r>
        <w:rPr>
          <w:rFonts w:hint="eastAsia" w:ascii="宋体" w:hAnsi="宋体"/>
          <w:szCs w:val="21"/>
          <w:lang w:val="zh-CN"/>
        </w:rPr>
        <w:t>.3 质疑文件应包括以下主要内容，并</w:t>
      </w:r>
      <w:r>
        <w:rPr>
          <w:rFonts w:hint="eastAsia" w:ascii="宋体" w:hAnsi="宋体"/>
          <w:szCs w:val="21"/>
        </w:rPr>
        <w:t>按照“谁主张、谁举证”的原则，附上相关证明材料。否则，代理机构不予受理：</w:t>
      </w:r>
    </w:p>
    <w:p>
      <w:pPr>
        <w:autoSpaceDE w:val="0"/>
        <w:autoSpaceDN w:val="0"/>
        <w:adjustRightInd w:val="0"/>
        <w:ind w:left="420" w:leftChars="200"/>
        <w:rPr>
          <w:rFonts w:ascii="宋体" w:hAnsi="宋体"/>
          <w:szCs w:val="21"/>
          <w:lang w:val="zh-CN"/>
        </w:rPr>
      </w:pPr>
      <w:r>
        <w:rPr>
          <w:rFonts w:hint="eastAsia" w:ascii="宋体" w:hAnsi="宋体"/>
          <w:szCs w:val="21"/>
        </w:rPr>
        <w:t>（1）质疑项目名称、项目编号、包号、招标公告发布时间、开标时间；</w:t>
      </w:r>
    </w:p>
    <w:p>
      <w:pPr>
        <w:autoSpaceDE w:val="0"/>
        <w:autoSpaceDN w:val="0"/>
        <w:adjustRightInd w:val="0"/>
        <w:ind w:firstLine="420"/>
        <w:rPr>
          <w:rFonts w:ascii="宋体" w:hAnsi="宋体"/>
          <w:szCs w:val="21"/>
          <w:lang w:val="zh-CN"/>
        </w:rPr>
      </w:pPr>
      <w:r>
        <w:rPr>
          <w:rFonts w:hint="eastAsia" w:ascii="宋体" w:hAnsi="宋体"/>
          <w:szCs w:val="21"/>
          <w:lang w:val="zh-CN"/>
        </w:rPr>
        <w:t>（2）具体的质疑事项及法律依据（具体条款）；</w:t>
      </w:r>
    </w:p>
    <w:p>
      <w:pPr>
        <w:autoSpaceDE w:val="0"/>
        <w:autoSpaceDN w:val="0"/>
        <w:adjustRightInd w:val="0"/>
        <w:ind w:firstLine="420"/>
        <w:rPr>
          <w:rFonts w:ascii="宋体" w:hAnsi="宋体"/>
          <w:szCs w:val="21"/>
          <w:lang w:val="zh-CN"/>
        </w:rPr>
      </w:pPr>
      <w:r>
        <w:rPr>
          <w:rFonts w:hint="eastAsia" w:ascii="宋体" w:hAnsi="宋体"/>
          <w:szCs w:val="21"/>
          <w:lang w:val="zh-CN"/>
        </w:rPr>
        <w:t>（3）质疑相关证明文件或证明材料，如果涉及到产品功能或技术指标的，应出具相关制造商的证明文件（友情提示：</w:t>
      </w:r>
      <w:r>
        <w:rPr>
          <w:rFonts w:hint="eastAsia" w:ascii="宋体" w:hAnsi="宋体"/>
        </w:rPr>
        <w:t>供应商全部产品线中没有满足技术需求要求的产品才可以对招标产品提出质疑，并提出</w:t>
      </w:r>
      <w:r>
        <w:rPr>
          <w:rFonts w:hint="eastAsia" w:ascii="宋体" w:hAnsi="宋体"/>
          <w:b/>
          <w:bCs/>
        </w:rPr>
        <w:t>修改理由</w:t>
      </w:r>
      <w:r>
        <w:rPr>
          <w:rFonts w:hint="eastAsia" w:ascii="宋体" w:hAnsi="宋体"/>
        </w:rPr>
        <w:t>和</w:t>
      </w:r>
      <w:r>
        <w:rPr>
          <w:rFonts w:hint="eastAsia" w:ascii="宋体" w:hAnsi="宋体"/>
          <w:b/>
          <w:bCs/>
        </w:rPr>
        <w:t>修改建议</w:t>
      </w:r>
      <w:r>
        <w:rPr>
          <w:rFonts w:hint="eastAsia" w:ascii="宋体" w:hAnsi="宋体"/>
          <w:szCs w:val="21"/>
          <w:lang w:val="zh-CN"/>
        </w:rPr>
        <w:t>）；</w:t>
      </w:r>
    </w:p>
    <w:p>
      <w:pPr>
        <w:autoSpaceDE w:val="0"/>
        <w:autoSpaceDN w:val="0"/>
        <w:adjustRightInd w:val="0"/>
        <w:ind w:firstLine="420"/>
        <w:rPr>
          <w:rFonts w:ascii="宋体" w:hAnsi="宋体"/>
          <w:szCs w:val="21"/>
          <w:lang w:val="zh-CN"/>
        </w:rPr>
      </w:pPr>
      <w:r>
        <w:rPr>
          <w:rFonts w:hint="eastAsia" w:ascii="宋体" w:hAnsi="宋体"/>
          <w:szCs w:val="21"/>
          <w:lang w:val="zh-CN"/>
        </w:rPr>
        <w:t>（4）质疑供应商名称、地址、联系方式</w:t>
      </w:r>
      <w:r>
        <w:rPr>
          <w:rFonts w:hint="eastAsia" w:ascii="宋体" w:hAnsi="宋体"/>
          <w:szCs w:val="21"/>
        </w:rPr>
        <w:t>（包括手机、传真号码）</w:t>
      </w:r>
      <w:r>
        <w:rPr>
          <w:rFonts w:hint="eastAsia" w:ascii="宋体" w:hAnsi="宋体"/>
          <w:szCs w:val="21"/>
          <w:lang w:val="zh-CN"/>
        </w:rPr>
        <w:t>；</w:t>
      </w:r>
    </w:p>
    <w:p>
      <w:pPr>
        <w:autoSpaceDE w:val="0"/>
        <w:autoSpaceDN w:val="0"/>
        <w:adjustRightInd w:val="0"/>
        <w:ind w:firstLine="420"/>
        <w:rPr>
          <w:rFonts w:ascii="宋体" w:hAnsi="宋体"/>
          <w:szCs w:val="21"/>
          <w:lang w:val="zh-CN"/>
        </w:rPr>
      </w:pPr>
      <w:r>
        <w:rPr>
          <w:rFonts w:hint="eastAsia" w:ascii="宋体" w:hAnsi="宋体"/>
          <w:szCs w:val="21"/>
          <w:lang w:val="zh-CN"/>
        </w:rPr>
        <w:t>（5）法定代表人</w:t>
      </w:r>
      <w:r>
        <w:rPr>
          <w:rFonts w:hint="eastAsia" w:ascii="宋体" w:hAnsi="宋体"/>
          <w:szCs w:val="21"/>
        </w:rPr>
        <w:t>签署本人姓名或印盖本人姓名章并加盖单位公章，</w:t>
      </w:r>
      <w:r>
        <w:rPr>
          <w:rFonts w:hint="eastAsia" w:ascii="宋体" w:hAnsi="宋体"/>
          <w:szCs w:val="21"/>
          <w:lang w:val="zh-CN"/>
        </w:rPr>
        <w:t>或</w:t>
      </w:r>
      <w:r>
        <w:rPr>
          <w:rFonts w:hint="eastAsia" w:ascii="宋体" w:hAnsi="宋体"/>
          <w:szCs w:val="21"/>
        </w:rPr>
        <w:t>法定代表人授权</w:t>
      </w:r>
      <w:r>
        <w:rPr>
          <w:rFonts w:hint="eastAsia" w:ascii="宋体" w:hAnsi="宋体"/>
          <w:kern w:val="0"/>
          <w:szCs w:val="21"/>
          <w:lang w:val="zh-CN"/>
        </w:rPr>
        <w:t>委托代理人</w:t>
      </w:r>
      <w:r>
        <w:rPr>
          <w:rFonts w:hint="eastAsia" w:ascii="宋体" w:hAnsi="宋体"/>
          <w:szCs w:val="21"/>
        </w:rPr>
        <w:t>加盖单位公章，并由参加采购项目的</w:t>
      </w:r>
      <w:r>
        <w:rPr>
          <w:rFonts w:hint="eastAsia" w:ascii="宋体" w:hAnsi="宋体"/>
          <w:szCs w:val="21"/>
          <w:lang w:val="zh-CN"/>
        </w:rPr>
        <w:t>授权委托代理人</w:t>
      </w:r>
      <w:r>
        <w:rPr>
          <w:rFonts w:hint="eastAsia" w:ascii="宋体" w:hAnsi="宋体"/>
          <w:szCs w:val="21"/>
        </w:rPr>
        <w:t>签署本人姓名或印盖本人姓名章</w:t>
      </w:r>
      <w:r>
        <w:rPr>
          <w:rFonts w:hint="eastAsia" w:ascii="宋体" w:hAnsi="宋体"/>
          <w:szCs w:val="21"/>
          <w:lang w:val="zh-CN"/>
        </w:rPr>
        <w:t>等。</w:t>
      </w:r>
    </w:p>
    <w:p>
      <w:pPr>
        <w:ind w:firstLine="420" w:firstLineChars="200"/>
        <w:rPr>
          <w:rFonts w:ascii="宋体" w:hAnsi="宋体"/>
        </w:rPr>
      </w:pPr>
      <w:r>
        <w:rPr>
          <w:rFonts w:hint="eastAsia" w:ascii="宋体" w:hAnsi="宋体"/>
          <w:szCs w:val="21"/>
        </w:rPr>
        <w:t>18</w:t>
      </w:r>
      <w:r>
        <w:rPr>
          <w:rFonts w:hint="eastAsia" w:ascii="宋体" w:hAnsi="宋体"/>
          <w:szCs w:val="21"/>
          <w:lang w:val="zh-CN"/>
        </w:rPr>
        <w:t>.4质疑</w:t>
      </w:r>
      <w:r>
        <w:rPr>
          <w:rFonts w:hint="eastAsia" w:ascii="宋体" w:hAnsi="宋体"/>
        </w:rPr>
        <w:t>供应商是指直接参加本项目采购活动的供应商；对采购文件提出质疑的，应自供应商获得采购文件之日起计算，且应当在投标截止之日前提出；对采购过程提出质疑的，自采购程序环节结束之日起计算；对中标结果提出质疑的，自中标结果公告之日起计算。</w:t>
      </w:r>
    </w:p>
    <w:p>
      <w:pPr>
        <w:autoSpaceDE w:val="0"/>
        <w:autoSpaceDN w:val="0"/>
        <w:adjustRightInd w:val="0"/>
        <w:ind w:firstLine="420"/>
        <w:rPr>
          <w:rFonts w:ascii="宋体" w:hAnsi="宋体"/>
          <w:szCs w:val="21"/>
          <w:lang w:val="zh-CN"/>
        </w:rPr>
      </w:pPr>
      <w:r>
        <w:rPr>
          <w:rFonts w:hint="eastAsia" w:ascii="宋体" w:hAnsi="宋体"/>
          <w:szCs w:val="21"/>
        </w:rPr>
        <w:t>18.5 代理机构在收到供应商的书面质疑后将及时组织调查核实，在</w:t>
      </w:r>
      <w:r>
        <w:rPr>
          <w:rFonts w:hint="eastAsia" w:ascii="宋体" w:hAnsi="宋体"/>
          <w:b/>
          <w:bCs/>
          <w:szCs w:val="21"/>
          <w:lang w:val="zh-CN"/>
        </w:rPr>
        <w:t>七个工作日内</w:t>
      </w:r>
      <w:r>
        <w:rPr>
          <w:rFonts w:hint="eastAsia" w:ascii="宋体" w:hAnsi="宋体"/>
          <w:szCs w:val="21"/>
          <w:lang w:val="zh-CN"/>
        </w:rPr>
        <w:t>作出答复，并以书面或在网站公告形式通知质疑供应商和其他有关供应商，答复的内容不涉及商业秘密。</w:t>
      </w:r>
      <w:r>
        <w:rPr>
          <w:rFonts w:hint="eastAsia" w:ascii="宋体" w:hAnsi="宋体"/>
          <w:szCs w:val="21"/>
        </w:rPr>
        <w:t>代理机构遵循“谁过错谁负担”的原则，有过错的一方承担调查论证费用。</w:t>
      </w:r>
    </w:p>
    <w:p>
      <w:pPr>
        <w:autoSpaceDE w:val="0"/>
        <w:autoSpaceDN w:val="0"/>
        <w:adjustRightInd w:val="0"/>
        <w:ind w:firstLine="420"/>
        <w:rPr>
          <w:rFonts w:ascii="宋体" w:hAnsi="宋体"/>
          <w:szCs w:val="21"/>
          <w:lang w:val="zh-CN"/>
        </w:rPr>
      </w:pPr>
      <w:r>
        <w:rPr>
          <w:rFonts w:hint="eastAsia" w:ascii="宋体" w:hAnsi="宋体"/>
          <w:b/>
          <w:bCs/>
          <w:szCs w:val="21"/>
        </w:rPr>
        <w:t>19</w:t>
      </w:r>
      <w:r>
        <w:rPr>
          <w:rFonts w:hint="eastAsia" w:ascii="宋体" w:hAnsi="宋体"/>
          <w:b/>
          <w:bCs/>
          <w:szCs w:val="21"/>
          <w:lang w:val="zh-CN"/>
        </w:rPr>
        <w:t>、投诉</w:t>
      </w:r>
    </w:p>
    <w:p>
      <w:pPr>
        <w:autoSpaceDE w:val="0"/>
        <w:autoSpaceDN w:val="0"/>
        <w:adjustRightInd w:val="0"/>
        <w:ind w:firstLine="420"/>
        <w:rPr>
          <w:rFonts w:ascii="宋体" w:hAnsi="宋体"/>
          <w:szCs w:val="21"/>
          <w:lang w:val="zh-CN"/>
        </w:rPr>
      </w:pPr>
      <w:r>
        <w:rPr>
          <w:rFonts w:hint="eastAsia" w:ascii="宋体" w:hAnsi="宋体"/>
          <w:szCs w:val="21"/>
        </w:rPr>
        <w:t>19</w:t>
      </w:r>
      <w:r>
        <w:rPr>
          <w:rFonts w:hint="eastAsia" w:ascii="宋体" w:hAnsi="宋体"/>
          <w:szCs w:val="21"/>
          <w:lang w:val="zh-CN"/>
        </w:rPr>
        <w:t>.1 质疑供应商对代理机构的答复不满意，或代理机构未在规定的时间内作出答复的，可以在答复期满后</w:t>
      </w:r>
      <w:r>
        <w:rPr>
          <w:rFonts w:hint="eastAsia" w:ascii="宋体" w:hAnsi="宋体"/>
          <w:b/>
          <w:bCs/>
          <w:szCs w:val="21"/>
          <w:lang w:val="zh-CN"/>
        </w:rPr>
        <w:t>十五个工作日内</w:t>
      </w:r>
      <w:r>
        <w:rPr>
          <w:rFonts w:hint="eastAsia" w:ascii="宋体" w:hAnsi="宋体"/>
          <w:szCs w:val="21"/>
          <w:lang w:val="zh-CN"/>
        </w:rPr>
        <w:t>向采购项目同级财政部门投诉。</w:t>
      </w:r>
    </w:p>
    <w:p>
      <w:pPr>
        <w:autoSpaceDE w:val="0"/>
        <w:autoSpaceDN w:val="0"/>
        <w:adjustRightInd w:val="0"/>
        <w:ind w:firstLine="420"/>
        <w:rPr>
          <w:rFonts w:ascii="宋体" w:hAnsi="宋体"/>
          <w:b/>
          <w:bCs/>
          <w:szCs w:val="21"/>
          <w:lang w:val="zh-CN"/>
        </w:rPr>
      </w:pPr>
      <w:r>
        <w:rPr>
          <w:rFonts w:hint="eastAsia" w:ascii="宋体" w:hAnsi="宋体"/>
          <w:b/>
          <w:bCs/>
          <w:szCs w:val="21"/>
        </w:rPr>
        <w:t>20</w:t>
      </w:r>
      <w:r>
        <w:rPr>
          <w:rFonts w:hint="eastAsia" w:ascii="宋体" w:hAnsi="宋体"/>
          <w:b/>
          <w:bCs/>
          <w:szCs w:val="21"/>
          <w:lang w:val="zh-CN"/>
        </w:rPr>
        <w:t>、诚实信用</w:t>
      </w:r>
    </w:p>
    <w:p>
      <w:pPr>
        <w:autoSpaceDE w:val="0"/>
        <w:autoSpaceDN w:val="0"/>
        <w:adjustRightInd w:val="0"/>
        <w:ind w:firstLine="420"/>
        <w:rPr>
          <w:rFonts w:ascii="宋体" w:hAnsi="宋体"/>
          <w:szCs w:val="21"/>
          <w:lang w:val="zh-CN"/>
        </w:rPr>
      </w:pPr>
      <w:r>
        <w:rPr>
          <w:rFonts w:hint="eastAsia" w:ascii="宋体" w:hAnsi="宋体"/>
          <w:szCs w:val="21"/>
        </w:rPr>
        <w:t>20</w:t>
      </w:r>
      <w:r>
        <w:rPr>
          <w:rFonts w:hint="eastAsia" w:ascii="宋体" w:hAnsi="宋体"/>
          <w:szCs w:val="21"/>
          <w:lang w:val="zh-CN"/>
        </w:rPr>
        <w:t>.1 供应商之间不得相互串通投标报价，不得妨碍其他供应商的公平竞争，不得损害采购人和其他供应商的合法权益。</w:t>
      </w:r>
    </w:p>
    <w:p>
      <w:pPr>
        <w:autoSpaceDE w:val="0"/>
        <w:autoSpaceDN w:val="0"/>
        <w:adjustRightInd w:val="0"/>
        <w:ind w:firstLine="420"/>
        <w:rPr>
          <w:rFonts w:ascii="宋体" w:hAnsi="宋体"/>
          <w:szCs w:val="21"/>
          <w:lang w:val="zh-CN"/>
        </w:rPr>
      </w:pPr>
      <w:r>
        <w:rPr>
          <w:rFonts w:hint="eastAsia" w:ascii="宋体" w:hAnsi="宋体"/>
          <w:szCs w:val="21"/>
        </w:rPr>
        <w:t>20</w:t>
      </w:r>
      <w:r>
        <w:rPr>
          <w:rFonts w:hint="eastAsia" w:ascii="宋体" w:hAnsi="宋体"/>
          <w:szCs w:val="21"/>
          <w:lang w:val="zh-CN"/>
        </w:rPr>
        <w:t>.2 供应商不得以向代理机构工作人员、评标委员会成员行贿或者采取其他不正当手段谋取中标。经查实供应商有此行为的，</w:t>
      </w:r>
      <w:r>
        <w:rPr>
          <w:rFonts w:hint="eastAsia" w:ascii="宋体" w:hAnsi="宋体"/>
        </w:rPr>
        <w:t>将在</w:t>
      </w:r>
      <w:r>
        <w:rPr>
          <w:rFonts w:hint="eastAsia" w:ascii="宋体" w:hAnsi="宋体"/>
          <w:u w:val="single"/>
        </w:rPr>
        <w:t>相关</w:t>
      </w:r>
      <w:r>
        <w:rPr>
          <w:rFonts w:hint="eastAsia" w:ascii="宋体" w:hAnsi="宋体"/>
        </w:rPr>
        <w:t>网站公告，政府采购管理部门将供应商列入不良行为记录名单，按照《政府采购法》有关规定处理。</w:t>
      </w:r>
    </w:p>
    <w:p>
      <w:pPr>
        <w:ind w:firstLine="420" w:firstLineChars="200"/>
        <w:rPr>
          <w:rFonts w:ascii="宋体" w:hAnsi="宋体"/>
          <w:szCs w:val="21"/>
        </w:rPr>
      </w:pPr>
      <w:r>
        <w:rPr>
          <w:rFonts w:hint="eastAsia" w:ascii="宋体" w:hAnsi="宋体"/>
          <w:szCs w:val="21"/>
        </w:rPr>
        <w:t>20</w:t>
      </w:r>
      <w:r>
        <w:rPr>
          <w:rFonts w:hint="eastAsia" w:ascii="宋体" w:hAnsi="宋体"/>
          <w:szCs w:val="21"/>
          <w:lang w:val="zh-CN"/>
        </w:rPr>
        <w:t>.3 供应商不得虚假质疑和恶意质疑，并对质疑内容的真实性承担责任。</w:t>
      </w:r>
      <w:r>
        <w:rPr>
          <w:rFonts w:hint="eastAsia" w:ascii="宋体" w:hAnsi="宋体"/>
          <w:szCs w:val="21"/>
        </w:rPr>
        <w:t>供应商或者其他利害关系人通过捏造事实、伪造证明材料等方式提出异议或投诉，阻碍招投标活动正常进行的，属于严重不良行为，代理机构将提请财政部门将其列入不良行为记录名单，并依法予以处罚。</w:t>
      </w:r>
    </w:p>
    <w:p>
      <w:pPr>
        <w:autoSpaceDE w:val="0"/>
        <w:autoSpaceDN w:val="0"/>
        <w:adjustRightInd w:val="0"/>
        <w:ind w:firstLine="420"/>
        <w:rPr>
          <w:rFonts w:ascii="宋体" w:hAnsi="宋体"/>
          <w:szCs w:val="21"/>
          <w:lang w:val="zh-CN"/>
        </w:rPr>
      </w:pPr>
      <w:r>
        <w:rPr>
          <w:rFonts w:hint="eastAsia" w:ascii="宋体" w:hAnsi="宋体"/>
          <w:szCs w:val="21"/>
        </w:rPr>
        <w:t>20</w:t>
      </w:r>
      <w:r>
        <w:rPr>
          <w:rFonts w:hint="eastAsia" w:ascii="宋体" w:hAnsi="宋体"/>
          <w:szCs w:val="21"/>
          <w:lang w:val="zh-CN"/>
        </w:rPr>
        <w:t>.4 供应商不得虚假承诺，否则，按照提供虚假材料谋取中标成交处理。</w:t>
      </w:r>
    </w:p>
    <w:p>
      <w:pPr>
        <w:pStyle w:val="274"/>
        <w:rPr>
          <w:rFonts w:hint="eastAsia" w:ascii="宋体" w:hAnsi="宋体" w:cs="宋体"/>
          <w:color w:val="auto"/>
          <w:szCs w:val="21"/>
          <w:highlight w:val="none"/>
        </w:rPr>
      </w:pPr>
    </w:p>
    <w:p>
      <w:pPr>
        <w:widowControl/>
        <w:numPr>
          <w:ilvl w:val="0"/>
          <w:numId w:val="4"/>
        </w:numPr>
        <w:spacing w:before="156" w:after="156" w:line="460" w:lineRule="exact"/>
        <w:jc w:val="center"/>
        <w:outlineLvl w:val="0"/>
        <w:rPr>
          <w:rFonts w:hint="eastAsia" w:ascii="黑体" w:hAnsi="宋体" w:eastAsia="黑体" w:cs="Times New Roman"/>
          <w:color w:val="000000"/>
          <w:sz w:val="30"/>
          <w:szCs w:val="30"/>
          <w:highlight w:val="none"/>
          <w:lang w:val="zh-CN"/>
        </w:rPr>
      </w:pPr>
      <w:r>
        <w:rPr>
          <w:rFonts w:hint="eastAsia" w:ascii="宋体" w:hAnsi="宋体" w:cs="宋体"/>
          <w:color w:val="auto"/>
          <w:szCs w:val="21"/>
          <w:highlight w:val="none"/>
        </w:rPr>
        <w:br w:type="page"/>
      </w:r>
      <w:bookmarkEnd w:id="2"/>
      <w:bookmarkEnd w:id="3"/>
      <w:bookmarkEnd w:id="4"/>
      <w:bookmarkStart w:id="29" w:name="_Toc25744"/>
      <w:bookmarkStart w:id="30" w:name="_Toc18531"/>
      <w:bookmarkStart w:id="31" w:name="_Toc21710"/>
      <w:bookmarkStart w:id="32" w:name="_Toc480985231"/>
      <w:bookmarkStart w:id="33" w:name="_Toc458771617"/>
      <w:r>
        <w:rPr>
          <w:rFonts w:hint="eastAsia" w:ascii="宋体" w:hAnsi="宋体" w:cs="宋体"/>
          <w:color w:val="auto"/>
          <w:szCs w:val="21"/>
          <w:highlight w:val="none"/>
          <w:lang w:val="en-US" w:eastAsia="zh-CN"/>
        </w:rPr>
        <w:t xml:space="preserve"> </w:t>
      </w:r>
      <w:bookmarkStart w:id="34" w:name="_Toc5860"/>
      <w:bookmarkStart w:id="35" w:name="_Toc24231"/>
      <w:bookmarkStart w:id="36" w:name="_Toc29305"/>
      <w:r>
        <w:rPr>
          <w:rFonts w:hint="eastAsia" w:ascii="黑体" w:hAnsi="宋体" w:eastAsia="黑体"/>
          <w:color w:val="000000"/>
          <w:sz w:val="30"/>
          <w:szCs w:val="30"/>
          <w:highlight w:val="none"/>
          <w:lang w:val="zh-CN"/>
        </w:rPr>
        <w:t>评分标准</w:t>
      </w:r>
      <w:bookmarkEnd w:id="29"/>
      <w:bookmarkEnd w:id="30"/>
      <w:bookmarkEnd w:id="31"/>
      <w:bookmarkEnd w:id="32"/>
      <w:bookmarkEnd w:id="33"/>
      <w:bookmarkEnd w:id="34"/>
      <w:bookmarkEnd w:id="35"/>
      <w:bookmarkEnd w:id="36"/>
    </w:p>
    <w:p>
      <w:pPr>
        <w:rPr>
          <w:rFonts w:ascii="宋体"/>
        </w:rPr>
      </w:pPr>
      <w:r>
        <w:t>根据《政府采购法》的相关规定确定以下</w:t>
      </w:r>
      <w:r>
        <w:rPr>
          <w:rFonts w:hint="eastAsia"/>
        </w:rPr>
        <w:t>磋商</w:t>
      </w:r>
      <w:r>
        <w:t>方法</w:t>
      </w:r>
      <w:r>
        <w:rPr>
          <w:rFonts w:hint="eastAsia"/>
        </w:rPr>
        <w:t>及评分标准：</w:t>
      </w:r>
    </w:p>
    <w:p>
      <w:pPr>
        <w:rPr>
          <w:rFonts w:ascii="宋体"/>
          <w:b/>
          <w:szCs w:val="21"/>
        </w:rPr>
      </w:pPr>
      <w:r>
        <w:rPr>
          <w:rFonts w:hint="eastAsia" w:ascii="宋体"/>
        </w:rPr>
        <w:t>磋商方法：本次磋商采用</w:t>
      </w:r>
      <w:r>
        <w:rPr>
          <w:rFonts w:hint="eastAsia" w:ascii="Arial" w:hAnsi="Arial" w:cs="Arial"/>
        </w:rPr>
        <w:t>综合</w:t>
      </w:r>
      <w:r>
        <w:rPr>
          <w:rFonts w:ascii="Arial" w:hAnsi="Arial" w:cs="Arial"/>
        </w:rPr>
        <w:t>评分法</w:t>
      </w:r>
      <w:r>
        <w:rPr>
          <w:rFonts w:hint="eastAsia" w:ascii="Arial" w:hAnsi="Arial" w:cs="Arial"/>
        </w:rPr>
        <w:t>。</w:t>
      </w:r>
    </w:p>
    <w:tbl>
      <w:tblPr>
        <w:tblStyle w:val="32"/>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1255"/>
        <w:gridCol w:w="6222"/>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70" w:type="dxa"/>
            <w:noWrap w:val="0"/>
            <w:vAlign w:val="center"/>
          </w:tcPr>
          <w:p>
            <w:pPr>
              <w:pStyle w:val="222"/>
              <w:spacing w:before="0" w:beforeAutospacing="0" w:after="0" w:afterAutospacing="0"/>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255" w:type="dxa"/>
            <w:noWrap w:val="0"/>
            <w:vAlign w:val="center"/>
          </w:tcPr>
          <w:p>
            <w:pPr>
              <w:pStyle w:val="222"/>
              <w:spacing w:before="0" w:beforeAutospacing="0" w:after="0" w:afterAutospacing="0"/>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6222" w:type="dxa"/>
            <w:noWrap w:val="0"/>
            <w:vAlign w:val="center"/>
          </w:tcPr>
          <w:p>
            <w:pPr>
              <w:pStyle w:val="222"/>
              <w:spacing w:before="0" w:beforeAutospacing="0" w:after="0" w:afterAutospacing="0"/>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评审规则</w:t>
            </w:r>
          </w:p>
        </w:tc>
        <w:tc>
          <w:tcPr>
            <w:tcW w:w="1015" w:type="dxa"/>
            <w:noWrap w:val="0"/>
            <w:vAlign w:val="center"/>
          </w:tcPr>
          <w:p>
            <w:pPr>
              <w:pStyle w:val="222"/>
              <w:spacing w:before="0" w:beforeAutospacing="0" w:after="0" w:afterAutospacing="0"/>
              <w:jc w:val="center"/>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670" w:type="dxa"/>
            <w:noWrap w:val="0"/>
            <w:vAlign w:val="center"/>
          </w:tcPr>
          <w:p>
            <w:pPr>
              <w:pStyle w:val="222"/>
              <w:spacing w:before="0" w:beforeAutospacing="0" w:after="0" w:afterAutospacing="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55" w:type="dxa"/>
            <w:noWrap w:val="0"/>
            <w:vAlign w:val="center"/>
          </w:tcPr>
          <w:p>
            <w:pPr>
              <w:pStyle w:val="222"/>
              <w:spacing w:before="0" w:beforeAutospacing="0" w:after="0" w:afterAutospacing="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6222" w:type="dxa"/>
            <w:noWrap w:val="0"/>
            <w:vAlign w:val="center"/>
          </w:tcPr>
          <w:p>
            <w:pPr>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采用低价优先法计算，即满足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文件要求且</w:t>
            </w:r>
            <w:r>
              <w:rPr>
                <w:rFonts w:hint="eastAsia" w:ascii="宋体" w:hAnsi="宋体" w:cs="宋体"/>
                <w:color w:val="auto"/>
                <w:sz w:val="21"/>
                <w:szCs w:val="21"/>
                <w:highlight w:val="none"/>
                <w:lang w:val="en-US" w:eastAsia="zh-CN"/>
              </w:rPr>
              <w:t>总报价</w:t>
            </w:r>
            <w:r>
              <w:rPr>
                <w:rFonts w:hint="eastAsia" w:ascii="宋体" w:hAnsi="宋体" w:eastAsia="宋体" w:cs="宋体"/>
                <w:color w:val="auto"/>
                <w:sz w:val="21"/>
                <w:szCs w:val="21"/>
                <w:highlight w:val="none"/>
              </w:rPr>
              <w:t>最低的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报价为</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 xml:space="preserve">基准价，其价格分为满分。 </w:t>
            </w:r>
          </w:p>
          <w:p>
            <w:pPr>
              <w:ind w:firstLine="4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其他供应商的价格分统一按照下列公式计算:报价得分=(</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基准价/投标报价)×</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（小数点保留两位）(为提倡公平竞争，反对盲目压价参与商，任何</w:t>
            </w:r>
            <w:r>
              <w:rPr>
                <w:rFonts w:hint="eastAsia" w:ascii="宋体" w:hAnsi="宋体" w:cs="宋体"/>
                <w:color w:val="auto"/>
                <w:sz w:val="21"/>
                <w:szCs w:val="21"/>
                <w:highlight w:val="none"/>
                <w:lang w:val="en-US" w:eastAsia="zh-CN"/>
              </w:rPr>
              <w:t>盲目</w:t>
            </w:r>
            <w:r>
              <w:rPr>
                <w:rFonts w:hint="eastAsia" w:ascii="宋体" w:hAnsi="宋体" w:eastAsia="宋体" w:cs="宋体"/>
                <w:color w:val="auto"/>
                <w:sz w:val="21"/>
                <w:szCs w:val="21"/>
                <w:highlight w:val="none"/>
              </w:rPr>
              <w:t>压价和低于成本报价将会被拒绝，为保证报价合理性，当供应商报价低于最高限价的70%时，供应商在报价时需提供完整的成</w:t>
            </w:r>
            <w:r>
              <w:rPr>
                <w:rFonts w:hint="eastAsia" w:ascii="宋体" w:hAnsi="宋体" w:cs="宋体"/>
                <w:color w:val="auto"/>
                <w:sz w:val="21"/>
                <w:szCs w:val="21"/>
                <w:highlight w:val="none"/>
                <w:lang w:val="en-US" w:eastAsia="zh-CN"/>
              </w:rPr>
              <w:t>本</w:t>
            </w:r>
            <w:r>
              <w:rPr>
                <w:rFonts w:hint="eastAsia" w:ascii="宋体" w:hAnsi="宋体" w:eastAsia="宋体" w:cs="宋体"/>
                <w:color w:val="auto"/>
                <w:sz w:val="21"/>
                <w:szCs w:val="21"/>
                <w:highlight w:val="none"/>
              </w:rPr>
              <w:t>明细说明，</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将根据供应商所提供的成本明细说明进行论证，分析报价合理性。若供应商提供的成本明细说明不能证明其报价合理性，则磋商小组可以取消该供应商的成交候选资格)</w:t>
            </w:r>
            <w:r>
              <w:rPr>
                <w:rFonts w:hint="eastAsia" w:ascii="宋体" w:hAnsi="宋体" w:cs="宋体"/>
                <w:color w:val="auto"/>
                <w:sz w:val="21"/>
                <w:szCs w:val="21"/>
                <w:highlight w:val="none"/>
                <w:lang w:eastAsia="zh-CN"/>
              </w:rPr>
              <w:t>。</w:t>
            </w:r>
          </w:p>
        </w:tc>
        <w:tc>
          <w:tcPr>
            <w:tcW w:w="1015" w:type="dxa"/>
            <w:noWrap w:val="0"/>
            <w:vAlign w:val="center"/>
          </w:tcPr>
          <w:p>
            <w:pPr>
              <w:pStyle w:val="222"/>
              <w:spacing w:before="0" w:beforeAutospacing="0" w:after="0" w:afterAutospacing="0"/>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670" w:type="dxa"/>
            <w:noWrap w:val="0"/>
            <w:vAlign w:val="center"/>
          </w:tcPr>
          <w:p>
            <w:pPr>
              <w:pStyle w:val="222"/>
              <w:spacing w:before="0" w:beforeAutospacing="0" w:after="0" w:afterAutospacing="0" w:line="276"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55" w:type="dxa"/>
            <w:noWrap w:val="0"/>
            <w:vAlign w:val="center"/>
          </w:tcPr>
          <w:p>
            <w:pPr>
              <w:pStyle w:val="255"/>
              <w:spacing w:before="104"/>
              <w:ind w:right="114"/>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p>
          <w:p>
            <w:pPr>
              <w:pStyle w:val="255"/>
              <w:spacing w:before="104"/>
              <w:ind w:right="114"/>
              <w:jc w:val="center"/>
              <w:outlineLvl w:val="9"/>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业绩</w:t>
            </w:r>
          </w:p>
        </w:tc>
        <w:tc>
          <w:tcPr>
            <w:tcW w:w="6222" w:type="dxa"/>
            <w:noWrap w:val="0"/>
            <w:vAlign w:val="center"/>
          </w:tcPr>
          <w:p>
            <w:pP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供应商自 2021年1月1日(含)以来承担过</w:t>
            </w:r>
            <w:r>
              <w:rPr>
                <w:rFonts w:hint="eastAsia" w:ascii="宋体" w:hAnsi="宋体" w:cs="宋体"/>
                <w:color w:val="auto"/>
                <w:sz w:val="21"/>
                <w:szCs w:val="21"/>
                <w:highlight w:val="none"/>
                <w:lang w:val="en-US" w:eastAsia="zh-CN"/>
              </w:rPr>
              <w:t>类似大楼加固施工</w:t>
            </w:r>
            <w:r>
              <w:rPr>
                <w:rFonts w:hint="eastAsia" w:ascii="宋体" w:hAnsi="宋体" w:eastAsia="宋体" w:cs="宋体"/>
                <w:color w:val="auto"/>
                <w:sz w:val="21"/>
                <w:szCs w:val="21"/>
                <w:highlight w:val="none"/>
                <w:lang w:eastAsia="zh-CN"/>
              </w:rPr>
              <w:t>业绩的，有一个得4分，满分12分。(注:须提供业绩中标通知书(或成交确认书)、合同、竣工验收证明书、</w:t>
            </w:r>
            <w:r>
              <w:rPr>
                <w:rFonts w:hint="eastAsia" w:ascii="宋体" w:hAnsi="宋体" w:cs="宋体"/>
                <w:color w:val="auto"/>
                <w:sz w:val="21"/>
                <w:szCs w:val="21"/>
                <w:highlight w:val="none"/>
                <w:lang w:val="en-US" w:eastAsia="zh-CN"/>
              </w:rPr>
              <w:t>业主满意度表、</w:t>
            </w:r>
            <w:r>
              <w:rPr>
                <w:rFonts w:hint="eastAsia" w:ascii="宋体" w:hAnsi="宋体" w:eastAsia="宋体" w:cs="宋体"/>
                <w:color w:val="auto"/>
                <w:sz w:val="21"/>
                <w:szCs w:val="21"/>
                <w:highlight w:val="none"/>
                <w:lang w:eastAsia="zh-CN"/>
              </w:rPr>
              <w:t>该业绩工程款相关发票复印件加盖供应商企业公章;时间以合同时间为准，原件核查，未按要求提供的不子得分;发票另需提供通过国家税务总局全国增值税发票查验平台(https://inyveri.chinatax.gov.cn/)验证情况的截图或网页打印件并加盖投标人公章;评标委员会在评审过程中，将进行核验。如果因投标人提供的发票或验证截图(网页)复印件不清晰而导致评标委员会无法核验，将视同未提供发票)</w:t>
            </w:r>
          </w:p>
        </w:tc>
        <w:tc>
          <w:tcPr>
            <w:tcW w:w="1015" w:type="dxa"/>
            <w:noWrap w:val="0"/>
            <w:vAlign w:val="center"/>
          </w:tcPr>
          <w:p>
            <w:pPr>
              <w:contextualSpacing/>
              <w:jc w:val="center"/>
              <w:outlineLvl w:val="9"/>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0" w:type="dxa"/>
            <w:vMerge w:val="restart"/>
            <w:noWrap w:val="0"/>
            <w:vAlign w:val="center"/>
          </w:tcPr>
          <w:p>
            <w:pPr>
              <w:pStyle w:val="222"/>
              <w:spacing w:before="0" w:beforeAutospacing="0" w:after="0" w:afterAutospacing="0"/>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55" w:type="dxa"/>
            <w:vMerge w:val="restart"/>
            <w:noWrap w:val="0"/>
            <w:vAlign w:val="center"/>
          </w:tcPr>
          <w:p>
            <w:pPr>
              <w:pStyle w:val="255"/>
              <w:spacing w:before="104"/>
              <w:ind w:right="114"/>
              <w:jc w:val="center"/>
              <w:outlineLvl w:val="9"/>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rPr>
              <w:t>项目</w:t>
            </w:r>
            <w:r>
              <w:rPr>
                <w:rFonts w:hint="eastAsia" w:ascii="宋体" w:hAnsi="宋体" w:cs="宋体"/>
                <w:color w:val="auto"/>
                <w:sz w:val="21"/>
                <w:szCs w:val="21"/>
                <w:highlight w:val="none"/>
                <w:lang w:val="en-US" w:eastAsia="zh-CN"/>
              </w:rPr>
              <w:t>团队</w:t>
            </w:r>
          </w:p>
        </w:tc>
        <w:tc>
          <w:tcPr>
            <w:tcW w:w="6222" w:type="dxa"/>
            <w:noWrap w:val="0"/>
            <w:vAlign w:val="center"/>
          </w:tcPr>
          <w:p>
            <w:pPr>
              <w:ind w:firstLine="42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拟投入本项目的项目负责人具有工程类中级及以上职称的得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注：提供相关证书复印件、劳动合同，</w:t>
            </w:r>
            <w:r>
              <w:rPr>
                <w:rFonts w:hint="eastAsia" w:ascii="宋体" w:hAnsi="宋体" w:eastAsia="宋体" w:cs="宋体"/>
                <w:color w:val="auto"/>
                <w:sz w:val="21"/>
                <w:szCs w:val="21"/>
                <w:highlight w:val="none"/>
                <w:lang w:val="en-US" w:eastAsia="zh-CN" w:bidi="ar-SA"/>
              </w:rPr>
              <w:t>社保机构出具的采购公告前</w:t>
            </w:r>
            <w:r>
              <w:rPr>
                <w:rFonts w:hint="eastAsia" w:ascii="宋体" w:hAnsi="宋体" w:eastAsia="宋体" w:cs="宋体"/>
                <w:color w:val="auto"/>
                <w:sz w:val="21"/>
                <w:szCs w:val="21"/>
                <w:highlight w:val="none"/>
                <w:lang w:val="zh-CN" w:eastAsia="zh-CN"/>
              </w:rPr>
              <w:t>近三个月</w:t>
            </w:r>
            <w:r>
              <w:rPr>
                <w:rFonts w:hint="eastAsia" w:ascii="宋体" w:hAnsi="宋体" w:eastAsia="宋体" w:cs="宋体"/>
                <w:color w:val="auto"/>
                <w:sz w:val="21"/>
                <w:szCs w:val="21"/>
                <w:highlight w:val="none"/>
                <w:lang w:val="en-US" w:eastAsia="zh-CN"/>
              </w:rPr>
              <w:t>内任意一个月投标人</w:t>
            </w:r>
            <w:r>
              <w:rPr>
                <w:rFonts w:hint="eastAsia" w:ascii="宋体" w:hAnsi="宋体" w:eastAsia="宋体" w:cs="宋体"/>
                <w:color w:val="auto"/>
                <w:sz w:val="21"/>
                <w:szCs w:val="21"/>
                <w:highlight w:val="none"/>
                <w:lang w:val="en-US" w:eastAsia="zh-CN" w:bidi="ar-SA"/>
              </w:rPr>
              <w:t>为其缴纳的养老保险缴费证明</w:t>
            </w:r>
            <w:r>
              <w:rPr>
                <w:rFonts w:hint="eastAsia" w:ascii="宋体" w:hAnsi="宋体" w:eastAsia="宋体" w:cs="宋体"/>
                <w:color w:val="auto"/>
                <w:sz w:val="21"/>
                <w:szCs w:val="21"/>
                <w:highlight w:val="none"/>
                <w:lang w:val="en-US" w:eastAsia="zh-CN"/>
              </w:rPr>
              <w:t>加盖供应商单位公章</w:t>
            </w:r>
            <w:r>
              <w:rPr>
                <w:rFonts w:hint="eastAsia" w:ascii="宋体" w:hAnsi="宋体" w:eastAsia="宋体" w:cs="宋体"/>
                <w:color w:val="auto"/>
                <w:sz w:val="21"/>
                <w:szCs w:val="21"/>
                <w:highlight w:val="none"/>
              </w:rPr>
              <w:t>。</w:t>
            </w:r>
          </w:p>
        </w:tc>
        <w:tc>
          <w:tcPr>
            <w:tcW w:w="1015" w:type="dxa"/>
            <w:noWrap w:val="0"/>
            <w:vAlign w:val="center"/>
          </w:tcPr>
          <w:p>
            <w:pPr>
              <w:contextualSpacing/>
              <w:jc w:val="center"/>
              <w:outlineLvl w:val="9"/>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0" w:type="dxa"/>
            <w:vMerge w:val="continue"/>
            <w:noWrap w:val="0"/>
            <w:vAlign w:val="center"/>
          </w:tcPr>
          <w:p>
            <w:pPr>
              <w:pStyle w:val="222"/>
              <w:spacing w:before="0" w:beforeAutospacing="0" w:after="0" w:afterAutospacing="0"/>
              <w:jc w:val="center"/>
              <w:outlineLvl w:val="9"/>
              <w:rPr>
                <w:rFonts w:hint="eastAsia" w:ascii="宋体" w:hAnsi="宋体" w:eastAsia="宋体" w:cs="宋体"/>
                <w:sz w:val="21"/>
                <w:szCs w:val="21"/>
                <w:highlight w:val="none"/>
                <w:lang w:val="en-US" w:eastAsia="zh-CN"/>
              </w:rPr>
            </w:pPr>
          </w:p>
        </w:tc>
        <w:tc>
          <w:tcPr>
            <w:tcW w:w="1255" w:type="dxa"/>
            <w:vMerge w:val="continue"/>
            <w:noWrap w:val="0"/>
            <w:vAlign w:val="center"/>
          </w:tcPr>
          <w:p>
            <w:pPr>
              <w:pStyle w:val="255"/>
              <w:spacing w:before="104"/>
              <w:ind w:right="114"/>
              <w:jc w:val="center"/>
              <w:outlineLvl w:val="9"/>
              <w:rPr>
                <w:rFonts w:hint="eastAsia" w:ascii="宋体" w:hAnsi="宋体" w:eastAsia="宋体" w:cs="宋体"/>
                <w:color w:val="auto"/>
                <w:sz w:val="21"/>
                <w:szCs w:val="21"/>
                <w:highlight w:val="none"/>
                <w:lang w:val="en-US" w:eastAsia="zh-CN"/>
              </w:rPr>
            </w:pPr>
          </w:p>
        </w:tc>
        <w:tc>
          <w:tcPr>
            <w:tcW w:w="6222" w:type="dxa"/>
            <w:noWrap w:val="0"/>
            <w:vAlign w:val="center"/>
          </w:tcPr>
          <w:p>
            <w:pPr>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投标单位为本项目配备的项目负责人2021年1月1日以来承接过</w:t>
            </w:r>
            <w:r>
              <w:rPr>
                <w:rFonts w:hint="eastAsia" w:ascii="宋体" w:hAnsi="宋体" w:cs="宋体"/>
                <w:color w:val="auto"/>
                <w:sz w:val="21"/>
                <w:szCs w:val="21"/>
                <w:highlight w:val="none"/>
                <w:lang w:val="en-US" w:eastAsia="zh-CN"/>
              </w:rPr>
              <w:t>类似</w:t>
            </w:r>
            <w:r>
              <w:rPr>
                <w:rFonts w:hint="default" w:ascii="宋体" w:hAnsi="宋体" w:cs="宋体"/>
                <w:color w:val="auto"/>
                <w:sz w:val="21"/>
                <w:szCs w:val="21"/>
                <w:highlight w:val="none"/>
                <w:lang w:val="en-US" w:eastAsia="zh-CN"/>
              </w:rPr>
              <w:t>大楼加固施工</w:t>
            </w:r>
            <w:r>
              <w:rPr>
                <w:rFonts w:hint="eastAsia" w:ascii="宋体" w:hAnsi="宋体" w:eastAsia="宋体" w:cs="宋体"/>
                <w:color w:val="auto"/>
                <w:sz w:val="21"/>
                <w:szCs w:val="21"/>
                <w:highlight w:val="none"/>
                <w:lang w:val="en-US" w:eastAsia="zh-CN"/>
              </w:rPr>
              <w:t>业绩的，每提供一个得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pP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同时提供中标/成交通知书、合同协议书、竣工验收证明、付款发票复印件、业主满意度原件扫描件（需各方参建单位盖章），缺一不可，提供的证明材料必须能反映相关数据和内容，否则视为业绩不满足，（时间以合同签订时间为准）以上材料提供复印件加盖公章。</w:t>
            </w:r>
            <w:r>
              <w:rPr>
                <w:rFonts w:hint="eastAsia" w:ascii="宋体" w:hAnsi="宋体" w:eastAsia="宋体" w:cs="宋体"/>
                <w:color w:val="auto"/>
                <w:sz w:val="21"/>
                <w:szCs w:val="21"/>
                <w:highlight w:val="none"/>
                <w:lang w:eastAsia="zh-CN"/>
              </w:rPr>
              <w:t>发票另需提供通过国家税务总局全国增值税发票查验平台(https://inyveri.chinatax.gov.cn/)验证情况的截图或网页打印件并加盖投标人公章;评标委员会在评审过程中，将进行核验。如果因投标人提供的发票或验证截图(网页)复印件不清晰而导致评标委员会无法核验，将视同未提供发票)</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企业业绩和项目负责人业绩不可兼得</w:t>
            </w:r>
          </w:p>
        </w:tc>
        <w:tc>
          <w:tcPr>
            <w:tcW w:w="1015" w:type="dxa"/>
            <w:noWrap w:val="0"/>
            <w:vAlign w:val="center"/>
          </w:tcPr>
          <w:p>
            <w:pPr>
              <w:contextualSpacing/>
              <w:jc w:val="center"/>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0" w:type="dxa"/>
            <w:vMerge w:val="continue"/>
            <w:noWrap w:val="0"/>
            <w:vAlign w:val="center"/>
          </w:tcPr>
          <w:p>
            <w:pPr>
              <w:pStyle w:val="222"/>
              <w:spacing w:before="0" w:beforeAutospacing="0" w:after="0" w:afterAutospacing="0"/>
              <w:jc w:val="center"/>
              <w:outlineLvl w:val="9"/>
              <w:rPr>
                <w:rFonts w:hint="eastAsia" w:ascii="宋体" w:hAnsi="宋体" w:eastAsia="宋体" w:cs="宋体"/>
                <w:sz w:val="21"/>
                <w:szCs w:val="21"/>
                <w:highlight w:val="none"/>
                <w:lang w:val="en-US" w:eastAsia="zh-CN"/>
              </w:rPr>
            </w:pPr>
          </w:p>
        </w:tc>
        <w:tc>
          <w:tcPr>
            <w:tcW w:w="1255" w:type="dxa"/>
            <w:vMerge w:val="continue"/>
            <w:noWrap w:val="0"/>
            <w:vAlign w:val="center"/>
          </w:tcPr>
          <w:p>
            <w:pPr>
              <w:pStyle w:val="255"/>
              <w:spacing w:before="104"/>
              <w:ind w:right="114"/>
              <w:jc w:val="center"/>
              <w:outlineLvl w:val="9"/>
              <w:rPr>
                <w:rFonts w:hint="eastAsia" w:ascii="宋体" w:hAnsi="宋体" w:eastAsia="宋体" w:cs="宋体"/>
                <w:color w:val="auto"/>
                <w:sz w:val="21"/>
                <w:szCs w:val="21"/>
                <w:highlight w:val="none"/>
                <w:lang w:val="en-US" w:eastAsia="zh-CN"/>
              </w:rPr>
            </w:pPr>
          </w:p>
        </w:tc>
        <w:tc>
          <w:tcPr>
            <w:tcW w:w="6222" w:type="dxa"/>
            <w:noWrap w:val="0"/>
            <w:vAlign w:val="center"/>
          </w:tcPr>
          <w:p>
            <w:pPr>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投标人拟派项目组成员(除项目经理外)具有二级</w:t>
            </w:r>
            <w:r>
              <w:rPr>
                <w:rFonts w:hint="eastAsia" w:ascii="宋体" w:hAnsi="宋体" w:cs="宋体"/>
                <w:color w:val="auto"/>
                <w:sz w:val="21"/>
                <w:szCs w:val="21"/>
                <w:highlight w:val="none"/>
                <w:lang w:val="en-US" w:eastAsia="zh-CN"/>
              </w:rPr>
              <w:t>注册</w:t>
            </w:r>
            <w:r>
              <w:rPr>
                <w:rFonts w:hint="eastAsia" w:ascii="宋体" w:hAnsi="宋体" w:eastAsia="宋体" w:cs="宋体"/>
                <w:color w:val="auto"/>
                <w:sz w:val="21"/>
                <w:szCs w:val="21"/>
                <w:highlight w:val="none"/>
                <w:lang w:val="en-US" w:eastAsia="zh-CN"/>
              </w:rPr>
              <w:t>建造师证书(</w:t>
            </w:r>
            <w:r>
              <w:rPr>
                <w:rFonts w:hint="eastAsia" w:ascii="宋体" w:hAnsi="宋体" w:cs="宋体"/>
                <w:color w:val="auto"/>
                <w:sz w:val="21"/>
                <w:szCs w:val="21"/>
                <w:highlight w:val="none"/>
                <w:lang w:val="en-US" w:eastAsia="zh-CN"/>
              </w:rPr>
              <w:t>土木工程</w:t>
            </w:r>
            <w:r>
              <w:rPr>
                <w:rFonts w:hint="eastAsia" w:ascii="宋体" w:hAnsi="宋体" w:eastAsia="宋体" w:cs="宋体"/>
                <w:color w:val="auto"/>
                <w:sz w:val="21"/>
                <w:szCs w:val="21"/>
                <w:highlight w:val="none"/>
                <w:lang w:val="en-US" w:eastAsia="zh-CN"/>
              </w:rPr>
              <w:t>专业)的每个得1分;具有一级</w:t>
            </w:r>
            <w:r>
              <w:rPr>
                <w:rFonts w:hint="eastAsia" w:ascii="宋体" w:hAnsi="宋体" w:cs="宋体"/>
                <w:color w:val="auto"/>
                <w:sz w:val="21"/>
                <w:szCs w:val="21"/>
                <w:highlight w:val="none"/>
                <w:lang w:val="en-US" w:eastAsia="zh-CN"/>
              </w:rPr>
              <w:t>注册</w:t>
            </w:r>
            <w:r>
              <w:rPr>
                <w:rFonts w:hint="eastAsia" w:ascii="宋体" w:hAnsi="宋体" w:eastAsia="宋体" w:cs="宋体"/>
                <w:color w:val="auto"/>
                <w:sz w:val="21"/>
                <w:szCs w:val="21"/>
                <w:highlight w:val="none"/>
                <w:lang w:val="en-US" w:eastAsia="zh-CN"/>
              </w:rPr>
              <w:t>建造师证书(</w:t>
            </w:r>
            <w:r>
              <w:rPr>
                <w:rFonts w:hint="eastAsia" w:ascii="宋体" w:hAnsi="宋体" w:cs="宋体"/>
                <w:color w:val="auto"/>
                <w:sz w:val="21"/>
                <w:szCs w:val="21"/>
                <w:highlight w:val="none"/>
                <w:lang w:val="en-US" w:eastAsia="zh-CN"/>
              </w:rPr>
              <w:t>土木工程</w:t>
            </w:r>
            <w:r>
              <w:rPr>
                <w:rFonts w:hint="eastAsia" w:ascii="宋体" w:hAnsi="宋体" w:eastAsia="宋体" w:cs="宋体"/>
                <w:color w:val="auto"/>
                <w:sz w:val="21"/>
                <w:szCs w:val="21"/>
                <w:highlight w:val="none"/>
                <w:lang w:val="en-US" w:eastAsia="zh-CN"/>
              </w:rPr>
              <w:t>专业)的每个得2分;不提供不得分，满分6分。(注:提供证书复印件加盖公章)</w:t>
            </w:r>
          </w:p>
          <w:p>
            <w:pPr>
              <w:jc w:val="left"/>
              <w:rPr>
                <w:rFonts w:hint="eastAsia" w:ascii="宋体" w:hAnsi="宋体" w:eastAsia="宋体" w:cs="仿宋"/>
                <w:color w:val="auto"/>
                <w:sz w:val="21"/>
                <w:szCs w:val="21"/>
                <w:highlight w:val="none"/>
                <w:lang w:val="en-US" w:eastAsia="zh-CN" w:bidi="ar-SA"/>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拟派项目成员中，具备中级工程师职称的每个得1分;具备高级及以上工程师职称的每个得2分;不提供不得分，满分4分。(注:提供证书复印件加盖公章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劳动合同</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社保机构出具的采购公告前</w:t>
            </w:r>
            <w:r>
              <w:rPr>
                <w:rFonts w:hint="eastAsia" w:ascii="宋体" w:hAnsi="宋体" w:eastAsia="宋体" w:cs="宋体"/>
                <w:color w:val="auto"/>
                <w:sz w:val="21"/>
                <w:szCs w:val="21"/>
                <w:highlight w:val="none"/>
                <w:lang w:val="zh-CN" w:eastAsia="zh-CN"/>
              </w:rPr>
              <w:t>近三个月</w:t>
            </w:r>
            <w:r>
              <w:rPr>
                <w:rFonts w:hint="eastAsia" w:ascii="宋体" w:hAnsi="宋体" w:eastAsia="宋体" w:cs="宋体"/>
                <w:color w:val="auto"/>
                <w:sz w:val="21"/>
                <w:szCs w:val="21"/>
                <w:highlight w:val="none"/>
                <w:lang w:val="en-US" w:eastAsia="zh-CN"/>
              </w:rPr>
              <w:t>内任意一个月投标人为其缴纳的养老保险缴费证明加盖供应商单位公章)注:拟派项目组</w:t>
            </w:r>
            <w:r>
              <w:rPr>
                <w:rFonts w:hint="eastAsia" w:ascii="宋体" w:hAnsi="宋体" w:cs="宋体"/>
                <w:color w:val="auto"/>
                <w:sz w:val="21"/>
                <w:szCs w:val="21"/>
                <w:highlight w:val="none"/>
                <w:lang w:val="en-US" w:eastAsia="zh-CN"/>
              </w:rPr>
              <w:t>中同一人员</w:t>
            </w:r>
            <w:r>
              <w:rPr>
                <w:rFonts w:hint="eastAsia" w:ascii="宋体" w:hAnsi="宋体" w:eastAsia="宋体" w:cs="宋体"/>
                <w:color w:val="auto"/>
                <w:sz w:val="21"/>
                <w:szCs w:val="21"/>
                <w:highlight w:val="none"/>
                <w:lang w:val="en-US" w:eastAsia="zh-CN"/>
              </w:rPr>
              <w:t>同时具备建造师证书</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职称的按得分</w:t>
            </w:r>
            <w:r>
              <w:rPr>
                <w:rFonts w:hint="eastAsia" w:ascii="宋体" w:hAnsi="宋体" w:cs="宋体"/>
                <w:color w:val="auto"/>
                <w:sz w:val="21"/>
                <w:szCs w:val="21"/>
                <w:highlight w:val="none"/>
                <w:lang w:val="en-US" w:eastAsia="zh-CN"/>
              </w:rPr>
              <w:t>高</w:t>
            </w:r>
            <w:r>
              <w:rPr>
                <w:rFonts w:hint="eastAsia" w:ascii="宋体" w:hAnsi="宋体" w:eastAsia="宋体" w:cs="宋体"/>
                <w:color w:val="auto"/>
                <w:sz w:val="21"/>
                <w:szCs w:val="21"/>
                <w:highlight w:val="none"/>
                <w:lang w:val="en-US" w:eastAsia="zh-CN"/>
              </w:rPr>
              <w:t>的计算</w:t>
            </w:r>
            <w:r>
              <w:rPr>
                <w:rFonts w:hint="eastAsia" w:ascii="宋体" w:hAnsi="宋体" w:cs="宋体"/>
                <w:color w:val="auto"/>
                <w:sz w:val="21"/>
                <w:szCs w:val="21"/>
                <w:highlight w:val="none"/>
                <w:lang w:val="en-US" w:eastAsia="zh-CN"/>
              </w:rPr>
              <w:t>，同一人员最多得4分</w:t>
            </w:r>
            <w:r>
              <w:rPr>
                <w:rFonts w:hint="eastAsia" w:ascii="宋体" w:hAnsi="宋体" w:eastAsia="宋体" w:cs="宋体"/>
                <w:color w:val="auto"/>
                <w:sz w:val="21"/>
                <w:szCs w:val="21"/>
                <w:highlight w:val="none"/>
                <w:lang w:val="en-US" w:eastAsia="zh-CN"/>
              </w:rPr>
              <w:t>。</w:t>
            </w:r>
          </w:p>
        </w:tc>
        <w:tc>
          <w:tcPr>
            <w:tcW w:w="1015" w:type="dxa"/>
            <w:noWrap w:val="0"/>
            <w:vAlign w:val="center"/>
          </w:tcPr>
          <w:p>
            <w:pPr>
              <w:contextualSpacing/>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147" w:type="dxa"/>
            <w:gridSpan w:val="3"/>
            <w:noWrap w:val="0"/>
            <w:vAlign w:val="center"/>
          </w:tcPr>
          <w:p>
            <w:pPr>
              <w:jc w:val="righ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1015" w:type="dxa"/>
            <w:noWrap w:val="0"/>
            <w:vAlign w:val="center"/>
          </w:tcPr>
          <w:p>
            <w:pPr>
              <w:contextualSpacing/>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100分</w:t>
            </w:r>
          </w:p>
        </w:tc>
      </w:tr>
    </w:tbl>
    <w:p>
      <w:pPr>
        <w:rPr>
          <w:rFonts w:hint="eastAsia"/>
          <w:highlight w:val="none"/>
        </w:rPr>
      </w:pPr>
    </w:p>
    <w:p>
      <w:pPr>
        <w:rPr>
          <w:rFonts w:hint="eastAsia" w:ascii="宋体" w:hAnsi="宋体"/>
          <w:b/>
          <w:color w:val="000000"/>
          <w:szCs w:val="21"/>
          <w:highlight w:val="none"/>
        </w:rPr>
      </w:pPr>
      <w:r>
        <w:rPr>
          <w:rFonts w:hint="eastAsia" w:ascii="宋体" w:hAnsi="宋体"/>
          <w:b/>
          <w:color w:val="000000"/>
          <w:szCs w:val="21"/>
          <w:highlight w:val="none"/>
        </w:rPr>
        <w:t>政府采购政策功能落实</w:t>
      </w:r>
    </w:p>
    <w:p>
      <w:pPr>
        <w:rPr>
          <w:rFonts w:hint="eastAsia" w:ascii="宋体" w:hAnsi="宋体"/>
          <w:b w:val="0"/>
          <w:bCs/>
          <w:color w:val="000000"/>
          <w:szCs w:val="21"/>
          <w:highlight w:val="none"/>
        </w:rPr>
      </w:pPr>
      <w:r>
        <w:rPr>
          <w:rFonts w:hint="eastAsia" w:ascii="宋体" w:hAnsi="宋体"/>
          <w:b w:val="0"/>
          <w:bCs/>
          <w:color w:val="000000"/>
          <w:szCs w:val="21"/>
          <w:highlight w:val="none"/>
        </w:rPr>
        <w:t>1、小微型企业价格扣除</w:t>
      </w:r>
    </w:p>
    <w:p>
      <w:pPr>
        <w:rPr>
          <w:rFonts w:hint="eastAsia" w:ascii="宋体" w:hAnsi="宋体"/>
          <w:b w:val="0"/>
          <w:bCs/>
          <w:color w:val="000000"/>
          <w:szCs w:val="21"/>
          <w:highlight w:val="none"/>
        </w:rPr>
      </w:pPr>
      <w:r>
        <w:rPr>
          <w:rFonts w:hint="eastAsia" w:ascii="宋体" w:hAnsi="宋体"/>
          <w:b w:val="0"/>
          <w:bCs/>
          <w:color w:val="000000"/>
          <w:szCs w:val="21"/>
          <w:highlight w:val="none"/>
        </w:rPr>
        <w:t>（1）本项目对小型和微型企业产品给予</w:t>
      </w:r>
      <w:r>
        <w:rPr>
          <w:rFonts w:hint="eastAsia" w:ascii="宋体" w:hAnsi="宋体"/>
          <w:b w:val="0"/>
          <w:bCs/>
          <w:color w:val="000000"/>
          <w:szCs w:val="21"/>
          <w:highlight w:val="none"/>
          <w:lang w:eastAsia="zh-CN"/>
        </w:rPr>
        <w:t>3</w:t>
      </w:r>
      <w:r>
        <w:rPr>
          <w:rFonts w:hint="eastAsia" w:ascii="宋体" w:hAnsi="宋体"/>
          <w:b w:val="0"/>
          <w:bCs/>
          <w:color w:val="000000"/>
          <w:szCs w:val="21"/>
          <w:highlight w:val="none"/>
        </w:rPr>
        <w:t>%的扣除价格，用扣除后的价格参与评审。</w:t>
      </w:r>
    </w:p>
    <w:p>
      <w:pPr>
        <w:rPr>
          <w:rFonts w:hint="eastAsia" w:ascii="宋体" w:hAnsi="宋体"/>
          <w:b w:val="0"/>
          <w:bCs/>
          <w:color w:val="000000"/>
          <w:szCs w:val="21"/>
          <w:highlight w:val="none"/>
        </w:rPr>
      </w:pPr>
      <w:r>
        <w:rPr>
          <w:rFonts w:hint="eastAsia" w:ascii="宋体" w:hAnsi="宋体"/>
          <w:b w:val="0"/>
          <w:bCs/>
          <w:color w:val="000000"/>
          <w:szCs w:val="21"/>
          <w:highlight w:val="none"/>
        </w:rPr>
        <w:t>（2）供应商需按照采购文件的要求提供相应的《企业声明函》。</w:t>
      </w:r>
    </w:p>
    <w:p>
      <w:pPr>
        <w:rPr>
          <w:rFonts w:hint="eastAsia" w:ascii="宋体" w:hAnsi="宋体"/>
          <w:b w:val="0"/>
          <w:bCs/>
          <w:color w:val="000000"/>
          <w:szCs w:val="21"/>
          <w:highlight w:val="none"/>
        </w:rPr>
      </w:pPr>
      <w:r>
        <w:rPr>
          <w:rFonts w:hint="eastAsia" w:ascii="宋体" w:hAnsi="宋体"/>
          <w:b w:val="0"/>
          <w:bCs/>
          <w:color w:val="000000"/>
          <w:szCs w:val="21"/>
          <w:highlight w:val="none"/>
        </w:rPr>
        <w:t>（3）企业标准请参照《关于印发中小企业划型标准规定的通知》（工信部联企业[2011]300号）文件规定自行填写。</w:t>
      </w:r>
    </w:p>
    <w:p>
      <w:pPr>
        <w:rPr>
          <w:rFonts w:hint="eastAsia" w:ascii="宋体" w:hAnsi="宋体"/>
          <w:b w:val="0"/>
          <w:bCs/>
          <w:color w:val="000000"/>
          <w:szCs w:val="21"/>
          <w:highlight w:val="none"/>
        </w:rPr>
      </w:pPr>
      <w:r>
        <w:rPr>
          <w:rFonts w:hint="eastAsia" w:ascii="宋体" w:hAnsi="宋体"/>
          <w:b w:val="0"/>
          <w:bCs/>
          <w:color w:val="000000"/>
          <w:szCs w:val="21"/>
          <w:highlight w:val="none"/>
        </w:rPr>
        <w:t>2、残疾人福利单位价格扣除</w:t>
      </w:r>
    </w:p>
    <w:p>
      <w:pPr>
        <w:rPr>
          <w:rFonts w:hint="eastAsia" w:ascii="宋体" w:hAnsi="宋体"/>
          <w:b w:val="0"/>
          <w:bCs/>
          <w:color w:val="000000"/>
          <w:szCs w:val="21"/>
          <w:highlight w:val="none"/>
        </w:rPr>
      </w:pPr>
      <w:r>
        <w:rPr>
          <w:rFonts w:hint="eastAsia" w:ascii="宋体" w:hAnsi="宋体"/>
          <w:b w:val="0"/>
          <w:bCs/>
          <w:color w:val="000000"/>
          <w:szCs w:val="21"/>
          <w:highlight w:val="none"/>
        </w:rPr>
        <w:t>（1）本项目对残疾人福利性单位视同小型、微型企业，给予</w:t>
      </w:r>
      <w:r>
        <w:rPr>
          <w:rFonts w:hint="eastAsia" w:ascii="宋体" w:hAnsi="宋体"/>
          <w:b w:val="0"/>
          <w:bCs/>
          <w:color w:val="000000"/>
          <w:szCs w:val="21"/>
          <w:highlight w:val="none"/>
          <w:lang w:eastAsia="zh-CN"/>
        </w:rPr>
        <w:t>3</w:t>
      </w:r>
      <w:r>
        <w:rPr>
          <w:rFonts w:hint="eastAsia" w:ascii="宋体" w:hAnsi="宋体"/>
          <w:b w:val="0"/>
          <w:bCs/>
          <w:color w:val="000000"/>
          <w:szCs w:val="21"/>
          <w:highlight w:val="none"/>
        </w:rPr>
        <w:t>%的价格扣除，用扣除后的价格参与评审。</w:t>
      </w:r>
    </w:p>
    <w:p>
      <w:pPr>
        <w:rPr>
          <w:rFonts w:hint="eastAsia" w:ascii="宋体" w:hAnsi="宋体"/>
          <w:b w:val="0"/>
          <w:bCs/>
          <w:color w:val="000000"/>
          <w:szCs w:val="21"/>
          <w:highlight w:val="none"/>
        </w:rPr>
      </w:pPr>
      <w:r>
        <w:rPr>
          <w:rFonts w:hint="eastAsia" w:ascii="宋体" w:hAnsi="宋体"/>
          <w:b w:val="0"/>
          <w:bCs/>
          <w:color w:val="000000"/>
          <w:szCs w:val="21"/>
          <w:highlight w:val="none"/>
        </w:rPr>
        <w:t>（2）残疾人福利单位需按照采购文件的要求提供《残疾人福利性单位声明函》。</w:t>
      </w:r>
    </w:p>
    <w:p>
      <w:pPr>
        <w:rPr>
          <w:rFonts w:hint="eastAsia" w:ascii="宋体" w:hAnsi="宋体"/>
          <w:b w:val="0"/>
          <w:bCs/>
          <w:color w:val="000000"/>
          <w:szCs w:val="21"/>
          <w:highlight w:val="none"/>
        </w:rPr>
      </w:pPr>
      <w:r>
        <w:rPr>
          <w:rFonts w:hint="eastAsia" w:ascii="宋体" w:hAnsi="宋体"/>
          <w:b w:val="0"/>
          <w:bCs/>
          <w:color w:val="000000"/>
          <w:szCs w:val="21"/>
          <w:highlight w:val="none"/>
        </w:rPr>
        <w:t>（3）残疾人福利单位标准请参照《关于促进残疾人就业政府采购政策的通知》（财库〔2017〕141号）。</w:t>
      </w:r>
    </w:p>
    <w:p>
      <w:pPr>
        <w:rPr>
          <w:rFonts w:hint="eastAsia" w:ascii="宋体" w:hAnsi="宋体"/>
          <w:b w:val="0"/>
          <w:bCs/>
          <w:color w:val="000000"/>
          <w:szCs w:val="21"/>
          <w:highlight w:val="none"/>
        </w:rPr>
      </w:pPr>
      <w:r>
        <w:rPr>
          <w:rFonts w:hint="eastAsia" w:ascii="宋体" w:hAnsi="宋体"/>
          <w:b w:val="0"/>
          <w:bCs/>
          <w:color w:val="000000"/>
          <w:szCs w:val="21"/>
          <w:highlight w:val="none"/>
        </w:rPr>
        <w:t>3、监狱和戒毒企业价格扣除</w:t>
      </w:r>
    </w:p>
    <w:p>
      <w:pPr>
        <w:rPr>
          <w:rFonts w:hint="eastAsia" w:ascii="宋体" w:hAnsi="宋体"/>
          <w:b w:val="0"/>
          <w:bCs/>
          <w:color w:val="000000"/>
          <w:szCs w:val="21"/>
          <w:highlight w:val="none"/>
        </w:rPr>
      </w:pPr>
      <w:r>
        <w:rPr>
          <w:rFonts w:hint="eastAsia" w:ascii="宋体" w:hAnsi="宋体"/>
          <w:b w:val="0"/>
          <w:bCs/>
          <w:color w:val="000000"/>
          <w:szCs w:val="21"/>
          <w:highlight w:val="none"/>
        </w:rPr>
        <w:t>（1）本项目对监狱和戒毒企业（简称监狱企业）视同小型、微型企业，给予</w:t>
      </w:r>
      <w:r>
        <w:rPr>
          <w:rFonts w:hint="eastAsia" w:ascii="宋体" w:hAnsi="宋体"/>
          <w:b w:val="0"/>
          <w:bCs/>
          <w:color w:val="000000"/>
          <w:szCs w:val="21"/>
          <w:highlight w:val="none"/>
          <w:lang w:val="en-US" w:eastAsia="zh-CN"/>
        </w:rPr>
        <w:t>3</w:t>
      </w:r>
      <w:r>
        <w:rPr>
          <w:rFonts w:hint="eastAsia" w:ascii="宋体" w:hAnsi="宋体"/>
          <w:b w:val="0"/>
          <w:bCs/>
          <w:color w:val="000000"/>
          <w:szCs w:val="21"/>
          <w:highlight w:val="none"/>
        </w:rPr>
        <w:t>%的价格扣除，用扣除后的价格参与评审。</w:t>
      </w:r>
    </w:p>
    <w:p>
      <w:pPr>
        <w:rPr>
          <w:rFonts w:hint="eastAsia" w:ascii="宋体" w:hAnsi="宋体"/>
          <w:b w:val="0"/>
          <w:bCs/>
          <w:color w:val="000000"/>
          <w:szCs w:val="21"/>
          <w:highlight w:val="none"/>
        </w:rPr>
      </w:pPr>
      <w:r>
        <w:rPr>
          <w:rFonts w:hint="eastAsia" w:ascii="宋体" w:hAnsi="宋体"/>
          <w:b w:val="0"/>
          <w:bCs/>
          <w:color w:val="000000"/>
          <w:szCs w:val="21"/>
          <w:highlight w:val="none"/>
        </w:rPr>
        <w:t>（2）监狱企业参加政府采购活动时，需提供由省级以上监狱管理局、戒毒管理局(含新疆生产建设兵团)出具的属于监狱企业的证明文件。供应商如不提供上述证明文件，价格将不做相应扣除。</w:t>
      </w:r>
    </w:p>
    <w:p>
      <w:pPr>
        <w:rPr>
          <w:rFonts w:hint="eastAsia" w:ascii="宋体" w:hAnsi="宋体"/>
          <w:b w:val="0"/>
          <w:bCs/>
          <w:color w:val="000000"/>
          <w:szCs w:val="21"/>
          <w:highlight w:val="none"/>
        </w:rPr>
      </w:pPr>
      <w:r>
        <w:rPr>
          <w:rFonts w:hint="eastAsia" w:ascii="宋体" w:hAnsi="宋体"/>
          <w:b w:val="0"/>
          <w:bCs/>
          <w:color w:val="000000"/>
          <w:szCs w:val="21"/>
          <w:highlight w:val="none"/>
        </w:rPr>
        <w:t>（3）监狱企业标准请参照《关于政府采购支持监狱企业发展有关问题的通知》（财库[2014]68号）。</w:t>
      </w:r>
    </w:p>
    <w:p>
      <w:pPr>
        <w:rPr>
          <w:rFonts w:hint="eastAsia" w:ascii="宋体" w:hAnsi="宋体"/>
          <w:b w:val="0"/>
          <w:bCs/>
          <w:color w:val="000000"/>
          <w:szCs w:val="21"/>
          <w:highlight w:val="none"/>
        </w:rPr>
      </w:pPr>
      <w:r>
        <w:rPr>
          <w:rFonts w:hint="eastAsia" w:ascii="宋体" w:hAnsi="宋体"/>
          <w:b w:val="0"/>
          <w:bCs/>
          <w:color w:val="000000"/>
          <w:szCs w:val="21"/>
          <w:highlight w:val="none"/>
        </w:rPr>
        <w:t>4、残疾人福利单位、监狱企业属于小型、微型企业的，不重复享受政策。</w:t>
      </w:r>
    </w:p>
    <w:p>
      <w:pPr>
        <w:rPr>
          <w:rFonts w:hint="eastAsia" w:ascii="宋体" w:hAnsi="宋体"/>
          <w:b w:val="0"/>
          <w:bCs/>
          <w:color w:val="000000"/>
          <w:szCs w:val="21"/>
          <w:highlight w:val="none"/>
        </w:rPr>
      </w:pPr>
      <w:r>
        <w:rPr>
          <w:rFonts w:hint="eastAsia" w:ascii="宋体" w:hAnsi="宋体"/>
          <w:b w:val="0"/>
          <w:bCs/>
          <w:color w:val="000000"/>
          <w:szCs w:val="21"/>
          <w:highlight w:val="none"/>
        </w:rPr>
        <w:t>5、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2%的价格扣除，用扣除后的价格参与评审。</w:t>
      </w:r>
    </w:p>
    <w:p>
      <w:pPr>
        <w:ind w:firstLine="411"/>
        <w:rPr>
          <w:rFonts w:hint="eastAsia" w:ascii="宋体" w:hAnsi="宋体" w:eastAsia="宋体" w:cs="Times New Roman"/>
          <w:bCs/>
          <w:color w:val="000000"/>
          <w:szCs w:val="21"/>
          <w:highlight w:val="none"/>
        </w:rPr>
      </w:pPr>
      <w:r>
        <w:rPr>
          <w:rFonts w:hint="eastAsia" w:ascii="宋体" w:hAnsi="宋体"/>
          <w:b w:val="0"/>
          <w:bCs/>
          <w:color w:val="000000"/>
          <w:szCs w:val="21"/>
          <w:highlight w:val="none"/>
        </w:rPr>
        <w:t>6、联合体各方均为小型、微型企业（残疾人福利单位、监狱企业）的，联合体享受</w:t>
      </w:r>
      <w:r>
        <w:rPr>
          <w:rFonts w:hint="eastAsia" w:ascii="宋体" w:hAnsi="宋体"/>
          <w:b w:val="0"/>
          <w:bCs/>
          <w:color w:val="000000"/>
          <w:szCs w:val="21"/>
          <w:highlight w:val="none"/>
          <w:lang w:eastAsia="zh-CN"/>
        </w:rPr>
        <w:t>3</w:t>
      </w:r>
      <w:r>
        <w:rPr>
          <w:rFonts w:hint="eastAsia" w:ascii="宋体" w:hAnsi="宋体"/>
          <w:b w:val="0"/>
          <w:bCs/>
          <w:color w:val="000000"/>
          <w:szCs w:val="21"/>
          <w:highlight w:val="none"/>
        </w:rPr>
        <w:t>%价格扣除，用扣除后的价格参与评审</w:t>
      </w:r>
      <w:r>
        <w:rPr>
          <w:rFonts w:hint="eastAsia" w:ascii="宋体" w:hAnsi="宋体" w:eastAsia="宋体" w:cs="Times New Roman"/>
          <w:bCs/>
          <w:color w:val="000000"/>
          <w:szCs w:val="21"/>
          <w:highlight w:val="none"/>
        </w:rPr>
        <w:t>。</w:t>
      </w:r>
    </w:p>
    <w:p>
      <w:pPr>
        <w:ind w:firstLine="411"/>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7、所有认证、证明和业绩均以有效的复印件加盖公章，评标结果保留两位小数。</w:t>
      </w:r>
    </w:p>
    <w:p>
      <w:pPr>
        <w:ind w:firstLine="411"/>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8、根据南京政府采购供应商诚信管理要求，供应商所提供的所有资料、数据必须如实提供，相关数据、参数严禁弄虚作假，一经发现直接取消应标资格，同时列入诚信管理档案。</w:t>
      </w:r>
    </w:p>
    <w:p>
      <w:pPr>
        <w:ind w:firstLine="411"/>
        <w:rPr>
          <w:rFonts w:hint="eastAsia" w:ascii="宋体" w:hAnsi="宋体" w:eastAsia="宋体" w:cs="Times New Roman"/>
          <w:color w:val="000000"/>
          <w:szCs w:val="21"/>
          <w:highlight w:val="none"/>
        </w:rPr>
      </w:pPr>
    </w:p>
    <w:p>
      <w:pPr>
        <w:jc w:val="left"/>
        <w:outlineLvl w:val="9"/>
        <w:rPr>
          <w:rFonts w:hint="eastAsia" w:ascii="宋体" w:hAnsi="宋体" w:eastAsia="宋体"/>
          <w:b/>
          <w:color w:val="000000"/>
          <w:sz w:val="24"/>
          <w:szCs w:val="24"/>
          <w:highlight w:val="none"/>
          <w:lang w:val="en-US" w:eastAsia="zh-CN"/>
        </w:rPr>
      </w:pPr>
      <w:r>
        <w:rPr>
          <w:rFonts w:hint="eastAsia" w:ascii="宋体"/>
          <w:b/>
          <w:szCs w:val="21"/>
          <w:lang w:val="zh-CN"/>
        </w:rPr>
        <w:t>★</w:t>
      </w:r>
      <w:r>
        <w:rPr>
          <w:rFonts w:hint="eastAsia" w:ascii="宋体" w:hAnsi="宋体" w:eastAsia="宋体"/>
          <w:b/>
          <w:color w:val="000000"/>
          <w:sz w:val="24"/>
          <w:szCs w:val="24"/>
          <w:highlight w:val="none"/>
          <w:lang w:val="en-US" w:eastAsia="zh-CN"/>
        </w:rPr>
        <w:t>商务条款:</w:t>
      </w:r>
    </w:p>
    <w:p>
      <w:pPr>
        <w:numPr>
          <w:ilvl w:val="0"/>
          <w:numId w:val="5"/>
        </w:numPr>
        <w:jc w:val="left"/>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本项目收取履约保证金：履约保证金为中标价的10%，开工前成交供应商汇款入发包方账户。</w:t>
      </w:r>
    </w:p>
    <w:p>
      <w:pPr>
        <w:numPr>
          <w:ilvl w:val="0"/>
          <w:numId w:val="5"/>
        </w:numPr>
        <w:jc w:val="left"/>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付款方式：</w:t>
      </w:r>
    </w:p>
    <w:p>
      <w:pPr>
        <w:numPr>
          <w:ilvl w:val="-1"/>
          <w:numId w:val="0"/>
        </w:numPr>
        <w:jc w:val="left"/>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签订合同支付至合同价款的30%；工程竣工验收合格，审计完成后，支付至结算审定价95%，质量保修期后付至结算审定价款的100%。</w:t>
      </w:r>
      <w:r>
        <w:rPr>
          <w:rFonts w:hint="eastAsia" w:ascii="宋体" w:hAnsi="宋体" w:cs="宋体"/>
          <w:b w:val="0"/>
          <w:bCs/>
          <w:color w:val="000000"/>
          <w:sz w:val="24"/>
          <w:szCs w:val="24"/>
          <w:highlight w:val="none"/>
          <w:lang w:val="en-US" w:eastAsia="zh-CN"/>
        </w:rPr>
        <w:t>采购人</w:t>
      </w:r>
      <w:r>
        <w:rPr>
          <w:rFonts w:hint="eastAsia" w:ascii="宋体" w:hAnsi="宋体" w:eastAsia="宋体" w:cs="宋体"/>
          <w:b w:val="0"/>
          <w:bCs/>
          <w:color w:val="000000"/>
          <w:sz w:val="24"/>
          <w:szCs w:val="24"/>
          <w:highlight w:val="none"/>
          <w:lang w:val="en-US" w:eastAsia="zh-CN"/>
        </w:rPr>
        <w:t>每次支付工程款前，成交供应商应提供等额的专业完税工程发票和完税证明，否则</w:t>
      </w:r>
      <w:r>
        <w:rPr>
          <w:rFonts w:hint="eastAsia" w:ascii="宋体" w:hAnsi="宋体" w:cs="宋体"/>
          <w:b w:val="0"/>
          <w:bCs/>
          <w:color w:val="000000"/>
          <w:sz w:val="24"/>
          <w:szCs w:val="24"/>
          <w:highlight w:val="none"/>
          <w:lang w:val="en-US" w:eastAsia="zh-CN"/>
        </w:rPr>
        <w:t>采购</w:t>
      </w:r>
      <w:r>
        <w:rPr>
          <w:rFonts w:hint="eastAsia" w:ascii="宋体" w:hAnsi="宋体" w:eastAsia="宋体" w:cs="宋体"/>
          <w:b w:val="0"/>
          <w:bCs/>
          <w:color w:val="000000"/>
          <w:sz w:val="24"/>
          <w:szCs w:val="24"/>
          <w:highlight w:val="none"/>
          <w:lang w:val="en-US" w:eastAsia="zh-CN"/>
        </w:rPr>
        <w:t>人有权拒绝付款。</w:t>
      </w:r>
    </w:p>
    <w:p>
      <w:pPr>
        <w:numPr>
          <w:ilvl w:val="0"/>
          <w:numId w:val="5"/>
        </w:numPr>
        <w:jc w:val="left"/>
        <w:outlineLvl w:val="9"/>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本项目主材：高延性混凝土</w:t>
      </w:r>
      <w:r>
        <w:rPr>
          <w:rFonts w:hint="eastAsia" w:ascii="宋体" w:hAnsi="宋体" w:cs="宋体"/>
          <w:b w:val="0"/>
          <w:bCs/>
          <w:color w:val="000000"/>
          <w:sz w:val="24"/>
          <w:szCs w:val="24"/>
          <w:highlight w:val="none"/>
          <w:lang w:val="en-US" w:eastAsia="zh-CN"/>
        </w:rPr>
        <w:t>:</w:t>
      </w:r>
      <w:r>
        <w:rPr>
          <w:rFonts w:hint="eastAsia" w:ascii="宋体" w:hAnsi="宋体" w:eastAsia="宋体" w:cs="宋体"/>
          <w:b w:val="0"/>
          <w:bCs/>
          <w:color w:val="000000"/>
          <w:sz w:val="24"/>
          <w:szCs w:val="24"/>
          <w:highlight w:val="none"/>
          <w:lang w:val="en-US" w:eastAsia="zh-CN"/>
        </w:rPr>
        <w:t>（上海同延建筑科技有限公司（同延品牌）、五和新材料科技集团有限公司（五和品牌）、安徽银石建筑科技有限公司（银石品牌））</w:t>
      </w:r>
    </w:p>
    <w:p>
      <w:pPr>
        <w:numPr>
          <w:ilvl w:val="-1"/>
          <w:numId w:val="0"/>
        </w:numPr>
        <w:jc w:val="left"/>
        <w:outlineLvl w:val="9"/>
        <w:rPr>
          <w:rFonts w:hint="default" w:ascii="宋体" w:hAnsi="宋体" w:eastAsia="宋体" w:cs="宋体"/>
          <w:b w:val="0"/>
          <w:bCs/>
          <w:color w:val="000000"/>
          <w:sz w:val="24"/>
          <w:szCs w:val="24"/>
          <w:highlight w:val="none"/>
          <w:lang w:val="en-US" w:eastAsia="zh-CN"/>
        </w:rPr>
      </w:pPr>
      <w:r>
        <w:rPr>
          <w:rFonts w:hint="default" w:ascii="宋体" w:hAnsi="宋体" w:eastAsia="宋体" w:cs="宋体"/>
          <w:b w:val="0"/>
          <w:bCs/>
          <w:color w:val="000000"/>
          <w:sz w:val="24"/>
          <w:szCs w:val="24"/>
          <w:highlight w:val="none"/>
          <w:lang w:val="en-US" w:eastAsia="zh-CN"/>
        </w:rPr>
        <w:t>采购文件中要求的产品品牌或型号，是采购人根据项目所要实现的功能及考量后推荐的品牌或型号，供应商可以采用其他品牌的产品进行投标，但是，所有功能必须能满足采购项目整体性能的实现。</w:t>
      </w:r>
    </w:p>
    <w:p>
      <w:pPr>
        <w:numPr>
          <w:ilvl w:val="0"/>
          <w:numId w:val="5"/>
        </w:numPr>
        <w:jc w:val="left"/>
        <w:outlineLvl w:val="9"/>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本项目需要和原有门禁系统、网络系统、监控系统、会议系统、消防系统进行对接，提供服务商融合系统承诺函，格式自拟</w:t>
      </w:r>
    </w:p>
    <w:p>
      <w:pPr>
        <w:numPr>
          <w:ilvl w:val="-1"/>
          <w:numId w:val="0"/>
        </w:numPr>
        <w:jc w:val="left"/>
        <w:outlineLvl w:val="9"/>
        <w:rPr>
          <w:rFonts w:ascii="黑体" w:hAnsi="宋体" w:eastAsia="黑体"/>
          <w:b/>
          <w:color w:val="000000"/>
          <w:sz w:val="30"/>
          <w:szCs w:val="30"/>
          <w:highlight w:val="none"/>
        </w:rPr>
      </w:pPr>
      <w:r>
        <w:rPr>
          <w:rFonts w:hint="eastAsia" w:ascii="宋体" w:hAnsi="宋体" w:eastAsia="宋体" w:cs="宋体"/>
          <w:b/>
          <w:bCs w:val="0"/>
          <w:color w:val="000000"/>
          <w:sz w:val="24"/>
          <w:szCs w:val="24"/>
          <w:highlight w:val="none"/>
        </w:rPr>
        <w:t>“</w:t>
      </w:r>
      <w:r>
        <w:rPr>
          <w:rFonts w:hint="eastAsia" w:ascii="宋体"/>
          <w:b/>
          <w:szCs w:val="21"/>
          <w:lang w:val="zh-CN"/>
        </w:rPr>
        <w:t>★</w:t>
      </w:r>
      <w:r>
        <w:rPr>
          <w:rFonts w:hint="eastAsia" w:ascii="宋体" w:hAnsi="宋体" w:eastAsia="宋体" w:cs="宋体"/>
          <w:b/>
          <w:bCs w:val="0"/>
          <w:color w:val="000000"/>
          <w:sz w:val="24"/>
          <w:szCs w:val="24"/>
          <w:highlight w:val="none"/>
        </w:rPr>
        <w:t>”项为必须满足项，如有负偏离则视为无效响应。</w:t>
      </w:r>
      <w:r>
        <w:rPr>
          <w:rFonts w:ascii="黑体" w:hAnsi="宋体" w:eastAsia="黑体"/>
          <w:b/>
          <w:color w:val="000000"/>
          <w:sz w:val="30"/>
          <w:szCs w:val="30"/>
          <w:highlight w:val="none"/>
        </w:rPr>
        <w:br w:type="page"/>
      </w:r>
    </w:p>
    <w:p>
      <w:pPr>
        <w:pStyle w:val="3"/>
        <w:adjustRightInd w:val="0"/>
        <w:snapToGrid w:val="0"/>
        <w:spacing w:before="0" w:after="0" w:line="360" w:lineRule="auto"/>
        <w:jc w:val="center"/>
        <w:rPr>
          <w:rFonts w:hint="eastAsia" w:ascii="黑体" w:hAnsi="宋体" w:eastAsia="黑体" w:cs="Times New Roman"/>
          <w:color w:val="000000"/>
          <w:sz w:val="30"/>
          <w:szCs w:val="30"/>
          <w:highlight w:val="none"/>
          <w:lang w:val="en-US"/>
        </w:rPr>
      </w:pPr>
      <w:bookmarkStart w:id="37" w:name="_Toc21376"/>
      <w:bookmarkStart w:id="38" w:name="_Toc21955"/>
      <w:bookmarkStart w:id="39" w:name="_Toc23813"/>
      <w:r>
        <w:rPr>
          <w:rFonts w:hint="eastAsia" w:ascii="黑体" w:hAnsi="宋体" w:eastAsia="黑体" w:cs="Times New Roman"/>
          <w:color w:val="000000"/>
          <w:sz w:val="30"/>
          <w:szCs w:val="30"/>
          <w:highlight w:val="none"/>
          <w:lang w:val="en-US"/>
        </w:rPr>
        <w:t>第四章</w:t>
      </w:r>
      <w:r>
        <w:rPr>
          <w:rFonts w:hint="eastAsia" w:ascii="黑体" w:hAnsi="宋体" w:eastAsia="黑体" w:cs="Times New Roman"/>
          <w:color w:val="000000"/>
          <w:sz w:val="30"/>
          <w:szCs w:val="30"/>
          <w:highlight w:val="none"/>
          <w:lang w:val="zh-CN" w:eastAsia="zh-CN"/>
        </w:rPr>
        <w:t xml:space="preserve"> 项目需求</w:t>
      </w:r>
      <w:bookmarkEnd w:id="37"/>
      <w:bookmarkEnd w:id="38"/>
      <w:bookmarkEnd w:id="39"/>
    </w:p>
    <w:p>
      <w:pPr>
        <w:jc w:val="left"/>
        <w:outlineLvl w:val="9"/>
      </w:pPr>
    </w:p>
    <w:p>
      <w:pPr>
        <w:jc w:val="center"/>
        <w:outlineLvl w:val="0"/>
        <w:rPr>
          <w:rFonts w:hint="eastAsia" w:ascii="黑体" w:hAnsi="宋体" w:eastAsia="黑体"/>
          <w:b/>
          <w:color w:val="000000"/>
          <w:sz w:val="30"/>
          <w:szCs w:val="30"/>
          <w:highlight w:val="none"/>
          <w:lang w:val="en-US" w:eastAsia="zh-CN"/>
        </w:rPr>
      </w:pPr>
      <w:bookmarkStart w:id="40" w:name="_Toc24356"/>
      <w:r>
        <w:rPr>
          <w:rFonts w:hint="eastAsia" w:ascii="黑体" w:hAnsi="宋体" w:eastAsia="黑体"/>
          <w:b/>
          <w:color w:val="000000"/>
          <w:sz w:val="30"/>
          <w:szCs w:val="30"/>
          <w:highlight w:val="none"/>
          <w:lang w:val="en-US" w:eastAsia="zh-CN"/>
        </w:rPr>
        <w:t>工程量清单（另附）</w:t>
      </w:r>
      <w:bookmarkEnd w:id="40"/>
    </w:p>
    <w:p>
      <w:pPr>
        <w:autoSpaceDE w:val="0"/>
        <w:autoSpaceDN w:val="0"/>
        <w:adjustRightInd w:val="0"/>
        <w:snapToGrid w:val="0"/>
        <w:spacing w:line="259" w:lineRule="auto"/>
        <w:ind w:firstLine="420"/>
        <w:rPr>
          <w:rFonts w:hint="eastAsia" w:ascii="宋体"/>
          <w:szCs w:val="21"/>
          <w:lang w:val="zh-CN"/>
        </w:rPr>
      </w:pPr>
      <w:r>
        <w:rPr>
          <w:rFonts w:hint="eastAsia" w:ascii="宋体"/>
          <w:szCs w:val="21"/>
          <w:lang w:val="zh-CN"/>
        </w:rPr>
        <w:t>（1）本</w:t>
      </w:r>
      <w:r>
        <w:rPr>
          <w:rFonts w:hint="eastAsia" w:ascii="宋体"/>
          <w:szCs w:val="21"/>
          <w:lang w:val="en-US" w:eastAsia="zh-CN"/>
        </w:rPr>
        <w:t>项目</w:t>
      </w:r>
      <w:r>
        <w:rPr>
          <w:rFonts w:hint="eastAsia" w:ascii="宋体"/>
          <w:szCs w:val="21"/>
          <w:lang w:val="zh-CN"/>
        </w:rPr>
        <w:t>工程量清单中开列的工程量已包括由全部工程完成采购、制作、施工、安装验收交付等工作内容，其任何遗漏或错误既不能使合同无效，也不能免除本合同按照图纸、标准与规范实施合同工程的任何责任；</w:t>
      </w:r>
    </w:p>
    <w:p>
      <w:pPr>
        <w:autoSpaceDE w:val="0"/>
        <w:autoSpaceDN w:val="0"/>
        <w:adjustRightInd w:val="0"/>
        <w:snapToGrid w:val="0"/>
        <w:spacing w:line="259" w:lineRule="auto"/>
        <w:ind w:firstLine="420"/>
        <w:rPr>
          <w:rFonts w:hint="eastAsia" w:ascii="宋体"/>
          <w:szCs w:val="21"/>
          <w:lang w:val="zh-CN"/>
        </w:rPr>
      </w:pPr>
      <w:r>
        <w:rPr>
          <w:rFonts w:hint="eastAsia" w:ascii="宋体"/>
          <w:szCs w:val="21"/>
          <w:lang w:val="zh-CN"/>
        </w:rPr>
        <w:t>（2）投标</w:t>
      </w:r>
      <w:r>
        <w:rPr>
          <w:rFonts w:hint="eastAsia" w:ascii="宋体"/>
          <w:szCs w:val="21"/>
          <w:lang w:val="en-US" w:eastAsia="zh-CN"/>
        </w:rPr>
        <w:t>供应商</w:t>
      </w:r>
      <w:r>
        <w:rPr>
          <w:rFonts w:hint="eastAsia" w:ascii="宋体"/>
          <w:szCs w:val="21"/>
          <w:lang w:val="zh-CN"/>
        </w:rPr>
        <w:t>有责任和义务对工程量清单进行复核和校对，如有差异在</w:t>
      </w:r>
      <w:r>
        <w:rPr>
          <w:rFonts w:hint="eastAsia" w:ascii="宋体"/>
          <w:szCs w:val="21"/>
          <w:lang w:val="en-US" w:eastAsia="zh-CN"/>
        </w:rPr>
        <w:t>磋商文件</w:t>
      </w:r>
      <w:r>
        <w:rPr>
          <w:rFonts w:hint="eastAsia" w:ascii="宋体"/>
          <w:szCs w:val="21"/>
          <w:lang w:val="zh-CN"/>
        </w:rPr>
        <w:t>规定的时间前提出，招标人在</w:t>
      </w:r>
      <w:r>
        <w:rPr>
          <w:rFonts w:hint="eastAsia" w:ascii="宋体"/>
          <w:szCs w:val="21"/>
          <w:lang w:val="en-US" w:eastAsia="zh-CN"/>
        </w:rPr>
        <w:t>响应文件递交</w:t>
      </w:r>
      <w:r>
        <w:rPr>
          <w:rFonts w:hint="eastAsia" w:ascii="宋体"/>
          <w:szCs w:val="21"/>
          <w:lang w:val="zh-CN"/>
        </w:rPr>
        <w:t>截止时间前 5 天以书面形式向所有投标</w:t>
      </w:r>
      <w:r>
        <w:rPr>
          <w:rFonts w:hint="eastAsia" w:ascii="宋体"/>
          <w:szCs w:val="21"/>
          <w:lang w:val="en-US" w:eastAsia="zh-CN"/>
        </w:rPr>
        <w:t>供应商</w:t>
      </w:r>
      <w:r>
        <w:rPr>
          <w:rFonts w:hint="eastAsia" w:ascii="宋体"/>
          <w:szCs w:val="21"/>
          <w:lang w:val="zh-CN"/>
        </w:rPr>
        <w:t>进行回复修正，当投标</w:t>
      </w:r>
      <w:r>
        <w:rPr>
          <w:rFonts w:hint="eastAsia" w:ascii="宋体"/>
          <w:szCs w:val="21"/>
          <w:lang w:val="en-US" w:eastAsia="zh-CN"/>
        </w:rPr>
        <w:t>供应商</w:t>
      </w:r>
      <w:r>
        <w:rPr>
          <w:rFonts w:hint="eastAsia" w:ascii="宋体"/>
          <w:szCs w:val="21"/>
          <w:lang w:val="zh-CN"/>
        </w:rPr>
        <w:t>仍认为</w:t>
      </w:r>
      <w:r>
        <w:rPr>
          <w:rFonts w:hint="eastAsia" w:ascii="宋体"/>
          <w:szCs w:val="21"/>
          <w:lang w:val="en-US" w:eastAsia="zh-CN"/>
        </w:rPr>
        <w:t>采购人</w:t>
      </w:r>
      <w:r>
        <w:rPr>
          <w:rFonts w:hint="eastAsia" w:ascii="宋体"/>
          <w:szCs w:val="21"/>
          <w:lang w:val="zh-CN"/>
        </w:rPr>
        <w:t>的回复修正文件还存在工程量偏差时，则工程量清单偏差表的形式单独列项、报价并计入投标总价中；在答疑阶段未提出清单偏差的项目，不得在投标报价时以清单偏差形式列项报价；</w:t>
      </w:r>
    </w:p>
    <w:p>
      <w:pPr>
        <w:autoSpaceDE w:val="0"/>
        <w:autoSpaceDN w:val="0"/>
        <w:adjustRightInd w:val="0"/>
        <w:snapToGrid w:val="0"/>
        <w:spacing w:line="259" w:lineRule="auto"/>
        <w:ind w:firstLine="420"/>
        <w:rPr>
          <w:rFonts w:hint="eastAsia" w:ascii="宋体"/>
          <w:szCs w:val="21"/>
          <w:lang w:val="zh-CN"/>
        </w:rPr>
      </w:pPr>
      <w:r>
        <w:rPr>
          <w:rFonts w:hint="eastAsia" w:ascii="宋体"/>
          <w:szCs w:val="21"/>
          <w:lang w:val="zh-CN"/>
        </w:rPr>
        <w:t>（3）若投标</w:t>
      </w:r>
      <w:r>
        <w:rPr>
          <w:rFonts w:hint="eastAsia" w:ascii="宋体"/>
          <w:szCs w:val="21"/>
          <w:lang w:val="en-US" w:eastAsia="zh-CN"/>
        </w:rPr>
        <w:t>供应商</w:t>
      </w:r>
      <w:r>
        <w:rPr>
          <w:rFonts w:hint="eastAsia" w:ascii="宋体"/>
          <w:szCs w:val="21"/>
          <w:lang w:val="zh-CN"/>
        </w:rPr>
        <w:t>未提出工程量偏差则视为投标</w:t>
      </w:r>
      <w:r>
        <w:rPr>
          <w:rFonts w:hint="eastAsia" w:ascii="宋体"/>
          <w:szCs w:val="21"/>
          <w:lang w:val="en-US" w:eastAsia="zh-CN"/>
        </w:rPr>
        <w:t>供应商</w:t>
      </w:r>
      <w:r>
        <w:rPr>
          <w:rFonts w:hint="eastAsia" w:ascii="宋体"/>
          <w:szCs w:val="21"/>
          <w:lang w:val="zh-CN"/>
        </w:rPr>
        <w:t>认可工程量清单的准确性，如实际工程量大于工程量清单量，则认为由此引起的的价款已包括在工程量清单的单价或总价中。如实际工程量小于招标工程量清单数量，则发包人有权在结算时按照实际扣减招标工程量清单中多计的工程数量。中标后，招标人不接受招标工程量的调增申请，中标</w:t>
      </w:r>
      <w:r>
        <w:rPr>
          <w:rFonts w:hint="eastAsia" w:ascii="宋体"/>
          <w:szCs w:val="21"/>
          <w:lang w:val="en-US" w:eastAsia="zh-CN"/>
        </w:rPr>
        <w:t>供应商</w:t>
      </w:r>
      <w:r>
        <w:rPr>
          <w:rFonts w:hint="eastAsia" w:ascii="宋体"/>
          <w:szCs w:val="21"/>
          <w:lang w:val="zh-CN"/>
        </w:rPr>
        <w:t>应完成本招标项目的全部施工内容；</w:t>
      </w:r>
    </w:p>
    <w:p>
      <w:pPr>
        <w:jc w:val="center"/>
        <w:outlineLvl w:val="9"/>
        <w:rPr>
          <w:rFonts w:hint="eastAsia" w:ascii="黑体" w:hAnsi="宋体" w:eastAsia="黑体"/>
          <w:b/>
          <w:color w:val="000000"/>
          <w:sz w:val="30"/>
          <w:szCs w:val="30"/>
          <w:highlight w:val="none"/>
          <w:lang w:val="en-US" w:eastAsia="zh-CN"/>
        </w:rPr>
      </w:pPr>
      <w:r>
        <w:rPr>
          <w:rFonts w:hint="eastAsia" w:ascii="宋体"/>
          <w:szCs w:val="21"/>
          <w:lang w:val="zh-CN"/>
        </w:rPr>
        <w:t>（4）设计图纸中体现项目，清单中未体现时，在清单单价或总价考虑进去。结算不予调整。</w:t>
      </w:r>
    </w:p>
    <w:p>
      <w:pPr>
        <w:jc w:val="left"/>
        <w:outlineLvl w:val="9"/>
        <w:rPr>
          <w:rFonts w:hint="eastAsia"/>
          <w:lang w:val="en-US" w:eastAsia="zh-CN"/>
        </w:rPr>
      </w:pPr>
    </w:p>
    <w:p>
      <w:pPr>
        <w:jc w:val="center"/>
        <w:outlineLvl w:val="0"/>
        <w:rPr>
          <w:rFonts w:hint="default" w:ascii="黑体" w:hAnsi="宋体" w:eastAsia="黑体"/>
          <w:b/>
          <w:color w:val="000000"/>
          <w:sz w:val="30"/>
          <w:szCs w:val="30"/>
          <w:highlight w:val="none"/>
          <w:lang w:val="en-US" w:eastAsia="zh-CN"/>
        </w:rPr>
        <w:sectPr>
          <w:footerReference r:id="rId5" w:type="default"/>
          <w:pgSz w:w="11906" w:h="16838"/>
          <w:pgMar w:top="1418" w:right="1134" w:bottom="1247" w:left="1304" w:header="851" w:footer="992" w:gutter="0"/>
          <w:pgNumType w:start="1"/>
          <w:cols w:space="1701" w:num="1"/>
          <w:docGrid w:linePitch="360" w:charSpace="0"/>
        </w:sectPr>
      </w:pPr>
      <w:bookmarkStart w:id="41" w:name="_Toc18134"/>
      <w:r>
        <w:rPr>
          <w:rFonts w:hint="eastAsia" w:ascii="黑体" w:hAnsi="宋体" w:eastAsia="黑体"/>
          <w:b/>
          <w:color w:val="000000"/>
          <w:sz w:val="30"/>
          <w:szCs w:val="30"/>
          <w:highlight w:val="none"/>
          <w:lang w:val="en-US" w:eastAsia="zh-CN"/>
        </w:rPr>
        <w:t>图纸（另附）</w:t>
      </w:r>
      <w:bookmarkEnd w:id="41"/>
    </w:p>
    <w:p>
      <w:pPr>
        <w:jc w:val="center"/>
        <w:rPr>
          <w:rFonts w:hint="eastAsia" w:ascii="黑体" w:hAnsi="宋体" w:eastAsia="黑体"/>
          <w:b/>
          <w:color w:val="000000"/>
          <w:sz w:val="30"/>
          <w:szCs w:val="30"/>
          <w:highlight w:val="none"/>
        </w:rPr>
      </w:pPr>
    </w:p>
    <w:p>
      <w:pPr>
        <w:jc w:val="center"/>
        <w:outlineLvl w:val="0"/>
        <w:rPr>
          <w:rFonts w:hint="default" w:ascii="黑体" w:hAnsi="宋体" w:eastAsia="黑体"/>
          <w:b/>
          <w:color w:val="000000"/>
          <w:sz w:val="30"/>
          <w:szCs w:val="30"/>
          <w:highlight w:val="none"/>
          <w:lang w:val="en-US" w:eastAsia="zh-CN"/>
        </w:rPr>
      </w:pPr>
      <w:bookmarkStart w:id="42" w:name="_Toc20623"/>
      <w:bookmarkStart w:id="43" w:name="_Toc3467"/>
      <w:bookmarkStart w:id="44" w:name="_Toc215"/>
      <w:bookmarkStart w:id="45" w:name="_Toc10631"/>
      <w:bookmarkStart w:id="46" w:name="_Toc9875"/>
      <w:bookmarkStart w:id="47" w:name="_Toc21614"/>
      <w:r>
        <w:rPr>
          <w:rFonts w:hint="eastAsia" w:ascii="黑体" w:hAnsi="宋体" w:eastAsia="黑体"/>
          <w:b/>
          <w:color w:val="000000"/>
          <w:sz w:val="30"/>
          <w:szCs w:val="30"/>
          <w:highlight w:val="none"/>
        </w:rPr>
        <w:t xml:space="preserve">第五章 </w:t>
      </w:r>
      <w:bookmarkEnd w:id="42"/>
      <w:bookmarkEnd w:id="43"/>
      <w:bookmarkEnd w:id="44"/>
      <w:r>
        <w:rPr>
          <w:rFonts w:hint="eastAsia" w:ascii="黑体" w:hAnsi="宋体" w:eastAsia="黑体"/>
          <w:b/>
          <w:color w:val="000000"/>
          <w:sz w:val="30"/>
          <w:szCs w:val="30"/>
          <w:highlight w:val="none"/>
          <w:lang w:val="en-US" w:eastAsia="zh-CN"/>
        </w:rPr>
        <w:t>合同草案条款</w:t>
      </w:r>
      <w:bookmarkEnd w:id="45"/>
      <w:bookmarkEnd w:id="46"/>
      <w:bookmarkEnd w:id="47"/>
    </w:p>
    <w:p>
      <w:pPr>
        <w:widowControl/>
        <w:shd w:val="clear" w:color="auto" w:fill="FFFFFF"/>
        <w:spacing w:line="360" w:lineRule="auto"/>
        <w:rPr>
          <w:rFonts w:ascii="宋体" w:hAnsi="宋体"/>
          <w:b/>
          <w:bCs/>
          <w:color w:val="000000"/>
          <w:sz w:val="36"/>
          <w:szCs w:val="36"/>
          <w:highlight w:val="none"/>
        </w:rPr>
      </w:pPr>
    </w:p>
    <w:p>
      <w:pPr>
        <w:widowControl/>
        <w:shd w:val="clear" w:color="auto" w:fill="FFFFFF"/>
        <w:spacing w:line="360" w:lineRule="auto"/>
        <w:jc w:val="center"/>
        <w:rPr>
          <w:rFonts w:ascii="宋体" w:hAnsi="宋体"/>
          <w:color w:val="000000"/>
          <w:szCs w:val="21"/>
          <w:highlight w:val="none"/>
        </w:rPr>
      </w:pPr>
    </w:p>
    <w:p>
      <w:pPr>
        <w:ind w:firstLine="1040" w:firstLineChars="200"/>
        <w:jc w:val="center"/>
        <w:rPr>
          <w:rFonts w:eastAsia="黑体"/>
          <w:sz w:val="52"/>
        </w:rPr>
      </w:pPr>
      <w:r>
        <w:rPr>
          <w:rFonts w:hint="eastAsia" w:eastAsia="黑体"/>
          <w:sz w:val="52"/>
        </w:rPr>
        <w:t>南京市政府采购合同</w:t>
      </w:r>
    </w:p>
    <w:p>
      <w:pPr>
        <w:ind w:firstLine="315"/>
        <w:rPr>
          <w:rFonts w:ascii="黑体" w:eastAsia="黑体"/>
          <w:b/>
          <w:sz w:val="36"/>
        </w:rPr>
      </w:pPr>
      <w:r>
        <w:rPr>
          <w:rFonts w:ascii="仿宋_GB2312" w:eastAsia="仿宋_GB2312"/>
          <w:b/>
          <w:sz w:val="32"/>
        </w:rPr>
        <w:t xml:space="preserve">            </w:t>
      </w:r>
      <w:r>
        <w:rPr>
          <w:rFonts w:ascii="仿宋_GB2312" w:eastAsia="仿宋_GB2312"/>
          <w:sz w:val="32"/>
        </w:rPr>
        <w:t xml:space="preserve">  </w:t>
      </w:r>
    </w:p>
    <w:p>
      <w:pPr>
        <w:spacing w:before="2881" w:beforeLines="800" w:after="2881" w:afterLines="800"/>
        <w:ind w:firstLine="1807" w:firstLineChars="500"/>
        <w:rPr>
          <w:rFonts w:ascii="黑体" w:eastAsia="黑体"/>
          <w:b/>
          <w:sz w:val="36"/>
        </w:rPr>
      </w:pPr>
    </w:p>
    <w:p>
      <w:pPr>
        <w:spacing w:before="2881" w:beforeLines="800" w:after="2881" w:afterLines="800"/>
        <w:ind w:firstLine="1807" w:firstLineChars="500"/>
        <w:rPr>
          <w:rFonts w:ascii="黑体" w:eastAsia="黑体"/>
          <w:b/>
          <w:sz w:val="36"/>
        </w:rPr>
      </w:pPr>
    </w:p>
    <w:p>
      <w:pPr>
        <w:ind w:firstLine="1918"/>
        <w:rPr>
          <w:rFonts w:ascii="黑体" w:eastAsia="黑体"/>
          <w:b/>
          <w:sz w:val="36"/>
        </w:rPr>
      </w:pPr>
      <w:r>
        <w:rPr>
          <w:rFonts w:hint="eastAsia" w:ascii="黑体" w:eastAsia="黑体"/>
          <w:b/>
          <w:sz w:val="36"/>
        </w:rPr>
        <w:t>合同编号</w:t>
      </w:r>
      <w:r>
        <w:rPr>
          <w:rFonts w:ascii="黑体" w:eastAsia="黑体"/>
          <w:b/>
          <w:sz w:val="36"/>
        </w:rPr>
        <w:t xml:space="preserve"> </w:t>
      </w:r>
      <w:r>
        <w:rPr>
          <w:rFonts w:hint="eastAsia" w:ascii="黑体" w:eastAsia="黑体"/>
          <w:b/>
          <w:sz w:val="36"/>
        </w:rPr>
        <w:t>：</w:t>
      </w:r>
      <w:r>
        <w:rPr>
          <w:rFonts w:ascii="黑体" w:eastAsia="黑体"/>
          <w:b/>
          <w:sz w:val="36"/>
          <w:u w:val="single"/>
        </w:rPr>
        <w:t xml:space="preserve">                    </w:t>
      </w:r>
    </w:p>
    <w:p>
      <w:pPr>
        <w:ind w:firstLine="1918"/>
        <w:rPr>
          <w:rFonts w:ascii="黑体" w:eastAsia="黑体"/>
          <w:b/>
          <w:sz w:val="36"/>
          <w:u w:val="single"/>
        </w:rPr>
      </w:pPr>
      <w:r>
        <w:rPr>
          <w:rFonts w:hint="eastAsia" w:ascii="黑体" w:eastAsia="黑体"/>
          <w:b/>
          <w:sz w:val="36"/>
        </w:rPr>
        <w:t>项目名称</w:t>
      </w:r>
      <w:r>
        <w:rPr>
          <w:rFonts w:ascii="黑体" w:eastAsia="黑体"/>
          <w:b/>
          <w:sz w:val="36"/>
        </w:rPr>
        <w:t xml:space="preserve"> </w:t>
      </w:r>
      <w:r>
        <w:rPr>
          <w:rFonts w:hint="eastAsia" w:ascii="黑体" w:eastAsia="黑体"/>
          <w:b/>
          <w:sz w:val="36"/>
        </w:rPr>
        <w:t>：</w:t>
      </w:r>
      <w:r>
        <w:rPr>
          <w:rFonts w:ascii="黑体" w:eastAsia="黑体"/>
          <w:b/>
          <w:sz w:val="36"/>
          <w:u w:val="single"/>
        </w:rPr>
        <w:t xml:space="preserve">                    </w:t>
      </w:r>
    </w:p>
    <w:p>
      <w:pPr>
        <w:ind w:firstLine="1918"/>
        <w:rPr>
          <w:rFonts w:ascii="黑体" w:eastAsia="黑体"/>
          <w:b/>
          <w:sz w:val="36"/>
          <w:u w:val="single"/>
        </w:rPr>
      </w:pPr>
      <w:r>
        <w:rPr>
          <w:rFonts w:hint="eastAsia" w:ascii="黑体" w:eastAsia="黑体"/>
          <w:b/>
          <w:sz w:val="36"/>
        </w:rPr>
        <w:t>使用单位</w:t>
      </w:r>
      <w:r>
        <w:rPr>
          <w:rFonts w:ascii="黑体" w:eastAsia="黑体"/>
          <w:b/>
          <w:sz w:val="36"/>
        </w:rPr>
        <w:t xml:space="preserve"> </w:t>
      </w:r>
      <w:r>
        <w:rPr>
          <w:rFonts w:hint="eastAsia" w:ascii="黑体" w:eastAsia="黑体"/>
          <w:b/>
          <w:sz w:val="36"/>
        </w:rPr>
        <w:t>：</w:t>
      </w:r>
      <w:r>
        <w:rPr>
          <w:rFonts w:ascii="黑体" w:eastAsia="黑体"/>
          <w:b/>
          <w:sz w:val="36"/>
          <w:u w:val="single"/>
        </w:rPr>
        <w:t xml:space="preserve">                    </w:t>
      </w:r>
    </w:p>
    <w:p>
      <w:pPr>
        <w:ind w:firstLine="1916"/>
        <w:rPr>
          <w:rFonts w:ascii="黑体" w:eastAsia="黑体"/>
          <w:b/>
          <w:sz w:val="36"/>
        </w:rPr>
      </w:pPr>
      <w:r>
        <w:rPr>
          <w:rFonts w:hint="eastAsia" w:ascii="黑体" w:eastAsia="黑体"/>
          <w:b/>
          <w:sz w:val="36"/>
        </w:rPr>
        <w:t>服务单位</w:t>
      </w:r>
      <w:r>
        <w:rPr>
          <w:rFonts w:ascii="黑体" w:eastAsia="黑体"/>
          <w:b/>
          <w:sz w:val="36"/>
        </w:rPr>
        <w:t xml:space="preserve"> </w:t>
      </w:r>
      <w:r>
        <w:rPr>
          <w:rFonts w:hint="eastAsia" w:ascii="黑体" w:eastAsia="黑体"/>
          <w:b/>
          <w:sz w:val="36"/>
        </w:rPr>
        <w:t>：</w:t>
      </w:r>
      <w:r>
        <w:rPr>
          <w:rFonts w:ascii="黑体" w:eastAsia="黑体"/>
          <w:b/>
          <w:sz w:val="36"/>
          <w:u w:val="single"/>
        </w:rPr>
        <w:t xml:space="preserve">                    </w:t>
      </w:r>
    </w:p>
    <w:p>
      <w:pPr>
        <w:ind w:firstLine="1916"/>
        <w:rPr>
          <w:rFonts w:ascii="黑体" w:eastAsia="黑体"/>
          <w:b/>
          <w:sz w:val="36"/>
        </w:rPr>
      </w:pPr>
      <w:r>
        <w:rPr>
          <w:rFonts w:hint="eastAsia" w:ascii="黑体" w:eastAsia="黑体"/>
          <w:b/>
          <w:sz w:val="36"/>
        </w:rPr>
        <w:t>签订日期</w:t>
      </w:r>
      <w:r>
        <w:rPr>
          <w:rFonts w:ascii="黑体" w:eastAsia="黑体"/>
          <w:b/>
          <w:sz w:val="36"/>
        </w:rPr>
        <w:t xml:space="preserve"> </w:t>
      </w:r>
      <w:r>
        <w:rPr>
          <w:rFonts w:hint="eastAsia" w:ascii="黑体" w:eastAsia="黑体"/>
          <w:b/>
          <w:sz w:val="36"/>
        </w:rPr>
        <w:t>：</w:t>
      </w:r>
      <w:r>
        <w:rPr>
          <w:rFonts w:ascii="黑体" w:eastAsia="黑体"/>
          <w:b/>
          <w:sz w:val="36"/>
          <w:u w:val="single"/>
        </w:rPr>
        <w:t xml:space="preserve">                    </w:t>
      </w:r>
    </w:p>
    <w:p>
      <w:pPr>
        <w:spacing w:line="360" w:lineRule="auto"/>
        <w:jc w:val="center"/>
        <w:rPr>
          <w:rFonts w:hint="eastAsia" w:ascii="宋体" w:hAnsi="宋体" w:eastAsia="宋体" w:cs="宋体"/>
          <w:b/>
          <w:color w:val="000000"/>
          <w:sz w:val="30"/>
          <w:szCs w:val="30"/>
          <w:highlight w:val="none"/>
        </w:rPr>
      </w:pPr>
    </w:p>
    <w:p>
      <w:pPr>
        <w:spacing w:line="360" w:lineRule="auto"/>
        <w:jc w:val="center"/>
        <w:rPr>
          <w:rFonts w:hint="eastAsia" w:ascii="宋体" w:hAnsi="宋体" w:eastAsia="宋体" w:cs="宋体"/>
          <w:b/>
          <w:color w:val="000000"/>
          <w:sz w:val="30"/>
          <w:szCs w:val="30"/>
          <w:highlight w:val="none"/>
        </w:rPr>
      </w:pPr>
    </w:p>
    <w:p>
      <w:pPr>
        <w:spacing w:line="360" w:lineRule="auto"/>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 xml:space="preserve"> </w:t>
      </w:r>
    </w:p>
    <w:p>
      <w:pPr>
        <w:spacing w:line="560" w:lineRule="exact"/>
        <w:ind w:firstLine="562" w:firstLineChars="200"/>
        <w:jc w:val="center"/>
        <w:rPr>
          <w:rFonts w:ascii="宋体" w:hAnsi="宋体" w:cs="宋体"/>
          <w:b/>
          <w:bCs/>
          <w:color w:val="auto"/>
          <w:kern w:val="0"/>
          <w:sz w:val="28"/>
          <w:szCs w:val="22"/>
          <w:highlight w:val="none"/>
        </w:rPr>
      </w:pPr>
      <w:r>
        <w:rPr>
          <w:rFonts w:hint="eastAsia" w:ascii="宋体" w:hAnsi="宋体" w:cs="宋体"/>
          <w:b/>
          <w:bCs/>
          <w:color w:val="auto"/>
          <w:kern w:val="0"/>
          <w:sz w:val="28"/>
          <w:szCs w:val="22"/>
          <w:highlight w:val="none"/>
        </w:rPr>
        <w:t>第一部分：合同协议书</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合同编号：</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政府采购计划号：</w:t>
      </w:r>
    </w:p>
    <w:p>
      <w:pPr>
        <w:spacing w:line="360" w:lineRule="auto"/>
        <w:ind w:firstLine="420" w:firstLineChars="200"/>
        <w:rPr>
          <w:rFonts w:hint="eastAsia" w:ascii="宋体" w:hAnsi="宋体" w:eastAsia="宋体" w:cs="宋体"/>
          <w:color w:val="auto"/>
          <w:kern w:val="0"/>
          <w:szCs w:val="18"/>
          <w:highlight w:val="none"/>
          <w:lang w:eastAsia="zh-CN"/>
        </w:rPr>
      </w:pPr>
      <w:r>
        <w:rPr>
          <w:rFonts w:hint="eastAsia" w:ascii="宋体" w:hAnsi="宋体" w:cs="宋体"/>
          <w:color w:val="auto"/>
          <w:kern w:val="0"/>
          <w:szCs w:val="18"/>
          <w:highlight w:val="none"/>
        </w:rPr>
        <w:t>采购人（以下称甲方）：</w:t>
      </w:r>
      <w:r>
        <w:rPr>
          <w:rFonts w:hint="eastAsia" w:ascii="宋体" w:hAnsi="宋体" w:cs="宋体"/>
          <w:color w:val="auto"/>
          <w:kern w:val="0"/>
          <w:szCs w:val="18"/>
          <w:highlight w:val="none"/>
          <w:lang w:eastAsia="zh-CN"/>
        </w:rPr>
        <w:t>南京市雨花台区雨花社区卫生服务中心</w:t>
      </w:r>
    </w:p>
    <w:p>
      <w:pPr>
        <w:spacing w:line="360" w:lineRule="auto"/>
        <w:ind w:firstLine="420" w:firstLineChars="200"/>
        <w:rPr>
          <w:rFonts w:hint="eastAsia" w:ascii="宋体" w:hAnsi="宋体" w:eastAsia="宋体" w:cs="宋体"/>
          <w:color w:val="auto"/>
          <w:kern w:val="0"/>
          <w:szCs w:val="18"/>
          <w:highlight w:val="none"/>
          <w:lang w:eastAsia="zh-CN"/>
        </w:rPr>
      </w:pPr>
      <w:r>
        <w:rPr>
          <w:rFonts w:hint="eastAsia" w:ascii="宋体" w:hAnsi="宋体" w:cs="宋体"/>
          <w:color w:val="auto"/>
          <w:kern w:val="0"/>
          <w:szCs w:val="18"/>
          <w:highlight w:val="none"/>
        </w:rPr>
        <w:t>住所地：</w:t>
      </w:r>
      <w:r>
        <w:rPr>
          <w:rFonts w:hint="eastAsia" w:ascii="宋体" w:hAnsi="宋体" w:cs="宋体"/>
          <w:color w:val="auto"/>
          <w:kern w:val="0"/>
          <w:szCs w:val="18"/>
          <w:highlight w:val="none"/>
          <w:lang w:eastAsia="zh-CN"/>
        </w:rPr>
        <w:t>南京市雨花台区雨花西路113号</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供应商：（以下称乙方）：</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 xml:space="preserve">住所地：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根据《中华人民共和国政府采购法》、《中华人民共和国民法典》等法律法规的规定，甲乙双方按照政府采购活动招标结果签订本合同。</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第一条合同标的</w:t>
      </w:r>
    </w:p>
    <w:p>
      <w:pPr>
        <w:spacing w:line="360" w:lineRule="auto"/>
        <w:ind w:firstLine="420" w:firstLineChars="200"/>
        <w:rPr>
          <w:rFonts w:hint="eastAsia" w:ascii="宋体" w:hAnsi="宋体" w:eastAsia="宋体" w:cs="宋体"/>
          <w:color w:val="auto"/>
          <w:kern w:val="0"/>
          <w:szCs w:val="18"/>
          <w:highlight w:val="none"/>
          <w:lang w:eastAsia="zh-CN"/>
        </w:rPr>
      </w:pPr>
      <w:r>
        <w:rPr>
          <w:rFonts w:hint="eastAsia" w:ascii="宋体" w:hAnsi="宋体" w:cs="宋体"/>
          <w:color w:val="auto"/>
          <w:kern w:val="0"/>
          <w:szCs w:val="18"/>
          <w:highlight w:val="none"/>
        </w:rPr>
        <w:t>1、项目名称：</w:t>
      </w:r>
      <w:r>
        <w:rPr>
          <w:rFonts w:hint="eastAsia" w:ascii="宋体" w:hAnsi="宋体" w:cs="宋体"/>
          <w:color w:val="auto"/>
          <w:kern w:val="0"/>
          <w:szCs w:val="18"/>
          <w:highlight w:val="none"/>
          <w:lang w:eastAsia="zh-CN"/>
        </w:rPr>
        <w:t>南京市雨花台区雨花社区卫生服务中心3号楼消险加固改造工程</w:t>
      </w:r>
    </w:p>
    <w:p>
      <w:pPr>
        <w:spacing w:line="360" w:lineRule="auto"/>
        <w:ind w:firstLine="420" w:firstLineChars="200"/>
        <w:rPr>
          <w:rFonts w:hint="eastAsia" w:ascii="宋体" w:hAnsi="宋体" w:eastAsia="宋体" w:cs="宋体"/>
          <w:color w:val="auto"/>
          <w:kern w:val="0"/>
          <w:szCs w:val="18"/>
          <w:highlight w:val="none"/>
          <w:lang w:eastAsia="zh-CN"/>
        </w:rPr>
      </w:pPr>
      <w:r>
        <w:rPr>
          <w:rFonts w:hint="eastAsia" w:ascii="宋体" w:hAnsi="宋体" w:cs="宋体"/>
          <w:color w:val="auto"/>
          <w:kern w:val="0"/>
          <w:szCs w:val="18"/>
          <w:highlight w:val="none"/>
        </w:rPr>
        <w:t>2、项目地点：</w:t>
      </w:r>
      <w:r>
        <w:rPr>
          <w:rFonts w:hint="eastAsia" w:ascii="宋体" w:hAnsi="宋体" w:cs="宋体"/>
          <w:color w:val="auto"/>
          <w:kern w:val="0"/>
          <w:szCs w:val="18"/>
          <w:highlight w:val="none"/>
          <w:lang w:eastAsia="zh-CN"/>
        </w:rPr>
        <w:t>南京市雨花台区雨花社区卫生服务中心3号楼</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3、合同工期：</w:t>
      </w:r>
      <w:r>
        <w:rPr>
          <w:rFonts w:hint="eastAsia" w:ascii="宋体" w:hAnsi="宋体" w:cs="宋体"/>
          <w:color w:val="auto"/>
          <w:kern w:val="0"/>
          <w:szCs w:val="18"/>
          <w:highlight w:val="none"/>
          <w:lang w:val="en-US" w:eastAsia="zh-CN"/>
        </w:rPr>
        <w:t>9</w:t>
      </w:r>
      <w:r>
        <w:rPr>
          <w:rFonts w:hint="eastAsia" w:ascii="宋体" w:hAnsi="宋体" w:cs="宋体"/>
          <w:color w:val="auto"/>
          <w:kern w:val="0"/>
          <w:szCs w:val="18"/>
          <w:highlight w:val="none"/>
          <w:lang w:eastAsia="zh-CN"/>
        </w:rPr>
        <w:t>0个日历日内完成</w:t>
      </w:r>
      <w:r>
        <w:rPr>
          <w:rFonts w:hint="eastAsia" w:ascii="宋体" w:hAnsi="宋体" w:cs="宋体"/>
          <w:color w:val="auto"/>
          <w:kern w:val="0"/>
          <w:szCs w:val="18"/>
          <w:highlight w:val="none"/>
        </w:rPr>
        <w:t xml:space="preserve">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4、工程内容：具体工作内容详见工程量清单。</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5、工程质量标准：乙方应严格按照设计图纸及发包人、监理方和设计方的要求进行施工，严把质量关，工程质量需符合现行国家验收规范要求标准。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第二条合同总价款</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1、本合同项下服务总价款为        人民币，分项价款在“分项报价表”中有明确规定。</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2、合同价格形式：本合同为固定单价合同，实际价款以最终发生工作量报审决算价格为准。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本合同价包括但不限于向固、液体废弃物管理处缴纳的处置费用及承包人为完成所有作业内容而有可能发生的各种费用，主要包括但不限于以下项目：人工（劳务）、材料、施工机械设备的安装、拆卸、维护及缺陷修补、临时设施、场内道路、场内清理、冬雨季施工增加、安全文明施工措施、扬尘控制措施、非夜间施工照明、已完工程及设备保护、赶工措施、质检、施工配合、维护、交通、管理等政策性和非政策性文件所涉及的各项费用，以及承包人根据合同所应承担的风险、责任等。</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高（中）考、节假日、市内举行重大活动以及省、市各级领导对工地现场进行视察期间或发包人视情况所需的其它时间段内，可能对施工作出某些限制和配合要求，承包人均应予以服从，并按要求作出必要的配合。如因此降低承包人的工效，发包人不向承包人增加费用支出，此项费用已经包含在综合单价中，结算时不予调整。</w:t>
      </w:r>
    </w:p>
    <w:p>
      <w:pPr>
        <w:spacing w:line="360" w:lineRule="auto"/>
        <w:ind w:firstLine="420" w:firstLineChars="200"/>
        <w:rPr>
          <w:rFonts w:hint="eastAsia" w:ascii="宋体" w:hAnsi="宋体" w:cs="宋体"/>
          <w:color w:val="auto"/>
          <w:kern w:val="0"/>
          <w:szCs w:val="18"/>
          <w:highlight w:val="none"/>
        </w:rPr>
      </w:pPr>
      <w:r>
        <w:rPr>
          <w:rFonts w:hint="eastAsia" w:ascii="宋体" w:hAnsi="宋体" w:cs="宋体"/>
          <w:color w:val="auto"/>
          <w:kern w:val="0"/>
          <w:szCs w:val="18"/>
          <w:highlight w:val="none"/>
        </w:rPr>
        <w:t>5、承包人必须遵守江苏省、南京市的相关规定，服从行业主管部门的管理，凡涉及到承包人的安全监督、质量监督、车辆准运等有关证照，承包人应自行办理。发生的费用全部由承包人承担，包括但不限于排污管理费、噪声管理费、垃圾管理费、降尘措施费等</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lang w:val="en-US" w:eastAsia="zh-CN"/>
        </w:rPr>
        <w:t>6、结算审核费用的约定：竣工结算审核基本费用由发包人承担。承包人所报送的工程结算经竣工结算审计审核后，如核减率在7%以内（含7%），由发包人承担竣工结算审计费用；如核减率超出7%，则由承包人承担超出部分的审计费用，如核减率超过10%则由承包人承担全部的审计费用。</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lang w:val="en-US" w:eastAsia="zh-CN"/>
        </w:rPr>
        <w:t>7</w:t>
      </w:r>
      <w:r>
        <w:rPr>
          <w:rFonts w:hint="eastAsia" w:ascii="宋体" w:hAnsi="宋体" w:cs="宋体"/>
          <w:color w:val="auto"/>
          <w:kern w:val="0"/>
          <w:szCs w:val="18"/>
          <w:highlight w:val="none"/>
        </w:rPr>
        <w:t>、甲方就本合同不再向乙方支付任何其他款项。</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第三条组成本合同的有关文件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下列关于南京市政府采购的招标文件和与本次采购活动方式相适应的文件及有关附件是本合同不可分割的组成部分，与本合同具有同等法律效力，这些文件包括但不限于：</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1、合同协议书；</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2、中标通知书；</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3、专用合同条款及其附件；</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4、技术标准和要求；</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5、图纸；</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6、已标价工程量清单或预算书；</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7、甲乙双方商定的其他文件</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在合同订立及履行过程中形成的与合同有关的文件均构成合同文件组成部分。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上述各项合同文件包括合同当事人就该项合同文件所作出的补充和修改，属于同一类内容的文件，应以最新签署的为准。专用合同条款及其附件须经合同当事人签字或盖章。</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第四条权利保证</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乙方应保证为甲方提供货物和服务任何一部分时不受第三方提出侵犯其专利权、版权、商标权或其他权利的起诉。一旦出现侵权，乙方应承担全部责任。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第五条质量保证</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乙方提供的服务必须全部达到采购文件各项要求，国家或行业有规定的，还要符合相应规定。</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第六条交付使用和验收</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1、乙方应当在合同签订后  个日历日内完成采购文件规定的项目并交付甲方使用。采购文件有约定的，从其约定。</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2、甲方自行组织或视情邀请相关专家或国家认可的质量检测机构参加验收，乙方提供的服务不符合采购文件和合同规定的，甲方有权拒收，并承担验收费用等。</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第七条履约保证金</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按照合同文件要求执行。</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第八条合同款支付</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1、本合同项下所有款项均以人民币支付。</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2、本合同项下的采购资金由甲方自行支付，乙方向甲方提供正规增值税专用发票。</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3、付款方式：</w:t>
      </w:r>
    </w:p>
    <w:p>
      <w:pPr>
        <w:spacing w:line="360" w:lineRule="auto"/>
        <w:ind w:firstLine="420" w:firstLineChars="200"/>
        <w:rPr>
          <w:rFonts w:ascii="宋体" w:hAnsi="宋体" w:cs="宋体"/>
          <w:color w:val="auto"/>
          <w:kern w:val="0"/>
          <w:szCs w:val="18"/>
          <w:highlight w:val="yellow"/>
        </w:rPr>
      </w:pPr>
      <w:r>
        <w:rPr>
          <w:rFonts w:hint="eastAsia" w:ascii="宋体" w:hAnsi="宋体" w:cs="宋体"/>
          <w:color w:val="auto"/>
          <w:kern w:val="0"/>
          <w:szCs w:val="18"/>
          <w:highlight w:val="none"/>
        </w:rPr>
        <w:t>签订合同支付至合同价款的30%；工程竣工验收合格，审计完成后，支付至结算审定价95%，质量保修期后付至结算审定价款的100%。</w:t>
      </w:r>
      <w:r>
        <w:rPr>
          <w:rFonts w:hint="eastAsia" w:ascii="宋体" w:hAnsi="宋体" w:cs="宋体"/>
          <w:color w:val="auto"/>
          <w:kern w:val="0"/>
          <w:szCs w:val="18"/>
          <w:highlight w:val="none"/>
          <w:lang w:val="en-US" w:eastAsia="zh-CN"/>
        </w:rPr>
        <w:t>甲方</w:t>
      </w:r>
      <w:r>
        <w:rPr>
          <w:rFonts w:hint="eastAsia" w:ascii="宋体" w:hAnsi="宋体" w:cs="宋体"/>
          <w:color w:val="auto"/>
          <w:kern w:val="0"/>
          <w:szCs w:val="18"/>
          <w:highlight w:val="none"/>
        </w:rPr>
        <w:t>每次支付工程款前，</w:t>
      </w:r>
      <w:r>
        <w:rPr>
          <w:rFonts w:hint="eastAsia" w:ascii="宋体" w:hAnsi="宋体" w:cs="宋体"/>
          <w:color w:val="auto"/>
          <w:kern w:val="0"/>
          <w:szCs w:val="18"/>
          <w:highlight w:val="none"/>
          <w:lang w:val="en-US" w:eastAsia="zh-CN"/>
        </w:rPr>
        <w:t>乙方</w:t>
      </w:r>
      <w:r>
        <w:rPr>
          <w:rFonts w:hint="eastAsia" w:ascii="宋体" w:hAnsi="宋体" w:cs="宋体"/>
          <w:color w:val="auto"/>
          <w:kern w:val="0"/>
          <w:szCs w:val="18"/>
          <w:highlight w:val="none"/>
        </w:rPr>
        <w:t>应提供等额的专业完税工程发票和完税证明，否则</w:t>
      </w:r>
      <w:r>
        <w:rPr>
          <w:rFonts w:hint="eastAsia" w:ascii="宋体" w:hAnsi="宋体" w:cs="宋体"/>
          <w:color w:val="auto"/>
          <w:kern w:val="0"/>
          <w:szCs w:val="18"/>
          <w:highlight w:val="none"/>
          <w:lang w:val="en-US" w:eastAsia="zh-CN"/>
        </w:rPr>
        <w:t>甲方</w:t>
      </w:r>
      <w:r>
        <w:rPr>
          <w:rFonts w:hint="eastAsia" w:ascii="宋体" w:hAnsi="宋体" w:cs="宋体"/>
          <w:color w:val="auto"/>
          <w:kern w:val="0"/>
          <w:szCs w:val="18"/>
          <w:highlight w:val="none"/>
        </w:rPr>
        <w:t>有权拒绝付款。</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第九条违约责任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１、甲方无正当理由拒绝验收或拒付款的，甲方向乙方偿付合同总价的5%违约金。</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２、甲方未按合同规定的期限向乙方支付合同款的，每逾期1天甲方向乙方偿付欠款总额的5‰滞纳金，但累计滞纳金总额不超过欠款总额的5%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３、如乙方不能按期交付服务的，甲方有权扣留全部履约保证金；同时乙方应向甲方支付合同总价5%的违约金。</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４、乙方逾期交付的，每逾期1天，乙方向甲方偿付合同总额的5‰的滞纳金。如乙方逾期交付达10天，甲方有权解除合同，解除合同的通知自到达乙方时生效。乙方逾期交付的，今后参加政府采购信誉将受到影响。</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5、乙方在承担违约责任后，仍应继续履行合同规定的义务（甲方解除合同的除外）。甲方未能及时追究乙方的任何一项违约责任并不表明甲方放弃追究乙方该项或其他违约责任。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6、乙方虚假承诺，或经权威部门检测提供的货物和服务不能满足采购文件要求，或是由于乙方的过错造成合同无法继续履行的，乙方履约保证金不予退还外，还应向甲方支付不少于合同总价30%赔偿金。</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第十条合同的变更和终止</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1、除《政府采购法》第50条第二款规定的情形外，本合同一经签订，甲乙双方不得擅自变更、中止或终止合同。</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2、除发生法律规定的不能预见、不能避免并不能克服的客观情况外，甲乙双方不得放弃或拒绝履行合同。乙方放弃或拒绝履行合同，保证金不予退还，在三年内不得参加</w:t>
      </w:r>
      <w:r>
        <w:rPr>
          <w:rFonts w:hint="eastAsia" w:ascii="宋体" w:hAnsi="宋体" w:cs="宋体"/>
          <w:color w:val="auto"/>
          <w:kern w:val="0"/>
          <w:szCs w:val="18"/>
          <w:highlight w:val="none"/>
          <w:lang w:val="en-US" w:eastAsia="zh-CN"/>
        </w:rPr>
        <w:t>甲方组织的</w:t>
      </w:r>
      <w:r>
        <w:rPr>
          <w:rFonts w:hint="eastAsia" w:ascii="宋体" w:hAnsi="宋体" w:cs="宋体"/>
          <w:color w:val="auto"/>
          <w:kern w:val="0"/>
          <w:szCs w:val="18"/>
          <w:highlight w:val="none"/>
        </w:rPr>
        <w:t>政府采购活动。</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第十一条合同的转让</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乙方不得擅自部分或全部转让其应履行的合同义务。</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第十二条争议的解决</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1、因履行本合同引起的或与本合同有关的争议，甲、乙双方应首先通过友好协商解决，如果协商不能解决争议，则采取以下第（1）种方式解决争议：</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（1）向甲方所在地有管辖权的人民法院提起诉讼；</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（2）向南京仲裁委员会按其仲裁规则申请仲裁。</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2、在仲裁期间，本合同应继续履行。</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第十三条诚实信用</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乙方应诚实信用，严格按照采购文件要求和承诺履行合同，不向甲方进行商业贿赂或者提供不正当利益。</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第十四条合同生效及其他</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1、本合同自签订之日起生效。</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2、本合同一式</w:t>
      </w:r>
      <w:r>
        <w:rPr>
          <w:rFonts w:hint="eastAsia" w:ascii="宋体" w:hAnsi="宋体" w:cs="宋体"/>
          <w:color w:val="auto"/>
          <w:kern w:val="0"/>
          <w:szCs w:val="18"/>
          <w:highlight w:val="none"/>
          <w:lang w:val="en-US" w:eastAsia="zh-CN"/>
        </w:rPr>
        <w:t>四</w:t>
      </w:r>
      <w:r>
        <w:rPr>
          <w:rFonts w:hint="eastAsia" w:ascii="宋体" w:hAnsi="宋体" w:cs="宋体"/>
          <w:color w:val="auto"/>
          <w:kern w:val="0"/>
          <w:szCs w:val="18"/>
          <w:highlight w:val="none"/>
        </w:rPr>
        <w:t>份，甲乙双方各执两份。</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3、本合同应按照中华人民共和国的现行法律进行解释。</w:t>
      </w:r>
    </w:p>
    <w:p>
      <w:pPr>
        <w:spacing w:line="560" w:lineRule="exact"/>
        <w:rPr>
          <w:rFonts w:ascii="宋体" w:hAnsi="宋体" w:cs="宋体"/>
          <w:color w:val="auto"/>
          <w:kern w:val="0"/>
          <w:szCs w:val="18"/>
          <w:highlight w:val="none"/>
        </w:rPr>
      </w:pPr>
    </w:p>
    <w:tbl>
      <w:tblPr>
        <w:tblStyle w:val="32"/>
        <w:tblW w:w="5000" w:type="pct"/>
        <w:tblInd w:w="0" w:type="dxa"/>
        <w:tblLayout w:type="autofit"/>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257" w:hRule="atLeast"/>
        </w:trPr>
        <w:tc>
          <w:tcPr>
            <w:tcW w:w="2500" w:type="pct"/>
            <w:tcBorders>
              <w:top w:val="nil"/>
              <w:left w:val="nil"/>
              <w:bottom w:val="nil"/>
              <w:right w:val="nil"/>
            </w:tcBorders>
            <w:noWrap/>
            <w:vAlign w:val="center"/>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甲方（委托方）：（盖章）</w:t>
            </w:r>
          </w:p>
        </w:tc>
        <w:tc>
          <w:tcPr>
            <w:tcW w:w="2500" w:type="pct"/>
            <w:tcBorders>
              <w:top w:val="nil"/>
              <w:left w:val="nil"/>
              <w:bottom w:val="nil"/>
              <w:right w:val="nil"/>
            </w:tcBorders>
            <w:noWrap/>
            <w:vAlign w:val="center"/>
          </w:tcPr>
          <w:p>
            <w:pPr>
              <w:shd w:val="clear" w:color="auto" w:fill="FFFFFF"/>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乙方：（盖章）</w:t>
            </w:r>
          </w:p>
        </w:tc>
      </w:tr>
      <w:tr>
        <w:tblPrEx>
          <w:tblCellMar>
            <w:top w:w="0" w:type="dxa"/>
            <w:left w:w="108" w:type="dxa"/>
            <w:bottom w:w="0" w:type="dxa"/>
            <w:right w:w="108" w:type="dxa"/>
          </w:tblCellMar>
        </w:tblPrEx>
        <w:trPr>
          <w:trHeight w:val="362" w:hRule="atLeast"/>
        </w:trPr>
        <w:tc>
          <w:tcPr>
            <w:tcW w:w="2500" w:type="pct"/>
            <w:tcBorders>
              <w:top w:val="nil"/>
              <w:left w:val="nil"/>
              <w:bottom w:val="nil"/>
              <w:right w:val="nil"/>
            </w:tcBorders>
            <w:noWrap/>
            <w:vAlign w:val="center"/>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lang w:val="zh-CN"/>
              </w:rPr>
              <w:t>法定或授权委托人</w:t>
            </w:r>
            <w:r>
              <w:rPr>
                <w:rFonts w:hint="eastAsia" w:ascii="宋体" w:hAnsi="宋体" w:cs="宋体"/>
                <w:color w:val="auto"/>
                <w:sz w:val="24"/>
                <w:highlight w:val="none"/>
              </w:rPr>
              <w:t>：</w:t>
            </w:r>
          </w:p>
        </w:tc>
        <w:tc>
          <w:tcPr>
            <w:tcW w:w="2500" w:type="pct"/>
            <w:tcBorders>
              <w:top w:val="nil"/>
              <w:left w:val="nil"/>
              <w:bottom w:val="nil"/>
              <w:right w:val="nil"/>
            </w:tcBorders>
            <w:noWrap/>
            <w:vAlign w:val="center"/>
          </w:tcPr>
          <w:p>
            <w:pPr>
              <w:shd w:val="clear" w:color="auto" w:fill="FFFFFF"/>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法定或授权委托人：</w:t>
            </w:r>
          </w:p>
        </w:tc>
      </w:tr>
      <w:tr>
        <w:tblPrEx>
          <w:tblCellMar>
            <w:top w:w="0" w:type="dxa"/>
            <w:left w:w="108" w:type="dxa"/>
            <w:bottom w:w="0" w:type="dxa"/>
            <w:right w:w="108" w:type="dxa"/>
          </w:tblCellMar>
        </w:tblPrEx>
        <w:trPr>
          <w:trHeight w:val="251" w:hRule="atLeast"/>
        </w:trPr>
        <w:tc>
          <w:tcPr>
            <w:tcW w:w="2500" w:type="pct"/>
            <w:tcBorders>
              <w:top w:val="nil"/>
              <w:left w:val="nil"/>
              <w:bottom w:val="nil"/>
              <w:right w:val="nil"/>
            </w:tcBorders>
            <w:noWrap/>
            <w:vAlign w:val="center"/>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lang w:val="zh-CN"/>
              </w:rPr>
              <w:t>电话：</w:t>
            </w:r>
          </w:p>
        </w:tc>
        <w:tc>
          <w:tcPr>
            <w:tcW w:w="2500" w:type="pct"/>
            <w:tcBorders>
              <w:top w:val="nil"/>
              <w:left w:val="nil"/>
              <w:bottom w:val="nil"/>
              <w:right w:val="nil"/>
            </w:tcBorders>
            <w:noWrap/>
            <w:vAlign w:val="center"/>
          </w:tcPr>
          <w:p>
            <w:pPr>
              <w:spacing w:beforeLines="50" w:afterLines="50"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lang w:val="zh-CN"/>
              </w:rPr>
              <w:t>电话：</w:t>
            </w:r>
          </w:p>
        </w:tc>
      </w:tr>
      <w:tr>
        <w:tblPrEx>
          <w:tblCellMar>
            <w:top w:w="0" w:type="dxa"/>
            <w:left w:w="108" w:type="dxa"/>
            <w:bottom w:w="0" w:type="dxa"/>
            <w:right w:w="108" w:type="dxa"/>
          </w:tblCellMar>
        </w:tblPrEx>
        <w:trPr>
          <w:trHeight w:val="907" w:hRule="atLeast"/>
        </w:trPr>
        <w:tc>
          <w:tcPr>
            <w:tcW w:w="2500" w:type="pct"/>
            <w:tcBorders>
              <w:top w:val="nil"/>
              <w:left w:val="nil"/>
              <w:bottom w:val="nil"/>
              <w:right w:val="nil"/>
            </w:tcBorders>
            <w:noWrap/>
            <w:vAlign w:val="center"/>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lang w:val="zh-CN"/>
              </w:rPr>
              <w:t>开户银行：</w:t>
            </w:r>
          </w:p>
        </w:tc>
        <w:tc>
          <w:tcPr>
            <w:tcW w:w="2500" w:type="pct"/>
            <w:tcBorders>
              <w:top w:val="nil"/>
              <w:left w:val="nil"/>
              <w:bottom w:val="nil"/>
              <w:right w:val="nil"/>
            </w:tcBorders>
            <w:noWrap/>
            <w:vAlign w:val="center"/>
          </w:tcPr>
          <w:p>
            <w:pPr>
              <w:shd w:val="clear" w:color="auto" w:fill="FFFFFF"/>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开户银行：</w:t>
            </w:r>
          </w:p>
        </w:tc>
      </w:tr>
      <w:tr>
        <w:tblPrEx>
          <w:tblCellMar>
            <w:top w:w="0" w:type="dxa"/>
            <w:left w:w="108" w:type="dxa"/>
            <w:bottom w:w="0" w:type="dxa"/>
            <w:right w:w="108" w:type="dxa"/>
          </w:tblCellMar>
        </w:tblPrEx>
        <w:trPr>
          <w:trHeight w:val="315" w:hRule="atLeast"/>
        </w:trPr>
        <w:tc>
          <w:tcPr>
            <w:tcW w:w="2500" w:type="pct"/>
            <w:tcBorders>
              <w:top w:val="nil"/>
              <w:left w:val="nil"/>
              <w:bottom w:val="nil"/>
              <w:right w:val="nil"/>
            </w:tcBorders>
            <w:noWrap/>
            <w:vAlign w:val="center"/>
          </w:tcPr>
          <w:p>
            <w:pPr>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w:t>
            </w:r>
            <w:r>
              <w:rPr>
                <w:rFonts w:hint="eastAsia" w:ascii="宋体" w:hAnsi="宋体" w:cs="宋体"/>
                <w:color w:val="auto"/>
                <w:sz w:val="24"/>
                <w:highlight w:val="none"/>
                <w:lang w:val="zh-CN"/>
              </w:rPr>
              <w:t>号：</w:t>
            </w:r>
          </w:p>
        </w:tc>
        <w:tc>
          <w:tcPr>
            <w:tcW w:w="2500" w:type="pct"/>
            <w:tcBorders>
              <w:top w:val="nil"/>
              <w:left w:val="nil"/>
              <w:bottom w:val="nil"/>
              <w:right w:val="nil"/>
            </w:tcBorders>
            <w:noWrap/>
            <w:vAlign w:val="center"/>
          </w:tcPr>
          <w:p>
            <w:pPr>
              <w:shd w:val="clear" w:color="auto" w:fill="FFFFFF"/>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账</w:t>
            </w:r>
            <w:r>
              <w:rPr>
                <w:rFonts w:hint="eastAsia" w:ascii="宋体" w:hAnsi="宋体" w:cs="宋体"/>
                <w:color w:val="auto"/>
                <w:sz w:val="24"/>
                <w:highlight w:val="none"/>
                <w:lang w:val="zh-CN"/>
              </w:rPr>
              <w:t>号：</w:t>
            </w:r>
          </w:p>
        </w:tc>
      </w:tr>
      <w:tr>
        <w:tblPrEx>
          <w:tblCellMar>
            <w:top w:w="0" w:type="dxa"/>
            <w:left w:w="108" w:type="dxa"/>
            <w:bottom w:w="0" w:type="dxa"/>
            <w:right w:w="108" w:type="dxa"/>
          </w:tblCellMar>
        </w:tblPrEx>
        <w:trPr>
          <w:trHeight w:val="572" w:hRule="atLeast"/>
        </w:trPr>
        <w:tc>
          <w:tcPr>
            <w:tcW w:w="2500" w:type="pct"/>
            <w:tcBorders>
              <w:top w:val="nil"/>
              <w:left w:val="nil"/>
              <w:bottom w:val="nil"/>
              <w:right w:val="nil"/>
            </w:tcBorders>
            <w:noWrap/>
            <w:vAlign w:val="center"/>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c>
          <w:tcPr>
            <w:tcW w:w="2500" w:type="pct"/>
            <w:tcBorders>
              <w:top w:val="nil"/>
              <w:left w:val="nil"/>
              <w:bottom w:val="nil"/>
              <w:right w:val="nil"/>
            </w:tcBorders>
            <w:noWrap/>
            <w:vAlign w:val="center"/>
          </w:tcPr>
          <w:p>
            <w:pPr>
              <w:shd w:val="clear" w:color="auto" w:fill="FFFFFF"/>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r>
    </w:tbl>
    <w:p>
      <w:pPr>
        <w:spacing w:line="560" w:lineRule="exact"/>
        <w:ind w:firstLine="420" w:firstLineChars="200"/>
        <w:rPr>
          <w:rFonts w:ascii="宋体" w:hAnsi="宋体" w:cs="宋体"/>
          <w:color w:val="auto"/>
          <w:kern w:val="0"/>
          <w:szCs w:val="18"/>
          <w:highlight w:val="none"/>
        </w:rPr>
      </w:pPr>
    </w:p>
    <w:p>
      <w:pPr>
        <w:rPr>
          <w:rFonts w:ascii="宋体" w:hAnsi="宋体" w:cs="宋体"/>
          <w:color w:val="auto"/>
          <w:kern w:val="0"/>
          <w:szCs w:val="18"/>
          <w:highlight w:val="none"/>
        </w:rPr>
      </w:pPr>
      <w:r>
        <w:rPr>
          <w:rFonts w:hint="eastAsia" w:ascii="宋体" w:hAnsi="宋体" w:cs="宋体"/>
          <w:color w:val="auto"/>
          <w:kern w:val="0"/>
          <w:szCs w:val="18"/>
          <w:highlight w:val="none"/>
        </w:rPr>
        <w:br w:type="page"/>
      </w:r>
    </w:p>
    <w:p>
      <w:pPr>
        <w:spacing w:line="560" w:lineRule="exact"/>
        <w:ind w:firstLine="562" w:firstLineChars="200"/>
        <w:jc w:val="center"/>
        <w:rPr>
          <w:rFonts w:ascii="宋体" w:hAnsi="宋体" w:cs="宋体"/>
          <w:b/>
          <w:bCs/>
          <w:color w:val="auto"/>
          <w:kern w:val="0"/>
          <w:sz w:val="28"/>
          <w:szCs w:val="22"/>
          <w:highlight w:val="none"/>
        </w:rPr>
      </w:pPr>
      <w:r>
        <w:rPr>
          <w:rFonts w:hint="eastAsia" w:ascii="宋体" w:hAnsi="宋体" w:cs="宋体"/>
          <w:b/>
          <w:bCs/>
          <w:color w:val="auto"/>
          <w:kern w:val="0"/>
          <w:sz w:val="28"/>
          <w:szCs w:val="22"/>
          <w:highlight w:val="none"/>
        </w:rPr>
        <w:t>第二部分：专用合同条款</w:t>
      </w:r>
    </w:p>
    <w:p>
      <w:pPr>
        <w:spacing w:line="360" w:lineRule="auto"/>
        <w:ind w:firstLine="422" w:firstLineChars="200"/>
        <w:rPr>
          <w:rFonts w:hint="eastAsia" w:ascii="宋体" w:hAnsi="宋体" w:eastAsia="宋体" w:cs="宋体"/>
          <w:b/>
          <w:bCs/>
          <w:color w:val="auto"/>
          <w:kern w:val="0"/>
          <w:szCs w:val="18"/>
          <w:highlight w:val="none"/>
          <w:lang w:eastAsia="zh-CN"/>
        </w:rPr>
      </w:pPr>
      <w:r>
        <w:rPr>
          <w:rFonts w:hint="eastAsia" w:ascii="宋体" w:hAnsi="宋体" w:cs="宋体"/>
          <w:b/>
          <w:bCs/>
          <w:color w:val="auto"/>
          <w:kern w:val="0"/>
          <w:szCs w:val="18"/>
          <w:highlight w:val="none"/>
        </w:rPr>
        <w:t>发包人：</w:t>
      </w:r>
      <w:r>
        <w:rPr>
          <w:rFonts w:hint="eastAsia" w:ascii="宋体" w:hAnsi="宋体" w:cs="宋体"/>
          <w:b/>
          <w:bCs/>
          <w:color w:val="auto"/>
          <w:kern w:val="0"/>
          <w:szCs w:val="18"/>
          <w:highlight w:val="none"/>
          <w:lang w:eastAsia="zh-CN"/>
        </w:rPr>
        <w:t>南京市雨花台区雨花社区卫生服务中心</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 xml:space="preserve">承包人：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根据《中华人民共和国民法典》、《中华人民共和国建筑法》及相关法规，遵循平等、自愿、公平和诚实信用的原则，双方就</w:t>
      </w:r>
      <w:r>
        <w:rPr>
          <w:rFonts w:hint="eastAsia" w:ascii="宋体" w:hAnsi="宋体" w:cs="宋体"/>
          <w:color w:val="auto"/>
          <w:kern w:val="0"/>
          <w:szCs w:val="18"/>
          <w:highlight w:val="none"/>
          <w:lang w:eastAsia="zh-CN"/>
        </w:rPr>
        <w:t>南京市雨花台区雨花社区卫生服务中心3号楼消险加固改造工程</w:t>
      </w:r>
      <w:r>
        <w:rPr>
          <w:rFonts w:hint="eastAsia" w:ascii="宋体" w:hAnsi="宋体" w:cs="宋体"/>
          <w:color w:val="auto"/>
          <w:kern w:val="0"/>
          <w:szCs w:val="18"/>
          <w:highlight w:val="none"/>
        </w:rPr>
        <w:t>施工及有关事项协商一致，共同达成如下协议。</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一、工程概况</w:t>
      </w:r>
    </w:p>
    <w:p>
      <w:pPr>
        <w:spacing w:line="360" w:lineRule="auto"/>
        <w:ind w:firstLine="420" w:firstLineChars="200"/>
        <w:rPr>
          <w:rFonts w:hint="eastAsia" w:ascii="宋体" w:hAnsi="宋体" w:eastAsia="宋体" w:cs="宋体"/>
          <w:color w:val="auto"/>
          <w:kern w:val="0"/>
          <w:szCs w:val="18"/>
          <w:highlight w:val="none"/>
          <w:lang w:eastAsia="zh-CN"/>
        </w:rPr>
      </w:pPr>
      <w:r>
        <w:rPr>
          <w:rFonts w:hint="eastAsia" w:ascii="宋体" w:hAnsi="宋体" w:cs="宋体"/>
          <w:color w:val="auto"/>
          <w:kern w:val="0"/>
          <w:szCs w:val="18"/>
          <w:highlight w:val="none"/>
        </w:rPr>
        <w:t>1.1工程名称：</w:t>
      </w:r>
      <w:r>
        <w:rPr>
          <w:rFonts w:hint="eastAsia" w:ascii="宋体" w:hAnsi="宋体" w:cs="宋体"/>
          <w:color w:val="auto"/>
          <w:kern w:val="0"/>
          <w:szCs w:val="18"/>
          <w:highlight w:val="none"/>
          <w:lang w:eastAsia="zh-CN"/>
        </w:rPr>
        <w:t>南京市雨花台区雨花社区卫生服务中心3号楼消险加固改造工程</w:t>
      </w:r>
    </w:p>
    <w:p>
      <w:pPr>
        <w:spacing w:line="360" w:lineRule="auto"/>
        <w:ind w:firstLine="420" w:firstLineChars="200"/>
        <w:rPr>
          <w:rFonts w:hint="eastAsia" w:ascii="宋体" w:hAnsi="宋体" w:eastAsia="宋体" w:cs="宋体"/>
          <w:color w:val="auto"/>
          <w:kern w:val="0"/>
          <w:szCs w:val="18"/>
          <w:highlight w:val="none"/>
          <w:lang w:eastAsia="zh-CN"/>
        </w:rPr>
      </w:pPr>
      <w:r>
        <w:rPr>
          <w:rFonts w:hint="eastAsia" w:ascii="宋体" w:hAnsi="宋体" w:cs="宋体"/>
          <w:color w:val="auto"/>
          <w:kern w:val="0"/>
          <w:szCs w:val="18"/>
          <w:highlight w:val="none"/>
        </w:rPr>
        <w:t>1.2工程地点：</w:t>
      </w:r>
      <w:r>
        <w:rPr>
          <w:rFonts w:hint="eastAsia" w:ascii="宋体" w:hAnsi="宋体" w:cs="宋体"/>
          <w:color w:val="auto"/>
          <w:kern w:val="0"/>
          <w:szCs w:val="18"/>
          <w:highlight w:val="none"/>
          <w:lang w:eastAsia="zh-CN"/>
        </w:rPr>
        <w:t>南京市雨花台区雨花社区卫生服务中心3号楼</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1.3工程内容：具体工作内容详见工程量清单。</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二、合同工期</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2.1开工日期：以甲方书面通知为准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2.2合同工期：</w:t>
      </w:r>
      <w:r>
        <w:rPr>
          <w:rFonts w:hint="eastAsia" w:ascii="宋体" w:hAnsi="宋体" w:cs="宋体"/>
          <w:color w:val="auto"/>
          <w:kern w:val="0"/>
          <w:szCs w:val="18"/>
          <w:highlight w:val="none"/>
          <w:lang w:val="en-US" w:eastAsia="zh-CN"/>
        </w:rPr>
        <w:t>9</w:t>
      </w:r>
      <w:r>
        <w:rPr>
          <w:rFonts w:hint="eastAsia" w:ascii="宋体" w:hAnsi="宋体" w:cs="宋体"/>
          <w:color w:val="auto"/>
          <w:kern w:val="0"/>
          <w:szCs w:val="18"/>
          <w:highlight w:val="none"/>
          <w:lang w:eastAsia="zh-CN"/>
        </w:rPr>
        <w:t>0个日历日内完成</w:t>
      </w:r>
      <w:r>
        <w:rPr>
          <w:rFonts w:hint="eastAsia" w:ascii="宋体" w:hAnsi="宋体" w:cs="宋体"/>
          <w:color w:val="auto"/>
          <w:kern w:val="0"/>
          <w:szCs w:val="18"/>
          <w:highlight w:val="none"/>
        </w:rPr>
        <w:t xml:space="preserve"> </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三、工作要求及验收标准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3.1乙方应严格按照设计图纸及发包人、监理方和设计方的要求进行施工，严把质量关，工程质量需符合验收标准。</w:t>
      </w:r>
    </w:p>
    <w:p>
      <w:pPr>
        <w:spacing w:line="360" w:lineRule="auto"/>
        <w:ind w:firstLine="422" w:firstLineChars="200"/>
        <w:rPr>
          <w:rFonts w:ascii="宋体" w:hAnsi="宋体" w:cs="宋体"/>
          <w:color w:val="auto"/>
          <w:kern w:val="0"/>
          <w:szCs w:val="18"/>
          <w:highlight w:val="none"/>
        </w:rPr>
      </w:pPr>
      <w:r>
        <w:rPr>
          <w:rFonts w:hint="eastAsia" w:ascii="宋体" w:hAnsi="宋体" w:cs="宋体"/>
          <w:b/>
          <w:bCs/>
          <w:color w:val="auto"/>
          <w:kern w:val="0"/>
          <w:szCs w:val="18"/>
          <w:highlight w:val="none"/>
        </w:rPr>
        <w:t>四、签约合同价与合同价格形式</w:t>
      </w:r>
      <w:r>
        <w:rPr>
          <w:rFonts w:hint="eastAsia" w:ascii="宋体" w:hAnsi="宋体" w:cs="宋体"/>
          <w:color w:val="auto"/>
          <w:kern w:val="0"/>
          <w:szCs w:val="18"/>
          <w:highlight w:val="none"/>
        </w:rPr>
        <w:tab/>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4.1签约总价：人民币    元（大写：）</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4.2合同价格形式：本合同为固定单价合同，实际价款以最终发生工作量报审决算价格为准。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4.2.1本合同价包括但不限于向固、液体废弃物管理处缴纳的处置费用及承包人为完成所有作业内容而有可能发生的各种费用，主要包括但不限于以下项目：人工（劳务）、材料、施工机械设备的安装、拆卸、维护及缺陷修补、临时设施、场内道路、场内清理、冬雨季施工增加、安全文明施工措施、扬尘控制措施、非夜间施工照明、已完工程及设备保护、赶工措施、质检、施工配合、维护、交通、管理等政策性和非政策性文件所涉及的各项费用，以及承包人根据合同所应承担的风险、责任等。</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4.2.2高（中）考、节假日、市内举行重大活动以及省、市各级领导对工地现场进行视察期间或发包人视情况所需的其它时间段内，可能对施工作出某些限制和配合要求，承包人均应予以服从，并按要求作出必要的配合。如因此降低承包人的工效，发包人不向承包人增加费用支出，此项费用已经包含在综合单价中，结算时不予调整。</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4.2.3承包人必须遵守江苏省、南京市的相关规定，服从行业主管部门的管理，凡涉及到承包人的安全监督、质量监督、车辆准运等有关证照，承包人应自行办理。发生的费用全部由承包人承担，包括但不限于排污管理费、噪声管理费、垃圾管理费、降尘措施费等。</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五、发包人权利义务</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5.1审核承包人编制的施工组织设计并提出修改意见。发包人的审核并不解除、削减承包人的合同义务。</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5.2对承包人的安全环保措施进行监督并提出整改意见。发包人的监督并不解除、削减承包人的合同义务。</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承包人违章作业的，发包人有权予以制止并可要求承包人停工。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5.3发包人应按照合同约定的期限和方式支付合同价款。</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5.4 如承包人实际进度滞后于经发包人批准的进度计划，且承包人依照自身情况很难保证本项目按约定工期完工的，发包人有权将承包人所承包的部分或全部工程委托给其它单位进行施工，承包人对此须无条件接受并承担由此造成的所有费用及各项损失。</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六、承包人权利义务</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6.1根据发包人的要求提交施工组织设计，包括但不限于完整的施工方案、工程进度计划、专项施工方案、机械设备合格证书及相应的检测报告、所投入施工的全体人员名单、安全文明施工及环境保护方案等相关内容。</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6.2承包人应按照法律规定及合同约定组织完成工程施工，除确保工程质量外，还应将安全文明施工及环保措施做到位。未经发包人同意不得分包，否则发包人有权解除合同并追究承包人责任。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6.3施工现场为安全防护、文明施工而发生的各项费用，无论在报价中是否单独列出，均由承包人承担。</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6.4承包人应按照政府相关规定，建立健全雇员工资发放制度和劳动保障制度并按工资标准足额支付，不得拖欠。如因以上制度不健全而引发纠纷，承包人应自行解决并承担相应责任。发包人有权据此终止施工合同, 采取相应措施解决纠纷并在承包人工程款中扣除相应款项。</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6.5承包人应配合相关方面，协调处理扰民与民扰问题。因场地管理不善引发的一切纠纷由承包人自行解决，发包人不承担任何责任。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6.6因承包人违约造成发包人解除合同，承包人除应承担合同条款所约定的具体违约责任外，还应向发包人支付合同总价款20%的违约金并承担因此给发包人造成的一切损失。</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七、安全文明施工与环境保护</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承包人必须按照工程建设安全生产管理有关规定组织施工，根据现场情况采取必要的安全防护措施，全面负责施工现场的安全（尤其是第三方的人身安全），坚决杜绝安全事故的发生。在承包人施工范围内发生的或与承包人施工活动有关的安全事故均由承包人负责处理并承担相应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7.1.1承包人的雇员和代表应穿戴整齐、举止文明。以上人员在现场期间应统一于胸前佩戴由承包人提供的工作证，工作证上应标明相应人员的姓名、职务、身份及编号。</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7.1.2承包人的所有机械设备都应醒目地标注承包人的名称。承包人应充分关注并保障所有在场人员的安全，需对安全防护工作负全责并有权禁止非施工人员、车辆进入现场。</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7.1.3承包人应建立安全防火管理制度并保证该制度得以切实执行。在火灾易发地区(木工房等)施工或储存使用易燃器材时,应采取特殊消防安全措施,现场严禁吸烟。</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7.1.4施工现场的各种通道（尤其是消防通道）及其出入口、紧急疏散处等均应配有明显标志或指示牌。有高度限制的地点应有限高标志，各种车辆进出施工现场，必须服从发包人的统一管理并遵守有关规定，否则发包人将按照有关规定给予处罚。</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7.1.5确保现场的食堂及饮水设施卫生、安全、可靠。</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7.1.6施工现场临时用电的安全标准应参照《JGJ46—2005规范》执行。</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7.1.7承包人应将工作时间表及时上报发包人。夜间施工，承包人需自行办理相关手续，并须依法律、法规及地方相关规定进行施工。如遇阴雨天，工期不顺延。</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7.1.8承包人应发包人或有关主管部门的要求或为保护本工程免遭损坏或为现场及附近过往人员的安全与方便，应及时在必要的地点自费采取相应安全防护措施，包括但不限于设置照明和警告标志、安装护栅、安排警卫巡查等。如承包人未履行上述相关义务而造成财产损失和人身伤害的，承包人应承担相应责任（包括赔偿损失及支付因此产生的各项费用等）。</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7.1.9所有废水、污水的处理均应按照相关部门批准的方法（应符合国家及行业相关标准）进行处理后排入排污系统，不得污染环境。</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7.1.10承包人施工期间应控制噪声对周围环境的影响,满足国家、省、市的相关法规的要求（以高者为准）；按规定自行办理有关施工场地交通、施工噪音以及扬尘处理等涉及环境保护和安全生产的相关手续。</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7.1.11承包人应无偿保护施工场地及周围的地下管线和邻近建筑物、构筑物(含文物保护建筑)、古树名木等,如有损坏须按实赔偿。</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7.1.12在保证施工现场安全的前提下,承包人应按照标准化现场施工要求,保持场内、场外及交通进出口的安全、卫生和通畅。</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7.1.13双方约定承包人应做的其它工作：若因承包人未做好现场卫生清洁工作等原因而发生民扰或扰民，进而导致投诉或新闻媒体曝光的；或因承包人发生劳务纠纷而影响发包人正常工作秩序和声誉的，承包人除需承担由此产生的一切后果和费用外，还应向发包人支付5万元/次的违约金。承包人应为其它施工单位提供施工工作面、材料堆场等场地条件，保证其它单位施工的顺利进行。因承包人不合理安排施工工序而导致其它施工单位工期延误的，发包人有权要求承包人支付2千元/天的违约金。施工期间，施工场地范围内承包人有义务做好安全保卫工作，禁止外来车辆随便进入场地，禁止外来单位倾倒垃圾。承包人新开辟出入口通道供施工车辆进出的，需经过发包人同意。承包人应加强施工车辆的管理，施工车辆不得无故堵塞道路交通，不得沿途抛洒弃土。根据发包人的要求，承包人需安排人员在主要路口疏导车辆、行人，避免因施工造成交通阻塞，其费用由承包人负责。</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八、发包人代表</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 xml:space="preserve">8.1发包人代表：    ；联系电话：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8.2发包人对发包人代表的授权范围如下：本工程施工阶段，对工程的质量、进度、造价、变更、安全等进行控制；负责信息管理、合同管理和现场的组织协调；核定完成的工作量；负责组织单位进行分部分项工程初步验收及组织本工程竣工验收，对承包人进行督促和检查等。</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九、承包人项目经理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 xml:space="preserve">9.1承包人项目经理：    ；联系电话：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9.2关于项目经理每月在施工现场的时间要求： 承包人项目经理应常驻工地现场，而且其全部时间应用于本工程的管理，不得兼任其它工作。项目经理每周不少于6天，每天不少于8小时在岗处理事务。</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9.3承包人未提交项目经理劳动合同，以及没有为项目经理缴纳社会保险证明的违约责任：发包人清退承包人出场并报送工程所在地工程建设主管部门备案，所发生的所有费用由承包人承担。上述以外人员前来办理与工程相关的任何事项，发包人将不予接待，由此造成的一切责任或损失由承包人承担。</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9.4项目经理未经批准，擅自离开施工现场的违约责任：项目经理必须长驻现场，离开工地需经发包人书面同意，若未经发包人书面同意且无正当理由而不在工地现场的，承包人须向发包人支付2000元/天的违约金，同时对项目经理本人处以500元的处罚；项目经理累计10天（含）不在现场，发包人有权解除合同并追究承包人的违约责任。项目经理不参加工程例会的，承包人向发包人支付2000元/次的违约金；此情况发生三次以上的，发包人有权解除合同并追究承包人的违约责任。以上处罚由发包人代表签发处罚指令。</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9.5承包人擅自更换项目经理的违约责任：未经发包人同意，承包人不得擅自更换项目经理。如有特殊原因确需更换的，承包人应向发包人提出书面申请，发包人同意后方可更换。若承包人未经发包人同意而擅自更换项目经理的，视为承包人违约，发包人有权解除合同，承包人除应支付发包人合同总价20%的违约金外，还应向发包人承担其它违约责任。</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十、施工组织设计与进度</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10.1施工组织设计的提交和修改：承包人于合同签订后3天内向承包人提供材料使用计划、施工进度计划初稿和项目部组成人员名单，报送详细的施工组织设计（施工方案）和施工进度总计划。承包人应充分研究论证项目总进度计划和施工组织设计。</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10.2工程进度：</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10.2.1项目经理必须到场参加每周一召开的工程例会并提交上周进度计划完成情况及本周进度计划。</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10.2.2承包人应按合同约定如期完工。如逾期完工的，发包人有权扣除承包人人民币10000元/天。</w:t>
      </w:r>
    </w:p>
    <w:p>
      <w:pPr>
        <w:spacing w:line="360" w:lineRule="auto"/>
        <w:ind w:firstLine="422" w:firstLineChars="200"/>
        <w:rPr>
          <w:rFonts w:ascii="宋体" w:hAnsi="宋体" w:cs="宋体"/>
          <w:color w:val="auto"/>
          <w:kern w:val="0"/>
          <w:szCs w:val="18"/>
          <w:highlight w:val="none"/>
        </w:rPr>
      </w:pPr>
      <w:r>
        <w:rPr>
          <w:rFonts w:hint="eastAsia" w:ascii="宋体" w:hAnsi="宋体" w:cs="宋体"/>
          <w:b/>
          <w:bCs/>
          <w:color w:val="auto"/>
          <w:kern w:val="0"/>
          <w:szCs w:val="18"/>
          <w:highlight w:val="none"/>
        </w:rPr>
        <w:t>十一、计量与结算支付</w:t>
      </w:r>
      <w:r>
        <w:rPr>
          <w:rFonts w:hint="eastAsia" w:ascii="宋体" w:hAnsi="宋体" w:cs="宋体"/>
          <w:color w:val="auto"/>
          <w:kern w:val="0"/>
          <w:szCs w:val="18"/>
          <w:highlight w:val="none"/>
        </w:rPr>
        <w:tab/>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11.1计量原则：按相关的国家标准、行业标准等为依据，计量实际完成的合格工程量。</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11.2竣工结算：承包人应在工程竣工验收合格后28天内向发包人和监理人一次性提交竣工结算申请单及三套完整的结算资料。隐蔽工程等原始记录资料需经发包人和监理人签字确认。承包人所提交的工程量结算资料存在遗漏的，视为承包人放弃遗漏资料部分的结算金额，对于结算审计最终核减额超过5%以上部分，承包人承担超出部分造价5%的费用作为违约金。</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11.3工程款支付：</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乙方施工完成至工程量的90%，经甲方确认无误后，甲方向乙方支付合同价的</w:t>
      </w:r>
      <w:r>
        <w:rPr>
          <w:rFonts w:hint="eastAsia" w:ascii="宋体" w:hAnsi="宋体" w:cs="宋体"/>
          <w:color w:val="auto"/>
          <w:kern w:val="0"/>
          <w:szCs w:val="18"/>
          <w:highlight w:val="none"/>
          <w:lang w:val="en-US" w:eastAsia="zh-CN"/>
        </w:rPr>
        <w:t>8</w:t>
      </w:r>
      <w:r>
        <w:rPr>
          <w:rFonts w:hint="eastAsia" w:ascii="宋体" w:hAnsi="宋体" w:cs="宋体"/>
          <w:color w:val="auto"/>
          <w:kern w:val="0"/>
          <w:szCs w:val="18"/>
          <w:highlight w:val="none"/>
        </w:rPr>
        <w:t>0%；工程完工，竣工结算经审计部门审计结束，并按照要求提交所有竣工资料后付至工程结算审计价款的97%；3%余款自验收合格1年后付清。每次付款前乙方向甲方提供正规增值税专用发票，甲方收到发票后十日内支付相应款项。乙方未提供发票或提供发票不符合规定的，甲方有权迟延支付相应款，乙方应继续履行合同义务。</w:t>
      </w:r>
    </w:p>
    <w:p>
      <w:pPr>
        <w:spacing w:line="360" w:lineRule="auto"/>
        <w:ind w:firstLine="420" w:firstLineChars="200"/>
        <w:rPr>
          <w:rFonts w:hint="eastAsia" w:ascii="宋体" w:hAnsi="宋体" w:cs="宋体"/>
          <w:color w:val="auto"/>
          <w:kern w:val="0"/>
          <w:szCs w:val="18"/>
          <w:highlight w:val="none"/>
        </w:rPr>
      </w:pPr>
      <w:r>
        <w:rPr>
          <w:rFonts w:hint="eastAsia" w:ascii="宋体" w:hAnsi="宋体" w:cs="宋体"/>
          <w:color w:val="auto"/>
          <w:kern w:val="0"/>
          <w:szCs w:val="18"/>
          <w:highlight w:val="none"/>
        </w:rPr>
        <w:t xml:space="preserve"> 11.4承包人保证及时支付工人工资，否则发包人除有权直接扣除部分承包人应收工程款用以支付工人工资外，承包人还需向发包人支付10-50万元的违约金。如因拖欠工资引起工人信访、诉讼等情况发生，发包人将按照南京市政府有关处理拖欠民工工资的相关办法进行处理，并且发包人有权据此单方解除合同，相关违约责任由承包人承担。</w:t>
      </w:r>
    </w:p>
    <w:p>
      <w:pPr>
        <w:spacing w:line="360" w:lineRule="auto"/>
        <w:ind w:firstLine="420" w:firstLineChars="200"/>
        <w:rPr>
          <w:rFonts w:hint="default" w:ascii="宋体" w:hAnsi="宋体" w:eastAsia="宋体" w:cs="宋体"/>
          <w:color w:val="auto"/>
          <w:kern w:val="0"/>
          <w:szCs w:val="18"/>
          <w:highlight w:val="none"/>
          <w:lang w:val="en-US" w:eastAsia="zh-CN"/>
        </w:rPr>
      </w:pPr>
      <w:r>
        <w:rPr>
          <w:rFonts w:hint="eastAsia" w:ascii="宋体" w:hAnsi="宋体" w:cs="宋体"/>
          <w:color w:val="auto"/>
          <w:kern w:val="0"/>
          <w:szCs w:val="18"/>
          <w:highlight w:val="none"/>
          <w:lang w:val="en-US" w:eastAsia="zh-CN"/>
        </w:rPr>
        <w:t>11.5结算审核费用的约定：竣工结算审核基本费用由发包人承担。承包人所报送的工程结算经竣工结算审计审核后，如核减率在7%以内（含7%），由发包人承担竣工结算审计费用；如核减率超出7%，则由承包人承担超出部分的审计费用，如核减率超过10%则由承包人承担全部的审计费用。</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十二、承包人完成竣工退场的期限</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12.1承包人应于取得竣工验收证书后3日内清除施工现场内的垃圾，拆除临时设施，撤离施工设备并对场地进行清理、平整或复原。</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12.2如在上述约定期限内承包人未能将垃圾及时处理清运完毕或未能将其自有的机械设备及搭建的各种设施及时拆除并运离现场，从而导致其未能将场地按要求及时交给发包人的，每超过一天，发包人有权扣除承包人10000元。同时，发包人有权采取一切措施强行拆除、清运、处理承包人的一切设施、设备，由此产生的一切不利后果及各项损失均由承包人承担。</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十三、纠纷解决</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13.1本合同履行过程中如产生纠纷，双方应协商解决，协商不成的，任何一方均可向工程所在地人民法院提起诉讼。</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补充内容</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14.1本合同未尽事宜，当事人可另行签订补充协议。本合同自双方签字盖章之日起生效。本合同一式</w:t>
      </w:r>
      <w:r>
        <w:rPr>
          <w:rFonts w:hint="eastAsia" w:ascii="宋体" w:hAnsi="宋体" w:cs="宋体"/>
          <w:color w:val="auto"/>
          <w:kern w:val="0"/>
          <w:szCs w:val="18"/>
          <w:highlight w:val="none"/>
          <w:lang w:val="en-US" w:eastAsia="zh-CN"/>
        </w:rPr>
        <w:t>四</w:t>
      </w:r>
      <w:r>
        <w:rPr>
          <w:rFonts w:hint="eastAsia" w:ascii="宋体" w:hAnsi="宋体" w:cs="宋体"/>
          <w:color w:val="auto"/>
          <w:kern w:val="0"/>
          <w:szCs w:val="18"/>
          <w:highlight w:val="none"/>
        </w:rPr>
        <w:t>份，具有同等法律效力，发包人与承包人各执贰份。</w:t>
      </w:r>
    </w:p>
    <w:p>
      <w:pPr>
        <w:spacing w:line="360" w:lineRule="auto"/>
        <w:ind w:firstLine="420" w:firstLineChars="200"/>
        <w:rPr>
          <w:rFonts w:ascii="宋体" w:hAnsi="宋体" w:cs="宋体"/>
          <w:color w:val="auto"/>
          <w:kern w:val="0"/>
          <w:szCs w:val="18"/>
          <w:highlight w:val="none"/>
        </w:rPr>
      </w:pPr>
    </w:p>
    <w:p>
      <w:pPr>
        <w:widowControl/>
        <w:jc w:val="left"/>
        <w:rPr>
          <w:rFonts w:ascii="宋体" w:hAnsi="宋体" w:cs="宋体"/>
          <w:color w:val="auto"/>
          <w:kern w:val="0"/>
          <w:szCs w:val="18"/>
          <w:highlight w:val="none"/>
        </w:rPr>
      </w:pPr>
    </w:p>
    <w:tbl>
      <w:tblPr>
        <w:tblStyle w:val="32"/>
        <w:tblW w:w="5000" w:type="pct"/>
        <w:jc w:val="center"/>
        <w:tblLayout w:type="autofit"/>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257" w:hRule="atLeas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发包人：（盖章）</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承包人：（盖章）</w:t>
            </w:r>
          </w:p>
        </w:tc>
      </w:tr>
      <w:tr>
        <w:tblPrEx>
          <w:tblCellMar>
            <w:top w:w="0" w:type="dxa"/>
            <w:left w:w="108" w:type="dxa"/>
            <w:bottom w:w="0" w:type="dxa"/>
            <w:right w:w="108" w:type="dxa"/>
          </w:tblCellMar>
        </w:tblPrEx>
        <w:trPr>
          <w:trHeight w:val="362" w:hRule="atLeas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法定或授权委托人：</w:t>
            </w:r>
          </w:p>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（签字）</w:t>
            </w:r>
          </w:p>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地址：</w:t>
            </w:r>
          </w:p>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邮政编码：</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法定或授权委托人：</w:t>
            </w:r>
          </w:p>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（签字）</w:t>
            </w:r>
          </w:p>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地址：</w:t>
            </w:r>
          </w:p>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邮政编码：</w:t>
            </w:r>
          </w:p>
        </w:tc>
      </w:tr>
      <w:tr>
        <w:tblPrEx>
          <w:tblCellMar>
            <w:top w:w="0" w:type="dxa"/>
            <w:left w:w="108" w:type="dxa"/>
            <w:bottom w:w="0" w:type="dxa"/>
            <w:right w:w="108" w:type="dxa"/>
          </w:tblCellMar>
        </w:tblPrEx>
        <w:trPr>
          <w:trHeight w:val="251" w:hRule="atLeas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电话：</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电话：</w:t>
            </w:r>
          </w:p>
        </w:tc>
      </w:tr>
      <w:tr>
        <w:tblPrEx>
          <w:tblCellMar>
            <w:top w:w="0" w:type="dxa"/>
            <w:left w:w="108" w:type="dxa"/>
            <w:bottom w:w="0" w:type="dxa"/>
            <w:right w:w="108" w:type="dxa"/>
          </w:tblCellMar>
        </w:tblPrEx>
        <w:trPr>
          <w:trHeight w:val="907" w:hRule="atLeas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开户银行：</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开户银行：</w:t>
            </w:r>
          </w:p>
        </w:tc>
      </w:tr>
      <w:tr>
        <w:tblPrEx>
          <w:tblCellMar>
            <w:top w:w="0" w:type="dxa"/>
            <w:left w:w="108" w:type="dxa"/>
            <w:bottom w:w="0" w:type="dxa"/>
            <w:right w:w="108" w:type="dxa"/>
          </w:tblCellMar>
        </w:tblPrEx>
        <w:trPr>
          <w:trHeight w:val="315" w:hRule="atLeas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账号：</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账号：</w:t>
            </w:r>
          </w:p>
        </w:tc>
      </w:tr>
      <w:tr>
        <w:tblPrEx>
          <w:tblCellMar>
            <w:top w:w="0" w:type="dxa"/>
            <w:left w:w="108" w:type="dxa"/>
            <w:bottom w:w="0" w:type="dxa"/>
            <w:right w:w="108" w:type="dxa"/>
          </w:tblCellMar>
        </w:tblPrEx>
        <w:trPr>
          <w:trHeight w:val="572" w:hRule="atLeas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日期：年月日</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rPr>
              <w:t>日期：年月日</w:t>
            </w:r>
          </w:p>
        </w:tc>
      </w:tr>
    </w:tbl>
    <w:p>
      <w:pPr>
        <w:rPr>
          <w:rFonts w:ascii="宋体" w:hAnsi="宋体" w:cs="宋体"/>
          <w:color w:val="auto"/>
          <w:kern w:val="0"/>
          <w:szCs w:val="18"/>
          <w:highlight w:val="none"/>
        </w:rPr>
      </w:pPr>
      <w:r>
        <w:rPr>
          <w:rFonts w:hint="eastAsia" w:ascii="宋体" w:hAnsi="宋体" w:cs="宋体"/>
          <w:color w:val="auto"/>
          <w:kern w:val="0"/>
          <w:szCs w:val="18"/>
          <w:highlight w:val="none"/>
        </w:rPr>
        <w:br w:type="page"/>
      </w:r>
    </w:p>
    <w:p>
      <w:pPr>
        <w:spacing w:line="360" w:lineRule="auto"/>
        <w:jc w:val="center"/>
        <w:rPr>
          <w:rFonts w:ascii="宋体" w:hAnsi="宋体" w:cs="仿宋"/>
          <w:b/>
          <w:color w:val="auto"/>
          <w:sz w:val="28"/>
          <w:szCs w:val="28"/>
          <w:highlight w:val="none"/>
        </w:rPr>
      </w:pPr>
      <w:r>
        <w:rPr>
          <w:rFonts w:hint="eastAsia" w:ascii="宋体" w:hAnsi="宋体" w:cs="仿宋"/>
          <w:b/>
          <w:color w:val="auto"/>
          <w:sz w:val="28"/>
          <w:szCs w:val="28"/>
          <w:highlight w:val="none"/>
        </w:rPr>
        <w:t>第三部分：合同附件</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附件1</w:t>
      </w:r>
    </w:p>
    <w:p>
      <w:pPr>
        <w:spacing w:line="360" w:lineRule="auto"/>
        <w:ind w:firstLine="562" w:firstLineChars="200"/>
        <w:jc w:val="center"/>
        <w:rPr>
          <w:rFonts w:ascii="宋体" w:hAnsi="宋体" w:cs="宋体"/>
          <w:b/>
          <w:bCs/>
          <w:color w:val="auto"/>
          <w:kern w:val="0"/>
          <w:sz w:val="28"/>
          <w:szCs w:val="22"/>
          <w:highlight w:val="none"/>
        </w:rPr>
      </w:pPr>
      <w:r>
        <w:rPr>
          <w:rFonts w:hint="eastAsia" w:ascii="宋体" w:hAnsi="宋体" w:cs="宋体"/>
          <w:b/>
          <w:bCs/>
          <w:color w:val="auto"/>
          <w:kern w:val="0"/>
          <w:sz w:val="28"/>
          <w:szCs w:val="22"/>
          <w:highlight w:val="none"/>
        </w:rPr>
        <w:t>工程质量保修书</w:t>
      </w:r>
    </w:p>
    <w:p>
      <w:pPr>
        <w:spacing w:line="360" w:lineRule="auto"/>
        <w:ind w:firstLine="422" w:firstLineChars="200"/>
        <w:rPr>
          <w:rFonts w:hint="eastAsia" w:ascii="宋体" w:hAnsi="宋体" w:eastAsia="宋体" w:cs="宋体"/>
          <w:b/>
          <w:bCs/>
          <w:color w:val="auto"/>
          <w:kern w:val="0"/>
          <w:szCs w:val="18"/>
          <w:highlight w:val="none"/>
          <w:lang w:eastAsia="zh-CN"/>
        </w:rPr>
      </w:pPr>
      <w:r>
        <w:rPr>
          <w:rFonts w:hint="eastAsia" w:ascii="宋体" w:hAnsi="宋体" w:cs="宋体"/>
          <w:b/>
          <w:bCs/>
          <w:color w:val="auto"/>
          <w:kern w:val="0"/>
          <w:szCs w:val="18"/>
          <w:highlight w:val="none"/>
        </w:rPr>
        <w:t>发包人（全称）：</w:t>
      </w:r>
      <w:r>
        <w:rPr>
          <w:rFonts w:hint="eastAsia" w:ascii="宋体" w:hAnsi="宋体" w:cs="宋体"/>
          <w:b/>
          <w:bCs/>
          <w:color w:val="auto"/>
          <w:kern w:val="0"/>
          <w:szCs w:val="18"/>
          <w:highlight w:val="none"/>
          <w:lang w:eastAsia="zh-CN"/>
        </w:rPr>
        <w:t>南京市雨花台区雨花社区卫生服务中心</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 xml:space="preserve">承包人（全称）：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为保证发包方</w:t>
      </w:r>
      <w:r>
        <w:rPr>
          <w:rFonts w:hint="eastAsia" w:ascii="宋体" w:hAnsi="宋体" w:cs="宋体"/>
          <w:color w:val="auto"/>
          <w:kern w:val="0"/>
          <w:szCs w:val="18"/>
          <w:highlight w:val="none"/>
          <w:lang w:eastAsia="zh-CN"/>
        </w:rPr>
        <w:t>南京市雨花台区雨花社区卫生服务中心</w:t>
      </w:r>
      <w:r>
        <w:rPr>
          <w:rFonts w:hint="eastAsia" w:ascii="宋体" w:hAnsi="宋体" w:cs="宋体"/>
          <w:color w:val="auto"/>
          <w:kern w:val="0"/>
          <w:szCs w:val="18"/>
          <w:highlight w:val="none"/>
        </w:rPr>
        <w:t>-</w:t>
      </w:r>
      <w:r>
        <w:rPr>
          <w:rFonts w:hint="eastAsia" w:ascii="宋体" w:hAnsi="宋体" w:cs="宋体"/>
          <w:color w:val="auto"/>
          <w:kern w:val="0"/>
          <w:szCs w:val="18"/>
          <w:highlight w:val="none"/>
          <w:lang w:eastAsia="zh-CN"/>
        </w:rPr>
        <w:t>南京市雨花台区雨花社区卫生服务中心3号楼消险加固改造工程</w:t>
      </w:r>
      <w:r>
        <w:rPr>
          <w:rFonts w:hint="eastAsia" w:ascii="宋体" w:hAnsi="宋体" w:cs="宋体"/>
          <w:color w:val="auto"/>
          <w:kern w:val="0"/>
          <w:szCs w:val="18"/>
          <w:highlight w:val="none"/>
        </w:rPr>
        <w:t>在合理使用期限内正常使用，发包人与承包人经协商一致，共同签订工程质量保修书。承包人在质量保修期内按照有关管理规定及双方约定承担工程质量保修责任。</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一、工程质量保修范围和内容</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质量保修范围包括：工程实体　　</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二、质量保修期</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　　质量保修期从工程实际竣工验收合格之日算起，本工程质量保修期为2年。如保修期依国家或行业标准长于2年的，则依相关标准执行。</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三、质量保修责任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一）属于保修范围和保修内容的项目发生时，承包人应于接到修理通知之日后的7日内派专业人员到达项目现场进行保修。承包人未能在约定期限内履行保修义务的，承包人可委托他人进行保修，因此而产生的相关费用，发包人可从质量保修金内扣除；不足部分，发包人有权向承包人另行追偿。</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（二）发生紧急事故时，承包人应于接到事故通知后立即（24小时内）到达事故现场进行抢修。非施工质量引起的事故，抢修费用由发包人承担。</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（三）在国家规定的工程合理使用期限内，承包人确保工程的质量。因承包人原因致使工程在合理使用期限内造成任何人身或财产损害的，承包人应承担损害赔偿责任。</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四、其它</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本工程质量保修书作为施工合同附件，由施工合同发包人与承包人双方共同签署。</w:t>
      </w:r>
    </w:p>
    <w:tbl>
      <w:tblPr>
        <w:tblStyle w:val="32"/>
        <w:tblW w:w="9286" w:type="dxa"/>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680" w:hRule="exact"/>
        </w:trPr>
        <w:tc>
          <w:tcPr>
            <w:tcW w:w="4643" w:type="dxa"/>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发包人：（盖章）</w:t>
            </w:r>
          </w:p>
        </w:tc>
        <w:tc>
          <w:tcPr>
            <w:tcW w:w="4643" w:type="dxa"/>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承包人：（盖章）</w:t>
            </w:r>
          </w:p>
        </w:tc>
      </w:tr>
      <w:tr>
        <w:tblPrEx>
          <w:tblCellMar>
            <w:top w:w="0" w:type="dxa"/>
            <w:left w:w="108" w:type="dxa"/>
            <w:bottom w:w="0" w:type="dxa"/>
            <w:right w:w="108" w:type="dxa"/>
          </w:tblCellMar>
        </w:tblPrEx>
        <w:trPr>
          <w:trHeight w:val="680" w:hRule="exact"/>
        </w:trPr>
        <w:tc>
          <w:tcPr>
            <w:tcW w:w="4643" w:type="dxa"/>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lang w:val="zh-CN"/>
              </w:rPr>
              <w:t>法定或授权委托人</w:t>
            </w:r>
            <w:r>
              <w:rPr>
                <w:rFonts w:hint="eastAsia" w:ascii="宋体" w:hAnsi="宋体" w:cs="宋体"/>
                <w:color w:val="auto"/>
                <w:sz w:val="24"/>
                <w:highlight w:val="none"/>
              </w:rPr>
              <w:t>：</w:t>
            </w:r>
          </w:p>
        </w:tc>
        <w:tc>
          <w:tcPr>
            <w:tcW w:w="4643" w:type="dxa"/>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法定或授权委托人：</w:t>
            </w:r>
          </w:p>
        </w:tc>
      </w:tr>
      <w:tr>
        <w:tblPrEx>
          <w:tblCellMar>
            <w:top w:w="0" w:type="dxa"/>
            <w:left w:w="108" w:type="dxa"/>
            <w:bottom w:w="0" w:type="dxa"/>
            <w:right w:w="108" w:type="dxa"/>
          </w:tblCellMar>
        </w:tblPrEx>
        <w:trPr>
          <w:trHeight w:val="680" w:hRule="exact"/>
        </w:trPr>
        <w:tc>
          <w:tcPr>
            <w:tcW w:w="4643" w:type="dxa"/>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c>
          <w:tcPr>
            <w:tcW w:w="4643" w:type="dxa"/>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r>
    </w:tbl>
    <w:p>
      <w:pPr>
        <w:rPr>
          <w:rFonts w:ascii="宋体" w:hAnsi="宋体" w:cs="宋体"/>
          <w:color w:val="auto"/>
          <w:kern w:val="0"/>
          <w:szCs w:val="18"/>
          <w:highlight w:val="none"/>
        </w:rPr>
      </w:pPr>
    </w:p>
    <w:p>
      <w:pPr>
        <w:spacing w:line="240" w:lineRule="auto"/>
        <w:ind w:firstLine="0" w:firstLineChars="0"/>
        <w:rPr>
          <w:rFonts w:hint="eastAsia" w:ascii="宋体" w:hAnsi="宋体" w:cs="宋体"/>
          <w:color w:val="auto"/>
          <w:kern w:val="0"/>
          <w:szCs w:val="18"/>
          <w:highlight w:val="none"/>
        </w:rPr>
      </w:pPr>
      <w:r>
        <w:rPr>
          <w:rFonts w:hint="eastAsia" w:ascii="宋体" w:hAnsi="宋体" w:cs="宋体"/>
          <w:color w:val="auto"/>
          <w:kern w:val="0"/>
          <w:szCs w:val="18"/>
          <w:highlight w:val="none"/>
        </w:rPr>
        <w:br w:type="page"/>
      </w:r>
    </w:p>
    <w:p>
      <w:pPr>
        <w:spacing w:line="560" w:lineRule="exact"/>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附件2</w:t>
      </w:r>
    </w:p>
    <w:p>
      <w:pPr>
        <w:spacing w:line="560" w:lineRule="exact"/>
        <w:ind w:firstLine="562" w:firstLineChars="200"/>
        <w:jc w:val="center"/>
        <w:rPr>
          <w:rFonts w:ascii="宋体" w:hAnsi="宋体" w:cs="宋体"/>
          <w:b/>
          <w:bCs/>
          <w:color w:val="auto"/>
          <w:kern w:val="0"/>
          <w:sz w:val="28"/>
          <w:szCs w:val="22"/>
          <w:highlight w:val="none"/>
        </w:rPr>
      </w:pPr>
      <w:r>
        <w:rPr>
          <w:rFonts w:hint="eastAsia" w:ascii="宋体" w:hAnsi="宋体" w:cs="宋体"/>
          <w:b/>
          <w:bCs/>
          <w:color w:val="auto"/>
          <w:kern w:val="0"/>
          <w:sz w:val="28"/>
          <w:szCs w:val="22"/>
          <w:highlight w:val="none"/>
        </w:rPr>
        <w:t>廉洁协议书</w:t>
      </w:r>
    </w:p>
    <w:p>
      <w:pPr>
        <w:spacing w:line="360" w:lineRule="auto"/>
        <w:ind w:firstLine="422" w:firstLineChars="200"/>
        <w:rPr>
          <w:rFonts w:hint="eastAsia" w:ascii="宋体" w:hAnsi="宋体" w:eastAsia="宋体" w:cs="宋体"/>
          <w:b/>
          <w:bCs/>
          <w:color w:val="auto"/>
          <w:kern w:val="0"/>
          <w:szCs w:val="18"/>
          <w:highlight w:val="none"/>
          <w:lang w:eastAsia="zh-CN"/>
        </w:rPr>
      </w:pPr>
      <w:r>
        <w:rPr>
          <w:rFonts w:hint="eastAsia" w:ascii="宋体" w:hAnsi="宋体" w:cs="宋体"/>
          <w:b/>
          <w:bCs/>
          <w:color w:val="auto"/>
          <w:kern w:val="0"/>
          <w:szCs w:val="18"/>
          <w:highlight w:val="none"/>
        </w:rPr>
        <w:t>发包人（全称）：</w:t>
      </w:r>
      <w:r>
        <w:rPr>
          <w:rFonts w:hint="eastAsia" w:ascii="宋体" w:hAnsi="宋体" w:cs="宋体"/>
          <w:b/>
          <w:bCs/>
          <w:color w:val="auto"/>
          <w:kern w:val="0"/>
          <w:szCs w:val="18"/>
          <w:highlight w:val="none"/>
          <w:u w:val="single"/>
          <w:lang w:eastAsia="zh-CN"/>
        </w:rPr>
        <w:t>南京市雨花台区雨花社区卫生服务中心</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 xml:space="preserve">承包人（全称）：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为了在</w:t>
      </w:r>
      <w:r>
        <w:rPr>
          <w:rFonts w:hint="eastAsia" w:ascii="宋体" w:hAnsi="宋体" w:cs="宋体"/>
          <w:color w:val="auto"/>
          <w:kern w:val="0"/>
          <w:szCs w:val="18"/>
          <w:highlight w:val="none"/>
          <w:u w:val="single"/>
          <w:lang w:eastAsia="zh-CN"/>
        </w:rPr>
        <w:t>南京市雨花台区雨花社区卫生服务中心3号楼消险加固改造工程</w:t>
      </w:r>
      <w:r>
        <w:rPr>
          <w:rFonts w:hint="eastAsia" w:ascii="宋体" w:hAnsi="宋体" w:cs="宋体"/>
          <w:color w:val="auto"/>
          <w:kern w:val="0"/>
          <w:szCs w:val="18"/>
          <w:highlight w:val="none"/>
          <w:u w:val="single"/>
        </w:rPr>
        <w:t>建设</w:t>
      </w:r>
      <w:r>
        <w:rPr>
          <w:rFonts w:hint="eastAsia" w:ascii="宋体" w:hAnsi="宋体" w:cs="宋体"/>
          <w:color w:val="auto"/>
          <w:kern w:val="0"/>
          <w:szCs w:val="18"/>
          <w:highlight w:val="none"/>
        </w:rPr>
        <w:t>中保持廉洁自律的工作作风，防止各种不正当行为的发生，协议双方根据国家和省、市有关建设工程廉政建设的规定，结合本工程特点，特订立本协议如下：</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一、发包人的义务</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1.发包人及其工作人员不得以任何形式向承包人及其工作人员索要和收受回扣等好处费。</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2.发包人的工作人员不得接受承包人的工作人员及材料、设备供应商的礼金、有价证券、贵重物品，不得在承包人及材料设备供应商处报销任何应由个人支付的费用。</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3.发包人的工作人员不得参加可能对履行责任、义务有影响的宴请、旅游及娱乐活动；不得接受购置或者提供通讯工具、交通工具、家电、高档办公用品等物品。</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4.发包人的工作人员不得要求或接受承包人及其工作人员、材料设备供应商为其住房装修、婚丧嫁娶、家属和子女的工作安排以及出国等提供方便。</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5.双方及其工作人员不得相互介绍家属或者亲友从事与发包人工程有关的经济活动。</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6.发包人的工作人员不得为谋取私利擅自与承包人、承包人的工作人员及材料设备供应商就工程承包人、工程费用、材料设备供应、工程量变动、工程验收、工程质量问题处理等进行私下商谈或者达成默契。</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二、承包人义务</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1.承包人不得邀请发包人的工作人员及材料设备供应商外出旅游和进入营业性娱乐场所。</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2.承包人、承包人的工作人员不得为发包人的工作人员购置或者提供通讯工具、交通工具、家电、高档办公用品等物品。</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3.承包人不得以任何名义为发包人及其工作人员报销应由其本人支付的任何费用。</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三、双方约定</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1.双方如发现对方工作人员有违反上述协议者，应向对方领导或者对方上级单位举报。双方不得找任何借口对举报人及其工作人员进行报复。</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2.发包人及其工作人员违反本协议规定，按管理规定，给予处分；涉嫌犯罪的移交司法机关追究刑事责任；给承包人造成经济损失，应予以赔偿。</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3.承包人及工作人员有违反本协议，给发包人造成经济损失的，应予以赔偿。发包人视具体情节及后果，扣除承包人合同价格的20% 的违约金。情节严重的，发包人建议建设工程主管部门给予其一至三年内不得进入工程建设市场的处罚。</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本廉洁协议作为施工工程合同的附件，与主合同具有同等法律效力。本协议的有效期是双方签署之日起至工程竣工验收后止。</w:t>
      </w:r>
    </w:p>
    <w:p>
      <w:pPr>
        <w:spacing w:line="560" w:lineRule="exact"/>
        <w:ind w:firstLine="420" w:firstLineChars="200"/>
        <w:rPr>
          <w:rFonts w:ascii="宋体" w:hAnsi="宋体" w:cs="宋体"/>
          <w:color w:val="auto"/>
          <w:kern w:val="0"/>
          <w:szCs w:val="18"/>
          <w:highlight w:val="none"/>
        </w:rPr>
      </w:pPr>
    </w:p>
    <w:tbl>
      <w:tblPr>
        <w:tblStyle w:val="32"/>
        <w:tblW w:w="5000" w:type="pct"/>
        <w:tblInd w:w="0" w:type="dxa"/>
        <w:tblLayout w:type="autofit"/>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680" w:hRule="exact"/>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发包人：（盖章）</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承包人：（盖章）</w:t>
            </w:r>
          </w:p>
        </w:tc>
      </w:tr>
      <w:tr>
        <w:tblPrEx>
          <w:tblCellMar>
            <w:top w:w="0" w:type="dxa"/>
            <w:left w:w="108" w:type="dxa"/>
            <w:bottom w:w="0" w:type="dxa"/>
            <w:right w:w="108" w:type="dxa"/>
          </w:tblCellMar>
        </w:tblPrEx>
        <w:trPr>
          <w:trHeight w:val="680" w:hRule="exact"/>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lang w:val="zh-CN"/>
              </w:rPr>
              <w:t>法定或授权委托人</w:t>
            </w:r>
            <w:r>
              <w:rPr>
                <w:rFonts w:hint="eastAsia" w:ascii="宋体" w:hAnsi="宋体" w:cs="宋体"/>
                <w:color w:val="auto"/>
                <w:sz w:val="24"/>
                <w:highlight w:val="none"/>
              </w:rPr>
              <w:t>：</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法定或授权委托人：</w:t>
            </w:r>
          </w:p>
        </w:tc>
      </w:tr>
      <w:tr>
        <w:tblPrEx>
          <w:tblCellMar>
            <w:top w:w="0" w:type="dxa"/>
            <w:left w:w="108" w:type="dxa"/>
            <w:bottom w:w="0" w:type="dxa"/>
            <w:right w:w="108" w:type="dxa"/>
          </w:tblCellMar>
        </w:tblPrEx>
        <w:trPr>
          <w:trHeight w:val="680" w:hRule="exact"/>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r>
    </w:tbl>
    <w:p>
      <w:pPr>
        <w:rPr>
          <w:rFonts w:ascii="宋体" w:hAnsi="宋体" w:cs="宋体"/>
          <w:color w:val="auto"/>
          <w:kern w:val="0"/>
          <w:szCs w:val="18"/>
          <w:highlight w:val="none"/>
        </w:rPr>
      </w:pPr>
      <w:r>
        <w:rPr>
          <w:rFonts w:hint="eastAsia" w:ascii="宋体" w:hAnsi="宋体" w:cs="宋体"/>
          <w:color w:val="auto"/>
          <w:kern w:val="0"/>
          <w:szCs w:val="18"/>
          <w:highlight w:val="none"/>
        </w:rPr>
        <w:br w:type="page"/>
      </w:r>
    </w:p>
    <w:p>
      <w:pPr>
        <w:spacing w:line="560" w:lineRule="exact"/>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附件3</w:t>
      </w:r>
    </w:p>
    <w:p>
      <w:pPr>
        <w:spacing w:line="560" w:lineRule="exact"/>
        <w:ind w:firstLine="562" w:firstLineChars="200"/>
        <w:jc w:val="center"/>
        <w:rPr>
          <w:rFonts w:ascii="宋体" w:hAnsi="宋体" w:cs="宋体"/>
          <w:b/>
          <w:bCs/>
          <w:color w:val="auto"/>
          <w:kern w:val="0"/>
          <w:sz w:val="28"/>
          <w:szCs w:val="22"/>
          <w:highlight w:val="none"/>
        </w:rPr>
      </w:pPr>
      <w:r>
        <w:rPr>
          <w:rFonts w:hint="eastAsia" w:ascii="宋体" w:hAnsi="宋体" w:cs="宋体"/>
          <w:b/>
          <w:bCs/>
          <w:color w:val="auto"/>
          <w:kern w:val="0"/>
          <w:sz w:val="28"/>
          <w:szCs w:val="22"/>
          <w:highlight w:val="none"/>
        </w:rPr>
        <w:t>建设工程承发包安全管理协议</w:t>
      </w:r>
    </w:p>
    <w:p>
      <w:pPr>
        <w:spacing w:line="360" w:lineRule="auto"/>
        <w:ind w:firstLine="422" w:firstLineChars="200"/>
        <w:rPr>
          <w:rFonts w:hint="eastAsia" w:ascii="宋体" w:hAnsi="宋体" w:eastAsia="宋体" w:cs="宋体"/>
          <w:b/>
          <w:bCs/>
          <w:color w:val="auto"/>
          <w:kern w:val="0"/>
          <w:szCs w:val="18"/>
          <w:highlight w:val="none"/>
          <w:lang w:eastAsia="zh-CN"/>
        </w:rPr>
      </w:pPr>
      <w:r>
        <w:rPr>
          <w:rFonts w:hint="eastAsia" w:ascii="宋体" w:hAnsi="宋体" w:cs="宋体"/>
          <w:b/>
          <w:bCs/>
          <w:color w:val="auto"/>
          <w:kern w:val="0"/>
          <w:szCs w:val="18"/>
          <w:highlight w:val="none"/>
        </w:rPr>
        <w:t>发包人（全称）：</w:t>
      </w:r>
      <w:r>
        <w:rPr>
          <w:rFonts w:hint="eastAsia" w:ascii="宋体" w:hAnsi="宋体" w:cs="宋体"/>
          <w:b/>
          <w:bCs/>
          <w:color w:val="auto"/>
          <w:kern w:val="0"/>
          <w:szCs w:val="18"/>
          <w:highlight w:val="none"/>
          <w:lang w:eastAsia="zh-CN"/>
        </w:rPr>
        <w:t>南京市雨花台区雨花社区卫生服务中心</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 xml:space="preserve">承包人（全称）：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发包人将本建工程项目发包给承包人施工，为贯彻“安全第一、预防为主”的方针，根据《江苏省工程安全管理暂行规定》和国家有关法规，明确双方的安全生产责任，确保施工安全，双方在签订工程合同的同时，签订本协议。</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一、承包人施工项目概况：</w:t>
      </w:r>
    </w:p>
    <w:p>
      <w:pPr>
        <w:spacing w:line="360" w:lineRule="auto"/>
        <w:ind w:firstLine="420" w:firstLineChars="200"/>
        <w:rPr>
          <w:rFonts w:hint="eastAsia" w:ascii="宋体" w:hAnsi="宋体" w:eastAsia="宋体" w:cs="宋体"/>
          <w:color w:val="auto"/>
          <w:kern w:val="0"/>
          <w:szCs w:val="18"/>
          <w:highlight w:val="none"/>
          <w:lang w:eastAsia="zh-CN"/>
        </w:rPr>
      </w:pPr>
      <w:r>
        <w:rPr>
          <w:rFonts w:hint="eastAsia" w:ascii="宋体" w:hAnsi="宋体" w:cs="宋体"/>
          <w:color w:val="auto"/>
          <w:kern w:val="0"/>
          <w:szCs w:val="18"/>
          <w:highlight w:val="none"/>
        </w:rPr>
        <w:t>1.工程名称：</w:t>
      </w:r>
      <w:r>
        <w:rPr>
          <w:rFonts w:hint="eastAsia" w:ascii="宋体" w:hAnsi="宋体" w:cs="宋体"/>
          <w:color w:val="auto"/>
          <w:kern w:val="0"/>
          <w:szCs w:val="18"/>
          <w:highlight w:val="none"/>
          <w:lang w:eastAsia="zh-CN"/>
        </w:rPr>
        <w:t>南京市雨花台区雨花社区卫生服务中心3号楼消险加固改造工程</w:t>
      </w:r>
    </w:p>
    <w:p>
      <w:pPr>
        <w:spacing w:line="360" w:lineRule="auto"/>
        <w:ind w:firstLine="420" w:firstLineChars="200"/>
        <w:rPr>
          <w:rFonts w:hint="eastAsia" w:ascii="宋体" w:hAnsi="宋体" w:eastAsia="宋体" w:cs="宋体"/>
          <w:color w:val="auto"/>
          <w:kern w:val="0"/>
          <w:szCs w:val="18"/>
          <w:highlight w:val="none"/>
          <w:lang w:eastAsia="zh-CN"/>
        </w:rPr>
      </w:pPr>
      <w:r>
        <w:rPr>
          <w:rFonts w:hint="eastAsia" w:ascii="宋体" w:hAnsi="宋体" w:cs="宋体"/>
          <w:color w:val="auto"/>
          <w:kern w:val="0"/>
          <w:szCs w:val="18"/>
          <w:highlight w:val="none"/>
        </w:rPr>
        <w:t>2.工程地址：</w:t>
      </w:r>
      <w:r>
        <w:rPr>
          <w:rFonts w:hint="eastAsia" w:ascii="宋体" w:hAnsi="宋体" w:cs="宋体"/>
          <w:color w:val="auto"/>
          <w:kern w:val="0"/>
          <w:szCs w:val="18"/>
          <w:highlight w:val="none"/>
          <w:lang w:eastAsia="zh-CN"/>
        </w:rPr>
        <w:t>南京市雨花台区雨花社区卫生服务中心3号楼</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3.施工工期：</w:t>
      </w:r>
      <w:r>
        <w:rPr>
          <w:rFonts w:hint="eastAsia" w:ascii="宋体" w:hAnsi="宋体" w:cs="宋体"/>
          <w:color w:val="auto"/>
          <w:kern w:val="0"/>
          <w:szCs w:val="18"/>
          <w:highlight w:val="none"/>
          <w:lang w:val="en-US" w:eastAsia="zh-CN"/>
        </w:rPr>
        <w:t>90</w:t>
      </w:r>
      <w:r>
        <w:rPr>
          <w:rFonts w:hint="eastAsia" w:ascii="宋体" w:hAnsi="宋体" w:cs="宋体"/>
          <w:color w:val="auto"/>
          <w:kern w:val="0"/>
          <w:szCs w:val="18"/>
          <w:highlight w:val="none"/>
        </w:rPr>
        <w:t>个日历日</w:t>
      </w:r>
    </w:p>
    <w:p>
      <w:pPr>
        <w:spacing w:line="360" w:lineRule="auto"/>
        <w:ind w:firstLine="422" w:firstLineChars="200"/>
        <w:rPr>
          <w:rFonts w:ascii="宋体" w:hAnsi="宋体" w:cs="宋体"/>
          <w:color w:val="auto"/>
          <w:kern w:val="0"/>
          <w:szCs w:val="18"/>
          <w:highlight w:val="none"/>
        </w:rPr>
      </w:pPr>
      <w:r>
        <w:rPr>
          <w:rFonts w:hint="eastAsia" w:ascii="宋体" w:hAnsi="宋体" w:cs="宋体"/>
          <w:b/>
          <w:bCs/>
          <w:color w:val="auto"/>
          <w:kern w:val="0"/>
          <w:szCs w:val="18"/>
          <w:highlight w:val="none"/>
        </w:rPr>
        <w:t>二、协议内容：</w:t>
      </w:r>
      <w:r>
        <w:rPr>
          <w:rFonts w:hint="eastAsia" w:ascii="宋体" w:hAnsi="宋体" w:cs="宋体"/>
          <w:color w:val="auto"/>
          <w:kern w:val="0"/>
          <w:szCs w:val="18"/>
          <w:highlight w:val="none"/>
        </w:rPr>
        <w:tab/>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1.发包人、承包人双方必须认真贯彻国家、江苏省和各级劳动保护、安全生产主管部门颁发的有关安全生产、消防工作的方针、政策。严格执行有关劳动保护法律、法规。</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承包人应有安全管理组织体系，包括抓安全生产的领导，各级专职和兼职的安全干部，应有各工种的安全操作规程，特种作业人员的验证考核制度及各级安全生产岗位责任制和定期安全检查制度，安全教育制度等。</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3.承包人在施工前要认真勘察现场，承包人进场后首先必须做好施工现场围护，防止闲杂人员进入施工现场，杜绝安全事故。</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工程项目由承包人按发包人的要求自行编制实施性施工组织设计，并制定有针对性的安全技术措施计划，严格按施工组织设计和有关安全要求施工。承包人应落实本工程安全生产的管理体系，管理体系中的人员名单上报发包人项目部备案，以便发包人监督管理。工地安全员必须持证上岗。</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5.承包人必须认真对本单位职工进行安全生产制度及安全技术知识教育，增强法制观念，提高职工的安全生产思想意识和自我保护的能力，督促职工自觉遵守安全生产纪律、制度和法律法规。</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6.施工前承包人应对管理、施工人员进行现场安全生产教育，介绍有关现场安全生产管理制度、规定和要求，承包人必须检查、督促施工人员严格遵守、认真执行。</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7.根据工程项目内容、特点，发包人、承包人双方应做好安全技术交底，并有交底的书面材料，交底材料一式两份，发包人、承包人双方签字后各执一份。</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8.施工期间，承包人指派    负责本工程项目的有关安全、消防工作；发包人指派    负责联系、检查、督促承包人执行有关安全、消防规定。发包人、承包人双方应经常联系，相互协助检查和处理工程施工中的安全、消防工作，共同预防事故发生。</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9.承包人在施工期间必须严格执行和遵守发包人的安全生产、消防管理的各项规定，接受发包人的督促、检查和指导。发包人有协助承包人搞好安全生产、消防管理以及督促检查的义务，对于查出的隐患，承包人必须限期整改。</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10.在生产操作过程中的承包人员工的防护用品由承包人自理，承包人应督促施工现场人员自觉穿戴好防护用品。</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11.承包人的工作人员对所在的施工区域、作业环境、操作设施设备、工具用具等必须认真检查，发现隐患立即停止施工，待落实整改后方准施工。一经施工，就表示该施工单位确认施工场所、作业环境、设施设备、工具用具等符合安全要求和处于安全状态。承包人对施工过程中由于上述因素不良而导致的事故后果负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12.承包人应自备在施工期间所要使用的各种设备及工具。如承包人必须向发包人借用或租赁，承包人应办理借用或租赁手续，制订有关安全使用和管理制度。借出方应保证借出的设备和工具完好并符合安全要求，借入方必须进行检查，并做好书面记录。借入方一经接收，设备和工具的保管、维修应由借入方负责，并严格执行安全操作规程。在使用过程中，借入方应对由于设备、工具因素或操作不当而造成的伤亡事故负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13.承包人的工作人员不得擅自拆除、更动施工现场的脚手架、各类安全防护设施、安全标志和警告牌。如确实需要拆除、更动的，必须经工地施工负责人和承包人指派的安全管理人员的同意，并采取必要、可靠的安全措施后方能拆除、更动。承包人的工作人员擅自拆除、更动所造成的后果，由承包人的工作人员及承包人负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14.承包人的特种作业人员必须根据《特种作业人员安全技术培训考核管理规定》的要求，经省、市、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15.承包人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16.承包人需用发包人提供的电气设备时，在使用前应先进行检测，并做好检测记录，如不符合安全规定的应及时向发包人提出，发包人整改合格后方准使用，违反本规定或不经发包人许可，擅自乱拉电气线路造成的后果均由承包人负责。承包人配电系统必须有专人24小时值班，工地生活区内严禁乱拉乱接电线，严禁使用电炉、电饭煲、电饭锅、电取暖器等，防止漏电触电事故发生。</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17.承包人在施工中，应注意地下管线及高压架空线路的保护。发包人对地下管线和障碍物应详细交底。承包人应贯彻交底要求，如遇有情况，应及时向发包人和有关部门联系，采取保护措施。</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18.贯彻谁施工谁负责安全的原则。承包人应对在施工过程中发生的人身伤亡、火灾等一切事故负责。发包人只负责教育的责任。承包人的工作人员在施工期间造成伤亡、火灾、机械故障等重大事故，承包人应进行紧急抢救伤员和保护现场，发包人予以协助，承包人按国务院及江苏省有关事故报告规定在事故发生后及时报告上级主管部门及市、区（县）劳动保护监察和安全生产部门等有关机构。承包人应承担事故的损失和善后处理费用。</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19.本协议同工程施工合同同日签订同日生效，与工程施工合同具有同等法律效力，承发包双方必须严格执行，如由于违反本协议而造成伤亡事故，违约方承担一切责任。</w:t>
      </w:r>
    </w:p>
    <w:p>
      <w:pPr>
        <w:spacing w:line="560" w:lineRule="exact"/>
        <w:ind w:firstLine="420" w:firstLineChars="200"/>
        <w:rPr>
          <w:rFonts w:ascii="宋体" w:hAnsi="宋体" w:cs="宋体"/>
          <w:color w:val="auto"/>
          <w:kern w:val="0"/>
          <w:szCs w:val="18"/>
          <w:highlight w:val="none"/>
        </w:rPr>
      </w:pPr>
    </w:p>
    <w:tbl>
      <w:tblPr>
        <w:tblStyle w:val="32"/>
        <w:tblW w:w="5000" w:type="pct"/>
        <w:jc w:val="center"/>
        <w:tblLayout w:type="autofit"/>
        <w:tblCellMar>
          <w:top w:w="0" w:type="dxa"/>
          <w:left w:w="108" w:type="dxa"/>
          <w:bottom w:w="0" w:type="dxa"/>
          <w:right w:w="108" w:type="dxa"/>
        </w:tblCellMar>
      </w:tblPr>
      <w:tblGrid>
        <w:gridCol w:w="4643"/>
        <w:gridCol w:w="4643"/>
      </w:tblGrid>
      <w:tr>
        <w:trPr>
          <w:trHeight w:val="680" w:hRule="exac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发包人：（盖章）</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承包人：（盖章）</w:t>
            </w:r>
          </w:p>
        </w:tc>
      </w:tr>
      <w:tr>
        <w:tblPrEx>
          <w:tblCellMar>
            <w:top w:w="0" w:type="dxa"/>
            <w:left w:w="108" w:type="dxa"/>
            <w:bottom w:w="0" w:type="dxa"/>
            <w:right w:w="108" w:type="dxa"/>
          </w:tblCellMar>
        </w:tblPrEx>
        <w:trPr>
          <w:trHeight w:val="680" w:hRule="exac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lang w:val="zh-CN"/>
              </w:rPr>
              <w:t>法定或授权委托人</w:t>
            </w:r>
            <w:r>
              <w:rPr>
                <w:rFonts w:hint="eastAsia" w:ascii="宋体" w:hAnsi="宋体" w:cs="宋体"/>
                <w:color w:val="auto"/>
                <w:sz w:val="24"/>
                <w:highlight w:val="none"/>
              </w:rPr>
              <w:t>：</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法定或授权委托人：</w:t>
            </w:r>
          </w:p>
        </w:tc>
      </w:tr>
      <w:tr>
        <w:tblPrEx>
          <w:tblCellMar>
            <w:top w:w="0" w:type="dxa"/>
            <w:left w:w="108" w:type="dxa"/>
            <w:bottom w:w="0" w:type="dxa"/>
            <w:right w:w="108" w:type="dxa"/>
          </w:tblCellMar>
        </w:tblPrEx>
        <w:trPr>
          <w:trHeight w:val="680" w:hRule="exac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r>
    </w:tbl>
    <w:p>
      <w:pPr>
        <w:spacing w:line="560" w:lineRule="exact"/>
        <w:ind w:firstLine="420" w:firstLineChars="200"/>
        <w:rPr>
          <w:rFonts w:ascii="宋体" w:hAnsi="宋体" w:cs="宋体"/>
          <w:color w:val="auto"/>
          <w:kern w:val="0"/>
          <w:szCs w:val="18"/>
          <w:highlight w:val="none"/>
        </w:rPr>
      </w:pPr>
    </w:p>
    <w:p>
      <w:pPr>
        <w:spacing w:line="560" w:lineRule="exact"/>
        <w:ind w:firstLine="420" w:firstLineChars="200"/>
        <w:rPr>
          <w:rFonts w:ascii="宋体" w:hAnsi="宋体" w:cs="宋体"/>
          <w:color w:val="auto"/>
          <w:kern w:val="0"/>
          <w:szCs w:val="18"/>
          <w:highlight w:val="none"/>
        </w:rPr>
      </w:pPr>
    </w:p>
    <w:p>
      <w:pPr>
        <w:spacing w:line="560" w:lineRule="exact"/>
        <w:ind w:firstLine="420" w:firstLineChars="200"/>
        <w:rPr>
          <w:rFonts w:ascii="宋体" w:hAnsi="宋体" w:cs="宋体"/>
          <w:color w:val="auto"/>
          <w:kern w:val="0"/>
          <w:szCs w:val="18"/>
          <w:highlight w:val="none"/>
        </w:rPr>
      </w:pPr>
    </w:p>
    <w:p>
      <w:pPr>
        <w:spacing w:line="560" w:lineRule="exact"/>
        <w:ind w:firstLine="420" w:firstLineChars="200"/>
        <w:rPr>
          <w:rFonts w:ascii="宋体" w:hAnsi="宋体" w:cs="宋体"/>
          <w:color w:val="auto"/>
          <w:kern w:val="0"/>
          <w:szCs w:val="18"/>
          <w:highlight w:val="none"/>
        </w:rPr>
      </w:pPr>
    </w:p>
    <w:p>
      <w:pPr>
        <w:spacing w:line="560" w:lineRule="exact"/>
        <w:ind w:firstLine="420" w:firstLineChars="200"/>
        <w:rPr>
          <w:rFonts w:ascii="宋体" w:hAnsi="宋体" w:cs="宋体"/>
          <w:color w:val="auto"/>
          <w:kern w:val="0"/>
          <w:szCs w:val="18"/>
          <w:highlight w:val="none"/>
        </w:rPr>
      </w:pPr>
    </w:p>
    <w:p>
      <w:pPr>
        <w:spacing w:line="560" w:lineRule="exact"/>
        <w:ind w:firstLine="420" w:firstLineChars="200"/>
        <w:rPr>
          <w:rFonts w:ascii="宋体" w:hAnsi="宋体" w:cs="宋体"/>
          <w:color w:val="auto"/>
          <w:kern w:val="0"/>
          <w:szCs w:val="18"/>
          <w:highlight w:val="none"/>
        </w:rPr>
      </w:pPr>
    </w:p>
    <w:p>
      <w:pPr>
        <w:rPr>
          <w:rFonts w:ascii="宋体" w:hAnsi="宋体" w:cs="宋体"/>
          <w:color w:val="auto"/>
          <w:kern w:val="0"/>
          <w:szCs w:val="18"/>
          <w:highlight w:val="none"/>
        </w:rPr>
      </w:pPr>
    </w:p>
    <w:p>
      <w:pPr>
        <w:spacing w:line="240" w:lineRule="auto"/>
        <w:ind w:firstLine="0" w:firstLineChars="0"/>
        <w:rPr>
          <w:rFonts w:hint="eastAsia" w:ascii="宋体" w:hAnsi="宋体" w:cs="宋体"/>
          <w:color w:val="auto"/>
          <w:kern w:val="0"/>
          <w:szCs w:val="18"/>
          <w:highlight w:val="none"/>
        </w:rPr>
      </w:pPr>
      <w:r>
        <w:rPr>
          <w:rFonts w:hint="eastAsia" w:ascii="宋体" w:hAnsi="宋体" w:cs="宋体"/>
          <w:color w:val="auto"/>
          <w:kern w:val="0"/>
          <w:szCs w:val="18"/>
          <w:highlight w:val="none"/>
        </w:rPr>
        <w:br w:type="page"/>
      </w:r>
    </w:p>
    <w:p>
      <w:pPr>
        <w:spacing w:line="560" w:lineRule="exact"/>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附件4</w:t>
      </w:r>
    </w:p>
    <w:p>
      <w:pPr>
        <w:spacing w:line="560" w:lineRule="exact"/>
        <w:ind w:firstLine="562" w:firstLineChars="200"/>
        <w:jc w:val="center"/>
        <w:rPr>
          <w:rFonts w:ascii="宋体" w:hAnsi="宋体" w:cs="宋体"/>
          <w:b/>
          <w:bCs/>
          <w:color w:val="auto"/>
          <w:kern w:val="0"/>
          <w:sz w:val="28"/>
          <w:szCs w:val="22"/>
          <w:highlight w:val="none"/>
        </w:rPr>
      </w:pPr>
      <w:r>
        <w:rPr>
          <w:rFonts w:hint="eastAsia" w:ascii="宋体" w:hAnsi="宋体" w:cs="宋体"/>
          <w:b/>
          <w:bCs/>
          <w:color w:val="auto"/>
          <w:kern w:val="0"/>
          <w:sz w:val="28"/>
          <w:szCs w:val="22"/>
          <w:highlight w:val="none"/>
        </w:rPr>
        <w:t>施工进度协议书</w:t>
      </w:r>
    </w:p>
    <w:p>
      <w:pPr>
        <w:spacing w:line="360" w:lineRule="auto"/>
        <w:ind w:firstLine="422" w:firstLineChars="200"/>
        <w:rPr>
          <w:rFonts w:hint="eastAsia" w:ascii="宋体" w:hAnsi="宋体" w:eastAsia="宋体" w:cs="宋体"/>
          <w:b/>
          <w:bCs/>
          <w:color w:val="auto"/>
          <w:kern w:val="0"/>
          <w:szCs w:val="18"/>
          <w:highlight w:val="none"/>
          <w:lang w:eastAsia="zh-CN"/>
        </w:rPr>
      </w:pPr>
      <w:r>
        <w:rPr>
          <w:rFonts w:hint="eastAsia" w:ascii="宋体" w:hAnsi="宋体" w:cs="宋体"/>
          <w:b/>
          <w:bCs/>
          <w:color w:val="auto"/>
          <w:kern w:val="0"/>
          <w:szCs w:val="18"/>
          <w:highlight w:val="none"/>
        </w:rPr>
        <w:t>发包人（全称）：</w:t>
      </w:r>
      <w:r>
        <w:rPr>
          <w:rFonts w:hint="eastAsia" w:ascii="宋体" w:hAnsi="宋体" w:cs="宋体"/>
          <w:b/>
          <w:bCs/>
          <w:color w:val="auto"/>
          <w:kern w:val="0"/>
          <w:szCs w:val="18"/>
          <w:highlight w:val="none"/>
          <w:lang w:eastAsia="zh-CN"/>
        </w:rPr>
        <w:t>南京市雨花台区雨花社区卫生服务中心</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 xml:space="preserve">承包人（全称）：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为加快</w:t>
      </w:r>
      <w:r>
        <w:rPr>
          <w:rFonts w:hint="eastAsia" w:ascii="宋体" w:hAnsi="宋体" w:cs="宋体"/>
          <w:color w:val="auto"/>
          <w:kern w:val="0"/>
          <w:szCs w:val="18"/>
          <w:highlight w:val="none"/>
          <w:lang w:eastAsia="zh-CN"/>
        </w:rPr>
        <w:t>南京市雨花台区雨花社区卫生服务中心3号楼消险加固改造工程</w:t>
      </w:r>
      <w:r>
        <w:rPr>
          <w:rFonts w:hint="eastAsia" w:ascii="宋体" w:hAnsi="宋体" w:cs="宋体"/>
          <w:color w:val="auto"/>
          <w:kern w:val="0"/>
          <w:szCs w:val="18"/>
          <w:highlight w:val="none"/>
        </w:rPr>
        <w:t>竣工验收，确保各项建设项目按时保质保量完成任务，明确落实项目责任人。双方在签订工程合同的同时，签订本协议：</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第一条总则</w:t>
      </w:r>
      <w:r>
        <w:rPr>
          <w:rFonts w:hint="eastAsia" w:ascii="宋体" w:hAnsi="宋体" w:cs="宋体"/>
          <w:b/>
          <w:bCs/>
          <w:color w:val="auto"/>
          <w:kern w:val="0"/>
          <w:szCs w:val="18"/>
          <w:highlight w:val="none"/>
        </w:rPr>
        <w:tab/>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一、发包人的项目管理班子是工程进度管理机构，并有明确的工程进度目标和管理制度，任何人都必须按照劳务分包合同、工程进度目标和管理制度、本协议进行管理。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二、承包人必须确定工程进度目标（时间应当比发包人进度目标要短），建立和完善本工程的进度管理制度和控制办法，编制施工现场劳动力计划，配合发包人共同抓好工程进度，确保工程进度目标的实现。</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三、承包人的进度目标、进度管理制度和办法必须服从发包人的目标、制度和办法，如有冲突，以发包人的目标、管理制度和办法为准；承包人的劳动力计划必须满足工程进度需要。</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四、承包人在施工现场必须设有工程进度管理机构，并明确项目经理和工地现场施工进度负责人。</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五、承包人总体进度和分阶段的进度计划必须服从发包人总体进度和分阶段的进度计划。</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第二条发包人权利、责任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一、发包人负责对工程进度的全面管理。向承包人公布本工程的进度目标、本工程的进度管理制度及奖罚办法。并严格按工程进度目标、本工程的进度管理制度及奖罚办法实施。</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二、负责对承包人工程进度目标、进度理制度和控制办法、劳动力计划的审批，审批合格后发包人归档备案。</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三、负责对照承包人劳动力配置计划对承包人过程中劳动力动态进行监控，当承包人施工现场劳动力不满足进度需要时，发包人有权要求承包人补充劳动力，如经发包人多次催促，承包人现场劳动力仍不满足进度需要时，发包人有权对承包人进行处罚，并由此造成的一切损失由承包人承担。</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四、由于承包人原因造成工作进度滞后3%时，发包人有权撤换承包人项目经理和承包人任何一级不称职的项目管理人员；当承包人的工作进度滞后5%时，发包人有权切除承包人合同内规定的任何一部分工作内容单独组织施工，并有权终止合同，且由此造成的一切损失由承包人承担。</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五、发包人对周进度、月进度进行评价，对承包人没有按周进度、月进度等阶段性进度完成的，有对承包人进行处罚的权利。</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六、甲乙双方就本工程结算时，发包人施工管理部门应出具工程进度评价书，无工程进度评价书者不能结算。</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第三条承包人权利、责任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一、承包人必须无条件按合同约定的工期完成所承揽的施工任务，响应发包人所制定的进度目标。</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二、承包人必须服从发包人的指挥和监督，遵守发包人各项进度管理制度和奖罚办法，遵守发包人上级主管部门、业主、政府部门的各项管理。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三、承包人入场后组织施工前，向发包人以书面形式报承包人所制定的工程进度目标、进度管理制度和控制办法、劳动力配置计划，发包人审批，审批合格后发包人归档备案。</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四、承包人入场后组织施工前，向发包人报总进度计划和详细分项工程进度计划，以上计划应满足发包人总进度计划和合同工期的要求，发包人留档备查。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五、承包人在履行合同及本协议期间，向发包人提交周进度计划和月进度计划，发包人审批，审批合格后发包人留档备查，作为比较工程实际进度和进度评价的依据。</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六、承包人有责任根据发包人要求，无条件地立即撤换任何一级行为不端或不称职的项目经理部成员和雇员，并尽快代之以称职且经发包人批准的人员，由此所发生的费用由承包人承担。</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七、承包人必须按劳动力配置计划保证有足够的人力，以满足发包人对计划进度的要求，如果进度滞后，有责任按发包人的要求增加人力或加班以保证工程按合同规定的期限完工。否则，发包人有权将部分或全部工作及费用从承包人合同工作范围及合同款中扣除，并指定他方完成。</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八、在发包人的指挥和监督管理下，负责组织劳动力进行具体工作的实施，确保各项进度计划的实现。</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九、接受因承包人原因而不能实现周进度计划、月进度计划、合同工期等情况的各项处罚。</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第四条工程进度管理细则</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一、承包人所报的总进度计划的总工期必须符合合同所约定的工期，计划一经发包人批准后，应严格执行，未经发包人书面批准不得作任何更改。</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二、承包人所报劳动力配置计划必须符合工期要求，劳动力配置计划应包括施工阶段、工种、人数、进出场时间，计划一经发包人批准，应严格执行，未经发包人书面批准不得作任何更改；如确因工程实际情况发生变化，需要对现场劳动力进行调整（增加、减少或撤场），由承包人书面报告发包人，经发包人书面确认后方可调整。</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三、发包人按经审批的劳动力配置计划不定期的核查工地现场实际人数，如实际与计划不附，则发包人有权对承包人扣除1000元/次的违约金，并敦促承包人按计划要求补齐施工现场所需用的劳动力。如通过扣除违约金、敦促等措施，承包人现场劳动力仍不满足工期要求，则发包人有权切除承包人合同内规定的任何一部分工作内容单独组织施工，并有权终止合同，且由此造成的一切损失由承包人承担。</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四、承包人所报的月进度计划应符合总进度计划的要求，计划一经发包人批准，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应严格执行，未经发包人书面批准不得作任何更改。如因承包人原因，承包人不能实现月计划，每延误一天，扣除合同总价0.3%的违约金。</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五、承包人所报的周进度计划应符合月进度计划的要求，计划一经发包人批准，应严格执行，未经发包人书面批准不得作任何更改。如因承包人原因，承包人不能实现周计划，每延误一天，扣除合同总价0.1%的违约金。</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六、承包人向发包人提交周进度计划的时间为每周二，周计划应包括下周要完成的工作内容、人力的投入情况、需要发包人解决的问题；承包人向发包人提交月进度计划的时间为每月5 日前，月计划应包括下月要完成的工作内容、人力的投入情况、需要发包人解决的问题。</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七、工作例会：每周</w:t>
      </w:r>
      <w:r>
        <w:rPr>
          <w:rFonts w:hint="eastAsia" w:ascii="宋体" w:hAnsi="宋体" w:cs="宋体"/>
          <w:strike w:val="0"/>
          <w:color w:val="auto"/>
          <w:kern w:val="0"/>
          <w:szCs w:val="18"/>
          <w:highlight w:val="none"/>
          <w:u w:val="single"/>
          <w:lang w:eastAsia="zh-CN"/>
        </w:rPr>
        <w:t xml:space="preserve"> </w:t>
      </w:r>
      <w:r>
        <w:rPr>
          <w:rFonts w:hint="eastAsia" w:ascii="宋体" w:hAnsi="宋体" w:cs="宋体"/>
          <w:strike w:val="0"/>
          <w:color w:val="auto"/>
          <w:kern w:val="0"/>
          <w:szCs w:val="18"/>
          <w:highlight w:val="none"/>
          <w:u w:val="single"/>
          <w:lang w:val="en-US" w:eastAsia="zh-CN"/>
        </w:rPr>
        <w:t xml:space="preserve">  </w:t>
      </w:r>
      <w:r>
        <w:rPr>
          <w:rFonts w:hint="eastAsia" w:ascii="宋体" w:hAnsi="宋体" w:cs="宋体"/>
          <w:color w:val="auto"/>
          <w:kern w:val="0"/>
          <w:szCs w:val="18"/>
          <w:highlight w:val="none"/>
        </w:rPr>
        <w:t>，承包人所有管理人员必须参加发包人召开的工程进度例会；如承包人参会人员无故不参加会议的，则发包人对承包人处以200元/人·次的罚款。</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八、发生工程变更后，如果工程量发生变化，发包人的工程进度计划是否调整由发包人决定，承包人不得调整。如果工程量增大，发包人有权要求承包人增加人力投入来保证工程进度计划。</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九、如果承包人完成的工作不满足验收条件或质量要求，造成工程整体验收通不过，由此产生的工期延误由承包人负责。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十、如因承包人原因，不能在合同所约定的工期或经发包人事先书面确认的延长工期内完成合同约定的全部工作内容，承包人应承担违约责任和违约金，发包人有权在向承包人的付款中按下述规定扣除违约金：从规定的总工期或经发包人事先书面确认的延长工期完工日次日起至实际完工之日止，每延误一天，扣除合同总价0.5%的违约金。</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十一、工期违约金的总额以合同总价的10%为限。</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第五条控制措施</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一、甲乙双方自签定本协议起，都要严肃对待、认真执行、共同遵守。</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二、如在本协议各项条款履行过程中，承包人无视条约，发包人有权对其停工整顿，并由此所造成的一切经济损失由承包人承担；情节特别严重的，发包人有权终止合同，清退出场，所造成的一切经济损失由承包人承担。</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三、如在本协议各项条款履行过程中，承包人对现场事实拒不承认、不服从管理，则发包人有权不出具工程进度评价书。</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第六条本工程进度管理目标</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一、实现合同所约定的工期；</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二、月计划、周计划实现率98%以上；</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三、按照劳动力配置计划，施工现场劳动力满足率达到100%。</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第七条本协议自双方负责人（或代表人）签字盖章之日起生效，合同终止后此协议即告终止。</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第八条本协议与劳务分包合同具有同等法律效力。二者如有冲突，以本协议为准</w:t>
      </w:r>
    </w:p>
    <w:tbl>
      <w:tblPr>
        <w:tblStyle w:val="32"/>
        <w:tblW w:w="5000" w:type="pct"/>
        <w:jc w:val="center"/>
        <w:tblLayout w:type="autofit"/>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680" w:hRule="exac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发包人：（盖章）</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承包人：（盖章）</w:t>
            </w:r>
          </w:p>
        </w:tc>
      </w:tr>
      <w:tr>
        <w:tblPrEx>
          <w:tblCellMar>
            <w:top w:w="0" w:type="dxa"/>
            <w:left w:w="108" w:type="dxa"/>
            <w:bottom w:w="0" w:type="dxa"/>
            <w:right w:w="108" w:type="dxa"/>
          </w:tblCellMar>
        </w:tblPrEx>
        <w:trPr>
          <w:trHeight w:val="680" w:hRule="exac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lang w:val="zh-CN"/>
              </w:rPr>
              <w:t>法定或授权委托人</w:t>
            </w:r>
            <w:r>
              <w:rPr>
                <w:rFonts w:hint="eastAsia" w:ascii="宋体" w:hAnsi="宋体" w:cs="宋体"/>
                <w:color w:val="auto"/>
                <w:sz w:val="24"/>
                <w:highlight w:val="none"/>
              </w:rPr>
              <w:t>：</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法定或授权委托人：</w:t>
            </w:r>
          </w:p>
        </w:tc>
      </w:tr>
      <w:tr>
        <w:tblPrEx>
          <w:tblCellMar>
            <w:top w:w="0" w:type="dxa"/>
            <w:left w:w="108" w:type="dxa"/>
            <w:bottom w:w="0" w:type="dxa"/>
            <w:right w:w="108" w:type="dxa"/>
          </w:tblCellMar>
        </w:tblPrEx>
        <w:trPr>
          <w:trHeight w:val="680" w:hRule="exac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r>
    </w:tbl>
    <w:p>
      <w:pPr>
        <w:rPr>
          <w:rFonts w:ascii="宋体" w:hAnsi="宋体" w:cs="宋体"/>
          <w:color w:val="auto"/>
          <w:kern w:val="0"/>
          <w:szCs w:val="18"/>
          <w:highlight w:val="none"/>
        </w:rPr>
      </w:pPr>
    </w:p>
    <w:p>
      <w:pPr>
        <w:spacing w:line="560" w:lineRule="exact"/>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附件5</w:t>
      </w:r>
    </w:p>
    <w:p>
      <w:pPr>
        <w:spacing w:line="560" w:lineRule="exact"/>
        <w:ind w:firstLine="562" w:firstLineChars="200"/>
        <w:jc w:val="center"/>
        <w:rPr>
          <w:rFonts w:ascii="宋体" w:hAnsi="宋体" w:cs="宋体"/>
          <w:b/>
          <w:bCs/>
          <w:color w:val="auto"/>
          <w:kern w:val="0"/>
          <w:sz w:val="28"/>
          <w:szCs w:val="22"/>
          <w:highlight w:val="none"/>
        </w:rPr>
      </w:pPr>
      <w:r>
        <w:rPr>
          <w:rFonts w:hint="eastAsia" w:ascii="宋体" w:hAnsi="宋体" w:cs="宋体"/>
          <w:b/>
          <w:bCs/>
          <w:color w:val="auto"/>
          <w:kern w:val="0"/>
          <w:sz w:val="28"/>
          <w:szCs w:val="22"/>
          <w:highlight w:val="none"/>
        </w:rPr>
        <w:t>质量精细化管理协议书</w:t>
      </w:r>
    </w:p>
    <w:p>
      <w:pPr>
        <w:spacing w:line="360" w:lineRule="auto"/>
        <w:ind w:firstLine="422" w:firstLineChars="200"/>
        <w:rPr>
          <w:rFonts w:hint="eastAsia" w:ascii="宋体" w:hAnsi="宋体" w:eastAsia="宋体" w:cs="宋体"/>
          <w:b/>
          <w:bCs/>
          <w:color w:val="auto"/>
          <w:kern w:val="0"/>
          <w:szCs w:val="18"/>
          <w:highlight w:val="none"/>
          <w:lang w:eastAsia="zh-CN"/>
        </w:rPr>
      </w:pPr>
      <w:r>
        <w:rPr>
          <w:rFonts w:hint="eastAsia" w:ascii="宋体" w:hAnsi="宋体" w:cs="宋体"/>
          <w:b/>
          <w:bCs/>
          <w:color w:val="auto"/>
          <w:kern w:val="0"/>
          <w:szCs w:val="18"/>
          <w:highlight w:val="none"/>
        </w:rPr>
        <w:t>发包人（全称）：</w:t>
      </w:r>
      <w:r>
        <w:rPr>
          <w:rFonts w:hint="eastAsia" w:ascii="宋体" w:hAnsi="宋体" w:cs="宋体"/>
          <w:b/>
          <w:bCs/>
          <w:color w:val="auto"/>
          <w:kern w:val="0"/>
          <w:szCs w:val="18"/>
          <w:highlight w:val="none"/>
          <w:lang w:eastAsia="zh-CN"/>
        </w:rPr>
        <w:t>南京市雨花台区雨花社区卫生服务中心</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 xml:space="preserve">承包人（全称）：                            </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为了加强</w:t>
      </w:r>
      <w:r>
        <w:rPr>
          <w:rFonts w:hint="eastAsia" w:ascii="宋体" w:hAnsi="宋体" w:cs="宋体"/>
          <w:color w:val="auto"/>
          <w:kern w:val="0"/>
          <w:szCs w:val="18"/>
          <w:highlight w:val="none"/>
          <w:u w:val="single"/>
          <w:lang w:eastAsia="zh-CN"/>
        </w:rPr>
        <w:t>南京市雨花台区雨花社区卫生服务中心3号楼消险加固改造工程</w:t>
      </w:r>
      <w:r>
        <w:rPr>
          <w:rFonts w:hint="eastAsia" w:ascii="宋体" w:hAnsi="宋体" w:cs="宋体"/>
          <w:color w:val="auto"/>
          <w:kern w:val="0"/>
          <w:szCs w:val="18"/>
          <w:highlight w:val="none"/>
        </w:rPr>
        <w:t>现场工程质量管理，规范施工行为，使现场施工按设计图纸、相关规范要求在受控状态下有效进行，杜绝重大质量事故，消除主要质量通病，结合本工程特点，特订立本协议如下：</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一、质量管理的目的、方针、目标</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（一）目的</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为加强本项目现场工程质量管理，规范施工行为，使现场施工按设计图纸、相关规范要求在受控状态下有效进行，杜绝重大质量事故，消除主要质量通病。</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（二）方针</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诚信守法，科学管理，精心施工，追求卓越。</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（三）目标</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1.工程交工验收合格品率：100％；</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2.分项工程质量等级评定得分86分以上；</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3.单位工程一次合格率：100%；</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4.竣工验收优良品率：100%；</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5.分项工程一次交验合格率：90%以上；</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6.工生产过程零缺陷，重大质量事故零案次。</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二、适用范围</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本项目及所属各工区（或作业队）。</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由我公司第一项目部全权负责该项施工过程中的质量管理工作，总负责人为项目经理；分管负责人为公司质检员，在施工过程中按照合同要求确保工程质量达到甲方施工要求。</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三、质量责任制</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（一）项目经理质量职责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1.代表企业实施施工项目质量管理。贯彻执行国家法律、法规、方针、政策和强制性标准，执行企业管理制度，维护企业的合法权益。</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2.履行合同规定的质量承诺，对项目工程施工质量负总责。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3.确定项目质量目标，组织编制项目质量管理规划，建立质量控制体系并组织实施。</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根据企业法定代表人授权的范围、时间和内容，对施工项目自开工准备至竣工验收，实施全面质量管理。负责与建设管理单位，联合体成员各方，咨询、监理单位，企业管理层等的协调。对进场的生产要素进行优化配置和动态管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5.接受质量监督机构、建设管理单位、咨询、监理单位、企业管理层等有关质量工作的检查、指导与监督。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6.进行现场文明施工管理，及时处理质量事件。</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7.根据项目管理人员岗位质量责任制对管理人员进行培训、检查、考核和奖惩。</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（二）总工程师质量职责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1.主持项目的技术工作，贯彻执行公司技术管理制度和质量手册有关质量控制的具体措施。制定项目技术管理办法，对工程项目质量技术上的责任。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2.组织有关人员审查和现场核对施工图纸。主持编制标段实施性施工组织设计并组织落实。</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3.根据设计技术交底，负责对项目部和作业队的技术交底，检查指导作业队以下层次的技术交底。</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4.依据有关技术标准，组织编制关键工序施工作业指导书，审定技术措施并组织实施。</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5.分管项目工程部工作，指导试验室的技术工作。检查项目人员的配备情况，主持制定项目培训计划，组织专业技术培训、技术经验交流。</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6.组织做好测量及其复核工作。</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7.检查指导项目测量放样及材料、施工试验、隐蔽检查及预检等施工记录。抽查项目各项技术资料的签证、收集、整理和归档，抽查现场质量自检情况，审查施工技术资料。</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8.对质量管理中工序失控环节、存在的质量问题和质量事故，及时组织有关人员从技术上分析查找原因，提出技术处理方案，制定技术措施。</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9.组织新技术攻关和重大施工技术方案审查。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10.参加单位工程质量验收，做好竣工文件验收准备。</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（三）安质部长质量职责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1.在总工程师的领导下开展工作，具体负责工程质量控制体系运行和各项质量管理制度的落实。</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2.编制创优规划和质量保证措施，组织制定新技术、新工艺、新方法、新材料有关质量指标。负责各类标准、指南、规程资料的配发。</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3.制定各关键部位“标准示范段引路”规划方案，经批准后组织实施。制定项目质量控制标准，划分施工现场质量责任区域，建立并执行质量奖罚制度。</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4.制定单位工程划分和验收方案并组织实施。</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建立质量控制程序，制定现场工序质量控制、检查和跟踪作业计划，建立工序质量控制点。明确质检（技术）人员、操作工人质量职责，评价工序质量控制效果。督促检查重点、难点和关键部位质检（技术）人员履行职责情况。</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6.负责收集质量信息，及时报送质量报告或报表。接受建设管理单位、咨询（监理）单位和质量负责人的有关指令并组织实施。</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7.制定并实施成品保护方案。</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8.参与质量事故调查，编写质量事故报告。</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9.对项目质量部门进行业务指导，落实培训计划。</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（四）质检工程师质量职责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1.在项目部安质部长领导下开展工作，具体负责工程质量现场检查。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2.落实质量保证措施，检查验收标准、施工规范、作业指导书执行情况，发现质量问题按规定实施处罚。</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3.抽查质检资料、施工日志等工程质量记录，发现问题提出整改意见。</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督促项目质检人员认真履行职责，规范检查行为，做好本职工作。抽查项目工序质量控制、检查和跟踪作业计划执行情况，评价工序质量控制效果。督促检查重点、难点和关键部位质检（技术）人员履行职责情况。</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接受建设管理单位、咨询（监理）单位和质量负责人的有关指令并督促实施。协助监理工程师做好工程质量监理检查工作，及时完成有关指令。对不按规定施工或违反施工程序的情况提出整改意见，下达停工或返工令，并向领导报告处理意见。</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6.及时收集质量信息，检查成品保护方案落实情况，参与质量事故调查。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（五）工班（组）长质量职责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1.接受作业队质量指令，认真执行项目质量管理制度，对工序作业过程质量负直接责任。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2.熟悉工艺流程，掌握工序质量关键控制点和工艺标准，按作业指导书、技术交底书及施工测量放样结果组织施工。对技术交底资料或测量结果有疑问时，及时向技术人员反映。</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3.坚持施工程序，开展班组自检，参加互检和交接检查，上道工序不合格不承接，本道工序不合格不出手。</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4.接受技术、质检人员的检查指导，为检查人员提供相应的条件和数据，对技术和质检人员提出的工程质量问题，按要求整改。</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5.如实向上级报告施工中出现的质量问题和质量事故，提供真实情况和数据，配合事故调查处理。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6.落实原材料、半成品和成品保护措施。</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（六）操作工人岗位质量职责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1.对工程质量负直接操作责任。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2.坚持按技术操作规程、技术交底书及图纸要求进行施工。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3.接受上级领导、技术和质检人员的监督检查，出现质量问题主动报告真实情况。</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4.按规定认真做好自检和必备的标记。</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5.不使用不合格材料，上道工序不合格不承接，本道工序不合格不出手。</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6.接受质量意识教育，参加技术知识学习，熟悉本工种的工艺操作规程，遵守职业道德。</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（七）技术人员质量职责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1.掌握设计文件、规范、工法及验收标准。熟悉施工程序、施工工艺流程。</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2.了解施工队伍能力状况,适时进行技术指导。</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3.认真执行技术复核制度和技术交底制度。</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4.履行施工过程技术指导和质量控制。</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5.对工程施工技术指导的准确性和正确性负责。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（八）检验试验人员质量职责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1.对检验试验结果负直接责任。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2.认真执行检验试验操作规程。</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3.负责现场、原材料、构件检验试验工作。</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4.负责对取样、试件的保护、留置工作。</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5.负责拌和站混凝土施工配合比换算及混凝土的出场检验。</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6.迅速反馈检验试验结果。</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7.对不合格的检验结果和错误的检验报告要及时分析原因，重大问题要及时向质量负责人或项目经理报告。</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（九）测量人员质量职责</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1.对测量成果质量负直接责任。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2.认真执行《公路工程测量规范》、测量操作规程、换手复核、检算制度以及测量成果审核和应用程序。</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3.按项目测量控制方案完成交接桩复测、控制测量、施工放样和竣工复测。</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接受工点技术人员技术指导和测量资料审查，测量记录、计算成果和图表记录清楚，签署完善，配合工点技术负责人做好对施工队和工班的测量成果交底，完善交底资料签认手续。不得将未经审核的测量成果用于指导施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5.妥善保护并按规定复核测量控制桩橛，认真保管测量资料，做好测量资料的收集、分类和归档工作。</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6.不得使用未经检定的测量仪器和工具，按规定做好测量仪器、工具的校核工作。</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四、实施办法</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（一）建立质保体系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为加强质量管理，杜绝重大质量事故，消灭主要质量通病，项目开工前需建立以项目总工为首，安质部牵头的试验、测量、质检的技术质量保证体系。</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（二）制定“精细化管理现场施工要点控制处罚清单”</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工程项目开始后，由工程部及安质部根据施工方法，识别施工工艺中需控制的参数及其指标，编制“精细化管理现场施工要点控制处罚清单”。“精细化管理现场施工要点控制处罚清单”应涵盖施工过程所有施工控制要点，并详细说明控制标准，以便于现场施工和质量控制。</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（三）下发 “精细化管理现场施工要点控制处罚清单”</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工程部及安质部制定 “精细化管理现场施工要点控制处罚清单”后，要经过工区（或作业队）技术人员、现场质检工程师、试验室主任、测量队队长、安质部部长、工部部部长、项目总工程师进行会审，必要时召开会议对其进行讨论研究，最后由项目总工程师签发，作为项目质量控制文件。“精细化管理现场施工要点控制处罚清单”经审定后由安质部印发给各项目领导、工程部、试验室、测量队、现场质检工程师和各工区（或作业队）。工程部、试验室、测量队相关人员、质检工程师和各工区（或作业队）技术人员对项目下发的 “精细化管理现场施工要点控制处罚清单”应认真学习，掌握施工控制要点和控制标准，在现场质量控制过程中严格执行。</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（四）组织施工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工区（或作业队）按照施工图纸、规范规程及“精细化管理现场施工要点控制处罚清单”的要求组织施工。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（五）过程控制</w:t>
      </w:r>
      <w:r>
        <w:rPr>
          <w:rFonts w:hint="eastAsia" w:ascii="宋体" w:hAnsi="宋体" w:cs="宋体"/>
          <w:color w:val="auto"/>
          <w:kern w:val="0"/>
          <w:szCs w:val="18"/>
          <w:highlight w:val="none"/>
        </w:rPr>
        <w:tab/>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现场质检工程师现场质量控制：现场质检工程师应根据每天施工情况，依照“精细化管理现场施工要点控制处罚清单”加大日常巡查力度，对一些质量通病通过过程检查和指导，减少返工等现象的发生，提高一次报验合格率。</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2.工区（或作业队）自检：每一流程节点施工完成后，工区（或作业队）技术人员首先进行自检，自检合格后，由工区（或作业队）技术人员相关责任人报验。否则自行整改，并重新自检直至合格。</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3.监理报验：自检报验合格后，由现场质检工程师联系现场监理工程师进行报验，报验合格后进入下道工序施工。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不合格处置：现场监理工程师在报验过程中若发现不合格，要求整改时，现场质检工程师应积极督促工区（或作业队）按要求进行整改，并及时将整改结果反馈。若现场监理工程师报验发现不合格并下发整改指令时，安质部应对存在问题进行调查处理，在要求工区（或作业队）进行整改的同时，应追究相关责任人的责任。整改合格后重新报现场监理工程师检验，并对监理指令进行回复。</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（六）“六单制”现场管理</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1.为有效控制现场施工质量，采用“六单”制进行现场质量管理。“六单”为：整改通知单、处罚通知单、停工通知单、复工通知单、奖励通知单、退场通知单。</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2.现场质检工程师在检查过程中发现一般不合格，首先由现场质检工程师提出口头整改，并对整改结果进行复查。整改经复检符合要求后进入下道工序施工。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若不合格情况较为严重或工区（或作业队）对现场质检工程师提出的口头整改未按要求执行时，现场质检工程师应将情况及时上报安质部，由安质部下发“整改通知单”要求整改。“整改通知单”由现场质检工程师拟定，安质部部长签发。整改后由现场质检工程师负责验收。</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若过程中存在严重不合格或工区（或作业队）对安质部提出的整改未按要求执行时，现场质检工程师应将情况及时上报安质部，由安质部下发“处罚通知单”对其进行经济处罚，并要求限期再次整改。再次整改结果由安质部部长负责验收。“处罚通知单”由安质部部长拟定，项目总工、项目经理审核签字后下发至受罚工区（或作业队），受罚工区（或作业队）负责人签字后交至项目财务部，财务部在当月的结算中扣除。</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若工区（或作业队）对安质部下发“处罚通知单”后，仍整改不到位时，安质部部长应将情况上报项目总工程师。由项目总工程师决定是否下发“停工通知单”进行停工整顿。整顿结果由项目总工程师进行验收，整顿合格下发“复工通知单”进行复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6.“停工通知单”和“复工通知单”由安质部部长拟定，项目总工审核，项目经理签发。</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7.现场质检工程师对过程检查发现的不合格应将不合格现象以及整改措施和结果在施工日记上详细记录。</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8.若工区（或作业队）多次出现严重质量不合格或停工整改不符合要求，视情节严重程度由项目领导班子研究决定予以退场。</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9.对在施工过程中施工质量优良，得到业主、监理好评，同时在该工区（或作业队）召开现场会的工区（或作业队），项目部给予一定的经济奖励。</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10.“奖励通知单”由安质部部长拟定，项目总工程师、项目经理审核签认。</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11.安质部对施工管理过程中下发和填写的“六单”进行收集归档，作为对工区（或作业队）考核的依据。</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五、质量检查</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1.质量大检查：为对施工质量进行总体评估，查漏补遗，总结成功经验，进一步提高施工质量，项目每月定期进行质量大检查或质量专项检查（如结构物外观质量检查等）。</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2.安质部负责组织质量检查，在检查过程中需严格按照检查通知要求进行检查，并对检查结果详细记录，同时对不合格产品拍照记录。</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安质部对检查结果进行汇总、分析，编制《质量检查通报》，由办公室将《质量检查通报》印发项目领导、各部门、各工区（或作业队）。各工区（或作业队）根据《质量检查通报》中提到的质量问题进行纠偏，现场质检工程师负责对纠偏结果进行验收。</w:t>
      </w:r>
    </w:p>
    <w:p>
      <w:pPr>
        <w:spacing w:line="360" w:lineRule="auto"/>
        <w:ind w:firstLine="422" w:firstLineChars="200"/>
        <w:rPr>
          <w:rFonts w:ascii="宋体" w:hAnsi="宋体" w:cs="宋体"/>
          <w:b/>
          <w:bCs/>
          <w:color w:val="auto"/>
          <w:kern w:val="0"/>
          <w:szCs w:val="18"/>
          <w:highlight w:val="none"/>
        </w:rPr>
      </w:pPr>
      <w:r>
        <w:rPr>
          <w:rFonts w:hint="eastAsia" w:ascii="宋体" w:hAnsi="宋体" w:cs="宋体"/>
          <w:b/>
          <w:bCs/>
          <w:color w:val="auto"/>
          <w:kern w:val="0"/>
          <w:szCs w:val="18"/>
          <w:highlight w:val="none"/>
        </w:rPr>
        <w:t>六、其它</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1.在监理工程师、业主日常巡查过程中，安质部每位人员都应积极主动进行配合。当业主、监理工程师对施工提出异议或发现不合格提出口头通知时，应查明原因，督促工区（或作业队）及时进行整改，并将整改结果及时进行反馈。</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2.现场质检工程师不能解决的问题，应及时上报安质部，由安质部拟定处理措施进行整改，并将整改结果反馈给业主人员或监理工程师。</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3.当监理工程师下达监理指令时，应由安质部制定处理措施，对整改结果进行检查并对监理指令进行回复,同时应附相关复检合格资料。</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4.在业主组织的质量检查中，对检查发现的不合格项下达质量检查通报时，安质部应及时制定处理措施进行整改，并将整改措施和整改结果以书面形式回复，同时应附相关复检合格资料。</w:t>
      </w:r>
    </w:p>
    <w:p>
      <w:pPr>
        <w:spacing w:line="360" w:lineRule="auto"/>
        <w:ind w:firstLine="420" w:firstLineChars="200"/>
        <w:rPr>
          <w:rFonts w:ascii="宋体" w:hAnsi="宋体" w:cs="宋体"/>
          <w:color w:val="auto"/>
          <w:kern w:val="0"/>
          <w:szCs w:val="18"/>
          <w:highlight w:val="none"/>
        </w:rPr>
      </w:pPr>
      <w:r>
        <w:rPr>
          <w:rFonts w:hint="eastAsia" w:ascii="宋体" w:hAnsi="宋体" w:cs="宋体"/>
          <w:color w:val="auto"/>
          <w:kern w:val="0"/>
          <w:szCs w:val="18"/>
          <w:highlight w:val="none"/>
        </w:rPr>
        <w:t>5.发包人与承包人所签合同如有约定不明之处，可参照本协议相关条款执行；两者发生冲突的，以所签合同为准。</w:t>
      </w:r>
    </w:p>
    <w:tbl>
      <w:tblPr>
        <w:tblStyle w:val="32"/>
        <w:tblW w:w="5000" w:type="pct"/>
        <w:jc w:val="center"/>
        <w:tblLayout w:type="autofit"/>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680" w:hRule="exac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发包人：（盖章）</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承包人：（盖章）</w:t>
            </w:r>
          </w:p>
        </w:tc>
      </w:tr>
      <w:tr>
        <w:tblPrEx>
          <w:tblCellMar>
            <w:top w:w="0" w:type="dxa"/>
            <w:left w:w="108" w:type="dxa"/>
            <w:bottom w:w="0" w:type="dxa"/>
            <w:right w:w="108" w:type="dxa"/>
          </w:tblCellMar>
        </w:tblPrEx>
        <w:trPr>
          <w:trHeight w:val="680" w:hRule="exac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rPr>
            </w:pPr>
            <w:r>
              <w:rPr>
                <w:rFonts w:hint="eastAsia" w:ascii="宋体" w:hAnsi="宋体" w:cs="宋体"/>
                <w:color w:val="auto"/>
                <w:sz w:val="24"/>
                <w:highlight w:val="none"/>
                <w:lang w:val="zh-CN"/>
              </w:rPr>
              <w:t>法定或授权委托人</w:t>
            </w:r>
            <w:r>
              <w:rPr>
                <w:rFonts w:hint="eastAsia" w:ascii="宋体" w:hAnsi="宋体" w:cs="宋体"/>
                <w:color w:val="auto"/>
                <w:sz w:val="24"/>
                <w:highlight w:val="none"/>
              </w:rPr>
              <w:t>：</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法定或授权委托人：</w:t>
            </w:r>
          </w:p>
        </w:tc>
      </w:tr>
      <w:tr>
        <w:tblPrEx>
          <w:tblCellMar>
            <w:top w:w="0" w:type="dxa"/>
            <w:left w:w="108" w:type="dxa"/>
            <w:bottom w:w="0" w:type="dxa"/>
            <w:right w:w="108" w:type="dxa"/>
          </w:tblCellMar>
        </w:tblPrEx>
        <w:trPr>
          <w:trHeight w:val="680" w:hRule="exact"/>
          <w:jc w:val="center"/>
        </w:trPr>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c>
          <w:tcPr>
            <w:tcW w:w="2500" w:type="pct"/>
            <w:tcBorders>
              <w:top w:val="nil"/>
              <w:left w:val="nil"/>
              <w:bottom w:val="nil"/>
              <w:right w:val="nil"/>
            </w:tcBorders>
            <w:noWrap/>
          </w:tcPr>
          <w:p>
            <w:pPr>
              <w:shd w:val="clear" w:color="auto" w:fill="FFFFFF"/>
              <w:spacing w:line="360" w:lineRule="auto"/>
              <w:ind w:firstLine="420"/>
              <w:rPr>
                <w:rFonts w:ascii="宋体" w:hAnsi="宋体" w:cs="宋体"/>
                <w:color w:val="auto"/>
                <w:sz w:val="24"/>
                <w:highlight w:val="none"/>
                <w:lang w:val="zh-CN"/>
              </w:rPr>
            </w:pPr>
            <w:r>
              <w:rPr>
                <w:rFonts w:hint="eastAsia" w:ascii="宋体" w:hAnsi="宋体" w:cs="宋体"/>
                <w:color w:val="auto"/>
                <w:sz w:val="24"/>
                <w:highlight w:val="none"/>
                <w:lang w:val="zh-CN"/>
              </w:rPr>
              <w:t>日期：年月日</w:t>
            </w:r>
          </w:p>
        </w:tc>
      </w:tr>
    </w:tbl>
    <w:p>
      <w:pPr>
        <w:spacing w:line="560" w:lineRule="exact"/>
        <w:ind w:firstLine="420" w:firstLineChars="200"/>
        <w:rPr>
          <w:rFonts w:ascii="宋体" w:hAnsi="宋体" w:cs="宋体"/>
          <w:color w:val="auto"/>
          <w:kern w:val="0"/>
          <w:szCs w:val="18"/>
          <w:highlight w:val="none"/>
        </w:rPr>
      </w:pPr>
    </w:p>
    <w:p>
      <w:pPr>
        <w:outlineLvl w:val="9"/>
        <w:rPr>
          <w:rFonts w:hint="eastAsia" w:ascii="黑体" w:eastAsia="黑体"/>
          <w:b/>
          <w:bCs/>
          <w:color w:val="000000"/>
          <w:sz w:val="36"/>
          <w:szCs w:val="36"/>
          <w:highlight w:val="none"/>
          <w:lang w:val="zh-CN"/>
        </w:rPr>
        <w:sectPr>
          <w:footerReference r:id="rId7" w:type="first"/>
          <w:footerReference r:id="rId6" w:type="default"/>
          <w:pgSz w:w="11906" w:h="16838"/>
          <w:pgMar w:top="1418" w:right="1418" w:bottom="1418" w:left="1418" w:header="720" w:footer="720" w:gutter="0"/>
          <w:pgNumType w:start="1"/>
          <w:cols w:space="1701" w:num="1"/>
          <w:titlePg/>
          <w:docGrid w:linePitch="360" w:charSpace="0"/>
        </w:sectPr>
      </w:pPr>
    </w:p>
    <w:p>
      <w:pPr>
        <w:pStyle w:val="3"/>
        <w:adjustRightInd w:val="0"/>
        <w:snapToGrid w:val="0"/>
        <w:spacing w:line="360" w:lineRule="auto"/>
        <w:jc w:val="center"/>
        <w:rPr>
          <w:rFonts w:hint="eastAsia" w:ascii="黑体" w:hAnsi="宋体" w:eastAsia="黑体" w:cs="Times New Roman"/>
          <w:b w:val="0"/>
          <w:color w:val="000000"/>
          <w:sz w:val="30"/>
          <w:szCs w:val="30"/>
          <w:highlight w:val="none"/>
        </w:rPr>
      </w:pPr>
      <w:bookmarkStart w:id="48" w:name="_Toc3920"/>
      <w:bookmarkStart w:id="49" w:name="_Toc11534"/>
      <w:bookmarkStart w:id="50" w:name="_Toc4488"/>
      <w:r>
        <w:rPr>
          <w:rFonts w:hint="eastAsia" w:ascii="黑体" w:hAnsi="宋体" w:eastAsia="黑体" w:cs="Times New Roman"/>
          <w:color w:val="000000"/>
          <w:sz w:val="30"/>
          <w:szCs w:val="30"/>
          <w:highlight w:val="none"/>
          <w:lang w:val="en-US"/>
        </w:rPr>
        <w:t xml:space="preserve">第六章 </w:t>
      </w:r>
      <w:r>
        <w:rPr>
          <w:rFonts w:hint="eastAsia" w:ascii="黑体" w:hAnsi="宋体" w:eastAsia="黑体" w:cs="Times New Roman"/>
          <w:color w:val="000000"/>
          <w:sz w:val="30"/>
          <w:szCs w:val="30"/>
          <w:highlight w:val="none"/>
          <w:lang w:val="en-US" w:eastAsia="zh-CN"/>
        </w:rPr>
        <w:t>响应文件格式及</w:t>
      </w:r>
      <w:r>
        <w:rPr>
          <w:rFonts w:hint="eastAsia" w:ascii="黑体" w:hAnsi="宋体" w:eastAsia="黑体" w:cs="Times New Roman"/>
          <w:color w:val="000000"/>
          <w:sz w:val="30"/>
          <w:szCs w:val="30"/>
          <w:highlight w:val="none"/>
          <w:lang w:val="en-US"/>
        </w:rPr>
        <w:t>附件</w:t>
      </w:r>
      <w:bookmarkEnd w:id="48"/>
      <w:bookmarkEnd w:id="49"/>
      <w:bookmarkEnd w:id="50"/>
    </w:p>
    <w:p>
      <w:pPr>
        <w:pStyle w:val="208"/>
        <w:rPr>
          <w:rFonts w:hint="eastAsia" w:ascii="黑体" w:hAnsi="宋体" w:eastAsia="黑体"/>
          <w:b/>
          <w:color w:val="000000"/>
          <w:sz w:val="30"/>
          <w:szCs w:val="30"/>
          <w:highlight w:val="none"/>
        </w:rPr>
      </w:pPr>
    </w:p>
    <w:p>
      <w:pPr>
        <w:rPr>
          <w:rFonts w:hint="eastAsia"/>
          <w:highlight w:val="none"/>
        </w:rPr>
      </w:pPr>
    </w:p>
    <w:p>
      <w:pPr>
        <w:rPr>
          <w:rFonts w:hint="eastAsia" w:ascii="黑体" w:hAnsi="宋体" w:eastAsia="黑体"/>
          <w:b/>
          <w:color w:val="000000"/>
          <w:sz w:val="30"/>
          <w:szCs w:val="30"/>
          <w:highlight w:val="none"/>
        </w:rPr>
      </w:pPr>
    </w:p>
    <w:p>
      <w:pPr>
        <w:spacing w:line="360" w:lineRule="auto"/>
        <w:jc w:val="center"/>
        <w:rPr>
          <w:rFonts w:hint="eastAsia" w:ascii="宋体" w:hAnsi="宋体" w:cs="宋体"/>
          <w:b/>
          <w:color w:val="000000"/>
          <w:sz w:val="72"/>
          <w:highlight w:val="none"/>
        </w:rPr>
      </w:pPr>
      <w:r>
        <w:rPr>
          <w:rFonts w:hint="eastAsia" w:ascii="宋体" w:hAnsi="宋体" w:cs="宋体"/>
          <w:b/>
          <w:color w:val="000000"/>
          <w:sz w:val="72"/>
          <w:highlight w:val="none"/>
          <w:lang w:val="en-US" w:eastAsia="zh-CN"/>
        </w:rPr>
        <w:t>响应</w:t>
      </w:r>
      <w:r>
        <w:rPr>
          <w:rFonts w:hint="eastAsia" w:ascii="宋体" w:hAnsi="宋体" w:cs="宋体"/>
          <w:b/>
          <w:color w:val="000000"/>
          <w:sz w:val="72"/>
          <w:highlight w:val="none"/>
        </w:rPr>
        <w:t>文件</w:t>
      </w:r>
    </w:p>
    <w:p>
      <w:pPr>
        <w:spacing w:line="360" w:lineRule="auto"/>
        <w:ind w:firstLine="3708"/>
        <w:rPr>
          <w:rFonts w:hint="eastAsia" w:ascii="宋体" w:hAnsi="宋体" w:cs="宋体"/>
          <w:b/>
          <w:color w:val="000000"/>
          <w:sz w:val="36"/>
          <w:highlight w:val="none"/>
        </w:rPr>
      </w:pPr>
    </w:p>
    <w:p>
      <w:pPr>
        <w:spacing w:line="360" w:lineRule="auto"/>
        <w:jc w:val="center"/>
        <w:rPr>
          <w:rFonts w:hint="eastAsia" w:ascii="宋体" w:hAnsi="宋体" w:cs="宋体"/>
          <w:b/>
          <w:color w:val="000000"/>
          <w:sz w:val="36"/>
          <w:highlight w:val="none"/>
        </w:rPr>
      </w:pPr>
    </w:p>
    <w:p>
      <w:pPr>
        <w:spacing w:line="360" w:lineRule="auto"/>
        <w:jc w:val="center"/>
        <w:rPr>
          <w:rFonts w:hint="eastAsia" w:ascii="宋体" w:hAnsi="宋体" w:cs="宋体"/>
          <w:b/>
          <w:color w:val="000000"/>
          <w:sz w:val="36"/>
          <w:highlight w:val="none"/>
        </w:rPr>
      </w:pPr>
    </w:p>
    <w:p>
      <w:pPr>
        <w:spacing w:line="360" w:lineRule="auto"/>
        <w:jc w:val="center"/>
        <w:rPr>
          <w:rFonts w:hint="eastAsia" w:ascii="宋体" w:hAnsi="宋体" w:cs="宋体"/>
          <w:b/>
          <w:color w:val="000000"/>
          <w:sz w:val="36"/>
          <w:highlight w:val="none"/>
        </w:rPr>
      </w:pPr>
    </w:p>
    <w:p>
      <w:pPr>
        <w:spacing w:line="360" w:lineRule="auto"/>
        <w:ind w:firstLine="1084"/>
        <w:rPr>
          <w:rFonts w:hint="eastAsia" w:ascii="宋体" w:hAnsi="宋体" w:cs="宋体"/>
          <w:b/>
          <w:color w:val="000000"/>
          <w:sz w:val="36"/>
          <w:highlight w:val="none"/>
        </w:rPr>
      </w:pPr>
      <w:r>
        <w:rPr>
          <w:rFonts w:hint="eastAsia" w:ascii="宋体" w:hAnsi="宋体" w:cs="宋体"/>
          <w:b/>
          <w:color w:val="000000"/>
          <w:sz w:val="36"/>
          <w:highlight w:val="none"/>
        </w:rPr>
        <w:t xml:space="preserve">项 目 编号： </w:t>
      </w:r>
      <w:r>
        <w:rPr>
          <w:rFonts w:hint="eastAsia" w:ascii="宋体" w:hAnsi="宋体" w:cs="宋体"/>
          <w:b/>
          <w:color w:val="000000"/>
          <w:sz w:val="36"/>
          <w:highlight w:val="none"/>
          <w:u w:val="single"/>
        </w:rPr>
        <w:t xml:space="preserve">               </w:t>
      </w:r>
    </w:p>
    <w:p>
      <w:pPr>
        <w:spacing w:line="360" w:lineRule="auto"/>
        <w:ind w:firstLine="1084"/>
        <w:rPr>
          <w:rFonts w:hint="eastAsia" w:ascii="宋体" w:hAnsi="宋体" w:cs="宋体"/>
          <w:b/>
          <w:color w:val="000000"/>
          <w:sz w:val="36"/>
          <w:highlight w:val="none"/>
          <w:u w:val="single"/>
        </w:rPr>
      </w:pPr>
      <w:r>
        <w:rPr>
          <w:rFonts w:hint="eastAsia" w:ascii="宋体" w:hAnsi="宋体" w:cs="宋体"/>
          <w:b/>
          <w:color w:val="000000"/>
          <w:sz w:val="36"/>
          <w:highlight w:val="none"/>
        </w:rPr>
        <w:t xml:space="preserve">项 目 名称： </w:t>
      </w:r>
      <w:r>
        <w:rPr>
          <w:rFonts w:hint="eastAsia" w:ascii="宋体" w:hAnsi="宋体" w:cs="宋体"/>
          <w:b/>
          <w:color w:val="000000"/>
          <w:sz w:val="36"/>
          <w:highlight w:val="none"/>
          <w:u w:val="single"/>
        </w:rPr>
        <w:t xml:space="preserve">               </w:t>
      </w:r>
    </w:p>
    <w:p>
      <w:pPr>
        <w:spacing w:line="360" w:lineRule="auto"/>
        <w:rPr>
          <w:rFonts w:hint="eastAsia" w:ascii="宋体" w:hAnsi="宋体" w:cs="宋体"/>
          <w:b/>
          <w:color w:val="000000"/>
          <w:sz w:val="36"/>
          <w:highlight w:val="none"/>
        </w:rPr>
      </w:pPr>
    </w:p>
    <w:p>
      <w:pPr>
        <w:spacing w:line="360" w:lineRule="auto"/>
        <w:rPr>
          <w:rFonts w:hint="eastAsia" w:ascii="宋体" w:hAnsi="宋体" w:cs="宋体"/>
          <w:b/>
          <w:color w:val="000000"/>
          <w:sz w:val="36"/>
          <w:highlight w:val="none"/>
        </w:rPr>
      </w:pPr>
    </w:p>
    <w:p>
      <w:pPr>
        <w:spacing w:line="360" w:lineRule="auto"/>
        <w:rPr>
          <w:rFonts w:hint="eastAsia" w:ascii="宋体" w:hAnsi="宋体" w:cs="宋体"/>
          <w:b/>
          <w:color w:val="000000"/>
          <w:sz w:val="36"/>
          <w:highlight w:val="none"/>
        </w:rPr>
      </w:pPr>
    </w:p>
    <w:p>
      <w:pPr>
        <w:spacing w:line="360" w:lineRule="auto"/>
        <w:rPr>
          <w:rFonts w:hint="eastAsia" w:ascii="宋体" w:hAnsi="宋体" w:cs="宋体"/>
          <w:b/>
          <w:color w:val="000000"/>
          <w:sz w:val="36"/>
          <w:highlight w:val="none"/>
          <w:u w:val="single"/>
        </w:rPr>
      </w:pPr>
      <w:r>
        <w:rPr>
          <w:rFonts w:hint="eastAsia" w:ascii="宋体" w:hAnsi="宋体" w:cs="宋体"/>
          <w:b/>
          <w:color w:val="000000"/>
          <w:sz w:val="36"/>
          <w:highlight w:val="none"/>
        </w:rPr>
        <w:t xml:space="preserve">       供应商名称 ：</w:t>
      </w:r>
      <w:r>
        <w:rPr>
          <w:rFonts w:hint="eastAsia" w:ascii="宋体" w:hAnsi="宋体" w:cs="宋体"/>
          <w:b/>
          <w:color w:val="000000"/>
          <w:sz w:val="36"/>
          <w:highlight w:val="none"/>
          <w:u w:val="single"/>
        </w:rPr>
        <w:t xml:space="preserve">               </w:t>
      </w:r>
    </w:p>
    <w:p>
      <w:pPr>
        <w:spacing w:line="360" w:lineRule="auto"/>
        <w:rPr>
          <w:rFonts w:hint="eastAsia" w:ascii="宋体" w:hAnsi="宋体" w:cs="宋体"/>
          <w:b/>
          <w:bCs/>
          <w:color w:val="000000"/>
          <w:sz w:val="44"/>
          <w:highlight w:val="none"/>
        </w:rPr>
      </w:pPr>
      <w:r>
        <w:rPr>
          <w:rFonts w:hint="eastAsia" w:ascii="宋体" w:hAnsi="宋体" w:cs="宋体"/>
          <w:b/>
          <w:color w:val="000000"/>
          <w:sz w:val="36"/>
          <w:highlight w:val="none"/>
        </w:rPr>
        <w:t xml:space="preserve">       日      期 ：</w:t>
      </w:r>
      <w:r>
        <w:rPr>
          <w:rFonts w:hint="eastAsia" w:ascii="宋体" w:hAnsi="宋体" w:cs="宋体"/>
          <w:b/>
          <w:color w:val="000000"/>
          <w:sz w:val="36"/>
          <w:highlight w:val="none"/>
          <w:u w:val="single"/>
        </w:rPr>
        <w:t xml:space="preserve">               </w:t>
      </w:r>
    </w:p>
    <w:p>
      <w:pPr>
        <w:rPr>
          <w:rFonts w:hint="eastAsia" w:ascii="宋体" w:hAnsi="宋体"/>
          <w:b/>
          <w:color w:val="000000"/>
          <w:szCs w:val="21"/>
          <w:highlight w:val="none"/>
        </w:rPr>
      </w:pPr>
    </w:p>
    <w:p>
      <w:pPr>
        <w:rPr>
          <w:rFonts w:hint="eastAsia" w:ascii="宋体" w:hAnsi="宋体"/>
          <w:b/>
          <w:color w:val="000000"/>
          <w:szCs w:val="21"/>
          <w:highlight w:val="none"/>
        </w:rPr>
      </w:pPr>
    </w:p>
    <w:p>
      <w:pPr>
        <w:rPr>
          <w:rFonts w:hint="eastAsia" w:ascii="宋体" w:hAnsi="宋体"/>
          <w:b/>
          <w:color w:val="000000"/>
          <w:szCs w:val="21"/>
          <w:highlight w:val="none"/>
        </w:rPr>
      </w:pPr>
    </w:p>
    <w:p>
      <w:pPr>
        <w:rPr>
          <w:rFonts w:hint="eastAsia" w:ascii="宋体" w:hAnsi="宋体"/>
          <w:b/>
          <w:color w:val="000000"/>
          <w:szCs w:val="21"/>
          <w:highlight w:val="none"/>
        </w:rPr>
      </w:pPr>
    </w:p>
    <w:p>
      <w:pPr>
        <w:rPr>
          <w:rFonts w:hint="eastAsia" w:ascii="宋体" w:hAnsi="宋体"/>
          <w:b/>
          <w:color w:val="000000"/>
          <w:szCs w:val="21"/>
          <w:highlight w:val="none"/>
        </w:rPr>
      </w:pPr>
    </w:p>
    <w:p>
      <w:pPr>
        <w:rPr>
          <w:rFonts w:hint="eastAsia" w:ascii="宋体" w:hAnsi="宋体"/>
          <w:b/>
          <w:color w:val="000000"/>
          <w:szCs w:val="21"/>
          <w:highlight w:val="none"/>
        </w:rPr>
      </w:pPr>
    </w:p>
    <w:p>
      <w:pPr>
        <w:rPr>
          <w:rFonts w:hint="eastAsia" w:ascii="宋体" w:hAnsi="宋体"/>
          <w:b/>
          <w:color w:val="000000"/>
          <w:szCs w:val="21"/>
          <w:highlight w:val="none"/>
        </w:rPr>
      </w:pPr>
    </w:p>
    <w:p>
      <w:pPr>
        <w:rPr>
          <w:rFonts w:hint="eastAsia"/>
          <w:highlight w:val="none"/>
        </w:rPr>
      </w:pPr>
    </w:p>
    <w:p>
      <w:pPr>
        <w:rPr>
          <w:rFonts w:hint="eastAsia"/>
          <w:highlight w:val="none"/>
        </w:rPr>
      </w:pPr>
    </w:p>
    <w:p>
      <w:pPr>
        <w:rPr>
          <w:rFonts w:hint="eastAsia"/>
          <w:highlight w:val="none"/>
        </w:rPr>
      </w:pPr>
    </w:p>
    <w:p>
      <w:pPr>
        <w:pStyle w:val="208"/>
        <w:rPr>
          <w:rFonts w:hint="eastAsia"/>
          <w:highlight w:val="none"/>
        </w:rPr>
      </w:pPr>
    </w:p>
    <w:p>
      <w:pPr>
        <w:outlineLvl w:val="1"/>
        <w:rPr>
          <w:rFonts w:hint="eastAsia" w:ascii="宋体" w:hAnsi="宋体"/>
          <w:b/>
          <w:color w:val="000000"/>
          <w:szCs w:val="21"/>
          <w:highlight w:val="none"/>
        </w:rPr>
      </w:pPr>
      <w:bookmarkStart w:id="51" w:name="_Toc11378"/>
      <w:bookmarkStart w:id="52" w:name="_Toc27849"/>
      <w:bookmarkStart w:id="53" w:name="_Toc9280"/>
      <w:bookmarkStart w:id="54" w:name="_Toc11056"/>
      <w:bookmarkStart w:id="55" w:name="_Toc26490"/>
      <w:bookmarkStart w:id="56" w:name="_Toc28835"/>
      <w:r>
        <w:rPr>
          <w:rFonts w:hint="eastAsia" w:ascii="宋体"/>
          <w:b/>
          <w:szCs w:val="21"/>
          <w:lang w:val="zh-CN"/>
        </w:rPr>
        <w:t>一、</w:t>
      </w:r>
      <w:r>
        <w:rPr>
          <w:rFonts w:hint="eastAsia" w:ascii="宋体" w:hAnsi="宋体"/>
          <w:b/>
          <w:color w:val="000000"/>
          <w:szCs w:val="21"/>
          <w:highlight w:val="none"/>
        </w:rPr>
        <w:t>磋商申请及声明</w:t>
      </w:r>
      <w:bookmarkEnd w:id="51"/>
      <w:bookmarkEnd w:id="52"/>
      <w:bookmarkEnd w:id="53"/>
      <w:bookmarkEnd w:id="54"/>
      <w:bookmarkEnd w:id="55"/>
      <w:bookmarkEnd w:id="56"/>
    </w:p>
    <w:p>
      <w:pPr>
        <w:jc w:val="center"/>
        <w:rPr>
          <w:rFonts w:hint="eastAsia" w:ascii="宋体" w:hAnsi="宋体" w:cs="宋体"/>
          <w:b/>
          <w:color w:val="000000"/>
          <w:sz w:val="44"/>
          <w:szCs w:val="44"/>
          <w:highlight w:val="none"/>
          <w:lang w:val="zh-CN"/>
        </w:rPr>
      </w:pPr>
      <w:r>
        <w:rPr>
          <w:rFonts w:hint="eastAsia" w:ascii="宋体" w:hAnsi="宋体" w:cs="宋体"/>
          <w:b/>
          <w:color w:val="000000"/>
          <w:sz w:val="44"/>
          <w:szCs w:val="44"/>
          <w:highlight w:val="none"/>
          <w:lang w:val="zh-CN"/>
        </w:rPr>
        <w:t>磋商申请及声明</w:t>
      </w:r>
    </w:p>
    <w:p>
      <w:pPr>
        <w:rPr>
          <w:rFonts w:hint="eastAsia" w:ascii="宋体"/>
          <w:color w:val="000000"/>
          <w:szCs w:val="21"/>
          <w:highlight w:val="none"/>
          <w:lang w:val="zh-CN"/>
        </w:rPr>
      </w:pPr>
      <w:r>
        <w:rPr>
          <w:rFonts w:hint="eastAsia" w:ascii="宋体"/>
          <w:color w:val="000000"/>
          <w:szCs w:val="21"/>
          <w:highlight w:val="none"/>
          <w:lang w:val="zh-CN"/>
        </w:rPr>
        <w:t>致：苏美达国际技术贸易有限公司</w:t>
      </w:r>
    </w:p>
    <w:p>
      <w:pPr>
        <w:ind w:firstLine="420" w:firstLineChars="200"/>
        <w:rPr>
          <w:rFonts w:hint="eastAsia" w:ascii="宋体"/>
          <w:color w:val="000000"/>
          <w:szCs w:val="21"/>
          <w:highlight w:val="none"/>
          <w:lang w:val="zh-CN"/>
        </w:rPr>
      </w:pPr>
      <w:r>
        <w:rPr>
          <w:rFonts w:hint="eastAsia" w:ascii="宋体"/>
          <w:color w:val="000000"/>
          <w:szCs w:val="21"/>
          <w:highlight w:val="none"/>
          <w:lang w:val="zh-CN"/>
        </w:rPr>
        <w:t>根据贵方</w:t>
      </w:r>
      <w:r>
        <w:rPr>
          <w:rFonts w:hint="eastAsia" w:ascii="宋体"/>
          <w:color w:val="000000"/>
          <w:szCs w:val="21"/>
          <w:highlight w:val="none"/>
          <w:u w:val="single"/>
          <w:lang w:val="zh-CN"/>
        </w:rPr>
        <w:t xml:space="preserve">                            </w:t>
      </w:r>
      <w:r>
        <w:rPr>
          <w:rFonts w:hint="eastAsia" w:ascii="宋体"/>
          <w:color w:val="000000"/>
          <w:szCs w:val="21"/>
          <w:highlight w:val="none"/>
          <w:lang w:val="zh-CN"/>
        </w:rPr>
        <w:t>（项目名称） 0664-2460SUMEC046D（项目编号）竞争性磋商公告，正式授权下述签字人</w:t>
      </w:r>
      <w:r>
        <w:rPr>
          <w:rFonts w:hint="eastAsia" w:ascii="宋体"/>
          <w:color w:val="000000"/>
          <w:szCs w:val="21"/>
          <w:highlight w:val="none"/>
          <w:u w:val="single"/>
          <w:lang w:val="zh-CN"/>
        </w:rPr>
        <w:t xml:space="preserve">                   </w:t>
      </w:r>
      <w:r>
        <w:rPr>
          <w:rFonts w:hint="eastAsia" w:ascii="宋体"/>
          <w:color w:val="000000"/>
          <w:szCs w:val="21"/>
          <w:highlight w:val="none"/>
          <w:lang w:val="zh-CN"/>
        </w:rPr>
        <w:t>(姓名和职务)代表</w:t>
      </w:r>
      <w:r>
        <w:rPr>
          <w:rFonts w:hint="eastAsia" w:ascii="宋体"/>
          <w:color w:val="000000"/>
          <w:szCs w:val="21"/>
          <w:highlight w:val="none"/>
          <w:u w:val="single"/>
          <w:lang w:val="zh-CN"/>
        </w:rPr>
        <w:t xml:space="preserve">                        </w:t>
      </w:r>
      <w:r>
        <w:rPr>
          <w:rFonts w:hint="eastAsia" w:ascii="宋体"/>
          <w:color w:val="000000"/>
          <w:szCs w:val="21"/>
          <w:highlight w:val="none"/>
          <w:lang w:val="zh-CN"/>
        </w:rPr>
        <w:t>（供应商名称），提交响应文件并参加磋商。</w:t>
      </w:r>
    </w:p>
    <w:p>
      <w:pPr>
        <w:ind w:firstLine="420"/>
        <w:rPr>
          <w:rFonts w:hint="eastAsia" w:ascii="宋体" w:hAnsi="宋体"/>
          <w:color w:val="000000"/>
          <w:szCs w:val="21"/>
          <w:highlight w:val="none"/>
        </w:rPr>
      </w:pPr>
      <w:r>
        <w:rPr>
          <w:rFonts w:hint="eastAsia" w:ascii="宋体"/>
          <w:color w:val="000000"/>
          <w:szCs w:val="21"/>
          <w:highlight w:val="none"/>
          <w:lang w:val="zh-CN"/>
        </w:rPr>
        <w:t>据此函，签字人兹宣布同意如下：</w:t>
      </w:r>
    </w:p>
    <w:p>
      <w:pPr>
        <w:ind w:firstLine="420" w:firstLineChars="200"/>
        <w:rPr>
          <w:rFonts w:ascii="宋体" w:hAnsi="宋体"/>
          <w:color w:val="auto"/>
          <w:highlight w:val="none"/>
        </w:rPr>
      </w:pPr>
      <w:r>
        <w:rPr>
          <w:rFonts w:hint="eastAsia" w:ascii="宋体" w:hAnsi="宋体"/>
          <w:color w:val="auto"/>
          <w:highlight w:val="none"/>
        </w:rPr>
        <w:t>1.按</w:t>
      </w:r>
      <w:r>
        <w:rPr>
          <w:rFonts w:hint="eastAsia" w:ascii="宋体" w:hAnsi="宋体"/>
          <w:color w:val="auto"/>
          <w:highlight w:val="none"/>
          <w:lang w:eastAsia="zh-CN"/>
        </w:rPr>
        <w:t>磋商</w:t>
      </w:r>
      <w:r>
        <w:rPr>
          <w:rFonts w:hint="eastAsia" w:ascii="宋体" w:hAnsi="宋体"/>
          <w:color w:val="auto"/>
          <w:highlight w:val="none"/>
        </w:rPr>
        <w:t>需求的</w:t>
      </w:r>
      <w:r>
        <w:rPr>
          <w:rFonts w:hint="eastAsia" w:ascii="宋体" w:hAnsi="宋体"/>
          <w:b/>
          <w:color w:val="auto"/>
          <w:highlight w:val="none"/>
        </w:rPr>
        <w:t>服务报价</w:t>
      </w:r>
      <w:r>
        <w:rPr>
          <w:rFonts w:hint="eastAsia" w:ascii="宋体" w:hAnsi="宋体"/>
          <w:color w:val="auto"/>
          <w:highlight w:val="none"/>
        </w:rPr>
        <w:t>为</w:t>
      </w:r>
      <w:r>
        <w:rPr>
          <w:rFonts w:hint="eastAsia" w:ascii="宋体" w:hAnsi="宋体"/>
          <w:color w:val="auto"/>
          <w:highlight w:val="none"/>
          <w:u w:val="single"/>
        </w:rPr>
        <w:t>＿＿＿＿＿</w:t>
      </w:r>
      <w:r>
        <w:rPr>
          <w:rFonts w:hint="eastAsia" w:ascii="宋体" w:hAnsi="宋体"/>
          <w:color w:val="auto"/>
          <w:highlight w:val="none"/>
        </w:rPr>
        <w:t>（大写）元人民币。</w:t>
      </w:r>
    </w:p>
    <w:p>
      <w:pPr>
        <w:ind w:firstLine="420" w:firstLineChars="200"/>
        <w:rPr>
          <w:rFonts w:ascii="宋体" w:hAnsi="宋体"/>
          <w:color w:val="auto"/>
          <w:highlight w:val="none"/>
        </w:rPr>
      </w:pPr>
      <w:r>
        <w:rPr>
          <w:rFonts w:hint="eastAsia" w:ascii="宋体" w:hAnsi="宋体"/>
          <w:color w:val="auto"/>
          <w:highlight w:val="none"/>
        </w:rPr>
        <w:t>2.我们完全理解贵方不一定要接受最低报价的响应文件。</w:t>
      </w:r>
    </w:p>
    <w:p>
      <w:pPr>
        <w:ind w:firstLine="420" w:firstLineChars="200"/>
        <w:rPr>
          <w:rFonts w:ascii="宋体" w:hAnsi="宋体"/>
          <w:color w:val="auto"/>
          <w:highlight w:val="none"/>
        </w:rPr>
      </w:pPr>
      <w:r>
        <w:rPr>
          <w:rFonts w:hint="eastAsia" w:ascii="宋体" w:hAnsi="宋体"/>
          <w:color w:val="auto"/>
          <w:highlight w:val="none"/>
        </w:rPr>
        <w:t>3.我们已详细审核全部</w:t>
      </w:r>
      <w:r>
        <w:rPr>
          <w:rFonts w:hint="eastAsia" w:ascii="宋体" w:hAnsi="宋体"/>
          <w:color w:val="auto"/>
          <w:highlight w:val="none"/>
          <w:lang w:eastAsia="zh-CN"/>
        </w:rPr>
        <w:t>磋商</w:t>
      </w:r>
      <w:r>
        <w:rPr>
          <w:rFonts w:hint="eastAsia" w:ascii="宋体" w:hAnsi="宋体"/>
          <w:color w:val="auto"/>
          <w:highlight w:val="none"/>
        </w:rPr>
        <w:t>文件及其有效补充文件，我们知道必须放弃提出含糊不清或误解的问题的权利。</w:t>
      </w:r>
    </w:p>
    <w:p>
      <w:pPr>
        <w:ind w:firstLine="420" w:firstLineChars="200"/>
        <w:rPr>
          <w:rFonts w:ascii="宋体" w:hAnsi="宋体"/>
          <w:color w:val="auto"/>
          <w:highlight w:val="none"/>
        </w:rPr>
      </w:pPr>
      <w:r>
        <w:rPr>
          <w:rFonts w:hint="eastAsia" w:ascii="宋体" w:hAnsi="宋体"/>
          <w:color w:val="auto"/>
          <w:highlight w:val="none"/>
        </w:rPr>
        <w:t>4.我们同意从规定的</w:t>
      </w:r>
      <w:r>
        <w:rPr>
          <w:rFonts w:hint="eastAsia" w:ascii="宋体" w:hAnsi="宋体"/>
          <w:color w:val="auto"/>
          <w:highlight w:val="none"/>
          <w:lang w:eastAsia="zh-CN"/>
        </w:rPr>
        <w:t>磋商</w:t>
      </w:r>
      <w:r>
        <w:rPr>
          <w:rFonts w:hint="eastAsia" w:ascii="宋体" w:hAnsi="宋体"/>
          <w:color w:val="auto"/>
          <w:highlight w:val="none"/>
        </w:rPr>
        <w:t>日期起遵循提交的响应文件，并对我们具有约束力。</w:t>
      </w:r>
      <w:r>
        <w:rPr>
          <w:rFonts w:hint="eastAsia" w:ascii="宋体" w:hAnsi="宋体"/>
          <w:color w:val="auto"/>
          <w:szCs w:val="21"/>
          <w:highlight w:val="none"/>
        </w:rPr>
        <w:t>如果在</w:t>
      </w:r>
      <w:r>
        <w:rPr>
          <w:rFonts w:hint="eastAsia" w:ascii="宋体" w:hAnsi="宋体"/>
          <w:color w:val="auto"/>
          <w:szCs w:val="21"/>
          <w:highlight w:val="none"/>
          <w:lang w:eastAsia="zh-CN"/>
        </w:rPr>
        <w:t>磋商</w:t>
      </w:r>
      <w:r>
        <w:rPr>
          <w:rFonts w:hint="eastAsia" w:ascii="宋体" w:hAnsi="宋体"/>
          <w:color w:val="auto"/>
          <w:szCs w:val="21"/>
          <w:highlight w:val="none"/>
        </w:rPr>
        <w:t>后规定的</w:t>
      </w:r>
      <w:r>
        <w:rPr>
          <w:rFonts w:hint="eastAsia" w:ascii="宋体" w:hAnsi="宋体"/>
          <w:color w:val="auto"/>
          <w:szCs w:val="21"/>
          <w:highlight w:val="none"/>
          <w:lang w:eastAsia="zh-CN"/>
        </w:rPr>
        <w:t>磋商</w:t>
      </w:r>
      <w:r>
        <w:rPr>
          <w:rFonts w:hint="eastAsia" w:ascii="宋体" w:hAnsi="宋体"/>
          <w:color w:val="auto"/>
          <w:szCs w:val="21"/>
          <w:highlight w:val="none"/>
        </w:rPr>
        <w:t>有效期内撤回响应性文件，我们的投标作弃标处理，扣除相应信用分。</w:t>
      </w:r>
    </w:p>
    <w:p>
      <w:pPr>
        <w:ind w:firstLine="420" w:firstLineChars="200"/>
        <w:rPr>
          <w:rFonts w:ascii="宋体" w:hAnsi="宋体"/>
          <w:color w:val="auto"/>
          <w:highlight w:val="none"/>
        </w:rPr>
      </w:pPr>
      <w:r>
        <w:rPr>
          <w:rFonts w:hint="eastAsia" w:ascii="宋体" w:hAnsi="宋体"/>
          <w:color w:val="auto"/>
          <w:highlight w:val="none"/>
        </w:rPr>
        <w:t>5.同意向贵方提供贵方可能要求的与</w:t>
      </w:r>
      <w:r>
        <w:rPr>
          <w:rFonts w:hint="eastAsia" w:ascii="宋体" w:hAnsi="宋体"/>
          <w:color w:val="auto"/>
          <w:highlight w:val="none"/>
          <w:lang w:eastAsia="zh-CN"/>
        </w:rPr>
        <w:t>磋商</w:t>
      </w:r>
      <w:r>
        <w:rPr>
          <w:rFonts w:hint="eastAsia" w:ascii="宋体" w:hAnsi="宋体"/>
          <w:color w:val="auto"/>
          <w:highlight w:val="none"/>
        </w:rPr>
        <w:t>有关的任何证据或资料。</w:t>
      </w:r>
    </w:p>
    <w:p>
      <w:pPr>
        <w:ind w:firstLine="420" w:firstLineChars="200"/>
        <w:rPr>
          <w:rFonts w:hint="eastAsia" w:ascii="宋体" w:hAnsi="宋体"/>
          <w:color w:val="000000"/>
          <w:szCs w:val="21"/>
          <w:highlight w:val="none"/>
        </w:rPr>
      </w:pPr>
      <w:r>
        <w:rPr>
          <w:rFonts w:hint="eastAsia" w:ascii="宋体" w:hAnsi="宋体"/>
          <w:color w:val="auto"/>
          <w:highlight w:val="none"/>
        </w:rPr>
        <w:t>6.一旦我方</w:t>
      </w:r>
      <w:r>
        <w:rPr>
          <w:rFonts w:hint="eastAsia" w:ascii="宋体" w:hAnsi="宋体"/>
          <w:color w:val="auto"/>
          <w:highlight w:val="none"/>
          <w:lang w:val="en-US" w:eastAsia="zh-CN"/>
        </w:rPr>
        <w:t>成交</w:t>
      </w:r>
      <w:r>
        <w:rPr>
          <w:rFonts w:hint="eastAsia" w:ascii="宋体" w:hAnsi="宋体"/>
          <w:color w:val="auto"/>
          <w:highlight w:val="none"/>
        </w:rPr>
        <w:t>，我方将根据</w:t>
      </w:r>
      <w:r>
        <w:rPr>
          <w:rFonts w:hint="eastAsia" w:ascii="宋体" w:hAnsi="宋体"/>
          <w:color w:val="auto"/>
          <w:highlight w:val="none"/>
          <w:lang w:eastAsia="zh-CN"/>
        </w:rPr>
        <w:t>磋商</w:t>
      </w:r>
      <w:r>
        <w:rPr>
          <w:rFonts w:hint="eastAsia" w:ascii="宋体" w:hAnsi="宋体"/>
          <w:color w:val="auto"/>
          <w:highlight w:val="none"/>
        </w:rPr>
        <w:t>文件的规定，严格履行合同，并保证于承诺的时间完成</w:t>
      </w:r>
      <w:r>
        <w:rPr>
          <w:rFonts w:hint="eastAsia" w:ascii="宋体" w:hAnsi="宋体"/>
          <w:color w:val="000000"/>
          <w:szCs w:val="21"/>
          <w:highlight w:val="none"/>
        </w:rPr>
        <w:t>承诺的时间完成工程，交付采购人验收、使用。</w:t>
      </w:r>
    </w:p>
    <w:p>
      <w:pPr>
        <w:ind w:firstLine="420" w:firstLineChars="200"/>
        <w:rPr>
          <w:rFonts w:ascii="宋体" w:hAnsi="宋体"/>
          <w:color w:val="auto"/>
          <w:highlight w:val="none"/>
        </w:rPr>
      </w:pPr>
      <w:r>
        <w:rPr>
          <w:rFonts w:hint="eastAsia" w:ascii="宋体" w:hAnsi="宋体"/>
          <w:color w:val="auto"/>
          <w:highlight w:val="none"/>
        </w:rPr>
        <w:t>7.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rPr>
          <w:rFonts w:ascii="宋体" w:hAnsi="宋体"/>
          <w:color w:val="auto"/>
          <w:szCs w:val="21"/>
          <w:highlight w:val="none"/>
        </w:rPr>
      </w:pPr>
      <w:r>
        <w:rPr>
          <w:rFonts w:hint="eastAsia" w:ascii="宋体" w:hAnsi="宋体"/>
          <w:color w:val="auto"/>
          <w:szCs w:val="21"/>
          <w:highlight w:val="none"/>
        </w:rPr>
        <w:t>（1）提供虚假材料谋取中标、成交的；</w:t>
      </w:r>
    </w:p>
    <w:p>
      <w:pPr>
        <w:ind w:firstLine="420" w:firstLineChars="200"/>
        <w:rPr>
          <w:rFonts w:ascii="宋体" w:hAnsi="宋体"/>
          <w:color w:val="auto"/>
          <w:szCs w:val="21"/>
          <w:highlight w:val="none"/>
        </w:rPr>
      </w:pPr>
      <w:r>
        <w:rPr>
          <w:rFonts w:hint="eastAsia" w:ascii="宋体" w:hAnsi="宋体"/>
          <w:color w:val="auto"/>
          <w:szCs w:val="21"/>
          <w:highlight w:val="none"/>
        </w:rPr>
        <w:t>（2）采取不正当手段诋毁、排挤其他供应商的；</w:t>
      </w:r>
    </w:p>
    <w:p>
      <w:pPr>
        <w:ind w:firstLine="420" w:firstLineChars="200"/>
        <w:rPr>
          <w:rFonts w:ascii="宋体" w:hAnsi="宋体"/>
          <w:color w:val="auto"/>
          <w:szCs w:val="21"/>
          <w:highlight w:val="none"/>
        </w:rPr>
      </w:pPr>
      <w:r>
        <w:rPr>
          <w:rFonts w:hint="eastAsia" w:ascii="宋体" w:hAnsi="宋体"/>
          <w:color w:val="auto"/>
          <w:szCs w:val="21"/>
          <w:highlight w:val="none"/>
        </w:rPr>
        <w:t>（3）与采购人、其它供应商或者采购代理机构恶意串通的；</w:t>
      </w:r>
    </w:p>
    <w:p>
      <w:pPr>
        <w:ind w:firstLine="420" w:firstLineChars="200"/>
        <w:rPr>
          <w:rFonts w:ascii="宋体" w:hAnsi="宋体"/>
          <w:color w:val="auto"/>
          <w:szCs w:val="21"/>
          <w:highlight w:val="none"/>
        </w:rPr>
      </w:pPr>
      <w:r>
        <w:rPr>
          <w:rFonts w:hint="eastAsia" w:ascii="宋体" w:hAnsi="宋体"/>
          <w:color w:val="auto"/>
          <w:szCs w:val="21"/>
          <w:highlight w:val="none"/>
        </w:rPr>
        <w:t>（4）向采购人、采购代理机构行贿或者提供其他不正当利益的；</w:t>
      </w:r>
    </w:p>
    <w:p>
      <w:pPr>
        <w:ind w:firstLine="420" w:firstLineChars="200"/>
        <w:rPr>
          <w:rFonts w:ascii="宋体" w:hAnsi="宋体"/>
          <w:color w:val="auto"/>
          <w:szCs w:val="21"/>
          <w:highlight w:val="none"/>
        </w:rPr>
      </w:pPr>
      <w:r>
        <w:rPr>
          <w:rFonts w:hint="eastAsia" w:ascii="宋体" w:hAnsi="宋体"/>
          <w:color w:val="auto"/>
          <w:szCs w:val="21"/>
          <w:highlight w:val="none"/>
        </w:rPr>
        <w:t>（5）未经代理机构同意，在采购过程中与采购人进行协商</w:t>
      </w:r>
      <w:r>
        <w:rPr>
          <w:rFonts w:hint="eastAsia" w:ascii="宋体" w:hAnsi="宋体"/>
          <w:color w:val="auto"/>
          <w:szCs w:val="21"/>
          <w:highlight w:val="none"/>
          <w:lang w:eastAsia="zh-CN"/>
        </w:rPr>
        <w:t>磋商</w:t>
      </w:r>
      <w:r>
        <w:rPr>
          <w:rFonts w:hint="eastAsia" w:ascii="宋体" w:hAnsi="宋体"/>
          <w:color w:val="auto"/>
          <w:szCs w:val="21"/>
          <w:highlight w:val="none"/>
        </w:rPr>
        <w:t>的；</w:t>
      </w:r>
    </w:p>
    <w:p>
      <w:pPr>
        <w:ind w:firstLine="420" w:firstLineChars="200"/>
        <w:rPr>
          <w:rFonts w:ascii="宋体" w:hAnsi="宋体"/>
          <w:color w:val="auto"/>
          <w:szCs w:val="21"/>
          <w:highlight w:val="none"/>
        </w:rPr>
      </w:pPr>
      <w:r>
        <w:rPr>
          <w:rFonts w:hint="eastAsia" w:ascii="宋体" w:hAnsi="宋体"/>
          <w:color w:val="auto"/>
          <w:szCs w:val="21"/>
          <w:highlight w:val="none"/>
        </w:rPr>
        <w:t>（6）拒绝有关部门监督检查或提供虚假情况的。</w:t>
      </w:r>
    </w:p>
    <w:p>
      <w:pPr>
        <w:ind w:firstLine="420"/>
        <w:rPr>
          <w:rFonts w:ascii="宋体"/>
          <w:color w:val="000000"/>
          <w:szCs w:val="21"/>
          <w:highlight w:val="none"/>
        </w:rPr>
      </w:pPr>
      <w:r>
        <w:rPr>
          <w:rFonts w:hint="eastAsia" w:ascii="宋体" w:hAnsi="宋体"/>
          <w:color w:val="000000"/>
          <w:szCs w:val="21"/>
          <w:highlight w:val="none"/>
        </w:rPr>
        <w:t>8</w:t>
      </w:r>
      <w:r>
        <w:rPr>
          <w:rFonts w:ascii="宋体" w:hAnsi="宋体"/>
          <w:color w:val="000000"/>
          <w:szCs w:val="21"/>
          <w:highlight w:val="none"/>
        </w:rPr>
        <w:t>.</w:t>
      </w:r>
      <w:r>
        <w:rPr>
          <w:rFonts w:hint="eastAsia" w:ascii="宋体" w:hAnsi="宋体"/>
          <w:color w:val="000000"/>
          <w:szCs w:val="21"/>
          <w:highlight w:val="none"/>
        </w:rPr>
        <w:t>与本磋商有关的正式通讯地址为：</w:t>
      </w:r>
    </w:p>
    <w:p>
      <w:pPr>
        <w:ind w:firstLine="420"/>
        <w:rPr>
          <w:rFonts w:ascii="宋体"/>
          <w:color w:val="000000"/>
          <w:highlight w:val="none"/>
        </w:rPr>
      </w:pPr>
      <w:r>
        <w:rPr>
          <w:rFonts w:hint="eastAsia" w:ascii="宋体" w:hAnsi="宋体"/>
          <w:color w:val="000000"/>
          <w:highlight w:val="none"/>
        </w:rPr>
        <w:t>供应商名称（盖章）：</w:t>
      </w:r>
      <w:r>
        <w:rPr>
          <w:rFonts w:ascii="宋体" w:hAnsi="宋体"/>
          <w:color w:val="000000"/>
          <w:highlight w:val="none"/>
          <w:u w:val="single"/>
        </w:rPr>
        <w:t xml:space="preserve">                          </w:t>
      </w:r>
      <w:r>
        <w:rPr>
          <w:rFonts w:ascii="宋体" w:hAnsi="宋体"/>
          <w:color w:val="000000"/>
          <w:highlight w:val="none"/>
        </w:rPr>
        <w:t xml:space="preserve">  </w:t>
      </w:r>
      <w:r>
        <w:rPr>
          <w:rFonts w:hint="eastAsia" w:ascii="宋体" w:hAnsi="宋体"/>
          <w:color w:val="000000"/>
          <w:highlight w:val="none"/>
        </w:rPr>
        <w:t>地</w:t>
      </w:r>
      <w:r>
        <w:rPr>
          <w:rFonts w:ascii="宋体" w:hAnsi="宋体"/>
          <w:color w:val="000000"/>
          <w:highlight w:val="none"/>
        </w:rPr>
        <w:t xml:space="preserve">   </w:t>
      </w:r>
      <w:r>
        <w:rPr>
          <w:rFonts w:hint="eastAsia" w:ascii="宋体" w:hAnsi="宋体"/>
          <w:color w:val="000000"/>
          <w:highlight w:val="none"/>
        </w:rPr>
        <w:t>址：</w:t>
      </w:r>
      <w:r>
        <w:rPr>
          <w:rFonts w:ascii="宋体" w:hAnsi="宋体"/>
          <w:color w:val="000000"/>
          <w:highlight w:val="none"/>
          <w:u w:val="single"/>
        </w:rPr>
        <w:t xml:space="preserve">                          </w:t>
      </w:r>
    </w:p>
    <w:p>
      <w:pPr>
        <w:ind w:firstLine="525"/>
        <w:rPr>
          <w:rFonts w:ascii="宋体"/>
          <w:color w:val="000000"/>
          <w:highlight w:val="none"/>
        </w:rPr>
      </w:pPr>
      <w:r>
        <w:rPr>
          <w:rFonts w:hint="eastAsia" w:ascii="宋体" w:hAnsi="宋体"/>
          <w:color w:val="000000"/>
          <w:highlight w:val="none"/>
        </w:rPr>
        <w:t>联系电话：</w:t>
      </w:r>
      <w:r>
        <w:rPr>
          <w:rFonts w:ascii="宋体" w:hAnsi="宋体"/>
          <w:color w:val="000000"/>
          <w:highlight w:val="none"/>
          <w:u w:val="single"/>
        </w:rPr>
        <w:t xml:space="preserve">                                    </w:t>
      </w:r>
      <w:r>
        <w:rPr>
          <w:rFonts w:hint="eastAsia" w:ascii="宋体" w:hAnsi="宋体"/>
          <w:color w:val="000000"/>
          <w:highlight w:val="none"/>
        </w:rPr>
        <w:t>传</w:t>
      </w:r>
      <w:r>
        <w:rPr>
          <w:rFonts w:ascii="宋体" w:hAnsi="宋体"/>
          <w:color w:val="000000"/>
          <w:highlight w:val="none"/>
        </w:rPr>
        <w:t xml:space="preserve">   </w:t>
      </w:r>
      <w:r>
        <w:rPr>
          <w:rFonts w:hint="eastAsia" w:ascii="宋体" w:hAnsi="宋体"/>
          <w:color w:val="000000"/>
          <w:highlight w:val="none"/>
        </w:rPr>
        <w:t>真：</w:t>
      </w:r>
      <w:r>
        <w:rPr>
          <w:rFonts w:ascii="宋体" w:hAnsi="宋体"/>
          <w:color w:val="000000"/>
          <w:highlight w:val="none"/>
          <w:u w:val="single"/>
        </w:rPr>
        <w:t xml:space="preserve">                          </w:t>
      </w:r>
    </w:p>
    <w:p>
      <w:pPr>
        <w:ind w:firstLine="420"/>
        <w:rPr>
          <w:rFonts w:ascii="宋体"/>
          <w:color w:val="000000"/>
          <w:highlight w:val="none"/>
          <w:u w:val="single"/>
        </w:rPr>
      </w:pPr>
      <w:r>
        <w:rPr>
          <w:rFonts w:hint="eastAsia" w:ascii="宋体" w:hAnsi="宋体"/>
          <w:color w:val="000000"/>
          <w:highlight w:val="none"/>
        </w:rPr>
        <w:t>供应商授权代表姓名（签字）：</w:t>
      </w:r>
      <w:r>
        <w:rPr>
          <w:rFonts w:ascii="宋体" w:hAnsi="宋体"/>
          <w:color w:val="000000"/>
          <w:highlight w:val="none"/>
          <w:u w:val="single"/>
        </w:rPr>
        <w:t xml:space="preserve">                  </w:t>
      </w:r>
      <w:r>
        <w:rPr>
          <w:rFonts w:ascii="宋体" w:hAnsi="宋体"/>
          <w:color w:val="000000"/>
          <w:highlight w:val="none"/>
        </w:rPr>
        <w:t xml:space="preserve">  </w:t>
      </w:r>
      <w:r>
        <w:rPr>
          <w:rFonts w:hint="eastAsia" w:ascii="宋体" w:hAnsi="宋体"/>
          <w:color w:val="000000"/>
          <w:highlight w:val="none"/>
        </w:rPr>
        <w:t>联系电话</w:t>
      </w:r>
      <w:r>
        <w:rPr>
          <w:rFonts w:ascii="宋体" w:hAnsi="宋体"/>
          <w:color w:val="000000"/>
          <w:highlight w:val="none"/>
        </w:rPr>
        <w:t xml:space="preserve">: </w:t>
      </w:r>
      <w:r>
        <w:rPr>
          <w:rFonts w:ascii="宋体" w:hAnsi="宋体"/>
          <w:color w:val="000000"/>
          <w:highlight w:val="none"/>
          <w:u w:val="single"/>
        </w:rPr>
        <w:t xml:space="preserve">                         </w:t>
      </w:r>
    </w:p>
    <w:p>
      <w:pPr>
        <w:ind w:firstLine="525"/>
        <w:rPr>
          <w:rFonts w:ascii="宋体" w:hAnsi="宋体"/>
          <w:color w:val="000000"/>
          <w:highlight w:val="none"/>
        </w:rPr>
      </w:pPr>
      <w:r>
        <w:rPr>
          <w:rFonts w:hint="eastAsia" w:ascii="宋体" w:hAnsi="宋体"/>
          <w:color w:val="000000"/>
          <w:highlight w:val="none"/>
        </w:rPr>
        <w:t>日</w:t>
      </w:r>
      <w:r>
        <w:rPr>
          <w:rFonts w:ascii="宋体" w:hAnsi="宋体"/>
          <w:color w:val="000000"/>
          <w:highlight w:val="none"/>
        </w:rPr>
        <w:t xml:space="preserve">    </w:t>
      </w:r>
      <w:r>
        <w:rPr>
          <w:rFonts w:hint="eastAsia" w:ascii="宋体" w:hAnsi="宋体"/>
          <w:color w:val="000000"/>
          <w:highlight w:val="none"/>
        </w:rPr>
        <w:t>期：</w:t>
      </w:r>
      <w:r>
        <w:rPr>
          <w:rFonts w:ascii="宋体" w:hAnsi="宋体"/>
          <w:color w:val="000000"/>
          <w:highlight w:val="none"/>
          <w:u w:val="single"/>
        </w:rPr>
        <w:t xml:space="preserve">             </w:t>
      </w:r>
      <w:r>
        <w:rPr>
          <w:rFonts w:hint="eastAsia" w:ascii="宋体" w:hAnsi="宋体"/>
          <w:color w:val="000000"/>
          <w:highlight w:val="none"/>
        </w:rPr>
        <w:t>年</w:t>
      </w:r>
      <w:r>
        <w:rPr>
          <w:rFonts w:ascii="宋体" w:hAnsi="宋体"/>
          <w:color w:val="000000"/>
          <w:highlight w:val="none"/>
          <w:u w:val="single"/>
        </w:rPr>
        <w:t xml:space="preserve">        </w:t>
      </w:r>
      <w:r>
        <w:rPr>
          <w:rFonts w:hint="eastAsia" w:ascii="宋体" w:hAnsi="宋体"/>
          <w:color w:val="000000"/>
          <w:highlight w:val="none"/>
        </w:rPr>
        <w:t>月</w:t>
      </w:r>
      <w:r>
        <w:rPr>
          <w:rFonts w:ascii="宋体" w:hAnsi="宋体"/>
          <w:color w:val="000000"/>
          <w:highlight w:val="none"/>
          <w:u w:val="single"/>
        </w:rPr>
        <w:t xml:space="preserve">        </w:t>
      </w:r>
      <w:r>
        <w:rPr>
          <w:rFonts w:hint="eastAsia" w:ascii="宋体" w:hAnsi="宋体"/>
          <w:color w:val="000000"/>
          <w:highlight w:val="none"/>
        </w:rPr>
        <w:t>日</w:t>
      </w:r>
      <w:r>
        <w:rPr>
          <w:rFonts w:ascii="宋体" w:hAnsi="宋体"/>
          <w:color w:val="000000"/>
          <w:highlight w:val="none"/>
        </w:rPr>
        <w:t xml:space="preserve"> </w:t>
      </w:r>
    </w:p>
    <w:p>
      <w:pPr>
        <w:ind w:firstLine="0"/>
        <w:rPr>
          <w:rFonts w:hint="eastAsia" w:ascii="宋体" w:hAnsi="宋体"/>
          <w:color w:val="000000"/>
          <w:highlight w:val="none"/>
        </w:rPr>
      </w:pPr>
      <w:r>
        <w:rPr>
          <w:rFonts w:ascii="宋体" w:hAnsi="宋体"/>
          <w:color w:val="000000"/>
          <w:highlight w:val="none"/>
        </w:rPr>
        <w:br w:type="page"/>
      </w:r>
    </w:p>
    <w:p>
      <w:pPr>
        <w:ind w:firstLine="420"/>
        <w:rPr>
          <w:rFonts w:hint="eastAsia" w:ascii="宋体" w:hAnsi="宋体"/>
          <w:color w:val="000000"/>
          <w:szCs w:val="21"/>
          <w:highlight w:val="none"/>
        </w:rPr>
      </w:pPr>
    </w:p>
    <w:p>
      <w:pPr>
        <w:spacing w:line="360" w:lineRule="auto"/>
        <w:outlineLvl w:val="1"/>
        <w:rPr>
          <w:rFonts w:hint="eastAsia" w:ascii="宋体" w:hAnsi="宋体"/>
          <w:b/>
          <w:color w:val="000000"/>
          <w:szCs w:val="21"/>
          <w:highlight w:val="none"/>
        </w:rPr>
      </w:pPr>
      <w:bookmarkStart w:id="57" w:name="_Toc32609"/>
      <w:bookmarkStart w:id="58" w:name="_Toc2164"/>
      <w:bookmarkStart w:id="59" w:name="_Toc5268"/>
      <w:bookmarkStart w:id="60" w:name="_Toc6422"/>
      <w:bookmarkStart w:id="61" w:name="_Toc6178"/>
      <w:bookmarkStart w:id="62" w:name="_Toc10181"/>
      <w:r>
        <w:rPr>
          <w:rFonts w:hint="eastAsia" w:ascii="宋体"/>
          <w:b/>
          <w:szCs w:val="21"/>
          <w:lang w:val="en-US" w:eastAsia="zh-CN"/>
        </w:rPr>
        <w:t>二</w:t>
      </w:r>
      <w:r>
        <w:rPr>
          <w:rFonts w:hint="eastAsia" w:ascii="宋体"/>
          <w:b/>
          <w:szCs w:val="21"/>
          <w:lang w:val="zh-CN"/>
        </w:rPr>
        <w:t>、</w:t>
      </w:r>
      <w:r>
        <w:rPr>
          <w:rFonts w:hint="eastAsia" w:ascii="宋体" w:hAnsi="宋体"/>
          <w:b/>
          <w:color w:val="000000"/>
          <w:szCs w:val="21"/>
          <w:highlight w:val="none"/>
        </w:rPr>
        <w:t>法定代表人授权委托书</w:t>
      </w:r>
      <w:bookmarkEnd w:id="57"/>
      <w:bookmarkEnd w:id="58"/>
      <w:bookmarkEnd w:id="59"/>
      <w:bookmarkEnd w:id="60"/>
      <w:bookmarkEnd w:id="61"/>
      <w:bookmarkEnd w:id="62"/>
    </w:p>
    <w:p>
      <w:pPr>
        <w:ind w:firstLine="643"/>
        <w:jc w:val="center"/>
        <w:rPr>
          <w:rFonts w:hint="eastAsia" w:ascii="宋体" w:hAnsi="宋体"/>
          <w:b/>
          <w:bCs/>
          <w:color w:val="000000"/>
          <w:highlight w:val="none"/>
        </w:rPr>
      </w:pPr>
      <w:r>
        <w:rPr>
          <w:rFonts w:hint="eastAsia" w:ascii="黑体" w:hAnsi="宋体" w:eastAsia="黑体"/>
          <w:b/>
          <w:bCs/>
          <w:color w:val="000000"/>
          <w:sz w:val="32"/>
          <w:szCs w:val="44"/>
          <w:highlight w:val="none"/>
        </w:rPr>
        <w:t>法定代表人授权委托书</w:t>
      </w:r>
    </w:p>
    <w:p>
      <w:pPr>
        <w:rPr>
          <w:rFonts w:hint="eastAsia" w:ascii="宋体" w:hAnsi="宋体"/>
          <w:color w:val="000000"/>
          <w:szCs w:val="21"/>
          <w:highlight w:val="none"/>
          <w:lang w:eastAsia="zh-CN"/>
        </w:rPr>
      </w:pPr>
      <w:r>
        <w:rPr>
          <w:rFonts w:hint="eastAsia" w:ascii="宋体" w:hAnsi="宋体"/>
          <w:color w:val="000000"/>
          <w:szCs w:val="21"/>
          <w:highlight w:val="none"/>
          <w:u w:val="single"/>
          <w:lang w:eastAsia="zh-CN"/>
        </w:rPr>
        <w:t>苏美达国际技术贸易公司</w:t>
      </w:r>
      <w:r>
        <w:rPr>
          <w:rFonts w:hint="eastAsia" w:ascii="宋体" w:hAnsi="宋体"/>
          <w:color w:val="000000"/>
          <w:szCs w:val="21"/>
          <w:highlight w:val="none"/>
          <w:lang w:eastAsia="zh-CN"/>
        </w:rPr>
        <w:t>：</w:t>
      </w:r>
    </w:p>
    <w:p>
      <w:pPr>
        <w:rPr>
          <w:rFonts w:hint="eastAsia" w:ascii="宋体" w:hAnsi="宋体"/>
          <w:color w:val="000000"/>
          <w:szCs w:val="21"/>
          <w:highlight w:val="none"/>
          <w:lang w:eastAsia="zh-CN"/>
        </w:rPr>
      </w:pPr>
      <w:r>
        <w:rPr>
          <w:rFonts w:hint="eastAsia" w:ascii="宋体" w:hAnsi="宋体"/>
          <w:color w:val="000000"/>
          <w:szCs w:val="21"/>
          <w:highlight w:val="none"/>
          <w:lang w:eastAsia="zh-CN"/>
        </w:rPr>
        <w:t xml:space="preserve">    本授权书声明：注册于</w:t>
      </w:r>
      <w:r>
        <w:rPr>
          <w:rFonts w:hint="eastAsia" w:ascii="宋体" w:hAnsi="宋体"/>
          <w:color w:val="000000"/>
          <w:szCs w:val="21"/>
          <w:highlight w:val="none"/>
          <w:u w:val="single"/>
          <w:lang w:eastAsia="zh-CN"/>
        </w:rPr>
        <w:t xml:space="preserve">                             </w:t>
      </w:r>
      <w:r>
        <w:rPr>
          <w:rFonts w:hint="eastAsia" w:ascii="宋体" w:hAnsi="宋体"/>
          <w:color w:val="000000"/>
          <w:szCs w:val="21"/>
          <w:highlight w:val="none"/>
          <w:lang w:eastAsia="zh-CN"/>
        </w:rPr>
        <w:t>（供应商住址）的</w:t>
      </w:r>
      <w:r>
        <w:rPr>
          <w:rFonts w:hint="eastAsia" w:ascii="宋体" w:hAnsi="宋体"/>
          <w:color w:val="000000"/>
          <w:szCs w:val="21"/>
          <w:highlight w:val="none"/>
          <w:u w:val="single"/>
          <w:lang w:eastAsia="zh-CN"/>
        </w:rPr>
        <w:t xml:space="preserve">                 </w:t>
      </w:r>
      <w:r>
        <w:rPr>
          <w:rFonts w:hint="eastAsia" w:ascii="宋体" w:hAnsi="宋体"/>
          <w:color w:val="000000"/>
          <w:szCs w:val="21"/>
          <w:highlight w:val="none"/>
          <w:lang w:eastAsia="zh-CN"/>
        </w:rPr>
        <w:t>（供应商名称）法定代表人</w:t>
      </w:r>
      <w:r>
        <w:rPr>
          <w:rFonts w:hint="eastAsia" w:ascii="宋体" w:hAnsi="宋体"/>
          <w:color w:val="000000"/>
          <w:szCs w:val="21"/>
          <w:highlight w:val="none"/>
          <w:u w:val="single"/>
          <w:lang w:eastAsia="zh-CN"/>
        </w:rPr>
        <w:t xml:space="preserve">                      </w:t>
      </w:r>
      <w:r>
        <w:rPr>
          <w:rFonts w:hint="eastAsia" w:ascii="宋体" w:hAnsi="宋体"/>
          <w:color w:val="000000"/>
          <w:szCs w:val="21"/>
          <w:highlight w:val="none"/>
          <w:lang w:eastAsia="zh-CN"/>
        </w:rPr>
        <w:t>（法定代表人姓名、职务）代表本公司授权在下面签字的</w:t>
      </w:r>
      <w:r>
        <w:rPr>
          <w:rFonts w:hint="eastAsia" w:ascii="宋体" w:hAnsi="宋体"/>
          <w:color w:val="000000"/>
          <w:szCs w:val="21"/>
          <w:highlight w:val="none"/>
          <w:u w:val="single"/>
          <w:lang w:eastAsia="zh-CN"/>
        </w:rPr>
        <w:t xml:space="preserve">                       </w:t>
      </w:r>
      <w:r>
        <w:rPr>
          <w:rFonts w:hint="eastAsia" w:ascii="宋体" w:hAnsi="宋体"/>
          <w:color w:val="000000"/>
          <w:szCs w:val="21"/>
          <w:highlight w:val="none"/>
          <w:lang w:eastAsia="zh-CN"/>
        </w:rPr>
        <w:t>（供应商代表姓名、职务）为本公司的合法代理人，就贵方组织的</w:t>
      </w:r>
    </w:p>
    <w:p>
      <w:pPr>
        <w:rPr>
          <w:rFonts w:hint="eastAsia" w:ascii="宋体" w:hAnsi="宋体"/>
          <w:color w:val="000000"/>
          <w:szCs w:val="21"/>
          <w:highlight w:val="none"/>
          <w:lang w:eastAsia="zh-CN"/>
        </w:rPr>
      </w:pPr>
      <w:r>
        <w:rPr>
          <w:rFonts w:hint="eastAsia" w:ascii="宋体" w:hAnsi="宋体"/>
          <w:color w:val="000000"/>
          <w:szCs w:val="21"/>
          <w:highlight w:val="none"/>
          <w:u w:val="single"/>
          <w:lang w:eastAsia="zh-CN"/>
        </w:rPr>
        <w:t>南京市雨花台区雨花社区卫生服务中心3号楼消险加固改造工程</w:t>
      </w:r>
      <w:r>
        <w:rPr>
          <w:rFonts w:hint="eastAsia" w:ascii="宋体" w:hAnsi="宋体"/>
          <w:color w:val="000000"/>
          <w:szCs w:val="21"/>
          <w:highlight w:val="none"/>
          <w:lang w:eastAsia="zh-CN"/>
        </w:rPr>
        <w:t>（项目名称）</w:t>
      </w:r>
      <w:r>
        <w:rPr>
          <w:rFonts w:hint="eastAsia" w:ascii="宋体" w:hAnsi="宋体"/>
          <w:color w:val="000000"/>
          <w:szCs w:val="21"/>
          <w:highlight w:val="none"/>
          <w:u w:val="single"/>
          <w:lang w:eastAsia="zh-CN"/>
        </w:rPr>
        <w:t xml:space="preserve"> 0664-2460SUMEC046D</w:t>
      </w:r>
      <w:r>
        <w:rPr>
          <w:rFonts w:hint="eastAsia" w:ascii="宋体" w:hAnsi="宋体"/>
          <w:color w:val="000000"/>
          <w:szCs w:val="21"/>
          <w:highlight w:val="none"/>
          <w:lang w:eastAsia="zh-CN"/>
        </w:rPr>
        <w:t>（项目编号）竞争性磋商，以本公司名义处理一切与之有关的事务。</w:t>
      </w:r>
    </w:p>
    <w:p>
      <w:pPr>
        <w:rPr>
          <w:rFonts w:hint="eastAsia" w:ascii="宋体" w:hAnsi="宋体"/>
          <w:color w:val="000000"/>
          <w:szCs w:val="21"/>
          <w:highlight w:val="none"/>
          <w:lang w:eastAsia="zh-CN"/>
        </w:rPr>
      </w:pPr>
      <w:r>
        <w:rPr>
          <w:rFonts w:hint="eastAsia" w:ascii="宋体" w:hAnsi="宋体"/>
          <w:color w:val="000000"/>
          <w:szCs w:val="21"/>
          <w:highlight w:val="none"/>
          <w:lang w:eastAsia="zh-CN"/>
        </w:rPr>
        <w:t xml:space="preserve">    本授权书于        年   月   日签字生效，特此声明。</w:t>
      </w:r>
    </w:p>
    <w:p>
      <w:pPr>
        <w:rPr>
          <w:rFonts w:hint="eastAsia" w:ascii="宋体" w:hAnsi="宋体"/>
          <w:color w:val="000000"/>
          <w:szCs w:val="21"/>
          <w:highlight w:val="none"/>
          <w:lang w:eastAsia="zh-CN"/>
        </w:rPr>
      </w:pPr>
      <w:r>
        <w:rPr>
          <w:rFonts w:hint="eastAsia" w:ascii="宋体" w:hAnsi="宋体"/>
          <w:color w:val="000000"/>
          <w:szCs w:val="21"/>
          <w:highlight w:val="none"/>
          <w:lang w:eastAsia="zh-CN"/>
        </w:rPr>
        <w:t xml:space="preserve">    法定代表人签字：</w:t>
      </w:r>
    </w:p>
    <w:p>
      <w:pPr>
        <w:ind w:firstLine="420"/>
        <w:rPr>
          <w:rFonts w:hint="eastAsia" w:ascii="宋体" w:hAnsi="宋体"/>
          <w:color w:val="000000"/>
          <w:szCs w:val="21"/>
          <w:highlight w:val="none"/>
          <w:lang w:eastAsia="zh-CN"/>
        </w:rPr>
      </w:pPr>
      <w:r>
        <w:rPr>
          <w:rFonts w:hint="eastAsia" w:ascii="宋体" w:hAnsi="宋体"/>
          <w:color w:val="000000"/>
          <w:szCs w:val="21"/>
          <w:highlight w:val="none"/>
          <w:lang w:eastAsia="zh-CN"/>
        </w:rPr>
        <w:t xml:space="preserve">被授权人签字：                 </w:t>
      </w:r>
    </w:p>
    <w:p>
      <w:pPr>
        <w:ind w:firstLine="420"/>
        <w:jc w:val="left"/>
        <w:rPr>
          <w:rFonts w:hint="eastAsia" w:ascii="宋体" w:hAnsi="宋体"/>
          <w:color w:val="000000"/>
          <w:szCs w:val="21"/>
          <w:highlight w:val="none"/>
        </w:rPr>
      </w:pPr>
      <w:r>
        <w:rPr>
          <w:rFonts w:hint="eastAsia" w:ascii="宋体" w:hAnsi="宋体"/>
          <w:color w:val="000000"/>
          <w:szCs w:val="21"/>
          <w:highlight w:val="none"/>
          <w:lang w:eastAsia="zh-CN"/>
        </w:rPr>
        <w:t>日期：        年    月    日</w:t>
      </w:r>
      <w:r>
        <w:rPr>
          <w:rFonts w:hint="eastAsia" w:ascii="宋体" w:hAnsi="宋体"/>
          <w:color w:val="000000"/>
          <w:szCs w:val="21"/>
          <w:highlight w:val="none"/>
          <w:lang w:eastAsia="zh-CN"/>
        </w:rPr>
        <w:br w:type="textWrapping"/>
      </w:r>
    </w:p>
    <w:p>
      <w:pPr>
        <w:rPr>
          <w:rFonts w:hint="eastAsia" w:ascii="宋体" w:hAnsi="宋体"/>
          <w:color w:val="000000"/>
          <w:highlight w:val="none"/>
        </w:rPr>
      </w:pPr>
    </w:p>
    <w:p>
      <w:pPr>
        <w:spacing w:before="901" w:beforeLines="250" w:line="360" w:lineRule="auto"/>
        <w:outlineLvl w:val="1"/>
        <w:rPr>
          <w:rFonts w:hint="eastAsia" w:ascii="宋体" w:hAnsi="Times New Roman"/>
          <w:b/>
          <w:szCs w:val="21"/>
          <w:lang w:val="zh-CN"/>
        </w:rPr>
      </w:pPr>
      <w:bookmarkStart w:id="63" w:name="_Toc18914"/>
      <w:bookmarkStart w:id="64" w:name="_Toc17647"/>
      <w:bookmarkStart w:id="65" w:name="_Toc28713"/>
      <w:bookmarkStart w:id="66" w:name="_Toc30855"/>
      <w:bookmarkStart w:id="67" w:name="_Toc354594116"/>
      <w:bookmarkStart w:id="68" w:name="_Toc22144"/>
      <w:bookmarkStart w:id="69" w:name="_Toc25188"/>
      <w:r>
        <w:rPr>
          <w:rFonts w:hint="eastAsia" w:ascii="宋体"/>
          <w:b/>
          <w:szCs w:val="21"/>
          <w:lang w:val="zh-CN" w:eastAsia="zh-CN"/>
        </w:rPr>
        <w:t>三</w:t>
      </w:r>
      <w:r>
        <w:rPr>
          <w:rFonts w:hint="eastAsia" w:ascii="宋体" w:hAnsi="Times New Roman"/>
          <w:b/>
          <w:szCs w:val="21"/>
          <w:lang w:val="zh-CN"/>
        </w:rPr>
        <w:t>、磋商报价汇总表</w:t>
      </w:r>
      <w:bookmarkEnd w:id="63"/>
      <w:bookmarkEnd w:id="64"/>
      <w:bookmarkEnd w:id="65"/>
      <w:bookmarkEnd w:id="66"/>
      <w:bookmarkEnd w:id="67"/>
      <w:bookmarkEnd w:id="68"/>
      <w:bookmarkEnd w:id="69"/>
    </w:p>
    <w:p>
      <w:pPr>
        <w:spacing w:line="360" w:lineRule="auto"/>
        <w:ind w:firstLine="281"/>
        <w:jc w:val="center"/>
        <w:rPr>
          <w:rFonts w:hint="eastAsia" w:ascii="黑体" w:hAnsi="宋体" w:eastAsia="黑体"/>
          <w:b/>
          <w:color w:val="000000"/>
          <w:sz w:val="28"/>
          <w:szCs w:val="28"/>
          <w:highlight w:val="none"/>
        </w:rPr>
      </w:pPr>
      <w:r>
        <w:rPr>
          <w:rFonts w:hint="eastAsia" w:ascii="黑体" w:hAnsi="宋体" w:eastAsia="黑体"/>
          <w:b/>
          <w:color w:val="000000"/>
          <w:sz w:val="28"/>
          <w:szCs w:val="28"/>
          <w:highlight w:val="none"/>
        </w:rPr>
        <w:t>磋商报价汇总表</w:t>
      </w:r>
    </w:p>
    <w:p>
      <w:pPr>
        <w:rPr>
          <w:rFonts w:hint="eastAsia" w:ascii="宋体" w:hAnsi="宋体"/>
          <w:bCs/>
          <w:color w:val="000000"/>
          <w:szCs w:val="21"/>
          <w:highlight w:val="none"/>
        </w:rPr>
      </w:pPr>
      <w:r>
        <w:rPr>
          <w:rFonts w:hint="eastAsia" w:ascii="宋体" w:hAnsi="宋体"/>
          <w:bCs/>
          <w:color w:val="000000"/>
          <w:szCs w:val="21"/>
          <w:highlight w:val="none"/>
        </w:rPr>
        <w:t>项目编号：</w:t>
      </w:r>
      <w:r>
        <w:rPr>
          <w:rFonts w:hint="eastAsia" w:ascii="宋体" w:hAnsi="宋体"/>
          <w:color w:val="000000"/>
          <w:szCs w:val="21"/>
          <w:highlight w:val="none"/>
          <w:lang w:eastAsia="zh-CN"/>
        </w:rPr>
        <w:t>0664-2460SUMEC046D</w:t>
      </w:r>
      <w:r>
        <w:rPr>
          <w:rFonts w:hint="eastAsia" w:ascii="宋体" w:hAnsi="宋体"/>
          <w:color w:val="000000"/>
          <w:szCs w:val="21"/>
          <w:highlight w:val="none"/>
        </w:rPr>
        <w:t xml:space="preserve"> </w:t>
      </w:r>
    </w:p>
    <w:p>
      <w:pPr>
        <w:rPr>
          <w:rFonts w:hint="eastAsia" w:ascii="宋体" w:hAnsi="宋体" w:eastAsia="宋体"/>
          <w:bCs/>
          <w:color w:val="000000"/>
          <w:szCs w:val="21"/>
          <w:highlight w:val="none"/>
          <w:lang w:eastAsia="zh-CN"/>
        </w:rPr>
      </w:pPr>
      <w:r>
        <w:rPr>
          <w:rFonts w:hint="eastAsia" w:ascii="宋体" w:hAnsi="宋体"/>
          <w:bCs/>
          <w:color w:val="000000"/>
          <w:szCs w:val="21"/>
          <w:highlight w:val="none"/>
        </w:rPr>
        <w:t>项目名称：</w:t>
      </w:r>
      <w:r>
        <w:rPr>
          <w:rFonts w:hint="eastAsia" w:ascii="宋体" w:hAnsi="宋体"/>
          <w:bCs/>
          <w:color w:val="000000"/>
          <w:szCs w:val="21"/>
          <w:highlight w:val="none"/>
          <w:lang w:eastAsia="zh-CN"/>
        </w:rPr>
        <w:t>南京市雨花台区雨花社区卫生服务中心3号楼消险加固改造工程</w:t>
      </w:r>
    </w:p>
    <w:tbl>
      <w:tblPr>
        <w:tblStyle w:val="32"/>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4"/>
        <w:gridCol w:w="6159"/>
        <w:gridCol w:w="1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0" w:hRule="atLeast"/>
        </w:trPr>
        <w:tc>
          <w:tcPr>
            <w:tcW w:w="1674" w:type="dxa"/>
            <w:vMerge w:val="restart"/>
            <w:noWrap w:val="0"/>
            <w:vAlign w:val="center"/>
          </w:tcPr>
          <w:p>
            <w:pPr>
              <w:pStyle w:val="200"/>
              <w:spacing w:after="0"/>
              <w:jc w:val="center"/>
              <w:rPr>
                <w:rFonts w:hint="eastAsia" w:ascii="宋体" w:hAnsi="宋体"/>
                <w:bCs/>
                <w:color w:val="000000"/>
                <w:szCs w:val="21"/>
                <w:highlight w:val="none"/>
              </w:rPr>
            </w:pPr>
            <w:r>
              <w:rPr>
                <w:rFonts w:hint="eastAsia" w:ascii="宋体" w:hAnsi="宋体"/>
                <w:bCs/>
                <w:color w:val="000000"/>
                <w:szCs w:val="21"/>
                <w:highlight w:val="none"/>
              </w:rPr>
              <w:t>磋商报价</w:t>
            </w:r>
          </w:p>
        </w:tc>
        <w:tc>
          <w:tcPr>
            <w:tcW w:w="6159" w:type="dxa"/>
            <w:noWrap w:val="0"/>
            <w:vAlign w:val="center"/>
          </w:tcPr>
          <w:p>
            <w:pPr>
              <w:pStyle w:val="200"/>
              <w:spacing w:after="0"/>
              <w:rPr>
                <w:rFonts w:hint="eastAsia" w:ascii="宋体" w:hAnsi="宋体"/>
                <w:bCs/>
                <w:color w:val="000000"/>
                <w:szCs w:val="21"/>
                <w:highlight w:val="none"/>
              </w:rPr>
            </w:pPr>
            <w:r>
              <w:rPr>
                <w:rFonts w:hint="eastAsia" w:ascii="宋体" w:hAnsi="宋体"/>
                <w:bCs/>
                <w:color w:val="000000"/>
                <w:szCs w:val="21"/>
                <w:highlight w:val="none"/>
              </w:rPr>
              <w:t xml:space="preserve">大写：  </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 xml:space="preserve">               </w:t>
            </w:r>
          </w:p>
        </w:tc>
        <w:tc>
          <w:tcPr>
            <w:tcW w:w="1302" w:type="dxa"/>
            <w:vMerge w:val="restart"/>
            <w:noWrap w:val="0"/>
            <w:vAlign w:val="center"/>
          </w:tcPr>
          <w:p>
            <w:pPr>
              <w:pStyle w:val="200"/>
              <w:spacing w:after="0"/>
              <w:jc w:val="center"/>
              <w:rPr>
                <w:rFonts w:hint="eastAsia" w:ascii="宋体" w:hAnsi="宋体"/>
                <w:color w:val="000000"/>
                <w:szCs w:val="21"/>
                <w:highlight w:val="none"/>
              </w:rPr>
            </w:pPr>
            <w:r>
              <w:rPr>
                <w:rFonts w:hint="eastAsia" w:ascii="宋体" w:hAnsi="宋体"/>
                <w:color w:val="00000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0" w:hRule="atLeast"/>
        </w:trPr>
        <w:tc>
          <w:tcPr>
            <w:tcW w:w="1674" w:type="dxa"/>
            <w:vMerge w:val="continue"/>
            <w:noWrap w:val="0"/>
            <w:vAlign w:val="center"/>
          </w:tcPr>
          <w:p>
            <w:pPr>
              <w:pStyle w:val="200"/>
              <w:spacing w:after="0"/>
              <w:rPr>
                <w:rFonts w:hint="eastAsia" w:ascii="宋体" w:hAnsi="宋体"/>
                <w:bCs/>
                <w:color w:val="000000"/>
                <w:szCs w:val="21"/>
                <w:highlight w:val="none"/>
              </w:rPr>
            </w:pPr>
          </w:p>
        </w:tc>
        <w:tc>
          <w:tcPr>
            <w:tcW w:w="6159" w:type="dxa"/>
            <w:noWrap w:val="0"/>
            <w:vAlign w:val="center"/>
          </w:tcPr>
          <w:p>
            <w:pPr>
              <w:pStyle w:val="200"/>
              <w:spacing w:after="0"/>
              <w:rPr>
                <w:rFonts w:hint="eastAsia" w:ascii="宋体" w:hAnsi="宋体"/>
                <w:bCs/>
                <w:color w:val="000000"/>
                <w:szCs w:val="21"/>
                <w:highlight w:val="none"/>
              </w:rPr>
            </w:pPr>
            <w:r>
              <w:rPr>
                <w:rFonts w:hint="eastAsia" w:ascii="宋体" w:hAnsi="宋体"/>
                <w:bCs/>
                <w:color w:val="000000"/>
                <w:szCs w:val="21"/>
                <w:highlight w:val="none"/>
              </w:rPr>
              <w:t xml:space="preserve">小写：  </w:t>
            </w:r>
            <w:r>
              <w:rPr>
                <w:rFonts w:hint="eastAsia" w:ascii="宋体" w:hAnsi="宋体"/>
                <w:bCs/>
                <w:color w:val="000000"/>
                <w:szCs w:val="21"/>
                <w:highlight w:val="none"/>
                <w:u w:val="single"/>
              </w:rPr>
              <w:t xml:space="preserve">                    </w:t>
            </w:r>
          </w:p>
        </w:tc>
        <w:tc>
          <w:tcPr>
            <w:tcW w:w="1302" w:type="dxa"/>
            <w:vMerge w:val="continue"/>
            <w:noWrap w:val="0"/>
            <w:vAlign w:val="center"/>
          </w:tcPr>
          <w:p>
            <w:pPr>
              <w:pStyle w:val="200"/>
              <w:spacing w:after="0"/>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674" w:type="dxa"/>
            <w:noWrap w:val="0"/>
            <w:vAlign w:val="center"/>
          </w:tcPr>
          <w:p>
            <w:pPr>
              <w:pStyle w:val="200"/>
              <w:spacing w:after="0"/>
              <w:jc w:val="center"/>
              <w:rPr>
                <w:rFonts w:hint="eastAsia" w:ascii="宋体" w:hAnsi="宋体"/>
                <w:bCs/>
                <w:color w:val="000000"/>
                <w:szCs w:val="21"/>
                <w:highlight w:val="none"/>
              </w:rPr>
            </w:pPr>
            <w:r>
              <w:rPr>
                <w:rFonts w:hint="eastAsia" w:ascii="宋体" w:hAnsi="宋体"/>
                <w:bCs/>
                <w:color w:val="000000"/>
                <w:szCs w:val="21"/>
                <w:highlight w:val="none"/>
              </w:rPr>
              <w:t>响应文件份数</w:t>
            </w:r>
          </w:p>
        </w:tc>
        <w:tc>
          <w:tcPr>
            <w:tcW w:w="6159" w:type="dxa"/>
            <w:noWrap w:val="0"/>
            <w:vAlign w:val="center"/>
          </w:tcPr>
          <w:p>
            <w:pPr>
              <w:pStyle w:val="200"/>
              <w:spacing w:after="0"/>
              <w:rPr>
                <w:rFonts w:hint="eastAsia" w:ascii="宋体" w:hAnsi="宋体"/>
                <w:bCs/>
                <w:color w:val="000000"/>
                <w:szCs w:val="21"/>
                <w:highlight w:val="none"/>
              </w:rPr>
            </w:pPr>
            <w:r>
              <w:rPr>
                <w:rFonts w:hint="eastAsia" w:ascii="宋体" w:hAnsi="宋体"/>
                <w:bCs/>
                <w:color w:val="000000"/>
                <w:szCs w:val="21"/>
                <w:highlight w:val="none"/>
              </w:rPr>
              <w:t>正本：</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份              副本：</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份</w:t>
            </w:r>
          </w:p>
        </w:tc>
        <w:tc>
          <w:tcPr>
            <w:tcW w:w="1302" w:type="dxa"/>
            <w:noWrap w:val="0"/>
            <w:vAlign w:val="center"/>
          </w:tcPr>
          <w:p>
            <w:pPr>
              <w:pStyle w:val="200"/>
              <w:spacing w:after="0"/>
              <w:rPr>
                <w:rFonts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674" w:type="dxa"/>
            <w:noWrap w:val="0"/>
            <w:vAlign w:val="center"/>
          </w:tcPr>
          <w:p>
            <w:pPr>
              <w:pStyle w:val="200"/>
              <w:spacing w:after="0"/>
              <w:jc w:val="center"/>
              <w:rPr>
                <w:rFonts w:ascii="宋体" w:hAnsi="宋体"/>
                <w:bCs/>
                <w:color w:val="000000"/>
                <w:szCs w:val="21"/>
                <w:highlight w:val="none"/>
              </w:rPr>
            </w:pPr>
            <w:r>
              <w:rPr>
                <w:rFonts w:hint="eastAsia" w:ascii="宋体" w:hAnsi="宋体"/>
                <w:bCs/>
                <w:color w:val="000000"/>
                <w:szCs w:val="21"/>
                <w:highlight w:val="none"/>
              </w:rPr>
              <w:t>工期</w:t>
            </w:r>
          </w:p>
        </w:tc>
        <w:tc>
          <w:tcPr>
            <w:tcW w:w="6159" w:type="dxa"/>
            <w:noWrap w:val="0"/>
            <w:vAlign w:val="center"/>
          </w:tcPr>
          <w:p>
            <w:pPr>
              <w:pStyle w:val="200"/>
              <w:spacing w:after="0"/>
              <w:rPr>
                <w:rFonts w:hint="eastAsia" w:ascii="宋体" w:hAnsi="宋体"/>
                <w:bCs/>
                <w:color w:val="000000"/>
                <w:szCs w:val="21"/>
                <w:highlight w:val="none"/>
              </w:rPr>
            </w:pPr>
            <w:r>
              <w:rPr>
                <w:rFonts w:hint="eastAsia" w:ascii="宋体" w:hAnsi="宋体"/>
                <w:bCs/>
                <w:color w:val="000000"/>
                <w:szCs w:val="21"/>
                <w:highlight w:val="none"/>
                <w:u w:val="single"/>
              </w:rPr>
              <w:t xml:space="preserve">                    </w:t>
            </w:r>
            <w:r>
              <w:rPr>
                <w:rFonts w:hint="eastAsia" w:ascii="宋体" w:hAnsi="宋体" w:cs="宋体"/>
                <w:color w:val="000000"/>
                <w:szCs w:val="21"/>
                <w:highlight w:val="none"/>
              </w:rPr>
              <w:t>日历天</w:t>
            </w:r>
          </w:p>
        </w:tc>
        <w:tc>
          <w:tcPr>
            <w:tcW w:w="1302" w:type="dxa"/>
            <w:noWrap w:val="0"/>
            <w:vAlign w:val="center"/>
          </w:tcPr>
          <w:p>
            <w:pPr>
              <w:pStyle w:val="200"/>
              <w:spacing w:after="0"/>
              <w:rPr>
                <w:rFonts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674" w:type="dxa"/>
            <w:noWrap w:val="0"/>
            <w:vAlign w:val="center"/>
          </w:tcPr>
          <w:p>
            <w:pPr>
              <w:pStyle w:val="200"/>
              <w:spacing w:after="0"/>
              <w:jc w:val="center"/>
              <w:rPr>
                <w:rFonts w:hint="eastAsia" w:ascii="宋体" w:hAnsi="宋体"/>
                <w:bCs/>
                <w:color w:val="000000"/>
                <w:szCs w:val="21"/>
                <w:highlight w:val="none"/>
              </w:rPr>
            </w:pPr>
            <w:r>
              <w:rPr>
                <w:rFonts w:hint="eastAsia" w:ascii="宋体" w:hAnsi="宋体"/>
                <w:bCs/>
                <w:color w:val="000000"/>
                <w:szCs w:val="21"/>
                <w:highlight w:val="none"/>
              </w:rPr>
              <w:t>其它</w:t>
            </w:r>
          </w:p>
        </w:tc>
        <w:tc>
          <w:tcPr>
            <w:tcW w:w="6159" w:type="dxa"/>
            <w:noWrap w:val="0"/>
            <w:vAlign w:val="center"/>
          </w:tcPr>
          <w:p>
            <w:pPr>
              <w:pStyle w:val="200"/>
              <w:spacing w:after="0"/>
              <w:rPr>
                <w:rFonts w:hint="eastAsia" w:ascii="宋体" w:hAnsi="宋体" w:cs="宋体"/>
                <w:color w:val="000000"/>
                <w:szCs w:val="21"/>
                <w:highlight w:val="none"/>
                <w:lang w:val="zh-CN"/>
              </w:rPr>
            </w:pPr>
            <w:r>
              <w:rPr>
                <w:rFonts w:hint="eastAsia" w:ascii="宋体" w:hAnsi="宋体" w:cs="宋体"/>
                <w:color w:val="000000"/>
                <w:szCs w:val="21"/>
                <w:highlight w:val="none"/>
                <w:lang w:val="zh-CN"/>
              </w:rPr>
              <w:t>（如有优惠条件须在此注明）</w:t>
            </w:r>
          </w:p>
        </w:tc>
        <w:tc>
          <w:tcPr>
            <w:tcW w:w="1302" w:type="dxa"/>
            <w:noWrap w:val="0"/>
            <w:vAlign w:val="center"/>
          </w:tcPr>
          <w:p>
            <w:pPr>
              <w:pStyle w:val="200"/>
              <w:spacing w:after="0"/>
              <w:rPr>
                <w:rFonts w:ascii="宋体" w:hAnsi="宋体"/>
                <w:color w:val="000000"/>
                <w:szCs w:val="21"/>
                <w:highlight w:val="none"/>
              </w:rPr>
            </w:pPr>
          </w:p>
        </w:tc>
      </w:tr>
    </w:tbl>
    <w:p>
      <w:pPr>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pPr>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pPr>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pPr>
        <w:autoSpaceDE w:val="0"/>
        <w:autoSpaceDN w:val="0"/>
        <w:adjustRightInd w:val="0"/>
        <w:rPr>
          <w:rFonts w:hint="default" w:ascii="宋体" w:hAnsi="宋体" w:eastAsia="宋体" w:cs="Times New Roman"/>
          <w:color w:val="auto"/>
          <w:kern w:val="2"/>
          <w:szCs w:val="21"/>
          <w:highlight w:val="none"/>
          <w:lang w:val="zh-CN"/>
        </w:rPr>
      </w:pPr>
      <w:r>
        <w:rPr>
          <w:rFonts w:hint="eastAsia" w:ascii="宋体" w:hAnsi="宋体" w:eastAsia="宋体" w:cs="Times New Roman"/>
          <w:color w:val="auto"/>
          <w:kern w:val="2"/>
          <w:szCs w:val="21"/>
          <w:highlight w:val="none"/>
          <w:lang w:val="zh-CN"/>
        </w:rPr>
        <w:t>说明：</w:t>
      </w:r>
    </w:p>
    <w:p>
      <w:pPr>
        <w:ind w:firstLine="667" w:firstLineChars="318"/>
        <w:rPr>
          <w:rFonts w:hint="default" w:ascii="宋体" w:hAnsi="宋体" w:eastAsia="宋体" w:cs="Times New Roman"/>
          <w:color w:val="auto"/>
          <w:kern w:val="2"/>
          <w:szCs w:val="21"/>
          <w:highlight w:val="none"/>
          <w:lang w:val="zh-CN"/>
        </w:rPr>
      </w:pPr>
      <w:r>
        <w:rPr>
          <w:rFonts w:hint="eastAsia" w:ascii="宋体" w:hAnsi="宋体" w:eastAsia="宋体" w:cs="Times New Roman"/>
          <w:color w:val="auto"/>
          <w:kern w:val="2"/>
          <w:szCs w:val="21"/>
          <w:highlight w:val="none"/>
          <w:lang w:val="zh-CN"/>
        </w:rPr>
        <w:t>1．谈判总报价应包含</w:t>
      </w:r>
      <w:r>
        <w:rPr>
          <w:rFonts w:hint="eastAsia" w:ascii="宋体" w:hAnsi="宋体" w:eastAsia="宋体" w:cs="Times New Roman"/>
          <w:bCs/>
          <w:snapToGrid w:val="0"/>
          <w:color w:val="auto"/>
          <w:kern w:val="2"/>
          <w:szCs w:val="21"/>
          <w:highlight w:val="none"/>
        </w:rPr>
        <w:t>谈判文件所确定的采购范围内的全部工作内容的价格体现。其应包括施工设备、劳务、管理、材料、运输、装卸、维护、利润、税金及政策性文件规定的各项应有费用。</w:t>
      </w:r>
    </w:p>
    <w:p>
      <w:pPr>
        <w:ind w:firstLine="630" w:firstLineChars="300"/>
        <w:rPr>
          <w:rFonts w:hint="default" w:ascii="宋体" w:hAnsi="宋体" w:eastAsia="宋体" w:cs="Times New Roman"/>
          <w:color w:val="auto"/>
          <w:kern w:val="2"/>
          <w:szCs w:val="21"/>
          <w:highlight w:val="none"/>
          <w:lang w:val="zh-CN"/>
        </w:rPr>
      </w:pPr>
      <w:r>
        <w:rPr>
          <w:rFonts w:hint="eastAsia" w:ascii="宋体" w:hAnsi="宋体" w:eastAsia="宋体" w:cs="Times New Roman"/>
          <w:color w:val="auto"/>
          <w:kern w:val="2"/>
          <w:szCs w:val="21"/>
          <w:highlight w:val="none"/>
          <w:lang w:val="zh-CN"/>
        </w:rPr>
        <w:t>2．代理机构对每一项货物和服务仅接受一个价格，不得填报有选择性报价方案。若有优惠条款须注明，但不得影响报价，影响产品整体功能。</w:t>
      </w:r>
    </w:p>
    <w:p>
      <w:pPr>
        <w:ind w:firstLine="420"/>
        <w:rPr>
          <w:rFonts w:hint="eastAsia" w:ascii="宋体" w:hAnsi="宋体"/>
          <w:color w:val="000000"/>
          <w:szCs w:val="21"/>
          <w:highlight w:val="none"/>
        </w:rPr>
      </w:pPr>
    </w:p>
    <w:p>
      <w:pPr>
        <w:rPr>
          <w:rFonts w:hint="eastAsia" w:ascii="宋体" w:hAnsi="宋体"/>
          <w:color w:val="000000"/>
          <w:highlight w:val="none"/>
        </w:rPr>
      </w:pPr>
      <w:bookmarkStart w:id="70" w:name="_Hlt460314991"/>
      <w:bookmarkEnd w:id="70"/>
    </w:p>
    <w:p>
      <w:pPr>
        <w:rPr>
          <w:rFonts w:hint="eastAsia" w:ascii="宋体" w:hAnsi="宋体"/>
          <w:color w:val="000000"/>
          <w:highlight w:val="none"/>
        </w:rPr>
      </w:pPr>
    </w:p>
    <w:p>
      <w:pPr>
        <w:rPr>
          <w:rFonts w:hint="eastAsia" w:ascii="宋体" w:hAnsi="宋体"/>
          <w:color w:val="000000"/>
          <w:highlight w:val="none"/>
        </w:rPr>
      </w:pPr>
    </w:p>
    <w:p>
      <w:pPr>
        <w:pStyle w:val="225"/>
        <w:rPr>
          <w:rFonts w:hint="eastAsia" w:ascii="宋体" w:hAnsi="宋体"/>
          <w:color w:val="000000"/>
          <w:highlight w:val="none"/>
        </w:rPr>
      </w:pPr>
    </w:p>
    <w:p>
      <w:pPr>
        <w:pStyle w:val="225"/>
        <w:rPr>
          <w:rFonts w:hint="eastAsia" w:ascii="宋体" w:hAnsi="宋体"/>
          <w:color w:val="000000"/>
          <w:highlight w:val="none"/>
        </w:rPr>
      </w:pPr>
    </w:p>
    <w:p>
      <w:pPr>
        <w:rPr>
          <w:rFonts w:hint="eastAsia" w:ascii="宋体" w:hAnsi="宋体"/>
          <w:color w:val="000000"/>
          <w:highlight w:val="none"/>
        </w:rPr>
      </w:pPr>
    </w:p>
    <w:p>
      <w:pPr>
        <w:outlineLvl w:val="9"/>
        <w:rPr>
          <w:rFonts w:hint="eastAsia" w:ascii="宋体" w:hAnsi="宋体"/>
          <w:b/>
          <w:color w:val="000000"/>
          <w:szCs w:val="21"/>
          <w:highlight w:val="none"/>
          <w:lang w:val="en-US" w:eastAsia="zh-CN"/>
        </w:rPr>
      </w:pPr>
      <w:bookmarkStart w:id="71" w:name="_Toc10515"/>
      <w:bookmarkStart w:id="72" w:name="_Toc479931772"/>
      <w:bookmarkStart w:id="73" w:name="_Toc25738"/>
      <w:bookmarkStart w:id="74" w:name="_Toc12980"/>
      <w:bookmarkStart w:id="75" w:name="_Toc354594118"/>
      <w:bookmarkStart w:id="76" w:name="_Toc341184785"/>
      <w:r>
        <w:rPr>
          <w:rFonts w:hint="eastAsia" w:ascii="宋体" w:hAnsi="宋体"/>
          <w:b/>
          <w:color w:val="000000"/>
          <w:szCs w:val="21"/>
          <w:highlight w:val="none"/>
          <w:lang w:val="en-US" w:eastAsia="zh-CN"/>
        </w:rPr>
        <w:br w:type="page"/>
      </w:r>
    </w:p>
    <w:p>
      <w:pPr>
        <w:numPr>
          <w:ilvl w:val="0"/>
          <w:numId w:val="6"/>
        </w:numPr>
        <w:spacing w:after="361" w:afterLines="100"/>
        <w:outlineLvl w:val="1"/>
        <w:rPr>
          <w:rFonts w:hint="eastAsia" w:ascii="宋体" w:hAnsi="宋体"/>
          <w:b/>
          <w:color w:val="auto"/>
          <w:szCs w:val="21"/>
          <w:highlight w:val="none"/>
          <w:lang w:val="zh-CN"/>
        </w:rPr>
      </w:pPr>
      <w:bookmarkStart w:id="77" w:name="_Toc14080"/>
      <w:bookmarkStart w:id="78" w:name="_Toc6121"/>
      <w:bookmarkStart w:id="79" w:name="_Toc9261"/>
      <w:r>
        <w:rPr>
          <w:rFonts w:hint="eastAsia" w:ascii="宋体" w:hAnsi="宋体"/>
          <w:b/>
          <w:color w:val="auto"/>
          <w:szCs w:val="21"/>
          <w:highlight w:val="none"/>
          <w:lang w:val="zh-CN"/>
        </w:rPr>
        <w:t>分项报价表（详见工程量清单并报价）</w:t>
      </w:r>
      <w:bookmarkEnd w:id="71"/>
      <w:bookmarkEnd w:id="72"/>
      <w:bookmarkEnd w:id="73"/>
      <w:bookmarkEnd w:id="74"/>
      <w:bookmarkEnd w:id="77"/>
      <w:bookmarkEnd w:id="78"/>
      <w:bookmarkEnd w:id="79"/>
    </w:p>
    <w:p>
      <w:pPr>
        <w:numPr>
          <w:ilvl w:val="0"/>
          <w:numId w:val="6"/>
        </w:numPr>
        <w:spacing w:after="361" w:afterLines="100"/>
        <w:outlineLvl w:val="1"/>
        <w:rPr>
          <w:rFonts w:hint="eastAsia" w:ascii="宋体" w:hAnsi="宋体"/>
          <w:b/>
          <w:color w:val="auto"/>
          <w:szCs w:val="21"/>
          <w:highlight w:val="none"/>
          <w:lang w:val="zh-CN"/>
        </w:rPr>
      </w:pPr>
      <w:bookmarkStart w:id="80" w:name="_Toc1614"/>
      <w:r>
        <w:rPr>
          <w:rFonts w:hint="eastAsia" w:ascii="宋体" w:hAnsi="宋体"/>
          <w:b/>
          <w:color w:val="auto"/>
          <w:szCs w:val="21"/>
          <w:highlight w:val="none"/>
          <w:lang w:val="zh-CN"/>
        </w:rPr>
        <w:t>成本明细说明</w:t>
      </w:r>
      <w:bookmarkEnd w:id="80"/>
    </w:p>
    <w:p>
      <w:pPr>
        <w:numPr>
          <w:ilvl w:val="0"/>
          <w:numId w:val="0"/>
        </w:numPr>
        <w:spacing w:line="360" w:lineRule="auto"/>
        <w:jc w:val="both"/>
        <w:outlineLvl w:val="1"/>
        <w:rPr>
          <w:rFonts w:hint="eastAsia" w:ascii="宋体" w:hAnsi="宋体" w:cs="宋体"/>
          <w:b/>
          <w:bCs/>
          <w:color w:val="000000"/>
          <w:szCs w:val="21"/>
          <w:highlight w:val="none"/>
          <w:lang w:val="zh-CN"/>
        </w:rPr>
      </w:pPr>
      <w:bookmarkStart w:id="81" w:name="_Toc14515"/>
      <w:bookmarkStart w:id="82" w:name="_Toc27687"/>
      <w:bookmarkStart w:id="83" w:name="_Toc29430"/>
      <w:bookmarkStart w:id="84" w:name="_Toc8748"/>
      <w:bookmarkStart w:id="85" w:name="_Toc959"/>
      <w:bookmarkStart w:id="86" w:name="_Toc26268"/>
      <w:bookmarkStart w:id="87" w:name="_Toc28955"/>
      <w:bookmarkStart w:id="88" w:name="_Toc459109596"/>
      <w:r>
        <w:rPr>
          <w:rFonts w:hint="eastAsia" w:ascii="宋体" w:hAnsi="宋体" w:cs="宋体"/>
          <w:b/>
          <w:bCs/>
          <w:color w:val="000000"/>
          <w:szCs w:val="21"/>
          <w:highlight w:val="none"/>
          <w:lang w:val="en-US" w:eastAsia="zh-CN"/>
        </w:rPr>
        <w:t>六、</w:t>
      </w:r>
      <w:r>
        <w:rPr>
          <w:rFonts w:hint="eastAsia" w:ascii="宋体" w:hAnsi="宋体" w:cs="宋体"/>
          <w:b/>
          <w:bCs/>
          <w:color w:val="000000"/>
          <w:szCs w:val="21"/>
          <w:highlight w:val="none"/>
          <w:lang w:val="zh-CN"/>
        </w:rPr>
        <w:t>商务条款响应表</w:t>
      </w:r>
      <w:bookmarkEnd w:id="81"/>
      <w:bookmarkEnd w:id="82"/>
      <w:bookmarkEnd w:id="83"/>
      <w:bookmarkEnd w:id="84"/>
      <w:bookmarkEnd w:id="85"/>
      <w:bookmarkEnd w:id="86"/>
    </w:p>
    <w:p>
      <w:pPr>
        <w:ind w:left="420" w:leftChars="200"/>
        <w:jc w:val="center"/>
        <w:rPr>
          <w:rFonts w:ascii="宋体" w:hAnsi="宋体"/>
          <w:b/>
          <w:color w:val="auto"/>
          <w:szCs w:val="21"/>
          <w:highlight w:val="none"/>
        </w:rPr>
      </w:pPr>
      <w:r>
        <w:rPr>
          <w:rFonts w:hint="eastAsia" w:ascii="宋体" w:hAnsi="宋体"/>
          <w:b/>
          <w:color w:val="auto"/>
          <w:szCs w:val="21"/>
          <w:highlight w:val="none"/>
        </w:rPr>
        <w:t>商务条款响应表</w:t>
      </w:r>
    </w:p>
    <w:p>
      <w:pPr>
        <w:spacing w:line="360" w:lineRule="auto"/>
        <w:rPr>
          <w:rFonts w:hint="eastAsia" w:ascii="宋体" w:hAnsi="宋体" w:cs="宋体"/>
          <w:color w:val="000000"/>
          <w:highlight w:val="none"/>
        </w:rPr>
      </w:pPr>
      <w:r>
        <w:rPr>
          <w:rFonts w:hint="eastAsia" w:ascii="宋体" w:hAnsi="宋体" w:cs="宋体"/>
          <w:color w:val="000000"/>
          <w:highlight w:val="none"/>
        </w:rPr>
        <w:t>项目编号：</w:t>
      </w:r>
      <w:r>
        <w:rPr>
          <w:rFonts w:hint="eastAsia" w:ascii="宋体" w:hAnsi="宋体"/>
          <w:color w:val="000000"/>
          <w:szCs w:val="21"/>
          <w:highlight w:val="none"/>
          <w:lang w:eastAsia="zh-CN"/>
        </w:rPr>
        <w:t>0664-2460SUMEC046D</w:t>
      </w:r>
      <w:r>
        <w:rPr>
          <w:rFonts w:hint="eastAsia" w:ascii="宋体" w:hAnsi="宋体" w:cs="宋体"/>
          <w:color w:val="000000"/>
          <w:highlight w:val="none"/>
        </w:rPr>
        <w:t xml:space="preserve">   </w:t>
      </w:r>
    </w:p>
    <w:p>
      <w:pPr>
        <w:spacing w:line="360" w:lineRule="auto"/>
        <w:rPr>
          <w:rFonts w:hint="eastAsia" w:ascii="宋体" w:hAnsi="宋体" w:cs="宋体"/>
          <w:color w:val="000000"/>
          <w:sz w:val="24"/>
          <w:highlight w:val="none"/>
          <w:lang w:val="zh-CN"/>
        </w:rPr>
      </w:pPr>
      <w:r>
        <w:rPr>
          <w:rFonts w:hint="eastAsia" w:ascii="宋体" w:hAnsi="宋体" w:cs="宋体"/>
          <w:color w:val="000000"/>
          <w:highlight w:val="none"/>
        </w:rPr>
        <w:t>项目名称：</w:t>
      </w:r>
      <w:r>
        <w:rPr>
          <w:rFonts w:hint="eastAsia" w:ascii="宋体" w:hAnsi="宋体" w:cs="宋体"/>
          <w:color w:val="000000"/>
          <w:highlight w:val="none"/>
          <w:lang w:eastAsia="zh-CN"/>
        </w:rPr>
        <w:t>南京市雨花台区雨花社区卫生服务中心3号楼消险加固改造工程</w:t>
      </w:r>
      <w:r>
        <w:rPr>
          <w:rFonts w:hint="eastAsia" w:ascii="宋体" w:hAnsi="宋体" w:cs="宋体"/>
          <w:color w:val="000000"/>
          <w:highlight w:val="none"/>
        </w:rPr>
        <w:t xml:space="preserve"> </w:t>
      </w:r>
    </w:p>
    <w:tbl>
      <w:tblPr>
        <w:tblStyle w:val="3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25"/>
        <w:gridCol w:w="3291"/>
        <w:gridCol w:w="2381"/>
        <w:gridCol w:w="1290"/>
        <w:gridCol w:w="8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1225" w:type="dxa"/>
            <w:tcMar>
              <w:top w:w="15" w:type="dxa"/>
              <w:left w:w="15" w:type="dxa"/>
              <w:bottom w:w="0" w:type="dxa"/>
              <w:right w:w="15" w:type="dxa"/>
            </w:tcMar>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3291" w:type="dxa"/>
            <w:tcMar>
              <w:top w:w="15" w:type="dxa"/>
              <w:left w:w="15" w:type="dxa"/>
              <w:bottom w:w="0" w:type="dxa"/>
              <w:right w:w="15" w:type="dxa"/>
            </w:tcMar>
            <w:vAlign w:val="center"/>
          </w:tcPr>
          <w:p>
            <w:pPr>
              <w:jc w:val="center"/>
              <w:rPr>
                <w:rFonts w:ascii="宋体" w:hAnsi="宋体"/>
                <w:b/>
                <w:bCs/>
                <w:color w:val="auto"/>
                <w:szCs w:val="21"/>
                <w:highlight w:val="none"/>
              </w:rPr>
            </w:pPr>
            <w:r>
              <w:rPr>
                <w:rFonts w:hint="eastAsia" w:ascii="宋体" w:hAnsi="宋体"/>
                <w:b/>
                <w:bCs/>
                <w:color w:val="auto"/>
                <w:szCs w:val="21"/>
                <w:highlight w:val="none"/>
              </w:rPr>
              <w:t>谈判文件的商务条款</w:t>
            </w:r>
          </w:p>
        </w:tc>
        <w:tc>
          <w:tcPr>
            <w:tcW w:w="2381"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响应文件的商务条款</w:t>
            </w:r>
          </w:p>
        </w:tc>
        <w:tc>
          <w:tcPr>
            <w:tcW w:w="1290" w:type="dxa"/>
            <w:tcBorders>
              <w:right w:val="single" w:color="auto" w:sz="4" w:space="0"/>
            </w:tcBorders>
            <w:vAlign w:val="center"/>
          </w:tcPr>
          <w:p>
            <w:pPr>
              <w:jc w:val="center"/>
              <w:rPr>
                <w:rFonts w:ascii="宋体" w:hAnsi="宋体"/>
                <w:b/>
                <w:bCs/>
                <w:color w:val="auto"/>
                <w:szCs w:val="21"/>
                <w:highlight w:val="none"/>
              </w:rPr>
            </w:pPr>
            <w:r>
              <w:rPr>
                <w:rFonts w:hint="eastAsia" w:ascii="宋体" w:hAnsi="宋体"/>
                <w:b/>
                <w:bCs/>
                <w:color w:val="auto"/>
                <w:szCs w:val="21"/>
                <w:highlight w:val="none"/>
              </w:rPr>
              <w:t>响应/不响应</w:t>
            </w:r>
          </w:p>
        </w:tc>
        <w:tc>
          <w:tcPr>
            <w:tcW w:w="897" w:type="dxa"/>
            <w:tcBorders>
              <w:left w:val="single" w:color="auto" w:sz="4" w:space="0"/>
              <w:right w:val="single" w:color="auto" w:sz="4" w:space="0"/>
            </w:tcBorders>
            <w:vAlign w:val="center"/>
          </w:tcPr>
          <w:p>
            <w:pPr>
              <w:jc w:val="center"/>
              <w:rPr>
                <w:rFonts w:ascii="宋体" w:hAnsi="宋体"/>
                <w:b/>
                <w:bCs/>
                <w:color w:val="auto"/>
                <w:szCs w:val="21"/>
                <w:highlight w:val="none"/>
              </w:rPr>
            </w:pPr>
            <w:r>
              <w:rPr>
                <w:rFonts w:hint="eastAsia" w:ascii="宋体" w:hAnsi="宋体"/>
                <w:b/>
                <w:bCs/>
                <w:color w:val="auto"/>
                <w:szCs w:val="21"/>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1225" w:type="dxa"/>
            <w:tcMar>
              <w:top w:w="15" w:type="dxa"/>
              <w:left w:w="15" w:type="dxa"/>
              <w:bottom w:w="0" w:type="dxa"/>
              <w:right w:w="15" w:type="dxa"/>
            </w:tcMar>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3291" w:type="dxa"/>
            <w:tcMar>
              <w:top w:w="15" w:type="dxa"/>
              <w:left w:w="15" w:type="dxa"/>
              <w:bottom w:w="0" w:type="dxa"/>
              <w:right w:w="15" w:type="dxa"/>
            </w:tcMar>
            <w:vAlign w:val="center"/>
          </w:tcPr>
          <w:p>
            <w:pPr>
              <w:jc w:val="center"/>
              <w:rPr>
                <w:rFonts w:ascii="宋体" w:hAnsi="宋体"/>
                <w:bCs/>
                <w:color w:val="auto"/>
                <w:szCs w:val="21"/>
                <w:highlight w:val="none"/>
              </w:rPr>
            </w:pPr>
            <w:r>
              <w:rPr>
                <w:rFonts w:hint="eastAsia" w:ascii="宋体" w:hAnsi="宋体"/>
                <w:bCs/>
                <w:color w:val="auto"/>
                <w:szCs w:val="21"/>
                <w:highlight w:val="none"/>
              </w:rPr>
              <w:t>投标函</w:t>
            </w:r>
          </w:p>
        </w:tc>
        <w:tc>
          <w:tcPr>
            <w:tcW w:w="2381" w:type="dxa"/>
            <w:vAlign w:val="center"/>
          </w:tcPr>
          <w:p>
            <w:pPr>
              <w:jc w:val="center"/>
              <w:rPr>
                <w:rFonts w:ascii="宋体" w:hAnsi="宋体"/>
                <w:bCs/>
                <w:color w:val="auto"/>
                <w:szCs w:val="21"/>
                <w:highlight w:val="none"/>
              </w:rPr>
            </w:pPr>
          </w:p>
        </w:tc>
        <w:tc>
          <w:tcPr>
            <w:tcW w:w="1290" w:type="dxa"/>
            <w:tcBorders>
              <w:right w:val="single" w:color="auto" w:sz="4" w:space="0"/>
            </w:tcBorders>
          </w:tcPr>
          <w:p>
            <w:pPr>
              <w:jc w:val="center"/>
              <w:rPr>
                <w:rFonts w:ascii="宋体" w:hAnsi="宋体"/>
                <w:bCs/>
                <w:color w:val="auto"/>
                <w:szCs w:val="21"/>
                <w:highlight w:val="none"/>
              </w:rPr>
            </w:pPr>
          </w:p>
        </w:tc>
        <w:tc>
          <w:tcPr>
            <w:tcW w:w="897" w:type="dxa"/>
            <w:tcBorders>
              <w:left w:val="single" w:color="auto" w:sz="4" w:space="0"/>
              <w:right w:val="single" w:color="auto" w:sz="4" w:space="0"/>
            </w:tcBorders>
          </w:tcPr>
          <w:p>
            <w:pPr>
              <w:jc w:val="center"/>
              <w:rPr>
                <w:rFonts w:ascii="宋体" w:hAnsi="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1225" w:type="dxa"/>
            <w:tcMar>
              <w:top w:w="15" w:type="dxa"/>
              <w:left w:w="15" w:type="dxa"/>
              <w:bottom w:w="0" w:type="dxa"/>
              <w:right w:w="15" w:type="dxa"/>
            </w:tcMar>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3291" w:type="dxa"/>
            <w:tcMar>
              <w:top w:w="15" w:type="dxa"/>
              <w:left w:w="15" w:type="dxa"/>
              <w:bottom w:w="0" w:type="dxa"/>
              <w:right w:w="15" w:type="dxa"/>
            </w:tcMar>
            <w:vAlign w:val="center"/>
          </w:tcPr>
          <w:p>
            <w:pPr>
              <w:jc w:val="center"/>
              <w:rPr>
                <w:rFonts w:ascii="宋体" w:hAnsi="宋体"/>
                <w:bCs/>
                <w:color w:val="auto"/>
                <w:szCs w:val="21"/>
                <w:highlight w:val="none"/>
              </w:rPr>
            </w:pPr>
            <w:r>
              <w:rPr>
                <w:rFonts w:hint="eastAsia" w:ascii="宋体" w:hAnsi="宋体"/>
                <w:color w:val="auto"/>
                <w:kern w:val="0"/>
                <w:highlight w:val="none"/>
              </w:rPr>
              <w:t>法定代表人授权委托书</w:t>
            </w:r>
          </w:p>
        </w:tc>
        <w:tc>
          <w:tcPr>
            <w:tcW w:w="2381" w:type="dxa"/>
            <w:vAlign w:val="center"/>
          </w:tcPr>
          <w:p>
            <w:pPr>
              <w:jc w:val="center"/>
              <w:rPr>
                <w:rFonts w:ascii="宋体" w:hAnsi="宋体"/>
                <w:bCs/>
                <w:color w:val="auto"/>
                <w:szCs w:val="21"/>
                <w:highlight w:val="none"/>
              </w:rPr>
            </w:pPr>
          </w:p>
        </w:tc>
        <w:tc>
          <w:tcPr>
            <w:tcW w:w="1290" w:type="dxa"/>
            <w:tcBorders>
              <w:right w:val="single" w:color="auto" w:sz="4" w:space="0"/>
            </w:tcBorders>
          </w:tcPr>
          <w:p>
            <w:pPr>
              <w:jc w:val="center"/>
              <w:rPr>
                <w:rFonts w:ascii="宋体" w:hAnsi="宋体"/>
                <w:bCs/>
                <w:color w:val="auto"/>
                <w:szCs w:val="21"/>
                <w:highlight w:val="none"/>
              </w:rPr>
            </w:pPr>
          </w:p>
        </w:tc>
        <w:tc>
          <w:tcPr>
            <w:tcW w:w="897" w:type="dxa"/>
            <w:tcBorders>
              <w:left w:val="single" w:color="auto" w:sz="4" w:space="0"/>
            </w:tcBorders>
          </w:tcPr>
          <w:p>
            <w:pPr>
              <w:jc w:val="center"/>
              <w:rPr>
                <w:rFonts w:ascii="宋体" w:hAnsi="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1225" w:type="dxa"/>
            <w:tcMar>
              <w:top w:w="15" w:type="dxa"/>
              <w:left w:w="15" w:type="dxa"/>
              <w:bottom w:w="0" w:type="dxa"/>
              <w:right w:w="15" w:type="dxa"/>
            </w:tcMar>
            <w:vAlign w:val="center"/>
          </w:tcPr>
          <w:p>
            <w:pPr>
              <w:jc w:val="center"/>
              <w:rPr>
                <w:rFonts w:ascii="宋体" w:hAnsi="宋体"/>
                <w:bCs/>
                <w:color w:val="auto"/>
                <w:szCs w:val="21"/>
                <w:highlight w:val="none"/>
              </w:rPr>
            </w:pPr>
            <w:r>
              <w:rPr>
                <w:rFonts w:hint="eastAsia" w:ascii="宋体" w:hAnsi="宋体"/>
                <w:bCs/>
                <w:color w:val="auto"/>
                <w:szCs w:val="21"/>
                <w:highlight w:val="none"/>
              </w:rPr>
              <w:t>3</w:t>
            </w:r>
          </w:p>
        </w:tc>
        <w:tc>
          <w:tcPr>
            <w:tcW w:w="3291" w:type="dxa"/>
            <w:tcMar>
              <w:top w:w="15" w:type="dxa"/>
              <w:left w:w="15" w:type="dxa"/>
              <w:bottom w:w="0" w:type="dxa"/>
              <w:right w:w="15" w:type="dxa"/>
            </w:tcMar>
            <w:vAlign w:val="center"/>
          </w:tcPr>
          <w:p>
            <w:pPr>
              <w:jc w:val="center"/>
              <w:rPr>
                <w:rFonts w:ascii="宋体" w:hAnsi="宋体"/>
                <w:bCs/>
                <w:color w:val="auto"/>
                <w:szCs w:val="21"/>
                <w:highlight w:val="none"/>
              </w:rPr>
            </w:pPr>
            <w:r>
              <w:rPr>
                <w:rFonts w:hint="eastAsia" w:ascii="宋体" w:hAnsi="宋体"/>
                <w:color w:val="auto"/>
                <w:kern w:val="0"/>
                <w:highlight w:val="none"/>
              </w:rPr>
              <w:t>营业执照</w:t>
            </w:r>
          </w:p>
        </w:tc>
        <w:tc>
          <w:tcPr>
            <w:tcW w:w="2381" w:type="dxa"/>
            <w:vAlign w:val="center"/>
          </w:tcPr>
          <w:p>
            <w:pPr>
              <w:jc w:val="center"/>
              <w:rPr>
                <w:rFonts w:ascii="宋体" w:hAnsi="宋体"/>
                <w:bCs/>
                <w:color w:val="auto"/>
                <w:szCs w:val="21"/>
                <w:highlight w:val="none"/>
              </w:rPr>
            </w:pPr>
          </w:p>
        </w:tc>
        <w:tc>
          <w:tcPr>
            <w:tcW w:w="1290" w:type="dxa"/>
            <w:tcBorders>
              <w:right w:val="single" w:color="auto" w:sz="4" w:space="0"/>
            </w:tcBorders>
          </w:tcPr>
          <w:p>
            <w:pPr>
              <w:jc w:val="center"/>
              <w:rPr>
                <w:rFonts w:ascii="宋体" w:hAnsi="宋体"/>
                <w:bCs/>
                <w:color w:val="auto"/>
                <w:szCs w:val="21"/>
                <w:highlight w:val="none"/>
              </w:rPr>
            </w:pPr>
          </w:p>
        </w:tc>
        <w:tc>
          <w:tcPr>
            <w:tcW w:w="897" w:type="dxa"/>
            <w:tcBorders>
              <w:left w:val="single" w:color="auto" w:sz="4" w:space="0"/>
            </w:tcBorders>
          </w:tcPr>
          <w:p>
            <w:pPr>
              <w:jc w:val="center"/>
              <w:rPr>
                <w:rFonts w:ascii="宋体" w:hAnsi="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1225" w:type="dxa"/>
            <w:tcMar>
              <w:top w:w="15" w:type="dxa"/>
              <w:left w:w="15" w:type="dxa"/>
              <w:bottom w:w="0" w:type="dxa"/>
              <w:right w:w="15" w:type="dxa"/>
            </w:tcMar>
            <w:vAlign w:val="center"/>
          </w:tcPr>
          <w:p>
            <w:pPr>
              <w:jc w:val="center"/>
              <w:rPr>
                <w:rFonts w:ascii="宋体" w:hAnsi="宋体"/>
                <w:bCs/>
                <w:color w:val="auto"/>
                <w:szCs w:val="21"/>
                <w:highlight w:val="none"/>
              </w:rPr>
            </w:pPr>
            <w:r>
              <w:rPr>
                <w:rFonts w:hint="eastAsia" w:ascii="宋体" w:hAnsi="宋体"/>
                <w:bCs/>
                <w:color w:val="auto"/>
                <w:szCs w:val="21"/>
                <w:highlight w:val="none"/>
              </w:rPr>
              <w:t>4</w:t>
            </w:r>
          </w:p>
        </w:tc>
        <w:tc>
          <w:tcPr>
            <w:tcW w:w="3291" w:type="dxa"/>
            <w:tcMar>
              <w:top w:w="15" w:type="dxa"/>
              <w:left w:w="15" w:type="dxa"/>
              <w:bottom w:w="0" w:type="dxa"/>
              <w:right w:w="15" w:type="dxa"/>
            </w:tcMar>
            <w:vAlign w:val="center"/>
          </w:tcPr>
          <w:p>
            <w:pPr>
              <w:jc w:val="center"/>
              <w:rPr>
                <w:rFonts w:ascii="宋体" w:hAnsi="宋体"/>
                <w:bCs/>
                <w:color w:val="auto"/>
                <w:szCs w:val="21"/>
                <w:highlight w:val="none"/>
              </w:rPr>
            </w:pPr>
          </w:p>
        </w:tc>
        <w:tc>
          <w:tcPr>
            <w:tcW w:w="2381" w:type="dxa"/>
            <w:vAlign w:val="center"/>
          </w:tcPr>
          <w:p>
            <w:pPr>
              <w:jc w:val="center"/>
              <w:rPr>
                <w:rFonts w:ascii="宋体" w:hAnsi="宋体"/>
                <w:bCs/>
                <w:color w:val="auto"/>
                <w:szCs w:val="21"/>
                <w:highlight w:val="none"/>
              </w:rPr>
            </w:pPr>
          </w:p>
        </w:tc>
        <w:tc>
          <w:tcPr>
            <w:tcW w:w="1290" w:type="dxa"/>
            <w:tcBorders>
              <w:right w:val="single" w:color="auto" w:sz="4" w:space="0"/>
            </w:tcBorders>
          </w:tcPr>
          <w:p>
            <w:pPr>
              <w:jc w:val="center"/>
              <w:rPr>
                <w:rFonts w:ascii="宋体" w:hAnsi="宋体"/>
                <w:bCs/>
                <w:color w:val="auto"/>
                <w:szCs w:val="21"/>
                <w:highlight w:val="none"/>
              </w:rPr>
            </w:pPr>
          </w:p>
        </w:tc>
        <w:tc>
          <w:tcPr>
            <w:tcW w:w="897" w:type="dxa"/>
            <w:tcBorders>
              <w:left w:val="single" w:color="auto" w:sz="4" w:space="0"/>
            </w:tcBorders>
          </w:tcPr>
          <w:p>
            <w:pPr>
              <w:jc w:val="center"/>
              <w:rPr>
                <w:rFonts w:ascii="宋体" w:hAnsi="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5" w:hRule="atLeast"/>
          <w:jc w:val="center"/>
        </w:trPr>
        <w:tc>
          <w:tcPr>
            <w:tcW w:w="1225" w:type="dxa"/>
            <w:tcBorders>
              <w:bottom w:val="single" w:color="auto" w:sz="4" w:space="0"/>
            </w:tcBorders>
            <w:tcMar>
              <w:top w:w="15" w:type="dxa"/>
              <w:left w:w="15" w:type="dxa"/>
              <w:bottom w:w="0" w:type="dxa"/>
              <w:right w:w="15" w:type="dxa"/>
            </w:tcMar>
            <w:vAlign w:val="center"/>
          </w:tcPr>
          <w:p>
            <w:pPr>
              <w:pStyle w:val="13"/>
              <w:ind w:firstLine="0"/>
              <w:jc w:val="center"/>
              <w:rPr>
                <w:rFonts w:ascii="宋体" w:hAnsi="宋体"/>
                <w:color w:val="auto"/>
                <w:szCs w:val="21"/>
                <w:highlight w:val="none"/>
              </w:rPr>
            </w:pPr>
            <w:r>
              <w:rPr>
                <w:rFonts w:hint="eastAsia" w:ascii="宋体" w:hAnsi="宋体"/>
                <w:color w:val="auto"/>
                <w:szCs w:val="21"/>
                <w:highlight w:val="none"/>
              </w:rPr>
              <w:t>5</w:t>
            </w:r>
          </w:p>
        </w:tc>
        <w:tc>
          <w:tcPr>
            <w:tcW w:w="3291" w:type="dxa"/>
            <w:tcBorders>
              <w:bottom w:val="single" w:color="auto" w:sz="4" w:space="0"/>
            </w:tcBorders>
            <w:tcMar>
              <w:top w:w="15" w:type="dxa"/>
              <w:left w:w="15" w:type="dxa"/>
              <w:bottom w:w="0" w:type="dxa"/>
              <w:right w:w="15" w:type="dxa"/>
            </w:tcMar>
            <w:vAlign w:val="center"/>
          </w:tcPr>
          <w:p>
            <w:pPr>
              <w:pStyle w:val="13"/>
              <w:jc w:val="center"/>
              <w:rPr>
                <w:rFonts w:ascii="宋体" w:hAnsi="宋体"/>
                <w:color w:val="auto"/>
                <w:szCs w:val="21"/>
                <w:highlight w:val="none"/>
              </w:rPr>
            </w:pPr>
            <w:r>
              <w:rPr>
                <w:rFonts w:hint="eastAsia" w:ascii="宋体" w:hAnsi="宋体"/>
                <w:color w:val="auto"/>
                <w:szCs w:val="21"/>
                <w:highlight w:val="none"/>
              </w:rPr>
              <w:t>………</w:t>
            </w:r>
          </w:p>
        </w:tc>
        <w:tc>
          <w:tcPr>
            <w:tcW w:w="2381" w:type="dxa"/>
            <w:tcBorders>
              <w:bottom w:val="single" w:color="auto" w:sz="4" w:space="0"/>
            </w:tcBorders>
            <w:vAlign w:val="center"/>
          </w:tcPr>
          <w:p>
            <w:pPr>
              <w:pStyle w:val="13"/>
              <w:ind w:firstLine="0"/>
              <w:jc w:val="center"/>
              <w:rPr>
                <w:rFonts w:ascii="宋体" w:hAnsi="宋体"/>
                <w:color w:val="auto"/>
                <w:szCs w:val="21"/>
                <w:highlight w:val="none"/>
              </w:rPr>
            </w:pPr>
          </w:p>
        </w:tc>
        <w:tc>
          <w:tcPr>
            <w:tcW w:w="1290" w:type="dxa"/>
            <w:tcBorders>
              <w:bottom w:val="single" w:color="auto" w:sz="4" w:space="0"/>
              <w:right w:val="single" w:color="auto" w:sz="4" w:space="0"/>
            </w:tcBorders>
            <w:vAlign w:val="center"/>
          </w:tcPr>
          <w:p>
            <w:pPr>
              <w:pStyle w:val="13"/>
              <w:ind w:firstLine="0"/>
              <w:jc w:val="center"/>
              <w:rPr>
                <w:rFonts w:ascii="宋体" w:hAnsi="宋体"/>
                <w:color w:val="auto"/>
                <w:szCs w:val="21"/>
                <w:highlight w:val="none"/>
              </w:rPr>
            </w:pPr>
          </w:p>
        </w:tc>
        <w:tc>
          <w:tcPr>
            <w:tcW w:w="897" w:type="dxa"/>
            <w:tcBorders>
              <w:left w:val="single" w:color="auto" w:sz="4" w:space="0"/>
              <w:bottom w:val="single" w:color="auto" w:sz="4" w:space="0"/>
            </w:tcBorders>
            <w:vAlign w:val="center"/>
          </w:tcPr>
          <w:p>
            <w:pPr>
              <w:pStyle w:val="13"/>
              <w:ind w:firstLine="0"/>
              <w:jc w:val="center"/>
              <w:rPr>
                <w:rFonts w:ascii="宋体" w:hAns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5" w:hRule="atLeast"/>
          <w:jc w:val="center"/>
        </w:trPr>
        <w:tc>
          <w:tcPr>
            <w:tcW w:w="1225" w:type="dxa"/>
            <w:tcBorders>
              <w:top w:val="single" w:color="auto" w:sz="4" w:space="0"/>
              <w:bottom w:val="single" w:color="auto" w:sz="4" w:space="0"/>
            </w:tcBorders>
            <w:tcMar>
              <w:top w:w="15" w:type="dxa"/>
              <w:left w:w="15" w:type="dxa"/>
              <w:bottom w:w="0" w:type="dxa"/>
              <w:right w:w="15" w:type="dxa"/>
            </w:tcMar>
            <w:vAlign w:val="center"/>
          </w:tcPr>
          <w:p>
            <w:pPr>
              <w:pStyle w:val="13"/>
              <w:ind w:firstLine="525" w:firstLineChars="250"/>
              <w:rPr>
                <w:rFonts w:ascii="宋体" w:hAnsi="宋体"/>
                <w:color w:val="auto"/>
                <w:szCs w:val="21"/>
                <w:highlight w:val="none"/>
              </w:rPr>
            </w:pPr>
            <w:r>
              <w:rPr>
                <w:rFonts w:hint="eastAsia" w:ascii="宋体" w:hAnsi="宋体"/>
                <w:color w:val="auto"/>
                <w:szCs w:val="21"/>
                <w:highlight w:val="none"/>
              </w:rPr>
              <w:t>6</w:t>
            </w:r>
          </w:p>
        </w:tc>
        <w:tc>
          <w:tcPr>
            <w:tcW w:w="3291" w:type="dxa"/>
            <w:tcBorders>
              <w:top w:val="single" w:color="auto" w:sz="4" w:space="0"/>
              <w:bottom w:val="single" w:color="auto" w:sz="4" w:space="0"/>
            </w:tcBorders>
            <w:tcMar>
              <w:top w:w="15" w:type="dxa"/>
              <w:left w:w="15" w:type="dxa"/>
              <w:bottom w:w="0" w:type="dxa"/>
              <w:right w:w="15" w:type="dxa"/>
            </w:tcMar>
            <w:vAlign w:val="center"/>
          </w:tcPr>
          <w:p>
            <w:pPr>
              <w:pStyle w:val="13"/>
              <w:ind w:firstLine="36"/>
              <w:rPr>
                <w:rFonts w:ascii="宋体" w:hAnsi="宋体"/>
                <w:color w:val="auto"/>
                <w:szCs w:val="21"/>
                <w:highlight w:val="none"/>
              </w:rPr>
            </w:pPr>
          </w:p>
        </w:tc>
        <w:tc>
          <w:tcPr>
            <w:tcW w:w="2381" w:type="dxa"/>
            <w:tcBorders>
              <w:top w:val="single" w:color="auto" w:sz="4" w:space="0"/>
              <w:bottom w:val="single" w:color="auto" w:sz="4" w:space="0"/>
            </w:tcBorders>
            <w:vAlign w:val="center"/>
          </w:tcPr>
          <w:p>
            <w:pPr>
              <w:pStyle w:val="13"/>
              <w:jc w:val="center"/>
              <w:rPr>
                <w:rFonts w:ascii="宋体" w:hAnsi="宋体"/>
                <w:color w:val="auto"/>
                <w:szCs w:val="21"/>
                <w:highlight w:val="none"/>
              </w:rPr>
            </w:pPr>
          </w:p>
        </w:tc>
        <w:tc>
          <w:tcPr>
            <w:tcW w:w="1290" w:type="dxa"/>
            <w:tcBorders>
              <w:top w:val="single" w:color="auto" w:sz="4" w:space="0"/>
              <w:bottom w:val="single" w:color="auto" w:sz="4" w:space="0"/>
              <w:right w:val="single" w:color="auto" w:sz="4" w:space="0"/>
            </w:tcBorders>
            <w:vAlign w:val="center"/>
          </w:tcPr>
          <w:p>
            <w:pPr>
              <w:pStyle w:val="13"/>
              <w:jc w:val="center"/>
              <w:rPr>
                <w:rFonts w:ascii="宋体" w:hAnsi="宋体"/>
                <w:color w:val="auto"/>
                <w:szCs w:val="21"/>
                <w:highlight w:val="none"/>
              </w:rPr>
            </w:pPr>
          </w:p>
        </w:tc>
        <w:tc>
          <w:tcPr>
            <w:tcW w:w="897" w:type="dxa"/>
            <w:tcBorders>
              <w:top w:val="single" w:color="auto" w:sz="4" w:space="0"/>
              <w:left w:val="single" w:color="auto" w:sz="4" w:space="0"/>
              <w:bottom w:val="single" w:color="auto" w:sz="4" w:space="0"/>
            </w:tcBorders>
            <w:vAlign w:val="center"/>
          </w:tcPr>
          <w:p>
            <w:pPr>
              <w:pStyle w:val="13"/>
              <w:jc w:val="center"/>
              <w:rPr>
                <w:rFonts w:ascii="宋体" w:hAns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1225" w:type="dxa"/>
            <w:tcBorders>
              <w:top w:val="single" w:color="auto" w:sz="4" w:space="0"/>
              <w:bottom w:val="single" w:color="auto" w:sz="4" w:space="0"/>
            </w:tcBorders>
            <w:tcMar>
              <w:top w:w="15" w:type="dxa"/>
              <w:left w:w="15" w:type="dxa"/>
              <w:bottom w:w="0" w:type="dxa"/>
              <w:right w:w="15" w:type="dxa"/>
            </w:tcMar>
            <w:vAlign w:val="center"/>
          </w:tcPr>
          <w:p>
            <w:pPr>
              <w:pStyle w:val="13"/>
              <w:ind w:firstLine="525" w:firstLineChars="250"/>
              <w:rPr>
                <w:rFonts w:ascii="宋体" w:hAnsi="宋体"/>
                <w:color w:val="auto"/>
                <w:szCs w:val="21"/>
                <w:highlight w:val="none"/>
              </w:rPr>
            </w:pPr>
            <w:r>
              <w:rPr>
                <w:rFonts w:hint="eastAsia" w:ascii="宋体" w:hAnsi="宋体"/>
                <w:color w:val="auto"/>
                <w:szCs w:val="21"/>
                <w:highlight w:val="none"/>
              </w:rPr>
              <w:t>7</w:t>
            </w:r>
          </w:p>
        </w:tc>
        <w:tc>
          <w:tcPr>
            <w:tcW w:w="3291" w:type="dxa"/>
            <w:tcBorders>
              <w:top w:val="single" w:color="auto" w:sz="4" w:space="0"/>
              <w:bottom w:val="single" w:color="auto" w:sz="4" w:space="0"/>
            </w:tcBorders>
            <w:tcMar>
              <w:top w:w="15" w:type="dxa"/>
              <w:left w:w="15" w:type="dxa"/>
              <w:bottom w:w="0" w:type="dxa"/>
              <w:right w:w="15" w:type="dxa"/>
            </w:tcMar>
            <w:vAlign w:val="center"/>
          </w:tcPr>
          <w:p>
            <w:pPr>
              <w:pStyle w:val="13"/>
              <w:jc w:val="center"/>
              <w:rPr>
                <w:rFonts w:ascii="宋体" w:hAnsi="宋体"/>
                <w:color w:val="auto"/>
                <w:szCs w:val="21"/>
                <w:highlight w:val="none"/>
              </w:rPr>
            </w:pPr>
          </w:p>
        </w:tc>
        <w:tc>
          <w:tcPr>
            <w:tcW w:w="2381" w:type="dxa"/>
            <w:tcBorders>
              <w:top w:val="single" w:color="auto" w:sz="4" w:space="0"/>
              <w:bottom w:val="single" w:color="auto" w:sz="4" w:space="0"/>
            </w:tcBorders>
            <w:vAlign w:val="center"/>
          </w:tcPr>
          <w:p>
            <w:pPr>
              <w:pStyle w:val="13"/>
              <w:jc w:val="center"/>
              <w:rPr>
                <w:rFonts w:ascii="宋体" w:hAnsi="宋体"/>
                <w:color w:val="auto"/>
                <w:szCs w:val="21"/>
                <w:highlight w:val="none"/>
              </w:rPr>
            </w:pPr>
          </w:p>
        </w:tc>
        <w:tc>
          <w:tcPr>
            <w:tcW w:w="1290" w:type="dxa"/>
            <w:tcBorders>
              <w:top w:val="single" w:color="auto" w:sz="4" w:space="0"/>
              <w:bottom w:val="single" w:color="auto" w:sz="4" w:space="0"/>
              <w:right w:val="single" w:color="auto" w:sz="4" w:space="0"/>
            </w:tcBorders>
            <w:vAlign w:val="center"/>
          </w:tcPr>
          <w:p>
            <w:pPr>
              <w:pStyle w:val="13"/>
              <w:jc w:val="center"/>
              <w:rPr>
                <w:rFonts w:ascii="宋体" w:hAnsi="宋体"/>
                <w:color w:val="auto"/>
                <w:szCs w:val="21"/>
                <w:highlight w:val="none"/>
              </w:rPr>
            </w:pPr>
          </w:p>
        </w:tc>
        <w:tc>
          <w:tcPr>
            <w:tcW w:w="897" w:type="dxa"/>
            <w:tcBorders>
              <w:top w:val="single" w:color="auto" w:sz="4" w:space="0"/>
              <w:left w:val="single" w:color="auto" w:sz="4" w:space="0"/>
              <w:bottom w:val="single" w:color="auto" w:sz="4" w:space="0"/>
            </w:tcBorders>
            <w:vAlign w:val="center"/>
          </w:tcPr>
          <w:p>
            <w:pPr>
              <w:pStyle w:val="13"/>
              <w:jc w:val="center"/>
              <w:rPr>
                <w:rFonts w:ascii="宋体" w:hAns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0" w:hRule="atLeast"/>
          <w:jc w:val="center"/>
        </w:trPr>
        <w:tc>
          <w:tcPr>
            <w:tcW w:w="1225" w:type="dxa"/>
            <w:tcBorders>
              <w:top w:val="single" w:color="auto" w:sz="4" w:space="0"/>
              <w:bottom w:val="single" w:color="auto" w:sz="4" w:space="0"/>
            </w:tcBorders>
            <w:tcMar>
              <w:top w:w="15" w:type="dxa"/>
              <w:left w:w="15" w:type="dxa"/>
              <w:bottom w:w="0" w:type="dxa"/>
              <w:right w:w="15" w:type="dxa"/>
            </w:tcMar>
            <w:vAlign w:val="center"/>
          </w:tcPr>
          <w:p>
            <w:pPr>
              <w:pStyle w:val="13"/>
              <w:ind w:firstLine="525" w:firstLineChars="250"/>
              <w:rPr>
                <w:rFonts w:ascii="宋体" w:hAnsi="宋体"/>
                <w:color w:val="auto"/>
                <w:szCs w:val="21"/>
                <w:highlight w:val="none"/>
              </w:rPr>
            </w:pPr>
            <w:r>
              <w:rPr>
                <w:rFonts w:hint="eastAsia" w:ascii="宋体" w:hAnsi="宋体"/>
                <w:color w:val="auto"/>
                <w:szCs w:val="21"/>
                <w:highlight w:val="none"/>
              </w:rPr>
              <w:t>8</w:t>
            </w:r>
          </w:p>
        </w:tc>
        <w:tc>
          <w:tcPr>
            <w:tcW w:w="3291" w:type="dxa"/>
            <w:tcBorders>
              <w:top w:val="single" w:color="auto" w:sz="4" w:space="0"/>
              <w:bottom w:val="single" w:color="auto" w:sz="4" w:space="0"/>
            </w:tcBorders>
            <w:tcMar>
              <w:top w:w="15" w:type="dxa"/>
              <w:left w:w="15" w:type="dxa"/>
              <w:bottom w:w="0" w:type="dxa"/>
              <w:right w:w="15" w:type="dxa"/>
            </w:tcMar>
            <w:vAlign w:val="center"/>
          </w:tcPr>
          <w:p>
            <w:pPr>
              <w:pStyle w:val="13"/>
              <w:jc w:val="center"/>
              <w:rPr>
                <w:rFonts w:ascii="宋体" w:hAnsi="宋体"/>
                <w:color w:val="auto"/>
                <w:szCs w:val="21"/>
                <w:highlight w:val="none"/>
              </w:rPr>
            </w:pPr>
          </w:p>
        </w:tc>
        <w:tc>
          <w:tcPr>
            <w:tcW w:w="2381" w:type="dxa"/>
            <w:tcBorders>
              <w:top w:val="single" w:color="auto" w:sz="4" w:space="0"/>
              <w:bottom w:val="single" w:color="auto" w:sz="4" w:space="0"/>
            </w:tcBorders>
            <w:vAlign w:val="center"/>
          </w:tcPr>
          <w:p>
            <w:pPr>
              <w:pStyle w:val="13"/>
              <w:jc w:val="center"/>
              <w:rPr>
                <w:rFonts w:ascii="宋体" w:hAnsi="宋体"/>
                <w:color w:val="auto"/>
                <w:szCs w:val="21"/>
                <w:highlight w:val="none"/>
              </w:rPr>
            </w:pPr>
          </w:p>
        </w:tc>
        <w:tc>
          <w:tcPr>
            <w:tcW w:w="1290" w:type="dxa"/>
            <w:tcBorders>
              <w:top w:val="single" w:color="auto" w:sz="4" w:space="0"/>
              <w:bottom w:val="single" w:color="auto" w:sz="4" w:space="0"/>
              <w:right w:val="single" w:color="auto" w:sz="4" w:space="0"/>
            </w:tcBorders>
            <w:vAlign w:val="center"/>
          </w:tcPr>
          <w:p>
            <w:pPr>
              <w:pStyle w:val="13"/>
              <w:jc w:val="center"/>
              <w:rPr>
                <w:rFonts w:ascii="宋体" w:hAnsi="宋体"/>
                <w:color w:val="auto"/>
                <w:szCs w:val="21"/>
                <w:highlight w:val="none"/>
              </w:rPr>
            </w:pPr>
          </w:p>
        </w:tc>
        <w:tc>
          <w:tcPr>
            <w:tcW w:w="897" w:type="dxa"/>
            <w:tcBorders>
              <w:top w:val="single" w:color="auto" w:sz="4" w:space="0"/>
              <w:left w:val="single" w:color="auto" w:sz="4" w:space="0"/>
              <w:bottom w:val="single" w:color="auto" w:sz="4" w:space="0"/>
            </w:tcBorders>
            <w:vAlign w:val="center"/>
          </w:tcPr>
          <w:p>
            <w:pPr>
              <w:pStyle w:val="13"/>
              <w:jc w:val="center"/>
              <w:rPr>
                <w:rFonts w:ascii="宋体" w:hAns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25" w:type="dxa"/>
            <w:tcBorders>
              <w:top w:val="single" w:color="auto" w:sz="4" w:space="0"/>
              <w:bottom w:val="single" w:color="auto" w:sz="4" w:space="0"/>
            </w:tcBorders>
            <w:tcMar>
              <w:top w:w="15" w:type="dxa"/>
              <w:left w:w="15" w:type="dxa"/>
              <w:bottom w:w="0" w:type="dxa"/>
              <w:right w:w="15" w:type="dxa"/>
            </w:tcMar>
            <w:vAlign w:val="center"/>
          </w:tcPr>
          <w:p>
            <w:pPr>
              <w:pStyle w:val="13"/>
              <w:rPr>
                <w:rFonts w:ascii="宋体" w:hAnsi="宋体"/>
                <w:color w:val="auto"/>
                <w:sz w:val="30"/>
                <w:szCs w:val="21"/>
                <w:highlight w:val="none"/>
              </w:rPr>
            </w:pPr>
            <w:r>
              <w:rPr>
                <w:rFonts w:ascii="宋体" w:hAnsi="宋体"/>
                <w:color w:val="auto"/>
                <w:szCs w:val="21"/>
                <w:highlight w:val="none"/>
              </w:rPr>
              <w:t>…</w:t>
            </w:r>
          </w:p>
        </w:tc>
        <w:tc>
          <w:tcPr>
            <w:tcW w:w="3291" w:type="dxa"/>
            <w:tcBorders>
              <w:top w:val="single" w:color="auto" w:sz="4" w:space="0"/>
              <w:bottom w:val="single" w:color="auto" w:sz="4" w:space="0"/>
            </w:tcBorders>
            <w:tcMar>
              <w:top w:w="15" w:type="dxa"/>
              <w:left w:w="15" w:type="dxa"/>
              <w:bottom w:w="0" w:type="dxa"/>
              <w:right w:w="15" w:type="dxa"/>
            </w:tcMar>
            <w:vAlign w:val="center"/>
          </w:tcPr>
          <w:p>
            <w:pPr>
              <w:pStyle w:val="13"/>
              <w:jc w:val="center"/>
              <w:rPr>
                <w:rFonts w:ascii="宋体" w:hAnsi="宋体"/>
                <w:color w:val="auto"/>
                <w:sz w:val="30"/>
                <w:szCs w:val="21"/>
                <w:highlight w:val="none"/>
              </w:rPr>
            </w:pP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行数不够，自行添加</w:t>
            </w:r>
            <w:r>
              <w:rPr>
                <w:rFonts w:hint="eastAsia" w:ascii="宋体" w:hAnsi="宋体"/>
                <w:color w:val="auto"/>
                <w:szCs w:val="21"/>
                <w:highlight w:val="none"/>
              </w:rPr>
              <w:t>）</w:t>
            </w:r>
          </w:p>
        </w:tc>
        <w:tc>
          <w:tcPr>
            <w:tcW w:w="2381" w:type="dxa"/>
            <w:tcBorders>
              <w:top w:val="single" w:color="auto" w:sz="4" w:space="0"/>
              <w:bottom w:val="single" w:color="auto" w:sz="4" w:space="0"/>
            </w:tcBorders>
            <w:vAlign w:val="center"/>
          </w:tcPr>
          <w:p>
            <w:pPr>
              <w:pStyle w:val="13"/>
              <w:jc w:val="center"/>
              <w:rPr>
                <w:rFonts w:ascii="宋体" w:hAnsi="宋体"/>
                <w:color w:val="auto"/>
                <w:sz w:val="30"/>
                <w:szCs w:val="21"/>
                <w:highlight w:val="none"/>
              </w:rPr>
            </w:pPr>
            <w:r>
              <w:rPr>
                <w:rFonts w:ascii="宋体" w:hAnsi="宋体"/>
                <w:color w:val="auto"/>
                <w:szCs w:val="21"/>
                <w:highlight w:val="none"/>
              </w:rPr>
              <w:t>…</w:t>
            </w:r>
          </w:p>
        </w:tc>
        <w:tc>
          <w:tcPr>
            <w:tcW w:w="1290" w:type="dxa"/>
            <w:tcBorders>
              <w:top w:val="single" w:color="auto" w:sz="4" w:space="0"/>
              <w:bottom w:val="single" w:color="auto" w:sz="4" w:space="0"/>
              <w:right w:val="single" w:color="auto" w:sz="4" w:space="0"/>
            </w:tcBorders>
            <w:vAlign w:val="center"/>
          </w:tcPr>
          <w:p>
            <w:pPr>
              <w:pStyle w:val="13"/>
              <w:jc w:val="center"/>
              <w:rPr>
                <w:rFonts w:ascii="宋体" w:hAnsi="宋体"/>
                <w:color w:val="auto"/>
                <w:sz w:val="30"/>
                <w:szCs w:val="21"/>
                <w:highlight w:val="none"/>
              </w:rPr>
            </w:pPr>
            <w:r>
              <w:rPr>
                <w:rFonts w:ascii="宋体" w:hAnsi="宋体"/>
                <w:color w:val="auto"/>
                <w:szCs w:val="21"/>
                <w:highlight w:val="none"/>
              </w:rPr>
              <w:t>…</w:t>
            </w:r>
          </w:p>
        </w:tc>
        <w:tc>
          <w:tcPr>
            <w:tcW w:w="897" w:type="dxa"/>
            <w:tcBorders>
              <w:top w:val="single" w:color="auto" w:sz="4" w:space="0"/>
              <w:left w:val="single" w:color="auto" w:sz="4" w:space="0"/>
              <w:bottom w:val="single" w:color="auto" w:sz="4" w:space="0"/>
            </w:tcBorders>
            <w:vAlign w:val="center"/>
          </w:tcPr>
          <w:p>
            <w:pPr>
              <w:pStyle w:val="13"/>
              <w:ind w:firstLine="0"/>
              <w:jc w:val="center"/>
              <w:rPr>
                <w:rFonts w:ascii="宋体" w:hAnsi="宋体"/>
                <w:color w:val="auto"/>
                <w:sz w:val="30"/>
                <w:szCs w:val="21"/>
                <w:highlight w:val="none"/>
              </w:rPr>
            </w:pPr>
          </w:p>
        </w:tc>
      </w:tr>
    </w:tbl>
    <w:p>
      <w:pPr>
        <w:wordWrap w:val="0"/>
        <w:autoSpaceDE w:val="0"/>
        <w:autoSpaceDN w:val="0"/>
        <w:adjustRightInd w:val="0"/>
        <w:jc w:val="righ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hint="eastAsia" w:ascii="宋体" w:hAnsi="宋体"/>
          <w:color w:val="auto"/>
          <w:szCs w:val="21"/>
          <w:highlight w:val="none"/>
        </w:rPr>
        <w:t xml:space="preserve">（盖章）：            </w:t>
      </w:r>
    </w:p>
    <w:p>
      <w:pPr>
        <w:wordWrap w:val="0"/>
        <w:autoSpaceDE w:val="0"/>
        <w:autoSpaceDN w:val="0"/>
        <w:adjustRightInd w:val="0"/>
        <w:jc w:val="right"/>
        <w:rPr>
          <w:rFonts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w:t>
      </w:r>
    </w:p>
    <w:p>
      <w:pPr>
        <w:numPr>
          <w:ilvl w:val="-1"/>
          <w:numId w:val="0"/>
        </w:numPr>
        <w:spacing w:line="360" w:lineRule="auto"/>
        <w:jc w:val="center"/>
        <w:outlineLvl w:val="9"/>
        <w:rPr>
          <w:rFonts w:hint="eastAsia" w:ascii="宋体" w:hAnsi="宋体" w:cs="宋体"/>
          <w:b/>
          <w:bCs/>
          <w:color w:val="000000"/>
          <w:szCs w:val="21"/>
          <w:highlight w:val="none"/>
          <w:lang w:val="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日期：年月日</w:t>
      </w:r>
    </w:p>
    <w:p>
      <w:pPr>
        <w:rPr>
          <w:rFonts w:hint="eastAsia"/>
          <w:highlight w:val="none"/>
        </w:rPr>
      </w:pPr>
      <w:bookmarkStart w:id="89" w:name="_Toc506291471"/>
      <w:bookmarkStart w:id="90" w:name="_Toc31876"/>
      <w:bookmarkStart w:id="91" w:name="_Toc15335"/>
      <w:bookmarkStart w:id="92" w:name="_Toc6957"/>
      <w:bookmarkStart w:id="93" w:name="_Toc496104189"/>
    </w:p>
    <w:p>
      <w:pPr>
        <w:spacing w:line="360" w:lineRule="auto"/>
        <w:jc w:val="both"/>
        <w:outlineLvl w:val="1"/>
        <w:rPr>
          <w:rFonts w:hint="eastAsia" w:ascii="宋体" w:hAnsi="宋体" w:cs="宋体"/>
          <w:b/>
          <w:bCs/>
          <w:color w:val="000000"/>
          <w:szCs w:val="21"/>
          <w:highlight w:val="none"/>
          <w:lang w:val="zh-CN"/>
        </w:rPr>
      </w:pPr>
      <w:bookmarkStart w:id="94" w:name="_Toc23382"/>
      <w:bookmarkStart w:id="95" w:name="_Toc22438"/>
      <w:bookmarkStart w:id="96" w:name="_Toc11377"/>
      <w:r>
        <w:rPr>
          <w:rFonts w:hint="eastAsia" w:ascii="宋体" w:hAnsi="宋体" w:cs="宋体"/>
          <w:b/>
          <w:bCs/>
          <w:color w:val="000000"/>
          <w:szCs w:val="21"/>
          <w:highlight w:val="none"/>
          <w:lang w:val="en-US" w:eastAsia="zh-CN"/>
        </w:rPr>
        <w:t>七、</w:t>
      </w:r>
      <w:r>
        <w:rPr>
          <w:rFonts w:hint="eastAsia" w:ascii="宋体" w:hAnsi="宋体" w:cs="宋体"/>
          <w:b/>
          <w:bCs/>
          <w:color w:val="000000"/>
          <w:szCs w:val="21"/>
          <w:highlight w:val="none"/>
          <w:lang w:val="zh-CN"/>
        </w:rPr>
        <w:t>技术规格偏离表</w:t>
      </w:r>
      <w:bookmarkEnd w:id="89"/>
      <w:bookmarkEnd w:id="90"/>
      <w:bookmarkEnd w:id="91"/>
      <w:bookmarkEnd w:id="92"/>
      <w:bookmarkEnd w:id="93"/>
      <w:bookmarkEnd w:id="94"/>
      <w:bookmarkEnd w:id="95"/>
      <w:bookmarkEnd w:id="96"/>
    </w:p>
    <w:p>
      <w:pPr>
        <w:ind w:left="420" w:leftChars="200"/>
        <w:jc w:val="center"/>
        <w:rPr>
          <w:rFonts w:ascii="宋体" w:hAnsi="宋体"/>
          <w:b/>
          <w:color w:val="auto"/>
          <w:szCs w:val="21"/>
          <w:highlight w:val="none"/>
        </w:rPr>
      </w:pPr>
      <w:r>
        <w:rPr>
          <w:rFonts w:hint="eastAsia" w:ascii="宋体" w:hAnsi="宋体"/>
          <w:b/>
          <w:color w:val="auto"/>
          <w:szCs w:val="21"/>
          <w:highlight w:val="none"/>
        </w:rPr>
        <w:t>技术规格偏离表</w:t>
      </w:r>
    </w:p>
    <w:p>
      <w:pPr>
        <w:rPr>
          <w:rFonts w:hint="eastAsia" w:ascii="宋体" w:hAnsi="宋体" w:eastAsia="宋体"/>
          <w:color w:val="auto"/>
          <w:szCs w:val="21"/>
          <w:highlight w:val="none"/>
          <w:lang w:eastAsia="zh-CN"/>
        </w:rPr>
      </w:pPr>
      <w:r>
        <w:rPr>
          <w:rFonts w:hint="eastAsia" w:ascii="宋体" w:hAnsi="宋体"/>
          <w:color w:val="auto"/>
          <w:highlight w:val="none"/>
        </w:rPr>
        <w:t>项目编号：</w:t>
      </w:r>
      <w:r>
        <w:rPr>
          <w:rFonts w:hint="eastAsia" w:ascii="宋体" w:hAnsi="宋体"/>
          <w:color w:val="auto"/>
          <w:highlight w:val="none"/>
          <w:lang w:eastAsia="zh-CN"/>
        </w:rPr>
        <w:t>0664-2460SUMEC046D</w:t>
      </w:r>
    </w:p>
    <w:p>
      <w:pPr>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olor w:val="auto"/>
          <w:highlight w:val="none"/>
          <w:lang w:eastAsia="zh-CN"/>
        </w:rPr>
        <w:t xml:space="preserve">南京市雨花台区雨花社区卫生服务中心3号楼消险加固改造工程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80"/>
        <w:gridCol w:w="1791"/>
        <w:gridCol w:w="180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1" w:type="dxa"/>
            <w:vAlign w:val="center"/>
          </w:tcPr>
          <w:p>
            <w:pPr>
              <w:jc w:val="center"/>
              <w:rPr>
                <w:rFonts w:ascii="宋体" w:hAnsi="宋体"/>
                <w:b/>
                <w:color w:val="auto"/>
                <w:highlight w:val="none"/>
              </w:rPr>
            </w:pPr>
            <w:r>
              <w:rPr>
                <w:rFonts w:hint="eastAsia" w:ascii="宋体" w:hAnsi="宋体"/>
                <w:b/>
                <w:color w:val="auto"/>
                <w:highlight w:val="none"/>
              </w:rPr>
              <w:t>序号</w:t>
            </w:r>
          </w:p>
        </w:tc>
        <w:tc>
          <w:tcPr>
            <w:tcW w:w="1980" w:type="dxa"/>
            <w:vAlign w:val="center"/>
          </w:tcPr>
          <w:p>
            <w:pPr>
              <w:jc w:val="center"/>
              <w:rPr>
                <w:rFonts w:ascii="宋体" w:hAnsi="宋体"/>
                <w:b/>
                <w:color w:val="auto"/>
                <w:highlight w:val="none"/>
              </w:rPr>
            </w:pPr>
            <w:r>
              <w:rPr>
                <w:rFonts w:hint="eastAsia" w:ascii="宋体" w:hAnsi="宋体"/>
                <w:b/>
                <w:color w:val="auto"/>
                <w:highlight w:val="none"/>
              </w:rPr>
              <w:t>需求项目</w:t>
            </w:r>
          </w:p>
        </w:tc>
        <w:tc>
          <w:tcPr>
            <w:tcW w:w="1791" w:type="dxa"/>
            <w:vAlign w:val="center"/>
          </w:tcPr>
          <w:p>
            <w:pPr>
              <w:jc w:val="center"/>
              <w:rPr>
                <w:rFonts w:ascii="宋体" w:hAnsi="宋体"/>
                <w:b/>
                <w:color w:val="auto"/>
                <w:highlight w:val="none"/>
              </w:rPr>
            </w:pPr>
            <w:r>
              <w:rPr>
                <w:rFonts w:hint="eastAsia" w:ascii="宋体" w:hAnsi="宋体"/>
                <w:b/>
                <w:color w:val="auto"/>
                <w:highlight w:val="none"/>
              </w:rPr>
              <w:t>谈判文件要求参数</w:t>
            </w:r>
          </w:p>
        </w:tc>
        <w:tc>
          <w:tcPr>
            <w:tcW w:w="1800" w:type="dxa"/>
            <w:vAlign w:val="center"/>
          </w:tcPr>
          <w:p>
            <w:pPr>
              <w:jc w:val="center"/>
              <w:rPr>
                <w:rFonts w:ascii="宋体" w:hAnsi="宋体"/>
                <w:b/>
                <w:color w:val="auto"/>
                <w:highlight w:val="none"/>
              </w:rPr>
            </w:pPr>
            <w:r>
              <w:rPr>
                <w:rFonts w:hint="eastAsia" w:ascii="宋体" w:hAnsi="宋体"/>
                <w:b/>
                <w:color w:val="auto"/>
                <w:highlight w:val="none"/>
              </w:rPr>
              <w:t>投标文件响应参数</w:t>
            </w:r>
          </w:p>
        </w:tc>
        <w:tc>
          <w:tcPr>
            <w:tcW w:w="1440" w:type="dxa"/>
            <w:vAlign w:val="center"/>
          </w:tcPr>
          <w:p>
            <w:pPr>
              <w:jc w:val="center"/>
              <w:rPr>
                <w:rFonts w:ascii="宋体" w:hAnsi="宋体"/>
                <w:b/>
                <w:color w:val="auto"/>
                <w:highlight w:val="none"/>
              </w:rPr>
            </w:pPr>
            <w:r>
              <w:rPr>
                <w:rFonts w:hint="eastAsia" w:ascii="宋体" w:hAnsi="宋体"/>
                <w:b/>
                <w:color w:val="auto"/>
                <w:highlight w:val="none"/>
              </w:rPr>
              <w:t>符合/正偏离/负偏离</w:t>
            </w:r>
          </w:p>
        </w:tc>
        <w:tc>
          <w:tcPr>
            <w:tcW w:w="1080" w:type="dxa"/>
            <w:vAlign w:val="center"/>
          </w:tcPr>
          <w:p>
            <w:pPr>
              <w:jc w:val="center"/>
              <w:rPr>
                <w:rFonts w:ascii="宋体" w:hAnsi="宋体"/>
                <w:b/>
                <w:color w:val="auto"/>
                <w:highlight w:val="none"/>
              </w:rPr>
            </w:pPr>
            <w:r>
              <w:rPr>
                <w:rFonts w:hint="eastAsia" w:ascii="宋体"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11" w:type="dxa"/>
            <w:vAlign w:val="center"/>
          </w:tcPr>
          <w:p>
            <w:pPr>
              <w:jc w:val="center"/>
              <w:rPr>
                <w:rFonts w:ascii="宋体" w:hAnsi="宋体"/>
                <w:b/>
                <w:color w:val="auto"/>
                <w:highlight w:val="none"/>
              </w:rPr>
            </w:pPr>
          </w:p>
        </w:tc>
        <w:tc>
          <w:tcPr>
            <w:tcW w:w="1980" w:type="dxa"/>
            <w:vAlign w:val="center"/>
          </w:tcPr>
          <w:p>
            <w:pPr>
              <w:jc w:val="center"/>
              <w:rPr>
                <w:rFonts w:ascii="宋体" w:hAnsi="宋体"/>
                <w:b/>
                <w:color w:val="auto"/>
                <w:highlight w:val="none"/>
              </w:rPr>
            </w:pPr>
          </w:p>
        </w:tc>
        <w:tc>
          <w:tcPr>
            <w:tcW w:w="1791" w:type="dxa"/>
            <w:vAlign w:val="center"/>
          </w:tcPr>
          <w:p>
            <w:pPr>
              <w:jc w:val="center"/>
              <w:rPr>
                <w:rFonts w:ascii="宋体" w:hAnsi="宋体"/>
                <w:b/>
                <w:color w:val="auto"/>
                <w:highlight w:val="none"/>
              </w:rPr>
            </w:pPr>
          </w:p>
        </w:tc>
        <w:tc>
          <w:tcPr>
            <w:tcW w:w="1800" w:type="dxa"/>
            <w:vAlign w:val="center"/>
          </w:tcPr>
          <w:p>
            <w:pPr>
              <w:jc w:val="center"/>
              <w:rPr>
                <w:rFonts w:ascii="宋体" w:hAnsi="宋体"/>
                <w:b/>
                <w:color w:val="auto"/>
                <w:highlight w:val="none"/>
              </w:rPr>
            </w:pPr>
          </w:p>
        </w:tc>
        <w:tc>
          <w:tcPr>
            <w:tcW w:w="1440" w:type="dxa"/>
            <w:vAlign w:val="center"/>
          </w:tcPr>
          <w:p>
            <w:pPr>
              <w:jc w:val="center"/>
              <w:rPr>
                <w:rFonts w:ascii="宋体" w:hAnsi="宋体"/>
                <w:b/>
                <w:color w:val="auto"/>
                <w:highlight w:val="none"/>
              </w:rPr>
            </w:pPr>
          </w:p>
        </w:tc>
        <w:tc>
          <w:tcPr>
            <w:tcW w:w="1080" w:type="dxa"/>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11" w:type="dxa"/>
            <w:vAlign w:val="center"/>
          </w:tcPr>
          <w:p>
            <w:pPr>
              <w:jc w:val="center"/>
              <w:rPr>
                <w:rFonts w:ascii="宋体" w:hAnsi="宋体"/>
                <w:b/>
                <w:color w:val="auto"/>
                <w:highlight w:val="none"/>
              </w:rPr>
            </w:pPr>
          </w:p>
        </w:tc>
        <w:tc>
          <w:tcPr>
            <w:tcW w:w="1980" w:type="dxa"/>
            <w:vAlign w:val="center"/>
          </w:tcPr>
          <w:p>
            <w:pPr>
              <w:jc w:val="center"/>
              <w:rPr>
                <w:rFonts w:ascii="宋体" w:hAnsi="宋体"/>
                <w:b/>
                <w:color w:val="auto"/>
                <w:highlight w:val="none"/>
              </w:rPr>
            </w:pPr>
          </w:p>
        </w:tc>
        <w:tc>
          <w:tcPr>
            <w:tcW w:w="1791" w:type="dxa"/>
            <w:vAlign w:val="center"/>
          </w:tcPr>
          <w:p>
            <w:pPr>
              <w:jc w:val="center"/>
              <w:rPr>
                <w:rFonts w:ascii="宋体" w:hAnsi="宋体"/>
                <w:b/>
                <w:color w:val="auto"/>
                <w:highlight w:val="none"/>
              </w:rPr>
            </w:pPr>
          </w:p>
        </w:tc>
        <w:tc>
          <w:tcPr>
            <w:tcW w:w="1800" w:type="dxa"/>
            <w:vAlign w:val="center"/>
          </w:tcPr>
          <w:p>
            <w:pPr>
              <w:jc w:val="center"/>
              <w:rPr>
                <w:rFonts w:ascii="宋体" w:hAnsi="宋体"/>
                <w:b/>
                <w:color w:val="auto"/>
                <w:highlight w:val="none"/>
              </w:rPr>
            </w:pPr>
          </w:p>
        </w:tc>
        <w:tc>
          <w:tcPr>
            <w:tcW w:w="1440" w:type="dxa"/>
            <w:vAlign w:val="center"/>
          </w:tcPr>
          <w:p>
            <w:pPr>
              <w:jc w:val="center"/>
              <w:rPr>
                <w:rFonts w:ascii="宋体" w:hAnsi="宋体"/>
                <w:b/>
                <w:color w:val="auto"/>
                <w:highlight w:val="none"/>
              </w:rPr>
            </w:pPr>
          </w:p>
        </w:tc>
        <w:tc>
          <w:tcPr>
            <w:tcW w:w="1080" w:type="dxa"/>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11" w:type="dxa"/>
            <w:vAlign w:val="center"/>
          </w:tcPr>
          <w:p>
            <w:pPr>
              <w:jc w:val="center"/>
              <w:rPr>
                <w:rFonts w:ascii="宋体" w:hAnsi="宋体"/>
                <w:b/>
                <w:color w:val="auto"/>
                <w:highlight w:val="none"/>
              </w:rPr>
            </w:pPr>
          </w:p>
        </w:tc>
        <w:tc>
          <w:tcPr>
            <w:tcW w:w="1980" w:type="dxa"/>
            <w:vAlign w:val="center"/>
          </w:tcPr>
          <w:p>
            <w:pPr>
              <w:jc w:val="center"/>
              <w:rPr>
                <w:rFonts w:ascii="宋体" w:hAnsi="宋体"/>
                <w:b/>
                <w:color w:val="auto"/>
                <w:highlight w:val="none"/>
              </w:rPr>
            </w:pPr>
          </w:p>
        </w:tc>
        <w:tc>
          <w:tcPr>
            <w:tcW w:w="1791" w:type="dxa"/>
            <w:vAlign w:val="center"/>
          </w:tcPr>
          <w:p>
            <w:pPr>
              <w:jc w:val="center"/>
              <w:rPr>
                <w:rFonts w:ascii="宋体" w:hAnsi="宋体"/>
                <w:b/>
                <w:color w:val="auto"/>
                <w:highlight w:val="none"/>
              </w:rPr>
            </w:pPr>
          </w:p>
        </w:tc>
        <w:tc>
          <w:tcPr>
            <w:tcW w:w="1800" w:type="dxa"/>
            <w:vAlign w:val="center"/>
          </w:tcPr>
          <w:p>
            <w:pPr>
              <w:jc w:val="center"/>
              <w:rPr>
                <w:rFonts w:ascii="宋体" w:hAnsi="宋体"/>
                <w:b/>
                <w:color w:val="auto"/>
                <w:highlight w:val="none"/>
              </w:rPr>
            </w:pPr>
          </w:p>
        </w:tc>
        <w:tc>
          <w:tcPr>
            <w:tcW w:w="1440" w:type="dxa"/>
            <w:vAlign w:val="center"/>
          </w:tcPr>
          <w:p>
            <w:pPr>
              <w:jc w:val="center"/>
              <w:rPr>
                <w:rFonts w:ascii="宋体" w:hAnsi="宋体"/>
                <w:b/>
                <w:color w:val="auto"/>
                <w:highlight w:val="none"/>
              </w:rPr>
            </w:pPr>
          </w:p>
        </w:tc>
        <w:tc>
          <w:tcPr>
            <w:tcW w:w="1080" w:type="dxa"/>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11" w:type="dxa"/>
            <w:vAlign w:val="center"/>
          </w:tcPr>
          <w:p>
            <w:pPr>
              <w:jc w:val="center"/>
              <w:rPr>
                <w:rFonts w:ascii="宋体" w:hAnsi="宋体"/>
                <w:b/>
                <w:color w:val="auto"/>
                <w:highlight w:val="none"/>
              </w:rPr>
            </w:pPr>
          </w:p>
        </w:tc>
        <w:tc>
          <w:tcPr>
            <w:tcW w:w="1980" w:type="dxa"/>
            <w:vAlign w:val="center"/>
          </w:tcPr>
          <w:p>
            <w:pPr>
              <w:jc w:val="center"/>
              <w:rPr>
                <w:rFonts w:ascii="宋体" w:hAnsi="宋体"/>
                <w:b/>
                <w:color w:val="auto"/>
                <w:highlight w:val="none"/>
              </w:rPr>
            </w:pPr>
          </w:p>
        </w:tc>
        <w:tc>
          <w:tcPr>
            <w:tcW w:w="1791" w:type="dxa"/>
            <w:vAlign w:val="center"/>
          </w:tcPr>
          <w:p>
            <w:pPr>
              <w:jc w:val="center"/>
              <w:rPr>
                <w:rFonts w:ascii="宋体" w:hAnsi="宋体"/>
                <w:b/>
                <w:color w:val="auto"/>
                <w:highlight w:val="none"/>
              </w:rPr>
            </w:pPr>
          </w:p>
        </w:tc>
        <w:tc>
          <w:tcPr>
            <w:tcW w:w="1800" w:type="dxa"/>
            <w:vAlign w:val="center"/>
          </w:tcPr>
          <w:p>
            <w:pPr>
              <w:jc w:val="center"/>
              <w:rPr>
                <w:rFonts w:ascii="宋体" w:hAnsi="宋体"/>
                <w:b/>
                <w:color w:val="auto"/>
                <w:highlight w:val="none"/>
              </w:rPr>
            </w:pPr>
          </w:p>
        </w:tc>
        <w:tc>
          <w:tcPr>
            <w:tcW w:w="1440" w:type="dxa"/>
            <w:vAlign w:val="center"/>
          </w:tcPr>
          <w:p>
            <w:pPr>
              <w:jc w:val="center"/>
              <w:rPr>
                <w:rFonts w:ascii="宋体" w:hAnsi="宋体"/>
                <w:b/>
                <w:color w:val="auto"/>
                <w:highlight w:val="none"/>
              </w:rPr>
            </w:pPr>
          </w:p>
        </w:tc>
        <w:tc>
          <w:tcPr>
            <w:tcW w:w="1080" w:type="dxa"/>
            <w:vAlign w:val="center"/>
          </w:tcPr>
          <w:p>
            <w:pPr>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11" w:type="dxa"/>
            <w:vAlign w:val="center"/>
          </w:tcPr>
          <w:p>
            <w:pPr>
              <w:jc w:val="center"/>
              <w:rPr>
                <w:rFonts w:ascii="宋体" w:hAnsi="宋体"/>
                <w:b/>
                <w:color w:val="auto"/>
                <w:highlight w:val="none"/>
              </w:rPr>
            </w:pPr>
          </w:p>
        </w:tc>
        <w:tc>
          <w:tcPr>
            <w:tcW w:w="1980" w:type="dxa"/>
            <w:vAlign w:val="center"/>
          </w:tcPr>
          <w:p>
            <w:pPr>
              <w:jc w:val="center"/>
              <w:rPr>
                <w:rFonts w:ascii="宋体" w:hAnsi="宋体"/>
                <w:b/>
                <w:color w:val="auto"/>
                <w:highlight w:val="none"/>
              </w:rPr>
            </w:pPr>
            <w:r>
              <w:rPr>
                <w:rFonts w:hint="eastAsia" w:ascii="宋体" w:hAnsi="宋体"/>
                <w:color w:val="auto"/>
                <w:szCs w:val="21"/>
                <w:highlight w:val="none"/>
              </w:rPr>
              <w:t>（</w:t>
            </w:r>
            <w:r>
              <w:rPr>
                <w:rFonts w:ascii="宋体" w:hAnsi="宋体"/>
                <w:color w:val="auto"/>
                <w:szCs w:val="21"/>
                <w:highlight w:val="none"/>
              </w:rPr>
              <w:t>行数不够，自行添加</w:t>
            </w:r>
            <w:r>
              <w:rPr>
                <w:rFonts w:hint="eastAsia" w:ascii="宋体" w:hAnsi="宋体"/>
                <w:color w:val="auto"/>
                <w:szCs w:val="21"/>
                <w:highlight w:val="none"/>
              </w:rPr>
              <w:t>）</w:t>
            </w:r>
          </w:p>
        </w:tc>
        <w:tc>
          <w:tcPr>
            <w:tcW w:w="1791" w:type="dxa"/>
            <w:vAlign w:val="center"/>
          </w:tcPr>
          <w:p>
            <w:pPr>
              <w:jc w:val="center"/>
              <w:rPr>
                <w:rFonts w:ascii="宋体" w:hAnsi="宋体"/>
                <w:b/>
                <w:color w:val="auto"/>
                <w:highlight w:val="none"/>
              </w:rPr>
            </w:pPr>
          </w:p>
        </w:tc>
        <w:tc>
          <w:tcPr>
            <w:tcW w:w="1800" w:type="dxa"/>
            <w:vAlign w:val="center"/>
          </w:tcPr>
          <w:p>
            <w:pPr>
              <w:jc w:val="center"/>
              <w:rPr>
                <w:rFonts w:ascii="宋体" w:hAnsi="宋体"/>
                <w:b/>
                <w:color w:val="auto"/>
                <w:highlight w:val="none"/>
              </w:rPr>
            </w:pPr>
          </w:p>
        </w:tc>
        <w:tc>
          <w:tcPr>
            <w:tcW w:w="1440" w:type="dxa"/>
            <w:vAlign w:val="center"/>
          </w:tcPr>
          <w:p>
            <w:pPr>
              <w:jc w:val="center"/>
              <w:rPr>
                <w:rFonts w:ascii="宋体" w:hAnsi="宋体"/>
                <w:b/>
                <w:color w:val="auto"/>
                <w:highlight w:val="none"/>
              </w:rPr>
            </w:pPr>
          </w:p>
        </w:tc>
        <w:tc>
          <w:tcPr>
            <w:tcW w:w="1080" w:type="dxa"/>
            <w:vAlign w:val="center"/>
          </w:tcPr>
          <w:p>
            <w:pPr>
              <w:jc w:val="center"/>
              <w:rPr>
                <w:rFonts w:ascii="宋体" w:hAnsi="宋体"/>
                <w:b/>
                <w:color w:val="auto"/>
                <w:highlight w:val="none"/>
              </w:rPr>
            </w:pPr>
          </w:p>
        </w:tc>
      </w:tr>
    </w:tbl>
    <w:p>
      <w:pPr>
        <w:rPr>
          <w:rFonts w:ascii="宋体" w:hAnsi="宋体"/>
          <w:b/>
          <w:color w:val="auto"/>
          <w:szCs w:val="21"/>
          <w:highlight w:val="none"/>
        </w:rPr>
      </w:pPr>
    </w:p>
    <w:p>
      <w:pPr>
        <w:wordWrap w:val="0"/>
        <w:autoSpaceDE w:val="0"/>
        <w:autoSpaceDN w:val="0"/>
        <w:adjustRightInd w:val="0"/>
        <w:jc w:val="righ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hint="eastAsia" w:ascii="宋体" w:hAnsi="宋体"/>
          <w:color w:val="auto"/>
          <w:szCs w:val="21"/>
          <w:highlight w:val="none"/>
        </w:rPr>
        <w:t xml:space="preserve">（盖章）：            </w:t>
      </w:r>
    </w:p>
    <w:p>
      <w:pPr>
        <w:wordWrap w:val="0"/>
        <w:autoSpaceDE w:val="0"/>
        <w:autoSpaceDN w:val="0"/>
        <w:adjustRightInd w:val="0"/>
        <w:jc w:val="right"/>
        <w:rPr>
          <w:rFonts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w:t>
      </w:r>
    </w:p>
    <w:p>
      <w:pPr>
        <w:autoSpaceDE w:val="0"/>
        <w:autoSpaceDN w:val="0"/>
        <w:adjustRightInd w:val="0"/>
        <w:jc w:val="right"/>
        <w:rPr>
          <w:rFonts w:ascii="宋体" w:hAnsi="宋体" w:cs="宋体"/>
          <w:color w:val="auto"/>
          <w:szCs w:val="21"/>
          <w:highlight w:val="none"/>
          <w:lang w:val="zh-CN"/>
        </w:rPr>
      </w:pPr>
      <w:r>
        <w:rPr>
          <w:rFonts w:hint="eastAsia" w:ascii="宋体" w:hAnsi="宋体" w:cs="宋体"/>
          <w:color w:val="auto"/>
          <w:szCs w:val="21"/>
          <w:highlight w:val="none"/>
          <w:lang w:val="zh-CN"/>
        </w:rPr>
        <w:t>日期：年月日</w:t>
      </w:r>
    </w:p>
    <w:p>
      <w:pPr>
        <w:rPr>
          <w:rFonts w:ascii="宋体" w:hAnsi="宋体"/>
          <w:color w:val="auto"/>
          <w:highlight w:val="none"/>
        </w:rPr>
      </w:pPr>
      <w:r>
        <w:rPr>
          <w:rFonts w:hint="eastAsia" w:ascii="宋体" w:hAnsi="宋体"/>
          <w:color w:val="auto"/>
          <w:highlight w:val="none"/>
        </w:rPr>
        <w:t>说明：1.请如实填写偏离表，如果虚假响应，将被按照政府采购相关法律法规处理；</w:t>
      </w:r>
    </w:p>
    <w:p>
      <w:pPr>
        <w:ind w:firstLine="630" w:firstLineChars="300"/>
        <w:rPr>
          <w:rFonts w:ascii="宋体" w:hAnsi="宋体"/>
          <w:color w:val="auto"/>
          <w:highlight w:val="none"/>
        </w:rPr>
      </w:pPr>
      <w:r>
        <w:rPr>
          <w:rFonts w:hint="eastAsia" w:ascii="宋体" w:hAnsi="宋体"/>
          <w:color w:val="auto"/>
          <w:highlight w:val="none"/>
        </w:rPr>
        <w:t>2.应根据“第</w:t>
      </w:r>
      <w:r>
        <w:rPr>
          <w:rFonts w:hint="eastAsia" w:ascii="宋体" w:hAnsi="宋体"/>
          <w:color w:val="auto"/>
          <w:highlight w:val="none"/>
          <w:lang w:val="en-US" w:eastAsia="zh-CN"/>
        </w:rPr>
        <w:t>四</w:t>
      </w:r>
      <w:r>
        <w:rPr>
          <w:rFonts w:hint="eastAsia" w:ascii="宋体" w:hAnsi="宋体"/>
          <w:color w:val="auto"/>
          <w:highlight w:val="none"/>
        </w:rPr>
        <w:t>章 项目需求”中货物技术要求、服务要求、付款要求等，逐条说明响应情况，如有偏离之处，应在上述“备注”栏说明其差别之所在，否则可能将被视为非响应性投标而被拒绝。</w:t>
      </w:r>
    </w:p>
    <w:p>
      <w:pPr>
        <w:outlineLvl w:val="9"/>
        <w:rPr>
          <w:rFonts w:hint="eastAsia" w:ascii="宋体" w:cs="宋体"/>
          <w:b/>
          <w:color w:val="000000"/>
          <w:szCs w:val="21"/>
          <w:highlight w:val="none"/>
        </w:rPr>
      </w:pPr>
      <w:bookmarkStart w:id="97" w:name="_Toc30591"/>
      <w:bookmarkStart w:id="98" w:name="_Toc4260"/>
    </w:p>
    <w:p>
      <w:pPr>
        <w:outlineLvl w:val="9"/>
        <w:rPr>
          <w:rFonts w:hint="eastAsia" w:ascii="宋体" w:cs="宋体"/>
          <w:b/>
          <w:color w:val="000000"/>
          <w:szCs w:val="21"/>
          <w:highlight w:val="none"/>
        </w:rPr>
      </w:pPr>
    </w:p>
    <w:p>
      <w:pPr>
        <w:outlineLvl w:val="9"/>
        <w:rPr>
          <w:rFonts w:hint="eastAsia" w:ascii="宋体" w:cs="宋体"/>
          <w:b/>
          <w:color w:val="000000"/>
          <w:szCs w:val="21"/>
          <w:highlight w:val="none"/>
        </w:rPr>
      </w:pPr>
    </w:p>
    <w:p>
      <w:pPr>
        <w:outlineLvl w:val="1"/>
        <w:rPr>
          <w:rFonts w:hint="eastAsia" w:ascii="宋体" w:cs="宋体"/>
          <w:b/>
          <w:color w:val="000000"/>
          <w:szCs w:val="21"/>
          <w:highlight w:val="none"/>
          <w:lang w:val="zh-CN"/>
        </w:rPr>
      </w:pPr>
      <w:bookmarkStart w:id="99" w:name="_Toc24898"/>
      <w:bookmarkStart w:id="100" w:name="_Toc29456"/>
      <w:bookmarkStart w:id="101" w:name="_Toc20745"/>
      <w:r>
        <w:rPr>
          <w:rFonts w:hint="eastAsia" w:ascii="宋体" w:cs="宋体"/>
          <w:b/>
          <w:color w:val="000000"/>
          <w:szCs w:val="21"/>
          <w:highlight w:val="none"/>
          <w:lang w:val="en-US" w:eastAsia="zh-CN"/>
        </w:rPr>
        <w:t>八</w:t>
      </w:r>
      <w:r>
        <w:rPr>
          <w:rFonts w:hint="eastAsia" w:ascii="宋体" w:cs="宋体"/>
          <w:b/>
          <w:color w:val="000000"/>
          <w:szCs w:val="21"/>
          <w:highlight w:val="none"/>
          <w:lang w:val="zh-CN"/>
        </w:rPr>
        <w:t>、供应商基本情况说明</w:t>
      </w:r>
      <w:bookmarkEnd w:id="87"/>
      <w:bookmarkEnd w:id="88"/>
      <w:bookmarkEnd w:id="97"/>
      <w:bookmarkEnd w:id="98"/>
      <w:bookmarkEnd w:id="99"/>
      <w:bookmarkEnd w:id="100"/>
      <w:bookmarkEnd w:id="101"/>
    </w:p>
    <w:p>
      <w:pPr>
        <w:ind w:firstLine="482"/>
        <w:jc w:val="center"/>
        <w:rPr>
          <w:rFonts w:hint="eastAsia" w:ascii="宋体" w:cs="宋体"/>
          <w:b/>
          <w:color w:val="000000"/>
          <w:sz w:val="24"/>
          <w:highlight w:val="none"/>
          <w:lang w:val="zh-CN"/>
        </w:rPr>
      </w:pPr>
      <w:r>
        <w:rPr>
          <w:rFonts w:hint="eastAsia" w:ascii="宋体" w:cs="宋体"/>
          <w:b/>
          <w:color w:val="000000"/>
          <w:sz w:val="24"/>
          <w:highlight w:val="none"/>
          <w:lang w:val="zh-CN"/>
        </w:rPr>
        <w:t>供应商基本情况说明</w:t>
      </w:r>
    </w:p>
    <w:p>
      <w:pPr>
        <w:ind w:firstLine="525"/>
        <w:rPr>
          <w:rFonts w:hint="eastAsia" w:ascii="宋体" w:cs="宋体"/>
          <w:color w:val="000000"/>
          <w:szCs w:val="21"/>
          <w:highlight w:val="none"/>
          <w:lang w:val="zh-CN"/>
        </w:rPr>
      </w:pPr>
    </w:p>
    <w:p>
      <w:pPr>
        <w:ind w:firstLine="525"/>
        <w:rPr>
          <w:rFonts w:hint="eastAsia" w:ascii="宋体" w:cs="宋体"/>
          <w:color w:val="000000"/>
          <w:szCs w:val="21"/>
          <w:highlight w:val="none"/>
          <w:lang w:val="zh-CN"/>
        </w:rPr>
      </w:pPr>
      <w:r>
        <w:rPr>
          <w:rFonts w:hint="eastAsia" w:ascii="宋体" w:cs="宋体"/>
          <w:color w:val="000000"/>
          <w:szCs w:val="21"/>
          <w:highlight w:val="none"/>
          <w:lang w:val="zh-CN"/>
        </w:rPr>
        <w:t>要求尽可能简短精炼。</w:t>
      </w:r>
    </w:p>
    <w:p>
      <w:pPr>
        <w:ind w:firstLine="420"/>
        <w:rPr>
          <w:rFonts w:hint="eastAsia" w:ascii="宋体" w:cs="宋体"/>
          <w:color w:val="000000"/>
          <w:szCs w:val="21"/>
          <w:highlight w:val="none"/>
          <w:lang w:val="zh-CN"/>
        </w:rPr>
      </w:pPr>
      <w:r>
        <w:rPr>
          <w:rFonts w:hint="eastAsia" w:ascii="宋体" w:cs="宋体"/>
          <w:color w:val="000000"/>
          <w:szCs w:val="21"/>
          <w:highlight w:val="none"/>
          <w:lang w:val="zh-CN"/>
        </w:rPr>
        <w:t>（一）名称及有关情况：</w:t>
      </w:r>
    </w:p>
    <w:p>
      <w:pPr>
        <w:ind w:firstLine="420"/>
        <w:rPr>
          <w:rFonts w:hint="eastAsia" w:ascii="宋体" w:cs="宋体"/>
          <w:color w:val="000000"/>
          <w:szCs w:val="21"/>
          <w:highlight w:val="none"/>
          <w:lang w:val="zh-CN"/>
        </w:rPr>
      </w:pPr>
      <w:r>
        <w:rPr>
          <w:rFonts w:hint="eastAsia" w:ascii="宋体" w:cs="宋体"/>
          <w:color w:val="000000"/>
          <w:szCs w:val="21"/>
          <w:highlight w:val="none"/>
          <w:lang w:val="zh-CN"/>
        </w:rPr>
        <w:t>（1）名称：</w:t>
      </w:r>
    </w:p>
    <w:p>
      <w:pPr>
        <w:ind w:firstLine="420"/>
        <w:rPr>
          <w:rFonts w:hint="eastAsia" w:ascii="宋体" w:cs="宋体"/>
          <w:color w:val="000000"/>
          <w:szCs w:val="21"/>
          <w:highlight w:val="none"/>
          <w:lang w:val="zh-CN"/>
        </w:rPr>
      </w:pPr>
      <w:r>
        <w:rPr>
          <w:rFonts w:hint="eastAsia" w:ascii="宋体" w:cs="宋体"/>
          <w:color w:val="000000"/>
          <w:szCs w:val="21"/>
          <w:highlight w:val="none"/>
          <w:lang w:val="zh-CN"/>
        </w:rPr>
        <w:t>（2）地址：　　　　　　　　　传真/电话：　　　　　邮编：</w:t>
      </w:r>
    </w:p>
    <w:p>
      <w:pPr>
        <w:ind w:firstLine="420"/>
        <w:rPr>
          <w:rFonts w:hint="eastAsia" w:ascii="宋体" w:cs="宋体"/>
          <w:color w:val="000000"/>
          <w:szCs w:val="21"/>
          <w:highlight w:val="none"/>
          <w:lang w:val="zh-CN"/>
        </w:rPr>
      </w:pPr>
      <w:r>
        <w:rPr>
          <w:rFonts w:hint="eastAsia" w:ascii="宋体" w:cs="宋体"/>
          <w:color w:val="000000"/>
          <w:szCs w:val="21"/>
          <w:highlight w:val="none"/>
          <w:lang w:val="zh-CN"/>
        </w:rPr>
        <w:t>（3）成立或注册日期：</w:t>
      </w:r>
    </w:p>
    <w:p>
      <w:pPr>
        <w:ind w:firstLine="420"/>
        <w:rPr>
          <w:rFonts w:hint="eastAsia" w:ascii="宋体" w:cs="宋体"/>
          <w:color w:val="000000"/>
          <w:szCs w:val="21"/>
          <w:highlight w:val="none"/>
          <w:lang w:val="zh-CN"/>
        </w:rPr>
      </w:pPr>
      <w:r>
        <w:rPr>
          <w:rFonts w:hint="eastAsia" w:ascii="宋体" w:cs="宋体"/>
          <w:color w:val="000000"/>
          <w:szCs w:val="21"/>
          <w:highlight w:val="none"/>
          <w:lang w:val="zh-CN"/>
        </w:rPr>
        <w:t>（4）法人代表姓名：</w:t>
      </w:r>
    </w:p>
    <w:p>
      <w:pPr>
        <w:ind w:firstLine="420"/>
        <w:rPr>
          <w:rFonts w:hint="eastAsia" w:ascii="宋体" w:cs="宋体"/>
          <w:color w:val="000000"/>
          <w:szCs w:val="21"/>
          <w:highlight w:val="none"/>
          <w:lang w:val="zh-CN"/>
        </w:rPr>
      </w:pPr>
      <w:r>
        <w:rPr>
          <w:rFonts w:hint="eastAsia" w:ascii="宋体" w:cs="宋体"/>
          <w:color w:val="000000"/>
          <w:szCs w:val="21"/>
          <w:highlight w:val="none"/>
          <w:lang w:val="zh-CN"/>
        </w:rPr>
        <w:t>（5）开户银行名称及地址：</w:t>
      </w:r>
    </w:p>
    <w:p>
      <w:pPr>
        <w:ind w:firstLine="420"/>
        <w:rPr>
          <w:rFonts w:hint="eastAsia" w:ascii="宋体" w:cs="宋体"/>
          <w:color w:val="000000"/>
          <w:szCs w:val="21"/>
          <w:highlight w:val="none"/>
          <w:lang w:val="zh-CN"/>
        </w:rPr>
      </w:pPr>
      <w:r>
        <w:rPr>
          <w:rFonts w:hint="eastAsia" w:ascii="宋体" w:cs="宋体"/>
          <w:color w:val="000000"/>
          <w:szCs w:val="21"/>
          <w:highlight w:val="none"/>
          <w:lang w:val="zh-CN"/>
        </w:rPr>
        <w:t>（6）供应商在南京地区的代表姓名和地址邮编、传真、电话</w:t>
      </w:r>
    </w:p>
    <w:p>
      <w:pPr>
        <w:ind w:firstLine="420"/>
        <w:rPr>
          <w:rFonts w:hint="eastAsia" w:ascii="宋体" w:cs="宋体"/>
          <w:color w:val="000000"/>
          <w:szCs w:val="21"/>
          <w:highlight w:val="none"/>
          <w:lang w:val="zh-CN"/>
        </w:rPr>
      </w:pPr>
      <w:r>
        <w:rPr>
          <w:rFonts w:hint="eastAsia" w:ascii="宋体" w:cs="宋体"/>
          <w:color w:val="000000"/>
          <w:szCs w:val="21"/>
          <w:highlight w:val="none"/>
          <w:lang w:val="zh-CN"/>
        </w:rPr>
        <w:t>（二）供应商简介：主要包括以下内容</w:t>
      </w:r>
    </w:p>
    <w:p>
      <w:pPr>
        <w:ind w:firstLine="420"/>
        <w:rPr>
          <w:rFonts w:hint="eastAsia" w:ascii="宋体" w:cs="宋体"/>
          <w:color w:val="000000"/>
          <w:szCs w:val="21"/>
          <w:highlight w:val="none"/>
          <w:lang w:val="zh-CN"/>
        </w:rPr>
      </w:pPr>
      <w:r>
        <w:rPr>
          <w:rFonts w:hint="eastAsia" w:ascii="宋体" w:cs="宋体"/>
          <w:color w:val="000000"/>
          <w:szCs w:val="21"/>
          <w:highlight w:val="none"/>
          <w:lang w:val="zh-CN"/>
        </w:rPr>
        <w:t>（1）企业发展简史</w:t>
      </w:r>
    </w:p>
    <w:p>
      <w:pPr>
        <w:ind w:firstLine="420"/>
        <w:rPr>
          <w:rFonts w:hint="eastAsia" w:ascii="宋体" w:cs="宋体"/>
          <w:color w:val="000000"/>
          <w:szCs w:val="21"/>
          <w:highlight w:val="none"/>
          <w:lang w:val="zh-CN"/>
        </w:rPr>
      </w:pPr>
      <w:r>
        <w:rPr>
          <w:rFonts w:hint="eastAsia" w:ascii="宋体" w:cs="宋体"/>
          <w:color w:val="000000"/>
          <w:szCs w:val="21"/>
          <w:highlight w:val="none"/>
          <w:lang w:val="zh-CN"/>
        </w:rPr>
        <w:t>（2）企业获得的荣誉、受过的违规处罚情况等</w:t>
      </w:r>
    </w:p>
    <w:p>
      <w:pPr>
        <w:ind w:firstLine="420"/>
        <w:rPr>
          <w:rFonts w:hint="eastAsia" w:ascii="宋体" w:cs="宋体"/>
          <w:color w:val="000000"/>
          <w:szCs w:val="21"/>
          <w:highlight w:val="none"/>
          <w:lang w:val="zh-CN"/>
        </w:rPr>
      </w:pPr>
      <w:r>
        <w:rPr>
          <w:rFonts w:hint="eastAsia" w:ascii="宋体" w:cs="宋体"/>
          <w:color w:val="000000"/>
          <w:szCs w:val="21"/>
          <w:highlight w:val="none"/>
          <w:lang w:val="zh-CN"/>
        </w:rPr>
        <w:t>（三）供应商认为需要说明的其它情况</w:t>
      </w:r>
    </w:p>
    <w:p>
      <w:pPr>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pPr>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pPr>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pPr>
        <w:ind w:firstLine="843"/>
        <w:rPr>
          <w:rFonts w:hint="eastAsia" w:ascii="宋体" w:hAnsi="宋体"/>
          <w:b/>
          <w:color w:val="000000"/>
          <w:szCs w:val="21"/>
          <w:highlight w:val="none"/>
        </w:rPr>
      </w:pPr>
    </w:p>
    <w:p>
      <w:pPr>
        <w:ind w:firstLine="843"/>
        <w:rPr>
          <w:rFonts w:hint="eastAsia" w:ascii="宋体" w:hAnsi="宋体"/>
          <w:b/>
          <w:color w:val="000000"/>
          <w:szCs w:val="21"/>
          <w:highlight w:val="none"/>
        </w:rPr>
      </w:pPr>
    </w:p>
    <w:p>
      <w:pPr>
        <w:ind w:firstLine="843"/>
        <w:rPr>
          <w:rFonts w:hint="eastAsia" w:ascii="宋体" w:hAnsi="宋体"/>
          <w:b/>
          <w:color w:val="000000"/>
          <w:szCs w:val="21"/>
          <w:highlight w:val="none"/>
        </w:rPr>
      </w:pPr>
    </w:p>
    <w:p>
      <w:pPr>
        <w:outlineLvl w:val="1"/>
        <w:rPr>
          <w:rFonts w:hint="eastAsia" w:ascii="宋体" w:hAnsi="宋体"/>
          <w:b/>
          <w:color w:val="000000"/>
          <w:szCs w:val="21"/>
          <w:highlight w:val="none"/>
        </w:rPr>
      </w:pPr>
      <w:bookmarkStart w:id="102" w:name="_Toc3554"/>
      <w:bookmarkStart w:id="103" w:name="_Toc25330"/>
      <w:bookmarkStart w:id="104" w:name="_Toc29395"/>
      <w:bookmarkStart w:id="105" w:name="_Toc5018"/>
      <w:bookmarkStart w:id="106" w:name="_Toc28647"/>
      <w:bookmarkStart w:id="107" w:name="_Toc7981"/>
      <w:r>
        <w:rPr>
          <w:rFonts w:hint="eastAsia" w:ascii="宋体" w:hAnsi="宋体"/>
          <w:b/>
          <w:color w:val="000000"/>
          <w:szCs w:val="21"/>
          <w:highlight w:val="none"/>
          <w:lang w:val="en-US" w:eastAsia="zh-CN"/>
        </w:rPr>
        <w:t>九</w:t>
      </w:r>
      <w:r>
        <w:rPr>
          <w:rFonts w:hint="eastAsia" w:ascii="宋体" w:hAnsi="宋体"/>
          <w:b/>
          <w:color w:val="000000"/>
          <w:szCs w:val="21"/>
          <w:highlight w:val="none"/>
        </w:rPr>
        <w:t>、项目实施方案</w:t>
      </w:r>
      <w:bookmarkEnd w:id="75"/>
      <w:bookmarkEnd w:id="102"/>
      <w:bookmarkEnd w:id="103"/>
      <w:bookmarkEnd w:id="104"/>
      <w:bookmarkEnd w:id="105"/>
      <w:bookmarkEnd w:id="106"/>
      <w:bookmarkEnd w:id="107"/>
    </w:p>
    <w:bookmarkEnd w:id="76"/>
    <w:p>
      <w:pPr>
        <w:jc w:val="center"/>
        <w:rPr>
          <w:rFonts w:hint="eastAsia" w:ascii="宋体" w:hAnsi="宋体" w:cs="黑体"/>
          <w:b/>
          <w:bCs/>
          <w:color w:val="000000"/>
          <w:szCs w:val="21"/>
          <w:highlight w:val="none"/>
          <w:lang w:val="zh-CN"/>
        </w:rPr>
      </w:pPr>
      <w:bookmarkStart w:id="108" w:name="_Toc341184786"/>
      <w:r>
        <w:rPr>
          <w:rFonts w:hint="eastAsia" w:ascii="宋体" w:hAnsi="宋体" w:cs="黑体"/>
          <w:b/>
          <w:bCs/>
          <w:color w:val="000000"/>
          <w:szCs w:val="21"/>
          <w:highlight w:val="none"/>
          <w:lang w:val="zh-CN"/>
        </w:rPr>
        <w:t>项目实施方案</w:t>
      </w:r>
      <w:bookmarkEnd w:id="108"/>
    </w:p>
    <w:p>
      <w:pPr>
        <w:ind w:firstLine="360"/>
        <w:jc w:val="center"/>
        <w:rPr>
          <w:color w:val="000000"/>
          <w:szCs w:val="21"/>
          <w:highlight w:val="none"/>
        </w:rPr>
      </w:pPr>
      <w:r>
        <w:rPr>
          <w:rFonts w:hint="eastAsia" w:ascii="宋体" w:cs="宋体"/>
          <w:color w:val="000000"/>
          <w:szCs w:val="21"/>
          <w:highlight w:val="none"/>
          <w:lang w:val="zh-CN"/>
        </w:rPr>
        <w:t>（格式自拟）</w:t>
      </w:r>
    </w:p>
    <w:p>
      <w:pPr>
        <w:jc w:val="center"/>
        <w:rPr>
          <w:rFonts w:hint="eastAsia" w:ascii="宋体" w:hAnsi="宋体" w:cs="宋体"/>
          <w:b/>
          <w:bCs/>
          <w:color w:val="000000"/>
          <w:szCs w:val="21"/>
          <w:highlight w:val="none"/>
        </w:rPr>
      </w:pPr>
    </w:p>
    <w:p>
      <w:pPr>
        <w:jc w:val="center"/>
        <w:rPr>
          <w:rFonts w:hint="eastAsia" w:ascii="宋体" w:hAnsi="宋体" w:cs="宋体"/>
          <w:b/>
          <w:bCs/>
          <w:color w:val="000000"/>
          <w:szCs w:val="21"/>
          <w:highlight w:val="none"/>
          <w:lang w:val="zh-CN"/>
        </w:rPr>
      </w:pPr>
    </w:p>
    <w:p>
      <w:pPr>
        <w:jc w:val="center"/>
        <w:rPr>
          <w:rFonts w:hint="eastAsia" w:ascii="宋体" w:hAnsi="宋体" w:cs="宋体"/>
          <w:b/>
          <w:bCs/>
          <w:color w:val="000000"/>
          <w:szCs w:val="21"/>
          <w:highlight w:val="none"/>
          <w:lang w:val="zh-CN"/>
        </w:rPr>
      </w:pPr>
    </w:p>
    <w:p>
      <w:pPr>
        <w:jc w:val="center"/>
        <w:rPr>
          <w:rFonts w:hint="eastAsia" w:ascii="宋体" w:hAnsi="宋体" w:cs="宋体"/>
          <w:b/>
          <w:bCs/>
          <w:color w:val="000000"/>
          <w:szCs w:val="21"/>
          <w:highlight w:val="none"/>
          <w:lang w:val="zh-CN"/>
        </w:rPr>
      </w:pPr>
    </w:p>
    <w:p>
      <w:pPr>
        <w:jc w:val="center"/>
        <w:rPr>
          <w:rFonts w:hint="eastAsia" w:ascii="宋体" w:hAnsi="宋体" w:cs="宋体"/>
          <w:b/>
          <w:bCs/>
          <w:color w:val="000000"/>
          <w:szCs w:val="21"/>
          <w:highlight w:val="none"/>
          <w:lang w:val="zh-CN"/>
        </w:rPr>
      </w:pPr>
    </w:p>
    <w:p>
      <w:pPr>
        <w:jc w:val="center"/>
        <w:rPr>
          <w:rFonts w:hint="eastAsia" w:ascii="宋体" w:hAnsi="宋体" w:cs="宋体"/>
          <w:b/>
          <w:bCs/>
          <w:color w:val="000000"/>
          <w:szCs w:val="21"/>
          <w:highlight w:val="none"/>
          <w:lang w:val="zh-CN"/>
        </w:rPr>
      </w:pPr>
    </w:p>
    <w:p>
      <w:pPr>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pPr>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pPr>
        <w:jc w:val="right"/>
        <w:rPr>
          <w:rFonts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pPr>
        <w:jc w:val="center"/>
        <w:rPr>
          <w:rFonts w:hint="eastAsia" w:ascii="宋体" w:hAnsi="宋体" w:cs="宋体"/>
          <w:b/>
          <w:bCs/>
          <w:color w:val="000000"/>
          <w:szCs w:val="21"/>
          <w:highlight w:val="none"/>
          <w:lang w:val="zh-CN"/>
        </w:rPr>
      </w:pPr>
    </w:p>
    <w:p>
      <w:pPr>
        <w:rPr>
          <w:rFonts w:hint="eastAsia" w:ascii="宋体" w:hAnsi="宋体"/>
          <w:b/>
          <w:color w:val="000000"/>
          <w:szCs w:val="21"/>
          <w:highlight w:val="none"/>
        </w:rPr>
      </w:pPr>
      <w:bookmarkStart w:id="109" w:name="_Toc354594120"/>
    </w:p>
    <w:p>
      <w:pPr>
        <w:rPr>
          <w:rFonts w:hint="eastAsia" w:ascii="宋体" w:hAnsi="宋体"/>
          <w:b/>
          <w:color w:val="000000"/>
          <w:szCs w:val="21"/>
          <w:highlight w:val="none"/>
        </w:rPr>
      </w:pPr>
    </w:p>
    <w:p>
      <w:pPr>
        <w:rPr>
          <w:rFonts w:hint="eastAsia" w:ascii="宋体" w:hAnsi="宋体"/>
          <w:b/>
          <w:color w:val="000000"/>
          <w:szCs w:val="21"/>
          <w:highlight w:val="none"/>
        </w:rPr>
      </w:pPr>
    </w:p>
    <w:p>
      <w:pPr>
        <w:rPr>
          <w:rFonts w:hint="eastAsia" w:ascii="宋体" w:hAnsi="宋体"/>
          <w:b/>
          <w:color w:val="000000"/>
          <w:szCs w:val="21"/>
          <w:highlight w:val="none"/>
        </w:rPr>
      </w:pPr>
    </w:p>
    <w:p>
      <w:pPr>
        <w:rPr>
          <w:rFonts w:hint="eastAsia" w:ascii="宋体" w:hAnsi="宋体"/>
          <w:b/>
          <w:color w:val="000000"/>
          <w:szCs w:val="21"/>
          <w:highlight w:val="none"/>
        </w:rPr>
      </w:pPr>
    </w:p>
    <w:p>
      <w:pPr>
        <w:rPr>
          <w:rFonts w:hint="eastAsia" w:ascii="宋体" w:hAnsi="宋体"/>
          <w:b/>
          <w:color w:val="000000"/>
          <w:szCs w:val="21"/>
          <w:highlight w:val="none"/>
        </w:rPr>
      </w:pPr>
    </w:p>
    <w:p>
      <w:pPr>
        <w:rPr>
          <w:rFonts w:hint="eastAsia" w:ascii="宋体" w:hAnsi="宋体"/>
          <w:b/>
          <w:color w:val="000000"/>
          <w:szCs w:val="21"/>
          <w:highlight w:val="none"/>
        </w:rPr>
      </w:pPr>
    </w:p>
    <w:p>
      <w:pPr>
        <w:rPr>
          <w:rFonts w:hint="eastAsia" w:ascii="宋体" w:hAnsi="宋体"/>
          <w:b/>
          <w:color w:val="000000"/>
          <w:szCs w:val="21"/>
          <w:highlight w:val="none"/>
        </w:rPr>
      </w:pPr>
    </w:p>
    <w:p>
      <w:pPr>
        <w:pStyle w:val="225"/>
        <w:rPr>
          <w:rFonts w:hint="eastAsia" w:ascii="宋体" w:hAnsi="宋体"/>
          <w:b/>
          <w:color w:val="000000"/>
          <w:szCs w:val="21"/>
          <w:highlight w:val="none"/>
        </w:rPr>
      </w:pPr>
    </w:p>
    <w:p>
      <w:pPr>
        <w:pStyle w:val="225"/>
        <w:rPr>
          <w:rFonts w:hint="eastAsia" w:ascii="宋体" w:hAnsi="宋体"/>
          <w:b/>
          <w:color w:val="000000"/>
          <w:szCs w:val="21"/>
          <w:highlight w:val="none"/>
        </w:rPr>
      </w:pPr>
    </w:p>
    <w:p>
      <w:pPr>
        <w:outlineLvl w:val="9"/>
        <w:rPr>
          <w:rFonts w:hint="eastAsia" w:ascii="宋体" w:hAnsi="宋体"/>
          <w:b/>
          <w:color w:val="000000"/>
          <w:szCs w:val="21"/>
          <w:highlight w:val="none"/>
        </w:rPr>
      </w:pPr>
      <w:bookmarkStart w:id="110" w:name="_Toc15108"/>
      <w:bookmarkStart w:id="111" w:name="_Toc5649"/>
      <w:bookmarkStart w:id="112" w:name="_Toc16134"/>
      <w:r>
        <w:rPr>
          <w:rFonts w:hint="eastAsia" w:ascii="宋体" w:hAnsi="宋体"/>
          <w:b/>
          <w:color w:val="000000"/>
          <w:szCs w:val="21"/>
          <w:highlight w:val="none"/>
        </w:rPr>
        <w:br w:type="page"/>
      </w:r>
    </w:p>
    <w:p>
      <w:pPr>
        <w:outlineLvl w:val="1"/>
        <w:rPr>
          <w:rFonts w:hint="eastAsia" w:ascii="宋体" w:hAnsi="宋体"/>
          <w:b/>
          <w:color w:val="000000"/>
          <w:szCs w:val="21"/>
          <w:highlight w:val="none"/>
        </w:rPr>
      </w:pPr>
      <w:bookmarkStart w:id="113" w:name="_Toc9368"/>
      <w:bookmarkStart w:id="114" w:name="_Toc14822"/>
      <w:bookmarkStart w:id="115" w:name="_Toc27505"/>
      <w:r>
        <w:rPr>
          <w:rFonts w:hint="eastAsia" w:ascii="宋体" w:hAnsi="宋体"/>
          <w:b/>
          <w:color w:val="000000"/>
          <w:szCs w:val="21"/>
          <w:highlight w:val="none"/>
          <w:lang w:val="en-US" w:eastAsia="zh-CN"/>
        </w:rPr>
        <w:t>十</w:t>
      </w:r>
      <w:r>
        <w:rPr>
          <w:rFonts w:hint="eastAsia" w:ascii="宋体" w:hAnsi="宋体"/>
          <w:b/>
          <w:color w:val="000000"/>
          <w:szCs w:val="21"/>
          <w:highlight w:val="none"/>
        </w:rPr>
        <w:t>、项目负责人基本情况表</w:t>
      </w:r>
      <w:bookmarkEnd w:id="109"/>
      <w:bookmarkEnd w:id="110"/>
      <w:bookmarkEnd w:id="111"/>
      <w:bookmarkEnd w:id="112"/>
      <w:bookmarkEnd w:id="113"/>
      <w:bookmarkEnd w:id="114"/>
      <w:bookmarkEnd w:id="115"/>
    </w:p>
    <w:p>
      <w:pPr>
        <w:tabs>
          <w:tab w:val="center" w:pos="4535"/>
          <w:tab w:val="right" w:pos="9070"/>
        </w:tabs>
        <w:jc w:val="center"/>
        <w:rPr>
          <w:rFonts w:ascii="宋体" w:hAnsi="宋体"/>
          <w:b/>
          <w:color w:val="auto"/>
          <w:highlight w:val="none"/>
        </w:rPr>
      </w:pPr>
      <w:bookmarkStart w:id="116" w:name="_Toc341184788"/>
      <w:r>
        <w:rPr>
          <w:rFonts w:hint="eastAsia" w:ascii="宋体" w:hAnsi="宋体"/>
          <w:b/>
          <w:color w:val="auto"/>
          <w:highlight w:val="none"/>
        </w:rPr>
        <w:t>项目负责人基本情况表</w:t>
      </w:r>
    </w:p>
    <w:p>
      <w:pPr>
        <w:tabs>
          <w:tab w:val="center" w:pos="4535"/>
          <w:tab w:val="right" w:pos="9070"/>
        </w:tabs>
        <w:jc w:val="center"/>
        <w:rPr>
          <w:rFonts w:ascii="宋体" w:hAnsi="宋体"/>
          <w:b/>
          <w:color w:val="auto"/>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1766"/>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408" w:type="dxa"/>
            <w:gridSpan w:val="3"/>
            <w:vAlign w:val="center"/>
          </w:tcPr>
          <w:p>
            <w:pPr>
              <w:autoSpaceDE w:val="0"/>
              <w:autoSpaceDN w:val="0"/>
              <w:adjustRightInd w:val="0"/>
              <w:spacing w:after="120"/>
              <w:ind w:left="0" w:leftChars="0"/>
              <w:rPr>
                <w:rFonts w:ascii="宋体" w:hAnsi="宋体"/>
                <w:color w:val="auto"/>
                <w:szCs w:val="21"/>
                <w:highlight w:val="none"/>
                <w:lang w:val="zh-CN"/>
              </w:rPr>
            </w:pPr>
            <w:r>
              <w:rPr>
                <w:rFonts w:hint="eastAsia" w:ascii="宋体" w:hAnsi="宋体"/>
                <w:color w:val="auto"/>
                <w:szCs w:val="21"/>
                <w:highlight w:val="none"/>
                <w:lang w:val="zh-CN"/>
              </w:rPr>
              <w:t xml:space="preserve">项目名称：南京市雨花台区雨花社区卫生服务中心3号楼消险加固改造工程 </w:t>
            </w:r>
          </w:p>
        </w:tc>
        <w:tc>
          <w:tcPr>
            <w:tcW w:w="2563" w:type="dxa"/>
            <w:vAlign w:val="center"/>
          </w:tcPr>
          <w:p>
            <w:pPr>
              <w:autoSpaceDE w:val="0"/>
              <w:autoSpaceDN w:val="0"/>
              <w:adjustRightInd w:val="0"/>
              <w:spacing w:after="120"/>
              <w:rPr>
                <w:rFonts w:ascii="宋体" w:hAnsi="宋体"/>
                <w:color w:val="auto"/>
                <w:szCs w:val="21"/>
                <w:highlight w:val="none"/>
                <w:lang w:val="zh-CN"/>
              </w:rPr>
            </w:pPr>
            <w:r>
              <w:rPr>
                <w:rFonts w:hint="eastAsia" w:ascii="宋体" w:hAnsi="宋体"/>
                <w:color w:val="auto"/>
                <w:szCs w:val="21"/>
                <w:highlight w:val="none"/>
                <w:lang w:val="zh-CN"/>
              </w:rPr>
              <w:t>项目编号：0664-2460SUMEC046D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1" w:type="dxa"/>
          </w:tcPr>
          <w:p>
            <w:pPr>
              <w:autoSpaceDE w:val="0"/>
              <w:autoSpaceDN w:val="0"/>
              <w:adjustRightInd w:val="0"/>
              <w:spacing w:after="120" w:line="360" w:lineRule="auto"/>
              <w:ind w:left="420" w:leftChars="200"/>
              <w:jc w:val="center"/>
              <w:rPr>
                <w:rFonts w:ascii="宋体" w:hAnsi="宋体"/>
                <w:b/>
                <w:color w:val="auto"/>
                <w:kern w:val="0"/>
                <w:szCs w:val="21"/>
                <w:highlight w:val="none"/>
              </w:rPr>
            </w:pPr>
            <w:r>
              <w:rPr>
                <w:rFonts w:hint="eastAsia" w:ascii="宋体" w:hAnsi="宋体"/>
                <w:b/>
                <w:color w:val="auto"/>
                <w:kern w:val="0"/>
                <w:szCs w:val="21"/>
                <w:highlight w:val="none"/>
              </w:rPr>
              <w:t>姓名</w:t>
            </w:r>
          </w:p>
        </w:tc>
        <w:tc>
          <w:tcPr>
            <w:tcW w:w="2321" w:type="dxa"/>
          </w:tcPr>
          <w:p>
            <w:pPr>
              <w:autoSpaceDE w:val="0"/>
              <w:autoSpaceDN w:val="0"/>
              <w:adjustRightInd w:val="0"/>
              <w:spacing w:after="120" w:line="360" w:lineRule="auto"/>
              <w:ind w:left="420" w:leftChars="200"/>
              <w:rPr>
                <w:rFonts w:ascii="宋体" w:hAnsi="宋体"/>
                <w:color w:val="auto"/>
                <w:kern w:val="0"/>
                <w:szCs w:val="21"/>
                <w:highlight w:val="none"/>
              </w:rPr>
            </w:pPr>
          </w:p>
        </w:tc>
        <w:tc>
          <w:tcPr>
            <w:tcW w:w="1766" w:type="dxa"/>
          </w:tcPr>
          <w:p>
            <w:pPr>
              <w:autoSpaceDE w:val="0"/>
              <w:autoSpaceDN w:val="0"/>
              <w:adjustRightInd w:val="0"/>
              <w:spacing w:after="120" w:line="360" w:lineRule="auto"/>
              <w:ind w:left="420" w:leftChars="200"/>
              <w:jc w:val="center"/>
              <w:rPr>
                <w:rFonts w:ascii="宋体" w:hAnsi="宋体"/>
                <w:b/>
                <w:color w:val="auto"/>
                <w:kern w:val="0"/>
                <w:szCs w:val="21"/>
                <w:highlight w:val="none"/>
              </w:rPr>
            </w:pPr>
            <w:r>
              <w:rPr>
                <w:rFonts w:hint="eastAsia" w:ascii="宋体" w:hAnsi="宋体"/>
                <w:b/>
                <w:color w:val="auto"/>
                <w:kern w:val="0"/>
                <w:szCs w:val="21"/>
                <w:highlight w:val="none"/>
              </w:rPr>
              <w:t>性别</w:t>
            </w:r>
          </w:p>
        </w:tc>
        <w:tc>
          <w:tcPr>
            <w:tcW w:w="2563" w:type="dxa"/>
          </w:tcPr>
          <w:p>
            <w:pPr>
              <w:autoSpaceDE w:val="0"/>
              <w:autoSpaceDN w:val="0"/>
              <w:adjustRightInd w:val="0"/>
              <w:spacing w:after="120" w:line="360" w:lineRule="auto"/>
              <w:ind w:left="420" w:leftChars="200"/>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autoSpaceDE w:val="0"/>
              <w:autoSpaceDN w:val="0"/>
              <w:adjustRightInd w:val="0"/>
              <w:spacing w:after="120" w:line="360" w:lineRule="auto"/>
              <w:ind w:left="420" w:leftChars="200"/>
              <w:jc w:val="center"/>
              <w:rPr>
                <w:rFonts w:ascii="宋体" w:hAnsi="宋体"/>
                <w:b/>
                <w:color w:val="auto"/>
                <w:kern w:val="0"/>
                <w:szCs w:val="21"/>
                <w:highlight w:val="none"/>
              </w:rPr>
            </w:pPr>
            <w:r>
              <w:rPr>
                <w:rFonts w:hint="eastAsia" w:ascii="宋体" w:hAnsi="宋体"/>
                <w:b/>
                <w:color w:val="auto"/>
                <w:kern w:val="0"/>
                <w:szCs w:val="21"/>
                <w:highlight w:val="none"/>
              </w:rPr>
              <w:t>出生时间</w:t>
            </w:r>
          </w:p>
        </w:tc>
        <w:tc>
          <w:tcPr>
            <w:tcW w:w="2321" w:type="dxa"/>
          </w:tcPr>
          <w:p>
            <w:pPr>
              <w:autoSpaceDE w:val="0"/>
              <w:autoSpaceDN w:val="0"/>
              <w:adjustRightInd w:val="0"/>
              <w:spacing w:after="120" w:line="360" w:lineRule="auto"/>
              <w:ind w:left="420" w:leftChars="200"/>
              <w:rPr>
                <w:rFonts w:ascii="宋体" w:hAnsi="宋体"/>
                <w:color w:val="auto"/>
                <w:kern w:val="0"/>
                <w:szCs w:val="21"/>
                <w:highlight w:val="none"/>
              </w:rPr>
            </w:pPr>
          </w:p>
        </w:tc>
        <w:tc>
          <w:tcPr>
            <w:tcW w:w="1766" w:type="dxa"/>
          </w:tcPr>
          <w:p>
            <w:pPr>
              <w:autoSpaceDE w:val="0"/>
              <w:autoSpaceDN w:val="0"/>
              <w:adjustRightInd w:val="0"/>
              <w:spacing w:after="120" w:line="360" w:lineRule="auto"/>
              <w:ind w:left="420" w:leftChars="200"/>
              <w:jc w:val="center"/>
              <w:rPr>
                <w:rFonts w:ascii="宋体" w:hAnsi="宋体"/>
                <w:b/>
                <w:color w:val="auto"/>
                <w:kern w:val="0"/>
                <w:szCs w:val="21"/>
                <w:highlight w:val="none"/>
              </w:rPr>
            </w:pPr>
            <w:r>
              <w:rPr>
                <w:rFonts w:hint="eastAsia" w:ascii="宋体" w:hAnsi="宋体"/>
                <w:b/>
                <w:color w:val="auto"/>
                <w:kern w:val="0"/>
                <w:szCs w:val="21"/>
                <w:highlight w:val="none"/>
              </w:rPr>
              <w:t>学历</w:t>
            </w:r>
          </w:p>
        </w:tc>
        <w:tc>
          <w:tcPr>
            <w:tcW w:w="2563" w:type="dxa"/>
          </w:tcPr>
          <w:p>
            <w:pPr>
              <w:autoSpaceDE w:val="0"/>
              <w:autoSpaceDN w:val="0"/>
              <w:adjustRightInd w:val="0"/>
              <w:spacing w:after="120" w:line="360" w:lineRule="auto"/>
              <w:ind w:left="420" w:leftChars="200"/>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pPr>
              <w:autoSpaceDE w:val="0"/>
              <w:autoSpaceDN w:val="0"/>
              <w:adjustRightInd w:val="0"/>
              <w:spacing w:after="120" w:line="360" w:lineRule="auto"/>
              <w:ind w:left="420" w:leftChars="200"/>
              <w:jc w:val="center"/>
              <w:rPr>
                <w:rFonts w:ascii="宋体" w:hAnsi="宋体"/>
                <w:b/>
                <w:color w:val="auto"/>
                <w:kern w:val="0"/>
                <w:szCs w:val="21"/>
                <w:highlight w:val="none"/>
              </w:rPr>
            </w:pPr>
            <w:r>
              <w:rPr>
                <w:rFonts w:hint="eastAsia" w:ascii="宋体" w:hAnsi="宋体"/>
                <w:b/>
                <w:color w:val="auto"/>
                <w:kern w:val="0"/>
                <w:szCs w:val="21"/>
                <w:highlight w:val="none"/>
              </w:rPr>
              <w:t>职称</w:t>
            </w:r>
          </w:p>
        </w:tc>
        <w:tc>
          <w:tcPr>
            <w:tcW w:w="2321" w:type="dxa"/>
          </w:tcPr>
          <w:p>
            <w:pPr>
              <w:autoSpaceDE w:val="0"/>
              <w:autoSpaceDN w:val="0"/>
              <w:adjustRightInd w:val="0"/>
              <w:spacing w:after="120" w:line="360" w:lineRule="auto"/>
              <w:ind w:left="420" w:leftChars="200"/>
              <w:rPr>
                <w:rFonts w:ascii="宋体" w:hAnsi="宋体"/>
                <w:color w:val="auto"/>
                <w:kern w:val="0"/>
                <w:szCs w:val="21"/>
                <w:highlight w:val="none"/>
              </w:rPr>
            </w:pPr>
          </w:p>
        </w:tc>
        <w:tc>
          <w:tcPr>
            <w:tcW w:w="1766" w:type="dxa"/>
          </w:tcPr>
          <w:p>
            <w:pPr>
              <w:autoSpaceDE w:val="0"/>
              <w:autoSpaceDN w:val="0"/>
              <w:adjustRightInd w:val="0"/>
              <w:spacing w:after="120" w:line="360" w:lineRule="auto"/>
              <w:ind w:left="420" w:leftChars="200"/>
              <w:jc w:val="center"/>
              <w:rPr>
                <w:rFonts w:ascii="宋体" w:hAnsi="宋体"/>
                <w:b/>
                <w:color w:val="auto"/>
                <w:kern w:val="0"/>
                <w:szCs w:val="21"/>
                <w:highlight w:val="none"/>
              </w:rPr>
            </w:pPr>
            <w:r>
              <w:rPr>
                <w:rFonts w:hint="eastAsia" w:ascii="宋体" w:hAnsi="宋体"/>
                <w:b/>
                <w:color w:val="auto"/>
                <w:szCs w:val="21"/>
                <w:highlight w:val="none"/>
                <w:lang w:val="zh-CN"/>
              </w:rPr>
              <w:t>职务</w:t>
            </w:r>
          </w:p>
        </w:tc>
        <w:tc>
          <w:tcPr>
            <w:tcW w:w="2563" w:type="dxa"/>
          </w:tcPr>
          <w:p>
            <w:pPr>
              <w:autoSpaceDE w:val="0"/>
              <w:autoSpaceDN w:val="0"/>
              <w:adjustRightInd w:val="0"/>
              <w:spacing w:after="120" w:line="360" w:lineRule="auto"/>
              <w:ind w:left="420" w:leftChars="200"/>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8971" w:type="dxa"/>
            <w:gridSpan w:val="4"/>
          </w:tcPr>
          <w:p>
            <w:pPr>
              <w:autoSpaceDE w:val="0"/>
              <w:autoSpaceDN w:val="0"/>
              <w:adjustRightInd w:val="0"/>
              <w:spacing w:after="120"/>
              <w:ind w:left="420" w:leftChars="200"/>
              <w:jc w:val="center"/>
              <w:rPr>
                <w:rFonts w:ascii="宋体" w:hAnsi="宋体"/>
                <w:color w:val="auto"/>
                <w:kern w:val="0"/>
                <w:szCs w:val="21"/>
                <w:highlight w:val="none"/>
              </w:rPr>
            </w:pPr>
            <w:r>
              <w:rPr>
                <w:rFonts w:hint="eastAsia" w:ascii="宋体" w:hAnsi="宋体"/>
                <w:color w:val="auto"/>
                <w:kern w:val="0"/>
                <w:szCs w:val="21"/>
                <w:highlight w:val="none"/>
              </w:rPr>
              <w:t>曾经从事</w:t>
            </w:r>
            <w:r>
              <w:rPr>
                <w:rFonts w:hint="eastAsia" w:ascii="宋体" w:hAnsi="宋体"/>
                <w:color w:val="auto"/>
                <w:szCs w:val="21"/>
                <w:highlight w:val="none"/>
                <w:lang w:val="zh-CN"/>
              </w:rPr>
              <w:t>项目服务</w:t>
            </w:r>
            <w:r>
              <w:rPr>
                <w:rFonts w:hint="eastAsia" w:ascii="宋体" w:hAnsi="宋体"/>
                <w:color w:val="auto"/>
                <w:kern w:val="0"/>
                <w:szCs w:val="21"/>
                <w:highlight w:val="none"/>
              </w:rPr>
              <w:t>工作和业绩简介</w:t>
            </w:r>
          </w:p>
          <w:p>
            <w:pPr>
              <w:autoSpaceDE w:val="0"/>
              <w:autoSpaceDN w:val="0"/>
              <w:adjustRightInd w:val="0"/>
              <w:spacing w:after="120"/>
              <w:ind w:left="420" w:leftChars="200"/>
              <w:jc w:val="center"/>
              <w:rPr>
                <w:rFonts w:ascii="宋体" w:hAnsi="宋体"/>
                <w:color w:val="auto"/>
                <w:kern w:val="0"/>
                <w:szCs w:val="21"/>
                <w:highlight w:val="none"/>
              </w:rPr>
            </w:pPr>
          </w:p>
          <w:p>
            <w:pPr>
              <w:autoSpaceDE w:val="0"/>
              <w:autoSpaceDN w:val="0"/>
              <w:adjustRightInd w:val="0"/>
              <w:spacing w:after="120"/>
              <w:ind w:left="420" w:leftChars="200"/>
              <w:jc w:val="center"/>
              <w:rPr>
                <w:rFonts w:ascii="宋体" w:hAnsi="宋体"/>
                <w:color w:val="auto"/>
                <w:kern w:val="0"/>
                <w:szCs w:val="21"/>
                <w:highlight w:val="none"/>
              </w:rPr>
            </w:pPr>
          </w:p>
          <w:p>
            <w:pPr>
              <w:autoSpaceDE w:val="0"/>
              <w:autoSpaceDN w:val="0"/>
              <w:adjustRightInd w:val="0"/>
              <w:spacing w:after="120"/>
              <w:ind w:left="420" w:leftChars="200"/>
              <w:jc w:val="center"/>
              <w:rPr>
                <w:rFonts w:ascii="宋体" w:hAnsi="宋体"/>
                <w:color w:val="auto"/>
                <w:kern w:val="0"/>
                <w:szCs w:val="21"/>
                <w:highlight w:val="none"/>
              </w:rPr>
            </w:pPr>
          </w:p>
          <w:p>
            <w:pPr>
              <w:autoSpaceDE w:val="0"/>
              <w:autoSpaceDN w:val="0"/>
              <w:adjustRightInd w:val="0"/>
              <w:spacing w:after="120"/>
              <w:ind w:left="420" w:leftChars="200"/>
              <w:jc w:val="center"/>
              <w:rPr>
                <w:rFonts w:ascii="宋体" w:hAnsi="宋体"/>
                <w:color w:val="auto"/>
                <w:kern w:val="0"/>
                <w:szCs w:val="21"/>
                <w:highlight w:val="none"/>
              </w:rPr>
            </w:pPr>
          </w:p>
          <w:p>
            <w:pPr>
              <w:autoSpaceDE w:val="0"/>
              <w:autoSpaceDN w:val="0"/>
              <w:adjustRightInd w:val="0"/>
              <w:spacing w:after="120"/>
              <w:ind w:left="420" w:leftChars="200"/>
              <w:jc w:val="center"/>
              <w:rPr>
                <w:rFonts w:ascii="宋体" w:hAnsi="宋体"/>
                <w:color w:val="auto"/>
                <w:kern w:val="0"/>
                <w:szCs w:val="21"/>
                <w:highlight w:val="none"/>
              </w:rPr>
            </w:pPr>
          </w:p>
          <w:p>
            <w:pPr>
              <w:autoSpaceDE w:val="0"/>
              <w:autoSpaceDN w:val="0"/>
              <w:adjustRightInd w:val="0"/>
              <w:spacing w:after="120"/>
              <w:ind w:left="420" w:leftChars="200"/>
              <w:jc w:val="center"/>
              <w:rPr>
                <w:rFonts w:ascii="宋体" w:hAnsi="宋体"/>
                <w:color w:val="auto"/>
                <w:kern w:val="0"/>
                <w:szCs w:val="21"/>
                <w:highlight w:val="none"/>
              </w:rPr>
            </w:pPr>
          </w:p>
          <w:p>
            <w:pPr>
              <w:autoSpaceDE w:val="0"/>
              <w:autoSpaceDN w:val="0"/>
              <w:adjustRightInd w:val="0"/>
              <w:spacing w:after="120"/>
              <w:ind w:left="420" w:leftChars="200"/>
              <w:jc w:val="center"/>
              <w:rPr>
                <w:rFonts w:ascii="宋体" w:hAnsi="宋体"/>
                <w:color w:val="auto"/>
                <w:kern w:val="0"/>
                <w:szCs w:val="21"/>
                <w:highlight w:val="none"/>
              </w:rPr>
            </w:pPr>
          </w:p>
          <w:p>
            <w:pPr>
              <w:autoSpaceDE w:val="0"/>
              <w:autoSpaceDN w:val="0"/>
              <w:adjustRightInd w:val="0"/>
              <w:spacing w:after="120" w:line="360" w:lineRule="auto"/>
              <w:ind w:left="420" w:leftChars="200"/>
              <w:jc w:val="center"/>
              <w:rPr>
                <w:rFonts w:ascii="宋体" w:hAnsi="宋体"/>
                <w:color w:val="auto"/>
                <w:kern w:val="0"/>
                <w:szCs w:val="21"/>
                <w:highlight w:val="none"/>
              </w:rPr>
            </w:pPr>
          </w:p>
        </w:tc>
      </w:tr>
    </w:tbl>
    <w:p>
      <w:pPr>
        <w:wordWrap w:val="0"/>
        <w:autoSpaceDE w:val="0"/>
        <w:autoSpaceDN w:val="0"/>
        <w:adjustRightInd w:val="0"/>
        <w:jc w:val="righ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hint="eastAsia" w:ascii="宋体" w:hAnsi="宋体"/>
          <w:color w:val="auto"/>
          <w:szCs w:val="21"/>
          <w:highlight w:val="none"/>
        </w:rPr>
        <w:t xml:space="preserve">（盖章）：            </w:t>
      </w:r>
    </w:p>
    <w:p>
      <w:pPr>
        <w:wordWrap w:val="0"/>
        <w:autoSpaceDE w:val="0"/>
        <w:autoSpaceDN w:val="0"/>
        <w:adjustRightInd w:val="0"/>
        <w:jc w:val="right"/>
        <w:rPr>
          <w:rFonts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w:t>
      </w:r>
    </w:p>
    <w:p>
      <w:pPr>
        <w:autoSpaceDE w:val="0"/>
        <w:autoSpaceDN w:val="0"/>
        <w:adjustRightInd w:val="0"/>
        <w:jc w:val="right"/>
        <w:rPr>
          <w:rFonts w:ascii="宋体" w:hAnsi="宋体" w:cs="宋体"/>
          <w:color w:val="auto"/>
          <w:szCs w:val="21"/>
          <w:highlight w:val="none"/>
          <w:lang w:val="zh-CN"/>
        </w:rPr>
      </w:pPr>
      <w:r>
        <w:rPr>
          <w:rFonts w:hint="eastAsia" w:ascii="宋体" w:hAnsi="宋体" w:cs="宋体"/>
          <w:color w:val="auto"/>
          <w:szCs w:val="21"/>
          <w:highlight w:val="none"/>
          <w:lang w:val="zh-CN"/>
        </w:rPr>
        <w:t>日期：年月日</w:t>
      </w:r>
    </w:p>
    <w:bookmarkEnd w:id="116"/>
    <w:p>
      <w:pPr>
        <w:rPr>
          <w:rFonts w:hint="eastAsia" w:ascii="宋体" w:hAnsi="宋体"/>
          <w:b/>
          <w:color w:val="000000"/>
          <w:szCs w:val="21"/>
          <w:highlight w:val="none"/>
        </w:rPr>
      </w:pPr>
    </w:p>
    <w:p>
      <w:pPr>
        <w:widowControl/>
        <w:spacing w:line="240" w:lineRule="atLeast"/>
        <w:rPr>
          <w:rFonts w:hint="eastAsia"/>
          <w:b/>
          <w:color w:val="000000"/>
          <w:highlight w:val="none"/>
        </w:rPr>
      </w:pPr>
      <w:bookmarkStart w:id="117" w:name="_Toc459109600"/>
      <w:bookmarkStart w:id="118" w:name="_Toc354594121"/>
    </w:p>
    <w:p>
      <w:pPr>
        <w:widowControl/>
        <w:spacing w:line="240" w:lineRule="atLeast"/>
        <w:rPr>
          <w:rFonts w:hint="eastAsia"/>
          <w:b/>
          <w:color w:val="000000"/>
          <w:highlight w:val="none"/>
        </w:rPr>
      </w:pPr>
    </w:p>
    <w:p>
      <w:pPr>
        <w:widowControl/>
        <w:spacing w:line="240" w:lineRule="atLeast"/>
        <w:outlineLvl w:val="1"/>
        <w:rPr>
          <w:rFonts w:hint="eastAsia"/>
          <w:b/>
          <w:color w:val="000000"/>
          <w:highlight w:val="none"/>
        </w:rPr>
      </w:pPr>
      <w:bookmarkStart w:id="119" w:name="_Toc2077"/>
      <w:bookmarkStart w:id="120" w:name="_Toc18259"/>
      <w:bookmarkStart w:id="121" w:name="_Toc16955"/>
      <w:bookmarkStart w:id="122" w:name="_Toc11184"/>
      <w:bookmarkStart w:id="123" w:name="_Toc17252"/>
      <w:bookmarkStart w:id="124" w:name="_Toc14286"/>
      <w:r>
        <w:rPr>
          <w:rFonts w:hint="eastAsia"/>
          <w:b/>
          <w:color w:val="000000"/>
          <w:highlight w:val="none"/>
        </w:rPr>
        <w:t>十</w:t>
      </w:r>
      <w:r>
        <w:rPr>
          <w:rFonts w:hint="eastAsia"/>
          <w:b/>
          <w:color w:val="000000"/>
          <w:highlight w:val="none"/>
          <w:lang w:val="en-US" w:eastAsia="zh-CN"/>
        </w:rPr>
        <w:t>一</w:t>
      </w:r>
      <w:r>
        <w:rPr>
          <w:rFonts w:hint="eastAsia"/>
          <w:b/>
          <w:color w:val="000000"/>
          <w:highlight w:val="none"/>
        </w:rPr>
        <w:t>、无重大违法记录声明格式</w:t>
      </w:r>
      <w:bookmarkEnd w:id="117"/>
      <w:bookmarkEnd w:id="119"/>
      <w:bookmarkEnd w:id="120"/>
      <w:bookmarkEnd w:id="121"/>
      <w:bookmarkEnd w:id="122"/>
      <w:bookmarkEnd w:id="123"/>
      <w:bookmarkEnd w:id="124"/>
    </w:p>
    <w:p>
      <w:pPr>
        <w:jc w:val="center"/>
        <w:rPr>
          <w:rFonts w:hint="eastAsia" w:ascii="黑体" w:eastAsia="黑体"/>
          <w:color w:val="000000"/>
          <w:sz w:val="36"/>
          <w:szCs w:val="36"/>
          <w:highlight w:val="none"/>
        </w:rPr>
      </w:pPr>
      <w:r>
        <w:rPr>
          <w:rFonts w:hint="eastAsia" w:ascii="宋体" w:hAnsi="宋体" w:cs="黑体"/>
          <w:b/>
          <w:bCs/>
          <w:color w:val="000000"/>
          <w:sz w:val="28"/>
          <w:szCs w:val="28"/>
          <w:highlight w:val="none"/>
          <w:lang w:val="zh-CN"/>
        </w:rPr>
        <w:t>无重大违法记录声明</w:t>
      </w:r>
    </w:p>
    <w:p>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lang w:eastAsia="zh-CN"/>
        </w:rPr>
        <w:t xml:space="preserve">南京市雨花台区雨花社区卫生服务中心 </w:t>
      </w:r>
      <w:r>
        <w:rPr>
          <w:rFonts w:hint="eastAsia" w:ascii="宋体" w:hAnsi="宋体" w:cs="仿宋_GB2312"/>
          <w:color w:val="000000"/>
          <w:spacing w:val="6"/>
          <w:szCs w:val="21"/>
          <w:highlight w:val="none"/>
        </w:rPr>
        <w:t>：</w:t>
      </w:r>
    </w:p>
    <w:p>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rPr>
        <w:t xml:space="preserve">    我单位</w:t>
      </w:r>
      <w:r>
        <w:rPr>
          <w:rFonts w:hint="eastAsia" w:ascii="宋体" w:hAnsi="宋体" w:cs="仿宋_GB2312"/>
          <w:color w:val="000000"/>
          <w:spacing w:val="6"/>
          <w:szCs w:val="21"/>
          <w:highlight w:val="none"/>
          <w:u w:val="single"/>
        </w:rPr>
        <w:t xml:space="preserve">                                       </w:t>
      </w:r>
      <w:r>
        <w:rPr>
          <w:rFonts w:hint="eastAsia" w:ascii="宋体" w:hAnsi="宋体" w:cs="仿宋_GB2312"/>
          <w:color w:val="000000"/>
          <w:spacing w:val="6"/>
          <w:szCs w:val="21"/>
          <w:highlight w:val="none"/>
        </w:rPr>
        <w:t>（供应商名称）郑重声明：</w:t>
      </w:r>
    </w:p>
    <w:p>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rPr>
        <w:t xml:space="preserve">    参加政府采购活动前3年内在经营活动中</w:t>
      </w:r>
      <w:r>
        <w:rPr>
          <w:rFonts w:hint="eastAsia" w:ascii="宋体" w:hAnsi="宋体" w:cs="仿宋_GB2312"/>
          <w:color w:val="000000"/>
          <w:spacing w:val="6"/>
          <w:szCs w:val="21"/>
          <w:highlight w:val="none"/>
          <w:u w:val="single"/>
        </w:rPr>
        <w:t xml:space="preserve">        </w:t>
      </w:r>
      <w:r>
        <w:rPr>
          <w:rFonts w:hint="eastAsia" w:ascii="宋体" w:hAnsi="宋体" w:cs="仿宋_GB2312"/>
          <w:color w:val="000000"/>
          <w:spacing w:val="6"/>
          <w:szCs w:val="21"/>
          <w:highlight w:val="none"/>
        </w:rPr>
        <w:t>（在下划线上如实填写：有或没有）重大违法记录。</w:t>
      </w:r>
    </w:p>
    <w:p>
      <w:pPr>
        <w:spacing w:line="360" w:lineRule="auto"/>
        <w:rPr>
          <w:rFonts w:hint="eastAsia" w:ascii="宋体" w:hAnsi="宋体" w:cs="仿宋_GB2312"/>
          <w:color w:val="000000"/>
          <w:spacing w:val="6"/>
          <w:szCs w:val="21"/>
          <w:highlight w:val="none"/>
        </w:rPr>
      </w:pPr>
      <w:r>
        <w:rPr>
          <w:rFonts w:hint="eastAsia" w:ascii="宋体" w:hAnsi="宋体" w:cs="仿宋_GB2312"/>
          <w:color w:val="000000"/>
          <w:spacing w:val="6"/>
          <w:szCs w:val="21"/>
          <w:highlight w:val="none"/>
        </w:rPr>
        <w:t xml:space="preserve">    （说明：政府采购法第二十二条第一款第五项所称重大违法记录，是指供应商因违法经营受到刑事处罚或者责令停产停业、吊销许可证或者执照、较大数额罚款等行政处罚。）</w:t>
      </w:r>
    </w:p>
    <w:p>
      <w:pPr>
        <w:ind w:right="444"/>
        <w:jc w:val="center"/>
        <w:rPr>
          <w:rFonts w:hint="eastAsia" w:ascii="宋体" w:hAnsi="宋体" w:cs="宋体"/>
          <w:color w:val="000000"/>
          <w:szCs w:val="21"/>
          <w:highlight w:val="none"/>
          <w:lang w:val="zh-CN"/>
        </w:rPr>
      </w:pPr>
      <w:r>
        <w:rPr>
          <w:rFonts w:hint="eastAsia" w:ascii="宋体" w:hAnsi="宋体" w:cs="仿宋_GB2312"/>
          <w:color w:val="000000"/>
          <w:spacing w:val="6"/>
          <w:szCs w:val="21"/>
          <w:highlight w:val="none"/>
        </w:rPr>
        <w:t xml:space="preserve">                                                 </w:t>
      </w: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pPr>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pPr>
        <w:jc w:val="right"/>
        <w:rPr>
          <w:rFonts w:hint="eastAsia" w:ascii="宋体" w:hAnsi="宋体"/>
          <w:b/>
          <w:color w:val="000000"/>
          <w:szCs w:val="21"/>
          <w:highlight w:val="none"/>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pPr>
        <w:spacing w:line="460" w:lineRule="exact"/>
        <w:rPr>
          <w:rFonts w:hint="eastAsia" w:ascii="宋体" w:hAnsi="宋体" w:cs="黑体"/>
          <w:b/>
          <w:bCs/>
          <w:color w:val="000000"/>
          <w:szCs w:val="21"/>
          <w:highlight w:val="none"/>
        </w:rPr>
      </w:pPr>
      <w:bookmarkStart w:id="125" w:name="_Toc506199234"/>
      <w:bookmarkStart w:id="126" w:name="_Toc504126844"/>
    </w:p>
    <w:p>
      <w:pPr>
        <w:spacing w:line="460" w:lineRule="exact"/>
        <w:rPr>
          <w:rFonts w:hint="eastAsia" w:ascii="宋体" w:hAnsi="宋体" w:cs="黑体"/>
          <w:b/>
          <w:bCs/>
          <w:color w:val="000000"/>
          <w:szCs w:val="21"/>
          <w:highlight w:val="none"/>
        </w:rPr>
      </w:pPr>
    </w:p>
    <w:p>
      <w:pPr>
        <w:pStyle w:val="225"/>
        <w:rPr>
          <w:rFonts w:hint="eastAsia"/>
        </w:rPr>
      </w:pPr>
    </w:p>
    <w:p>
      <w:pPr>
        <w:spacing w:line="460" w:lineRule="exact"/>
        <w:rPr>
          <w:rFonts w:hint="eastAsia" w:ascii="宋体" w:hAnsi="宋体" w:cs="黑体"/>
          <w:b/>
          <w:bCs/>
          <w:color w:val="000000"/>
          <w:szCs w:val="21"/>
          <w:highlight w:val="none"/>
        </w:rPr>
      </w:pPr>
    </w:p>
    <w:p>
      <w:pPr>
        <w:spacing w:line="460" w:lineRule="exact"/>
        <w:outlineLvl w:val="1"/>
        <w:rPr>
          <w:rFonts w:ascii="宋体" w:hAnsi="宋体" w:cs="黑体"/>
          <w:b/>
          <w:bCs/>
          <w:color w:val="000000"/>
          <w:szCs w:val="21"/>
          <w:highlight w:val="none"/>
          <w:lang w:val="zh-CN"/>
        </w:rPr>
      </w:pPr>
      <w:bookmarkStart w:id="127" w:name="_Toc13544"/>
      <w:bookmarkStart w:id="128" w:name="_Toc6698"/>
      <w:bookmarkStart w:id="129" w:name="_Toc11291"/>
      <w:bookmarkStart w:id="130" w:name="_Toc12643"/>
      <w:bookmarkStart w:id="131" w:name="_Toc4686"/>
      <w:bookmarkStart w:id="132" w:name="_Toc11616"/>
      <w:r>
        <w:rPr>
          <w:rFonts w:hint="eastAsia" w:ascii="宋体" w:hAnsi="宋体" w:cs="黑体"/>
          <w:b/>
          <w:bCs/>
          <w:color w:val="000000"/>
          <w:szCs w:val="21"/>
          <w:highlight w:val="none"/>
        </w:rPr>
        <w:t>十</w:t>
      </w:r>
      <w:r>
        <w:rPr>
          <w:rFonts w:hint="eastAsia" w:ascii="宋体" w:hAnsi="宋体" w:cs="黑体"/>
          <w:b/>
          <w:bCs/>
          <w:color w:val="000000"/>
          <w:szCs w:val="21"/>
          <w:highlight w:val="none"/>
          <w:lang w:val="en-US" w:eastAsia="zh-CN"/>
        </w:rPr>
        <w:t>二</w:t>
      </w:r>
      <w:r>
        <w:rPr>
          <w:rFonts w:hint="eastAsia" w:ascii="宋体" w:hAnsi="宋体" w:cs="黑体"/>
          <w:b/>
          <w:bCs/>
          <w:color w:val="000000"/>
          <w:szCs w:val="21"/>
          <w:highlight w:val="none"/>
          <w:lang w:val="zh-CN"/>
        </w:rPr>
        <w:t>、具备履行合同所必需的设备和专业技术能力的书面声明</w:t>
      </w:r>
      <w:bookmarkEnd w:id="125"/>
      <w:bookmarkEnd w:id="126"/>
      <w:bookmarkEnd w:id="127"/>
      <w:bookmarkEnd w:id="128"/>
      <w:bookmarkEnd w:id="129"/>
      <w:bookmarkEnd w:id="130"/>
      <w:bookmarkEnd w:id="131"/>
      <w:bookmarkEnd w:id="132"/>
    </w:p>
    <w:p>
      <w:pPr>
        <w:spacing w:line="360" w:lineRule="auto"/>
        <w:ind w:firstLine="444"/>
        <w:rPr>
          <w:color w:val="000000"/>
          <w:spacing w:val="6"/>
          <w:szCs w:val="21"/>
          <w:highlight w:val="none"/>
        </w:rPr>
      </w:pPr>
    </w:p>
    <w:p>
      <w:pPr>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我单位郑重声明：我单位具备履行本项采购合同所必需的设备和专业技术能力，为履行本项采购合同我公司具备如下主要设备和主要专业技术能力：</w:t>
      </w:r>
    </w:p>
    <w:p>
      <w:pPr>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主要设备有：</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w:t>
      </w:r>
    </w:p>
    <w:p>
      <w:pPr>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主要专业技术能力有：</w:t>
      </w:r>
      <w:r>
        <w:rPr>
          <w:rFonts w:hint="eastAsia" w:ascii="宋体" w:hAnsi="宋体" w:cs="宋体"/>
          <w:color w:val="000000"/>
          <w:szCs w:val="21"/>
          <w:highlight w:val="none"/>
          <w:u w:val="single"/>
          <w:lang w:val="zh-CN"/>
        </w:rPr>
        <w:t xml:space="preserve">             </w:t>
      </w:r>
      <w:r>
        <w:rPr>
          <w:rFonts w:hint="eastAsia" w:ascii="宋体" w:hAnsi="宋体" w:cs="宋体"/>
          <w:color w:val="000000"/>
          <w:szCs w:val="21"/>
          <w:highlight w:val="none"/>
          <w:lang w:val="zh-CN"/>
        </w:rPr>
        <w:t>。</w:t>
      </w:r>
    </w:p>
    <w:p>
      <w:pPr>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                                     </w:t>
      </w:r>
    </w:p>
    <w:p>
      <w:pPr>
        <w:ind w:right="840"/>
        <w:jc w:val="center"/>
        <w:rPr>
          <w:color w:val="000000"/>
          <w:szCs w:val="21"/>
          <w:highlight w:val="none"/>
          <w:lang w:val="zh-CN"/>
        </w:rPr>
      </w:pPr>
      <w:r>
        <w:rPr>
          <w:rFonts w:hint="eastAsia"/>
          <w:color w:val="000000"/>
          <w:szCs w:val="21"/>
          <w:highlight w:val="none"/>
          <w:lang w:val="zh-CN"/>
        </w:rPr>
        <w:t xml:space="preserve">                                                             </w:t>
      </w:r>
      <w:r>
        <w:rPr>
          <w:color w:val="000000"/>
          <w:szCs w:val="21"/>
          <w:highlight w:val="none"/>
          <w:lang w:val="zh-CN"/>
        </w:rPr>
        <w:t>供应商</w:t>
      </w:r>
      <w:r>
        <w:rPr>
          <w:color w:val="000000"/>
          <w:szCs w:val="21"/>
          <w:highlight w:val="none"/>
        </w:rPr>
        <w:t xml:space="preserve">（盖章）：           </w:t>
      </w:r>
    </w:p>
    <w:p>
      <w:pPr>
        <w:ind w:right="420"/>
        <w:jc w:val="center"/>
        <w:rPr>
          <w:color w:val="000000"/>
          <w:szCs w:val="21"/>
          <w:highlight w:val="none"/>
          <w:lang w:val="zh-CN"/>
        </w:rPr>
      </w:pPr>
      <w:r>
        <w:rPr>
          <w:rFonts w:hint="eastAsia"/>
          <w:color w:val="000000"/>
          <w:szCs w:val="21"/>
          <w:highlight w:val="none"/>
          <w:lang w:val="zh-CN"/>
        </w:rPr>
        <w:t xml:space="preserve">                                                       </w:t>
      </w:r>
      <w:r>
        <w:rPr>
          <w:color w:val="000000"/>
          <w:szCs w:val="21"/>
          <w:highlight w:val="none"/>
          <w:lang w:val="zh-CN"/>
        </w:rPr>
        <w:t xml:space="preserve">授权代表签字：            </w:t>
      </w:r>
    </w:p>
    <w:p>
      <w:pPr>
        <w:jc w:val="right"/>
        <w:rPr>
          <w:rFonts w:ascii="宋体" w:hAnsi="宋体"/>
          <w:color w:val="000000"/>
          <w:highlight w:val="none"/>
        </w:rPr>
      </w:pPr>
      <w:r>
        <w:rPr>
          <w:color w:val="000000"/>
          <w:szCs w:val="21"/>
          <w:highlight w:val="none"/>
          <w:lang w:val="zh-CN"/>
        </w:rPr>
        <w:t>日    期：    年    月   日</w:t>
      </w:r>
    </w:p>
    <w:p>
      <w:pPr>
        <w:ind w:right="444"/>
        <w:jc w:val="center"/>
        <w:rPr>
          <w:rFonts w:hint="eastAsia" w:ascii="宋体" w:hAnsi="宋体"/>
          <w:b/>
          <w:color w:val="000000"/>
          <w:szCs w:val="21"/>
          <w:highlight w:val="none"/>
        </w:rPr>
      </w:pPr>
    </w:p>
    <w:p>
      <w:pPr>
        <w:ind w:right="444"/>
        <w:jc w:val="center"/>
        <w:rPr>
          <w:rFonts w:hint="eastAsia" w:ascii="宋体" w:hAnsi="宋体"/>
          <w:b/>
          <w:color w:val="000000"/>
          <w:szCs w:val="21"/>
          <w:highlight w:val="none"/>
        </w:rPr>
      </w:pPr>
    </w:p>
    <w:p>
      <w:pPr>
        <w:outlineLvl w:val="1"/>
        <w:rPr>
          <w:rFonts w:hint="eastAsia" w:ascii="宋体" w:hAnsi="宋体"/>
          <w:b/>
          <w:color w:val="000000"/>
          <w:szCs w:val="21"/>
          <w:highlight w:val="none"/>
        </w:rPr>
      </w:pPr>
      <w:bookmarkStart w:id="133" w:name="_Toc2740"/>
      <w:bookmarkStart w:id="134" w:name="_Toc18482"/>
      <w:bookmarkStart w:id="135" w:name="_Toc21145"/>
      <w:bookmarkStart w:id="136" w:name="_Toc9833"/>
      <w:bookmarkStart w:id="137" w:name="_Toc28457"/>
      <w:bookmarkStart w:id="138" w:name="_Toc32379"/>
      <w:r>
        <w:rPr>
          <w:rFonts w:hint="eastAsia" w:ascii="宋体" w:hAnsi="宋体"/>
          <w:b/>
          <w:color w:val="000000"/>
          <w:szCs w:val="21"/>
          <w:highlight w:val="none"/>
        </w:rPr>
        <w:t>十</w:t>
      </w:r>
      <w:r>
        <w:rPr>
          <w:rFonts w:hint="eastAsia" w:ascii="宋体" w:hAnsi="宋体"/>
          <w:b/>
          <w:color w:val="000000"/>
          <w:szCs w:val="21"/>
          <w:highlight w:val="none"/>
          <w:lang w:val="en-US" w:eastAsia="zh-CN"/>
        </w:rPr>
        <w:t>三</w:t>
      </w:r>
      <w:r>
        <w:rPr>
          <w:rFonts w:hint="eastAsia" w:ascii="宋体" w:hAnsi="宋体"/>
          <w:b/>
          <w:color w:val="000000"/>
          <w:szCs w:val="21"/>
          <w:highlight w:val="none"/>
        </w:rPr>
        <w:t>、质量保证</w:t>
      </w:r>
      <w:bookmarkEnd w:id="118"/>
      <w:r>
        <w:rPr>
          <w:rFonts w:hint="eastAsia" w:ascii="宋体" w:hAnsi="宋体"/>
          <w:b/>
          <w:color w:val="000000"/>
          <w:szCs w:val="21"/>
          <w:highlight w:val="none"/>
        </w:rPr>
        <w:t>及服务承诺</w:t>
      </w:r>
      <w:bookmarkEnd w:id="133"/>
      <w:bookmarkEnd w:id="134"/>
      <w:bookmarkEnd w:id="135"/>
      <w:bookmarkEnd w:id="136"/>
      <w:bookmarkEnd w:id="137"/>
      <w:bookmarkEnd w:id="138"/>
    </w:p>
    <w:p>
      <w:pPr>
        <w:spacing w:line="460" w:lineRule="exact"/>
        <w:jc w:val="center"/>
        <w:rPr>
          <w:rFonts w:ascii="黑体" w:eastAsia="黑体" w:cs="黑体"/>
          <w:b/>
          <w:bCs/>
          <w:color w:val="000000"/>
          <w:sz w:val="28"/>
          <w:szCs w:val="28"/>
          <w:highlight w:val="none"/>
          <w:lang w:val="zh-CN"/>
        </w:rPr>
      </w:pPr>
      <w:bookmarkStart w:id="139" w:name="_Toc341184789"/>
      <w:r>
        <w:rPr>
          <w:rFonts w:hint="eastAsia" w:ascii="黑体" w:eastAsia="黑体" w:cs="黑体"/>
          <w:b/>
          <w:bCs/>
          <w:color w:val="000000"/>
          <w:sz w:val="28"/>
          <w:szCs w:val="28"/>
          <w:highlight w:val="none"/>
          <w:lang w:val="zh-CN"/>
        </w:rPr>
        <w:t>质量</w:t>
      </w:r>
      <w:bookmarkEnd w:id="139"/>
      <w:r>
        <w:rPr>
          <w:rFonts w:hint="eastAsia" w:ascii="黑体" w:eastAsia="黑体" w:cs="黑体"/>
          <w:b/>
          <w:bCs/>
          <w:color w:val="000000"/>
          <w:sz w:val="28"/>
          <w:szCs w:val="28"/>
          <w:highlight w:val="none"/>
          <w:lang w:val="zh-CN"/>
        </w:rPr>
        <w:t>保证及服务承诺</w:t>
      </w:r>
    </w:p>
    <w:p>
      <w:pPr>
        <w:jc w:val="center"/>
        <w:rPr>
          <w:rFonts w:eastAsia="黑体"/>
          <w:color w:val="000000"/>
          <w:szCs w:val="21"/>
          <w:highlight w:val="none"/>
        </w:rPr>
      </w:pPr>
    </w:p>
    <w:p>
      <w:pPr>
        <w:rPr>
          <w:color w:val="000000"/>
          <w:szCs w:val="21"/>
          <w:highlight w:val="none"/>
        </w:rPr>
      </w:pPr>
      <w:r>
        <w:rPr>
          <w:rFonts w:hint="eastAsia" w:ascii="宋体" w:cs="宋体"/>
          <w:color w:val="000000"/>
          <w:szCs w:val="21"/>
          <w:highlight w:val="none"/>
          <w:lang w:val="zh-CN"/>
        </w:rPr>
        <w:tab/>
      </w:r>
      <w:r>
        <w:rPr>
          <w:rFonts w:hint="eastAsia" w:ascii="宋体" w:cs="宋体"/>
          <w:color w:val="000000"/>
          <w:szCs w:val="21"/>
          <w:highlight w:val="none"/>
          <w:lang w:val="zh-CN"/>
        </w:rPr>
        <w:t>我公司就项目编号为“0664-2460SUMEC046D”的</w:t>
      </w:r>
      <w:r>
        <w:rPr>
          <w:rFonts w:hint="eastAsia"/>
          <w:color w:val="000000"/>
          <w:highlight w:val="none"/>
          <w:lang w:eastAsia="zh-CN"/>
        </w:rPr>
        <w:t>南京市雨花台区雨花社区卫生服务中心3号楼消险加固改造工程</w:t>
      </w:r>
      <w:r>
        <w:rPr>
          <w:rFonts w:hint="eastAsia" w:ascii="宋体" w:cs="宋体"/>
          <w:color w:val="000000"/>
          <w:szCs w:val="21"/>
          <w:highlight w:val="none"/>
          <w:lang w:val="zh-CN"/>
        </w:rPr>
        <w:t>质量保证及服务承诺如下：</w:t>
      </w:r>
    </w:p>
    <w:p>
      <w:pPr>
        <w:ind w:firstLine="360"/>
        <w:jc w:val="center"/>
        <w:rPr>
          <w:rFonts w:hint="eastAsia" w:ascii="宋体" w:cs="宋体"/>
          <w:color w:val="000000"/>
          <w:szCs w:val="21"/>
          <w:highlight w:val="none"/>
          <w:lang w:val="zh-CN"/>
        </w:rPr>
      </w:pPr>
      <w:r>
        <w:rPr>
          <w:rFonts w:hint="eastAsia" w:ascii="宋体" w:cs="宋体"/>
          <w:color w:val="000000"/>
          <w:szCs w:val="21"/>
          <w:highlight w:val="none"/>
          <w:lang w:val="zh-CN"/>
        </w:rPr>
        <w:t>（供应商自拟）</w:t>
      </w:r>
    </w:p>
    <w:p>
      <w:pPr>
        <w:ind w:firstLine="360"/>
        <w:jc w:val="center"/>
        <w:rPr>
          <w:rFonts w:hint="eastAsia" w:ascii="宋体" w:cs="宋体"/>
          <w:color w:val="000000"/>
          <w:szCs w:val="21"/>
          <w:highlight w:val="none"/>
          <w:lang w:val="zh-CN"/>
        </w:rPr>
      </w:pPr>
    </w:p>
    <w:p>
      <w:pPr>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供应商</w:t>
      </w:r>
      <w:r>
        <w:rPr>
          <w:rFonts w:hint="eastAsia" w:ascii="宋体" w:hAnsi="宋体"/>
          <w:color w:val="000000"/>
          <w:szCs w:val="21"/>
          <w:highlight w:val="none"/>
        </w:rPr>
        <w:t xml:space="preserve">（盖章）：            </w:t>
      </w:r>
    </w:p>
    <w:p>
      <w:pPr>
        <w:jc w:val="right"/>
        <w:rPr>
          <w:rFonts w:ascii="宋体" w:hAnsi="宋体" w:cs="宋体"/>
          <w:color w:val="000000"/>
          <w:szCs w:val="21"/>
          <w:highlight w:val="none"/>
          <w:lang w:val="zh-CN"/>
        </w:rPr>
      </w:pPr>
      <w:r>
        <w:rPr>
          <w:rFonts w:hint="eastAsia" w:ascii="宋体" w:hAnsi="宋体" w:cs="宋体"/>
          <w:color w:val="000000"/>
          <w:szCs w:val="21"/>
          <w:highlight w:val="none"/>
          <w:lang w:val="zh-CN"/>
        </w:rPr>
        <w:t xml:space="preserve">授权代表签字：             </w:t>
      </w:r>
    </w:p>
    <w:p>
      <w:pPr>
        <w:jc w:val="righ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日</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期：</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年</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月</w:t>
      </w:r>
      <w:r>
        <w:rPr>
          <w:rFonts w:ascii="宋体" w:hAnsi="宋体" w:cs="宋体"/>
          <w:color w:val="000000"/>
          <w:szCs w:val="21"/>
          <w:highlight w:val="none"/>
          <w:lang w:val="zh-CN"/>
        </w:rPr>
        <w:t xml:space="preserve">   </w:t>
      </w:r>
      <w:r>
        <w:rPr>
          <w:rFonts w:hint="eastAsia" w:ascii="宋体" w:hAnsi="宋体" w:cs="宋体"/>
          <w:color w:val="000000"/>
          <w:szCs w:val="21"/>
          <w:highlight w:val="none"/>
          <w:lang w:val="zh-CN"/>
        </w:rPr>
        <w:t>日</w:t>
      </w:r>
    </w:p>
    <w:p>
      <w:pPr>
        <w:rPr>
          <w:rFonts w:hint="eastAsia" w:ascii="宋体" w:hAnsi="宋体"/>
          <w:b/>
          <w:color w:val="000000"/>
          <w:szCs w:val="21"/>
          <w:highlight w:val="none"/>
        </w:rPr>
      </w:pPr>
    </w:p>
    <w:p>
      <w:pPr>
        <w:outlineLvl w:val="9"/>
        <w:rPr>
          <w:rFonts w:hint="eastAsia" w:ascii="宋体" w:hAnsi="宋体"/>
          <w:b/>
          <w:color w:val="000000"/>
          <w:szCs w:val="21"/>
          <w:highlight w:val="none"/>
        </w:rPr>
      </w:pPr>
      <w:bookmarkStart w:id="140" w:name="_Toc30917"/>
      <w:bookmarkStart w:id="141" w:name="_Toc20990"/>
      <w:bookmarkStart w:id="142" w:name="_Toc28458"/>
    </w:p>
    <w:p>
      <w:pPr>
        <w:outlineLvl w:val="9"/>
        <w:rPr>
          <w:rFonts w:hint="eastAsia" w:ascii="宋体" w:hAnsi="宋体"/>
          <w:b/>
          <w:color w:val="000000"/>
          <w:szCs w:val="21"/>
          <w:highlight w:val="none"/>
        </w:rPr>
      </w:pPr>
    </w:p>
    <w:p>
      <w:pPr>
        <w:outlineLvl w:val="1"/>
        <w:rPr>
          <w:rFonts w:hint="eastAsia" w:ascii="宋体" w:hAnsi="宋体"/>
          <w:b/>
          <w:color w:val="000000"/>
          <w:szCs w:val="21"/>
          <w:highlight w:val="none"/>
        </w:rPr>
      </w:pPr>
      <w:bookmarkStart w:id="143" w:name="_Toc14717"/>
      <w:bookmarkStart w:id="144" w:name="_Toc15408"/>
      <w:bookmarkStart w:id="145" w:name="_Toc20221"/>
      <w:r>
        <w:rPr>
          <w:rFonts w:hint="eastAsia" w:ascii="宋体" w:hAnsi="宋体"/>
          <w:b/>
          <w:color w:val="000000"/>
          <w:szCs w:val="21"/>
          <w:highlight w:val="none"/>
        </w:rPr>
        <w:t>十</w:t>
      </w:r>
      <w:r>
        <w:rPr>
          <w:rFonts w:hint="eastAsia" w:ascii="宋体" w:hAnsi="宋体"/>
          <w:b/>
          <w:color w:val="000000"/>
          <w:szCs w:val="21"/>
          <w:highlight w:val="none"/>
          <w:lang w:val="en-US" w:eastAsia="zh-CN"/>
        </w:rPr>
        <w:t>四</w:t>
      </w:r>
      <w:r>
        <w:rPr>
          <w:rFonts w:hint="eastAsia" w:ascii="宋体" w:hAnsi="宋体"/>
          <w:b/>
          <w:color w:val="000000"/>
          <w:szCs w:val="21"/>
          <w:highlight w:val="none"/>
        </w:rPr>
        <w:t>、</w:t>
      </w:r>
      <w:bookmarkStart w:id="146" w:name="_Toc354594122"/>
      <w:r>
        <w:rPr>
          <w:rFonts w:hint="eastAsia" w:ascii="宋体" w:hAnsi="宋体"/>
          <w:b/>
          <w:color w:val="000000"/>
          <w:szCs w:val="21"/>
          <w:highlight w:val="none"/>
        </w:rPr>
        <w:t>中小企业声明函</w:t>
      </w:r>
      <w:bookmarkEnd w:id="140"/>
      <w:bookmarkEnd w:id="141"/>
      <w:bookmarkEnd w:id="142"/>
      <w:bookmarkEnd w:id="143"/>
      <w:bookmarkEnd w:id="144"/>
      <w:bookmarkEnd w:id="145"/>
      <w:bookmarkEnd w:id="146"/>
    </w:p>
    <w:p>
      <w:pPr>
        <w:spacing w:line="460" w:lineRule="exact"/>
        <w:jc w:val="center"/>
        <w:rPr>
          <w:rFonts w:hint="eastAsia" w:ascii="黑体" w:eastAsia="黑体" w:cs="黑体"/>
          <w:b/>
          <w:bCs/>
          <w:color w:val="000000"/>
          <w:sz w:val="28"/>
          <w:szCs w:val="28"/>
          <w:highlight w:val="none"/>
          <w:lang w:val="zh-CN"/>
        </w:rPr>
      </w:pPr>
      <w:bookmarkStart w:id="147" w:name="_Toc341184790"/>
      <w:r>
        <w:rPr>
          <w:rFonts w:hint="eastAsia" w:ascii="黑体" w:eastAsia="黑体" w:cs="黑体"/>
          <w:b/>
          <w:bCs/>
          <w:color w:val="000000"/>
          <w:sz w:val="28"/>
          <w:szCs w:val="28"/>
          <w:highlight w:val="none"/>
          <w:lang w:val="zh-CN"/>
        </w:rPr>
        <w:t>中小企业声明函</w:t>
      </w:r>
      <w:bookmarkEnd w:id="147"/>
    </w:p>
    <w:p>
      <w:pPr>
        <w:jc w:val="center"/>
        <w:rPr>
          <w:rFonts w:hint="eastAsia" w:ascii="宋体" w:hAnsi="宋体"/>
          <w:b/>
          <w:color w:val="000000"/>
          <w:szCs w:val="21"/>
          <w:highlight w:val="none"/>
        </w:rPr>
      </w:pPr>
    </w:p>
    <w:p>
      <w:pPr>
        <w:rPr>
          <w:rFonts w:ascii="黑体" w:eastAsia="黑体"/>
          <w:sz w:val="36"/>
          <w:szCs w:val="36"/>
        </w:rPr>
      </w:pPr>
      <w:r>
        <w:rPr>
          <w:rFonts w:hint="eastAsia"/>
          <w:b/>
        </w:rPr>
        <w:t>中小企业声明函格式</w:t>
      </w:r>
    </w:p>
    <w:p>
      <w:pPr>
        <w:jc w:val="center"/>
        <w:rPr>
          <w:rFonts w:ascii="黑体" w:eastAsia="黑体"/>
          <w:sz w:val="36"/>
          <w:szCs w:val="36"/>
        </w:rPr>
      </w:pPr>
      <w:r>
        <w:rPr>
          <w:rFonts w:hint="eastAsia" w:ascii="黑体" w:eastAsia="黑体"/>
          <w:sz w:val="36"/>
          <w:szCs w:val="36"/>
        </w:rPr>
        <w:t>中小企业声明函（工程、服务）</w:t>
      </w:r>
    </w:p>
    <w:p>
      <w:pPr>
        <w:wordWrap w:val="0"/>
        <w:spacing w:line="24" w:lineRule="atLeast"/>
        <w:jc w:val="center"/>
        <w:rPr>
          <w:rFonts w:hAnsi="宋体" w:cs="宋体"/>
          <w:b/>
          <w:bCs/>
          <w:szCs w:val="21"/>
        </w:rPr>
      </w:pPr>
    </w:p>
    <w:p>
      <w:pPr>
        <w:autoSpaceDE w:val="0"/>
        <w:autoSpaceDN w:val="0"/>
        <w:spacing w:line="588" w:lineRule="exact"/>
        <w:ind w:firstLine="504"/>
        <w:rPr>
          <w:rFonts w:ascii="宋体" w:hAnsi="宋体"/>
          <w:szCs w:val="21"/>
        </w:rPr>
      </w:pPr>
      <w:r>
        <w:rPr>
          <w:rFonts w:hint="eastAsia" w:ascii="宋体" w:hAnsi="宋体"/>
          <w:szCs w:val="21"/>
        </w:rPr>
        <w:t>本公司郑重声明，根据《政府采购促进中小企业发展管理办法》（财库[2020]46号）的规定，本公司参加</w:t>
      </w:r>
      <w:r>
        <w:rPr>
          <w:rFonts w:hint="eastAsia" w:ascii="宋体" w:hAnsi="宋体"/>
          <w:szCs w:val="21"/>
          <w:u w:val="single"/>
        </w:rPr>
        <w:t>（单位名称）</w:t>
      </w:r>
      <w:r>
        <w:rPr>
          <w:rFonts w:hint="eastAsia" w:ascii="宋体" w:hAnsi="宋体"/>
          <w:szCs w:val="21"/>
        </w:rPr>
        <w:t>的</w:t>
      </w:r>
      <w:r>
        <w:rPr>
          <w:rFonts w:hint="eastAsia" w:ascii="宋体" w:hAnsi="宋体"/>
          <w:szCs w:val="21"/>
          <w:u w:val="single"/>
        </w:rPr>
        <w:t>（项目名称）</w:t>
      </w:r>
      <w:r>
        <w:rPr>
          <w:rFonts w:hint="eastAsia" w:ascii="宋体" w:hAnsi="宋体"/>
          <w:szCs w:val="21"/>
        </w:rPr>
        <w:t>采购活动，服务全部由符合政策要求的中小企业承接。相关企业的具体情况如下：</w:t>
      </w:r>
    </w:p>
    <w:p>
      <w:pPr>
        <w:autoSpaceDE w:val="0"/>
        <w:autoSpaceDN w:val="0"/>
        <w:spacing w:line="588" w:lineRule="exact"/>
        <w:ind w:firstLine="504"/>
        <w:rPr>
          <w:rFonts w:ascii="宋体" w:hAnsi="宋体"/>
          <w:szCs w:val="21"/>
        </w:rPr>
      </w:pPr>
      <w:r>
        <w:rPr>
          <w:rFonts w:hint="eastAsia" w:ascii="宋体" w:hAnsi="宋体"/>
          <w:szCs w:val="21"/>
        </w:rPr>
        <w:t>1.</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 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 xml:space="preserve">万元，属于 </w:t>
      </w:r>
      <w:r>
        <w:rPr>
          <w:rFonts w:hint="eastAsia" w:ascii="宋体" w:hAnsi="宋体"/>
          <w:szCs w:val="21"/>
          <w:u w:val="single"/>
        </w:rPr>
        <w:t xml:space="preserve">     </w:t>
      </w:r>
      <w:r>
        <w:rPr>
          <w:rFonts w:hint="eastAsia" w:ascii="宋体" w:hAnsi="宋体"/>
          <w:szCs w:val="21"/>
        </w:rPr>
        <w:t>（中型企业、 小型企业、微型企业）,</w:t>
      </w:r>
    </w:p>
    <w:p>
      <w:pPr>
        <w:autoSpaceDE w:val="0"/>
        <w:autoSpaceDN w:val="0"/>
        <w:spacing w:line="588" w:lineRule="exact"/>
        <w:ind w:firstLine="504"/>
        <w:rPr>
          <w:rFonts w:ascii="宋体" w:hAnsi="宋体"/>
          <w:szCs w:val="21"/>
        </w:rPr>
      </w:pPr>
      <w:r>
        <w:rPr>
          <w:rFonts w:hint="eastAsia" w:ascii="宋体" w:hAnsi="宋体"/>
          <w:szCs w:val="21"/>
        </w:rPr>
        <w:t>2.</w:t>
      </w:r>
      <w:r>
        <w:rPr>
          <w:rFonts w:hint="eastAsia" w:ascii="宋体" w:hAnsi="宋体"/>
          <w:szCs w:val="21"/>
          <w:u w:val="single"/>
        </w:rPr>
        <w:t>（标的名称）</w:t>
      </w:r>
      <w:r>
        <w:rPr>
          <w:rFonts w:hint="eastAsia" w:ascii="宋体" w:hAnsi="宋体"/>
          <w:szCs w:val="21"/>
        </w:rPr>
        <w:t>,属于（采购文件中明确的所属行业）, 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rPr>
        <w:t>人，营业 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w:t>
      </w:r>
      <w:r>
        <w:rPr>
          <w:rFonts w:hint="eastAsia" w:ascii="宋体" w:hAnsi="宋体"/>
          <w:szCs w:val="21"/>
        </w:rPr>
        <w:t>（中型企业、 小型企业、微型企业）,</w:t>
      </w:r>
    </w:p>
    <w:p>
      <w:pPr>
        <w:autoSpaceDE w:val="0"/>
        <w:autoSpaceDN w:val="0"/>
        <w:spacing w:line="588" w:lineRule="exact"/>
        <w:ind w:firstLine="504"/>
        <w:rPr>
          <w:rFonts w:ascii="宋体" w:hAnsi="宋体"/>
          <w:szCs w:val="21"/>
        </w:rPr>
      </w:pPr>
      <w:r>
        <w:rPr>
          <w:rFonts w:hint="eastAsia" w:ascii="宋体" w:hAnsi="宋体"/>
          <w:szCs w:val="21"/>
        </w:rPr>
        <w:tab/>
      </w:r>
    </w:p>
    <w:p>
      <w:pPr>
        <w:autoSpaceDE w:val="0"/>
        <w:autoSpaceDN w:val="0"/>
        <w:spacing w:line="588" w:lineRule="exact"/>
        <w:ind w:firstLine="504"/>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pPr>
        <w:autoSpaceDE w:val="0"/>
        <w:autoSpaceDN w:val="0"/>
        <w:spacing w:line="588" w:lineRule="exact"/>
        <w:ind w:firstLine="504"/>
        <w:rPr>
          <w:rFonts w:ascii="宋体" w:hAnsi="宋体"/>
          <w:szCs w:val="21"/>
        </w:rPr>
      </w:pPr>
      <w:r>
        <w:rPr>
          <w:rFonts w:hint="eastAsia" w:ascii="宋体" w:hAnsi="宋体"/>
          <w:szCs w:val="21"/>
        </w:rPr>
        <w:t>本企业对上述声明内容的真实性负责。如有虚假，将依 法承担相应责任。</w:t>
      </w:r>
    </w:p>
    <w:p>
      <w:pPr>
        <w:autoSpaceDE w:val="0"/>
        <w:autoSpaceDN w:val="0"/>
        <w:spacing w:line="588" w:lineRule="exact"/>
        <w:ind w:firstLine="504"/>
        <w:jc w:val="right"/>
        <w:rPr>
          <w:rFonts w:ascii="宋体" w:hAnsi="宋体"/>
          <w:szCs w:val="21"/>
        </w:rPr>
      </w:pPr>
      <w:r>
        <w:rPr>
          <w:rFonts w:hint="eastAsia" w:ascii="宋体" w:hAnsi="宋体"/>
          <w:szCs w:val="21"/>
        </w:rPr>
        <w:t xml:space="preserve">企业名称（盖章）： </w:t>
      </w:r>
    </w:p>
    <w:p>
      <w:pPr>
        <w:autoSpaceDE w:val="0"/>
        <w:autoSpaceDN w:val="0"/>
        <w:spacing w:line="588" w:lineRule="exact"/>
        <w:ind w:firstLine="504"/>
        <w:jc w:val="right"/>
        <w:rPr>
          <w:rFonts w:ascii="宋体" w:hAnsi="宋体"/>
          <w:szCs w:val="21"/>
        </w:rPr>
      </w:pPr>
      <w:r>
        <w:rPr>
          <w:rFonts w:hint="eastAsia" w:ascii="宋体" w:hAnsi="宋体"/>
          <w:szCs w:val="21"/>
        </w:rPr>
        <w:t>日期：</w:t>
      </w:r>
    </w:p>
    <w:p>
      <w:pPr>
        <w:autoSpaceDE w:val="0"/>
        <w:autoSpaceDN w:val="0"/>
        <w:spacing w:line="588" w:lineRule="exact"/>
        <w:ind w:firstLine="504"/>
        <w:outlineLvl w:val="9"/>
        <w:rPr>
          <w:rFonts w:hint="eastAsia" w:ascii="宋体" w:hAnsi="宋体"/>
          <w:b/>
          <w:color w:val="000000"/>
          <w:szCs w:val="21"/>
          <w:highlight w:val="none"/>
        </w:rPr>
      </w:pPr>
      <w:r>
        <w:rPr>
          <w:rFonts w:hint="eastAsia" w:ascii="宋体" w:hAnsi="宋体"/>
          <w:szCs w:val="21"/>
        </w:rPr>
        <w:t>注：从业人员、营业收入、资产总额填报上一年度数据，无上一年度数据的新成立企业可不填报。</w:t>
      </w:r>
      <w:bookmarkStart w:id="148" w:name="_Toc6883"/>
      <w:bookmarkStart w:id="149" w:name="_Toc5281"/>
      <w:bookmarkStart w:id="150" w:name="_Toc28248"/>
      <w:bookmarkStart w:id="151" w:name="_Toc16865"/>
    </w:p>
    <w:p>
      <w:pPr>
        <w:outlineLvl w:val="9"/>
        <w:rPr>
          <w:rFonts w:hint="eastAsia" w:ascii="Times New Roman" w:hAnsi="Times New Roman" w:eastAsia="宋体" w:cs="Times New Roman"/>
          <w:sz w:val="21"/>
          <w:szCs w:val="24"/>
          <w:lang w:val="en-US" w:eastAsia="zh-CN" w:bidi="ar-SA"/>
        </w:rPr>
      </w:pPr>
    </w:p>
    <w:p>
      <w:pPr>
        <w:outlineLvl w:val="9"/>
        <w:rPr>
          <w:rFonts w:hint="eastAsia"/>
          <w:lang w:val="en-US" w:eastAsia="zh-CN"/>
        </w:rPr>
      </w:pPr>
    </w:p>
    <w:p>
      <w:pPr>
        <w:tabs>
          <w:tab w:val="left" w:pos="8027"/>
        </w:tabs>
        <w:jc w:val="left"/>
        <w:outlineLvl w:val="9"/>
        <w:rPr>
          <w:rFonts w:hint="eastAsia"/>
          <w:lang w:val="en-US" w:eastAsia="zh-CN"/>
        </w:rPr>
        <w:sectPr>
          <w:headerReference r:id="rId8" w:type="default"/>
          <w:footerReference r:id="rId9" w:type="default"/>
          <w:pgSz w:w="11906" w:h="16838"/>
          <w:pgMar w:top="1418" w:right="1134" w:bottom="1247" w:left="1304" w:header="851" w:footer="992" w:gutter="0"/>
          <w:cols w:space="1701" w:num="1"/>
          <w:docGrid w:linePitch="360" w:charSpace="0"/>
        </w:sectPr>
      </w:pPr>
    </w:p>
    <w:p>
      <w:pPr>
        <w:outlineLvl w:val="1"/>
        <w:rPr>
          <w:rFonts w:hint="eastAsia" w:ascii="宋体" w:hAnsi="宋体"/>
          <w:b/>
          <w:color w:val="000000"/>
          <w:szCs w:val="21"/>
          <w:highlight w:val="none"/>
        </w:rPr>
      </w:pPr>
      <w:bookmarkStart w:id="152" w:name="_Toc5337"/>
      <w:bookmarkStart w:id="153" w:name="_Toc23768"/>
      <w:bookmarkStart w:id="154" w:name="_Toc14694"/>
      <w:r>
        <w:rPr>
          <w:rFonts w:hint="eastAsia" w:ascii="宋体" w:hAnsi="宋体"/>
          <w:b/>
          <w:color w:val="000000"/>
          <w:szCs w:val="21"/>
          <w:highlight w:val="none"/>
        </w:rPr>
        <w:t>十</w:t>
      </w:r>
      <w:r>
        <w:rPr>
          <w:rFonts w:hint="eastAsia" w:ascii="宋体" w:hAnsi="宋体"/>
          <w:b/>
          <w:color w:val="000000"/>
          <w:szCs w:val="21"/>
          <w:highlight w:val="none"/>
          <w:lang w:val="en-US" w:eastAsia="zh-CN"/>
        </w:rPr>
        <w:t>五</w:t>
      </w:r>
      <w:r>
        <w:rPr>
          <w:rFonts w:hint="eastAsia" w:ascii="宋体" w:hAnsi="宋体"/>
          <w:b/>
          <w:color w:val="000000"/>
          <w:szCs w:val="21"/>
          <w:highlight w:val="none"/>
        </w:rPr>
        <w:t>、残疾人福利性单位声明函</w:t>
      </w:r>
      <w:bookmarkEnd w:id="148"/>
      <w:bookmarkEnd w:id="149"/>
      <w:bookmarkEnd w:id="150"/>
      <w:bookmarkEnd w:id="151"/>
      <w:bookmarkEnd w:id="152"/>
      <w:bookmarkEnd w:id="153"/>
      <w:bookmarkEnd w:id="154"/>
    </w:p>
    <w:p>
      <w:pPr>
        <w:widowControl/>
        <w:ind w:firstLine="562"/>
        <w:rPr>
          <w:rFonts w:eastAsia="黑体"/>
          <w:b/>
          <w:bCs/>
          <w:color w:val="000000"/>
          <w:sz w:val="28"/>
          <w:szCs w:val="28"/>
          <w:highlight w:val="none"/>
        </w:rPr>
      </w:pPr>
    </w:p>
    <w:p>
      <w:pPr>
        <w:widowControl/>
        <w:ind w:firstLine="562"/>
        <w:jc w:val="center"/>
        <w:rPr>
          <w:color w:val="000000"/>
          <w:highlight w:val="none"/>
        </w:rPr>
      </w:pPr>
      <w:r>
        <w:rPr>
          <w:rFonts w:eastAsia="黑体"/>
          <w:b/>
          <w:bCs/>
          <w:color w:val="000000"/>
          <w:sz w:val="28"/>
          <w:szCs w:val="28"/>
          <w:highlight w:val="none"/>
        </w:rPr>
        <w:t>残疾人福利性单位声明函</w:t>
      </w:r>
    </w:p>
    <w:p>
      <w:pPr>
        <w:ind w:firstLine="444"/>
        <w:rPr>
          <w:rFonts w:hint="eastAsia"/>
          <w:color w:val="000000"/>
          <w:spacing w:val="6"/>
          <w:szCs w:val="21"/>
          <w:highlight w:val="none"/>
          <w:lang w:val="zh-CN"/>
        </w:rPr>
      </w:pPr>
      <w:r>
        <w:rPr>
          <w:rFonts w:hint="eastAsia"/>
          <w:color w:val="000000"/>
          <w:spacing w:val="6"/>
          <w:szCs w:val="21"/>
          <w:highlight w:val="none"/>
          <w:lang w:val="zh-CN"/>
        </w:rPr>
        <w:t>本单位郑重声明，根据《财政部 民政部 中国残疾人联合会关于促进残疾人就业政府采购政策的通知》（财库〔2017〕141号）的规定，本单位为</w:t>
      </w:r>
      <w:r>
        <w:rPr>
          <w:rFonts w:hint="eastAsia"/>
          <w:color w:val="000000"/>
          <w:spacing w:val="6"/>
          <w:szCs w:val="21"/>
          <w:highlight w:val="none"/>
          <w:u w:val="single"/>
          <w:lang w:val="zh-CN"/>
        </w:rPr>
        <w:t xml:space="preserve">        （符合/不符合）   </w:t>
      </w:r>
      <w:r>
        <w:rPr>
          <w:rFonts w:hint="eastAsia"/>
          <w:color w:val="000000"/>
          <w:spacing w:val="6"/>
          <w:szCs w:val="21"/>
          <w:highlight w:val="none"/>
          <w:lang w:val="zh-CN"/>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44"/>
        <w:rPr>
          <w:rFonts w:hint="eastAsia"/>
          <w:color w:val="000000"/>
          <w:spacing w:val="6"/>
          <w:szCs w:val="21"/>
          <w:highlight w:val="none"/>
          <w:lang w:val="zh-CN"/>
        </w:rPr>
      </w:pPr>
      <w:r>
        <w:rPr>
          <w:rFonts w:hint="eastAsia"/>
          <w:color w:val="000000"/>
          <w:spacing w:val="6"/>
          <w:szCs w:val="21"/>
          <w:highlight w:val="none"/>
          <w:lang w:val="zh-CN"/>
        </w:rPr>
        <w:t>本单位对上述声明的真实性负责。如有虚假，将依法承担相应责任。</w:t>
      </w:r>
    </w:p>
    <w:p>
      <w:pPr>
        <w:rPr>
          <w:rFonts w:hint="eastAsia"/>
          <w:color w:val="000000"/>
          <w:szCs w:val="21"/>
          <w:highlight w:val="none"/>
          <w:lang w:val="zh-CN"/>
        </w:rPr>
      </w:pPr>
    </w:p>
    <w:p>
      <w:pPr>
        <w:jc w:val="right"/>
        <w:rPr>
          <w:color w:val="000000"/>
          <w:szCs w:val="21"/>
          <w:highlight w:val="none"/>
          <w:lang w:val="zh-CN"/>
        </w:rPr>
      </w:pPr>
      <w:r>
        <w:rPr>
          <w:color w:val="000000"/>
          <w:szCs w:val="21"/>
          <w:highlight w:val="none"/>
          <w:lang w:val="zh-CN"/>
        </w:rPr>
        <w:t>供应商</w:t>
      </w:r>
      <w:r>
        <w:rPr>
          <w:color w:val="000000"/>
          <w:szCs w:val="21"/>
          <w:highlight w:val="none"/>
        </w:rPr>
        <w:t xml:space="preserve">（盖章）：            </w:t>
      </w:r>
    </w:p>
    <w:p>
      <w:pPr>
        <w:jc w:val="right"/>
        <w:rPr>
          <w:color w:val="000000"/>
          <w:szCs w:val="21"/>
          <w:highlight w:val="none"/>
          <w:lang w:val="zh-CN"/>
        </w:rPr>
      </w:pPr>
      <w:r>
        <w:rPr>
          <w:color w:val="000000"/>
          <w:szCs w:val="21"/>
          <w:highlight w:val="none"/>
          <w:lang w:val="zh-CN"/>
        </w:rPr>
        <w:t xml:space="preserve">授权代表签字：             </w:t>
      </w:r>
    </w:p>
    <w:p>
      <w:pPr>
        <w:jc w:val="right"/>
        <w:rPr>
          <w:color w:val="000000"/>
          <w:szCs w:val="21"/>
          <w:highlight w:val="none"/>
          <w:lang w:val="zh-CN"/>
        </w:rPr>
      </w:pPr>
      <w:r>
        <w:rPr>
          <w:color w:val="000000"/>
          <w:szCs w:val="21"/>
          <w:highlight w:val="none"/>
          <w:lang w:val="zh-CN"/>
        </w:rPr>
        <w:t>日    期：    年    月   日</w:t>
      </w:r>
    </w:p>
    <w:p>
      <w:pPr>
        <w:jc w:val="right"/>
        <w:rPr>
          <w:rFonts w:hint="eastAsia" w:ascii="宋体" w:hAnsi="宋体" w:cs="宋体"/>
          <w:color w:val="000000"/>
          <w:szCs w:val="21"/>
          <w:highlight w:val="none"/>
          <w:lang w:val="zh-CN"/>
        </w:rPr>
      </w:pPr>
    </w:p>
    <w:p>
      <w:pPr>
        <w:jc w:val="center"/>
        <w:rPr>
          <w:rFonts w:hint="eastAsia" w:ascii="宋体" w:hAnsi="宋体" w:cs="黑体"/>
          <w:b/>
          <w:bCs/>
          <w:color w:val="000000"/>
          <w:szCs w:val="21"/>
          <w:highlight w:val="none"/>
          <w:lang w:val="zh-CN"/>
        </w:rPr>
      </w:pPr>
      <w:bookmarkStart w:id="155" w:name="_Toc13890"/>
      <w:bookmarkStart w:id="156" w:name="_Toc506199229"/>
      <w:bookmarkStart w:id="157" w:name="_Toc8328"/>
      <w:bookmarkStart w:id="158" w:name="_Toc16045"/>
    </w:p>
    <w:p>
      <w:pPr>
        <w:jc w:val="center"/>
        <w:rPr>
          <w:rFonts w:hint="eastAsia" w:ascii="宋体" w:hAnsi="宋体" w:cs="黑体"/>
          <w:b/>
          <w:bCs/>
          <w:color w:val="000000"/>
          <w:szCs w:val="21"/>
          <w:highlight w:val="none"/>
          <w:lang w:val="zh-CN"/>
        </w:rPr>
      </w:pPr>
    </w:p>
    <w:p>
      <w:pPr>
        <w:spacing w:line="480" w:lineRule="auto"/>
        <w:jc w:val="left"/>
        <w:outlineLvl w:val="1"/>
        <w:rPr>
          <w:rFonts w:hint="eastAsia" w:ascii="宋体" w:hAnsi="宋体" w:cs="黑体"/>
          <w:b/>
          <w:bCs/>
          <w:color w:val="000000"/>
          <w:szCs w:val="21"/>
          <w:highlight w:val="none"/>
          <w:lang w:val="zh-CN"/>
        </w:rPr>
      </w:pPr>
      <w:bookmarkStart w:id="159" w:name="_Toc8158"/>
      <w:bookmarkStart w:id="160" w:name="_Toc10166"/>
      <w:bookmarkStart w:id="161" w:name="_Toc30019"/>
      <w:r>
        <w:rPr>
          <w:rFonts w:hint="eastAsia" w:ascii="宋体" w:hAnsi="宋体" w:cs="黑体"/>
          <w:b/>
          <w:bCs/>
          <w:color w:val="000000"/>
          <w:szCs w:val="21"/>
          <w:highlight w:val="none"/>
          <w:lang w:val="zh-CN"/>
        </w:rPr>
        <w:t>十</w:t>
      </w:r>
      <w:r>
        <w:rPr>
          <w:rFonts w:hint="eastAsia" w:ascii="宋体" w:hAnsi="宋体" w:cs="黑体"/>
          <w:b/>
          <w:bCs/>
          <w:color w:val="000000"/>
          <w:szCs w:val="21"/>
          <w:highlight w:val="none"/>
          <w:lang w:val="en-US" w:eastAsia="zh-CN"/>
        </w:rPr>
        <w:t>六</w:t>
      </w:r>
      <w:r>
        <w:rPr>
          <w:rFonts w:hint="eastAsia" w:ascii="宋体" w:hAnsi="宋体" w:cs="黑体"/>
          <w:b/>
          <w:bCs/>
          <w:color w:val="000000"/>
          <w:szCs w:val="21"/>
          <w:highlight w:val="none"/>
          <w:lang w:val="zh-CN"/>
        </w:rPr>
        <w:t>、资格证明文件（参考）</w:t>
      </w:r>
      <w:bookmarkEnd w:id="155"/>
      <w:bookmarkEnd w:id="156"/>
      <w:bookmarkEnd w:id="157"/>
      <w:bookmarkEnd w:id="158"/>
      <w:bookmarkEnd w:id="159"/>
      <w:bookmarkEnd w:id="160"/>
      <w:bookmarkEnd w:id="161"/>
    </w:p>
    <w:p>
      <w:pPr>
        <w:rPr>
          <w:rFonts w:ascii="宋体" w:cs="宋体"/>
          <w:color w:val="000000"/>
          <w:szCs w:val="21"/>
          <w:highlight w:val="none"/>
          <w:lang w:val="zh-CN"/>
        </w:rPr>
      </w:pPr>
      <w:r>
        <w:rPr>
          <w:rFonts w:ascii="宋体" w:cs="宋体"/>
          <w:color w:val="000000"/>
          <w:szCs w:val="21"/>
          <w:highlight w:val="none"/>
          <w:lang w:val="zh-CN"/>
        </w:rPr>
        <w:t>1.</w:t>
      </w:r>
      <w:r>
        <w:rPr>
          <w:rFonts w:hint="eastAsia" w:ascii="宋体" w:cs="宋体"/>
          <w:color w:val="000000"/>
          <w:szCs w:val="21"/>
          <w:highlight w:val="none"/>
          <w:lang w:val="zh-CN"/>
        </w:rPr>
        <w:t>营业执照复印件加盖公章</w:t>
      </w:r>
    </w:p>
    <w:p>
      <w:pPr>
        <w:rPr>
          <w:rFonts w:ascii="宋体" w:cs="宋体"/>
          <w:color w:val="000000"/>
          <w:szCs w:val="21"/>
          <w:highlight w:val="none"/>
          <w:lang w:val="zh-CN"/>
        </w:rPr>
      </w:pPr>
      <w:r>
        <w:rPr>
          <w:rFonts w:ascii="宋体" w:cs="宋体"/>
          <w:color w:val="000000"/>
          <w:szCs w:val="21"/>
          <w:highlight w:val="none"/>
          <w:lang w:val="zh-CN"/>
        </w:rPr>
        <w:t>2.</w:t>
      </w:r>
      <w:r>
        <w:rPr>
          <w:rFonts w:hint="eastAsia" w:ascii="宋体" w:cs="宋体"/>
          <w:color w:val="000000"/>
          <w:szCs w:val="21"/>
          <w:highlight w:val="none"/>
          <w:lang w:val="zh-CN"/>
        </w:rPr>
        <w:t>法定代表人授权委托书原件</w:t>
      </w:r>
    </w:p>
    <w:p>
      <w:pPr>
        <w:rPr>
          <w:rFonts w:ascii="宋体" w:cs="宋体"/>
          <w:color w:val="000000"/>
          <w:szCs w:val="21"/>
          <w:highlight w:val="none"/>
          <w:lang w:val="zh-CN"/>
        </w:rPr>
      </w:pPr>
      <w:r>
        <w:rPr>
          <w:rFonts w:ascii="宋体" w:cs="宋体"/>
          <w:color w:val="000000"/>
          <w:szCs w:val="21"/>
          <w:highlight w:val="none"/>
          <w:lang w:val="zh-CN"/>
        </w:rPr>
        <w:t>3.</w:t>
      </w:r>
      <w:r>
        <w:rPr>
          <w:rFonts w:hint="eastAsia" w:ascii="宋体" w:cs="宋体"/>
          <w:color w:val="000000"/>
          <w:szCs w:val="21"/>
          <w:highlight w:val="none"/>
          <w:lang w:val="zh-CN"/>
        </w:rPr>
        <w:t>投标人资格证明、采购人提出的特定条件</w:t>
      </w:r>
    </w:p>
    <w:p>
      <w:pPr>
        <w:rPr>
          <w:rFonts w:hint="eastAsia" w:ascii="宋体" w:cs="宋体"/>
          <w:color w:val="000000"/>
          <w:szCs w:val="21"/>
          <w:highlight w:val="none"/>
          <w:lang w:val="zh-CN"/>
        </w:rPr>
      </w:pPr>
      <w:r>
        <w:rPr>
          <w:rFonts w:hint="eastAsia" w:ascii="宋体" w:cs="宋体"/>
          <w:color w:val="000000"/>
          <w:szCs w:val="21"/>
          <w:highlight w:val="none"/>
        </w:rPr>
        <w:t>4</w:t>
      </w:r>
      <w:r>
        <w:rPr>
          <w:rFonts w:hint="eastAsia" w:ascii="宋体" w:cs="宋体"/>
          <w:color w:val="000000"/>
          <w:szCs w:val="21"/>
          <w:highlight w:val="none"/>
          <w:lang w:val="zh-CN"/>
        </w:rPr>
        <w:t>.南京市政府采购供应商信用记录表</w:t>
      </w:r>
    </w:p>
    <w:p>
      <w:pPr>
        <w:rPr>
          <w:rFonts w:ascii="宋体" w:cs="宋体"/>
          <w:color w:val="000000"/>
          <w:szCs w:val="21"/>
          <w:highlight w:val="none"/>
          <w:lang w:val="zh-CN"/>
        </w:rPr>
      </w:pPr>
      <w:r>
        <w:rPr>
          <w:rFonts w:hint="eastAsia" w:ascii="宋体" w:cs="宋体"/>
          <w:color w:val="000000"/>
          <w:szCs w:val="21"/>
          <w:highlight w:val="none"/>
        </w:rPr>
        <w:t>5.</w:t>
      </w:r>
      <w:r>
        <w:rPr>
          <w:rFonts w:hint="eastAsia" w:ascii="宋体" w:cs="宋体"/>
          <w:color w:val="000000"/>
          <w:szCs w:val="21"/>
          <w:highlight w:val="none"/>
          <w:lang w:val="zh-CN"/>
        </w:rPr>
        <w:t>投标人认为有必要有其他证明文件</w:t>
      </w:r>
    </w:p>
    <w:p>
      <w:pPr>
        <w:jc w:val="right"/>
        <w:rPr>
          <w:rFonts w:hint="eastAsia" w:ascii="宋体" w:hAnsi="宋体" w:cs="宋体"/>
          <w:color w:val="000000"/>
          <w:szCs w:val="21"/>
          <w:highlight w:val="none"/>
          <w:lang w:val="zh-CN"/>
        </w:rPr>
      </w:pPr>
    </w:p>
    <w:p>
      <w:pPr>
        <w:jc w:val="right"/>
        <w:rPr>
          <w:rFonts w:hint="eastAsia" w:ascii="宋体" w:hAnsi="宋体" w:cs="宋体"/>
          <w:color w:val="000000"/>
          <w:szCs w:val="21"/>
          <w:highlight w:val="none"/>
          <w:lang w:val="zh-CN"/>
        </w:rPr>
      </w:pPr>
    </w:p>
    <w:p>
      <w:pPr>
        <w:jc w:val="center"/>
        <w:rPr>
          <w:rFonts w:hint="eastAsia" w:ascii="宋体" w:hAnsi="宋体" w:eastAsia="宋体" w:cs="黑体"/>
          <w:b/>
          <w:bCs/>
          <w:color w:val="000000"/>
          <w:szCs w:val="21"/>
          <w:highlight w:val="none"/>
          <w:lang w:val="zh-CN"/>
        </w:rPr>
      </w:pPr>
    </w:p>
    <w:p>
      <w:pPr>
        <w:spacing w:line="480" w:lineRule="auto"/>
        <w:jc w:val="left"/>
        <w:outlineLvl w:val="1"/>
        <w:rPr>
          <w:rFonts w:hint="eastAsia" w:ascii="仿宋" w:hAnsi="仿宋" w:eastAsia="仿宋" w:cs="仿宋"/>
          <w:b/>
          <w:color w:val="000000"/>
          <w:spacing w:val="15"/>
          <w:sz w:val="24"/>
          <w:szCs w:val="21"/>
          <w:highlight w:val="none"/>
        </w:rPr>
      </w:pPr>
      <w:bookmarkStart w:id="162" w:name="_Toc11265"/>
      <w:bookmarkStart w:id="163" w:name="_Toc6687"/>
      <w:bookmarkStart w:id="164" w:name="_Toc32756"/>
      <w:r>
        <w:rPr>
          <w:rFonts w:hint="eastAsia" w:ascii="宋体" w:hAnsi="宋体" w:eastAsia="宋体" w:cs="黑体"/>
          <w:b/>
          <w:bCs/>
          <w:color w:val="000000"/>
          <w:szCs w:val="21"/>
          <w:highlight w:val="none"/>
          <w:lang w:val="zh-CN" w:eastAsia="zh-CN"/>
        </w:rPr>
        <w:t>十</w:t>
      </w:r>
      <w:r>
        <w:rPr>
          <w:rFonts w:hint="eastAsia" w:ascii="宋体" w:hAnsi="宋体" w:cs="黑体"/>
          <w:b/>
          <w:bCs/>
          <w:color w:val="000000"/>
          <w:szCs w:val="21"/>
          <w:highlight w:val="none"/>
          <w:lang w:val="en-US" w:eastAsia="zh-CN"/>
        </w:rPr>
        <w:t>七</w:t>
      </w:r>
      <w:r>
        <w:rPr>
          <w:rFonts w:hint="eastAsia" w:ascii="宋体" w:hAnsi="宋体" w:eastAsia="宋体" w:cs="黑体"/>
          <w:b/>
          <w:bCs/>
          <w:color w:val="000000"/>
          <w:szCs w:val="21"/>
          <w:highlight w:val="none"/>
          <w:lang w:val="zh-CN" w:eastAsia="zh-CN"/>
        </w:rPr>
        <w:t>、</w:t>
      </w:r>
      <w:r>
        <w:rPr>
          <w:rFonts w:hint="eastAsia" w:ascii="宋体" w:hAnsi="宋体" w:eastAsia="宋体" w:cs="黑体"/>
          <w:b/>
          <w:bCs/>
          <w:color w:val="000000"/>
          <w:szCs w:val="21"/>
          <w:highlight w:val="none"/>
          <w:lang w:val="zh-CN"/>
        </w:rPr>
        <w:t>安全生产责任承诺书</w:t>
      </w:r>
      <w:bookmarkEnd w:id="162"/>
      <w:bookmarkEnd w:id="163"/>
      <w:bookmarkEnd w:id="164"/>
    </w:p>
    <w:p>
      <w:pPr>
        <w:widowControl/>
        <w:jc w:val="center"/>
        <w:rPr>
          <w:rFonts w:hint="eastAsia" w:ascii="Times New Roman" w:hAnsi="Times New Roman" w:eastAsia="黑体" w:cs="Times New Roman"/>
          <w:b/>
          <w:bCs/>
          <w:color w:val="000000"/>
          <w:sz w:val="28"/>
          <w:szCs w:val="28"/>
          <w:highlight w:val="none"/>
        </w:rPr>
      </w:pPr>
      <w:r>
        <w:rPr>
          <w:rFonts w:hint="eastAsia" w:ascii="Times New Roman" w:hAnsi="Times New Roman" w:eastAsia="黑体" w:cs="Times New Roman"/>
          <w:b/>
          <w:bCs/>
          <w:color w:val="000000"/>
          <w:sz w:val="28"/>
          <w:szCs w:val="28"/>
          <w:highlight w:val="none"/>
        </w:rPr>
        <w:t>安全生产责任承诺书</w:t>
      </w:r>
    </w:p>
    <w:p>
      <w:pPr>
        <w:pStyle w:val="274"/>
        <w:rPr>
          <w:rFonts w:hint="eastAsia"/>
        </w:rPr>
      </w:pPr>
    </w:p>
    <w:p>
      <w:pPr>
        <w:pStyle w:val="200"/>
        <w:keepNext w:val="0"/>
        <w:keepLines w:val="0"/>
        <w:pageBreakBefore w:val="0"/>
        <w:widowControl w:val="0"/>
        <w:spacing w:before="0" w:line="360" w:lineRule="auto"/>
        <w:ind w:left="0" w:right="0" w:firstLine="420"/>
        <w:rPr>
          <w:rFonts w:hint="eastAsia" w:cs="宋体"/>
          <w:color w:val="000000"/>
          <w:sz w:val="21"/>
          <w:szCs w:val="21"/>
          <w:lang w:val="en-US" w:eastAsia="zh-CN"/>
        </w:rPr>
      </w:pPr>
      <w:r>
        <w:rPr>
          <w:rFonts w:hint="eastAsia" w:cs="宋体"/>
          <w:color w:val="000000"/>
          <w:sz w:val="21"/>
          <w:szCs w:val="21"/>
          <w:lang w:val="en-US" w:eastAsia="zh-CN"/>
        </w:rPr>
        <w:t>我公司现向贵单位承诺，我公司在（项目名称：</w:t>
      </w:r>
      <w:r>
        <w:rPr>
          <w:rFonts w:hint="eastAsia" w:cs="宋体"/>
          <w:color w:val="000000"/>
          <w:sz w:val="21"/>
          <w:szCs w:val="21"/>
          <w:u w:val="single"/>
          <w:lang w:val="en-US" w:eastAsia="zh-CN"/>
        </w:rPr>
        <w:t xml:space="preserve">                           </w:t>
      </w:r>
      <w:r>
        <w:rPr>
          <w:rFonts w:hint="eastAsia" w:cs="宋体"/>
          <w:color w:val="000000"/>
          <w:sz w:val="21"/>
          <w:szCs w:val="21"/>
          <w:lang w:val="en-US" w:eastAsia="zh-CN"/>
        </w:rPr>
        <w:t>）实施过程中，保证不发生重大人员伤亡事故，在此服务过程中所发生的一切工伤事故，或安全事故，均由我公司承担一切责任。</w:t>
      </w:r>
    </w:p>
    <w:p>
      <w:pPr>
        <w:pStyle w:val="200"/>
        <w:keepNext w:val="0"/>
        <w:keepLines w:val="0"/>
        <w:pageBreakBefore w:val="0"/>
        <w:widowControl w:val="0"/>
        <w:spacing w:line="360" w:lineRule="auto"/>
        <w:ind w:right="2012" w:firstLine="4200"/>
        <w:jc w:val="both"/>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zh-CN" w:eastAsia="zh-CN"/>
        </w:rPr>
        <w:t>供应商</w:t>
      </w:r>
      <w:r>
        <w:rPr>
          <w:rFonts w:hint="eastAsia" w:ascii="宋体" w:hAnsi="宋体" w:eastAsia="宋体" w:cs="宋体"/>
          <w:color w:val="000000"/>
          <w:sz w:val="21"/>
          <w:szCs w:val="21"/>
          <w:highlight w:val="none"/>
          <w:lang w:eastAsia="zh-CN"/>
        </w:rPr>
        <w:t>（盖章）：</w:t>
      </w:r>
      <w:r>
        <w:rPr>
          <w:rFonts w:hint="eastAsia" w:ascii="宋体" w:hAnsi="宋体" w:eastAsia="宋体" w:cs="宋体"/>
          <w:color w:val="000000"/>
          <w:sz w:val="21"/>
          <w:szCs w:val="21"/>
        </w:rPr>
        <w:t xml:space="preserve"> </w:t>
      </w:r>
    </w:p>
    <w:p>
      <w:pPr>
        <w:pStyle w:val="200"/>
        <w:keepNext w:val="0"/>
        <w:keepLines w:val="0"/>
        <w:pageBreakBefore w:val="0"/>
        <w:widowControl w:val="0"/>
        <w:spacing w:line="360" w:lineRule="auto"/>
        <w:ind w:right="0" w:firstLine="4200"/>
        <w:rPr>
          <w:rFonts w:hint="eastAsia" w:ascii="宋体" w:hAnsi="宋体" w:eastAsia="宋体" w:cs="宋体"/>
          <w:color w:val="000000"/>
          <w:sz w:val="21"/>
          <w:szCs w:val="21"/>
        </w:rPr>
      </w:pPr>
      <w:r>
        <w:rPr>
          <w:rFonts w:hint="eastAsia" w:ascii="宋体" w:hAnsi="宋体" w:eastAsia="宋体" w:cs="宋体"/>
          <w:sz w:val="21"/>
          <w:szCs w:val="21"/>
          <w:highlight w:val="none"/>
        </w:rPr>
        <w:t>授权代表</w:t>
      </w:r>
      <w:r>
        <w:rPr>
          <w:rFonts w:hint="eastAsia" w:ascii="宋体" w:hAnsi="宋体" w:eastAsia="宋体" w:cs="宋体"/>
          <w:sz w:val="21"/>
          <w:szCs w:val="21"/>
          <w:highlight w:val="none"/>
          <w:lang w:eastAsia="zh-CN"/>
        </w:rPr>
        <w:t>签字</w:t>
      </w:r>
      <w:r>
        <w:rPr>
          <w:rFonts w:hint="eastAsia" w:ascii="宋体" w:hAnsi="宋体" w:eastAsia="宋体" w:cs="宋体"/>
          <w:sz w:val="21"/>
          <w:szCs w:val="21"/>
          <w:highlight w:val="none"/>
        </w:rPr>
        <w:t>（签字或盖章）：</w:t>
      </w:r>
    </w:p>
    <w:p>
      <w:pPr>
        <w:keepNext w:val="0"/>
        <w:keepLines w:val="0"/>
        <w:pageBreakBefore w:val="0"/>
        <w:widowControl w:val="0"/>
        <w:spacing w:line="360" w:lineRule="auto"/>
        <w:ind w:firstLine="4200"/>
        <w:rPr>
          <w:rFonts w:hint="eastAsia" w:cs="宋体"/>
          <w:color w:val="000000"/>
          <w:sz w:val="21"/>
          <w:szCs w:val="21"/>
          <w:lang w:eastAsia="zh-CN"/>
        </w:rPr>
      </w:pPr>
      <w:r>
        <w:rPr>
          <w:rFonts w:hint="eastAsia" w:ascii="宋体" w:hAnsi="宋体" w:eastAsia="宋体" w:cs="宋体"/>
          <w:color w:val="000000"/>
          <w:sz w:val="21"/>
          <w:szCs w:val="21"/>
        </w:rPr>
        <w:t>日</w:t>
      </w:r>
      <w:r>
        <w:rPr>
          <w:rFonts w:hint="eastAsia" w:cs="宋体"/>
          <w:color w:val="000000"/>
          <w:sz w:val="21"/>
          <w:szCs w:val="21"/>
          <w:lang w:val="en-US" w:eastAsia="zh-CN"/>
        </w:rPr>
        <w:t xml:space="preserve"> </w:t>
      </w:r>
      <w:r>
        <w:rPr>
          <w:rFonts w:hint="eastAsia" w:ascii="宋体" w:hAnsi="宋体" w:eastAsia="宋体" w:cs="宋体"/>
          <w:color w:val="000000"/>
          <w:sz w:val="21"/>
          <w:szCs w:val="21"/>
        </w:rPr>
        <w:t>期：</w:t>
      </w:r>
      <w:r>
        <w:rPr>
          <w:rFonts w:hint="eastAsia" w:cs="宋体"/>
          <w:color w:val="000000"/>
          <w:sz w:val="21"/>
          <w:szCs w:val="21"/>
          <w:lang w:val="en-US" w:eastAsia="zh-CN"/>
        </w:rPr>
        <w:t xml:space="preserve">    </w:t>
      </w:r>
      <w:r>
        <w:rPr>
          <w:rFonts w:hint="eastAsia" w:ascii="宋体" w:hAnsi="宋体" w:eastAsia="宋体" w:cs="宋体"/>
          <w:color w:val="000000"/>
          <w:sz w:val="21"/>
          <w:szCs w:val="21"/>
        </w:rPr>
        <w:t>年</w:t>
      </w:r>
      <w:r>
        <w:rPr>
          <w:rFonts w:hint="eastAsia"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cs="宋体"/>
          <w:color w:val="000000"/>
          <w:sz w:val="21"/>
          <w:szCs w:val="21"/>
          <w:lang w:val="en-US" w:eastAsia="zh-CN"/>
        </w:rPr>
        <w:t xml:space="preserve">   </w:t>
      </w:r>
      <w:r>
        <w:rPr>
          <w:rFonts w:hint="eastAsia" w:cs="宋体"/>
          <w:color w:val="000000"/>
          <w:sz w:val="21"/>
          <w:szCs w:val="21"/>
          <w:lang w:eastAsia="zh-CN"/>
        </w:rPr>
        <w:t>日</w:t>
      </w:r>
    </w:p>
    <w:p>
      <w:pPr>
        <w:jc w:val="left"/>
        <w:rPr>
          <w:rFonts w:hint="eastAsia" w:ascii="宋体" w:hAnsi="宋体" w:eastAsia="宋体" w:cs="黑体"/>
          <w:b/>
          <w:bCs/>
          <w:color w:val="000000"/>
          <w:szCs w:val="21"/>
          <w:highlight w:val="none"/>
          <w:lang w:val="zh-CN"/>
        </w:rPr>
      </w:pPr>
    </w:p>
    <w:p>
      <w:pPr>
        <w:jc w:val="left"/>
        <w:rPr>
          <w:rFonts w:hint="eastAsia" w:ascii="宋体" w:hAnsi="宋体" w:eastAsia="宋体" w:cs="黑体"/>
          <w:b/>
          <w:bCs/>
          <w:color w:val="000000"/>
          <w:szCs w:val="21"/>
          <w:highlight w:val="none"/>
          <w:lang w:val="zh-CN"/>
        </w:rPr>
      </w:pPr>
    </w:p>
    <w:p>
      <w:pPr>
        <w:jc w:val="left"/>
        <w:rPr>
          <w:rFonts w:hint="eastAsia" w:ascii="宋体" w:hAnsi="宋体" w:eastAsia="宋体" w:cs="黑体"/>
          <w:b/>
          <w:bCs/>
          <w:color w:val="000000"/>
          <w:szCs w:val="21"/>
          <w:highlight w:val="none"/>
          <w:lang w:val="zh-CN"/>
        </w:rPr>
      </w:pPr>
    </w:p>
    <w:p>
      <w:pPr>
        <w:jc w:val="left"/>
        <w:rPr>
          <w:rFonts w:hint="eastAsia" w:ascii="宋体" w:hAnsi="宋体" w:eastAsia="宋体" w:cs="黑体"/>
          <w:b/>
          <w:bCs/>
          <w:color w:val="000000"/>
          <w:szCs w:val="21"/>
          <w:highlight w:val="none"/>
          <w:lang w:val="zh-CN"/>
        </w:rPr>
      </w:pPr>
      <w:r>
        <w:rPr>
          <w:rFonts w:hint="eastAsia" w:ascii="宋体" w:hAnsi="宋体" w:eastAsia="宋体" w:cs="黑体"/>
          <w:b/>
          <w:bCs/>
          <w:color w:val="000000"/>
          <w:szCs w:val="21"/>
          <w:highlight w:val="none"/>
          <w:lang w:val="zh-CN"/>
        </w:rPr>
        <w:br w:type="page"/>
      </w:r>
    </w:p>
    <w:p>
      <w:pPr>
        <w:spacing w:line="360" w:lineRule="auto"/>
        <w:jc w:val="left"/>
        <w:outlineLvl w:val="1"/>
        <w:rPr>
          <w:rFonts w:ascii="宋体" w:hAnsi="宋体" w:cs="黑体"/>
          <w:b/>
          <w:bCs/>
          <w:color w:val="000000"/>
          <w:szCs w:val="21"/>
          <w:highlight w:val="none"/>
        </w:rPr>
      </w:pPr>
      <w:bookmarkStart w:id="165" w:name="_Toc12666"/>
      <w:bookmarkStart w:id="166" w:name="_Toc15576"/>
      <w:bookmarkStart w:id="167" w:name="_Toc22387"/>
      <w:bookmarkStart w:id="168" w:name="_Toc32072"/>
      <w:bookmarkStart w:id="169" w:name="_Toc5507"/>
      <w:bookmarkStart w:id="170" w:name="_Toc5074"/>
      <w:bookmarkStart w:id="171" w:name="_Toc27059"/>
      <w:r>
        <w:rPr>
          <w:rFonts w:hint="eastAsia" w:ascii="宋体" w:hAnsi="宋体" w:cs="黑体"/>
          <w:b/>
          <w:bCs/>
          <w:color w:val="000000"/>
          <w:szCs w:val="21"/>
          <w:highlight w:val="none"/>
        </w:rPr>
        <w:t>十</w:t>
      </w:r>
      <w:r>
        <w:rPr>
          <w:rFonts w:hint="eastAsia" w:ascii="宋体" w:hAnsi="宋体" w:cs="黑体"/>
          <w:b/>
          <w:bCs/>
          <w:color w:val="000000"/>
          <w:szCs w:val="21"/>
          <w:highlight w:val="none"/>
          <w:lang w:val="en-US" w:eastAsia="zh-CN"/>
        </w:rPr>
        <w:t>八</w:t>
      </w:r>
      <w:r>
        <w:rPr>
          <w:rFonts w:hint="eastAsia" w:ascii="宋体" w:hAnsi="宋体" w:cs="黑体"/>
          <w:b/>
          <w:bCs/>
          <w:color w:val="000000"/>
          <w:szCs w:val="21"/>
          <w:highlight w:val="none"/>
        </w:rPr>
        <w:t>、南京市政府采购供应商信用记录表</w:t>
      </w:r>
      <w:bookmarkEnd w:id="165"/>
      <w:bookmarkEnd w:id="166"/>
      <w:bookmarkEnd w:id="167"/>
      <w:bookmarkEnd w:id="168"/>
      <w:bookmarkEnd w:id="169"/>
      <w:bookmarkEnd w:id="170"/>
      <w:bookmarkEnd w:id="171"/>
    </w:p>
    <w:tbl>
      <w:tblPr>
        <w:tblStyle w:val="32"/>
        <w:tblW w:w="10559" w:type="dxa"/>
        <w:jc w:val="center"/>
        <w:tblLayout w:type="fixed"/>
        <w:tblCellMar>
          <w:top w:w="15" w:type="dxa"/>
          <w:left w:w="15" w:type="dxa"/>
          <w:bottom w:w="15" w:type="dxa"/>
          <w:right w:w="15" w:type="dxa"/>
        </w:tblCellMar>
      </w:tblPr>
      <w:tblGrid>
        <w:gridCol w:w="2025"/>
        <w:gridCol w:w="2760"/>
        <w:gridCol w:w="2610"/>
        <w:gridCol w:w="3164"/>
      </w:tblGrid>
      <w:tr>
        <w:tblPrEx>
          <w:tblCellMar>
            <w:top w:w="15" w:type="dxa"/>
            <w:left w:w="15" w:type="dxa"/>
            <w:bottom w:w="15" w:type="dxa"/>
            <w:right w:w="15" w:type="dxa"/>
          </w:tblCellMar>
        </w:tblPrEx>
        <w:trPr>
          <w:trHeight w:val="600" w:hRule="atLeast"/>
          <w:jc w:val="center"/>
        </w:trPr>
        <w:tc>
          <w:tcPr>
            <w:tcW w:w="10559" w:type="dxa"/>
            <w:gridSpan w:val="4"/>
            <w:tcBorders>
              <w:top w:val="nil"/>
              <w:left w:val="nil"/>
              <w:bottom w:val="nil"/>
              <w:right w:val="nil"/>
            </w:tcBorders>
            <w:noWrap w:val="0"/>
            <w:vAlign w:val="center"/>
          </w:tcPr>
          <w:p>
            <w:pPr>
              <w:widowControl/>
              <w:jc w:val="center"/>
              <w:rPr>
                <w:rFonts w:ascii="黑体" w:hAnsi="宋体" w:eastAsia="黑体" w:cs="黑体"/>
                <w:sz w:val="40"/>
                <w:szCs w:val="40"/>
                <w:highlight w:val="none"/>
              </w:rPr>
            </w:pPr>
            <w:r>
              <w:rPr>
                <w:rFonts w:hint="eastAsia" w:ascii="黑体" w:hAnsi="宋体" w:eastAsia="黑体" w:cs="黑体"/>
                <w:sz w:val="40"/>
                <w:szCs w:val="40"/>
                <w:highlight w:val="none"/>
                <w:lang w:bidi="ar"/>
              </w:rPr>
              <w:t>南京市政府采购供应商信用记录表暨信用承诺书</w:t>
            </w:r>
          </w:p>
        </w:tc>
      </w:tr>
      <w:tr>
        <w:tblPrEx>
          <w:tblCellMar>
            <w:top w:w="15" w:type="dxa"/>
            <w:left w:w="15" w:type="dxa"/>
            <w:bottom w:w="15" w:type="dxa"/>
            <w:right w:w="15" w:type="dxa"/>
          </w:tblCellMar>
        </w:tblPrEx>
        <w:trPr>
          <w:trHeight w:val="570" w:hRule="atLeast"/>
          <w:jc w:val="center"/>
        </w:trPr>
        <w:tc>
          <w:tcPr>
            <w:tcW w:w="10559" w:type="dxa"/>
            <w:gridSpan w:val="4"/>
            <w:tcBorders>
              <w:top w:val="nil"/>
              <w:left w:val="nil"/>
              <w:bottom w:val="nil"/>
              <w:right w:val="nil"/>
            </w:tcBorders>
            <w:noWrap w:val="0"/>
            <w:vAlign w:val="center"/>
          </w:tcPr>
          <w:p>
            <w:pPr>
              <w:rPr>
                <w:rFonts w:ascii="宋体" w:hAnsi="宋体" w:cs="宋体"/>
                <w:sz w:val="22"/>
                <w:highlight w:val="none"/>
              </w:rPr>
            </w:pPr>
            <w:r>
              <w:rPr>
                <w:rFonts w:hint="eastAsia" w:ascii="宋体" w:hAnsi="宋体" w:cs="宋体"/>
                <w:sz w:val="22"/>
                <w:highlight w:val="none"/>
                <w:lang w:bidi="ar"/>
              </w:rPr>
              <w:t xml:space="preserve">         </w:t>
            </w:r>
            <w:r>
              <w:rPr>
                <w:rFonts w:hint="eastAsia"/>
                <w:highlight w:val="none"/>
              </w:rPr>
              <w:t xml:space="preserve">  （仅为示范格式，直接填写无效，需至“</w:t>
            </w:r>
            <w:r>
              <w:rPr>
                <w:rFonts w:hint="eastAsia" w:ascii="宋体" w:hAnsi="宋体" w:cs="宋体"/>
                <w:szCs w:val="21"/>
                <w:highlight w:val="none"/>
              </w:rPr>
              <w:t>南京政府采购供应商诚信档案管理系统”</w:t>
            </w:r>
            <w:r>
              <w:rPr>
                <w:rFonts w:hint="eastAsia"/>
                <w:highlight w:val="none"/>
              </w:rPr>
              <w:t>在线打印）</w:t>
            </w:r>
            <w:r>
              <w:rPr>
                <w:rFonts w:hint="eastAsia" w:ascii="宋体" w:hAnsi="宋体" w:cs="宋体"/>
                <w:sz w:val="22"/>
                <w:highlight w:val="none"/>
                <w:lang w:bidi="ar"/>
              </w:rPr>
              <w:t xml:space="preserve">                                   </w:t>
            </w:r>
          </w:p>
        </w:tc>
      </w:tr>
      <w:tr>
        <w:tblPrEx>
          <w:tblCellMar>
            <w:top w:w="15" w:type="dxa"/>
            <w:left w:w="15" w:type="dxa"/>
            <w:bottom w:w="15" w:type="dxa"/>
            <w:right w:w="15" w:type="dxa"/>
          </w:tblCellMar>
        </w:tblPrEx>
        <w:trPr>
          <w:trHeight w:val="720" w:hRule="atLeast"/>
          <w:jc w:val="center"/>
        </w:trPr>
        <w:tc>
          <w:tcPr>
            <w:tcW w:w="2025" w:type="dxa"/>
            <w:tcBorders>
              <w:top w:val="single" w:color="000000" w:sz="18" w:space="0"/>
              <w:left w:val="single" w:color="000000" w:sz="18" w:space="0"/>
              <w:bottom w:val="single" w:color="000000" w:sz="4" w:space="0"/>
              <w:right w:val="single" w:color="000000" w:sz="4" w:space="0"/>
            </w:tcBorders>
            <w:noWrap w:val="0"/>
            <w:vAlign w:val="center"/>
          </w:tcPr>
          <w:p>
            <w:pPr>
              <w:widowControl/>
              <w:jc w:val="left"/>
              <w:rPr>
                <w:rFonts w:ascii="宋体" w:hAnsi="宋体" w:cs="宋体"/>
                <w:b/>
                <w:sz w:val="22"/>
                <w:highlight w:val="none"/>
              </w:rPr>
            </w:pPr>
            <w:r>
              <w:rPr>
                <w:rFonts w:hint="eastAsia" w:ascii="宋体" w:hAnsi="宋体" w:cs="宋体"/>
                <w:b/>
                <w:sz w:val="22"/>
                <w:highlight w:val="none"/>
                <w:lang w:bidi="ar"/>
              </w:rPr>
              <w:t>单位名称</w:t>
            </w:r>
          </w:p>
        </w:tc>
        <w:tc>
          <w:tcPr>
            <w:tcW w:w="2760" w:type="dxa"/>
            <w:tcBorders>
              <w:top w:val="single" w:color="000000" w:sz="18" w:space="0"/>
              <w:left w:val="single" w:color="000000" w:sz="4" w:space="0"/>
              <w:bottom w:val="single" w:color="000000" w:sz="4" w:space="0"/>
              <w:right w:val="single" w:color="000000" w:sz="4" w:space="0"/>
            </w:tcBorders>
            <w:noWrap w:val="0"/>
            <w:vAlign w:val="center"/>
          </w:tcPr>
          <w:p>
            <w:pPr>
              <w:rPr>
                <w:rFonts w:ascii="宋体" w:hAnsi="宋体" w:cs="宋体"/>
                <w:sz w:val="22"/>
                <w:highlight w:val="none"/>
              </w:rPr>
            </w:pPr>
          </w:p>
        </w:tc>
        <w:tc>
          <w:tcPr>
            <w:tcW w:w="2610" w:type="dxa"/>
            <w:tcBorders>
              <w:top w:val="single" w:color="000000" w:sz="18"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22"/>
                <w:highlight w:val="none"/>
              </w:rPr>
            </w:pPr>
            <w:r>
              <w:rPr>
                <w:rFonts w:hint="eastAsia" w:ascii="宋体" w:hAnsi="宋体" w:cs="宋体"/>
                <w:b/>
                <w:sz w:val="22"/>
                <w:highlight w:val="none"/>
                <w:lang w:bidi="ar"/>
              </w:rPr>
              <w:t>统一社会信用代码</w:t>
            </w:r>
          </w:p>
        </w:tc>
        <w:tc>
          <w:tcPr>
            <w:tcW w:w="3164" w:type="dxa"/>
            <w:tcBorders>
              <w:top w:val="single" w:color="000000" w:sz="18" w:space="0"/>
              <w:left w:val="single" w:color="000000" w:sz="4" w:space="0"/>
              <w:bottom w:val="single" w:color="000000" w:sz="4" w:space="0"/>
              <w:right w:val="single" w:color="000000" w:sz="18" w:space="0"/>
            </w:tcBorders>
            <w:noWrap w:val="0"/>
            <w:vAlign w:val="center"/>
          </w:tcPr>
          <w:p>
            <w:pPr>
              <w:rPr>
                <w:rFonts w:ascii="宋体" w:hAnsi="宋体" w:cs="宋体"/>
                <w:sz w:val="22"/>
                <w:highlight w:val="none"/>
              </w:rPr>
            </w:pPr>
          </w:p>
        </w:tc>
      </w:tr>
      <w:tr>
        <w:tblPrEx>
          <w:tblCellMar>
            <w:top w:w="15" w:type="dxa"/>
            <w:left w:w="15" w:type="dxa"/>
            <w:bottom w:w="15" w:type="dxa"/>
            <w:right w:w="15" w:type="dxa"/>
          </w:tblCellMar>
        </w:tblPrEx>
        <w:trPr>
          <w:trHeight w:val="675" w:hRule="atLeast"/>
          <w:jc w:val="center"/>
        </w:trPr>
        <w:tc>
          <w:tcPr>
            <w:tcW w:w="2025" w:type="dxa"/>
            <w:tcBorders>
              <w:top w:val="single" w:color="000000" w:sz="4" w:space="0"/>
              <w:left w:val="single" w:color="000000" w:sz="18" w:space="0"/>
              <w:bottom w:val="single" w:color="000000" w:sz="4" w:space="0"/>
              <w:right w:val="single" w:color="000000" w:sz="4" w:space="0"/>
            </w:tcBorders>
            <w:noWrap w:val="0"/>
            <w:vAlign w:val="center"/>
          </w:tcPr>
          <w:p>
            <w:pPr>
              <w:widowControl/>
              <w:jc w:val="left"/>
              <w:rPr>
                <w:rFonts w:ascii="宋体" w:hAnsi="宋体" w:cs="宋体"/>
                <w:b/>
                <w:sz w:val="22"/>
                <w:highlight w:val="none"/>
              </w:rPr>
            </w:pPr>
            <w:r>
              <w:rPr>
                <w:rFonts w:hint="eastAsia" w:ascii="宋体" w:hAnsi="宋体" w:cs="宋体"/>
                <w:b/>
                <w:sz w:val="22"/>
                <w:highlight w:val="none"/>
                <w:lang w:bidi="ar"/>
              </w:rPr>
              <w:t>法定代表人</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22"/>
                <w:highlight w:val="none"/>
              </w:rPr>
            </w:pPr>
            <w:r>
              <w:rPr>
                <w:rFonts w:hint="eastAsia" w:ascii="宋体" w:hAnsi="宋体" w:cs="宋体"/>
                <w:b/>
                <w:sz w:val="22"/>
                <w:highlight w:val="none"/>
                <w:lang w:bidi="ar"/>
              </w:rPr>
              <w:t>联系人</w:t>
            </w:r>
          </w:p>
        </w:tc>
        <w:tc>
          <w:tcPr>
            <w:tcW w:w="3164" w:type="dxa"/>
            <w:tcBorders>
              <w:top w:val="single" w:color="000000" w:sz="4" w:space="0"/>
              <w:left w:val="single" w:color="000000" w:sz="4" w:space="0"/>
              <w:bottom w:val="single" w:color="000000" w:sz="4" w:space="0"/>
              <w:right w:val="single" w:color="000000" w:sz="18" w:space="0"/>
            </w:tcBorders>
            <w:noWrap w:val="0"/>
            <w:vAlign w:val="center"/>
          </w:tcPr>
          <w:p>
            <w:pPr>
              <w:rPr>
                <w:rFonts w:ascii="宋体" w:hAnsi="宋体" w:cs="宋体"/>
                <w:sz w:val="22"/>
                <w:highlight w:val="none"/>
              </w:rPr>
            </w:pPr>
          </w:p>
        </w:tc>
      </w:tr>
      <w:tr>
        <w:tblPrEx>
          <w:tblCellMar>
            <w:top w:w="15" w:type="dxa"/>
            <w:left w:w="15" w:type="dxa"/>
            <w:bottom w:w="15" w:type="dxa"/>
            <w:right w:w="15" w:type="dxa"/>
          </w:tblCellMar>
        </w:tblPrEx>
        <w:trPr>
          <w:trHeight w:val="720" w:hRule="atLeast"/>
          <w:jc w:val="center"/>
        </w:trPr>
        <w:tc>
          <w:tcPr>
            <w:tcW w:w="2025" w:type="dxa"/>
            <w:tcBorders>
              <w:top w:val="single" w:color="000000" w:sz="4" w:space="0"/>
              <w:left w:val="single" w:color="000000" w:sz="18" w:space="0"/>
              <w:bottom w:val="single" w:color="000000" w:sz="4" w:space="0"/>
              <w:right w:val="single" w:color="000000" w:sz="4" w:space="0"/>
            </w:tcBorders>
            <w:noWrap w:val="0"/>
            <w:vAlign w:val="center"/>
          </w:tcPr>
          <w:p>
            <w:pPr>
              <w:widowControl/>
              <w:jc w:val="left"/>
              <w:rPr>
                <w:rFonts w:ascii="宋体" w:hAnsi="宋体" w:cs="宋体"/>
                <w:b/>
                <w:sz w:val="22"/>
                <w:highlight w:val="none"/>
              </w:rPr>
            </w:pPr>
            <w:r>
              <w:rPr>
                <w:rFonts w:hint="eastAsia" w:ascii="宋体" w:hAnsi="宋体" w:cs="宋体"/>
                <w:b/>
                <w:sz w:val="22"/>
                <w:highlight w:val="none"/>
                <w:lang w:bidi="ar"/>
              </w:rPr>
              <w:t>联系地址</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highlight w:val="none"/>
              </w:rPr>
            </w:pP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22"/>
                <w:highlight w:val="none"/>
              </w:rPr>
            </w:pPr>
            <w:r>
              <w:rPr>
                <w:rFonts w:hint="eastAsia" w:ascii="宋体" w:hAnsi="宋体" w:cs="宋体"/>
                <w:b/>
                <w:sz w:val="22"/>
                <w:highlight w:val="none"/>
                <w:lang w:bidi="ar"/>
              </w:rPr>
              <w:t>联系电话</w:t>
            </w:r>
          </w:p>
        </w:tc>
        <w:tc>
          <w:tcPr>
            <w:tcW w:w="3164" w:type="dxa"/>
            <w:tcBorders>
              <w:top w:val="single" w:color="000000" w:sz="4" w:space="0"/>
              <w:left w:val="single" w:color="000000" w:sz="4" w:space="0"/>
              <w:bottom w:val="single" w:color="000000" w:sz="4" w:space="0"/>
              <w:right w:val="single" w:color="000000" w:sz="18" w:space="0"/>
            </w:tcBorders>
            <w:noWrap w:val="0"/>
            <w:vAlign w:val="center"/>
          </w:tcPr>
          <w:p>
            <w:pPr>
              <w:rPr>
                <w:rFonts w:ascii="宋体" w:hAnsi="宋体" w:cs="宋体"/>
                <w:sz w:val="22"/>
                <w:highlight w:val="none"/>
              </w:rPr>
            </w:pPr>
          </w:p>
        </w:tc>
      </w:tr>
      <w:tr>
        <w:tblPrEx>
          <w:tblCellMar>
            <w:top w:w="15" w:type="dxa"/>
            <w:left w:w="15" w:type="dxa"/>
            <w:bottom w:w="15" w:type="dxa"/>
            <w:right w:w="15" w:type="dxa"/>
          </w:tblCellMar>
        </w:tblPrEx>
        <w:trPr>
          <w:trHeight w:val="2461" w:hRule="atLeast"/>
          <w:jc w:val="center"/>
        </w:trPr>
        <w:tc>
          <w:tcPr>
            <w:tcW w:w="2025" w:type="dxa"/>
            <w:tcBorders>
              <w:top w:val="single" w:color="000000" w:sz="4" w:space="0"/>
              <w:left w:val="single" w:color="000000" w:sz="18" w:space="0"/>
              <w:bottom w:val="single" w:color="000000" w:sz="4" w:space="0"/>
              <w:right w:val="single" w:color="000000" w:sz="4" w:space="0"/>
            </w:tcBorders>
            <w:noWrap w:val="0"/>
            <w:vAlign w:val="center"/>
          </w:tcPr>
          <w:p>
            <w:pPr>
              <w:widowControl/>
              <w:jc w:val="left"/>
              <w:rPr>
                <w:rFonts w:ascii="宋体" w:hAnsi="宋体" w:cs="宋体"/>
                <w:b/>
                <w:sz w:val="22"/>
                <w:highlight w:val="none"/>
              </w:rPr>
            </w:pPr>
            <w:r>
              <w:rPr>
                <w:rFonts w:hint="eastAsia" w:ascii="宋体" w:hAnsi="宋体" w:cs="宋体"/>
                <w:b/>
                <w:sz w:val="22"/>
                <w:highlight w:val="none"/>
                <w:lang w:bidi="ar"/>
              </w:rPr>
              <w:t>诚信档案记录情况</w:t>
            </w:r>
          </w:p>
        </w:tc>
        <w:tc>
          <w:tcPr>
            <w:tcW w:w="8534" w:type="dxa"/>
            <w:gridSpan w:val="3"/>
            <w:tcBorders>
              <w:top w:val="single" w:color="000000" w:sz="4" w:space="0"/>
              <w:left w:val="single" w:color="000000" w:sz="4" w:space="0"/>
              <w:bottom w:val="single" w:color="000000" w:sz="4" w:space="0"/>
              <w:right w:val="single" w:color="000000" w:sz="18" w:space="0"/>
            </w:tcBorders>
            <w:noWrap w:val="0"/>
            <w:vAlign w:val="center"/>
          </w:tcPr>
          <w:p>
            <w:pPr>
              <w:rPr>
                <w:rFonts w:ascii="宋体" w:hAnsi="宋体" w:cs="宋体"/>
                <w:sz w:val="22"/>
                <w:highlight w:val="none"/>
              </w:rPr>
            </w:pPr>
          </w:p>
        </w:tc>
      </w:tr>
      <w:tr>
        <w:tblPrEx>
          <w:tblCellMar>
            <w:top w:w="15" w:type="dxa"/>
            <w:left w:w="15" w:type="dxa"/>
            <w:bottom w:w="15" w:type="dxa"/>
            <w:right w:w="15" w:type="dxa"/>
          </w:tblCellMar>
        </w:tblPrEx>
        <w:trPr>
          <w:trHeight w:val="6030" w:hRule="atLeast"/>
          <w:jc w:val="center"/>
        </w:trPr>
        <w:tc>
          <w:tcPr>
            <w:tcW w:w="2025" w:type="dxa"/>
            <w:tcBorders>
              <w:top w:val="single" w:color="000000" w:sz="4" w:space="0"/>
              <w:left w:val="single" w:color="000000" w:sz="18" w:space="0"/>
              <w:bottom w:val="single" w:color="000000" w:sz="18" w:space="0"/>
              <w:right w:val="single" w:color="000000" w:sz="4" w:space="0"/>
            </w:tcBorders>
            <w:noWrap w:val="0"/>
            <w:vAlign w:val="center"/>
          </w:tcPr>
          <w:p>
            <w:pPr>
              <w:widowControl/>
              <w:jc w:val="left"/>
              <w:rPr>
                <w:rFonts w:ascii="宋体" w:hAnsi="宋体" w:cs="宋体"/>
                <w:b/>
                <w:sz w:val="22"/>
                <w:highlight w:val="none"/>
              </w:rPr>
            </w:pPr>
            <w:r>
              <w:rPr>
                <w:rFonts w:hint="eastAsia" w:ascii="宋体" w:hAnsi="宋体" w:cs="宋体"/>
                <w:b/>
                <w:sz w:val="22"/>
                <w:highlight w:val="none"/>
                <w:lang w:bidi="ar"/>
              </w:rPr>
              <w:t>信用承诺</w:t>
            </w:r>
          </w:p>
        </w:tc>
        <w:tc>
          <w:tcPr>
            <w:tcW w:w="8534" w:type="dxa"/>
            <w:gridSpan w:val="3"/>
            <w:tcBorders>
              <w:top w:val="single" w:color="000000" w:sz="4" w:space="0"/>
              <w:left w:val="single" w:color="000000" w:sz="4" w:space="0"/>
              <w:bottom w:val="single" w:color="000000" w:sz="18" w:space="0"/>
              <w:right w:val="single" w:color="000000" w:sz="18" w:space="0"/>
            </w:tcBorders>
            <w:noWrap w:val="0"/>
            <w:vAlign w:val="center"/>
          </w:tcPr>
          <w:p>
            <w:pPr>
              <w:widowControl/>
              <w:jc w:val="left"/>
              <w:rPr>
                <w:rFonts w:hint="eastAsia" w:ascii="宋体" w:hAnsi="宋体" w:eastAsia="宋体" w:cs="宋体"/>
                <w:sz w:val="24"/>
                <w:highlight w:val="none"/>
                <w:lang w:eastAsia="zh-CN"/>
              </w:rPr>
            </w:pPr>
            <w:r>
              <w:rPr>
                <w:rFonts w:hint="eastAsia" w:ascii="宋体" w:hAnsi="宋体" w:cs="宋体"/>
                <w:sz w:val="24"/>
                <w:highlight w:val="none"/>
                <w:lang w:bidi="ar"/>
              </w:rPr>
              <w:t xml:space="preserve">    </w:t>
            </w:r>
            <w:r>
              <w:rPr>
                <w:rFonts w:ascii="宋体" w:hAnsi="宋体" w:cs="宋体"/>
                <w:sz w:val="24"/>
                <w:highlight w:val="none"/>
              </w:rPr>
              <w:t>我公司自愿参加贵中心（公司）组织的本次采购活动，严格遵守《中华人民</w:t>
            </w:r>
            <w:r>
              <w:rPr>
                <w:rFonts w:hint="eastAsia" w:ascii="宋体" w:hAnsi="宋体" w:cs="宋体"/>
                <w:sz w:val="24"/>
                <w:highlight w:val="none"/>
                <w:lang w:eastAsia="zh-CN"/>
              </w:rPr>
              <w:t>共和国</w:t>
            </w:r>
            <w:r>
              <w:rPr>
                <w:rFonts w:ascii="宋体" w:hAnsi="宋体" w:cs="宋体"/>
                <w:sz w:val="24"/>
                <w:highlight w:val="none"/>
              </w:rPr>
              <w:t>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w:t>
            </w:r>
            <w:r>
              <w:rPr>
                <w:rFonts w:hint="eastAsia" w:ascii="宋体" w:hAnsi="宋体" w:cs="宋体"/>
                <w:sz w:val="24"/>
                <w:highlight w:val="none"/>
                <w:lang w:eastAsia="zh-CN"/>
              </w:rPr>
              <w:t>符合</w:t>
            </w:r>
            <w:r>
              <w:rPr>
                <w:rFonts w:ascii="宋体" w:hAnsi="宋体" w:cs="宋体"/>
                <w:sz w:val="24"/>
                <w:highlight w:val="none"/>
              </w:rPr>
              <w:t>法律、行政法规规定和采购文件规定的其他条件。如有弄虚作假或其他违法违规行为，</w:t>
            </w:r>
            <w:r>
              <w:rPr>
                <w:rFonts w:hint="eastAsia" w:ascii="宋体" w:hAnsi="宋体" w:cs="宋体"/>
                <w:sz w:val="24"/>
                <w:highlight w:val="none"/>
              </w:rPr>
              <w:t>愿</w:t>
            </w:r>
            <w:r>
              <w:rPr>
                <w:rFonts w:ascii="宋体" w:hAnsi="宋体" w:cs="宋体"/>
                <w:sz w:val="24"/>
                <w:highlight w:val="none"/>
              </w:rPr>
              <w:t>承担一切法律责任，接受各级政府采购监管部门和有权机关的审查和处罚。</w:t>
            </w:r>
          </w:p>
          <w:p>
            <w:pPr>
              <w:pStyle w:val="238"/>
              <w:rPr>
                <w:rFonts w:hint="eastAsia"/>
                <w:highlight w:val="none"/>
                <w:lang w:eastAsia="zh-CN"/>
              </w:rPr>
            </w:pPr>
          </w:p>
          <w:p>
            <w:pPr>
              <w:widowControl/>
              <w:jc w:val="left"/>
              <w:rPr>
                <w:rFonts w:hint="eastAsia" w:ascii="宋体" w:hAnsi="宋体" w:eastAsia="宋体" w:cs="宋体"/>
                <w:sz w:val="24"/>
                <w:highlight w:val="none"/>
                <w:lang w:eastAsia="zh-CN" w:bidi="ar"/>
              </w:rPr>
            </w:pPr>
            <w:r>
              <w:rPr>
                <w:rFonts w:hint="eastAsia" w:ascii="宋体" w:hAnsi="宋体" w:cs="宋体"/>
                <w:sz w:val="24"/>
                <w:highlight w:val="none"/>
                <w:lang w:bidi="ar"/>
              </w:rPr>
              <w:t xml:space="preserve">               </w:t>
            </w:r>
          </w:p>
          <w:p>
            <w:pPr>
              <w:pStyle w:val="238"/>
              <w:rPr>
                <w:rFonts w:hint="eastAsia"/>
                <w:highlight w:val="none"/>
                <w:lang w:eastAsia="zh-CN"/>
              </w:rPr>
            </w:pPr>
          </w:p>
          <w:p>
            <w:pPr>
              <w:widowControl/>
              <w:jc w:val="left"/>
              <w:rPr>
                <w:rFonts w:hint="eastAsia" w:ascii="宋体" w:hAnsi="宋体" w:eastAsia="宋体" w:cs="宋体"/>
                <w:sz w:val="24"/>
                <w:highlight w:val="none"/>
                <w:lang w:eastAsia="zh-CN" w:bidi="ar"/>
              </w:rPr>
            </w:pPr>
            <w:r>
              <w:rPr>
                <w:rFonts w:hint="eastAsia" w:ascii="宋体" w:hAnsi="宋体" w:cs="宋体"/>
                <w:sz w:val="24"/>
                <w:highlight w:val="none"/>
                <w:lang w:bidi="ar"/>
              </w:rPr>
              <w:t xml:space="preserve">                             供应商名称（盖章）：</w:t>
            </w:r>
          </w:p>
          <w:p>
            <w:pPr>
              <w:pStyle w:val="238"/>
              <w:rPr>
                <w:rFonts w:hint="eastAsia"/>
                <w:highlight w:val="none"/>
                <w:lang w:eastAsia="zh-CN"/>
              </w:rPr>
            </w:pPr>
          </w:p>
          <w:p>
            <w:pPr>
              <w:widowControl/>
              <w:jc w:val="left"/>
              <w:rPr>
                <w:rFonts w:hint="eastAsia" w:ascii="宋体" w:hAnsi="宋体" w:eastAsia="宋体" w:cs="宋体"/>
                <w:sz w:val="24"/>
                <w:highlight w:val="none"/>
                <w:lang w:eastAsia="zh-CN" w:bidi="ar"/>
              </w:rPr>
            </w:pPr>
            <w:r>
              <w:rPr>
                <w:rFonts w:hint="eastAsia" w:ascii="宋体" w:hAnsi="宋体" w:cs="宋体"/>
                <w:sz w:val="24"/>
                <w:highlight w:val="none"/>
                <w:lang w:bidi="ar"/>
              </w:rPr>
              <w:t xml:space="preserve">                             法定代表人（签字）：</w:t>
            </w:r>
          </w:p>
          <w:p>
            <w:pPr>
              <w:pStyle w:val="238"/>
              <w:rPr>
                <w:rFonts w:hint="eastAsia"/>
                <w:highlight w:val="none"/>
                <w:lang w:eastAsia="zh-CN"/>
              </w:rPr>
            </w:pPr>
          </w:p>
          <w:p>
            <w:pPr>
              <w:widowControl/>
              <w:jc w:val="left"/>
              <w:rPr>
                <w:rFonts w:ascii="宋体" w:hAnsi="宋体" w:cs="宋体"/>
                <w:sz w:val="24"/>
                <w:highlight w:val="none"/>
              </w:rPr>
            </w:pPr>
            <w:r>
              <w:rPr>
                <w:rFonts w:hint="eastAsia" w:ascii="宋体" w:hAnsi="宋体" w:cs="宋体"/>
                <w:sz w:val="24"/>
                <w:highlight w:val="none"/>
                <w:lang w:bidi="ar"/>
              </w:rPr>
              <w:t xml:space="preserve">                            二〇    年  月    日</w:t>
            </w:r>
          </w:p>
        </w:tc>
      </w:tr>
    </w:tbl>
    <w:p>
      <w:pPr>
        <w:rPr>
          <w:sz w:val="24"/>
          <w:highlight w:val="none"/>
        </w:rPr>
      </w:pPr>
    </w:p>
    <w:p>
      <w:pPr>
        <w:spacing w:line="360" w:lineRule="auto"/>
        <w:jc w:val="center"/>
        <w:outlineLvl w:val="1"/>
        <w:rPr>
          <w:rFonts w:hint="eastAsia" w:ascii="宋体" w:hAnsi="宋体" w:cs="黑体"/>
          <w:b/>
          <w:bCs/>
          <w:color w:val="000000"/>
          <w:szCs w:val="21"/>
          <w:highlight w:val="none"/>
        </w:rPr>
      </w:pPr>
    </w:p>
    <w:p>
      <w:pPr>
        <w:spacing w:line="240" w:lineRule="auto"/>
        <w:jc w:val="left"/>
        <w:rPr>
          <w:rFonts w:hint="eastAsia" w:ascii="宋体" w:hAnsi="宋体" w:cs="宋体"/>
          <w:b/>
          <w:bCs/>
          <w:sz w:val="32"/>
          <w:szCs w:val="32"/>
          <w:highlight w:val="none"/>
        </w:rPr>
      </w:pPr>
      <w:r>
        <w:rPr>
          <w:rFonts w:hint="eastAsia" w:ascii="宋体" w:hAnsi="宋体" w:cs="宋体"/>
          <w:b/>
          <w:bCs/>
          <w:sz w:val="32"/>
          <w:szCs w:val="32"/>
          <w:highlight w:val="none"/>
        </w:rPr>
        <w:br w:type="page"/>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供应商资格承诺函</w:t>
      </w:r>
    </w:p>
    <w:p>
      <w:pPr>
        <w:spacing w:line="360" w:lineRule="auto"/>
        <w:rPr>
          <w:rFonts w:ascii="宋体" w:hAnsi="宋体" w:cs="宋体"/>
          <w:sz w:val="24"/>
          <w:highlight w:val="none"/>
        </w:rPr>
      </w:pPr>
      <w:r>
        <w:rPr>
          <w:rFonts w:hint="eastAsia" w:ascii="宋体" w:hAnsi="宋体" w:cs="宋体"/>
          <w:sz w:val="24"/>
          <w:highlight w:val="none"/>
        </w:rPr>
        <w:t>（采购人）：</w:t>
      </w:r>
    </w:p>
    <w:p>
      <w:pPr>
        <w:spacing w:line="360" w:lineRule="auto"/>
        <w:ind w:firstLine="420"/>
        <w:rPr>
          <w:rFonts w:ascii="宋体" w:hAnsi="宋体" w:cs="宋体"/>
          <w:szCs w:val="21"/>
          <w:highlight w:val="none"/>
        </w:rPr>
      </w:pPr>
      <w:r>
        <w:rPr>
          <w:rFonts w:hint="eastAsia" w:ascii="宋体" w:hAnsi="宋体" w:cs="宋体"/>
          <w:szCs w:val="21"/>
          <w:highlight w:val="none"/>
        </w:rPr>
        <w:t>我公司</w:t>
      </w:r>
      <w:r>
        <w:rPr>
          <w:rFonts w:hint="eastAsia" w:ascii="宋体" w:hAnsi="宋体" w:cs="宋体"/>
          <w:szCs w:val="21"/>
          <w:highlight w:val="none"/>
          <w:u w:val="single"/>
        </w:rPr>
        <w:tab/>
      </w:r>
      <w:r>
        <w:rPr>
          <w:rFonts w:hint="eastAsia" w:ascii="宋体" w:hAnsi="宋体" w:cs="宋体"/>
          <w:szCs w:val="21"/>
          <w:highlight w:val="none"/>
          <w:u w:val="single"/>
        </w:rPr>
        <w:t xml:space="preserve">                  </w:t>
      </w:r>
      <w:r>
        <w:rPr>
          <w:rFonts w:hint="eastAsia" w:ascii="宋体" w:hAnsi="宋体" w:cs="宋体"/>
          <w:szCs w:val="21"/>
          <w:highlight w:val="none"/>
        </w:rPr>
        <w:t>(供应商名称）郑重承诺：</w:t>
      </w:r>
    </w:p>
    <w:p>
      <w:pPr>
        <w:spacing w:line="360" w:lineRule="auto"/>
        <w:ind w:firstLine="420"/>
        <w:rPr>
          <w:rFonts w:ascii="宋体" w:hAnsi="宋体" w:cs="宋体"/>
          <w:szCs w:val="21"/>
          <w:highlight w:val="none"/>
        </w:rPr>
      </w:pPr>
      <w:r>
        <w:rPr>
          <w:rFonts w:hint="eastAsia" w:ascii="宋体" w:hAnsi="宋体" w:cs="宋体"/>
          <w:szCs w:val="21"/>
          <w:highlight w:val="none"/>
        </w:rPr>
        <w:t>我公司符合下列要求：</w:t>
      </w:r>
    </w:p>
    <w:p>
      <w:pPr>
        <w:spacing w:line="360" w:lineRule="auto"/>
        <w:ind w:firstLine="420"/>
        <w:rPr>
          <w:rFonts w:ascii="宋体" w:hAnsi="宋体" w:cs="宋体"/>
          <w:szCs w:val="21"/>
          <w:highlight w:val="none"/>
        </w:rPr>
      </w:pPr>
      <w:r>
        <w:rPr>
          <w:rFonts w:hint="eastAsia" w:ascii="宋体" w:hAnsi="宋体" w:cs="宋体"/>
          <w:szCs w:val="21"/>
          <w:highlight w:val="none"/>
        </w:rPr>
        <w:t>（1）具有独立承担民事责任的能力；</w:t>
      </w:r>
    </w:p>
    <w:p>
      <w:pPr>
        <w:spacing w:line="360" w:lineRule="auto"/>
        <w:ind w:firstLine="420"/>
        <w:rPr>
          <w:rFonts w:ascii="宋体" w:hAnsi="宋体" w:cs="宋体"/>
          <w:szCs w:val="21"/>
          <w:highlight w:val="none"/>
        </w:rPr>
      </w:pPr>
      <w:r>
        <w:rPr>
          <w:rFonts w:hint="eastAsia" w:ascii="宋体" w:hAnsi="宋体" w:cs="宋体"/>
          <w:szCs w:val="21"/>
          <w:highlight w:val="none"/>
        </w:rPr>
        <w:t>（2）具有良好的商业信誉和健全的财务会计制度；</w:t>
      </w:r>
    </w:p>
    <w:p>
      <w:pPr>
        <w:spacing w:line="360" w:lineRule="auto"/>
        <w:ind w:firstLine="420"/>
        <w:rPr>
          <w:rFonts w:ascii="宋体" w:hAnsi="宋体" w:cs="宋体"/>
          <w:szCs w:val="21"/>
          <w:highlight w:val="none"/>
        </w:rPr>
      </w:pPr>
      <w:r>
        <w:rPr>
          <w:rFonts w:hint="eastAsia" w:ascii="宋体" w:hAnsi="宋体" w:cs="宋体"/>
          <w:szCs w:val="21"/>
          <w:highlight w:val="none"/>
        </w:rPr>
        <w:t>（3）具有履行合同所必需的设备和专业技术能力；</w:t>
      </w:r>
    </w:p>
    <w:p>
      <w:pPr>
        <w:spacing w:line="360" w:lineRule="auto"/>
        <w:ind w:firstLine="420"/>
        <w:rPr>
          <w:rFonts w:ascii="宋体" w:hAnsi="宋体" w:cs="宋体"/>
          <w:szCs w:val="21"/>
          <w:highlight w:val="none"/>
        </w:rPr>
      </w:pPr>
      <w:r>
        <w:rPr>
          <w:rFonts w:hint="eastAsia" w:ascii="宋体" w:hAnsi="宋体" w:cs="宋体"/>
          <w:szCs w:val="21"/>
          <w:highlight w:val="none"/>
        </w:rPr>
        <w:t>（4）有依法缴纳税收和社会保障资金的良好记录；</w:t>
      </w:r>
    </w:p>
    <w:p>
      <w:pPr>
        <w:spacing w:line="360" w:lineRule="auto"/>
        <w:ind w:firstLine="420"/>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pPr>
        <w:spacing w:line="360" w:lineRule="auto"/>
        <w:ind w:firstLine="420"/>
        <w:rPr>
          <w:rFonts w:ascii="宋体" w:hAnsi="宋体" w:cs="宋体"/>
          <w:szCs w:val="21"/>
          <w:highlight w:val="none"/>
        </w:rPr>
      </w:pPr>
      <w:r>
        <w:rPr>
          <w:rFonts w:hint="eastAsia" w:ascii="宋体" w:hAnsi="宋体" w:cs="宋体"/>
          <w:szCs w:val="21"/>
          <w:highlight w:val="none"/>
        </w:rPr>
        <w:t>（6）法律、行政法规规定的其他条件。</w:t>
      </w:r>
    </w:p>
    <w:p>
      <w:pPr>
        <w:spacing w:line="360" w:lineRule="auto"/>
        <w:ind w:firstLine="420"/>
        <w:rPr>
          <w:rFonts w:ascii="宋体" w:hAnsi="宋体" w:cs="宋体"/>
          <w:szCs w:val="21"/>
          <w:highlight w:val="none"/>
        </w:rPr>
      </w:pPr>
      <w:r>
        <w:rPr>
          <w:rFonts w:hint="eastAsia" w:ascii="宋体" w:hAnsi="宋体" w:cs="宋体"/>
          <w:szCs w:val="21"/>
          <w:highlight w:val="none"/>
        </w:rPr>
        <w:t>如果我公司中标（成交），将在结果公告发布后7个工作日内向采购人提供下列材料核验：</w:t>
      </w:r>
    </w:p>
    <w:p>
      <w:pPr>
        <w:spacing w:line="360" w:lineRule="auto"/>
        <w:ind w:firstLine="420"/>
        <w:rPr>
          <w:rFonts w:ascii="宋体" w:hAnsi="宋体" w:cs="宋体"/>
          <w:szCs w:val="21"/>
          <w:highlight w:val="none"/>
        </w:rPr>
      </w:pPr>
      <w:bookmarkStart w:id="172" w:name="_Hlk37857018"/>
      <w:r>
        <w:rPr>
          <w:rFonts w:hint="eastAsia" w:ascii="宋体" w:hAnsi="宋体" w:cs="宋体"/>
          <w:szCs w:val="21"/>
          <w:highlight w:val="none"/>
        </w:rPr>
        <w:t>（1）具有独立承担民事责任的能力（提供法人或者其他组织的营业执照，自然人的身份证明，复印件加盖公章。）</w:t>
      </w:r>
    </w:p>
    <w:p>
      <w:pPr>
        <w:spacing w:line="360" w:lineRule="auto"/>
        <w:ind w:firstLine="420"/>
        <w:rPr>
          <w:rFonts w:ascii="宋体" w:hAnsi="宋体" w:cs="宋体"/>
          <w:szCs w:val="21"/>
          <w:highlight w:val="none"/>
        </w:rPr>
      </w:pPr>
      <w:r>
        <w:rPr>
          <w:rFonts w:hint="eastAsia" w:ascii="宋体" w:hAnsi="宋体" w:cs="宋体"/>
          <w:szCs w:val="21"/>
          <w:highlight w:val="none"/>
        </w:rPr>
        <w:t>（2）具有良好的商业信誉和健全的财务会计制度（提供参加本次政府采购活动前的会计报表，复印件加盖公章。）</w:t>
      </w:r>
    </w:p>
    <w:p>
      <w:pPr>
        <w:spacing w:line="360" w:lineRule="auto"/>
        <w:ind w:firstLine="420"/>
        <w:rPr>
          <w:rFonts w:ascii="宋体" w:hAnsi="宋体" w:cs="宋体"/>
          <w:szCs w:val="21"/>
          <w:highlight w:val="none"/>
        </w:rPr>
      </w:pPr>
      <w:r>
        <w:rPr>
          <w:rFonts w:hint="eastAsia" w:ascii="宋体" w:hAnsi="宋体" w:cs="宋体"/>
          <w:szCs w:val="21"/>
          <w:highlight w:val="none"/>
        </w:rPr>
        <w:t>（3）具有履行合同所必需的设备和专业技术能力（根据项目需求提供履行合同所必需的设备和专业技术能力的书面声明原件）；</w:t>
      </w:r>
    </w:p>
    <w:p>
      <w:pPr>
        <w:spacing w:line="360" w:lineRule="auto"/>
        <w:ind w:firstLine="420"/>
        <w:rPr>
          <w:rFonts w:ascii="宋体" w:hAnsi="宋体" w:cs="宋体"/>
          <w:szCs w:val="21"/>
          <w:highlight w:val="none"/>
        </w:rPr>
      </w:pPr>
      <w:r>
        <w:rPr>
          <w:rFonts w:hint="eastAsia" w:ascii="宋体" w:hAnsi="宋体" w:cs="宋体"/>
          <w:szCs w:val="21"/>
          <w:highlight w:val="none"/>
        </w:rPr>
        <w:t>（4）有依法缴纳税收和社会保障资金的良好记录（提供参加本次政府采购活动前半年内（至少一个月）依法缴纳税收和社会保障资金的相关资料，复印件加盖公章）；</w:t>
      </w:r>
    </w:p>
    <w:p>
      <w:pPr>
        <w:spacing w:line="360" w:lineRule="auto"/>
        <w:ind w:firstLine="420"/>
        <w:rPr>
          <w:rFonts w:ascii="宋体" w:hAnsi="宋体" w:cs="宋体"/>
          <w:szCs w:val="21"/>
          <w:highlight w:val="none"/>
        </w:rPr>
      </w:pPr>
      <w:r>
        <w:rPr>
          <w:rFonts w:hint="eastAsia" w:ascii="宋体" w:hAnsi="宋体" w:cs="宋体"/>
          <w:szCs w:val="21"/>
          <w:highlight w:val="none"/>
        </w:rPr>
        <w:t>（5）参加政府采购活动前三年内，在经营活动中没有重大违法记录（提供参加本次政府采购活动前3年内在经营活动中没有重大违法记录的书面声明原件）；</w:t>
      </w:r>
    </w:p>
    <w:bookmarkEnd w:id="172"/>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本公司对上述承诺的真实性负责，如有虚假，将依法承担相应责任。</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ind w:firstLine="4800"/>
        <w:rPr>
          <w:rFonts w:ascii="宋体" w:hAnsi="宋体" w:cs="宋体"/>
          <w:sz w:val="24"/>
          <w:highlight w:val="none"/>
        </w:rPr>
      </w:pPr>
      <w:r>
        <w:rPr>
          <w:rFonts w:hint="eastAsia" w:ascii="宋体" w:hAnsi="宋体" w:cs="宋体"/>
          <w:sz w:val="24"/>
          <w:highlight w:val="none"/>
        </w:rPr>
        <w:t>供应商名称（盖章）：</w:t>
      </w:r>
    </w:p>
    <w:p>
      <w:pPr>
        <w:spacing w:line="360" w:lineRule="auto"/>
        <w:ind w:firstLine="4800"/>
        <w:rPr>
          <w:highlight w:val="none"/>
        </w:rPr>
      </w:pPr>
      <w:r>
        <w:rPr>
          <w:rFonts w:hint="eastAsia" w:ascii="宋体" w:hAnsi="宋体" w:cs="宋体"/>
          <w:sz w:val="24"/>
          <w:highlight w:val="none"/>
        </w:rPr>
        <w:t>日期：</w:t>
      </w:r>
      <w:r>
        <w:rPr>
          <w:rFonts w:hint="eastAsia" w:ascii="宋体" w:hAnsi="宋体" w:cs="宋体"/>
          <w:sz w:val="24"/>
          <w:highlight w:val="none"/>
        </w:rPr>
        <w:tab/>
      </w:r>
      <w:r>
        <w:rPr>
          <w:rFonts w:hint="eastAsia" w:ascii="宋体" w:hAnsi="宋体" w:cs="宋体"/>
          <w:sz w:val="24"/>
          <w:highlight w:val="none"/>
        </w:rPr>
        <w:t>年   月    日</w:t>
      </w:r>
    </w:p>
    <w:sectPr>
      <w:pgSz w:w="11906" w:h="16838"/>
      <w:pgMar w:top="1418" w:right="1134" w:bottom="1247" w:left="1304"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金山简魏碑">
    <w:altName w:val="DejaVu Math TeX Gyre"/>
    <w:panose1 w:val="020B0503020202020204"/>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onospace">
    <w:altName w:val="DejaVu Math TeX Gyre"/>
    <w:panose1 w:val="020B0503020202020204"/>
    <w:charset w:val="00"/>
    <w:family w:val="auto"/>
    <w:pitch w:val="default"/>
    <w:sig w:usb0="00000000" w:usb1="00000000" w:usb2="00000000" w:usb3="00000000" w:csb0="00000000" w:csb1="00000000"/>
  </w:font>
  <w:font w:name="KNLe">
    <w:altName w:val="DejaVu Math TeX Gyre"/>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60101010101"/>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2"/>
      <w:rPr>
        <w:rFonts w:hint="eastAsia"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2"/>
      <w:rPr>
        <w:rFonts w:hint="eastAsia"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2"/>
                            <w:tabs>
                              <w:tab w:val="clear" w:pos="4153"/>
                              <w:tab w:val="clear" w:pos="8306"/>
                            </w:tabs>
                          </w:pPr>
                          <w:r>
                            <w:fldChar w:fldCharType="begin"/>
                          </w:r>
                          <w:r>
                            <w:instrText xml:space="preserve"> PAGE  \* MERGEFORMAT </w:instrText>
                          </w:r>
                          <w:r>
                            <w:fldChar w:fldCharType="separate"/>
                          </w:r>
                          <w:r>
                            <w:t>16</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tdb9IBAACp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SBLnLD04tfv364/fl1/fmWU&#10;I4N6jyX13XvqjMNrGKh5zmNK1v17aOiiOEXILgxtsMkN0seom5AvN7PVEJlMEJv1ZrOkkqTafKBp&#10;hSjn6z5gfKPAshRUPNBrZnhxfodxbJ1b0jQHB21MflHj/koQZsoUSUliPGqKQz1M8mpoLiSkp0Wo&#10;uKO958y8deQz8YtzEOagnoOTD/rYEbVV5oX+FTlw0JlbmjXCToPpBbO6advSivx5zl0Pf9ju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4m11v0gEAAKkDAAAOAAAAAAAAAAEAIAAAAB4BAABk&#10;cnMvZTJvRG9jLnhtbFBLBQYAAAAABgAGAFkBAABiBQAAAAA=&#10;">
              <v:fill on="f" focussize="0,0"/>
              <v:stroke on="f"/>
              <v:imagedata o:title=""/>
              <o:lock v:ext="edit" aspectratio="f"/>
              <v:textbox inset="0mm,0mm,0mm,0mm" style="mso-fit-shape-to-text:t;">
                <w:txbxContent>
                  <w:p>
                    <w:pPr>
                      <w:pStyle w:val="212"/>
                      <w:tabs>
                        <w:tab w:val="clear" w:pos="4153"/>
                        <w:tab w:val="clear" w:pos="8306"/>
                      </w:tabs>
                    </w:pPr>
                    <w:r>
                      <w:fldChar w:fldCharType="begin"/>
                    </w:r>
                    <w:r>
                      <w:instrText xml:space="preserve"> PAGE  \* MERGEFORMAT </w:instrText>
                    </w:r>
                    <w:r>
                      <w:fldChar w:fldCharType="separate"/>
                    </w:r>
                    <w:r>
                      <w:t>16</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2"/>
                            <w:tabs>
                              <w:tab w:val="clear" w:pos="4153"/>
                              <w:tab w:val="clear" w:pos="8306"/>
                            </w:tabs>
                          </w:pPr>
                          <w:r>
                            <w:fldChar w:fldCharType="begin"/>
                          </w:r>
                          <w:r>
                            <w:instrText xml:space="preserve"> PAGE  \* MERGEFORMAT </w:instrText>
                          </w:r>
                          <w:r>
                            <w:fldChar w:fldCharType="separate"/>
                          </w:r>
                          <w:r>
                            <w:t>- 3 -</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pPr>
                      <w:pStyle w:val="212"/>
                      <w:tabs>
                        <w:tab w:val="clear" w:pos="4153"/>
                        <w:tab w:val="clear" w:pos="8306"/>
                      </w:tabs>
                    </w:pPr>
                    <w:r>
                      <w:fldChar w:fldCharType="begin"/>
                    </w:r>
                    <w:r>
                      <w:instrText xml:space="preserve"> PAGE  \* MERGEFORMAT </w:instrText>
                    </w:r>
                    <w:r>
                      <w:fldChar w:fldCharType="separate"/>
                    </w:r>
                    <w:r>
                      <w:t>- 3 -</w:t>
                    </w:r>
                    <w:r>
                      <w:fldChar w:fldCharType="end"/>
                    </w:r>
                  </w:p>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2"/>
                            <w:tabs>
                              <w:tab w:val="clear" w:pos="4153"/>
                              <w:tab w:val="clear" w:pos="8306"/>
                            </w:tabs>
                          </w:pPr>
                          <w:r>
                            <w:fldChar w:fldCharType="begin"/>
                          </w:r>
                          <w:r>
                            <w:instrText xml:space="preserve"> PAGE  \* MERGEFORMAT </w:instrText>
                          </w:r>
                          <w:r>
                            <w:fldChar w:fldCharType="separate"/>
                          </w:r>
                          <w:r>
                            <w:t>- 1 -</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Yxm9QBAACnAwAADgAAAGRycy9lMm9Eb2MueG1srVNLjtswDN0X6B0E&#10;7Rs7w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QWMZvUAQAApwMAAA4AAAAAAAAAAQAgAAAAHgEA&#10;AGRycy9lMm9Eb2MueG1sUEsFBgAAAAAGAAYAWQEAAGQFAAAAAA==&#10;">
              <v:fill on="f" focussize="0,0"/>
              <v:stroke on="f"/>
              <v:imagedata o:title=""/>
              <o:lock v:ext="edit" aspectratio="f"/>
              <v:textbox inset="0mm,0mm,0mm,0mm" style="mso-fit-shape-to-text:t;">
                <w:txbxContent>
                  <w:p>
                    <w:pPr>
                      <w:pStyle w:val="212"/>
                      <w:tabs>
                        <w:tab w:val="clear" w:pos="4153"/>
                        <w:tab w:val="clear" w:pos="8306"/>
                      </w:tabs>
                    </w:pPr>
                    <w:r>
                      <w:fldChar w:fldCharType="begin"/>
                    </w:r>
                    <w:r>
                      <w:instrText xml:space="preserve"> PAGE  \* MERGEFORMAT </w:instrText>
                    </w:r>
                    <w:r>
                      <w:fldChar w:fldCharType="separate"/>
                    </w:r>
                    <w:r>
                      <w:t>- 1 -</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2"/>
                            <w:tabs>
                              <w:tab w:val="clear" w:pos="4153"/>
                              <w:tab w:val="clear" w:pos="8306"/>
                            </w:tabs>
                          </w:pPr>
                          <w:r>
                            <w:fldChar w:fldCharType="begin"/>
                          </w:r>
                          <w:r>
                            <w:instrText xml:space="preserve"> PAGE  \* MERGEFORMAT </w:instrText>
                          </w:r>
                          <w:r>
                            <w:fldChar w:fldCharType="separate"/>
                          </w:r>
                          <w:r>
                            <w:t>33</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KEcXdQBAACnAwAADgAAAGRycy9lMm9Eb2MueG1srVNLjtswDN0X6B0E&#10;7Rs7AaY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ShHF3UAQAApwMAAA4AAAAAAAAAAQAgAAAAHgEA&#10;AGRycy9lMm9Eb2MueG1sUEsFBgAAAAAGAAYAWQEAAGQFAAAAAA==&#10;">
              <v:fill on="f" focussize="0,0"/>
              <v:stroke on="f"/>
              <v:imagedata o:title=""/>
              <o:lock v:ext="edit" aspectratio="f"/>
              <v:textbox inset="0mm,0mm,0mm,0mm" style="mso-fit-shape-to-text:t;">
                <w:txbxContent>
                  <w:p>
                    <w:pPr>
                      <w:pStyle w:val="212"/>
                      <w:tabs>
                        <w:tab w:val="clear" w:pos="4153"/>
                        <w:tab w:val="clear" w:pos="8306"/>
                      </w:tabs>
                    </w:pPr>
                    <w:r>
                      <w:fldChar w:fldCharType="begin"/>
                    </w:r>
                    <w:r>
                      <w:instrText xml:space="preserve"> PAGE  \* MERGEFORMAT </w:instrText>
                    </w:r>
                    <w:r>
                      <w:fldChar w:fldCharType="separate"/>
                    </w:r>
                    <w:r>
                      <w:t>33</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4"/>
      <w:pBdr>
        <w:bottom w:val="none" w:color="auto" w:sz="0" w:space="1"/>
      </w:pBdr>
      <w:jc w:val="right"/>
      <w:rPr>
        <w:rFonts w:hint="eastAsia"/>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4"/>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46E62"/>
    <w:multiLevelType w:val="singleLevel"/>
    <w:tmpl w:val="BC646E62"/>
    <w:lvl w:ilvl="0" w:tentative="0">
      <w:start w:val="1"/>
      <w:numFmt w:val="decimal"/>
      <w:suff w:val="nothing"/>
      <w:lvlText w:val="%1、"/>
      <w:lvlJc w:val="left"/>
    </w:lvl>
  </w:abstractNum>
  <w:abstractNum w:abstractNumId="1">
    <w:nsid w:val="BF205925"/>
    <w:multiLevelType w:val="multilevel"/>
    <w:tmpl w:val="BF205925"/>
    <w:lvl w:ilvl="0" w:tentative="0">
      <w:start w:val="1"/>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187"/>
      <w:lvlText w:val="%1.%2.%3.%4"/>
      <w:lvlJc w:val="left"/>
      <w:pPr>
        <w:tabs>
          <w:tab w:val="left" w:pos="4409"/>
        </w:tabs>
        <w:ind w:left="4409"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CF3C4B8C"/>
    <w:multiLevelType w:val="singleLevel"/>
    <w:tmpl w:val="CF3C4B8C"/>
    <w:lvl w:ilvl="0" w:tentative="0">
      <w:start w:val="4"/>
      <w:numFmt w:val="chineseCounting"/>
      <w:suff w:val="nothing"/>
      <w:lvlText w:val="%1、"/>
      <w:lvlJc w:val="left"/>
      <w:rPr>
        <w:rFonts w:hint="eastAsia"/>
      </w:rPr>
    </w:lvl>
  </w:abstractNum>
  <w:abstractNum w:abstractNumId="4">
    <w:nsid w:val="0053208E"/>
    <w:multiLevelType w:val="multilevel"/>
    <w:tmpl w:val="0053208E"/>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186"/>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59ADCABA"/>
    <w:multiLevelType w:val="multilevel"/>
    <w:tmpl w:val="59ADCABA"/>
    <w:lvl w:ilvl="0" w:tentative="0">
      <w:start w:val="1"/>
      <w:numFmt w:val="bullet"/>
      <w:pStyle w:val="262"/>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zQ1MmM1MWIxZmM1MjM3NWRmZjAzMGFiZTE4NzgifQ=="/>
  </w:docVars>
  <w:rsids>
    <w:rsidRoot w:val="00000000"/>
    <w:rsid w:val="03414A8E"/>
    <w:rsid w:val="05DB4947"/>
    <w:rsid w:val="07337C7B"/>
    <w:rsid w:val="075247B4"/>
    <w:rsid w:val="096D4A9A"/>
    <w:rsid w:val="0C5A1693"/>
    <w:rsid w:val="0C8C6DA1"/>
    <w:rsid w:val="0CAD1CBD"/>
    <w:rsid w:val="0F6616D1"/>
    <w:rsid w:val="0F8C6CB2"/>
    <w:rsid w:val="12D462CB"/>
    <w:rsid w:val="135E068D"/>
    <w:rsid w:val="1A152DE1"/>
    <w:rsid w:val="1A48022A"/>
    <w:rsid w:val="1B682381"/>
    <w:rsid w:val="1D0A2110"/>
    <w:rsid w:val="1E4B5796"/>
    <w:rsid w:val="22693170"/>
    <w:rsid w:val="22E21569"/>
    <w:rsid w:val="290F07C7"/>
    <w:rsid w:val="2C0C1835"/>
    <w:rsid w:val="2C221821"/>
    <w:rsid w:val="2CEB0E4A"/>
    <w:rsid w:val="324F1992"/>
    <w:rsid w:val="340B5E8F"/>
    <w:rsid w:val="34140EA1"/>
    <w:rsid w:val="34840108"/>
    <w:rsid w:val="359E6046"/>
    <w:rsid w:val="35DB47BC"/>
    <w:rsid w:val="3620413F"/>
    <w:rsid w:val="3AB74728"/>
    <w:rsid w:val="3BE72552"/>
    <w:rsid w:val="3CE24216"/>
    <w:rsid w:val="3FAC5DD1"/>
    <w:rsid w:val="40393853"/>
    <w:rsid w:val="449E281C"/>
    <w:rsid w:val="4913598E"/>
    <w:rsid w:val="491F62E4"/>
    <w:rsid w:val="4C44369D"/>
    <w:rsid w:val="4E494CE4"/>
    <w:rsid w:val="509110B0"/>
    <w:rsid w:val="52C40B2F"/>
    <w:rsid w:val="52F078A3"/>
    <w:rsid w:val="54960AAE"/>
    <w:rsid w:val="55CA4579"/>
    <w:rsid w:val="55CF1F31"/>
    <w:rsid w:val="57BC21C2"/>
    <w:rsid w:val="57C23E81"/>
    <w:rsid w:val="57CA1A0D"/>
    <w:rsid w:val="5B155578"/>
    <w:rsid w:val="5E885225"/>
    <w:rsid w:val="5F5C2519"/>
    <w:rsid w:val="60952110"/>
    <w:rsid w:val="696D73D9"/>
    <w:rsid w:val="6F11747C"/>
    <w:rsid w:val="71162862"/>
    <w:rsid w:val="7A52656A"/>
    <w:rsid w:val="7FBB01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6"/>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38"/>
    <w:autoRedefine/>
    <w:qFormat/>
    <w:uiPriority w:val="9"/>
    <w:pPr>
      <w:keepNext/>
      <w:keepLines/>
      <w:spacing w:before="480" w:after="200"/>
      <w:outlineLvl w:val="0"/>
    </w:pPr>
    <w:rPr>
      <w:rFonts w:ascii="Arial" w:hAnsi="Arial" w:eastAsia="Arial" w:cs="Arial"/>
      <w:sz w:val="40"/>
      <w:szCs w:val="40"/>
    </w:rPr>
  </w:style>
  <w:style w:type="paragraph" w:styleId="4">
    <w:name w:val="heading 2"/>
    <w:basedOn w:val="1"/>
    <w:link w:val="39"/>
    <w:autoRedefine/>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40"/>
    <w:autoRedefine/>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1"/>
    <w:autoRedefine/>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2"/>
    <w:autoRedefine/>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3"/>
    <w:autoRedefine/>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4"/>
    <w:autoRedefine/>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5"/>
    <w:autoRedefine/>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6"/>
    <w:autoRedefine/>
    <w:unhideWhenUsed/>
    <w:qFormat/>
    <w:uiPriority w:val="9"/>
    <w:pPr>
      <w:keepNext/>
      <w:keepLines/>
      <w:spacing w:before="320" w:after="200"/>
      <w:outlineLvl w:val="8"/>
    </w:pPr>
    <w:rPr>
      <w:rFonts w:ascii="Arial" w:hAnsi="Arial" w:eastAsia="Arial" w:cs="Arial"/>
      <w:i/>
      <w:iCs/>
      <w:sz w:val="21"/>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11"/>
    <w:basedOn w:val="1"/>
    <w:next w:val="1"/>
    <w:link w:val="191"/>
    <w:autoRedefine/>
    <w:qFormat/>
    <w:uiPriority w:val="0"/>
    <w:pPr>
      <w:keepNext/>
      <w:keepLines/>
      <w:numPr>
        <w:ilvl w:val="0"/>
        <w:numId w:val="1"/>
      </w:numPr>
      <w:spacing w:before="340" w:after="330" w:line="578" w:lineRule="auto"/>
      <w:outlineLvl w:val="0"/>
    </w:pPr>
    <w:rPr>
      <w:rFonts w:ascii="宋体"/>
      <w:b/>
      <w:color w:val="000000"/>
      <w:sz w:val="44"/>
      <w:szCs w:val="20"/>
    </w:rPr>
  </w:style>
  <w:style w:type="paragraph" w:styleId="12">
    <w:name w:val="toc 7"/>
    <w:basedOn w:val="1"/>
    <w:next w:val="1"/>
    <w:autoRedefine/>
    <w:unhideWhenUsed/>
    <w:qFormat/>
    <w:uiPriority w:val="39"/>
    <w:pPr>
      <w:spacing w:after="57"/>
      <w:ind w:left="1701" w:right="0" w:firstLine="0"/>
    </w:pPr>
  </w:style>
  <w:style w:type="paragraph" w:styleId="13">
    <w:name w:val="Normal Indent"/>
    <w:basedOn w:val="1"/>
    <w:autoRedefine/>
    <w:qFormat/>
    <w:uiPriority w:val="0"/>
    <w:pPr>
      <w:ind w:firstLine="420"/>
    </w:pPr>
    <w:rPr>
      <w:szCs w:val="20"/>
    </w:rPr>
  </w:style>
  <w:style w:type="paragraph" w:styleId="14">
    <w:name w:val="caption"/>
    <w:basedOn w:val="1"/>
    <w:next w:val="1"/>
    <w:autoRedefine/>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annotation text"/>
    <w:basedOn w:val="1"/>
    <w:autoRedefine/>
    <w:semiHidden/>
    <w:unhideWhenUsed/>
    <w:qFormat/>
    <w:uiPriority w:val="99"/>
    <w:pPr>
      <w:jc w:val="left"/>
    </w:pPr>
  </w:style>
  <w:style w:type="paragraph" w:styleId="16">
    <w:name w:val="Body Text"/>
    <w:basedOn w:val="1"/>
    <w:next w:val="1"/>
    <w:autoRedefine/>
    <w:qFormat/>
    <w:uiPriority w:val="0"/>
    <w:pPr>
      <w:ind w:left="696"/>
    </w:pPr>
    <w:rPr>
      <w:szCs w:val="21"/>
    </w:rPr>
  </w:style>
  <w:style w:type="paragraph" w:styleId="17">
    <w:name w:val="toc 5"/>
    <w:basedOn w:val="1"/>
    <w:next w:val="1"/>
    <w:autoRedefine/>
    <w:unhideWhenUsed/>
    <w:qFormat/>
    <w:uiPriority w:val="39"/>
    <w:pPr>
      <w:spacing w:after="57"/>
      <w:ind w:left="1134" w:right="0" w:firstLine="0"/>
    </w:pPr>
  </w:style>
  <w:style w:type="paragraph" w:styleId="18">
    <w:name w:val="toc 3"/>
    <w:basedOn w:val="1"/>
    <w:next w:val="1"/>
    <w:autoRedefine/>
    <w:unhideWhenUsed/>
    <w:qFormat/>
    <w:uiPriority w:val="39"/>
    <w:pPr>
      <w:spacing w:after="57"/>
      <w:ind w:left="567" w:right="0" w:firstLine="0"/>
    </w:pPr>
  </w:style>
  <w:style w:type="paragraph" w:styleId="19">
    <w:name w:val="toc 8"/>
    <w:basedOn w:val="1"/>
    <w:next w:val="1"/>
    <w:autoRedefine/>
    <w:unhideWhenUsed/>
    <w:qFormat/>
    <w:uiPriority w:val="39"/>
    <w:pPr>
      <w:spacing w:after="57"/>
      <w:ind w:left="1984" w:right="0" w:firstLine="0"/>
    </w:pPr>
  </w:style>
  <w:style w:type="paragraph" w:styleId="20">
    <w:name w:val="endnote text"/>
    <w:basedOn w:val="1"/>
    <w:link w:val="183"/>
    <w:autoRedefine/>
    <w:semiHidden/>
    <w:unhideWhenUsed/>
    <w:qFormat/>
    <w:uiPriority w:val="99"/>
    <w:pPr>
      <w:spacing w:after="0" w:line="240" w:lineRule="auto"/>
    </w:pPr>
    <w:rPr>
      <w:sz w:val="20"/>
    </w:rPr>
  </w:style>
  <w:style w:type="paragraph" w:styleId="21">
    <w:name w:val="footer"/>
    <w:basedOn w:val="1"/>
    <w:link w:val="56"/>
    <w:autoRedefine/>
    <w:unhideWhenUsed/>
    <w:qFormat/>
    <w:uiPriority w:val="99"/>
    <w:pPr>
      <w:tabs>
        <w:tab w:val="center" w:pos="7143"/>
        <w:tab w:val="right" w:pos="14287"/>
      </w:tabs>
      <w:spacing w:after="0" w:line="240" w:lineRule="auto"/>
    </w:pPr>
  </w:style>
  <w:style w:type="paragraph" w:styleId="22">
    <w:name w:val="header"/>
    <w:basedOn w:val="1"/>
    <w:link w:val="54"/>
    <w:autoRedefine/>
    <w:unhideWhenUsed/>
    <w:qFormat/>
    <w:uiPriority w:val="99"/>
    <w:pPr>
      <w:tabs>
        <w:tab w:val="center" w:pos="7143"/>
        <w:tab w:val="right" w:pos="14287"/>
      </w:tabs>
      <w:spacing w:after="0" w:line="240" w:lineRule="auto"/>
    </w:pPr>
  </w:style>
  <w:style w:type="paragraph" w:styleId="23">
    <w:name w:val="toc 1"/>
    <w:basedOn w:val="1"/>
    <w:next w:val="1"/>
    <w:autoRedefine/>
    <w:unhideWhenUsed/>
    <w:qFormat/>
    <w:uiPriority w:val="39"/>
    <w:pPr>
      <w:spacing w:after="57"/>
      <w:ind w:left="0" w:right="0" w:firstLine="0"/>
    </w:pPr>
  </w:style>
  <w:style w:type="paragraph" w:styleId="24">
    <w:name w:val="toc 4"/>
    <w:basedOn w:val="1"/>
    <w:next w:val="1"/>
    <w:autoRedefine/>
    <w:unhideWhenUsed/>
    <w:qFormat/>
    <w:uiPriority w:val="39"/>
    <w:pPr>
      <w:spacing w:after="57"/>
      <w:ind w:left="850" w:right="0" w:firstLine="0"/>
    </w:pPr>
  </w:style>
  <w:style w:type="paragraph" w:styleId="25">
    <w:name w:val="Subtitle"/>
    <w:basedOn w:val="1"/>
    <w:next w:val="1"/>
    <w:link w:val="49"/>
    <w:autoRedefine/>
    <w:qFormat/>
    <w:uiPriority w:val="11"/>
    <w:pPr>
      <w:spacing w:before="200" w:after="200"/>
    </w:pPr>
    <w:rPr>
      <w:sz w:val="24"/>
      <w:szCs w:val="24"/>
    </w:rPr>
  </w:style>
  <w:style w:type="paragraph" w:styleId="26">
    <w:name w:val="footnote text"/>
    <w:basedOn w:val="1"/>
    <w:link w:val="182"/>
    <w:autoRedefine/>
    <w:semiHidden/>
    <w:unhideWhenUsed/>
    <w:qFormat/>
    <w:uiPriority w:val="99"/>
    <w:pPr>
      <w:spacing w:after="40" w:line="240" w:lineRule="auto"/>
    </w:pPr>
    <w:rPr>
      <w:sz w:val="18"/>
    </w:rPr>
  </w:style>
  <w:style w:type="paragraph" w:styleId="27">
    <w:name w:val="toc 6"/>
    <w:basedOn w:val="1"/>
    <w:next w:val="1"/>
    <w:autoRedefine/>
    <w:unhideWhenUsed/>
    <w:qFormat/>
    <w:uiPriority w:val="39"/>
    <w:pPr>
      <w:spacing w:after="57"/>
      <w:ind w:left="1417" w:right="0" w:firstLine="0"/>
    </w:pPr>
  </w:style>
  <w:style w:type="paragraph" w:styleId="28">
    <w:name w:val="table of figures"/>
    <w:basedOn w:val="1"/>
    <w:next w:val="1"/>
    <w:autoRedefine/>
    <w:unhideWhenUsed/>
    <w:qFormat/>
    <w:uiPriority w:val="99"/>
    <w:pPr>
      <w:spacing w:after="0" w:afterAutospacing="0"/>
    </w:pPr>
  </w:style>
  <w:style w:type="paragraph" w:styleId="29">
    <w:name w:val="toc 2"/>
    <w:basedOn w:val="1"/>
    <w:next w:val="1"/>
    <w:autoRedefine/>
    <w:unhideWhenUsed/>
    <w:qFormat/>
    <w:uiPriority w:val="39"/>
    <w:pPr>
      <w:spacing w:after="57"/>
      <w:ind w:left="283" w:right="0" w:firstLine="0"/>
    </w:pPr>
  </w:style>
  <w:style w:type="paragraph" w:styleId="30">
    <w:name w:val="toc 9"/>
    <w:basedOn w:val="1"/>
    <w:next w:val="1"/>
    <w:autoRedefine/>
    <w:unhideWhenUsed/>
    <w:qFormat/>
    <w:uiPriority w:val="39"/>
    <w:pPr>
      <w:spacing w:after="57"/>
      <w:ind w:left="2268" w:right="0" w:firstLine="0"/>
    </w:pPr>
  </w:style>
  <w:style w:type="paragraph" w:styleId="31">
    <w:name w:val="Title"/>
    <w:basedOn w:val="1"/>
    <w:next w:val="1"/>
    <w:link w:val="48"/>
    <w:autoRedefine/>
    <w:qFormat/>
    <w:uiPriority w:val="10"/>
    <w:pPr>
      <w:spacing w:before="300" w:after="200"/>
      <w:contextualSpacing/>
    </w:pPr>
    <w:rPr>
      <w:sz w:val="48"/>
      <w:szCs w:val="48"/>
    </w:rPr>
  </w:style>
  <w:style w:type="table" w:styleId="33">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autoRedefine/>
    <w:semiHidden/>
    <w:unhideWhenUsed/>
    <w:qFormat/>
    <w:uiPriority w:val="99"/>
    <w:rPr>
      <w:vertAlign w:val="superscript"/>
    </w:rPr>
  </w:style>
  <w:style w:type="character" w:styleId="36">
    <w:name w:val="Hyperlink"/>
    <w:autoRedefine/>
    <w:unhideWhenUsed/>
    <w:qFormat/>
    <w:uiPriority w:val="99"/>
    <w:rPr>
      <w:color w:val="0000FF" w:themeColor="hyperlink"/>
      <w:u w:val="single"/>
      <w14:textFill>
        <w14:solidFill>
          <w14:schemeClr w14:val="hlink"/>
        </w14:solidFill>
      </w14:textFill>
    </w:rPr>
  </w:style>
  <w:style w:type="character" w:styleId="37">
    <w:name w:val="footnote reference"/>
    <w:autoRedefine/>
    <w:unhideWhenUsed/>
    <w:qFormat/>
    <w:uiPriority w:val="99"/>
    <w:rPr>
      <w:vertAlign w:val="superscript"/>
    </w:rPr>
  </w:style>
  <w:style w:type="character" w:customStyle="1" w:styleId="38">
    <w:name w:val="Heading 1 Char"/>
    <w:link w:val="3"/>
    <w:autoRedefine/>
    <w:qFormat/>
    <w:uiPriority w:val="9"/>
    <w:rPr>
      <w:rFonts w:ascii="Arial" w:hAnsi="Arial" w:eastAsia="Arial" w:cs="Arial"/>
      <w:sz w:val="40"/>
      <w:szCs w:val="40"/>
    </w:rPr>
  </w:style>
  <w:style w:type="character" w:customStyle="1" w:styleId="39">
    <w:name w:val="Heading 2 Char"/>
    <w:link w:val="4"/>
    <w:autoRedefine/>
    <w:qFormat/>
    <w:uiPriority w:val="9"/>
    <w:rPr>
      <w:rFonts w:ascii="Arial" w:hAnsi="Arial" w:eastAsia="Arial" w:cs="Arial"/>
      <w:sz w:val="34"/>
    </w:rPr>
  </w:style>
  <w:style w:type="character" w:customStyle="1" w:styleId="40">
    <w:name w:val="Heading 3 Char"/>
    <w:link w:val="5"/>
    <w:autoRedefine/>
    <w:qFormat/>
    <w:uiPriority w:val="9"/>
    <w:rPr>
      <w:rFonts w:ascii="Arial" w:hAnsi="Arial" w:eastAsia="Arial" w:cs="Arial"/>
      <w:sz w:val="30"/>
      <w:szCs w:val="30"/>
    </w:rPr>
  </w:style>
  <w:style w:type="character" w:customStyle="1" w:styleId="41">
    <w:name w:val="Heading 4 Char"/>
    <w:link w:val="6"/>
    <w:autoRedefine/>
    <w:qFormat/>
    <w:uiPriority w:val="9"/>
    <w:rPr>
      <w:rFonts w:ascii="Arial" w:hAnsi="Arial" w:eastAsia="Arial" w:cs="Arial"/>
      <w:b/>
      <w:bCs/>
      <w:sz w:val="26"/>
      <w:szCs w:val="26"/>
    </w:rPr>
  </w:style>
  <w:style w:type="character" w:customStyle="1" w:styleId="42">
    <w:name w:val="Heading 5 Char"/>
    <w:link w:val="7"/>
    <w:autoRedefine/>
    <w:qFormat/>
    <w:uiPriority w:val="9"/>
    <w:rPr>
      <w:rFonts w:ascii="Arial" w:hAnsi="Arial" w:eastAsia="Arial" w:cs="Arial"/>
      <w:b/>
      <w:bCs/>
      <w:sz w:val="24"/>
      <w:szCs w:val="24"/>
    </w:rPr>
  </w:style>
  <w:style w:type="character" w:customStyle="1" w:styleId="43">
    <w:name w:val="Heading 6 Char"/>
    <w:link w:val="8"/>
    <w:autoRedefine/>
    <w:qFormat/>
    <w:uiPriority w:val="9"/>
    <w:rPr>
      <w:rFonts w:ascii="Arial" w:hAnsi="Arial" w:eastAsia="Arial" w:cs="Arial"/>
      <w:b/>
      <w:bCs/>
      <w:sz w:val="22"/>
      <w:szCs w:val="22"/>
    </w:rPr>
  </w:style>
  <w:style w:type="character" w:customStyle="1" w:styleId="44">
    <w:name w:val="Heading 7 Char"/>
    <w:link w:val="9"/>
    <w:autoRedefine/>
    <w:qFormat/>
    <w:uiPriority w:val="9"/>
    <w:rPr>
      <w:rFonts w:ascii="Arial" w:hAnsi="Arial" w:eastAsia="Arial" w:cs="Arial"/>
      <w:b/>
      <w:bCs/>
      <w:i/>
      <w:iCs/>
      <w:sz w:val="22"/>
      <w:szCs w:val="22"/>
    </w:rPr>
  </w:style>
  <w:style w:type="character" w:customStyle="1" w:styleId="45">
    <w:name w:val="Heading 8 Char"/>
    <w:link w:val="10"/>
    <w:autoRedefine/>
    <w:qFormat/>
    <w:uiPriority w:val="9"/>
    <w:rPr>
      <w:rFonts w:ascii="Arial" w:hAnsi="Arial" w:eastAsia="Arial" w:cs="Arial"/>
      <w:i/>
      <w:iCs/>
      <w:sz w:val="22"/>
      <w:szCs w:val="22"/>
    </w:rPr>
  </w:style>
  <w:style w:type="character" w:customStyle="1" w:styleId="46">
    <w:name w:val="Heading 9 Char"/>
    <w:link w:val="11"/>
    <w:autoRedefine/>
    <w:qFormat/>
    <w:uiPriority w:val="9"/>
    <w:rPr>
      <w:rFonts w:ascii="Arial" w:hAnsi="Arial" w:eastAsia="Arial" w:cs="Arial"/>
      <w:i/>
      <w:iCs/>
      <w:sz w:val="21"/>
      <w:szCs w:val="21"/>
    </w:rPr>
  </w:style>
  <w:style w:type="paragraph" w:styleId="47">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48">
    <w:name w:val="Title Char"/>
    <w:link w:val="31"/>
    <w:autoRedefine/>
    <w:qFormat/>
    <w:uiPriority w:val="10"/>
    <w:rPr>
      <w:sz w:val="48"/>
      <w:szCs w:val="48"/>
    </w:rPr>
  </w:style>
  <w:style w:type="character" w:customStyle="1" w:styleId="49">
    <w:name w:val="Subtitle Char"/>
    <w:link w:val="25"/>
    <w:autoRedefine/>
    <w:qFormat/>
    <w:uiPriority w:val="11"/>
    <w:rPr>
      <w:sz w:val="24"/>
      <w:szCs w:val="24"/>
    </w:rPr>
  </w:style>
  <w:style w:type="paragraph" w:styleId="50">
    <w:name w:val="Quote"/>
    <w:basedOn w:val="1"/>
    <w:next w:val="1"/>
    <w:link w:val="51"/>
    <w:autoRedefine/>
    <w:qFormat/>
    <w:uiPriority w:val="29"/>
    <w:pPr>
      <w:ind w:left="720" w:right="720"/>
    </w:pPr>
    <w:rPr>
      <w:i/>
    </w:rPr>
  </w:style>
  <w:style w:type="character" w:customStyle="1" w:styleId="51">
    <w:name w:val="Quote Char"/>
    <w:link w:val="50"/>
    <w:autoRedefine/>
    <w:qFormat/>
    <w:uiPriority w:val="29"/>
    <w:rPr>
      <w:i/>
    </w:rPr>
  </w:style>
  <w:style w:type="paragraph" w:styleId="52">
    <w:name w:val="Intense Quote"/>
    <w:basedOn w:val="1"/>
    <w:next w:val="1"/>
    <w:link w:val="53"/>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autoRedefine/>
    <w:qFormat/>
    <w:uiPriority w:val="30"/>
    <w:rPr>
      <w:i/>
    </w:rPr>
  </w:style>
  <w:style w:type="character" w:customStyle="1" w:styleId="54">
    <w:name w:val="Header Char"/>
    <w:link w:val="22"/>
    <w:autoRedefine/>
    <w:qFormat/>
    <w:uiPriority w:val="99"/>
  </w:style>
  <w:style w:type="character" w:customStyle="1" w:styleId="55">
    <w:name w:val="Footer Char"/>
    <w:link w:val="21"/>
    <w:autoRedefine/>
    <w:qFormat/>
    <w:uiPriority w:val="99"/>
  </w:style>
  <w:style w:type="character" w:customStyle="1" w:styleId="56">
    <w:name w:val="Caption Char"/>
    <w:link w:val="21"/>
    <w:autoRedefine/>
    <w:qFormat/>
    <w:uiPriority w:val="99"/>
  </w:style>
  <w:style w:type="table" w:customStyle="1" w:styleId="57">
    <w:name w:val="Table Grid Light"/>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8">
    <w:name w:val="Plain Table 1"/>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autoRedefine/>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autoRedefine/>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autoRedefine/>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5">
    <w:name w:val="Grid Table 1 Light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6">
    <w:name w:val="Grid Table 1 Light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7">
    <w:name w:val="Grid Table 1 Light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8">
    <w:name w:val="Grid Table 1 Light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9">
    <w:name w:val="Grid Table 1 Light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0">
    <w:name w:val="Grid Table 2"/>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2">
    <w:name w:val="Grid Table 2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3">
    <w:name w:val="Grid Table 2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4">
    <w:name w:val="Grid Table 2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5">
    <w:name w:val="Grid Table 2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6">
    <w:name w:val="Grid Table 2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7">
    <w:name w:val="Grid Table 3"/>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3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3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3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3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3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Grid Table 4"/>
    <w:autoRedefine/>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autoRedefine/>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6">
    <w:name w:val="Grid Table 4 - Accent 2"/>
    <w:autoRedefine/>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4 - Accent 3"/>
    <w:autoRedefine/>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4 - Accent 4"/>
    <w:autoRedefine/>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4 - Accent 5"/>
    <w:autoRedefine/>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4 - Accent 6"/>
    <w:autoRedefine/>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Grid Table 5 Dark"/>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3">
    <w:name w:val="Grid Table 5 Dark - Accent 2"/>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4">
    <w:name w:val="Grid Table 5 Dark - Accent 3"/>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5">
    <w:name w:val="Grid Table 5 Dark- Accent 4"/>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6">
    <w:name w:val="Grid Table 5 Dark - Accent 5"/>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7">
    <w:name w:val="Grid Table 5 Dark - Accent 6"/>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8">
    <w:name w:val="Grid Table 6 Colorful"/>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autoRedefine/>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autoRedefine/>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autoRedefine/>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4">
    <w:name w:val="Grid Table 6 Colorful - Accent 6"/>
    <w:autoRedefine/>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5">
    <w:name w:val="Grid Table 7 Colorful"/>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autoRedefine/>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autoRedefine/>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autoRedefine/>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autoRedefine/>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autoRedefine/>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1">
    <w:name w:val="Grid Table 7 Colorful - Accent 6"/>
    <w:autoRedefine/>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2">
    <w:name w:val="List Table 1 Light"/>
    <w:autoRedefine/>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autoRedefine/>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4">
    <w:name w:val="List Table 1 Light - Accent 2"/>
    <w:autoRedefine/>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5">
    <w:name w:val="List Table 1 Light - Accent 3"/>
    <w:autoRedefine/>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6">
    <w:name w:val="List Table 1 Light - Accent 4"/>
    <w:autoRedefine/>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7">
    <w:name w:val="List Table 1 Light - Accent 5"/>
    <w:autoRedefine/>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8">
    <w:name w:val="List Table 1 Light - Accent 6"/>
    <w:autoRedefine/>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9">
    <w:name w:val="List Table 2"/>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autoRedefine/>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1">
    <w:name w:val="List Table 2 - Accent 2"/>
    <w:autoRedefine/>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2">
    <w:name w:val="List Table 2 - Accent 3"/>
    <w:autoRedefine/>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3">
    <w:name w:val="List Table 2 - Accent 4"/>
    <w:autoRedefine/>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4">
    <w:name w:val="List Table 2 - Accent 5"/>
    <w:autoRedefine/>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5">
    <w:name w:val="List Table 2 - Accent 6"/>
    <w:autoRedefine/>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6">
    <w:name w:val="List Table 3"/>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autoRedefine/>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8">
    <w:name w:val="List Table 3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9">
    <w:name w:val="List Table 3 - Accent 3"/>
    <w:autoRedefine/>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0">
    <w:name w:val="List Table 3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1">
    <w:name w:val="List Table 3 - Accent 5"/>
    <w:autoRedefine/>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2">
    <w:name w:val="List Table 3 - Accent 6"/>
    <w:autoRedefine/>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3">
    <w:name w:val="List Table 4"/>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autoRedefine/>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5">
    <w:name w:val="List Table 4 - Accent 2"/>
    <w:autoRedefine/>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6">
    <w:name w:val="List Table 4 - Accent 3"/>
    <w:autoRedefine/>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7">
    <w:name w:val="List Table 4 - Accent 4"/>
    <w:autoRedefine/>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8">
    <w:name w:val="List Table 4 - Accent 5"/>
    <w:autoRedefine/>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9">
    <w:name w:val="List Table 4 - Accent 6"/>
    <w:autoRedefine/>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0">
    <w:name w:val="List Table 5 Dark"/>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autoRedefine/>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2">
    <w:name w:val="List Table 5 Dark - Accent 2"/>
    <w:autoRedefine/>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3">
    <w:name w:val="List Table 5 Dark - Accent 3"/>
    <w:autoRedefine/>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4">
    <w:name w:val="List Table 5 Dark - Accent 4"/>
    <w:autoRedefine/>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5">
    <w:name w:val="List Table 5 Dark - Accent 5"/>
    <w:autoRedefine/>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6">
    <w:name w:val="List Table 5 Dark - Accent 6"/>
    <w:autoRedefine/>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7">
    <w:name w:val="List Table 6 Colorful"/>
    <w:autoRedefine/>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autoRedefine/>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9">
    <w:name w:val="List Table 6 Colorful - Accent 2"/>
    <w:autoRedefine/>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autoRedefine/>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autoRedefine/>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autoRedefine/>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autoRedefine/>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4">
    <w:name w:val="List Table 7 Colorful"/>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autoRedefine/>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6">
    <w:name w:val="List Table 7 Colorful - Accent 2"/>
    <w:autoRedefine/>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autoRedefine/>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autoRedefine/>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autoRedefine/>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autoRedefine/>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1">
    <w:name w:val="Lined - Accent"/>
    <w:autoRedefine/>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autoRedefine/>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3">
    <w:name w:val="Lined - Accent 2"/>
    <w:autoRedefine/>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4">
    <w:name w:val="Lined - Accent 3"/>
    <w:autoRedefine/>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5">
    <w:name w:val="Lined - Accent 4"/>
    <w:autoRedefine/>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6">
    <w:name w:val="Lined - Accent 5"/>
    <w:autoRedefine/>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7">
    <w:name w:val="Lined - Accent 6"/>
    <w:autoRedefine/>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8">
    <w:name w:val="Bordered &amp; Lined - Accent"/>
    <w:autoRedefine/>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autoRedefine/>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Bordered &amp; Lined - Accent 2"/>
    <w:autoRedefine/>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Bordered &amp; Lined - Accent 3"/>
    <w:autoRedefine/>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Bordered &amp; Lined - Accent 4"/>
    <w:autoRedefine/>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Bordered &amp; Lined - Accent 5"/>
    <w:autoRedefine/>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Bordered &amp; Lined - Accent 6"/>
    <w:autoRedefine/>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w:autoRedefine/>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7">
    <w:name w:val="Bordered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8">
    <w:name w:val="Bordered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9">
    <w:name w:val="Bordered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0">
    <w:name w:val="Bordered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1">
    <w:name w:val="Bordered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2">
    <w:name w:val="Footnote Text Char"/>
    <w:link w:val="26"/>
    <w:autoRedefine/>
    <w:qFormat/>
    <w:uiPriority w:val="99"/>
    <w:rPr>
      <w:sz w:val="18"/>
    </w:rPr>
  </w:style>
  <w:style w:type="character" w:customStyle="1" w:styleId="183">
    <w:name w:val="Endnote Text Char"/>
    <w:link w:val="20"/>
    <w:autoRedefine/>
    <w:qFormat/>
    <w:uiPriority w:val="99"/>
    <w:rPr>
      <w:sz w:val="20"/>
    </w:rPr>
  </w:style>
  <w:style w:type="paragraph" w:customStyle="1" w:styleId="184">
    <w:name w:val="TOC Heading"/>
    <w:autoRedefine/>
    <w:unhideWhenUsed/>
    <w:qFormat/>
    <w:uiPriority w:val="39"/>
    <w:rPr>
      <w:rFonts w:hint="default" w:ascii="Times New Roman" w:hAnsi="Times New Roman" w:eastAsia="宋体" w:cs="Times New Roman"/>
    </w:rPr>
  </w:style>
  <w:style w:type="paragraph" w:customStyle="1" w:styleId="185">
    <w:name w:val="标题 21"/>
    <w:basedOn w:val="1"/>
    <w:link w:val="192"/>
    <w:autoRedefine/>
    <w:qFormat/>
    <w:uiPriority w:val="0"/>
    <w:pPr>
      <w:ind w:left="3062"/>
      <w:jc w:val="left"/>
      <w:outlineLvl w:val="1"/>
    </w:pPr>
    <w:rPr>
      <w:rFonts w:ascii="楷体" w:hAnsi="楷体" w:eastAsia="楷体"/>
      <w:sz w:val="44"/>
      <w:szCs w:val="44"/>
      <w:lang w:eastAsia="en-US"/>
    </w:rPr>
  </w:style>
  <w:style w:type="paragraph" w:customStyle="1" w:styleId="186">
    <w:name w:val="标题 31"/>
    <w:basedOn w:val="1"/>
    <w:next w:val="1"/>
    <w:link w:val="193"/>
    <w:autoRedefine/>
    <w:qFormat/>
    <w:uiPriority w:val="0"/>
    <w:pPr>
      <w:keepNext/>
      <w:keepLines/>
      <w:numPr>
        <w:ilvl w:val="2"/>
        <w:numId w:val="1"/>
      </w:numPr>
      <w:spacing w:before="260" w:after="260" w:line="416" w:lineRule="auto"/>
      <w:outlineLvl w:val="2"/>
    </w:pPr>
    <w:rPr>
      <w:rFonts w:ascii="宋体"/>
      <w:b/>
      <w:color w:val="000000"/>
      <w:sz w:val="32"/>
      <w:szCs w:val="20"/>
    </w:rPr>
  </w:style>
  <w:style w:type="paragraph" w:customStyle="1" w:styleId="187">
    <w:name w:val="标题 41"/>
    <w:basedOn w:val="1"/>
    <w:next w:val="1"/>
    <w:link w:val="194"/>
    <w:autoRedefine/>
    <w:qFormat/>
    <w:uiPriority w:val="0"/>
    <w:pPr>
      <w:keepNext/>
      <w:keepLines/>
      <w:numPr>
        <w:ilvl w:val="3"/>
        <w:numId w:val="2"/>
      </w:numPr>
      <w:spacing w:before="280" w:after="290" w:line="376" w:lineRule="auto"/>
      <w:outlineLvl w:val="3"/>
    </w:pPr>
    <w:rPr>
      <w:rFonts w:ascii="Arial" w:hAnsi="Arial" w:eastAsia="黑体"/>
      <w:b/>
      <w:bCs/>
      <w:sz w:val="28"/>
      <w:szCs w:val="28"/>
    </w:rPr>
  </w:style>
  <w:style w:type="character" w:customStyle="1" w:styleId="188">
    <w:name w:val="默认段落字体1"/>
    <w:link w:val="1"/>
    <w:autoRedefine/>
    <w:semiHidden/>
    <w:qFormat/>
    <w:uiPriority w:val="0"/>
  </w:style>
  <w:style w:type="table" w:customStyle="1" w:styleId="189">
    <w:name w:val="普通表格1"/>
    <w:autoRedefine/>
    <w:semiHidden/>
    <w:qFormat/>
    <w:uiPriority w:val="0"/>
  </w:style>
  <w:style w:type="paragraph" w:customStyle="1" w:styleId="190">
    <w:name w:val="索引 41"/>
    <w:basedOn w:val="1"/>
    <w:next w:val="1"/>
    <w:autoRedefine/>
    <w:unhideWhenUsed/>
    <w:qFormat/>
    <w:uiPriority w:val="99"/>
    <w:rPr>
      <w:b/>
      <w:sz w:val="24"/>
    </w:rPr>
  </w:style>
  <w:style w:type="character" w:customStyle="1" w:styleId="191">
    <w:name w:val="标题 1 Char"/>
    <w:link w:val="2"/>
    <w:autoRedefine/>
    <w:qFormat/>
    <w:uiPriority w:val="0"/>
    <w:rPr>
      <w:rFonts w:ascii="宋体" w:eastAsia="宋体"/>
      <w:b/>
      <w:color w:val="000000"/>
      <w:sz w:val="44"/>
      <w:lang w:val="en-US" w:eastAsia="zh-CN" w:bidi="ar-SA"/>
    </w:rPr>
  </w:style>
  <w:style w:type="character" w:customStyle="1" w:styleId="192">
    <w:name w:val="标题 2 Char"/>
    <w:link w:val="185"/>
    <w:autoRedefine/>
    <w:semiHidden/>
    <w:qFormat/>
    <w:uiPriority w:val="0"/>
    <w:rPr>
      <w:rFonts w:ascii="楷体" w:hAnsi="楷体" w:eastAsia="楷体"/>
      <w:sz w:val="44"/>
      <w:szCs w:val="44"/>
      <w:lang w:val="en-US" w:eastAsia="en-US" w:bidi="ar-SA"/>
    </w:rPr>
  </w:style>
  <w:style w:type="character" w:customStyle="1" w:styleId="193">
    <w:name w:val="标题 3 Char"/>
    <w:link w:val="186"/>
    <w:autoRedefine/>
    <w:qFormat/>
    <w:uiPriority w:val="0"/>
    <w:rPr>
      <w:rFonts w:ascii="宋体" w:eastAsia="宋体"/>
      <w:b/>
      <w:color w:val="000000"/>
      <w:sz w:val="32"/>
      <w:lang w:val="en-US" w:eastAsia="zh-CN" w:bidi="ar-SA"/>
    </w:rPr>
  </w:style>
  <w:style w:type="character" w:customStyle="1" w:styleId="194">
    <w:name w:val="标题 4 Char"/>
    <w:link w:val="187"/>
    <w:autoRedefine/>
    <w:qFormat/>
    <w:uiPriority w:val="0"/>
    <w:rPr>
      <w:rFonts w:ascii="Arial" w:hAnsi="Arial" w:eastAsia="黑体"/>
      <w:b/>
      <w:bCs/>
      <w:sz w:val="28"/>
      <w:szCs w:val="28"/>
      <w:lang w:val="en-US" w:eastAsia="zh-CN" w:bidi="ar-SA"/>
    </w:rPr>
  </w:style>
  <w:style w:type="paragraph" w:customStyle="1" w:styleId="195">
    <w:name w:val="正文缩进1"/>
    <w:basedOn w:val="1"/>
    <w:autoRedefine/>
    <w:qFormat/>
    <w:uiPriority w:val="0"/>
    <w:pPr>
      <w:ind w:firstLine="420"/>
    </w:pPr>
    <w:rPr>
      <w:szCs w:val="20"/>
    </w:rPr>
  </w:style>
  <w:style w:type="paragraph" w:customStyle="1" w:styleId="196">
    <w:name w:val="文档结构图1"/>
    <w:basedOn w:val="1"/>
    <w:link w:val="197"/>
    <w:autoRedefine/>
    <w:semiHidden/>
    <w:qFormat/>
    <w:uiPriority w:val="0"/>
    <w:pPr>
      <w:shd w:val="clear" w:color="auto" w:fill="000080"/>
    </w:pPr>
  </w:style>
  <w:style w:type="character" w:customStyle="1" w:styleId="197">
    <w:name w:val="文档结构图 Char"/>
    <w:link w:val="196"/>
    <w:autoRedefine/>
    <w:semiHidden/>
    <w:qFormat/>
    <w:uiPriority w:val="0"/>
    <w:rPr>
      <w:sz w:val="21"/>
      <w:szCs w:val="24"/>
      <w:shd w:val="clear" w:color="auto" w:fill="000080"/>
    </w:rPr>
  </w:style>
  <w:style w:type="paragraph" w:customStyle="1" w:styleId="198">
    <w:name w:val="批注文字1"/>
    <w:basedOn w:val="1"/>
    <w:link w:val="199"/>
    <w:autoRedefine/>
    <w:qFormat/>
    <w:uiPriority w:val="0"/>
    <w:pPr>
      <w:jc w:val="left"/>
    </w:pPr>
    <w:rPr>
      <w:szCs w:val="20"/>
    </w:rPr>
  </w:style>
  <w:style w:type="character" w:customStyle="1" w:styleId="199">
    <w:name w:val="批注文字 Char1"/>
    <w:link w:val="198"/>
    <w:autoRedefine/>
    <w:semiHidden/>
    <w:qFormat/>
    <w:uiPriority w:val="0"/>
    <w:rPr>
      <w:sz w:val="21"/>
    </w:rPr>
  </w:style>
  <w:style w:type="paragraph" w:customStyle="1" w:styleId="200">
    <w:name w:val="正文文本1"/>
    <w:basedOn w:val="1"/>
    <w:link w:val="201"/>
    <w:autoRedefine/>
    <w:qFormat/>
    <w:uiPriority w:val="0"/>
    <w:pPr>
      <w:spacing w:after="120"/>
    </w:pPr>
  </w:style>
  <w:style w:type="character" w:customStyle="1" w:styleId="201">
    <w:name w:val="正文文本 Char"/>
    <w:link w:val="200"/>
    <w:autoRedefine/>
    <w:qFormat/>
    <w:uiPriority w:val="0"/>
    <w:rPr>
      <w:sz w:val="21"/>
      <w:szCs w:val="24"/>
    </w:rPr>
  </w:style>
  <w:style w:type="paragraph" w:customStyle="1" w:styleId="202">
    <w:name w:val="正文文本缩进1"/>
    <w:basedOn w:val="1"/>
    <w:autoRedefine/>
    <w:qFormat/>
    <w:uiPriority w:val="0"/>
    <w:pPr>
      <w:spacing w:after="120"/>
      <w:ind w:left="420"/>
    </w:pPr>
  </w:style>
  <w:style w:type="paragraph" w:customStyle="1" w:styleId="203">
    <w:name w:val="目录 31"/>
    <w:basedOn w:val="1"/>
    <w:next w:val="1"/>
    <w:autoRedefine/>
    <w:qFormat/>
    <w:uiPriority w:val="39"/>
    <w:pPr>
      <w:ind w:left="840"/>
    </w:pPr>
  </w:style>
  <w:style w:type="paragraph" w:customStyle="1" w:styleId="204">
    <w:name w:val="纯文本11"/>
    <w:basedOn w:val="1"/>
    <w:link w:val="205"/>
    <w:autoRedefine/>
    <w:unhideWhenUsed/>
    <w:qFormat/>
    <w:uiPriority w:val="0"/>
    <w:rPr>
      <w:rFonts w:ascii="宋体" w:hAnsi="Courier New"/>
      <w:szCs w:val="21"/>
    </w:rPr>
  </w:style>
  <w:style w:type="character" w:customStyle="1" w:styleId="205">
    <w:name w:val="纯文本 Char1"/>
    <w:link w:val="204"/>
    <w:autoRedefine/>
    <w:qFormat/>
    <w:uiPriority w:val="0"/>
    <w:rPr>
      <w:rFonts w:ascii="宋体" w:hAnsi="Courier New" w:cs="金山简魏碑"/>
      <w:sz w:val="21"/>
      <w:szCs w:val="21"/>
    </w:rPr>
  </w:style>
  <w:style w:type="paragraph" w:customStyle="1" w:styleId="206">
    <w:name w:val="日期1"/>
    <w:basedOn w:val="1"/>
    <w:next w:val="1"/>
    <w:link w:val="207"/>
    <w:autoRedefine/>
    <w:qFormat/>
    <w:uiPriority w:val="0"/>
    <w:pPr>
      <w:ind w:left="100"/>
    </w:pPr>
  </w:style>
  <w:style w:type="character" w:customStyle="1" w:styleId="207">
    <w:name w:val="日期 Char"/>
    <w:link w:val="206"/>
    <w:autoRedefine/>
    <w:qFormat/>
    <w:uiPriority w:val="0"/>
    <w:rPr>
      <w:sz w:val="21"/>
      <w:szCs w:val="24"/>
    </w:rPr>
  </w:style>
  <w:style w:type="paragraph" w:customStyle="1" w:styleId="208">
    <w:name w:val="正文文本缩进 21"/>
    <w:basedOn w:val="1"/>
    <w:next w:val="1"/>
    <w:link w:val="209"/>
    <w:autoRedefine/>
    <w:qFormat/>
    <w:uiPriority w:val="0"/>
    <w:pPr>
      <w:ind w:left="630" w:firstLine="645"/>
    </w:pPr>
    <w:rPr>
      <w:rFonts w:ascii="Arial" w:hAnsi="Arial" w:eastAsia="仿宋_GB2312"/>
      <w:sz w:val="32"/>
      <w:szCs w:val="20"/>
    </w:rPr>
  </w:style>
  <w:style w:type="character" w:customStyle="1" w:styleId="209">
    <w:name w:val="正文文本缩进 2 Char"/>
    <w:link w:val="208"/>
    <w:autoRedefine/>
    <w:qFormat/>
    <w:uiPriority w:val="0"/>
    <w:rPr>
      <w:rFonts w:ascii="Arial" w:hAnsi="Arial" w:eastAsia="仿宋_GB2312"/>
      <w:sz w:val="32"/>
    </w:rPr>
  </w:style>
  <w:style w:type="paragraph" w:customStyle="1" w:styleId="210">
    <w:name w:val="批注框文本1"/>
    <w:basedOn w:val="1"/>
    <w:link w:val="211"/>
    <w:autoRedefine/>
    <w:semiHidden/>
    <w:qFormat/>
    <w:uiPriority w:val="0"/>
    <w:rPr>
      <w:sz w:val="18"/>
      <w:szCs w:val="18"/>
    </w:rPr>
  </w:style>
  <w:style w:type="character" w:customStyle="1" w:styleId="211">
    <w:name w:val="批注框文本 Char"/>
    <w:link w:val="210"/>
    <w:autoRedefine/>
    <w:semiHidden/>
    <w:qFormat/>
    <w:uiPriority w:val="0"/>
    <w:rPr>
      <w:sz w:val="18"/>
      <w:szCs w:val="18"/>
    </w:rPr>
  </w:style>
  <w:style w:type="paragraph" w:customStyle="1" w:styleId="212">
    <w:name w:val="页脚1"/>
    <w:basedOn w:val="1"/>
    <w:link w:val="213"/>
    <w:autoRedefine/>
    <w:qFormat/>
    <w:uiPriority w:val="0"/>
    <w:pPr>
      <w:tabs>
        <w:tab w:val="center" w:pos="4153"/>
        <w:tab w:val="right" w:pos="8306"/>
      </w:tabs>
      <w:jc w:val="left"/>
    </w:pPr>
    <w:rPr>
      <w:sz w:val="18"/>
      <w:szCs w:val="18"/>
    </w:rPr>
  </w:style>
  <w:style w:type="character" w:customStyle="1" w:styleId="213">
    <w:name w:val="页脚 Char"/>
    <w:link w:val="212"/>
    <w:autoRedefine/>
    <w:qFormat/>
    <w:uiPriority w:val="0"/>
    <w:rPr>
      <w:sz w:val="18"/>
      <w:szCs w:val="18"/>
    </w:rPr>
  </w:style>
  <w:style w:type="paragraph" w:customStyle="1" w:styleId="214">
    <w:name w:val="页眉1"/>
    <w:basedOn w:val="1"/>
    <w:link w:val="215"/>
    <w:autoRedefine/>
    <w:qFormat/>
    <w:uiPriority w:val="99"/>
    <w:pPr>
      <w:pBdr>
        <w:bottom w:val="single" w:color="000000" w:sz="6" w:space="1"/>
      </w:pBdr>
      <w:tabs>
        <w:tab w:val="center" w:pos="4153"/>
        <w:tab w:val="right" w:pos="8306"/>
      </w:tabs>
      <w:jc w:val="center"/>
    </w:pPr>
    <w:rPr>
      <w:sz w:val="18"/>
      <w:szCs w:val="18"/>
    </w:rPr>
  </w:style>
  <w:style w:type="character" w:customStyle="1" w:styleId="215">
    <w:name w:val="页眉 Char"/>
    <w:link w:val="214"/>
    <w:autoRedefine/>
    <w:qFormat/>
    <w:uiPriority w:val="99"/>
    <w:rPr>
      <w:sz w:val="18"/>
      <w:szCs w:val="18"/>
    </w:rPr>
  </w:style>
  <w:style w:type="paragraph" w:customStyle="1" w:styleId="216">
    <w:name w:val="目录 11"/>
    <w:basedOn w:val="1"/>
    <w:next w:val="1"/>
    <w:autoRedefine/>
    <w:qFormat/>
    <w:uiPriority w:val="39"/>
  </w:style>
  <w:style w:type="paragraph" w:customStyle="1" w:styleId="217">
    <w:name w:val="索引标题1"/>
    <w:basedOn w:val="1"/>
    <w:next w:val="218"/>
    <w:autoRedefine/>
    <w:semiHidden/>
    <w:qFormat/>
    <w:uiPriority w:val="0"/>
    <w:rPr>
      <w:szCs w:val="20"/>
    </w:rPr>
  </w:style>
  <w:style w:type="paragraph" w:customStyle="1" w:styleId="218">
    <w:name w:val="索引 11"/>
    <w:basedOn w:val="1"/>
    <w:next w:val="1"/>
    <w:autoRedefine/>
    <w:semiHidden/>
    <w:qFormat/>
    <w:uiPriority w:val="0"/>
    <w:pPr>
      <w:jc w:val="center"/>
    </w:pPr>
    <w:rPr>
      <w:bCs/>
      <w:szCs w:val="20"/>
    </w:rPr>
  </w:style>
  <w:style w:type="paragraph" w:customStyle="1" w:styleId="219">
    <w:name w:val="副标题11"/>
    <w:basedOn w:val="1"/>
    <w:next w:val="1"/>
    <w:autoRedefine/>
    <w:qFormat/>
    <w:uiPriority w:val="11"/>
    <w:pPr>
      <w:spacing w:before="240" w:after="60" w:line="312" w:lineRule="auto"/>
      <w:jc w:val="center"/>
      <w:outlineLvl w:val="1"/>
    </w:pPr>
    <w:rPr>
      <w:rFonts w:ascii="Calibri Light" w:hAnsi="Calibri Light"/>
      <w:b/>
      <w:bCs/>
      <w:sz w:val="32"/>
      <w:szCs w:val="32"/>
    </w:rPr>
  </w:style>
  <w:style w:type="paragraph" w:customStyle="1" w:styleId="220">
    <w:name w:val="目录 21"/>
    <w:basedOn w:val="1"/>
    <w:next w:val="1"/>
    <w:autoRedefine/>
    <w:qFormat/>
    <w:uiPriority w:val="39"/>
    <w:pPr>
      <w:ind w:left="420"/>
    </w:pPr>
  </w:style>
  <w:style w:type="paragraph" w:customStyle="1" w:styleId="221">
    <w:name w:val="正文文本 21"/>
    <w:basedOn w:val="1"/>
    <w:autoRedefine/>
    <w:qFormat/>
    <w:uiPriority w:val="0"/>
    <w:rPr>
      <w:sz w:val="24"/>
      <w:szCs w:val="24"/>
    </w:rPr>
  </w:style>
  <w:style w:type="paragraph" w:customStyle="1" w:styleId="222">
    <w:name w:val="普通(网站)1"/>
    <w:basedOn w:val="1"/>
    <w:autoRedefine/>
    <w:qFormat/>
    <w:uiPriority w:val="99"/>
    <w:pPr>
      <w:widowControl/>
      <w:spacing w:before="100" w:beforeAutospacing="1" w:after="100" w:afterAutospacing="1"/>
      <w:jc w:val="left"/>
    </w:pPr>
    <w:rPr>
      <w:rFonts w:ascii="宋体" w:hAnsi="宋体" w:cs="宋体"/>
      <w:sz w:val="24"/>
    </w:rPr>
  </w:style>
  <w:style w:type="paragraph" w:customStyle="1" w:styleId="223">
    <w:name w:val="标题1"/>
    <w:basedOn w:val="1"/>
    <w:next w:val="1"/>
    <w:link w:val="224"/>
    <w:autoRedefine/>
    <w:qFormat/>
    <w:uiPriority w:val="0"/>
    <w:pPr>
      <w:spacing w:before="240" w:after="60"/>
      <w:jc w:val="center"/>
      <w:outlineLvl w:val="0"/>
    </w:pPr>
    <w:rPr>
      <w:rFonts w:ascii="Cambria" w:hAnsi="Cambria"/>
      <w:b/>
      <w:bCs/>
      <w:sz w:val="32"/>
      <w:szCs w:val="32"/>
    </w:rPr>
  </w:style>
  <w:style w:type="character" w:customStyle="1" w:styleId="224">
    <w:name w:val="标题 Char"/>
    <w:link w:val="223"/>
    <w:autoRedefine/>
    <w:qFormat/>
    <w:uiPriority w:val="0"/>
    <w:rPr>
      <w:rFonts w:ascii="Cambria" w:hAnsi="Cambria" w:cs="Times New Roman"/>
      <w:b/>
      <w:bCs/>
      <w:sz w:val="32"/>
      <w:szCs w:val="32"/>
    </w:rPr>
  </w:style>
  <w:style w:type="paragraph" w:customStyle="1" w:styleId="225">
    <w:name w:val="正文首行缩进 21"/>
    <w:basedOn w:val="202"/>
    <w:autoRedefine/>
    <w:qFormat/>
    <w:uiPriority w:val="0"/>
    <w:pPr>
      <w:ind w:firstLine="420"/>
    </w:pPr>
  </w:style>
  <w:style w:type="table" w:customStyle="1" w:styleId="226">
    <w:name w:val="网格型11"/>
    <w:basedOn w:val="189"/>
    <w:autoRedefine/>
    <w:qFormat/>
    <w:uiPriority w:val="0"/>
    <w:pPr>
      <w:widowControl w:val="0"/>
      <w:jc w:val="both"/>
    </w:pPr>
  </w:style>
  <w:style w:type="character" w:customStyle="1" w:styleId="227">
    <w:name w:val="要点1"/>
    <w:link w:val="1"/>
    <w:autoRedefine/>
    <w:qFormat/>
    <w:uiPriority w:val="22"/>
    <w:rPr>
      <w:b/>
      <w:bCs/>
    </w:rPr>
  </w:style>
  <w:style w:type="character" w:customStyle="1" w:styleId="228">
    <w:name w:val="页码1"/>
    <w:link w:val="1"/>
    <w:autoRedefine/>
    <w:qFormat/>
    <w:uiPriority w:val="0"/>
  </w:style>
  <w:style w:type="character" w:customStyle="1" w:styleId="229">
    <w:name w:val="已访问的超链接1"/>
    <w:basedOn w:val="188"/>
    <w:link w:val="1"/>
    <w:autoRedefine/>
    <w:unhideWhenUsed/>
    <w:qFormat/>
    <w:uiPriority w:val="99"/>
    <w:rPr>
      <w:color w:val="800080"/>
      <w:u w:val="none"/>
    </w:rPr>
  </w:style>
  <w:style w:type="character" w:customStyle="1" w:styleId="230">
    <w:name w:val="HTML 打字机1"/>
    <w:basedOn w:val="188"/>
    <w:link w:val="1"/>
    <w:autoRedefine/>
    <w:qFormat/>
    <w:uiPriority w:val="0"/>
    <w:rPr>
      <w:rFonts w:ascii="monospace" w:hAnsi="monospace" w:eastAsia="monospace" w:cs="monospace"/>
      <w:sz w:val="20"/>
    </w:rPr>
  </w:style>
  <w:style w:type="character" w:customStyle="1" w:styleId="231">
    <w:name w:val="HTML 缩写1"/>
    <w:basedOn w:val="188"/>
    <w:link w:val="1"/>
    <w:autoRedefine/>
    <w:qFormat/>
    <w:uiPriority w:val="0"/>
  </w:style>
  <w:style w:type="character" w:customStyle="1" w:styleId="232">
    <w:name w:val="超链接1"/>
    <w:basedOn w:val="188"/>
    <w:link w:val="1"/>
    <w:autoRedefine/>
    <w:qFormat/>
    <w:uiPriority w:val="99"/>
    <w:rPr>
      <w:color w:val="0000FF"/>
      <w:u w:val="none"/>
    </w:rPr>
  </w:style>
  <w:style w:type="character" w:customStyle="1" w:styleId="233">
    <w:name w:val="HTML 代码1"/>
    <w:basedOn w:val="188"/>
    <w:link w:val="1"/>
    <w:autoRedefine/>
    <w:qFormat/>
    <w:uiPriority w:val="0"/>
    <w:rPr>
      <w:rFonts w:ascii="monospace" w:hAnsi="monospace" w:eastAsia="monospace" w:cs="monospace"/>
      <w:sz w:val="20"/>
    </w:rPr>
  </w:style>
  <w:style w:type="character" w:customStyle="1" w:styleId="234">
    <w:name w:val="批注引用1"/>
    <w:link w:val="1"/>
    <w:autoRedefine/>
    <w:qFormat/>
    <w:uiPriority w:val="0"/>
    <w:rPr>
      <w:sz w:val="21"/>
      <w:szCs w:val="21"/>
    </w:rPr>
  </w:style>
  <w:style w:type="character" w:customStyle="1" w:styleId="235">
    <w:name w:val="HTML 键盘1"/>
    <w:basedOn w:val="188"/>
    <w:link w:val="1"/>
    <w:autoRedefine/>
    <w:qFormat/>
    <w:uiPriority w:val="0"/>
    <w:rPr>
      <w:rFonts w:ascii="monospace" w:hAnsi="monospace" w:eastAsia="monospace" w:cs="monospace"/>
      <w:sz w:val="20"/>
    </w:rPr>
  </w:style>
  <w:style w:type="character" w:customStyle="1" w:styleId="236">
    <w:name w:val="HTML 样本1"/>
    <w:basedOn w:val="188"/>
    <w:link w:val="1"/>
    <w:autoRedefine/>
    <w:qFormat/>
    <w:uiPriority w:val="0"/>
    <w:rPr>
      <w:rFonts w:ascii="monospace" w:hAnsi="monospace" w:eastAsia="monospace" w:cs="monospace"/>
    </w:rPr>
  </w:style>
  <w:style w:type="paragraph" w:customStyle="1" w:styleId="237">
    <w:name w:val="段"/>
    <w:next w:val="1"/>
    <w:autoRedefine/>
    <w:qFormat/>
    <w:uiPriority w:val="0"/>
    <w:pPr>
      <w:spacing w:line="360" w:lineRule="auto"/>
      <w:ind w:firstLine="200"/>
      <w:jc w:val="both"/>
    </w:pPr>
    <w:rPr>
      <w:rFonts w:hint="default" w:ascii="宋体" w:hAnsi="Calibri" w:eastAsia="宋体" w:cs="Times New Roman"/>
      <w:sz w:val="24"/>
      <w:szCs w:val="22"/>
      <w:lang w:val="en-US" w:eastAsia="zh-CN" w:bidi="ar-SA"/>
    </w:rPr>
  </w:style>
  <w:style w:type="paragraph" w:customStyle="1" w:styleId="238">
    <w:name w:val="列出段落"/>
    <w:basedOn w:val="1"/>
    <w:next w:val="1"/>
    <w:autoRedefine/>
    <w:qFormat/>
    <w:uiPriority w:val="34"/>
    <w:pPr>
      <w:ind w:firstLine="420"/>
    </w:pPr>
    <w:rPr>
      <w:sz w:val="28"/>
    </w:rPr>
  </w:style>
  <w:style w:type="character" w:customStyle="1" w:styleId="239">
    <w:name w:val="批注文字 Char"/>
    <w:link w:val="1"/>
    <w:autoRedefine/>
    <w:qFormat/>
    <w:uiPriority w:val="99"/>
    <w:rPr>
      <w:rFonts w:ascii="Times New Roman" w:hAnsi="Times New Roman" w:eastAsia="宋体" w:cs="Times New Roman"/>
      <w:szCs w:val="20"/>
    </w:rPr>
  </w:style>
  <w:style w:type="character" w:customStyle="1" w:styleId="240">
    <w:name w:val="标题 4 Char1"/>
    <w:link w:val="1"/>
    <w:autoRedefine/>
    <w:semiHidden/>
    <w:qFormat/>
    <w:uiPriority w:val="0"/>
    <w:rPr>
      <w:rFonts w:ascii="Cambria" w:hAnsi="Cambria" w:eastAsia="宋体" w:cs="Times New Roman"/>
      <w:b/>
      <w:bCs/>
      <w:sz w:val="28"/>
      <w:szCs w:val="28"/>
    </w:rPr>
  </w:style>
  <w:style w:type="character" w:customStyle="1" w:styleId="241">
    <w:name w:val="rvts11"/>
    <w:link w:val="1"/>
    <w:autoRedefine/>
    <w:qFormat/>
    <w:uiPriority w:val="0"/>
    <w:rPr>
      <w:rFonts w:ascii="KNLe" w:hAnsi="KNLe"/>
      <w:u w:val="single"/>
    </w:rPr>
  </w:style>
  <w:style w:type="character" w:customStyle="1" w:styleId="242">
    <w:name w:val="rvts13"/>
    <w:link w:val="1"/>
    <w:autoRedefine/>
    <w:qFormat/>
    <w:uiPriority w:val="0"/>
    <w:rPr>
      <w:rFonts w:ascii="KNLe" w:hAnsi="KNLe"/>
      <w:color w:val="000000"/>
    </w:rPr>
  </w:style>
  <w:style w:type="character" w:customStyle="1" w:styleId="243">
    <w:name w:val="rvts9"/>
    <w:link w:val="1"/>
    <w:autoRedefine/>
    <w:qFormat/>
    <w:uiPriority w:val="0"/>
    <w:rPr>
      <w:rFonts w:ascii="KNLe" w:hAnsi="KNLe"/>
    </w:rPr>
  </w:style>
  <w:style w:type="character" w:customStyle="1" w:styleId="244">
    <w:name w:val="批注文字 字符"/>
    <w:link w:val="1"/>
    <w:autoRedefine/>
    <w:semiHidden/>
    <w:qFormat/>
    <w:uiPriority w:val="0"/>
    <w:rPr>
      <w:sz w:val="21"/>
    </w:rPr>
  </w:style>
  <w:style w:type="character" w:customStyle="1" w:styleId="245">
    <w:name w:val="标题 1 Char1"/>
    <w:link w:val="1"/>
    <w:autoRedefine/>
    <w:qFormat/>
    <w:uiPriority w:val="0"/>
    <w:rPr>
      <w:b/>
      <w:bCs/>
      <w:sz w:val="44"/>
      <w:szCs w:val="44"/>
    </w:rPr>
  </w:style>
  <w:style w:type="character" w:customStyle="1" w:styleId="246">
    <w:name w:val="font11"/>
    <w:link w:val="1"/>
    <w:autoRedefine/>
    <w:qFormat/>
    <w:uiPriority w:val="0"/>
    <w:rPr>
      <w:rFonts w:hint="eastAsia" w:ascii="微软雅黑" w:hAnsi="微软雅黑" w:eastAsia="微软雅黑" w:cs="微软雅黑"/>
      <w:color w:val="000000"/>
      <w:sz w:val="24"/>
      <w:szCs w:val="24"/>
      <w:u w:val="none"/>
      <w:vertAlign w:val="superscript"/>
    </w:rPr>
  </w:style>
  <w:style w:type="character" w:customStyle="1" w:styleId="247">
    <w:name w:val="标题 3 Char1"/>
    <w:link w:val="1"/>
    <w:autoRedefine/>
    <w:semiHidden/>
    <w:qFormat/>
    <w:uiPriority w:val="0"/>
    <w:rPr>
      <w:b/>
      <w:bCs/>
      <w:sz w:val="32"/>
      <w:szCs w:val="32"/>
    </w:rPr>
  </w:style>
  <w:style w:type="character" w:customStyle="1" w:styleId="248">
    <w:name w:val="纯文本 Char"/>
    <w:link w:val="1"/>
    <w:autoRedefine/>
    <w:qFormat/>
    <w:uiPriority w:val="0"/>
    <w:rPr>
      <w:rFonts w:ascii="宋体" w:hAnsi="Courier New" w:cs="Courier New"/>
      <w:sz w:val="21"/>
      <w:szCs w:val="21"/>
    </w:rPr>
  </w:style>
  <w:style w:type="character" w:customStyle="1" w:styleId="249">
    <w:name w:val="rvts10"/>
    <w:link w:val="1"/>
    <w:autoRedefine/>
    <w:qFormat/>
    <w:uiPriority w:val="0"/>
    <w:rPr>
      <w:rFonts w:ascii="KNLe" w:hAnsi="KNLe"/>
      <w:b/>
      <w:bCs/>
    </w:rPr>
  </w:style>
  <w:style w:type="character" w:customStyle="1" w:styleId="250">
    <w:name w:val="font21"/>
    <w:link w:val="1"/>
    <w:autoRedefine/>
    <w:qFormat/>
    <w:uiPriority w:val="0"/>
    <w:rPr>
      <w:rFonts w:hint="eastAsia" w:ascii="微软雅黑" w:hAnsi="微软雅黑" w:eastAsia="微软雅黑" w:cs="微软雅黑"/>
      <w:color w:val="000000"/>
      <w:sz w:val="24"/>
      <w:szCs w:val="24"/>
      <w:u w:val="none"/>
    </w:rPr>
  </w:style>
  <w:style w:type="paragraph" w:customStyle="1" w:styleId="251">
    <w:name w:val=" Char"/>
    <w:basedOn w:val="1"/>
    <w:autoRedefine/>
    <w:qFormat/>
    <w:uiPriority w:val="0"/>
    <w:pPr>
      <w:widowControl/>
      <w:spacing w:after="160" w:line="240" w:lineRule="exact"/>
      <w:jc w:val="left"/>
    </w:pPr>
    <w:rPr>
      <w:rFonts w:ascii="Verdana" w:hAnsi="Verdana" w:eastAsia="仿宋_GB2312"/>
      <w:sz w:val="24"/>
      <w:szCs w:val="20"/>
      <w:lang w:eastAsia="en-US"/>
    </w:rPr>
  </w:style>
  <w:style w:type="paragraph" w:customStyle="1" w:styleId="252">
    <w:name w:val="副标题1"/>
    <w:basedOn w:val="219"/>
    <w:autoRedefine/>
    <w:qFormat/>
    <w:uiPriority w:val="1"/>
    <w:pPr>
      <w:spacing w:before="0" w:after="0" w:line="460" w:lineRule="exact"/>
      <w:ind w:firstLine="420"/>
      <w:jc w:val="left"/>
    </w:pPr>
    <w:rPr>
      <w:sz w:val="20"/>
      <w:szCs w:val="21"/>
    </w:rPr>
  </w:style>
  <w:style w:type="paragraph" w:customStyle="1" w:styleId="253">
    <w:name w:val="列出段落3"/>
    <w:basedOn w:val="1"/>
    <w:autoRedefine/>
    <w:qFormat/>
    <w:uiPriority w:val="99"/>
    <w:pPr>
      <w:widowControl/>
      <w:ind w:left="720"/>
      <w:contextualSpacing/>
      <w:jc w:val="left"/>
    </w:pPr>
    <w:rPr>
      <w:rFonts w:ascii="Arial" w:hAnsi="Arial" w:eastAsia="黑体"/>
      <w:sz w:val="24"/>
      <w:lang w:eastAsia="en-US"/>
    </w:rPr>
  </w:style>
  <w:style w:type="paragraph" w:customStyle="1" w:styleId="254">
    <w:name w:val="样式 小四 段前: 5 磅 段后: 5 磅 首行缩进:  2 字符"/>
    <w:basedOn w:val="1"/>
    <w:autoRedefine/>
    <w:qFormat/>
    <w:uiPriority w:val="0"/>
    <w:pPr>
      <w:spacing w:line="360" w:lineRule="auto"/>
    </w:pPr>
    <w:rPr>
      <w:rFonts w:ascii="宋体" w:hAnsi="宋体"/>
      <w:szCs w:val="21"/>
    </w:rPr>
  </w:style>
  <w:style w:type="paragraph" w:customStyle="1" w:styleId="255">
    <w:name w:val="Table Paragraph"/>
    <w:basedOn w:val="1"/>
    <w:autoRedefine/>
    <w:qFormat/>
    <w:uiPriority w:val="99"/>
    <w:pPr>
      <w:jc w:val="left"/>
    </w:pPr>
    <w:rPr>
      <w:rFonts w:ascii="Calibri" w:hAnsi="Calibri"/>
      <w:sz w:val="22"/>
      <w:szCs w:val="22"/>
      <w:lang w:eastAsia="en-US"/>
    </w:rPr>
  </w:style>
  <w:style w:type="paragraph" w:customStyle="1" w:styleId="256">
    <w:name w:val="Default"/>
    <w:autoRedefine/>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257">
    <w:name w:val="Char Char Char Char Char Char Char1 Char"/>
    <w:basedOn w:val="1"/>
    <w:autoRedefine/>
    <w:qFormat/>
    <w:uiPriority w:val="0"/>
    <w:rPr>
      <w:rFonts w:ascii="Tahoma" w:hAnsi="Tahoma" w:cs="Tahoma"/>
      <w:sz w:val="24"/>
      <w:szCs w:val="24"/>
    </w:rPr>
  </w:style>
  <w:style w:type="paragraph" w:customStyle="1" w:styleId="258">
    <w:name w:val="列出段落1"/>
    <w:basedOn w:val="1"/>
    <w:autoRedefine/>
    <w:qFormat/>
    <w:uiPriority w:val="0"/>
    <w:pPr>
      <w:ind w:firstLine="420"/>
    </w:pPr>
    <w:rPr>
      <w:rFonts w:ascii="Calibri" w:hAnsi="Calibri"/>
      <w:szCs w:val="22"/>
    </w:rPr>
  </w:style>
  <w:style w:type="paragraph" w:customStyle="1" w:styleId="259">
    <w:name w:val="普通 (Web)"/>
    <w:basedOn w:val="1"/>
    <w:autoRedefine/>
    <w:qFormat/>
    <w:uiPriority w:val="0"/>
    <w:pPr>
      <w:widowControl/>
      <w:spacing w:before="100" w:beforeAutospacing="1" w:after="100" w:afterAutospacing="1"/>
      <w:jc w:val="left"/>
    </w:pPr>
    <w:rPr>
      <w:rFonts w:ascii="宋体" w:hAnsi="宋体" w:eastAsia="宋体" w:cs="Times New Roman"/>
      <w:sz w:val="24"/>
      <w:szCs w:val="24"/>
    </w:rPr>
  </w:style>
  <w:style w:type="paragraph" w:customStyle="1" w:styleId="260">
    <w:name w:val="标题（小）"/>
    <w:basedOn w:val="252"/>
    <w:autoRedefine/>
    <w:qFormat/>
    <w:uiPriority w:val="0"/>
    <w:pPr>
      <w:ind w:firstLine="402"/>
    </w:pPr>
    <w:rPr>
      <w:rFonts w:ascii="宋体" w:hAnsi="宋体"/>
    </w:rPr>
  </w:style>
  <w:style w:type="paragraph" w:customStyle="1" w:styleId="261">
    <w:name w:val="Char7"/>
    <w:basedOn w:val="196"/>
    <w:autoRedefine/>
    <w:qFormat/>
    <w:uiPriority w:val="0"/>
    <w:pPr>
      <w:spacing w:line="360" w:lineRule="auto"/>
    </w:pPr>
    <w:rPr>
      <w:rFonts w:ascii="Tahoma" w:hAnsi="Tahoma"/>
      <w:sz w:val="24"/>
    </w:rPr>
  </w:style>
  <w:style w:type="paragraph" w:customStyle="1" w:styleId="262">
    <w:name w:val="ListBullet21"/>
    <w:basedOn w:val="1"/>
    <w:autoRedefine/>
    <w:qFormat/>
    <w:uiPriority w:val="99"/>
    <w:pPr>
      <w:numPr>
        <w:ilvl w:val="0"/>
        <w:numId w:val="3"/>
      </w:numPr>
      <w:tabs>
        <w:tab w:val="decimal" w:pos="780"/>
      </w:tabs>
    </w:pPr>
  </w:style>
  <w:style w:type="paragraph" w:customStyle="1" w:styleId="263">
    <w:name w:val="Char Char Char Char Char Char Char Char Char Char Char Char Char Char Char Char"/>
    <w:basedOn w:val="1"/>
    <w:autoRedefine/>
    <w:qFormat/>
    <w:uiPriority w:val="0"/>
    <w:pPr>
      <w:tabs>
        <w:tab w:val="left" w:pos="360"/>
      </w:tabs>
      <w:spacing w:line="360" w:lineRule="auto"/>
      <w:ind w:left="482" w:firstLine="200"/>
    </w:pPr>
    <w:rPr>
      <w:rFonts w:ascii="宋体"/>
      <w:sz w:val="24"/>
    </w:rPr>
  </w:style>
  <w:style w:type="paragraph" w:styleId="264">
    <w:name w:val="List Paragraph"/>
    <w:basedOn w:val="1"/>
    <w:autoRedefine/>
    <w:qFormat/>
    <w:uiPriority w:val="0"/>
    <w:pPr>
      <w:ind w:firstLine="420"/>
    </w:pPr>
    <w:rPr>
      <w:szCs w:val="20"/>
    </w:rPr>
  </w:style>
  <w:style w:type="paragraph" w:customStyle="1" w:styleId="265">
    <w:name w:val="pa-2"/>
    <w:basedOn w:val="1"/>
    <w:autoRedefine/>
    <w:qFormat/>
    <w:uiPriority w:val="0"/>
    <w:pPr>
      <w:widowControl/>
      <w:spacing w:line="320" w:lineRule="atLeast"/>
      <w:ind w:firstLine="700"/>
    </w:pPr>
    <w:rPr>
      <w:rFonts w:ascii="宋体" w:hAnsi="宋体" w:cs="宋体"/>
      <w:sz w:val="24"/>
    </w:rPr>
  </w:style>
  <w:style w:type="paragraph" w:customStyle="1" w:styleId="266">
    <w:name w:val=" Char7"/>
    <w:basedOn w:val="196"/>
    <w:autoRedefine/>
    <w:qFormat/>
    <w:uiPriority w:val="0"/>
    <w:pPr>
      <w:spacing w:line="360" w:lineRule="auto"/>
    </w:pPr>
    <w:rPr>
      <w:rFonts w:ascii="Tahoma" w:hAnsi="Tahoma"/>
      <w:sz w:val="24"/>
    </w:rPr>
  </w:style>
  <w:style w:type="paragraph" w:customStyle="1" w:styleId="267">
    <w:name w:val="默认段落字体 Para Char Char Char Char Char Char Char"/>
    <w:basedOn w:val="1"/>
    <w:autoRedefine/>
    <w:qFormat/>
    <w:uiPriority w:val="0"/>
    <w:rPr>
      <w:rFonts w:ascii="Tahoma" w:hAnsi="Tahoma"/>
      <w:sz w:val="24"/>
      <w:szCs w:val="20"/>
    </w:rPr>
  </w:style>
  <w:style w:type="paragraph" w:customStyle="1" w:styleId="268">
    <w:name w:val="Char"/>
    <w:basedOn w:val="1"/>
    <w:autoRedefine/>
    <w:qFormat/>
    <w:uiPriority w:val="0"/>
    <w:pPr>
      <w:widowControl/>
      <w:spacing w:after="160" w:line="240" w:lineRule="exact"/>
      <w:jc w:val="left"/>
    </w:pPr>
    <w:rPr>
      <w:rFonts w:ascii="Verdana" w:hAnsi="Verdana" w:eastAsia="仿宋_GB2312"/>
      <w:sz w:val="24"/>
      <w:szCs w:val="20"/>
      <w:lang w:eastAsia="en-US"/>
    </w:rPr>
  </w:style>
  <w:style w:type="paragraph" w:customStyle="1" w:styleId="269">
    <w:name w:val="列出段落2"/>
    <w:basedOn w:val="1"/>
    <w:autoRedefine/>
    <w:qFormat/>
    <w:uiPriority w:val="0"/>
    <w:pPr>
      <w:ind w:firstLine="420"/>
    </w:pPr>
    <w:rPr>
      <w:rFonts w:ascii="Calibri" w:hAnsi="Calibri"/>
      <w:szCs w:val="22"/>
    </w:rPr>
  </w:style>
  <w:style w:type="paragraph" w:customStyle="1" w:styleId="270">
    <w:name w:val="纯文本1"/>
    <w:basedOn w:val="1"/>
    <w:autoRedefine/>
    <w:qFormat/>
    <w:uiPriority w:val="0"/>
    <w:rPr>
      <w:rFonts w:ascii="宋体" w:hAnsi="Courier New" w:eastAsia="楷体_GB2312" w:cs="Times New Roman"/>
      <w:sz w:val="26"/>
      <w:szCs w:val="20"/>
    </w:rPr>
  </w:style>
  <w:style w:type="table" w:customStyle="1" w:styleId="271">
    <w:name w:val="网格型2"/>
    <w:basedOn w:val="189"/>
    <w:autoRedefine/>
    <w:qFormat/>
    <w:uiPriority w:val="59"/>
    <w:rPr>
      <w:rFonts w:ascii="Calibri" w:hAnsi="Calibri" w:eastAsia="宋体" w:cs="Times New Roman"/>
      <w:sz w:val="21"/>
      <w:szCs w:val="22"/>
    </w:rPr>
  </w:style>
  <w:style w:type="table" w:customStyle="1" w:styleId="272">
    <w:name w:val="网格型1"/>
    <w:basedOn w:val="189"/>
    <w:autoRedefine/>
    <w:qFormat/>
    <w:uiPriority w:val="59"/>
    <w:rPr>
      <w:rFonts w:ascii="Calibri" w:hAnsi="Calibri" w:eastAsia="宋体" w:cs="Times New Roman"/>
      <w:sz w:val="21"/>
      <w:szCs w:val="22"/>
    </w:rPr>
  </w:style>
  <w:style w:type="paragraph" w:customStyle="1" w:styleId="273">
    <w:name w:val="正文缩进4"/>
    <w:next w:val="1"/>
    <w:autoRedefine/>
    <w:qFormat/>
    <w:uiPriority w:val="99"/>
    <w:pPr>
      <w:ind w:left="3400"/>
      <w:jc w:val="both"/>
    </w:pPr>
    <w:rPr>
      <w:rFonts w:hint="default" w:ascii="Times New Roman" w:hAnsi="Times New Roman" w:eastAsia="宋体" w:cs="Times New Roman"/>
      <w:sz w:val="21"/>
      <w:szCs w:val="20"/>
      <w:lang w:val="en-US" w:eastAsia="zh-CN" w:bidi="ar-SA"/>
    </w:rPr>
  </w:style>
  <w:style w:type="paragraph" w:customStyle="1" w:styleId="274">
    <w:name w:val="首行缩进"/>
    <w:basedOn w:val="1"/>
    <w:autoRedefine/>
    <w:qFormat/>
    <w:uiPriority w:val="0"/>
    <w:pPr>
      <w:ind w:firstLine="480"/>
    </w:pPr>
    <w:rPr>
      <w:lang w:val="zh-CN"/>
    </w:rPr>
  </w:style>
  <w:style w:type="character" w:customStyle="1" w:styleId="275">
    <w:name w:val="not([class*=suffix])"/>
    <w:basedOn w:val="188"/>
    <w:link w:val="1"/>
    <w:autoRedefine/>
    <w:qFormat/>
    <w:uiPriority w:val="0"/>
  </w:style>
  <w:style w:type="character" w:customStyle="1" w:styleId="276">
    <w:name w:val="not([class*=suffix])1"/>
    <w:basedOn w:val="188"/>
    <w:link w:val="1"/>
    <w:autoRedefine/>
    <w:qFormat/>
    <w:uiPriority w:val="0"/>
    <w:rPr>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TotalTime>5</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2019-05-17T03:26:00Z</dcterms:created>
  <dc:creator>Adminis</dc:creator>
  <cp:lastModifiedBy>dell</cp:lastModifiedBy>
  <dcterms:modified xsi:type="dcterms:W3CDTF">2024-03-18T01:24:33Z</dcterms:modified>
  <dc:title>谈 判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E420FF0907344FF789BECF1EC5A450CF_13</vt:lpwstr>
  </property>
</Properties>
</file>