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ind w:left="220" w:right="567" w:firstLine="400"/>
        <w:rPr>
          <w:rFonts w:hint="eastAsia" w:ascii="宋体"/>
          <w:color w:val="auto"/>
          <w:sz w:val="20"/>
          <w:highlight w:val="none"/>
          <w:lang w:val="en-US"/>
        </w:rPr>
      </w:pPr>
    </w:p>
    <w:p>
      <w:pPr>
        <w:pStyle w:val="17"/>
        <w:spacing w:line="360" w:lineRule="auto"/>
        <w:ind w:left="0" w:right="567"/>
        <w:rPr>
          <w:rFonts w:hint="eastAsia" w:ascii="宋体"/>
          <w:color w:val="auto"/>
          <w:sz w:val="20"/>
          <w:highlight w:val="none"/>
          <w:lang w:val="en-US"/>
        </w:rPr>
      </w:pPr>
    </w:p>
    <w:p>
      <w:pPr>
        <w:pStyle w:val="38"/>
        <w:spacing w:line="360" w:lineRule="auto"/>
        <w:ind w:left="220" w:right="567" w:firstLine="2280"/>
        <w:jc w:val="both"/>
        <w:rPr>
          <w:rFonts w:hint="eastAsia" w:ascii="宋体" w:hAnsi="宋体" w:eastAsia="宋体" w:cs="宋体"/>
          <w:color w:val="auto"/>
          <w:highlight w:val="none"/>
        </w:rPr>
      </w:pPr>
      <w:r>
        <w:rPr>
          <w:rFonts w:hint="eastAsia" w:ascii="宋体" w:hAnsi="宋体" w:eastAsia="宋体" w:cs="宋体"/>
          <w:color w:val="auto"/>
          <w:highlight w:val="none"/>
        </w:rPr>
        <w:t>竞争性磋商文件</w:t>
      </w:r>
    </w:p>
    <w:p>
      <w:pPr>
        <w:rPr>
          <w:rFonts w:hint="eastAsia"/>
          <w:color w:val="auto"/>
          <w:highlight w:val="none"/>
        </w:rPr>
      </w:pPr>
    </w:p>
    <w:p>
      <w:pPr>
        <w:pStyle w:val="21"/>
        <w:rPr>
          <w:rFonts w:hint="eastAsia"/>
          <w:color w:val="auto"/>
          <w:highlight w:val="none"/>
        </w:rPr>
      </w:pPr>
    </w:p>
    <w:p>
      <w:pPr>
        <w:spacing w:before="595" w:line="360" w:lineRule="auto"/>
        <w:ind w:right="567" w:firstLine="880"/>
        <w:jc w:val="both"/>
        <w:rPr>
          <w:rFonts w:hint="default" w:eastAsia="宋体"/>
          <w:color w:val="auto"/>
          <w:sz w:val="40"/>
          <w:szCs w:val="40"/>
          <w:highlight w:val="none"/>
          <w:lang w:val="en-US" w:eastAsia="zh-CN"/>
        </w:rPr>
      </w:pPr>
      <w:r>
        <w:rPr>
          <w:rFonts w:hint="eastAsia" w:ascii="宋体" w:eastAsia="宋体"/>
          <w:color w:val="auto"/>
          <w:sz w:val="44"/>
          <w:highlight w:val="none"/>
        </w:rPr>
        <w:t>项目编号：</w:t>
      </w:r>
      <w:r>
        <w:rPr>
          <w:rFonts w:hint="eastAsia"/>
          <w:color w:val="auto"/>
          <w:sz w:val="44"/>
          <w:highlight w:val="none"/>
          <w:lang w:val="en-US" w:eastAsia="zh-CN"/>
        </w:rPr>
        <w:t>JSZH-2023-ZC071</w:t>
      </w:r>
    </w:p>
    <w:p>
      <w:pPr>
        <w:pStyle w:val="17"/>
        <w:spacing w:before="1" w:line="360" w:lineRule="auto"/>
        <w:ind w:left="0" w:right="567"/>
        <w:jc w:val="both"/>
        <w:rPr>
          <w:rFonts w:hint="eastAsia" w:ascii="宋体" w:eastAsia="宋体"/>
          <w:color w:val="auto"/>
          <w:sz w:val="44"/>
          <w:highlight w:val="none"/>
          <w:lang w:val="en-US"/>
        </w:rPr>
      </w:pPr>
    </w:p>
    <w:p>
      <w:pPr>
        <w:pStyle w:val="17"/>
        <w:spacing w:before="1" w:line="360" w:lineRule="auto"/>
        <w:ind w:left="3080" w:right="567" w:hanging="2200"/>
        <w:jc w:val="both"/>
        <w:rPr>
          <w:rFonts w:hint="eastAsia" w:ascii="宋体" w:eastAsia="宋体"/>
          <w:color w:val="auto"/>
          <w:sz w:val="44"/>
          <w:szCs w:val="48"/>
          <w:highlight w:val="none"/>
          <w:lang w:eastAsia="zh-CN"/>
        </w:rPr>
      </w:pPr>
      <w:r>
        <w:rPr>
          <w:rFonts w:hint="eastAsia" w:ascii="宋体" w:eastAsia="宋体"/>
          <w:color w:val="auto"/>
          <w:sz w:val="44"/>
          <w:highlight w:val="none"/>
        </w:rPr>
        <w:t>项目名称：</w:t>
      </w:r>
      <w:r>
        <w:rPr>
          <w:rFonts w:hint="eastAsia"/>
          <w:color w:val="auto"/>
          <w:sz w:val="44"/>
          <w:highlight w:val="none"/>
          <w:lang w:eastAsia="zh-CN"/>
        </w:rPr>
        <w:t>2024年南京市南站中学校园安保服务采购</w:t>
      </w:r>
    </w:p>
    <w:p>
      <w:pPr>
        <w:pStyle w:val="17"/>
        <w:spacing w:before="8" w:line="360" w:lineRule="auto"/>
        <w:ind w:left="220" w:right="567" w:firstLine="1200"/>
        <w:rPr>
          <w:rFonts w:hint="eastAsia" w:ascii="宋体"/>
          <w:color w:val="auto"/>
          <w:sz w:val="60"/>
          <w:highlight w:val="none"/>
        </w:rPr>
      </w:pPr>
    </w:p>
    <w:p>
      <w:pPr>
        <w:rPr>
          <w:rFonts w:hint="eastAsia" w:ascii="宋体"/>
          <w:color w:val="auto"/>
          <w:sz w:val="60"/>
          <w:highlight w:val="none"/>
        </w:rPr>
      </w:pPr>
    </w:p>
    <w:p>
      <w:pPr>
        <w:pStyle w:val="3"/>
        <w:rPr>
          <w:rFonts w:hint="eastAsia" w:ascii="宋体" w:hAnsi="宋体" w:eastAsia="宋体" w:cs="宋体"/>
          <w:color w:val="auto"/>
          <w:highlight w:val="none"/>
        </w:rPr>
      </w:pPr>
    </w:p>
    <w:p>
      <w:pPr>
        <w:pStyle w:val="17"/>
        <w:spacing w:before="8" w:line="360" w:lineRule="auto"/>
        <w:ind w:left="0" w:right="567"/>
        <w:rPr>
          <w:rFonts w:hint="eastAsia" w:ascii="宋体"/>
          <w:color w:val="auto"/>
          <w:sz w:val="60"/>
          <w:highlight w:val="none"/>
        </w:rPr>
      </w:pPr>
    </w:p>
    <w:p>
      <w:pPr>
        <w:spacing w:line="360" w:lineRule="auto"/>
        <w:ind w:left="1320" w:right="567" w:hanging="1320"/>
        <w:jc w:val="center"/>
        <w:rPr>
          <w:rFonts w:hint="eastAsia" w:ascii="宋体" w:eastAsia="宋体"/>
          <w:color w:val="auto"/>
          <w:sz w:val="44"/>
          <w:szCs w:val="44"/>
          <w:highlight w:val="none"/>
          <w:lang w:val="en-US"/>
        </w:rPr>
      </w:pPr>
      <w:r>
        <w:rPr>
          <w:rFonts w:hint="eastAsia" w:ascii="宋体" w:eastAsia="宋体"/>
          <w:color w:val="auto"/>
          <w:sz w:val="44"/>
          <w:szCs w:val="44"/>
          <w:highlight w:val="none"/>
          <w:lang w:val="en-US"/>
        </w:rPr>
        <w:t xml:space="preserve">    江苏中衡工程项目管理咨询有限公司</w:t>
      </w:r>
    </w:p>
    <w:p>
      <w:pPr>
        <w:pStyle w:val="3"/>
        <w:rPr>
          <w:rFonts w:hint="eastAsia" w:ascii="宋体" w:hAnsi="宋体" w:eastAsia="宋体" w:cs="宋体"/>
          <w:color w:val="auto"/>
          <w:highlight w:val="none"/>
          <w:lang w:val="en-US"/>
        </w:rPr>
      </w:pPr>
    </w:p>
    <w:p>
      <w:pPr>
        <w:spacing w:line="360" w:lineRule="auto"/>
        <w:ind w:left="220" w:right="567" w:firstLine="3080"/>
        <w:jc w:val="both"/>
        <w:rPr>
          <w:rFonts w:hint="eastAsia" w:ascii="宋体" w:eastAsia="宋体"/>
          <w:color w:val="auto"/>
          <w:sz w:val="44"/>
          <w:szCs w:val="44"/>
          <w:highlight w:val="none"/>
          <w:lang w:val="en-US"/>
        </w:rPr>
      </w:pPr>
      <w:r>
        <w:rPr>
          <w:rFonts w:hint="eastAsia" w:ascii="宋体" w:eastAsia="宋体"/>
          <w:color w:val="auto"/>
          <w:sz w:val="44"/>
          <w:highlight w:val="none"/>
        </w:rPr>
        <w:t>二○二</w:t>
      </w:r>
      <w:r>
        <w:rPr>
          <w:rFonts w:hint="eastAsia" w:ascii="宋体" w:eastAsia="宋体"/>
          <w:color w:val="auto"/>
          <w:sz w:val="44"/>
          <w:highlight w:val="none"/>
          <w:lang w:val="en-US"/>
        </w:rPr>
        <w:t>三</w:t>
      </w:r>
      <w:r>
        <w:rPr>
          <w:rFonts w:hint="eastAsia" w:ascii="宋体" w:eastAsia="宋体"/>
          <w:color w:val="auto"/>
          <w:sz w:val="44"/>
          <w:highlight w:val="none"/>
        </w:rPr>
        <w:t>年</w:t>
      </w:r>
      <w:r>
        <w:rPr>
          <w:rFonts w:hint="eastAsia"/>
          <w:color w:val="auto"/>
          <w:sz w:val="44"/>
          <w:highlight w:val="none"/>
          <w:lang w:val="en-US" w:eastAsia="zh-CN"/>
        </w:rPr>
        <w:t>十二</w:t>
      </w:r>
      <w:r>
        <w:rPr>
          <w:rFonts w:hint="eastAsia" w:ascii="宋体" w:eastAsia="宋体"/>
          <w:color w:val="auto"/>
          <w:sz w:val="44"/>
          <w:szCs w:val="44"/>
          <w:highlight w:val="none"/>
          <w:lang w:val="en-US"/>
        </w:rPr>
        <w:t>月</w:t>
      </w:r>
    </w:p>
    <w:p>
      <w:pPr>
        <w:spacing w:line="360" w:lineRule="auto"/>
        <w:ind w:left="220" w:right="567" w:firstLine="880"/>
        <w:jc w:val="center"/>
        <w:rPr>
          <w:rFonts w:hint="eastAsia" w:ascii="宋体" w:hAnsi="宋体" w:eastAsia="宋体" w:cs="宋体"/>
          <w:color w:val="auto"/>
          <w:sz w:val="44"/>
          <w:highlight w:val="none"/>
        </w:rPr>
        <w:sectPr>
          <w:footerReference r:id="rId3" w:type="default"/>
          <w:type w:val="continuous"/>
          <w:pgSz w:w="11911" w:h="16838"/>
          <w:pgMar w:top="1134" w:right="1134" w:bottom="1134" w:left="1134" w:header="720" w:footer="686" w:gutter="0"/>
          <w:cols w:space="0" w:num="1"/>
          <w:rtlGutter w:val="0"/>
          <w:docGrid w:linePitch="360" w:charSpace="0"/>
        </w:sectPr>
      </w:pPr>
    </w:p>
    <w:p>
      <w:pPr>
        <w:pStyle w:val="2"/>
        <w:numPr>
          <w:ilvl w:val="0"/>
          <w:numId w:val="1"/>
        </w:numPr>
        <w:spacing w:line="360" w:lineRule="auto"/>
        <w:ind w:left="220" w:right="567"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竞争性磋商邀请</w:t>
      </w:r>
    </w:p>
    <w:p>
      <w:pPr>
        <w:spacing w:line="360" w:lineRule="auto"/>
        <w:ind w:firstLine="440"/>
        <w:rPr>
          <w:rFonts w:hint="eastAsia"/>
          <w:color w:val="auto"/>
          <w:sz w:val="24"/>
          <w:szCs w:val="24"/>
          <w:highlight w:val="none"/>
          <w:lang w:eastAsia="zh-CN"/>
        </w:rPr>
      </w:pPr>
      <w:r>
        <w:rPr>
          <w:rFonts w:hint="eastAsia"/>
          <w:color w:val="auto"/>
          <w:sz w:val="24"/>
          <w:szCs w:val="24"/>
          <w:highlight w:val="none"/>
          <w:u w:val="single"/>
          <w:lang w:eastAsia="zh-CN"/>
        </w:rPr>
        <w:t>2024年南京市南站中学校园安保服务</w:t>
      </w:r>
      <w:r>
        <w:rPr>
          <w:rFonts w:hint="eastAsia"/>
          <w:color w:val="auto"/>
          <w:sz w:val="24"/>
          <w:szCs w:val="24"/>
          <w:highlight w:val="none"/>
          <w:u w:val="single"/>
          <w:lang w:val="en-US" w:eastAsia="zh-CN"/>
        </w:rPr>
        <w:t>采购</w:t>
      </w:r>
      <w:r>
        <w:rPr>
          <w:rFonts w:hint="eastAsia"/>
          <w:color w:val="auto"/>
          <w:sz w:val="24"/>
          <w:szCs w:val="24"/>
          <w:highlight w:val="none"/>
          <w:lang w:eastAsia="zh-CN"/>
        </w:rPr>
        <w:t>的潜在供应商应在</w:t>
      </w:r>
      <w:r>
        <w:rPr>
          <w:rFonts w:hint="eastAsia"/>
          <w:snapToGrid w:val="0"/>
          <w:color w:val="auto"/>
          <w:sz w:val="24"/>
          <w:szCs w:val="24"/>
          <w:highlight w:val="none"/>
          <w:u w:val="single"/>
          <w:lang w:eastAsia="zh-CN"/>
        </w:rPr>
        <w:t>网上</w:t>
      </w:r>
      <w:r>
        <w:rPr>
          <w:rFonts w:hint="eastAsia"/>
          <w:color w:val="auto"/>
          <w:sz w:val="24"/>
          <w:szCs w:val="24"/>
          <w:highlight w:val="none"/>
          <w:lang w:eastAsia="zh-CN"/>
        </w:rPr>
        <w:t>获取采购文件，并于</w:t>
      </w:r>
      <w:r>
        <w:rPr>
          <w:rFonts w:hint="eastAsia"/>
          <w:color w:val="auto"/>
          <w:sz w:val="24"/>
          <w:szCs w:val="24"/>
          <w:highlight w:val="none"/>
          <w:u w:val="single"/>
        </w:rPr>
        <w:t>202</w:t>
      </w:r>
      <w:r>
        <w:rPr>
          <w:rFonts w:hint="eastAsia"/>
          <w:color w:val="auto"/>
          <w:sz w:val="24"/>
          <w:szCs w:val="24"/>
          <w:highlight w:val="none"/>
          <w:u w:val="single"/>
          <w:lang w:val="en-US" w:eastAsia="zh-CN"/>
        </w:rPr>
        <w:t>4</w:t>
      </w:r>
      <w:r>
        <w:rPr>
          <w:rFonts w:hint="eastAsia"/>
          <w:color w:val="auto"/>
          <w:sz w:val="24"/>
          <w:szCs w:val="24"/>
          <w:highlight w:val="none"/>
          <w:u w:val="single"/>
        </w:rPr>
        <w:t>年</w:t>
      </w:r>
      <w:r>
        <w:rPr>
          <w:rFonts w:hint="eastAsia"/>
          <w:color w:val="auto"/>
          <w:sz w:val="24"/>
          <w:szCs w:val="24"/>
          <w:highlight w:val="none"/>
          <w:u w:val="single"/>
          <w:lang w:val="en-US" w:eastAsia="zh-CN"/>
        </w:rPr>
        <w:t>1</w:t>
      </w:r>
      <w:r>
        <w:rPr>
          <w:rFonts w:hint="eastAsia"/>
          <w:color w:val="auto"/>
          <w:sz w:val="24"/>
          <w:szCs w:val="24"/>
          <w:highlight w:val="none"/>
          <w:u w:val="single"/>
        </w:rPr>
        <w:t>月</w:t>
      </w:r>
      <w:r>
        <w:rPr>
          <w:rFonts w:hint="eastAsia"/>
          <w:color w:val="auto"/>
          <w:sz w:val="24"/>
          <w:szCs w:val="24"/>
          <w:highlight w:val="none"/>
          <w:u w:val="single"/>
          <w:lang w:val="en-US" w:eastAsia="zh-CN"/>
        </w:rPr>
        <w:t>2</w:t>
      </w:r>
      <w:r>
        <w:rPr>
          <w:rFonts w:hint="eastAsia"/>
          <w:color w:val="auto"/>
          <w:sz w:val="24"/>
          <w:szCs w:val="24"/>
          <w:highlight w:val="none"/>
          <w:u w:val="single"/>
        </w:rPr>
        <w:t>日</w:t>
      </w:r>
      <w:r>
        <w:rPr>
          <w:rFonts w:hint="eastAsia"/>
          <w:color w:val="auto"/>
          <w:sz w:val="24"/>
          <w:szCs w:val="24"/>
          <w:highlight w:val="none"/>
          <w:u w:val="single"/>
          <w:lang w:val="en-US" w:eastAsia="zh-CN"/>
        </w:rPr>
        <w:t>14</w:t>
      </w:r>
      <w:r>
        <w:rPr>
          <w:rFonts w:hint="eastAsia"/>
          <w:color w:val="auto"/>
          <w:sz w:val="24"/>
          <w:szCs w:val="24"/>
          <w:highlight w:val="none"/>
          <w:u w:val="single"/>
        </w:rPr>
        <w:t>点30分</w:t>
      </w:r>
      <w:r>
        <w:rPr>
          <w:rFonts w:hint="eastAsia"/>
          <w:color w:val="auto"/>
          <w:sz w:val="24"/>
          <w:szCs w:val="24"/>
          <w:highlight w:val="none"/>
          <w:lang w:eastAsia="zh-CN"/>
        </w:rPr>
        <w:t>（北京时间）前递交响应文件。</w:t>
      </w:r>
      <w:bookmarkStart w:id="0" w:name="_Toc28359089"/>
      <w:bookmarkStart w:id="1" w:name="_Toc35393629"/>
      <w:bookmarkStart w:id="2" w:name="_Toc35393798"/>
      <w:bookmarkStart w:id="3" w:name="_Toc28359012"/>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一、项目基本情况</w:t>
      </w:r>
      <w:bookmarkEnd w:id="0"/>
      <w:bookmarkEnd w:id="1"/>
      <w:bookmarkEnd w:id="2"/>
      <w:bookmarkEnd w:id="3"/>
    </w:p>
    <w:p>
      <w:pPr>
        <w:spacing w:line="360" w:lineRule="auto"/>
        <w:ind w:firstLine="440"/>
        <w:rPr>
          <w:rFonts w:hint="default" w:eastAsia="宋体"/>
          <w:color w:val="auto"/>
          <w:highlight w:val="none"/>
          <w:lang w:val="en-US" w:eastAsia="zh-CN"/>
        </w:rPr>
      </w:pPr>
      <w:r>
        <w:rPr>
          <w:rFonts w:hint="eastAsia"/>
          <w:color w:val="auto"/>
          <w:highlight w:val="none"/>
        </w:rPr>
        <w:t>项目编号：</w:t>
      </w:r>
      <w:r>
        <w:rPr>
          <w:rFonts w:hint="eastAsia"/>
          <w:color w:val="auto"/>
          <w:highlight w:val="none"/>
          <w:lang w:val="en-US" w:eastAsia="zh-CN"/>
        </w:rPr>
        <w:t>JSZH-2023-ZC071</w:t>
      </w:r>
    </w:p>
    <w:p>
      <w:pPr>
        <w:spacing w:line="360" w:lineRule="auto"/>
        <w:ind w:firstLine="44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2024年南京市南站中学校园安保服务采购</w:t>
      </w:r>
    </w:p>
    <w:p>
      <w:pPr>
        <w:spacing w:line="360" w:lineRule="auto"/>
        <w:ind w:firstLine="440"/>
        <w:rPr>
          <w:rFonts w:hint="eastAsia"/>
          <w:color w:val="auto"/>
          <w:highlight w:val="none"/>
          <w:lang w:val="en-US"/>
        </w:rPr>
      </w:pPr>
      <w:r>
        <w:rPr>
          <w:rFonts w:hint="eastAsia"/>
          <w:color w:val="auto"/>
          <w:highlight w:val="none"/>
        </w:rPr>
        <w:t>采购方式：</w:t>
      </w:r>
      <w:r>
        <w:rPr>
          <w:rFonts w:hint="eastAsia"/>
          <w:color w:val="auto"/>
          <w:highlight w:val="none"/>
          <w:lang w:val="en-US"/>
        </w:rPr>
        <w:t>竞争性磋商</w:t>
      </w:r>
    </w:p>
    <w:p>
      <w:pPr>
        <w:spacing w:line="360" w:lineRule="auto"/>
        <w:ind w:firstLine="440"/>
        <w:rPr>
          <w:rFonts w:hint="eastAsia"/>
          <w:color w:val="auto"/>
          <w:highlight w:val="none"/>
          <w:lang w:val="en-US"/>
        </w:rPr>
      </w:pPr>
      <w:r>
        <w:rPr>
          <w:rFonts w:hint="eastAsia"/>
          <w:color w:val="auto"/>
          <w:highlight w:val="none"/>
        </w:rPr>
        <w:t>预算金额</w:t>
      </w:r>
      <w:r>
        <w:rPr>
          <w:rFonts w:hint="eastAsia" w:ascii="宋体" w:hAnsi="宋体" w:eastAsia="宋体" w:cs="宋体"/>
          <w:color w:val="auto"/>
          <w:highlight w:val="none"/>
          <w:lang w:val="en-US" w:eastAsia="zh-CN"/>
        </w:rPr>
        <w:t>：</w:t>
      </w:r>
      <w:r>
        <w:rPr>
          <w:rFonts w:hint="eastAsia" w:cs="宋体"/>
          <w:color w:val="auto"/>
          <w:highlight w:val="none"/>
          <w:lang w:val="en-US" w:eastAsia="zh-CN"/>
        </w:rPr>
        <w:t>27.3万元</w:t>
      </w:r>
      <w:r>
        <w:rPr>
          <w:rFonts w:hint="eastAsia"/>
          <w:color w:val="auto"/>
          <w:highlight w:val="none"/>
          <w:lang w:val="en-US"/>
        </w:rPr>
        <w:t>；</w:t>
      </w:r>
    </w:p>
    <w:p>
      <w:pPr>
        <w:spacing w:line="360" w:lineRule="auto"/>
        <w:ind w:firstLine="440"/>
        <w:rPr>
          <w:rFonts w:hint="eastAsia"/>
          <w:color w:val="auto"/>
          <w:highlight w:val="none"/>
        </w:rPr>
      </w:pPr>
      <w:r>
        <w:rPr>
          <w:rFonts w:hint="eastAsia"/>
          <w:color w:val="auto"/>
          <w:highlight w:val="none"/>
        </w:rPr>
        <w:t>最高限价：</w:t>
      </w:r>
      <w:r>
        <w:rPr>
          <w:rFonts w:hint="eastAsia" w:cs="宋体"/>
          <w:color w:val="auto"/>
          <w:highlight w:val="none"/>
          <w:lang w:val="en-US" w:eastAsia="zh-CN"/>
        </w:rPr>
        <w:t>27.3万元</w:t>
      </w:r>
      <w:r>
        <w:rPr>
          <w:rFonts w:hint="eastAsia" w:ascii="宋体" w:hAnsi="宋体" w:eastAsia="宋体" w:cs="宋体"/>
          <w:color w:val="auto"/>
          <w:sz w:val="21"/>
          <w:szCs w:val="21"/>
          <w:highlight w:val="none"/>
          <w:lang w:eastAsia="zh-CN"/>
        </w:rPr>
        <w:t>，超</w:t>
      </w:r>
      <w:r>
        <w:rPr>
          <w:rFonts w:hint="eastAsia" w:eastAsia="宋体" w:cs="宋体"/>
          <w:color w:val="auto"/>
          <w:sz w:val="21"/>
          <w:szCs w:val="21"/>
          <w:highlight w:val="none"/>
          <w:lang w:val="en-US" w:eastAsia="zh-CN"/>
        </w:rPr>
        <w:t>过</w:t>
      </w:r>
      <w:r>
        <w:rPr>
          <w:rFonts w:hint="eastAsia" w:ascii="宋体" w:hAnsi="宋体" w:eastAsia="宋体" w:cs="宋体"/>
          <w:color w:val="auto"/>
          <w:sz w:val="21"/>
          <w:szCs w:val="21"/>
          <w:highlight w:val="none"/>
          <w:lang w:eastAsia="zh-CN"/>
        </w:rPr>
        <w:t>最高限价作无效响应处理。</w:t>
      </w:r>
    </w:p>
    <w:p>
      <w:pPr>
        <w:spacing w:line="360" w:lineRule="auto"/>
        <w:ind w:firstLine="440"/>
        <w:rPr>
          <w:rFonts w:hint="eastAsia"/>
          <w:color w:val="auto"/>
          <w:highlight w:val="none"/>
          <w:lang w:val="en-US"/>
        </w:rPr>
      </w:pPr>
      <w:r>
        <w:rPr>
          <w:rFonts w:hint="eastAsia"/>
          <w:color w:val="auto"/>
          <w:highlight w:val="none"/>
        </w:rPr>
        <w:t>采购需求：</w:t>
      </w:r>
      <w:r>
        <w:rPr>
          <w:rFonts w:hint="eastAsia"/>
          <w:color w:val="auto"/>
          <w:highlight w:val="none"/>
          <w:lang w:val="en-US" w:eastAsia="zh-CN"/>
        </w:rPr>
        <w:t>本项目为</w:t>
      </w:r>
      <w:r>
        <w:rPr>
          <w:rFonts w:hint="eastAsia"/>
          <w:color w:val="auto"/>
          <w:highlight w:val="none"/>
          <w:lang w:eastAsia="zh-CN"/>
        </w:rPr>
        <w:t>2024年南京市南站中学校园安保服务采购</w:t>
      </w:r>
      <w:r>
        <w:rPr>
          <w:rFonts w:hint="eastAsia"/>
          <w:color w:val="auto"/>
          <w:highlight w:val="none"/>
        </w:rPr>
        <w:t>，</w:t>
      </w:r>
      <w:r>
        <w:rPr>
          <w:rFonts w:hint="eastAsia"/>
          <w:color w:val="auto"/>
          <w:highlight w:val="none"/>
          <w:lang w:val="en-US"/>
        </w:rPr>
        <w:t>详见</w:t>
      </w:r>
      <w:r>
        <w:rPr>
          <w:rFonts w:hint="eastAsia"/>
          <w:lang w:val="en-US" w:eastAsia="zh-CN"/>
        </w:rPr>
        <w:t>竞争性磋商</w:t>
      </w:r>
      <w:r>
        <w:rPr>
          <w:rFonts w:hint="eastAsia"/>
          <w:lang w:val="en-US"/>
        </w:rPr>
        <w:t>文件。</w:t>
      </w:r>
    </w:p>
    <w:p>
      <w:pPr>
        <w:spacing w:line="360" w:lineRule="auto"/>
        <w:ind w:firstLine="440"/>
        <w:rPr>
          <w:rFonts w:hint="eastAsia"/>
          <w:color w:val="auto"/>
          <w:highlight w:val="none"/>
          <w:u w:val="single"/>
          <w:lang w:val="en-US"/>
        </w:rPr>
      </w:pPr>
      <w:r>
        <w:rPr>
          <w:rFonts w:hint="eastAsia"/>
          <w:color w:val="auto"/>
          <w:highlight w:val="none"/>
          <w:lang w:val="en-US"/>
        </w:rPr>
        <w:t>合</w:t>
      </w:r>
      <w:r>
        <w:rPr>
          <w:rFonts w:hint="eastAsia"/>
          <w:color w:val="auto"/>
          <w:highlight w:val="none"/>
        </w:rPr>
        <w:t>同履行期限</w:t>
      </w:r>
      <w:r>
        <w:rPr>
          <w:rFonts w:hint="eastAsia" w:ascii="宋体" w:hAnsi="宋体" w:eastAsia="宋体" w:cs="宋体"/>
          <w:i w:val="0"/>
          <w:iCs w:val="0"/>
          <w:caps w:val="0"/>
          <w:color w:val="000000"/>
          <w:spacing w:val="0"/>
          <w:sz w:val="21"/>
          <w:szCs w:val="21"/>
          <w:shd w:val="clear" w:fill="FFFFFF"/>
        </w:rPr>
        <w:t>：一年。</w:t>
      </w:r>
    </w:p>
    <w:p>
      <w:pPr>
        <w:spacing w:line="360" w:lineRule="auto"/>
        <w:ind w:firstLine="440"/>
        <w:rPr>
          <w:rFonts w:hint="eastAsia"/>
          <w:color w:val="auto"/>
          <w:highlight w:val="none"/>
        </w:rPr>
      </w:pPr>
      <w:r>
        <w:rPr>
          <w:rFonts w:hint="eastAsia"/>
          <w:color w:val="auto"/>
          <w:highlight w:val="none"/>
        </w:rPr>
        <w:t>本项目</w:t>
      </w:r>
      <w:r>
        <w:rPr>
          <w:rFonts w:hint="eastAsia"/>
          <w:color w:val="auto"/>
          <w:highlight w:val="none"/>
          <w:lang w:val="en-US"/>
        </w:rPr>
        <w:t>不</w:t>
      </w:r>
      <w:r>
        <w:rPr>
          <w:rFonts w:hint="eastAsia"/>
          <w:color w:val="auto"/>
          <w:highlight w:val="none"/>
        </w:rPr>
        <w:t>接受联合体。</w:t>
      </w:r>
    </w:p>
    <w:p>
      <w:pPr>
        <w:pStyle w:val="3"/>
        <w:spacing w:line="360" w:lineRule="auto"/>
        <w:ind w:left="0" w:leftChars="0" w:firstLine="0" w:firstLineChars="0"/>
        <w:jc w:val="left"/>
        <w:rPr>
          <w:rFonts w:hint="eastAsia" w:ascii="宋体" w:hAnsi="宋体" w:eastAsia="宋体" w:cs="宋体"/>
          <w:color w:val="auto"/>
          <w:sz w:val="22"/>
          <w:szCs w:val="22"/>
          <w:highlight w:val="none"/>
        </w:rPr>
      </w:pPr>
      <w:bookmarkStart w:id="4" w:name="_Toc35393630"/>
      <w:bookmarkStart w:id="5" w:name="_Toc28359013"/>
      <w:bookmarkStart w:id="6" w:name="_Toc28359090"/>
      <w:bookmarkStart w:id="7" w:name="_Toc35393799"/>
      <w:r>
        <w:rPr>
          <w:rFonts w:hint="eastAsia" w:ascii="宋体" w:hAnsi="宋体" w:eastAsia="宋体" w:cs="宋体"/>
          <w:color w:val="auto"/>
          <w:sz w:val="22"/>
          <w:szCs w:val="22"/>
          <w:highlight w:val="none"/>
        </w:rPr>
        <w:t>二、申请人的资格要求：</w:t>
      </w:r>
      <w:bookmarkEnd w:id="4"/>
      <w:bookmarkEnd w:id="5"/>
      <w:bookmarkEnd w:id="6"/>
      <w:bookmarkEnd w:id="7"/>
    </w:p>
    <w:p>
      <w:pPr>
        <w:spacing w:line="360" w:lineRule="auto"/>
        <w:ind w:firstLine="440"/>
        <w:rPr>
          <w:rFonts w:hint="eastAsia"/>
          <w:color w:val="auto"/>
          <w:highlight w:val="none"/>
        </w:rPr>
      </w:pPr>
      <w:r>
        <w:rPr>
          <w:rFonts w:hint="eastAsia"/>
          <w:color w:val="auto"/>
          <w:highlight w:val="none"/>
        </w:rPr>
        <w:t>1.满足《中华人民共和国政府采购法》第二十二条规定：</w:t>
      </w:r>
    </w:p>
    <w:p>
      <w:pPr>
        <w:spacing w:line="360" w:lineRule="auto"/>
        <w:ind w:firstLine="440"/>
        <w:rPr>
          <w:rFonts w:hint="eastAsia"/>
          <w:color w:val="auto"/>
          <w:highlight w:val="none"/>
        </w:rPr>
      </w:pPr>
      <w:bookmarkStart w:id="8" w:name="_Toc35393800"/>
      <w:bookmarkStart w:id="9" w:name="_Toc28359091"/>
      <w:bookmarkStart w:id="10" w:name="_Toc28359014"/>
      <w:bookmarkStart w:id="11" w:name="_Toc35393631"/>
      <w:r>
        <w:rPr>
          <w:rFonts w:hint="eastAsia"/>
          <w:color w:val="auto"/>
          <w:highlight w:val="none"/>
        </w:rPr>
        <w:t>（1）具有独立承担民事责任的能力（</w:t>
      </w:r>
      <w:r>
        <w:rPr>
          <w:rFonts w:hint="eastAsia" w:ascii="宋体" w:hAnsi="宋体" w:eastAsia="宋体" w:cs="宋体"/>
          <w:color w:val="auto"/>
          <w:sz w:val="21"/>
          <w:szCs w:val="21"/>
          <w:highlight w:val="none"/>
          <w:lang w:eastAsia="zh-CN"/>
        </w:rPr>
        <w:t>请提供法人或者其他组织的营业执照等证明文件，自然人的身份证明</w:t>
      </w:r>
      <w:r>
        <w:rPr>
          <w:rFonts w:hint="eastAsia"/>
          <w:color w:val="auto"/>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（2）具有良好的商业信誉和健全的财务会计制度，有依法缴纳税收和社会保障资金的良好记录（提供供应商资格承诺函，格式见附件）；</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（3）具有履行合同所必需的设备和专业技术能力（根据项目需求提供履行合同所必需的设备和专业技术能力的声明或证明材料）；</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（4）参加政府采购活动前三年内，在经营活动中没有重大违法记录（提供参加本次政府采购活动前3年内在经营活动中没有重大违法记录的书面声明，格式见附件）；</w:t>
      </w:r>
    </w:p>
    <w:p>
      <w:pPr>
        <w:spacing w:line="360" w:lineRule="auto"/>
        <w:ind w:firstLine="440"/>
        <w:rPr>
          <w:rFonts w:hint="eastAsia"/>
          <w:color w:val="auto"/>
          <w:highlight w:val="none"/>
        </w:rPr>
      </w:pPr>
      <w:r>
        <w:rPr>
          <w:rFonts w:hint="eastAsia" w:ascii="宋体" w:hAnsi="宋体" w:eastAsia="宋体" w:cs="宋体"/>
          <w:color w:val="auto"/>
          <w:sz w:val="21"/>
          <w:szCs w:val="21"/>
          <w:highlight w:val="none"/>
          <w:lang w:eastAsia="zh-CN"/>
        </w:rPr>
        <w:t>（5）法律、行政法规规定的其他条件；无。</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注：1）第（</w:t>
      </w:r>
      <w:r>
        <w:rPr>
          <w:rFonts w:hint="eastAsia" w:cs="宋体"/>
          <w:color w:val="auto"/>
          <w:highlight w:val="none"/>
          <w:lang w:val="en-US" w:eastAsia="zh-CN"/>
        </w:rPr>
        <w:t>4</w:t>
      </w:r>
      <w:r>
        <w:rPr>
          <w:rFonts w:hint="eastAsia" w:ascii="宋体" w:hAnsi="宋体" w:eastAsia="宋体" w:cs="宋体"/>
          <w:color w:val="auto"/>
          <w:highlight w:val="none"/>
          <w:lang w:val="en-US" w:eastAsia="zh-CN"/>
        </w:rPr>
        <w:t>）条所称重大违法记录，是指供应商因违法经营受到刑事处罚或者责令停产停业、吊销许可证或者执照、较大数额罚款等行政处罚。</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2)供应商在参加政府采购活动前3年内因违法经营被禁止在一定期限内参加政府采购活动，期限届满的，可以参加政府采购活动。</w:t>
      </w:r>
    </w:p>
    <w:p>
      <w:pPr>
        <w:spacing w:line="360" w:lineRule="auto"/>
        <w:ind w:firstLine="44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rPr>
        <w:t>2.落实政府采购政策需满足的资格要求：</w:t>
      </w:r>
      <w:r>
        <w:rPr>
          <w:rFonts w:hint="eastAsia" w:ascii="宋体" w:hAnsi="宋体" w:eastAsia="宋体" w:cs="宋体"/>
          <w:color w:val="auto"/>
          <w:sz w:val="21"/>
          <w:szCs w:val="21"/>
          <w:highlight w:val="none"/>
          <w:lang w:eastAsia="zh-CN"/>
        </w:rPr>
        <w:t>（如属于专门面向中小企业采购的项目，供应商应为中小微企业、监狱企业、残疾人福利性单位）</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本项目按照以下第（4）种方式落实政府采购促进中小企业发展的要求：</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（1）本项目整体专门面向中小企业采购服务。</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（2）本项目整体专门面向小微企业采购服务。</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（3）本项目通过以下第（/）种方式预留部分采购份额采购中小企业服务：</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①本项目要求供应商以联合体形式参加，中小企业合同金额应当达到的比例为_%。</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②本项目要求供应商进行合同分包，中小企业合同金额应当达到的比例为_%。</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（4）本项目为非预留份额的采购项目或采购包，执行价格扣除优惠政策，具体详见第三章评标办法与标准。</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3.本项目的特定资格要求：无</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rPr>
        <w:t>4.有下列情形之一的，不得参加本次采购活动：</w:t>
      </w:r>
    </w:p>
    <w:p>
      <w:pPr>
        <w:spacing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（1）供应商单位负责人为同一人或者存在直接控股、管理关系的不同供应商，不得参加同一合同项下的政府采购活动。（符合并提供相关书面声明）</w:t>
      </w:r>
    </w:p>
    <w:p>
      <w:pPr>
        <w:spacing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被“信用中国”网站（www.creditchina.gov.cn）、“中国政府采购网"(www.ccgp.gov.cn)列入失信被执行人、重大税收违法案件当事人名单、政府采购严重违法失信行为记录名单，接受联合体的项目，两个以上的自然人、法人或者其他组织组成一个联合体，以一个供应商的身份共同参加政府采购活动的，联合体成员存在不良信用记录的，视同联合体存在不良应用记录。（采购代理机构将在响应文件提交截止时间后，通过“中国政府采购网”、“信用中国”网站、查询供应商信用记录并保存。）</w:t>
      </w:r>
    </w:p>
    <w:p>
      <w:pPr>
        <w:pStyle w:val="3"/>
        <w:spacing w:line="360" w:lineRule="auto"/>
        <w:ind w:left="0" w:leftChars="0"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三、获取采购文件</w:t>
      </w:r>
      <w:bookmarkEnd w:id="8"/>
      <w:bookmarkEnd w:id="9"/>
      <w:bookmarkEnd w:id="10"/>
      <w:bookmarkEnd w:id="11"/>
    </w:p>
    <w:p>
      <w:pPr>
        <w:spacing w:line="360" w:lineRule="auto"/>
        <w:ind w:firstLine="540"/>
        <w:rPr>
          <w:rFonts w:hint="eastAsia"/>
          <w:color w:val="auto"/>
          <w:highlight w:val="none"/>
          <w:lang w:val="en-US" w:bidi="ar-SA"/>
        </w:rPr>
      </w:pPr>
      <w:r>
        <w:rPr>
          <w:rFonts w:hint="eastAsia"/>
          <w:color w:val="auto"/>
          <w:highlight w:val="none"/>
        </w:rPr>
        <w:t>时</w:t>
      </w:r>
      <w:r>
        <w:rPr>
          <w:rFonts w:hint="eastAsia" w:ascii="宋体" w:hAnsi="宋体" w:eastAsia="宋体" w:cs="宋体"/>
          <w:color w:val="auto"/>
          <w:highlight w:val="none"/>
        </w:rPr>
        <w:t>间：</w:t>
      </w:r>
      <w:r>
        <w:rPr>
          <w:rFonts w:hint="eastAsia" w:ascii="宋体" w:hAnsi="宋体" w:eastAsia="宋体" w:cs="宋体"/>
          <w:color w:val="auto"/>
          <w:highlight w:val="none"/>
          <w:lang w:val="en-US" w:eastAsia="zh-CN"/>
        </w:rPr>
        <w:t>2023年</w:t>
      </w:r>
      <w:r>
        <w:rPr>
          <w:rFonts w:hint="eastAsia" w:cs="宋体"/>
          <w:color w:val="auto"/>
          <w:highlight w:val="none"/>
          <w:lang w:val="en-US" w:eastAsia="zh-CN"/>
        </w:rPr>
        <w:t>12</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22</w:t>
      </w:r>
      <w:r>
        <w:rPr>
          <w:rFonts w:hint="eastAsia" w:ascii="宋体" w:hAnsi="宋体" w:eastAsia="宋体" w:cs="宋体"/>
          <w:color w:val="auto"/>
          <w:highlight w:val="none"/>
          <w:lang w:val="en-US" w:eastAsia="zh-CN"/>
        </w:rPr>
        <w:t>日至2023年</w:t>
      </w:r>
      <w:r>
        <w:rPr>
          <w:rFonts w:hint="eastAsia" w:cs="宋体"/>
          <w:color w:val="auto"/>
          <w:highlight w:val="none"/>
          <w:lang w:val="en-US" w:eastAsia="zh-CN"/>
        </w:rPr>
        <w:t>12</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28</w:t>
      </w:r>
      <w:r>
        <w:rPr>
          <w:rFonts w:hint="eastAsia" w:ascii="宋体" w:hAnsi="宋体" w:eastAsia="宋体" w:cs="宋体"/>
          <w:color w:val="auto"/>
          <w:highlight w:val="none"/>
          <w:lang w:val="en-US" w:eastAsia="zh-CN"/>
        </w:rPr>
        <w:t>日</w:t>
      </w:r>
      <w:r>
        <w:rPr>
          <w:rFonts w:hint="eastAsia"/>
          <w:color w:val="auto"/>
          <w:highlight w:val="none"/>
          <w:lang w:val="en-US" w:bidi="ar-SA"/>
        </w:rPr>
        <w:t>每天上午9:30至11:30，下午14:00至17:00（北京时间，法定节假日除外 ）</w:t>
      </w:r>
    </w:p>
    <w:p>
      <w:pPr>
        <w:spacing w:line="360" w:lineRule="auto"/>
        <w:ind w:firstLine="440"/>
        <w:rPr>
          <w:rFonts w:hint="eastAsia"/>
          <w:color w:val="auto"/>
          <w:highlight w:val="none"/>
        </w:rPr>
      </w:pPr>
      <w:bookmarkStart w:id="12" w:name="_Toc35393801"/>
      <w:bookmarkStart w:id="13" w:name="_Toc28359092"/>
      <w:bookmarkStart w:id="14" w:name="_Toc28359015"/>
      <w:bookmarkStart w:id="15" w:name="_Toc35393632"/>
      <w:r>
        <w:rPr>
          <w:rFonts w:hint="eastAsia"/>
          <w:color w:val="auto"/>
          <w:highlight w:val="none"/>
          <w:lang w:val="en-US"/>
        </w:rPr>
        <w:t>材料</w:t>
      </w:r>
      <w:r>
        <w:rPr>
          <w:rFonts w:hint="eastAsia"/>
          <w:color w:val="auto"/>
          <w:highlight w:val="none"/>
        </w:rPr>
        <w:t>：凡有意向参加本次采购的供应商，须</w:t>
      </w:r>
      <w:r>
        <w:rPr>
          <w:rFonts w:hint="eastAsia"/>
          <w:color w:val="auto"/>
          <w:highlight w:val="none"/>
          <w:lang w:val="en-US" w:eastAsia="zh-CN"/>
        </w:rPr>
        <w:t>提供</w:t>
      </w:r>
      <w:r>
        <w:rPr>
          <w:rFonts w:hint="eastAsia"/>
          <w:color w:val="auto"/>
          <w:highlight w:val="none"/>
        </w:rPr>
        <w:t>报名资料（企业法人营业执照副本复印件、法定代表人或法定代表人授权委托人（须提供法定代表人授权委托书、委托代理人身份证复印件，以上材料均需加盖公章）</w:t>
      </w:r>
    </w:p>
    <w:p>
      <w:pPr>
        <w:spacing w:line="360" w:lineRule="auto"/>
        <w:ind w:firstLine="440"/>
        <w:rPr>
          <w:rFonts w:hint="eastAsia"/>
          <w:color w:val="auto"/>
          <w:highlight w:val="none"/>
        </w:rPr>
      </w:pPr>
      <w:r>
        <w:rPr>
          <w:rFonts w:hint="eastAsia"/>
          <w:color w:val="auto"/>
          <w:highlight w:val="none"/>
        </w:rPr>
        <w:t>线上获取文件：</w:t>
      </w:r>
      <w:r>
        <w:rPr>
          <w:rFonts w:hint="eastAsia"/>
          <w:color w:val="auto"/>
          <w:highlight w:val="none"/>
        </w:rPr>
        <w:fldChar w:fldCharType="begin"/>
      </w:r>
      <w:r>
        <w:rPr>
          <w:rFonts w:hint="eastAsia"/>
          <w:color w:val="auto"/>
          <w:highlight w:val="none"/>
        </w:rPr>
        <w:instrText xml:space="preserve"> HYPERLINK "mailto:将以上材料以扫描件形式发送至代理机构邮箱（787603557@qq.com），代理机构将在收到邮件后的一个工作日内回复投标人是否邮件发送成功，请各投标人留意邮箱情况。（投标人发送邮件需备注联系人及联系方式。）" </w:instrText>
      </w:r>
      <w:r>
        <w:rPr>
          <w:rFonts w:hint="eastAsia"/>
          <w:color w:val="auto"/>
          <w:highlight w:val="none"/>
        </w:rPr>
        <w:fldChar w:fldCharType="separate"/>
      </w:r>
      <w:r>
        <w:rPr>
          <w:rFonts w:hint="eastAsia"/>
          <w:color w:val="auto"/>
          <w:highlight w:val="none"/>
        </w:rPr>
        <w:t>将以上材料以扫描件形式发送至代理机构邮箱（</w:t>
      </w:r>
      <w:r>
        <w:rPr>
          <w:rFonts w:hint="eastAsia"/>
          <w:color w:val="auto"/>
          <w:highlight w:val="none"/>
          <w:lang w:val="en-US" w:eastAsia="zh-CN"/>
        </w:rPr>
        <w:t>1365752713</w:t>
      </w:r>
      <w:r>
        <w:rPr>
          <w:rFonts w:hint="eastAsia"/>
          <w:color w:val="auto"/>
          <w:highlight w:val="none"/>
        </w:rPr>
        <w:t>@qq.com），代理机构将在收到邮件后的一个工作日内回复投标人是否邮件发送成功，请各投标人留意邮箱情况。（投标人发送邮件需备注联系人及联系方式。）</w:t>
      </w:r>
      <w:r>
        <w:rPr>
          <w:rFonts w:hint="eastAsia"/>
          <w:color w:val="auto"/>
          <w:highlight w:val="none"/>
        </w:rPr>
        <w:fldChar w:fldCharType="end"/>
      </w:r>
    </w:p>
    <w:p>
      <w:pPr>
        <w:spacing w:line="360" w:lineRule="auto"/>
        <w:ind w:firstLine="440"/>
        <w:rPr>
          <w:rFonts w:hint="eastAsia"/>
          <w:color w:val="auto"/>
          <w:highlight w:val="none"/>
        </w:rPr>
      </w:pPr>
      <w:r>
        <w:rPr>
          <w:rFonts w:hint="eastAsia"/>
          <w:color w:val="auto"/>
          <w:highlight w:val="none"/>
        </w:rPr>
        <w:t>招标文件提供：人民币100元/套，售后不退；</w:t>
      </w:r>
    </w:p>
    <w:p>
      <w:pPr>
        <w:pStyle w:val="3"/>
        <w:spacing w:line="360" w:lineRule="auto"/>
        <w:ind w:left="0" w:leftChars="0" w:firstLine="0" w:firstLineChars="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四、响应文件提交</w:t>
      </w:r>
      <w:bookmarkEnd w:id="12"/>
      <w:bookmarkEnd w:id="13"/>
      <w:bookmarkEnd w:id="14"/>
      <w:bookmarkEnd w:id="15"/>
    </w:p>
    <w:p>
      <w:pPr>
        <w:spacing w:line="360" w:lineRule="auto"/>
        <w:ind w:firstLine="440"/>
        <w:rPr>
          <w:rFonts w:hint="eastAsia"/>
          <w:bCs/>
          <w:color w:val="auto"/>
          <w:highlight w:val="none"/>
        </w:rPr>
      </w:pPr>
      <w:r>
        <w:rPr>
          <w:rFonts w:hint="eastAsia"/>
          <w:color w:val="auto"/>
          <w:highlight w:val="none"/>
        </w:rPr>
        <w:t>截止时间：</w:t>
      </w:r>
      <w:r>
        <w:rPr>
          <w:rFonts w:hint="eastAsia"/>
          <w:color w:val="auto"/>
          <w:highlight w:val="none"/>
          <w:u w:val="single"/>
          <w:lang w:val="en-US"/>
        </w:rPr>
        <w:t>202</w:t>
      </w:r>
      <w:r>
        <w:rPr>
          <w:rFonts w:hint="eastAsia"/>
          <w:color w:val="auto"/>
          <w:highlight w:val="none"/>
          <w:u w:val="single"/>
          <w:lang w:val="en-US" w:eastAsia="zh-CN"/>
        </w:rPr>
        <w:t>4</w:t>
      </w:r>
      <w:r>
        <w:rPr>
          <w:rFonts w:hint="eastAsia"/>
          <w:bCs/>
          <w:color w:val="auto"/>
          <w:highlight w:val="none"/>
          <w:u w:val="single"/>
        </w:rPr>
        <w:t>年</w:t>
      </w:r>
      <w:r>
        <w:rPr>
          <w:rFonts w:hint="eastAsia"/>
          <w:bCs/>
          <w:color w:val="auto"/>
          <w:highlight w:val="none"/>
          <w:u w:val="single"/>
          <w:lang w:val="en-US" w:eastAsia="zh-CN"/>
        </w:rPr>
        <w:t xml:space="preserve"> 1</w:t>
      </w:r>
      <w:r>
        <w:rPr>
          <w:rFonts w:hint="eastAsia"/>
          <w:bCs/>
          <w:color w:val="auto"/>
          <w:highlight w:val="none"/>
          <w:u w:val="single"/>
        </w:rPr>
        <w:t>月</w:t>
      </w:r>
      <w:r>
        <w:rPr>
          <w:rFonts w:hint="eastAsia"/>
          <w:bCs/>
          <w:color w:val="auto"/>
          <w:highlight w:val="none"/>
          <w:u w:val="single"/>
          <w:lang w:val="en-US" w:eastAsia="zh-CN"/>
        </w:rPr>
        <w:t>2日14</w:t>
      </w:r>
      <w:r>
        <w:rPr>
          <w:rFonts w:hint="eastAsia"/>
          <w:bCs/>
          <w:color w:val="auto"/>
          <w:highlight w:val="none"/>
          <w:u w:val="single"/>
        </w:rPr>
        <w:t>点</w:t>
      </w:r>
      <w:r>
        <w:rPr>
          <w:rFonts w:hint="eastAsia"/>
          <w:bCs/>
          <w:color w:val="auto"/>
          <w:highlight w:val="none"/>
          <w:u w:val="single"/>
          <w:lang w:val="en-US"/>
        </w:rPr>
        <w:t>30</w:t>
      </w:r>
      <w:r>
        <w:rPr>
          <w:rFonts w:hint="eastAsia"/>
          <w:bCs/>
          <w:color w:val="auto"/>
          <w:highlight w:val="none"/>
          <w:u w:val="single"/>
        </w:rPr>
        <w:t>分</w:t>
      </w:r>
      <w:r>
        <w:rPr>
          <w:rFonts w:hint="eastAsia"/>
          <w:bCs/>
          <w:color w:val="auto"/>
          <w:highlight w:val="none"/>
        </w:rPr>
        <w:t>（北京时间）</w:t>
      </w:r>
    </w:p>
    <w:p>
      <w:pPr>
        <w:spacing w:line="360" w:lineRule="auto"/>
        <w:ind w:firstLine="440"/>
        <w:rPr>
          <w:rFonts w:hint="eastAsia" w:eastAsia="宋体"/>
          <w:color w:val="auto"/>
          <w:highlight w:val="none"/>
          <w:lang w:val="en-US" w:eastAsia="zh-CN"/>
        </w:rPr>
      </w:pPr>
      <w:r>
        <w:rPr>
          <w:rFonts w:hint="eastAsia"/>
          <w:color w:val="auto"/>
          <w:highlight w:val="none"/>
        </w:rPr>
        <w:t>地点：</w:t>
      </w:r>
      <w:r>
        <w:rPr>
          <w:rFonts w:hint="eastAsia"/>
          <w:color w:val="auto"/>
          <w:highlight w:val="none"/>
          <w:lang w:eastAsia="zh-CN"/>
        </w:rPr>
        <w:t>南京市建邺区奥体大街68号国际总部研发园4B栋19层会议室</w:t>
      </w:r>
    </w:p>
    <w:p>
      <w:pPr>
        <w:pStyle w:val="3"/>
        <w:spacing w:line="360" w:lineRule="auto"/>
        <w:ind w:left="0" w:leftChars="0" w:firstLine="0" w:firstLineChars="0"/>
        <w:jc w:val="left"/>
        <w:rPr>
          <w:rFonts w:hint="eastAsia" w:ascii="宋体" w:hAnsi="宋体" w:eastAsia="宋体" w:cs="宋体"/>
          <w:color w:val="auto"/>
          <w:sz w:val="22"/>
          <w:szCs w:val="22"/>
          <w:highlight w:val="none"/>
        </w:rPr>
      </w:pPr>
      <w:bookmarkStart w:id="16" w:name="_Toc28359093"/>
      <w:bookmarkStart w:id="17" w:name="_Toc35393633"/>
      <w:bookmarkStart w:id="18" w:name="_Toc28359016"/>
      <w:bookmarkStart w:id="19" w:name="_Toc35393802"/>
      <w:r>
        <w:rPr>
          <w:rFonts w:hint="eastAsia" w:ascii="宋体" w:hAnsi="宋体" w:eastAsia="宋体" w:cs="宋体"/>
          <w:color w:val="auto"/>
          <w:sz w:val="22"/>
          <w:szCs w:val="22"/>
          <w:highlight w:val="none"/>
        </w:rPr>
        <w:t>五、开启</w:t>
      </w:r>
      <w:bookmarkEnd w:id="16"/>
      <w:bookmarkEnd w:id="17"/>
      <w:bookmarkEnd w:id="18"/>
      <w:bookmarkEnd w:id="19"/>
    </w:p>
    <w:p>
      <w:pPr>
        <w:spacing w:line="360" w:lineRule="auto"/>
        <w:ind w:firstLine="440"/>
        <w:rPr>
          <w:rFonts w:hint="eastAsia"/>
          <w:bCs/>
          <w:color w:val="auto"/>
          <w:highlight w:val="none"/>
          <w:u w:val="single"/>
        </w:rPr>
      </w:pPr>
      <w:r>
        <w:rPr>
          <w:rFonts w:hint="eastAsia"/>
          <w:color w:val="auto"/>
          <w:highlight w:val="none"/>
        </w:rPr>
        <w:t>时间：</w:t>
      </w:r>
      <w:r>
        <w:rPr>
          <w:rFonts w:hint="eastAsia"/>
          <w:color w:val="auto"/>
          <w:highlight w:val="none"/>
          <w:u w:val="single"/>
          <w:lang w:val="en-US"/>
        </w:rPr>
        <w:t>202</w:t>
      </w:r>
      <w:r>
        <w:rPr>
          <w:rFonts w:hint="eastAsia"/>
          <w:color w:val="auto"/>
          <w:highlight w:val="none"/>
          <w:u w:val="single"/>
          <w:lang w:val="en-US" w:eastAsia="zh-CN"/>
        </w:rPr>
        <w:t>4</w:t>
      </w:r>
      <w:r>
        <w:rPr>
          <w:rFonts w:hint="eastAsia"/>
          <w:bCs/>
          <w:color w:val="auto"/>
          <w:highlight w:val="none"/>
          <w:u w:val="single"/>
        </w:rPr>
        <w:t>年</w:t>
      </w:r>
      <w:r>
        <w:rPr>
          <w:rFonts w:hint="eastAsia"/>
          <w:bCs/>
          <w:color w:val="auto"/>
          <w:highlight w:val="none"/>
          <w:u w:val="single"/>
          <w:lang w:val="en-US" w:eastAsia="zh-CN"/>
        </w:rPr>
        <w:t>1</w:t>
      </w:r>
      <w:r>
        <w:rPr>
          <w:rFonts w:hint="eastAsia"/>
          <w:bCs/>
          <w:color w:val="auto"/>
          <w:highlight w:val="none"/>
          <w:u w:val="single"/>
        </w:rPr>
        <w:t>月</w:t>
      </w:r>
      <w:r>
        <w:rPr>
          <w:rFonts w:hint="eastAsia"/>
          <w:bCs/>
          <w:color w:val="auto"/>
          <w:highlight w:val="none"/>
          <w:u w:val="single"/>
          <w:lang w:val="en-US" w:eastAsia="zh-CN"/>
        </w:rPr>
        <w:t>2日14</w:t>
      </w:r>
      <w:r>
        <w:rPr>
          <w:rFonts w:hint="eastAsia"/>
          <w:bCs/>
          <w:color w:val="auto"/>
          <w:highlight w:val="none"/>
          <w:u w:val="single"/>
        </w:rPr>
        <w:t>点</w:t>
      </w:r>
      <w:r>
        <w:rPr>
          <w:rFonts w:hint="eastAsia"/>
          <w:bCs/>
          <w:color w:val="auto"/>
          <w:highlight w:val="none"/>
          <w:u w:val="single"/>
          <w:lang w:val="en-US"/>
        </w:rPr>
        <w:t>30</w:t>
      </w:r>
      <w:r>
        <w:rPr>
          <w:rFonts w:hint="eastAsia"/>
          <w:bCs/>
          <w:color w:val="auto"/>
          <w:highlight w:val="none"/>
          <w:u w:val="single"/>
        </w:rPr>
        <w:t>分</w:t>
      </w:r>
      <w:r>
        <w:rPr>
          <w:rFonts w:hint="eastAsia"/>
          <w:bCs/>
          <w:color w:val="auto"/>
          <w:highlight w:val="none"/>
        </w:rPr>
        <w:t>（北京时间）</w:t>
      </w:r>
    </w:p>
    <w:p>
      <w:pPr>
        <w:spacing w:line="360" w:lineRule="auto"/>
        <w:ind w:firstLine="440"/>
        <w:rPr>
          <w:rFonts w:hint="eastAsia" w:eastAsia="宋体"/>
          <w:color w:val="auto"/>
          <w:highlight w:val="none"/>
          <w:lang w:val="en-US" w:eastAsia="zh-CN"/>
        </w:rPr>
      </w:pPr>
      <w:r>
        <w:rPr>
          <w:rFonts w:hint="eastAsia"/>
          <w:color w:val="auto"/>
          <w:highlight w:val="none"/>
        </w:rPr>
        <w:t>地点：</w:t>
      </w:r>
      <w:r>
        <w:rPr>
          <w:rFonts w:hint="eastAsia"/>
          <w:color w:val="auto"/>
          <w:highlight w:val="none"/>
          <w:lang w:eastAsia="zh-CN"/>
        </w:rPr>
        <w:t>南京市建邺区奥体大街68号国际总部研发园4B栋19层会议室</w:t>
      </w:r>
    </w:p>
    <w:p>
      <w:pPr>
        <w:pStyle w:val="3"/>
        <w:spacing w:line="360" w:lineRule="auto"/>
        <w:ind w:left="0" w:leftChars="0" w:firstLine="0" w:firstLineChars="0"/>
        <w:jc w:val="left"/>
        <w:rPr>
          <w:rFonts w:hint="eastAsia" w:ascii="宋体" w:hAnsi="宋体" w:eastAsia="宋体" w:cs="宋体"/>
          <w:color w:val="auto"/>
          <w:sz w:val="22"/>
          <w:szCs w:val="22"/>
          <w:highlight w:val="none"/>
        </w:rPr>
      </w:pPr>
      <w:bookmarkStart w:id="20" w:name="_Toc28359094"/>
      <w:bookmarkStart w:id="21" w:name="_Toc35393803"/>
      <w:bookmarkStart w:id="22" w:name="_Toc28359017"/>
      <w:bookmarkStart w:id="23" w:name="_Toc35393634"/>
      <w:r>
        <w:rPr>
          <w:rFonts w:hint="eastAsia" w:ascii="宋体" w:hAnsi="宋体" w:eastAsia="宋体" w:cs="宋体"/>
          <w:color w:val="auto"/>
          <w:sz w:val="22"/>
          <w:szCs w:val="22"/>
          <w:highlight w:val="none"/>
        </w:rPr>
        <w:t>六、公告期限</w:t>
      </w:r>
      <w:bookmarkEnd w:id="20"/>
      <w:bookmarkEnd w:id="21"/>
      <w:bookmarkEnd w:id="22"/>
      <w:bookmarkEnd w:id="23"/>
    </w:p>
    <w:p>
      <w:pPr>
        <w:spacing w:line="360" w:lineRule="auto"/>
        <w:ind w:firstLine="440"/>
        <w:rPr>
          <w:rFonts w:hint="eastAsia"/>
          <w:color w:val="auto"/>
          <w:highlight w:val="none"/>
        </w:rPr>
      </w:pPr>
      <w:r>
        <w:rPr>
          <w:rFonts w:hint="eastAsia"/>
          <w:color w:val="auto"/>
          <w:highlight w:val="none"/>
        </w:rPr>
        <w:t>自本公告发布之日起</w:t>
      </w:r>
      <w:r>
        <w:rPr>
          <w:rFonts w:hint="eastAsia"/>
          <w:color w:val="auto"/>
          <w:highlight w:val="none"/>
          <w:lang w:val="en-US"/>
        </w:rPr>
        <w:t>5</w:t>
      </w:r>
      <w:r>
        <w:rPr>
          <w:rFonts w:hint="eastAsia"/>
          <w:color w:val="auto"/>
          <w:highlight w:val="none"/>
        </w:rPr>
        <w:t>个工作日。</w:t>
      </w:r>
    </w:p>
    <w:p>
      <w:pPr>
        <w:pStyle w:val="3"/>
        <w:spacing w:line="360" w:lineRule="auto"/>
        <w:ind w:left="0" w:leftChars="0" w:firstLine="0" w:firstLineChars="0"/>
        <w:jc w:val="left"/>
        <w:rPr>
          <w:rFonts w:hint="eastAsia" w:ascii="宋体" w:hAnsi="宋体" w:eastAsia="宋体" w:cs="宋体"/>
          <w:color w:val="auto"/>
          <w:sz w:val="22"/>
          <w:szCs w:val="22"/>
          <w:highlight w:val="none"/>
        </w:rPr>
      </w:pPr>
      <w:bookmarkStart w:id="24" w:name="_Toc35393635"/>
      <w:bookmarkStart w:id="25" w:name="_Toc35393804"/>
      <w:r>
        <w:rPr>
          <w:rFonts w:hint="eastAsia" w:ascii="宋体" w:hAnsi="宋体" w:eastAsia="宋体" w:cs="宋体"/>
          <w:color w:val="auto"/>
          <w:sz w:val="22"/>
          <w:szCs w:val="22"/>
          <w:highlight w:val="none"/>
          <w:lang w:val="en-US"/>
        </w:rPr>
        <w:t>七、</w:t>
      </w:r>
      <w:r>
        <w:rPr>
          <w:rFonts w:hint="eastAsia" w:ascii="宋体" w:hAnsi="宋体" w:eastAsia="宋体" w:cs="宋体"/>
          <w:color w:val="auto"/>
          <w:sz w:val="22"/>
          <w:szCs w:val="22"/>
          <w:highlight w:val="none"/>
        </w:rPr>
        <w:t>其他补充事</w:t>
      </w:r>
      <w:bookmarkEnd w:id="24"/>
      <w:bookmarkEnd w:id="25"/>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1、本项目在“南京公共采购信息网”发布公告，有关本次采购的事项若存在变动或修改，请及时关注上述网站发布的信息更正公告。</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 供应商诚信档案管理</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南京市政府采购供应商信用管理工作暂行办法》（宁财规[2018]10号）有关规定，凡在南京地区参加政府采购活动的供应商，应当事先登陆“信用南京”（www.njcredit.gov.cn）或“南京市政府采购网”（www.njgp.gov.cn）或“南京公共采购信息网（njgc.jfh.com）”主页“政府采购供应商诚信档案”栏目进行注册登记。由于特殊原因未及时注册的供应商可先行获取采购文件，但必须在提交投标（响应）文件截止日2天前办理登记注册手续。</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供应商申请网上注册的，应当按以下程序进行：</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（1）登陆“信用南京”或“南京市政府采购网” 或“南京公共采购信息网”网站，点击“政府采购供应商诚信档案”图标，在弹出的用户登录界面，点击“新用户注册”；</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注册成功后，供应商参加本次政府采购活动时，在采购文件发布之日起至递交响应文件截止日前，应先登录“信用南京”在线打印其“南京市政府采购供应商信用记录表”， 经法定代表人签字、加盖单位公章后作为响应文件的组成部分“南京市政府采购供应商信用记录表”是其参加本次政府采购活动的必备材料。</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南京市政府采购供应商诚信档案管理系统客服电话：025-52718366-622；供应商可就用户注册与打印“南京市政府采购供应商信用记录表”等事宜进行咨询。</w:t>
      </w:r>
    </w:p>
    <w:p>
      <w:pPr>
        <w:spacing w:line="360" w:lineRule="auto"/>
        <w:ind w:firstLine="54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3、勘察现场或答疑：本项目不安排集中勘察现场，如需勘察请与采购人或代理机构联系。</w:t>
      </w:r>
    </w:p>
    <w:p>
      <w:pPr>
        <w:spacing w:line="360" w:lineRule="auto"/>
        <w:ind w:firstLine="44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供应商的响应文件一式三份（正本一份、副本两份），每份响应文件须清楚标明“正本”、“副本”。所有响应文件均应密封后递交，同时应提供电子版响应文件壹份（一般应为PDF格式盖章扫描版、U盘形式（单独封装）、随纸质文件一并提交）。当电子版文件和纸质正本文件不一致时，以纸质正本文件为准。</w:t>
      </w:r>
    </w:p>
    <w:p>
      <w:pPr>
        <w:spacing w:line="360" w:lineRule="auto"/>
        <w:ind w:firstLine="440"/>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5、供应商应当从采购代理机构合法获得本项目的采购文件。</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6、不适用信用承诺的情形：</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（1）供应商被列入严重失信主体名单；</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（2）被相关监管部门作出行政处罚且尚在处罚有效期内；</w:t>
      </w:r>
    </w:p>
    <w:p>
      <w:pPr>
        <w:spacing w:line="360" w:lineRule="auto"/>
        <w:ind w:left="418"/>
        <w:rPr>
          <w:rFonts w:hint="eastAsia" w:ascii="宋体" w:hAnsi="宋体" w:eastAsia="宋体" w:cs="宋体"/>
          <w:color w:val="auto"/>
          <w:highlight w:val="none"/>
          <w:lang w:bidi="ar-SA"/>
        </w:rPr>
      </w:pPr>
      <w:r>
        <w:rPr>
          <w:rFonts w:hint="eastAsia" w:ascii="宋体" w:hAnsi="宋体" w:eastAsia="宋体" w:cs="宋体"/>
          <w:b/>
          <w:bCs/>
          <w:color w:val="auto"/>
          <w:sz w:val="21"/>
          <w:szCs w:val="21"/>
          <w:highlight w:val="none"/>
          <w:lang w:eastAsia="zh-CN"/>
        </w:rPr>
        <w:t>（3）其他法律、行政法规规定的不适用信用承诺的情形。</w:t>
      </w:r>
    </w:p>
    <w:p>
      <w:pPr>
        <w:pStyle w:val="3"/>
        <w:spacing w:line="360" w:lineRule="auto"/>
        <w:ind w:left="0"/>
        <w:jc w:val="left"/>
        <w:rPr>
          <w:rFonts w:hint="eastAsia" w:ascii="宋体" w:hAnsi="宋体" w:eastAsia="宋体" w:cs="宋体"/>
          <w:color w:val="auto"/>
          <w:sz w:val="22"/>
          <w:szCs w:val="22"/>
          <w:highlight w:val="none"/>
        </w:rPr>
      </w:pPr>
      <w:bookmarkStart w:id="26" w:name="_Toc35393805"/>
      <w:bookmarkStart w:id="27" w:name="_Toc28359018"/>
      <w:bookmarkStart w:id="28" w:name="_Toc28359095"/>
      <w:bookmarkStart w:id="29" w:name="_Toc35393636"/>
      <w:r>
        <w:rPr>
          <w:rFonts w:hint="eastAsia" w:ascii="宋体" w:hAnsi="宋体" w:eastAsia="宋体" w:cs="宋体"/>
          <w:color w:val="auto"/>
          <w:sz w:val="22"/>
          <w:szCs w:val="22"/>
          <w:highlight w:val="none"/>
        </w:rPr>
        <w:t>八、凡对本次采购提出询问，请按以下方式联系。</w:t>
      </w:r>
      <w:bookmarkEnd w:id="26"/>
      <w:bookmarkEnd w:id="27"/>
      <w:bookmarkEnd w:id="28"/>
      <w:bookmarkEnd w:id="29"/>
    </w:p>
    <w:p>
      <w:pPr>
        <w:pStyle w:val="3"/>
        <w:spacing w:line="360" w:lineRule="auto"/>
        <w:jc w:val="left"/>
        <w:rPr>
          <w:rFonts w:hint="eastAsia" w:ascii="宋体" w:hAnsi="宋体" w:eastAsia="宋体" w:cs="宋体"/>
          <w:color w:val="auto"/>
          <w:sz w:val="22"/>
          <w:szCs w:val="22"/>
          <w:highlight w:val="none"/>
        </w:rPr>
      </w:pPr>
      <w:bookmarkStart w:id="30" w:name="_Toc35393806"/>
      <w:bookmarkStart w:id="31" w:name="_Toc28359096"/>
      <w:bookmarkStart w:id="32" w:name="_Toc35393637"/>
      <w:bookmarkStart w:id="33" w:name="_Toc28359019"/>
      <w:r>
        <w:rPr>
          <w:rFonts w:hint="eastAsia" w:ascii="宋体" w:hAnsi="宋体" w:eastAsia="宋体" w:cs="宋体"/>
          <w:color w:val="auto"/>
          <w:sz w:val="22"/>
          <w:szCs w:val="22"/>
          <w:highlight w:val="none"/>
        </w:rPr>
        <w:t>1.采购人信息</w:t>
      </w:r>
      <w:bookmarkEnd w:id="30"/>
      <w:bookmarkEnd w:id="31"/>
      <w:bookmarkEnd w:id="32"/>
      <w:bookmarkEnd w:id="33"/>
    </w:p>
    <w:p>
      <w:pPr>
        <w:pStyle w:val="3"/>
        <w:spacing w:line="360" w:lineRule="auto"/>
        <w:jc w:val="left"/>
        <w:rPr>
          <w:rFonts w:hint="eastAsia" w:ascii="宋体" w:hAnsi="宋体" w:eastAsia="宋体" w:cs="宋体"/>
          <w:color w:val="auto"/>
          <w:sz w:val="22"/>
          <w:szCs w:val="22"/>
          <w:highlight w:val="none"/>
          <w:lang w:eastAsia="zh-CN"/>
        </w:rPr>
      </w:pPr>
      <w:bookmarkStart w:id="34" w:name="_Toc35393807"/>
      <w:bookmarkStart w:id="35" w:name="_Toc35393638"/>
      <w:bookmarkStart w:id="36" w:name="_Toc28359097"/>
      <w:bookmarkStart w:id="37" w:name="_Toc28359020"/>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u w:val="single"/>
          <w:lang w:eastAsia="zh-CN"/>
        </w:rPr>
        <w:t>南京市南站中学</w:t>
      </w:r>
    </w:p>
    <w:p>
      <w:pPr>
        <w:pStyle w:val="3"/>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lang w:eastAsia="zh-CN"/>
        </w:rPr>
        <w:t xml:space="preserve">南京市雨花台区民权路 </w:t>
      </w:r>
      <w:r>
        <w:rPr>
          <w:rFonts w:hint="eastAsia" w:ascii="宋体" w:hAnsi="宋体" w:eastAsia="宋体" w:cs="宋体"/>
          <w:color w:val="auto"/>
          <w:sz w:val="22"/>
          <w:szCs w:val="22"/>
          <w:highlight w:val="none"/>
          <w:u w:val="single"/>
        </w:rPr>
        <w:t xml:space="preserve"> </w:t>
      </w:r>
    </w:p>
    <w:p>
      <w:pPr>
        <w:pStyle w:val="3"/>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rPr>
        <w:t>　赵</w:t>
      </w:r>
      <w:r>
        <w:rPr>
          <w:rFonts w:hint="eastAsia" w:ascii="宋体" w:hAnsi="宋体" w:eastAsia="宋体" w:cs="宋体"/>
          <w:color w:val="auto"/>
          <w:sz w:val="22"/>
          <w:szCs w:val="22"/>
          <w:highlight w:val="none"/>
          <w:u w:val="single"/>
          <w:lang w:val="en-US" w:eastAsia="zh-CN"/>
        </w:rPr>
        <w:t>老师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13770951193</w:t>
      </w:r>
      <w:r>
        <w:rPr>
          <w:rFonts w:hint="eastAsia" w:ascii="宋体" w:hAnsi="宋体" w:eastAsia="宋体" w:cs="宋体"/>
          <w:color w:val="auto"/>
          <w:sz w:val="22"/>
          <w:szCs w:val="22"/>
          <w:highlight w:val="none"/>
          <w:u w:val="single"/>
        </w:rPr>
        <w:t xml:space="preserve">    </w:t>
      </w:r>
    </w:p>
    <w:p>
      <w:pPr>
        <w:pStyle w:val="3"/>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bookmarkEnd w:id="34"/>
      <w:bookmarkEnd w:id="35"/>
      <w:bookmarkEnd w:id="36"/>
      <w:bookmarkEnd w:id="37"/>
    </w:p>
    <w:p>
      <w:pPr>
        <w:spacing w:line="360" w:lineRule="auto"/>
        <w:ind w:firstLine="660"/>
        <w:rPr>
          <w:rFonts w:hint="eastAsia"/>
          <w:color w:val="auto"/>
          <w:highlight w:val="none"/>
          <w:u w:val="single"/>
          <w:lang w:val="en-US"/>
        </w:rPr>
      </w:pPr>
      <w:r>
        <w:rPr>
          <w:rFonts w:hint="eastAsia"/>
          <w:color w:val="auto"/>
          <w:highlight w:val="none"/>
        </w:rPr>
        <w:t>名    称：</w:t>
      </w:r>
      <w:r>
        <w:rPr>
          <w:rFonts w:hint="eastAsia"/>
          <w:color w:val="auto"/>
          <w:highlight w:val="none"/>
          <w:u w:val="single"/>
          <w:lang w:val="en-US"/>
        </w:rPr>
        <w:t>江苏中衡工程项目管理咨询有限公司</w:t>
      </w:r>
    </w:p>
    <w:p>
      <w:pPr>
        <w:spacing w:line="360" w:lineRule="auto"/>
        <w:ind w:firstLine="660"/>
        <w:rPr>
          <w:rFonts w:hint="eastAsia" w:eastAsia="宋体"/>
          <w:color w:val="auto"/>
          <w:highlight w:val="none"/>
          <w:lang w:eastAsia="zh-CN" w:bidi="ar-SA"/>
        </w:rPr>
      </w:pPr>
      <w:r>
        <w:rPr>
          <w:rFonts w:hint="eastAsia"/>
          <w:color w:val="auto"/>
          <w:highlight w:val="none"/>
        </w:rPr>
        <w:t>地　　址：</w:t>
      </w:r>
      <w:r>
        <w:rPr>
          <w:rFonts w:hint="eastAsia"/>
          <w:color w:val="auto"/>
          <w:highlight w:val="none"/>
          <w:u w:val="single"/>
          <w:lang w:eastAsia="zh-CN" w:bidi="ar-SA"/>
        </w:rPr>
        <w:t>南京市建邺区奥体大街68号国际总部研发园4B栋19层</w:t>
      </w:r>
    </w:p>
    <w:p>
      <w:pPr>
        <w:spacing w:line="360" w:lineRule="auto"/>
        <w:ind w:firstLine="660"/>
        <w:rPr>
          <w:rFonts w:hint="eastAsia"/>
          <w:color w:val="auto"/>
          <w:highlight w:val="none"/>
          <w:u w:val="single"/>
          <w:lang w:val="en-US"/>
        </w:rPr>
      </w:pPr>
      <w:r>
        <w:rPr>
          <w:rFonts w:hint="eastAsia"/>
          <w:color w:val="auto"/>
          <w:highlight w:val="none"/>
        </w:rPr>
        <w:t>联系方式：</w:t>
      </w:r>
      <w:r>
        <w:rPr>
          <w:rFonts w:hint="eastAsia"/>
          <w:color w:val="auto"/>
          <w:highlight w:val="none"/>
          <w:u w:val="single"/>
          <w:lang w:val="en-US"/>
        </w:rPr>
        <w:t xml:space="preserve"> </w:t>
      </w:r>
      <w:r>
        <w:rPr>
          <w:rFonts w:hint="eastAsia"/>
          <w:color w:val="auto"/>
          <w:highlight w:val="none"/>
          <w:u w:val="single"/>
          <w:lang w:val="en-US" w:eastAsia="zh-CN"/>
        </w:rPr>
        <w:t>18452500881</w:t>
      </w:r>
      <w:r>
        <w:rPr>
          <w:rFonts w:hint="eastAsia"/>
          <w:color w:val="auto"/>
          <w:highlight w:val="none"/>
          <w:u w:val="single"/>
          <w:lang w:val="en-US"/>
        </w:rPr>
        <w:t xml:space="preserve"> </w:t>
      </w:r>
    </w:p>
    <w:p>
      <w:pPr>
        <w:pStyle w:val="3"/>
        <w:spacing w:line="360" w:lineRule="auto"/>
        <w:jc w:val="left"/>
        <w:rPr>
          <w:rFonts w:hint="eastAsia" w:ascii="宋体" w:hAnsi="宋体" w:eastAsia="宋体" w:cs="宋体"/>
          <w:color w:val="auto"/>
          <w:sz w:val="22"/>
          <w:szCs w:val="22"/>
          <w:highlight w:val="none"/>
        </w:rPr>
      </w:pPr>
      <w:bookmarkStart w:id="38" w:name="_Toc28359021"/>
      <w:bookmarkStart w:id="39" w:name="_Toc28359098"/>
      <w:bookmarkStart w:id="40" w:name="_Toc35393808"/>
      <w:bookmarkStart w:id="41" w:name="_Toc35393639"/>
      <w:r>
        <w:rPr>
          <w:rFonts w:hint="eastAsia" w:ascii="宋体" w:hAnsi="宋体" w:eastAsia="宋体" w:cs="宋体"/>
          <w:color w:val="auto"/>
          <w:sz w:val="22"/>
          <w:szCs w:val="22"/>
          <w:highlight w:val="none"/>
        </w:rPr>
        <w:t>3.项目联系方式</w:t>
      </w:r>
      <w:bookmarkEnd w:id="38"/>
      <w:bookmarkEnd w:id="39"/>
      <w:bookmarkEnd w:id="40"/>
      <w:bookmarkEnd w:id="41"/>
    </w:p>
    <w:p>
      <w:pPr>
        <w:pStyle w:val="24"/>
        <w:spacing w:line="360" w:lineRule="auto"/>
        <w:ind w:firstLine="660"/>
        <w:rPr>
          <w:rFonts w:hint="eastAsia" w:hAnsi="宋体"/>
          <w:color w:val="auto"/>
          <w:highlight w:val="none"/>
          <w:lang w:val="en-US"/>
        </w:rPr>
      </w:pPr>
      <w:r>
        <w:rPr>
          <w:rFonts w:hint="eastAsia" w:hAnsi="宋体"/>
          <w:color w:val="auto"/>
          <w:highlight w:val="none"/>
        </w:rPr>
        <w:t>项目联系人：</w:t>
      </w:r>
      <w:r>
        <w:rPr>
          <w:rFonts w:hint="eastAsia" w:hAnsi="宋体"/>
          <w:color w:val="auto"/>
          <w:highlight w:val="none"/>
          <w:u w:val="single"/>
          <w:lang w:val="en-US"/>
        </w:rPr>
        <w:t xml:space="preserve"> </w:t>
      </w:r>
      <w:r>
        <w:rPr>
          <w:rFonts w:hint="eastAsia" w:hAnsi="宋体"/>
          <w:color w:val="auto"/>
          <w:highlight w:val="none"/>
          <w:u w:val="single"/>
          <w:lang w:val="en-US" w:eastAsia="zh-CN"/>
        </w:rPr>
        <w:t xml:space="preserve">何工 </w:t>
      </w:r>
      <w:r>
        <w:rPr>
          <w:rFonts w:hint="eastAsia" w:hAnsi="宋体"/>
          <w:color w:val="auto"/>
          <w:highlight w:val="none"/>
          <w:u w:val="single"/>
          <w:lang w:val="en-US"/>
        </w:rPr>
        <w:t xml:space="preserve">   </w:t>
      </w:r>
    </w:p>
    <w:p>
      <w:pPr>
        <w:spacing w:line="360" w:lineRule="auto"/>
        <w:ind w:firstLine="660"/>
        <w:rPr>
          <w:rFonts w:hint="eastAsia"/>
          <w:color w:val="auto"/>
          <w:highlight w:val="none"/>
          <w:u w:val="single"/>
          <w:lang w:val="en-US"/>
        </w:rPr>
      </w:pPr>
      <w:r>
        <w:rPr>
          <w:rFonts w:hint="eastAsia"/>
          <w:color w:val="auto"/>
          <w:highlight w:val="none"/>
        </w:rPr>
        <w:t>电　　 话：</w:t>
      </w:r>
      <w:r>
        <w:rPr>
          <w:rFonts w:hint="eastAsia"/>
          <w:color w:val="auto"/>
          <w:highlight w:val="none"/>
          <w:u w:val="single"/>
        </w:rPr>
        <w:t>　</w:t>
      </w:r>
      <w:r>
        <w:rPr>
          <w:rFonts w:hint="eastAsia"/>
          <w:color w:val="auto"/>
          <w:highlight w:val="none"/>
          <w:u w:val="single"/>
          <w:lang w:val="en-US" w:eastAsia="zh-CN"/>
        </w:rPr>
        <w:t>18452500881</w:t>
      </w:r>
      <w:r>
        <w:rPr>
          <w:rFonts w:hint="eastAsia"/>
          <w:color w:val="auto"/>
          <w:highlight w:val="none"/>
          <w:u w:val="single"/>
          <w:lang w:val="en-US"/>
        </w:rPr>
        <w:t xml:space="preserve">  </w:t>
      </w:r>
    </w:p>
    <w:p>
      <w:pPr>
        <w:rPr>
          <w:rFonts w:hint="eastAsia"/>
          <w:color w:val="auto"/>
          <w:highlight w:val="none"/>
        </w:rPr>
      </w:pPr>
    </w:p>
    <w:p>
      <w:pPr>
        <w:pStyle w:val="6"/>
        <w:spacing w:line="360" w:lineRule="auto"/>
        <w:ind w:left="220" w:right="567" w:firstLine="442"/>
        <w:rPr>
          <w:rFonts w:hint="eastAsia" w:ascii="宋体" w:hAnsi="宋体" w:eastAsia="宋体" w:cs="宋体"/>
          <w:color w:val="auto"/>
          <w:sz w:val="22"/>
          <w:szCs w:val="22"/>
          <w:highlight w:val="none"/>
        </w:rPr>
        <w:sectPr>
          <w:footerReference r:id="rId4" w:type="default"/>
          <w:pgSz w:w="11911" w:h="16838"/>
          <w:pgMar w:top="1134" w:right="1134" w:bottom="1134" w:left="1134" w:header="720" w:footer="686" w:gutter="0"/>
          <w:pgNumType w:start="1"/>
          <w:cols w:space="0" w:num="1"/>
          <w:rtlGutter w:val="0"/>
          <w:docGrid w:linePitch="360" w:charSpace="0"/>
        </w:sectPr>
      </w:pPr>
    </w:p>
    <w:p>
      <w:pPr>
        <w:spacing w:line="360" w:lineRule="auto"/>
        <w:ind w:left="220" w:right="567" w:firstLine="680"/>
        <w:jc w:val="center"/>
        <w:rPr>
          <w:rFonts w:hint="eastAsia" w:ascii="宋体" w:eastAsia="宋体"/>
          <w:color w:val="auto"/>
          <w:spacing w:val="-10"/>
          <w:sz w:val="36"/>
          <w:szCs w:val="36"/>
          <w:highlight w:val="none"/>
        </w:rPr>
      </w:pPr>
      <w:r>
        <w:rPr>
          <w:rFonts w:hint="eastAsia" w:ascii="宋体" w:eastAsia="宋体"/>
          <w:color w:val="auto"/>
          <w:spacing w:val="-10"/>
          <w:sz w:val="36"/>
          <w:szCs w:val="36"/>
          <w:highlight w:val="none"/>
        </w:rPr>
        <w:t>第二章供应商须知</w:t>
      </w:r>
    </w:p>
    <w:p>
      <w:pPr>
        <w:spacing w:line="360" w:lineRule="auto"/>
        <w:ind w:left="220" w:right="567" w:firstLine="442"/>
        <w:rPr>
          <w:rFonts w:hint="eastAsia"/>
          <w:b/>
          <w:bCs/>
          <w:color w:val="auto"/>
          <w:szCs w:val="21"/>
          <w:highlight w:val="none"/>
        </w:rPr>
      </w:pPr>
      <w:r>
        <w:rPr>
          <w:rFonts w:hint="eastAsia"/>
          <w:b/>
          <w:bCs/>
          <w:color w:val="auto"/>
          <w:szCs w:val="21"/>
          <w:highlight w:val="none"/>
        </w:rPr>
        <w:t>一、总则</w:t>
      </w:r>
    </w:p>
    <w:p>
      <w:pPr>
        <w:spacing w:line="360" w:lineRule="auto"/>
        <w:ind w:left="220" w:right="567" w:firstLine="440"/>
        <w:outlineLvl w:val="0"/>
        <w:rPr>
          <w:rFonts w:hint="eastAsia"/>
          <w:color w:val="auto"/>
          <w:szCs w:val="21"/>
          <w:highlight w:val="none"/>
        </w:rPr>
      </w:pPr>
      <w:r>
        <w:rPr>
          <w:rFonts w:hint="eastAsia"/>
          <w:color w:val="auto"/>
          <w:szCs w:val="21"/>
          <w:highlight w:val="none"/>
        </w:rPr>
        <w:t>1.适用法律</w:t>
      </w:r>
    </w:p>
    <w:p>
      <w:pPr>
        <w:spacing w:line="360" w:lineRule="auto"/>
        <w:ind w:left="220" w:right="567" w:firstLine="440"/>
        <w:rPr>
          <w:rFonts w:hint="eastAsia"/>
          <w:color w:val="auto"/>
          <w:szCs w:val="21"/>
          <w:highlight w:val="none"/>
        </w:rPr>
      </w:pPr>
      <w:r>
        <w:rPr>
          <w:rFonts w:hint="eastAsia"/>
          <w:color w:val="auto"/>
          <w:szCs w:val="21"/>
          <w:highlight w:val="none"/>
        </w:rPr>
        <w:t>1.1 《中华人民共和国政府采购法》《中华人民共和国政府采购法实施条例》《政府采购竞争性磋商采购方式管理暂行办法》等有关法律、规章和规定等。</w:t>
      </w:r>
    </w:p>
    <w:p>
      <w:pPr>
        <w:spacing w:line="360" w:lineRule="auto"/>
        <w:ind w:left="220" w:right="567" w:firstLine="442"/>
        <w:outlineLvl w:val="0"/>
        <w:rPr>
          <w:rFonts w:hint="eastAsia"/>
          <w:b/>
          <w:color w:val="auto"/>
          <w:szCs w:val="21"/>
          <w:highlight w:val="none"/>
        </w:rPr>
      </w:pPr>
      <w:r>
        <w:rPr>
          <w:rFonts w:hint="eastAsia"/>
          <w:b/>
          <w:color w:val="auto"/>
          <w:szCs w:val="21"/>
          <w:highlight w:val="none"/>
        </w:rPr>
        <w:t>2.定义</w:t>
      </w:r>
    </w:p>
    <w:p>
      <w:pPr>
        <w:spacing w:line="360" w:lineRule="auto"/>
        <w:ind w:left="220" w:right="567" w:firstLine="440"/>
        <w:rPr>
          <w:rFonts w:hint="eastAsia"/>
          <w:color w:val="auto"/>
          <w:szCs w:val="21"/>
          <w:highlight w:val="none"/>
        </w:rPr>
      </w:pPr>
      <w:r>
        <w:rPr>
          <w:rFonts w:hint="eastAsia"/>
          <w:color w:val="auto"/>
          <w:szCs w:val="21"/>
          <w:highlight w:val="none"/>
        </w:rPr>
        <w:t xml:space="preserve">2.1 </w:t>
      </w:r>
      <w:r>
        <w:rPr>
          <w:rFonts w:hint="eastAsia"/>
          <w:color w:val="auto"/>
          <w:highlight w:val="none"/>
        </w:rPr>
        <w:t>“供应商”是指参加磋商竞争，并符合磋商文件规定资格条件的法人、其他组织或者自然人。</w:t>
      </w:r>
    </w:p>
    <w:p>
      <w:pPr>
        <w:spacing w:line="360" w:lineRule="auto"/>
        <w:ind w:left="220" w:right="567" w:firstLine="440"/>
        <w:rPr>
          <w:rFonts w:hint="eastAsia"/>
          <w:b/>
          <w:color w:val="auto"/>
          <w:szCs w:val="21"/>
          <w:highlight w:val="none"/>
        </w:rPr>
      </w:pPr>
      <w:r>
        <w:rPr>
          <w:rFonts w:hint="eastAsia"/>
          <w:color w:val="auto"/>
          <w:szCs w:val="21"/>
          <w:highlight w:val="none"/>
        </w:rPr>
        <w:t>2.2 “服务”是指本磋商文件中所述相关服务。</w:t>
      </w:r>
    </w:p>
    <w:p>
      <w:pPr>
        <w:spacing w:line="360" w:lineRule="auto"/>
        <w:ind w:left="220" w:right="567" w:firstLine="440"/>
        <w:rPr>
          <w:rFonts w:hint="eastAsia"/>
          <w:color w:val="auto"/>
          <w:szCs w:val="21"/>
          <w:highlight w:val="none"/>
        </w:rPr>
      </w:pPr>
      <w:r>
        <w:rPr>
          <w:rFonts w:hint="eastAsia"/>
          <w:color w:val="auto"/>
          <w:szCs w:val="21"/>
          <w:highlight w:val="none"/>
        </w:rPr>
        <w:t>2.3 “用户或使用单位”是指使用服务的单位。</w:t>
      </w:r>
    </w:p>
    <w:p>
      <w:pPr>
        <w:spacing w:line="360" w:lineRule="auto"/>
        <w:ind w:left="220" w:right="567" w:firstLine="442"/>
        <w:rPr>
          <w:rFonts w:hint="eastAsia"/>
          <w:b/>
          <w:color w:val="auto"/>
          <w:szCs w:val="21"/>
          <w:highlight w:val="none"/>
        </w:rPr>
      </w:pPr>
      <w:r>
        <w:rPr>
          <w:rFonts w:hint="eastAsia"/>
          <w:b/>
          <w:color w:val="auto"/>
          <w:szCs w:val="21"/>
          <w:highlight w:val="none"/>
        </w:rPr>
        <w:t>3.政策功能</w:t>
      </w:r>
    </w:p>
    <w:p>
      <w:pPr>
        <w:spacing w:line="360" w:lineRule="auto"/>
        <w:ind w:left="220" w:right="567" w:firstLine="440"/>
        <w:rPr>
          <w:rFonts w:hint="eastAsia"/>
          <w:color w:val="auto"/>
          <w:szCs w:val="21"/>
          <w:highlight w:val="none"/>
        </w:rPr>
      </w:pPr>
      <w:r>
        <w:rPr>
          <w:rFonts w:hint="eastAsia"/>
          <w:color w:val="auto"/>
          <w:szCs w:val="21"/>
          <w:highlight w:val="none"/>
        </w:rPr>
        <w:t>3.1 政府采购促进中小企业发展，小企业（含小型、微型企业）提供的产品和服务在磋商时将获得优势，参加磋商的小企业，应当提供《中小企业声明函》（“中小企业划型标准”详见《关于印发中小企业划型标准规定的通知》工信部联企业〔2011〕300号及《国家统计局关于印发统计上大中小微型企业划分办法的通知》国统字〔2011〕75号）。</w:t>
      </w:r>
    </w:p>
    <w:p>
      <w:pPr>
        <w:spacing w:line="360" w:lineRule="auto"/>
        <w:ind w:left="220" w:right="567" w:firstLine="440"/>
        <w:rPr>
          <w:rFonts w:hint="eastAsia"/>
          <w:color w:val="auto"/>
          <w:szCs w:val="21"/>
          <w:highlight w:val="none"/>
        </w:rPr>
      </w:pPr>
      <w:r>
        <w:rPr>
          <w:rFonts w:hint="eastAsia"/>
          <w:color w:val="auto"/>
          <w:szCs w:val="21"/>
          <w:highlight w:val="none"/>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360" w:lineRule="auto"/>
        <w:ind w:left="220" w:right="567" w:firstLine="440"/>
        <w:rPr>
          <w:rFonts w:hint="eastAsia"/>
          <w:color w:val="auto"/>
          <w:szCs w:val="21"/>
          <w:highlight w:val="none"/>
        </w:rPr>
      </w:pPr>
      <w:r>
        <w:rPr>
          <w:rFonts w:hint="eastAsia"/>
          <w:color w:val="auto"/>
          <w:szCs w:val="21"/>
          <w:highlight w:val="none"/>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360" w:lineRule="auto"/>
        <w:ind w:left="220" w:right="567" w:firstLine="440"/>
        <w:rPr>
          <w:rFonts w:hint="eastAsia"/>
          <w:color w:val="auto"/>
          <w:szCs w:val="21"/>
          <w:highlight w:val="none"/>
        </w:rPr>
      </w:pPr>
      <w:r>
        <w:rPr>
          <w:rFonts w:hint="eastAsia"/>
          <w:color w:val="auto"/>
          <w:szCs w:val="21"/>
          <w:highlight w:val="none"/>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tabs>
          <w:tab w:val="left" w:pos="525"/>
          <w:tab w:val="left" w:pos="945"/>
        </w:tabs>
        <w:spacing w:line="360" w:lineRule="auto"/>
        <w:ind w:left="220" w:right="567" w:firstLine="440"/>
        <w:rPr>
          <w:rFonts w:hint="eastAsia"/>
          <w:color w:val="auto"/>
          <w:szCs w:val="21"/>
          <w:highlight w:val="none"/>
        </w:rPr>
      </w:pPr>
      <w:r>
        <w:rPr>
          <w:rFonts w:hint="eastAsia"/>
          <w:color w:val="auto"/>
          <w:szCs w:val="21"/>
          <w:highlight w:val="none"/>
        </w:rPr>
        <w:t>3.5 提供的产品属于信息安全产品的，供应商应当选择经国家认证的信息安全产品磋商，并提供由中国信息安全认证中心按国家标准认证颁发的有效认证证书复印件。</w:t>
      </w:r>
    </w:p>
    <w:p>
      <w:pPr>
        <w:spacing w:line="360" w:lineRule="auto"/>
        <w:ind w:left="220" w:right="567" w:firstLine="440"/>
        <w:rPr>
          <w:rFonts w:hint="eastAsia"/>
          <w:color w:val="auto"/>
          <w:szCs w:val="21"/>
          <w:highlight w:val="none"/>
        </w:rPr>
      </w:pPr>
      <w:r>
        <w:rPr>
          <w:rFonts w:hint="eastAsia"/>
          <w:color w:val="auto"/>
          <w:szCs w:val="21"/>
          <w:highlight w:val="none"/>
        </w:rPr>
        <w:t xml:space="preserve"> 3.6 提供的产品属于政府强制采购节能产品的，供应商应当选择依据国家标准中二级能效（水效）指标认证的节能产品磋商，并提供有效的节能产品认证证书复印件。</w:t>
      </w:r>
    </w:p>
    <w:p>
      <w:pPr>
        <w:spacing w:line="360" w:lineRule="auto"/>
        <w:ind w:left="220" w:right="567" w:firstLine="440"/>
        <w:outlineLvl w:val="0"/>
        <w:rPr>
          <w:rFonts w:hint="eastAsia"/>
          <w:color w:val="auto"/>
          <w:szCs w:val="21"/>
          <w:highlight w:val="none"/>
        </w:rPr>
      </w:pPr>
      <w:r>
        <w:rPr>
          <w:rFonts w:hint="eastAsia"/>
          <w:bCs/>
          <w:color w:val="auto"/>
          <w:szCs w:val="21"/>
          <w:highlight w:val="none"/>
        </w:rPr>
        <w:t>3.7 提供的产品属于环境标志产品的,供应商应当选择</w:t>
      </w:r>
      <w:r>
        <w:rPr>
          <w:rFonts w:hint="eastAsia"/>
          <w:color w:val="auto"/>
          <w:szCs w:val="21"/>
          <w:highlight w:val="none"/>
        </w:rPr>
        <w:t>依据相关标准的最新版本认证的环境标志产品</w:t>
      </w:r>
      <w:r>
        <w:rPr>
          <w:rFonts w:hint="eastAsia"/>
          <w:bCs/>
          <w:color w:val="auto"/>
          <w:szCs w:val="21"/>
          <w:highlight w:val="none"/>
        </w:rPr>
        <w:t>磋商,并提供有效的环境标志产品认证证书复印件</w:t>
      </w:r>
      <w:r>
        <w:rPr>
          <w:rFonts w:hint="eastAsia"/>
          <w:color w:val="auto"/>
          <w:szCs w:val="21"/>
          <w:highlight w:val="none"/>
        </w:rPr>
        <w:t>。</w:t>
      </w:r>
    </w:p>
    <w:p>
      <w:pPr>
        <w:spacing w:line="360" w:lineRule="auto"/>
        <w:ind w:right="567"/>
        <w:outlineLvl w:val="0"/>
        <w:rPr>
          <w:rFonts w:hint="eastAsia"/>
          <w:b/>
          <w:bCs/>
          <w:color w:val="auto"/>
          <w:szCs w:val="21"/>
          <w:highlight w:val="none"/>
        </w:rPr>
      </w:pPr>
      <w:r>
        <w:rPr>
          <w:rFonts w:hint="eastAsia"/>
          <w:b/>
          <w:color w:val="auto"/>
          <w:szCs w:val="21"/>
          <w:highlight w:val="none"/>
        </w:rPr>
        <w:t>4.</w:t>
      </w:r>
      <w:r>
        <w:rPr>
          <w:rFonts w:hint="eastAsia"/>
          <w:b/>
          <w:bCs/>
          <w:color w:val="auto"/>
          <w:szCs w:val="21"/>
          <w:highlight w:val="none"/>
        </w:rPr>
        <w:t>磋商费用</w:t>
      </w:r>
    </w:p>
    <w:p>
      <w:pPr>
        <w:spacing w:line="360" w:lineRule="auto"/>
        <w:ind w:right="567" w:firstLine="440"/>
        <w:rPr>
          <w:rFonts w:hint="eastAsia"/>
          <w:color w:val="auto"/>
          <w:szCs w:val="21"/>
          <w:highlight w:val="none"/>
        </w:rPr>
      </w:pPr>
      <w:r>
        <w:rPr>
          <w:rFonts w:hint="eastAsia"/>
          <w:color w:val="auto"/>
          <w:szCs w:val="21"/>
          <w:highlight w:val="none"/>
        </w:rPr>
        <w:t>4.1 供应商应承担所有与准备和参加竞争性磋商有关的费用，无论采购结果如何，代理机构和采购人在任何情况下均无义务和责任承担这些费用。</w:t>
      </w:r>
    </w:p>
    <w:p>
      <w:pPr>
        <w:spacing w:line="360" w:lineRule="auto"/>
        <w:ind w:right="567" w:firstLine="440"/>
        <w:rPr>
          <w:rFonts w:hint="eastAsia"/>
          <w:color w:val="auto"/>
          <w:szCs w:val="21"/>
          <w:highlight w:val="none"/>
        </w:rPr>
      </w:pPr>
      <w:r>
        <w:rPr>
          <w:rFonts w:hint="eastAsia"/>
          <w:color w:val="auto"/>
          <w:szCs w:val="21"/>
          <w:highlight w:val="none"/>
        </w:rPr>
        <w:t>4.2</w:t>
      </w:r>
      <w:r>
        <w:rPr>
          <w:rFonts w:hint="eastAsia"/>
          <w:color w:val="auto"/>
          <w:spacing w:val="-3"/>
          <w:highlight w:val="none"/>
        </w:rPr>
        <w:t>本次代理费及专家评委费由中标人支付。招标代理费按计价格</w:t>
      </w:r>
      <w:r>
        <w:rPr>
          <w:rFonts w:hint="eastAsia"/>
          <w:color w:val="auto"/>
          <w:highlight w:val="none"/>
        </w:rPr>
        <w:t>（2002）1980</w:t>
      </w:r>
      <w:r>
        <w:rPr>
          <w:rFonts w:hint="eastAsia"/>
          <w:color w:val="auto"/>
          <w:spacing w:val="-2"/>
          <w:highlight w:val="none"/>
        </w:rPr>
        <w:t>号文</w:t>
      </w:r>
      <w:r>
        <w:rPr>
          <w:rFonts w:hint="eastAsia"/>
          <w:color w:val="auto"/>
          <w:spacing w:val="-2"/>
          <w:highlight w:val="none"/>
          <w:lang w:val="en-US" w:eastAsia="zh-CN"/>
        </w:rPr>
        <w:t>的</w:t>
      </w:r>
      <w:r>
        <w:rPr>
          <w:rFonts w:hint="eastAsia"/>
          <w:color w:val="auto"/>
          <w:highlight w:val="none"/>
        </w:rPr>
        <w:t>9</w:t>
      </w:r>
      <w:r>
        <w:rPr>
          <w:rFonts w:hint="eastAsia"/>
          <w:color w:val="auto"/>
          <w:highlight w:val="none"/>
          <w:lang w:val="en-US" w:eastAsia="zh-CN"/>
        </w:rPr>
        <w:t>0%</w:t>
      </w:r>
      <w:r>
        <w:rPr>
          <w:rFonts w:hint="eastAsia"/>
          <w:color w:val="auto"/>
          <w:spacing w:val="-2"/>
          <w:highlight w:val="none"/>
        </w:rPr>
        <w:t>计算收取（不满</w:t>
      </w:r>
      <w:r>
        <w:rPr>
          <w:rFonts w:hint="eastAsia"/>
          <w:color w:val="auto"/>
          <w:spacing w:val="-2"/>
          <w:highlight w:val="none"/>
          <w:lang w:val="en-US" w:eastAsia="zh-CN"/>
        </w:rPr>
        <w:t>叁</w:t>
      </w:r>
      <w:r>
        <w:rPr>
          <w:rFonts w:hint="eastAsia"/>
          <w:color w:val="auto"/>
          <w:spacing w:val="-2"/>
          <w:highlight w:val="none"/>
        </w:rPr>
        <w:t>仟元的按照</w:t>
      </w:r>
      <w:r>
        <w:rPr>
          <w:rFonts w:hint="eastAsia"/>
          <w:color w:val="auto"/>
          <w:spacing w:val="-2"/>
          <w:highlight w:val="none"/>
          <w:lang w:val="en-US" w:eastAsia="zh-CN"/>
        </w:rPr>
        <w:t>叁</w:t>
      </w:r>
      <w:r>
        <w:rPr>
          <w:rFonts w:hint="eastAsia"/>
          <w:color w:val="auto"/>
          <w:spacing w:val="-2"/>
          <w:highlight w:val="none"/>
        </w:rPr>
        <w:t>仟元计取），</w:t>
      </w:r>
      <w:r>
        <w:rPr>
          <w:rFonts w:hint="eastAsia"/>
          <w:color w:val="auto"/>
          <w:highlight w:val="none"/>
        </w:rPr>
        <w:t>专家评标费按实收取，</w:t>
      </w:r>
      <w:r>
        <w:rPr>
          <w:rFonts w:hint="eastAsia"/>
          <w:color w:val="auto"/>
          <w:spacing w:val="-2"/>
          <w:highlight w:val="none"/>
        </w:rPr>
        <w:t>此费用已含在投标报价中，结算时不予另计。请投标人充分考虑在投标报价中</w:t>
      </w:r>
      <w:r>
        <w:rPr>
          <w:rFonts w:hint="eastAsia"/>
          <w:color w:val="auto"/>
          <w:szCs w:val="21"/>
          <w:highlight w:val="none"/>
        </w:rPr>
        <w:t>。</w:t>
      </w:r>
    </w:p>
    <w:p>
      <w:pPr>
        <w:spacing w:line="360" w:lineRule="auto"/>
        <w:ind w:right="567"/>
        <w:rPr>
          <w:rFonts w:hint="eastAsia"/>
          <w:b/>
          <w:color w:val="auto"/>
          <w:szCs w:val="21"/>
          <w:highlight w:val="none"/>
        </w:rPr>
      </w:pPr>
      <w:r>
        <w:rPr>
          <w:rFonts w:hint="eastAsia"/>
          <w:b/>
          <w:color w:val="auto"/>
          <w:szCs w:val="21"/>
          <w:highlight w:val="none"/>
        </w:rPr>
        <w:t>二、响应文件编制</w:t>
      </w:r>
    </w:p>
    <w:p>
      <w:pPr>
        <w:spacing w:line="360" w:lineRule="auto"/>
        <w:ind w:right="567" w:firstLine="440"/>
        <w:rPr>
          <w:rFonts w:hint="eastAsia"/>
          <w:color w:val="auto"/>
          <w:szCs w:val="21"/>
          <w:highlight w:val="none"/>
        </w:rPr>
      </w:pPr>
      <w:r>
        <w:rPr>
          <w:rFonts w:hint="eastAsia"/>
          <w:color w:val="auto"/>
          <w:szCs w:val="21"/>
          <w:highlight w:val="none"/>
        </w:rPr>
        <w:t>5.供应商应当按照磋商文件的要求编制响应文件，并对其提交的响应文件真实性、合法性承担法律责任。未特别指明的，所有技术资料、认证、证明等均以提交的有效的证明文件复印件为依据。</w:t>
      </w:r>
    </w:p>
    <w:p>
      <w:pPr>
        <w:spacing w:line="360" w:lineRule="auto"/>
        <w:ind w:right="567" w:firstLine="440"/>
        <w:rPr>
          <w:rFonts w:hint="eastAsia"/>
          <w:color w:val="auto"/>
          <w:szCs w:val="21"/>
          <w:highlight w:val="none"/>
        </w:rPr>
      </w:pPr>
      <w:r>
        <w:rPr>
          <w:rFonts w:hint="eastAsia"/>
          <w:color w:val="auto"/>
          <w:szCs w:val="21"/>
          <w:highlight w:val="none"/>
        </w:rPr>
        <w:t>6.响应文件的语言、计量单位、货币和编制</w:t>
      </w:r>
    </w:p>
    <w:p>
      <w:pPr>
        <w:spacing w:line="360" w:lineRule="auto"/>
        <w:ind w:right="567" w:firstLine="440"/>
        <w:rPr>
          <w:rFonts w:hint="eastAsia"/>
          <w:color w:val="auto"/>
          <w:szCs w:val="21"/>
          <w:highlight w:val="none"/>
        </w:rPr>
      </w:pPr>
      <w:r>
        <w:rPr>
          <w:rFonts w:hint="eastAsia"/>
          <w:color w:val="auto"/>
          <w:szCs w:val="21"/>
          <w:highlight w:val="none"/>
        </w:rPr>
        <w:t>6.1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spacing w:line="360" w:lineRule="auto"/>
        <w:ind w:right="567" w:firstLine="440"/>
        <w:rPr>
          <w:rFonts w:hint="eastAsia"/>
          <w:color w:val="auto"/>
          <w:szCs w:val="21"/>
          <w:highlight w:val="none"/>
        </w:rPr>
      </w:pPr>
      <w:r>
        <w:rPr>
          <w:rFonts w:hint="eastAsia"/>
          <w:color w:val="auto"/>
          <w:szCs w:val="21"/>
          <w:highlight w:val="none"/>
        </w:rPr>
        <w:t>6.2 供应商所使用的计量单位应为国家法定计量单位。</w:t>
      </w:r>
    </w:p>
    <w:p>
      <w:pPr>
        <w:spacing w:line="360" w:lineRule="auto"/>
        <w:ind w:right="567" w:firstLine="440"/>
        <w:rPr>
          <w:rFonts w:hint="eastAsia"/>
          <w:color w:val="auto"/>
          <w:szCs w:val="21"/>
          <w:highlight w:val="none"/>
        </w:rPr>
      </w:pPr>
      <w:r>
        <w:rPr>
          <w:rFonts w:hint="eastAsia"/>
          <w:color w:val="auto"/>
          <w:szCs w:val="21"/>
          <w:highlight w:val="none"/>
        </w:rPr>
        <w:t>6.3 供应商应用人民币报价，单位为“元”。</w:t>
      </w:r>
    </w:p>
    <w:p>
      <w:pPr>
        <w:spacing w:line="360" w:lineRule="auto"/>
        <w:ind w:right="567" w:firstLine="440"/>
        <w:rPr>
          <w:rFonts w:hint="eastAsia"/>
          <w:color w:val="auto"/>
          <w:szCs w:val="21"/>
          <w:highlight w:val="none"/>
        </w:rPr>
      </w:pPr>
      <w:r>
        <w:rPr>
          <w:rFonts w:hint="eastAsia"/>
          <w:color w:val="auto"/>
          <w:szCs w:val="21"/>
          <w:highlight w:val="none"/>
        </w:rPr>
        <w:t>6.4 响应文件应字迹清楚、内容齐全、不得涂改。如有修改，修改处须有供应商公章或法定代表人或其授权磋商代表签字。</w:t>
      </w:r>
    </w:p>
    <w:p>
      <w:pPr>
        <w:spacing w:line="360" w:lineRule="auto"/>
        <w:ind w:right="567" w:firstLine="440"/>
        <w:rPr>
          <w:rFonts w:hint="eastAsia"/>
          <w:color w:val="auto"/>
          <w:szCs w:val="21"/>
          <w:highlight w:val="none"/>
        </w:rPr>
      </w:pPr>
      <w:r>
        <w:rPr>
          <w:rFonts w:hint="eastAsia"/>
          <w:color w:val="auto"/>
          <w:szCs w:val="21"/>
          <w:highlight w:val="none"/>
        </w:rPr>
        <w:t>6.5 响应文件应按照磋商文件规定的顺序，统一用A4规格幅面双面打印、装订成册并编制目录，由于编排混乱导致磋商文件被误读或查找不到，责任由供应商承担。</w:t>
      </w:r>
    </w:p>
    <w:p>
      <w:pPr>
        <w:spacing w:line="360" w:lineRule="auto"/>
        <w:ind w:right="567" w:firstLine="440"/>
        <w:rPr>
          <w:rFonts w:hint="eastAsia"/>
          <w:color w:val="auto"/>
          <w:szCs w:val="21"/>
          <w:highlight w:val="none"/>
        </w:rPr>
      </w:pPr>
      <w:r>
        <w:rPr>
          <w:rFonts w:hint="eastAsia"/>
          <w:color w:val="auto"/>
          <w:szCs w:val="21"/>
          <w:highlight w:val="none"/>
        </w:rPr>
        <w:t>6.6响应文件应逐页编码，不得跳页（包括但不限于授权、证明材料、声明及产品介绍、彩页等）</w:t>
      </w:r>
    </w:p>
    <w:p>
      <w:pPr>
        <w:spacing w:line="360" w:lineRule="auto"/>
        <w:ind w:right="567" w:firstLine="440"/>
        <w:rPr>
          <w:rFonts w:hint="eastAsia"/>
          <w:color w:val="auto"/>
          <w:szCs w:val="21"/>
          <w:highlight w:val="none"/>
        </w:rPr>
      </w:pPr>
      <w:r>
        <w:rPr>
          <w:rFonts w:hint="eastAsia"/>
          <w:color w:val="auto"/>
          <w:szCs w:val="21"/>
          <w:highlight w:val="none"/>
        </w:rPr>
        <w:t>6.7 供应商应在响应文件中写清相应的项目编号、项目名称、供应商名称、地址、电话、传真等。</w:t>
      </w:r>
    </w:p>
    <w:p>
      <w:pPr>
        <w:spacing w:line="360" w:lineRule="auto"/>
        <w:ind w:right="567"/>
        <w:rPr>
          <w:rFonts w:hint="eastAsia"/>
          <w:b/>
          <w:bCs/>
          <w:color w:val="auto"/>
          <w:szCs w:val="21"/>
          <w:highlight w:val="none"/>
        </w:rPr>
      </w:pPr>
      <w:r>
        <w:rPr>
          <w:rFonts w:hint="eastAsia"/>
          <w:b/>
          <w:bCs/>
          <w:color w:val="auto"/>
          <w:szCs w:val="21"/>
          <w:highlight w:val="none"/>
        </w:rPr>
        <w:t>7.响应文件的组成</w:t>
      </w:r>
    </w:p>
    <w:p>
      <w:pPr>
        <w:spacing w:line="360" w:lineRule="auto"/>
        <w:ind w:right="567" w:firstLine="440"/>
        <w:rPr>
          <w:rFonts w:hint="eastAsia"/>
          <w:color w:val="auto"/>
          <w:szCs w:val="21"/>
          <w:highlight w:val="none"/>
        </w:rPr>
      </w:pPr>
      <w:r>
        <w:rPr>
          <w:rFonts w:hint="eastAsia"/>
          <w:color w:val="auto"/>
          <w:szCs w:val="21"/>
          <w:highlight w:val="none"/>
        </w:rPr>
        <w:t>7.1 供应商应当根据磋商文件要求编制响应文件，并根据自己的商务能力、技术水平对磋商文件提出的要求和条件逐条标明是否响应。响应文件由商务部分、技术部分、价格部分，以及其他部分组成。</w:t>
      </w:r>
    </w:p>
    <w:p>
      <w:pPr>
        <w:spacing w:line="360" w:lineRule="auto"/>
        <w:ind w:right="567" w:firstLine="440"/>
        <w:rPr>
          <w:rFonts w:hint="eastAsia"/>
          <w:color w:val="auto"/>
          <w:szCs w:val="21"/>
          <w:highlight w:val="none"/>
        </w:rPr>
      </w:pPr>
      <w:r>
        <w:rPr>
          <w:rFonts w:hint="eastAsia"/>
          <w:bCs/>
          <w:color w:val="auto"/>
          <w:szCs w:val="21"/>
          <w:highlight w:val="none"/>
        </w:rPr>
        <w:t xml:space="preserve">7.2 </w:t>
      </w:r>
      <w:r>
        <w:rPr>
          <w:rFonts w:hint="eastAsia"/>
          <w:b/>
          <w:bCs/>
          <w:color w:val="auto"/>
          <w:szCs w:val="21"/>
          <w:highlight w:val="none"/>
        </w:rPr>
        <w:t>响应文件的商务部分。</w:t>
      </w:r>
      <w:r>
        <w:rPr>
          <w:rFonts w:hint="eastAsia"/>
          <w:color w:val="auto"/>
          <w:szCs w:val="21"/>
          <w:highlight w:val="none"/>
        </w:rPr>
        <w:t>商务部分是证明供应商有资格参加磋商和成交后有能力履行合同的文件，这些文件应能满足竞争性磋商采购文件的要求，包括但不限于下列文件，其中加“★”项目不得有缺失或无效：</w:t>
      </w:r>
    </w:p>
    <w:p>
      <w:pPr>
        <w:spacing w:line="360" w:lineRule="auto"/>
        <w:ind w:right="567" w:firstLine="220"/>
        <w:rPr>
          <w:rFonts w:hint="eastAsia"/>
          <w:color w:val="auto"/>
          <w:szCs w:val="21"/>
          <w:highlight w:val="none"/>
        </w:rPr>
      </w:pPr>
      <w:r>
        <w:rPr>
          <w:rFonts w:hint="eastAsia"/>
          <w:color w:val="auto"/>
          <w:szCs w:val="21"/>
          <w:highlight w:val="none"/>
        </w:rPr>
        <w:t>（1）★ 竞争性磋商申请及声明；</w:t>
      </w:r>
    </w:p>
    <w:p>
      <w:pPr>
        <w:widowControl/>
        <w:spacing w:line="360" w:lineRule="auto"/>
        <w:ind w:right="567" w:firstLine="220"/>
        <w:rPr>
          <w:rFonts w:hint="eastAsia"/>
          <w:color w:val="auto"/>
          <w:szCs w:val="21"/>
          <w:highlight w:val="none"/>
        </w:rPr>
      </w:pPr>
      <w:r>
        <w:rPr>
          <w:rFonts w:hint="eastAsia"/>
          <w:color w:val="auto"/>
          <w:szCs w:val="21"/>
          <w:highlight w:val="none"/>
        </w:rPr>
        <w:t xml:space="preserve">（2）★ 法定代表人授权委托书及委托代理人的身份证复印件； </w:t>
      </w:r>
    </w:p>
    <w:p>
      <w:pPr>
        <w:spacing w:line="360" w:lineRule="auto"/>
        <w:ind w:right="567" w:firstLine="220"/>
        <w:rPr>
          <w:rFonts w:hint="eastAsia"/>
          <w:color w:val="auto"/>
          <w:szCs w:val="21"/>
          <w:highlight w:val="none"/>
        </w:rPr>
      </w:pPr>
      <w:r>
        <w:rPr>
          <w:rFonts w:hint="eastAsia"/>
          <w:color w:val="auto"/>
          <w:szCs w:val="21"/>
          <w:highlight w:val="none"/>
        </w:rPr>
        <w:t>（3）★ 第一章磋商邀请中第</w:t>
      </w:r>
      <w:r>
        <w:rPr>
          <w:rFonts w:hint="eastAsia"/>
          <w:color w:val="auto"/>
          <w:szCs w:val="21"/>
          <w:highlight w:val="none"/>
          <w:lang w:val="en-US"/>
        </w:rPr>
        <w:t>二款中</w:t>
      </w:r>
      <w:r>
        <w:rPr>
          <w:rFonts w:hint="eastAsia"/>
          <w:color w:val="auto"/>
          <w:szCs w:val="21"/>
          <w:highlight w:val="none"/>
        </w:rPr>
        <w:t>规定的资格证明材料；</w:t>
      </w:r>
    </w:p>
    <w:p>
      <w:pPr>
        <w:spacing w:line="360" w:lineRule="auto"/>
        <w:ind w:right="567" w:firstLine="220"/>
        <w:rPr>
          <w:rFonts w:hint="eastAsia"/>
          <w:b/>
          <w:color w:val="auto"/>
          <w:szCs w:val="21"/>
          <w:highlight w:val="none"/>
        </w:rPr>
      </w:pPr>
      <w:r>
        <w:rPr>
          <w:rFonts w:hint="eastAsia"/>
          <w:color w:val="auto"/>
          <w:szCs w:val="21"/>
          <w:highlight w:val="none"/>
        </w:rPr>
        <w:t>（4）</w:t>
      </w:r>
      <w:r>
        <w:rPr>
          <w:rFonts w:hint="eastAsia"/>
          <w:b/>
          <w:color w:val="auto"/>
          <w:szCs w:val="21"/>
          <w:highlight w:val="none"/>
        </w:rPr>
        <w:t>★</w:t>
      </w:r>
      <w:r>
        <w:rPr>
          <w:rFonts w:hint="eastAsia"/>
          <w:color w:val="auto"/>
          <w:szCs w:val="21"/>
          <w:highlight w:val="none"/>
        </w:rPr>
        <w:t>《南京市政府采购供应商信用记录表暨信用承诺书》；</w:t>
      </w:r>
    </w:p>
    <w:p>
      <w:pPr>
        <w:widowControl/>
        <w:spacing w:line="360" w:lineRule="auto"/>
        <w:ind w:right="567" w:firstLine="220"/>
        <w:rPr>
          <w:rFonts w:hint="eastAsia"/>
          <w:color w:val="auto"/>
          <w:szCs w:val="21"/>
          <w:highlight w:val="none"/>
        </w:rPr>
      </w:pPr>
      <w:r>
        <w:rPr>
          <w:rFonts w:hint="eastAsia"/>
          <w:color w:val="auto"/>
          <w:szCs w:val="21"/>
          <w:highlight w:val="none"/>
        </w:rPr>
        <w:t>（5）《商务条款偏离表》；</w:t>
      </w:r>
    </w:p>
    <w:p>
      <w:pPr>
        <w:widowControl/>
        <w:spacing w:line="360" w:lineRule="auto"/>
        <w:ind w:right="567" w:firstLine="220"/>
        <w:rPr>
          <w:rFonts w:hint="eastAsia"/>
          <w:color w:val="auto"/>
          <w:szCs w:val="21"/>
          <w:highlight w:val="none"/>
        </w:rPr>
      </w:pPr>
      <w:r>
        <w:rPr>
          <w:rFonts w:hint="eastAsia"/>
          <w:color w:val="auto"/>
          <w:szCs w:val="21"/>
          <w:highlight w:val="none"/>
        </w:rPr>
        <w:t>（6）《技术条款偏离表》；</w:t>
      </w:r>
    </w:p>
    <w:p>
      <w:pPr>
        <w:widowControl/>
        <w:tabs>
          <w:tab w:val="left" w:pos="841"/>
        </w:tabs>
        <w:spacing w:line="360" w:lineRule="auto"/>
        <w:ind w:right="567" w:firstLine="220"/>
        <w:rPr>
          <w:rFonts w:hint="eastAsia"/>
          <w:color w:val="auto"/>
          <w:szCs w:val="21"/>
          <w:highlight w:val="none"/>
        </w:rPr>
      </w:pPr>
      <w:r>
        <w:rPr>
          <w:rFonts w:hint="eastAsia"/>
          <w:color w:val="auto"/>
          <w:szCs w:val="21"/>
          <w:highlight w:val="none"/>
        </w:rPr>
        <w:t>（7）合同条款；</w:t>
      </w:r>
    </w:p>
    <w:p>
      <w:pPr>
        <w:spacing w:line="360" w:lineRule="auto"/>
        <w:ind w:right="567" w:firstLine="220"/>
        <w:rPr>
          <w:rFonts w:hint="eastAsia"/>
          <w:color w:val="auto"/>
          <w:szCs w:val="21"/>
          <w:highlight w:val="none"/>
        </w:rPr>
      </w:pPr>
      <w:r>
        <w:rPr>
          <w:rFonts w:hint="eastAsia"/>
          <w:color w:val="auto"/>
          <w:szCs w:val="21"/>
          <w:highlight w:val="none"/>
        </w:rPr>
        <w:t>（</w:t>
      </w:r>
      <w:r>
        <w:rPr>
          <w:rFonts w:hint="eastAsia"/>
          <w:color w:val="auto"/>
          <w:szCs w:val="21"/>
          <w:highlight w:val="none"/>
          <w:lang w:val="en-US"/>
        </w:rPr>
        <w:t>8</w:t>
      </w:r>
      <w:r>
        <w:rPr>
          <w:rFonts w:hint="eastAsia"/>
          <w:color w:val="auto"/>
          <w:szCs w:val="21"/>
          <w:highlight w:val="none"/>
        </w:rPr>
        <w:t>）供应商认为需要提供的其他资格证明文件和商务资料。</w:t>
      </w:r>
    </w:p>
    <w:p>
      <w:pPr>
        <w:spacing w:line="360" w:lineRule="auto"/>
        <w:ind w:right="567" w:firstLine="220"/>
        <w:rPr>
          <w:rFonts w:hint="eastAsia"/>
          <w:color w:val="auto"/>
          <w:szCs w:val="21"/>
          <w:highlight w:val="none"/>
        </w:rPr>
      </w:pPr>
      <w:r>
        <w:rPr>
          <w:rFonts w:hint="eastAsia"/>
          <w:bCs/>
          <w:color w:val="auto"/>
          <w:szCs w:val="21"/>
          <w:highlight w:val="none"/>
        </w:rPr>
        <w:t xml:space="preserve">7.3 </w:t>
      </w:r>
      <w:r>
        <w:rPr>
          <w:rFonts w:hint="eastAsia"/>
          <w:b/>
          <w:bCs/>
          <w:color w:val="auto"/>
          <w:szCs w:val="21"/>
          <w:highlight w:val="none"/>
        </w:rPr>
        <w:t>响应文件的技术部分。</w:t>
      </w:r>
      <w:r>
        <w:rPr>
          <w:rFonts w:hint="eastAsia"/>
          <w:color w:val="auto"/>
          <w:szCs w:val="21"/>
          <w:highlight w:val="none"/>
        </w:rPr>
        <w:t>技术部分是证明供应商提供的服务是合格的，并符合磋商文件要求的证明文件，以及对服务的详细说明，这些文件可以是文字资料、图纸和数据等。若技术性能无特殊说明，则按国家有关部门最新颁布的标准及规范为准。提供的服务如与磋商文件要求有不符之处，应说明其差别之所在。响应文件应按照磋商文件要求提供技术资料、文件和有关证明，包括但不限于下列文件，其中加“★”项目不得有缺失或无效：</w:t>
      </w:r>
    </w:p>
    <w:p>
      <w:pPr>
        <w:widowControl/>
        <w:spacing w:line="360" w:lineRule="auto"/>
        <w:ind w:right="567" w:firstLine="220"/>
        <w:rPr>
          <w:rFonts w:hint="eastAsia"/>
          <w:color w:val="auto"/>
          <w:szCs w:val="21"/>
          <w:highlight w:val="none"/>
        </w:rPr>
      </w:pPr>
      <w:r>
        <w:rPr>
          <w:rFonts w:hint="eastAsia"/>
          <w:color w:val="auto"/>
          <w:szCs w:val="21"/>
          <w:highlight w:val="none"/>
        </w:rPr>
        <w:t>（1）服务内容的详细说明；</w:t>
      </w:r>
    </w:p>
    <w:p>
      <w:pPr>
        <w:spacing w:line="360" w:lineRule="auto"/>
        <w:ind w:right="567" w:firstLine="220"/>
        <w:rPr>
          <w:rFonts w:hint="eastAsia"/>
          <w:color w:val="auto"/>
          <w:szCs w:val="21"/>
          <w:highlight w:val="none"/>
        </w:rPr>
      </w:pPr>
      <w:r>
        <w:rPr>
          <w:rFonts w:hint="eastAsia"/>
          <w:color w:val="auto"/>
          <w:szCs w:val="21"/>
          <w:highlight w:val="none"/>
        </w:rPr>
        <w:t>（2）项目集成或实施方案；</w:t>
      </w:r>
    </w:p>
    <w:p>
      <w:pPr>
        <w:spacing w:line="360" w:lineRule="auto"/>
        <w:ind w:right="567" w:firstLine="220"/>
        <w:rPr>
          <w:rFonts w:hint="eastAsia"/>
          <w:b/>
          <w:color w:val="auto"/>
          <w:szCs w:val="21"/>
          <w:highlight w:val="none"/>
        </w:rPr>
      </w:pPr>
      <w:r>
        <w:rPr>
          <w:rFonts w:hint="eastAsia"/>
          <w:color w:val="auto"/>
          <w:szCs w:val="21"/>
          <w:highlight w:val="none"/>
        </w:rPr>
        <w:t>（3）服务承诺；</w:t>
      </w:r>
    </w:p>
    <w:p>
      <w:pPr>
        <w:spacing w:line="360" w:lineRule="auto"/>
        <w:ind w:right="567" w:firstLine="220"/>
        <w:rPr>
          <w:rFonts w:hint="eastAsia"/>
          <w:color w:val="auto"/>
          <w:szCs w:val="21"/>
          <w:highlight w:val="none"/>
        </w:rPr>
      </w:pPr>
      <w:r>
        <w:rPr>
          <w:rFonts w:hint="eastAsia"/>
          <w:color w:val="auto"/>
          <w:szCs w:val="21"/>
          <w:highlight w:val="none"/>
        </w:rPr>
        <w:t>（4）供应商认为需要提供的其他技术资料。</w:t>
      </w:r>
    </w:p>
    <w:p>
      <w:pPr>
        <w:spacing w:line="360" w:lineRule="auto"/>
        <w:ind w:right="567"/>
        <w:rPr>
          <w:rFonts w:hint="eastAsia"/>
          <w:b/>
          <w:color w:val="auto"/>
          <w:szCs w:val="21"/>
          <w:highlight w:val="none"/>
        </w:rPr>
      </w:pPr>
      <w:r>
        <w:rPr>
          <w:rFonts w:hint="eastAsia"/>
          <w:color w:val="auto"/>
          <w:szCs w:val="21"/>
          <w:highlight w:val="none"/>
        </w:rPr>
        <w:t xml:space="preserve">7.4 </w:t>
      </w:r>
      <w:r>
        <w:rPr>
          <w:rFonts w:hint="eastAsia"/>
          <w:b/>
          <w:color w:val="auto"/>
          <w:szCs w:val="21"/>
          <w:highlight w:val="none"/>
        </w:rPr>
        <w:t>响应文件的价格部分</w:t>
      </w:r>
    </w:p>
    <w:p>
      <w:pPr>
        <w:spacing w:line="360" w:lineRule="auto"/>
        <w:ind w:right="567" w:firstLine="220"/>
        <w:rPr>
          <w:rFonts w:hint="eastAsia"/>
          <w:color w:val="auto"/>
          <w:szCs w:val="21"/>
          <w:highlight w:val="none"/>
        </w:rPr>
      </w:pPr>
      <w:r>
        <w:rPr>
          <w:rFonts w:hint="eastAsia"/>
          <w:color w:val="auto"/>
          <w:szCs w:val="21"/>
          <w:highlight w:val="none"/>
        </w:rPr>
        <w:t>（1）价格部分是对所提供服务价格构成的说明，磋商文件如没有特别说明的话，对每一项服务仅接受一个价格。</w:t>
      </w:r>
    </w:p>
    <w:p>
      <w:pPr>
        <w:spacing w:line="360" w:lineRule="auto"/>
        <w:ind w:right="567" w:firstLine="220"/>
        <w:rPr>
          <w:rFonts w:hint="eastAsia"/>
          <w:color w:val="auto"/>
          <w:szCs w:val="21"/>
          <w:highlight w:val="none"/>
          <w:lang w:val="en-US"/>
        </w:rPr>
      </w:pPr>
      <w:r>
        <w:rPr>
          <w:rFonts w:hint="eastAsia"/>
          <w:color w:val="auto"/>
          <w:szCs w:val="21"/>
          <w:highlight w:val="none"/>
        </w:rPr>
        <w:t>（2）报价应包</w:t>
      </w:r>
      <w:r>
        <w:rPr>
          <w:rFonts w:hint="eastAsia"/>
          <w:bCs/>
          <w:color w:val="auto"/>
          <w:szCs w:val="21"/>
          <w:highlight w:val="none"/>
        </w:rPr>
        <w:t>含完成本服务项目发生的所有含税费用、支付给员工的工资和国家强制缴纳的各种社会保障资金，招标代理服务费，专家评审费按实际支付</w:t>
      </w:r>
      <w:r>
        <w:rPr>
          <w:rFonts w:hint="eastAsia"/>
          <w:bCs/>
          <w:color w:val="auto"/>
          <w:szCs w:val="21"/>
          <w:highlight w:val="none"/>
          <w:lang w:val="en-US"/>
        </w:rPr>
        <w:t>,</w:t>
      </w:r>
      <w:r>
        <w:rPr>
          <w:rFonts w:hint="eastAsia"/>
          <w:bCs/>
          <w:color w:val="auto"/>
          <w:szCs w:val="21"/>
          <w:highlight w:val="none"/>
        </w:rPr>
        <w:t>以</w:t>
      </w:r>
      <w:r>
        <w:rPr>
          <w:rFonts w:hint="eastAsia"/>
          <w:color w:val="auto"/>
          <w:szCs w:val="21"/>
          <w:highlight w:val="none"/>
        </w:rPr>
        <w:t>及供应商认为需要的其他费用等</w:t>
      </w:r>
      <w:r>
        <w:rPr>
          <w:rFonts w:hint="eastAsia"/>
          <w:b/>
          <w:color w:val="auto"/>
          <w:szCs w:val="21"/>
          <w:highlight w:val="none"/>
        </w:rPr>
        <w:t>。</w:t>
      </w:r>
    </w:p>
    <w:p>
      <w:pPr>
        <w:spacing w:line="360" w:lineRule="auto"/>
        <w:ind w:right="567" w:firstLine="220"/>
        <w:rPr>
          <w:rFonts w:hint="eastAsia"/>
          <w:color w:val="auto"/>
          <w:szCs w:val="21"/>
          <w:highlight w:val="none"/>
        </w:rPr>
      </w:pPr>
      <w:r>
        <w:rPr>
          <w:rFonts w:hint="eastAsia"/>
          <w:color w:val="auto"/>
          <w:szCs w:val="21"/>
          <w:highlight w:val="none"/>
        </w:rPr>
        <w:t>（3）供应商应充分考虑到市场价格变动，以及项目实施过程中的不可预见因素，一旦成交，</w:t>
      </w:r>
      <w:r>
        <w:rPr>
          <w:rFonts w:hint="eastAsia"/>
          <w:color w:val="auto"/>
          <w:szCs w:val="21"/>
          <w:highlight w:val="none"/>
          <w:lang w:val="en-US"/>
        </w:rPr>
        <w:t>总</w:t>
      </w:r>
      <w:r>
        <w:rPr>
          <w:rFonts w:hint="eastAsia"/>
          <w:color w:val="auto"/>
          <w:szCs w:val="21"/>
          <w:highlight w:val="none"/>
        </w:rPr>
        <w:t>价不变。如果有漏项，视同让利。</w:t>
      </w:r>
    </w:p>
    <w:p>
      <w:pPr>
        <w:spacing w:line="360" w:lineRule="auto"/>
        <w:ind w:right="567" w:firstLine="220"/>
        <w:rPr>
          <w:rFonts w:hint="eastAsia"/>
          <w:color w:val="auto"/>
          <w:szCs w:val="21"/>
          <w:highlight w:val="none"/>
        </w:rPr>
      </w:pPr>
      <w:r>
        <w:rPr>
          <w:rFonts w:hint="eastAsia"/>
          <w:color w:val="auto"/>
          <w:szCs w:val="21"/>
          <w:highlight w:val="none"/>
        </w:rPr>
        <w:t>（4）经磋商后，如果成交价高于或低于供应商在响应文件首次报价的，分项报价同比例调整。</w:t>
      </w:r>
    </w:p>
    <w:p>
      <w:pPr>
        <w:spacing w:line="360" w:lineRule="auto"/>
        <w:ind w:right="567" w:firstLine="220"/>
        <w:rPr>
          <w:rFonts w:hint="eastAsia"/>
          <w:color w:val="auto"/>
          <w:szCs w:val="21"/>
          <w:highlight w:val="none"/>
        </w:rPr>
      </w:pPr>
      <w:r>
        <w:rPr>
          <w:rFonts w:hint="eastAsia"/>
          <w:color w:val="auto"/>
          <w:szCs w:val="21"/>
          <w:highlight w:val="none"/>
        </w:rPr>
        <w:t>（</w:t>
      </w:r>
      <w:r>
        <w:rPr>
          <w:rFonts w:hint="eastAsia"/>
          <w:color w:val="auto"/>
          <w:szCs w:val="21"/>
          <w:highlight w:val="none"/>
          <w:lang w:val="en-US"/>
        </w:rPr>
        <w:t>5</w:t>
      </w:r>
      <w:r>
        <w:rPr>
          <w:rFonts w:hint="eastAsia"/>
          <w:color w:val="auto"/>
          <w:szCs w:val="21"/>
          <w:highlight w:val="none"/>
        </w:rPr>
        <w:t>）</w:t>
      </w:r>
      <w:r>
        <w:rPr>
          <w:rFonts w:hint="eastAsia"/>
          <w:color w:val="auto"/>
          <w:szCs w:val="21"/>
          <w:highlight w:val="none"/>
          <w:lang w:val="en-US"/>
        </w:rPr>
        <w:t>供应商应在响应文件中提供服务总报价和费用明细，包含完成本项目服务所需要的人力成本（基本工资、五险一金及其他福利）、日常办公、车辆费用、税费及其他服务费用等，采购人不再支付报价以外的任何费用。</w:t>
      </w:r>
    </w:p>
    <w:p>
      <w:pPr>
        <w:spacing w:line="360" w:lineRule="auto"/>
        <w:ind w:right="567" w:firstLine="220"/>
        <w:rPr>
          <w:rFonts w:hint="eastAsia"/>
          <w:color w:val="auto"/>
          <w:szCs w:val="21"/>
          <w:highlight w:val="none"/>
        </w:rPr>
      </w:pPr>
      <w:r>
        <w:rPr>
          <w:rFonts w:hint="eastAsia"/>
          <w:color w:val="auto"/>
          <w:szCs w:val="21"/>
          <w:highlight w:val="none"/>
        </w:rPr>
        <w:t>（</w:t>
      </w:r>
      <w:r>
        <w:rPr>
          <w:rFonts w:hint="eastAsia"/>
          <w:color w:val="auto"/>
          <w:szCs w:val="21"/>
          <w:highlight w:val="none"/>
          <w:lang w:val="en-US"/>
        </w:rPr>
        <w:t>6</w:t>
      </w:r>
      <w:r>
        <w:rPr>
          <w:rFonts w:hint="eastAsia"/>
          <w:color w:val="auto"/>
          <w:szCs w:val="21"/>
          <w:highlight w:val="none"/>
        </w:rPr>
        <w:t>）供应商应在《报价表》《分项报价表》等标明提供服务的单价、总价以及分项报价。供应商系小企业（含小型、微型企业）、残疾人福利性单位、监狱企业，并提供本企业承担的服务的，须在《报价表》《分项报价表》中注明,供应商应当如实申报,否则磋商小组有权取消其小微企业、残疾人福利性单位、监狱企业优惠政策。</w:t>
      </w:r>
    </w:p>
    <w:p>
      <w:pPr>
        <w:spacing w:line="360" w:lineRule="auto"/>
        <w:ind w:right="567" w:firstLine="220"/>
        <w:rPr>
          <w:rFonts w:hint="eastAsia"/>
          <w:color w:val="auto"/>
          <w:szCs w:val="21"/>
          <w:highlight w:val="none"/>
        </w:rPr>
      </w:pPr>
      <w:r>
        <w:rPr>
          <w:rFonts w:hint="eastAsia"/>
          <w:color w:val="auto"/>
          <w:szCs w:val="21"/>
          <w:highlight w:val="none"/>
        </w:rPr>
        <w:t xml:space="preserve">7.5 </w:t>
      </w:r>
      <w:r>
        <w:rPr>
          <w:rFonts w:hint="eastAsia"/>
          <w:b/>
          <w:color w:val="auto"/>
          <w:szCs w:val="21"/>
          <w:highlight w:val="none"/>
        </w:rPr>
        <w:t>响应文件的其他部分。</w:t>
      </w:r>
      <w:r>
        <w:rPr>
          <w:rFonts w:hint="eastAsia"/>
          <w:color w:val="auto"/>
          <w:szCs w:val="21"/>
          <w:highlight w:val="none"/>
        </w:rPr>
        <w:t>其他部分由供应商根据编制响应文件需要提供的其他相关文件。</w:t>
      </w:r>
    </w:p>
    <w:p>
      <w:pPr>
        <w:spacing w:line="360" w:lineRule="auto"/>
        <w:ind w:right="567" w:firstLine="221"/>
        <w:rPr>
          <w:rFonts w:hint="eastAsia"/>
          <w:b/>
          <w:bCs/>
          <w:color w:val="auto"/>
          <w:szCs w:val="21"/>
          <w:highlight w:val="none"/>
        </w:rPr>
      </w:pPr>
      <w:r>
        <w:rPr>
          <w:rFonts w:hint="eastAsia"/>
          <w:b/>
          <w:bCs/>
          <w:color w:val="auto"/>
          <w:szCs w:val="21"/>
          <w:highlight w:val="none"/>
        </w:rPr>
        <w:t>8.</w:t>
      </w:r>
      <w:r>
        <w:rPr>
          <w:rFonts w:hint="eastAsia"/>
          <w:b/>
          <w:color w:val="auto"/>
          <w:szCs w:val="21"/>
          <w:highlight w:val="none"/>
        </w:rPr>
        <w:t>磋商</w:t>
      </w:r>
      <w:r>
        <w:rPr>
          <w:rFonts w:hint="eastAsia"/>
          <w:b/>
          <w:bCs/>
          <w:color w:val="auto"/>
          <w:szCs w:val="21"/>
          <w:highlight w:val="none"/>
        </w:rPr>
        <w:t>保证金：此项目无需提供投标保证金。</w:t>
      </w:r>
    </w:p>
    <w:p>
      <w:pPr>
        <w:spacing w:line="360" w:lineRule="auto"/>
        <w:ind w:right="567"/>
        <w:outlineLvl w:val="0"/>
        <w:rPr>
          <w:rFonts w:hint="eastAsia"/>
          <w:b/>
          <w:bCs/>
          <w:color w:val="auto"/>
          <w:szCs w:val="21"/>
          <w:highlight w:val="none"/>
        </w:rPr>
      </w:pPr>
      <w:r>
        <w:rPr>
          <w:rFonts w:hint="eastAsia"/>
          <w:b/>
          <w:bCs/>
          <w:color w:val="auto"/>
          <w:szCs w:val="21"/>
          <w:highlight w:val="none"/>
        </w:rPr>
        <w:t>三、响应文件签署与提交</w:t>
      </w:r>
    </w:p>
    <w:p>
      <w:pPr>
        <w:spacing w:line="360" w:lineRule="auto"/>
        <w:ind w:right="567" w:firstLine="221"/>
        <w:rPr>
          <w:rFonts w:hint="eastAsia"/>
          <w:b/>
          <w:bCs/>
          <w:color w:val="auto"/>
          <w:szCs w:val="21"/>
          <w:highlight w:val="none"/>
        </w:rPr>
      </w:pPr>
      <w:r>
        <w:rPr>
          <w:rFonts w:hint="eastAsia"/>
          <w:b/>
          <w:bCs/>
          <w:color w:val="auto"/>
          <w:szCs w:val="21"/>
          <w:highlight w:val="none"/>
        </w:rPr>
        <w:t>9.响应文件签署</w:t>
      </w:r>
    </w:p>
    <w:p>
      <w:pPr>
        <w:spacing w:line="360" w:lineRule="auto"/>
        <w:ind w:right="567" w:firstLine="220"/>
        <w:rPr>
          <w:rFonts w:hint="eastAsia"/>
          <w:b/>
          <w:bCs/>
          <w:color w:val="auto"/>
          <w:szCs w:val="21"/>
          <w:highlight w:val="none"/>
        </w:rPr>
      </w:pPr>
      <w:r>
        <w:rPr>
          <w:rFonts w:hint="eastAsia"/>
          <w:color w:val="auto"/>
          <w:szCs w:val="21"/>
          <w:highlight w:val="none"/>
        </w:rPr>
        <w:t>9.1 响应文件应由供应商法定代表人或授权代表签字，并加盖公章。</w:t>
      </w:r>
    </w:p>
    <w:p>
      <w:pPr>
        <w:spacing w:line="360" w:lineRule="auto"/>
        <w:ind w:right="567" w:firstLine="220"/>
        <w:rPr>
          <w:rFonts w:hint="eastAsia"/>
          <w:color w:val="auto"/>
          <w:szCs w:val="21"/>
          <w:highlight w:val="none"/>
        </w:rPr>
      </w:pPr>
      <w:r>
        <w:rPr>
          <w:rFonts w:hint="eastAsia"/>
          <w:color w:val="auto"/>
          <w:szCs w:val="21"/>
          <w:highlight w:val="none"/>
        </w:rPr>
        <w:t>9.2供应商应当在磋商文件要求提交响应文件的截止时间前，将响应文件密封送达指定地点。</w:t>
      </w:r>
    </w:p>
    <w:p>
      <w:pPr>
        <w:spacing w:line="360" w:lineRule="auto"/>
        <w:ind w:right="567" w:firstLine="221"/>
        <w:rPr>
          <w:rFonts w:hint="eastAsia"/>
          <w:b/>
          <w:bCs/>
          <w:color w:val="auto"/>
          <w:szCs w:val="21"/>
          <w:highlight w:val="none"/>
        </w:rPr>
      </w:pPr>
      <w:r>
        <w:rPr>
          <w:rFonts w:hint="eastAsia"/>
          <w:b/>
          <w:bCs/>
          <w:color w:val="auto"/>
          <w:szCs w:val="21"/>
          <w:highlight w:val="none"/>
        </w:rPr>
        <w:t>9.3有下列情形之一的响应文件将拒收</w:t>
      </w:r>
    </w:p>
    <w:p>
      <w:pPr>
        <w:spacing w:line="360" w:lineRule="auto"/>
        <w:ind w:right="567" w:firstLine="220"/>
        <w:rPr>
          <w:rFonts w:hint="eastAsia"/>
          <w:bCs/>
          <w:color w:val="auto"/>
          <w:szCs w:val="21"/>
          <w:highlight w:val="none"/>
        </w:rPr>
      </w:pPr>
      <w:r>
        <w:rPr>
          <w:rFonts w:hint="eastAsia"/>
          <w:bCs/>
          <w:color w:val="auto"/>
          <w:szCs w:val="21"/>
          <w:highlight w:val="none"/>
        </w:rPr>
        <w:t>（1）在磋商文件要求提交响应文件的截止时间之后送达的；</w:t>
      </w:r>
    </w:p>
    <w:p>
      <w:pPr>
        <w:spacing w:line="360" w:lineRule="auto"/>
        <w:ind w:right="567" w:firstLine="220"/>
        <w:rPr>
          <w:rFonts w:hint="eastAsia"/>
          <w:bCs/>
          <w:color w:val="auto"/>
          <w:szCs w:val="21"/>
          <w:highlight w:val="none"/>
        </w:rPr>
      </w:pPr>
      <w:r>
        <w:rPr>
          <w:rFonts w:hint="eastAsia"/>
          <w:bCs/>
          <w:color w:val="auto"/>
          <w:szCs w:val="21"/>
          <w:highlight w:val="none"/>
        </w:rPr>
        <w:t>（2）未按磋商文件要求密封的。</w:t>
      </w:r>
    </w:p>
    <w:p>
      <w:pPr>
        <w:spacing w:line="360" w:lineRule="auto"/>
        <w:ind w:right="567"/>
        <w:rPr>
          <w:rFonts w:hint="eastAsia"/>
          <w:color w:val="auto"/>
          <w:szCs w:val="21"/>
          <w:highlight w:val="none"/>
        </w:rPr>
      </w:pPr>
      <w:r>
        <w:rPr>
          <w:rFonts w:hint="eastAsia"/>
          <w:b/>
          <w:bCs/>
          <w:color w:val="auto"/>
          <w:szCs w:val="21"/>
          <w:highlight w:val="none"/>
        </w:rPr>
        <w:t>四、</w:t>
      </w:r>
      <w:r>
        <w:rPr>
          <w:rFonts w:hint="eastAsia"/>
          <w:b/>
          <w:color w:val="auto"/>
          <w:szCs w:val="21"/>
          <w:highlight w:val="none"/>
        </w:rPr>
        <w:t>磋商</w:t>
      </w:r>
    </w:p>
    <w:p>
      <w:pPr>
        <w:spacing w:line="360" w:lineRule="auto"/>
        <w:ind w:right="567" w:firstLine="440"/>
        <w:rPr>
          <w:rFonts w:hint="eastAsia"/>
          <w:b/>
          <w:bCs/>
          <w:color w:val="auto"/>
          <w:szCs w:val="21"/>
          <w:highlight w:val="none"/>
        </w:rPr>
      </w:pPr>
      <w:r>
        <w:rPr>
          <w:rFonts w:hint="eastAsia"/>
          <w:color w:val="auto"/>
          <w:szCs w:val="21"/>
          <w:highlight w:val="none"/>
        </w:rPr>
        <w:t>10</w:t>
      </w:r>
      <w:r>
        <w:rPr>
          <w:rFonts w:hint="eastAsia"/>
          <w:b/>
          <w:bCs/>
          <w:color w:val="auto"/>
          <w:szCs w:val="21"/>
          <w:highlight w:val="none"/>
        </w:rPr>
        <w:t>.联合体</w:t>
      </w:r>
    </w:p>
    <w:p>
      <w:pPr>
        <w:spacing w:line="360" w:lineRule="auto"/>
        <w:ind w:right="567" w:firstLine="440"/>
        <w:rPr>
          <w:rFonts w:hint="eastAsia"/>
          <w:color w:val="auto"/>
          <w:szCs w:val="21"/>
          <w:highlight w:val="none"/>
        </w:rPr>
      </w:pPr>
      <w:r>
        <w:rPr>
          <w:rFonts w:hint="eastAsia"/>
          <w:bCs/>
          <w:color w:val="auto"/>
          <w:szCs w:val="21"/>
          <w:highlight w:val="none"/>
        </w:rPr>
        <w:t xml:space="preserve">10.1 </w:t>
      </w:r>
      <w:r>
        <w:rPr>
          <w:rFonts w:hint="eastAsia"/>
          <w:color w:val="auto"/>
          <w:szCs w:val="21"/>
          <w:highlight w:val="none"/>
        </w:rPr>
        <w:t>两个以上的自然人、法人或者其他组织可以组成一个联合体，以一个供应商的身份共同参加竞争性磋商。</w:t>
      </w:r>
    </w:p>
    <w:p>
      <w:pPr>
        <w:spacing w:line="360" w:lineRule="auto"/>
        <w:ind w:right="567" w:firstLine="440"/>
        <w:rPr>
          <w:rFonts w:hint="eastAsia"/>
          <w:color w:val="auto"/>
          <w:szCs w:val="21"/>
          <w:highlight w:val="none"/>
        </w:rPr>
      </w:pPr>
      <w:r>
        <w:rPr>
          <w:rFonts w:hint="eastAsia"/>
          <w:color w:val="auto"/>
          <w:szCs w:val="21"/>
          <w:highlight w:val="none"/>
        </w:rPr>
        <w:t>10.2 鼓励大中型企业和其他自然人、法人或者其他组织与小型、微型企业组成联合体共同参加非专门面向中小企业的政府采购活动。大中型企业和其他自然人、法人或者其他组织可以与小型、微型企业组成联合体共同参加非专门面向中小企业的政府采购活动。联合协议中约定，小型、微型企业的协议合同金额占到联合体协议合同总金额30%以上的，给予联合体2%的价格扣除。联合体各方均为小型、微型企业的，联合体视同为小型、微型企业享受10%价格扣除。组成联合体的大中型企业和其他自然人、法人或者其他组织，与小型、微型企业之间不得存在投资关系。</w:t>
      </w:r>
    </w:p>
    <w:p>
      <w:pPr>
        <w:spacing w:line="360" w:lineRule="auto"/>
        <w:ind w:right="567" w:firstLine="440"/>
        <w:rPr>
          <w:rFonts w:hint="eastAsia"/>
          <w:color w:val="auto"/>
          <w:highlight w:val="none"/>
        </w:rPr>
      </w:pPr>
      <w:r>
        <w:rPr>
          <w:rFonts w:hint="eastAsia"/>
          <w:color w:val="auto"/>
          <w:szCs w:val="21"/>
          <w:highlight w:val="none"/>
        </w:rPr>
        <w:t>10.3 以联合体形式参加竞争性磋商的，联合体各方均应当符合《政府采购法》第二十二条第一款规定的条件；采购人根据采购项目的特殊要求规定供应商特定条件的，联合体各方中至少应当有一方符合采购人规定的特定条件并在响应文件中申明</w:t>
      </w:r>
      <w:r>
        <w:rPr>
          <w:rFonts w:hint="eastAsia"/>
          <w:color w:val="auto"/>
          <w:highlight w:val="none"/>
        </w:rPr>
        <w:t>。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spacing w:line="360" w:lineRule="auto"/>
        <w:ind w:right="567" w:firstLine="220"/>
        <w:rPr>
          <w:rFonts w:hint="eastAsia"/>
          <w:color w:val="auto"/>
          <w:highlight w:val="none"/>
        </w:rPr>
      </w:pPr>
      <w:r>
        <w:rPr>
          <w:rFonts w:hint="eastAsia"/>
          <w:color w:val="auto"/>
          <w:highlight w:val="none"/>
        </w:rPr>
        <w:t>10.4 联合体各方之间应当签订联合体协议，明确约定联合体各方承担的工作和相应的责任，并将联合体协议连同响应文件一并提交。联合体各方签订联合体协议后，不得再以自己名义单独在同一项目中磋商，也不得组成新的联合体参加同一项目磋商。</w:t>
      </w:r>
    </w:p>
    <w:p>
      <w:pPr>
        <w:spacing w:line="360" w:lineRule="auto"/>
        <w:ind w:right="567"/>
        <w:rPr>
          <w:rFonts w:hint="eastAsia"/>
          <w:b/>
          <w:bCs/>
          <w:color w:val="auto"/>
          <w:szCs w:val="21"/>
          <w:highlight w:val="none"/>
        </w:rPr>
      </w:pPr>
      <w:r>
        <w:rPr>
          <w:rFonts w:hint="eastAsia"/>
          <w:b/>
          <w:bCs/>
          <w:color w:val="auto"/>
          <w:szCs w:val="21"/>
          <w:highlight w:val="none"/>
        </w:rPr>
        <w:t>11.磋商组织</w:t>
      </w:r>
    </w:p>
    <w:p>
      <w:pPr>
        <w:spacing w:line="360" w:lineRule="auto"/>
        <w:ind w:right="567" w:firstLine="220"/>
        <w:rPr>
          <w:rFonts w:hint="eastAsia"/>
          <w:color w:val="auto"/>
          <w:szCs w:val="21"/>
          <w:highlight w:val="none"/>
        </w:rPr>
      </w:pPr>
      <w:r>
        <w:rPr>
          <w:rFonts w:hint="eastAsia"/>
          <w:color w:val="auto"/>
          <w:szCs w:val="21"/>
          <w:highlight w:val="none"/>
        </w:rPr>
        <w:t>11.1 在提交响应文件时间截止后，招标代理机构在规定的时间和地点组织磋商小组与供应商分别进行磋商。</w:t>
      </w:r>
    </w:p>
    <w:p>
      <w:pPr>
        <w:spacing w:line="360" w:lineRule="auto"/>
        <w:ind w:right="567" w:firstLine="220"/>
        <w:rPr>
          <w:rFonts w:hint="eastAsia"/>
          <w:color w:val="auto"/>
          <w:szCs w:val="21"/>
          <w:highlight w:val="none"/>
        </w:rPr>
      </w:pPr>
      <w:r>
        <w:rPr>
          <w:rFonts w:hint="eastAsia"/>
          <w:color w:val="auto"/>
          <w:szCs w:val="21"/>
          <w:highlight w:val="none"/>
        </w:rPr>
        <w:t>11.2 磋商工作由招标代理机构负责组织，具体磋商事务由依法组建的磋商小组负责。</w:t>
      </w:r>
    </w:p>
    <w:p>
      <w:pPr>
        <w:spacing w:line="360" w:lineRule="auto"/>
        <w:ind w:right="567"/>
        <w:rPr>
          <w:rFonts w:hint="eastAsia"/>
          <w:b/>
          <w:color w:val="auto"/>
          <w:szCs w:val="21"/>
          <w:highlight w:val="none"/>
        </w:rPr>
      </w:pPr>
      <w:r>
        <w:rPr>
          <w:rFonts w:hint="eastAsia"/>
          <w:b/>
          <w:color w:val="auto"/>
          <w:szCs w:val="21"/>
          <w:highlight w:val="none"/>
        </w:rPr>
        <w:t>12.</w:t>
      </w:r>
      <w:r>
        <w:rPr>
          <w:rFonts w:hint="eastAsia"/>
          <w:b/>
          <w:bCs/>
          <w:color w:val="auto"/>
          <w:szCs w:val="21"/>
          <w:highlight w:val="none"/>
        </w:rPr>
        <w:t>磋商程</w:t>
      </w:r>
      <w:r>
        <w:rPr>
          <w:rFonts w:hint="eastAsia"/>
          <w:b/>
          <w:color w:val="auto"/>
          <w:szCs w:val="21"/>
          <w:highlight w:val="none"/>
        </w:rPr>
        <w:t>序</w:t>
      </w:r>
    </w:p>
    <w:p>
      <w:pPr>
        <w:spacing w:line="360" w:lineRule="auto"/>
        <w:ind w:right="567" w:firstLine="220"/>
        <w:rPr>
          <w:rFonts w:hint="eastAsia"/>
          <w:color w:val="auto"/>
          <w:szCs w:val="21"/>
          <w:highlight w:val="none"/>
        </w:rPr>
      </w:pPr>
      <w:r>
        <w:rPr>
          <w:rFonts w:hint="eastAsia"/>
          <w:color w:val="auto"/>
          <w:szCs w:val="21"/>
          <w:highlight w:val="none"/>
        </w:rPr>
        <w:t>12.1 磋商小组评审供应商所递交的响应性文件，</w:t>
      </w:r>
      <w:r>
        <w:rPr>
          <w:rFonts w:hint="eastAsia"/>
          <w:color w:val="auto"/>
          <w:highlight w:val="none"/>
        </w:rPr>
        <w:t>并根据</w:t>
      </w:r>
      <w:r>
        <w:rPr>
          <w:rFonts w:hint="eastAsia"/>
          <w:color w:val="auto"/>
          <w:szCs w:val="21"/>
          <w:highlight w:val="none"/>
        </w:rPr>
        <w:t>磋商</w:t>
      </w:r>
      <w:r>
        <w:rPr>
          <w:rFonts w:hint="eastAsia"/>
          <w:color w:val="auto"/>
          <w:highlight w:val="none"/>
        </w:rPr>
        <w:t>文件规定的程序、评定成交的标准等事项与实质性响应</w:t>
      </w:r>
      <w:r>
        <w:rPr>
          <w:rFonts w:hint="eastAsia"/>
          <w:color w:val="auto"/>
          <w:szCs w:val="21"/>
          <w:highlight w:val="none"/>
        </w:rPr>
        <w:t>磋商</w:t>
      </w:r>
      <w:r>
        <w:rPr>
          <w:rFonts w:hint="eastAsia"/>
          <w:color w:val="auto"/>
          <w:highlight w:val="none"/>
        </w:rPr>
        <w:t>文件要求的供应商进行</w:t>
      </w:r>
      <w:r>
        <w:rPr>
          <w:rFonts w:hint="eastAsia"/>
          <w:color w:val="auto"/>
          <w:szCs w:val="21"/>
          <w:highlight w:val="none"/>
        </w:rPr>
        <w:t>磋商</w:t>
      </w:r>
      <w:r>
        <w:rPr>
          <w:rFonts w:hint="eastAsia"/>
          <w:color w:val="auto"/>
          <w:highlight w:val="none"/>
        </w:rPr>
        <w:t>。未实质性响应</w:t>
      </w:r>
      <w:r>
        <w:rPr>
          <w:rFonts w:hint="eastAsia"/>
          <w:color w:val="auto"/>
          <w:szCs w:val="21"/>
          <w:highlight w:val="none"/>
        </w:rPr>
        <w:t>磋商</w:t>
      </w:r>
      <w:r>
        <w:rPr>
          <w:rFonts w:hint="eastAsia"/>
          <w:color w:val="auto"/>
          <w:highlight w:val="none"/>
        </w:rPr>
        <w:t>文件的响应文件按无效处理，</w:t>
      </w:r>
      <w:r>
        <w:rPr>
          <w:rFonts w:hint="eastAsia"/>
          <w:color w:val="auto"/>
          <w:szCs w:val="21"/>
          <w:highlight w:val="none"/>
        </w:rPr>
        <w:t>磋商</w:t>
      </w:r>
      <w:r>
        <w:rPr>
          <w:rFonts w:hint="eastAsia"/>
          <w:color w:val="auto"/>
          <w:highlight w:val="none"/>
        </w:rPr>
        <w:t>小组应告知有关供应商。</w:t>
      </w:r>
    </w:p>
    <w:p>
      <w:pPr>
        <w:spacing w:line="360" w:lineRule="auto"/>
        <w:ind w:right="567" w:firstLine="220"/>
        <w:rPr>
          <w:rFonts w:hint="eastAsia"/>
          <w:color w:val="auto"/>
          <w:szCs w:val="21"/>
          <w:highlight w:val="none"/>
        </w:rPr>
      </w:pPr>
      <w:r>
        <w:rPr>
          <w:rFonts w:hint="eastAsia"/>
          <w:color w:val="auto"/>
          <w:szCs w:val="21"/>
          <w:highlight w:val="none"/>
        </w:rPr>
        <w:t>12.2 磋商小组所有成员集中与单一供应商分别进行磋商，所有参加磋商的供应商均有同等的磋商机会。</w:t>
      </w:r>
    </w:p>
    <w:p>
      <w:pPr>
        <w:spacing w:line="360" w:lineRule="auto"/>
        <w:ind w:right="567" w:firstLine="220"/>
        <w:rPr>
          <w:rFonts w:hint="eastAsia"/>
          <w:color w:val="auto"/>
          <w:szCs w:val="21"/>
          <w:highlight w:val="none"/>
        </w:rPr>
      </w:pPr>
      <w:r>
        <w:rPr>
          <w:rFonts w:hint="eastAsia"/>
          <w:color w:val="auto"/>
          <w:szCs w:val="21"/>
          <w:highlight w:val="none"/>
        </w:rPr>
        <w:t>12.3 磋商过程中，磋商小组根据磋商文件和磋商情况可能实质性变动采购需求中的技术、服务要求以及合同条款。实质性变动是磋商文件的有效组成部分，磋商小组将以书面形式通知所有参加磋商的供应商。用“★”加注或特别说明的内容为实质性要求。</w:t>
      </w:r>
    </w:p>
    <w:p>
      <w:pPr>
        <w:spacing w:line="360" w:lineRule="auto"/>
        <w:ind w:right="567" w:firstLine="220"/>
        <w:rPr>
          <w:rFonts w:hint="eastAsia"/>
          <w:color w:val="auto"/>
          <w:szCs w:val="21"/>
          <w:highlight w:val="none"/>
        </w:rPr>
      </w:pPr>
      <w:r>
        <w:rPr>
          <w:rFonts w:hint="eastAsia"/>
          <w:color w:val="auto"/>
          <w:szCs w:val="21"/>
          <w:highlight w:val="none"/>
        </w:rPr>
        <w:t>12.4 供应商应当按照磋商文件的变动情况和磋商小组的要求重新提交响应文件，并由其法定代表人或授权代表签字或者加盖公章。</w:t>
      </w:r>
    </w:p>
    <w:p>
      <w:pPr>
        <w:spacing w:line="360" w:lineRule="auto"/>
        <w:ind w:right="567" w:firstLine="220"/>
        <w:rPr>
          <w:rFonts w:hint="eastAsia"/>
          <w:color w:val="auto"/>
          <w:szCs w:val="21"/>
          <w:highlight w:val="none"/>
        </w:rPr>
      </w:pPr>
      <w:r>
        <w:rPr>
          <w:rFonts w:hint="eastAsia"/>
          <w:color w:val="auto"/>
          <w:szCs w:val="21"/>
          <w:highlight w:val="none"/>
        </w:rPr>
        <w:t>12.5 磋商结束后，磋商小组将要求所有继续参加磋商的供应商在规定时间内提交最后报价。最后报价由其法定代表人或授权代表签字或者加盖公章，最后报价是供应商响应文件的有效组成部分。</w:t>
      </w:r>
    </w:p>
    <w:p>
      <w:pPr>
        <w:spacing w:line="360" w:lineRule="auto"/>
        <w:ind w:right="567" w:firstLine="220"/>
        <w:rPr>
          <w:rFonts w:hint="eastAsia"/>
          <w:color w:val="auto"/>
          <w:szCs w:val="21"/>
          <w:highlight w:val="none"/>
        </w:rPr>
      </w:pPr>
      <w:r>
        <w:rPr>
          <w:rFonts w:hint="eastAsia"/>
          <w:color w:val="auto"/>
          <w:szCs w:val="21"/>
          <w:highlight w:val="none"/>
        </w:rPr>
        <w:t xml:space="preserve">12.6 </w:t>
      </w:r>
      <w:r>
        <w:rPr>
          <w:rFonts w:hint="eastAsia"/>
          <w:color w:val="auto"/>
          <w:highlight w:val="none"/>
        </w:rPr>
        <w:t>已提交响应文件的供应商，在提交最后报价之前，可以根据磋商情况退出磋商。</w:t>
      </w:r>
    </w:p>
    <w:p>
      <w:pPr>
        <w:spacing w:line="360" w:lineRule="auto"/>
        <w:ind w:right="567"/>
        <w:rPr>
          <w:rFonts w:hint="eastAsia"/>
          <w:b/>
          <w:color w:val="auto"/>
          <w:szCs w:val="21"/>
          <w:highlight w:val="none"/>
        </w:rPr>
      </w:pPr>
      <w:r>
        <w:rPr>
          <w:rFonts w:hint="eastAsia"/>
          <w:b/>
          <w:color w:val="auto"/>
          <w:szCs w:val="21"/>
          <w:highlight w:val="none"/>
        </w:rPr>
        <w:t>12.7 出现下列情形之一的响应文件按照无效处理</w:t>
      </w:r>
    </w:p>
    <w:p>
      <w:pPr>
        <w:spacing w:line="360" w:lineRule="auto"/>
        <w:ind w:right="567" w:firstLine="220"/>
        <w:rPr>
          <w:rFonts w:hint="eastAsia"/>
          <w:color w:val="auto"/>
          <w:szCs w:val="21"/>
          <w:highlight w:val="none"/>
        </w:rPr>
      </w:pPr>
      <w:r>
        <w:rPr>
          <w:rFonts w:hint="eastAsia"/>
          <w:color w:val="auto"/>
          <w:szCs w:val="21"/>
          <w:highlight w:val="none"/>
        </w:rPr>
        <w:t>（1）未按磋商文件规定签署、盖章的；</w:t>
      </w:r>
    </w:p>
    <w:p>
      <w:pPr>
        <w:spacing w:line="360" w:lineRule="auto"/>
        <w:ind w:right="567" w:firstLine="220"/>
        <w:rPr>
          <w:rFonts w:hint="eastAsia"/>
          <w:color w:val="auto"/>
          <w:szCs w:val="21"/>
          <w:highlight w:val="none"/>
        </w:rPr>
      </w:pPr>
      <w:r>
        <w:rPr>
          <w:rFonts w:hint="eastAsia"/>
          <w:color w:val="auto"/>
          <w:szCs w:val="21"/>
          <w:highlight w:val="none"/>
        </w:rPr>
        <w:t>（2）不具备磋商文件规定资格条件的；</w:t>
      </w:r>
    </w:p>
    <w:p>
      <w:pPr>
        <w:spacing w:line="360" w:lineRule="auto"/>
        <w:ind w:right="567" w:firstLine="220"/>
        <w:rPr>
          <w:rFonts w:hint="eastAsia"/>
          <w:color w:val="auto"/>
          <w:szCs w:val="21"/>
          <w:highlight w:val="none"/>
        </w:rPr>
      </w:pPr>
      <w:r>
        <w:rPr>
          <w:rFonts w:hint="eastAsia"/>
          <w:color w:val="auto"/>
          <w:szCs w:val="21"/>
          <w:highlight w:val="none"/>
        </w:rPr>
        <w:t>（3）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right="567" w:firstLine="220"/>
        <w:rPr>
          <w:rFonts w:hint="eastAsia"/>
          <w:color w:val="auto"/>
          <w:szCs w:val="21"/>
          <w:highlight w:val="none"/>
        </w:rPr>
      </w:pPr>
      <w:r>
        <w:rPr>
          <w:rFonts w:hint="eastAsia"/>
          <w:color w:val="auto"/>
          <w:szCs w:val="21"/>
          <w:highlight w:val="none"/>
        </w:rPr>
        <w:t>（4）未提供《南京市政府采购供应商信用记录表暨信用承诺书》，或提供的《南京市政府采购供应商信用记录表暨信用承诺书》中载明的诚信指数为零分的；</w:t>
      </w:r>
    </w:p>
    <w:p>
      <w:pPr>
        <w:pStyle w:val="16"/>
        <w:spacing w:line="360" w:lineRule="auto"/>
        <w:ind w:right="567" w:firstLine="220"/>
        <w:rPr>
          <w:rFonts w:hint="eastAsia"/>
          <w:color w:val="auto"/>
          <w:highlight w:val="none"/>
        </w:rPr>
      </w:pPr>
      <w:r>
        <w:rPr>
          <w:rFonts w:hint="eastAsia"/>
          <w:color w:val="auto"/>
          <w:szCs w:val="21"/>
          <w:highlight w:val="none"/>
        </w:rPr>
        <w:t>（5）未实质性响应磋商文件要求的；</w:t>
      </w:r>
    </w:p>
    <w:p>
      <w:pPr>
        <w:spacing w:line="360" w:lineRule="auto"/>
        <w:ind w:right="567" w:firstLine="220"/>
        <w:rPr>
          <w:rFonts w:hint="eastAsia"/>
          <w:color w:val="auto"/>
          <w:szCs w:val="21"/>
          <w:highlight w:val="none"/>
        </w:rPr>
      </w:pPr>
      <w:r>
        <w:rPr>
          <w:rFonts w:hint="eastAsia"/>
          <w:color w:val="auto"/>
          <w:szCs w:val="21"/>
          <w:highlight w:val="none"/>
        </w:rPr>
        <w:t>（6）属于磋商邀请中第六条第2款拒绝参加本次采购活动供应商的；</w:t>
      </w:r>
    </w:p>
    <w:p>
      <w:pPr>
        <w:spacing w:line="360" w:lineRule="auto"/>
        <w:ind w:right="567" w:firstLine="220"/>
        <w:rPr>
          <w:rFonts w:hint="eastAsia"/>
          <w:color w:val="auto"/>
          <w:szCs w:val="21"/>
          <w:highlight w:val="none"/>
        </w:rPr>
      </w:pPr>
      <w:r>
        <w:rPr>
          <w:rFonts w:hint="eastAsia"/>
          <w:color w:val="auto"/>
          <w:szCs w:val="21"/>
          <w:highlight w:val="none"/>
        </w:rPr>
        <w:t>（7）没有详细阐述方案，而是直接拷贝磋商文件需求的；</w:t>
      </w:r>
    </w:p>
    <w:p>
      <w:pPr>
        <w:spacing w:line="360" w:lineRule="auto"/>
        <w:ind w:right="567" w:firstLine="220"/>
        <w:rPr>
          <w:rFonts w:hint="eastAsia"/>
          <w:color w:val="auto"/>
          <w:szCs w:val="21"/>
          <w:highlight w:val="none"/>
        </w:rPr>
      </w:pPr>
      <w:r>
        <w:rPr>
          <w:rFonts w:hint="eastAsia"/>
          <w:color w:val="auto"/>
          <w:szCs w:val="21"/>
          <w:highlight w:val="none"/>
        </w:rPr>
        <w:t>（8）磋商小组认为供应商的报价明显低于其他供应商的报价，有可能影响服务质量或者不能诚信履约的，未在磋商现场合理的时间内提供书面说明或相关证明材料，不能证明其报价合理的；</w:t>
      </w:r>
    </w:p>
    <w:p>
      <w:pPr>
        <w:spacing w:line="360" w:lineRule="auto"/>
        <w:ind w:right="567" w:firstLine="220"/>
        <w:rPr>
          <w:rFonts w:hint="eastAsia"/>
          <w:color w:val="auto"/>
          <w:szCs w:val="21"/>
          <w:highlight w:val="none"/>
        </w:rPr>
      </w:pPr>
      <w:r>
        <w:rPr>
          <w:rFonts w:hint="eastAsia"/>
          <w:color w:val="auto"/>
          <w:szCs w:val="21"/>
          <w:highlight w:val="none"/>
        </w:rPr>
        <w:t>（9）不符合法律、法规和磋商文件规定的其他实质性要求的。</w:t>
      </w:r>
    </w:p>
    <w:p>
      <w:pPr>
        <w:spacing w:line="360" w:lineRule="auto"/>
        <w:ind w:right="567"/>
        <w:outlineLvl w:val="0"/>
        <w:rPr>
          <w:rFonts w:hint="eastAsia"/>
          <w:b/>
          <w:bCs/>
          <w:color w:val="auto"/>
          <w:szCs w:val="21"/>
          <w:highlight w:val="none"/>
        </w:rPr>
      </w:pPr>
      <w:r>
        <w:rPr>
          <w:rFonts w:hint="eastAsia"/>
          <w:b/>
          <w:color w:val="auto"/>
          <w:szCs w:val="21"/>
          <w:highlight w:val="none"/>
        </w:rPr>
        <w:t>12.8</w:t>
      </w:r>
      <w:r>
        <w:rPr>
          <w:rFonts w:hint="eastAsia"/>
          <w:b/>
          <w:bCs/>
          <w:color w:val="auto"/>
          <w:szCs w:val="21"/>
          <w:highlight w:val="none"/>
        </w:rPr>
        <w:t>出现下列情形之一的磋商终止</w:t>
      </w:r>
    </w:p>
    <w:p>
      <w:pPr>
        <w:spacing w:line="360" w:lineRule="auto"/>
        <w:ind w:right="567" w:firstLine="220"/>
        <w:outlineLvl w:val="0"/>
        <w:rPr>
          <w:rFonts w:hint="eastAsia"/>
          <w:bCs/>
          <w:color w:val="auto"/>
          <w:szCs w:val="21"/>
          <w:highlight w:val="none"/>
        </w:rPr>
      </w:pPr>
      <w:r>
        <w:rPr>
          <w:rFonts w:hint="eastAsia"/>
          <w:bCs/>
          <w:color w:val="auto"/>
          <w:szCs w:val="21"/>
          <w:highlight w:val="none"/>
        </w:rPr>
        <w:t>（1）因情况变化，不再符合规定的竞争性磋商采购方式适用情形的；</w:t>
      </w:r>
    </w:p>
    <w:p>
      <w:pPr>
        <w:spacing w:line="360" w:lineRule="auto"/>
        <w:ind w:right="567" w:firstLine="220"/>
        <w:outlineLvl w:val="0"/>
        <w:rPr>
          <w:rFonts w:hint="eastAsia"/>
          <w:bCs/>
          <w:color w:val="auto"/>
          <w:szCs w:val="21"/>
          <w:highlight w:val="none"/>
        </w:rPr>
      </w:pPr>
      <w:r>
        <w:rPr>
          <w:rFonts w:hint="eastAsia"/>
          <w:bCs/>
          <w:color w:val="auto"/>
          <w:szCs w:val="21"/>
          <w:highlight w:val="none"/>
        </w:rPr>
        <w:t>（2）所有供应商的响应文件被磋商小组认定为无效的；</w:t>
      </w:r>
    </w:p>
    <w:p>
      <w:pPr>
        <w:spacing w:line="360" w:lineRule="auto"/>
        <w:ind w:right="567" w:firstLine="220"/>
        <w:outlineLvl w:val="0"/>
        <w:rPr>
          <w:rFonts w:hint="eastAsia"/>
          <w:bCs/>
          <w:color w:val="auto"/>
          <w:szCs w:val="21"/>
          <w:highlight w:val="none"/>
        </w:rPr>
      </w:pPr>
      <w:r>
        <w:rPr>
          <w:rFonts w:hint="eastAsia"/>
          <w:bCs/>
          <w:color w:val="auto"/>
          <w:szCs w:val="21"/>
          <w:highlight w:val="none"/>
        </w:rPr>
        <w:t>（3）出现影响采购公正的违法、违规行为的；</w:t>
      </w:r>
    </w:p>
    <w:p>
      <w:pPr>
        <w:spacing w:line="360" w:lineRule="auto"/>
        <w:ind w:right="567" w:firstLine="220"/>
        <w:outlineLvl w:val="0"/>
        <w:rPr>
          <w:rFonts w:hint="eastAsia"/>
          <w:bCs/>
          <w:color w:val="auto"/>
          <w:szCs w:val="21"/>
          <w:highlight w:val="none"/>
        </w:rPr>
      </w:pPr>
      <w:r>
        <w:rPr>
          <w:rFonts w:hint="eastAsia"/>
          <w:bCs/>
          <w:color w:val="auto"/>
          <w:szCs w:val="21"/>
          <w:highlight w:val="none"/>
        </w:rPr>
        <w:t>（4）所有供应商的最终报价均超过采购预算或最高限价的；</w:t>
      </w:r>
    </w:p>
    <w:p>
      <w:pPr>
        <w:spacing w:line="360" w:lineRule="auto"/>
        <w:ind w:right="567" w:firstLine="220"/>
        <w:rPr>
          <w:rFonts w:hint="eastAsia"/>
          <w:bCs/>
          <w:color w:val="auto"/>
          <w:szCs w:val="21"/>
          <w:highlight w:val="none"/>
        </w:rPr>
      </w:pPr>
      <w:r>
        <w:rPr>
          <w:rFonts w:hint="eastAsia"/>
          <w:bCs/>
          <w:color w:val="auto"/>
          <w:szCs w:val="21"/>
          <w:highlight w:val="none"/>
        </w:rPr>
        <w:t>（5）因重大变故，采购任务取消的；</w:t>
      </w:r>
    </w:p>
    <w:p>
      <w:pPr>
        <w:spacing w:line="360" w:lineRule="auto"/>
        <w:ind w:right="567" w:firstLine="220"/>
        <w:rPr>
          <w:rFonts w:hint="eastAsia"/>
          <w:color w:val="auto"/>
          <w:szCs w:val="21"/>
          <w:highlight w:val="none"/>
        </w:rPr>
      </w:pPr>
      <w:r>
        <w:rPr>
          <w:rFonts w:hint="eastAsia"/>
          <w:color w:val="auto"/>
          <w:szCs w:val="21"/>
          <w:highlight w:val="none"/>
        </w:rPr>
        <w:t>（6）采购人需求发生重大变化暂时不能确定，或供应商提供的服务不能满足需求的。</w:t>
      </w:r>
    </w:p>
    <w:p>
      <w:pPr>
        <w:spacing w:line="360" w:lineRule="auto"/>
        <w:ind w:right="567"/>
        <w:rPr>
          <w:rFonts w:hint="eastAsia"/>
          <w:b/>
          <w:color w:val="auto"/>
          <w:szCs w:val="21"/>
          <w:highlight w:val="none"/>
        </w:rPr>
      </w:pPr>
      <w:r>
        <w:rPr>
          <w:rFonts w:hint="eastAsia"/>
          <w:b/>
          <w:color w:val="auto"/>
          <w:szCs w:val="21"/>
          <w:highlight w:val="none"/>
        </w:rPr>
        <w:t>13.评定成交方法和标准</w:t>
      </w:r>
    </w:p>
    <w:p>
      <w:pPr>
        <w:spacing w:line="360" w:lineRule="auto"/>
        <w:ind w:right="567" w:firstLine="220"/>
        <w:rPr>
          <w:rFonts w:hint="eastAsia"/>
          <w:color w:val="auto"/>
          <w:szCs w:val="21"/>
          <w:highlight w:val="none"/>
        </w:rPr>
      </w:pPr>
      <w:r>
        <w:rPr>
          <w:rFonts w:hint="eastAsia"/>
          <w:color w:val="auto"/>
          <w:szCs w:val="21"/>
          <w:highlight w:val="none"/>
        </w:rPr>
        <w:t>13.1</w:t>
      </w:r>
      <w:r>
        <w:rPr>
          <w:rFonts w:hint="eastAsia"/>
          <w:b/>
          <w:color w:val="auto"/>
          <w:szCs w:val="21"/>
          <w:highlight w:val="none"/>
        </w:rPr>
        <w:t>采用综合评分法。</w:t>
      </w:r>
      <w:r>
        <w:rPr>
          <w:rFonts w:hint="eastAsia"/>
          <w:color w:val="auto"/>
          <w:szCs w:val="21"/>
          <w:highlight w:val="none"/>
        </w:rPr>
        <w:t xml:space="preserve">即在最大限度地满足竞争性磋商文件实质性要求前提下，按照评审因素的量化指标评审，及诚信记录评分的总得分最高的投标人为成交候选人的评审方法。 </w:t>
      </w:r>
    </w:p>
    <w:p>
      <w:pPr>
        <w:widowControl/>
        <w:spacing w:line="360" w:lineRule="auto"/>
        <w:ind w:right="567" w:firstLine="220"/>
        <w:rPr>
          <w:rFonts w:hint="eastAsia"/>
          <w:color w:val="auto"/>
          <w:szCs w:val="21"/>
          <w:highlight w:val="none"/>
        </w:rPr>
      </w:pPr>
      <w:r>
        <w:rPr>
          <w:rFonts w:hint="eastAsia"/>
          <w:color w:val="auto"/>
          <w:szCs w:val="21"/>
          <w:highlight w:val="none"/>
        </w:rPr>
        <w:t>13.2 综合评分的主要因素是：价格、业绩、</w:t>
      </w:r>
      <w:r>
        <w:rPr>
          <w:rFonts w:hint="eastAsia"/>
          <w:color w:val="auto"/>
          <w:szCs w:val="21"/>
          <w:highlight w:val="none"/>
          <w:lang w:val="en-US" w:eastAsia="zh-CN"/>
        </w:rPr>
        <w:t>组织方案、人员要求、企业实力</w:t>
      </w:r>
      <w:r>
        <w:rPr>
          <w:rFonts w:hint="eastAsia"/>
          <w:color w:val="auto"/>
          <w:szCs w:val="21"/>
          <w:highlight w:val="none"/>
        </w:rPr>
        <w:t>等。</w:t>
      </w:r>
    </w:p>
    <w:p>
      <w:pPr>
        <w:spacing w:line="360" w:lineRule="auto"/>
        <w:ind w:right="567" w:firstLine="220"/>
        <w:rPr>
          <w:rFonts w:hint="eastAsia"/>
          <w:color w:val="auto"/>
          <w:szCs w:val="21"/>
          <w:highlight w:val="none"/>
        </w:rPr>
      </w:pPr>
      <w:r>
        <w:rPr>
          <w:rFonts w:hint="eastAsia"/>
          <w:color w:val="auto"/>
          <w:szCs w:val="21"/>
          <w:highlight w:val="none"/>
        </w:rPr>
        <w:t>13.3 评定方法，详见磋商文件第三章。</w:t>
      </w:r>
    </w:p>
    <w:p>
      <w:pPr>
        <w:spacing w:line="360" w:lineRule="auto"/>
        <w:ind w:right="567"/>
        <w:rPr>
          <w:rFonts w:hint="eastAsia"/>
          <w:b/>
          <w:bCs/>
          <w:color w:val="auto"/>
          <w:szCs w:val="21"/>
          <w:highlight w:val="none"/>
        </w:rPr>
      </w:pPr>
      <w:r>
        <w:rPr>
          <w:rFonts w:hint="eastAsia"/>
          <w:b/>
          <w:bCs/>
          <w:color w:val="auto"/>
          <w:szCs w:val="21"/>
          <w:highlight w:val="none"/>
        </w:rPr>
        <w:t>14.确定成交供应商</w:t>
      </w:r>
    </w:p>
    <w:p>
      <w:pPr>
        <w:spacing w:line="360" w:lineRule="auto"/>
        <w:ind w:right="567" w:firstLine="220"/>
        <w:rPr>
          <w:rFonts w:hint="eastAsia"/>
          <w:color w:val="auto"/>
          <w:szCs w:val="21"/>
          <w:highlight w:val="none"/>
        </w:rPr>
      </w:pPr>
      <w:r>
        <w:rPr>
          <w:rFonts w:hint="eastAsia"/>
          <w:color w:val="auto"/>
          <w:szCs w:val="21"/>
          <w:highlight w:val="none"/>
        </w:rPr>
        <w:t>14.1 在综合比较与评价后按照得分由高到低顺序对供应商进行排列。得分相同的，按报价由低到高顺序排列。得分且报价相同的，按服务标准优劣顺序排列。磋商小组根据排名确定1-3名成交候选人。</w:t>
      </w:r>
    </w:p>
    <w:p>
      <w:pPr>
        <w:spacing w:line="360" w:lineRule="auto"/>
        <w:ind w:right="567"/>
        <w:rPr>
          <w:rFonts w:hint="eastAsia"/>
          <w:b/>
          <w:color w:val="auto"/>
          <w:szCs w:val="21"/>
          <w:highlight w:val="none"/>
        </w:rPr>
      </w:pPr>
      <w:r>
        <w:rPr>
          <w:rFonts w:hint="eastAsia"/>
          <w:b/>
          <w:color w:val="auto"/>
          <w:szCs w:val="21"/>
          <w:highlight w:val="none"/>
        </w:rPr>
        <w:t>14.2 按以下第（</w:t>
      </w:r>
      <w:r>
        <w:rPr>
          <w:rFonts w:hint="eastAsia"/>
          <w:b/>
          <w:color w:val="auto"/>
          <w:szCs w:val="21"/>
          <w:highlight w:val="none"/>
          <w:lang w:val="en-US" w:eastAsia="zh-CN"/>
        </w:rPr>
        <w:t>1</w:t>
      </w:r>
      <w:r>
        <w:rPr>
          <w:rFonts w:hint="eastAsia"/>
          <w:b/>
          <w:color w:val="auto"/>
          <w:szCs w:val="21"/>
          <w:highlight w:val="none"/>
        </w:rPr>
        <w:t xml:space="preserve">）种方式确定成交供应商 </w:t>
      </w:r>
    </w:p>
    <w:p>
      <w:pPr>
        <w:spacing w:line="360" w:lineRule="auto"/>
        <w:ind w:right="567" w:firstLine="220"/>
        <w:rPr>
          <w:rFonts w:hint="eastAsia"/>
          <w:color w:val="auto"/>
          <w:szCs w:val="21"/>
          <w:highlight w:val="none"/>
        </w:rPr>
      </w:pPr>
      <w:r>
        <w:rPr>
          <w:rFonts w:hint="eastAsia"/>
          <w:color w:val="auto"/>
          <w:szCs w:val="21"/>
          <w:highlight w:val="none"/>
        </w:rPr>
        <w:t>（1）磋商小组直接确定排名第一的成交候选人为成交供应商；</w:t>
      </w:r>
    </w:p>
    <w:p>
      <w:pPr>
        <w:spacing w:line="360" w:lineRule="auto"/>
        <w:ind w:right="567" w:firstLine="220"/>
        <w:rPr>
          <w:rFonts w:hint="eastAsia"/>
          <w:color w:val="auto"/>
          <w:szCs w:val="21"/>
          <w:highlight w:val="none"/>
        </w:rPr>
      </w:pPr>
      <w:r>
        <w:rPr>
          <w:rFonts w:hint="eastAsia"/>
          <w:color w:val="auto"/>
          <w:szCs w:val="21"/>
          <w:highlight w:val="none"/>
        </w:rPr>
        <w:t>（2）采购人在磋商小组推荐的成交候选人中按顺序确定成交供应商。</w:t>
      </w:r>
    </w:p>
    <w:p>
      <w:pPr>
        <w:pStyle w:val="16"/>
        <w:spacing w:line="360" w:lineRule="auto"/>
        <w:ind w:right="567" w:firstLine="440"/>
        <w:rPr>
          <w:rFonts w:hint="eastAsia"/>
          <w:color w:val="auto"/>
          <w:szCs w:val="21"/>
          <w:highlight w:val="none"/>
        </w:rPr>
      </w:pPr>
      <w:r>
        <w:rPr>
          <w:rFonts w:hint="eastAsia"/>
          <w:color w:val="auto"/>
          <w:szCs w:val="21"/>
          <w:highlight w:val="none"/>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spacing w:line="360" w:lineRule="auto"/>
        <w:ind w:right="567" w:firstLine="440"/>
        <w:rPr>
          <w:rFonts w:hint="eastAsia"/>
          <w:color w:val="auto"/>
          <w:szCs w:val="21"/>
          <w:highlight w:val="none"/>
        </w:rPr>
      </w:pPr>
      <w:r>
        <w:rPr>
          <w:rFonts w:hint="eastAsia"/>
          <w:color w:val="auto"/>
          <w:szCs w:val="21"/>
          <w:highlight w:val="none"/>
        </w:rPr>
        <w:t>14.3 成交供应商确定之日起两个工作日内，将</w:t>
      </w:r>
      <w:r>
        <w:rPr>
          <w:rFonts w:hint="eastAsia"/>
          <w:color w:val="auto"/>
          <w:highlight w:val="none"/>
        </w:rPr>
        <w:t>在指定的政府采购信息发布媒体上公告</w:t>
      </w:r>
      <w:r>
        <w:rPr>
          <w:rFonts w:hint="eastAsia"/>
          <w:color w:val="auto"/>
          <w:sz w:val="24"/>
          <w:szCs w:val="24"/>
          <w:highlight w:val="none"/>
        </w:rPr>
        <w:t>。</w:t>
      </w:r>
    </w:p>
    <w:p>
      <w:pPr>
        <w:spacing w:line="360" w:lineRule="auto"/>
        <w:ind w:right="567" w:firstLine="440"/>
        <w:rPr>
          <w:rFonts w:hint="eastAsia"/>
          <w:color w:val="auto"/>
          <w:szCs w:val="21"/>
          <w:highlight w:val="none"/>
        </w:rPr>
      </w:pPr>
      <w:r>
        <w:rPr>
          <w:rFonts w:hint="eastAsia"/>
          <w:color w:val="auto"/>
          <w:szCs w:val="21"/>
          <w:highlight w:val="none"/>
        </w:rPr>
        <w:t>14.4 《成交通知书》对采购人和成交供应商具有同等法律效力。</w:t>
      </w:r>
    </w:p>
    <w:p>
      <w:pPr>
        <w:tabs>
          <w:tab w:val="left" w:pos="1260"/>
        </w:tabs>
        <w:spacing w:line="360" w:lineRule="auto"/>
        <w:ind w:right="567" w:firstLine="440"/>
        <w:rPr>
          <w:rFonts w:hint="eastAsia"/>
          <w:color w:val="auto"/>
          <w:szCs w:val="21"/>
          <w:highlight w:val="none"/>
        </w:rPr>
      </w:pPr>
      <w:r>
        <w:rPr>
          <w:rFonts w:hint="eastAsia"/>
          <w:color w:val="auto"/>
          <w:szCs w:val="21"/>
          <w:highlight w:val="none"/>
        </w:rPr>
        <w:t>14.5代理机构对未成交的供应商不作未成交原因的解释。</w:t>
      </w:r>
    </w:p>
    <w:p>
      <w:pPr>
        <w:spacing w:line="360" w:lineRule="auto"/>
        <w:ind w:right="567" w:firstLine="440"/>
        <w:rPr>
          <w:rFonts w:hint="eastAsia"/>
          <w:b/>
          <w:color w:val="auto"/>
          <w:szCs w:val="21"/>
          <w:highlight w:val="none"/>
        </w:rPr>
      </w:pPr>
      <w:r>
        <w:rPr>
          <w:rFonts w:hint="eastAsia"/>
          <w:color w:val="auto"/>
          <w:szCs w:val="21"/>
          <w:highlight w:val="none"/>
        </w:rPr>
        <w:t>14.6 所有响应文件不论成交与否，代理机构均不退回。</w:t>
      </w:r>
    </w:p>
    <w:p>
      <w:pPr>
        <w:spacing w:line="360" w:lineRule="auto"/>
        <w:ind w:right="567"/>
        <w:rPr>
          <w:rFonts w:hint="eastAsia"/>
          <w:b/>
          <w:color w:val="auto"/>
          <w:szCs w:val="21"/>
          <w:highlight w:val="none"/>
        </w:rPr>
      </w:pPr>
      <w:r>
        <w:rPr>
          <w:rFonts w:hint="eastAsia"/>
          <w:b/>
          <w:color w:val="auto"/>
          <w:szCs w:val="21"/>
          <w:highlight w:val="none"/>
        </w:rPr>
        <w:t>15</w:t>
      </w:r>
      <w:r>
        <w:rPr>
          <w:rFonts w:hint="eastAsia"/>
          <w:b/>
          <w:bCs/>
          <w:color w:val="auto"/>
          <w:szCs w:val="21"/>
          <w:highlight w:val="none"/>
        </w:rPr>
        <w:t>.</w:t>
      </w:r>
      <w:r>
        <w:rPr>
          <w:rFonts w:hint="eastAsia"/>
          <w:b/>
          <w:color w:val="auto"/>
          <w:szCs w:val="21"/>
          <w:highlight w:val="none"/>
        </w:rPr>
        <w:t>编写评审报告</w:t>
      </w:r>
    </w:p>
    <w:p>
      <w:pPr>
        <w:spacing w:line="360" w:lineRule="auto"/>
        <w:ind w:right="567" w:firstLine="440"/>
        <w:rPr>
          <w:rFonts w:hint="eastAsia"/>
          <w:color w:val="auto"/>
          <w:szCs w:val="21"/>
          <w:highlight w:val="none"/>
        </w:rPr>
      </w:pPr>
      <w:r>
        <w:rPr>
          <w:rFonts w:hint="eastAsia"/>
          <w:color w:val="auto"/>
          <w:szCs w:val="21"/>
          <w:highlight w:val="none"/>
        </w:rPr>
        <w:t>15.1 磋商小组根据磋商过程和结果编写评审报告。</w:t>
      </w:r>
    </w:p>
    <w:p>
      <w:pPr>
        <w:spacing w:line="360" w:lineRule="auto"/>
        <w:ind w:right="567"/>
        <w:rPr>
          <w:rFonts w:hint="eastAsia"/>
          <w:b/>
          <w:bCs/>
          <w:color w:val="auto"/>
          <w:szCs w:val="21"/>
          <w:highlight w:val="none"/>
        </w:rPr>
      </w:pPr>
      <w:r>
        <w:rPr>
          <w:rFonts w:hint="eastAsia"/>
          <w:b/>
          <w:color w:val="auto"/>
          <w:szCs w:val="21"/>
          <w:highlight w:val="none"/>
        </w:rPr>
        <w:t>16.</w:t>
      </w:r>
      <w:r>
        <w:rPr>
          <w:rFonts w:hint="eastAsia"/>
          <w:b/>
          <w:bCs/>
          <w:color w:val="auto"/>
          <w:szCs w:val="21"/>
          <w:highlight w:val="none"/>
        </w:rPr>
        <w:t>签订合同</w:t>
      </w:r>
    </w:p>
    <w:p>
      <w:pPr>
        <w:spacing w:line="360" w:lineRule="auto"/>
        <w:ind w:right="567" w:firstLine="440"/>
        <w:rPr>
          <w:rFonts w:hint="eastAsia"/>
          <w:color w:val="auto"/>
          <w:szCs w:val="21"/>
          <w:highlight w:val="none"/>
        </w:rPr>
      </w:pPr>
      <w:r>
        <w:rPr>
          <w:rFonts w:hint="eastAsia"/>
          <w:color w:val="auto"/>
          <w:szCs w:val="21"/>
          <w:highlight w:val="none"/>
        </w:rPr>
        <w:t>16.1 成交供应商应当自《成交通知书》发出之日起三十日内，与采购人签订政府采购合同，所签订的合同不得对磋商文件和响应文件作实质性修改。</w:t>
      </w:r>
    </w:p>
    <w:p>
      <w:pPr>
        <w:spacing w:line="360" w:lineRule="auto"/>
        <w:ind w:right="567" w:firstLine="440"/>
        <w:rPr>
          <w:rFonts w:hint="eastAsia"/>
          <w:color w:val="auto"/>
          <w:szCs w:val="21"/>
          <w:highlight w:val="none"/>
        </w:rPr>
      </w:pPr>
      <w:r>
        <w:rPr>
          <w:rFonts w:hint="eastAsia"/>
          <w:color w:val="auto"/>
          <w:szCs w:val="21"/>
          <w:highlight w:val="none"/>
        </w:rPr>
        <w:t>16.2 采购人不得向成交供应商提出任何不合理的要求作为签订合同的条件，不得与成交供应商私下订立背离合同实质性内容的协议。</w:t>
      </w:r>
    </w:p>
    <w:p>
      <w:pPr>
        <w:spacing w:line="360" w:lineRule="auto"/>
        <w:ind w:right="567" w:firstLine="440"/>
        <w:rPr>
          <w:rFonts w:hint="eastAsia"/>
          <w:color w:val="auto"/>
          <w:szCs w:val="21"/>
          <w:highlight w:val="none"/>
        </w:rPr>
      </w:pPr>
      <w:r>
        <w:rPr>
          <w:rFonts w:hint="eastAsia"/>
          <w:color w:val="auto"/>
          <w:szCs w:val="21"/>
          <w:highlight w:val="none"/>
        </w:rPr>
        <w:t>16.3 除不可抗力等因素外，《成交通知书》发出后，采购人改变成交结果，或者成交供应商拒绝签订政府采购合同的，应当承担相应的法律责任。</w:t>
      </w:r>
    </w:p>
    <w:p>
      <w:pPr>
        <w:spacing w:line="360" w:lineRule="auto"/>
        <w:ind w:right="567" w:firstLine="440"/>
        <w:rPr>
          <w:rFonts w:hint="eastAsia"/>
          <w:color w:val="auto"/>
          <w:szCs w:val="21"/>
          <w:highlight w:val="none"/>
        </w:rPr>
      </w:pPr>
      <w:r>
        <w:rPr>
          <w:rFonts w:hint="eastAsia"/>
          <w:color w:val="auto"/>
          <w:szCs w:val="21"/>
          <w:highlight w:val="none"/>
        </w:rPr>
        <w:t>16.4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360" w:lineRule="auto"/>
        <w:ind w:right="567" w:firstLine="440"/>
        <w:rPr>
          <w:rFonts w:hint="eastAsia"/>
          <w:color w:val="auto"/>
          <w:szCs w:val="21"/>
          <w:highlight w:val="none"/>
        </w:rPr>
      </w:pPr>
      <w:r>
        <w:rPr>
          <w:rFonts w:hint="eastAsia"/>
          <w:color w:val="auto"/>
          <w:szCs w:val="21"/>
          <w:highlight w:val="none"/>
        </w:rPr>
        <w:t>16.5 成交供应商拒绝签订政府采购合同的，</w:t>
      </w:r>
      <w:r>
        <w:rPr>
          <w:rFonts w:hint="eastAsia"/>
          <w:color w:val="auto"/>
          <w:highlight w:val="none"/>
        </w:rPr>
        <w:t>或因不可抗力或者自身原因不能履行政府采购合同的，</w:t>
      </w:r>
      <w:r>
        <w:rPr>
          <w:rFonts w:hint="eastAsia"/>
          <w:color w:val="auto"/>
          <w:szCs w:val="21"/>
          <w:highlight w:val="none"/>
        </w:rPr>
        <w:t>采购人可以按照评审报告推荐的成交候选人名单排序，确定下一候选人为成交供应商，也可以重新开展政府采购活动。评审报告未推荐成交候选人的，应重新开展政府采购活动。</w:t>
      </w:r>
    </w:p>
    <w:p>
      <w:pPr>
        <w:spacing w:line="360" w:lineRule="auto"/>
        <w:ind w:right="567" w:firstLine="440"/>
        <w:rPr>
          <w:rFonts w:hint="eastAsia"/>
          <w:color w:val="auto"/>
          <w:szCs w:val="21"/>
          <w:highlight w:val="none"/>
        </w:rPr>
      </w:pPr>
      <w:r>
        <w:rPr>
          <w:rFonts w:hint="eastAsia"/>
          <w:color w:val="auto"/>
          <w:szCs w:val="21"/>
          <w:highlight w:val="none"/>
        </w:rPr>
        <w:t>16.6 政府采购合同履行中，采购人需追加与合同标的相同的服务的，在不改变合同其他条款的前提下，可以与供应商协商签订补充合同，但所有补充合同的采购金额不得超过原合同采购金额的百分之十。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ind w:right="567"/>
        <w:outlineLvl w:val="0"/>
        <w:rPr>
          <w:rFonts w:hint="eastAsia"/>
          <w:b/>
          <w:bCs/>
          <w:color w:val="auto"/>
          <w:szCs w:val="21"/>
          <w:highlight w:val="none"/>
        </w:rPr>
      </w:pPr>
      <w:r>
        <w:rPr>
          <w:rFonts w:hint="eastAsia"/>
          <w:b/>
          <w:bCs/>
          <w:color w:val="auto"/>
          <w:szCs w:val="21"/>
          <w:highlight w:val="none"/>
        </w:rPr>
        <w:t>六、询问、质疑、投诉和诚实信用</w:t>
      </w:r>
    </w:p>
    <w:p>
      <w:pPr>
        <w:spacing w:line="360" w:lineRule="auto"/>
        <w:ind w:right="567"/>
        <w:rPr>
          <w:rFonts w:hint="eastAsia"/>
          <w:b/>
          <w:bCs/>
          <w:color w:val="auto"/>
          <w:szCs w:val="21"/>
          <w:highlight w:val="none"/>
        </w:rPr>
      </w:pPr>
      <w:r>
        <w:rPr>
          <w:rFonts w:hint="eastAsia"/>
          <w:b/>
          <w:bCs/>
          <w:color w:val="auto"/>
          <w:szCs w:val="21"/>
          <w:highlight w:val="none"/>
        </w:rPr>
        <w:t>17.询问</w:t>
      </w:r>
    </w:p>
    <w:p>
      <w:pPr>
        <w:spacing w:line="360" w:lineRule="auto"/>
        <w:ind w:right="567" w:firstLine="440"/>
        <w:rPr>
          <w:rFonts w:hint="eastAsia"/>
          <w:b/>
          <w:color w:val="auto"/>
          <w:szCs w:val="21"/>
          <w:highlight w:val="none"/>
        </w:rPr>
      </w:pPr>
      <w:r>
        <w:rPr>
          <w:rFonts w:hint="eastAsia"/>
          <w:color w:val="auto"/>
          <w:szCs w:val="21"/>
          <w:highlight w:val="none"/>
        </w:rPr>
        <w:t>17.1 供应商对采购活动事项有疑问的，可以向代理机构提出询问，代理机构将在两个工作日内作出答复，但答复的内容不涉及商业秘密</w:t>
      </w:r>
      <w:r>
        <w:rPr>
          <w:rFonts w:hint="eastAsia"/>
          <w:b/>
          <w:color w:val="auto"/>
          <w:szCs w:val="21"/>
          <w:highlight w:val="none"/>
        </w:rPr>
        <w:t>。</w:t>
      </w:r>
    </w:p>
    <w:p>
      <w:pPr>
        <w:spacing w:line="360" w:lineRule="auto"/>
        <w:ind w:right="567"/>
        <w:rPr>
          <w:rFonts w:hint="eastAsia"/>
          <w:b/>
          <w:color w:val="auto"/>
          <w:szCs w:val="21"/>
          <w:highlight w:val="none"/>
        </w:rPr>
      </w:pPr>
      <w:r>
        <w:rPr>
          <w:rFonts w:hint="eastAsia"/>
          <w:b/>
          <w:color w:val="auto"/>
          <w:szCs w:val="21"/>
          <w:highlight w:val="none"/>
        </w:rPr>
        <w:t>18.质疑</w:t>
      </w:r>
    </w:p>
    <w:p>
      <w:pPr>
        <w:spacing w:line="360" w:lineRule="auto"/>
        <w:ind w:right="567" w:firstLine="440"/>
        <w:rPr>
          <w:rFonts w:hint="eastAsia"/>
          <w:color w:val="auto"/>
          <w:szCs w:val="21"/>
          <w:highlight w:val="none"/>
        </w:rPr>
      </w:pPr>
      <w:r>
        <w:rPr>
          <w:rFonts w:hint="eastAsia"/>
          <w:color w:val="auto"/>
          <w:szCs w:val="21"/>
          <w:highlight w:val="none"/>
        </w:rPr>
        <w:t>18.1 供应商认为采购文件、采购过程和成交结果使自己的合法权益受到损害的，可以在知道或者应当知道其权益受到损害之日起七个工作日内，将质疑文件原件送达江苏中衡工程项目管理咨询有限公司。</w:t>
      </w:r>
    </w:p>
    <w:p>
      <w:pPr>
        <w:spacing w:line="360" w:lineRule="auto"/>
        <w:ind w:right="567" w:firstLine="440"/>
        <w:rPr>
          <w:rFonts w:hint="eastAsia"/>
          <w:color w:val="auto"/>
          <w:szCs w:val="21"/>
          <w:highlight w:val="none"/>
        </w:rPr>
      </w:pPr>
      <w:r>
        <w:rPr>
          <w:rFonts w:hint="eastAsia"/>
          <w:color w:val="auto"/>
          <w:szCs w:val="21"/>
          <w:highlight w:val="none"/>
        </w:rPr>
        <w:t>18.2 质疑供应商的质疑行为应符合财政部94号令相关规定，未参加采购活动的供应商或在采购活动中自身权益未受到损害的供应商所提出的质疑不予受理。</w:t>
      </w:r>
    </w:p>
    <w:p>
      <w:pPr>
        <w:spacing w:line="360" w:lineRule="auto"/>
        <w:ind w:right="567"/>
        <w:rPr>
          <w:rFonts w:hint="eastAsia"/>
          <w:b/>
          <w:color w:val="auto"/>
          <w:szCs w:val="21"/>
          <w:highlight w:val="none"/>
        </w:rPr>
      </w:pPr>
      <w:r>
        <w:rPr>
          <w:rFonts w:hint="eastAsia"/>
          <w:b/>
          <w:color w:val="auto"/>
          <w:szCs w:val="21"/>
          <w:highlight w:val="none"/>
        </w:rPr>
        <w:t>18.3 上述应知其权益受到损害之日是指</w:t>
      </w:r>
    </w:p>
    <w:p>
      <w:pPr>
        <w:spacing w:line="360" w:lineRule="auto"/>
        <w:ind w:right="567" w:firstLine="220"/>
        <w:rPr>
          <w:rFonts w:hint="eastAsia"/>
          <w:color w:val="auto"/>
          <w:szCs w:val="21"/>
          <w:highlight w:val="none"/>
        </w:rPr>
      </w:pPr>
      <w:r>
        <w:rPr>
          <w:rFonts w:hint="eastAsia"/>
          <w:color w:val="auto"/>
          <w:szCs w:val="21"/>
          <w:highlight w:val="none"/>
        </w:rPr>
        <w:t>（1）对磋商文件提出质疑的，为磋商文件公告期限届满之日起计算；</w:t>
      </w:r>
    </w:p>
    <w:p>
      <w:pPr>
        <w:spacing w:line="360" w:lineRule="auto"/>
        <w:ind w:right="567" w:firstLine="220"/>
        <w:rPr>
          <w:rFonts w:hint="eastAsia"/>
          <w:color w:val="auto"/>
          <w:szCs w:val="21"/>
          <w:highlight w:val="none"/>
        </w:rPr>
      </w:pPr>
      <w:r>
        <w:rPr>
          <w:rFonts w:hint="eastAsia"/>
          <w:color w:val="auto"/>
          <w:szCs w:val="21"/>
          <w:highlight w:val="none"/>
        </w:rPr>
        <w:t>（2）对磋商过程提出质疑的，自磋商程序环节结束之日起计算；</w:t>
      </w:r>
    </w:p>
    <w:p>
      <w:pPr>
        <w:spacing w:line="360" w:lineRule="auto"/>
        <w:ind w:right="567" w:firstLine="220"/>
        <w:rPr>
          <w:rFonts w:hint="eastAsia"/>
          <w:color w:val="auto"/>
          <w:szCs w:val="21"/>
          <w:highlight w:val="none"/>
        </w:rPr>
      </w:pPr>
      <w:r>
        <w:rPr>
          <w:rFonts w:hint="eastAsia"/>
          <w:color w:val="auto"/>
          <w:szCs w:val="21"/>
          <w:highlight w:val="none"/>
        </w:rPr>
        <w:t>（3）对磋商结果提出质疑的，自磋商结果公告期限届满之日起计算。</w:t>
      </w:r>
    </w:p>
    <w:p>
      <w:pPr>
        <w:spacing w:line="360" w:lineRule="auto"/>
        <w:ind w:right="567" w:firstLine="220"/>
        <w:rPr>
          <w:rFonts w:hint="eastAsia"/>
          <w:color w:val="auto"/>
          <w:szCs w:val="21"/>
          <w:highlight w:val="none"/>
        </w:rPr>
      </w:pPr>
      <w:r>
        <w:rPr>
          <w:rFonts w:hint="eastAsia"/>
          <w:color w:val="auto"/>
          <w:szCs w:val="21"/>
          <w:highlight w:val="none"/>
        </w:rPr>
        <w:t>18.4 质疑供应商在法定质疑期内应当一次性提出针对同一采购环节的质疑事项。</w:t>
      </w:r>
    </w:p>
    <w:p>
      <w:pPr>
        <w:spacing w:line="360" w:lineRule="auto"/>
        <w:ind w:right="567" w:firstLine="220"/>
        <w:rPr>
          <w:rFonts w:hint="eastAsia"/>
          <w:color w:val="auto"/>
          <w:szCs w:val="21"/>
          <w:highlight w:val="none"/>
        </w:rPr>
      </w:pPr>
      <w:r>
        <w:rPr>
          <w:rFonts w:hint="eastAsia"/>
          <w:color w:val="auto"/>
          <w:szCs w:val="21"/>
          <w:highlight w:val="none"/>
        </w:rPr>
        <w:t>18.5 招标代理机构在收到供应商的质疑后将及时组织调查核实，在七个工作日内作出答复，答复的内容不涉及商业秘密。</w:t>
      </w:r>
    </w:p>
    <w:p>
      <w:pPr>
        <w:spacing w:line="360" w:lineRule="auto"/>
        <w:ind w:right="567" w:firstLine="220"/>
        <w:rPr>
          <w:rFonts w:hint="eastAsia"/>
          <w:color w:val="auto"/>
          <w:szCs w:val="21"/>
          <w:highlight w:val="none"/>
        </w:rPr>
      </w:pPr>
      <w:r>
        <w:rPr>
          <w:rFonts w:hint="eastAsia"/>
          <w:color w:val="auto"/>
          <w:szCs w:val="21"/>
          <w:highlight w:val="none"/>
        </w:rPr>
        <w:t xml:space="preserve">18.6 </w:t>
      </w:r>
      <w:r>
        <w:rPr>
          <w:rFonts w:hint="eastAsia" w:ascii="宋体" w:hAnsi="宋体" w:eastAsia="宋体" w:cs="宋体"/>
          <w:color w:val="auto"/>
          <w:kern w:val="2"/>
          <w:sz w:val="21"/>
          <w:szCs w:val="21"/>
          <w:highlight w:val="none"/>
          <w:lang w:val="zh-CN" w:eastAsia="zh-CN"/>
        </w:rPr>
        <w:t>代理机构遵循“谁过错谁负担”的原则，有过错的一方承担调查论证费用。违规质疑或多次质疑不成立的，将被列入不良行为记录</w:t>
      </w:r>
      <w:r>
        <w:rPr>
          <w:rFonts w:hint="eastAsia"/>
          <w:color w:val="auto"/>
          <w:szCs w:val="21"/>
          <w:highlight w:val="none"/>
        </w:rPr>
        <w:t>。</w:t>
      </w:r>
    </w:p>
    <w:p>
      <w:pPr>
        <w:spacing w:line="360" w:lineRule="auto"/>
        <w:ind w:right="567"/>
        <w:rPr>
          <w:rFonts w:hint="eastAsia"/>
          <w:color w:val="auto"/>
          <w:szCs w:val="21"/>
          <w:highlight w:val="none"/>
        </w:rPr>
      </w:pPr>
      <w:r>
        <w:rPr>
          <w:rFonts w:hint="eastAsia"/>
          <w:b/>
          <w:bCs/>
          <w:color w:val="auto"/>
          <w:szCs w:val="21"/>
          <w:highlight w:val="none"/>
        </w:rPr>
        <w:t>19.投诉</w:t>
      </w:r>
    </w:p>
    <w:p>
      <w:pPr>
        <w:spacing w:line="360" w:lineRule="auto"/>
        <w:ind w:right="567" w:firstLine="220"/>
        <w:rPr>
          <w:rFonts w:hint="eastAsia"/>
          <w:color w:val="auto"/>
          <w:szCs w:val="21"/>
          <w:highlight w:val="none"/>
        </w:rPr>
      </w:pPr>
      <w:r>
        <w:rPr>
          <w:rFonts w:hint="eastAsia"/>
          <w:color w:val="auto"/>
          <w:szCs w:val="21"/>
          <w:highlight w:val="none"/>
        </w:rPr>
        <w:t>19.1质疑供应商对招标代理机构的答复不满意，或招标代理机构未在规定的时间内作出答复的，可以在答复期满后</w:t>
      </w:r>
      <w:r>
        <w:rPr>
          <w:rFonts w:hint="eastAsia"/>
          <w:bCs/>
          <w:color w:val="auto"/>
          <w:szCs w:val="21"/>
          <w:highlight w:val="none"/>
        </w:rPr>
        <w:t>十五个工作日内</w:t>
      </w:r>
      <w:r>
        <w:rPr>
          <w:rFonts w:hint="eastAsia"/>
          <w:color w:val="auto"/>
          <w:szCs w:val="21"/>
          <w:highlight w:val="none"/>
        </w:rPr>
        <w:t>向采购项目同级</w:t>
      </w:r>
      <w:r>
        <w:rPr>
          <w:rFonts w:hint="eastAsia"/>
          <w:color w:val="auto"/>
          <w:szCs w:val="21"/>
          <w:highlight w:val="none"/>
          <w:lang w:val="en-US" w:eastAsia="zh-CN"/>
        </w:rPr>
        <w:t>监管部门</w:t>
      </w:r>
      <w:r>
        <w:rPr>
          <w:rFonts w:hint="eastAsia"/>
          <w:color w:val="auto"/>
          <w:szCs w:val="21"/>
          <w:highlight w:val="none"/>
        </w:rPr>
        <w:t>投诉。</w:t>
      </w:r>
    </w:p>
    <w:p>
      <w:pPr>
        <w:spacing w:line="360" w:lineRule="auto"/>
        <w:ind w:right="567"/>
        <w:rPr>
          <w:rFonts w:hint="eastAsia"/>
          <w:b/>
          <w:bCs/>
          <w:color w:val="auto"/>
          <w:szCs w:val="21"/>
          <w:highlight w:val="none"/>
        </w:rPr>
      </w:pPr>
      <w:r>
        <w:rPr>
          <w:rFonts w:hint="eastAsia"/>
          <w:b/>
          <w:bCs/>
          <w:color w:val="auto"/>
          <w:szCs w:val="21"/>
          <w:highlight w:val="none"/>
        </w:rPr>
        <w:t>20.诚实信用</w:t>
      </w:r>
    </w:p>
    <w:p>
      <w:pPr>
        <w:spacing w:line="360" w:lineRule="auto"/>
        <w:ind w:right="567" w:firstLine="220"/>
        <w:rPr>
          <w:rFonts w:hint="eastAsia"/>
          <w:color w:val="auto"/>
          <w:szCs w:val="21"/>
          <w:highlight w:val="none"/>
        </w:rPr>
      </w:pPr>
      <w:r>
        <w:rPr>
          <w:rFonts w:hint="eastAsia"/>
          <w:color w:val="auto"/>
          <w:szCs w:val="21"/>
          <w:highlight w:val="none"/>
        </w:rPr>
        <w:t>20.1 供应商之间不得相互串通报价，不得妨碍其他供应商的公平竞争，不得损害采购人和其他供应商的合法权益。</w:t>
      </w:r>
    </w:p>
    <w:p>
      <w:pPr>
        <w:spacing w:line="360" w:lineRule="auto"/>
        <w:ind w:right="567" w:firstLine="220"/>
        <w:rPr>
          <w:rFonts w:hint="eastAsia"/>
          <w:color w:val="auto"/>
          <w:szCs w:val="21"/>
          <w:highlight w:val="none"/>
        </w:rPr>
      </w:pPr>
      <w:r>
        <w:rPr>
          <w:rFonts w:hint="eastAsia"/>
          <w:color w:val="auto"/>
          <w:szCs w:val="21"/>
          <w:highlight w:val="none"/>
        </w:rPr>
        <w:t>20.2 供应商不得以向招标代理机构工作人员、磋商小组成员行贿或者采取其他不正当手段谋取成交。经查实供应商有此行为的，政府采购管理部门将供应商列入不良行为记录名单，按照《政府采购法》有关规定处理。</w:t>
      </w:r>
    </w:p>
    <w:p>
      <w:pPr>
        <w:spacing w:line="360" w:lineRule="auto"/>
        <w:ind w:right="567" w:firstLine="220"/>
        <w:rPr>
          <w:rFonts w:hint="eastAsia"/>
          <w:color w:val="auto"/>
          <w:szCs w:val="21"/>
          <w:highlight w:val="none"/>
        </w:rPr>
      </w:pPr>
      <w:r>
        <w:rPr>
          <w:rFonts w:hint="eastAsia"/>
          <w:color w:val="auto"/>
          <w:szCs w:val="21"/>
          <w:highlight w:val="none"/>
        </w:rPr>
        <w:t>20.3 供应商提出书面质疑必须有理、有据，不得虚假质疑和恶意质疑，并对质疑内容的真实性承担责任。否则，一经查实，招标代理机构有权依据政府采购的有关规定，报请政府采购监管部门对该供应商进行相应的行政处罚并予以公示。如果供应商或者其他利害关系人通过捏造事实、伪造证明材料等方式提出质疑，干扰谈判活动正常进行的，属于严重不良行为，招标代理机构将提请财政部门将其列入不良行为记录名单，并依法予以处罚。</w:t>
      </w:r>
    </w:p>
    <w:p>
      <w:pPr>
        <w:spacing w:line="360" w:lineRule="auto"/>
        <w:ind w:right="567" w:firstLine="220"/>
        <w:rPr>
          <w:rFonts w:hint="eastAsia"/>
          <w:color w:val="auto"/>
          <w:szCs w:val="21"/>
          <w:highlight w:val="none"/>
        </w:rPr>
      </w:pPr>
      <w:r>
        <w:rPr>
          <w:rFonts w:hint="eastAsia"/>
          <w:color w:val="auto"/>
          <w:szCs w:val="21"/>
          <w:highlight w:val="none"/>
        </w:rPr>
        <w:t>20.4 供应商不得虚假承诺，否则，按照提供虚假材料谋取成交处理。</w:t>
      </w:r>
    </w:p>
    <w:p>
      <w:pPr>
        <w:spacing w:line="360" w:lineRule="auto"/>
        <w:ind w:right="567" w:firstLine="220"/>
        <w:rPr>
          <w:rFonts w:hint="eastAsia"/>
          <w:color w:val="auto"/>
          <w:szCs w:val="21"/>
          <w:highlight w:val="none"/>
        </w:rPr>
      </w:pPr>
      <w:r>
        <w:rPr>
          <w:rFonts w:hint="eastAsia"/>
          <w:color w:val="auto"/>
          <w:szCs w:val="21"/>
          <w:highlight w:val="none"/>
        </w:rPr>
        <w:t>20.5 供应商应自觉遵守磋商、评审纪律，扰乱磋商、评审现场秩序的，属于失信行为，根据《江苏省政府采购供应商监督管理暂行办法》，失信行为将被记入供应商诚信档案。</w:t>
      </w:r>
    </w:p>
    <w:p>
      <w:pPr>
        <w:widowControl/>
        <w:shd w:val="clear" w:color="auto" w:fill="FFFFFF"/>
        <w:spacing w:before="75" w:after="75" w:line="360" w:lineRule="auto"/>
        <w:ind w:right="567"/>
        <w:rPr>
          <w:rFonts w:hint="eastAsia"/>
          <w:color w:val="auto"/>
          <w:szCs w:val="21"/>
          <w:highlight w:val="none"/>
        </w:rPr>
      </w:pPr>
    </w:p>
    <w:p>
      <w:pPr>
        <w:pStyle w:val="21"/>
        <w:ind w:left="0"/>
        <w:rPr>
          <w:rFonts w:hint="eastAsia"/>
          <w:color w:val="auto"/>
          <w:highlight w:val="none"/>
        </w:rPr>
      </w:pPr>
    </w:p>
    <w:p>
      <w:pPr>
        <w:tabs>
          <w:tab w:val="left" w:pos="1319"/>
        </w:tabs>
        <w:spacing w:before="39" w:line="360" w:lineRule="auto"/>
        <w:ind w:left="220" w:right="567" w:firstLine="560"/>
        <w:jc w:val="center"/>
        <w:rPr>
          <w:rFonts w:hint="eastAsia" w:ascii="宋体" w:eastAsia="宋体"/>
          <w:color w:val="auto"/>
          <w:spacing w:val="-20"/>
          <w:sz w:val="32"/>
          <w:highlight w:val="none"/>
        </w:rPr>
      </w:pPr>
    </w:p>
    <w:p>
      <w:pPr>
        <w:tabs>
          <w:tab w:val="left" w:pos="1319"/>
        </w:tabs>
        <w:spacing w:before="39" w:line="360" w:lineRule="auto"/>
        <w:ind w:left="220" w:right="567" w:firstLine="560"/>
        <w:jc w:val="center"/>
        <w:rPr>
          <w:rFonts w:hint="eastAsia" w:ascii="宋体" w:eastAsia="宋体"/>
          <w:color w:val="auto"/>
          <w:spacing w:val="-20"/>
          <w:sz w:val="32"/>
          <w:highlight w:val="none"/>
        </w:rPr>
      </w:pPr>
    </w:p>
    <w:p>
      <w:pPr>
        <w:rPr>
          <w:rFonts w:hint="eastAsia" w:ascii="宋体" w:eastAsia="宋体"/>
          <w:color w:val="auto"/>
          <w:spacing w:val="-20"/>
          <w:sz w:val="32"/>
          <w:szCs w:val="32"/>
          <w:highlight w:val="none"/>
          <w:lang w:val="en-US"/>
        </w:rPr>
      </w:pPr>
      <w:r>
        <w:rPr>
          <w:rFonts w:hint="eastAsia" w:ascii="宋体" w:eastAsia="宋体"/>
          <w:color w:val="auto"/>
          <w:spacing w:val="-20"/>
          <w:sz w:val="32"/>
          <w:szCs w:val="32"/>
          <w:highlight w:val="none"/>
          <w:lang w:val="en-US"/>
        </w:rPr>
        <w:br w:type="page"/>
      </w:r>
    </w:p>
    <w:p>
      <w:pPr>
        <w:pStyle w:val="17"/>
        <w:ind w:left="660"/>
        <w:jc w:val="center"/>
        <w:rPr>
          <w:rFonts w:hint="eastAsia"/>
          <w:color w:val="auto"/>
          <w:sz w:val="24"/>
          <w:szCs w:val="22"/>
          <w:highlight w:val="none"/>
        </w:rPr>
      </w:pPr>
      <w:r>
        <w:rPr>
          <w:rFonts w:hint="eastAsia" w:ascii="宋体" w:eastAsia="宋体"/>
          <w:color w:val="auto"/>
          <w:spacing w:val="-20"/>
          <w:sz w:val="32"/>
          <w:szCs w:val="32"/>
          <w:highlight w:val="none"/>
          <w:lang w:val="en-US"/>
        </w:rPr>
        <w:t xml:space="preserve">第三章      </w:t>
      </w:r>
      <w:r>
        <w:rPr>
          <w:rFonts w:hint="eastAsia" w:ascii="宋体" w:eastAsia="宋体"/>
          <w:color w:val="auto"/>
          <w:spacing w:val="-20"/>
          <w:sz w:val="32"/>
          <w:szCs w:val="32"/>
          <w:highlight w:val="none"/>
        </w:rPr>
        <w:t>评标标准</w:t>
      </w:r>
    </w:p>
    <w:tbl>
      <w:tblPr>
        <w:tblStyle w:val="4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72"/>
        <w:gridCol w:w="696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vAlign w:val="center"/>
          </w:tcPr>
          <w:p>
            <w:pPr>
              <w:spacing w:line="360" w:lineRule="exact"/>
              <w:jc w:val="center"/>
              <w:rPr>
                <w:rFonts w:hint="eastAsia" w:ascii="宋体" w:hAnsi="宋体" w:cs="宋体"/>
                <w:b/>
                <w:szCs w:val="21"/>
                <w:lang w:val="zh-CN"/>
              </w:rPr>
            </w:pPr>
            <w:r>
              <w:rPr>
                <w:rFonts w:hint="eastAsia" w:ascii="宋体" w:hAnsi="宋体" w:cs="宋体"/>
                <w:b/>
                <w:szCs w:val="21"/>
                <w:lang w:val="zh-CN"/>
              </w:rPr>
              <w:t>序号</w:t>
            </w:r>
          </w:p>
        </w:tc>
        <w:tc>
          <w:tcPr>
            <w:tcW w:w="1172" w:type="dxa"/>
            <w:vAlign w:val="center"/>
          </w:tcPr>
          <w:p>
            <w:pPr>
              <w:spacing w:line="360" w:lineRule="exact"/>
              <w:jc w:val="center"/>
              <w:rPr>
                <w:rFonts w:hint="eastAsia" w:ascii="宋体" w:hAnsi="宋体" w:cs="宋体"/>
                <w:b/>
                <w:szCs w:val="21"/>
                <w:lang w:val="zh-CN"/>
              </w:rPr>
            </w:pPr>
            <w:r>
              <w:rPr>
                <w:rFonts w:hint="eastAsia" w:ascii="宋体" w:hAnsi="宋体" w:cs="宋体"/>
                <w:b/>
                <w:szCs w:val="21"/>
                <w:lang w:val="zh-CN"/>
              </w:rPr>
              <w:t>评审因素</w:t>
            </w:r>
          </w:p>
        </w:tc>
        <w:tc>
          <w:tcPr>
            <w:tcW w:w="6968" w:type="dxa"/>
            <w:vAlign w:val="center"/>
          </w:tcPr>
          <w:p>
            <w:pPr>
              <w:spacing w:line="360" w:lineRule="exact"/>
              <w:jc w:val="center"/>
              <w:rPr>
                <w:rFonts w:hint="eastAsia" w:ascii="宋体" w:hAnsi="宋体" w:cs="宋体"/>
                <w:b/>
                <w:szCs w:val="21"/>
                <w:lang w:val="zh-CN"/>
              </w:rPr>
            </w:pPr>
            <w:r>
              <w:rPr>
                <w:rFonts w:hint="eastAsia" w:ascii="宋体" w:hAnsi="宋体" w:cs="宋体"/>
                <w:b/>
                <w:szCs w:val="21"/>
                <w:lang w:val="zh-CN"/>
              </w:rPr>
              <w:t>评</w:t>
            </w:r>
            <w:r>
              <w:rPr>
                <w:rFonts w:hint="eastAsia" w:ascii="宋体" w:hAnsi="宋体" w:cs="宋体"/>
                <w:b/>
                <w:szCs w:val="21"/>
              </w:rPr>
              <w:t xml:space="preserve"> </w:t>
            </w:r>
            <w:r>
              <w:rPr>
                <w:rFonts w:hint="eastAsia" w:ascii="宋体" w:hAnsi="宋体" w:cs="宋体"/>
                <w:b/>
                <w:szCs w:val="21"/>
                <w:lang w:val="zh-CN"/>
              </w:rPr>
              <w:t>审</w:t>
            </w:r>
            <w:r>
              <w:rPr>
                <w:rFonts w:hint="eastAsia" w:ascii="宋体" w:hAnsi="宋体" w:cs="宋体"/>
                <w:b/>
                <w:szCs w:val="21"/>
              </w:rPr>
              <w:t xml:space="preserve"> </w:t>
            </w:r>
            <w:r>
              <w:rPr>
                <w:rFonts w:hint="eastAsia" w:ascii="宋体" w:hAnsi="宋体" w:cs="宋体"/>
                <w:b/>
                <w:szCs w:val="21"/>
                <w:lang w:val="zh-CN"/>
              </w:rPr>
              <w:t>细</w:t>
            </w:r>
            <w:r>
              <w:rPr>
                <w:rFonts w:hint="eastAsia" w:ascii="宋体" w:hAnsi="宋体" w:cs="宋体"/>
                <w:b/>
                <w:szCs w:val="21"/>
              </w:rPr>
              <w:t xml:space="preserve"> </w:t>
            </w:r>
            <w:r>
              <w:rPr>
                <w:rFonts w:hint="eastAsia" w:ascii="宋体" w:hAnsi="宋体" w:cs="宋体"/>
                <w:b/>
                <w:szCs w:val="21"/>
                <w:lang w:val="zh-CN"/>
              </w:rPr>
              <w:t>则</w:t>
            </w:r>
          </w:p>
        </w:tc>
        <w:tc>
          <w:tcPr>
            <w:tcW w:w="719" w:type="dxa"/>
            <w:vAlign w:val="center"/>
          </w:tcPr>
          <w:p>
            <w:pPr>
              <w:spacing w:line="360" w:lineRule="exact"/>
              <w:jc w:val="center"/>
              <w:rPr>
                <w:rFonts w:hint="eastAsia" w:ascii="宋体" w:hAnsi="宋体" w:cs="宋体"/>
                <w:b/>
                <w:szCs w:val="21"/>
                <w:lang w:val="zh-CN"/>
              </w:rPr>
            </w:pPr>
            <w:r>
              <w:rPr>
                <w:rFonts w:hint="eastAsia" w:ascii="宋体" w:hAnsi="宋体" w:cs="宋体"/>
                <w:b/>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67"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rPr>
              <w:t>1</w:t>
            </w:r>
          </w:p>
        </w:tc>
        <w:tc>
          <w:tcPr>
            <w:tcW w:w="1172"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rPr>
              <w:t>价格</w:t>
            </w:r>
          </w:p>
        </w:tc>
        <w:tc>
          <w:tcPr>
            <w:tcW w:w="6968" w:type="dxa"/>
            <w:vAlign w:val="top"/>
          </w:tcPr>
          <w:p>
            <w:pPr>
              <w:pStyle w:val="208"/>
              <w:keepNext w:val="0"/>
              <w:keepLines w:val="0"/>
              <w:pageBreakBefore w:val="0"/>
              <w:kinsoku/>
              <w:wordWrap/>
              <w:overflowPunct/>
              <w:topLinePunct w:val="0"/>
              <w:autoSpaceDE/>
              <w:autoSpaceDN/>
              <w:bidi w:val="0"/>
              <w:adjustRightInd/>
              <w:ind w:firstLine="0" w:firstLineChars="0"/>
              <w:textAlignment w:val="auto"/>
              <w:rPr>
                <w:rFonts w:hint="eastAsia" w:ascii="宋体" w:hAnsi="宋体" w:eastAsia="宋体" w:cs="宋体"/>
                <w:sz w:val="21"/>
                <w:szCs w:val="21"/>
                <w:lang w:val="zh-CN"/>
              </w:rPr>
            </w:pPr>
            <w:r>
              <w:rPr>
                <w:rFonts w:ascii="宋体" w:hAnsi="宋体" w:eastAsia="宋体"/>
                <w:sz w:val="21"/>
                <w:szCs w:val="21"/>
              </w:rPr>
              <w:t>采用低价优先法计算，即满足</w:t>
            </w:r>
            <w:r>
              <w:rPr>
                <w:rFonts w:hint="eastAsia" w:ascii="宋体" w:hAnsi="宋体" w:eastAsia="宋体"/>
                <w:sz w:val="21"/>
                <w:szCs w:val="21"/>
                <w:lang w:val="en-US"/>
              </w:rPr>
              <w:t>投标</w:t>
            </w:r>
            <w:r>
              <w:rPr>
                <w:rFonts w:ascii="宋体" w:hAnsi="宋体" w:eastAsia="宋体"/>
                <w:sz w:val="21"/>
                <w:szCs w:val="21"/>
              </w:rPr>
              <w:t>文件要求且最后报价最低的供应商的价格为</w:t>
            </w:r>
            <w:r>
              <w:rPr>
                <w:rFonts w:hint="eastAsia" w:ascii="宋体" w:hAnsi="宋体" w:eastAsia="宋体"/>
                <w:sz w:val="21"/>
                <w:szCs w:val="21"/>
                <w:lang w:val="en-US"/>
              </w:rPr>
              <w:t>评标</w:t>
            </w:r>
            <w:r>
              <w:rPr>
                <w:rFonts w:ascii="宋体" w:hAnsi="宋体" w:eastAsia="宋体"/>
                <w:sz w:val="21"/>
                <w:szCs w:val="21"/>
              </w:rPr>
              <w:t>基准价，其价格分为满分。其他</w:t>
            </w:r>
            <w:r>
              <w:rPr>
                <w:rFonts w:hint="eastAsia" w:ascii="宋体" w:hAnsi="宋体" w:eastAsia="宋体"/>
                <w:sz w:val="21"/>
                <w:szCs w:val="21"/>
                <w:lang w:val="en-US"/>
              </w:rPr>
              <w:t>投标人</w:t>
            </w:r>
            <w:r>
              <w:rPr>
                <w:rFonts w:ascii="宋体" w:hAnsi="宋体" w:eastAsia="宋体"/>
                <w:sz w:val="21"/>
                <w:szCs w:val="21"/>
              </w:rPr>
              <w:t>的价格分统一按照下列公式计算:</w:t>
            </w:r>
            <w:r>
              <w:rPr>
                <w:rFonts w:hint="eastAsia" w:ascii="宋体" w:hAnsi="宋体" w:eastAsia="宋体"/>
                <w:sz w:val="21"/>
                <w:szCs w:val="21"/>
                <w:lang w:val="en-US"/>
              </w:rPr>
              <w:t>投标</w:t>
            </w:r>
            <w:r>
              <w:rPr>
                <w:rFonts w:ascii="宋体" w:hAnsi="宋体" w:eastAsia="宋体"/>
                <w:sz w:val="21"/>
                <w:szCs w:val="21"/>
              </w:rPr>
              <w:t>报价得分=</w:t>
            </w:r>
            <w:r>
              <w:rPr>
                <w:rFonts w:hint="eastAsia" w:ascii="宋体" w:hAnsi="宋体" w:eastAsia="宋体"/>
                <w:sz w:val="21"/>
                <w:szCs w:val="21"/>
              </w:rPr>
              <w:t>(评标基准价／投标报价)</w:t>
            </w:r>
            <w:r>
              <w:rPr>
                <w:rFonts w:ascii="宋体" w:hAnsi="宋体" w:eastAsia="宋体"/>
                <w:sz w:val="21"/>
                <w:szCs w:val="21"/>
              </w:rPr>
              <w:t>×1</w:t>
            </w:r>
            <w:r>
              <w:rPr>
                <w:rFonts w:hint="eastAsia" w:ascii="宋体" w:hAnsi="宋体" w:eastAsia="宋体"/>
                <w:sz w:val="21"/>
                <w:szCs w:val="21"/>
                <w:lang w:val="en-US"/>
              </w:rPr>
              <w:t>0</w:t>
            </w:r>
            <w:r>
              <w:rPr>
                <w:rFonts w:ascii="宋体" w:hAnsi="宋体" w:eastAsia="宋体"/>
                <w:sz w:val="21"/>
                <w:szCs w:val="21"/>
              </w:rPr>
              <w:t>（小数点留两位）</w:t>
            </w:r>
          </w:p>
        </w:tc>
        <w:tc>
          <w:tcPr>
            <w:tcW w:w="719" w:type="dxa"/>
            <w:vAlign w:val="center"/>
          </w:tcPr>
          <w:p>
            <w:pPr>
              <w:pStyle w:val="208"/>
              <w:spacing w:before="135" w:line="360" w:lineRule="auto"/>
              <w:ind w:left="107" w:leftChars="0" w:right="97" w:rightChars="0"/>
              <w:jc w:val="center"/>
              <w:rPr>
                <w:rFonts w:hint="eastAsia" w:ascii="宋体" w:hAnsi="宋体" w:eastAsia="宋体" w:cs="宋体"/>
                <w:sz w:val="21"/>
                <w:szCs w:val="21"/>
                <w:lang w:val="zh-CN"/>
              </w:rPr>
            </w:pPr>
            <w:r>
              <w:rPr>
                <w:rFonts w:ascii="宋体" w:hAnsi="宋体" w:eastAsia="宋体"/>
                <w:sz w:val="21"/>
                <w:szCs w:val="21"/>
              </w:rPr>
              <w:t>1</w:t>
            </w:r>
            <w:r>
              <w:rPr>
                <w:rFonts w:hint="eastAsia" w:ascii="宋体" w:hAnsi="宋体" w:eastAsia="宋体"/>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67" w:type="dxa"/>
            <w:vMerge w:val="restart"/>
            <w:vAlign w:val="center"/>
          </w:tcPr>
          <w:p>
            <w:pPr>
              <w:jc w:val="center"/>
              <w:rPr>
                <w:rFonts w:hint="eastAsia" w:ascii="宋体" w:hAnsi="宋体" w:eastAsia="宋体" w:cs="宋体"/>
                <w:sz w:val="21"/>
                <w:szCs w:val="21"/>
                <w:lang w:val="zh-CN"/>
              </w:rPr>
            </w:pPr>
            <w:r>
              <w:rPr>
                <w:rFonts w:hint="eastAsia" w:ascii="宋体" w:hAnsi="宋体" w:eastAsia="宋体"/>
                <w:sz w:val="21"/>
                <w:szCs w:val="21"/>
              </w:rPr>
              <w:t>2</w:t>
            </w:r>
          </w:p>
        </w:tc>
        <w:tc>
          <w:tcPr>
            <w:tcW w:w="1172" w:type="dxa"/>
            <w:vMerge w:val="restart"/>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组织方案</w:t>
            </w:r>
          </w:p>
        </w:tc>
        <w:tc>
          <w:tcPr>
            <w:tcW w:w="6968" w:type="dxa"/>
            <w:vAlign w:val="center"/>
          </w:tcPr>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lang w:val="en-US"/>
              </w:rPr>
            </w:pPr>
            <w:r>
              <w:rPr>
                <w:rFonts w:hint="eastAsia" w:ascii="宋体" w:hAnsi="宋体" w:eastAsia="宋体" w:cs="宋体"/>
                <w:sz w:val="21"/>
                <w:szCs w:val="21"/>
                <w:lang w:val="en-US"/>
              </w:rPr>
              <w:t>1、</w:t>
            </w:r>
            <w:bookmarkStart w:id="53" w:name="_GoBack"/>
            <w:r>
              <w:rPr>
                <w:rFonts w:hint="eastAsia" w:ascii="宋体" w:hAnsi="宋体" w:eastAsia="宋体" w:cs="宋体"/>
                <w:sz w:val="21"/>
                <w:szCs w:val="21"/>
              </w:rPr>
              <w:t>保安服务方案</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lang w:val="en-US"/>
              </w:rPr>
              <w:t>评委</w:t>
            </w:r>
            <w:r>
              <w:rPr>
                <w:rFonts w:hint="eastAsia" w:ascii="宋体" w:hAnsi="宋体" w:eastAsia="宋体" w:cs="宋体"/>
                <w:sz w:val="21"/>
                <w:szCs w:val="21"/>
              </w:rPr>
              <w:t>根据供应商提供校园安保工作的人员配备、工作流程、岗位职责、培训方案、规章制度、进退场方案、大型活动方案等方面进行评分，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1）</w:t>
            </w:r>
            <w:r>
              <w:rPr>
                <w:rFonts w:hint="eastAsia" w:ascii="宋体" w:hAnsi="宋体" w:eastAsia="宋体" w:cs="宋体"/>
                <w:sz w:val="21"/>
                <w:szCs w:val="21"/>
              </w:rPr>
              <w:t>方案详细、完整、科学，能体现项目实际情况、针对性强得</w:t>
            </w:r>
            <w:r>
              <w:rPr>
                <w:rFonts w:hint="eastAsia" w:ascii="宋体" w:hAnsi="宋体" w:eastAsia="宋体" w:cs="宋体"/>
                <w:sz w:val="21"/>
                <w:szCs w:val="21"/>
                <w:lang w:val="en-US"/>
              </w:rPr>
              <w:t>15</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2）</w:t>
            </w:r>
            <w:r>
              <w:rPr>
                <w:rFonts w:hint="eastAsia" w:ascii="宋体" w:hAnsi="宋体" w:eastAsia="宋体" w:cs="宋体"/>
                <w:sz w:val="21"/>
                <w:szCs w:val="21"/>
              </w:rPr>
              <w:t>方案较为完整，科学性及详细性较好，项目实际情况、针对性基本满足项目需求得</w:t>
            </w:r>
            <w:r>
              <w:rPr>
                <w:rFonts w:hint="eastAsia" w:ascii="宋体" w:hAnsi="宋体" w:eastAsia="宋体" w:cs="宋体"/>
                <w:sz w:val="21"/>
                <w:szCs w:val="21"/>
                <w:lang w:val="en-US"/>
              </w:rPr>
              <w:t>12</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3）</w:t>
            </w:r>
            <w:r>
              <w:rPr>
                <w:rFonts w:hint="eastAsia" w:ascii="宋体" w:hAnsi="宋体" w:eastAsia="宋体" w:cs="宋体"/>
                <w:sz w:val="21"/>
                <w:szCs w:val="21"/>
              </w:rPr>
              <w:t>方案完整性、科学性、合理性一般、存在遗失疏漏的得</w:t>
            </w:r>
            <w:r>
              <w:rPr>
                <w:rFonts w:hint="eastAsia" w:ascii="宋体" w:hAnsi="宋体" w:eastAsia="宋体" w:cs="宋体"/>
                <w:sz w:val="21"/>
                <w:szCs w:val="21"/>
                <w:lang w:val="en-US"/>
              </w:rPr>
              <w:t>9</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val="0"/>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rPr>
              <w:t>4）</w:t>
            </w:r>
            <w:r>
              <w:rPr>
                <w:rFonts w:hint="eastAsia" w:ascii="宋体" w:hAnsi="宋体" w:eastAsia="宋体" w:cs="宋体"/>
                <w:sz w:val="21"/>
                <w:szCs w:val="21"/>
              </w:rPr>
              <w:t>未提供不得。</w:t>
            </w:r>
            <w:bookmarkEnd w:id="53"/>
          </w:p>
        </w:tc>
        <w:tc>
          <w:tcPr>
            <w:tcW w:w="719"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67" w:type="dxa"/>
            <w:vMerge w:val="continue"/>
            <w:vAlign w:val="center"/>
          </w:tcPr>
          <w:p>
            <w:pPr>
              <w:jc w:val="center"/>
              <w:rPr>
                <w:rFonts w:hint="eastAsia" w:ascii="宋体" w:hAnsi="宋体" w:eastAsia="宋体" w:cs="宋体"/>
                <w:sz w:val="21"/>
                <w:szCs w:val="21"/>
                <w:lang w:val="zh-CN"/>
              </w:rPr>
            </w:pPr>
          </w:p>
        </w:tc>
        <w:tc>
          <w:tcPr>
            <w:tcW w:w="1172" w:type="dxa"/>
            <w:vMerge w:val="continue"/>
            <w:vAlign w:val="center"/>
          </w:tcPr>
          <w:p>
            <w:pPr>
              <w:jc w:val="center"/>
              <w:rPr>
                <w:rFonts w:hint="eastAsia" w:ascii="宋体" w:hAnsi="宋体" w:eastAsia="宋体" w:cs="宋体"/>
                <w:sz w:val="21"/>
                <w:szCs w:val="21"/>
                <w:lang w:val="zh-CN"/>
              </w:rPr>
            </w:pPr>
          </w:p>
        </w:tc>
        <w:tc>
          <w:tcPr>
            <w:tcW w:w="6968" w:type="dxa"/>
            <w:vAlign w:val="center"/>
          </w:tcPr>
          <w:p>
            <w:pPr>
              <w:keepNext w:val="0"/>
              <w:keepLines w:val="0"/>
              <w:pageBreakBefore w:val="0"/>
              <w:widowControl/>
              <w:kinsoku/>
              <w:wordWrap/>
              <w:overflowPunct/>
              <w:topLinePunct w:val="0"/>
              <w:autoSpaceDE/>
              <w:autoSpaceDN/>
              <w:bidi w:val="0"/>
              <w:adjustRightInd/>
              <w:ind w:firstLine="0" w:firstLineChars="0"/>
              <w:textAlignment w:val="auto"/>
              <w:rPr>
                <w:rFonts w:ascii="宋体" w:hAnsi="宋体" w:eastAsia="宋体" w:cs="宋体"/>
                <w:sz w:val="21"/>
                <w:szCs w:val="21"/>
              </w:rPr>
            </w:pPr>
            <w:r>
              <w:rPr>
                <w:rFonts w:hint="eastAsia" w:ascii="宋体" w:hAnsi="宋体" w:eastAsia="宋体" w:cs="宋体"/>
                <w:sz w:val="21"/>
                <w:szCs w:val="21"/>
              </w:rPr>
              <w:t>2、突发事件应急处理预案</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评委根据供应商提供的应急突发事件（至少包含治安、消防、公共安全 、极端天气、反恐等因素）保障方案进行评分；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1）</w:t>
            </w:r>
            <w:r>
              <w:rPr>
                <w:rFonts w:hint="eastAsia" w:ascii="宋体" w:hAnsi="宋体" w:eastAsia="宋体" w:cs="宋体"/>
                <w:sz w:val="21"/>
                <w:szCs w:val="21"/>
              </w:rPr>
              <w:t>方案针对性强、合理、可行，最能符合项目实际需求得</w:t>
            </w:r>
            <w:r>
              <w:rPr>
                <w:rFonts w:hint="eastAsia" w:ascii="宋体" w:hAnsi="宋体" w:eastAsia="宋体" w:cs="宋体"/>
                <w:sz w:val="21"/>
                <w:szCs w:val="21"/>
                <w:lang w:val="en-US"/>
              </w:rPr>
              <w:t>15</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2）</w:t>
            </w:r>
            <w:r>
              <w:rPr>
                <w:rFonts w:hint="eastAsia" w:ascii="宋体" w:hAnsi="宋体" w:eastAsia="宋体" w:cs="宋体"/>
                <w:sz w:val="21"/>
                <w:szCs w:val="21"/>
              </w:rPr>
              <w:t>方案针对性较强、较合理、可行，基本符合项目实际需求得</w:t>
            </w:r>
            <w:r>
              <w:rPr>
                <w:rFonts w:hint="eastAsia" w:ascii="宋体" w:hAnsi="宋体" w:eastAsia="宋体" w:cs="宋体"/>
                <w:sz w:val="21"/>
                <w:szCs w:val="21"/>
                <w:lang w:val="en-US"/>
              </w:rPr>
              <w:t>12</w:t>
            </w:r>
            <w:r>
              <w:rPr>
                <w:rFonts w:hint="eastAsia" w:ascii="宋体" w:hAnsi="宋体" w:eastAsia="宋体" w:cs="宋体"/>
                <w:sz w:val="21"/>
                <w:szCs w:val="21"/>
              </w:rPr>
              <w:t xml:space="preserve">分；   </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3）</w:t>
            </w:r>
            <w:r>
              <w:rPr>
                <w:rFonts w:hint="eastAsia" w:ascii="宋体" w:hAnsi="宋体" w:eastAsia="宋体" w:cs="宋体"/>
                <w:sz w:val="21"/>
                <w:szCs w:val="21"/>
              </w:rPr>
              <w:t>方案合理、可行性一般、与项目实际需求符合度一般得</w:t>
            </w:r>
            <w:r>
              <w:rPr>
                <w:rFonts w:hint="eastAsia" w:ascii="宋体" w:hAnsi="宋体" w:eastAsia="宋体" w:cs="宋体"/>
                <w:sz w:val="21"/>
                <w:szCs w:val="21"/>
                <w:lang w:val="en-US"/>
              </w:rPr>
              <w:t>9</w:t>
            </w:r>
            <w:r>
              <w:rPr>
                <w:rFonts w:hint="eastAsia" w:ascii="宋体" w:hAnsi="宋体" w:eastAsia="宋体" w:cs="宋体"/>
                <w:sz w:val="21"/>
                <w:szCs w:val="21"/>
              </w:rPr>
              <w:t>分；</w:t>
            </w:r>
          </w:p>
          <w:p>
            <w:pPr>
              <w:pStyle w:val="208"/>
              <w:keepNext w:val="0"/>
              <w:keepLines w:val="0"/>
              <w:pageBreakBefore w:val="0"/>
              <w:kinsoku/>
              <w:wordWrap/>
              <w:overflowPunct/>
              <w:topLinePunct w:val="0"/>
              <w:autoSpaceDE/>
              <w:autoSpaceDN/>
              <w:bidi w:val="0"/>
              <w:adjustRightInd/>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rPr>
              <w:t>4）</w:t>
            </w:r>
            <w:r>
              <w:rPr>
                <w:rFonts w:hint="eastAsia" w:ascii="宋体" w:hAnsi="宋体" w:eastAsia="宋体" w:cs="宋体"/>
                <w:sz w:val="21"/>
                <w:szCs w:val="21"/>
              </w:rPr>
              <w:t>未提供不得分。</w:t>
            </w:r>
          </w:p>
        </w:tc>
        <w:tc>
          <w:tcPr>
            <w:tcW w:w="719"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7" w:type="dxa"/>
            <w:vMerge w:val="continue"/>
            <w:vAlign w:val="center"/>
          </w:tcPr>
          <w:p>
            <w:pPr>
              <w:jc w:val="center"/>
              <w:rPr>
                <w:rFonts w:hint="eastAsia" w:ascii="宋体" w:hAnsi="宋体" w:eastAsia="宋体" w:cs="宋体"/>
                <w:sz w:val="21"/>
                <w:szCs w:val="21"/>
                <w:lang w:val="zh-CN"/>
              </w:rPr>
            </w:pPr>
          </w:p>
        </w:tc>
        <w:tc>
          <w:tcPr>
            <w:tcW w:w="1172" w:type="dxa"/>
            <w:vMerge w:val="continue"/>
            <w:vAlign w:val="center"/>
          </w:tcPr>
          <w:p>
            <w:pPr>
              <w:jc w:val="center"/>
              <w:rPr>
                <w:rFonts w:hint="eastAsia" w:ascii="宋体" w:hAnsi="宋体" w:eastAsia="宋体" w:cs="宋体"/>
                <w:sz w:val="21"/>
                <w:szCs w:val="21"/>
                <w:lang w:val="zh-CN"/>
              </w:rPr>
            </w:pPr>
          </w:p>
        </w:tc>
        <w:tc>
          <w:tcPr>
            <w:tcW w:w="6968" w:type="dxa"/>
            <w:vAlign w:val="center"/>
          </w:tcPr>
          <w:p>
            <w:pPr>
              <w:keepNext w:val="0"/>
              <w:keepLines w:val="0"/>
              <w:pageBreakBefore w:val="0"/>
              <w:kinsoku/>
              <w:wordWrap/>
              <w:overflowPunct/>
              <w:topLinePunct w:val="0"/>
              <w:autoSpaceDE/>
              <w:autoSpaceDN/>
              <w:bidi w:val="0"/>
              <w:adjustRightInd/>
              <w:ind w:firstLine="0" w:firstLineChars="0"/>
              <w:jc w:val="both"/>
              <w:textAlignment w:val="auto"/>
              <w:rPr>
                <w:rFonts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、工作监督制度及岗位职责</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评委根据供应商提供的内部管理架构、管理制度、监督机制、培训体系等方案内容进行评分；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1）</w:t>
            </w:r>
            <w:r>
              <w:rPr>
                <w:rFonts w:hint="eastAsia" w:ascii="宋体" w:hAnsi="宋体" w:eastAsia="宋体" w:cs="宋体"/>
                <w:sz w:val="21"/>
                <w:szCs w:val="21"/>
              </w:rPr>
              <w:t>方案制度合理可行、具有针对性的得</w:t>
            </w:r>
            <w:r>
              <w:rPr>
                <w:rFonts w:hint="eastAsia" w:ascii="宋体" w:hAnsi="宋体" w:eastAsia="宋体" w:cs="宋体"/>
                <w:sz w:val="21"/>
                <w:szCs w:val="21"/>
                <w:lang w:val="en-US"/>
              </w:rPr>
              <w:t>9</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2）</w:t>
            </w:r>
            <w:r>
              <w:rPr>
                <w:rFonts w:hint="eastAsia" w:ascii="宋体" w:hAnsi="宋体" w:eastAsia="宋体" w:cs="宋体"/>
                <w:sz w:val="21"/>
                <w:szCs w:val="21"/>
              </w:rPr>
              <w:t>方案制度较合理，针对性基本满足项目需求得</w:t>
            </w:r>
            <w:r>
              <w:rPr>
                <w:rFonts w:hint="eastAsia" w:ascii="宋体" w:hAnsi="宋体" w:eastAsia="宋体" w:cs="宋体"/>
                <w:sz w:val="21"/>
                <w:szCs w:val="21"/>
                <w:lang w:val="en-US"/>
              </w:rPr>
              <w:t>6</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val="0"/>
              <w:ind w:firstLine="0" w:firstLineChars="0"/>
              <w:textAlignment w:val="auto"/>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rPr>
              <w:t>3）</w:t>
            </w:r>
            <w:r>
              <w:rPr>
                <w:rFonts w:hint="eastAsia" w:ascii="宋体" w:hAnsi="宋体" w:eastAsia="宋体" w:cs="宋体"/>
                <w:sz w:val="21"/>
                <w:szCs w:val="21"/>
              </w:rPr>
              <w:t>方案表述一般、基本符合得</w:t>
            </w:r>
            <w:r>
              <w:rPr>
                <w:rFonts w:hint="eastAsia" w:ascii="宋体" w:hAnsi="宋体" w:eastAsia="宋体" w:cs="宋体"/>
                <w:sz w:val="21"/>
                <w:szCs w:val="21"/>
                <w:lang w:val="en-US"/>
              </w:rPr>
              <w:t>3</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val="0"/>
              <w:ind w:firstLine="0" w:firstLineChars="0"/>
              <w:textAlignment w:val="auto"/>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rPr>
              <w:t>4）</w:t>
            </w:r>
            <w:r>
              <w:rPr>
                <w:rFonts w:hint="eastAsia" w:ascii="宋体" w:hAnsi="宋体" w:eastAsia="宋体" w:cs="宋体"/>
                <w:sz w:val="21"/>
                <w:szCs w:val="21"/>
              </w:rPr>
              <w:t>未提供不得。</w:t>
            </w:r>
          </w:p>
        </w:tc>
        <w:tc>
          <w:tcPr>
            <w:tcW w:w="719"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67" w:type="dxa"/>
            <w:vMerge w:val="continue"/>
            <w:vAlign w:val="center"/>
          </w:tcPr>
          <w:p>
            <w:pPr>
              <w:jc w:val="center"/>
              <w:rPr>
                <w:rFonts w:hint="eastAsia" w:ascii="宋体" w:hAnsi="宋体" w:eastAsia="宋体" w:cs="宋体"/>
                <w:sz w:val="21"/>
                <w:szCs w:val="21"/>
                <w:lang w:val="zh-CN"/>
              </w:rPr>
            </w:pPr>
          </w:p>
        </w:tc>
        <w:tc>
          <w:tcPr>
            <w:tcW w:w="1172" w:type="dxa"/>
            <w:vMerge w:val="continue"/>
            <w:vAlign w:val="center"/>
          </w:tcPr>
          <w:p>
            <w:pPr>
              <w:jc w:val="center"/>
              <w:rPr>
                <w:rFonts w:hint="eastAsia" w:ascii="宋体" w:hAnsi="宋体" w:eastAsia="宋体" w:cs="宋体"/>
                <w:sz w:val="21"/>
                <w:szCs w:val="21"/>
                <w:lang w:val="zh-CN"/>
              </w:rPr>
            </w:pPr>
          </w:p>
        </w:tc>
        <w:tc>
          <w:tcPr>
            <w:tcW w:w="6968" w:type="dxa"/>
            <w:vAlign w:val="center"/>
          </w:tcPr>
          <w:p>
            <w:pPr>
              <w:pStyle w:val="208"/>
              <w:keepNext w:val="0"/>
              <w:keepLines w:val="0"/>
              <w:pageBreakBefore w:val="0"/>
              <w:kinsoku/>
              <w:wordWrap/>
              <w:overflowPunct/>
              <w:topLinePunct w:val="0"/>
              <w:autoSpaceDE/>
              <w:autoSpaceDN/>
              <w:bidi w:val="0"/>
              <w:adjustRightInd/>
              <w:ind w:firstLine="0" w:firstLineChars="0"/>
              <w:textAlignment w:val="auto"/>
              <w:rPr>
                <w:rFonts w:ascii="宋体" w:hAnsi="宋体" w:eastAsia="宋体"/>
                <w:sz w:val="21"/>
                <w:szCs w:val="21"/>
              </w:rPr>
            </w:pPr>
            <w:r>
              <w:rPr>
                <w:rFonts w:hint="eastAsia" w:ascii="宋体" w:hAnsi="宋体" w:eastAsia="宋体"/>
                <w:sz w:val="21"/>
                <w:szCs w:val="21"/>
              </w:rPr>
              <w:t>4、劳动保护措施</w:t>
            </w:r>
          </w:p>
          <w:p>
            <w:pPr>
              <w:pStyle w:val="208"/>
              <w:keepNext w:val="0"/>
              <w:keepLines w:val="0"/>
              <w:pageBreakBefore w:val="0"/>
              <w:kinsoku/>
              <w:wordWrap/>
              <w:overflowPunct/>
              <w:topLinePunct w:val="0"/>
              <w:autoSpaceDE/>
              <w:autoSpaceDN/>
              <w:bidi w:val="0"/>
              <w:adjustRightInd/>
              <w:ind w:firstLine="0" w:firstLineChars="0"/>
              <w:textAlignment w:val="auto"/>
              <w:rPr>
                <w:rFonts w:hint="eastAsia" w:ascii="宋体" w:hAnsi="宋体" w:eastAsia="宋体" w:cs="宋体"/>
                <w:sz w:val="21"/>
                <w:szCs w:val="21"/>
                <w:lang w:val="zh-CN"/>
              </w:rPr>
            </w:pPr>
            <w:r>
              <w:rPr>
                <w:rFonts w:hint="eastAsia" w:ascii="宋体" w:hAnsi="宋体" w:eastAsia="宋体"/>
                <w:sz w:val="21"/>
                <w:szCs w:val="21"/>
              </w:rPr>
              <w:t>据投标人对于保安人员的劳动保护措施，科学可行的得</w:t>
            </w:r>
            <w:r>
              <w:rPr>
                <w:rFonts w:hint="eastAsia" w:ascii="宋体" w:hAnsi="宋体" w:eastAsia="宋体"/>
                <w:sz w:val="21"/>
                <w:szCs w:val="21"/>
                <w:lang w:val="en-US"/>
              </w:rPr>
              <w:t>9</w:t>
            </w:r>
            <w:r>
              <w:rPr>
                <w:rFonts w:hint="eastAsia" w:ascii="宋体" w:hAnsi="宋体" w:eastAsia="宋体"/>
                <w:sz w:val="21"/>
                <w:szCs w:val="21"/>
              </w:rPr>
              <w:t>分，合理可行的</w:t>
            </w:r>
            <w:r>
              <w:rPr>
                <w:rFonts w:hint="eastAsia" w:ascii="宋体" w:hAnsi="宋体" w:eastAsia="宋体"/>
                <w:sz w:val="21"/>
                <w:szCs w:val="21"/>
                <w:lang w:val="en-US"/>
              </w:rPr>
              <w:t>6</w:t>
            </w:r>
            <w:r>
              <w:rPr>
                <w:rFonts w:hint="eastAsia" w:ascii="宋体" w:hAnsi="宋体" w:eastAsia="宋体"/>
                <w:sz w:val="21"/>
                <w:szCs w:val="21"/>
              </w:rPr>
              <w:t>分，基本可行的</w:t>
            </w:r>
            <w:r>
              <w:rPr>
                <w:rFonts w:hint="eastAsia" w:ascii="宋体" w:hAnsi="宋体" w:eastAsia="宋体"/>
                <w:sz w:val="21"/>
                <w:szCs w:val="21"/>
                <w:lang w:val="en-US"/>
              </w:rPr>
              <w:t>3</w:t>
            </w:r>
            <w:r>
              <w:rPr>
                <w:rFonts w:hint="eastAsia" w:ascii="宋体" w:hAnsi="宋体" w:eastAsia="宋体"/>
                <w:sz w:val="21"/>
                <w:szCs w:val="21"/>
              </w:rPr>
              <w:t>分，无相关内容不得分。</w:t>
            </w:r>
          </w:p>
        </w:tc>
        <w:tc>
          <w:tcPr>
            <w:tcW w:w="719"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67" w:type="dxa"/>
            <w:vMerge w:val="continue"/>
            <w:vAlign w:val="center"/>
          </w:tcPr>
          <w:p>
            <w:pPr>
              <w:jc w:val="center"/>
              <w:rPr>
                <w:rFonts w:hint="eastAsia" w:ascii="宋体" w:hAnsi="宋体" w:eastAsia="宋体" w:cs="宋体"/>
                <w:sz w:val="21"/>
                <w:szCs w:val="21"/>
                <w:lang w:val="zh-CN"/>
              </w:rPr>
            </w:pPr>
          </w:p>
        </w:tc>
        <w:tc>
          <w:tcPr>
            <w:tcW w:w="1172" w:type="dxa"/>
            <w:vMerge w:val="continue"/>
            <w:vAlign w:val="center"/>
          </w:tcPr>
          <w:p>
            <w:pPr>
              <w:jc w:val="center"/>
              <w:rPr>
                <w:rFonts w:hint="eastAsia" w:ascii="宋体" w:hAnsi="宋体" w:eastAsia="宋体" w:cs="宋体"/>
                <w:sz w:val="21"/>
                <w:szCs w:val="21"/>
                <w:lang w:val="zh-CN"/>
              </w:rPr>
            </w:pPr>
          </w:p>
        </w:tc>
        <w:tc>
          <w:tcPr>
            <w:tcW w:w="6968" w:type="dxa"/>
            <w:vAlign w:val="center"/>
          </w:tcPr>
          <w:p>
            <w:pPr>
              <w:pStyle w:val="208"/>
              <w:keepNext w:val="0"/>
              <w:keepLines w:val="0"/>
              <w:pageBreakBefore w:val="0"/>
              <w:kinsoku/>
              <w:wordWrap/>
              <w:overflowPunct/>
              <w:topLinePunct w:val="0"/>
              <w:autoSpaceDE/>
              <w:autoSpaceDN/>
              <w:bidi w:val="0"/>
              <w:adjustRightInd/>
              <w:ind w:firstLine="0" w:firstLineChars="0"/>
              <w:textAlignment w:val="auto"/>
              <w:rPr>
                <w:rFonts w:ascii="宋体" w:hAnsi="宋体" w:eastAsia="宋体"/>
                <w:sz w:val="21"/>
                <w:szCs w:val="21"/>
                <w:lang w:val="en-US"/>
              </w:rPr>
            </w:pPr>
            <w:r>
              <w:rPr>
                <w:rFonts w:ascii="宋体" w:hAnsi="宋体" w:eastAsia="宋体"/>
                <w:sz w:val="21"/>
                <w:szCs w:val="21"/>
              </w:rPr>
              <w:t>5、</w:t>
            </w:r>
            <w:r>
              <w:rPr>
                <w:rFonts w:hint="eastAsia" w:ascii="宋体" w:hAnsi="宋体" w:eastAsia="宋体"/>
                <w:sz w:val="21"/>
                <w:szCs w:val="21"/>
                <w:lang w:val="en-US"/>
              </w:rPr>
              <w:t>服务承诺</w:t>
            </w:r>
          </w:p>
          <w:p>
            <w:pPr>
              <w:pStyle w:val="208"/>
              <w:keepNext w:val="0"/>
              <w:keepLines w:val="0"/>
              <w:pageBreakBefore w:val="0"/>
              <w:kinsoku/>
              <w:wordWrap/>
              <w:overflowPunct/>
              <w:topLinePunct w:val="0"/>
              <w:autoSpaceDE/>
              <w:autoSpaceDN/>
              <w:bidi w:val="0"/>
              <w:adjustRightInd/>
              <w:ind w:firstLine="0" w:firstLineChars="0"/>
              <w:textAlignment w:val="auto"/>
              <w:rPr>
                <w:rFonts w:hint="eastAsia" w:ascii="宋体" w:hAnsi="宋体" w:eastAsia="宋体" w:cs="宋体"/>
                <w:sz w:val="21"/>
                <w:szCs w:val="21"/>
                <w:lang w:val="zh-CN"/>
              </w:rPr>
            </w:pPr>
            <w:r>
              <w:rPr>
                <w:rFonts w:hint="eastAsia" w:ascii="宋体" w:hAnsi="宋体" w:eastAsia="宋体"/>
                <w:sz w:val="21"/>
                <w:szCs w:val="21"/>
              </w:rPr>
              <w:t>据投标人提供的服务承诺，具体实施方案、应急预案及可行性科学合理的得 9 分，合理可行的 6 分，基本可行的 3 分，无相关内容不得分。</w:t>
            </w:r>
          </w:p>
        </w:tc>
        <w:tc>
          <w:tcPr>
            <w:tcW w:w="719"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67"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rPr>
              <w:t>3</w:t>
            </w:r>
          </w:p>
        </w:tc>
        <w:tc>
          <w:tcPr>
            <w:tcW w:w="1172"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rPr>
              <w:t>企业业绩</w:t>
            </w:r>
          </w:p>
        </w:tc>
        <w:tc>
          <w:tcPr>
            <w:tcW w:w="6968" w:type="dxa"/>
            <w:vAlign w:val="center"/>
          </w:tcPr>
          <w:p>
            <w:pPr>
              <w:pStyle w:val="208"/>
              <w:keepNext w:val="0"/>
              <w:keepLines w:val="0"/>
              <w:pageBreakBefore w:val="0"/>
              <w:kinsoku/>
              <w:wordWrap/>
              <w:overflowPunct/>
              <w:topLinePunct w:val="0"/>
              <w:autoSpaceDE/>
              <w:autoSpaceDN/>
              <w:bidi w:val="0"/>
              <w:adjustRightInd/>
              <w:ind w:firstLine="0" w:firstLineChars="0"/>
              <w:textAlignment w:val="auto"/>
              <w:rPr>
                <w:rFonts w:hint="eastAsia" w:ascii="宋体" w:hAnsi="宋体" w:eastAsia="宋体" w:cs="宋体"/>
                <w:sz w:val="21"/>
                <w:szCs w:val="21"/>
                <w:lang w:val="zh-CN"/>
              </w:rPr>
            </w:pPr>
            <w:r>
              <w:rPr>
                <w:rFonts w:hint="eastAsia" w:ascii="宋体" w:hAnsi="宋体" w:eastAsia="宋体"/>
                <w:sz w:val="21"/>
                <w:szCs w:val="21"/>
              </w:rPr>
              <w:t>供应商自201</w:t>
            </w:r>
            <w:r>
              <w:rPr>
                <w:rFonts w:hint="eastAsia"/>
                <w:sz w:val="21"/>
                <w:szCs w:val="21"/>
                <w:lang w:val="en-US" w:eastAsia="zh-CN"/>
              </w:rPr>
              <w:t>8</w:t>
            </w:r>
            <w:r>
              <w:rPr>
                <w:rFonts w:ascii="宋体" w:hAnsi="宋体" w:eastAsia="宋体"/>
                <w:sz w:val="21"/>
                <w:szCs w:val="21"/>
              </w:rPr>
              <w:t>年</w:t>
            </w:r>
            <w:r>
              <w:rPr>
                <w:rFonts w:hint="eastAsia" w:ascii="宋体" w:hAnsi="宋体" w:eastAsia="宋体"/>
                <w:sz w:val="21"/>
                <w:szCs w:val="21"/>
                <w:lang w:val="en-US"/>
              </w:rPr>
              <w:t>12</w:t>
            </w:r>
            <w:r>
              <w:rPr>
                <w:rFonts w:ascii="宋体" w:hAnsi="宋体" w:eastAsia="宋体"/>
                <w:sz w:val="21"/>
                <w:szCs w:val="21"/>
              </w:rPr>
              <w:t>月</w:t>
            </w:r>
            <w:r>
              <w:rPr>
                <w:rFonts w:hint="eastAsia" w:ascii="宋体" w:hAnsi="宋体" w:eastAsia="宋体"/>
                <w:sz w:val="21"/>
                <w:szCs w:val="21"/>
              </w:rPr>
              <w:t>1</w:t>
            </w:r>
            <w:r>
              <w:rPr>
                <w:rFonts w:ascii="宋体" w:hAnsi="宋体" w:eastAsia="宋体"/>
                <w:sz w:val="21"/>
                <w:szCs w:val="21"/>
              </w:rPr>
              <w:t>日</w:t>
            </w:r>
            <w:r>
              <w:rPr>
                <w:rFonts w:hint="eastAsia"/>
                <w:sz w:val="21"/>
                <w:szCs w:val="21"/>
                <w:lang w:eastAsia="zh-CN"/>
              </w:rPr>
              <w:t>（</w:t>
            </w:r>
            <w:r>
              <w:rPr>
                <w:rFonts w:hint="eastAsia"/>
                <w:sz w:val="21"/>
                <w:szCs w:val="21"/>
                <w:lang w:val="en-US" w:eastAsia="zh-CN"/>
              </w:rPr>
              <w:t>含</w:t>
            </w:r>
            <w:r>
              <w:rPr>
                <w:rFonts w:hint="eastAsia"/>
                <w:sz w:val="21"/>
                <w:szCs w:val="21"/>
                <w:lang w:eastAsia="zh-CN"/>
              </w:rPr>
              <w:t>）</w:t>
            </w:r>
            <w:r>
              <w:rPr>
                <w:rFonts w:ascii="宋体" w:hAnsi="宋体" w:eastAsia="宋体"/>
                <w:sz w:val="21"/>
                <w:szCs w:val="21"/>
              </w:rPr>
              <w:t>以来承担过相关安保类服务业绩，每</w:t>
            </w:r>
            <w:r>
              <w:rPr>
                <w:rFonts w:hint="eastAsia" w:ascii="宋体" w:hAnsi="宋体" w:eastAsia="宋体"/>
                <w:sz w:val="21"/>
                <w:szCs w:val="21"/>
              </w:rPr>
              <w:t>提供一个得</w:t>
            </w:r>
            <w:r>
              <w:rPr>
                <w:rFonts w:hint="eastAsia"/>
                <w:sz w:val="21"/>
                <w:szCs w:val="21"/>
                <w:lang w:val="en-US" w:eastAsia="zh-CN"/>
              </w:rPr>
              <w:t>5</w:t>
            </w:r>
            <w:r>
              <w:rPr>
                <w:rFonts w:ascii="宋体" w:hAnsi="宋体" w:eastAsia="宋体"/>
                <w:sz w:val="21"/>
                <w:szCs w:val="21"/>
              </w:rPr>
              <w:t>分, 满分</w:t>
            </w:r>
            <w:r>
              <w:rPr>
                <w:rFonts w:hint="eastAsia"/>
                <w:sz w:val="21"/>
                <w:szCs w:val="21"/>
                <w:lang w:val="en-US" w:eastAsia="zh-CN"/>
              </w:rPr>
              <w:t>15</w:t>
            </w:r>
            <w:r>
              <w:rPr>
                <w:rFonts w:ascii="宋体" w:hAnsi="宋体" w:eastAsia="宋体"/>
                <w:sz w:val="21"/>
                <w:szCs w:val="21"/>
              </w:rPr>
              <w:t>分。（提供合同复印件并加盖公章</w:t>
            </w:r>
            <w:r>
              <w:rPr>
                <w:rFonts w:hint="eastAsia"/>
                <w:sz w:val="21"/>
                <w:szCs w:val="21"/>
                <w:lang w:eastAsia="zh-CN"/>
              </w:rPr>
              <w:t>，</w:t>
            </w:r>
            <w:r>
              <w:rPr>
                <w:rFonts w:hint="eastAsia"/>
                <w:sz w:val="21"/>
                <w:szCs w:val="21"/>
                <w:lang w:val="en-US" w:eastAsia="zh-CN"/>
              </w:rPr>
              <w:t>时间以合同签订时间为准</w:t>
            </w:r>
            <w:r>
              <w:rPr>
                <w:rFonts w:ascii="宋体" w:hAnsi="宋体" w:eastAsia="宋体"/>
                <w:sz w:val="21"/>
                <w:szCs w:val="21"/>
              </w:rPr>
              <w:t>）</w:t>
            </w:r>
          </w:p>
        </w:tc>
        <w:tc>
          <w:tcPr>
            <w:tcW w:w="719" w:type="dxa"/>
            <w:vAlign w:val="center"/>
          </w:tcPr>
          <w:p>
            <w:pPr>
              <w:jc w:val="center"/>
              <w:rPr>
                <w:rFonts w:hint="default" w:ascii="宋体" w:hAnsi="宋体" w:eastAsia="宋体" w:cs="宋体"/>
                <w:sz w:val="21"/>
                <w:szCs w:val="21"/>
                <w:lang w:val="en-US" w:eastAsia="zh-CN"/>
              </w:rPr>
            </w:pPr>
            <w:r>
              <w:rPr>
                <w:rFonts w:hint="eastAsia"/>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7"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4</w:t>
            </w:r>
          </w:p>
        </w:tc>
        <w:tc>
          <w:tcPr>
            <w:tcW w:w="1172"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lang w:val="en-US"/>
              </w:rPr>
              <w:t>人员要求</w:t>
            </w:r>
          </w:p>
        </w:tc>
        <w:tc>
          <w:tcPr>
            <w:tcW w:w="6968" w:type="dxa"/>
            <w:vAlign w:val="center"/>
          </w:tcPr>
          <w:p>
            <w:pPr>
              <w:pStyle w:val="208"/>
              <w:keepNext w:val="0"/>
              <w:keepLines w:val="0"/>
              <w:pageBreakBefore w:val="0"/>
              <w:kinsoku/>
              <w:wordWrap/>
              <w:overflowPunct/>
              <w:topLinePunct w:val="0"/>
              <w:autoSpaceDE/>
              <w:autoSpaceDN/>
              <w:bidi w:val="0"/>
              <w:adjustRightInd/>
              <w:ind w:firstLine="0" w:firstLineChars="0"/>
              <w:textAlignment w:val="auto"/>
              <w:rPr>
                <w:rFonts w:hint="eastAsia" w:ascii="宋体" w:hAnsi="宋体" w:eastAsia="宋体" w:cs="宋体"/>
                <w:sz w:val="21"/>
                <w:szCs w:val="21"/>
                <w:lang w:val="zh-CN" w:eastAsia="zh-CN"/>
              </w:rPr>
            </w:pPr>
            <w:r>
              <w:rPr>
                <w:rFonts w:hint="eastAsia" w:ascii="宋体" w:hAnsi="宋体" w:eastAsia="宋体"/>
                <w:sz w:val="21"/>
                <w:szCs w:val="21"/>
              </w:rPr>
              <w:t>供应商拟派项目组成员均为</w:t>
            </w:r>
            <w:r>
              <w:rPr>
                <w:rFonts w:ascii="宋体" w:hAnsi="宋体" w:eastAsia="宋体"/>
                <w:sz w:val="21"/>
                <w:szCs w:val="21"/>
              </w:rPr>
              <w:t>18周岁-5</w:t>
            </w:r>
            <w:r>
              <w:rPr>
                <w:rFonts w:hint="eastAsia" w:ascii="宋体" w:hAnsi="宋体" w:eastAsia="宋体"/>
                <w:sz w:val="21"/>
                <w:szCs w:val="21"/>
                <w:lang w:val="en-US"/>
              </w:rPr>
              <w:t>0</w:t>
            </w:r>
            <w:r>
              <w:rPr>
                <w:rFonts w:ascii="宋体" w:hAnsi="宋体" w:eastAsia="宋体"/>
                <w:sz w:val="21"/>
                <w:szCs w:val="21"/>
              </w:rPr>
              <w:t>周岁之期间且全部具有</w:t>
            </w:r>
            <w:r>
              <w:rPr>
                <w:rFonts w:hint="eastAsia" w:ascii="宋体" w:hAnsi="宋体" w:eastAsia="宋体"/>
                <w:sz w:val="21"/>
                <w:szCs w:val="21"/>
              </w:rPr>
              <w:t>学校对</w:t>
            </w:r>
            <w:r>
              <w:rPr>
                <w:rFonts w:ascii="宋体" w:hAnsi="宋体" w:eastAsia="宋体"/>
                <w:sz w:val="21"/>
                <w:szCs w:val="21"/>
              </w:rPr>
              <w:t>保安员的</w:t>
            </w:r>
            <w:r>
              <w:rPr>
                <w:rFonts w:hint="eastAsia" w:ascii="宋体" w:hAnsi="宋体" w:eastAsia="宋体"/>
                <w:sz w:val="21"/>
                <w:szCs w:val="21"/>
              </w:rPr>
              <w:t>资质要求的</w:t>
            </w:r>
            <w:r>
              <w:rPr>
                <w:rFonts w:ascii="宋体" w:hAnsi="宋体" w:eastAsia="宋体"/>
                <w:sz w:val="21"/>
                <w:szCs w:val="21"/>
              </w:rPr>
              <w:t>得10分，缺少1人扣</w:t>
            </w:r>
            <w:r>
              <w:rPr>
                <w:rFonts w:hint="eastAsia" w:ascii="宋体" w:hAnsi="宋体" w:eastAsia="宋体"/>
                <w:sz w:val="21"/>
                <w:szCs w:val="21"/>
              </w:rPr>
              <w:t>5</w:t>
            </w:r>
            <w:r>
              <w:rPr>
                <w:rFonts w:ascii="宋体" w:hAnsi="宋体" w:eastAsia="宋体"/>
                <w:sz w:val="21"/>
                <w:szCs w:val="21"/>
              </w:rPr>
              <w:t>分。</w:t>
            </w:r>
            <w:r>
              <w:rPr>
                <w:rFonts w:hint="eastAsia"/>
                <w:sz w:val="21"/>
                <w:szCs w:val="21"/>
                <w:lang w:eastAsia="zh-CN"/>
              </w:rPr>
              <w:t>（</w:t>
            </w:r>
            <w:r>
              <w:rPr>
                <w:rFonts w:hint="eastAsia"/>
                <w:sz w:val="21"/>
                <w:szCs w:val="21"/>
                <w:lang w:val="en-US" w:eastAsia="zh-CN"/>
              </w:rPr>
              <w:t>提供身份证复印件加盖公章</w:t>
            </w:r>
            <w:r>
              <w:rPr>
                <w:rFonts w:hint="eastAsia"/>
                <w:sz w:val="21"/>
                <w:szCs w:val="21"/>
                <w:lang w:eastAsia="zh-CN"/>
              </w:rPr>
              <w:t>）</w:t>
            </w:r>
          </w:p>
        </w:tc>
        <w:tc>
          <w:tcPr>
            <w:tcW w:w="719" w:type="dxa"/>
            <w:vAlign w:val="center"/>
          </w:tcPr>
          <w:p>
            <w:pPr>
              <w:jc w:val="center"/>
              <w:rPr>
                <w:rFonts w:hint="eastAsia" w:ascii="宋体" w:hAnsi="宋体" w:eastAsia="宋体" w:cs="宋体"/>
                <w:sz w:val="21"/>
                <w:szCs w:val="21"/>
                <w:lang w:val="zh-CN"/>
              </w:rPr>
            </w:pPr>
            <w:r>
              <w:rPr>
                <w:rFonts w:hint="eastAsia" w:ascii="宋体" w:hAnsi="宋体" w:eastAsia="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7" w:type="dxa"/>
            <w:vMerge w:val="restart"/>
            <w:vAlign w:val="center"/>
          </w:tcPr>
          <w:p>
            <w:pPr>
              <w:jc w:val="center"/>
              <w:rPr>
                <w:rFonts w:hint="eastAsia" w:ascii="宋体" w:hAnsi="宋体" w:eastAsia="宋体" w:cs="宋体"/>
                <w:sz w:val="21"/>
                <w:szCs w:val="21"/>
                <w:lang w:val="en-US" w:eastAsia="zh-CN"/>
              </w:rPr>
            </w:pPr>
            <w:r>
              <w:rPr>
                <w:rFonts w:hint="eastAsia" w:cs="宋体"/>
                <w:sz w:val="21"/>
                <w:szCs w:val="21"/>
                <w:lang w:val="en-US" w:eastAsia="zh-CN"/>
              </w:rPr>
              <w:t>5</w:t>
            </w:r>
          </w:p>
        </w:tc>
        <w:tc>
          <w:tcPr>
            <w:tcW w:w="1172" w:type="dxa"/>
            <w:vMerge w:val="restart"/>
            <w:vAlign w:val="center"/>
          </w:tcPr>
          <w:p>
            <w:pPr>
              <w:jc w:val="center"/>
              <w:rPr>
                <w:rFonts w:hint="default" w:eastAsia="宋体"/>
                <w:lang w:val="en-US" w:eastAsia="zh-CN"/>
              </w:rPr>
            </w:pPr>
            <w:r>
              <w:rPr>
                <w:rFonts w:hint="eastAsia"/>
                <w:lang w:val="en-US" w:eastAsia="zh-CN"/>
              </w:rPr>
              <w:t>企业综合实力</w:t>
            </w:r>
          </w:p>
        </w:tc>
        <w:tc>
          <w:tcPr>
            <w:tcW w:w="6968" w:type="dxa"/>
            <w:vAlign w:val="center"/>
          </w:tcPr>
          <w:p>
            <w:pPr>
              <w:pStyle w:val="208"/>
              <w:keepNext w:val="0"/>
              <w:keepLines w:val="0"/>
              <w:pageBreakBefore w:val="0"/>
              <w:kinsoku/>
              <w:wordWrap/>
              <w:overflowPunct/>
              <w:topLinePunct w:val="0"/>
              <w:autoSpaceDE/>
              <w:autoSpaceDN/>
              <w:bidi w:val="0"/>
              <w:adjustRightInd/>
              <w:ind w:firstLine="0" w:firstLineChars="0"/>
              <w:jc w:val="both"/>
              <w:textAlignment w:val="auto"/>
            </w:pPr>
            <w:r>
              <w:rPr>
                <w:rFonts w:hint="eastAsia" w:ascii="宋体" w:hAnsi="宋体" w:eastAsia="宋体"/>
                <w:sz w:val="21"/>
                <w:szCs w:val="21"/>
              </w:rPr>
              <w:t>供应商被省级协会评为省级</w:t>
            </w:r>
            <w:r>
              <w:rPr>
                <w:rFonts w:hint="eastAsia" w:ascii="宋体" w:hAnsi="宋体" w:eastAsia="宋体"/>
                <w:sz w:val="21"/>
                <w:szCs w:val="21"/>
                <w:lang w:val="en-US"/>
              </w:rPr>
              <w:t>一</w:t>
            </w:r>
            <w:r>
              <w:rPr>
                <w:rFonts w:hint="eastAsia" w:ascii="宋体" w:hAnsi="宋体" w:eastAsia="宋体"/>
                <w:sz w:val="21"/>
                <w:szCs w:val="21"/>
              </w:rPr>
              <w:t>级保安服务公司的得4</w:t>
            </w:r>
            <w:r>
              <w:rPr>
                <w:rFonts w:ascii="宋体" w:hAnsi="宋体" w:eastAsia="宋体"/>
                <w:sz w:val="21"/>
                <w:szCs w:val="21"/>
              </w:rPr>
              <w:t>分</w:t>
            </w:r>
            <w:r>
              <w:rPr>
                <w:rFonts w:hint="eastAsia" w:ascii="宋体" w:hAnsi="宋体" w:eastAsia="宋体"/>
                <w:sz w:val="21"/>
                <w:szCs w:val="21"/>
              </w:rPr>
              <w:t>，</w:t>
            </w:r>
            <w:r>
              <w:rPr>
                <w:rFonts w:hint="eastAsia" w:ascii="宋体" w:hAnsi="宋体" w:eastAsia="宋体"/>
                <w:sz w:val="21"/>
                <w:szCs w:val="21"/>
                <w:lang w:val="en-US"/>
              </w:rPr>
              <w:t>二</w:t>
            </w:r>
            <w:r>
              <w:rPr>
                <w:rFonts w:ascii="宋体" w:hAnsi="宋体" w:eastAsia="宋体"/>
                <w:sz w:val="21"/>
                <w:szCs w:val="21"/>
              </w:rPr>
              <w:t>级得2分</w:t>
            </w:r>
            <w:r>
              <w:rPr>
                <w:rFonts w:hint="eastAsia" w:ascii="宋体" w:hAnsi="宋体" w:eastAsia="宋体"/>
                <w:sz w:val="21"/>
                <w:szCs w:val="21"/>
              </w:rPr>
              <w:t>，满分4分。</w:t>
            </w:r>
            <w:r>
              <w:rPr>
                <w:rFonts w:ascii="宋体" w:hAnsi="宋体" w:eastAsia="宋体"/>
                <w:sz w:val="21"/>
                <w:szCs w:val="21"/>
              </w:rPr>
              <w:t>（提供有效期内的证书复印件）</w:t>
            </w:r>
          </w:p>
        </w:tc>
        <w:tc>
          <w:tcPr>
            <w:tcW w:w="719" w:type="dxa"/>
            <w:vAlign w:val="center"/>
          </w:tcPr>
          <w:p>
            <w:pPr>
              <w:jc w:val="center"/>
              <w:rPr>
                <w:rFonts w:hint="eastAsia" w:eastAsia="宋体"/>
                <w:lang w:eastAsia="zh-CN"/>
              </w:rPr>
            </w:pP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67" w:type="dxa"/>
            <w:vMerge w:val="continue"/>
            <w:vAlign w:val="center"/>
          </w:tcPr>
          <w:p>
            <w:pPr>
              <w:jc w:val="center"/>
              <w:rPr>
                <w:rFonts w:hint="eastAsia" w:ascii="宋体" w:hAnsi="宋体" w:eastAsia="宋体" w:cs="宋体"/>
                <w:sz w:val="21"/>
                <w:szCs w:val="21"/>
                <w:lang w:val="zh-CN"/>
              </w:rPr>
            </w:pPr>
          </w:p>
        </w:tc>
        <w:tc>
          <w:tcPr>
            <w:tcW w:w="1172" w:type="dxa"/>
            <w:vMerge w:val="continue"/>
            <w:vAlign w:val="center"/>
          </w:tcPr>
          <w:p>
            <w:pPr>
              <w:jc w:val="center"/>
            </w:pPr>
          </w:p>
        </w:tc>
        <w:tc>
          <w:tcPr>
            <w:tcW w:w="6968" w:type="dxa"/>
            <w:vAlign w:val="center"/>
          </w:tcPr>
          <w:p>
            <w:pPr>
              <w:pStyle w:val="208"/>
              <w:keepNext w:val="0"/>
              <w:keepLines w:val="0"/>
              <w:pageBreakBefore w:val="0"/>
              <w:kinsoku/>
              <w:wordWrap/>
              <w:overflowPunct/>
              <w:topLinePunct w:val="0"/>
              <w:autoSpaceDE/>
              <w:autoSpaceDN/>
              <w:bidi w:val="0"/>
              <w:adjustRightInd/>
              <w:ind w:firstLine="0" w:firstLineChars="0"/>
              <w:jc w:val="both"/>
              <w:textAlignment w:val="auto"/>
              <w:rPr>
                <w:rFonts w:hint="eastAsia" w:ascii="宋体" w:hAnsi="宋体" w:eastAsia="宋体"/>
                <w:sz w:val="21"/>
                <w:szCs w:val="21"/>
              </w:rPr>
            </w:pPr>
            <w:r>
              <w:rPr>
                <w:rFonts w:hint="eastAsia" w:ascii="宋体" w:hAnsi="宋体" w:eastAsia="宋体"/>
                <w:sz w:val="21"/>
                <w:szCs w:val="21"/>
                <w:lang w:val="en-US"/>
              </w:rPr>
              <w:t>供应商获得市级及以上公安部门及保安协会颁发的优秀保安公司或十佳保安公司荣誉证书的，有一个得2分，满分4分。</w:t>
            </w:r>
          </w:p>
        </w:tc>
        <w:tc>
          <w:tcPr>
            <w:tcW w:w="719" w:type="dxa"/>
            <w:vAlign w:val="center"/>
          </w:tcPr>
          <w:p>
            <w:pPr>
              <w:jc w:val="center"/>
              <w:rPr>
                <w:rFonts w:hint="eastAsia" w:ascii="宋体" w:hAnsi="宋体" w:eastAsia="宋体"/>
                <w:sz w:val="21"/>
                <w:szCs w:val="21"/>
                <w:lang w:val="en-US" w:eastAsia="zh-CN"/>
              </w:rPr>
            </w:pPr>
            <w:r>
              <w:rPr>
                <w:rFonts w:hint="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67" w:type="dxa"/>
            <w:vAlign w:val="center"/>
          </w:tcPr>
          <w:p>
            <w:pPr>
              <w:jc w:val="center"/>
              <w:rPr>
                <w:rFonts w:hint="eastAsia" w:ascii="宋体" w:hAnsi="宋体" w:eastAsia="宋体" w:cs="宋体"/>
                <w:sz w:val="21"/>
                <w:szCs w:val="21"/>
                <w:lang w:val="en-US" w:eastAsia="zh-CN"/>
              </w:rPr>
            </w:pPr>
            <w:r>
              <w:rPr>
                <w:rFonts w:hint="eastAsia" w:cs="宋体"/>
                <w:sz w:val="21"/>
                <w:szCs w:val="21"/>
                <w:lang w:val="en-US" w:eastAsia="zh-CN"/>
              </w:rPr>
              <w:t>6</w:t>
            </w:r>
          </w:p>
        </w:tc>
        <w:tc>
          <w:tcPr>
            <w:tcW w:w="1172" w:type="dxa"/>
            <w:vAlign w:val="center"/>
          </w:tcPr>
          <w:p>
            <w:pPr>
              <w:jc w:val="center"/>
            </w:pPr>
            <w:r>
              <w:rPr>
                <w:rFonts w:hint="eastAsia" w:ascii="宋体" w:hAnsi="宋体" w:eastAsia="宋体"/>
                <w:sz w:val="21"/>
                <w:szCs w:val="21"/>
              </w:rPr>
              <w:t>合计</w:t>
            </w:r>
          </w:p>
        </w:tc>
        <w:tc>
          <w:tcPr>
            <w:tcW w:w="6968" w:type="dxa"/>
            <w:vAlign w:val="top"/>
          </w:tcPr>
          <w:p>
            <w:pPr>
              <w:pStyle w:val="208"/>
              <w:spacing w:line="360" w:lineRule="auto"/>
              <w:ind w:firstLine="420" w:firstLineChars="200"/>
              <w:rPr>
                <w:rFonts w:hint="eastAsia" w:ascii="宋体" w:hAnsi="宋体" w:eastAsia="宋体"/>
                <w:sz w:val="21"/>
                <w:szCs w:val="21"/>
              </w:rPr>
            </w:pPr>
          </w:p>
        </w:tc>
        <w:tc>
          <w:tcPr>
            <w:tcW w:w="719" w:type="dxa"/>
            <w:vAlign w:val="center"/>
          </w:tcPr>
          <w:p>
            <w:pPr>
              <w:jc w:val="center"/>
              <w:rPr>
                <w:rFonts w:hint="eastAsia" w:ascii="宋体" w:hAnsi="宋体" w:eastAsia="宋体"/>
                <w:sz w:val="21"/>
                <w:szCs w:val="21"/>
                <w:lang w:val="en-US"/>
              </w:rPr>
            </w:pPr>
            <w:r>
              <w:rPr>
                <w:rFonts w:hint="eastAsia" w:ascii="宋体" w:hAnsi="宋体" w:eastAsia="宋体"/>
                <w:sz w:val="21"/>
                <w:szCs w:val="21"/>
              </w:rPr>
              <w:t>100</w:t>
            </w:r>
          </w:p>
        </w:tc>
      </w:tr>
    </w:tbl>
    <w:p>
      <w:pPr>
        <w:pStyle w:val="6"/>
        <w:rPr>
          <w:rFonts w:hint="eastAsia"/>
          <w:color w:val="auto"/>
          <w:highlight w:val="none"/>
        </w:rPr>
      </w:pPr>
    </w:p>
    <w:p>
      <w:pPr>
        <w:pStyle w:val="6"/>
        <w:rPr>
          <w:rFonts w:hint="eastAsia"/>
          <w:color w:val="auto"/>
          <w:highlight w:val="none"/>
        </w:rPr>
      </w:pPr>
    </w:p>
    <w:p>
      <w:pPr>
        <w:widowControl/>
        <w:shd w:val="clear" w:color="auto" w:fill="FFFFFF"/>
        <w:spacing w:before="75" w:after="75" w:line="360" w:lineRule="auto"/>
        <w:ind w:right="567"/>
        <w:rPr>
          <w:rFonts w:hint="eastAsia"/>
          <w:color w:val="auto"/>
          <w:szCs w:val="21"/>
          <w:highlight w:val="none"/>
        </w:rPr>
      </w:pPr>
      <w:r>
        <w:rPr>
          <w:rFonts w:hint="eastAsia"/>
          <w:color w:val="auto"/>
          <w:szCs w:val="21"/>
          <w:highlight w:val="none"/>
        </w:rPr>
        <w:t xml:space="preserve">说明： </w:t>
      </w:r>
    </w:p>
    <w:p>
      <w:pPr>
        <w:widowControl/>
        <w:shd w:val="clear" w:color="auto" w:fill="FFFFFF"/>
        <w:spacing w:before="75" w:after="75" w:line="360" w:lineRule="auto"/>
        <w:ind w:right="567"/>
        <w:rPr>
          <w:rFonts w:hint="eastAsia"/>
          <w:color w:val="auto"/>
          <w:szCs w:val="21"/>
          <w:highlight w:val="none"/>
        </w:rPr>
      </w:pPr>
      <w:r>
        <w:rPr>
          <w:rFonts w:hint="eastAsia"/>
          <w:color w:val="auto"/>
          <w:szCs w:val="21"/>
          <w:highlight w:val="none"/>
        </w:rPr>
        <w:t>1、对国家认定的节能产品和环保产品分别给予投标价的 5%、5%价格扣除，用扣除后的价格参与评审</w:t>
      </w:r>
      <w:r>
        <w:rPr>
          <w:rFonts w:hint="eastAsia"/>
          <w:b/>
          <w:bCs/>
          <w:color w:val="auto"/>
          <w:szCs w:val="21"/>
          <w:highlight w:val="none"/>
        </w:rPr>
        <w:t xml:space="preserve">（特别说明：节能、环保产品必须纳入“中国政府采购网 http://www.ccgp.gov.cn”等官方网站“节能、环保产品查询系统”，且以提供的证书复印件为准）。 </w:t>
      </w:r>
    </w:p>
    <w:p>
      <w:pPr>
        <w:widowControl/>
        <w:shd w:val="clear" w:color="auto" w:fill="FFFFFF"/>
        <w:spacing w:before="75" w:after="75" w:line="360" w:lineRule="auto"/>
        <w:ind w:right="567"/>
        <w:rPr>
          <w:rFonts w:hint="eastAsia"/>
          <w:color w:val="auto"/>
          <w:szCs w:val="21"/>
          <w:highlight w:val="none"/>
        </w:rPr>
      </w:pPr>
      <w:r>
        <w:rPr>
          <w:rFonts w:hint="eastAsia"/>
          <w:color w:val="auto"/>
          <w:szCs w:val="21"/>
          <w:highlight w:val="none"/>
        </w:rPr>
        <w:t xml:space="preserve">2、对小微企业生产的产品给予投标价的10%价格扣除，用扣除后的价格参与评审。 </w:t>
      </w:r>
    </w:p>
    <w:p>
      <w:pPr>
        <w:widowControl/>
        <w:shd w:val="clear" w:color="auto" w:fill="FFFFFF"/>
        <w:spacing w:before="75" w:after="75" w:line="360" w:lineRule="auto"/>
        <w:ind w:right="567"/>
        <w:rPr>
          <w:rFonts w:hint="eastAsia"/>
          <w:color w:val="auto"/>
          <w:szCs w:val="21"/>
          <w:highlight w:val="none"/>
        </w:rPr>
      </w:pPr>
      <w:r>
        <w:rPr>
          <w:rFonts w:hint="eastAsia"/>
          <w:color w:val="auto"/>
          <w:szCs w:val="21"/>
          <w:highlight w:val="none"/>
        </w:rPr>
        <w:t xml:space="preserve">3、对监狱企业、残疾人福利性单位给予10%的价格扣除，用扣除后的价格参与评审。 </w:t>
      </w:r>
    </w:p>
    <w:p>
      <w:pPr>
        <w:widowControl/>
        <w:shd w:val="clear" w:color="auto" w:fill="FFFFFF"/>
        <w:spacing w:before="75" w:after="75" w:line="360" w:lineRule="auto"/>
        <w:ind w:right="567"/>
        <w:rPr>
          <w:rFonts w:hint="eastAsia"/>
          <w:color w:val="auto"/>
          <w:szCs w:val="21"/>
          <w:highlight w:val="none"/>
        </w:rPr>
      </w:pPr>
      <w:r>
        <w:rPr>
          <w:rFonts w:hint="eastAsia"/>
          <w:color w:val="auto"/>
          <w:szCs w:val="21"/>
          <w:highlight w:val="none"/>
        </w:rPr>
        <w:t xml:space="preserve">4、大中型企业和其他自然人、法人或者其他组织与小型、微型企业组成联合体共同参加投标，如 果联合协议中约定，小型、微型企业的协议合同金额占到联合体协议合同总金额 30%以上的，给予联合体2%的价格扣除。联合体各方均为中小型、微型企业的，联合体视同为小型、微型企业享受10%价 格扣除，用扣除后的价格参与评审。 </w:t>
      </w:r>
    </w:p>
    <w:p>
      <w:pPr>
        <w:widowControl/>
        <w:shd w:val="clear" w:color="auto" w:fill="FFFFFF"/>
        <w:spacing w:before="75" w:after="75" w:line="360" w:lineRule="auto"/>
        <w:ind w:right="567"/>
        <w:rPr>
          <w:rFonts w:hint="eastAsia"/>
          <w:color w:val="auto"/>
          <w:szCs w:val="21"/>
          <w:highlight w:val="none"/>
        </w:rPr>
      </w:pPr>
      <w:r>
        <w:rPr>
          <w:rFonts w:hint="eastAsia"/>
          <w:color w:val="auto"/>
          <w:szCs w:val="21"/>
          <w:highlight w:val="none"/>
          <w:lang w:val="en-US"/>
        </w:rPr>
        <w:t>5、</w:t>
      </w:r>
      <w:r>
        <w:rPr>
          <w:rFonts w:hint="eastAsia"/>
          <w:color w:val="auto"/>
          <w:szCs w:val="21"/>
          <w:highlight w:val="none"/>
        </w:rPr>
        <w:t>所有认证、证明和业绩均以有效的证明文件的复印件为依据。</w:t>
      </w:r>
    </w:p>
    <w:p>
      <w:pPr>
        <w:widowControl/>
        <w:shd w:val="clear" w:color="auto" w:fill="FFFFFF"/>
        <w:spacing w:before="75" w:after="75" w:line="360" w:lineRule="auto"/>
        <w:ind w:right="567"/>
        <w:rPr>
          <w:rFonts w:hint="eastAsia" w:ascii="宋体" w:hAnsi="宋体" w:eastAsia="宋体" w:cs="宋体"/>
          <w:color w:val="auto"/>
          <w:szCs w:val="21"/>
          <w:highlight w:val="none"/>
          <w:lang w:val="en-US"/>
        </w:rPr>
        <w:sectPr>
          <w:footerReference r:id="rId5" w:type="default"/>
          <w:pgSz w:w="11911" w:h="16838"/>
          <w:pgMar w:top="1134" w:right="1134" w:bottom="1134" w:left="1134" w:header="720" w:footer="686" w:gutter="0"/>
          <w:cols w:space="0" w:num="1"/>
          <w:rtlGutter w:val="0"/>
          <w:docGrid w:linePitch="360" w:charSpace="0"/>
        </w:sectPr>
      </w:pPr>
    </w:p>
    <w:p>
      <w:pPr>
        <w:pStyle w:val="221"/>
        <w:jc w:val="center"/>
        <w:rPr>
          <w:rFonts w:hint="eastAsia" w:ascii="宋体" w:hAnsi="宋体" w:eastAsia="宋体"/>
          <w:color w:val="auto"/>
          <w:highlight w:val="none"/>
        </w:rPr>
      </w:pPr>
      <w:bookmarkStart w:id="42" w:name="_Toc513799377"/>
      <w:r>
        <w:rPr>
          <w:rFonts w:hint="eastAsia" w:ascii="宋体" w:hAnsi="宋体" w:eastAsia="宋体"/>
          <w:color w:val="auto"/>
          <w:highlight w:val="none"/>
        </w:rPr>
        <w:t xml:space="preserve">第四章 </w:t>
      </w:r>
      <w:bookmarkEnd w:id="42"/>
      <w:r>
        <w:rPr>
          <w:rFonts w:hint="eastAsia" w:ascii="宋体" w:hAnsi="宋体" w:eastAsia="宋体"/>
          <w:sz w:val="32"/>
          <w:szCs w:val="32"/>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eastAsia="宋体"/>
          <w:b/>
          <w:color w:val="auto"/>
          <w:sz w:val="22"/>
          <w:szCs w:val="22"/>
          <w:highlight w:val="none"/>
          <w:lang w:eastAsia="zh-CN"/>
        </w:rPr>
      </w:pPr>
      <w:r>
        <w:rPr>
          <w:rStyle w:val="222"/>
          <w:rFonts w:hint="eastAsia" w:ascii="宋体" w:hAnsi="宋体" w:eastAsia="宋体"/>
          <w:color w:val="auto"/>
          <w:sz w:val="22"/>
          <w:szCs w:val="22"/>
          <w:highlight w:val="none"/>
        </w:rPr>
        <w:t>一、项目简介</w:t>
      </w:r>
      <w:r>
        <w:rPr>
          <w:rFonts w:hint="eastAsia"/>
          <w:b/>
          <w:color w:val="auto"/>
          <w:sz w:val="22"/>
          <w:szCs w:val="22"/>
          <w:highlight w:val="none"/>
        </w:rPr>
        <w:t>：</w:t>
      </w:r>
      <w:r>
        <w:rPr>
          <w:rFonts w:hint="eastAsia"/>
          <w:b w:val="0"/>
          <w:bCs/>
          <w:color w:val="auto"/>
          <w:sz w:val="22"/>
          <w:szCs w:val="22"/>
          <w:highlight w:val="none"/>
          <w:lang w:eastAsia="zh-CN"/>
        </w:rPr>
        <w:t>2024年南京市南站中学校园安保服务采购</w:t>
      </w:r>
      <w:r>
        <w:rPr>
          <w:rFonts w:hint="eastAsia"/>
          <w:b w:val="0"/>
          <w:bCs/>
          <w:color w:val="auto"/>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hAnsi="宋体" w:eastAsia="宋体"/>
          <w:sz w:val="22"/>
          <w:szCs w:val="22"/>
        </w:rPr>
      </w:pPr>
      <w:bookmarkStart w:id="43" w:name="_Toc513799379"/>
      <w:r>
        <w:rPr>
          <w:rFonts w:hint="eastAsia" w:ascii="宋体" w:hAnsi="宋体" w:eastAsia="宋体"/>
          <w:b/>
          <w:sz w:val="22"/>
          <w:szCs w:val="22"/>
        </w:rPr>
        <w:t>二、服务期限：</w:t>
      </w:r>
      <w:r>
        <w:rPr>
          <w:rFonts w:hint="eastAsia" w:ascii="宋体" w:hAnsi="宋体" w:eastAsia="宋体" w:cs="宋体"/>
          <w:b w:val="0"/>
          <w:bCs/>
          <w:color w:val="auto"/>
          <w:sz w:val="22"/>
          <w:szCs w:val="22"/>
          <w:highlight w:val="none"/>
          <w:lang w:eastAsia="zh-CN"/>
        </w:rPr>
        <w:t>2024年01月01日到2024年12月31日止</w:t>
      </w:r>
    </w:p>
    <w:bookmarkEnd w:id="43"/>
    <w:p>
      <w:pPr>
        <w:spacing w:line="360" w:lineRule="auto"/>
        <w:ind w:firstLine="440" w:firstLineChars="200"/>
        <w:rPr>
          <w:rFonts w:eastAsia="宋体"/>
          <w:sz w:val="22"/>
          <w:szCs w:val="22"/>
        </w:rPr>
      </w:pPr>
      <w:r>
        <w:rPr>
          <w:rFonts w:hint="eastAsia" w:eastAsia="宋体"/>
          <w:sz w:val="22"/>
          <w:szCs w:val="22"/>
        </w:rPr>
        <w:t>三、</w:t>
      </w:r>
      <w:r>
        <w:rPr>
          <w:rFonts w:hint="eastAsia" w:eastAsia="宋体"/>
          <w:b/>
          <w:bCs/>
          <w:sz w:val="22"/>
          <w:szCs w:val="22"/>
        </w:rPr>
        <w:t>项目</w:t>
      </w:r>
      <w:r>
        <w:rPr>
          <w:rFonts w:hint="eastAsia"/>
          <w:b/>
          <w:bCs/>
          <w:sz w:val="22"/>
          <w:szCs w:val="22"/>
          <w:lang w:val="en-US" w:eastAsia="zh-CN"/>
        </w:rPr>
        <w:t>需求</w:t>
      </w:r>
    </w:p>
    <w:p>
      <w:pPr>
        <w:spacing w:line="360" w:lineRule="auto"/>
        <w:ind w:firstLine="440" w:firstLineChars="200"/>
        <w:rPr>
          <w:rFonts w:hint="eastAsia" w:eastAsia="宋体"/>
          <w:color w:val="000000" w:themeColor="text1"/>
          <w:kern w:val="2"/>
          <w:sz w:val="22"/>
          <w:szCs w:val="22"/>
          <w14:textFill>
            <w14:solidFill>
              <w14:schemeClr w14:val="tx1"/>
            </w14:solidFill>
          </w14:textFill>
        </w:rPr>
      </w:pPr>
      <w:r>
        <w:rPr>
          <w:rFonts w:hint="eastAsia" w:eastAsia="宋体"/>
          <w:color w:val="000000" w:themeColor="text1"/>
          <w:kern w:val="2"/>
          <w:sz w:val="22"/>
          <w:szCs w:val="22"/>
          <w14:textFill>
            <w14:solidFill>
              <w14:schemeClr w14:val="tx1"/>
            </w14:solidFill>
          </w14:textFill>
        </w:rPr>
        <w:t>1、校园保安员资质：年龄在18-50岁之间男性，具有合法有效的保安员证、身体健康、沟通能力强；高中以上学历；无违法犯罪记录；可以承担白班和夜班执勤任务；</w:t>
      </w:r>
    </w:p>
    <w:p>
      <w:pPr>
        <w:spacing w:line="360" w:lineRule="auto"/>
        <w:ind w:firstLine="440" w:firstLineChars="200"/>
        <w:rPr>
          <w:rFonts w:eastAsia="宋体"/>
          <w:color w:val="000000" w:themeColor="text1"/>
          <w:kern w:val="2"/>
          <w:sz w:val="22"/>
          <w:szCs w:val="22"/>
          <w14:textFill>
            <w14:solidFill>
              <w14:schemeClr w14:val="tx1"/>
            </w14:solidFill>
          </w14:textFill>
        </w:rPr>
      </w:pPr>
      <w:r>
        <w:rPr>
          <w:rFonts w:hint="eastAsia" w:eastAsia="宋体"/>
          <w:color w:val="000000" w:themeColor="text1"/>
          <w:kern w:val="2"/>
          <w:sz w:val="22"/>
          <w:szCs w:val="22"/>
          <w14:textFill>
            <w14:solidFill>
              <w14:schemeClr w14:val="tx1"/>
            </w14:solidFill>
          </w14:textFill>
        </w:rPr>
        <w:t>2、负责校园全天24小时门卫治安防范和交通秩序管理、治安巡逻、组织车库接送学生时间段5个出入口和人员车辆安全及秩序管理等安保事务，防止和正确处理突发事件。</w:t>
      </w:r>
    </w:p>
    <w:p>
      <w:pPr>
        <w:spacing w:line="360" w:lineRule="auto"/>
        <w:ind w:firstLine="440" w:firstLineChars="200"/>
        <w:rPr>
          <w:rFonts w:eastAsia="宋体"/>
          <w:color w:val="000000" w:themeColor="text1"/>
          <w:kern w:val="2"/>
          <w:sz w:val="22"/>
          <w:szCs w:val="22"/>
          <w14:textFill>
            <w14:solidFill>
              <w14:schemeClr w14:val="tx1"/>
            </w14:solidFill>
          </w14:textFill>
        </w:rPr>
      </w:pPr>
      <w:r>
        <w:rPr>
          <w:rFonts w:hint="eastAsia" w:eastAsia="宋体"/>
          <w:color w:val="000000" w:themeColor="text1"/>
          <w:kern w:val="2"/>
          <w:sz w:val="22"/>
          <w:szCs w:val="22"/>
          <w14:textFill>
            <w14:solidFill>
              <w14:schemeClr w14:val="tx1"/>
            </w14:solidFill>
          </w14:textFill>
        </w:rPr>
        <w:t>3、安排年龄50周岁以下的安保人员</w:t>
      </w:r>
      <w:r>
        <w:rPr>
          <w:rFonts w:hint="eastAsia" w:eastAsia="宋体"/>
          <w:color w:val="000000" w:themeColor="text1"/>
          <w:kern w:val="2"/>
          <w:sz w:val="22"/>
          <w:szCs w:val="22"/>
          <w:u w:val="single"/>
          <w14:textFill>
            <w14:solidFill>
              <w14:schemeClr w14:val="tx1"/>
            </w14:solidFill>
          </w14:textFill>
        </w:rPr>
        <w:t xml:space="preserve"> 至少5 人</w:t>
      </w:r>
      <w:r>
        <w:rPr>
          <w:rFonts w:hint="eastAsia" w:eastAsia="宋体"/>
          <w:color w:val="000000" w:themeColor="text1"/>
          <w:kern w:val="2"/>
          <w:sz w:val="22"/>
          <w:szCs w:val="22"/>
          <w14:textFill>
            <w14:solidFill>
              <w14:schemeClr w14:val="tx1"/>
            </w14:solidFill>
          </w14:textFill>
        </w:rPr>
        <w:t>可以随时上岗值守；确保至少</w:t>
      </w:r>
      <w:r>
        <w:rPr>
          <w:rFonts w:hint="eastAsia" w:eastAsia="宋体"/>
          <w:color w:val="000000" w:themeColor="text1"/>
          <w:kern w:val="2"/>
          <w:sz w:val="22"/>
          <w:szCs w:val="22"/>
          <w:u w:val="single"/>
          <w14:textFill>
            <w14:solidFill>
              <w14:schemeClr w14:val="tx1"/>
            </w14:solidFill>
          </w14:textFill>
        </w:rPr>
        <w:t xml:space="preserve"> 3 </w:t>
      </w:r>
      <w:r>
        <w:rPr>
          <w:rFonts w:hint="eastAsia" w:eastAsia="宋体"/>
          <w:color w:val="000000" w:themeColor="text1"/>
          <w:kern w:val="2"/>
          <w:sz w:val="22"/>
          <w:szCs w:val="22"/>
          <w14:textFill>
            <w14:solidFill>
              <w14:schemeClr w14:val="tx1"/>
            </w14:solidFill>
          </w14:textFill>
        </w:rPr>
        <w:t>人在岗值守。</w:t>
      </w:r>
    </w:p>
    <w:p>
      <w:pPr>
        <w:spacing w:line="360" w:lineRule="auto"/>
        <w:ind w:firstLine="440" w:firstLineChars="200"/>
        <w:rPr>
          <w:rFonts w:eastAsia="宋体"/>
          <w:color w:val="000000" w:themeColor="text1"/>
          <w:sz w:val="22"/>
          <w:szCs w:val="22"/>
          <w14:textFill>
            <w14:solidFill>
              <w14:schemeClr w14:val="tx1"/>
            </w14:solidFill>
          </w14:textFill>
        </w:rPr>
      </w:pPr>
      <w:r>
        <w:rPr>
          <w:rFonts w:hint="eastAsia" w:eastAsia="宋体"/>
          <w:color w:val="000000" w:themeColor="text1"/>
          <w:sz w:val="22"/>
          <w:szCs w:val="22"/>
          <w14:textFill>
            <w14:solidFill>
              <w14:schemeClr w14:val="tx1"/>
            </w14:solidFill>
          </w14:textFill>
        </w:rPr>
        <w:t>4、保安工作时间：门岗工作时间：07：00-次日7：00；巡逻岗保安工作时间：07：00-17：00；夜班保安工作时间：19：00-07：00；接送时段19：00-21：00；根据需要视情况调整工作时间。此外还需要增加保安人员和增加执勤工作时间，由双方自行协商。</w:t>
      </w:r>
    </w:p>
    <w:p>
      <w:pPr>
        <w:spacing w:line="360" w:lineRule="auto"/>
        <w:ind w:firstLine="440" w:firstLineChars="200"/>
        <w:rPr>
          <w:rFonts w:eastAsia="宋体"/>
          <w:color w:val="000000" w:themeColor="text1"/>
          <w:sz w:val="22"/>
          <w:szCs w:val="22"/>
          <w14:textFill>
            <w14:solidFill>
              <w14:schemeClr w14:val="tx1"/>
            </w14:solidFill>
          </w14:textFill>
        </w:rPr>
      </w:pPr>
      <w:r>
        <w:rPr>
          <w:rFonts w:hint="eastAsia" w:eastAsia="宋体"/>
          <w:color w:val="000000" w:themeColor="text1"/>
          <w:sz w:val="22"/>
          <w:szCs w:val="22"/>
          <w14:textFill>
            <w14:solidFill>
              <w14:schemeClr w14:val="tx1"/>
            </w14:solidFill>
          </w14:textFill>
        </w:rPr>
        <w:t>5、保安公司负责保安人员的工资、福利待遇、五险、服装和部分装备配备。保安人员在执勤中工作成绩突出，为服务单位挽回经济损失的，甲、乙双方均可给予当事人适当奖励。</w:t>
      </w:r>
    </w:p>
    <w:p>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ascii="宋体" w:hAnsi="宋体" w:eastAsia="宋体"/>
          <w:b/>
          <w:sz w:val="22"/>
          <w:szCs w:val="22"/>
        </w:rPr>
      </w:pPr>
      <w:r>
        <w:rPr>
          <w:rFonts w:hint="eastAsia" w:ascii="宋体" w:hAnsi="宋体" w:eastAsia="宋体"/>
          <w:b/>
          <w:sz w:val="22"/>
          <w:szCs w:val="22"/>
          <w:lang w:val="en-US" w:eastAsia="zh-CN"/>
        </w:rPr>
        <w:t>四</w:t>
      </w:r>
      <w:r>
        <w:rPr>
          <w:rFonts w:hint="eastAsia" w:ascii="宋体" w:hAnsi="宋体" w:eastAsia="宋体"/>
          <w:b/>
          <w:sz w:val="22"/>
          <w:szCs w:val="22"/>
        </w:rPr>
        <w:t>、岗位要求：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1）所提供的保安要认真履行</w:t>
      </w:r>
      <w:r>
        <w:rPr>
          <w:rFonts w:ascii="宋体" w:hAnsi="宋体" w:eastAsia="宋体" w:cs="宋体"/>
          <w:sz w:val="22"/>
          <w:szCs w:val="22"/>
        </w:rPr>
        <w:t>按照《南京市学校门卫职责》《雨花台区校园专职保安门卫岗工作职责》《雨花台区校园保安巡逻岗工作职责》的要求，负责学校校园及周边的治安防范和交通管理，车辆、人员进出登记以及学校周边和校内的治安巡逻，防止突发事件的发生。并积极配合学校做好其他安保方面工作</w:t>
      </w:r>
      <w:r>
        <w:rPr>
          <w:rFonts w:ascii="宋体" w:hAnsi="宋体" w:eastAsia="宋体"/>
          <w:sz w:val="22"/>
          <w:szCs w:val="22"/>
        </w:rPr>
        <w:t>：</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①</w:t>
      </w:r>
      <w:r>
        <w:rPr>
          <w:rFonts w:ascii="宋体" w:hAnsi="宋体" w:eastAsia="宋体"/>
          <w:sz w:val="22"/>
          <w:szCs w:val="22"/>
        </w:rPr>
        <w:t>值守校园大门，接待外来人员车辆，维护门口秩序，做好相关记录；</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②</w:t>
      </w:r>
      <w:r>
        <w:rPr>
          <w:rFonts w:ascii="宋体" w:hAnsi="宋体" w:eastAsia="宋体"/>
          <w:sz w:val="22"/>
          <w:szCs w:val="22"/>
        </w:rPr>
        <w:t>按规定巡视校园内及周边，谨防偷窃及其它违法犯罪行为发生；</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③</w:t>
      </w:r>
      <w:r>
        <w:rPr>
          <w:rFonts w:ascii="宋体" w:hAnsi="宋体" w:eastAsia="宋体"/>
          <w:sz w:val="22"/>
          <w:szCs w:val="22"/>
        </w:rPr>
        <w:t>对无理取闹、滋扰、捣乱秩序者，除向学校管理者报告外，应采取措施，</w:t>
      </w:r>
      <w:r>
        <w:rPr>
          <w:rFonts w:hint="eastAsia" w:ascii="宋体" w:hAnsi="宋体" w:eastAsia="宋体"/>
          <w:sz w:val="22"/>
          <w:szCs w:val="22"/>
        </w:rPr>
        <w:t>果断处理，并及时报警；对刑事、治安事件应及时制止并报警，同时保护好现场，协助公安机关依法处置；</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④</w:t>
      </w:r>
      <w:r>
        <w:rPr>
          <w:rFonts w:ascii="宋体" w:hAnsi="宋体" w:eastAsia="宋体"/>
          <w:sz w:val="22"/>
          <w:szCs w:val="22"/>
        </w:rPr>
        <w:t>及时发现校园火情并报告报警，配合学校及消防人员消除火情及其它隐</w:t>
      </w:r>
      <w:r>
        <w:rPr>
          <w:rFonts w:hint="eastAsia" w:ascii="宋体" w:hAnsi="宋体" w:eastAsia="宋体"/>
          <w:sz w:val="22"/>
          <w:szCs w:val="22"/>
        </w:rPr>
        <w:t>患；</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⑤</w:t>
      </w:r>
      <w:r>
        <w:rPr>
          <w:rFonts w:ascii="宋体" w:hAnsi="宋体" w:eastAsia="宋体"/>
          <w:sz w:val="22"/>
          <w:szCs w:val="22"/>
        </w:rPr>
        <w:t>工作时间内应按规定着装，佩戴标志，按照规定携带和使用必要的防护器</w:t>
      </w:r>
      <w:r>
        <w:rPr>
          <w:rFonts w:hint="eastAsia" w:ascii="宋体" w:hAnsi="宋体" w:eastAsia="宋体"/>
          <w:sz w:val="22"/>
          <w:szCs w:val="22"/>
        </w:rPr>
        <w:t>材，遵纪守法，文明执勤，礼貌用语，维护良好的校园形象；</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⑥</w:t>
      </w:r>
      <w:r>
        <w:rPr>
          <w:rFonts w:ascii="宋体" w:hAnsi="宋体" w:eastAsia="宋体"/>
          <w:sz w:val="22"/>
          <w:szCs w:val="22"/>
        </w:rPr>
        <w:t>保持门卫室整洁有序，各类设备器材物品按指定位置摆放；</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⑦</w:t>
      </w:r>
      <w:r>
        <w:rPr>
          <w:rFonts w:ascii="宋体" w:hAnsi="宋体" w:eastAsia="宋体"/>
          <w:sz w:val="22"/>
          <w:szCs w:val="22"/>
        </w:rPr>
        <w:t>规范操作各类技防设备，若有损坏不能正常运转及时上报维修，发现异常</w:t>
      </w:r>
      <w:r>
        <w:rPr>
          <w:rFonts w:hint="eastAsia" w:ascii="宋体" w:hAnsi="宋体" w:eastAsia="宋体"/>
          <w:sz w:val="22"/>
          <w:szCs w:val="22"/>
        </w:rPr>
        <w:t>情况及时报告报警；</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⑧配合学校处置其它突发情况如停电、停水、自然灾害等。</w:t>
      </w:r>
    </w:p>
    <w:p>
      <w:pPr>
        <w:numPr>
          <w:ilvl w:val="0"/>
          <w:numId w:val="2"/>
        </w:numPr>
        <w:spacing w:line="360" w:lineRule="auto"/>
        <w:ind w:firstLine="440" w:firstLineChars="200"/>
        <w:rPr>
          <w:rFonts w:ascii="宋体" w:hAnsi="宋体" w:eastAsia="宋体"/>
          <w:sz w:val="22"/>
          <w:szCs w:val="22"/>
        </w:rPr>
      </w:pPr>
      <w:r>
        <w:rPr>
          <w:rFonts w:ascii="宋体" w:hAnsi="宋体" w:eastAsia="宋体"/>
          <w:sz w:val="22"/>
          <w:szCs w:val="22"/>
        </w:rPr>
        <w:t>保安员另应遵守以下规定：</w:t>
      </w:r>
      <w:bookmarkStart w:id="44" w:name="_Toc95478766"/>
    </w:p>
    <w:p>
      <w:pPr>
        <w:spacing w:line="360" w:lineRule="auto"/>
        <w:ind w:firstLine="440" w:firstLineChars="200"/>
        <w:rPr>
          <w:rFonts w:ascii="宋体" w:hAnsi="宋体" w:eastAsia="宋体"/>
          <w:sz w:val="22"/>
          <w:szCs w:val="22"/>
        </w:rPr>
      </w:pPr>
      <w:r>
        <w:rPr>
          <w:rFonts w:hint="eastAsia" w:ascii="宋体" w:hAnsi="宋体" w:eastAsia="宋体"/>
          <w:sz w:val="22"/>
          <w:szCs w:val="22"/>
        </w:rPr>
        <w:t>①</w:t>
      </w:r>
      <w:r>
        <w:rPr>
          <w:rFonts w:ascii="宋体" w:hAnsi="宋体" w:eastAsia="宋体"/>
          <w:sz w:val="22"/>
          <w:szCs w:val="22"/>
        </w:rPr>
        <w:t>自觉服从校方管理；</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②</w:t>
      </w:r>
      <w:r>
        <w:rPr>
          <w:rFonts w:ascii="宋体" w:hAnsi="宋体" w:eastAsia="宋体"/>
          <w:sz w:val="22"/>
          <w:szCs w:val="22"/>
        </w:rPr>
        <w:t>按时上下班，不得迟到、早退；</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③</w:t>
      </w:r>
      <w:r>
        <w:rPr>
          <w:rFonts w:ascii="宋体" w:hAnsi="宋体" w:eastAsia="宋体"/>
          <w:sz w:val="22"/>
          <w:szCs w:val="22"/>
        </w:rPr>
        <w:t>不得有偷窃、偷窥、伤害等侵权行为；</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④</w:t>
      </w:r>
      <w:r>
        <w:rPr>
          <w:rFonts w:ascii="宋体" w:hAnsi="宋体" w:eastAsia="宋体"/>
          <w:sz w:val="22"/>
          <w:szCs w:val="22"/>
        </w:rPr>
        <w:t>不得打听、泄露校方秘密；</w:t>
      </w:r>
    </w:p>
    <w:p>
      <w:pPr>
        <w:spacing w:line="360" w:lineRule="auto"/>
        <w:ind w:firstLine="440" w:firstLineChars="200"/>
        <w:rPr>
          <w:rFonts w:ascii="宋体" w:hAnsi="宋体" w:eastAsia="宋体"/>
          <w:sz w:val="22"/>
          <w:szCs w:val="22"/>
        </w:rPr>
      </w:pPr>
      <w:r>
        <w:rPr>
          <w:rFonts w:hint="eastAsia" w:ascii="宋体" w:hAnsi="宋体" w:eastAsia="宋体"/>
          <w:sz w:val="22"/>
          <w:szCs w:val="22"/>
        </w:rPr>
        <w:t>⑤</w:t>
      </w:r>
      <w:r>
        <w:rPr>
          <w:rFonts w:ascii="宋体" w:hAnsi="宋体" w:eastAsia="宋体"/>
          <w:sz w:val="22"/>
          <w:szCs w:val="22"/>
        </w:rPr>
        <w:t>工作期间不得抽烟、看报、看杂志或小说、看电视等，不得用手机上网</w:t>
      </w:r>
      <w:r>
        <w:rPr>
          <w:rFonts w:hint="eastAsia" w:ascii="宋体" w:hAnsi="宋体" w:eastAsia="宋体"/>
          <w:sz w:val="22"/>
          <w:szCs w:val="22"/>
        </w:rPr>
        <w:t>玩游戏等，不得用采购人提供的固定电话长时间打私人电话，不得酗酒、赌博、打架及擅自离岗等不良行为。</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（4）人员要求：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sz w:val="22"/>
          <w:szCs w:val="22"/>
        </w:rPr>
        <w:t>①</w:t>
      </w:r>
      <w:r>
        <w:rPr>
          <w:rFonts w:hint="eastAsia" w:ascii="宋体" w:hAnsi="宋体" w:eastAsia="宋体" w:cs="宋体"/>
          <w:b w:val="0"/>
          <w:bCs/>
          <w:sz w:val="22"/>
          <w:szCs w:val="22"/>
          <w:highlight w:val="none"/>
          <w:lang w:val="en-US" w:eastAsia="zh-CN"/>
        </w:rPr>
        <w:t>身体健康，精力充沛，热爱保安事业，愿意长期积极从事保安工作。能自觉遵纪守法，服从聘用单位管理和各项工作安排，品行优良，无不良嗜好；</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sz w:val="22"/>
          <w:szCs w:val="22"/>
        </w:rPr>
        <w:t>②</w:t>
      </w:r>
      <w:r>
        <w:rPr>
          <w:rFonts w:hint="eastAsia" w:ascii="宋体" w:hAnsi="宋体" w:eastAsia="宋体" w:cs="宋体"/>
          <w:b w:val="0"/>
          <w:bCs/>
          <w:sz w:val="22"/>
          <w:szCs w:val="22"/>
          <w:highlight w:val="none"/>
          <w:lang w:val="en-US" w:eastAsia="zh-CN"/>
        </w:rPr>
        <w:t>白班年龄在18周岁以上，50周岁以下；</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sz w:val="22"/>
          <w:szCs w:val="22"/>
        </w:rPr>
        <w:t>③</w:t>
      </w:r>
      <w:r>
        <w:rPr>
          <w:rFonts w:hint="eastAsia" w:ascii="宋体" w:hAnsi="宋体" w:eastAsia="宋体" w:cs="宋体"/>
          <w:b w:val="0"/>
          <w:bCs/>
          <w:sz w:val="22"/>
          <w:szCs w:val="22"/>
          <w:highlight w:val="none"/>
          <w:lang w:val="en-US" w:eastAsia="zh-CN"/>
        </w:rPr>
        <w:t>须具有公安机关核发的有效的《保安人员资格证书》或《保安人员上岗证》；</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sz w:val="22"/>
          <w:szCs w:val="22"/>
        </w:rPr>
        <w:t>④</w:t>
      </w:r>
      <w:r>
        <w:rPr>
          <w:rFonts w:hint="eastAsia" w:ascii="宋体" w:hAnsi="宋体" w:eastAsia="宋体" w:cs="宋体"/>
          <w:b w:val="0"/>
          <w:bCs/>
          <w:sz w:val="22"/>
          <w:szCs w:val="22"/>
          <w:highlight w:val="none"/>
          <w:lang w:val="en-US" w:eastAsia="zh-CN"/>
        </w:rPr>
        <w:t>品行端正，未受过刑事处罚或治安行政处罚；</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⑤具有高中以上学历。</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sz w:val="22"/>
          <w:szCs w:val="22"/>
        </w:rPr>
        <w:t>⑥</w:t>
      </w:r>
      <w:r>
        <w:rPr>
          <w:rFonts w:hint="eastAsia" w:ascii="宋体" w:hAnsi="宋体" w:eastAsia="宋体" w:cs="宋体"/>
          <w:b w:val="0"/>
          <w:bCs/>
          <w:sz w:val="22"/>
          <w:szCs w:val="22"/>
          <w:highlight w:val="none"/>
          <w:lang w:val="en-US" w:eastAsia="zh-CN"/>
        </w:rPr>
        <w:t>遇到险情时，保安员应挺身而出，果断采取有效措施保障师生安全。</w:t>
      </w:r>
    </w:p>
    <w:p>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jc w:val="both"/>
        <w:textAlignment w:val="auto"/>
        <w:rPr>
          <w:rFonts w:hint="eastAsia" w:ascii="宋体" w:hAnsi="宋体" w:eastAsia="宋体" w:cs="宋体"/>
          <w:b w:val="0"/>
          <w:bCs/>
          <w:sz w:val="22"/>
          <w:szCs w:val="22"/>
          <w:highlight w:val="none"/>
          <w:lang w:val="en-US" w:eastAsia="zh-CN"/>
        </w:rPr>
      </w:pPr>
      <w:r>
        <w:rPr>
          <w:rFonts w:hint="eastAsia" w:ascii="宋体" w:hAnsi="宋体" w:eastAsia="宋体"/>
          <w:sz w:val="22"/>
          <w:szCs w:val="22"/>
        </w:rPr>
        <w:t>⑦</w:t>
      </w:r>
      <w:r>
        <w:rPr>
          <w:rFonts w:hint="eastAsia" w:ascii="宋体" w:hAnsi="宋体" w:eastAsia="宋体" w:cs="宋体"/>
          <w:b w:val="0"/>
          <w:bCs/>
          <w:sz w:val="22"/>
          <w:szCs w:val="22"/>
          <w:highlight w:val="none"/>
          <w:lang w:val="en-US" w:eastAsia="zh-CN"/>
        </w:rPr>
        <w:t>投标人应对保安员开展日常培训，提高保安员安防业务技能和意识。</w:t>
      </w:r>
    </w:p>
    <w:p>
      <w:pPr>
        <w:spacing w:line="360" w:lineRule="auto"/>
        <w:ind w:firstLine="442" w:firstLineChars="200"/>
        <w:rPr>
          <w:rFonts w:ascii="宋体" w:hAnsi="宋体" w:eastAsia="宋体"/>
          <w:b/>
          <w:sz w:val="22"/>
          <w:szCs w:val="22"/>
        </w:rPr>
      </w:pPr>
      <w:r>
        <w:rPr>
          <w:rFonts w:hint="eastAsia" w:ascii="宋体" w:hAnsi="宋体" w:eastAsia="宋体"/>
          <w:b/>
          <w:sz w:val="22"/>
          <w:szCs w:val="22"/>
          <w:lang w:val="en-US" w:eastAsia="zh-CN"/>
        </w:rPr>
        <w:t>五</w:t>
      </w:r>
      <w:r>
        <w:rPr>
          <w:rFonts w:hint="eastAsia" w:ascii="宋体" w:hAnsi="宋体" w:eastAsia="宋体"/>
          <w:b/>
          <w:sz w:val="22"/>
          <w:szCs w:val="22"/>
        </w:rPr>
        <w:t>、管理要求：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日常管理：</w:t>
      </w:r>
    </w:p>
    <w:p>
      <w:pPr>
        <w:spacing w:line="360" w:lineRule="auto"/>
        <w:ind w:firstLine="440" w:firstLineChars="200"/>
        <w:rPr>
          <w:rFonts w:ascii="宋体" w:hAnsi="宋体" w:eastAsia="宋体"/>
          <w:sz w:val="22"/>
          <w:szCs w:val="22"/>
        </w:rPr>
      </w:pPr>
      <w:r>
        <w:rPr>
          <w:rFonts w:ascii="宋体" w:hAnsi="宋体" w:eastAsia="宋体"/>
          <w:sz w:val="22"/>
          <w:szCs w:val="22"/>
        </w:rPr>
        <w:t>1．学校依据相关法律法规文件要求，</w:t>
      </w:r>
      <w:r>
        <w:rPr>
          <w:rFonts w:hint="eastAsia" w:ascii="宋体" w:hAnsi="宋体" w:eastAsia="宋体"/>
          <w:sz w:val="22"/>
          <w:szCs w:val="22"/>
        </w:rPr>
        <w:t>对保安服务公司及保安人员进行日常监督管理，公司及保安应服从管理，不断提升服务水平；</w:t>
      </w:r>
    </w:p>
    <w:p>
      <w:pPr>
        <w:spacing w:line="360" w:lineRule="auto"/>
        <w:ind w:firstLine="440" w:firstLineChars="200"/>
        <w:rPr>
          <w:rFonts w:ascii="宋体" w:hAnsi="宋体" w:eastAsia="宋体"/>
          <w:sz w:val="22"/>
          <w:szCs w:val="22"/>
        </w:rPr>
      </w:pPr>
      <w:r>
        <w:rPr>
          <w:rFonts w:ascii="宋体" w:hAnsi="宋体" w:eastAsia="宋体"/>
          <w:sz w:val="22"/>
          <w:szCs w:val="22"/>
        </w:rPr>
        <w:t>2．公司调换保安须征得学校同意，学校提出换人要求的，公司应在1周内换人；</w:t>
      </w:r>
    </w:p>
    <w:p>
      <w:pPr>
        <w:spacing w:line="360" w:lineRule="auto"/>
        <w:ind w:firstLine="440" w:firstLineChars="200"/>
        <w:rPr>
          <w:rFonts w:ascii="宋体" w:hAnsi="宋体" w:eastAsia="宋体"/>
          <w:sz w:val="22"/>
          <w:szCs w:val="22"/>
        </w:rPr>
      </w:pPr>
      <w:r>
        <w:rPr>
          <w:rFonts w:ascii="宋体" w:hAnsi="宋体" w:eastAsia="宋体"/>
          <w:sz w:val="22"/>
          <w:szCs w:val="22"/>
        </w:rPr>
        <w:t>3．公司每月至少检查指导1次保安履职情况；</w:t>
      </w:r>
    </w:p>
    <w:p>
      <w:pPr>
        <w:spacing w:line="360" w:lineRule="auto"/>
        <w:ind w:firstLine="440" w:firstLineChars="200"/>
        <w:rPr>
          <w:rFonts w:ascii="宋体" w:hAnsi="宋体" w:eastAsia="宋体"/>
          <w:sz w:val="22"/>
          <w:szCs w:val="22"/>
        </w:rPr>
      </w:pPr>
      <w:r>
        <w:rPr>
          <w:rFonts w:ascii="宋体" w:hAnsi="宋体" w:eastAsia="宋体"/>
          <w:sz w:val="22"/>
          <w:szCs w:val="22"/>
        </w:rPr>
        <w:t>4．保安上岗前公司应组织岗前培训，服务期间公司每学期至少组织1次集中培训，时间不少于1天；</w:t>
      </w:r>
    </w:p>
    <w:p>
      <w:pPr>
        <w:spacing w:line="360" w:lineRule="auto"/>
        <w:ind w:firstLine="440" w:firstLineChars="200"/>
        <w:rPr>
          <w:rFonts w:ascii="宋体" w:hAnsi="宋体" w:eastAsia="宋体"/>
          <w:sz w:val="22"/>
          <w:szCs w:val="22"/>
        </w:rPr>
      </w:pPr>
      <w:r>
        <w:rPr>
          <w:rFonts w:ascii="宋体" w:hAnsi="宋体" w:eastAsia="宋体"/>
          <w:sz w:val="22"/>
          <w:szCs w:val="22"/>
        </w:rPr>
        <w:t>5．对管理规范、服务到位的公司和责任心强、业务能力好的保安员，学校将视情给予表彰或奖励。</w:t>
      </w:r>
    </w:p>
    <w:p>
      <w:pPr>
        <w:spacing w:line="360" w:lineRule="auto"/>
        <w:ind w:firstLine="440" w:firstLineChars="200"/>
        <w:rPr>
          <w:rFonts w:ascii="宋体" w:hAnsi="宋体" w:eastAsia="宋体"/>
          <w:sz w:val="22"/>
          <w:szCs w:val="22"/>
        </w:rPr>
      </w:pPr>
      <w:r>
        <w:rPr>
          <w:rFonts w:hint="eastAsia" w:ascii="宋体" w:hAnsi="宋体" w:eastAsia="宋体"/>
          <w:sz w:val="22"/>
          <w:szCs w:val="22"/>
        </w:rPr>
        <w:t>退出机制：</w:t>
      </w:r>
    </w:p>
    <w:p>
      <w:pPr>
        <w:spacing w:line="360" w:lineRule="auto"/>
        <w:ind w:firstLine="440" w:firstLineChars="200"/>
        <w:rPr>
          <w:rFonts w:ascii="宋体" w:hAnsi="宋体" w:eastAsia="宋体"/>
          <w:sz w:val="22"/>
          <w:szCs w:val="22"/>
        </w:rPr>
      </w:pPr>
      <w:r>
        <w:rPr>
          <w:rFonts w:ascii="宋体" w:hAnsi="宋体" w:eastAsia="宋体"/>
          <w:sz w:val="22"/>
          <w:szCs w:val="22"/>
        </w:rPr>
        <w:t>1．出现以下情况，学校有权要求公司换人：</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1）条件与合同要求不符的；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2）不能胜任岗位要求的；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3）不服从学校管理的；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4）违反相关法律法规及上级文件规定的；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5）违反学校管理制度的；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6）其它情况需要换人的。</w:t>
      </w:r>
    </w:p>
    <w:p>
      <w:pPr>
        <w:spacing w:line="360" w:lineRule="auto"/>
        <w:ind w:firstLine="440" w:firstLineChars="200"/>
        <w:rPr>
          <w:rFonts w:ascii="宋体" w:hAnsi="宋体" w:eastAsia="宋体"/>
          <w:sz w:val="22"/>
          <w:szCs w:val="22"/>
        </w:rPr>
      </w:pPr>
      <w:r>
        <w:rPr>
          <w:rFonts w:ascii="宋体" w:hAnsi="宋体" w:eastAsia="宋体"/>
          <w:sz w:val="22"/>
          <w:szCs w:val="22"/>
        </w:rPr>
        <w:t>2．出现以下情况，</w:t>
      </w:r>
      <w:r>
        <w:rPr>
          <w:rFonts w:hint="eastAsia" w:ascii="宋体" w:hAnsi="宋体" w:eastAsia="宋体"/>
          <w:sz w:val="22"/>
          <w:szCs w:val="22"/>
        </w:rPr>
        <w:t>学校</w:t>
      </w:r>
      <w:r>
        <w:rPr>
          <w:rFonts w:ascii="宋体" w:hAnsi="宋体" w:eastAsia="宋体"/>
          <w:sz w:val="22"/>
          <w:szCs w:val="22"/>
        </w:rPr>
        <w:t>有权解除合同并依法追究公司责任：</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1）公司未按规定进行日常检查指导超过3次的；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2）公司未按要求组织保安培训的；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3）</w:t>
      </w:r>
      <w:r>
        <w:rPr>
          <w:rFonts w:hint="eastAsia" w:ascii="宋体" w:hAnsi="宋体" w:eastAsia="宋体"/>
          <w:sz w:val="22"/>
          <w:szCs w:val="22"/>
        </w:rPr>
        <w:t>学校</w:t>
      </w:r>
      <w:r>
        <w:rPr>
          <w:rFonts w:ascii="宋体" w:hAnsi="宋体" w:eastAsia="宋体"/>
          <w:sz w:val="22"/>
          <w:szCs w:val="22"/>
        </w:rPr>
        <w:t>检查书面责令整改超过3次的；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4）保安失职造成师生1人以上重大伤害或10万元以上财物损失的；</w:t>
      </w:r>
    </w:p>
    <w:p>
      <w:pPr>
        <w:spacing w:line="360" w:lineRule="auto"/>
        <w:ind w:firstLine="440" w:firstLineChars="200"/>
        <w:rPr>
          <w:rFonts w:ascii="宋体" w:hAnsi="宋体" w:eastAsia="宋体"/>
          <w:sz w:val="22"/>
          <w:szCs w:val="22"/>
        </w:rPr>
      </w:pPr>
      <w:r>
        <w:rPr>
          <w:rFonts w:hint="eastAsia" w:ascii="宋体" w:hAnsi="宋体" w:eastAsia="宋体"/>
          <w:sz w:val="22"/>
          <w:szCs w:val="22"/>
        </w:rPr>
        <w:t>（</w:t>
      </w:r>
      <w:r>
        <w:rPr>
          <w:rFonts w:ascii="宋体" w:hAnsi="宋体" w:eastAsia="宋体"/>
          <w:sz w:val="22"/>
          <w:szCs w:val="22"/>
        </w:rPr>
        <w:t>5）保安给学校造成恶劣的负面影响的等等。</w:t>
      </w:r>
    </w:p>
    <w:p>
      <w:pPr>
        <w:spacing w:line="360" w:lineRule="auto"/>
        <w:ind w:firstLine="442" w:firstLineChars="200"/>
        <w:rPr>
          <w:rFonts w:ascii="宋体" w:hAnsi="宋体" w:eastAsia="宋体"/>
          <w:b/>
          <w:sz w:val="22"/>
          <w:szCs w:val="22"/>
        </w:rPr>
      </w:pPr>
      <w:r>
        <w:rPr>
          <w:rFonts w:hint="eastAsia" w:ascii="宋体" w:hAnsi="宋体" w:eastAsia="宋体"/>
          <w:b/>
          <w:sz w:val="22"/>
          <w:szCs w:val="22"/>
          <w:lang w:val="en-US" w:eastAsia="zh-CN"/>
        </w:rPr>
        <w:t>六</w:t>
      </w:r>
      <w:r>
        <w:rPr>
          <w:rFonts w:hint="eastAsia" w:ascii="宋体" w:hAnsi="宋体" w:eastAsia="宋体"/>
          <w:b/>
          <w:sz w:val="22"/>
          <w:szCs w:val="22"/>
        </w:rPr>
        <w:t>、报价要求</w:t>
      </w:r>
    </w:p>
    <w:p>
      <w:pPr>
        <w:spacing w:line="360" w:lineRule="auto"/>
        <w:ind w:firstLine="440" w:firstLineChars="200"/>
        <w:rPr>
          <w:rFonts w:ascii="宋体" w:hAnsi="宋体" w:eastAsia="宋体"/>
          <w:sz w:val="22"/>
          <w:szCs w:val="22"/>
        </w:rPr>
      </w:pPr>
      <w:r>
        <w:rPr>
          <w:rFonts w:hint="eastAsia" w:ascii="宋体" w:hAnsi="宋体" w:eastAsia="宋体"/>
          <w:sz w:val="22"/>
          <w:szCs w:val="22"/>
        </w:rPr>
        <w:t>投标报价一次报定不得更改，报价除包括以上</w:t>
      </w:r>
      <w:r>
        <w:rPr>
          <w:rFonts w:ascii="宋体" w:hAnsi="宋体" w:eastAsia="宋体"/>
          <w:sz w:val="22"/>
          <w:szCs w:val="22"/>
        </w:rPr>
        <w:t>安保</w:t>
      </w:r>
      <w:r>
        <w:rPr>
          <w:rFonts w:hint="eastAsia" w:ascii="宋体" w:hAnsi="宋体" w:eastAsia="宋体"/>
          <w:sz w:val="22"/>
          <w:szCs w:val="22"/>
        </w:rPr>
        <w:t>服务内容外，还包括与完成本项目相关的配套工作及服务期间所需的人工工资、商业保险、福利、相关补贴、装备费、管理费、国家强制社保资金、材料、机械、外调经费、车辆、会务、论证、评审、验收、差旅、保险、利润、税金、通讯、办公设备、政策性文件规定及合同包含的风险、责任等各项应有费用，以及招标代理服务费。</w:t>
      </w:r>
    </w:p>
    <w:p>
      <w:pPr>
        <w:spacing w:line="360" w:lineRule="auto"/>
        <w:ind w:firstLine="442" w:firstLineChars="200"/>
        <w:rPr>
          <w:rFonts w:ascii="宋体" w:hAnsi="宋体" w:eastAsia="宋体"/>
          <w:b/>
          <w:sz w:val="22"/>
          <w:szCs w:val="22"/>
        </w:rPr>
      </w:pPr>
      <w:r>
        <w:rPr>
          <w:rFonts w:hint="eastAsia" w:ascii="宋体" w:hAnsi="宋体" w:eastAsia="宋体"/>
          <w:b/>
          <w:sz w:val="22"/>
          <w:szCs w:val="22"/>
          <w:lang w:val="en-US" w:eastAsia="zh-CN"/>
        </w:rPr>
        <w:t>七</w:t>
      </w:r>
      <w:r>
        <w:rPr>
          <w:rFonts w:hint="eastAsia" w:ascii="宋体" w:hAnsi="宋体" w:eastAsia="宋体"/>
          <w:b/>
          <w:sz w:val="22"/>
          <w:szCs w:val="22"/>
        </w:rPr>
        <w:t>、合同要求</w:t>
      </w:r>
    </w:p>
    <w:p>
      <w:pPr>
        <w:spacing w:line="360" w:lineRule="auto"/>
        <w:ind w:firstLine="440" w:firstLineChars="200"/>
        <w:rPr>
          <w:rFonts w:ascii="宋体" w:hAnsi="宋体" w:eastAsia="宋体"/>
          <w:sz w:val="22"/>
          <w:szCs w:val="22"/>
        </w:rPr>
      </w:pPr>
      <w:r>
        <w:rPr>
          <w:rFonts w:ascii="宋体" w:hAnsi="宋体" w:eastAsia="宋体"/>
          <w:sz w:val="22"/>
          <w:szCs w:val="22"/>
        </w:rPr>
        <w:t>1.学校与</w:t>
      </w:r>
      <w:r>
        <w:rPr>
          <w:rFonts w:hint="eastAsia" w:ascii="宋体" w:hAnsi="宋体" w:eastAsia="宋体"/>
          <w:sz w:val="22"/>
          <w:szCs w:val="22"/>
        </w:rPr>
        <w:t>成交</w:t>
      </w:r>
      <w:r>
        <w:rPr>
          <w:rFonts w:ascii="宋体" w:hAnsi="宋体" w:eastAsia="宋体"/>
          <w:sz w:val="22"/>
          <w:szCs w:val="22"/>
        </w:rPr>
        <w:t>供应商签订服务合同，在不违反招投标文件约定内容的前提下，可以商讨细化具体服务事项，签订具体服务合同。供应商不得推诿、选择，必须提供招投标文件中承诺的所有服务。</w:t>
      </w:r>
    </w:p>
    <w:p>
      <w:pPr>
        <w:spacing w:line="360" w:lineRule="auto"/>
        <w:ind w:firstLine="440" w:firstLineChars="200"/>
        <w:rPr>
          <w:rFonts w:ascii="宋体" w:hAnsi="宋体" w:eastAsia="宋体"/>
          <w:sz w:val="22"/>
          <w:szCs w:val="22"/>
        </w:rPr>
      </w:pPr>
      <w:r>
        <w:rPr>
          <w:rFonts w:hint="eastAsia" w:ascii="宋体" w:hAnsi="宋体" w:eastAsia="宋体"/>
          <w:sz w:val="22"/>
          <w:szCs w:val="22"/>
        </w:rPr>
        <w:t>2</w:t>
      </w:r>
      <w:r>
        <w:rPr>
          <w:rFonts w:ascii="宋体" w:hAnsi="宋体" w:eastAsia="宋体"/>
          <w:sz w:val="22"/>
          <w:szCs w:val="22"/>
        </w:rPr>
        <w:t>.合同双方应严格遵守</w:t>
      </w:r>
      <w:r>
        <w:rPr>
          <w:rFonts w:hint="eastAsia" w:ascii="宋体" w:hAnsi="宋体" w:eastAsia="宋体"/>
          <w:sz w:val="22"/>
          <w:szCs w:val="22"/>
          <w:lang w:val="en-US" w:eastAsia="zh-CN"/>
        </w:rPr>
        <w:t>投标</w:t>
      </w:r>
      <w:r>
        <w:rPr>
          <w:rFonts w:ascii="宋体" w:hAnsi="宋体" w:eastAsia="宋体"/>
          <w:sz w:val="22"/>
          <w:szCs w:val="22"/>
        </w:rPr>
        <w:t>文件中的约定，在服务价格不提高的情况下可完善修改提高服务标准。</w:t>
      </w:r>
    </w:p>
    <w:p>
      <w:pPr>
        <w:spacing w:line="360" w:lineRule="auto"/>
        <w:ind w:firstLine="440" w:firstLineChars="200"/>
        <w:rPr>
          <w:rFonts w:ascii="宋体" w:hAnsi="宋体" w:eastAsia="宋体"/>
          <w:sz w:val="22"/>
          <w:szCs w:val="22"/>
        </w:rPr>
      </w:pPr>
      <w:r>
        <w:rPr>
          <w:rFonts w:hint="eastAsia" w:ascii="宋体" w:hAnsi="宋体" w:eastAsia="宋体"/>
          <w:sz w:val="22"/>
          <w:szCs w:val="22"/>
        </w:rPr>
        <w:t>3</w:t>
      </w:r>
      <w:r>
        <w:rPr>
          <w:rFonts w:ascii="宋体" w:hAnsi="宋体" w:eastAsia="宋体"/>
          <w:sz w:val="22"/>
          <w:szCs w:val="22"/>
        </w:rPr>
        <w:t>.公司应按规定为保安购买相关商业保险等费用，保安人员无论因公因私造成伤害或死亡的，均由派出公司负责处理，与学校无关。</w:t>
      </w:r>
    </w:p>
    <w:p>
      <w:pPr>
        <w:spacing w:line="360" w:lineRule="auto"/>
        <w:ind w:firstLine="440" w:firstLineChars="200"/>
        <w:rPr>
          <w:rFonts w:ascii="宋体" w:hAnsi="宋体" w:eastAsia="宋体"/>
          <w:sz w:val="22"/>
          <w:szCs w:val="22"/>
        </w:rPr>
      </w:pPr>
      <w:r>
        <w:rPr>
          <w:rFonts w:hint="eastAsia" w:ascii="宋体" w:hAnsi="宋体" w:eastAsia="宋体"/>
          <w:sz w:val="22"/>
          <w:szCs w:val="22"/>
        </w:rPr>
        <w:t>4.</w:t>
      </w:r>
      <w:r>
        <w:rPr>
          <w:rFonts w:ascii="宋体" w:hAnsi="宋体" w:eastAsia="宋体"/>
          <w:sz w:val="22"/>
          <w:szCs w:val="22"/>
        </w:rPr>
        <w:t>如南京市最低基本工资调整，合同期内调整部分，予以调整。</w:t>
      </w:r>
    </w:p>
    <w:p>
      <w:pPr>
        <w:spacing w:line="360" w:lineRule="auto"/>
        <w:ind w:firstLine="442" w:firstLineChars="200"/>
        <w:rPr>
          <w:rFonts w:ascii="宋体" w:hAnsi="宋体" w:eastAsia="宋体"/>
          <w:b/>
          <w:sz w:val="22"/>
          <w:szCs w:val="22"/>
        </w:rPr>
      </w:pPr>
      <w:r>
        <w:rPr>
          <w:rFonts w:hint="eastAsia" w:ascii="宋体" w:hAnsi="宋体" w:eastAsia="宋体"/>
          <w:b/>
          <w:sz w:val="22"/>
          <w:szCs w:val="22"/>
          <w:lang w:val="en-US" w:eastAsia="zh-CN"/>
        </w:rPr>
        <w:t>八</w:t>
      </w:r>
      <w:r>
        <w:rPr>
          <w:rFonts w:hint="eastAsia" w:ascii="宋体" w:hAnsi="宋体" w:eastAsia="宋体"/>
          <w:b/>
          <w:sz w:val="22"/>
          <w:szCs w:val="22"/>
        </w:rPr>
        <w:t>、★其他</w:t>
      </w:r>
    </w:p>
    <w:p>
      <w:pPr>
        <w:spacing w:line="360" w:lineRule="auto"/>
        <w:ind w:firstLine="440" w:firstLineChars="200"/>
        <w:rPr>
          <w:rFonts w:ascii="宋体" w:hAnsi="宋体" w:eastAsia="宋体"/>
          <w:sz w:val="22"/>
          <w:szCs w:val="22"/>
        </w:rPr>
      </w:pPr>
      <w:r>
        <w:rPr>
          <w:rFonts w:hint="eastAsia" w:ascii="宋体" w:hAnsi="宋体" w:eastAsia="宋体"/>
          <w:sz w:val="22"/>
          <w:szCs w:val="22"/>
        </w:rPr>
        <w:t>1.投标供应商项目负责人，在供应商中标后合同存续期间，将作为服务总协调人，负责处理与本项目相关的一切事宜，不得随意更换。如因客观原因确需更换，需经采购人同意，并确保服务标准不得降低。如项目负责人在服务过程中存在不足，采购人提出更换，供应商必须配合并按采购人规定期限内更换。</w:t>
      </w:r>
    </w:p>
    <w:p>
      <w:pPr>
        <w:spacing w:line="360" w:lineRule="auto"/>
        <w:ind w:firstLine="440" w:firstLineChars="200"/>
        <w:rPr>
          <w:rFonts w:ascii="宋体" w:hAnsi="宋体" w:cs="宋体"/>
          <w:b/>
          <w:kern w:val="0"/>
          <w:sz w:val="22"/>
          <w:szCs w:val="22"/>
          <w:lang w:bidi="zh-CN"/>
        </w:rPr>
        <w:sectPr>
          <w:type w:val="continuous"/>
          <w:pgSz w:w="11910" w:h="16840"/>
          <w:pgMar w:top="1340" w:right="1468" w:bottom="1220" w:left="1240" w:header="720" w:footer="720" w:gutter="0"/>
          <w:pgNumType w:fmt="decimal"/>
          <w:cols w:space="720" w:num="1"/>
        </w:sectPr>
      </w:pPr>
      <w:r>
        <w:rPr>
          <w:rFonts w:hint="eastAsia" w:ascii="宋体" w:hAnsi="宋体" w:eastAsia="宋体"/>
          <w:sz w:val="22"/>
          <w:szCs w:val="22"/>
        </w:rPr>
        <w:t>2.该合同届满时，在该项目没有正式交接前，成交供应商需继续履行本合同相关内容，费用按合同成交价执行</w:t>
      </w:r>
      <w:r>
        <w:rPr>
          <w:rFonts w:hint="eastAsia" w:ascii="宋体" w:hAnsi="宋体" w:eastAsia="宋体"/>
          <w:sz w:val="22"/>
          <w:szCs w:val="22"/>
          <w:lang w:eastAsia="zh-CN"/>
        </w:rPr>
        <w:t>。</w:t>
      </w:r>
    </w:p>
    <w:p>
      <w:pPr>
        <w:pStyle w:val="17"/>
        <w:widowControl w:val="0"/>
        <w:numPr>
          <w:ilvl w:val="0"/>
          <w:numId w:val="0"/>
        </w:numPr>
        <w:rPr>
          <w:rFonts w:hint="eastAsia"/>
        </w:rPr>
        <w:sectPr>
          <w:type w:val="continuous"/>
          <w:pgSz w:w="11910" w:h="16840"/>
          <w:pgMar w:top="1340" w:right="900" w:bottom="1220" w:left="1240" w:header="720" w:footer="720" w:gutter="0"/>
          <w:pgNumType w:fmt="decimal"/>
          <w:cols w:space="720" w:num="1"/>
        </w:sectPr>
      </w:pPr>
    </w:p>
    <w:bookmarkEnd w:id="44"/>
    <w:p>
      <w:pPr>
        <w:rPr>
          <w:rFonts w:hint="eastAsia"/>
          <w:color w:val="auto"/>
          <w:highlight w:val="none"/>
          <w:lang w:val="en-US"/>
        </w:rPr>
      </w:pPr>
    </w:p>
    <w:p>
      <w:pPr>
        <w:pStyle w:val="2"/>
        <w:numPr>
          <w:ilvl w:val="0"/>
          <w:numId w:val="3"/>
        </w:numPr>
        <w:tabs>
          <w:tab w:val="left" w:pos="1363"/>
        </w:tabs>
        <w:spacing w:line="360" w:lineRule="auto"/>
        <w:ind w:left="220" w:right="567" w:firstLine="720"/>
        <w:rPr>
          <w:rFonts w:hint="eastAsia" w:ascii="宋体" w:hAnsi="宋体" w:eastAsia="宋体" w:cs="宋体"/>
          <w:color w:val="auto"/>
          <w:highlight w:val="none"/>
        </w:rPr>
      </w:pPr>
      <w:r>
        <w:rPr>
          <w:rFonts w:hint="eastAsia" w:ascii="宋体" w:hAnsi="宋体" w:eastAsia="宋体" w:cs="宋体"/>
          <w:color w:val="auto"/>
          <w:highlight w:val="none"/>
        </w:rPr>
        <w:t>合同主要条款及格式（合同范本）</w:t>
      </w:r>
    </w:p>
    <w:p>
      <w:pPr>
        <w:spacing w:line="360" w:lineRule="auto"/>
        <w:ind w:left="220" w:right="567" w:firstLine="442"/>
        <w:rPr>
          <w:rStyle w:val="212"/>
          <w:rFonts w:hint="eastAsia"/>
          <w:b/>
          <w:bCs/>
          <w:color w:val="auto"/>
          <w:highlight w:val="none"/>
        </w:rPr>
      </w:pPr>
    </w:p>
    <w:p>
      <w:pPr>
        <w:spacing w:line="360" w:lineRule="auto"/>
        <w:ind w:left="220" w:right="567" w:firstLine="720"/>
        <w:jc w:val="center"/>
        <w:rPr>
          <w:rFonts w:hint="eastAsia" w:eastAsia="宋体"/>
          <w:color w:val="auto"/>
          <w:sz w:val="36"/>
          <w:szCs w:val="36"/>
          <w:highlight w:val="none"/>
        </w:rPr>
      </w:pPr>
    </w:p>
    <w:p>
      <w:pPr>
        <w:spacing w:line="360" w:lineRule="auto"/>
        <w:ind w:left="220" w:right="567" w:firstLine="720"/>
        <w:jc w:val="center"/>
        <w:rPr>
          <w:rFonts w:hint="eastAsia" w:eastAsia="宋体"/>
          <w:color w:val="auto"/>
          <w:sz w:val="36"/>
          <w:szCs w:val="36"/>
          <w:highlight w:val="none"/>
        </w:rPr>
      </w:pPr>
      <w:r>
        <w:rPr>
          <w:rFonts w:hint="eastAsia" w:eastAsia="宋体"/>
          <w:color w:val="auto"/>
          <w:sz w:val="36"/>
          <w:szCs w:val="36"/>
          <w:highlight w:val="none"/>
        </w:rPr>
        <w:t>政府采购合同</w:t>
      </w:r>
    </w:p>
    <w:p>
      <w:pPr>
        <w:spacing w:line="360" w:lineRule="auto"/>
        <w:ind w:left="220" w:right="567" w:firstLine="720"/>
        <w:jc w:val="center"/>
        <w:rPr>
          <w:rFonts w:hint="eastAsia" w:eastAsia="宋体"/>
          <w:color w:val="auto"/>
          <w:sz w:val="36"/>
          <w:szCs w:val="36"/>
          <w:highlight w:val="none"/>
        </w:rPr>
      </w:pPr>
    </w:p>
    <w:p>
      <w:pPr>
        <w:spacing w:line="360" w:lineRule="auto"/>
        <w:ind w:left="220" w:right="567" w:firstLine="720"/>
        <w:jc w:val="center"/>
        <w:rPr>
          <w:rFonts w:hint="eastAsia" w:eastAsia="宋体"/>
          <w:color w:val="auto"/>
          <w:sz w:val="36"/>
          <w:szCs w:val="36"/>
          <w:highlight w:val="none"/>
        </w:rPr>
      </w:pPr>
    </w:p>
    <w:p>
      <w:pPr>
        <w:spacing w:line="360" w:lineRule="auto"/>
        <w:ind w:left="220" w:right="567" w:firstLine="720"/>
        <w:jc w:val="center"/>
        <w:rPr>
          <w:rFonts w:hint="eastAsia" w:eastAsia="宋体"/>
          <w:color w:val="auto"/>
          <w:sz w:val="36"/>
          <w:szCs w:val="36"/>
          <w:highlight w:val="none"/>
        </w:rPr>
      </w:pPr>
    </w:p>
    <w:p>
      <w:pPr>
        <w:spacing w:line="360" w:lineRule="auto"/>
        <w:ind w:left="220" w:right="567" w:firstLine="720"/>
        <w:jc w:val="center"/>
        <w:rPr>
          <w:rFonts w:hint="eastAsia" w:eastAsia="宋体"/>
          <w:color w:val="auto"/>
          <w:sz w:val="36"/>
          <w:szCs w:val="36"/>
          <w:highlight w:val="none"/>
        </w:rPr>
      </w:pPr>
    </w:p>
    <w:p>
      <w:pPr>
        <w:spacing w:line="360" w:lineRule="auto"/>
        <w:ind w:left="220" w:right="567" w:firstLine="2249"/>
        <w:rPr>
          <w:rFonts w:hint="eastAsia" w:ascii="宋体" w:eastAsia="宋体"/>
          <w:b/>
          <w:color w:val="auto"/>
          <w:sz w:val="28"/>
          <w:szCs w:val="28"/>
          <w:highlight w:val="none"/>
        </w:rPr>
      </w:pPr>
      <w:r>
        <w:rPr>
          <w:rFonts w:hint="eastAsia" w:ascii="宋体" w:eastAsia="宋体"/>
          <w:b/>
          <w:color w:val="auto"/>
          <w:sz w:val="28"/>
          <w:szCs w:val="28"/>
          <w:highlight w:val="none"/>
        </w:rPr>
        <w:t>合同编号 ：</w:t>
      </w:r>
    </w:p>
    <w:p>
      <w:pPr>
        <w:spacing w:line="360" w:lineRule="auto"/>
        <w:ind w:left="220" w:right="567" w:firstLine="2249"/>
        <w:rPr>
          <w:rFonts w:hint="eastAsia" w:ascii="宋体" w:eastAsia="宋体"/>
          <w:b/>
          <w:color w:val="auto"/>
          <w:sz w:val="28"/>
          <w:szCs w:val="28"/>
          <w:highlight w:val="none"/>
          <w:u w:val="single"/>
        </w:rPr>
      </w:pPr>
      <w:r>
        <w:rPr>
          <w:rFonts w:hint="eastAsia" w:ascii="宋体" w:eastAsia="宋体"/>
          <w:b/>
          <w:color w:val="auto"/>
          <w:sz w:val="28"/>
          <w:szCs w:val="28"/>
          <w:highlight w:val="none"/>
        </w:rPr>
        <w:t>项目名称 ：</w:t>
      </w:r>
    </w:p>
    <w:p>
      <w:pPr>
        <w:spacing w:line="360" w:lineRule="auto"/>
        <w:ind w:left="220" w:right="567" w:firstLine="2249"/>
        <w:rPr>
          <w:rFonts w:hint="eastAsia" w:ascii="宋体" w:eastAsia="宋体"/>
          <w:b/>
          <w:color w:val="auto"/>
          <w:sz w:val="28"/>
          <w:szCs w:val="28"/>
          <w:highlight w:val="none"/>
          <w:u w:val="single"/>
        </w:rPr>
      </w:pPr>
      <w:r>
        <w:rPr>
          <w:rFonts w:hint="eastAsia" w:ascii="宋体" w:eastAsia="宋体"/>
          <w:b/>
          <w:color w:val="auto"/>
          <w:sz w:val="28"/>
          <w:szCs w:val="28"/>
          <w:highlight w:val="none"/>
        </w:rPr>
        <w:t>使用单位 ：</w:t>
      </w:r>
    </w:p>
    <w:p>
      <w:pPr>
        <w:spacing w:line="360" w:lineRule="auto"/>
        <w:ind w:left="220" w:right="567" w:firstLine="2249"/>
        <w:rPr>
          <w:rFonts w:hint="eastAsia" w:ascii="宋体" w:eastAsia="宋体"/>
          <w:b/>
          <w:color w:val="auto"/>
          <w:sz w:val="28"/>
          <w:szCs w:val="28"/>
          <w:highlight w:val="none"/>
        </w:rPr>
      </w:pPr>
      <w:r>
        <w:rPr>
          <w:rFonts w:hint="eastAsia" w:ascii="宋体" w:eastAsia="宋体"/>
          <w:b/>
          <w:color w:val="auto"/>
          <w:sz w:val="28"/>
          <w:szCs w:val="28"/>
          <w:highlight w:val="none"/>
        </w:rPr>
        <w:t>供货单位 ：</w:t>
      </w:r>
    </w:p>
    <w:p>
      <w:pPr>
        <w:spacing w:line="360" w:lineRule="auto"/>
        <w:ind w:left="220" w:right="567" w:firstLine="2249"/>
        <w:rPr>
          <w:rFonts w:hint="eastAsia" w:ascii="宋体" w:eastAsia="宋体"/>
          <w:b/>
          <w:color w:val="auto"/>
          <w:sz w:val="28"/>
          <w:szCs w:val="28"/>
          <w:highlight w:val="none"/>
          <w:u w:val="single"/>
        </w:rPr>
      </w:pPr>
      <w:r>
        <w:rPr>
          <w:rFonts w:hint="eastAsia" w:ascii="宋体" w:eastAsia="宋体"/>
          <w:b/>
          <w:color w:val="auto"/>
          <w:sz w:val="28"/>
          <w:szCs w:val="28"/>
          <w:highlight w:val="none"/>
        </w:rPr>
        <w:t>签订日期 ：</w:t>
      </w:r>
    </w:p>
    <w:p>
      <w:pPr>
        <w:spacing w:line="360" w:lineRule="auto"/>
        <w:ind w:right="567"/>
        <w:rPr>
          <w:rFonts w:hint="eastAsia" w:ascii="宋体" w:eastAsia="宋体"/>
          <w:b/>
          <w:color w:val="auto"/>
          <w:szCs w:val="21"/>
          <w:highlight w:val="none"/>
          <w:u w:val="single"/>
        </w:rPr>
      </w:pPr>
    </w:p>
    <w:p>
      <w:pPr>
        <w:spacing w:line="360" w:lineRule="auto"/>
        <w:ind w:left="220" w:right="567" w:firstLine="442"/>
        <w:rPr>
          <w:rFonts w:hint="eastAsia" w:ascii="宋体" w:eastAsia="宋体"/>
          <w:b/>
          <w:color w:val="auto"/>
          <w:szCs w:val="21"/>
          <w:highlight w:val="none"/>
          <w:u w:val="single"/>
        </w:rPr>
      </w:pPr>
    </w:p>
    <w:p>
      <w:pPr>
        <w:spacing w:line="360" w:lineRule="auto"/>
        <w:ind w:left="220" w:right="567" w:firstLine="442"/>
        <w:rPr>
          <w:rFonts w:hint="eastAsia" w:ascii="宋体" w:eastAsia="宋体"/>
          <w:b/>
          <w:color w:val="auto"/>
          <w:szCs w:val="21"/>
          <w:highlight w:val="none"/>
          <w:u w:val="single"/>
        </w:rPr>
      </w:pPr>
    </w:p>
    <w:p>
      <w:pPr>
        <w:spacing w:line="360" w:lineRule="auto"/>
        <w:ind w:left="220" w:right="567" w:firstLine="442"/>
        <w:rPr>
          <w:rFonts w:hint="eastAsia" w:ascii="宋体" w:eastAsia="宋体"/>
          <w:b/>
          <w:color w:val="auto"/>
          <w:szCs w:val="21"/>
          <w:highlight w:val="none"/>
        </w:rPr>
      </w:pPr>
    </w:p>
    <w:p>
      <w:pPr>
        <w:spacing w:line="360" w:lineRule="auto"/>
        <w:ind w:left="220" w:right="567" w:firstLine="632"/>
        <w:jc w:val="center"/>
        <w:rPr>
          <w:rFonts w:hint="eastAsia" w:ascii="宋体" w:eastAsia="宋体"/>
          <w:b/>
          <w:color w:val="auto"/>
          <w:sz w:val="30"/>
          <w:szCs w:val="30"/>
          <w:highlight w:val="none"/>
        </w:rPr>
      </w:pPr>
      <w:r>
        <w:rPr>
          <w:rFonts w:hint="eastAsia" w:ascii="宋体" w:eastAsia="宋体"/>
          <w:b/>
          <w:color w:val="auto"/>
          <w:sz w:val="30"/>
          <w:szCs w:val="30"/>
          <w:highlight w:val="none"/>
        </w:rPr>
        <w:t>南京市工商行政管理局</w:t>
      </w:r>
    </w:p>
    <w:p>
      <w:pPr>
        <w:pStyle w:val="202"/>
        <w:ind w:firstLine="420"/>
        <w:rPr>
          <w:rFonts w:hint="eastAsia" w:hAnsi="宋体" w:cs="宋体"/>
          <w:color w:val="auto"/>
          <w:highlight w:val="none"/>
        </w:rPr>
      </w:pPr>
    </w:p>
    <w:p>
      <w:pPr>
        <w:spacing w:line="360" w:lineRule="auto"/>
        <w:ind w:left="220" w:right="567" w:firstLine="632"/>
        <w:jc w:val="center"/>
        <w:rPr>
          <w:rFonts w:hint="eastAsia" w:ascii="宋体" w:eastAsia="宋体"/>
          <w:b/>
          <w:color w:val="auto"/>
          <w:sz w:val="30"/>
          <w:szCs w:val="30"/>
          <w:highlight w:val="none"/>
        </w:rPr>
      </w:pPr>
      <w:r>
        <w:rPr>
          <w:rFonts w:hint="eastAsia" w:ascii="宋体" w:eastAsia="宋体"/>
          <w:b/>
          <w:color w:val="auto"/>
          <w:sz w:val="30"/>
          <w:szCs w:val="30"/>
          <w:highlight w:val="none"/>
        </w:rPr>
        <w:t>南 京 市 财 政 局  监制</w:t>
      </w:r>
    </w:p>
    <w:p>
      <w:pPr>
        <w:pStyle w:val="17"/>
        <w:ind w:left="0"/>
        <w:rPr>
          <w:rFonts w:hint="eastAsia"/>
          <w:color w:val="auto"/>
          <w:highlight w:val="none"/>
        </w:rPr>
      </w:pPr>
    </w:p>
    <w:p>
      <w:pPr>
        <w:pStyle w:val="17"/>
        <w:rPr>
          <w:rFonts w:hint="eastAsia"/>
          <w:color w:val="auto"/>
          <w:highlight w:val="none"/>
        </w:rPr>
      </w:pPr>
    </w:p>
    <w:p>
      <w:pPr>
        <w:spacing w:line="360" w:lineRule="auto"/>
        <w:ind w:left="220" w:right="567" w:firstLine="440"/>
        <w:rPr>
          <w:rFonts w:hint="eastAsia"/>
          <w:color w:val="auto"/>
          <w:szCs w:val="21"/>
          <w:highlight w:val="none"/>
        </w:rPr>
      </w:pPr>
    </w:p>
    <w:p>
      <w:pPr>
        <w:spacing w:line="360" w:lineRule="auto"/>
        <w:ind w:left="220" w:right="567" w:firstLine="440"/>
        <w:rPr>
          <w:rFonts w:hint="eastAsia"/>
          <w:color w:val="auto"/>
          <w:szCs w:val="21"/>
          <w:highlight w:val="none"/>
        </w:rPr>
      </w:pPr>
    </w:p>
    <w:p>
      <w:pPr>
        <w:widowControl/>
        <w:spacing w:line="360" w:lineRule="auto"/>
        <w:ind w:left="220" w:leftChars="100" w:right="220" w:rightChars="100"/>
        <w:jc w:val="center"/>
        <w:rPr>
          <w:rFonts w:hint="eastAsia" w:ascii="宋体" w:hAnsi="宋体" w:eastAsia="宋体" w:cs="宋体"/>
          <w:sz w:val="30"/>
          <w:szCs w:val="30"/>
        </w:rPr>
      </w:pPr>
      <w:bookmarkStart w:id="45" w:name="_Toc20439"/>
      <w:r>
        <w:rPr>
          <w:rFonts w:hint="eastAsia" w:ascii="宋体" w:hAnsi="宋体" w:eastAsia="宋体" w:cs="宋体"/>
          <w:b/>
          <w:bCs/>
          <w:sz w:val="32"/>
          <w:szCs w:val="32"/>
        </w:rPr>
        <w:t>（本项目最终签订的合同由合同双方协商后确定）</w:t>
      </w:r>
      <w:bookmarkEnd w:id="45"/>
    </w:p>
    <w:p>
      <w:pPr>
        <w:pStyle w:val="201"/>
        <w:rPr>
          <w:rFonts w:hint="eastAsia" w:ascii="宋体" w:hAnsi="宋体"/>
          <w:color w:val="auto"/>
          <w:highlight w:val="none"/>
        </w:rPr>
      </w:pPr>
    </w:p>
    <w:p>
      <w:pPr>
        <w:rPr>
          <w:rFonts w:hint="eastAsia"/>
          <w:color w:val="auto"/>
          <w:highlight w:val="none"/>
        </w:rPr>
      </w:pPr>
    </w:p>
    <w:p>
      <w:pPr>
        <w:spacing w:line="360" w:lineRule="auto"/>
        <w:ind w:left="220" w:right="567" w:firstLine="440"/>
        <w:rPr>
          <w:rFonts w:hint="eastAsia"/>
          <w:color w:val="auto"/>
          <w:szCs w:val="21"/>
          <w:highlight w:val="none"/>
        </w:rPr>
      </w:pPr>
    </w:p>
    <w:p>
      <w:pPr>
        <w:pStyle w:val="18"/>
        <w:ind w:left="0" w:leftChars="0" w:firstLine="0" w:firstLineChars="0"/>
        <w:rPr>
          <w:rFonts w:hint="eastAsia"/>
        </w:rPr>
      </w:pPr>
    </w:p>
    <w:p>
      <w:pPr>
        <w:spacing w:line="360" w:lineRule="auto"/>
        <w:ind w:left="220" w:right="567" w:firstLine="440"/>
        <w:rPr>
          <w:rFonts w:hint="eastAsia"/>
          <w:color w:val="auto"/>
          <w:szCs w:val="21"/>
          <w:highlight w:val="none"/>
        </w:rPr>
      </w:pPr>
      <w:r>
        <w:rPr>
          <w:rFonts w:hint="eastAsia"/>
          <w:color w:val="auto"/>
          <w:szCs w:val="21"/>
          <w:highlight w:val="none"/>
        </w:rPr>
        <w:t>合同编号：</w:t>
      </w:r>
    </w:p>
    <w:p>
      <w:pPr>
        <w:spacing w:line="360" w:lineRule="auto"/>
        <w:ind w:left="220" w:right="567" w:firstLine="440"/>
        <w:rPr>
          <w:rFonts w:hint="eastAsia"/>
          <w:color w:val="auto"/>
          <w:szCs w:val="21"/>
          <w:highlight w:val="none"/>
        </w:rPr>
      </w:pPr>
      <w:r>
        <w:rPr>
          <w:rFonts w:hint="eastAsia"/>
          <w:color w:val="auto"/>
          <w:szCs w:val="21"/>
          <w:highlight w:val="none"/>
        </w:rPr>
        <w:t>政府采购计划号：</w:t>
      </w:r>
    </w:p>
    <w:tbl>
      <w:tblPr>
        <w:tblStyle w:val="42"/>
        <w:tblW w:w="9286" w:type="dxa"/>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noWrap w:val="0"/>
          </w:tcPr>
          <w:p>
            <w:pPr>
              <w:spacing w:line="360" w:lineRule="auto"/>
              <w:ind w:left="220" w:right="567" w:firstLine="440"/>
              <w:rPr>
                <w:rFonts w:hint="eastAsia"/>
                <w:color w:val="auto"/>
                <w:szCs w:val="21"/>
                <w:highlight w:val="none"/>
              </w:rPr>
            </w:pPr>
            <w:r>
              <w:rPr>
                <w:rFonts w:hint="eastAsia"/>
                <w:color w:val="auto"/>
                <w:szCs w:val="21"/>
                <w:highlight w:val="none"/>
              </w:rPr>
              <w:t xml:space="preserve"> 采购人（以下称甲方）</w:t>
            </w:r>
          </w:p>
        </w:tc>
        <w:tc>
          <w:tcPr>
            <w:tcW w:w="4643" w:type="dxa"/>
            <w:tcBorders>
              <w:top w:val="nil"/>
              <w:left w:val="nil"/>
              <w:bottom w:val="nil"/>
              <w:right w:val="nil"/>
            </w:tcBorders>
            <w:noWrap w:val="0"/>
          </w:tcPr>
          <w:p>
            <w:pPr>
              <w:spacing w:line="360" w:lineRule="auto"/>
              <w:ind w:left="220" w:right="567" w:firstLine="440"/>
              <w:rPr>
                <w:rFonts w:hint="eastAsia"/>
                <w:color w:val="auto"/>
                <w:szCs w:val="21"/>
                <w:highlight w:val="none"/>
              </w:rPr>
            </w:pPr>
            <w:r>
              <w:rPr>
                <w:rFonts w:hint="eastAsia"/>
                <w:color w:val="auto"/>
                <w:szCs w:val="21"/>
                <w:highlight w:val="none"/>
              </w:rPr>
              <w:t>供应商：（以下称乙方）</w:t>
            </w:r>
          </w:p>
        </w:tc>
      </w:tr>
      <w:tr>
        <w:tblPrEx>
          <w:tblCellMar>
            <w:top w:w="0" w:type="dxa"/>
            <w:left w:w="0" w:type="dxa"/>
            <w:bottom w:w="0" w:type="dxa"/>
            <w:right w:w="0" w:type="dxa"/>
          </w:tblCellMar>
        </w:tblPrEx>
        <w:tc>
          <w:tcPr>
            <w:tcW w:w="4643" w:type="dxa"/>
            <w:tcBorders>
              <w:top w:val="nil"/>
              <w:left w:val="nil"/>
              <w:bottom w:val="nil"/>
              <w:right w:val="nil"/>
            </w:tcBorders>
            <w:noWrap w:val="0"/>
          </w:tcPr>
          <w:p>
            <w:pPr>
              <w:spacing w:line="360" w:lineRule="auto"/>
              <w:ind w:left="220" w:right="567" w:firstLine="440"/>
              <w:rPr>
                <w:rFonts w:hint="eastAsia"/>
                <w:color w:val="auto"/>
                <w:szCs w:val="21"/>
                <w:highlight w:val="none"/>
              </w:rPr>
            </w:pPr>
            <w:r>
              <w:rPr>
                <w:rFonts w:hint="eastAsia"/>
                <w:color w:val="auto"/>
                <w:szCs w:val="21"/>
                <w:highlight w:val="none"/>
              </w:rPr>
              <w:t xml:space="preserve"> 住所地：</w:t>
            </w:r>
          </w:p>
        </w:tc>
        <w:tc>
          <w:tcPr>
            <w:tcW w:w="4643" w:type="dxa"/>
            <w:tcBorders>
              <w:top w:val="nil"/>
              <w:left w:val="nil"/>
              <w:bottom w:val="nil"/>
              <w:right w:val="nil"/>
            </w:tcBorders>
            <w:noWrap w:val="0"/>
          </w:tcPr>
          <w:p>
            <w:pPr>
              <w:spacing w:line="360" w:lineRule="auto"/>
              <w:ind w:left="220" w:right="567" w:firstLine="440"/>
              <w:rPr>
                <w:rFonts w:hint="eastAsia"/>
                <w:color w:val="auto"/>
                <w:szCs w:val="21"/>
                <w:highlight w:val="none"/>
              </w:rPr>
            </w:pPr>
            <w:r>
              <w:rPr>
                <w:rFonts w:hint="eastAsia"/>
                <w:color w:val="auto"/>
                <w:szCs w:val="21"/>
                <w:highlight w:val="none"/>
              </w:rPr>
              <w:t>住所地</w:t>
            </w:r>
          </w:p>
        </w:tc>
      </w:tr>
    </w:tbl>
    <w:p>
      <w:pPr>
        <w:spacing w:line="360" w:lineRule="auto"/>
        <w:ind w:left="220" w:right="567" w:firstLine="4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根据《中华人民共和国政府采购法》、《中华人民共和国民法典》等法律法规的规定，甲乙双方按照竞争性磋商结果签订本合同。</w:t>
      </w:r>
    </w:p>
    <w:p>
      <w:pPr>
        <w:spacing w:line="360" w:lineRule="auto"/>
        <w:ind w:left="220" w:right="567" w:firstLine="44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rPr>
        <w:t>合同标的</w:t>
      </w:r>
      <w:r>
        <w:rPr>
          <w:rFonts w:hint="eastAsia" w:ascii="宋体" w:hAnsi="宋体" w:eastAsia="宋体" w:cs="宋体"/>
          <w:color w:val="auto"/>
          <w:szCs w:val="21"/>
          <w:highlight w:val="none"/>
        </w:rPr>
        <w:t>乙方根据甲方需求提供下列</w:t>
      </w:r>
      <w:r>
        <w:rPr>
          <w:rFonts w:hint="eastAsia" w:ascii="宋体" w:hAnsi="宋体" w:eastAsia="宋体" w:cs="宋体"/>
          <w:color w:val="auto"/>
          <w:szCs w:val="21"/>
          <w:highlight w:val="none"/>
          <w:lang w:val="en-US"/>
        </w:rPr>
        <w:t>货物</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en-US"/>
        </w:rPr>
        <w:t xml:space="preserve">     </w:t>
      </w:r>
      <w:r>
        <w:rPr>
          <w:rFonts w:hint="eastAsia" w:ascii="宋体" w:hAnsi="宋体" w:eastAsia="宋体" w:cs="宋体"/>
          <w:color w:val="auto"/>
          <w:szCs w:val="21"/>
          <w:highlight w:val="none"/>
        </w:rPr>
        <w:t>（项目编号：），详见乙方响应文件。</w:t>
      </w:r>
    </w:p>
    <w:p>
      <w:pPr>
        <w:spacing w:line="360" w:lineRule="auto"/>
        <w:ind w:left="220" w:right="567" w:firstLine="44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合同总价款</w:t>
      </w:r>
      <w:r>
        <w:rPr>
          <w:rFonts w:hint="eastAsia" w:ascii="宋体" w:hAnsi="宋体" w:eastAsia="宋体" w:cs="宋体"/>
          <w:color w:val="auto"/>
          <w:szCs w:val="21"/>
          <w:highlight w:val="none"/>
        </w:rPr>
        <w:t xml:space="preserve">，项目总报价为 </w:t>
      </w:r>
      <w:r>
        <w:rPr>
          <w:rFonts w:hint="eastAsia" w:ascii="宋体" w:hAnsi="宋体" w:eastAsia="宋体" w:cs="宋体"/>
          <w:color w:val="auto"/>
          <w:szCs w:val="21"/>
          <w:highlight w:val="none"/>
          <w:lang w:val="en-US"/>
        </w:rPr>
        <w:t xml:space="preserve">        </w:t>
      </w:r>
      <w:r>
        <w:rPr>
          <w:rFonts w:hint="eastAsia" w:ascii="宋体" w:hAnsi="宋体" w:eastAsia="宋体" w:cs="宋体"/>
          <w:color w:val="auto"/>
          <w:szCs w:val="21"/>
          <w:highlight w:val="none"/>
        </w:rPr>
        <w:t>（大写）元人民币。</w:t>
      </w:r>
    </w:p>
    <w:p>
      <w:pPr>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本合同总价款包含完成本项目所发生的所有含税费用、支付给员工的工资和国家强制缴纳的各种社会保障资金，以及供应商认为需要的其他费用等。</w:t>
      </w:r>
    </w:p>
    <w:p>
      <w:pPr>
        <w:spacing w:line="360" w:lineRule="auto"/>
        <w:ind w:left="220" w:right="567" w:firstLine="440"/>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本合同总价款还包含乙方应当提供的伴随服务/售后服务费用。</w:t>
      </w:r>
    </w:p>
    <w:p>
      <w:pPr>
        <w:keepNext w:val="0"/>
        <w:keepLines w:val="0"/>
        <w:pageBreakBefore w:val="0"/>
        <w:widowControl w:val="0"/>
        <w:kinsoku/>
        <w:wordWrap/>
        <w:overflowPunct/>
        <w:topLinePunct w:val="0"/>
        <w:autoSpaceDE/>
        <w:autoSpaceDN/>
        <w:bidi w:val="0"/>
        <w:adjustRightInd/>
        <w:snapToGrid/>
        <w:spacing w:line="360" w:lineRule="auto"/>
        <w:ind w:left="220" w:right="567" w:firstLine="442"/>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本合同执行期间固定价不变。</w:t>
      </w:r>
      <w:r>
        <w:rPr>
          <w:rFonts w:hint="eastAsia" w:ascii="宋体" w:hAnsi="宋体" w:eastAsia="宋体" w:cs="宋体"/>
          <w:b w:val="0"/>
          <w:bCs w:val="0"/>
          <w:color w:val="auto"/>
          <w:szCs w:val="21"/>
          <w:highlight w:val="none"/>
        </w:rPr>
        <w:t xml:space="preserve">甲方就本合同不再向乙方支付任何其他款项。 </w:t>
      </w:r>
    </w:p>
    <w:p>
      <w:pPr>
        <w:keepNext w:val="0"/>
        <w:keepLines w:val="0"/>
        <w:pageBreakBefore w:val="0"/>
        <w:widowControl w:val="0"/>
        <w:kinsoku/>
        <w:wordWrap/>
        <w:overflowPunct/>
        <w:topLinePunct w:val="0"/>
        <w:autoSpaceDE/>
        <w:autoSpaceDN/>
        <w:bidi w:val="0"/>
        <w:adjustRightInd/>
        <w:snapToGrid/>
        <w:spacing w:line="360" w:lineRule="auto"/>
        <w:ind w:left="220" w:right="567" w:firstLine="442"/>
        <w:textAlignment w:val="auto"/>
        <w:rPr>
          <w:rFonts w:hint="eastAsia" w:ascii="宋体" w:hAnsi="宋体" w:eastAsia="宋体" w:cs="宋体"/>
          <w:b/>
          <w:bCs/>
          <w:color w:val="auto"/>
          <w:szCs w:val="21"/>
          <w:highlight w:val="none"/>
          <w:lang w:val="zh-CN" w:eastAsia="zh-CN"/>
        </w:rPr>
      </w:pPr>
      <w:r>
        <w:rPr>
          <w:rFonts w:hint="eastAsia" w:ascii="宋体" w:hAnsi="宋体" w:eastAsia="宋体" w:cs="宋体"/>
          <w:b/>
          <w:bCs/>
          <w:color w:val="auto"/>
          <w:szCs w:val="21"/>
          <w:highlight w:val="none"/>
          <w:lang w:val="zh-CN" w:eastAsia="zh-CN"/>
        </w:rPr>
        <w:t>第三条</w:t>
      </w:r>
      <w:r>
        <w:rPr>
          <w:rFonts w:hint="eastAsia" w:ascii="宋体" w:hAnsi="宋体" w:eastAsia="宋体" w:cs="宋体"/>
          <w:b/>
          <w:bCs/>
          <w:color w:val="auto"/>
          <w:szCs w:val="21"/>
          <w:highlight w:val="none"/>
          <w:lang w:val="en-US" w:eastAsia="zh-CN"/>
        </w:rPr>
        <w:t xml:space="preserve"> 合同期限  2024年1月1日-2024年12月31日</w:t>
      </w:r>
    </w:p>
    <w:p>
      <w:pPr>
        <w:keepNext w:val="0"/>
        <w:keepLines w:val="0"/>
        <w:pageBreakBefore w:val="0"/>
        <w:widowControl w:val="0"/>
        <w:kinsoku/>
        <w:wordWrap/>
        <w:overflowPunct/>
        <w:topLinePunct w:val="0"/>
        <w:autoSpaceDE/>
        <w:autoSpaceDN/>
        <w:bidi w:val="0"/>
        <w:adjustRightInd/>
        <w:snapToGrid/>
        <w:spacing w:line="360" w:lineRule="auto"/>
        <w:ind w:left="220" w:right="567" w:firstLine="442"/>
        <w:textAlignment w:val="auto"/>
        <w:rPr>
          <w:rFonts w:hint="eastAsia"/>
          <w:color w:val="auto"/>
          <w:szCs w:val="21"/>
          <w:highlight w:val="none"/>
        </w:rPr>
      </w:pPr>
      <w:r>
        <w:rPr>
          <w:rFonts w:hint="eastAsia"/>
          <w:b/>
          <w:bCs/>
          <w:color w:val="auto"/>
          <w:szCs w:val="21"/>
          <w:highlight w:val="none"/>
        </w:rPr>
        <w:t>第</w:t>
      </w:r>
      <w:r>
        <w:rPr>
          <w:rFonts w:hint="eastAsia"/>
          <w:b/>
          <w:bCs/>
          <w:color w:val="auto"/>
          <w:szCs w:val="21"/>
          <w:highlight w:val="none"/>
          <w:lang w:val="en-US" w:eastAsia="zh-CN"/>
        </w:rPr>
        <w:t>四</w:t>
      </w:r>
      <w:r>
        <w:rPr>
          <w:rFonts w:hint="eastAsia"/>
          <w:b/>
          <w:bCs/>
          <w:color w:val="auto"/>
          <w:szCs w:val="21"/>
          <w:highlight w:val="none"/>
        </w:rPr>
        <w:t>条</w:t>
      </w:r>
      <w:r>
        <w:rPr>
          <w:rFonts w:hint="eastAsia"/>
          <w:b/>
          <w:bCs/>
          <w:color w:val="auto"/>
          <w:szCs w:val="21"/>
          <w:highlight w:val="none"/>
          <w:lang w:val="en-US" w:eastAsia="zh-CN"/>
        </w:rPr>
        <w:t xml:space="preserve"> </w:t>
      </w:r>
      <w:r>
        <w:rPr>
          <w:rFonts w:hint="eastAsia"/>
          <w:b/>
          <w:bCs/>
          <w:color w:val="auto"/>
          <w:szCs w:val="21"/>
          <w:highlight w:val="none"/>
        </w:rPr>
        <w:t>组成本合同的有关文件</w:t>
      </w:r>
      <w:r>
        <w:rPr>
          <w:rFonts w:hint="eastAsia"/>
          <w:color w:val="auto"/>
          <w:szCs w:val="21"/>
          <w:highlight w:val="none"/>
        </w:rPr>
        <w:t>下列关于</w:t>
      </w:r>
      <w:r>
        <w:rPr>
          <w:rFonts w:hint="eastAsia"/>
          <w:b/>
          <w:color w:val="auto"/>
          <w:highlight w:val="none"/>
          <w:u w:val="single"/>
        </w:rPr>
        <w:t>（</w:t>
      </w:r>
      <w:r>
        <w:rPr>
          <w:rFonts w:hint="eastAsia"/>
          <w:color w:val="auto"/>
          <w:highlight w:val="none"/>
          <w:u w:val="single"/>
        </w:rPr>
        <w:t>项目编号：</w:t>
      </w:r>
      <w:r>
        <w:rPr>
          <w:rFonts w:hint="eastAsia"/>
          <w:b/>
          <w:color w:val="auto"/>
          <w:highlight w:val="none"/>
          <w:u w:val="single"/>
        </w:rPr>
        <w:t>）</w:t>
      </w:r>
      <w:r>
        <w:rPr>
          <w:rFonts w:hint="eastAsia"/>
          <w:color w:val="auto"/>
          <w:szCs w:val="21"/>
          <w:highlight w:val="none"/>
        </w:rPr>
        <w:t>的竞争性</w:t>
      </w:r>
      <w:r>
        <w:rPr>
          <w:rFonts w:hint="eastAsia"/>
          <w:color w:val="auto"/>
          <w:spacing w:val="-2"/>
          <w:szCs w:val="21"/>
          <w:highlight w:val="none"/>
        </w:rPr>
        <w:t>磋商</w:t>
      </w:r>
      <w:r>
        <w:rPr>
          <w:rFonts w:hint="eastAsia"/>
          <w:color w:val="auto"/>
          <w:szCs w:val="21"/>
          <w:highlight w:val="none"/>
        </w:rPr>
        <w:t>文件、供应商响应文件，或与本次采购活动方式相适应的文件，以及有关附件是本合同不可分割的组成部分，与本合同具有同等法律效力，这些文件包括但不限于：</w:t>
      </w:r>
    </w:p>
    <w:p>
      <w:pPr>
        <w:keepNext w:val="0"/>
        <w:keepLines w:val="0"/>
        <w:pageBreakBefore w:val="0"/>
        <w:widowControl w:val="0"/>
        <w:kinsoku/>
        <w:wordWrap/>
        <w:overflowPunct/>
        <w:topLinePunct w:val="0"/>
        <w:autoSpaceDE/>
        <w:autoSpaceDN/>
        <w:bidi w:val="0"/>
        <w:adjustRightInd/>
        <w:snapToGrid/>
        <w:spacing w:line="360" w:lineRule="auto"/>
        <w:ind w:left="220" w:right="567" w:firstLine="440"/>
        <w:textAlignment w:val="auto"/>
        <w:rPr>
          <w:rFonts w:hint="eastAsia"/>
          <w:color w:val="auto"/>
          <w:szCs w:val="21"/>
          <w:highlight w:val="none"/>
        </w:rPr>
      </w:pPr>
      <w:r>
        <w:rPr>
          <w:rFonts w:hint="eastAsia"/>
          <w:color w:val="auto"/>
          <w:szCs w:val="21"/>
          <w:highlight w:val="none"/>
        </w:rPr>
        <w:t>（1）乙方提供的响应文件和报价表；</w:t>
      </w:r>
    </w:p>
    <w:p>
      <w:pPr>
        <w:spacing w:line="360" w:lineRule="auto"/>
        <w:ind w:left="220" w:right="567" w:firstLine="440"/>
        <w:rPr>
          <w:rFonts w:hint="eastAsia"/>
          <w:color w:val="auto"/>
          <w:szCs w:val="21"/>
          <w:highlight w:val="none"/>
        </w:rPr>
      </w:pPr>
      <w:r>
        <w:rPr>
          <w:rFonts w:hint="eastAsia"/>
          <w:color w:val="auto"/>
          <w:szCs w:val="21"/>
          <w:highlight w:val="none"/>
        </w:rPr>
        <w:t>（2）技术规格响应表；</w:t>
      </w:r>
    </w:p>
    <w:p>
      <w:pPr>
        <w:spacing w:line="360" w:lineRule="auto"/>
        <w:ind w:left="220" w:right="567" w:firstLine="440"/>
        <w:rPr>
          <w:rFonts w:hint="eastAsia"/>
          <w:color w:val="auto"/>
          <w:szCs w:val="21"/>
          <w:highlight w:val="none"/>
        </w:rPr>
      </w:pPr>
      <w:r>
        <w:rPr>
          <w:rFonts w:hint="eastAsia"/>
          <w:color w:val="auto"/>
          <w:szCs w:val="21"/>
          <w:highlight w:val="none"/>
        </w:rPr>
        <w:t>（3）</w:t>
      </w:r>
      <w:r>
        <w:rPr>
          <w:rFonts w:hint="eastAsia"/>
          <w:color w:val="auto"/>
          <w:spacing w:val="-2"/>
          <w:szCs w:val="21"/>
          <w:highlight w:val="none"/>
        </w:rPr>
        <w:t>磋商</w:t>
      </w:r>
      <w:r>
        <w:rPr>
          <w:rFonts w:hint="eastAsia"/>
          <w:color w:val="auto"/>
          <w:szCs w:val="21"/>
          <w:highlight w:val="none"/>
        </w:rPr>
        <w:t>承诺</w:t>
      </w:r>
      <w:r>
        <w:rPr>
          <w:rFonts w:hint="eastAsia"/>
          <w:color w:val="auto"/>
          <w:szCs w:val="21"/>
          <w:highlight w:val="none"/>
          <w:lang w:val="en-US"/>
        </w:rPr>
        <w:t>/</w:t>
      </w:r>
      <w:r>
        <w:rPr>
          <w:rFonts w:hint="eastAsia"/>
          <w:color w:val="auto"/>
          <w:szCs w:val="21"/>
          <w:highlight w:val="none"/>
        </w:rPr>
        <w:t>服务承诺；</w:t>
      </w:r>
    </w:p>
    <w:p>
      <w:pPr>
        <w:spacing w:line="360" w:lineRule="auto"/>
        <w:ind w:left="220" w:right="567" w:firstLine="440"/>
        <w:rPr>
          <w:rFonts w:hint="eastAsia"/>
          <w:color w:val="auto"/>
          <w:szCs w:val="21"/>
          <w:highlight w:val="none"/>
        </w:rPr>
      </w:pPr>
      <w:r>
        <w:rPr>
          <w:rFonts w:hint="eastAsia"/>
          <w:color w:val="auto"/>
          <w:szCs w:val="21"/>
          <w:highlight w:val="none"/>
        </w:rPr>
        <w:t>（4）成交通知书；</w:t>
      </w:r>
    </w:p>
    <w:p>
      <w:pPr>
        <w:spacing w:line="360" w:lineRule="auto"/>
        <w:ind w:left="220" w:right="567" w:firstLine="440"/>
        <w:rPr>
          <w:rFonts w:hint="eastAsia"/>
          <w:color w:val="auto"/>
          <w:szCs w:val="21"/>
          <w:highlight w:val="none"/>
        </w:rPr>
      </w:pPr>
      <w:r>
        <w:rPr>
          <w:rFonts w:hint="eastAsia"/>
          <w:color w:val="auto"/>
          <w:szCs w:val="21"/>
          <w:highlight w:val="none"/>
        </w:rPr>
        <w:t>（5）甲乙双方商定的其他文件等。</w:t>
      </w:r>
    </w:p>
    <w:p>
      <w:pPr>
        <w:spacing w:line="360" w:lineRule="auto"/>
        <w:ind w:left="220" w:right="567" w:firstLine="442"/>
        <w:rPr>
          <w:rFonts w:hint="eastAsia"/>
          <w:b/>
          <w:bCs/>
          <w:color w:val="auto"/>
          <w:szCs w:val="21"/>
          <w:highlight w:val="none"/>
        </w:rPr>
      </w:pPr>
      <w:r>
        <w:rPr>
          <w:rFonts w:hint="eastAsia"/>
          <w:b/>
          <w:bCs/>
          <w:color w:val="auto"/>
          <w:szCs w:val="21"/>
          <w:highlight w:val="none"/>
        </w:rPr>
        <w:t>第</w:t>
      </w:r>
      <w:r>
        <w:rPr>
          <w:rFonts w:hint="eastAsia"/>
          <w:b/>
          <w:bCs/>
          <w:color w:val="auto"/>
          <w:szCs w:val="21"/>
          <w:highlight w:val="none"/>
          <w:lang w:val="en-US" w:eastAsia="zh-CN"/>
        </w:rPr>
        <w:t>五</w:t>
      </w:r>
      <w:r>
        <w:rPr>
          <w:rFonts w:hint="eastAsia"/>
          <w:b/>
          <w:bCs/>
          <w:color w:val="auto"/>
          <w:szCs w:val="21"/>
          <w:highlight w:val="none"/>
        </w:rPr>
        <w:t>条</w:t>
      </w:r>
      <w:r>
        <w:rPr>
          <w:rFonts w:hint="eastAsia"/>
          <w:b/>
          <w:bCs/>
          <w:color w:val="auto"/>
          <w:szCs w:val="21"/>
          <w:highlight w:val="none"/>
          <w:lang w:val="en-US" w:eastAsia="zh-CN"/>
        </w:rPr>
        <w:t xml:space="preserve"> </w:t>
      </w:r>
      <w:r>
        <w:rPr>
          <w:rFonts w:hint="eastAsia"/>
          <w:b/>
          <w:bCs/>
          <w:color w:val="auto"/>
          <w:szCs w:val="21"/>
          <w:highlight w:val="none"/>
        </w:rPr>
        <w:t>权利保证</w:t>
      </w:r>
    </w:p>
    <w:p>
      <w:pPr>
        <w:spacing w:line="360" w:lineRule="auto"/>
        <w:ind w:left="220" w:right="567" w:firstLine="440"/>
        <w:rPr>
          <w:rFonts w:hint="eastAsia"/>
          <w:color w:val="auto"/>
          <w:szCs w:val="21"/>
          <w:highlight w:val="none"/>
        </w:rPr>
      </w:pPr>
      <w:r>
        <w:rPr>
          <w:rFonts w:hint="eastAsia"/>
          <w:color w:val="auto"/>
          <w:szCs w:val="21"/>
          <w:highlight w:val="none"/>
        </w:rPr>
        <w:t>乙方应保证甲方在使用该服务或其任何一部分时不受第三方提出侵犯其专利权、版权、商标权或其他权利的起诉。一旦出现侵权，乙方应承担全部责任。</w:t>
      </w:r>
    </w:p>
    <w:p>
      <w:pPr>
        <w:spacing w:line="360" w:lineRule="auto"/>
        <w:ind w:left="220" w:right="567" w:firstLine="442"/>
        <w:rPr>
          <w:rFonts w:hint="eastAsia"/>
          <w:b/>
          <w:bCs/>
          <w:color w:val="auto"/>
          <w:szCs w:val="21"/>
          <w:highlight w:val="none"/>
        </w:rPr>
      </w:pPr>
      <w:r>
        <w:rPr>
          <w:rFonts w:hint="eastAsia"/>
          <w:b/>
          <w:bCs/>
          <w:color w:val="auto"/>
          <w:szCs w:val="21"/>
          <w:highlight w:val="none"/>
        </w:rPr>
        <w:t>第</w:t>
      </w:r>
      <w:r>
        <w:rPr>
          <w:rFonts w:hint="eastAsia"/>
          <w:b/>
          <w:bCs/>
          <w:color w:val="auto"/>
          <w:szCs w:val="21"/>
          <w:highlight w:val="none"/>
          <w:lang w:val="en-US" w:eastAsia="zh-CN"/>
        </w:rPr>
        <w:t>六</w:t>
      </w:r>
      <w:r>
        <w:rPr>
          <w:rFonts w:hint="eastAsia"/>
          <w:b/>
          <w:bCs/>
          <w:color w:val="auto"/>
          <w:szCs w:val="21"/>
          <w:highlight w:val="none"/>
        </w:rPr>
        <w:t>条</w:t>
      </w:r>
      <w:r>
        <w:rPr>
          <w:rFonts w:hint="eastAsia"/>
          <w:b/>
          <w:bCs/>
          <w:color w:val="auto"/>
          <w:szCs w:val="21"/>
          <w:highlight w:val="none"/>
          <w:lang w:val="en-US" w:eastAsia="zh-CN"/>
        </w:rPr>
        <w:t xml:space="preserve"> </w:t>
      </w:r>
      <w:r>
        <w:rPr>
          <w:rFonts w:hint="eastAsia"/>
          <w:b/>
          <w:bCs/>
          <w:color w:val="auto"/>
          <w:szCs w:val="21"/>
          <w:highlight w:val="none"/>
        </w:rPr>
        <w:t>质量保证</w:t>
      </w:r>
    </w:p>
    <w:p>
      <w:pPr>
        <w:spacing w:line="360" w:lineRule="auto"/>
        <w:ind w:left="220" w:right="567" w:firstLine="440"/>
        <w:rPr>
          <w:rFonts w:hint="eastAsia"/>
          <w:color w:val="auto"/>
          <w:szCs w:val="21"/>
          <w:highlight w:val="none"/>
        </w:rPr>
      </w:pPr>
      <w:r>
        <w:rPr>
          <w:rFonts w:hint="eastAsia"/>
          <w:color w:val="auto"/>
          <w:szCs w:val="21"/>
          <w:highlight w:val="none"/>
        </w:rPr>
        <w:t>乙方所提供的服务的技术规格应与采购文件规定的技术规格及所附的“技术条款偏离表”相一致；若技术性能无特殊说明，则按国家有关部门最新颁布的标准及规范为准。</w:t>
      </w:r>
    </w:p>
    <w:p>
      <w:pPr>
        <w:spacing w:line="360" w:lineRule="auto"/>
        <w:ind w:left="220" w:right="567" w:firstLine="442"/>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第七条 履约保证金</w:t>
      </w:r>
    </w:p>
    <w:p>
      <w:pPr>
        <w:autoSpaceDE w:val="0"/>
        <w:autoSpaceDN w:val="0"/>
        <w:adjustRightInd w:val="0"/>
        <w:snapToGrid w:val="0"/>
        <w:spacing w:line="360" w:lineRule="auto"/>
        <w:ind w:firstLine="720" w:firstLineChars="3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无。</w:t>
      </w:r>
    </w:p>
    <w:p>
      <w:pPr>
        <w:spacing w:line="360" w:lineRule="auto"/>
        <w:ind w:left="220" w:right="567" w:firstLine="442"/>
        <w:rPr>
          <w:rFonts w:hint="eastAsia"/>
          <w:b/>
          <w:bCs/>
          <w:color w:val="auto"/>
          <w:szCs w:val="21"/>
          <w:highlight w:val="none"/>
        </w:rPr>
      </w:pPr>
      <w:r>
        <w:rPr>
          <w:rFonts w:hint="eastAsia"/>
          <w:b/>
          <w:bCs/>
          <w:color w:val="auto"/>
          <w:szCs w:val="21"/>
          <w:highlight w:val="none"/>
        </w:rPr>
        <w:t>第</w:t>
      </w:r>
      <w:r>
        <w:rPr>
          <w:rFonts w:hint="eastAsia"/>
          <w:b/>
          <w:bCs/>
          <w:color w:val="auto"/>
          <w:szCs w:val="21"/>
          <w:highlight w:val="none"/>
          <w:lang w:val="en-US" w:eastAsia="zh-CN"/>
        </w:rPr>
        <w:t>八</w:t>
      </w:r>
      <w:r>
        <w:rPr>
          <w:rFonts w:hint="eastAsia"/>
          <w:b/>
          <w:bCs/>
          <w:color w:val="auto"/>
          <w:szCs w:val="21"/>
          <w:highlight w:val="none"/>
        </w:rPr>
        <w:t>条 合同款支付</w:t>
      </w:r>
    </w:p>
    <w:p>
      <w:pPr>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1、本合同项下所有款项均以人民币支付。</w:t>
      </w:r>
    </w:p>
    <w:p>
      <w:pPr>
        <w:spacing w:line="360" w:lineRule="auto"/>
        <w:ind w:left="220" w:right="567" w:firstLine="440"/>
        <w:rPr>
          <w:rFonts w:hint="eastAsia" w:ascii="宋体" w:hAnsi="宋体" w:eastAsia="宋体"/>
          <w:sz w:val="24"/>
          <w:szCs w:val="24"/>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、付款方式：按照经费财政拨款到账情况进行月付。经费财政拨款到账后甲方及时通知乙方开发票，甲方在收到乙方开具的正规发票（增值税普票）后十五个工作日内付款。</w:t>
      </w:r>
      <w:r>
        <w:rPr>
          <w:rFonts w:hint="eastAsia" w:ascii="宋体" w:hAnsi="宋体" w:eastAsia="宋体"/>
          <w:sz w:val="24"/>
          <w:szCs w:val="24"/>
          <w:highlight w:val="none"/>
        </w:rPr>
        <w:t xml:space="preserve"> </w:t>
      </w:r>
    </w:p>
    <w:p>
      <w:pPr>
        <w:spacing w:line="360" w:lineRule="auto"/>
        <w:ind w:left="220" w:right="567" w:firstLine="442"/>
        <w:rPr>
          <w:rFonts w:hint="eastAsia"/>
          <w:color w:val="auto"/>
          <w:szCs w:val="21"/>
          <w:highlight w:val="none"/>
        </w:rPr>
      </w:pPr>
      <w:r>
        <w:rPr>
          <w:rFonts w:hint="eastAsia"/>
          <w:b/>
          <w:bCs/>
          <w:color w:val="auto"/>
          <w:szCs w:val="21"/>
          <w:highlight w:val="none"/>
        </w:rPr>
        <w:t>第</w:t>
      </w:r>
      <w:r>
        <w:rPr>
          <w:rFonts w:hint="eastAsia"/>
          <w:b/>
          <w:bCs/>
          <w:color w:val="auto"/>
          <w:szCs w:val="21"/>
          <w:highlight w:val="none"/>
          <w:lang w:val="en-US" w:eastAsia="zh-CN"/>
        </w:rPr>
        <w:t>九</w:t>
      </w:r>
      <w:r>
        <w:rPr>
          <w:rFonts w:hint="eastAsia"/>
          <w:b/>
          <w:bCs/>
          <w:color w:val="auto"/>
          <w:szCs w:val="21"/>
          <w:highlight w:val="none"/>
        </w:rPr>
        <w:t>条</w:t>
      </w:r>
      <w:r>
        <w:rPr>
          <w:rFonts w:hint="eastAsia"/>
          <w:b/>
          <w:bCs/>
          <w:color w:val="auto"/>
          <w:szCs w:val="21"/>
          <w:highlight w:val="none"/>
          <w:lang w:val="en-US" w:eastAsia="zh-CN"/>
        </w:rPr>
        <w:t xml:space="preserve"> </w:t>
      </w:r>
      <w:r>
        <w:rPr>
          <w:rFonts w:hint="eastAsia"/>
          <w:b/>
          <w:bCs/>
          <w:color w:val="auto"/>
          <w:szCs w:val="21"/>
          <w:highlight w:val="none"/>
        </w:rPr>
        <w:t>违约责任</w:t>
      </w:r>
    </w:p>
    <w:p>
      <w:pPr>
        <w:widowControl/>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1、乙方未按计划实施工作的，甲方有权要求其采取补救措施，乙方逾期提交成果超过30日或者未按照经甲方确认的工作要求</w:t>
      </w:r>
      <w:r>
        <w:rPr>
          <w:rFonts w:hint="eastAsia" w:ascii="宋体" w:hAnsi="宋体" w:eastAsia="宋体" w:cs="宋体"/>
          <w:color w:val="auto"/>
          <w:szCs w:val="21"/>
          <w:highlight w:val="none"/>
          <w:lang w:val="en-US" w:eastAsia="zh-CN"/>
        </w:rPr>
        <w:t>执行</w:t>
      </w:r>
      <w:r>
        <w:rPr>
          <w:rFonts w:hint="eastAsia" w:ascii="宋体" w:hAnsi="宋体" w:eastAsia="宋体" w:cs="宋体"/>
          <w:color w:val="auto"/>
          <w:szCs w:val="21"/>
          <w:highlight w:val="none"/>
          <w:lang w:val="zh-CN"/>
        </w:rPr>
        <w:t>超过30日的，乙方应当按照本合同约定费用的10%向甲方支付违约金并赔偿由此给甲方造成的全部损失。</w:t>
      </w:r>
    </w:p>
    <w:p>
      <w:pPr>
        <w:widowControl/>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将经费用于履行合同以外的目的，甲方有权制止并要求其退还相应的经费，由此造成工作停滞、延误或者失败的，乙方应当按照本合同经费总额的10%向甲方支付违约金，并赔偿由此给甲方造成的全部损失。</w:t>
      </w:r>
    </w:p>
    <w:p>
      <w:pPr>
        <w:widowControl/>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安保服务工作</w:t>
      </w:r>
      <w:r>
        <w:rPr>
          <w:rFonts w:hint="eastAsia" w:ascii="宋体" w:hAnsi="宋体" w:eastAsia="宋体" w:cs="宋体"/>
          <w:color w:val="auto"/>
          <w:szCs w:val="21"/>
          <w:highlight w:val="none"/>
          <w:lang w:val="zh-CN"/>
        </w:rPr>
        <w:t>部分或者全部未</w:t>
      </w:r>
      <w:r>
        <w:rPr>
          <w:rFonts w:hint="eastAsia" w:ascii="宋体" w:hAnsi="宋体" w:eastAsia="宋体" w:cs="宋体"/>
          <w:color w:val="auto"/>
          <w:szCs w:val="21"/>
          <w:highlight w:val="none"/>
          <w:lang w:val="en-US" w:eastAsia="zh-CN"/>
        </w:rPr>
        <w:t>满足甲方需求的</w:t>
      </w:r>
      <w:r>
        <w:rPr>
          <w:rFonts w:hint="eastAsia" w:ascii="宋体" w:hAnsi="宋体" w:eastAsia="宋体" w:cs="宋体"/>
          <w:color w:val="auto"/>
          <w:szCs w:val="21"/>
          <w:highlight w:val="none"/>
          <w:lang w:val="zh-CN"/>
        </w:rPr>
        <w:t>，乙方应当返还部分或者全部经费，并按照合同经费总额的10%向甲方支付违约金。</w:t>
      </w:r>
    </w:p>
    <w:p>
      <w:pPr>
        <w:widowControl/>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4、任何情况下，本合同中止、终止或者解除，乙方已经形成的项目成果及相关技术资料均归甲方所有，乙方都应当遵守保密的义务，均不得将其已形成的成果转让给第三人或者用于本合同</w:t>
      </w:r>
      <w:r>
        <w:rPr>
          <w:rFonts w:hint="eastAsia" w:ascii="宋体" w:hAnsi="宋体" w:eastAsia="宋体" w:cs="宋体"/>
          <w:color w:val="auto"/>
          <w:szCs w:val="21"/>
          <w:highlight w:val="none"/>
          <w:lang w:val="en-US" w:eastAsia="zh-CN"/>
        </w:rPr>
        <w:t>以</w:t>
      </w:r>
      <w:r>
        <w:rPr>
          <w:rFonts w:hint="eastAsia" w:ascii="宋体" w:hAnsi="宋体" w:eastAsia="宋体" w:cs="宋体"/>
          <w:color w:val="auto"/>
          <w:szCs w:val="21"/>
          <w:highlight w:val="none"/>
          <w:lang w:val="zh-CN"/>
        </w:rPr>
        <w:t>外的其他目的。</w:t>
      </w:r>
    </w:p>
    <w:p>
      <w:pPr>
        <w:widowControl/>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5、未经甲方同意，不得将本合同项</w:t>
      </w:r>
      <w:r>
        <w:rPr>
          <w:rFonts w:hint="eastAsia" w:ascii="宋体" w:hAnsi="宋体" w:eastAsia="宋体" w:cs="宋体"/>
          <w:color w:val="auto"/>
          <w:szCs w:val="21"/>
          <w:highlight w:val="none"/>
          <w:lang w:val="en-US" w:eastAsia="zh-CN"/>
        </w:rPr>
        <w:t>下</w:t>
      </w:r>
      <w:r>
        <w:rPr>
          <w:rFonts w:hint="eastAsia" w:ascii="宋体" w:hAnsi="宋体" w:eastAsia="宋体" w:cs="宋体"/>
          <w:color w:val="auto"/>
          <w:szCs w:val="21"/>
          <w:highlight w:val="none"/>
          <w:lang w:val="zh-CN"/>
        </w:rPr>
        <w:t>的任何权利与义务转让给第三人，否则视为乙方严重违约，</w:t>
      </w:r>
      <w:r>
        <w:rPr>
          <w:rFonts w:hint="eastAsia" w:ascii="宋体" w:hAnsi="宋体" w:eastAsia="宋体" w:cs="宋体"/>
          <w:color w:val="auto"/>
          <w:szCs w:val="21"/>
          <w:highlight w:val="none"/>
          <w:lang w:val="en-US" w:eastAsia="zh-CN"/>
        </w:rPr>
        <w:t>甲方有权单方解除合同，乙方按合同总额的5%向甲方支付违约金</w:t>
      </w:r>
      <w:r>
        <w:rPr>
          <w:rFonts w:hint="eastAsia" w:ascii="宋体" w:hAnsi="宋体" w:eastAsia="宋体" w:cs="宋体"/>
          <w:color w:val="auto"/>
          <w:szCs w:val="21"/>
          <w:highlight w:val="none"/>
          <w:lang w:val="zh-CN"/>
        </w:rPr>
        <w:t>。</w:t>
      </w:r>
    </w:p>
    <w:p>
      <w:pPr>
        <w:widowControl/>
        <w:spacing w:line="360" w:lineRule="auto"/>
        <w:ind w:left="220" w:right="567" w:firstLine="4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6、乙方履行本合同所完成的所有成果以及乙方在履行本</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lang w:val="zh-CN"/>
        </w:rPr>
        <w:t>中获得的相关基础资料和知识产权均归甲方所有，乙方应当按照甲方的要求予以提交。</w:t>
      </w:r>
    </w:p>
    <w:p>
      <w:pPr>
        <w:widowControl/>
        <w:spacing w:line="360" w:lineRule="auto"/>
        <w:ind w:left="220" w:right="567" w:firstLine="44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val="en-US" w:eastAsia="zh-CN"/>
        </w:rPr>
        <w:t>十一</w:t>
      </w:r>
      <w:r>
        <w:rPr>
          <w:rFonts w:hint="eastAsia" w:ascii="宋体" w:hAnsi="宋体" w:eastAsia="宋体" w:cs="宋体"/>
          <w:b/>
          <w:bCs/>
          <w:color w:val="auto"/>
          <w:szCs w:val="21"/>
          <w:highlight w:val="none"/>
        </w:rPr>
        <w:t>条</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合同的变更和终止</w:t>
      </w:r>
    </w:p>
    <w:p>
      <w:pPr>
        <w:widowControl/>
        <w:spacing w:line="360" w:lineRule="auto"/>
        <w:ind w:left="220" w:right="567" w:firstLine="44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1、除《政府采购法》第50条第二款规定的情形外，本合同一经签订，甲乙双方不得擅自变更、中止或终止合同。</w:t>
      </w:r>
    </w:p>
    <w:p>
      <w:pPr>
        <w:widowControl/>
        <w:spacing w:line="360" w:lineRule="auto"/>
        <w:ind w:left="220" w:right="567" w:firstLine="44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2、除发生法律规定的不能预见、不能避免并不能克服的客观情况外，甲乙双方不得放弃或拒绝履行合同。乙方放弃或拒绝履行合同，保证金不予退还。</w:t>
      </w:r>
    </w:p>
    <w:p>
      <w:pPr>
        <w:spacing w:line="360" w:lineRule="auto"/>
        <w:ind w:left="220" w:right="567" w:firstLine="44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第十</w:t>
      </w: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条</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合同的转让</w:t>
      </w:r>
    </w:p>
    <w:p>
      <w:pPr>
        <w:widowControl/>
        <w:spacing w:line="360" w:lineRule="auto"/>
        <w:ind w:left="220" w:right="567" w:firstLine="44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乙方不得擅自部分或全部转让其应履行的合同义务；如有，甲方有权单方解除合同，乙方向甲方偿付合同总金额的5%的违约金。</w:t>
      </w:r>
    </w:p>
    <w:p>
      <w:pPr>
        <w:widowControl/>
        <w:spacing w:line="360" w:lineRule="auto"/>
        <w:ind w:left="220" w:right="567" w:firstLine="442"/>
        <w:rPr>
          <w:rFonts w:hint="eastAsia"/>
          <w:b/>
          <w:bCs/>
          <w:color w:val="auto"/>
          <w:szCs w:val="21"/>
          <w:highlight w:val="none"/>
        </w:rPr>
      </w:pPr>
      <w:r>
        <w:rPr>
          <w:rFonts w:hint="eastAsia"/>
          <w:b/>
          <w:bCs/>
          <w:color w:val="auto"/>
          <w:szCs w:val="21"/>
          <w:highlight w:val="none"/>
        </w:rPr>
        <w:t>第十</w:t>
      </w:r>
      <w:r>
        <w:rPr>
          <w:rFonts w:hint="eastAsia"/>
          <w:b/>
          <w:bCs/>
          <w:color w:val="auto"/>
          <w:szCs w:val="21"/>
          <w:highlight w:val="none"/>
          <w:lang w:val="en-US" w:eastAsia="zh-CN"/>
        </w:rPr>
        <w:t>三</w:t>
      </w:r>
      <w:r>
        <w:rPr>
          <w:rFonts w:hint="eastAsia"/>
          <w:b/>
          <w:bCs/>
          <w:color w:val="auto"/>
          <w:szCs w:val="21"/>
          <w:highlight w:val="none"/>
        </w:rPr>
        <w:t>条</w:t>
      </w:r>
      <w:r>
        <w:rPr>
          <w:rFonts w:hint="eastAsia"/>
          <w:b/>
          <w:bCs/>
          <w:color w:val="auto"/>
          <w:szCs w:val="21"/>
          <w:highlight w:val="none"/>
          <w:lang w:val="en-US" w:eastAsia="zh-CN"/>
        </w:rPr>
        <w:t xml:space="preserve"> </w:t>
      </w:r>
      <w:r>
        <w:rPr>
          <w:rFonts w:hint="eastAsia"/>
          <w:b/>
          <w:bCs/>
          <w:color w:val="auto"/>
          <w:szCs w:val="21"/>
          <w:highlight w:val="none"/>
        </w:rPr>
        <w:t>争议的解决</w:t>
      </w:r>
    </w:p>
    <w:p>
      <w:pPr>
        <w:widowControl/>
        <w:spacing w:line="360" w:lineRule="auto"/>
        <w:ind w:left="220" w:right="567" w:firstLine="440"/>
        <w:rPr>
          <w:rFonts w:hint="eastAsia"/>
          <w:color w:val="auto"/>
          <w:szCs w:val="21"/>
          <w:highlight w:val="none"/>
        </w:rPr>
      </w:pPr>
      <w:r>
        <w:rPr>
          <w:rFonts w:hint="eastAsia"/>
          <w:color w:val="auto"/>
          <w:szCs w:val="21"/>
          <w:highlight w:val="none"/>
          <w:lang w:val="en-US" w:eastAsia="zh-CN"/>
        </w:rPr>
        <w:t>1</w:t>
      </w:r>
      <w:r>
        <w:rPr>
          <w:rFonts w:hint="eastAsia"/>
          <w:color w:val="auto"/>
          <w:szCs w:val="21"/>
          <w:highlight w:val="none"/>
        </w:rPr>
        <w:t>、因履行本合同引起的或与本合同有关的争议，甲、乙双方应首先通过友好协商解决，如果协商不能解决争议，则采取以下第</w:t>
      </w:r>
      <w:r>
        <w:rPr>
          <w:rFonts w:hint="eastAsia"/>
          <w:color w:val="auto"/>
          <w:szCs w:val="21"/>
          <w:highlight w:val="none"/>
          <w:u w:val="single"/>
        </w:rPr>
        <w:t>（1）</w:t>
      </w:r>
      <w:r>
        <w:rPr>
          <w:rFonts w:hint="eastAsia"/>
          <w:color w:val="auto"/>
          <w:szCs w:val="21"/>
          <w:highlight w:val="none"/>
        </w:rPr>
        <w:t>种方式解决争议：</w:t>
      </w:r>
    </w:p>
    <w:p>
      <w:pPr>
        <w:widowControl/>
        <w:spacing w:line="360" w:lineRule="auto"/>
        <w:ind w:left="220" w:right="567" w:firstLine="440"/>
        <w:rPr>
          <w:rFonts w:hint="eastAsia"/>
          <w:color w:val="auto"/>
          <w:szCs w:val="21"/>
          <w:highlight w:val="none"/>
        </w:rPr>
      </w:pPr>
      <w:r>
        <w:rPr>
          <w:rFonts w:hint="eastAsia"/>
          <w:color w:val="auto"/>
          <w:szCs w:val="21"/>
          <w:highlight w:val="none"/>
        </w:rPr>
        <w:t>（1）向甲方所在地有管辖权的人民法院提起诉讼；</w:t>
      </w:r>
    </w:p>
    <w:p>
      <w:pPr>
        <w:widowControl/>
        <w:spacing w:line="360" w:lineRule="auto"/>
        <w:ind w:left="220" w:right="567" w:firstLine="440"/>
        <w:rPr>
          <w:rFonts w:hint="eastAsia"/>
          <w:color w:val="auto"/>
          <w:szCs w:val="21"/>
          <w:highlight w:val="none"/>
        </w:rPr>
      </w:pPr>
      <w:r>
        <w:rPr>
          <w:rFonts w:hint="eastAsia"/>
          <w:color w:val="auto"/>
          <w:szCs w:val="21"/>
          <w:highlight w:val="none"/>
        </w:rPr>
        <w:t>（2）向南京仲裁委员会按其仲裁规则申请仲裁。</w:t>
      </w:r>
    </w:p>
    <w:p>
      <w:pPr>
        <w:widowControl/>
        <w:spacing w:line="360" w:lineRule="auto"/>
        <w:ind w:left="220" w:right="567" w:firstLine="440"/>
        <w:rPr>
          <w:rFonts w:hint="eastAsia"/>
          <w:color w:val="auto"/>
          <w:szCs w:val="21"/>
          <w:highlight w:val="none"/>
        </w:rPr>
      </w:pPr>
      <w:r>
        <w:rPr>
          <w:rFonts w:hint="eastAsia"/>
          <w:color w:val="auto"/>
          <w:szCs w:val="21"/>
          <w:highlight w:val="none"/>
          <w:lang w:val="en-US" w:eastAsia="zh-CN"/>
        </w:rPr>
        <w:t>2</w:t>
      </w:r>
      <w:r>
        <w:rPr>
          <w:rFonts w:hint="eastAsia"/>
          <w:color w:val="auto"/>
          <w:szCs w:val="21"/>
          <w:highlight w:val="none"/>
        </w:rPr>
        <w:t>、在仲裁期间，本合同应继续履行。</w:t>
      </w:r>
    </w:p>
    <w:p>
      <w:pPr>
        <w:widowControl/>
        <w:spacing w:line="360" w:lineRule="auto"/>
        <w:ind w:left="220" w:right="567" w:firstLine="442"/>
        <w:rPr>
          <w:rFonts w:hint="eastAsia"/>
          <w:b/>
          <w:bCs/>
          <w:color w:val="auto"/>
          <w:szCs w:val="21"/>
          <w:highlight w:val="none"/>
        </w:rPr>
      </w:pPr>
      <w:r>
        <w:rPr>
          <w:rFonts w:hint="eastAsia"/>
          <w:b/>
          <w:bCs/>
          <w:color w:val="auto"/>
          <w:szCs w:val="21"/>
          <w:highlight w:val="none"/>
        </w:rPr>
        <w:t>第十</w:t>
      </w:r>
      <w:r>
        <w:rPr>
          <w:rFonts w:hint="eastAsia"/>
          <w:b/>
          <w:bCs/>
          <w:color w:val="auto"/>
          <w:szCs w:val="21"/>
          <w:highlight w:val="none"/>
          <w:lang w:val="en-US" w:eastAsia="zh-CN"/>
        </w:rPr>
        <w:t>四</w:t>
      </w:r>
      <w:r>
        <w:rPr>
          <w:rFonts w:hint="eastAsia"/>
          <w:b/>
          <w:bCs/>
          <w:color w:val="auto"/>
          <w:szCs w:val="21"/>
          <w:highlight w:val="none"/>
        </w:rPr>
        <w:t>条</w:t>
      </w:r>
      <w:r>
        <w:rPr>
          <w:rFonts w:hint="eastAsia"/>
          <w:b/>
          <w:bCs/>
          <w:color w:val="auto"/>
          <w:szCs w:val="21"/>
          <w:highlight w:val="none"/>
          <w:lang w:val="en-US" w:eastAsia="zh-CN"/>
        </w:rPr>
        <w:t xml:space="preserve"> </w:t>
      </w:r>
      <w:r>
        <w:rPr>
          <w:rFonts w:hint="eastAsia"/>
          <w:b/>
          <w:bCs/>
          <w:color w:val="auto"/>
          <w:szCs w:val="21"/>
          <w:highlight w:val="none"/>
        </w:rPr>
        <w:t>诚实信用</w:t>
      </w:r>
    </w:p>
    <w:p>
      <w:pPr>
        <w:widowControl/>
        <w:spacing w:line="360" w:lineRule="auto"/>
        <w:ind w:left="220" w:right="567" w:firstLine="440"/>
        <w:rPr>
          <w:rFonts w:hint="eastAsia"/>
          <w:color w:val="auto"/>
          <w:szCs w:val="21"/>
          <w:highlight w:val="none"/>
        </w:rPr>
      </w:pPr>
      <w:r>
        <w:rPr>
          <w:rFonts w:hint="eastAsia"/>
          <w:color w:val="auto"/>
          <w:szCs w:val="21"/>
          <w:highlight w:val="none"/>
        </w:rPr>
        <w:t>乙方应诚实信用，严格按照竞争性</w:t>
      </w:r>
      <w:r>
        <w:rPr>
          <w:rFonts w:hint="eastAsia"/>
          <w:color w:val="auto"/>
          <w:spacing w:val="-2"/>
          <w:szCs w:val="21"/>
          <w:highlight w:val="none"/>
        </w:rPr>
        <w:t>磋商</w:t>
      </w:r>
      <w:r>
        <w:rPr>
          <w:rFonts w:hint="eastAsia"/>
          <w:color w:val="auto"/>
          <w:szCs w:val="21"/>
          <w:highlight w:val="none"/>
        </w:rPr>
        <w:t>文件要求和响应承诺履行合同，不向甲方进行商业贿赂或者提供不正当利益。</w:t>
      </w:r>
    </w:p>
    <w:p>
      <w:pPr>
        <w:widowControl/>
        <w:spacing w:line="360" w:lineRule="auto"/>
        <w:ind w:left="220" w:right="567" w:firstLine="442"/>
        <w:rPr>
          <w:rFonts w:hint="eastAsia"/>
          <w:b/>
          <w:bCs/>
          <w:color w:val="auto"/>
          <w:szCs w:val="21"/>
          <w:highlight w:val="none"/>
        </w:rPr>
      </w:pPr>
      <w:r>
        <w:rPr>
          <w:rFonts w:hint="eastAsia"/>
          <w:b/>
          <w:bCs/>
          <w:color w:val="auto"/>
          <w:szCs w:val="21"/>
          <w:highlight w:val="none"/>
        </w:rPr>
        <w:t>第十</w:t>
      </w:r>
      <w:r>
        <w:rPr>
          <w:rFonts w:hint="eastAsia"/>
          <w:b/>
          <w:bCs/>
          <w:color w:val="auto"/>
          <w:szCs w:val="21"/>
          <w:highlight w:val="none"/>
          <w:lang w:val="en-US" w:eastAsia="zh-CN"/>
        </w:rPr>
        <w:t>五</w:t>
      </w:r>
      <w:r>
        <w:rPr>
          <w:rFonts w:hint="eastAsia"/>
          <w:b/>
          <w:bCs/>
          <w:color w:val="auto"/>
          <w:szCs w:val="21"/>
          <w:highlight w:val="none"/>
        </w:rPr>
        <w:t>条 其他事项</w:t>
      </w:r>
    </w:p>
    <w:p>
      <w:pPr>
        <w:widowControl/>
        <w:spacing w:line="360" w:lineRule="auto"/>
        <w:ind w:left="220" w:right="567" w:firstLine="440"/>
        <w:rPr>
          <w:rFonts w:hint="eastAsia"/>
          <w:bCs/>
          <w:color w:val="auto"/>
          <w:szCs w:val="21"/>
          <w:highlight w:val="none"/>
        </w:rPr>
      </w:pPr>
      <w:r>
        <w:rPr>
          <w:rFonts w:hint="eastAsia"/>
          <w:bCs/>
          <w:color w:val="auto"/>
          <w:szCs w:val="21"/>
          <w:highlight w:val="none"/>
        </w:rPr>
        <w:t>1、甲乙双方在履行合同中发生矛盾及纠纷时，明确责任后，违约、滞纳金，由违约方在柒日内支付给对方；</w:t>
      </w:r>
    </w:p>
    <w:p>
      <w:pPr>
        <w:widowControl/>
        <w:spacing w:line="360" w:lineRule="auto"/>
        <w:ind w:left="220" w:right="567" w:firstLine="440"/>
        <w:rPr>
          <w:rFonts w:hint="eastAsia"/>
          <w:bCs/>
          <w:color w:val="auto"/>
          <w:szCs w:val="21"/>
          <w:highlight w:val="none"/>
        </w:rPr>
      </w:pPr>
      <w:r>
        <w:rPr>
          <w:rFonts w:hint="eastAsia"/>
          <w:color w:val="auto"/>
          <w:szCs w:val="21"/>
          <w:highlight w:val="none"/>
        </w:rPr>
        <w:t>2、本合同一式肆份，甲乙双方各执一份，一份</w:t>
      </w:r>
      <w:r>
        <w:rPr>
          <w:rFonts w:hint="eastAsia"/>
          <w:color w:val="auto"/>
          <w:highlight w:val="none"/>
        </w:rPr>
        <w:t>招标代理公司留存，</w:t>
      </w:r>
      <w:r>
        <w:rPr>
          <w:rFonts w:hint="eastAsia"/>
          <w:color w:val="auto"/>
          <w:szCs w:val="21"/>
          <w:highlight w:val="none"/>
        </w:rPr>
        <w:t>一份报送政府采购监</w:t>
      </w:r>
      <w:r>
        <w:rPr>
          <w:rFonts w:hint="eastAsia"/>
          <w:bCs/>
          <w:color w:val="auto"/>
          <w:szCs w:val="21"/>
          <w:highlight w:val="none"/>
        </w:rPr>
        <w:t>督管理部门备案。</w:t>
      </w:r>
    </w:p>
    <w:p>
      <w:pPr>
        <w:widowControl/>
        <w:spacing w:line="360" w:lineRule="auto"/>
        <w:ind w:left="220" w:right="567" w:firstLine="44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3、本合同应按照中华人民共和国的现行法律进行解释。</w:t>
      </w:r>
    </w:p>
    <w:p>
      <w:pPr>
        <w:widowControl/>
        <w:spacing w:line="360" w:lineRule="auto"/>
        <w:ind w:left="220" w:right="567" w:firstLine="44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合同签订前，乙方应向</w:t>
      </w:r>
      <w:r>
        <w:rPr>
          <w:rFonts w:hint="eastAsia" w:ascii="宋体" w:hAnsi="宋体" w:eastAsia="宋体" w:cs="宋体"/>
          <w:bCs/>
          <w:color w:val="auto"/>
          <w:szCs w:val="21"/>
          <w:highlight w:val="none"/>
          <w:lang w:val="en-US" w:eastAsia="zh-CN"/>
        </w:rPr>
        <w:t>甲</w:t>
      </w:r>
      <w:r>
        <w:rPr>
          <w:rFonts w:hint="eastAsia" w:ascii="宋体" w:hAnsi="宋体" w:eastAsia="宋体" w:cs="宋体"/>
          <w:bCs/>
          <w:color w:val="auto"/>
          <w:szCs w:val="21"/>
          <w:highlight w:val="none"/>
        </w:rPr>
        <w:t>方提供与拟投入人员签署的劳动合同、缴纳的社会保险证明；合同履行期间，乙方应承担用人单位责任；因乙方与人员间产生的劳资、工伤等纠纷均由乙方自行解决，与甲方无关；如给甲方造成损失的，乙方应全额赔偿。</w:t>
      </w:r>
    </w:p>
    <w:p>
      <w:pPr>
        <w:widowControl/>
        <w:spacing w:line="360" w:lineRule="auto"/>
        <w:ind w:left="220" w:right="567" w:firstLine="44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5、甲方有权要求乙方调换不能胜任、玩忽职守的安保服务人员，乙方应在3日内予以撤换；逾期更换的，按1000元/天向甲方支付违约金。</w:t>
      </w:r>
    </w:p>
    <w:p>
      <w:pPr>
        <w:widowControl/>
        <w:spacing w:line="360" w:lineRule="auto"/>
        <w:ind w:left="220" w:right="567" w:firstLine="44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6、未经甲方同意，乙方不得擅自更换安保服务人员，否在应按5000元/人次向甲方支付违约金。</w:t>
      </w:r>
    </w:p>
    <w:p>
      <w:pPr>
        <w:widowControl/>
        <w:spacing w:line="360" w:lineRule="auto"/>
        <w:ind w:left="220" w:right="567" w:firstLine="44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7、安保服务人员擅自离岗或缺勤的，乙方应按1000元/天向甲方支付违约金。</w:t>
      </w:r>
    </w:p>
    <w:p>
      <w:pPr>
        <w:widowControl/>
        <w:spacing w:line="360" w:lineRule="auto"/>
        <w:ind w:left="220" w:right="567" w:firstLine="440"/>
        <w:rPr>
          <w:rFonts w:hint="eastAsia"/>
          <w:bCs/>
          <w:color w:val="auto"/>
          <w:szCs w:val="21"/>
          <w:highlight w:val="none"/>
        </w:rPr>
      </w:pPr>
      <w:r>
        <w:rPr>
          <w:rFonts w:hint="eastAsia"/>
          <w:bCs/>
          <w:color w:val="auto"/>
          <w:szCs w:val="21"/>
          <w:highlight w:val="none"/>
          <w:lang w:val="en-US" w:eastAsia="zh-CN"/>
        </w:rPr>
        <w:t>8</w:t>
      </w:r>
      <w:r>
        <w:rPr>
          <w:rFonts w:hint="eastAsia"/>
          <w:bCs/>
          <w:color w:val="auto"/>
          <w:szCs w:val="21"/>
          <w:highlight w:val="none"/>
        </w:rPr>
        <w:t>、本合同一经双方签字盖章后，即发生法律效力；</w:t>
      </w:r>
    </w:p>
    <w:tbl>
      <w:tblPr>
        <w:tblStyle w:val="42"/>
        <w:tblW w:w="9286" w:type="dxa"/>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甲方（采购人）：（盖章）</w:t>
            </w:r>
          </w:p>
        </w:tc>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乙方（供应商）：（盖章）</w:t>
            </w:r>
          </w:p>
        </w:tc>
      </w:tr>
      <w:tr>
        <w:tblPrEx>
          <w:tblCellMar>
            <w:top w:w="0" w:type="dxa"/>
            <w:left w:w="0" w:type="dxa"/>
            <w:bottom w:w="0" w:type="dxa"/>
            <w:right w:w="0" w:type="dxa"/>
          </w:tblCellMar>
        </w:tblPrEx>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代表人：</w:t>
            </w:r>
          </w:p>
        </w:tc>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代表人：</w:t>
            </w:r>
          </w:p>
        </w:tc>
      </w:tr>
      <w:tr>
        <w:tblPrEx>
          <w:tblCellMar>
            <w:top w:w="0" w:type="dxa"/>
            <w:left w:w="0" w:type="dxa"/>
            <w:bottom w:w="0" w:type="dxa"/>
            <w:right w:w="0" w:type="dxa"/>
          </w:tblCellMar>
        </w:tblPrEx>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电    话：</w:t>
            </w:r>
          </w:p>
        </w:tc>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电    话：</w:t>
            </w:r>
          </w:p>
        </w:tc>
      </w:tr>
      <w:tr>
        <w:tblPrEx>
          <w:tblCellMar>
            <w:top w:w="0" w:type="dxa"/>
            <w:left w:w="0" w:type="dxa"/>
            <w:bottom w:w="0" w:type="dxa"/>
            <w:right w:w="0" w:type="dxa"/>
          </w:tblCellMar>
        </w:tblPrEx>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开户银行：</w:t>
            </w:r>
          </w:p>
        </w:tc>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开户银行：</w:t>
            </w:r>
          </w:p>
        </w:tc>
      </w:tr>
      <w:tr>
        <w:tblPrEx>
          <w:tblCellMar>
            <w:top w:w="0" w:type="dxa"/>
            <w:left w:w="0" w:type="dxa"/>
            <w:bottom w:w="0" w:type="dxa"/>
            <w:right w:w="0" w:type="dxa"/>
          </w:tblCellMar>
        </w:tblPrEx>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帐    号：</w:t>
            </w:r>
          </w:p>
        </w:tc>
        <w:tc>
          <w:tcPr>
            <w:tcW w:w="4643" w:type="dxa"/>
            <w:tcBorders>
              <w:top w:val="nil"/>
              <w:left w:val="nil"/>
              <w:bottom w:val="nil"/>
              <w:right w:val="nil"/>
            </w:tcBorders>
            <w:noWrap w:val="0"/>
          </w:tcPr>
          <w:p>
            <w:pPr>
              <w:widowControl/>
              <w:spacing w:line="360" w:lineRule="auto"/>
              <w:ind w:left="220" w:right="567" w:firstLine="440"/>
              <w:rPr>
                <w:rFonts w:hint="eastAsia"/>
                <w:color w:val="auto"/>
                <w:szCs w:val="21"/>
                <w:highlight w:val="none"/>
              </w:rPr>
            </w:pPr>
            <w:r>
              <w:rPr>
                <w:rFonts w:hint="eastAsia"/>
                <w:color w:val="auto"/>
                <w:szCs w:val="21"/>
                <w:highlight w:val="none"/>
              </w:rPr>
              <w:t>帐    号：</w:t>
            </w:r>
          </w:p>
          <w:p>
            <w:pPr>
              <w:widowControl/>
              <w:spacing w:line="360" w:lineRule="auto"/>
              <w:ind w:left="220" w:right="567" w:firstLine="440"/>
              <w:rPr>
                <w:rFonts w:hint="eastAsia"/>
                <w:color w:val="auto"/>
                <w:szCs w:val="21"/>
                <w:highlight w:val="none"/>
              </w:rPr>
            </w:pPr>
          </w:p>
        </w:tc>
      </w:tr>
    </w:tbl>
    <w:p>
      <w:pPr>
        <w:rPr>
          <w:rFonts w:hint="eastAsia" w:ascii="宋体" w:hAnsi="宋体" w:eastAsia="宋体" w:cs="宋体"/>
          <w:lang w:val="en-US"/>
        </w:rPr>
        <w:sectPr>
          <w:pgSz w:w="11911" w:h="16838"/>
          <w:pgMar w:top="1134" w:right="1134" w:bottom="1134" w:left="1134" w:header="720" w:footer="686" w:gutter="0"/>
          <w:cols w:space="0" w:num="1"/>
          <w:rtlGutter w:val="0"/>
          <w:docGrid w:linePitch="312" w:charSpace="0"/>
        </w:sectPr>
      </w:pPr>
      <w:r>
        <w:rPr>
          <w:rFonts w:hint="eastAsia" w:ascii="宋体" w:hAnsi="宋体" w:eastAsia="宋体"/>
          <w:b/>
        </w:rPr>
        <w:br w:type="page"/>
      </w:r>
    </w:p>
    <w:p>
      <w:pPr>
        <w:pStyle w:val="6"/>
        <w:ind w:left="0" w:leftChars="0" w:firstLine="0" w:firstLineChars="0"/>
        <w:rPr>
          <w:rFonts w:hint="eastAsia"/>
        </w:rPr>
      </w:pPr>
    </w:p>
    <w:p>
      <w:pPr>
        <w:rPr>
          <w:rFonts w:hint="eastAsia"/>
          <w:color w:val="auto"/>
          <w:highlight w:val="none"/>
        </w:rPr>
      </w:pPr>
    </w:p>
    <w:p>
      <w:pPr>
        <w:spacing w:line="240" w:lineRule="atLeast"/>
        <w:ind w:left="560"/>
        <w:jc w:val="center"/>
        <w:outlineLvl w:val="0"/>
        <w:rPr>
          <w:rFonts w:hint="eastAsia" w:ascii="宋体" w:eastAsia="宋体"/>
          <w:b/>
          <w:bCs/>
          <w:color w:val="auto"/>
          <w:sz w:val="36"/>
          <w:szCs w:val="36"/>
          <w:highlight w:val="none"/>
        </w:rPr>
      </w:pPr>
      <w:r>
        <w:rPr>
          <w:rFonts w:hint="eastAsia" w:ascii="宋体" w:eastAsia="宋体"/>
          <w:b/>
          <w:bCs/>
          <w:color w:val="auto"/>
          <w:sz w:val="36"/>
          <w:szCs w:val="36"/>
          <w:highlight w:val="none"/>
        </w:rPr>
        <w:t>第六章竞争性磋商响应文件格式及附件</w:t>
      </w:r>
    </w:p>
    <w:p>
      <w:pPr>
        <w:jc w:val="center"/>
        <w:rPr>
          <w:rFonts w:hint="eastAsia"/>
          <w:b/>
          <w:color w:val="auto"/>
          <w:sz w:val="72"/>
          <w:highlight w:val="none"/>
        </w:rPr>
      </w:pPr>
    </w:p>
    <w:p>
      <w:pPr>
        <w:pStyle w:val="201"/>
        <w:rPr>
          <w:rFonts w:hint="eastAsia" w:ascii="宋体" w:hAnsi="宋体"/>
          <w:b/>
          <w:color w:val="auto"/>
          <w:sz w:val="72"/>
          <w:highlight w:val="none"/>
        </w:rPr>
      </w:pPr>
    </w:p>
    <w:p>
      <w:pPr>
        <w:rPr>
          <w:rFonts w:hint="eastAsia"/>
          <w:color w:val="auto"/>
          <w:highlight w:val="none"/>
        </w:rPr>
      </w:pPr>
    </w:p>
    <w:p>
      <w:pPr>
        <w:jc w:val="center"/>
        <w:rPr>
          <w:rFonts w:hint="eastAsia"/>
          <w:b/>
          <w:color w:val="auto"/>
          <w:sz w:val="72"/>
          <w:highlight w:val="none"/>
        </w:rPr>
      </w:pPr>
      <w:r>
        <w:rPr>
          <w:rFonts w:hint="eastAsia"/>
          <w:b/>
          <w:color w:val="auto"/>
          <w:sz w:val="72"/>
          <w:highlight w:val="none"/>
        </w:rPr>
        <w:t>竞争性磋商响应文件</w:t>
      </w:r>
    </w:p>
    <w:p>
      <w:pPr>
        <w:ind w:firstLine="3708"/>
        <w:rPr>
          <w:rFonts w:hint="eastAsia"/>
          <w:b/>
          <w:color w:val="auto"/>
          <w:sz w:val="36"/>
          <w:highlight w:val="none"/>
        </w:rPr>
      </w:pPr>
    </w:p>
    <w:p>
      <w:pPr>
        <w:jc w:val="center"/>
        <w:rPr>
          <w:rFonts w:hint="eastAsia"/>
          <w:b/>
          <w:color w:val="auto"/>
          <w:sz w:val="72"/>
          <w:highlight w:val="none"/>
        </w:rPr>
      </w:pPr>
    </w:p>
    <w:p>
      <w:pPr>
        <w:jc w:val="center"/>
        <w:rPr>
          <w:rFonts w:hint="eastAsia"/>
          <w:b/>
          <w:color w:val="auto"/>
          <w:sz w:val="36"/>
          <w:highlight w:val="none"/>
        </w:rPr>
      </w:pPr>
    </w:p>
    <w:p>
      <w:pPr>
        <w:jc w:val="center"/>
        <w:rPr>
          <w:rFonts w:hint="eastAsia"/>
          <w:b/>
          <w:color w:val="auto"/>
          <w:sz w:val="36"/>
          <w:highlight w:val="none"/>
        </w:rPr>
      </w:pPr>
    </w:p>
    <w:p>
      <w:pPr>
        <w:jc w:val="center"/>
        <w:rPr>
          <w:rFonts w:hint="eastAsia"/>
          <w:b/>
          <w:color w:val="auto"/>
          <w:sz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b/>
          <w:color w:val="auto"/>
          <w:sz w:val="36"/>
          <w:highlight w:val="none"/>
        </w:rPr>
      </w:pPr>
      <w:r>
        <w:rPr>
          <w:rFonts w:hint="eastAsia"/>
          <w:b/>
          <w:color w:val="auto"/>
          <w:sz w:val="36"/>
          <w:highlight w:val="none"/>
        </w:rPr>
        <w:t>项目编号：</w:t>
      </w: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b/>
          <w:color w:val="auto"/>
          <w:sz w:val="36"/>
          <w:highlight w:val="none"/>
        </w:rPr>
      </w:pPr>
      <w:r>
        <w:rPr>
          <w:rFonts w:hint="eastAsia"/>
          <w:b/>
          <w:color w:val="auto"/>
          <w:sz w:val="36"/>
          <w:highlight w:val="none"/>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ascii="宋体" w:hAnsi="宋体" w:eastAsia="宋体" w:cs="宋体"/>
          <w:b/>
          <w:color w:val="auto"/>
          <w:sz w:val="36"/>
          <w:highlight w:val="none"/>
        </w:rPr>
      </w:pPr>
      <w:r>
        <w:rPr>
          <w:rFonts w:hint="eastAsia"/>
          <w:b/>
          <w:color w:val="auto"/>
          <w:sz w:val="36"/>
          <w:highlight w:val="none"/>
        </w:rPr>
        <w:t>供应商名称：</w:t>
      </w: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rPr>
      </w:pPr>
      <w:r>
        <w:rPr>
          <w:rFonts w:hint="eastAsia" w:ascii="宋体" w:hAnsi="宋体" w:eastAsia="宋体" w:cs="宋体"/>
          <w:b/>
          <w:color w:val="auto"/>
          <w:sz w:val="36"/>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rPr>
      </w:pPr>
      <w:r>
        <w:rPr>
          <w:rFonts w:hint="eastAsia" w:ascii="宋体" w:hAnsi="宋体" w:eastAsia="宋体" w:cs="宋体"/>
          <w:b/>
          <w:color w:val="auto"/>
          <w:sz w:val="36"/>
          <w:highlight w:val="none"/>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eastAsia="宋体"/>
          <w:b/>
          <w:color w:val="auto"/>
          <w:sz w:val="36"/>
          <w:highlight w:val="none"/>
          <w:lang w:eastAsia="zh-CN"/>
        </w:rPr>
      </w:pPr>
      <w:r>
        <w:rPr>
          <w:rFonts w:hint="eastAsia" w:ascii="宋体" w:hAnsi="宋体" w:eastAsia="宋体" w:cs="宋体"/>
          <w:b/>
          <w:color w:val="auto"/>
          <w:sz w:val="36"/>
          <w:highlight w:val="none"/>
        </w:rPr>
        <w:t>联系地址</w:t>
      </w:r>
      <w:r>
        <w:rPr>
          <w:rFonts w:hint="eastAsia" w:ascii="宋体" w:hAnsi="宋体" w:eastAsia="宋体" w:cs="宋体"/>
          <w:b/>
          <w:color w:val="auto"/>
          <w:sz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left"/>
        <w:textAlignment w:val="auto"/>
        <w:rPr>
          <w:rFonts w:hint="eastAsia"/>
          <w:b/>
          <w:color w:val="auto"/>
          <w:sz w:val="36"/>
          <w:highlight w:val="none"/>
        </w:rPr>
      </w:pPr>
      <w:r>
        <w:rPr>
          <w:rFonts w:hint="eastAsia"/>
          <w:b/>
          <w:color w:val="auto"/>
          <w:sz w:val="36"/>
          <w:highlight w:val="none"/>
        </w:rPr>
        <w:t>日   期：</w:t>
      </w:r>
    </w:p>
    <w:p>
      <w:pPr>
        <w:jc w:val="center"/>
        <w:outlineLvl w:val="0"/>
        <w:rPr>
          <w:rFonts w:hint="eastAsia"/>
          <w:b/>
          <w:bCs/>
          <w:color w:val="auto"/>
          <w:sz w:val="44"/>
          <w:highlight w:val="none"/>
        </w:rPr>
      </w:pPr>
    </w:p>
    <w:p>
      <w:pPr>
        <w:jc w:val="center"/>
        <w:outlineLvl w:val="0"/>
        <w:rPr>
          <w:rFonts w:hint="eastAsia"/>
          <w:b/>
          <w:bCs/>
          <w:color w:val="auto"/>
          <w:sz w:val="44"/>
          <w:highlight w:val="none"/>
        </w:rPr>
      </w:pPr>
    </w:p>
    <w:p>
      <w:pPr>
        <w:pStyle w:val="205"/>
        <w:rPr>
          <w:rFonts w:hint="eastAsia" w:ascii="宋体" w:hAnsi="宋体" w:eastAsia="宋体" w:cs="宋体"/>
          <w:b/>
          <w:bCs/>
          <w:color w:val="auto"/>
          <w:sz w:val="44"/>
          <w:highlight w:val="none"/>
        </w:rPr>
      </w:pPr>
    </w:p>
    <w:p>
      <w:pPr>
        <w:pStyle w:val="202"/>
        <w:ind w:firstLine="420"/>
        <w:rPr>
          <w:rFonts w:hint="eastAsia" w:hAnsi="宋体" w:cs="宋体"/>
          <w:color w:val="auto"/>
          <w:highlight w:val="none"/>
        </w:rPr>
      </w:pPr>
    </w:p>
    <w:p>
      <w:pPr>
        <w:rPr>
          <w:rFonts w:hint="eastAsia"/>
          <w:color w:val="auto"/>
          <w:highlight w:val="none"/>
        </w:rPr>
      </w:pPr>
    </w:p>
    <w:p>
      <w:pPr>
        <w:spacing w:line="360" w:lineRule="auto"/>
        <w:ind w:right="567"/>
        <w:rPr>
          <w:rFonts w:hint="eastAsia"/>
          <w:b/>
          <w:bCs/>
          <w:color w:val="auto"/>
          <w:highlight w:val="none"/>
        </w:rPr>
      </w:pPr>
    </w:p>
    <w:p>
      <w:pPr>
        <w:spacing w:before="60"/>
        <w:ind w:left="516"/>
        <w:rPr>
          <w:rFonts w:ascii="宋体" w:hAnsi="宋体" w:eastAsia="宋体"/>
          <w:b/>
        </w:rPr>
      </w:pPr>
    </w:p>
    <w:p>
      <w:pPr>
        <w:spacing w:before="60"/>
        <w:ind w:left="516"/>
        <w:rPr>
          <w:rFonts w:ascii="宋体" w:hAnsi="宋体" w:eastAsia="宋体"/>
          <w:b/>
        </w:rPr>
      </w:pPr>
      <w:r>
        <w:rPr>
          <w:rFonts w:ascii="宋体" w:hAnsi="宋体" w:eastAsia="宋体"/>
          <w:b/>
        </w:rPr>
        <w:t>目录样式（请根据实际情况定制目录）：</w:t>
      </w:r>
    </w:p>
    <w:p>
      <w:pPr>
        <w:pStyle w:val="17"/>
        <w:spacing w:before="11"/>
        <w:rPr>
          <w:rFonts w:ascii="宋体" w:hAnsi="宋体" w:eastAsia="宋体"/>
          <w:b/>
          <w:sz w:val="26"/>
        </w:rPr>
      </w:pPr>
    </w:p>
    <w:p>
      <w:pPr>
        <w:tabs>
          <w:tab w:val="left" w:pos="561"/>
        </w:tabs>
        <w:ind w:right="337"/>
        <w:jc w:val="center"/>
        <w:rPr>
          <w:rFonts w:ascii="宋体" w:hAnsi="宋体" w:eastAsia="宋体"/>
          <w:b/>
          <w:sz w:val="28"/>
        </w:rPr>
      </w:pPr>
      <w:r>
        <w:rPr>
          <w:rFonts w:ascii="宋体" w:hAnsi="宋体" w:eastAsia="宋体"/>
          <w:b/>
          <w:sz w:val="28"/>
        </w:rPr>
        <w:t>目</w:t>
      </w:r>
      <w:r>
        <w:rPr>
          <w:rFonts w:ascii="宋体" w:hAnsi="宋体" w:eastAsia="宋体"/>
          <w:b/>
          <w:sz w:val="28"/>
        </w:rPr>
        <w:tab/>
      </w:r>
      <w:r>
        <w:rPr>
          <w:rFonts w:ascii="宋体" w:hAnsi="宋体" w:eastAsia="宋体"/>
          <w:b/>
          <w:sz w:val="28"/>
        </w:rPr>
        <w:t>录</w:t>
      </w:r>
    </w:p>
    <w:p>
      <w:pPr>
        <w:pStyle w:val="17"/>
        <w:rPr>
          <w:rFonts w:ascii="宋体" w:hAnsi="宋体" w:eastAsia="宋体"/>
          <w:b/>
          <w:sz w:val="28"/>
        </w:rPr>
      </w:pPr>
    </w:p>
    <w:p>
      <w:pPr>
        <w:pStyle w:val="17"/>
        <w:spacing w:before="2"/>
        <w:rPr>
          <w:rFonts w:ascii="宋体" w:hAnsi="宋体" w:eastAsia="宋体"/>
          <w:b/>
          <w:sz w:val="20"/>
        </w:rPr>
      </w:pPr>
    </w:p>
    <w:p>
      <w:pPr>
        <w:pStyle w:val="17"/>
        <w:ind w:left="751" w:right="1092"/>
        <w:jc w:val="center"/>
        <w:rPr>
          <w:rFonts w:ascii="宋体" w:hAnsi="宋体" w:eastAsia="宋体"/>
        </w:rPr>
      </w:pPr>
      <w:r>
        <w:rPr>
          <w:rFonts w:ascii="宋体" w:hAnsi="宋体" w:eastAsia="宋体"/>
        </w:rPr>
        <w:t>（注：供应商根据目录顺序编制响应文件并制作目录（须生成页码））</w:t>
      </w:r>
    </w:p>
    <w:p>
      <w:pPr>
        <w:rPr>
          <w:rFonts w:ascii="宋体" w:hAnsi="宋体" w:eastAsia="宋体"/>
        </w:rPr>
      </w:pPr>
    </w:p>
    <w:p>
      <w:pPr>
        <w:tabs>
          <w:tab w:val="left" w:pos="561"/>
        </w:tabs>
        <w:ind w:right="337"/>
        <w:jc w:val="center"/>
        <w:rPr>
          <w:rFonts w:ascii="宋体" w:hAnsi="宋体" w:eastAsia="宋体" w:cs="宋体"/>
          <w:b/>
          <w:sz w:val="28"/>
        </w:rPr>
      </w:pPr>
      <w:r>
        <w:rPr>
          <w:rFonts w:hint="eastAsia" w:ascii="宋体" w:hAnsi="宋体" w:eastAsia="宋体" w:cs="宋体"/>
          <w:b/>
          <w:sz w:val="28"/>
        </w:rPr>
        <w:t>评分索引表</w:t>
      </w:r>
    </w:p>
    <w:tbl>
      <w:tblPr>
        <w:tblStyle w:val="42"/>
        <w:tblW w:w="9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37" w:type="dxa"/>
            <w:noWrap w:val="0"/>
            <w:vAlign w:val="center"/>
          </w:tcPr>
          <w:p>
            <w:pPr>
              <w:tabs>
                <w:tab w:val="left" w:pos="561"/>
              </w:tabs>
              <w:ind w:right="337"/>
              <w:jc w:val="center"/>
              <w:rPr>
                <w:rFonts w:ascii="宋体" w:hAnsi="宋体" w:eastAsia="宋体" w:cs="宋体"/>
                <w:b/>
                <w:sz w:val="24"/>
                <w:szCs w:val="24"/>
              </w:rPr>
            </w:pPr>
            <w:r>
              <w:rPr>
                <w:rFonts w:hint="eastAsia" w:ascii="宋体" w:hAnsi="宋体" w:eastAsia="宋体" w:cs="宋体"/>
                <w:b/>
                <w:sz w:val="24"/>
                <w:szCs w:val="24"/>
              </w:rPr>
              <w:t>评分项目</w:t>
            </w:r>
          </w:p>
        </w:tc>
        <w:tc>
          <w:tcPr>
            <w:tcW w:w="4757" w:type="dxa"/>
            <w:noWrap w:val="0"/>
            <w:vAlign w:val="center"/>
          </w:tcPr>
          <w:p>
            <w:pPr>
              <w:tabs>
                <w:tab w:val="left" w:pos="561"/>
              </w:tabs>
              <w:ind w:right="337"/>
              <w:jc w:val="center"/>
              <w:rPr>
                <w:rFonts w:ascii="宋体" w:hAnsi="宋体" w:eastAsia="宋体" w:cs="宋体"/>
                <w:b/>
                <w:sz w:val="24"/>
                <w:szCs w:val="24"/>
              </w:rPr>
            </w:pPr>
            <w:r>
              <w:rPr>
                <w:rFonts w:hint="eastAsia" w:ascii="宋体" w:hAnsi="宋体" w:eastAsia="宋体" w:cs="宋体"/>
                <w:b/>
                <w:sz w:val="24"/>
                <w:szCs w:val="24"/>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b/>
              </w:rPr>
            </w:pPr>
          </w:p>
        </w:tc>
        <w:tc>
          <w:tcPr>
            <w:tcW w:w="4757" w:type="dxa"/>
            <w:noWrap w:val="0"/>
            <w:vAlign w:val="top"/>
          </w:tcPr>
          <w:p>
            <w:pPr>
              <w:rPr>
                <w:rFonts w:ascii="宋体" w:hAnsi="宋体"/>
                <w:b/>
                <w:kern w:val="0"/>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b/>
                <w:bCs/>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b/>
                <w:bCs/>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szCs w:val="21"/>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37" w:type="dxa"/>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437" w:type="dxa"/>
            <w:tcBorders>
              <w:bottom w:val="single" w:color="auto" w:sz="4" w:space="0"/>
            </w:tcBorders>
            <w:noWrap w:val="0"/>
            <w:vAlign w:val="top"/>
          </w:tcPr>
          <w:p>
            <w:pPr>
              <w:pStyle w:val="207"/>
              <w:shd w:val="clear" w:color="auto" w:fill="FFFFFF"/>
              <w:spacing w:before="120" w:after="120" w:line="265" w:lineRule="atLeast"/>
              <w:ind w:firstLine="0" w:firstLineChars="0"/>
              <w:rPr>
                <w:rFonts w:ascii="宋体" w:hAnsi="宋体" w:eastAsia="Times New Roman" w:cs="宋体"/>
              </w:rPr>
            </w:pPr>
          </w:p>
        </w:tc>
        <w:tc>
          <w:tcPr>
            <w:tcW w:w="4757" w:type="dxa"/>
            <w:tcBorders>
              <w:bottom w:val="single" w:color="auto" w:sz="4" w:space="0"/>
            </w:tcBorders>
            <w:noWrap w:val="0"/>
            <w:vAlign w:val="top"/>
          </w:tcPr>
          <w:p>
            <w:pPr>
              <w:rPr>
                <w:rFonts w:ascii="宋体" w:hAnsi="宋体"/>
              </w:rPr>
            </w:pPr>
          </w:p>
        </w:tc>
      </w:tr>
    </w:tbl>
    <w:p>
      <w:pPr>
        <w:pStyle w:val="20"/>
        <w:sectPr>
          <w:footerReference r:id="rId6" w:type="default"/>
          <w:pgSz w:w="11911" w:h="16838"/>
          <w:pgMar w:top="1134" w:right="1134" w:bottom="1134" w:left="1134" w:header="720" w:footer="686" w:gutter="0"/>
          <w:cols w:space="0" w:num="1"/>
          <w:rtlGutter w:val="0"/>
          <w:docGrid w:linePitch="360" w:charSpace="0"/>
        </w:sectPr>
      </w:pPr>
    </w:p>
    <w:p>
      <w:pPr>
        <w:pStyle w:val="20"/>
      </w:pPr>
    </w:p>
    <w:p>
      <w:pPr>
        <w:spacing w:line="360" w:lineRule="auto"/>
        <w:ind w:right="567"/>
        <w:rPr>
          <w:rFonts w:hint="eastAsia"/>
          <w:b/>
          <w:bCs/>
          <w:color w:val="auto"/>
          <w:highlight w:val="none"/>
        </w:rPr>
      </w:pPr>
      <w:r>
        <w:rPr>
          <w:rFonts w:hint="eastAsia"/>
          <w:b/>
          <w:bCs/>
          <w:color w:val="auto"/>
          <w:highlight w:val="none"/>
        </w:rPr>
        <w:t>一、竞争性磋商申请及声明</w:t>
      </w:r>
    </w:p>
    <w:p>
      <w:pPr>
        <w:spacing w:line="360" w:lineRule="auto"/>
        <w:ind w:left="220" w:right="567" w:firstLine="562"/>
        <w:jc w:val="center"/>
        <w:rPr>
          <w:rFonts w:hint="eastAsia"/>
          <w:b/>
          <w:bCs/>
          <w:color w:val="auto"/>
          <w:sz w:val="28"/>
          <w:szCs w:val="28"/>
          <w:highlight w:val="none"/>
        </w:rPr>
      </w:pPr>
      <w:r>
        <w:rPr>
          <w:rFonts w:hint="eastAsia"/>
          <w:b/>
          <w:bCs/>
          <w:color w:val="auto"/>
          <w:sz w:val="28"/>
          <w:szCs w:val="28"/>
          <w:highlight w:val="none"/>
        </w:rPr>
        <w:t>竞争性磋商申请及声明</w:t>
      </w:r>
    </w:p>
    <w:p>
      <w:pPr>
        <w:spacing w:line="360" w:lineRule="auto"/>
        <w:ind w:left="220" w:right="567" w:firstLine="440"/>
        <w:rPr>
          <w:rFonts w:hint="eastAsia"/>
          <w:color w:val="auto"/>
          <w:highlight w:val="none"/>
        </w:rPr>
      </w:pPr>
      <w:r>
        <w:rPr>
          <w:rFonts w:hint="eastAsia"/>
          <w:color w:val="auto"/>
          <w:highlight w:val="none"/>
        </w:rPr>
        <w:t>根据贵方（项目名称）（项目编号）磋商邀请，我方授权(姓名和职务)代表（供应商名称）</w:t>
      </w:r>
      <w:r>
        <w:rPr>
          <w:rFonts w:hint="eastAsia" w:eastAsia="宋体"/>
          <w:color w:val="auto"/>
          <w:highlight w:val="none"/>
        </w:rPr>
        <w:t>提交响应文件并参加</w:t>
      </w:r>
      <w:r>
        <w:rPr>
          <w:rFonts w:hint="eastAsia"/>
          <w:color w:val="auto"/>
          <w:highlight w:val="none"/>
        </w:rPr>
        <w:t>磋商，特声明如下：</w:t>
      </w:r>
    </w:p>
    <w:p>
      <w:pPr>
        <w:spacing w:line="360" w:lineRule="auto"/>
        <w:ind w:left="220" w:right="567" w:firstLine="440"/>
        <w:rPr>
          <w:rFonts w:hint="eastAsia"/>
          <w:color w:val="auto"/>
          <w:highlight w:val="none"/>
        </w:rPr>
      </w:pPr>
      <w:r>
        <w:rPr>
          <w:rFonts w:hint="eastAsia"/>
          <w:color w:val="auto"/>
          <w:highlight w:val="none"/>
        </w:rPr>
        <w:t>1.我方的资格条件符合政府采购法和本次磋商要求，我方同意并向贵方提供了与磋商有关的所有证据和资料。</w:t>
      </w:r>
    </w:p>
    <w:p>
      <w:pPr>
        <w:spacing w:line="360" w:lineRule="auto"/>
        <w:ind w:left="220" w:right="567" w:firstLine="440"/>
        <w:rPr>
          <w:rFonts w:hint="eastAsia"/>
          <w:color w:val="auto"/>
          <w:highlight w:val="none"/>
        </w:rPr>
      </w:pPr>
      <w:r>
        <w:rPr>
          <w:rFonts w:hint="eastAsia"/>
          <w:color w:val="auto"/>
          <w:highlight w:val="none"/>
        </w:rPr>
        <w:t>2.我方的总报价为（大写）元人民币。</w:t>
      </w:r>
    </w:p>
    <w:p>
      <w:pPr>
        <w:spacing w:line="360" w:lineRule="auto"/>
        <w:ind w:left="220" w:right="567" w:firstLine="440"/>
        <w:rPr>
          <w:rFonts w:hint="eastAsia"/>
          <w:color w:val="auto"/>
          <w:highlight w:val="none"/>
        </w:rPr>
      </w:pPr>
      <w:r>
        <w:rPr>
          <w:rFonts w:hint="eastAsia"/>
          <w:color w:val="auto"/>
          <w:highlight w:val="none"/>
        </w:rPr>
        <w:t>3.我方参加本次采购活动前三年内，在经营活动中没有重大违法记录。</w:t>
      </w:r>
    </w:p>
    <w:p>
      <w:pPr>
        <w:spacing w:line="360" w:lineRule="auto"/>
        <w:ind w:left="220" w:right="567" w:firstLine="440"/>
        <w:rPr>
          <w:rFonts w:hint="eastAsia"/>
          <w:color w:val="auto"/>
          <w:highlight w:val="none"/>
        </w:rPr>
      </w:pPr>
      <w:r>
        <w:rPr>
          <w:rFonts w:hint="eastAsia"/>
          <w:color w:val="auto"/>
          <w:highlight w:val="none"/>
        </w:rPr>
        <w:t>4.我方参加本次采购活动前，没有被信用中国网站、中国政府采购网站列入失信被执行人名单、重大税收违法案件当事人名单、政府采购严重违法失信行为记录名单。</w:t>
      </w:r>
    </w:p>
    <w:p>
      <w:pPr>
        <w:spacing w:line="360" w:lineRule="auto"/>
        <w:ind w:left="220" w:right="567" w:firstLine="440"/>
        <w:rPr>
          <w:rFonts w:hint="eastAsia"/>
          <w:color w:val="auto"/>
          <w:highlight w:val="none"/>
        </w:rPr>
      </w:pPr>
      <w:r>
        <w:rPr>
          <w:rFonts w:hint="eastAsia"/>
          <w:color w:val="auto"/>
          <w:highlight w:val="none"/>
        </w:rPr>
        <w:t>5.我方在全国范围内未受过财政部门禁止参加政府采购活动的处罚，或禁止参加政府采购活动的处罚期限已满。</w:t>
      </w:r>
    </w:p>
    <w:p>
      <w:pPr>
        <w:spacing w:line="360" w:lineRule="auto"/>
        <w:ind w:left="220" w:right="567" w:firstLine="440"/>
        <w:rPr>
          <w:rFonts w:hint="eastAsia"/>
          <w:color w:val="auto"/>
          <w:highlight w:val="none"/>
        </w:rPr>
      </w:pPr>
      <w:r>
        <w:rPr>
          <w:rFonts w:hint="eastAsia"/>
          <w:color w:val="auto"/>
          <w:highlight w:val="none"/>
        </w:rPr>
        <w:t>6.我方没有为本采购项目提供整体设计、规范编制，以及项目管理、监理、检测等服务。</w:t>
      </w:r>
    </w:p>
    <w:p>
      <w:pPr>
        <w:spacing w:line="360" w:lineRule="auto"/>
        <w:ind w:left="220" w:right="567" w:firstLine="440"/>
        <w:rPr>
          <w:rFonts w:hint="eastAsia"/>
          <w:color w:val="auto"/>
          <w:highlight w:val="none"/>
        </w:rPr>
      </w:pPr>
      <w:r>
        <w:rPr>
          <w:rFonts w:hint="eastAsia"/>
          <w:color w:val="auto"/>
          <w:highlight w:val="none"/>
        </w:rPr>
        <w:t>7.我方与参与本次采购活动的其他供应商的授权代理人(或法定代表人、项目经理、项目总监、项目负责人等)，在磋商文件发布日上月至提交响应文件截止日当月未在同一单位缴纳社会保险。</w:t>
      </w:r>
    </w:p>
    <w:p>
      <w:pPr>
        <w:spacing w:line="360" w:lineRule="auto"/>
        <w:ind w:left="220" w:right="567" w:firstLine="440"/>
        <w:rPr>
          <w:rFonts w:hint="eastAsia"/>
          <w:color w:val="auto"/>
          <w:highlight w:val="none"/>
        </w:rPr>
      </w:pPr>
      <w:r>
        <w:rPr>
          <w:rFonts w:hint="eastAsia"/>
          <w:color w:val="auto"/>
          <w:highlight w:val="none"/>
        </w:rPr>
        <w:t>8.我方与参与本次采购活动的其他供应商的法定代表人或委托代理人无夫妻、直系血亲关系。</w:t>
      </w:r>
    </w:p>
    <w:p>
      <w:pPr>
        <w:spacing w:line="360" w:lineRule="auto"/>
        <w:ind w:left="220" w:right="567" w:firstLine="440"/>
        <w:rPr>
          <w:rFonts w:hint="eastAsia"/>
          <w:color w:val="auto"/>
          <w:highlight w:val="none"/>
        </w:rPr>
      </w:pPr>
      <w:r>
        <w:rPr>
          <w:rFonts w:hint="eastAsia"/>
          <w:color w:val="auto"/>
          <w:highlight w:val="none"/>
        </w:rPr>
        <w:t>9.我方与参与本次采购活动的其他供应商的负责人不是同一人，也不存在直接控股、管理关系。</w:t>
      </w:r>
    </w:p>
    <w:p>
      <w:pPr>
        <w:spacing w:line="360" w:lineRule="auto"/>
        <w:ind w:left="220" w:right="567" w:firstLine="440"/>
        <w:rPr>
          <w:rFonts w:hint="eastAsia"/>
          <w:color w:val="auto"/>
          <w:highlight w:val="none"/>
        </w:rPr>
      </w:pPr>
      <w:r>
        <w:rPr>
          <w:rFonts w:hint="eastAsia"/>
          <w:color w:val="auto"/>
          <w:highlight w:val="none"/>
        </w:rPr>
        <w:t>10.我方已详细审阅全部磋商文件及其有效补充文件，放弃对磋商文件任何误解的权利，提交响应文件后，不对磋商文件本身提出质疑。否则，属于不诚信和故意扰乱政府采购活动行为，我们将无条件接受处罚。</w:t>
      </w:r>
    </w:p>
    <w:p>
      <w:pPr>
        <w:spacing w:line="360" w:lineRule="auto"/>
        <w:ind w:left="220" w:right="567" w:firstLine="440"/>
        <w:rPr>
          <w:rFonts w:hint="eastAsia"/>
          <w:color w:val="auto"/>
          <w:highlight w:val="none"/>
        </w:rPr>
      </w:pPr>
      <w:r>
        <w:rPr>
          <w:rFonts w:hint="eastAsia"/>
          <w:color w:val="auto"/>
          <w:highlight w:val="none"/>
        </w:rPr>
        <w:t>11.一旦我方成交，将根据磋商文件的规定严格履行合同，并保证按承诺的时间完成服务的启动/集成、调试等服务，交付采购人验收、使用。</w:t>
      </w:r>
    </w:p>
    <w:p>
      <w:pPr>
        <w:spacing w:line="360" w:lineRule="auto"/>
        <w:ind w:left="220" w:right="567" w:firstLine="440"/>
        <w:rPr>
          <w:rFonts w:hint="eastAsia"/>
          <w:color w:val="auto"/>
          <w:highlight w:val="none"/>
        </w:rPr>
      </w:pPr>
      <w:r>
        <w:rPr>
          <w:rFonts w:hint="eastAsia"/>
          <w:color w:val="auto"/>
          <w:highlight w:val="none"/>
        </w:rPr>
        <w:t>12.我方决不提供虚假材料谋取成交、决不采取不正当手段诋毁、排挤其他供应商、决不与采购人、其它供应商或者招标代理恶意串通、决不向采购人、招标代理工作人员和磋商小组进行商业贿赂、决不拒绝有关部门监督检查或提供虚假情况，如有违反，无条件接受贵方及相关管理部门的处罚。</w:t>
      </w:r>
    </w:p>
    <w:p>
      <w:pPr>
        <w:spacing w:line="360" w:lineRule="auto"/>
        <w:ind w:left="220" w:right="567" w:firstLine="440"/>
        <w:rPr>
          <w:rFonts w:hint="eastAsia"/>
          <w:color w:val="auto"/>
          <w:highlight w:val="none"/>
        </w:rPr>
      </w:pPr>
      <w:r>
        <w:rPr>
          <w:rFonts w:hint="eastAsia"/>
          <w:color w:val="auto"/>
          <w:highlight w:val="none"/>
        </w:rPr>
        <w:t>13.与本次磋商有关的联系方式为：</w:t>
      </w:r>
    </w:p>
    <w:p>
      <w:pPr>
        <w:spacing w:line="360" w:lineRule="auto"/>
        <w:ind w:left="220" w:right="567" w:firstLine="440"/>
        <w:rPr>
          <w:rFonts w:hint="eastAsia"/>
          <w:color w:val="auto"/>
          <w:highlight w:val="none"/>
          <w:u w:val="single"/>
        </w:rPr>
      </w:pPr>
      <w:r>
        <w:rPr>
          <w:rFonts w:hint="eastAsia"/>
          <w:color w:val="auto"/>
          <w:highlight w:val="none"/>
        </w:rPr>
        <w:t>地 址：</w:t>
      </w:r>
    </w:p>
    <w:p>
      <w:pPr>
        <w:spacing w:line="360" w:lineRule="auto"/>
        <w:ind w:left="220" w:right="567" w:firstLine="440"/>
        <w:rPr>
          <w:rFonts w:hint="eastAsia"/>
          <w:color w:val="auto"/>
          <w:highlight w:val="none"/>
          <w:u w:val="single"/>
        </w:rPr>
      </w:pPr>
      <w:r>
        <w:rPr>
          <w:rFonts w:hint="eastAsia"/>
          <w:color w:val="auto"/>
          <w:highlight w:val="none"/>
        </w:rPr>
        <w:t>电 话：</w:t>
      </w:r>
    </w:p>
    <w:p>
      <w:pPr>
        <w:spacing w:line="360" w:lineRule="auto"/>
        <w:ind w:left="220" w:right="567" w:firstLine="440"/>
        <w:rPr>
          <w:rFonts w:hint="eastAsia"/>
          <w:color w:val="auto"/>
          <w:highlight w:val="none"/>
          <w:u w:val="single"/>
        </w:rPr>
      </w:pPr>
      <w:r>
        <w:rPr>
          <w:rFonts w:hint="eastAsia"/>
          <w:color w:val="auto"/>
          <w:highlight w:val="none"/>
        </w:rPr>
        <w:t>传 真：</w:t>
      </w:r>
    </w:p>
    <w:p>
      <w:pPr>
        <w:spacing w:line="360" w:lineRule="auto"/>
        <w:ind w:left="220" w:right="567" w:firstLine="440"/>
        <w:rPr>
          <w:rFonts w:hint="eastAsia"/>
          <w:color w:val="auto"/>
          <w:highlight w:val="none"/>
        </w:rPr>
      </w:pPr>
      <w:r>
        <w:rPr>
          <w:rFonts w:hint="eastAsia"/>
          <w:color w:val="auto"/>
          <w:highlight w:val="none"/>
        </w:rPr>
        <w:t>开户银行：</w:t>
      </w:r>
    </w:p>
    <w:p>
      <w:pPr>
        <w:spacing w:line="360" w:lineRule="auto"/>
        <w:ind w:left="220" w:right="567" w:firstLine="440"/>
        <w:rPr>
          <w:rFonts w:hint="eastAsia"/>
          <w:color w:val="auto"/>
          <w:highlight w:val="none"/>
        </w:rPr>
      </w:pPr>
      <w:r>
        <w:rPr>
          <w:rFonts w:hint="eastAsia"/>
          <w:color w:val="auto"/>
          <w:highlight w:val="none"/>
        </w:rPr>
        <w:t>银行帐号：</w:t>
      </w:r>
    </w:p>
    <w:p>
      <w:pPr>
        <w:spacing w:line="360" w:lineRule="auto"/>
        <w:ind w:left="220" w:right="567" w:firstLine="440"/>
        <w:rPr>
          <w:rFonts w:hint="eastAsia"/>
          <w:color w:val="auto"/>
          <w:highlight w:val="none"/>
          <w:u w:val="single"/>
        </w:rPr>
      </w:pPr>
      <w:r>
        <w:rPr>
          <w:rFonts w:hint="eastAsia"/>
          <w:color w:val="auto"/>
          <w:highlight w:val="none"/>
        </w:rPr>
        <w:t>授权代表姓名（签字）：</w:t>
      </w:r>
    </w:p>
    <w:p>
      <w:pPr>
        <w:spacing w:line="360" w:lineRule="auto"/>
        <w:ind w:left="220" w:right="567" w:firstLine="440"/>
        <w:rPr>
          <w:rFonts w:hint="eastAsia"/>
          <w:color w:val="auto"/>
          <w:highlight w:val="none"/>
        </w:rPr>
      </w:pPr>
      <w:r>
        <w:rPr>
          <w:rFonts w:hint="eastAsia"/>
          <w:color w:val="auto"/>
          <w:highlight w:val="none"/>
        </w:rPr>
        <w:t>供应商名称（盖章）：</w:t>
      </w:r>
    </w:p>
    <w:p>
      <w:pPr>
        <w:spacing w:line="360" w:lineRule="auto"/>
        <w:ind w:left="220" w:right="567" w:firstLine="440"/>
        <w:rPr>
          <w:rFonts w:hint="eastAsia"/>
          <w:color w:val="auto"/>
          <w:highlight w:val="none"/>
        </w:rPr>
      </w:pPr>
      <w:r>
        <w:rPr>
          <w:rFonts w:hint="eastAsia"/>
          <w:color w:val="auto"/>
          <w:highlight w:val="none"/>
        </w:rPr>
        <w:t>日期：年月日</w:t>
      </w:r>
    </w:p>
    <w:p>
      <w:pPr>
        <w:pStyle w:val="21"/>
        <w:rPr>
          <w:rFonts w:hint="eastAsia"/>
          <w:color w:val="auto"/>
          <w:highlight w:val="none"/>
        </w:rPr>
      </w:pPr>
    </w:p>
    <w:p>
      <w:pPr>
        <w:pStyle w:val="21"/>
        <w:ind w:left="0"/>
        <w:rPr>
          <w:rFonts w:hint="eastAsia"/>
          <w:color w:val="auto"/>
          <w:highlight w:val="none"/>
        </w:rPr>
      </w:pPr>
    </w:p>
    <w:p>
      <w:pPr>
        <w:rPr>
          <w:rFonts w:hint="eastAsia"/>
          <w:color w:val="auto"/>
          <w:highlight w:val="none"/>
        </w:rPr>
      </w:pPr>
    </w:p>
    <w:p>
      <w:pPr>
        <w:pStyle w:val="21"/>
        <w:rPr>
          <w:rFonts w:hint="eastAsia"/>
          <w:color w:val="auto"/>
          <w:highlight w:val="none"/>
        </w:rPr>
      </w:pPr>
    </w:p>
    <w:p>
      <w:pPr>
        <w:spacing w:line="360" w:lineRule="auto"/>
        <w:ind w:right="567" w:firstLine="221"/>
        <w:rPr>
          <w:rFonts w:hint="eastAsia"/>
          <w:b/>
          <w:bCs/>
          <w:color w:val="auto"/>
          <w:highlight w:val="none"/>
        </w:rPr>
      </w:pPr>
    </w:p>
    <w:p>
      <w:pPr>
        <w:spacing w:line="360" w:lineRule="auto"/>
        <w:ind w:right="567" w:firstLine="221"/>
        <w:rPr>
          <w:rFonts w:hint="eastAsia"/>
          <w:b/>
          <w:bCs/>
          <w:color w:val="auto"/>
          <w:highlight w:val="none"/>
        </w:rPr>
      </w:pPr>
    </w:p>
    <w:p>
      <w:pPr>
        <w:spacing w:line="360" w:lineRule="auto"/>
        <w:ind w:right="567" w:firstLine="221"/>
        <w:rPr>
          <w:rFonts w:hint="eastAsia"/>
          <w:b/>
          <w:bCs/>
          <w:color w:val="auto"/>
          <w:highlight w:val="none"/>
        </w:rPr>
      </w:pPr>
    </w:p>
    <w:p>
      <w:pPr>
        <w:spacing w:line="360" w:lineRule="auto"/>
        <w:ind w:right="567" w:firstLine="221"/>
        <w:rPr>
          <w:rFonts w:hint="eastAsia"/>
          <w:b/>
          <w:bCs/>
          <w:color w:val="auto"/>
          <w:highlight w:val="none"/>
        </w:rPr>
      </w:pPr>
    </w:p>
    <w:p>
      <w:pPr>
        <w:pStyle w:val="6"/>
        <w:rPr>
          <w:rFonts w:hint="eastAsia"/>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203"/>
        <w:spacing w:after="72"/>
        <w:ind w:firstLine="482"/>
        <w:rPr>
          <w:rFonts w:hint="eastAsia" w:eastAsia="宋体"/>
          <w:b/>
          <w:bCs/>
          <w:color w:val="auto"/>
          <w:highlight w:val="none"/>
        </w:rPr>
      </w:pPr>
    </w:p>
    <w:p>
      <w:pPr>
        <w:pStyle w:val="6"/>
        <w:rPr>
          <w:rFonts w:hint="eastAsia"/>
          <w:color w:val="auto"/>
          <w:highlight w:val="none"/>
        </w:rPr>
      </w:pPr>
    </w:p>
    <w:p>
      <w:pPr>
        <w:rPr>
          <w:rFonts w:hint="eastAsia"/>
          <w:color w:val="auto"/>
          <w:highlight w:val="none"/>
        </w:rPr>
      </w:pPr>
    </w:p>
    <w:p>
      <w:pPr>
        <w:spacing w:line="360" w:lineRule="auto"/>
        <w:ind w:right="567" w:firstLine="221"/>
        <w:rPr>
          <w:rFonts w:hint="eastAsia"/>
          <w:b/>
          <w:bCs/>
          <w:color w:val="auto"/>
          <w:highlight w:val="none"/>
        </w:rPr>
      </w:pPr>
    </w:p>
    <w:p>
      <w:pPr>
        <w:spacing w:line="240" w:lineRule="auto"/>
        <w:ind w:right="0" w:firstLine="0"/>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spacing w:line="360" w:lineRule="auto"/>
        <w:ind w:right="567" w:firstLine="221"/>
        <w:rPr>
          <w:rFonts w:hint="eastAsia"/>
          <w:b/>
          <w:bCs/>
          <w:color w:val="auto"/>
          <w:highlight w:val="none"/>
        </w:rPr>
      </w:pPr>
      <w:r>
        <w:rPr>
          <w:rFonts w:hint="eastAsia"/>
          <w:b/>
          <w:bCs/>
          <w:color w:val="auto"/>
          <w:highlight w:val="none"/>
        </w:rPr>
        <w:t>二、法定代表人授权书格式</w:t>
      </w:r>
    </w:p>
    <w:p>
      <w:pPr>
        <w:spacing w:line="360" w:lineRule="auto"/>
        <w:ind w:left="220" w:right="567" w:firstLine="482"/>
        <w:jc w:val="center"/>
        <w:rPr>
          <w:rFonts w:hint="eastAsia" w:ascii="宋体" w:eastAsia="宋体"/>
          <w:b/>
          <w:bCs/>
          <w:color w:val="auto"/>
          <w:sz w:val="24"/>
          <w:szCs w:val="24"/>
          <w:highlight w:val="none"/>
        </w:rPr>
      </w:pPr>
      <w:r>
        <w:rPr>
          <w:rFonts w:hint="eastAsia" w:ascii="宋体" w:eastAsia="宋体"/>
          <w:b/>
          <w:bCs/>
          <w:color w:val="auto"/>
          <w:sz w:val="24"/>
          <w:szCs w:val="24"/>
          <w:highlight w:val="none"/>
        </w:rPr>
        <w:t>法定代表人授权委托书</w:t>
      </w:r>
    </w:p>
    <w:p>
      <w:pPr>
        <w:pStyle w:val="17"/>
        <w:keepNext w:val="0"/>
        <w:keepLines w:val="0"/>
        <w:pageBreakBefore w:val="0"/>
        <w:widowControl w:val="0"/>
        <w:kinsoku/>
        <w:wordWrap/>
        <w:overflowPunct/>
        <w:topLinePunct w:val="0"/>
        <w:autoSpaceDE w:val="0"/>
        <w:autoSpaceDN w:val="0"/>
        <w:bidi w:val="0"/>
        <w:adjustRightInd/>
        <w:snapToGrid w:val="0"/>
        <w:spacing w:line="360" w:lineRule="auto"/>
        <w:ind w:left="0" w:right="0" w:firstLine="420" w:firstLineChars="200"/>
        <w:textAlignment w:val="auto"/>
        <w:rPr>
          <w:rFonts w:hint="eastAsia"/>
          <w:color w:val="auto"/>
          <w:highlight w:val="none"/>
          <w:u w:val="single"/>
          <w:lang w:val="en-US"/>
        </w:rPr>
      </w:pPr>
      <w:r>
        <w:rPr>
          <w:rFonts w:ascii="宋体" w:hAnsi="宋体" w:eastAsia="宋体"/>
        </w:rPr>
        <w:t>致：XXXXXXXX(采购人)</w:t>
      </w:r>
      <w:r>
        <w:rPr>
          <w:rFonts w:hint="eastAsia"/>
          <w:color w:val="auto"/>
          <w:highlight w:val="none"/>
          <w:lang w:val="en-US"/>
        </w:rPr>
        <w:t xml:space="preserve">：   </w:t>
      </w:r>
    </w:p>
    <w:p>
      <w:pPr>
        <w:spacing w:line="360" w:lineRule="auto"/>
        <w:ind w:left="220" w:right="567" w:firstLine="440"/>
        <w:rPr>
          <w:rFonts w:hint="eastAsia"/>
          <w:color w:val="auto"/>
          <w:highlight w:val="none"/>
        </w:rPr>
      </w:pPr>
      <w:r>
        <w:rPr>
          <w:rFonts w:hint="eastAsia"/>
          <w:color w:val="auto"/>
          <w:highlight w:val="none"/>
        </w:rPr>
        <w:t>本授权委托书声明：注册于（供应商住址）的（供应商名称）法定代表人（法定代表人姓名、职务）代表本公司授权在下面签字的</w:t>
      </w:r>
    </w:p>
    <w:p>
      <w:pPr>
        <w:spacing w:line="360" w:lineRule="auto"/>
        <w:ind w:left="220" w:right="567" w:firstLine="440"/>
        <w:rPr>
          <w:rFonts w:hint="eastAsia"/>
          <w:color w:val="auto"/>
          <w:highlight w:val="none"/>
        </w:rPr>
      </w:pPr>
      <w:r>
        <w:rPr>
          <w:rFonts w:hint="eastAsia"/>
          <w:color w:val="auto"/>
          <w:highlight w:val="none"/>
        </w:rPr>
        <w:t>供应商代表姓名、职务）为本公司的合法代理人，就贵方组织的（项目名称）（项目编号）竞争性磋商，以本公司名义处理一切与之有关的事务。</w:t>
      </w:r>
    </w:p>
    <w:p>
      <w:pPr>
        <w:spacing w:line="360" w:lineRule="auto"/>
        <w:ind w:left="220" w:right="567" w:firstLine="440"/>
        <w:rPr>
          <w:rFonts w:hint="eastAsia" w:eastAsia="宋体"/>
          <w:color w:val="auto"/>
          <w:highlight w:val="none"/>
        </w:rPr>
      </w:pPr>
      <w:r>
        <w:rPr>
          <w:rFonts w:hint="eastAsia" w:eastAsia="宋体"/>
          <w:color w:val="auto"/>
          <w:highlight w:val="none"/>
        </w:rPr>
        <w:t>本授权</w:t>
      </w:r>
      <w:r>
        <w:rPr>
          <w:rFonts w:hint="eastAsia"/>
          <w:color w:val="auto"/>
          <w:highlight w:val="none"/>
        </w:rPr>
        <w:t>委托</w:t>
      </w:r>
      <w:r>
        <w:rPr>
          <w:rFonts w:hint="eastAsia" w:eastAsia="宋体"/>
          <w:color w:val="auto"/>
          <w:highlight w:val="none"/>
        </w:rPr>
        <w:t>书于年月日签字生效，特此声明。</w:t>
      </w:r>
    </w:p>
    <w:p>
      <w:pPr>
        <w:spacing w:line="360" w:lineRule="auto"/>
        <w:ind w:left="220" w:right="567" w:firstLine="440"/>
        <w:rPr>
          <w:rFonts w:hint="eastAsia"/>
          <w:color w:val="auto"/>
          <w:highlight w:val="none"/>
        </w:rPr>
      </w:pPr>
    </w:p>
    <w:p>
      <w:pPr>
        <w:spacing w:line="360" w:lineRule="auto"/>
        <w:ind w:left="220" w:right="567" w:firstLine="440"/>
        <w:rPr>
          <w:rFonts w:hint="eastAsia"/>
          <w:color w:val="auto"/>
          <w:highlight w:val="none"/>
          <w:u w:val="single"/>
        </w:rPr>
      </w:pPr>
      <w:r>
        <w:rPr>
          <w:rFonts w:hint="eastAsia" w:eastAsia="宋体"/>
          <w:color w:val="auto"/>
          <w:highlight w:val="none"/>
        </w:rPr>
        <w:t>法定代表人签字：</w:t>
      </w:r>
    </w:p>
    <w:p>
      <w:pPr>
        <w:spacing w:line="360" w:lineRule="auto"/>
        <w:ind w:left="220" w:right="567" w:firstLine="440"/>
        <w:rPr>
          <w:rFonts w:hint="eastAsia" w:eastAsia="宋体"/>
          <w:color w:val="auto"/>
          <w:highlight w:val="none"/>
        </w:rPr>
      </w:pPr>
      <w:r>
        <w:rPr>
          <w:rFonts w:hint="eastAsia" w:eastAsia="宋体"/>
          <w:color w:val="auto"/>
          <w:highlight w:val="none"/>
        </w:rPr>
        <w:t>授权</w:t>
      </w:r>
      <w:r>
        <w:rPr>
          <w:rFonts w:hint="eastAsia"/>
          <w:color w:val="auto"/>
          <w:highlight w:val="none"/>
        </w:rPr>
        <w:t>委托</w:t>
      </w:r>
      <w:r>
        <w:rPr>
          <w:rFonts w:hint="eastAsia" w:eastAsia="宋体"/>
          <w:color w:val="auto"/>
          <w:highlight w:val="none"/>
        </w:rPr>
        <w:t>人签字：</w:t>
      </w:r>
    </w:p>
    <w:p>
      <w:pPr>
        <w:tabs>
          <w:tab w:val="left" w:pos="1440"/>
        </w:tabs>
        <w:spacing w:line="360" w:lineRule="auto"/>
        <w:ind w:left="220" w:right="567" w:firstLine="660"/>
        <w:rPr>
          <w:rFonts w:hint="eastAsia" w:eastAsia="宋体"/>
          <w:color w:val="auto"/>
          <w:highlight w:val="none"/>
        </w:rPr>
      </w:pPr>
      <w:r>
        <w:rPr>
          <w:rFonts w:hint="eastAsia" w:eastAsia="宋体"/>
          <w:color w:val="auto"/>
          <w:highlight w:val="none"/>
        </w:rPr>
        <w:t>日期：年月日</w:t>
      </w:r>
    </w:p>
    <w:p>
      <w:pPr>
        <w:pStyle w:val="21"/>
        <w:rPr>
          <w:rFonts w:hint="eastAsia" w:eastAsia="宋体"/>
          <w:color w:val="auto"/>
          <w:highlight w:val="none"/>
        </w:rPr>
      </w:pPr>
    </w:p>
    <w:p>
      <w:pPr>
        <w:rPr>
          <w:rFonts w:hint="eastAsia" w:eastAsia="宋体"/>
          <w:color w:val="auto"/>
          <w:highlight w:val="none"/>
        </w:rPr>
      </w:pP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法人身份证复印件（正反面）：</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240" w:after="120"/>
        <w:ind w:left="1680" w:right="1680" w:firstLine="0"/>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ind w:left="0" w:right="0" w:firstLine="0"/>
      </w:pPr>
      <w:r>
        <w:rPr>
          <w:rFonts w:ascii="宋体" w:hAnsi="宋体" w:eastAsia="宋体" w:cs="宋体"/>
          <w:b/>
          <w:color w:val="000000"/>
          <w:sz w:val="28"/>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被授权人身份证复印件（正反面）：</w:t>
      </w:r>
    </w:p>
    <w:p>
      <w:pPr>
        <w:pBdr>
          <w:top w:val="none" w:color="000000" w:sz="0" w:space="0"/>
          <w:left w:val="none" w:color="000000" w:sz="0" w:space="0"/>
          <w:bottom w:val="none" w:color="000000" w:sz="0" w:space="0"/>
          <w:right w:val="none" w:color="000000" w:sz="0" w:space="0"/>
        </w:pBdr>
        <w:spacing w:before="0" w:after="0" w:line="85" w:lineRule="atLeast"/>
        <w:ind w:left="0" w:right="0" w:firstLine="408"/>
      </w:pPr>
      <w:r>
        <w:rPr>
          <w:rFonts w:ascii="宋体" w:hAnsi="宋体" w:eastAsia="宋体" w:cs="宋体"/>
          <w:b/>
          <w:color w:val="000000"/>
          <w:sz w:val="22"/>
        </w:rPr>
        <w:t> </w:t>
      </w:r>
    </w:p>
    <w:p>
      <w:pPr>
        <w:rPr>
          <w:rFonts w:hint="eastAsia" w:eastAsia="宋体"/>
          <w:color w:val="auto"/>
          <w:highlight w:val="none"/>
        </w:rPr>
      </w:pPr>
    </w:p>
    <w:p>
      <w:pPr>
        <w:rPr>
          <w:rFonts w:hint="eastAsia"/>
          <w:color w:val="auto"/>
          <w:highlight w:val="none"/>
        </w:rPr>
      </w:pPr>
    </w:p>
    <w:p>
      <w:pPr>
        <w:pStyle w:val="17"/>
        <w:rPr>
          <w:rFonts w:hint="eastAsia"/>
          <w:color w:val="auto"/>
          <w:highlight w:val="none"/>
        </w:rPr>
      </w:pPr>
    </w:p>
    <w:p>
      <w:pPr>
        <w:pStyle w:val="205"/>
        <w:rPr>
          <w:rFonts w:hint="eastAsia" w:ascii="宋体" w:hAnsi="宋体" w:eastAsia="宋体" w:cs="宋体"/>
          <w:color w:val="auto"/>
          <w:highlight w:val="none"/>
        </w:rPr>
      </w:pPr>
    </w:p>
    <w:p>
      <w:pPr>
        <w:pStyle w:val="202"/>
        <w:ind w:firstLine="420"/>
        <w:rPr>
          <w:rFonts w:hint="eastAsia" w:hAnsi="宋体" w:cs="宋体"/>
          <w:color w:val="auto"/>
          <w:highlight w:val="none"/>
        </w:rPr>
      </w:pPr>
    </w:p>
    <w:p>
      <w:pPr>
        <w:rPr>
          <w:rFonts w:hint="eastAsia"/>
          <w:color w:val="auto"/>
          <w:highlight w:val="none"/>
        </w:rPr>
      </w:pPr>
    </w:p>
    <w:p>
      <w:pPr>
        <w:pStyle w:val="17"/>
        <w:rPr>
          <w:rFonts w:hint="eastAsia"/>
          <w:color w:val="auto"/>
          <w:highlight w:val="none"/>
        </w:rPr>
      </w:pPr>
    </w:p>
    <w:p>
      <w:pPr>
        <w:pStyle w:val="41"/>
        <w:ind w:left="220" w:right="567" w:firstLine="440"/>
        <w:rPr>
          <w:rFonts w:hint="eastAsia" w:eastAsia="宋体"/>
          <w:color w:val="auto"/>
          <w:sz w:val="22"/>
          <w:highlight w:val="none"/>
        </w:rPr>
      </w:pPr>
    </w:p>
    <w:p>
      <w:pPr>
        <w:spacing w:line="360" w:lineRule="auto"/>
        <w:ind w:left="220" w:right="567" w:firstLine="442"/>
        <w:rPr>
          <w:rFonts w:hint="eastAsia"/>
          <w:b/>
          <w:bCs/>
          <w:color w:val="auto"/>
          <w:highlight w:val="none"/>
        </w:rPr>
      </w:pPr>
    </w:p>
    <w:p>
      <w:pPr>
        <w:pStyle w:val="17"/>
        <w:rPr>
          <w:rFonts w:hint="eastAsia"/>
          <w:b/>
          <w:bCs/>
          <w:color w:val="auto"/>
          <w:highlight w:val="none"/>
        </w:rPr>
      </w:pPr>
    </w:p>
    <w:p>
      <w:pPr>
        <w:rPr>
          <w:rFonts w:hint="eastAsia"/>
          <w:b/>
          <w:bCs/>
          <w:color w:val="auto"/>
          <w:highlight w:val="none"/>
        </w:rPr>
      </w:pPr>
    </w:p>
    <w:p>
      <w:pPr>
        <w:pStyle w:val="17"/>
        <w:rPr>
          <w:rFonts w:hint="eastAsia"/>
          <w:b/>
          <w:bCs/>
          <w:color w:val="auto"/>
          <w:highlight w:val="none"/>
        </w:rPr>
      </w:pPr>
    </w:p>
    <w:p>
      <w:pPr>
        <w:rPr>
          <w:rFonts w:hint="eastAsia"/>
          <w:b/>
          <w:bCs/>
          <w:color w:val="auto"/>
          <w:highlight w:val="none"/>
        </w:rPr>
      </w:pPr>
    </w:p>
    <w:p>
      <w:pPr>
        <w:pStyle w:val="17"/>
        <w:rPr>
          <w:rFonts w:hint="eastAsia"/>
          <w:b/>
          <w:bCs/>
          <w:color w:val="auto"/>
          <w:highlight w:val="none"/>
        </w:rPr>
      </w:pPr>
    </w:p>
    <w:p>
      <w:pPr>
        <w:rPr>
          <w:rFonts w:hint="eastAsia"/>
          <w:b/>
          <w:bCs/>
          <w:color w:val="auto"/>
          <w:highlight w:val="none"/>
        </w:rPr>
      </w:pPr>
    </w:p>
    <w:p>
      <w:pPr>
        <w:pStyle w:val="17"/>
        <w:rPr>
          <w:rFonts w:hint="eastAsia"/>
          <w:b/>
          <w:bCs/>
          <w:color w:val="auto"/>
          <w:highlight w:val="none"/>
        </w:rPr>
      </w:pPr>
    </w:p>
    <w:p>
      <w:pPr>
        <w:rPr>
          <w:rFonts w:hint="eastAsia"/>
          <w:b/>
          <w:bCs/>
          <w:color w:val="auto"/>
          <w:highlight w:val="none"/>
        </w:rPr>
      </w:pPr>
    </w:p>
    <w:p>
      <w:pPr>
        <w:spacing w:line="240" w:lineRule="auto"/>
        <w:ind w:left="0" w:right="0" w:firstLine="0"/>
        <w:rPr>
          <w:rFonts w:hint="eastAsia" w:ascii="宋体" w:hAnsi="宋体" w:eastAsia="宋体" w:cs="宋体"/>
          <w:b/>
          <w:bCs/>
          <w:color w:val="auto"/>
          <w:highlight w:val="none"/>
        </w:rPr>
      </w:pPr>
    </w:p>
    <w:p>
      <w:pPr>
        <w:spacing w:line="360" w:lineRule="auto"/>
        <w:ind w:right="567"/>
        <w:rPr>
          <w:rFonts w:hint="eastAsia"/>
          <w:b/>
          <w:bCs/>
          <w:color w:val="auto"/>
          <w:highlight w:val="none"/>
        </w:rPr>
      </w:pPr>
      <w:r>
        <w:rPr>
          <w:rFonts w:hint="eastAsia"/>
          <w:b/>
          <w:bCs/>
          <w:color w:val="auto"/>
          <w:highlight w:val="none"/>
        </w:rPr>
        <w:t>三、报价表格式</w:t>
      </w:r>
    </w:p>
    <w:p>
      <w:pPr>
        <w:pStyle w:val="6"/>
        <w:adjustRightInd w:val="0"/>
        <w:spacing w:before="0" w:after="0" w:line="360" w:lineRule="auto"/>
        <w:jc w:val="center"/>
        <w:rPr>
          <w:rFonts w:hint="eastAsia" w:ascii="宋体" w:hAnsi="宋体" w:eastAsia="宋体" w:cs="宋体"/>
          <w:b w:val="0"/>
          <w:bCs/>
          <w:sz w:val="32"/>
          <w:szCs w:val="32"/>
        </w:rPr>
      </w:pPr>
      <w:r>
        <w:rPr>
          <w:rFonts w:hint="eastAsia" w:ascii="宋体" w:hAnsi="宋体" w:eastAsia="宋体" w:cs="宋体"/>
          <w:b w:val="0"/>
          <w:bCs/>
          <w:kern w:val="0"/>
          <w:sz w:val="32"/>
          <w:szCs w:val="32"/>
          <w:lang w:val="zh-CN"/>
        </w:rPr>
        <w:t>报价一览表</w:t>
      </w:r>
    </w:p>
    <w:tbl>
      <w:tblPr>
        <w:tblStyle w:val="42"/>
        <w:tblW w:w="498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36"/>
        <w:gridCol w:w="1856"/>
        <w:gridCol w:w="916"/>
        <w:gridCol w:w="657"/>
        <w:gridCol w:w="418"/>
        <w:gridCol w:w="201"/>
        <w:gridCol w:w="818"/>
        <w:gridCol w:w="1351"/>
        <w:gridCol w:w="1460"/>
        <w:gridCol w:w="1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047" w:type="pct"/>
            <w:gridSpan w:val="4"/>
            <w:tcBorders>
              <w:top w:val="nil"/>
              <w:left w:val="nil"/>
              <w:right w:val="nil"/>
            </w:tcBorders>
            <w:noWrap w:val="0"/>
            <w:vAlign w:val="center"/>
          </w:tcPr>
          <w:p>
            <w:pPr>
              <w:widowControl/>
              <w:snapToGrid w:val="0"/>
              <w:spacing w:line="360" w:lineRule="auto"/>
              <w:rPr>
                <w:rFonts w:hint="eastAsia" w:ascii="宋体" w:hAnsi="宋体" w:eastAsia="宋体" w:cs="宋体"/>
                <w:kern w:val="0"/>
                <w:lang w:val="zh-CN"/>
              </w:rPr>
            </w:pPr>
            <w:r>
              <w:rPr>
                <w:rFonts w:hint="eastAsia" w:ascii="宋体" w:hAnsi="宋体" w:eastAsia="宋体" w:cs="宋体"/>
                <w:kern w:val="0"/>
                <w:lang w:val="zh-CN"/>
              </w:rPr>
              <w:t xml:space="preserve">项目名称： </w:t>
            </w:r>
          </w:p>
        </w:tc>
        <w:tc>
          <w:tcPr>
            <w:tcW w:w="334" w:type="pct"/>
            <w:gridSpan w:val="2"/>
            <w:tcBorders>
              <w:top w:val="nil"/>
              <w:left w:val="nil"/>
              <w:right w:val="nil"/>
            </w:tcBorders>
            <w:noWrap w:val="0"/>
            <w:vAlign w:val="center"/>
          </w:tcPr>
          <w:p>
            <w:pPr>
              <w:widowControl/>
              <w:snapToGrid w:val="0"/>
              <w:spacing w:line="360" w:lineRule="auto"/>
              <w:rPr>
                <w:rFonts w:hint="eastAsia" w:ascii="宋体" w:hAnsi="宋体" w:eastAsia="宋体" w:cs="宋体"/>
                <w:kern w:val="0"/>
                <w:lang w:val="zh-CN"/>
              </w:rPr>
            </w:pPr>
          </w:p>
        </w:tc>
        <w:tc>
          <w:tcPr>
            <w:tcW w:w="2617" w:type="pct"/>
            <w:gridSpan w:val="4"/>
            <w:tcBorders>
              <w:top w:val="nil"/>
              <w:left w:val="nil"/>
              <w:right w:val="nil"/>
            </w:tcBorders>
            <w:noWrap w:val="0"/>
            <w:vAlign w:val="center"/>
          </w:tcPr>
          <w:p>
            <w:pPr>
              <w:widowControl/>
              <w:snapToGrid w:val="0"/>
              <w:spacing w:line="360" w:lineRule="auto"/>
              <w:ind w:firstLine="110" w:firstLineChars="50"/>
              <w:jc w:val="left"/>
              <w:rPr>
                <w:rFonts w:hint="eastAsia" w:ascii="宋体" w:hAnsi="宋体" w:eastAsia="宋体" w:cs="宋体"/>
                <w:kern w:val="0"/>
                <w:lang w:val="zh-CN"/>
              </w:rPr>
            </w:pPr>
            <w:r>
              <w:rPr>
                <w:rFonts w:hint="eastAsia" w:ascii="宋体" w:hAnsi="宋体" w:eastAsia="宋体" w:cs="宋体"/>
                <w:kern w:val="0"/>
                <w:lang w:val="zh-CN"/>
              </w:rPr>
              <w:t>项目编号：</w:t>
            </w:r>
            <w:r>
              <w:rPr>
                <w:rFonts w:hint="eastAsia" w:ascii="宋体" w:hAnsi="宋体" w:eastAsia="宋体" w:cs="宋体"/>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4" w:type="pct"/>
            <w:noWrap w:val="0"/>
            <w:vAlign w:val="center"/>
          </w:tcPr>
          <w:p>
            <w:pPr>
              <w:spacing w:line="360" w:lineRule="auto"/>
              <w:jc w:val="center"/>
              <w:rPr>
                <w:rFonts w:hint="eastAsia" w:ascii="宋体" w:hAnsi="宋体" w:eastAsia="宋体" w:cs="宋体"/>
                <w:lang w:val="zh-CN"/>
              </w:rPr>
            </w:pPr>
            <w:r>
              <w:rPr>
                <w:rFonts w:hint="eastAsia" w:ascii="宋体" w:hAnsi="宋体" w:eastAsia="宋体" w:cs="宋体"/>
                <w:lang w:val="zh-CN"/>
              </w:rPr>
              <w:t>序号</w:t>
            </w:r>
          </w:p>
        </w:tc>
        <w:tc>
          <w:tcPr>
            <w:tcW w:w="991" w:type="pct"/>
            <w:noWrap w:val="0"/>
            <w:vAlign w:val="center"/>
          </w:tcPr>
          <w:p>
            <w:pPr>
              <w:spacing w:line="360" w:lineRule="auto"/>
              <w:jc w:val="center"/>
              <w:rPr>
                <w:rFonts w:hint="eastAsia" w:ascii="宋体" w:hAnsi="宋体" w:eastAsia="宋体" w:cs="宋体"/>
                <w:lang w:val="zh-CN"/>
              </w:rPr>
            </w:pPr>
            <w:r>
              <w:rPr>
                <w:rFonts w:hint="eastAsia" w:ascii="宋体" w:hAnsi="宋体" w:eastAsia="宋体" w:cs="宋体"/>
                <w:lang w:val="zh-CN"/>
              </w:rPr>
              <w:t>名               称</w:t>
            </w:r>
          </w:p>
        </w:tc>
        <w:tc>
          <w:tcPr>
            <w:tcW w:w="490" w:type="pct"/>
            <w:noWrap w:val="0"/>
            <w:vAlign w:val="center"/>
          </w:tcPr>
          <w:p>
            <w:pPr>
              <w:spacing w:line="360" w:lineRule="auto"/>
              <w:jc w:val="center"/>
              <w:rPr>
                <w:rFonts w:hint="eastAsia" w:ascii="宋体" w:hAnsi="宋体" w:eastAsia="宋体" w:cs="宋体"/>
              </w:rPr>
            </w:pPr>
            <w:r>
              <w:rPr>
                <w:rFonts w:hint="eastAsia" w:ascii="宋体" w:hAnsi="宋体" w:eastAsia="宋体" w:cs="宋体"/>
              </w:rPr>
              <w:t>数量</w:t>
            </w:r>
          </w:p>
        </w:tc>
        <w:tc>
          <w:tcPr>
            <w:tcW w:w="575" w:type="pct"/>
            <w:gridSpan w:val="2"/>
            <w:noWrap w:val="0"/>
            <w:vAlign w:val="center"/>
          </w:tcPr>
          <w:p>
            <w:pPr>
              <w:spacing w:line="360" w:lineRule="auto"/>
              <w:jc w:val="center"/>
              <w:rPr>
                <w:rFonts w:hint="eastAsia" w:ascii="宋体" w:hAnsi="宋体" w:eastAsia="宋体" w:cs="宋体"/>
              </w:rPr>
            </w:pPr>
            <w:r>
              <w:rPr>
                <w:rFonts w:hint="eastAsia" w:ascii="宋体" w:hAnsi="宋体" w:eastAsia="宋体" w:cs="宋体"/>
              </w:rPr>
              <w:t>单价</w:t>
            </w:r>
          </w:p>
        </w:tc>
        <w:tc>
          <w:tcPr>
            <w:tcW w:w="547" w:type="pct"/>
            <w:gridSpan w:val="2"/>
            <w:noWrap w:val="0"/>
            <w:vAlign w:val="center"/>
          </w:tcPr>
          <w:p>
            <w:pPr>
              <w:spacing w:line="360" w:lineRule="auto"/>
              <w:jc w:val="center"/>
              <w:rPr>
                <w:rFonts w:hint="eastAsia" w:ascii="宋体" w:hAnsi="宋体" w:eastAsia="宋体" w:cs="宋体"/>
                <w:b/>
                <w:lang w:val="zh-CN"/>
              </w:rPr>
            </w:pPr>
            <w:r>
              <w:rPr>
                <w:rFonts w:hint="eastAsia" w:ascii="宋体" w:hAnsi="宋体" w:eastAsia="宋体" w:cs="宋体"/>
                <w:b/>
              </w:rPr>
              <w:t>总</w:t>
            </w:r>
            <w:r>
              <w:rPr>
                <w:rFonts w:hint="eastAsia" w:ascii="宋体" w:hAnsi="宋体" w:eastAsia="宋体" w:cs="宋体"/>
                <w:b/>
                <w:lang w:val="zh-CN"/>
              </w:rPr>
              <w:t>报价</w:t>
            </w:r>
          </w:p>
          <w:p>
            <w:pPr>
              <w:spacing w:line="360" w:lineRule="auto"/>
              <w:jc w:val="center"/>
              <w:rPr>
                <w:rFonts w:hint="eastAsia" w:ascii="宋体" w:hAnsi="宋体" w:eastAsia="宋体" w:cs="宋体"/>
                <w:lang w:val="zh-CN"/>
              </w:rPr>
            </w:pPr>
            <w:r>
              <w:rPr>
                <w:rFonts w:hint="eastAsia" w:ascii="宋体" w:hAnsi="宋体" w:eastAsia="宋体" w:cs="宋体"/>
                <w:b/>
                <w:lang w:val="zh-CN"/>
              </w:rPr>
              <w:t>（元）</w:t>
            </w:r>
          </w:p>
        </w:tc>
        <w:tc>
          <w:tcPr>
            <w:tcW w:w="722" w:type="pct"/>
            <w:noWrap w:val="0"/>
            <w:vAlign w:val="center"/>
          </w:tcPr>
          <w:p>
            <w:pPr>
              <w:spacing w:line="360" w:lineRule="auto"/>
              <w:jc w:val="center"/>
              <w:rPr>
                <w:rFonts w:hint="eastAsia" w:ascii="宋体" w:hAnsi="宋体" w:eastAsia="宋体" w:cs="宋体"/>
                <w:sz w:val="18"/>
                <w:szCs w:val="18"/>
                <w:lang w:val="zh-CN"/>
              </w:rPr>
            </w:pPr>
            <w:r>
              <w:rPr>
                <w:rFonts w:hint="eastAsia" w:ascii="宋体" w:hAnsi="宋体" w:eastAsia="宋体" w:cs="宋体"/>
                <w:sz w:val="18"/>
                <w:szCs w:val="18"/>
                <w:lang w:val="zh-CN"/>
              </w:rPr>
              <w:t>其中</w:t>
            </w:r>
            <w:r>
              <w:rPr>
                <w:rFonts w:hint="eastAsia" w:ascii="宋体" w:hAnsi="宋体" w:eastAsia="宋体" w:cs="宋体"/>
                <w:b/>
                <w:kern w:val="0"/>
                <w:sz w:val="18"/>
                <w:szCs w:val="18"/>
              </w:rPr>
              <w:t>小、微型企业总报价（元）</w:t>
            </w:r>
          </w:p>
        </w:tc>
        <w:tc>
          <w:tcPr>
            <w:tcW w:w="780" w:type="pct"/>
            <w:noWrap w:val="0"/>
            <w:vAlign w:val="top"/>
          </w:tcPr>
          <w:p>
            <w:pPr>
              <w:spacing w:line="360" w:lineRule="auto"/>
              <w:jc w:val="center"/>
              <w:rPr>
                <w:rFonts w:hint="eastAsia" w:ascii="宋体" w:hAnsi="宋体" w:eastAsia="宋体" w:cs="宋体"/>
                <w:lang w:val="zh-CN"/>
              </w:rPr>
            </w:pPr>
            <w:r>
              <w:rPr>
                <w:rFonts w:hint="eastAsia" w:ascii="宋体" w:hAnsi="宋体" w:eastAsia="宋体" w:cs="宋体"/>
                <w:sz w:val="18"/>
                <w:szCs w:val="18"/>
                <w:lang w:val="zh-CN"/>
              </w:rPr>
              <w:t>其中</w:t>
            </w:r>
            <w:r>
              <w:rPr>
                <w:rFonts w:hint="eastAsia" w:ascii="宋体" w:hAnsi="宋体" w:eastAsia="宋体" w:cs="宋体"/>
                <w:b/>
                <w:kern w:val="0"/>
                <w:sz w:val="18"/>
                <w:szCs w:val="18"/>
              </w:rPr>
              <w:t>残疾人福利单位总报价（元）</w:t>
            </w:r>
          </w:p>
        </w:tc>
        <w:tc>
          <w:tcPr>
            <w:tcW w:w="676" w:type="pct"/>
            <w:noWrap w:val="0"/>
            <w:vAlign w:val="top"/>
          </w:tcPr>
          <w:p>
            <w:pPr>
              <w:spacing w:line="360" w:lineRule="auto"/>
              <w:jc w:val="center"/>
              <w:rPr>
                <w:rFonts w:hint="eastAsia" w:ascii="宋体" w:hAnsi="宋体" w:eastAsia="宋体" w:cs="宋体"/>
                <w:lang w:val="zh-CN"/>
              </w:rPr>
            </w:pPr>
            <w:r>
              <w:rPr>
                <w:rFonts w:hint="eastAsia" w:ascii="宋体" w:hAnsi="宋体" w:eastAsia="宋体" w:cs="宋体"/>
                <w:sz w:val="18"/>
                <w:szCs w:val="18"/>
                <w:lang w:val="zh-CN"/>
              </w:rPr>
              <w:t>其中</w:t>
            </w:r>
            <w:r>
              <w:rPr>
                <w:rFonts w:hint="eastAsia" w:ascii="宋体" w:hAnsi="宋体" w:eastAsia="宋体" w:cs="宋体"/>
                <w:b/>
                <w:kern w:val="0"/>
                <w:sz w:val="18"/>
                <w:szCs w:val="18"/>
              </w:rPr>
              <w:t>监狱企业总报价（元）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4" w:type="pct"/>
            <w:noWrap w:val="0"/>
            <w:vAlign w:val="center"/>
          </w:tcPr>
          <w:p>
            <w:pPr>
              <w:spacing w:line="360" w:lineRule="auto"/>
              <w:jc w:val="center"/>
              <w:rPr>
                <w:rFonts w:hint="eastAsia" w:ascii="宋体" w:hAnsi="宋体" w:eastAsia="宋体" w:cs="宋体"/>
                <w:spacing w:val="-2"/>
              </w:rPr>
            </w:pPr>
          </w:p>
        </w:tc>
        <w:tc>
          <w:tcPr>
            <w:tcW w:w="991" w:type="pct"/>
            <w:noWrap w:val="0"/>
            <w:vAlign w:val="center"/>
          </w:tcPr>
          <w:p>
            <w:pPr>
              <w:spacing w:line="360" w:lineRule="auto"/>
              <w:rPr>
                <w:rFonts w:hint="eastAsia" w:ascii="宋体" w:hAnsi="宋体" w:eastAsia="宋体" w:cs="宋体"/>
                <w:spacing w:val="-2"/>
              </w:rPr>
            </w:pPr>
          </w:p>
        </w:tc>
        <w:tc>
          <w:tcPr>
            <w:tcW w:w="490" w:type="pct"/>
            <w:noWrap w:val="0"/>
            <w:vAlign w:val="center"/>
          </w:tcPr>
          <w:p>
            <w:pPr>
              <w:spacing w:line="360" w:lineRule="auto"/>
              <w:rPr>
                <w:rFonts w:hint="eastAsia" w:ascii="宋体" w:hAnsi="宋体" w:eastAsia="宋体" w:cs="宋体"/>
                <w:spacing w:val="-2"/>
              </w:rPr>
            </w:pPr>
          </w:p>
        </w:tc>
        <w:tc>
          <w:tcPr>
            <w:tcW w:w="575" w:type="pct"/>
            <w:gridSpan w:val="2"/>
            <w:noWrap w:val="0"/>
            <w:vAlign w:val="center"/>
          </w:tcPr>
          <w:p>
            <w:pPr>
              <w:spacing w:line="360" w:lineRule="auto"/>
              <w:rPr>
                <w:rFonts w:hint="eastAsia" w:ascii="宋体" w:hAnsi="宋体" w:eastAsia="宋体" w:cs="宋体"/>
                <w:spacing w:val="-2"/>
              </w:rPr>
            </w:pPr>
          </w:p>
        </w:tc>
        <w:tc>
          <w:tcPr>
            <w:tcW w:w="547" w:type="pct"/>
            <w:gridSpan w:val="2"/>
            <w:noWrap w:val="0"/>
            <w:vAlign w:val="center"/>
          </w:tcPr>
          <w:p>
            <w:pPr>
              <w:spacing w:line="360" w:lineRule="auto"/>
              <w:jc w:val="center"/>
              <w:rPr>
                <w:rFonts w:hint="eastAsia" w:ascii="宋体" w:hAnsi="宋体" w:eastAsia="宋体" w:cs="宋体"/>
                <w:lang w:val="zh-CN"/>
              </w:rPr>
            </w:pPr>
          </w:p>
        </w:tc>
        <w:tc>
          <w:tcPr>
            <w:tcW w:w="722" w:type="pct"/>
            <w:noWrap w:val="0"/>
            <w:vAlign w:val="center"/>
          </w:tcPr>
          <w:p>
            <w:pPr>
              <w:spacing w:line="360" w:lineRule="auto"/>
              <w:jc w:val="center"/>
              <w:rPr>
                <w:rFonts w:hint="eastAsia" w:ascii="宋体" w:hAnsi="宋体" w:eastAsia="宋体" w:cs="宋体"/>
                <w:lang w:val="zh-CN"/>
              </w:rPr>
            </w:pPr>
          </w:p>
        </w:tc>
        <w:tc>
          <w:tcPr>
            <w:tcW w:w="780" w:type="pct"/>
            <w:noWrap w:val="0"/>
            <w:vAlign w:val="top"/>
          </w:tcPr>
          <w:p>
            <w:pPr>
              <w:spacing w:line="360" w:lineRule="auto"/>
              <w:jc w:val="center"/>
              <w:rPr>
                <w:rFonts w:hint="eastAsia" w:ascii="宋体" w:hAnsi="宋体" w:eastAsia="宋体" w:cs="宋体"/>
                <w:lang w:val="zh-CN"/>
              </w:rPr>
            </w:pPr>
          </w:p>
        </w:tc>
        <w:tc>
          <w:tcPr>
            <w:tcW w:w="676" w:type="pct"/>
            <w:noWrap w:val="0"/>
            <w:vAlign w:val="top"/>
          </w:tcPr>
          <w:p>
            <w:pPr>
              <w:spacing w:line="360" w:lineRule="auto"/>
              <w:jc w:val="center"/>
              <w:rPr>
                <w:rFonts w:hint="eastAsia" w:ascii="宋体" w:hAnsi="宋体" w:eastAsia="宋体" w:cs="宋体"/>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4" w:type="pct"/>
            <w:noWrap w:val="0"/>
            <w:vAlign w:val="center"/>
          </w:tcPr>
          <w:p>
            <w:pPr>
              <w:spacing w:line="360" w:lineRule="auto"/>
              <w:jc w:val="center"/>
              <w:rPr>
                <w:rFonts w:hint="eastAsia" w:ascii="宋体" w:hAnsi="宋体" w:eastAsia="宋体" w:cs="宋体"/>
                <w:spacing w:val="-2"/>
              </w:rPr>
            </w:pPr>
          </w:p>
        </w:tc>
        <w:tc>
          <w:tcPr>
            <w:tcW w:w="991" w:type="pct"/>
            <w:noWrap w:val="0"/>
            <w:vAlign w:val="center"/>
          </w:tcPr>
          <w:p>
            <w:pPr>
              <w:spacing w:line="360" w:lineRule="auto"/>
              <w:rPr>
                <w:rFonts w:hint="eastAsia" w:ascii="宋体" w:hAnsi="宋体" w:eastAsia="宋体" w:cs="宋体"/>
                <w:spacing w:val="-2"/>
              </w:rPr>
            </w:pPr>
          </w:p>
        </w:tc>
        <w:tc>
          <w:tcPr>
            <w:tcW w:w="490" w:type="pct"/>
            <w:noWrap w:val="0"/>
            <w:vAlign w:val="center"/>
          </w:tcPr>
          <w:p>
            <w:pPr>
              <w:spacing w:line="360" w:lineRule="auto"/>
              <w:rPr>
                <w:rFonts w:hint="eastAsia" w:ascii="宋体" w:hAnsi="宋体" w:eastAsia="宋体" w:cs="宋体"/>
                <w:spacing w:val="-2"/>
              </w:rPr>
            </w:pPr>
          </w:p>
        </w:tc>
        <w:tc>
          <w:tcPr>
            <w:tcW w:w="575" w:type="pct"/>
            <w:gridSpan w:val="2"/>
            <w:noWrap w:val="0"/>
            <w:vAlign w:val="center"/>
          </w:tcPr>
          <w:p>
            <w:pPr>
              <w:spacing w:line="360" w:lineRule="auto"/>
              <w:rPr>
                <w:rFonts w:hint="eastAsia" w:ascii="宋体" w:hAnsi="宋体" w:eastAsia="宋体" w:cs="宋体"/>
                <w:spacing w:val="-2"/>
              </w:rPr>
            </w:pPr>
          </w:p>
        </w:tc>
        <w:tc>
          <w:tcPr>
            <w:tcW w:w="547" w:type="pct"/>
            <w:gridSpan w:val="2"/>
            <w:noWrap w:val="0"/>
            <w:vAlign w:val="center"/>
          </w:tcPr>
          <w:p>
            <w:pPr>
              <w:spacing w:line="360" w:lineRule="auto"/>
              <w:jc w:val="center"/>
              <w:rPr>
                <w:rFonts w:hint="eastAsia" w:ascii="宋体" w:hAnsi="宋体" w:eastAsia="宋体" w:cs="宋体"/>
                <w:lang w:val="zh-CN"/>
              </w:rPr>
            </w:pPr>
          </w:p>
        </w:tc>
        <w:tc>
          <w:tcPr>
            <w:tcW w:w="722" w:type="pct"/>
            <w:noWrap w:val="0"/>
            <w:vAlign w:val="center"/>
          </w:tcPr>
          <w:p>
            <w:pPr>
              <w:spacing w:line="360" w:lineRule="auto"/>
              <w:jc w:val="center"/>
              <w:rPr>
                <w:rFonts w:hint="eastAsia" w:ascii="宋体" w:hAnsi="宋体" w:eastAsia="宋体" w:cs="宋体"/>
                <w:lang w:val="zh-CN"/>
              </w:rPr>
            </w:pPr>
          </w:p>
        </w:tc>
        <w:tc>
          <w:tcPr>
            <w:tcW w:w="780" w:type="pct"/>
            <w:noWrap w:val="0"/>
            <w:vAlign w:val="top"/>
          </w:tcPr>
          <w:p>
            <w:pPr>
              <w:spacing w:line="360" w:lineRule="auto"/>
              <w:jc w:val="center"/>
              <w:rPr>
                <w:rFonts w:hint="eastAsia" w:ascii="宋体" w:hAnsi="宋体" w:eastAsia="宋体" w:cs="宋体"/>
                <w:lang w:val="zh-CN"/>
              </w:rPr>
            </w:pPr>
          </w:p>
        </w:tc>
        <w:tc>
          <w:tcPr>
            <w:tcW w:w="676" w:type="pct"/>
            <w:noWrap w:val="0"/>
            <w:vAlign w:val="top"/>
          </w:tcPr>
          <w:p>
            <w:pPr>
              <w:spacing w:line="360" w:lineRule="auto"/>
              <w:jc w:val="center"/>
              <w:rPr>
                <w:rFonts w:hint="eastAsia" w:ascii="宋体" w:hAnsi="宋体" w:eastAsia="宋体" w:cs="宋体"/>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14" w:type="pct"/>
            <w:noWrap w:val="0"/>
            <w:vAlign w:val="center"/>
          </w:tcPr>
          <w:p>
            <w:pPr>
              <w:spacing w:line="360" w:lineRule="auto"/>
              <w:jc w:val="center"/>
              <w:rPr>
                <w:rFonts w:hint="eastAsia" w:ascii="宋体" w:hAnsi="宋体" w:eastAsia="宋体" w:cs="宋体"/>
                <w:spacing w:val="-2"/>
              </w:rPr>
            </w:pPr>
          </w:p>
        </w:tc>
        <w:tc>
          <w:tcPr>
            <w:tcW w:w="991" w:type="pct"/>
            <w:noWrap w:val="0"/>
            <w:vAlign w:val="center"/>
          </w:tcPr>
          <w:p>
            <w:pPr>
              <w:spacing w:line="360" w:lineRule="auto"/>
              <w:rPr>
                <w:rFonts w:hint="eastAsia" w:ascii="宋体" w:hAnsi="宋体" w:eastAsia="宋体" w:cs="宋体"/>
                <w:spacing w:val="-2"/>
              </w:rPr>
            </w:pPr>
          </w:p>
        </w:tc>
        <w:tc>
          <w:tcPr>
            <w:tcW w:w="490" w:type="pct"/>
            <w:noWrap w:val="0"/>
            <w:vAlign w:val="center"/>
          </w:tcPr>
          <w:p>
            <w:pPr>
              <w:spacing w:line="360" w:lineRule="auto"/>
              <w:rPr>
                <w:rFonts w:hint="eastAsia" w:ascii="宋体" w:hAnsi="宋体" w:eastAsia="宋体" w:cs="宋体"/>
                <w:spacing w:val="-2"/>
              </w:rPr>
            </w:pPr>
          </w:p>
        </w:tc>
        <w:tc>
          <w:tcPr>
            <w:tcW w:w="575" w:type="pct"/>
            <w:gridSpan w:val="2"/>
            <w:noWrap w:val="0"/>
            <w:vAlign w:val="center"/>
          </w:tcPr>
          <w:p>
            <w:pPr>
              <w:spacing w:line="360" w:lineRule="auto"/>
              <w:rPr>
                <w:rFonts w:hint="eastAsia" w:ascii="宋体" w:hAnsi="宋体" w:eastAsia="宋体" w:cs="宋体"/>
                <w:spacing w:val="-2"/>
              </w:rPr>
            </w:pPr>
          </w:p>
        </w:tc>
        <w:tc>
          <w:tcPr>
            <w:tcW w:w="547" w:type="pct"/>
            <w:gridSpan w:val="2"/>
            <w:noWrap w:val="0"/>
            <w:vAlign w:val="center"/>
          </w:tcPr>
          <w:p>
            <w:pPr>
              <w:spacing w:line="360" w:lineRule="auto"/>
              <w:jc w:val="center"/>
              <w:rPr>
                <w:rFonts w:hint="eastAsia" w:ascii="宋体" w:hAnsi="宋体" w:eastAsia="宋体" w:cs="宋体"/>
                <w:lang w:val="zh-CN"/>
              </w:rPr>
            </w:pPr>
          </w:p>
        </w:tc>
        <w:tc>
          <w:tcPr>
            <w:tcW w:w="722" w:type="pct"/>
            <w:noWrap w:val="0"/>
            <w:vAlign w:val="center"/>
          </w:tcPr>
          <w:p>
            <w:pPr>
              <w:spacing w:line="360" w:lineRule="auto"/>
              <w:jc w:val="center"/>
              <w:rPr>
                <w:rFonts w:hint="eastAsia" w:ascii="宋体" w:hAnsi="宋体" w:eastAsia="宋体" w:cs="宋体"/>
                <w:lang w:val="zh-CN"/>
              </w:rPr>
            </w:pPr>
          </w:p>
        </w:tc>
        <w:tc>
          <w:tcPr>
            <w:tcW w:w="780" w:type="pct"/>
            <w:noWrap w:val="0"/>
            <w:vAlign w:val="top"/>
          </w:tcPr>
          <w:p>
            <w:pPr>
              <w:spacing w:line="360" w:lineRule="auto"/>
              <w:jc w:val="center"/>
              <w:rPr>
                <w:rFonts w:hint="eastAsia" w:ascii="宋体" w:hAnsi="宋体" w:eastAsia="宋体" w:cs="宋体"/>
                <w:lang w:val="zh-CN"/>
              </w:rPr>
            </w:pPr>
          </w:p>
        </w:tc>
        <w:tc>
          <w:tcPr>
            <w:tcW w:w="676" w:type="pct"/>
            <w:noWrap w:val="0"/>
            <w:vAlign w:val="top"/>
          </w:tcPr>
          <w:p>
            <w:pPr>
              <w:spacing w:line="360" w:lineRule="auto"/>
              <w:jc w:val="center"/>
              <w:rPr>
                <w:rFonts w:hint="eastAsia" w:ascii="宋体" w:hAnsi="宋体" w:eastAsia="宋体" w:cs="宋体"/>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2272" w:type="pct"/>
            <w:gridSpan w:val="5"/>
            <w:noWrap w:val="0"/>
            <w:vAlign w:val="center"/>
          </w:tcPr>
          <w:p>
            <w:pPr>
              <w:widowControl/>
              <w:snapToGrid w:val="0"/>
              <w:spacing w:line="360" w:lineRule="auto"/>
              <w:jc w:val="center"/>
              <w:rPr>
                <w:rFonts w:hint="eastAsia" w:ascii="宋体" w:hAnsi="宋体" w:eastAsia="宋体" w:cs="宋体"/>
                <w:kern w:val="0"/>
                <w:lang w:val="zh-CN"/>
              </w:rPr>
            </w:pPr>
            <w:r>
              <w:rPr>
                <w:rFonts w:hint="eastAsia" w:ascii="宋体" w:hAnsi="宋体" w:eastAsia="宋体" w:cs="宋体"/>
                <w:kern w:val="0"/>
                <w:lang w:val="zh-CN"/>
              </w:rPr>
              <w:t>投标总价（人民币，大写）</w:t>
            </w:r>
          </w:p>
        </w:tc>
        <w:tc>
          <w:tcPr>
            <w:tcW w:w="2727" w:type="pct"/>
            <w:gridSpan w:val="5"/>
            <w:noWrap w:val="0"/>
            <w:vAlign w:val="center"/>
          </w:tcPr>
          <w:p>
            <w:pPr>
              <w:widowControl/>
              <w:snapToGrid w:val="0"/>
              <w:spacing w:line="360" w:lineRule="auto"/>
              <w:jc w:val="left"/>
              <w:rPr>
                <w:rFonts w:hint="eastAsia" w:ascii="宋体" w:hAnsi="宋体" w:eastAsia="宋体" w:cs="宋体"/>
                <w:kern w:val="0"/>
                <w:lang w:val="zh-CN"/>
              </w:rPr>
            </w:pPr>
            <w:r>
              <w:rPr>
                <w:rFonts w:hint="eastAsia" w:ascii="宋体" w:hAnsi="宋体" w:eastAsia="宋体" w:cs="宋体"/>
                <w:kern w:val="0"/>
                <w:lang w:val="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272" w:type="pct"/>
            <w:gridSpan w:val="5"/>
            <w:noWrap w:val="0"/>
            <w:vAlign w:val="center"/>
          </w:tcPr>
          <w:p>
            <w:pPr>
              <w:widowControl/>
              <w:snapToGrid w:val="0"/>
              <w:spacing w:line="360" w:lineRule="auto"/>
              <w:jc w:val="center"/>
              <w:rPr>
                <w:rFonts w:hint="eastAsia" w:ascii="宋体" w:hAnsi="宋体" w:eastAsia="宋体" w:cs="宋体"/>
                <w:kern w:val="0"/>
                <w:lang w:val="zh-CN"/>
              </w:rPr>
            </w:pPr>
            <w:r>
              <w:rPr>
                <w:rFonts w:hint="eastAsia" w:ascii="宋体" w:hAnsi="宋体" w:eastAsia="宋体" w:cs="宋体"/>
                <w:kern w:val="0"/>
                <w:lang w:val="zh-CN"/>
              </w:rPr>
              <w:t>是否属于小微型企业</w:t>
            </w:r>
          </w:p>
        </w:tc>
        <w:tc>
          <w:tcPr>
            <w:tcW w:w="2727" w:type="pct"/>
            <w:gridSpan w:val="5"/>
            <w:noWrap w:val="0"/>
            <w:vAlign w:val="center"/>
          </w:tcPr>
          <w:p>
            <w:pPr>
              <w:widowControl/>
              <w:snapToGrid w:val="0"/>
              <w:spacing w:line="360" w:lineRule="auto"/>
              <w:jc w:val="left"/>
              <w:rPr>
                <w:rFonts w:hint="eastAsia" w:ascii="宋体" w:hAnsi="宋体" w:eastAsia="宋体" w:cs="宋体"/>
                <w:kern w:val="0"/>
                <w:lang w:val="zh-CN"/>
              </w:rPr>
            </w:pPr>
            <w:r>
              <w:rPr>
                <w:rFonts w:hint="eastAsia" w:ascii="宋体" w:hAnsi="宋体" w:eastAsia="宋体" w:cs="宋体"/>
                <w:kern w:val="0"/>
                <w:lang w:val="zh-CN"/>
              </w:rPr>
              <w:t xml:space="preserve">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272" w:type="pct"/>
            <w:gridSpan w:val="5"/>
            <w:noWrap w:val="0"/>
            <w:vAlign w:val="center"/>
          </w:tcPr>
          <w:p>
            <w:pPr>
              <w:widowControl/>
              <w:snapToGrid w:val="0"/>
              <w:spacing w:line="360" w:lineRule="auto"/>
              <w:jc w:val="center"/>
              <w:rPr>
                <w:rFonts w:hint="eastAsia" w:ascii="宋体" w:hAnsi="宋体" w:eastAsia="宋体" w:cs="宋体"/>
                <w:kern w:val="0"/>
                <w:lang w:val="zh-CN"/>
              </w:rPr>
            </w:pPr>
            <w:r>
              <w:rPr>
                <w:rFonts w:hint="eastAsia" w:ascii="宋体" w:hAnsi="宋体" w:eastAsia="宋体" w:cs="宋体"/>
                <w:kern w:val="0"/>
                <w:lang w:val="zh-CN"/>
              </w:rPr>
              <w:t>是否属于残疾人福利性单位</w:t>
            </w:r>
          </w:p>
        </w:tc>
        <w:tc>
          <w:tcPr>
            <w:tcW w:w="2727" w:type="pct"/>
            <w:gridSpan w:val="5"/>
            <w:noWrap w:val="0"/>
            <w:vAlign w:val="center"/>
          </w:tcPr>
          <w:p>
            <w:pPr>
              <w:widowControl/>
              <w:snapToGrid w:val="0"/>
              <w:spacing w:line="360" w:lineRule="auto"/>
              <w:jc w:val="left"/>
              <w:rPr>
                <w:rFonts w:hint="eastAsia" w:ascii="宋体" w:hAnsi="宋体" w:eastAsia="宋体" w:cs="宋体"/>
                <w:kern w:val="0"/>
                <w:lang w:val="zh-CN"/>
              </w:rPr>
            </w:pPr>
            <w:r>
              <w:rPr>
                <w:rFonts w:hint="eastAsia" w:ascii="宋体" w:hAnsi="宋体" w:eastAsia="宋体" w:cs="宋体"/>
                <w:kern w:val="0"/>
                <w:lang w:val="zh-CN"/>
              </w:rPr>
              <w:t xml:space="preserve">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2272" w:type="pct"/>
            <w:gridSpan w:val="5"/>
            <w:tcBorders>
              <w:bottom w:val="single" w:color="auto" w:sz="6" w:space="0"/>
            </w:tcBorders>
            <w:noWrap w:val="0"/>
            <w:vAlign w:val="center"/>
          </w:tcPr>
          <w:p>
            <w:pPr>
              <w:widowControl/>
              <w:snapToGrid w:val="0"/>
              <w:spacing w:line="360" w:lineRule="auto"/>
              <w:jc w:val="center"/>
              <w:rPr>
                <w:rFonts w:hint="eastAsia" w:ascii="宋体" w:hAnsi="宋体" w:eastAsia="宋体" w:cs="宋体"/>
                <w:kern w:val="0"/>
                <w:lang w:val="zh-CN"/>
              </w:rPr>
            </w:pPr>
            <w:r>
              <w:rPr>
                <w:rFonts w:hint="eastAsia" w:ascii="宋体" w:hAnsi="宋体" w:eastAsia="宋体" w:cs="宋体"/>
                <w:kern w:val="0"/>
                <w:lang w:val="zh-CN"/>
              </w:rPr>
              <w:t>是否属于监狱企业</w:t>
            </w:r>
          </w:p>
        </w:tc>
        <w:tc>
          <w:tcPr>
            <w:tcW w:w="2727" w:type="pct"/>
            <w:gridSpan w:val="5"/>
            <w:tcBorders>
              <w:bottom w:val="single" w:color="auto" w:sz="6" w:space="0"/>
            </w:tcBorders>
            <w:noWrap w:val="0"/>
            <w:vAlign w:val="center"/>
          </w:tcPr>
          <w:p>
            <w:pPr>
              <w:widowControl/>
              <w:snapToGrid w:val="0"/>
              <w:spacing w:line="360" w:lineRule="auto"/>
              <w:jc w:val="left"/>
              <w:rPr>
                <w:rFonts w:hint="eastAsia" w:ascii="宋体" w:hAnsi="宋体" w:eastAsia="宋体" w:cs="宋体"/>
                <w:kern w:val="0"/>
                <w:lang w:val="zh-CN"/>
              </w:rPr>
            </w:pPr>
            <w:r>
              <w:rPr>
                <w:rFonts w:hint="eastAsia" w:ascii="宋体" w:hAnsi="宋体" w:eastAsia="宋体" w:cs="宋体"/>
                <w:kern w:val="0"/>
                <w:lang w:val="zh-CN"/>
              </w:rPr>
              <w:t xml:space="preserve"> 是             否</w:t>
            </w:r>
          </w:p>
        </w:tc>
      </w:tr>
    </w:tbl>
    <w:p>
      <w:pPr>
        <w:widowControl/>
        <w:adjustRightInd w:val="0"/>
        <w:spacing w:line="360" w:lineRule="auto"/>
        <w:jc w:val="left"/>
        <w:rPr>
          <w:rFonts w:hint="eastAsia" w:ascii="宋体" w:hAnsi="宋体" w:eastAsia="宋体" w:cs="宋体"/>
          <w:kern w:val="0"/>
          <w:lang w:val="zh-CN"/>
        </w:rPr>
      </w:pPr>
    </w:p>
    <w:p>
      <w:pPr>
        <w:widowControl/>
        <w:adjustRightInd w:val="0"/>
        <w:spacing w:line="360" w:lineRule="auto"/>
        <w:jc w:val="left"/>
        <w:rPr>
          <w:rFonts w:hint="eastAsia" w:ascii="宋体" w:hAnsi="宋体" w:eastAsia="宋体" w:cs="宋体"/>
          <w:kern w:val="0"/>
          <w:lang w:val="zh-CN"/>
        </w:rPr>
      </w:pPr>
      <w:r>
        <w:rPr>
          <w:rFonts w:hint="eastAsia" w:ascii="宋体" w:hAnsi="宋体" w:eastAsia="宋体" w:cs="宋体"/>
          <w:kern w:val="0"/>
          <w:lang w:val="zh-CN"/>
        </w:rPr>
        <w:t>供应商名称（盖章）：</w:t>
      </w:r>
      <w:r>
        <w:rPr>
          <w:rFonts w:hint="eastAsia" w:ascii="宋体" w:hAnsi="宋体" w:eastAsia="宋体" w:cs="宋体"/>
          <w:kern w:val="0"/>
          <w:u w:val="single"/>
          <w:lang w:val="zh-CN"/>
        </w:rPr>
        <w:t xml:space="preserve">                                                  </w:t>
      </w:r>
    </w:p>
    <w:p>
      <w:pPr>
        <w:widowControl/>
        <w:adjustRightInd w:val="0"/>
        <w:spacing w:line="360" w:lineRule="auto"/>
        <w:jc w:val="left"/>
        <w:rPr>
          <w:rFonts w:hint="eastAsia" w:ascii="宋体" w:hAnsi="宋体" w:eastAsia="宋体" w:cs="宋体"/>
          <w:kern w:val="0"/>
          <w:lang w:val="zh-CN"/>
        </w:rPr>
      </w:pPr>
      <w:r>
        <w:rPr>
          <w:rFonts w:hint="eastAsia" w:ascii="宋体" w:hAnsi="宋体" w:eastAsia="宋体" w:cs="宋体"/>
          <w:kern w:val="0"/>
          <w:lang w:val="zh-CN"/>
        </w:rPr>
        <w:t>说明：</w:t>
      </w:r>
      <w:r>
        <w:rPr>
          <w:rFonts w:hint="eastAsia" w:ascii="宋体" w:hAnsi="宋体" w:eastAsia="宋体" w:cs="宋体"/>
          <w:kern w:val="0"/>
        </w:rPr>
        <w:t>1</w:t>
      </w:r>
      <w:r>
        <w:rPr>
          <w:rFonts w:hint="eastAsia" w:ascii="宋体" w:hAnsi="宋体" w:eastAsia="宋体" w:cs="宋体"/>
          <w:kern w:val="0"/>
          <w:lang w:val="zh-CN"/>
        </w:rPr>
        <w:t>.在“供应商是否属于小和微型企业”栏后“是”或“否”上打“√”。</w:t>
      </w:r>
    </w:p>
    <w:p>
      <w:pPr>
        <w:widowControl/>
        <w:adjustRightInd w:val="0"/>
        <w:spacing w:line="360" w:lineRule="auto"/>
        <w:ind w:firstLine="660" w:firstLineChars="300"/>
        <w:jc w:val="left"/>
        <w:rPr>
          <w:rFonts w:hint="eastAsia" w:ascii="宋体" w:hAnsi="宋体" w:eastAsia="宋体" w:cs="宋体"/>
          <w:kern w:val="0"/>
          <w:lang w:val="zh-CN"/>
        </w:rPr>
      </w:pPr>
      <w:r>
        <w:rPr>
          <w:rFonts w:hint="eastAsia" w:ascii="宋体" w:hAnsi="宋体" w:eastAsia="宋体" w:cs="宋体"/>
          <w:kern w:val="0"/>
        </w:rPr>
        <w:t>2</w:t>
      </w:r>
      <w:r>
        <w:rPr>
          <w:rFonts w:hint="eastAsia" w:ascii="宋体" w:hAnsi="宋体" w:eastAsia="宋体" w:cs="宋体"/>
          <w:kern w:val="0"/>
          <w:lang w:val="zh-CN"/>
        </w:rPr>
        <w:t>.在“供应商是否属于残疾人福利性单位”栏后“是”或“否”上打“√”。</w:t>
      </w:r>
    </w:p>
    <w:p>
      <w:pPr>
        <w:widowControl/>
        <w:adjustRightInd w:val="0"/>
        <w:spacing w:line="360" w:lineRule="auto"/>
        <w:ind w:firstLine="660" w:firstLineChars="300"/>
        <w:jc w:val="left"/>
        <w:rPr>
          <w:rFonts w:hint="eastAsia" w:ascii="宋体" w:hAnsi="宋体" w:eastAsia="宋体" w:cs="宋体"/>
          <w:kern w:val="0"/>
          <w:lang w:val="zh-CN"/>
        </w:rPr>
      </w:pPr>
      <w:r>
        <w:rPr>
          <w:rFonts w:hint="eastAsia" w:ascii="宋体" w:hAnsi="宋体" w:eastAsia="宋体" w:cs="宋体"/>
          <w:kern w:val="0"/>
        </w:rPr>
        <w:t>3</w:t>
      </w:r>
      <w:r>
        <w:rPr>
          <w:rFonts w:hint="eastAsia" w:ascii="宋体" w:hAnsi="宋体" w:eastAsia="宋体" w:cs="宋体"/>
          <w:kern w:val="0"/>
          <w:lang w:val="zh-CN"/>
        </w:rPr>
        <w:t>.在“供应商是否属于监狱企业”栏后“是”或“否”上打“√”。</w:t>
      </w:r>
    </w:p>
    <w:p>
      <w:pPr>
        <w:pStyle w:val="247"/>
        <w:ind w:firstLine="600" w:firstLineChars="300"/>
        <w:rPr>
          <w:rFonts w:hint="eastAsia" w:ascii="宋体" w:hAnsi="宋体" w:eastAsia="宋体" w:cs="宋体"/>
        </w:rPr>
      </w:pPr>
      <w:r>
        <w:rPr>
          <w:rFonts w:hint="eastAsia" w:ascii="宋体" w:hAnsi="宋体" w:eastAsia="宋体" w:cs="宋体"/>
        </w:rPr>
        <w:t>4.</w:t>
      </w:r>
      <w:r>
        <w:rPr>
          <w:rFonts w:hint="eastAsia" w:ascii="宋体" w:hAnsi="宋体" w:eastAsia="宋体" w:cs="宋体"/>
          <w:lang w:val="zh-CN"/>
        </w:rPr>
        <w:t>如果行数不够请自行增加。</w:t>
      </w:r>
    </w:p>
    <w:p>
      <w:pPr>
        <w:spacing w:line="360" w:lineRule="auto"/>
        <w:ind w:left="220" w:right="567" w:firstLine="440"/>
        <w:rPr>
          <w:rFonts w:hint="eastAsia"/>
          <w:color w:val="auto"/>
          <w:szCs w:val="21"/>
          <w:highlight w:val="none"/>
        </w:rPr>
      </w:pPr>
    </w:p>
    <w:p>
      <w:pPr>
        <w:pStyle w:val="21"/>
        <w:rPr>
          <w:rFonts w:hint="eastAsia"/>
          <w:color w:val="auto"/>
          <w:szCs w:val="21"/>
          <w:highlight w:val="none"/>
        </w:rPr>
      </w:pPr>
    </w:p>
    <w:p>
      <w:pPr>
        <w:rPr>
          <w:rFonts w:hint="eastAsia"/>
          <w:color w:val="auto"/>
          <w:szCs w:val="21"/>
          <w:highlight w:val="none"/>
        </w:rPr>
      </w:pPr>
    </w:p>
    <w:p>
      <w:pPr>
        <w:pStyle w:val="21"/>
        <w:rPr>
          <w:rFonts w:hint="eastAsia"/>
          <w:color w:val="auto"/>
          <w:szCs w:val="21"/>
          <w:highlight w:val="none"/>
        </w:rPr>
      </w:pPr>
    </w:p>
    <w:p>
      <w:pPr>
        <w:rPr>
          <w:rFonts w:hint="eastAsia"/>
          <w:color w:val="auto"/>
          <w:szCs w:val="21"/>
          <w:highlight w:val="none"/>
        </w:rPr>
      </w:pPr>
    </w:p>
    <w:p>
      <w:pPr>
        <w:pStyle w:val="21"/>
        <w:rPr>
          <w:rFonts w:hint="eastAsia"/>
          <w:color w:val="auto"/>
          <w:szCs w:val="21"/>
          <w:highlight w:val="none"/>
        </w:rPr>
      </w:pPr>
    </w:p>
    <w:p>
      <w:pPr>
        <w:rPr>
          <w:rFonts w:hint="eastAsia"/>
          <w:color w:val="auto"/>
          <w:szCs w:val="21"/>
          <w:highlight w:val="none"/>
        </w:rPr>
      </w:pPr>
    </w:p>
    <w:p>
      <w:pPr>
        <w:pStyle w:val="21"/>
        <w:rPr>
          <w:rFonts w:hint="eastAsia"/>
          <w:color w:val="auto"/>
          <w:szCs w:val="21"/>
          <w:highlight w:val="none"/>
        </w:rPr>
      </w:pPr>
    </w:p>
    <w:p>
      <w:pPr>
        <w:rPr>
          <w:rFonts w:hint="eastAsia"/>
          <w:color w:val="auto"/>
          <w:szCs w:val="21"/>
          <w:highlight w:val="none"/>
        </w:rPr>
      </w:pPr>
    </w:p>
    <w:p>
      <w:pPr>
        <w:pStyle w:val="21"/>
        <w:rPr>
          <w:rFonts w:hint="eastAsia"/>
          <w:color w:val="auto"/>
          <w:szCs w:val="21"/>
          <w:highlight w:val="none"/>
        </w:rPr>
      </w:pPr>
    </w:p>
    <w:p>
      <w:pPr>
        <w:rPr>
          <w:rFonts w:hint="eastAsia"/>
          <w:color w:val="auto"/>
          <w:szCs w:val="21"/>
          <w:highlight w:val="none"/>
        </w:rPr>
      </w:pPr>
    </w:p>
    <w:p>
      <w:pPr>
        <w:pStyle w:val="21"/>
        <w:rPr>
          <w:rFonts w:hint="eastAsia"/>
          <w:color w:val="auto"/>
          <w:szCs w:val="21"/>
          <w:highlight w:val="none"/>
        </w:rPr>
      </w:pPr>
    </w:p>
    <w:p>
      <w:pPr>
        <w:rPr>
          <w:rFonts w:hint="eastAsia"/>
          <w:color w:val="auto"/>
          <w:szCs w:val="21"/>
          <w:highlight w:val="none"/>
        </w:rPr>
      </w:pPr>
    </w:p>
    <w:p>
      <w:pPr>
        <w:pStyle w:val="21"/>
        <w:rPr>
          <w:rFonts w:hint="eastAsia"/>
          <w:color w:val="auto"/>
          <w:highlight w:val="none"/>
        </w:rPr>
      </w:pPr>
    </w:p>
    <w:p>
      <w:pPr>
        <w:pStyle w:val="21"/>
        <w:rPr>
          <w:rFonts w:hint="eastAsia"/>
          <w:color w:val="auto"/>
          <w:szCs w:val="21"/>
          <w:highlight w:val="none"/>
        </w:rPr>
      </w:pPr>
    </w:p>
    <w:p>
      <w:pPr>
        <w:rPr>
          <w:rFonts w:hint="eastAsia"/>
          <w:color w:val="auto"/>
          <w:szCs w:val="21"/>
          <w:highlight w:val="none"/>
        </w:rPr>
      </w:pPr>
    </w:p>
    <w:p>
      <w:pPr>
        <w:pStyle w:val="17"/>
        <w:rPr>
          <w:rFonts w:hint="eastAsia"/>
          <w:color w:val="auto"/>
          <w:highlight w:val="none"/>
        </w:rPr>
      </w:pPr>
    </w:p>
    <w:p>
      <w:pPr>
        <w:widowControl/>
        <w:spacing w:line="360" w:lineRule="auto"/>
        <w:ind w:left="220" w:right="567" w:firstLine="442"/>
        <w:rPr>
          <w:rFonts w:hint="eastAsia"/>
          <w:b/>
          <w:bCs/>
          <w:color w:val="auto"/>
          <w:szCs w:val="21"/>
          <w:highlight w:val="none"/>
        </w:rPr>
      </w:pPr>
    </w:p>
    <w:p>
      <w:pPr>
        <w:widowControl/>
        <w:spacing w:line="240" w:lineRule="auto"/>
        <w:ind w:left="0" w:right="0" w:firstLine="0"/>
        <w:rPr>
          <w:rFonts w:hint="eastAsia"/>
          <w:b/>
          <w:bCs/>
          <w:color w:val="auto"/>
          <w:szCs w:val="21"/>
          <w:highlight w:val="none"/>
        </w:rPr>
      </w:pPr>
      <w:r>
        <w:rPr>
          <w:rFonts w:hint="eastAsia"/>
          <w:b/>
          <w:bCs/>
          <w:color w:val="auto"/>
          <w:szCs w:val="21"/>
          <w:highlight w:val="none"/>
        </w:rPr>
        <w:t>四、资格证明文件</w:t>
      </w:r>
    </w:p>
    <w:p>
      <w:pPr>
        <w:pStyle w:val="17"/>
        <w:tabs>
          <w:tab w:val="left" w:pos="682"/>
          <w:tab w:val="left" w:pos="1107"/>
          <w:tab w:val="left" w:pos="1532"/>
          <w:tab w:val="left" w:pos="1957"/>
          <w:tab w:val="left" w:pos="2382"/>
          <w:tab w:val="left" w:pos="2807"/>
          <w:tab w:val="left" w:pos="3232"/>
          <w:tab w:val="left" w:pos="3657"/>
        </w:tabs>
        <w:spacing w:line="360" w:lineRule="auto"/>
        <w:ind w:left="0" w:leftChars="0" w:right="220" w:rightChars="100" w:firstLine="0" w:firstLineChars="0"/>
        <w:jc w:val="both"/>
        <w:rPr>
          <w:rFonts w:ascii="宋体" w:hAnsi="宋体" w:eastAsia="宋体" w:cs="宋体"/>
          <w:sz w:val="24"/>
          <w:szCs w:val="24"/>
        </w:rPr>
      </w:pPr>
    </w:p>
    <w:p>
      <w:pPr>
        <w:pStyle w:val="17"/>
        <w:tabs>
          <w:tab w:val="left" w:pos="682"/>
          <w:tab w:val="left" w:pos="1107"/>
          <w:tab w:val="left" w:pos="1532"/>
          <w:tab w:val="left" w:pos="1957"/>
          <w:tab w:val="left" w:pos="2382"/>
          <w:tab w:val="left" w:pos="2807"/>
          <w:tab w:val="left" w:pos="3232"/>
          <w:tab w:val="left" w:pos="3657"/>
        </w:tabs>
        <w:spacing w:line="360" w:lineRule="auto"/>
        <w:ind w:left="0" w:leftChars="0" w:right="220" w:rightChars="100" w:firstLine="720" w:firstLineChars="300"/>
        <w:jc w:val="both"/>
        <w:rPr>
          <w:rFonts w:ascii="宋体" w:hAnsi="宋体" w:eastAsia="宋体" w:cs="宋体"/>
          <w:sz w:val="24"/>
          <w:szCs w:val="24"/>
        </w:rPr>
      </w:pPr>
      <w:r>
        <w:rPr>
          <w:rFonts w:ascii="宋体" w:hAnsi="宋体" w:eastAsia="宋体" w:cs="宋体"/>
          <w:sz w:val="24"/>
          <w:szCs w:val="24"/>
        </w:rPr>
        <w:t>格式由投标根据人员按排情况自拟。</w:t>
      </w:r>
    </w:p>
    <w:p>
      <w:pPr>
        <w:pStyle w:val="18"/>
        <w:rPr>
          <w:rFonts w:hint="eastAsia"/>
        </w:rPr>
      </w:pPr>
    </w:p>
    <w:p>
      <w:pPr>
        <w:widowControl/>
        <w:spacing w:line="240" w:lineRule="auto"/>
        <w:ind w:left="0" w:right="0" w:firstLine="0"/>
        <w:rPr>
          <w:rFonts w:hint="eastAsia" w:ascii="宋体" w:hAnsi="宋体" w:eastAsia="宋体" w:cs="宋体"/>
          <w:b/>
          <w:bCs/>
          <w:color w:val="auto"/>
          <w:szCs w:val="21"/>
          <w:highlight w:val="none"/>
        </w:rPr>
      </w:pPr>
    </w:p>
    <w:p>
      <w:pPr>
        <w:pBdr>
          <w:top w:val="none" w:color="000000" w:sz="0" w:space="0"/>
          <w:left w:val="none" w:color="000000" w:sz="0" w:space="0"/>
          <w:bottom w:val="none" w:color="000000" w:sz="0" w:space="0"/>
          <w:right w:val="none" w:color="000000" w:sz="0" w:space="0"/>
        </w:pBdr>
        <w:spacing w:before="0" w:after="0" w:line="113" w:lineRule="atLeast"/>
        <w:ind w:right="0"/>
      </w:pPr>
      <w:r>
        <w:rPr>
          <w:rFonts w:hint="eastAsia" w:cs="宋体"/>
          <w:b/>
          <w:color w:val="000000"/>
          <w:sz w:val="22"/>
          <w:lang w:val="en-US" w:eastAsia="zh-CN"/>
        </w:rPr>
        <w:t>五</w:t>
      </w:r>
      <w:r>
        <w:rPr>
          <w:rFonts w:ascii="宋体" w:hAnsi="宋体" w:eastAsia="宋体" w:cs="宋体"/>
          <w:b/>
          <w:color w:val="000000"/>
          <w:sz w:val="22"/>
        </w:rPr>
        <w:t>、分项报价表格式</w:t>
      </w:r>
    </w:p>
    <w:p>
      <w:pPr>
        <w:pBdr>
          <w:top w:val="none" w:color="000000" w:sz="0" w:space="0"/>
          <w:left w:val="none" w:color="000000" w:sz="0" w:space="0"/>
          <w:bottom w:val="none" w:color="000000" w:sz="0" w:space="0"/>
          <w:right w:val="none" w:color="000000" w:sz="0" w:space="0"/>
        </w:pBdr>
        <w:spacing w:before="0" w:after="0" w:line="79" w:lineRule="atLeast"/>
        <w:ind w:left="0" w:right="0" w:firstLine="0"/>
        <w:jc w:val="center"/>
      </w:pPr>
      <w:r>
        <w:rPr>
          <w:rFonts w:ascii="宋体" w:hAnsi="宋体" w:eastAsia="宋体" w:cs="宋体"/>
          <w:b/>
          <w:color w:val="000000"/>
          <w:sz w:val="36"/>
        </w:rPr>
        <w:t>分项报价表</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336"/>
        <w:gridCol w:w="1337"/>
        <w:gridCol w:w="1336"/>
        <w:gridCol w:w="1336"/>
        <w:gridCol w:w="1336"/>
        <w:gridCol w:w="1336"/>
        <w:gridCol w:w="1338"/>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5" w:type="dxa"/>
            <w:gridSpan w:val="7"/>
            <w:tcBorders>
              <w:top w:val="nil"/>
              <w:left w:val="nil"/>
              <w:bottom w:val="nil"/>
              <w:right w:val="nil"/>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1"/>
              </w:rPr>
              <w:t>项目名称：</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5" w:type="dxa"/>
            <w:gridSpan w:val="7"/>
            <w:tcBorders>
              <w:top w:val="nil"/>
              <w:left w:val="nil"/>
              <w:bottom w:val="single" w:color="000000" w:sz="8" w:space="0"/>
              <w:right w:val="nil"/>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1"/>
              </w:rPr>
              <w:t>项目编号：</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1"/>
              </w:rPr>
              <w:t xml:space="preserve"> 序号 </w:t>
            </w:r>
          </w:p>
        </w:tc>
        <w:tc>
          <w:tcPr>
            <w:tcW w:w="13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1"/>
              </w:rPr>
              <w:t>名称</w:t>
            </w:r>
          </w:p>
        </w:tc>
        <w:tc>
          <w:tcPr>
            <w:tcW w:w="13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1"/>
              </w:rPr>
              <w:t>分项目</w:t>
            </w:r>
          </w:p>
        </w:tc>
        <w:tc>
          <w:tcPr>
            <w:tcW w:w="13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1"/>
              </w:rPr>
              <w:t>数量</w:t>
            </w:r>
          </w:p>
        </w:tc>
        <w:tc>
          <w:tcPr>
            <w:tcW w:w="13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1"/>
              </w:rPr>
              <w:t>单位</w:t>
            </w:r>
          </w:p>
        </w:tc>
        <w:tc>
          <w:tcPr>
            <w:tcW w:w="13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1"/>
              </w:rPr>
              <w:t>单价（元）</w:t>
            </w:r>
          </w:p>
        </w:tc>
        <w:tc>
          <w:tcPr>
            <w:tcW w:w="13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1"/>
              </w:rPr>
              <w:t>总价（元）</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33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c>
          <w:tcPr>
            <w:tcW w:w="13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center"/>
            </w:pPr>
            <w:r>
              <w:rPr>
                <w:rFonts w:ascii="宋体" w:hAnsi="宋体" w:eastAsia="宋体" w:cs="宋体"/>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37" w:hRule="atLeast"/>
        </w:trPr>
        <w:tc>
          <w:tcPr>
            <w:tcW w:w="2673" w:type="dxa"/>
            <w:gridSpan w:val="2"/>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pPr>
            <w:r>
              <w:rPr>
                <w:rFonts w:ascii="宋体" w:hAnsi="宋体" w:eastAsia="宋体" w:cs="宋体"/>
                <w:color w:val="000000"/>
                <w:sz w:val="21"/>
              </w:rPr>
              <w:t>总价小计：</w:t>
            </w:r>
          </w:p>
        </w:tc>
        <w:tc>
          <w:tcPr>
            <w:tcW w:w="6682" w:type="dxa"/>
            <w:gridSpan w:val="5"/>
            <w:tcBorders>
              <w:top w:val="nil"/>
              <w:left w:val="nil"/>
              <w:bottom w:val="single" w:color="000000" w:sz="8" w:space="0"/>
              <w:right w:val="single" w:color="000000" w:sz="8" w:space="0"/>
            </w:tcBorders>
            <w:noWrap w:val="0"/>
            <w:tcMar>
              <w:top w:w="0" w:type="dxa"/>
              <w:left w:w="108" w:type="dxa"/>
              <w:bottom w:w="0" w:type="dxa"/>
              <w:right w:w="108" w:type="dxa"/>
            </w:tcMar>
            <w:vAlign w:val="top"/>
          </w:tcPr>
          <w:p>
            <w:pPr>
              <w:pBdr>
                <w:top w:val="none" w:color="000000" w:sz="0" w:space="0"/>
                <w:left w:val="none" w:color="000000" w:sz="0" w:space="0"/>
                <w:bottom w:val="none" w:color="000000" w:sz="0" w:space="0"/>
                <w:right w:val="none" w:color="000000" w:sz="0" w:space="0"/>
              </w:pBdr>
              <w:spacing w:before="0" w:after="0" w:line="85" w:lineRule="atLeast"/>
              <w:ind w:left="0" w:right="0" w:firstLine="4515"/>
              <w:jc w:val="both"/>
            </w:pPr>
            <w:r>
              <w:rPr>
                <w:rFonts w:ascii="宋体" w:hAnsi="宋体" w:eastAsia="宋体" w:cs="宋体"/>
                <w:color w:val="000000"/>
                <w:sz w:val="21"/>
              </w:rPr>
              <w:t>元</w:t>
            </w:r>
          </w:p>
        </w:tc>
      </w:tr>
    </w:tbl>
    <w:p>
      <w:pPr>
        <w:pBdr>
          <w:top w:val="none" w:color="000000" w:sz="0" w:space="0"/>
          <w:left w:val="none" w:color="000000" w:sz="0" w:space="0"/>
          <w:bottom w:val="none" w:color="000000" w:sz="0" w:space="0"/>
          <w:right w:val="none" w:color="000000" w:sz="0" w:space="0"/>
        </w:pBdr>
        <w:spacing w:before="0" w:after="0" w:line="113" w:lineRule="atLeast"/>
        <w:ind w:left="0" w:right="0" w:firstLine="0"/>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line="113" w:lineRule="atLeast"/>
        <w:ind w:left="0" w:right="0" w:firstLine="420"/>
      </w:pPr>
      <w:r>
        <w:rPr>
          <w:rFonts w:ascii="宋体" w:hAnsi="宋体" w:eastAsia="宋体" w:cs="宋体"/>
          <w:b/>
          <w:color w:val="000000"/>
          <w:sz w:val="22"/>
        </w:rPr>
        <w:t>供应商名称：</w:t>
      </w:r>
      <w:r>
        <w:rPr>
          <w:rFonts w:ascii="宋体" w:hAnsi="宋体" w:eastAsia="宋体" w:cs="宋体"/>
          <w:b/>
          <w:color w:val="000000"/>
          <w:sz w:val="21"/>
          <w:u w:val="single"/>
        </w:rPr>
        <w:t>                                                      </w:t>
      </w:r>
      <w:r>
        <w:rPr>
          <w:rFonts w:ascii="宋体" w:hAnsi="宋体" w:eastAsia="宋体" w:cs="宋体"/>
          <w:b/>
          <w:color w:val="000000"/>
          <w:sz w:val="22"/>
        </w:rPr>
        <w:t>（盖章）</w:t>
      </w:r>
    </w:p>
    <w:p>
      <w:pPr>
        <w:pBdr>
          <w:top w:val="none" w:color="000000" w:sz="0" w:space="0"/>
          <w:left w:val="none" w:color="000000" w:sz="0" w:space="0"/>
          <w:bottom w:val="none" w:color="000000" w:sz="0" w:space="0"/>
          <w:right w:val="none" w:color="000000" w:sz="0" w:space="0"/>
        </w:pBdr>
        <w:spacing w:before="0" w:after="0" w:line="113" w:lineRule="atLeast"/>
        <w:ind w:left="0" w:right="0" w:firstLine="0"/>
      </w:pPr>
      <w:r>
        <w:rPr>
          <w:rFonts w:ascii="宋体" w:hAnsi="宋体" w:eastAsia="宋体" w:cs="宋体"/>
          <w:b/>
          <w:color w:val="000000"/>
          <w:sz w:val="22"/>
        </w:rPr>
        <w:t> </w:t>
      </w:r>
    </w:p>
    <w:p>
      <w:pPr>
        <w:pBdr>
          <w:top w:val="none" w:color="000000" w:sz="0" w:space="0"/>
          <w:left w:val="none" w:color="000000" w:sz="0" w:space="0"/>
          <w:bottom w:val="none" w:color="000000" w:sz="0" w:space="0"/>
          <w:right w:val="none" w:color="000000" w:sz="0" w:space="0"/>
        </w:pBdr>
        <w:spacing w:before="0" w:after="0" w:line="113" w:lineRule="atLeast"/>
        <w:ind w:left="0" w:right="0" w:firstLine="420"/>
      </w:pPr>
      <w:r>
        <w:rPr>
          <w:rFonts w:ascii="宋体" w:hAnsi="宋体" w:eastAsia="宋体" w:cs="宋体"/>
          <w:b/>
          <w:color w:val="000000"/>
          <w:sz w:val="22"/>
        </w:rPr>
        <w:t>说明：如果行数不够，请自行增加。</w:t>
      </w:r>
    </w:p>
    <w:p>
      <w:pPr>
        <w:pBdr>
          <w:top w:val="none" w:color="000000" w:sz="0" w:space="0"/>
          <w:left w:val="none" w:color="000000" w:sz="0" w:space="0"/>
          <w:bottom w:val="none" w:color="000000" w:sz="0" w:space="0"/>
          <w:right w:val="none" w:color="000000" w:sz="0" w:space="0"/>
        </w:pBdr>
        <w:spacing w:before="0" w:after="0" w:line="113" w:lineRule="atLeast"/>
        <w:ind w:left="0" w:right="0" w:firstLine="420"/>
      </w:pPr>
      <w:r>
        <w:rPr>
          <w:rFonts w:ascii="宋体" w:hAnsi="宋体" w:eastAsia="宋体" w:cs="宋体"/>
          <w:b/>
          <w:color w:val="000000"/>
          <w:sz w:val="22"/>
        </w:rPr>
        <w:t> </w:t>
      </w:r>
    </w:p>
    <w:p>
      <w:pPr>
        <w:pStyle w:val="6"/>
        <w:rPr>
          <w:rFonts w:hint="eastAsia"/>
          <w:color w:val="auto"/>
          <w:highlight w:val="none"/>
        </w:rPr>
      </w:pPr>
    </w:p>
    <w:p>
      <w:pPr>
        <w:rPr>
          <w:rFonts w:hint="eastAsia"/>
          <w:color w:val="auto"/>
          <w:szCs w:val="21"/>
          <w:highlight w:val="none"/>
        </w:rPr>
      </w:pPr>
    </w:p>
    <w:p>
      <w:pPr>
        <w:pStyle w:val="6"/>
        <w:rPr>
          <w:rFonts w:hint="eastAsia"/>
          <w:color w:val="auto"/>
          <w:highlight w:val="none"/>
        </w:rPr>
      </w:pPr>
    </w:p>
    <w:p>
      <w:pPr>
        <w:rPr>
          <w:rFonts w:hint="eastAsia"/>
          <w:color w:val="auto"/>
          <w:szCs w:val="21"/>
          <w:highlight w:val="none"/>
        </w:rPr>
      </w:pPr>
    </w:p>
    <w:p>
      <w:pPr>
        <w:pStyle w:val="6"/>
        <w:rPr>
          <w:rFonts w:hint="eastAsia"/>
          <w:color w:val="auto"/>
          <w:highlight w:val="none"/>
        </w:rPr>
      </w:pPr>
    </w:p>
    <w:p>
      <w:pPr>
        <w:rPr>
          <w:rFonts w:hint="eastAsia"/>
          <w:color w:val="auto"/>
          <w:szCs w:val="21"/>
          <w:highlight w:val="none"/>
        </w:rPr>
      </w:pPr>
    </w:p>
    <w:p>
      <w:pPr>
        <w:pStyle w:val="6"/>
        <w:rPr>
          <w:rFonts w:hint="eastAsia"/>
          <w:color w:val="auto"/>
          <w:highlight w:val="none"/>
        </w:rPr>
      </w:pPr>
    </w:p>
    <w:p>
      <w:pPr>
        <w:rPr>
          <w:rFonts w:hint="eastAsia"/>
          <w:color w:val="auto"/>
          <w:szCs w:val="21"/>
          <w:highlight w:val="none"/>
        </w:rPr>
      </w:pPr>
    </w:p>
    <w:p>
      <w:pPr>
        <w:pStyle w:val="21"/>
        <w:rPr>
          <w:rFonts w:hint="eastAsia"/>
          <w:color w:val="auto"/>
          <w:highlight w:val="none"/>
        </w:rPr>
      </w:pPr>
    </w:p>
    <w:p>
      <w:pPr>
        <w:rPr>
          <w:rFonts w:hint="eastAsia"/>
          <w:color w:val="auto"/>
          <w:szCs w:val="21"/>
          <w:highlight w:val="none"/>
        </w:rPr>
      </w:pPr>
    </w:p>
    <w:p>
      <w:pPr>
        <w:pStyle w:val="6"/>
        <w:rPr>
          <w:rFonts w:hint="eastAsia"/>
          <w:color w:val="auto"/>
          <w:highlight w:val="none"/>
        </w:rPr>
      </w:pPr>
    </w:p>
    <w:p>
      <w:pPr>
        <w:rPr>
          <w:rFonts w:hint="eastAsia"/>
          <w:color w:val="auto"/>
          <w:szCs w:val="21"/>
          <w:highlight w:val="none"/>
        </w:rPr>
      </w:pPr>
    </w:p>
    <w:p>
      <w:pPr>
        <w:pStyle w:val="202"/>
        <w:ind w:firstLine="420"/>
        <w:rPr>
          <w:rFonts w:hint="eastAsia" w:hAnsi="宋体" w:cs="宋体"/>
          <w:color w:val="auto"/>
          <w:szCs w:val="21"/>
          <w:highlight w:val="none"/>
        </w:rPr>
      </w:pPr>
    </w:p>
    <w:p>
      <w:pPr>
        <w:rPr>
          <w:rFonts w:hint="eastAsia"/>
          <w:color w:val="auto"/>
          <w:szCs w:val="21"/>
          <w:highlight w:val="none"/>
        </w:rPr>
      </w:pPr>
    </w:p>
    <w:p>
      <w:pPr>
        <w:pStyle w:val="202"/>
        <w:ind w:firstLine="420"/>
        <w:rPr>
          <w:rFonts w:hint="eastAsia" w:hAnsi="宋体" w:cs="宋体"/>
          <w:color w:val="auto"/>
          <w:highlight w:val="none"/>
        </w:rPr>
      </w:pPr>
    </w:p>
    <w:p>
      <w:pPr>
        <w:pStyle w:val="6"/>
        <w:rPr>
          <w:rFonts w:hint="eastAsia"/>
          <w:color w:val="auto"/>
          <w:highlight w:val="none"/>
        </w:rPr>
      </w:pPr>
    </w:p>
    <w:p>
      <w:pPr>
        <w:rPr>
          <w:rFonts w:hint="eastAsia"/>
          <w:color w:val="auto"/>
          <w:highlight w:val="none"/>
        </w:rPr>
      </w:pPr>
    </w:p>
    <w:p>
      <w:pPr>
        <w:widowControl/>
        <w:spacing w:line="240" w:lineRule="atLeast"/>
        <w:ind w:left="220" w:right="567" w:firstLine="440"/>
        <w:rPr>
          <w:rFonts w:hint="eastAsia"/>
          <w:color w:val="auto"/>
          <w:szCs w:val="21"/>
          <w:highlight w:val="none"/>
        </w:rPr>
      </w:pPr>
    </w:p>
    <w:p>
      <w:pPr>
        <w:widowControl/>
        <w:spacing w:line="240" w:lineRule="auto"/>
        <w:ind w:left="0" w:right="0" w:firstLine="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widowControl/>
        <w:spacing w:line="360" w:lineRule="auto"/>
        <w:ind w:right="567"/>
        <w:rPr>
          <w:rFonts w:hint="eastAsia"/>
          <w:b/>
          <w:bCs/>
          <w:color w:val="auto"/>
          <w:szCs w:val="21"/>
          <w:highlight w:val="none"/>
        </w:rPr>
      </w:pPr>
      <w:r>
        <w:rPr>
          <w:rFonts w:hint="eastAsia"/>
          <w:b/>
          <w:bCs/>
          <w:color w:val="auto"/>
          <w:szCs w:val="21"/>
          <w:highlight w:val="none"/>
        </w:rPr>
        <w:t>六、条款偏离表格式</w:t>
      </w:r>
    </w:p>
    <w:p>
      <w:pPr>
        <w:widowControl/>
        <w:spacing w:line="360" w:lineRule="auto"/>
        <w:ind w:left="220" w:right="567" w:firstLine="720"/>
        <w:jc w:val="center"/>
        <w:outlineLvl w:val="0"/>
        <w:rPr>
          <w:rFonts w:hint="eastAsia" w:ascii="宋体" w:eastAsia="宋体"/>
          <w:color w:val="auto"/>
          <w:sz w:val="36"/>
          <w:szCs w:val="36"/>
          <w:highlight w:val="none"/>
        </w:rPr>
      </w:pPr>
      <w:r>
        <w:rPr>
          <w:rFonts w:hint="eastAsia" w:ascii="宋体" w:eastAsia="宋体"/>
          <w:color w:val="auto"/>
          <w:sz w:val="36"/>
          <w:szCs w:val="36"/>
          <w:highlight w:val="none"/>
        </w:rPr>
        <w:t>商务条款偏离表</w:t>
      </w:r>
    </w:p>
    <w:tbl>
      <w:tblPr>
        <w:tblStyle w:val="42"/>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spacing w:line="360" w:lineRule="auto"/>
              <w:ind w:right="567"/>
              <w:rPr>
                <w:rFonts w:hint="eastAsia"/>
                <w:color w:val="auto"/>
                <w:szCs w:val="21"/>
                <w:highlight w:val="none"/>
              </w:rPr>
            </w:pPr>
            <w:r>
              <w:rPr>
                <w:rFonts w:hint="eastAsia"/>
                <w:color w:val="auto"/>
                <w:szCs w:val="21"/>
                <w:highlight w:val="none"/>
              </w:rPr>
              <w:t>项目名称：</w:t>
            </w:r>
          </w:p>
        </w:tc>
        <w:tc>
          <w:tcPr>
            <w:tcW w:w="2830" w:type="dxa"/>
            <w:gridSpan w:val="2"/>
            <w:tcBorders>
              <w:top w:val="nil"/>
              <w:left w:val="nil"/>
              <w:right w:val="nil"/>
            </w:tcBorders>
            <w:noWrap w:val="0"/>
            <w:vAlign w:val="center"/>
          </w:tcPr>
          <w:p>
            <w:pPr>
              <w:widowControl/>
              <w:spacing w:line="360" w:lineRule="auto"/>
              <w:ind w:right="567"/>
              <w:rPr>
                <w:rFonts w:hint="eastAsia"/>
                <w:color w:val="auto"/>
                <w:szCs w:val="21"/>
                <w:highlight w:val="none"/>
              </w:rPr>
            </w:pPr>
            <w:r>
              <w:rPr>
                <w:rFonts w:hint="eastAsia"/>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51" w:type="dxa"/>
            <w:noWrap w:val="0"/>
            <w:vAlign w:val="center"/>
          </w:tcPr>
          <w:p>
            <w:pPr>
              <w:rPr>
                <w:rFonts w:hint="eastAsia"/>
                <w:color w:val="auto"/>
                <w:highlight w:val="none"/>
                <w:lang w:val="en-US"/>
              </w:rPr>
            </w:pPr>
            <w:r>
              <w:rPr>
                <w:rFonts w:hint="eastAsia"/>
                <w:color w:val="auto"/>
                <w:highlight w:val="none"/>
                <w:lang w:val="en-US"/>
              </w:rPr>
              <w:t>序号</w:t>
            </w:r>
          </w:p>
        </w:tc>
        <w:tc>
          <w:tcPr>
            <w:tcW w:w="1620" w:type="dxa"/>
            <w:noWrap w:val="0"/>
            <w:vAlign w:val="center"/>
          </w:tcPr>
          <w:p>
            <w:pPr>
              <w:rPr>
                <w:rFonts w:hint="eastAsia"/>
                <w:color w:val="auto"/>
                <w:highlight w:val="none"/>
              </w:rPr>
            </w:pPr>
            <w:r>
              <w:rPr>
                <w:rFonts w:hint="eastAsia"/>
                <w:color w:val="auto"/>
                <w:highlight w:val="none"/>
              </w:rPr>
              <w:t>磋商文件条目号</w:t>
            </w:r>
          </w:p>
        </w:tc>
        <w:tc>
          <w:tcPr>
            <w:tcW w:w="2700" w:type="dxa"/>
            <w:noWrap w:val="0"/>
            <w:vAlign w:val="center"/>
          </w:tcPr>
          <w:p>
            <w:pPr>
              <w:jc w:val="center"/>
              <w:rPr>
                <w:rFonts w:hint="eastAsia"/>
                <w:color w:val="auto"/>
                <w:highlight w:val="none"/>
              </w:rPr>
            </w:pPr>
            <w:r>
              <w:rPr>
                <w:rFonts w:hint="eastAsia"/>
                <w:color w:val="auto"/>
                <w:highlight w:val="none"/>
              </w:rPr>
              <w:t>磋商文件的商务条款</w:t>
            </w:r>
          </w:p>
        </w:tc>
        <w:tc>
          <w:tcPr>
            <w:tcW w:w="2873" w:type="dxa"/>
            <w:gridSpan w:val="2"/>
            <w:noWrap w:val="0"/>
            <w:vAlign w:val="center"/>
          </w:tcPr>
          <w:p>
            <w:pPr>
              <w:jc w:val="center"/>
              <w:rPr>
                <w:rFonts w:hint="eastAsia"/>
                <w:color w:val="auto"/>
                <w:highlight w:val="none"/>
              </w:rPr>
            </w:pPr>
            <w:r>
              <w:rPr>
                <w:rFonts w:hint="eastAsia"/>
                <w:color w:val="auto"/>
                <w:highlight w:val="none"/>
              </w:rPr>
              <w:t>供应商响应</w:t>
            </w:r>
          </w:p>
        </w:tc>
        <w:tc>
          <w:tcPr>
            <w:tcW w:w="1372" w:type="dxa"/>
            <w:noWrap w:val="0"/>
            <w:vAlign w:val="center"/>
          </w:tcPr>
          <w:p>
            <w:pPr>
              <w:rPr>
                <w:rFonts w:hint="eastAsia"/>
                <w:color w:val="auto"/>
                <w:highlight w:val="none"/>
              </w:rPr>
            </w:pPr>
            <w:r>
              <w:rPr>
                <w:rFonts w:hint="eastAsia"/>
                <w:color w:val="auto"/>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bl>
    <w:p>
      <w:pPr>
        <w:widowControl/>
        <w:spacing w:line="360" w:lineRule="auto"/>
        <w:ind w:left="220" w:right="567" w:firstLine="440"/>
        <w:rPr>
          <w:rFonts w:hint="eastAsia"/>
          <w:color w:val="auto"/>
          <w:szCs w:val="21"/>
          <w:highlight w:val="none"/>
        </w:rPr>
      </w:pPr>
    </w:p>
    <w:p>
      <w:pPr>
        <w:widowControl/>
        <w:spacing w:line="360" w:lineRule="auto"/>
        <w:ind w:left="220" w:right="567" w:firstLine="440"/>
        <w:rPr>
          <w:rFonts w:hint="eastAsia"/>
          <w:color w:val="auto"/>
          <w:szCs w:val="21"/>
          <w:highlight w:val="none"/>
        </w:rPr>
      </w:pPr>
      <w:r>
        <w:rPr>
          <w:rFonts w:hint="eastAsia"/>
          <w:color w:val="auto"/>
          <w:szCs w:val="21"/>
          <w:highlight w:val="none"/>
        </w:rPr>
        <w:t>供应商名称：（盖章）</w:t>
      </w:r>
    </w:p>
    <w:p>
      <w:pPr>
        <w:widowControl/>
        <w:spacing w:line="360" w:lineRule="auto"/>
        <w:ind w:left="220" w:right="567" w:firstLine="440"/>
        <w:rPr>
          <w:rFonts w:hint="eastAsia"/>
          <w:color w:val="auto"/>
          <w:szCs w:val="21"/>
          <w:highlight w:val="none"/>
        </w:rPr>
      </w:pPr>
      <w:r>
        <w:rPr>
          <w:rFonts w:hint="eastAsia"/>
          <w:color w:val="auto"/>
          <w:szCs w:val="21"/>
          <w:highlight w:val="none"/>
        </w:rPr>
        <w:t>说明：如果行数不够，请自行增加。</w:t>
      </w:r>
    </w:p>
    <w:p>
      <w:pPr>
        <w:widowControl/>
        <w:spacing w:line="240" w:lineRule="atLeast"/>
        <w:ind w:left="220" w:right="567" w:firstLine="440"/>
        <w:rPr>
          <w:rFonts w:hint="eastAsia"/>
          <w:color w:val="auto"/>
          <w:szCs w:val="21"/>
          <w:highlight w:val="none"/>
        </w:rPr>
      </w:pPr>
    </w:p>
    <w:p>
      <w:pPr>
        <w:widowControl/>
        <w:spacing w:line="360" w:lineRule="auto"/>
        <w:ind w:left="220" w:right="567" w:firstLine="720"/>
        <w:jc w:val="center"/>
        <w:outlineLvl w:val="0"/>
        <w:rPr>
          <w:rFonts w:hint="eastAsia" w:ascii="宋体" w:eastAsia="宋体"/>
          <w:color w:val="auto"/>
          <w:sz w:val="36"/>
          <w:szCs w:val="36"/>
          <w:highlight w:val="none"/>
        </w:rPr>
      </w:pPr>
      <w:r>
        <w:rPr>
          <w:rFonts w:hint="eastAsia" w:ascii="宋体" w:eastAsia="宋体"/>
          <w:color w:val="auto"/>
          <w:sz w:val="36"/>
          <w:szCs w:val="36"/>
          <w:highlight w:val="none"/>
        </w:rPr>
        <w:t>技术条款偏离表</w:t>
      </w:r>
    </w:p>
    <w:tbl>
      <w:tblPr>
        <w:tblStyle w:val="42"/>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spacing w:line="360" w:lineRule="auto"/>
              <w:ind w:left="220" w:right="567" w:firstLine="440"/>
              <w:rPr>
                <w:rFonts w:hint="eastAsia"/>
                <w:color w:val="auto"/>
                <w:szCs w:val="21"/>
                <w:highlight w:val="none"/>
              </w:rPr>
            </w:pPr>
            <w:r>
              <w:rPr>
                <w:rFonts w:hint="eastAsia"/>
                <w:color w:val="auto"/>
                <w:szCs w:val="21"/>
                <w:highlight w:val="none"/>
              </w:rPr>
              <w:t>项目名称：</w:t>
            </w:r>
          </w:p>
        </w:tc>
        <w:tc>
          <w:tcPr>
            <w:tcW w:w="2830" w:type="dxa"/>
            <w:gridSpan w:val="2"/>
            <w:tcBorders>
              <w:top w:val="nil"/>
              <w:left w:val="nil"/>
              <w:right w:val="nil"/>
            </w:tcBorders>
            <w:noWrap w:val="0"/>
            <w:vAlign w:val="center"/>
          </w:tcPr>
          <w:p>
            <w:pPr>
              <w:widowControl/>
              <w:spacing w:line="360" w:lineRule="auto"/>
              <w:ind w:left="220" w:right="567" w:firstLine="440"/>
              <w:rPr>
                <w:rFonts w:hint="eastAsia"/>
                <w:color w:val="auto"/>
                <w:szCs w:val="21"/>
                <w:highlight w:val="none"/>
              </w:rPr>
            </w:pPr>
            <w:r>
              <w:rPr>
                <w:rFonts w:hint="eastAsia"/>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51" w:type="dxa"/>
            <w:noWrap w:val="0"/>
            <w:vAlign w:val="center"/>
          </w:tcPr>
          <w:p>
            <w:pPr>
              <w:rPr>
                <w:rFonts w:hint="eastAsia"/>
                <w:color w:val="auto"/>
                <w:highlight w:val="none"/>
                <w:lang w:val="en-US"/>
              </w:rPr>
            </w:pPr>
            <w:r>
              <w:rPr>
                <w:rFonts w:hint="eastAsia"/>
                <w:color w:val="auto"/>
                <w:highlight w:val="none"/>
                <w:lang w:val="en-US"/>
              </w:rPr>
              <w:t>序号</w:t>
            </w:r>
          </w:p>
        </w:tc>
        <w:tc>
          <w:tcPr>
            <w:tcW w:w="1620" w:type="dxa"/>
            <w:noWrap w:val="0"/>
            <w:vAlign w:val="center"/>
          </w:tcPr>
          <w:p>
            <w:pPr>
              <w:rPr>
                <w:rFonts w:hint="eastAsia"/>
                <w:color w:val="auto"/>
                <w:highlight w:val="none"/>
              </w:rPr>
            </w:pPr>
            <w:r>
              <w:rPr>
                <w:rFonts w:hint="eastAsia"/>
                <w:color w:val="auto"/>
                <w:highlight w:val="none"/>
              </w:rPr>
              <w:t>磋商文件条目号</w:t>
            </w:r>
          </w:p>
        </w:tc>
        <w:tc>
          <w:tcPr>
            <w:tcW w:w="2700" w:type="dxa"/>
            <w:noWrap w:val="0"/>
            <w:vAlign w:val="center"/>
          </w:tcPr>
          <w:p>
            <w:pPr>
              <w:jc w:val="center"/>
              <w:rPr>
                <w:rFonts w:hint="eastAsia"/>
                <w:color w:val="auto"/>
                <w:highlight w:val="none"/>
              </w:rPr>
            </w:pPr>
            <w:r>
              <w:rPr>
                <w:rFonts w:hint="eastAsia"/>
                <w:color w:val="auto"/>
                <w:highlight w:val="none"/>
              </w:rPr>
              <w:t>磋商文件的商务条款</w:t>
            </w:r>
          </w:p>
        </w:tc>
        <w:tc>
          <w:tcPr>
            <w:tcW w:w="2873" w:type="dxa"/>
            <w:gridSpan w:val="2"/>
            <w:noWrap w:val="0"/>
            <w:vAlign w:val="center"/>
          </w:tcPr>
          <w:p>
            <w:pPr>
              <w:jc w:val="center"/>
              <w:rPr>
                <w:rFonts w:hint="eastAsia"/>
                <w:color w:val="auto"/>
                <w:highlight w:val="none"/>
              </w:rPr>
            </w:pPr>
            <w:r>
              <w:rPr>
                <w:rFonts w:hint="eastAsia"/>
                <w:color w:val="auto"/>
                <w:highlight w:val="none"/>
              </w:rPr>
              <w:t>供应商响应</w:t>
            </w:r>
          </w:p>
        </w:tc>
        <w:tc>
          <w:tcPr>
            <w:tcW w:w="1372" w:type="dxa"/>
            <w:noWrap w:val="0"/>
            <w:vAlign w:val="center"/>
          </w:tcPr>
          <w:p>
            <w:pPr>
              <w:rPr>
                <w:rFonts w:hint="eastAsia"/>
                <w:color w:val="auto"/>
                <w:highlight w:val="none"/>
              </w:rPr>
            </w:pPr>
            <w:r>
              <w:rPr>
                <w:rFonts w:hint="eastAsia"/>
                <w:color w:val="auto"/>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spacing w:line="360" w:lineRule="auto"/>
              <w:ind w:left="220" w:right="567" w:firstLine="440"/>
              <w:jc w:val="center"/>
              <w:rPr>
                <w:rFonts w:hint="eastAsia"/>
                <w:color w:val="auto"/>
                <w:szCs w:val="21"/>
                <w:highlight w:val="none"/>
              </w:rPr>
            </w:pPr>
          </w:p>
        </w:tc>
        <w:tc>
          <w:tcPr>
            <w:tcW w:w="1620" w:type="dxa"/>
            <w:noWrap w:val="0"/>
            <w:vAlign w:val="center"/>
          </w:tcPr>
          <w:p>
            <w:pPr>
              <w:widowControl/>
              <w:spacing w:line="360" w:lineRule="auto"/>
              <w:ind w:left="220" w:right="567" w:firstLine="440"/>
              <w:jc w:val="center"/>
              <w:rPr>
                <w:rFonts w:hint="eastAsia"/>
                <w:color w:val="auto"/>
                <w:szCs w:val="21"/>
                <w:highlight w:val="none"/>
              </w:rPr>
            </w:pPr>
          </w:p>
        </w:tc>
        <w:tc>
          <w:tcPr>
            <w:tcW w:w="2700" w:type="dxa"/>
            <w:noWrap w:val="0"/>
            <w:vAlign w:val="center"/>
          </w:tcPr>
          <w:p>
            <w:pPr>
              <w:widowControl/>
              <w:spacing w:line="360" w:lineRule="auto"/>
              <w:ind w:left="220" w:right="567" w:firstLine="440"/>
              <w:jc w:val="center"/>
              <w:rPr>
                <w:rFonts w:hint="eastAsia"/>
                <w:color w:val="auto"/>
                <w:szCs w:val="21"/>
                <w:highlight w:val="none"/>
              </w:rPr>
            </w:pPr>
          </w:p>
        </w:tc>
        <w:tc>
          <w:tcPr>
            <w:tcW w:w="2873" w:type="dxa"/>
            <w:gridSpan w:val="2"/>
            <w:noWrap w:val="0"/>
            <w:vAlign w:val="center"/>
          </w:tcPr>
          <w:p>
            <w:pPr>
              <w:widowControl/>
              <w:spacing w:line="360" w:lineRule="auto"/>
              <w:ind w:left="220" w:right="567" w:firstLine="440"/>
              <w:jc w:val="center"/>
              <w:rPr>
                <w:rFonts w:hint="eastAsia"/>
                <w:color w:val="auto"/>
                <w:szCs w:val="21"/>
                <w:highlight w:val="none"/>
              </w:rPr>
            </w:pPr>
          </w:p>
        </w:tc>
        <w:tc>
          <w:tcPr>
            <w:tcW w:w="1372" w:type="dxa"/>
            <w:noWrap w:val="0"/>
            <w:vAlign w:val="center"/>
          </w:tcPr>
          <w:p>
            <w:pPr>
              <w:widowControl/>
              <w:spacing w:line="360" w:lineRule="auto"/>
              <w:ind w:left="220" w:right="567" w:firstLine="440"/>
              <w:jc w:val="center"/>
              <w:rPr>
                <w:rFonts w:hint="eastAsia"/>
                <w:color w:val="auto"/>
                <w:szCs w:val="21"/>
                <w:highlight w:val="none"/>
              </w:rPr>
            </w:pPr>
          </w:p>
        </w:tc>
      </w:tr>
    </w:tbl>
    <w:p>
      <w:pPr>
        <w:widowControl/>
        <w:spacing w:line="360" w:lineRule="auto"/>
        <w:ind w:left="220" w:right="567" w:firstLine="440"/>
        <w:rPr>
          <w:rFonts w:hint="eastAsia"/>
          <w:color w:val="auto"/>
          <w:szCs w:val="21"/>
          <w:highlight w:val="none"/>
        </w:rPr>
      </w:pPr>
    </w:p>
    <w:p>
      <w:pPr>
        <w:widowControl/>
        <w:spacing w:line="360" w:lineRule="auto"/>
        <w:ind w:left="220" w:right="567" w:firstLine="440"/>
        <w:rPr>
          <w:rFonts w:hint="eastAsia"/>
          <w:color w:val="auto"/>
          <w:szCs w:val="21"/>
          <w:highlight w:val="none"/>
        </w:rPr>
      </w:pPr>
      <w:r>
        <w:rPr>
          <w:rFonts w:hint="eastAsia"/>
          <w:color w:val="auto"/>
          <w:szCs w:val="21"/>
          <w:highlight w:val="none"/>
        </w:rPr>
        <w:t>供应商名称：（盖章）</w:t>
      </w:r>
    </w:p>
    <w:p>
      <w:pPr>
        <w:widowControl/>
        <w:spacing w:line="360" w:lineRule="auto"/>
        <w:ind w:left="220" w:right="567" w:firstLine="440"/>
        <w:rPr>
          <w:rFonts w:hint="eastAsia"/>
          <w:color w:val="auto"/>
          <w:szCs w:val="21"/>
          <w:highlight w:val="none"/>
        </w:rPr>
      </w:pPr>
      <w:r>
        <w:rPr>
          <w:rFonts w:hint="eastAsia"/>
          <w:color w:val="auto"/>
          <w:szCs w:val="21"/>
          <w:highlight w:val="none"/>
        </w:rPr>
        <w:t>说明：如果行数不够，请自行增加。</w:t>
      </w:r>
    </w:p>
    <w:p>
      <w:pPr>
        <w:spacing w:line="480" w:lineRule="auto"/>
        <w:ind w:left="220" w:right="567" w:firstLine="482"/>
        <w:jc w:val="both"/>
        <w:rPr>
          <w:rFonts w:hint="eastAsia"/>
          <w:b/>
          <w:bCs/>
          <w:color w:val="auto"/>
          <w:sz w:val="24"/>
          <w:highlight w:val="none"/>
          <w:lang w:val="en-US"/>
        </w:rPr>
      </w:pPr>
    </w:p>
    <w:p>
      <w:pPr>
        <w:spacing w:line="480" w:lineRule="auto"/>
        <w:ind w:right="567"/>
        <w:jc w:val="both"/>
        <w:rPr>
          <w:rFonts w:hint="eastAsia"/>
          <w:b/>
          <w:bCs/>
          <w:color w:val="auto"/>
          <w:sz w:val="24"/>
          <w:highlight w:val="none"/>
          <w:lang w:val="en-US"/>
        </w:rPr>
      </w:pPr>
    </w:p>
    <w:p>
      <w:pPr>
        <w:spacing w:line="240" w:lineRule="auto"/>
        <w:ind w:left="0" w:right="0" w:firstLine="0"/>
        <w:jc w:val="left"/>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rPr>
        <w:br w:type="page"/>
      </w:r>
    </w:p>
    <w:p>
      <w:pPr>
        <w:spacing w:line="480" w:lineRule="auto"/>
        <w:ind w:right="567"/>
        <w:jc w:val="both"/>
        <w:rPr>
          <w:rFonts w:hint="eastAsia"/>
          <w:b/>
          <w:bCs/>
          <w:color w:val="auto"/>
          <w:sz w:val="24"/>
          <w:highlight w:val="none"/>
          <w:lang w:val="en-US"/>
        </w:rPr>
      </w:pPr>
      <w:r>
        <w:rPr>
          <w:rFonts w:hint="eastAsia"/>
          <w:b/>
          <w:bCs/>
          <w:color w:val="auto"/>
          <w:sz w:val="22"/>
          <w:szCs w:val="22"/>
          <w:highlight w:val="none"/>
          <w:lang w:val="en-US"/>
        </w:rPr>
        <w:t>七、</w:t>
      </w:r>
      <w:r>
        <w:rPr>
          <w:rFonts w:ascii="宋体" w:hAnsi="宋体" w:eastAsia="宋体"/>
          <w:b/>
          <w:sz w:val="22"/>
          <w:szCs w:val="22"/>
        </w:rPr>
        <w:t>供应</w:t>
      </w:r>
      <w:r>
        <w:rPr>
          <w:rFonts w:ascii="宋体" w:hAnsi="宋体" w:eastAsia="宋体"/>
          <w:b/>
        </w:rPr>
        <w:t>商拟投入本项目团队人员一览表</w:t>
      </w:r>
    </w:p>
    <w:p>
      <w:pPr>
        <w:ind w:left="751" w:right="1088"/>
        <w:jc w:val="center"/>
        <w:rPr>
          <w:rFonts w:ascii="宋体" w:hAnsi="宋体" w:eastAsia="宋体"/>
          <w:b/>
          <w:sz w:val="32"/>
        </w:rPr>
      </w:pPr>
      <w:r>
        <w:rPr>
          <w:rFonts w:ascii="宋体" w:hAnsi="宋体" w:eastAsia="宋体"/>
          <w:b/>
          <w:sz w:val="32"/>
        </w:rPr>
        <w:t>供应商拟投入本项目团队人员一览表</w:t>
      </w:r>
    </w:p>
    <w:p>
      <w:pPr>
        <w:pStyle w:val="17"/>
        <w:tabs>
          <w:tab w:val="left" w:pos="7596"/>
        </w:tabs>
        <w:spacing w:before="278"/>
        <w:ind w:left="516"/>
        <w:rPr>
          <w:rFonts w:ascii="宋体" w:hAnsi="宋体" w:eastAsia="宋体"/>
        </w:rPr>
      </w:pPr>
      <w:r>
        <w:rPr>
          <w:rFonts w:ascii="宋体" w:hAnsi="宋体" w:eastAsia="宋体"/>
        </w:rPr>
        <w:t>项目名称：</w:t>
      </w:r>
      <w:r>
        <w:rPr>
          <w:rFonts w:ascii="宋体" w:hAnsi="宋体" w:eastAsia="宋体"/>
        </w:rPr>
        <w:tab/>
      </w:r>
      <w:r>
        <w:rPr>
          <w:rFonts w:ascii="宋体" w:hAnsi="宋体" w:eastAsia="宋体"/>
        </w:rPr>
        <w:t>项目编号：</w:t>
      </w:r>
    </w:p>
    <w:tbl>
      <w:tblPr>
        <w:tblStyle w:val="206"/>
        <w:tblW w:w="0" w:type="auto"/>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810"/>
        <w:gridCol w:w="795"/>
        <w:gridCol w:w="645"/>
        <w:gridCol w:w="675"/>
        <w:gridCol w:w="645"/>
        <w:gridCol w:w="975"/>
        <w:gridCol w:w="750"/>
        <w:gridCol w:w="1033"/>
        <w:gridCol w:w="975"/>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610" w:type="dxa"/>
          </w:tcPr>
          <w:p>
            <w:pPr>
              <w:pStyle w:val="208"/>
              <w:spacing w:before="3"/>
              <w:rPr>
                <w:rFonts w:ascii="宋体" w:hAnsi="宋体" w:eastAsia="宋体"/>
                <w:sz w:val="24"/>
              </w:rPr>
            </w:pPr>
          </w:p>
          <w:p>
            <w:pPr>
              <w:pStyle w:val="208"/>
              <w:spacing w:line="242" w:lineRule="auto"/>
              <w:ind w:left="106" w:right="282"/>
              <w:rPr>
                <w:rFonts w:ascii="宋体" w:hAnsi="宋体" w:eastAsia="宋体"/>
                <w:b/>
                <w:sz w:val="21"/>
              </w:rPr>
            </w:pPr>
            <w:r>
              <w:rPr>
                <w:rFonts w:ascii="宋体" w:hAnsi="宋体" w:eastAsia="宋体"/>
                <w:b/>
                <w:sz w:val="21"/>
              </w:rPr>
              <w:t>序号</w:t>
            </w:r>
          </w:p>
        </w:tc>
        <w:tc>
          <w:tcPr>
            <w:tcW w:w="810" w:type="dxa"/>
          </w:tcPr>
          <w:p>
            <w:pPr>
              <w:pStyle w:val="208"/>
              <w:rPr>
                <w:rFonts w:ascii="宋体" w:hAnsi="宋体" w:eastAsia="宋体"/>
                <w:sz w:val="20"/>
              </w:rPr>
            </w:pPr>
          </w:p>
          <w:p>
            <w:pPr>
              <w:pStyle w:val="208"/>
              <w:spacing w:before="9"/>
              <w:rPr>
                <w:rFonts w:ascii="宋体" w:hAnsi="宋体" w:eastAsia="宋体"/>
                <w:sz w:val="14"/>
              </w:rPr>
            </w:pPr>
          </w:p>
          <w:p>
            <w:pPr>
              <w:pStyle w:val="208"/>
              <w:ind w:left="108"/>
              <w:rPr>
                <w:rFonts w:ascii="宋体" w:hAnsi="宋体" w:eastAsia="宋体"/>
                <w:b/>
                <w:sz w:val="21"/>
              </w:rPr>
            </w:pPr>
            <w:r>
              <w:rPr>
                <w:rFonts w:ascii="宋体" w:hAnsi="宋体" w:eastAsia="宋体"/>
                <w:b/>
                <w:sz w:val="21"/>
              </w:rPr>
              <w:t>姓名</w:t>
            </w:r>
          </w:p>
        </w:tc>
        <w:tc>
          <w:tcPr>
            <w:tcW w:w="795" w:type="dxa"/>
          </w:tcPr>
          <w:p>
            <w:pPr>
              <w:pStyle w:val="208"/>
              <w:rPr>
                <w:rFonts w:ascii="宋体" w:hAnsi="宋体" w:eastAsia="宋体"/>
                <w:sz w:val="20"/>
              </w:rPr>
            </w:pPr>
          </w:p>
          <w:p>
            <w:pPr>
              <w:pStyle w:val="208"/>
              <w:spacing w:before="9"/>
              <w:rPr>
                <w:rFonts w:ascii="宋体" w:hAnsi="宋体" w:eastAsia="宋体"/>
                <w:sz w:val="14"/>
              </w:rPr>
            </w:pPr>
          </w:p>
          <w:p>
            <w:pPr>
              <w:pStyle w:val="208"/>
              <w:ind w:left="107"/>
              <w:rPr>
                <w:rFonts w:ascii="宋体" w:hAnsi="宋体" w:eastAsia="宋体"/>
                <w:b/>
                <w:sz w:val="21"/>
              </w:rPr>
            </w:pPr>
            <w:r>
              <w:rPr>
                <w:rFonts w:ascii="宋体" w:hAnsi="宋体" w:eastAsia="宋体"/>
                <w:b/>
                <w:sz w:val="21"/>
              </w:rPr>
              <w:t>性别</w:t>
            </w:r>
          </w:p>
        </w:tc>
        <w:tc>
          <w:tcPr>
            <w:tcW w:w="645" w:type="dxa"/>
          </w:tcPr>
          <w:p>
            <w:pPr>
              <w:pStyle w:val="208"/>
              <w:rPr>
                <w:rFonts w:ascii="宋体" w:hAnsi="宋体" w:eastAsia="宋体"/>
                <w:sz w:val="20"/>
              </w:rPr>
            </w:pPr>
          </w:p>
          <w:p>
            <w:pPr>
              <w:pStyle w:val="208"/>
              <w:spacing w:before="9"/>
              <w:rPr>
                <w:rFonts w:ascii="宋体" w:hAnsi="宋体" w:eastAsia="宋体"/>
                <w:sz w:val="14"/>
              </w:rPr>
            </w:pPr>
          </w:p>
          <w:p>
            <w:pPr>
              <w:pStyle w:val="208"/>
              <w:ind w:left="106"/>
              <w:rPr>
                <w:rFonts w:ascii="宋体" w:hAnsi="宋体" w:eastAsia="宋体"/>
                <w:b/>
                <w:sz w:val="21"/>
              </w:rPr>
            </w:pPr>
            <w:r>
              <w:rPr>
                <w:rFonts w:ascii="宋体" w:hAnsi="宋体" w:eastAsia="宋体"/>
                <w:b/>
                <w:sz w:val="21"/>
              </w:rPr>
              <w:t>年龄</w:t>
            </w:r>
          </w:p>
        </w:tc>
        <w:tc>
          <w:tcPr>
            <w:tcW w:w="675" w:type="dxa"/>
          </w:tcPr>
          <w:p>
            <w:pPr>
              <w:pStyle w:val="208"/>
              <w:rPr>
                <w:rFonts w:ascii="宋体" w:hAnsi="宋体" w:eastAsia="宋体"/>
                <w:sz w:val="20"/>
              </w:rPr>
            </w:pPr>
          </w:p>
          <w:p>
            <w:pPr>
              <w:pStyle w:val="208"/>
              <w:spacing w:before="9"/>
              <w:rPr>
                <w:rFonts w:ascii="宋体" w:hAnsi="宋体" w:eastAsia="宋体"/>
                <w:sz w:val="14"/>
              </w:rPr>
            </w:pPr>
          </w:p>
          <w:p>
            <w:pPr>
              <w:pStyle w:val="208"/>
              <w:ind w:left="107"/>
              <w:rPr>
                <w:rFonts w:ascii="宋体" w:hAnsi="宋体" w:eastAsia="宋体"/>
                <w:b/>
                <w:sz w:val="21"/>
              </w:rPr>
            </w:pPr>
            <w:r>
              <w:rPr>
                <w:rFonts w:ascii="宋体" w:hAnsi="宋体" w:eastAsia="宋体"/>
                <w:b/>
                <w:sz w:val="21"/>
              </w:rPr>
              <w:t>专业</w:t>
            </w:r>
          </w:p>
        </w:tc>
        <w:tc>
          <w:tcPr>
            <w:tcW w:w="645" w:type="dxa"/>
          </w:tcPr>
          <w:p>
            <w:pPr>
              <w:pStyle w:val="208"/>
              <w:rPr>
                <w:rFonts w:ascii="宋体" w:hAnsi="宋体" w:eastAsia="宋体"/>
                <w:sz w:val="20"/>
              </w:rPr>
            </w:pPr>
          </w:p>
          <w:p>
            <w:pPr>
              <w:pStyle w:val="208"/>
              <w:spacing w:before="9"/>
              <w:rPr>
                <w:rFonts w:ascii="宋体" w:hAnsi="宋体" w:eastAsia="宋体"/>
                <w:sz w:val="14"/>
              </w:rPr>
            </w:pPr>
          </w:p>
          <w:p>
            <w:pPr>
              <w:pStyle w:val="208"/>
              <w:ind w:left="106"/>
              <w:rPr>
                <w:rFonts w:ascii="宋体" w:hAnsi="宋体" w:eastAsia="宋体"/>
                <w:b/>
                <w:sz w:val="21"/>
              </w:rPr>
            </w:pPr>
            <w:r>
              <w:rPr>
                <w:rFonts w:ascii="宋体" w:hAnsi="宋体" w:eastAsia="宋体"/>
                <w:b/>
                <w:sz w:val="21"/>
              </w:rPr>
              <w:t>学历</w:t>
            </w:r>
          </w:p>
        </w:tc>
        <w:tc>
          <w:tcPr>
            <w:tcW w:w="975" w:type="dxa"/>
          </w:tcPr>
          <w:p>
            <w:pPr>
              <w:pStyle w:val="208"/>
              <w:spacing w:before="174" w:line="242" w:lineRule="auto"/>
              <w:ind w:left="172" w:right="159"/>
              <w:jc w:val="both"/>
              <w:rPr>
                <w:rFonts w:ascii="宋体" w:hAnsi="宋体" w:eastAsia="宋体"/>
                <w:b/>
                <w:sz w:val="21"/>
              </w:rPr>
            </w:pPr>
            <w:r>
              <w:rPr>
                <w:rFonts w:ascii="宋体" w:hAnsi="宋体" w:eastAsia="宋体"/>
                <w:b/>
                <w:sz w:val="21"/>
              </w:rPr>
              <w:t>执业资格及证书号</w:t>
            </w:r>
          </w:p>
        </w:tc>
        <w:tc>
          <w:tcPr>
            <w:tcW w:w="750" w:type="dxa"/>
          </w:tcPr>
          <w:p>
            <w:pPr>
              <w:pStyle w:val="208"/>
              <w:spacing w:before="3"/>
              <w:rPr>
                <w:rFonts w:ascii="宋体" w:hAnsi="宋体" w:eastAsia="宋体"/>
                <w:sz w:val="24"/>
              </w:rPr>
            </w:pPr>
          </w:p>
          <w:p>
            <w:pPr>
              <w:pStyle w:val="208"/>
              <w:spacing w:line="242" w:lineRule="auto"/>
              <w:ind w:left="106" w:right="98"/>
              <w:rPr>
                <w:rFonts w:ascii="宋体" w:hAnsi="宋体" w:eastAsia="宋体"/>
                <w:b/>
                <w:sz w:val="21"/>
              </w:rPr>
            </w:pPr>
            <w:r>
              <w:rPr>
                <w:rFonts w:ascii="宋体" w:hAnsi="宋体" w:eastAsia="宋体"/>
                <w:b/>
                <w:sz w:val="21"/>
              </w:rPr>
              <w:t>技 术职称</w:t>
            </w:r>
          </w:p>
        </w:tc>
        <w:tc>
          <w:tcPr>
            <w:tcW w:w="1033" w:type="dxa"/>
          </w:tcPr>
          <w:p>
            <w:pPr>
              <w:pStyle w:val="208"/>
              <w:spacing w:before="37" w:line="242" w:lineRule="auto"/>
              <w:ind w:left="108" w:right="94"/>
              <w:jc w:val="both"/>
              <w:rPr>
                <w:rFonts w:ascii="宋体" w:hAnsi="宋体" w:eastAsia="宋体"/>
                <w:b/>
                <w:sz w:val="21"/>
              </w:rPr>
            </w:pPr>
            <w:r>
              <w:rPr>
                <w:rFonts w:ascii="宋体" w:hAnsi="宋体" w:eastAsia="宋体"/>
                <w:b/>
                <w:spacing w:val="-9"/>
                <w:sz w:val="21"/>
              </w:rPr>
              <w:t>相 关 工作 年 限而 及 工</w:t>
            </w:r>
            <w:r>
              <w:rPr>
                <w:rFonts w:ascii="宋体" w:hAnsi="宋体" w:eastAsia="宋体"/>
                <w:b/>
                <w:sz w:val="21"/>
              </w:rPr>
              <w:t>作经历</w:t>
            </w:r>
          </w:p>
        </w:tc>
        <w:tc>
          <w:tcPr>
            <w:tcW w:w="975" w:type="dxa"/>
          </w:tcPr>
          <w:p>
            <w:pPr>
              <w:pStyle w:val="208"/>
              <w:spacing w:before="37" w:line="242" w:lineRule="auto"/>
              <w:ind w:left="107" w:right="97"/>
              <w:jc w:val="both"/>
              <w:rPr>
                <w:rFonts w:ascii="宋体" w:hAnsi="宋体" w:eastAsia="宋体"/>
                <w:b/>
                <w:sz w:val="21"/>
              </w:rPr>
            </w:pPr>
            <w:r>
              <w:rPr>
                <w:rFonts w:ascii="宋体" w:hAnsi="宋体" w:eastAsia="宋体"/>
                <w:b/>
                <w:spacing w:val="-21"/>
                <w:sz w:val="21"/>
              </w:rPr>
              <w:t>拟 担 任本 项 目何 种 工</w:t>
            </w:r>
            <w:r>
              <w:rPr>
                <w:rFonts w:ascii="宋体" w:hAnsi="宋体" w:eastAsia="宋体"/>
                <w:b/>
                <w:sz w:val="21"/>
              </w:rPr>
              <w:t>作</w:t>
            </w:r>
          </w:p>
        </w:tc>
        <w:tc>
          <w:tcPr>
            <w:tcW w:w="846" w:type="dxa"/>
          </w:tcPr>
          <w:p>
            <w:pPr>
              <w:pStyle w:val="208"/>
              <w:rPr>
                <w:rFonts w:ascii="宋体" w:hAnsi="宋体" w:eastAsia="宋体"/>
                <w:sz w:val="20"/>
              </w:rPr>
            </w:pPr>
          </w:p>
          <w:p>
            <w:pPr>
              <w:pStyle w:val="208"/>
              <w:spacing w:before="9"/>
              <w:rPr>
                <w:rFonts w:ascii="宋体" w:hAnsi="宋体" w:eastAsia="宋体"/>
                <w:sz w:val="14"/>
              </w:rPr>
            </w:pPr>
          </w:p>
          <w:p>
            <w:pPr>
              <w:pStyle w:val="208"/>
              <w:ind w:left="106"/>
              <w:rPr>
                <w:rFonts w:ascii="宋体" w:hAnsi="宋体" w:eastAsia="宋体"/>
                <w:b/>
                <w:sz w:val="21"/>
              </w:rPr>
            </w:pPr>
            <w:r>
              <w:rPr>
                <w:rFonts w:ascii="宋体" w:hAnsi="宋体" w:eastAsia="宋体"/>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tcPr>
          <w:p>
            <w:pPr>
              <w:pStyle w:val="208"/>
              <w:rPr>
                <w:rFonts w:ascii="宋体" w:hAnsi="宋体" w:eastAsia="宋体"/>
              </w:rPr>
            </w:pPr>
          </w:p>
        </w:tc>
        <w:tc>
          <w:tcPr>
            <w:tcW w:w="810" w:type="dxa"/>
          </w:tcPr>
          <w:p>
            <w:pPr>
              <w:pStyle w:val="208"/>
              <w:rPr>
                <w:rFonts w:ascii="宋体" w:hAnsi="宋体" w:eastAsia="宋体"/>
              </w:rPr>
            </w:pPr>
          </w:p>
        </w:tc>
        <w:tc>
          <w:tcPr>
            <w:tcW w:w="795" w:type="dxa"/>
          </w:tcPr>
          <w:p>
            <w:pPr>
              <w:pStyle w:val="208"/>
              <w:rPr>
                <w:rFonts w:ascii="宋体" w:hAnsi="宋体" w:eastAsia="宋体"/>
              </w:rPr>
            </w:pPr>
          </w:p>
        </w:tc>
        <w:tc>
          <w:tcPr>
            <w:tcW w:w="645" w:type="dxa"/>
          </w:tcPr>
          <w:p>
            <w:pPr>
              <w:pStyle w:val="208"/>
              <w:rPr>
                <w:rFonts w:ascii="宋体" w:hAnsi="宋体" w:eastAsia="宋体"/>
              </w:rPr>
            </w:pPr>
          </w:p>
        </w:tc>
        <w:tc>
          <w:tcPr>
            <w:tcW w:w="675" w:type="dxa"/>
          </w:tcPr>
          <w:p>
            <w:pPr>
              <w:pStyle w:val="208"/>
              <w:rPr>
                <w:rFonts w:ascii="宋体" w:hAnsi="宋体" w:eastAsia="宋体"/>
              </w:rPr>
            </w:pPr>
          </w:p>
        </w:tc>
        <w:tc>
          <w:tcPr>
            <w:tcW w:w="645" w:type="dxa"/>
          </w:tcPr>
          <w:p>
            <w:pPr>
              <w:pStyle w:val="208"/>
              <w:rPr>
                <w:rFonts w:ascii="宋体" w:hAnsi="宋体" w:eastAsia="宋体"/>
              </w:rPr>
            </w:pPr>
          </w:p>
        </w:tc>
        <w:tc>
          <w:tcPr>
            <w:tcW w:w="975" w:type="dxa"/>
          </w:tcPr>
          <w:p>
            <w:pPr>
              <w:pStyle w:val="208"/>
              <w:rPr>
                <w:rFonts w:ascii="宋体" w:hAnsi="宋体" w:eastAsia="宋体"/>
              </w:rPr>
            </w:pPr>
          </w:p>
        </w:tc>
        <w:tc>
          <w:tcPr>
            <w:tcW w:w="750" w:type="dxa"/>
          </w:tcPr>
          <w:p>
            <w:pPr>
              <w:pStyle w:val="208"/>
              <w:rPr>
                <w:rFonts w:ascii="宋体" w:hAnsi="宋体" w:eastAsia="宋体"/>
              </w:rPr>
            </w:pPr>
          </w:p>
        </w:tc>
        <w:tc>
          <w:tcPr>
            <w:tcW w:w="1033" w:type="dxa"/>
          </w:tcPr>
          <w:p>
            <w:pPr>
              <w:pStyle w:val="208"/>
              <w:rPr>
                <w:rFonts w:ascii="宋体" w:hAnsi="宋体" w:eastAsia="宋体"/>
              </w:rPr>
            </w:pPr>
          </w:p>
        </w:tc>
        <w:tc>
          <w:tcPr>
            <w:tcW w:w="975" w:type="dxa"/>
          </w:tcPr>
          <w:p>
            <w:pPr>
              <w:pStyle w:val="208"/>
              <w:rPr>
                <w:rFonts w:ascii="宋体" w:hAnsi="宋体" w:eastAsia="宋体"/>
              </w:rPr>
            </w:pPr>
          </w:p>
        </w:tc>
        <w:tc>
          <w:tcPr>
            <w:tcW w:w="846" w:type="dxa"/>
          </w:tcPr>
          <w:p>
            <w:pPr>
              <w:pStyle w:val="208"/>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tcPr>
          <w:p>
            <w:pPr>
              <w:pStyle w:val="208"/>
              <w:rPr>
                <w:rFonts w:ascii="宋体" w:hAnsi="宋体" w:eastAsia="宋体"/>
              </w:rPr>
            </w:pPr>
          </w:p>
        </w:tc>
        <w:tc>
          <w:tcPr>
            <w:tcW w:w="810" w:type="dxa"/>
          </w:tcPr>
          <w:p>
            <w:pPr>
              <w:pStyle w:val="208"/>
              <w:rPr>
                <w:rFonts w:ascii="宋体" w:hAnsi="宋体" w:eastAsia="宋体"/>
              </w:rPr>
            </w:pPr>
          </w:p>
        </w:tc>
        <w:tc>
          <w:tcPr>
            <w:tcW w:w="795" w:type="dxa"/>
          </w:tcPr>
          <w:p>
            <w:pPr>
              <w:pStyle w:val="208"/>
              <w:rPr>
                <w:rFonts w:ascii="宋体" w:hAnsi="宋体" w:eastAsia="宋体"/>
              </w:rPr>
            </w:pPr>
          </w:p>
        </w:tc>
        <w:tc>
          <w:tcPr>
            <w:tcW w:w="645" w:type="dxa"/>
          </w:tcPr>
          <w:p>
            <w:pPr>
              <w:pStyle w:val="208"/>
              <w:rPr>
                <w:rFonts w:ascii="宋体" w:hAnsi="宋体" w:eastAsia="宋体"/>
              </w:rPr>
            </w:pPr>
          </w:p>
        </w:tc>
        <w:tc>
          <w:tcPr>
            <w:tcW w:w="675" w:type="dxa"/>
          </w:tcPr>
          <w:p>
            <w:pPr>
              <w:pStyle w:val="208"/>
              <w:rPr>
                <w:rFonts w:ascii="宋体" w:hAnsi="宋体" w:eastAsia="宋体"/>
              </w:rPr>
            </w:pPr>
          </w:p>
        </w:tc>
        <w:tc>
          <w:tcPr>
            <w:tcW w:w="645" w:type="dxa"/>
          </w:tcPr>
          <w:p>
            <w:pPr>
              <w:pStyle w:val="208"/>
              <w:rPr>
                <w:rFonts w:ascii="宋体" w:hAnsi="宋体" w:eastAsia="宋体"/>
              </w:rPr>
            </w:pPr>
          </w:p>
        </w:tc>
        <w:tc>
          <w:tcPr>
            <w:tcW w:w="975" w:type="dxa"/>
          </w:tcPr>
          <w:p>
            <w:pPr>
              <w:pStyle w:val="208"/>
              <w:rPr>
                <w:rFonts w:ascii="宋体" w:hAnsi="宋体" w:eastAsia="宋体"/>
              </w:rPr>
            </w:pPr>
          </w:p>
        </w:tc>
        <w:tc>
          <w:tcPr>
            <w:tcW w:w="750" w:type="dxa"/>
          </w:tcPr>
          <w:p>
            <w:pPr>
              <w:pStyle w:val="208"/>
              <w:rPr>
                <w:rFonts w:ascii="宋体" w:hAnsi="宋体" w:eastAsia="宋体"/>
              </w:rPr>
            </w:pPr>
          </w:p>
        </w:tc>
        <w:tc>
          <w:tcPr>
            <w:tcW w:w="1033" w:type="dxa"/>
          </w:tcPr>
          <w:p>
            <w:pPr>
              <w:pStyle w:val="208"/>
              <w:rPr>
                <w:rFonts w:ascii="宋体" w:hAnsi="宋体" w:eastAsia="宋体"/>
              </w:rPr>
            </w:pPr>
          </w:p>
        </w:tc>
        <w:tc>
          <w:tcPr>
            <w:tcW w:w="975" w:type="dxa"/>
          </w:tcPr>
          <w:p>
            <w:pPr>
              <w:pStyle w:val="208"/>
              <w:rPr>
                <w:rFonts w:ascii="宋体" w:hAnsi="宋体" w:eastAsia="宋体"/>
              </w:rPr>
            </w:pPr>
          </w:p>
        </w:tc>
        <w:tc>
          <w:tcPr>
            <w:tcW w:w="846" w:type="dxa"/>
          </w:tcPr>
          <w:p>
            <w:pPr>
              <w:pStyle w:val="208"/>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10" w:type="dxa"/>
          </w:tcPr>
          <w:p>
            <w:pPr>
              <w:pStyle w:val="208"/>
              <w:rPr>
                <w:rFonts w:ascii="宋体" w:hAnsi="宋体" w:eastAsia="宋体"/>
              </w:rPr>
            </w:pPr>
          </w:p>
        </w:tc>
        <w:tc>
          <w:tcPr>
            <w:tcW w:w="810" w:type="dxa"/>
          </w:tcPr>
          <w:p>
            <w:pPr>
              <w:pStyle w:val="208"/>
              <w:rPr>
                <w:rFonts w:ascii="宋体" w:hAnsi="宋体" w:eastAsia="宋体"/>
              </w:rPr>
            </w:pPr>
          </w:p>
        </w:tc>
        <w:tc>
          <w:tcPr>
            <w:tcW w:w="795" w:type="dxa"/>
          </w:tcPr>
          <w:p>
            <w:pPr>
              <w:pStyle w:val="208"/>
              <w:rPr>
                <w:rFonts w:ascii="宋体" w:hAnsi="宋体" w:eastAsia="宋体"/>
              </w:rPr>
            </w:pPr>
          </w:p>
        </w:tc>
        <w:tc>
          <w:tcPr>
            <w:tcW w:w="645" w:type="dxa"/>
          </w:tcPr>
          <w:p>
            <w:pPr>
              <w:pStyle w:val="208"/>
              <w:rPr>
                <w:rFonts w:ascii="宋体" w:hAnsi="宋体" w:eastAsia="宋体"/>
              </w:rPr>
            </w:pPr>
          </w:p>
        </w:tc>
        <w:tc>
          <w:tcPr>
            <w:tcW w:w="675" w:type="dxa"/>
          </w:tcPr>
          <w:p>
            <w:pPr>
              <w:pStyle w:val="208"/>
              <w:rPr>
                <w:rFonts w:ascii="宋体" w:hAnsi="宋体" w:eastAsia="宋体"/>
              </w:rPr>
            </w:pPr>
          </w:p>
        </w:tc>
        <w:tc>
          <w:tcPr>
            <w:tcW w:w="645" w:type="dxa"/>
          </w:tcPr>
          <w:p>
            <w:pPr>
              <w:pStyle w:val="208"/>
              <w:rPr>
                <w:rFonts w:ascii="宋体" w:hAnsi="宋体" w:eastAsia="宋体"/>
              </w:rPr>
            </w:pPr>
          </w:p>
        </w:tc>
        <w:tc>
          <w:tcPr>
            <w:tcW w:w="975" w:type="dxa"/>
          </w:tcPr>
          <w:p>
            <w:pPr>
              <w:pStyle w:val="208"/>
              <w:rPr>
                <w:rFonts w:ascii="宋体" w:hAnsi="宋体" w:eastAsia="宋体"/>
              </w:rPr>
            </w:pPr>
          </w:p>
        </w:tc>
        <w:tc>
          <w:tcPr>
            <w:tcW w:w="750" w:type="dxa"/>
          </w:tcPr>
          <w:p>
            <w:pPr>
              <w:pStyle w:val="208"/>
              <w:rPr>
                <w:rFonts w:ascii="宋体" w:hAnsi="宋体" w:eastAsia="宋体"/>
              </w:rPr>
            </w:pPr>
          </w:p>
        </w:tc>
        <w:tc>
          <w:tcPr>
            <w:tcW w:w="1033" w:type="dxa"/>
          </w:tcPr>
          <w:p>
            <w:pPr>
              <w:pStyle w:val="208"/>
              <w:rPr>
                <w:rFonts w:ascii="宋体" w:hAnsi="宋体" w:eastAsia="宋体"/>
              </w:rPr>
            </w:pPr>
          </w:p>
        </w:tc>
        <w:tc>
          <w:tcPr>
            <w:tcW w:w="975" w:type="dxa"/>
          </w:tcPr>
          <w:p>
            <w:pPr>
              <w:pStyle w:val="208"/>
              <w:rPr>
                <w:rFonts w:ascii="宋体" w:hAnsi="宋体" w:eastAsia="宋体"/>
              </w:rPr>
            </w:pPr>
          </w:p>
        </w:tc>
        <w:tc>
          <w:tcPr>
            <w:tcW w:w="846" w:type="dxa"/>
          </w:tcPr>
          <w:p>
            <w:pPr>
              <w:pStyle w:val="208"/>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610" w:type="dxa"/>
          </w:tcPr>
          <w:p>
            <w:pPr>
              <w:pStyle w:val="208"/>
              <w:rPr>
                <w:rFonts w:ascii="宋体" w:hAnsi="宋体" w:eastAsia="宋体"/>
              </w:rPr>
            </w:pPr>
          </w:p>
        </w:tc>
        <w:tc>
          <w:tcPr>
            <w:tcW w:w="810" w:type="dxa"/>
          </w:tcPr>
          <w:p>
            <w:pPr>
              <w:pStyle w:val="208"/>
              <w:rPr>
                <w:rFonts w:ascii="宋体" w:hAnsi="宋体" w:eastAsia="宋体"/>
              </w:rPr>
            </w:pPr>
          </w:p>
        </w:tc>
        <w:tc>
          <w:tcPr>
            <w:tcW w:w="795" w:type="dxa"/>
          </w:tcPr>
          <w:p>
            <w:pPr>
              <w:pStyle w:val="208"/>
              <w:rPr>
                <w:rFonts w:ascii="宋体" w:hAnsi="宋体" w:eastAsia="宋体"/>
              </w:rPr>
            </w:pPr>
          </w:p>
        </w:tc>
        <w:tc>
          <w:tcPr>
            <w:tcW w:w="645" w:type="dxa"/>
          </w:tcPr>
          <w:p>
            <w:pPr>
              <w:pStyle w:val="208"/>
              <w:rPr>
                <w:rFonts w:ascii="宋体" w:hAnsi="宋体" w:eastAsia="宋体"/>
              </w:rPr>
            </w:pPr>
          </w:p>
        </w:tc>
        <w:tc>
          <w:tcPr>
            <w:tcW w:w="675" w:type="dxa"/>
          </w:tcPr>
          <w:p>
            <w:pPr>
              <w:pStyle w:val="208"/>
              <w:rPr>
                <w:rFonts w:ascii="宋体" w:hAnsi="宋体" w:eastAsia="宋体"/>
              </w:rPr>
            </w:pPr>
          </w:p>
        </w:tc>
        <w:tc>
          <w:tcPr>
            <w:tcW w:w="645" w:type="dxa"/>
          </w:tcPr>
          <w:p>
            <w:pPr>
              <w:pStyle w:val="208"/>
              <w:rPr>
                <w:rFonts w:ascii="宋体" w:hAnsi="宋体" w:eastAsia="宋体"/>
              </w:rPr>
            </w:pPr>
          </w:p>
        </w:tc>
        <w:tc>
          <w:tcPr>
            <w:tcW w:w="975" w:type="dxa"/>
          </w:tcPr>
          <w:p>
            <w:pPr>
              <w:pStyle w:val="208"/>
              <w:rPr>
                <w:rFonts w:ascii="宋体" w:hAnsi="宋体" w:eastAsia="宋体"/>
              </w:rPr>
            </w:pPr>
          </w:p>
        </w:tc>
        <w:tc>
          <w:tcPr>
            <w:tcW w:w="750" w:type="dxa"/>
          </w:tcPr>
          <w:p>
            <w:pPr>
              <w:pStyle w:val="208"/>
              <w:rPr>
                <w:rFonts w:ascii="宋体" w:hAnsi="宋体" w:eastAsia="宋体"/>
              </w:rPr>
            </w:pPr>
          </w:p>
        </w:tc>
        <w:tc>
          <w:tcPr>
            <w:tcW w:w="1033" w:type="dxa"/>
          </w:tcPr>
          <w:p>
            <w:pPr>
              <w:pStyle w:val="208"/>
              <w:rPr>
                <w:rFonts w:ascii="宋体" w:hAnsi="宋体" w:eastAsia="宋体"/>
              </w:rPr>
            </w:pPr>
          </w:p>
        </w:tc>
        <w:tc>
          <w:tcPr>
            <w:tcW w:w="975" w:type="dxa"/>
          </w:tcPr>
          <w:p>
            <w:pPr>
              <w:pStyle w:val="208"/>
              <w:rPr>
                <w:rFonts w:ascii="宋体" w:hAnsi="宋体" w:eastAsia="宋体"/>
              </w:rPr>
            </w:pPr>
          </w:p>
        </w:tc>
        <w:tc>
          <w:tcPr>
            <w:tcW w:w="846" w:type="dxa"/>
          </w:tcPr>
          <w:p>
            <w:pPr>
              <w:pStyle w:val="208"/>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tcPr>
          <w:p>
            <w:pPr>
              <w:pStyle w:val="208"/>
              <w:rPr>
                <w:rFonts w:ascii="宋体" w:hAnsi="宋体" w:eastAsia="宋体"/>
              </w:rPr>
            </w:pPr>
          </w:p>
        </w:tc>
        <w:tc>
          <w:tcPr>
            <w:tcW w:w="810" w:type="dxa"/>
          </w:tcPr>
          <w:p>
            <w:pPr>
              <w:pStyle w:val="208"/>
              <w:rPr>
                <w:rFonts w:ascii="宋体" w:hAnsi="宋体" w:eastAsia="宋体"/>
              </w:rPr>
            </w:pPr>
          </w:p>
        </w:tc>
        <w:tc>
          <w:tcPr>
            <w:tcW w:w="795" w:type="dxa"/>
          </w:tcPr>
          <w:p>
            <w:pPr>
              <w:pStyle w:val="208"/>
              <w:rPr>
                <w:rFonts w:ascii="宋体" w:hAnsi="宋体" w:eastAsia="宋体"/>
              </w:rPr>
            </w:pPr>
          </w:p>
        </w:tc>
        <w:tc>
          <w:tcPr>
            <w:tcW w:w="645" w:type="dxa"/>
          </w:tcPr>
          <w:p>
            <w:pPr>
              <w:pStyle w:val="208"/>
              <w:rPr>
                <w:rFonts w:ascii="宋体" w:hAnsi="宋体" w:eastAsia="宋体"/>
              </w:rPr>
            </w:pPr>
          </w:p>
        </w:tc>
        <w:tc>
          <w:tcPr>
            <w:tcW w:w="675" w:type="dxa"/>
          </w:tcPr>
          <w:p>
            <w:pPr>
              <w:pStyle w:val="208"/>
              <w:rPr>
                <w:rFonts w:ascii="宋体" w:hAnsi="宋体" w:eastAsia="宋体"/>
              </w:rPr>
            </w:pPr>
          </w:p>
        </w:tc>
        <w:tc>
          <w:tcPr>
            <w:tcW w:w="645" w:type="dxa"/>
          </w:tcPr>
          <w:p>
            <w:pPr>
              <w:pStyle w:val="208"/>
              <w:rPr>
                <w:rFonts w:ascii="宋体" w:hAnsi="宋体" w:eastAsia="宋体"/>
              </w:rPr>
            </w:pPr>
          </w:p>
        </w:tc>
        <w:tc>
          <w:tcPr>
            <w:tcW w:w="975" w:type="dxa"/>
          </w:tcPr>
          <w:p>
            <w:pPr>
              <w:pStyle w:val="208"/>
              <w:rPr>
                <w:rFonts w:ascii="宋体" w:hAnsi="宋体" w:eastAsia="宋体"/>
              </w:rPr>
            </w:pPr>
          </w:p>
        </w:tc>
        <w:tc>
          <w:tcPr>
            <w:tcW w:w="750" w:type="dxa"/>
          </w:tcPr>
          <w:p>
            <w:pPr>
              <w:pStyle w:val="208"/>
              <w:rPr>
                <w:rFonts w:ascii="宋体" w:hAnsi="宋体" w:eastAsia="宋体"/>
              </w:rPr>
            </w:pPr>
          </w:p>
        </w:tc>
        <w:tc>
          <w:tcPr>
            <w:tcW w:w="1033" w:type="dxa"/>
          </w:tcPr>
          <w:p>
            <w:pPr>
              <w:pStyle w:val="208"/>
              <w:rPr>
                <w:rFonts w:ascii="宋体" w:hAnsi="宋体" w:eastAsia="宋体"/>
              </w:rPr>
            </w:pPr>
          </w:p>
        </w:tc>
        <w:tc>
          <w:tcPr>
            <w:tcW w:w="975" w:type="dxa"/>
          </w:tcPr>
          <w:p>
            <w:pPr>
              <w:pStyle w:val="208"/>
              <w:rPr>
                <w:rFonts w:ascii="宋体" w:hAnsi="宋体" w:eastAsia="宋体"/>
              </w:rPr>
            </w:pPr>
          </w:p>
        </w:tc>
        <w:tc>
          <w:tcPr>
            <w:tcW w:w="846" w:type="dxa"/>
          </w:tcPr>
          <w:p>
            <w:pPr>
              <w:pStyle w:val="208"/>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0" w:type="dxa"/>
          </w:tcPr>
          <w:p>
            <w:pPr>
              <w:pStyle w:val="208"/>
              <w:rPr>
                <w:rFonts w:ascii="宋体" w:hAnsi="宋体" w:eastAsia="宋体"/>
              </w:rPr>
            </w:pPr>
          </w:p>
        </w:tc>
        <w:tc>
          <w:tcPr>
            <w:tcW w:w="810" w:type="dxa"/>
          </w:tcPr>
          <w:p>
            <w:pPr>
              <w:pStyle w:val="208"/>
              <w:rPr>
                <w:rFonts w:ascii="宋体" w:hAnsi="宋体" w:eastAsia="宋体"/>
              </w:rPr>
            </w:pPr>
          </w:p>
        </w:tc>
        <w:tc>
          <w:tcPr>
            <w:tcW w:w="795" w:type="dxa"/>
          </w:tcPr>
          <w:p>
            <w:pPr>
              <w:pStyle w:val="208"/>
              <w:rPr>
                <w:rFonts w:ascii="宋体" w:hAnsi="宋体" w:eastAsia="宋体"/>
              </w:rPr>
            </w:pPr>
          </w:p>
        </w:tc>
        <w:tc>
          <w:tcPr>
            <w:tcW w:w="645" w:type="dxa"/>
          </w:tcPr>
          <w:p>
            <w:pPr>
              <w:pStyle w:val="208"/>
              <w:rPr>
                <w:rFonts w:ascii="宋体" w:hAnsi="宋体" w:eastAsia="宋体"/>
              </w:rPr>
            </w:pPr>
          </w:p>
        </w:tc>
        <w:tc>
          <w:tcPr>
            <w:tcW w:w="675" w:type="dxa"/>
          </w:tcPr>
          <w:p>
            <w:pPr>
              <w:pStyle w:val="208"/>
              <w:rPr>
                <w:rFonts w:ascii="宋体" w:hAnsi="宋体" w:eastAsia="宋体"/>
              </w:rPr>
            </w:pPr>
          </w:p>
        </w:tc>
        <w:tc>
          <w:tcPr>
            <w:tcW w:w="645" w:type="dxa"/>
          </w:tcPr>
          <w:p>
            <w:pPr>
              <w:pStyle w:val="208"/>
              <w:rPr>
                <w:rFonts w:ascii="宋体" w:hAnsi="宋体" w:eastAsia="宋体"/>
              </w:rPr>
            </w:pPr>
          </w:p>
        </w:tc>
        <w:tc>
          <w:tcPr>
            <w:tcW w:w="975" w:type="dxa"/>
          </w:tcPr>
          <w:p>
            <w:pPr>
              <w:pStyle w:val="208"/>
              <w:rPr>
                <w:rFonts w:ascii="宋体" w:hAnsi="宋体" w:eastAsia="宋体"/>
              </w:rPr>
            </w:pPr>
          </w:p>
        </w:tc>
        <w:tc>
          <w:tcPr>
            <w:tcW w:w="750" w:type="dxa"/>
          </w:tcPr>
          <w:p>
            <w:pPr>
              <w:pStyle w:val="208"/>
              <w:rPr>
                <w:rFonts w:ascii="宋体" w:hAnsi="宋体" w:eastAsia="宋体"/>
              </w:rPr>
            </w:pPr>
          </w:p>
        </w:tc>
        <w:tc>
          <w:tcPr>
            <w:tcW w:w="1033" w:type="dxa"/>
          </w:tcPr>
          <w:p>
            <w:pPr>
              <w:pStyle w:val="208"/>
              <w:rPr>
                <w:rFonts w:ascii="宋体" w:hAnsi="宋体" w:eastAsia="宋体"/>
              </w:rPr>
            </w:pPr>
          </w:p>
        </w:tc>
        <w:tc>
          <w:tcPr>
            <w:tcW w:w="975" w:type="dxa"/>
          </w:tcPr>
          <w:p>
            <w:pPr>
              <w:pStyle w:val="208"/>
              <w:rPr>
                <w:rFonts w:ascii="宋体" w:hAnsi="宋体" w:eastAsia="宋体"/>
              </w:rPr>
            </w:pPr>
          </w:p>
        </w:tc>
        <w:tc>
          <w:tcPr>
            <w:tcW w:w="846" w:type="dxa"/>
          </w:tcPr>
          <w:p>
            <w:pPr>
              <w:pStyle w:val="208"/>
              <w:rPr>
                <w:rFonts w:ascii="宋体" w:hAnsi="宋体" w:eastAsia="宋体"/>
              </w:rPr>
            </w:pPr>
          </w:p>
        </w:tc>
      </w:tr>
    </w:tbl>
    <w:p>
      <w:pPr>
        <w:pStyle w:val="17"/>
        <w:spacing w:before="6"/>
        <w:ind w:left="220" w:right="567" w:firstLine="420"/>
        <w:rPr>
          <w:rFonts w:hint="eastAsia"/>
          <w:color w:val="auto"/>
          <w:highlight w:val="none"/>
          <w:u w:val="single"/>
        </w:rPr>
      </w:pPr>
    </w:p>
    <w:p>
      <w:pPr>
        <w:pStyle w:val="17"/>
        <w:ind w:left="516"/>
        <w:rPr>
          <w:rFonts w:ascii="宋体" w:hAnsi="宋体" w:eastAsia="宋体"/>
        </w:rPr>
      </w:pPr>
      <w:r>
        <w:rPr>
          <w:rFonts w:hint="eastAsia"/>
          <w:b/>
          <w:bCs/>
          <w:color w:val="auto"/>
          <w:sz w:val="24"/>
          <w:szCs w:val="24"/>
          <w:highlight w:val="none"/>
        </w:rPr>
        <w:t>注：</w:t>
      </w:r>
    </w:p>
    <w:p>
      <w:pPr>
        <w:pStyle w:val="246"/>
        <w:spacing w:before="5"/>
        <w:rPr>
          <w:rFonts w:ascii="宋体" w:hAnsi="宋体" w:eastAsia="宋体"/>
          <w:b/>
          <w:bCs w:val="0"/>
          <w:sz w:val="22"/>
          <w:szCs w:val="22"/>
        </w:rPr>
      </w:pPr>
      <w:bookmarkStart w:id="46" w:name="_Toc95740607"/>
      <w:bookmarkStart w:id="47" w:name="_Toc92205299"/>
      <w:r>
        <w:rPr>
          <w:rFonts w:ascii="宋体" w:hAnsi="宋体" w:eastAsia="宋体"/>
          <w:b/>
          <w:bCs w:val="0"/>
          <w:sz w:val="22"/>
          <w:szCs w:val="22"/>
        </w:rPr>
        <w:t>1、“备注”栏，可填写该人员擅长的工作种类；</w:t>
      </w:r>
      <w:bookmarkEnd w:id="46"/>
      <w:bookmarkEnd w:id="47"/>
    </w:p>
    <w:p>
      <w:pPr>
        <w:pStyle w:val="17"/>
        <w:spacing w:before="2"/>
        <w:ind w:left="516"/>
        <w:rPr>
          <w:rFonts w:ascii="宋体" w:hAnsi="宋体" w:eastAsia="宋体"/>
          <w:b/>
          <w:bCs w:val="0"/>
          <w:sz w:val="22"/>
          <w:szCs w:val="22"/>
        </w:rPr>
      </w:pPr>
      <w:r>
        <w:rPr>
          <w:rFonts w:ascii="宋体" w:hAnsi="宋体" w:eastAsia="宋体"/>
          <w:b/>
          <w:bCs w:val="0"/>
          <w:sz w:val="22"/>
          <w:szCs w:val="22"/>
        </w:rPr>
        <w:t>2、如果行数不够，请自行增加。</w:t>
      </w:r>
    </w:p>
    <w:p>
      <w:pPr>
        <w:pStyle w:val="17"/>
        <w:spacing w:before="5"/>
        <w:ind w:left="516"/>
        <w:rPr>
          <w:rFonts w:ascii="宋体" w:hAnsi="宋体" w:eastAsia="宋体"/>
          <w:b/>
          <w:bCs w:val="0"/>
          <w:sz w:val="22"/>
          <w:szCs w:val="22"/>
        </w:rPr>
      </w:pPr>
      <w:r>
        <w:rPr>
          <w:rFonts w:ascii="宋体" w:hAnsi="宋体" w:eastAsia="宋体"/>
          <w:b/>
          <w:bCs w:val="0"/>
          <w:sz w:val="22"/>
          <w:szCs w:val="22"/>
        </w:rPr>
        <w:t>3、所有职称、证明均需要提供有效的复印件（扫描件）</w:t>
      </w:r>
    </w:p>
    <w:p>
      <w:pPr>
        <w:ind w:right="567"/>
        <w:rPr>
          <w:rFonts w:hint="eastAsia"/>
          <w:color w:val="auto"/>
          <w:highlight w:val="none"/>
        </w:rPr>
      </w:pPr>
    </w:p>
    <w:p>
      <w:pPr>
        <w:spacing w:line="360" w:lineRule="auto"/>
        <w:ind w:left="220" w:right="567" w:firstLine="480"/>
        <w:rPr>
          <w:rFonts w:hint="eastAsia"/>
          <w:color w:val="auto"/>
          <w:sz w:val="24"/>
          <w:szCs w:val="24"/>
          <w:highlight w:val="none"/>
        </w:rPr>
      </w:pPr>
    </w:p>
    <w:p>
      <w:pPr>
        <w:spacing w:line="360" w:lineRule="auto"/>
        <w:ind w:left="220" w:right="567" w:firstLine="480"/>
        <w:rPr>
          <w:rFonts w:hint="eastAsia"/>
          <w:color w:val="auto"/>
          <w:sz w:val="24"/>
          <w:szCs w:val="24"/>
          <w:highlight w:val="none"/>
        </w:rPr>
      </w:pPr>
    </w:p>
    <w:p>
      <w:pPr>
        <w:spacing w:line="360" w:lineRule="auto"/>
        <w:ind w:left="220" w:right="567" w:firstLine="480"/>
        <w:rPr>
          <w:rFonts w:hint="eastAsia"/>
          <w:color w:val="auto"/>
          <w:highlight w:val="none"/>
        </w:rPr>
      </w:pPr>
      <w:r>
        <w:rPr>
          <w:rFonts w:hint="eastAsia"/>
          <w:color w:val="auto"/>
          <w:sz w:val="24"/>
          <w:szCs w:val="24"/>
          <w:highlight w:val="none"/>
        </w:rPr>
        <w:t>投标人名称：</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（盖章）</w:t>
      </w:r>
    </w:p>
    <w:p>
      <w:pPr>
        <w:shd w:val="clear" w:color="auto" w:fill="FFFFFF"/>
        <w:spacing w:line="360" w:lineRule="auto"/>
        <w:ind w:left="220" w:right="567" w:firstLine="480"/>
        <w:rPr>
          <w:rFonts w:hint="eastAsia"/>
          <w:color w:val="auto"/>
          <w:sz w:val="24"/>
          <w:szCs w:val="24"/>
          <w:highlight w:val="none"/>
        </w:rPr>
      </w:pPr>
      <w:r>
        <w:rPr>
          <w:rFonts w:hint="eastAsia"/>
          <w:color w:val="auto"/>
          <w:sz w:val="24"/>
          <w:szCs w:val="24"/>
          <w:highlight w:val="none"/>
        </w:rPr>
        <w:t>投标人授权代表姓名（签字或盖章）：</w:t>
      </w:r>
      <w:r>
        <w:rPr>
          <w:rFonts w:hint="eastAsia"/>
          <w:color w:val="auto"/>
          <w:sz w:val="24"/>
          <w:szCs w:val="24"/>
          <w:highlight w:val="none"/>
          <w:u w:val="single"/>
        </w:rPr>
        <w:t>        </w:t>
      </w:r>
    </w:p>
    <w:p>
      <w:pPr>
        <w:ind w:left="220" w:right="567" w:firstLine="480"/>
        <w:rPr>
          <w:rFonts w:hint="eastAsia"/>
          <w:color w:val="auto"/>
          <w:sz w:val="24"/>
          <w:highlight w:val="none"/>
        </w:rPr>
      </w:pPr>
      <w:r>
        <w:rPr>
          <w:rFonts w:hint="eastAsia"/>
          <w:color w:val="auto"/>
          <w:sz w:val="24"/>
          <w:szCs w:val="24"/>
          <w:highlight w:val="none"/>
        </w:rPr>
        <w:t>日</w:t>
      </w:r>
      <w:r>
        <w:rPr>
          <w:rFonts w:hint="eastAsia"/>
          <w:color w:val="auto"/>
          <w:sz w:val="24"/>
          <w:highlight w:val="none"/>
        </w:rPr>
        <w:t> </w:t>
      </w:r>
      <w:r>
        <w:rPr>
          <w:rFonts w:hint="eastAsia"/>
          <w:color w:val="auto"/>
          <w:sz w:val="24"/>
          <w:szCs w:val="24"/>
          <w:highlight w:val="none"/>
        </w:rPr>
        <w:t>期：</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年</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月</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日</w:t>
      </w:r>
    </w:p>
    <w:p>
      <w:pPr>
        <w:pStyle w:val="18"/>
        <w:rPr>
          <w:rFonts w:hint="eastAsia"/>
          <w:lang w:val="zh-CN"/>
        </w:rPr>
        <w:sectPr>
          <w:pgSz w:w="11910" w:h="16840"/>
          <w:pgMar w:top="1340" w:right="1468" w:bottom="1260" w:left="1240" w:header="878" w:footer="1072" w:gutter="0"/>
          <w:pgNumType w:fmt="decimal"/>
          <w:cols w:space="720" w:num="1"/>
        </w:sectPr>
      </w:pPr>
    </w:p>
    <w:p>
      <w:pPr>
        <w:spacing w:line="440" w:lineRule="exact"/>
        <w:ind w:right="567"/>
        <w:jc w:val="both"/>
        <w:rPr>
          <w:rFonts w:hint="eastAsia"/>
          <w:color w:val="auto"/>
          <w:highlight w:val="none"/>
          <w:lang w:val="en-US"/>
        </w:rPr>
      </w:pPr>
      <w:bookmarkStart w:id="48" w:name="_Toc6168"/>
      <w:bookmarkStart w:id="49" w:name="_Toc29452"/>
      <w:bookmarkStart w:id="50" w:name="_Toc12341"/>
      <w:bookmarkStart w:id="51" w:name="_Toc1098"/>
      <w:bookmarkStart w:id="52" w:name="_Toc17522"/>
      <w:r>
        <w:rPr>
          <w:rFonts w:hint="eastAsia"/>
          <w:b/>
          <w:bCs/>
          <w:color w:val="auto"/>
          <w:highlight w:val="none"/>
          <w:lang w:val="en-US"/>
        </w:rPr>
        <w:t>八、业绩表</w:t>
      </w:r>
      <w:bookmarkEnd w:id="48"/>
      <w:bookmarkEnd w:id="49"/>
      <w:bookmarkEnd w:id="50"/>
      <w:bookmarkEnd w:id="51"/>
      <w:bookmarkEnd w:id="52"/>
    </w:p>
    <w:p>
      <w:pPr>
        <w:spacing w:line="440" w:lineRule="exact"/>
        <w:ind w:left="220" w:right="567" w:firstLine="440"/>
        <w:rPr>
          <w:rFonts w:hint="eastAsia"/>
          <w:color w:val="auto"/>
          <w:highlight w:val="none"/>
        </w:rPr>
      </w:pPr>
    </w:p>
    <w:p>
      <w:pPr>
        <w:pStyle w:val="9"/>
        <w:tabs>
          <w:tab w:val="left" w:pos="1296"/>
        </w:tabs>
        <w:spacing w:before="0" w:after="0" w:line="312" w:lineRule="auto"/>
        <w:ind w:left="220" w:right="567" w:firstLine="482"/>
        <w:rPr>
          <w:rFonts w:hint="eastAsia"/>
          <w:b w:val="0"/>
          <w:color w:val="auto"/>
          <w:szCs w:val="21"/>
          <w:highlight w:val="none"/>
          <w:u w:val="single"/>
        </w:rPr>
      </w:pPr>
      <w:r>
        <w:rPr>
          <w:rFonts w:hint="eastAsia"/>
          <w:color w:val="auto"/>
          <w:highlight w:val="none"/>
        </w:rPr>
        <w:t>项目</w:t>
      </w:r>
      <w:r>
        <w:rPr>
          <w:rFonts w:hint="eastAsia"/>
          <w:color w:val="auto"/>
          <w:spacing w:val="-3"/>
          <w:highlight w:val="none"/>
        </w:rPr>
        <w:t>名</w:t>
      </w:r>
      <w:r>
        <w:rPr>
          <w:rFonts w:hint="eastAsia"/>
          <w:color w:val="auto"/>
          <w:highlight w:val="none"/>
        </w:rPr>
        <w:t>称</w:t>
      </w:r>
      <w:r>
        <w:rPr>
          <w:rFonts w:hint="eastAsia"/>
          <w:color w:val="auto"/>
          <w:spacing w:val="-3"/>
          <w:highlight w:val="none"/>
        </w:rPr>
        <w:t>：</w:t>
      </w:r>
    </w:p>
    <w:p>
      <w:pPr>
        <w:pStyle w:val="17"/>
        <w:spacing w:line="312" w:lineRule="auto"/>
        <w:ind w:left="220" w:right="567" w:firstLine="482"/>
        <w:rPr>
          <w:rFonts w:hint="eastAsia"/>
          <w:b/>
          <w:bCs/>
          <w:color w:val="auto"/>
          <w:highlight w:val="none"/>
          <w:u w:val="single"/>
        </w:rPr>
      </w:pPr>
      <w:r>
        <w:rPr>
          <w:rFonts w:hint="eastAsia" w:ascii="宋体" w:hAnsi="宋体"/>
          <w:b/>
          <w:bCs/>
          <w:color w:val="auto"/>
          <w:sz w:val="24"/>
          <w:szCs w:val="24"/>
          <w:highlight w:val="none"/>
          <w:lang w:val="en-US" w:bidi="ar-SA"/>
        </w:rPr>
        <w:t>项目编号：</w:t>
      </w:r>
    </w:p>
    <w:tbl>
      <w:tblPr>
        <w:tblStyle w:val="42"/>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820" w:type="dxa"/>
            <w:noWrap w:val="0"/>
            <w:vAlign w:val="center"/>
          </w:tcPr>
          <w:p>
            <w:pPr>
              <w:rPr>
                <w:rFonts w:hint="eastAsia"/>
                <w:b/>
                <w:bCs/>
                <w:color w:val="auto"/>
                <w:highlight w:val="none"/>
              </w:rPr>
            </w:pPr>
            <w:r>
              <w:rPr>
                <w:rFonts w:hint="eastAsia"/>
                <w:b/>
                <w:bCs/>
                <w:color w:val="auto"/>
                <w:highlight w:val="none"/>
              </w:rPr>
              <w:t>序号</w:t>
            </w:r>
          </w:p>
        </w:tc>
        <w:tc>
          <w:tcPr>
            <w:tcW w:w="1454" w:type="dxa"/>
            <w:noWrap w:val="0"/>
            <w:vAlign w:val="center"/>
          </w:tcPr>
          <w:p>
            <w:pPr>
              <w:rPr>
                <w:rFonts w:hint="eastAsia"/>
                <w:b/>
                <w:bCs/>
                <w:color w:val="auto"/>
                <w:highlight w:val="none"/>
              </w:rPr>
            </w:pPr>
            <w:r>
              <w:rPr>
                <w:rFonts w:hint="eastAsia"/>
                <w:b/>
                <w:bCs/>
                <w:color w:val="auto"/>
                <w:highlight w:val="none"/>
              </w:rPr>
              <w:t>项目名称</w:t>
            </w:r>
          </w:p>
        </w:tc>
        <w:tc>
          <w:tcPr>
            <w:tcW w:w="1660" w:type="dxa"/>
            <w:noWrap w:val="0"/>
            <w:vAlign w:val="center"/>
          </w:tcPr>
          <w:p>
            <w:pPr>
              <w:rPr>
                <w:rFonts w:hint="eastAsia"/>
                <w:b/>
                <w:bCs/>
                <w:color w:val="auto"/>
                <w:highlight w:val="none"/>
              </w:rPr>
            </w:pPr>
            <w:r>
              <w:rPr>
                <w:rFonts w:hint="eastAsia"/>
                <w:b/>
                <w:bCs/>
                <w:color w:val="auto"/>
                <w:highlight w:val="none"/>
              </w:rPr>
              <w:t>项目实施时间</w:t>
            </w:r>
          </w:p>
        </w:tc>
        <w:tc>
          <w:tcPr>
            <w:tcW w:w="1963" w:type="dxa"/>
            <w:noWrap w:val="0"/>
            <w:vAlign w:val="center"/>
          </w:tcPr>
          <w:p>
            <w:pPr>
              <w:rPr>
                <w:rFonts w:hint="eastAsia"/>
                <w:b/>
                <w:bCs/>
                <w:color w:val="auto"/>
                <w:highlight w:val="none"/>
              </w:rPr>
            </w:pPr>
            <w:r>
              <w:rPr>
                <w:rFonts w:hint="eastAsia"/>
                <w:b/>
                <w:bCs/>
                <w:color w:val="auto"/>
                <w:highlight w:val="none"/>
              </w:rPr>
              <w:t>项目单位名称</w:t>
            </w:r>
          </w:p>
          <w:p>
            <w:pPr>
              <w:rPr>
                <w:rFonts w:hint="eastAsia"/>
                <w:b/>
                <w:bCs/>
                <w:color w:val="auto"/>
                <w:highlight w:val="none"/>
              </w:rPr>
            </w:pPr>
            <w:r>
              <w:rPr>
                <w:rFonts w:hint="eastAsia"/>
                <w:b/>
                <w:bCs/>
                <w:color w:val="auto"/>
                <w:highlight w:val="none"/>
              </w:rPr>
              <w:t>地址及联系方式</w:t>
            </w:r>
          </w:p>
        </w:tc>
        <w:tc>
          <w:tcPr>
            <w:tcW w:w="1844" w:type="dxa"/>
            <w:noWrap w:val="0"/>
            <w:vAlign w:val="center"/>
          </w:tcPr>
          <w:p>
            <w:pPr>
              <w:rPr>
                <w:rFonts w:hint="eastAsia"/>
                <w:b/>
                <w:bCs/>
                <w:color w:val="auto"/>
                <w:highlight w:val="none"/>
              </w:rPr>
            </w:pPr>
            <w:r>
              <w:rPr>
                <w:rFonts w:hint="eastAsia"/>
                <w:b/>
                <w:bCs/>
                <w:color w:val="auto"/>
                <w:highlight w:val="none"/>
              </w:rPr>
              <w:t>项目合同金额（单位：万元）</w:t>
            </w:r>
          </w:p>
        </w:tc>
        <w:tc>
          <w:tcPr>
            <w:tcW w:w="1270" w:type="dxa"/>
            <w:noWrap w:val="0"/>
            <w:vAlign w:val="center"/>
          </w:tcPr>
          <w:p>
            <w:pPr>
              <w:jc w:val="center"/>
              <w:rPr>
                <w:rFonts w:hint="eastAsia" w:eastAsia="宋体"/>
                <w:b/>
                <w:bCs/>
                <w:color w:val="auto"/>
                <w:highlight w:val="none"/>
                <w:lang w:eastAsia="zh-CN"/>
              </w:rPr>
            </w:pPr>
            <w:r>
              <w:rPr>
                <w:rFonts w:hint="eastAsia"/>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20" w:type="dxa"/>
            <w:noWrap w:val="0"/>
            <w:vAlign w:val="center"/>
          </w:tcPr>
          <w:p>
            <w:pPr>
              <w:spacing w:line="360" w:lineRule="exact"/>
              <w:ind w:left="220" w:right="567" w:firstLine="440"/>
              <w:jc w:val="center"/>
              <w:rPr>
                <w:rFonts w:hint="eastAsia"/>
                <w:color w:val="auto"/>
                <w:szCs w:val="21"/>
                <w:highlight w:val="none"/>
              </w:rPr>
            </w:pPr>
          </w:p>
        </w:tc>
        <w:tc>
          <w:tcPr>
            <w:tcW w:w="1454" w:type="dxa"/>
            <w:noWrap w:val="0"/>
            <w:vAlign w:val="center"/>
          </w:tcPr>
          <w:p>
            <w:pPr>
              <w:spacing w:line="360" w:lineRule="exact"/>
              <w:ind w:left="220" w:right="567" w:firstLine="440"/>
              <w:jc w:val="center"/>
              <w:rPr>
                <w:rFonts w:hint="eastAsia"/>
                <w:color w:val="auto"/>
                <w:szCs w:val="21"/>
                <w:highlight w:val="none"/>
              </w:rPr>
            </w:pPr>
          </w:p>
        </w:tc>
        <w:tc>
          <w:tcPr>
            <w:tcW w:w="1660" w:type="dxa"/>
            <w:noWrap w:val="0"/>
            <w:vAlign w:val="center"/>
          </w:tcPr>
          <w:p>
            <w:pPr>
              <w:spacing w:line="360" w:lineRule="exact"/>
              <w:ind w:left="220" w:right="567" w:firstLine="440"/>
              <w:jc w:val="center"/>
              <w:rPr>
                <w:rFonts w:hint="eastAsia"/>
                <w:color w:val="auto"/>
                <w:szCs w:val="21"/>
                <w:highlight w:val="none"/>
              </w:rPr>
            </w:pPr>
          </w:p>
        </w:tc>
        <w:tc>
          <w:tcPr>
            <w:tcW w:w="1963" w:type="dxa"/>
            <w:noWrap w:val="0"/>
            <w:vAlign w:val="center"/>
          </w:tcPr>
          <w:p>
            <w:pPr>
              <w:spacing w:line="360" w:lineRule="exact"/>
              <w:ind w:left="220" w:right="567" w:firstLine="440"/>
              <w:jc w:val="center"/>
              <w:rPr>
                <w:rFonts w:hint="eastAsia"/>
                <w:color w:val="auto"/>
                <w:szCs w:val="21"/>
                <w:highlight w:val="none"/>
              </w:rPr>
            </w:pPr>
          </w:p>
        </w:tc>
        <w:tc>
          <w:tcPr>
            <w:tcW w:w="1844" w:type="dxa"/>
            <w:noWrap w:val="0"/>
            <w:vAlign w:val="center"/>
          </w:tcPr>
          <w:p>
            <w:pPr>
              <w:spacing w:line="360" w:lineRule="exact"/>
              <w:ind w:left="220" w:right="567" w:firstLine="440"/>
              <w:jc w:val="center"/>
              <w:rPr>
                <w:rFonts w:hint="eastAsia"/>
                <w:color w:val="auto"/>
                <w:szCs w:val="21"/>
                <w:highlight w:val="none"/>
              </w:rPr>
            </w:pPr>
          </w:p>
        </w:tc>
        <w:tc>
          <w:tcPr>
            <w:tcW w:w="1270" w:type="dxa"/>
            <w:noWrap w:val="0"/>
            <w:vAlign w:val="center"/>
          </w:tcPr>
          <w:p>
            <w:pPr>
              <w:spacing w:line="360" w:lineRule="exact"/>
              <w:ind w:left="220" w:right="567" w:firstLine="440"/>
              <w:jc w:val="center"/>
              <w:rPr>
                <w:rFonts w:hint="eastAsia"/>
                <w:color w:val="auto"/>
                <w:szCs w:val="21"/>
                <w:highlight w:val="none"/>
              </w:rPr>
            </w:pPr>
          </w:p>
        </w:tc>
      </w:tr>
    </w:tbl>
    <w:p>
      <w:pPr>
        <w:spacing w:line="440" w:lineRule="exact"/>
        <w:ind w:left="220" w:right="567" w:firstLine="480"/>
        <w:rPr>
          <w:rFonts w:hint="eastAsia"/>
          <w:bCs/>
          <w:color w:val="auto"/>
          <w:sz w:val="24"/>
          <w:highlight w:val="none"/>
        </w:rPr>
      </w:pPr>
    </w:p>
    <w:p>
      <w:pPr>
        <w:spacing w:line="440" w:lineRule="exact"/>
        <w:ind w:left="220" w:right="567" w:firstLine="480"/>
        <w:rPr>
          <w:rFonts w:hint="eastAsia"/>
          <w:color w:val="auto"/>
          <w:highlight w:val="none"/>
        </w:rPr>
      </w:pPr>
      <w:r>
        <w:rPr>
          <w:rFonts w:hint="eastAsia"/>
          <w:bCs/>
          <w:color w:val="auto"/>
          <w:sz w:val="24"/>
          <w:highlight w:val="none"/>
        </w:rPr>
        <w:t>备注：合同复印件及</w:t>
      </w:r>
      <w:r>
        <w:rPr>
          <w:rFonts w:hint="eastAsia"/>
          <w:bCs/>
          <w:color w:val="auto"/>
          <w:sz w:val="24"/>
          <w:highlight w:val="none"/>
          <w:lang w:val="en-US"/>
        </w:rPr>
        <w:t>相关材料</w:t>
      </w:r>
      <w:r>
        <w:rPr>
          <w:rFonts w:hint="eastAsia"/>
          <w:bCs/>
          <w:color w:val="auto"/>
          <w:sz w:val="24"/>
          <w:highlight w:val="none"/>
        </w:rPr>
        <w:t>文件附后。</w:t>
      </w:r>
    </w:p>
    <w:p>
      <w:pPr>
        <w:pStyle w:val="6"/>
        <w:tabs>
          <w:tab w:val="left" w:pos="864"/>
        </w:tabs>
        <w:ind w:left="220" w:right="567" w:firstLine="422"/>
        <w:rPr>
          <w:rFonts w:hint="eastAsia"/>
          <w:color w:val="auto"/>
          <w:highlight w:val="none"/>
        </w:rPr>
      </w:pPr>
    </w:p>
    <w:p>
      <w:pPr>
        <w:spacing w:line="360" w:lineRule="auto"/>
        <w:ind w:left="220" w:right="567" w:firstLine="480"/>
        <w:rPr>
          <w:rFonts w:hint="eastAsia"/>
          <w:color w:val="auto"/>
          <w:highlight w:val="none"/>
        </w:rPr>
      </w:pPr>
      <w:r>
        <w:rPr>
          <w:rFonts w:hint="eastAsia"/>
          <w:color w:val="auto"/>
          <w:sz w:val="24"/>
          <w:szCs w:val="24"/>
          <w:highlight w:val="none"/>
        </w:rPr>
        <w:t>投标人名称：</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（盖章）</w:t>
      </w:r>
    </w:p>
    <w:p>
      <w:pPr>
        <w:shd w:val="clear" w:color="auto" w:fill="FFFFFF"/>
        <w:spacing w:line="360" w:lineRule="auto"/>
        <w:ind w:left="220" w:right="567" w:firstLine="480"/>
        <w:rPr>
          <w:rFonts w:hint="eastAsia"/>
          <w:color w:val="auto"/>
          <w:sz w:val="24"/>
          <w:szCs w:val="24"/>
          <w:highlight w:val="none"/>
        </w:rPr>
      </w:pPr>
      <w:r>
        <w:rPr>
          <w:rFonts w:hint="eastAsia"/>
          <w:color w:val="auto"/>
          <w:sz w:val="24"/>
          <w:szCs w:val="24"/>
          <w:highlight w:val="none"/>
        </w:rPr>
        <w:t>投标人授权代表姓名（签字或盖章）：</w:t>
      </w:r>
      <w:r>
        <w:rPr>
          <w:rFonts w:hint="eastAsia"/>
          <w:color w:val="auto"/>
          <w:sz w:val="24"/>
          <w:szCs w:val="24"/>
          <w:highlight w:val="none"/>
          <w:u w:val="single"/>
        </w:rPr>
        <w:t>        </w:t>
      </w:r>
    </w:p>
    <w:p>
      <w:pPr>
        <w:spacing w:line="360" w:lineRule="auto"/>
        <w:ind w:left="220" w:right="567" w:firstLine="480"/>
        <w:rPr>
          <w:rFonts w:hint="eastAsia"/>
          <w:color w:val="auto"/>
          <w:spacing w:val="4"/>
          <w:highlight w:val="none"/>
        </w:rPr>
      </w:pPr>
      <w:r>
        <w:rPr>
          <w:rFonts w:hint="eastAsia"/>
          <w:color w:val="auto"/>
          <w:sz w:val="24"/>
          <w:szCs w:val="24"/>
          <w:highlight w:val="none"/>
        </w:rPr>
        <w:t>日</w:t>
      </w:r>
      <w:r>
        <w:rPr>
          <w:rFonts w:hint="eastAsia"/>
          <w:color w:val="auto"/>
          <w:sz w:val="24"/>
          <w:highlight w:val="none"/>
        </w:rPr>
        <w:t> </w:t>
      </w:r>
      <w:r>
        <w:rPr>
          <w:rFonts w:hint="eastAsia"/>
          <w:color w:val="auto"/>
          <w:sz w:val="24"/>
          <w:szCs w:val="24"/>
          <w:highlight w:val="none"/>
        </w:rPr>
        <w:t>期：</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年</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月</w:t>
      </w:r>
      <w:r>
        <w:rPr>
          <w:rFonts w:hint="eastAsia"/>
          <w:color w:val="auto"/>
          <w:sz w:val="24"/>
          <w:szCs w:val="24"/>
          <w:highlight w:val="none"/>
          <w:u w:val="single"/>
        </w:rPr>
        <w:t>  </w:t>
      </w:r>
      <w:r>
        <w:rPr>
          <w:rFonts w:hint="eastAsia"/>
          <w:color w:val="auto"/>
          <w:sz w:val="24"/>
          <w:highlight w:val="none"/>
          <w:u w:val="single"/>
        </w:rPr>
        <w:t> </w:t>
      </w:r>
      <w:r>
        <w:rPr>
          <w:rFonts w:hint="eastAsia"/>
          <w:color w:val="auto"/>
          <w:sz w:val="24"/>
          <w:szCs w:val="24"/>
          <w:highlight w:val="none"/>
        </w:rPr>
        <w:t>日</w:t>
      </w:r>
    </w:p>
    <w:p>
      <w:pPr>
        <w:ind w:left="220" w:right="567" w:firstLine="442"/>
        <w:rPr>
          <w:rFonts w:hint="eastAsia"/>
          <w:b/>
          <w:color w:val="auto"/>
          <w:highlight w:val="none"/>
        </w:rPr>
      </w:pPr>
    </w:p>
    <w:p>
      <w:pPr>
        <w:ind w:left="220" w:right="567" w:firstLine="442"/>
        <w:rPr>
          <w:rFonts w:hint="eastAsia"/>
          <w:b/>
          <w:color w:val="auto"/>
          <w:highlight w:val="none"/>
        </w:rPr>
      </w:pPr>
    </w:p>
    <w:p>
      <w:pPr>
        <w:ind w:left="220" w:right="567" w:firstLine="442"/>
        <w:rPr>
          <w:rFonts w:hint="eastAsia"/>
          <w:b/>
          <w:color w:val="auto"/>
          <w:highlight w:val="none"/>
        </w:rPr>
      </w:pPr>
    </w:p>
    <w:p>
      <w:pPr>
        <w:pStyle w:val="6"/>
        <w:rPr>
          <w:rFonts w:hint="eastAsia"/>
          <w:color w:val="auto"/>
          <w:highlight w:val="none"/>
        </w:rPr>
      </w:pPr>
    </w:p>
    <w:p>
      <w:pPr>
        <w:rPr>
          <w:rFonts w:hint="eastAsia"/>
          <w:b/>
          <w:color w:val="auto"/>
          <w:highlight w:val="none"/>
        </w:rPr>
      </w:pPr>
    </w:p>
    <w:p>
      <w:pPr>
        <w:pStyle w:val="6"/>
        <w:rPr>
          <w:rFonts w:hint="eastAsia"/>
          <w:color w:val="auto"/>
          <w:highlight w:val="none"/>
        </w:rPr>
      </w:pPr>
    </w:p>
    <w:p>
      <w:pPr>
        <w:rPr>
          <w:rFonts w:hint="eastAsia"/>
          <w:color w:val="auto"/>
          <w:highlight w:val="none"/>
        </w:rPr>
      </w:pPr>
    </w:p>
    <w:p>
      <w:pPr>
        <w:ind w:left="220" w:right="567" w:firstLine="442"/>
        <w:rPr>
          <w:rFonts w:hint="eastAsia"/>
          <w:b/>
          <w:color w:val="auto"/>
          <w:highlight w:val="none"/>
        </w:rPr>
      </w:pPr>
    </w:p>
    <w:p>
      <w:pPr>
        <w:ind w:left="220" w:right="567" w:firstLine="442"/>
        <w:rPr>
          <w:rFonts w:hint="eastAsia"/>
          <w:b/>
          <w:color w:val="auto"/>
          <w:highlight w:val="none"/>
        </w:rPr>
      </w:pPr>
    </w:p>
    <w:p>
      <w:pPr>
        <w:pStyle w:val="6"/>
        <w:rPr>
          <w:rFonts w:hint="eastAsia"/>
          <w:color w:val="auto"/>
          <w:highlight w:val="none"/>
        </w:rPr>
      </w:pPr>
    </w:p>
    <w:p>
      <w:pPr>
        <w:rPr>
          <w:rFonts w:hint="eastAsia"/>
          <w:color w:val="auto"/>
          <w:highlight w:val="none"/>
        </w:rPr>
      </w:pPr>
    </w:p>
    <w:p>
      <w:pPr>
        <w:widowControl/>
        <w:spacing w:line="240" w:lineRule="atLeast"/>
        <w:ind w:right="567"/>
        <w:rPr>
          <w:rFonts w:hint="eastAsia"/>
          <w:color w:val="auto"/>
          <w:szCs w:val="21"/>
          <w:highlight w:val="none"/>
        </w:rPr>
      </w:pPr>
    </w:p>
    <w:p>
      <w:pPr>
        <w:widowControl/>
        <w:spacing w:line="240" w:lineRule="atLeast"/>
        <w:ind w:left="220" w:right="567" w:firstLine="440"/>
        <w:rPr>
          <w:rFonts w:hint="eastAsia"/>
          <w:color w:val="auto"/>
          <w:szCs w:val="21"/>
          <w:highlight w:val="none"/>
          <w:lang w:val="en-US"/>
        </w:rPr>
      </w:pPr>
    </w:p>
    <w:p>
      <w:pPr>
        <w:widowControl/>
        <w:spacing w:line="240" w:lineRule="auto"/>
        <w:ind w:left="0" w:right="0" w:firstLine="0"/>
        <w:rPr>
          <w:rFonts w:hint="eastAsia" w:ascii="宋体" w:hAnsi="宋体" w:eastAsia="宋体" w:cs="宋体"/>
          <w:b/>
          <w:bCs/>
          <w:color w:val="auto"/>
          <w:szCs w:val="21"/>
          <w:highlight w:val="none"/>
          <w:lang w:val="en-US"/>
        </w:rPr>
      </w:pPr>
      <w:r>
        <w:rPr>
          <w:rFonts w:hint="eastAsia" w:ascii="宋体" w:hAnsi="宋体" w:eastAsia="宋体" w:cs="宋体"/>
          <w:b/>
          <w:bCs/>
          <w:color w:val="auto"/>
          <w:szCs w:val="21"/>
          <w:highlight w:val="none"/>
          <w:lang w:val="en-US"/>
        </w:rPr>
        <w:br w:type="page"/>
      </w:r>
    </w:p>
    <w:p>
      <w:pPr>
        <w:pStyle w:val="5"/>
        <w:keepNext w:val="0"/>
        <w:keepLines w:val="0"/>
        <w:pageBreakBefore w:val="0"/>
        <w:widowControl w:val="0"/>
        <w:kinsoku/>
        <w:wordWrap/>
        <w:overflowPunct/>
        <w:topLinePunct w:val="0"/>
        <w:autoSpaceDE/>
        <w:autoSpaceDN/>
        <w:bidi w:val="0"/>
        <w:adjustRightInd w:val="0"/>
        <w:snapToGrid w:val="0"/>
        <w:spacing w:before="240" w:after="240" w:line="276" w:lineRule="auto"/>
        <w:ind w:right="147"/>
        <w:textAlignment w:val="auto"/>
        <w:rPr>
          <w:rFonts w:hint="eastAsia" w:ascii="宋体" w:hAnsi="宋体" w:eastAsia="宋体" w:cs="宋体"/>
          <w:b/>
          <w:bCs/>
          <w:color w:val="auto"/>
          <w:sz w:val="22"/>
          <w:szCs w:val="22"/>
          <w:highlight w:val="none"/>
          <w:lang w:val="zh-CN" w:eastAsia="zh-CN" w:bidi="zh-CN"/>
        </w:rPr>
      </w:pPr>
      <w:r>
        <w:rPr>
          <w:rFonts w:hint="eastAsia" w:ascii="宋体" w:hAnsi="宋体" w:eastAsia="宋体" w:cs="宋体"/>
          <w:b/>
          <w:bCs/>
          <w:color w:val="auto"/>
          <w:sz w:val="22"/>
          <w:szCs w:val="22"/>
          <w:highlight w:val="none"/>
          <w:lang w:val="en-US" w:eastAsia="zh-CN" w:bidi="zh-CN"/>
        </w:rPr>
        <w:t>九、</w:t>
      </w:r>
      <w:r>
        <w:rPr>
          <w:rFonts w:hint="eastAsia" w:ascii="宋体" w:hAnsi="宋体" w:eastAsia="宋体" w:cs="宋体"/>
          <w:b/>
          <w:bCs/>
          <w:color w:val="auto"/>
          <w:sz w:val="22"/>
          <w:szCs w:val="22"/>
          <w:highlight w:val="none"/>
          <w:lang w:val="zh-CN" w:eastAsia="zh-CN" w:bidi="zh-CN"/>
        </w:rPr>
        <w:t>项目实施方案</w:t>
      </w:r>
    </w:p>
    <w:p>
      <w:pPr>
        <w:pStyle w:val="6"/>
        <w:adjustRightInd w:val="0"/>
        <w:spacing w:before="0" w:after="0" w:line="360" w:lineRule="auto"/>
        <w:jc w:val="center"/>
        <w:rPr>
          <w:rFonts w:hint="eastAsia" w:ascii="宋体" w:hAnsi="宋体" w:eastAsia="宋体" w:cs="宋体"/>
          <w:b w:val="0"/>
          <w:bCs/>
          <w:kern w:val="0"/>
          <w:sz w:val="32"/>
          <w:szCs w:val="32"/>
          <w:lang w:val="zh-CN"/>
        </w:rPr>
      </w:pPr>
    </w:p>
    <w:p>
      <w:pPr>
        <w:pStyle w:val="6"/>
        <w:adjustRightInd w:val="0"/>
        <w:spacing w:before="0" w:after="0" w:line="360" w:lineRule="auto"/>
        <w:jc w:val="center"/>
        <w:rPr>
          <w:rFonts w:hint="eastAsia" w:ascii="宋体" w:hAnsi="宋体" w:eastAsia="宋体" w:cs="宋体"/>
          <w:b w:val="0"/>
          <w:bCs/>
          <w:kern w:val="0"/>
          <w:sz w:val="32"/>
          <w:szCs w:val="32"/>
          <w:lang w:val="zh-CN"/>
        </w:rPr>
      </w:pPr>
      <w:r>
        <w:rPr>
          <w:rFonts w:hint="eastAsia" w:ascii="宋体" w:hAnsi="宋体" w:eastAsia="宋体" w:cs="宋体"/>
          <w:b w:val="0"/>
          <w:bCs/>
          <w:kern w:val="0"/>
          <w:sz w:val="32"/>
          <w:szCs w:val="32"/>
          <w:lang w:val="zh-CN"/>
        </w:rPr>
        <w:t>项目实施方案</w:t>
      </w:r>
      <w:r>
        <w:rPr>
          <w:rFonts w:ascii="宋体" w:hAnsi="宋体" w:eastAsia="宋体"/>
          <w:b/>
          <w:sz w:val="32"/>
        </w:rPr>
        <w:t>（自行编制）</w:t>
      </w:r>
    </w:p>
    <w:p>
      <w:pPr>
        <w:widowControl/>
        <w:spacing w:line="240" w:lineRule="atLeast"/>
        <w:ind w:left="220" w:right="567" w:firstLine="562"/>
        <w:jc w:val="center"/>
        <w:rPr>
          <w:rFonts w:hint="eastAsia"/>
          <w:b/>
          <w:bCs/>
          <w:color w:val="auto"/>
          <w:sz w:val="28"/>
          <w:szCs w:val="28"/>
          <w:highlight w:val="none"/>
        </w:rPr>
      </w:pPr>
    </w:p>
    <w:p>
      <w:pPr>
        <w:widowControl/>
        <w:spacing w:line="240" w:lineRule="atLeast"/>
        <w:ind w:left="220" w:right="567" w:firstLine="442"/>
        <w:rPr>
          <w:rFonts w:hint="eastAsia"/>
          <w:b/>
          <w:color w:val="auto"/>
          <w:szCs w:val="21"/>
          <w:highlight w:val="none"/>
        </w:rPr>
      </w:pPr>
    </w:p>
    <w:p>
      <w:pPr>
        <w:pStyle w:val="5"/>
        <w:keepNext w:val="0"/>
        <w:keepLines w:val="0"/>
        <w:pageBreakBefore w:val="0"/>
        <w:widowControl w:val="0"/>
        <w:kinsoku/>
        <w:wordWrap/>
        <w:overflowPunct/>
        <w:topLinePunct w:val="0"/>
        <w:autoSpaceDE/>
        <w:autoSpaceDN/>
        <w:bidi w:val="0"/>
        <w:adjustRightInd w:val="0"/>
        <w:snapToGrid w:val="0"/>
        <w:spacing w:before="240" w:after="240" w:line="276" w:lineRule="auto"/>
        <w:ind w:right="147"/>
        <w:textAlignment w:val="auto"/>
        <w:rPr>
          <w:rFonts w:hint="eastAsia" w:ascii="宋体" w:hAnsi="宋体" w:eastAsia="宋体" w:cs="宋体"/>
          <w:b/>
          <w:bCs/>
          <w:color w:val="auto"/>
          <w:sz w:val="22"/>
          <w:szCs w:val="22"/>
          <w:highlight w:val="none"/>
          <w:lang w:val="zh-CN" w:eastAsia="zh-CN" w:bidi="zh-CN"/>
        </w:rPr>
      </w:pPr>
      <w:r>
        <w:rPr>
          <w:rFonts w:hint="eastAsia" w:ascii="宋体" w:hAnsi="宋体" w:eastAsia="宋体" w:cs="宋体"/>
          <w:b/>
          <w:bCs/>
          <w:color w:val="auto"/>
          <w:sz w:val="22"/>
          <w:szCs w:val="22"/>
          <w:highlight w:val="none"/>
          <w:lang w:val="en-US" w:eastAsia="zh-CN" w:bidi="zh-CN"/>
        </w:rPr>
        <w:t>十</w:t>
      </w:r>
      <w:r>
        <w:rPr>
          <w:rFonts w:hint="eastAsia" w:ascii="宋体" w:hAnsi="宋体" w:eastAsia="宋体" w:cs="宋体"/>
          <w:b/>
          <w:bCs/>
          <w:color w:val="auto"/>
          <w:sz w:val="22"/>
          <w:szCs w:val="22"/>
          <w:highlight w:val="none"/>
          <w:lang w:val="zh-CN" w:eastAsia="zh-CN" w:bidi="zh-CN"/>
        </w:rPr>
        <w:t>、服务与承诺</w:t>
      </w:r>
    </w:p>
    <w:p>
      <w:pPr>
        <w:rPr>
          <w:rFonts w:hint="eastAsia"/>
          <w:lang w:val="zh-CN"/>
        </w:rPr>
      </w:pPr>
    </w:p>
    <w:p>
      <w:pPr>
        <w:spacing w:before="148"/>
        <w:ind w:left="751" w:right="1088"/>
        <w:jc w:val="center"/>
        <w:rPr>
          <w:rFonts w:hint="eastAsia" w:ascii="宋体" w:hAnsi="宋体" w:eastAsia="宋体" w:cs="宋体"/>
          <w:b w:val="0"/>
          <w:bCs/>
          <w:kern w:val="0"/>
          <w:sz w:val="32"/>
          <w:szCs w:val="32"/>
          <w:lang w:val="zh-CN"/>
        </w:rPr>
      </w:pPr>
      <w:r>
        <w:rPr>
          <w:rFonts w:hint="eastAsia" w:ascii="宋体" w:hAnsi="宋体" w:eastAsia="宋体" w:cs="宋体"/>
          <w:b w:val="0"/>
          <w:bCs/>
          <w:kern w:val="0"/>
          <w:sz w:val="32"/>
          <w:szCs w:val="32"/>
          <w:lang w:val="zh-CN"/>
        </w:rPr>
        <w:t>服务与承诺</w:t>
      </w:r>
    </w:p>
    <w:p>
      <w:pPr>
        <w:bidi w:val="0"/>
        <w:rPr>
          <w:rFonts w:hint="eastAsia"/>
          <w:lang w:val="zh-CN"/>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textAlignment w:val="auto"/>
        <w:rPr>
          <w:rFonts w:hint="eastAsia" w:ascii="宋体" w:hAnsi="宋体" w:eastAsia="宋体" w:cs="宋体"/>
          <w:sz w:val="21"/>
          <w:szCs w:val="21"/>
          <w:lang w:val="zh-CN"/>
        </w:rPr>
      </w:pPr>
      <w:r>
        <w:rPr>
          <w:rFonts w:hint="eastAsia" w:ascii="宋体" w:hAnsi="宋体" w:eastAsia="宋体" w:cs="宋体"/>
        </w:rPr>
        <w:t>（服务</w:t>
      </w:r>
      <w:r>
        <w:rPr>
          <w:rFonts w:hint="eastAsia" w:ascii="宋体" w:hAnsi="宋体" w:eastAsia="宋体" w:cs="宋体"/>
          <w:lang w:val="en-US"/>
        </w:rPr>
        <w:t>方案</w:t>
      </w:r>
      <w:r>
        <w:rPr>
          <w:rFonts w:hint="eastAsia" w:ascii="宋体" w:hAnsi="宋体" w:eastAsia="宋体" w:cs="宋体"/>
        </w:rPr>
        <w:t xml:space="preserve">应根据招标人对项目的要求、评标标准的要求及项目本身的特点编写，自行编制，格式自拟） </w:t>
      </w:r>
    </w:p>
    <w:p>
      <w:pPr>
        <w:pStyle w:val="6"/>
        <w:ind w:left="0"/>
        <w:rPr>
          <w:rFonts w:hint="eastAsia"/>
          <w:color w:val="auto"/>
          <w:highlight w:val="none"/>
        </w:rPr>
      </w:pPr>
    </w:p>
    <w:p>
      <w:pPr>
        <w:spacing w:line="240" w:lineRule="atLeast"/>
        <w:ind w:left="220" w:right="567" w:firstLine="442"/>
        <w:rPr>
          <w:rFonts w:hint="eastAsia"/>
          <w:b/>
          <w:color w:val="auto"/>
          <w:highlight w:val="none"/>
        </w:rPr>
      </w:pPr>
    </w:p>
    <w:p>
      <w:pPr>
        <w:spacing w:line="240" w:lineRule="atLeast"/>
        <w:ind w:left="220" w:right="567" w:firstLine="442"/>
        <w:rPr>
          <w:rFonts w:hint="eastAsia"/>
          <w:b/>
          <w:color w:val="auto"/>
          <w:highlight w:val="none"/>
        </w:rPr>
      </w:pPr>
    </w:p>
    <w:p>
      <w:pPr>
        <w:pStyle w:val="5"/>
        <w:keepNext w:val="0"/>
        <w:keepLines w:val="0"/>
        <w:pageBreakBefore w:val="0"/>
        <w:widowControl w:val="0"/>
        <w:kinsoku/>
        <w:wordWrap/>
        <w:overflowPunct/>
        <w:topLinePunct w:val="0"/>
        <w:autoSpaceDE/>
        <w:autoSpaceDN/>
        <w:bidi w:val="0"/>
        <w:adjustRightInd w:val="0"/>
        <w:snapToGrid w:val="0"/>
        <w:spacing w:before="240" w:after="240" w:line="276" w:lineRule="auto"/>
        <w:ind w:right="147"/>
        <w:textAlignment w:val="auto"/>
        <w:rPr>
          <w:rFonts w:hint="eastAsia" w:ascii="宋体" w:hAnsi="宋体" w:eastAsia="宋体" w:cs="宋体"/>
          <w:b/>
          <w:bCs/>
          <w:color w:val="auto"/>
          <w:sz w:val="22"/>
          <w:szCs w:val="22"/>
          <w:highlight w:val="none"/>
          <w:lang w:val="zh-CN" w:eastAsia="zh-CN" w:bidi="zh-CN"/>
        </w:rPr>
      </w:pPr>
      <w:r>
        <w:rPr>
          <w:rFonts w:hint="eastAsia" w:ascii="宋体" w:hAnsi="宋体" w:eastAsia="宋体" w:cs="宋体"/>
          <w:b/>
          <w:bCs/>
          <w:color w:val="auto"/>
          <w:sz w:val="22"/>
          <w:szCs w:val="22"/>
          <w:highlight w:val="none"/>
          <w:lang w:val="zh-CN" w:eastAsia="zh-CN" w:bidi="zh-CN"/>
        </w:rPr>
        <w:t>十</w:t>
      </w:r>
      <w:r>
        <w:rPr>
          <w:rFonts w:hint="eastAsia" w:ascii="宋体" w:hAnsi="宋体" w:eastAsia="宋体" w:cs="宋体"/>
          <w:b/>
          <w:bCs/>
          <w:color w:val="auto"/>
          <w:sz w:val="22"/>
          <w:szCs w:val="22"/>
          <w:highlight w:val="none"/>
          <w:lang w:val="en-US" w:eastAsia="zh-CN" w:bidi="zh-CN"/>
        </w:rPr>
        <w:t>一</w:t>
      </w:r>
      <w:r>
        <w:rPr>
          <w:rFonts w:hint="eastAsia" w:ascii="宋体" w:hAnsi="宋体" w:eastAsia="宋体" w:cs="宋体"/>
          <w:b/>
          <w:bCs/>
          <w:color w:val="auto"/>
          <w:sz w:val="22"/>
          <w:szCs w:val="22"/>
          <w:highlight w:val="none"/>
          <w:lang w:val="zh-CN" w:eastAsia="zh-CN" w:bidi="zh-CN"/>
        </w:rPr>
        <w:t>、</w:t>
      </w:r>
      <w:r>
        <w:rPr>
          <w:rFonts w:hint="eastAsia" w:ascii="宋体" w:hAnsi="宋体" w:eastAsia="宋体" w:cs="宋体"/>
          <w:b/>
          <w:bCs/>
          <w:color w:val="auto"/>
          <w:sz w:val="22"/>
          <w:szCs w:val="22"/>
          <w:highlight w:val="none"/>
          <w:lang w:val="en-US" w:eastAsia="zh-CN" w:bidi="zh-CN"/>
        </w:rPr>
        <w:t>磋商</w:t>
      </w:r>
      <w:r>
        <w:rPr>
          <w:rFonts w:hint="eastAsia" w:ascii="宋体" w:hAnsi="宋体" w:eastAsia="宋体" w:cs="宋体"/>
          <w:b/>
          <w:bCs/>
          <w:color w:val="auto"/>
          <w:sz w:val="22"/>
          <w:szCs w:val="22"/>
          <w:highlight w:val="none"/>
          <w:lang w:val="zh-CN" w:eastAsia="zh-CN" w:bidi="zh-CN"/>
        </w:rPr>
        <w:t>需要的其他证明文件及材料（如有）</w:t>
      </w:r>
    </w:p>
    <w:p>
      <w:pPr>
        <w:rPr>
          <w:rFonts w:hint="eastAsia"/>
          <w:lang w:val="zh-CN"/>
        </w:rPr>
      </w:pPr>
    </w:p>
    <w:p>
      <w:pPr>
        <w:rPr>
          <w:rFonts w:hint="eastAsia"/>
          <w:lang w:val="zh-CN"/>
        </w:rPr>
      </w:pPr>
    </w:p>
    <w:p>
      <w:pPr>
        <w:bidi w:val="0"/>
        <w:ind w:firstLine="440" w:firstLineChars="200"/>
        <w:rPr>
          <w:rFonts w:hint="eastAsia" w:ascii="宋体" w:hAnsi="宋体" w:eastAsia="宋体" w:cs="宋体"/>
          <w:lang w:val="zh-CN"/>
        </w:rPr>
      </w:pPr>
      <w:r>
        <w:rPr>
          <w:rFonts w:hint="eastAsia" w:ascii="宋体" w:hAnsi="宋体" w:eastAsia="宋体" w:cs="宋体"/>
          <w:lang w:val="en-US" w:eastAsia="zh-CN"/>
        </w:rPr>
        <w:t>磋商</w:t>
      </w:r>
      <w:r>
        <w:rPr>
          <w:rFonts w:hint="eastAsia" w:ascii="宋体" w:hAnsi="宋体" w:eastAsia="宋体" w:cs="宋体"/>
          <w:lang w:val="zh-CN"/>
        </w:rPr>
        <w:t>需要的其他证明文件及材料</w:t>
      </w:r>
    </w:p>
    <w:p>
      <w:pPr>
        <w:spacing w:line="240" w:lineRule="atLeast"/>
        <w:ind w:left="220" w:right="567" w:firstLine="442"/>
        <w:rPr>
          <w:rFonts w:hint="eastAsia"/>
          <w:b/>
          <w:color w:val="auto"/>
          <w:highlight w:val="none"/>
        </w:rPr>
      </w:pPr>
    </w:p>
    <w:p>
      <w:pPr>
        <w:spacing w:line="240" w:lineRule="atLeast"/>
        <w:ind w:left="220" w:right="567" w:firstLine="442"/>
        <w:rPr>
          <w:rFonts w:hint="eastAsia"/>
          <w:b/>
          <w:color w:val="auto"/>
          <w:highlight w:val="none"/>
        </w:rPr>
      </w:pPr>
    </w:p>
    <w:p>
      <w:pPr>
        <w:spacing w:line="240" w:lineRule="atLeast"/>
        <w:ind w:left="220" w:right="567" w:firstLine="442"/>
        <w:rPr>
          <w:rFonts w:hint="eastAsia"/>
          <w:b/>
          <w:color w:val="auto"/>
          <w:highlight w:val="none"/>
        </w:rPr>
      </w:pPr>
    </w:p>
    <w:p>
      <w:pPr>
        <w:spacing w:line="240" w:lineRule="atLeast"/>
        <w:ind w:left="220" w:right="567" w:firstLine="442"/>
        <w:rPr>
          <w:rFonts w:hint="eastAsia"/>
          <w:b/>
          <w:color w:val="auto"/>
          <w:highlight w:val="none"/>
        </w:rPr>
      </w:pPr>
    </w:p>
    <w:p>
      <w:pPr>
        <w:spacing w:before="50" w:after="50" w:line="360" w:lineRule="auto"/>
        <w:ind w:left="220" w:right="567" w:firstLine="442"/>
        <w:rPr>
          <w:rFonts w:hint="eastAsia"/>
          <w:b/>
          <w:color w:val="auto"/>
          <w:highlight w:val="none"/>
        </w:rPr>
      </w:pPr>
    </w:p>
    <w:p>
      <w:pPr>
        <w:pStyle w:val="6"/>
        <w:rPr>
          <w:rFonts w:hint="eastAsia"/>
          <w:color w:val="auto"/>
          <w:highlight w:val="none"/>
        </w:rPr>
      </w:pPr>
    </w:p>
    <w:p>
      <w:pPr>
        <w:rPr>
          <w:rFonts w:hint="eastAsia"/>
          <w:b/>
          <w:color w:val="auto"/>
          <w:highlight w:val="none"/>
        </w:rPr>
      </w:pPr>
    </w:p>
    <w:p>
      <w:pPr>
        <w:pStyle w:val="6"/>
        <w:rPr>
          <w:rFonts w:hint="eastAsia"/>
          <w:color w:val="auto"/>
          <w:highlight w:val="none"/>
        </w:rPr>
      </w:pPr>
    </w:p>
    <w:p>
      <w:pPr>
        <w:rPr>
          <w:rFonts w:hint="eastAsia"/>
          <w:b/>
          <w:color w:val="auto"/>
          <w:highlight w:val="none"/>
        </w:rPr>
      </w:pPr>
    </w:p>
    <w:p>
      <w:pPr>
        <w:pStyle w:val="6"/>
        <w:rPr>
          <w:rFonts w:hint="eastAsia"/>
          <w:color w:val="auto"/>
          <w:highlight w:val="none"/>
        </w:rPr>
      </w:pPr>
    </w:p>
    <w:p>
      <w:pPr>
        <w:rPr>
          <w:rFonts w:hint="eastAsia"/>
          <w:b/>
          <w:color w:val="auto"/>
          <w:highlight w:val="none"/>
        </w:rPr>
      </w:pPr>
    </w:p>
    <w:p>
      <w:pPr>
        <w:pStyle w:val="6"/>
        <w:rPr>
          <w:rFonts w:hint="eastAsia"/>
          <w:color w:val="auto"/>
          <w:highlight w:val="none"/>
        </w:rPr>
      </w:pPr>
    </w:p>
    <w:p>
      <w:pPr>
        <w:rPr>
          <w:rFonts w:hint="eastAsia"/>
          <w:b/>
          <w:color w:val="auto"/>
          <w:highlight w:val="none"/>
        </w:rPr>
      </w:pPr>
    </w:p>
    <w:p>
      <w:pPr>
        <w:pStyle w:val="202"/>
        <w:ind w:firstLine="420"/>
        <w:rPr>
          <w:rFonts w:hint="eastAsia" w:hAnsi="宋体" w:cs="宋体"/>
          <w:color w:val="auto"/>
          <w:highlight w:val="none"/>
        </w:rPr>
      </w:pPr>
    </w:p>
    <w:p>
      <w:pPr>
        <w:pStyle w:val="6"/>
        <w:rPr>
          <w:rFonts w:hint="eastAsia"/>
          <w:color w:val="auto"/>
          <w:highlight w:val="none"/>
        </w:rPr>
      </w:pPr>
    </w:p>
    <w:p>
      <w:pPr>
        <w:spacing w:before="50" w:after="50" w:line="360" w:lineRule="auto"/>
        <w:ind w:right="567"/>
        <w:rPr>
          <w:rFonts w:hint="eastAsia"/>
          <w:b/>
          <w:color w:val="auto"/>
          <w:highlight w:val="none"/>
        </w:rPr>
      </w:pPr>
    </w:p>
    <w:p>
      <w:pPr>
        <w:pStyle w:val="4"/>
        <w:rPr>
          <w:rFonts w:hint="eastAsia"/>
          <w:b/>
          <w:color w:val="auto"/>
          <w:highlight w:val="none"/>
        </w:rPr>
      </w:pPr>
    </w:p>
    <w:p>
      <w:pPr>
        <w:spacing w:line="240" w:lineRule="auto"/>
        <w:ind w:left="0" w:right="0" w:firstLine="0"/>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br w:type="page"/>
      </w:r>
    </w:p>
    <w:p>
      <w:pPr>
        <w:spacing w:line="360" w:lineRule="auto"/>
        <w:ind w:right="567"/>
        <w:rPr>
          <w:rFonts w:hint="eastAsia"/>
          <w:b/>
          <w:bCs/>
          <w:color w:val="auto"/>
          <w:highlight w:val="none"/>
        </w:rPr>
      </w:pPr>
      <w:r>
        <w:rPr>
          <w:rFonts w:hint="eastAsia"/>
          <w:b/>
          <w:bCs/>
          <w:color w:val="auto"/>
          <w:highlight w:val="none"/>
          <w:lang w:val="en-US"/>
        </w:rPr>
        <w:t>十</w:t>
      </w:r>
      <w:r>
        <w:rPr>
          <w:rFonts w:hint="eastAsia"/>
          <w:b/>
          <w:bCs/>
          <w:color w:val="auto"/>
          <w:highlight w:val="none"/>
          <w:lang w:val="en-US" w:eastAsia="zh-CN"/>
        </w:rPr>
        <w:t>二</w:t>
      </w:r>
      <w:r>
        <w:rPr>
          <w:rFonts w:hint="eastAsia"/>
          <w:b/>
          <w:bCs/>
          <w:color w:val="auto"/>
          <w:highlight w:val="none"/>
        </w:rPr>
        <w:t>、中小企业声明函格式（如有）</w:t>
      </w:r>
    </w:p>
    <w:p>
      <w:pPr>
        <w:spacing w:before="50" w:after="50" w:line="360" w:lineRule="auto"/>
        <w:ind w:left="220" w:right="567" w:firstLine="562"/>
        <w:jc w:val="center"/>
        <w:rPr>
          <w:rFonts w:hint="eastAsia"/>
          <w:b/>
          <w:bCs/>
          <w:color w:val="auto"/>
          <w:sz w:val="28"/>
          <w:szCs w:val="28"/>
          <w:highlight w:val="none"/>
        </w:rPr>
      </w:pPr>
    </w:p>
    <w:p>
      <w:pPr>
        <w:spacing w:before="50" w:after="50" w:line="360" w:lineRule="auto"/>
        <w:ind w:left="220" w:right="567" w:firstLine="562"/>
        <w:jc w:val="center"/>
        <w:rPr>
          <w:rFonts w:hint="eastAsia"/>
          <w:b/>
          <w:bCs/>
          <w:color w:val="auto"/>
          <w:sz w:val="28"/>
          <w:szCs w:val="28"/>
          <w:highlight w:val="none"/>
        </w:rPr>
      </w:pPr>
      <w:r>
        <w:rPr>
          <w:rFonts w:hint="eastAsia"/>
          <w:b/>
          <w:bCs/>
          <w:color w:val="auto"/>
          <w:sz w:val="28"/>
          <w:szCs w:val="28"/>
          <w:highlight w:val="none"/>
        </w:rPr>
        <w:t>中小企业声明函</w:t>
      </w:r>
    </w:p>
    <w:p>
      <w:pPr>
        <w:pStyle w:val="21"/>
        <w:rPr>
          <w:rFonts w:hint="eastAsia"/>
          <w:color w:val="auto"/>
          <w:highlight w:val="none"/>
        </w:rPr>
      </w:pPr>
    </w:p>
    <w:p>
      <w:pPr>
        <w:spacing w:line="360" w:lineRule="auto"/>
        <w:ind w:left="220" w:right="567" w:firstLine="440"/>
        <w:rPr>
          <w:rFonts w:hint="eastAsia"/>
          <w:color w:val="auto"/>
          <w:highlight w:val="none"/>
        </w:rPr>
      </w:pPr>
      <w:r>
        <w:rPr>
          <w:rFonts w:hint="eastAsia"/>
          <w:color w:val="auto"/>
          <w:highlight w:val="none"/>
        </w:rPr>
        <w:t>本公司郑重声明，根据《政府采购促进中小企业发展暂行办法》（财库</w:t>
      </w:r>
      <w:r>
        <w:rPr>
          <w:rFonts w:hint="eastAsia" w:ascii="宋体" w:hAnsi="宋体" w:eastAsia="宋体"/>
          <w:color w:val="auto"/>
          <w:highlight w:val="none"/>
        </w:rPr>
        <w:t>〔</w:t>
      </w:r>
      <w:r>
        <w:rPr>
          <w:rFonts w:hint="eastAsia"/>
          <w:color w:val="auto"/>
          <w:highlight w:val="none"/>
        </w:rPr>
        <w:t>2011</w:t>
      </w:r>
      <w:r>
        <w:rPr>
          <w:rFonts w:hint="eastAsia" w:ascii="宋体" w:hAnsi="宋体" w:eastAsia="宋体"/>
          <w:color w:val="auto"/>
          <w:highlight w:val="none"/>
        </w:rPr>
        <w:t>〕</w:t>
      </w:r>
      <w:r>
        <w:rPr>
          <w:rFonts w:hint="eastAsia"/>
          <w:color w:val="auto"/>
          <w:highlight w:val="none"/>
        </w:rPr>
        <w:t>181号）的规定，本公司为______（请填写：中型、小型、微型）企业。即，本公司同时满足以下条件：</w:t>
      </w:r>
    </w:p>
    <w:p>
      <w:pPr>
        <w:spacing w:line="360" w:lineRule="auto"/>
        <w:ind w:left="220" w:right="567" w:firstLine="440"/>
        <w:rPr>
          <w:rFonts w:hint="eastAsia"/>
          <w:color w:val="auto"/>
          <w:highlight w:val="none"/>
        </w:rPr>
      </w:pPr>
      <w:r>
        <w:rPr>
          <w:rFonts w:hint="eastAsia"/>
          <w:color w:val="auto"/>
          <w:highlight w:val="none"/>
        </w:rPr>
        <w:t>1.根据《工业和信息化部、国家统计局、国家发展和改革委员会、财政部关于印发中小企业划型标准规定的通知》（工信部联企业</w:t>
      </w:r>
      <w:r>
        <w:rPr>
          <w:rFonts w:hint="eastAsia" w:ascii="宋体" w:hAnsi="宋体" w:eastAsia="宋体"/>
          <w:color w:val="auto"/>
          <w:highlight w:val="none"/>
        </w:rPr>
        <w:t>〔</w:t>
      </w:r>
      <w:r>
        <w:rPr>
          <w:rFonts w:hint="eastAsia"/>
          <w:color w:val="auto"/>
          <w:highlight w:val="none"/>
        </w:rPr>
        <w:t>2011</w:t>
      </w:r>
      <w:r>
        <w:rPr>
          <w:rFonts w:hint="eastAsia" w:ascii="宋体" w:hAnsi="宋体" w:eastAsia="宋体"/>
          <w:color w:val="auto"/>
          <w:highlight w:val="none"/>
        </w:rPr>
        <w:t>〕</w:t>
      </w:r>
      <w:r>
        <w:rPr>
          <w:rFonts w:hint="eastAsia"/>
          <w:color w:val="auto"/>
          <w:highlight w:val="none"/>
        </w:rPr>
        <w:t>300号）规定的划分标准，本公司为______（请填写：中型、小型、微型）企业。</w:t>
      </w:r>
    </w:p>
    <w:p>
      <w:pPr>
        <w:spacing w:line="360" w:lineRule="auto"/>
        <w:ind w:left="220" w:right="567" w:firstLine="440"/>
        <w:rPr>
          <w:rFonts w:hint="eastAsia"/>
          <w:color w:val="auto"/>
          <w:highlight w:val="none"/>
        </w:rPr>
      </w:pPr>
      <w:r>
        <w:rPr>
          <w:rFonts w:hint="eastAsia"/>
          <w:color w:val="auto"/>
          <w:highlight w:val="none"/>
        </w:rPr>
        <w:t>2.本公司参加__________________单位的________________________项目采购活动提供本企业承担的服务。</w:t>
      </w:r>
    </w:p>
    <w:p>
      <w:pPr>
        <w:spacing w:line="360" w:lineRule="auto"/>
        <w:ind w:left="220" w:right="567" w:firstLine="440"/>
        <w:rPr>
          <w:rFonts w:hint="eastAsia"/>
          <w:color w:val="auto"/>
          <w:highlight w:val="none"/>
        </w:rPr>
      </w:pPr>
      <w:r>
        <w:rPr>
          <w:rFonts w:hint="eastAsia"/>
          <w:color w:val="auto"/>
          <w:highlight w:val="none"/>
        </w:rPr>
        <w:t>本公司对上述声明的真实性负责。如有虚假，将依法承担相应责任。</w:t>
      </w:r>
    </w:p>
    <w:p>
      <w:pPr>
        <w:spacing w:line="360" w:lineRule="auto"/>
        <w:ind w:left="220" w:right="567" w:firstLine="440"/>
        <w:rPr>
          <w:rFonts w:hint="eastAsia"/>
          <w:color w:val="auto"/>
          <w:highlight w:val="none"/>
        </w:rPr>
      </w:pPr>
    </w:p>
    <w:p>
      <w:pPr>
        <w:spacing w:line="360" w:lineRule="auto"/>
        <w:ind w:left="220" w:right="567" w:firstLine="440"/>
        <w:rPr>
          <w:rFonts w:hint="eastAsia"/>
          <w:color w:val="auto"/>
          <w:highlight w:val="none"/>
        </w:rPr>
      </w:pPr>
      <w:r>
        <w:rPr>
          <w:rFonts w:hint="eastAsia"/>
          <w:color w:val="auto"/>
          <w:highlight w:val="none"/>
        </w:rPr>
        <w:t>企业名称：（盖章）</w:t>
      </w:r>
    </w:p>
    <w:p>
      <w:pPr>
        <w:spacing w:line="360" w:lineRule="auto"/>
        <w:ind w:left="220" w:right="567" w:firstLine="440"/>
        <w:rPr>
          <w:rFonts w:hint="eastAsia"/>
          <w:color w:val="auto"/>
          <w:highlight w:val="none"/>
        </w:rPr>
      </w:pPr>
      <w:r>
        <w:rPr>
          <w:rFonts w:hint="eastAsia"/>
          <w:color w:val="auto"/>
          <w:highlight w:val="none"/>
        </w:rPr>
        <w:t>日　　期：</w:t>
      </w:r>
    </w:p>
    <w:p>
      <w:pPr>
        <w:spacing w:line="240" w:lineRule="atLeast"/>
        <w:ind w:right="567"/>
        <w:rPr>
          <w:rFonts w:hint="eastAsia"/>
          <w:color w:val="auto"/>
          <w:highlight w:val="none"/>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pStyle w:val="6"/>
        <w:rPr>
          <w:rFonts w:hint="eastAsia"/>
          <w:color w:val="auto"/>
          <w:highlight w:val="none"/>
          <w:lang w:val="en-US"/>
        </w:rPr>
      </w:pPr>
    </w:p>
    <w:p>
      <w:pPr>
        <w:spacing w:line="360" w:lineRule="auto"/>
        <w:ind w:right="567"/>
        <w:rPr>
          <w:rFonts w:hint="eastAsia"/>
          <w:b/>
          <w:bCs/>
          <w:color w:val="auto"/>
          <w:highlight w:val="none"/>
          <w:lang w:val="en-US"/>
        </w:rPr>
      </w:pPr>
    </w:p>
    <w:p>
      <w:pPr>
        <w:spacing w:line="360" w:lineRule="auto"/>
        <w:ind w:right="567"/>
        <w:rPr>
          <w:rFonts w:hint="eastAsia"/>
          <w:b/>
          <w:bCs/>
          <w:color w:val="auto"/>
          <w:highlight w:val="none"/>
          <w:lang w:val="en-US"/>
        </w:rPr>
      </w:pPr>
    </w:p>
    <w:p>
      <w:pPr>
        <w:pStyle w:val="202"/>
        <w:ind w:firstLine="420"/>
        <w:rPr>
          <w:rFonts w:hint="eastAsia" w:hAnsi="宋体" w:cs="宋体"/>
          <w:color w:val="auto"/>
          <w:highlight w:val="none"/>
        </w:rPr>
      </w:pPr>
    </w:p>
    <w:p>
      <w:pPr>
        <w:pStyle w:val="202"/>
        <w:ind w:firstLine="420"/>
        <w:rPr>
          <w:rFonts w:hint="eastAsia" w:hAnsi="宋体" w:cs="宋体"/>
          <w:color w:val="auto"/>
          <w:highlight w:val="none"/>
        </w:rPr>
      </w:pPr>
    </w:p>
    <w:p>
      <w:pPr>
        <w:spacing w:line="240" w:lineRule="auto"/>
        <w:ind w:right="0"/>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br w:type="page"/>
      </w:r>
    </w:p>
    <w:p>
      <w:pPr>
        <w:spacing w:line="360" w:lineRule="auto"/>
        <w:ind w:right="567"/>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十</w:t>
      </w: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lang w:val="en-US"/>
        </w:rPr>
        <w:t>、残疾人福利性单位声明函格式（如有）</w:t>
      </w:r>
    </w:p>
    <w:p>
      <w:pPr>
        <w:spacing w:before="50" w:after="50" w:line="360" w:lineRule="auto"/>
        <w:ind w:left="220" w:right="567" w:firstLine="562"/>
        <w:jc w:val="center"/>
        <w:rPr>
          <w:rFonts w:hint="eastAsia"/>
          <w:b/>
          <w:bCs/>
          <w:color w:val="auto"/>
          <w:sz w:val="28"/>
          <w:szCs w:val="28"/>
          <w:highlight w:val="none"/>
        </w:rPr>
      </w:pPr>
    </w:p>
    <w:p>
      <w:pPr>
        <w:spacing w:before="50" w:after="50" w:line="360" w:lineRule="auto"/>
        <w:ind w:left="220" w:right="567" w:firstLine="562"/>
        <w:jc w:val="center"/>
        <w:rPr>
          <w:rFonts w:hint="eastAsia"/>
          <w:color w:val="auto"/>
          <w:highlight w:val="none"/>
        </w:rPr>
      </w:pPr>
      <w:r>
        <w:rPr>
          <w:rFonts w:hint="eastAsia"/>
          <w:b/>
          <w:bCs/>
          <w:color w:val="auto"/>
          <w:sz w:val="28"/>
          <w:szCs w:val="28"/>
          <w:highlight w:val="none"/>
        </w:rPr>
        <w:t>残疾人福利性单位声明函</w:t>
      </w:r>
    </w:p>
    <w:p>
      <w:pPr>
        <w:spacing w:line="360" w:lineRule="auto"/>
        <w:ind w:right="567"/>
        <w:rPr>
          <w:rFonts w:hint="eastAsia"/>
          <w:color w:val="auto"/>
          <w:highlight w:val="none"/>
          <w:u w:val="single"/>
          <w:lang w:val="en-US"/>
        </w:rPr>
      </w:pPr>
      <w:r>
        <w:rPr>
          <w:rFonts w:hint="eastAsia"/>
          <w:color w:val="auto"/>
          <w:highlight w:val="none"/>
          <w:u w:val="single"/>
          <w:lang w:val="en-US"/>
        </w:rPr>
        <w:t xml:space="preserve">                 ：</w:t>
      </w:r>
    </w:p>
    <w:p>
      <w:pPr>
        <w:pStyle w:val="21"/>
        <w:rPr>
          <w:rFonts w:hint="eastAsia"/>
          <w:color w:val="auto"/>
          <w:highlight w:val="none"/>
          <w:lang w:val="en-US"/>
        </w:rPr>
      </w:pPr>
    </w:p>
    <w:p>
      <w:pPr>
        <w:spacing w:line="360" w:lineRule="auto"/>
        <w:ind w:left="220" w:right="567" w:firstLine="440"/>
        <w:rPr>
          <w:rFonts w:hint="eastAsia"/>
          <w:color w:val="auto"/>
          <w:highlight w:val="none"/>
        </w:rPr>
      </w:pPr>
      <w:r>
        <w:rPr>
          <w:rFonts w:hint="eastAsia"/>
          <w:color w:val="auto"/>
          <w:highlight w:val="none"/>
        </w:rPr>
        <w:t>我单位（供应商名称）郑重声明，本公司为残疾人福利性单位。即，本单位同时满足以下条件：</w:t>
      </w:r>
    </w:p>
    <w:p>
      <w:pPr>
        <w:spacing w:line="360" w:lineRule="auto"/>
        <w:ind w:left="220" w:right="567" w:firstLine="440"/>
        <w:rPr>
          <w:rFonts w:hint="eastAsia"/>
          <w:color w:val="auto"/>
          <w:highlight w:val="none"/>
        </w:rPr>
      </w:pPr>
      <w:r>
        <w:rPr>
          <w:rFonts w:hint="eastAsia"/>
          <w:color w:val="auto"/>
          <w:highlight w:val="none"/>
        </w:rPr>
        <w:t>1.安置的残疾人占本单位在职职工人数的比例不低于25%（含25%），并且安置的残疾人人数不少于10人（含10人）；</w:t>
      </w:r>
    </w:p>
    <w:p>
      <w:pPr>
        <w:spacing w:line="360" w:lineRule="auto"/>
        <w:ind w:left="220" w:right="567" w:firstLine="440"/>
        <w:rPr>
          <w:rFonts w:hint="eastAsia"/>
          <w:color w:val="auto"/>
          <w:highlight w:val="none"/>
        </w:rPr>
      </w:pPr>
      <w:r>
        <w:rPr>
          <w:rFonts w:hint="eastAsia"/>
          <w:color w:val="auto"/>
          <w:highlight w:val="none"/>
        </w:rPr>
        <w:t>2.依法与安置的每位残疾人签订了一年以上（含一年）的劳动合同或服务协议；</w:t>
      </w:r>
    </w:p>
    <w:p>
      <w:pPr>
        <w:spacing w:line="360" w:lineRule="auto"/>
        <w:ind w:left="220" w:right="567" w:firstLine="440"/>
        <w:rPr>
          <w:rFonts w:hint="eastAsia"/>
          <w:color w:val="auto"/>
          <w:highlight w:val="none"/>
        </w:rPr>
      </w:pPr>
      <w:r>
        <w:rPr>
          <w:rFonts w:hint="eastAsia"/>
          <w:color w:val="auto"/>
          <w:highlight w:val="none"/>
        </w:rPr>
        <w:t>3.为安置的每位残疾人按月足额缴纳了基本养老保险、基本医疗保险、失业保险、工伤保险和生育保险等社会保险费；</w:t>
      </w:r>
    </w:p>
    <w:p>
      <w:pPr>
        <w:spacing w:line="360" w:lineRule="auto"/>
        <w:ind w:left="220" w:right="567" w:firstLine="440"/>
        <w:rPr>
          <w:rFonts w:hint="eastAsia"/>
          <w:color w:val="auto"/>
          <w:highlight w:val="none"/>
        </w:rPr>
      </w:pPr>
      <w:r>
        <w:rPr>
          <w:rFonts w:hint="eastAsia"/>
          <w:color w:val="auto"/>
          <w:highlight w:val="none"/>
        </w:rPr>
        <w:t>4.通过银行等金融机构向安置的每位残疾人，按月支付了不低于单位所在区县适用的经省级人民政府批准的月最低工资标准的工资；</w:t>
      </w:r>
    </w:p>
    <w:p>
      <w:pPr>
        <w:spacing w:line="360" w:lineRule="auto"/>
        <w:ind w:left="220" w:right="567" w:firstLine="440"/>
        <w:rPr>
          <w:rFonts w:hint="eastAsia"/>
          <w:color w:val="auto"/>
          <w:highlight w:val="none"/>
        </w:rPr>
      </w:pPr>
      <w:r>
        <w:rPr>
          <w:rFonts w:hint="eastAsia"/>
          <w:color w:val="auto"/>
          <w:highlight w:val="none"/>
        </w:rPr>
        <w:t>5.本单位参加（项目编号（项目名称）采购活动提供本单位承担的服务。</w:t>
      </w:r>
    </w:p>
    <w:p>
      <w:pPr>
        <w:spacing w:line="360" w:lineRule="auto"/>
        <w:ind w:left="220" w:right="567" w:firstLine="440"/>
        <w:rPr>
          <w:rFonts w:hint="eastAsia"/>
          <w:color w:val="auto"/>
          <w:highlight w:val="none"/>
        </w:rPr>
      </w:pPr>
      <w:r>
        <w:rPr>
          <w:rFonts w:hint="eastAsia"/>
          <w:color w:val="auto"/>
          <w:highlight w:val="none"/>
        </w:rPr>
        <w:t>本单位对上述声明的真实性负责。如有虚假，将依法承担相应责任。</w:t>
      </w:r>
    </w:p>
    <w:p>
      <w:pPr>
        <w:spacing w:line="360" w:lineRule="auto"/>
        <w:ind w:left="220" w:right="567" w:firstLine="440"/>
        <w:rPr>
          <w:rFonts w:hint="eastAsia"/>
          <w:color w:val="auto"/>
          <w:highlight w:val="none"/>
        </w:rPr>
      </w:pPr>
    </w:p>
    <w:p>
      <w:pPr>
        <w:spacing w:line="360" w:lineRule="auto"/>
        <w:ind w:left="220" w:right="567" w:firstLine="440"/>
        <w:rPr>
          <w:rFonts w:hint="eastAsia"/>
          <w:color w:val="auto"/>
          <w:highlight w:val="none"/>
        </w:rPr>
      </w:pPr>
      <w:r>
        <w:rPr>
          <w:rFonts w:hint="eastAsia"/>
          <w:color w:val="auto"/>
          <w:highlight w:val="none"/>
        </w:rPr>
        <w:t>单位名称：（盖章）</w:t>
      </w:r>
    </w:p>
    <w:p>
      <w:pPr>
        <w:spacing w:line="360" w:lineRule="auto"/>
        <w:ind w:left="220" w:right="567" w:firstLine="440"/>
        <w:rPr>
          <w:rFonts w:hint="eastAsia"/>
          <w:color w:val="auto"/>
          <w:highlight w:val="none"/>
        </w:rPr>
      </w:pPr>
      <w:r>
        <w:rPr>
          <w:rFonts w:hint="eastAsia"/>
          <w:color w:val="auto"/>
          <w:highlight w:val="none"/>
        </w:rPr>
        <w:t>日　　期：</w:t>
      </w:r>
    </w:p>
    <w:p>
      <w:pPr>
        <w:rPr>
          <w:rFonts w:hint="eastAsia"/>
          <w:color w:val="auto"/>
          <w:highlight w:val="none"/>
        </w:rPr>
      </w:pPr>
    </w:p>
    <w:p>
      <w:pPr>
        <w:pStyle w:val="201"/>
        <w:rPr>
          <w:rFonts w:hint="eastAsia" w:ascii="宋体" w:hAnsi="宋体"/>
          <w:color w:val="auto"/>
          <w:highlight w:val="none"/>
        </w:rPr>
      </w:pPr>
    </w:p>
    <w:p>
      <w:pPr>
        <w:rPr>
          <w:rFonts w:hint="eastAsia"/>
          <w:color w:val="auto"/>
          <w:highlight w:val="none"/>
        </w:rPr>
      </w:pPr>
    </w:p>
    <w:p>
      <w:pPr>
        <w:pStyle w:val="201"/>
        <w:rPr>
          <w:rFonts w:hint="eastAsia" w:ascii="宋体" w:hAnsi="宋体"/>
          <w:color w:val="auto"/>
          <w:highlight w:val="none"/>
        </w:rPr>
      </w:pPr>
    </w:p>
    <w:p>
      <w:pPr>
        <w:rPr>
          <w:rFonts w:hint="eastAsia"/>
          <w:color w:val="auto"/>
          <w:highlight w:val="none"/>
        </w:rPr>
      </w:pPr>
    </w:p>
    <w:p>
      <w:pPr>
        <w:pStyle w:val="201"/>
        <w:rPr>
          <w:rFonts w:hint="eastAsia" w:ascii="宋体" w:hAnsi="宋体"/>
          <w:color w:val="auto"/>
          <w:highlight w:val="none"/>
        </w:rPr>
      </w:pPr>
    </w:p>
    <w:p>
      <w:pPr>
        <w:pStyle w:val="6"/>
        <w:rPr>
          <w:rFonts w:hint="eastAsia"/>
          <w:color w:val="auto"/>
          <w:highlight w:val="none"/>
        </w:rPr>
      </w:pPr>
    </w:p>
    <w:p>
      <w:pPr>
        <w:spacing w:line="360" w:lineRule="auto"/>
        <w:ind w:right="567"/>
        <w:rPr>
          <w:rFonts w:hint="eastAsia" w:ascii="宋体" w:hAnsi="宋体" w:eastAsia="宋体" w:cs="宋体"/>
          <w:b/>
          <w:bCs/>
          <w:color w:val="auto"/>
          <w:highlight w:val="none"/>
          <w:lang w:val="en-US"/>
        </w:rPr>
      </w:pPr>
      <w:r>
        <w:rPr>
          <w:rFonts w:hint="eastAsia" w:ascii="宋体" w:hAnsi="宋体" w:eastAsia="宋体" w:cs="宋体"/>
          <w:b/>
          <w:bCs/>
          <w:color w:val="auto"/>
          <w:highlight w:val="none"/>
          <w:lang w:val="en-US"/>
        </w:rPr>
        <w:t>十</w:t>
      </w:r>
      <w:r>
        <w:rPr>
          <w:rFonts w:hint="eastAsia" w:ascii="宋体" w:hAnsi="宋体" w:eastAsia="宋体" w:cs="宋体"/>
          <w:b/>
          <w:bCs/>
          <w:color w:val="auto"/>
          <w:highlight w:val="none"/>
          <w:lang w:val="en-US" w:eastAsia="zh-CN"/>
        </w:rPr>
        <w:t>四</w:t>
      </w:r>
      <w:r>
        <w:rPr>
          <w:rFonts w:hint="eastAsia" w:ascii="宋体" w:hAnsi="宋体" w:eastAsia="宋体" w:cs="宋体"/>
          <w:b/>
          <w:bCs/>
          <w:color w:val="auto"/>
          <w:highlight w:val="none"/>
          <w:lang w:val="en-US"/>
        </w:rPr>
        <w:t>、监狱企业的证明文件（如有）</w:t>
      </w:r>
    </w:p>
    <w:p>
      <w:pPr>
        <w:pStyle w:val="6"/>
        <w:ind w:left="0"/>
        <w:rPr>
          <w:rFonts w:hint="eastAsia"/>
          <w:color w:val="auto"/>
          <w:highlight w:val="none"/>
        </w:rPr>
      </w:pPr>
    </w:p>
    <w:p>
      <w:pPr>
        <w:pStyle w:val="6"/>
        <w:adjustRightInd w:val="0"/>
        <w:spacing w:before="0" w:after="0" w:line="360" w:lineRule="auto"/>
        <w:jc w:val="center"/>
        <w:rPr>
          <w:rFonts w:hint="eastAsia" w:ascii="宋体" w:hAnsi="宋体" w:eastAsia="宋体" w:cs="宋体"/>
          <w:b w:val="0"/>
          <w:bCs/>
          <w:sz w:val="28"/>
          <w:szCs w:val="28"/>
          <w:lang w:val="zh-CN"/>
        </w:rPr>
      </w:pPr>
      <w:r>
        <w:rPr>
          <w:rFonts w:hint="eastAsia" w:ascii="宋体" w:hAnsi="宋体" w:eastAsia="宋体" w:cs="宋体"/>
          <w:b w:val="0"/>
          <w:bCs/>
          <w:sz w:val="28"/>
          <w:szCs w:val="28"/>
          <w:lang w:val="zh-CN"/>
        </w:rPr>
        <w:t>提供证明材料</w:t>
      </w:r>
    </w:p>
    <w:p>
      <w:pPr>
        <w:pStyle w:val="17"/>
        <w:spacing w:before="161" w:line="364" w:lineRule="auto"/>
        <w:ind w:left="516" w:right="854" w:firstLine="480"/>
        <w:rPr>
          <w:rFonts w:ascii="宋体" w:hAnsi="宋体" w:eastAsia="宋体"/>
        </w:rPr>
      </w:pPr>
      <w:r>
        <w:rPr>
          <w:rFonts w:ascii="宋体" w:hAnsi="宋体" w:eastAsia="宋体"/>
        </w:rPr>
        <w:t>（提供由省级以上监狱管理局、戒毒管理局(含新疆生产建设兵团)出具的属于监狱企业的证明文件）</w:t>
      </w:r>
    </w:p>
    <w:p>
      <w:pPr>
        <w:rPr>
          <w:rFonts w:hint="eastAsia"/>
          <w:color w:val="auto"/>
          <w:highlight w:val="none"/>
        </w:rPr>
      </w:pPr>
    </w:p>
    <w:p>
      <w:pPr>
        <w:spacing w:line="240" w:lineRule="atLeast"/>
        <w:ind w:left="220" w:right="567" w:firstLine="442"/>
        <w:rPr>
          <w:rFonts w:hint="eastAsia"/>
          <w:b/>
          <w:bCs/>
          <w:color w:val="auto"/>
          <w:highlight w:val="none"/>
        </w:rPr>
      </w:pPr>
    </w:p>
    <w:p>
      <w:pPr>
        <w:rPr>
          <w:rFonts w:hint="eastAsia"/>
          <w:color w:val="auto"/>
          <w:highlight w:val="none"/>
        </w:rPr>
      </w:pPr>
    </w:p>
    <w:p>
      <w:pPr>
        <w:pStyle w:val="21"/>
        <w:rPr>
          <w:rFonts w:hint="eastAsia"/>
          <w:color w:val="auto"/>
          <w:highlight w:val="none"/>
        </w:rPr>
      </w:pPr>
    </w:p>
    <w:p>
      <w:pPr>
        <w:rPr>
          <w:rFonts w:hint="eastAsia"/>
          <w:color w:val="auto"/>
          <w:highlight w:val="none"/>
        </w:rPr>
      </w:pPr>
    </w:p>
    <w:p>
      <w:pPr>
        <w:pStyle w:val="21"/>
        <w:rPr>
          <w:rFonts w:hint="eastAsia"/>
          <w:color w:val="auto"/>
          <w:highlight w:val="none"/>
        </w:rPr>
      </w:pPr>
    </w:p>
    <w:p>
      <w:pPr>
        <w:widowControl/>
        <w:spacing w:line="240" w:lineRule="auto"/>
        <w:ind w:left="0" w:right="0" w:firstLine="0"/>
        <w:rPr>
          <w:rFonts w:hint="eastAsia" w:ascii="宋体" w:hAnsi="宋体" w:eastAsia="宋体" w:cs="宋体"/>
          <w:b/>
          <w:bCs/>
          <w:color w:val="auto"/>
          <w:highlight w:val="none"/>
          <w:lang w:val="en-US"/>
        </w:rPr>
      </w:pPr>
    </w:p>
    <w:p>
      <w:pPr>
        <w:pStyle w:val="6"/>
        <w:ind w:left="0" w:leftChars="0" w:firstLine="632" w:firstLineChars="300"/>
        <w:rPr>
          <w:rFonts w:hint="eastAsia" w:ascii="宋体" w:hAnsi="宋体" w:eastAsia="宋体" w:cs="宋体"/>
          <w:color w:val="auto"/>
          <w:highlight w:val="none"/>
          <w:lang w:val="en-US"/>
        </w:rPr>
      </w:pP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rPr>
        <w:t>十</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、无重大违法记录声明格式</w:t>
      </w:r>
    </w:p>
    <w:p>
      <w:pPr>
        <w:widowControl/>
        <w:spacing w:line="240" w:lineRule="atLeast"/>
        <w:ind w:left="220" w:right="567" w:firstLine="442"/>
        <w:rPr>
          <w:rFonts w:hint="eastAsia"/>
          <w:b/>
          <w:color w:val="auto"/>
          <w:highlight w:val="none"/>
        </w:rPr>
      </w:pPr>
    </w:p>
    <w:p>
      <w:pPr>
        <w:spacing w:before="50" w:after="50" w:line="360" w:lineRule="auto"/>
        <w:ind w:left="220" w:right="567" w:firstLine="562"/>
        <w:jc w:val="center"/>
        <w:rPr>
          <w:rFonts w:hint="eastAsia"/>
          <w:b/>
          <w:bCs/>
          <w:color w:val="auto"/>
          <w:sz w:val="28"/>
          <w:szCs w:val="28"/>
          <w:highlight w:val="none"/>
        </w:rPr>
      </w:pPr>
      <w:r>
        <w:rPr>
          <w:rFonts w:hint="eastAsia"/>
          <w:b/>
          <w:bCs/>
          <w:color w:val="auto"/>
          <w:sz w:val="28"/>
          <w:szCs w:val="28"/>
          <w:highlight w:val="none"/>
        </w:rPr>
        <w:t>无重大违法记录声明</w:t>
      </w:r>
    </w:p>
    <w:p>
      <w:pPr>
        <w:spacing w:line="360" w:lineRule="auto"/>
        <w:ind w:left="220" w:right="567" w:firstLine="440"/>
        <w:rPr>
          <w:rFonts w:hint="eastAsia"/>
          <w:color w:val="auto"/>
          <w:highlight w:val="none"/>
        </w:rPr>
      </w:pPr>
    </w:p>
    <w:p>
      <w:pPr>
        <w:spacing w:line="360" w:lineRule="auto"/>
        <w:ind w:right="567"/>
        <w:rPr>
          <w:rFonts w:hint="eastAsia"/>
          <w:color w:val="auto"/>
          <w:highlight w:val="none"/>
          <w:u w:val="single"/>
          <w:lang w:val="en-US"/>
        </w:rPr>
      </w:pPr>
      <w:r>
        <w:rPr>
          <w:rFonts w:hint="eastAsia"/>
          <w:color w:val="auto"/>
          <w:highlight w:val="none"/>
          <w:u w:val="single"/>
          <w:lang w:val="en-US"/>
        </w:rPr>
        <w:t xml:space="preserve">              ：</w:t>
      </w:r>
    </w:p>
    <w:p>
      <w:pPr>
        <w:pStyle w:val="21"/>
        <w:rPr>
          <w:rFonts w:hint="eastAsia"/>
          <w:color w:val="auto"/>
          <w:highlight w:val="none"/>
          <w:lang w:val="en-US"/>
        </w:rPr>
      </w:pPr>
    </w:p>
    <w:p>
      <w:pPr>
        <w:spacing w:line="360" w:lineRule="auto"/>
        <w:ind w:left="220" w:right="567" w:firstLine="440"/>
        <w:rPr>
          <w:rFonts w:hint="eastAsia"/>
          <w:color w:val="auto"/>
          <w:highlight w:val="none"/>
        </w:rPr>
      </w:pPr>
      <w:r>
        <w:rPr>
          <w:rFonts w:hint="eastAsia"/>
          <w:color w:val="auto"/>
          <w:highlight w:val="none"/>
        </w:rPr>
        <w:t xml:space="preserve">    我单位（供应商名称）郑重声明：</w:t>
      </w:r>
    </w:p>
    <w:p>
      <w:pPr>
        <w:spacing w:line="360" w:lineRule="auto"/>
        <w:ind w:left="220" w:right="567" w:firstLine="440"/>
        <w:rPr>
          <w:rFonts w:hint="eastAsia"/>
          <w:color w:val="auto"/>
          <w:highlight w:val="none"/>
        </w:rPr>
      </w:pPr>
      <w:r>
        <w:rPr>
          <w:rFonts w:hint="eastAsia"/>
          <w:color w:val="auto"/>
          <w:highlight w:val="none"/>
        </w:rPr>
        <w:t xml:space="preserve">    参加政府采购活动前3年内在经营活动中（在下划线上如实填写：有或没有）重大违法记录。</w:t>
      </w:r>
    </w:p>
    <w:p>
      <w:pPr>
        <w:spacing w:line="360" w:lineRule="auto"/>
        <w:ind w:left="220" w:right="567" w:firstLine="440"/>
        <w:rPr>
          <w:rFonts w:hint="eastAsia"/>
          <w:color w:val="auto"/>
          <w:highlight w:val="none"/>
        </w:rPr>
      </w:pPr>
      <w:r>
        <w:rPr>
          <w:rFonts w:hint="eastAsia"/>
          <w:color w:val="auto"/>
          <w:highlight w:val="none"/>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left="220" w:right="567" w:firstLine="440"/>
        <w:rPr>
          <w:rFonts w:hint="eastAsia"/>
          <w:color w:val="auto"/>
          <w:highlight w:val="none"/>
        </w:rPr>
      </w:pPr>
    </w:p>
    <w:p>
      <w:pPr>
        <w:spacing w:line="360" w:lineRule="auto"/>
        <w:ind w:left="220" w:right="567" w:firstLine="440"/>
        <w:rPr>
          <w:rFonts w:hint="eastAsia"/>
          <w:color w:val="auto"/>
          <w:sz w:val="30"/>
          <w:szCs w:val="30"/>
          <w:highlight w:val="none"/>
        </w:rPr>
      </w:pPr>
      <w:r>
        <w:rPr>
          <w:rFonts w:hint="eastAsia"/>
          <w:color w:val="auto"/>
          <w:highlight w:val="none"/>
        </w:rPr>
        <w:t xml:space="preserve">                                                     声明人：（公章）</w:t>
      </w:r>
    </w:p>
    <w:p>
      <w:pPr>
        <w:spacing w:line="360" w:lineRule="auto"/>
        <w:ind w:left="220" w:right="567" w:firstLine="440"/>
        <w:rPr>
          <w:rFonts w:hint="eastAsia"/>
          <w:color w:val="auto"/>
          <w:highlight w:val="none"/>
        </w:rPr>
      </w:pPr>
      <w:r>
        <w:rPr>
          <w:rFonts w:hint="eastAsia"/>
          <w:color w:val="auto"/>
          <w:highlight w:val="none"/>
        </w:rPr>
        <w:t>日  期：年月日</w:t>
      </w:r>
    </w:p>
    <w:p>
      <w:pPr>
        <w:pStyle w:val="6"/>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ind w:left="0" w:leftChars="0" w:firstLine="0" w:firstLineChars="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十</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val="en-US"/>
        </w:rPr>
        <w:t>、具备履行合同所必需的设备和专业技术能力的声明格式及证明材料</w:t>
      </w:r>
    </w:p>
    <w:p>
      <w:pPr>
        <w:pStyle w:val="21"/>
        <w:rPr>
          <w:rFonts w:hint="eastAsia"/>
          <w:color w:val="auto"/>
          <w:highlight w:val="none"/>
        </w:rPr>
      </w:pPr>
    </w:p>
    <w:p>
      <w:pPr>
        <w:spacing w:line="360" w:lineRule="auto"/>
        <w:ind w:left="220" w:right="567" w:firstLine="562"/>
        <w:rPr>
          <w:rFonts w:hint="eastAsia"/>
          <w:b/>
          <w:bCs/>
          <w:color w:val="auto"/>
          <w:sz w:val="28"/>
          <w:szCs w:val="28"/>
          <w:highlight w:val="none"/>
        </w:rPr>
      </w:pPr>
    </w:p>
    <w:p>
      <w:pPr>
        <w:spacing w:line="360" w:lineRule="auto"/>
        <w:ind w:left="220" w:right="567" w:firstLine="562"/>
        <w:rPr>
          <w:rFonts w:hint="eastAsia"/>
          <w:b w:val="0"/>
          <w:bCs w:val="0"/>
          <w:color w:val="auto"/>
          <w:sz w:val="28"/>
          <w:szCs w:val="28"/>
          <w:highlight w:val="none"/>
        </w:rPr>
      </w:pPr>
      <w:r>
        <w:rPr>
          <w:rFonts w:hint="eastAsia"/>
          <w:b w:val="0"/>
          <w:bCs w:val="0"/>
          <w:color w:val="auto"/>
          <w:sz w:val="28"/>
          <w:szCs w:val="28"/>
          <w:highlight w:val="none"/>
        </w:rPr>
        <w:t xml:space="preserve"> 具备履行合同所必需的设备和专业技术能力的声明格式</w:t>
      </w:r>
    </w:p>
    <w:p>
      <w:pPr>
        <w:spacing w:line="360" w:lineRule="auto"/>
        <w:ind w:right="567"/>
        <w:rPr>
          <w:rFonts w:hint="eastAsia"/>
          <w:color w:val="auto"/>
          <w:highlight w:val="none"/>
          <w:u w:val="single"/>
          <w:lang w:val="en-US"/>
        </w:rPr>
      </w:pPr>
      <w:r>
        <w:rPr>
          <w:rFonts w:hint="eastAsia"/>
          <w:color w:val="auto"/>
          <w:highlight w:val="none"/>
          <w:u w:val="single"/>
          <w:lang w:val="en-US"/>
        </w:rPr>
        <w:t xml:space="preserve">               ：</w:t>
      </w:r>
    </w:p>
    <w:p>
      <w:pPr>
        <w:spacing w:line="460" w:lineRule="exact"/>
        <w:ind w:left="220" w:right="567" w:firstLine="440"/>
        <w:rPr>
          <w:rFonts w:hint="eastAsia"/>
          <w:color w:val="auto"/>
          <w:highlight w:val="none"/>
        </w:rPr>
      </w:pPr>
      <w:r>
        <w:rPr>
          <w:rFonts w:hint="eastAsia"/>
          <w:color w:val="auto"/>
          <w:highlight w:val="none"/>
        </w:rPr>
        <w:t>我单位（供应商名称）郑重声明：</w:t>
      </w:r>
    </w:p>
    <w:p>
      <w:pPr>
        <w:spacing w:line="460" w:lineRule="exact"/>
        <w:ind w:left="220" w:right="567" w:firstLine="440"/>
        <w:rPr>
          <w:rFonts w:hint="eastAsia"/>
          <w:color w:val="auto"/>
          <w:highlight w:val="none"/>
        </w:rPr>
      </w:pPr>
      <w:r>
        <w:rPr>
          <w:rFonts w:hint="eastAsia"/>
          <w:color w:val="auto"/>
          <w:highlight w:val="none"/>
        </w:rPr>
        <w:t>我公司具备履行本项采购合同所必需的设备和专业技术能力，为履行本项采购合同我单位具备如下主要设备和主要专业技术能力：</w:t>
      </w:r>
    </w:p>
    <w:p>
      <w:pPr>
        <w:spacing w:line="460" w:lineRule="exact"/>
        <w:ind w:left="220" w:right="567" w:firstLine="440"/>
        <w:rPr>
          <w:rFonts w:hint="eastAsia"/>
          <w:color w:val="auto"/>
          <w:highlight w:val="none"/>
        </w:rPr>
      </w:pPr>
      <w:r>
        <w:rPr>
          <w:rFonts w:hint="eastAsia"/>
          <w:color w:val="auto"/>
          <w:highlight w:val="none"/>
        </w:rPr>
        <w:t>主要设备有： ( 如有 )</w:t>
      </w:r>
    </w:p>
    <w:p>
      <w:pPr>
        <w:spacing w:line="460" w:lineRule="exact"/>
        <w:ind w:left="220" w:right="567" w:firstLine="440"/>
        <w:rPr>
          <w:rFonts w:hint="eastAsia"/>
          <w:color w:val="auto"/>
          <w:highlight w:val="none"/>
        </w:rPr>
      </w:pPr>
      <w:r>
        <w:rPr>
          <w:rFonts w:hint="eastAsia"/>
          <w:color w:val="auto"/>
          <w:highlight w:val="none"/>
        </w:rPr>
        <w:t>主要专业技术能力有： ( 如有 )</w:t>
      </w:r>
    </w:p>
    <w:p>
      <w:pPr>
        <w:spacing w:line="360" w:lineRule="auto"/>
        <w:ind w:left="220" w:right="567" w:firstLine="440"/>
        <w:rPr>
          <w:rFonts w:hint="eastAsia"/>
          <w:color w:val="auto"/>
          <w:highlight w:val="none"/>
        </w:rPr>
      </w:pPr>
    </w:p>
    <w:p>
      <w:pPr>
        <w:spacing w:line="360" w:lineRule="auto"/>
        <w:ind w:left="220" w:right="567" w:firstLine="440"/>
        <w:rPr>
          <w:rFonts w:hint="eastAsia"/>
          <w:color w:val="auto"/>
          <w:highlight w:val="none"/>
        </w:rPr>
      </w:pPr>
    </w:p>
    <w:p>
      <w:pPr>
        <w:spacing w:line="360" w:lineRule="auto"/>
        <w:ind w:left="220" w:right="567" w:firstLine="440"/>
        <w:rPr>
          <w:rFonts w:hint="eastAsia"/>
          <w:color w:val="auto"/>
          <w:highlight w:val="none"/>
        </w:rPr>
      </w:pPr>
      <w:r>
        <w:rPr>
          <w:rFonts w:hint="eastAsia"/>
          <w:color w:val="auto"/>
          <w:highlight w:val="none"/>
        </w:rPr>
        <w:t xml:space="preserve">                                            声明人：（公章）</w:t>
      </w:r>
    </w:p>
    <w:p>
      <w:pPr>
        <w:spacing w:line="460" w:lineRule="exact"/>
        <w:ind w:left="220" w:right="567" w:firstLine="440"/>
        <w:rPr>
          <w:rFonts w:hint="eastAsia"/>
          <w:color w:val="auto"/>
          <w:highlight w:val="none"/>
        </w:rPr>
      </w:pPr>
      <w:r>
        <w:rPr>
          <w:rFonts w:hint="eastAsia"/>
          <w:color w:val="auto"/>
          <w:highlight w:val="none"/>
        </w:rPr>
        <w:t>日 期：_____年月日</w:t>
      </w:r>
    </w:p>
    <w:p>
      <w:pPr>
        <w:spacing w:line="360" w:lineRule="auto"/>
        <w:ind w:left="220" w:right="567" w:firstLine="440"/>
        <w:rPr>
          <w:rFonts w:hint="eastAsia"/>
          <w:color w:val="auto"/>
          <w:highlight w:val="none"/>
        </w:rPr>
      </w:pPr>
    </w:p>
    <w:p>
      <w:pPr>
        <w:spacing w:line="460" w:lineRule="exact"/>
        <w:ind w:right="567"/>
        <w:rPr>
          <w:rFonts w:hint="eastAsia"/>
          <w:color w:val="auto"/>
          <w:highlight w:val="none"/>
        </w:rPr>
      </w:pPr>
    </w:p>
    <w:p>
      <w:pPr>
        <w:spacing w:line="240" w:lineRule="auto"/>
        <w:ind w:left="0" w:right="0" w:firstLine="0"/>
        <w:rPr>
          <w:rFonts w:hint="eastAsia" w:ascii="宋体"/>
          <w:b/>
          <w:bCs/>
          <w:color w:val="auto"/>
          <w:sz w:val="20"/>
          <w:highlight w:val="none"/>
        </w:rPr>
      </w:pPr>
    </w:p>
    <w:p>
      <w:pPr>
        <w:pStyle w:val="247"/>
        <w:rPr>
          <w:rFonts w:hint="eastAsia" w:ascii="宋体" w:hAnsi="宋体" w:eastAsia="宋体" w:cs="宋体"/>
          <w:b/>
          <w:bCs/>
          <w:color w:val="auto"/>
          <w:kern w:val="0"/>
          <w:sz w:val="21"/>
          <w:szCs w:val="21"/>
          <w:highlight w:val="none"/>
          <w:lang w:val="en-US" w:eastAsia="zh-CN" w:bidi="zh-CN"/>
        </w:rPr>
      </w:pPr>
      <w:r>
        <w:rPr>
          <w:rFonts w:hint="eastAsia" w:ascii="宋体" w:hAnsi="宋体" w:cs="宋体"/>
          <w:b/>
          <w:bCs/>
          <w:color w:val="auto"/>
          <w:kern w:val="0"/>
          <w:sz w:val="21"/>
          <w:szCs w:val="21"/>
          <w:highlight w:val="none"/>
          <w:lang w:val="en-US" w:eastAsia="zh-CN" w:bidi="zh-CN"/>
        </w:rPr>
        <w:t>十</w:t>
      </w:r>
      <w:r>
        <w:rPr>
          <w:rFonts w:hint="eastAsia" w:ascii="宋体" w:hAnsi="宋体" w:eastAsia="宋体" w:cs="宋体"/>
          <w:b/>
          <w:bCs/>
          <w:color w:val="auto"/>
          <w:kern w:val="0"/>
          <w:sz w:val="21"/>
          <w:szCs w:val="21"/>
          <w:highlight w:val="none"/>
          <w:lang w:val="en-US" w:eastAsia="zh-CN" w:bidi="zh-CN"/>
        </w:rPr>
        <w:t>七：南京市政府采购供应商信用记录表暨信用承诺书</w:t>
      </w:r>
    </w:p>
    <w:p>
      <w:pPr>
        <w:pStyle w:val="247"/>
        <w:rPr>
          <w:rFonts w:hint="eastAsia" w:ascii="宋体" w:hAnsi="宋体" w:eastAsia="宋体" w:cs="宋体"/>
          <w:b/>
          <w:bCs/>
          <w:color w:val="auto"/>
          <w:kern w:val="0"/>
          <w:sz w:val="21"/>
          <w:szCs w:val="21"/>
          <w:highlight w:val="none"/>
          <w:lang w:val="en-US" w:eastAsia="zh-CN" w:bidi="zh-CN"/>
        </w:rPr>
      </w:pPr>
    </w:p>
    <w:p>
      <w:pPr>
        <w:pStyle w:val="247"/>
        <w:rPr>
          <w:rFonts w:hint="eastAsia" w:ascii="宋体" w:hAnsi="宋体" w:eastAsia="宋体" w:cs="宋体"/>
          <w:b/>
          <w:bCs/>
          <w:color w:val="auto"/>
          <w:kern w:val="0"/>
          <w:sz w:val="21"/>
          <w:szCs w:val="21"/>
          <w:highlight w:val="none"/>
          <w:lang w:val="en-US" w:eastAsia="zh-CN" w:bidi="zh-CN"/>
        </w:rPr>
      </w:pPr>
    </w:p>
    <w:p>
      <w:pPr>
        <w:jc w:val="center"/>
        <w:rPr>
          <w:rFonts w:hint="eastAsia" w:ascii="宋体" w:hAnsi="宋体" w:eastAsia="宋体" w:cs="宋体"/>
          <w:b/>
          <w:sz w:val="28"/>
          <w:szCs w:val="28"/>
        </w:rPr>
      </w:pPr>
      <w:r>
        <w:rPr>
          <w:rFonts w:hint="eastAsia" w:ascii="宋体" w:hAnsi="宋体" w:eastAsia="宋体" w:cs="宋体"/>
          <w:b/>
          <w:sz w:val="28"/>
          <w:szCs w:val="28"/>
        </w:rPr>
        <w:t>南京市政府采购供应商信用记录表暨信用承诺书</w:t>
      </w:r>
    </w:p>
    <w:p>
      <w:pPr>
        <w:pStyle w:val="247"/>
        <w:jc w:val="right"/>
        <w:rPr>
          <w:rFonts w:hint="eastAsia" w:ascii="宋体" w:hAnsi="宋体" w:eastAsia="宋体" w:cs="宋体"/>
        </w:rPr>
      </w:pPr>
    </w:p>
    <w:p>
      <w:pPr>
        <w:pStyle w:val="247"/>
        <w:wordWrap w:val="0"/>
        <w:jc w:val="right"/>
        <w:rPr>
          <w:rFonts w:hint="default" w:ascii="宋体" w:hAnsi="宋体" w:eastAsia="宋体" w:cs="宋体"/>
          <w:lang w:val="en-US" w:eastAsia="zh-CN"/>
        </w:rPr>
      </w:pPr>
      <w:r>
        <w:rPr>
          <w:rFonts w:hint="eastAsia" w:ascii="宋体" w:hAnsi="宋体" w:eastAsia="宋体" w:cs="宋体"/>
        </w:rPr>
        <w:t xml:space="preserve"> 年  月  日</w:t>
      </w:r>
      <w:r>
        <w:rPr>
          <w:rFonts w:hint="eastAsia" w:ascii="宋体" w:hAnsi="宋体" w:eastAsia="宋体" w:cs="宋体"/>
          <w:lang w:val="en-US" w:eastAsia="zh-CN"/>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noWrap w:val="0"/>
            <w:vAlign w:val="top"/>
          </w:tcPr>
          <w:p>
            <w:pPr>
              <w:rPr>
                <w:rFonts w:hint="eastAsia" w:ascii="宋体" w:hAnsi="宋体" w:eastAsia="宋体" w:cs="宋体"/>
              </w:rPr>
            </w:pPr>
            <w:r>
              <w:rPr>
                <w:rFonts w:hint="eastAsia" w:ascii="宋体" w:hAnsi="宋体" w:eastAsia="宋体" w:cs="宋体"/>
              </w:rPr>
              <w:t>单位名称</w:t>
            </w:r>
          </w:p>
        </w:tc>
        <w:tc>
          <w:tcPr>
            <w:tcW w:w="2378" w:type="dxa"/>
            <w:shd w:val="clear" w:color="auto" w:fill="auto"/>
            <w:noWrap w:val="0"/>
            <w:vAlign w:val="top"/>
          </w:tcPr>
          <w:p>
            <w:pPr>
              <w:rPr>
                <w:rFonts w:hint="eastAsia" w:ascii="宋体" w:hAnsi="宋体" w:eastAsia="宋体" w:cs="宋体"/>
              </w:rPr>
            </w:pPr>
          </w:p>
        </w:tc>
        <w:tc>
          <w:tcPr>
            <w:tcW w:w="2379" w:type="dxa"/>
            <w:shd w:val="clear" w:color="auto" w:fill="auto"/>
            <w:noWrap w:val="0"/>
            <w:vAlign w:val="top"/>
          </w:tcPr>
          <w:p>
            <w:pPr>
              <w:rPr>
                <w:rFonts w:hint="eastAsia" w:ascii="宋体" w:hAnsi="宋体" w:eastAsia="宋体" w:cs="宋体"/>
              </w:rPr>
            </w:pPr>
            <w:r>
              <w:rPr>
                <w:rFonts w:hint="eastAsia" w:ascii="宋体" w:hAnsi="宋体" w:eastAsia="宋体" w:cs="宋体"/>
              </w:rPr>
              <w:t>统一社会信用代码</w:t>
            </w:r>
          </w:p>
        </w:tc>
        <w:tc>
          <w:tcPr>
            <w:tcW w:w="2379" w:type="dxa"/>
            <w:shd w:val="clear" w:color="auto" w:fill="auto"/>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noWrap w:val="0"/>
            <w:vAlign w:val="top"/>
          </w:tcPr>
          <w:p>
            <w:pPr>
              <w:rPr>
                <w:rFonts w:hint="eastAsia" w:ascii="宋体" w:hAnsi="宋体" w:eastAsia="宋体" w:cs="宋体"/>
              </w:rPr>
            </w:pPr>
            <w:r>
              <w:rPr>
                <w:rFonts w:hint="eastAsia" w:ascii="宋体" w:hAnsi="宋体" w:eastAsia="宋体" w:cs="宋体"/>
              </w:rPr>
              <w:t>法定代表人</w:t>
            </w:r>
          </w:p>
        </w:tc>
        <w:tc>
          <w:tcPr>
            <w:tcW w:w="2378" w:type="dxa"/>
            <w:shd w:val="clear" w:color="auto" w:fill="auto"/>
            <w:noWrap w:val="0"/>
            <w:vAlign w:val="top"/>
          </w:tcPr>
          <w:p>
            <w:pPr>
              <w:rPr>
                <w:rFonts w:hint="eastAsia" w:ascii="宋体" w:hAnsi="宋体" w:eastAsia="宋体" w:cs="宋体"/>
              </w:rPr>
            </w:pPr>
          </w:p>
        </w:tc>
        <w:tc>
          <w:tcPr>
            <w:tcW w:w="2379" w:type="dxa"/>
            <w:shd w:val="clear" w:color="auto" w:fill="auto"/>
            <w:noWrap w:val="0"/>
            <w:vAlign w:val="top"/>
          </w:tcPr>
          <w:p>
            <w:pPr>
              <w:rPr>
                <w:rFonts w:hint="eastAsia" w:ascii="宋体" w:hAnsi="宋体" w:eastAsia="宋体" w:cs="宋体"/>
              </w:rPr>
            </w:pPr>
            <w:r>
              <w:rPr>
                <w:rFonts w:hint="eastAsia" w:ascii="宋体" w:hAnsi="宋体" w:eastAsia="宋体" w:cs="宋体"/>
              </w:rPr>
              <w:t>联系人</w:t>
            </w:r>
          </w:p>
        </w:tc>
        <w:tc>
          <w:tcPr>
            <w:tcW w:w="2379" w:type="dxa"/>
            <w:shd w:val="clear" w:color="auto" w:fill="auto"/>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shd w:val="clear" w:color="auto" w:fill="auto"/>
            <w:noWrap w:val="0"/>
            <w:vAlign w:val="top"/>
          </w:tcPr>
          <w:p>
            <w:pPr>
              <w:rPr>
                <w:rFonts w:hint="eastAsia" w:ascii="宋体" w:hAnsi="宋体" w:eastAsia="宋体" w:cs="宋体"/>
              </w:rPr>
            </w:pPr>
            <w:r>
              <w:rPr>
                <w:rFonts w:hint="eastAsia" w:ascii="宋体" w:hAnsi="宋体" w:eastAsia="宋体" w:cs="宋体"/>
              </w:rPr>
              <w:t>联系地址</w:t>
            </w:r>
          </w:p>
        </w:tc>
        <w:tc>
          <w:tcPr>
            <w:tcW w:w="2378" w:type="dxa"/>
            <w:shd w:val="clear" w:color="auto" w:fill="auto"/>
            <w:noWrap w:val="0"/>
            <w:vAlign w:val="top"/>
          </w:tcPr>
          <w:p>
            <w:pPr>
              <w:rPr>
                <w:rFonts w:hint="eastAsia" w:ascii="宋体" w:hAnsi="宋体" w:eastAsia="宋体" w:cs="宋体"/>
              </w:rPr>
            </w:pPr>
          </w:p>
        </w:tc>
        <w:tc>
          <w:tcPr>
            <w:tcW w:w="2379" w:type="dxa"/>
            <w:shd w:val="clear" w:color="auto" w:fill="auto"/>
            <w:noWrap w:val="0"/>
            <w:vAlign w:val="top"/>
          </w:tcPr>
          <w:p>
            <w:pPr>
              <w:rPr>
                <w:rFonts w:hint="eastAsia" w:ascii="宋体" w:hAnsi="宋体" w:eastAsia="宋体" w:cs="宋体"/>
              </w:rPr>
            </w:pPr>
            <w:r>
              <w:rPr>
                <w:rFonts w:hint="eastAsia" w:ascii="宋体" w:hAnsi="宋体" w:eastAsia="宋体" w:cs="宋体"/>
              </w:rPr>
              <w:t>联系电话</w:t>
            </w:r>
          </w:p>
        </w:tc>
        <w:tc>
          <w:tcPr>
            <w:tcW w:w="2379" w:type="dxa"/>
            <w:shd w:val="clear" w:color="auto" w:fill="auto"/>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378" w:type="dxa"/>
            <w:shd w:val="clear" w:color="auto" w:fill="auto"/>
            <w:noWrap w:val="0"/>
            <w:vAlign w:val="center"/>
          </w:tcPr>
          <w:p>
            <w:pPr>
              <w:rPr>
                <w:rFonts w:hint="eastAsia" w:ascii="宋体" w:hAnsi="宋体" w:eastAsia="宋体" w:cs="宋体"/>
              </w:rPr>
            </w:pPr>
            <w:r>
              <w:rPr>
                <w:rFonts w:hint="eastAsia" w:ascii="宋体" w:hAnsi="宋体" w:eastAsia="宋体" w:cs="宋体"/>
              </w:rPr>
              <w:t>诚信档案记录情况</w:t>
            </w:r>
          </w:p>
        </w:tc>
        <w:tc>
          <w:tcPr>
            <w:tcW w:w="7136" w:type="dxa"/>
            <w:gridSpan w:val="3"/>
            <w:shd w:val="clear" w:color="auto" w:fill="auto"/>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2378" w:type="dxa"/>
            <w:shd w:val="clear" w:color="auto" w:fill="auto"/>
            <w:noWrap w:val="0"/>
            <w:vAlign w:val="center"/>
          </w:tcPr>
          <w:p>
            <w:pPr>
              <w:rPr>
                <w:rFonts w:hint="eastAsia" w:ascii="宋体" w:hAnsi="宋体" w:eastAsia="宋体" w:cs="宋体"/>
              </w:rPr>
            </w:pPr>
            <w:r>
              <w:rPr>
                <w:rFonts w:hint="eastAsia" w:ascii="宋体" w:hAnsi="宋体" w:eastAsia="宋体" w:cs="宋体"/>
              </w:rPr>
              <w:t>信用承诺</w:t>
            </w:r>
          </w:p>
        </w:tc>
        <w:tc>
          <w:tcPr>
            <w:tcW w:w="7136" w:type="dxa"/>
            <w:gridSpan w:val="3"/>
            <w:shd w:val="clear" w:color="auto" w:fill="auto"/>
            <w:noWrap w:val="0"/>
            <w:vAlign w:val="top"/>
          </w:tcPr>
          <w:p>
            <w:pPr>
              <w:ind w:firstLine="440" w:firstLineChars="200"/>
              <w:rPr>
                <w:rFonts w:hint="eastAsia" w:ascii="宋体" w:hAnsi="宋体" w:eastAsia="宋体" w:cs="宋体"/>
              </w:rPr>
            </w:pPr>
            <w:r>
              <w:rPr>
                <w:rFonts w:hint="eastAsia" w:ascii="宋体" w:hAnsi="宋体" w:eastAsia="宋体" w:cs="宋体"/>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虛作假或其他违法违规行为，愿承担一切法律责任，接受各级政府采购监管部门和有权机关的审查和处罚。</w:t>
            </w:r>
          </w:p>
          <w:p>
            <w:pPr>
              <w:pStyle w:val="247"/>
              <w:rPr>
                <w:rFonts w:hint="eastAsia" w:ascii="宋体" w:hAnsi="宋体" w:eastAsia="宋体" w:cs="宋体"/>
              </w:rPr>
            </w:pPr>
          </w:p>
          <w:p>
            <w:pPr>
              <w:pStyle w:val="247"/>
              <w:rPr>
                <w:rFonts w:hint="eastAsia" w:ascii="宋体" w:hAnsi="宋体" w:eastAsia="宋体" w:cs="宋体"/>
              </w:rPr>
            </w:pPr>
          </w:p>
          <w:p>
            <w:pPr>
              <w:pStyle w:val="247"/>
              <w:rPr>
                <w:rFonts w:hint="eastAsia" w:ascii="宋体" w:hAnsi="宋体" w:eastAsia="宋体" w:cs="宋体"/>
              </w:rPr>
            </w:pPr>
          </w:p>
          <w:p>
            <w:pPr>
              <w:pStyle w:val="247"/>
              <w:ind w:firstLine="3400" w:firstLineChars="1700"/>
              <w:rPr>
                <w:rFonts w:hint="eastAsia" w:ascii="宋体" w:hAnsi="宋体" w:eastAsia="宋体" w:cs="宋体"/>
              </w:rPr>
            </w:pPr>
            <w:r>
              <w:rPr>
                <w:rFonts w:hint="eastAsia" w:ascii="宋体" w:hAnsi="宋体" w:eastAsia="宋体" w:cs="宋体"/>
              </w:rPr>
              <w:t>供应商名称（盖章）：</w:t>
            </w:r>
          </w:p>
          <w:p>
            <w:pPr>
              <w:pStyle w:val="247"/>
              <w:ind w:firstLine="3400" w:firstLineChars="1700"/>
              <w:rPr>
                <w:rFonts w:hint="eastAsia" w:ascii="宋体" w:hAnsi="宋体" w:eastAsia="宋体" w:cs="宋体"/>
              </w:rPr>
            </w:pPr>
            <w:r>
              <w:rPr>
                <w:rFonts w:hint="eastAsia" w:ascii="宋体" w:hAnsi="宋体" w:eastAsia="宋体" w:cs="宋体"/>
              </w:rPr>
              <w:t>法定代表人（签字）：</w:t>
            </w:r>
          </w:p>
          <w:p>
            <w:pPr>
              <w:pStyle w:val="247"/>
              <w:ind w:firstLine="3400" w:firstLineChars="1700"/>
              <w:rPr>
                <w:rFonts w:hint="eastAsia" w:ascii="宋体" w:hAnsi="宋体" w:eastAsia="宋体" w:cs="宋体"/>
              </w:rPr>
            </w:pPr>
            <w:r>
              <w:rPr>
                <w:rFonts w:hint="eastAsia" w:ascii="宋体" w:hAnsi="宋体" w:eastAsia="宋体" w:cs="宋体"/>
              </w:rPr>
              <w:t>二〇   年    月  日</w:t>
            </w:r>
          </w:p>
        </w:tc>
      </w:tr>
    </w:tbl>
    <w:p>
      <w:pPr>
        <w:pStyle w:val="52"/>
        <w:ind w:left="0" w:leftChars="0" w:firstLine="0" w:firstLineChars="0"/>
        <w:rPr>
          <w:rFonts w:hint="default" w:ascii="宋体" w:hAnsi="宋体" w:eastAsia="宋体" w:cs="宋体"/>
          <w:lang w:val="en-US" w:eastAsia="zh-CN"/>
        </w:rPr>
      </w:pPr>
    </w:p>
    <w:p>
      <w:pPr>
        <w:pBdr>
          <w:top w:val="none" w:color="000000" w:sz="0" w:space="0"/>
          <w:left w:val="none" w:color="000000" w:sz="0" w:space="0"/>
          <w:bottom w:val="none" w:color="000000" w:sz="0" w:space="0"/>
          <w:right w:val="none" w:color="000000" w:sz="0" w:space="0"/>
        </w:pBdr>
        <w:spacing w:before="123" w:after="0" w:line="68" w:lineRule="atLeast"/>
        <w:ind w:left="131" w:right="0" w:firstLine="447"/>
      </w:pPr>
      <w:r>
        <w:rPr>
          <w:rFonts w:ascii="宋体" w:hAnsi="宋体" w:eastAsia="宋体" w:cs="宋体"/>
          <w:b/>
          <w:color w:val="000000"/>
          <w:spacing w:val="8"/>
          <w:sz w:val="22"/>
        </w:rPr>
        <w:t>注：上表应登录</w:t>
      </w:r>
      <w:r>
        <w:rPr>
          <w:rFonts w:ascii="宋体" w:hAnsi="宋体" w:eastAsia="宋体" w:cs="宋体"/>
          <w:b/>
          <w:color w:val="000000"/>
          <w:spacing w:val="8"/>
          <w:sz w:val="21"/>
        </w:rPr>
        <w:t>“信用南京”在线打印其“南京市政府采购供应商信用记录表暨信用承诺书”，经法定代表人签名盖章后作为投标（响应）文件的组成部分提交给采购代理机构，自行填写无效。</w:t>
      </w:r>
    </w:p>
    <w:p>
      <w:pPr>
        <w:pStyle w:val="17"/>
        <w:rPr>
          <w:rFonts w:hint="eastAsia"/>
        </w:rPr>
      </w:pPr>
    </w:p>
    <w:sectPr>
      <w:pgSz w:w="11911" w:h="16838"/>
      <w:pgMar w:top="1134" w:right="1134" w:bottom="1134" w:left="1134" w:header="720" w:footer="68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AdobeSongStd-Light">
    <w:altName w:val="DejaVu Math TeX Gyre"/>
    <w:panose1 w:val="020B0503020202020204"/>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ind w:left="0"/>
      <w:rPr>
        <w:sz w:val="20"/>
      </w:rPr>
    </w:pPr>
    <w:r>
      <w:rPr>
        <w:lang w:val="en-US" w:bidi="ar-SA"/>
      </w:rPr>
      <w:drawing>
        <wp:anchor distT="0" distB="0" distL="0" distR="0" simplePos="0" relativeHeight="251659264" behindDoc="1" locked="0" layoutInCell="1" allowOverlap="1">
          <wp:simplePos x="0" y="0"/>
          <wp:positionH relativeFrom="page">
            <wp:posOffset>1453515</wp:posOffset>
          </wp:positionH>
          <wp:positionV relativeFrom="page">
            <wp:posOffset>3245485</wp:posOffset>
          </wp:positionV>
          <wp:extent cx="4652010" cy="4652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a:stretch>
                    <a:fillRect/>
                  </a:stretch>
                </pic:blipFill>
                <pic:spPr>
                  <a:xfrm>
                    <a:off x="0" y="0"/>
                    <a:ext cx="4652314" cy="4652314"/>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ind w:left="0"/>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4hP7ssBAACbAwAADgAAAGRycy9lMm9Eb2MueG1srVNLjtswDN0X6B0E&#10;7RtnshgERpzBFEGKAv0B0x5AluVYgCQKohI7F2hv0FU33fdcOUcp2U7b6WYWsxEoknrke6Q2d4M1&#10;7KQCanAVv1ksOVNOQqPdoeJfPu9frTnDKFwjDDhV8bNCfrd9+WLT+1KtoAPTqMAIxGHZ+4p3Mfqy&#10;KFB2ygpcgFeOgi0EKyJdw6FogugJ3ZpitVzeFj2ExgeQCpG8uzHIJ8TwFEBoWy3VDuTRKhdH1KCM&#10;iEQJO+2Rb3O3batk/Ni2qCIzFSemMZ9UhOw6ncV2I8pDEL7TcmpBPKWFR5ys0I6KXqF2Igp2DPo/&#10;KKtlAIQ2LiTYYiSSFSEWN8tH2jx0wqvMhaRGfxUdnw9Wfjh9Ckw3FV9x5oSlgV++f7v8+HX5+ZXd&#10;Jnl6jyVlPXjKi8NrGGhpZj8mZ92/h4beiWOErMHQBpu0IHaMsknq81VqNUQmE8R6tV4vKSQpNl+o&#10;WiHK+bkPGN8osCwZFQ80ywwvTu8wjqlzSqrmYK+NyfM07h8HYSZPkZikjkdOcaiHiV4NzZmI9LQG&#10;FXe09ZyZt45UThszG2E26slINdDfE+u9zv0k/BFqKkYzy4ym/UpL8fc9Z/35U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IT+7LAQAAmw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r>
      <w:rPr>
        <w:lang w:val="en-US" w:bidi="ar-SA"/>
      </w:rPr>
      <w:drawing>
        <wp:anchor distT="0" distB="0" distL="0" distR="0" simplePos="0" relativeHeight="251660288" behindDoc="1" locked="0" layoutInCell="1" allowOverlap="1">
          <wp:simplePos x="0" y="0"/>
          <wp:positionH relativeFrom="page">
            <wp:posOffset>1453515</wp:posOffset>
          </wp:positionH>
          <wp:positionV relativeFrom="page">
            <wp:posOffset>3169285</wp:posOffset>
          </wp:positionV>
          <wp:extent cx="4652010" cy="465201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a:stretch>
                    <a:fillRect/>
                  </a:stretch>
                </pic:blipFill>
                <pic:spPr>
                  <a:xfrm>
                    <a:off x="0" y="0"/>
                    <a:ext cx="4652314" cy="4652314"/>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ind w:left="0"/>
      <w:rPr>
        <w:sz w:val="20"/>
      </w:rPr>
    </w:pPr>
    <w:r>
      <w:rPr>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SDp8wBAACbAwAADgAAAGRycy9lMm9Eb2MueG1srVNNrtMwEN4jcQfL&#10;e5q8CkEVNX0CVUVI/EnvcQDXcRpLtsfyuE16AbgBKzbsOVfPwdhJCjw2b8HGGs+Mv5nvm/H6drCG&#10;nVRADa7mN4uSM+UkNNodav75fvdsxRlG4RphwKmanxXy283TJ+veV2oJHZhGBUYgDqve17yL0VdF&#10;gbJTVuACvHIUbCFYEekaDkUTRE/o1hTLsnxR9BAaH0AqRPJuxyCfEMNjAKFttVRbkEerXBxRgzIi&#10;EiXstEe+yd22rZLxY9uiiszUnJjGfFIRsvfpLDZrUR2C8J2WUwviMS084GSFdlT0CrUVUbBj0P9A&#10;WS0DILRxIcEWI5GsCLG4KR9oc9cJrzIXkhr9VXT8f7Dyw+lTYLqp+XPOnLA08Mu3r5fvPy8/vrCX&#10;SZ7eY0VZd57y4vAaBlqa2Y/Jue/fQ0PvxDFC1mBog01aEDtG2ST1+Sq1GiKTCWK1XK1KCkmKzReq&#10;Vohqfu4DxjcKLEtGzQPNMsOL0zuMY+qckqo52Glj8jyN+8tBmMlTJCap45FTHPbDRG8PzZmI9LQG&#10;NXe09ZyZt45UThszG2E29pORaqB/Rax3OveT8EeoqRjNLDOa9istxZ/3nPX7T2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8NIOnzAEAAJsDAAAOAAAAAAAAAAEAIAAAAB4BAABkcnMvZTJv&#10;RG9jLnhtbFBLBQYAAAAABgAGAFkBAABc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90</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xvq8wBAACbAwAADgAAAGRycy9lMm9Eb2MueG1srVPNjtMwEL4j8Q6W&#10;7zTZSqAoaroCVUVI/EkLD+A4dmPJ9li226QvAG/AiQt3nqvPwdhJCuxe9rAXazwz/ma+b8ab29Fo&#10;chI+KLANvVmVlAjLoVP20NCvX/YvKkpCZLZjGqxo6FkEert9/mwzuFqsoQfdCU8QxIZ6cA3tY3R1&#10;UQTeC8PCCpywGJTgDYt49Yei82xAdKOLdVm+KgbwnfPARQjo3U1BOiP6xwCClIqLHfCjETZOqF5o&#10;FpFS6JULdJu7lVLw+EnKICLRDUWmMZ9YBO02ncV2w+qDZ65XfG6BPaaFe5wMUxaLXqF2LDJy9OoB&#10;lFHcQwAZVxxMMRHJiiCLm/KeNnc9cyJzQamDu4oeng6Wfzx99kR1DX1JiWUGB3758f3y8/fl1zdS&#10;JXkGF2rMunOYF8c3MOLSLP6QnO3wATp8x44Rsgaj9CZpgewIZqPU56vUYoyEJ4hqXVUlhjjGlgtW&#10;K1i9PHc+xLcCDElGQz3OMsOz0/sQp9QlJVWzsFda53lq+58DMZOnSExSxxOnOLbjTK+F7oxEBlyD&#10;hlrcekr0O4sqp41ZDL8Y7WykGsG9RtZ7lftJ+BPUXAxnlhnN+5WW4t97zvr7p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dnG+rzAEAAJsDAAAOAAAAAAAAAAEAIAAAAB4BAABkcnMvZTJv&#10;RG9jLnhtbFBLBQYAAAAABgAGAFkBAABc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5"/>
      <w:numFmt w:val="chineseCounting"/>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694A95AD"/>
    <w:multiLevelType w:val="singleLevel"/>
    <w:tmpl w:val="694A95A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220"/>
  <w:drawingGridVerticalSpacing w:val="9999999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zI0NTRjYTdlNDY0NTFhMzdhYTM0ZjNlNjY4MmUifQ=="/>
  </w:docVars>
  <w:rsids>
    <w:rsidRoot w:val="00000000"/>
    <w:rsid w:val="032C7C37"/>
    <w:rsid w:val="0F7F6D09"/>
    <w:rsid w:val="0FB83364"/>
    <w:rsid w:val="11D2699C"/>
    <w:rsid w:val="136E2957"/>
    <w:rsid w:val="1527036F"/>
    <w:rsid w:val="169B37C8"/>
    <w:rsid w:val="1C9E27C9"/>
    <w:rsid w:val="21195F65"/>
    <w:rsid w:val="220D258E"/>
    <w:rsid w:val="245846B1"/>
    <w:rsid w:val="3009320B"/>
    <w:rsid w:val="31735CEE"/>
    <w:rsid w:val="36133CC9"/>
    <w:rsid w:val="40697F11"/>
    <w:rsid w:val="53572262"/>
    <w:rsid w:val="58445001"/>
    <w:rsid w:val="613A77AA"/>
    <w:rsid w:val="64C0772E"/>
    <w:rsid w:val="66483120"/>
    <w:rsid w:val="6F8810FE"/>
    <w:rsid w:val="6FF334FA"/>
    <w:rsid w:val="7763529E"/>
    <w:rsid w:val="7E5D3EB7"/>
    <w:rsid w:val="7F216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nhideWhenUsed="0" w:uiPriority="0"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hint="default" w:ascii="宋体" w:hAnsi="宋体" w:eastAsia="宋体" w:cs="宋体"/>
      <w:sz w:val="22"/>
      <w:szCs w:val="22"/>
      <w:lang w:val="zh-CN" w:eastAsia="zh-CN" w:bidi="zh-CN"/>
    </w:rPr>
  </w:style>
  <w:style w:type="paragraph" w:styleId="2">
    <w:name w:val="heading 1"/>
    <w:basedOn w:val="1"/>
    <w:next w:val="1"/>
    <w:qFormat/>
    <w:uiPriority w:val="1"/>
    <w:pPr>
      <w:spacing w:before="37"/>
      <w:ind w:left="571"/>
      <w:jc w:val="center"/>
      <w:outlineLvl w:val="0"/>
    </w:pPr>
    <w:rPr>
      <w:rFonts w:ascii="黑体" w:hAnsi="黑体" w:eastAsia="黑体" w:cs="黑体"/>
      <w:sz w:val="36"/>
      <w:szCs w:val="36"/>
    </w:rPr>
  </w:style>
  <w:style w:type="paragraph" w:styleId="3">
    <w:name w:val="heading 2"/>
    <w:basedOn w:val="1"/>
    <w:next w:val="4"/>
    <w:link w:val="51"/>
    <w:autoRedefine/>
    <w:qFormat/>
    <w:uiPriority w:val="1"/>
    <w:pPr>
      <w:ind w:left="550" w:right="550"/>
      <w:jc w:val="center"/>
      <w:outlineLvl w:val="1"/>
    </w:pPr>
    <w:rPr>
      <w:rFonts w:ascii="黑体" w:hAnsi="黑体" w:eastAsia="黑体" w:cs="黑体"/>
      <w:sz w:val="28"/>
      <w:szCs w:val="28"/>
    </w:rPr>
  </w:style>
  <w:style w:type="paragraph" w:styleId="5">
    <w:name w:val="heading 3"/>
    <w:basedOn w:val="1"/>
    <w:next w:val="1"/>
    <w:qFormat/>
    <w:uiPriority w:val="1"/>
    <w:pPr>
      <w:spacing w:before="37"/>
      <w:ind w:right="145"/>
      <w:outlineLvl w:val="2"/>
    </w:pPr>
    <w:rPr>
      <w:b/>
      <w:bCs/>
      <w:sz w:val="24"/>
      <w:szCs w:val="24"/>
    </w:rPr>
  </w:style>
  <w:style w:type="paragraph" w:styleId="6">
    <w:name w:val="heading 4"/>
    <w:basedOn w:val="1"/>
    <w:next w:val="1"/>
    <w:link w:val="234"/>
    <w:qFormat/>
    <w:uiPriority w:val="0"/>
    <w:pPr>
      <w:ind w:left="1116"/>
      <w:outlineLvl w:val="3"/>
    </w:pPr>
    <w:rPr>
      <w:b/>
      <w:bCs/>
      <w:sz w:val="21"/>
      <w:szCs w:val="21"/>
    </w:rPr>
  </w:style>
  <w:style w:type="paragraph" w:styleId="7">
    <w:name w:val="heading 5"/>
    <w:basedOn w:val="1"/>
    <w:next w:val="1"/>
    <w:link w:val="215"/>
    <w:autoRedefine/>
    <w:qFormat/>
    <w:uiPriority w:val="0"/>
    <w:pPr>
      <w:keepNext/>
      <w:outlineLvl w:val="4"/>
    </w:pPr>
    <w:rPr>
      <w:rFonts w:ascii="黑体" w:eastAsia="黑体"/>
      <w:b/>
      <w:color w:val="000000"/>
      <w:sz w:val="28"/>
    </w:rPr>
  </w:style>
  <w:style w:type="paragraph" w:styleId="8">
    <w:name w:val="heading 6"/>
    <w:basedOn w:val="1"/>
    <w:next w:val="1"/>
    <w:link w:val="59"/>
    <w:autoRedefine/>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qFormat/>
    <w:uiPriority w:val="0"/>
    <w:pPr>
      <w:keepNext/>
      <w:keepLines/>
      <w:spacing w:before="240" w:after="64" w:line="320" w:lineRule="auto"/>
      <w:outlineLvl w:val="6"/>
    </w:pPr>
    <w:rPr>
      <w:b/>
      <w:bCs/>
      <w:sz w:val="24"/>
      <w:szCs w:val="24"/>
    </w:rPr>
  </w:style>
  <w:style w:type="paragraph" w:styleId="10">
    <w:name w:val="heading 8"/>
    <w:basedOn w:val="1"/>
    <w:next w:val="1"/>
    <w:link w:val="61"/>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62"/>
    <w:unhideWhenUsed/>
    <w:qFormat/>
    <w:uiPriority w:val="9"/>
    <w:pPr>
      <w:keepNext/>
      <w:keepLines/>
      <w:spacing w:before="320" w:after="200"/>
      <w:outlineLvl w:val="8"/>
    </w:pPr>
    <w:rPr>
      <w:rFonts w:ascii="Arial" w:hAnsi="Arial" w:eastAsia="Arial" w:cs="Arial"/>
      <w:i/>
      <w:iCs/>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12">
    <w:name w:val="toc 7"/>
    <w:basedOn w:val="1"/>
    <w:next w:val="1"/>
    <w:unhideWhenUsed/>
    <w:qFormat/>
    <w:uiPriority w:val="39"/>
    <w:pPr>
      <w:spacing w:after="57"/>
      <w:ind w:left="1701" w:right="0" w:firstLine="0"/>
    </w:pPr>
  </w:style>
  <w:style w:type="paragraph" w:styleId="13">
    <w:name w:val="List Number"/>
    <w:basedOn w:val="1"/>
    <w:qFormat/>
    <w:uiPriority w:val="0"/>
    <w:pPr>
      <w:tabs>
        <w:tab w:val="left" w:pos="2952"/>
      </w:tabs>
      <w:ind w:left="2952" w:hanging="432"/>
      <w:jc w:val="both"/>
    </w:pPr>
    <w:rPr>
      <w:rFonts w:ascii="Times New Roman" w:hAnsi="Times New Roman" w:cs="Times New Roman"/>
      <w:sz w:val="21"/>
      <w:szCs w:val="24"/>
      <w:lang w:val="en-US" w:bidi="ar-SA"/>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Document Map"/>
    <w:basedOn w:val="1"/>
    <w:qFormat/>
    <w:uiPriority w:val="0"/>
    <w:rPr>
      <w:sz w:val="18"/>
      <w:szCs w:val="18"/>
    </w:rPr>
  </w:style>
  <w:style w:type="paragraph" w:styleId="16">
    <w:name w:val="annotation text"/>
    <w:basedOn w:val="1"/>
    <w:link w:val="243"/>
    <w:unhideWhenUsed/>
    <w:qFormat/>
    <w:uiPriority w:val="0"/>
  </w:style>
  <w:style w:type="paragraph" w:styleId="17">
    <w:name w:val="Body Text"/>
    <w:basedOn w:val="1"/>
    <w:next w:val="18"/>
    <w:qFormat/>
    <w:uiPriority w:val="1"/>
    <w:pPr>
      <w:ind w:left="696"/>
    </w:pPr>
    <w:rPr>
      <w:sz w:val="21"/>
      <w:szCs w:val="21"/>
    </w:rPr>
  </w:style>
  <w:style w:type="paragraph" w:styleId="18">
    <w:name w:val="toc 2"/>
    <w:basedOn w:val="1"/>
    <w:next w:val="1"/>
    <w:unhideWhenUsed/>
    <w:qFormat/>
    <w:uiPriority w:val="39"/>
    <w:pPr>
      <w:spacing w:after="57"/>
      <w:ind w:left="283" w:right="0" w:firstLine="0"/>
    </w:pPr>
  </w:style>
  <w:style w:type="paragraph" w:styleId="19">
    <w:name w:val="Body Text Indent"/>
    <w:basedOn w:val="1"/>
    <w:next w:val="4"/>
    <w:qFormat/>
    <w:uiPriority w:val="0"/>
    <w:pPr>
      <w:tabs>
        <w:tab w:val="left" w:pos="-360"/>
      </w:tabs>
      <w:spacing w:line="360" w:lineRule="auto"/>
      <w:ind w:left="-359" w:firstLine="470"/>
    </w:pPr>
    <w:rPr>
      <w:sz w:val="28"/>
    </w:rPr>
  </w:style>
  <w:style w:type="paragraph" w:styleId="20">
    <w:name w:val="Block Text"/>
    <w:basedOn w:val="1"/>
    <w:next w:val="17"/>
    <w:qFormat/>
    <w:uiPriority w:val="0"/>
    <w:pPr>
      <w:spacing w:after="120"/>
      <w:ind w:left="1440" w:right="1440"/>
    </w:pPr>
  </w:style>
  <w:style w:type="paragraph" w:styleId="21">
    <w:name w:val="index 4"/>
    <w:basedOn w:val="1"/>
    <w:next w:val="1"/>
    <w:unhideWhenUsed/>
    <w:qFormat/>
    <w:uiPriority w:val="0"/>
    <w:pPr>
      <w:ind w:left="1260"/>
    </w:pPr>
  </w:style>
  <w:style w:type="paragraph" w:styleId="22">
    <w:name w:val="toc 5"/>
    <w:basedOn w:val="1"/>
    <w:next w:val="1"/>
    <w:unhideWhenUsed/>
    <w:qFormat/>
    <w:uiPriority w:val="39"/>
    <w:pPr>
      <w:spacing w:after="57"/>
      <w:ind w:left="1134" w:right="0" w:firstLine="0"/>
    </w:pPr>
  </w:style>
  <w:style w:type="paragraph" w:styleId="23">
    <w:name w:val="toc 3"/>
    <w:basedOn w:val="1"/>
    <w:next w:val="1"/>
    <w:unhideWhenUsed/>
    <w:qFormat/>
    <w:uiPriority w:val="0"/>
    <w:pPr>
      <w:widowControl/>
      <w:ind w:left="840"/>
    </w:pPr>
  </w:style>
  <w:style w:type="paragraph" w:styleId="24">
    <w:name w:val="Plain Text"/>
    <w:basedOn w:val="1"/>
    <w:qFormat/>
    <w:uiPriority w:val="0"/>
    <w:rPr>
      <w:rFonts w:hAnsi="Courier New"/>
    </w:rPr>
  </w:style>
  <w:style w:type="paragraph" w:styleId="25">
    <w:name w:val="toc 8"/>
    <w:basedOn w:val="1"/>
    <w:next w:val="1"/>
    <w:unhideWhenUsed/>
    <w:qFormat/>
    <w:uiPriority w:val="39"/>
    <w:pPr>
      <w:spacing w:after="57"/>
      <w:ind w:left="1984" w:right="0" w:firstLine="0"/>
    </w:pPr>
  </w:style>
  <w:style w:type="paragraph" w:styleId="26">
    <w:name w:val="endnote text"/>
    <w:basedOn w:val="1"/>
    <w:link w:val="199"/>
    <w:semiHidden/>
    <w:unhideWhenUsed/>
    <w:qFormat/>
    <w:uiPriority w:val="99"/>
    <w:pPr>
      <w:spacing w:after="0" w:line="240" w:lineRule="auto"/>
    </w:pPr>
    <w:rPr>
      <w:sz w:val="20"/>
    </w:rPr>
  </w:style>
  <w:style w:type="paragraph" w:styleId="27">
    <w:name w:val="Balloon Text"/>
    <w:basedOn w:val="1"/>
    <w:link w:val="219"/>
    <w:qFormat/>
    <w:uiPriority w:val="0"/>
    <w:rPr>
      <w:sz w:val="18"/>
      <w:szCs w:val="18"/>
    </w:rPr>
  </w:style>
  <w:style w:type="paragraph" w:styleId="28">
    <w:name w:val="footer"/>
    <w:basedOn w:val="1"/>
    <w:qFormat/>
    <w:uiPriority w:val="0"/>
    <w:pPr>
      <w:tabs>
        <w:tab w:val="center" w:pos="4153"/>
        <w:tab w:val="right" w:pos="8306"/>
      </w:tabs>
    </w:pPr>
    <w:rPr>
      <w:sz w:val="18"/>
    </w:rPr>
  </w:style>
  <w:style w:type="paragraph" w:styleId="2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30">
    <w:name w:val="toc 1"/>
    <w:basedOn w:val="1"/>
    <w:next w:val="1"/>
    <w:unhideWhenUsed/>
    <w:qFormat/>
    <w:uiPriority w:val="39"/>
    <w:pPr>
      <w:spacing w:after="57"/>
      <w:ind w:left="0" w:right="0" w:firstLine="0"/>
    </w:pPr>
  </w:style>
  <w:style w:type="paragraph" w:styleId="31">
    <w:name w:val="toc 4"/>
    <w:basedOn w:val="1"/>
    <w:next w:val="1"/>
    <w:unhideWhenUsed/>
    <w:qFormat/>
    <w:uiPriority w:val="39"/>
    <w:pPr>
      <w:spacing w:after="57"/>
      <w:ind w:left="850" w:right="0" w:firstLine="0"/>
    </w:pPr>
  </w:style>
  <w:style w:type="paragraph" w:styleId="32">
    <w:name w:val="Subtitle"/>
    <w:basedOn w:val="1"/>
    <w:next w:val="1"/>
    <w:link w:val="65"/>
    <w:qFormat/>
    <w:uiPriority w:val="11"/>
    <w:pPr>
      <w:spacing w:before="200" w:after="200"/>
    </w:pPr>
    <w:rPr>
      <w:sz w:val="24"/>
      <w:szCs w:val="24"/>
    </w:rPr>
  </w:style>
  <w:style w:type="paragraph" w:styleId="33">
    <w:name w:val="footnote text"/>
    <w:basedOn w:val="1"/>
    <w:link w:val="198"/>
    <w:semiHidden/>
    <w:unhideWhenUsed/>
    <w:qFormat/>
    <w:uiPriority w:val="99"/>
    <w:pPr>
      <w:spacing w:after="40" w:line="240" w:lineRule="auto"/>
    </w:pPr>
    <w:rPr>
      <w:sz w:val="18"/>
    </w:rPr>
  </w:style>
  <w:style w:type="paragraph" w:styleId="34">
    <w:name w:val="toc 6"/>
    <w:basedOn w:val="1"/>
    <w:next w:val="1"/>
    <w:unhideWhenUsed/>
    <w:qFormat/>
    <w:uiPriority w:val="39"/>
    <w:pPr>
      <w:spacing w:after="57"/>
      <w:ind w:left="1417" w:right="0" w:firstLine="0"/>
    </w:pPr>
  </w:style>
  <w:style w:type="paragraph" w:styleId="35">
    <w:name w:val="table of figures"/>
    <w:basedOn w:val="1"/>
    <w:next w:val="1"/>
    <w:unhideWhenUsed/>
    <w:qFormat/>
    <w:uiPriority w:val="99"/>
    <w:pPr>
      <w:spacing w:after="0" w:afterAutospacing="0"/>
    </w:pPr>
  </w:style>
  <w:style w:type="paragraph" w:styleId="36">
    <w:name w:val="toc 9"/>
    <w:basedOn w:val="1"/>
    <w:next w:val="1"/>
    <w:unhideWhenUsed/>
    <w:qFormat/>
    <w:uiPriority w:val="39"/>
    <w:pPr>
      <w:spacing w:after="57"/>
      <w:ind w:left="2268" w:right="0" w:firstLine="0"/>
    </w:pPr>
  </w:style>
  <w:style w:type="paragraph" w:styleId="37">
    <w:name w:val="Normal (Web)"/>
    <w:basedOn w:val="1"/>
    <w:next w:val="1"/>
    <w:unhideWhenUsed/>
    <w:qFormat/>
    <w:uiPriority w:val="99"/>
    <w:pPr>
      <w:widowControl/>
      <w:spacing w:before="100" w:beforeAutospacing="1" w:after="100" w:afterAutospacing="1"/>
    </w:pPr>
    <w:rPr>
      <w:sz w:val="24"/>
      <w:szCs w:val="24"/>
    </w:rPr>
  </w:style>
  <w:style w:type="paragraph" w:styleId="38">
    <w:name w:val="Title"/>
    <w:basedOn w:val="1"/>
    <w:next w:val="1"/>
    <w:link w:val="210"/>
    <w:qFormat/>
    <w:uiPriority w:val="1"/>
    <w:pPr>
      <w:spacing w:before="160"/>
      <w:ind w:left="549" w:right="550"/>
      <w:jc w:val="center"/>
    </w:pPr>
    <w:rPr>
      <w:rFonts w:ascii="黑体" w:hAnsi="黑体" w:eastAsia="黑体" w:cs="黑体"/>
      <w:sz w:val="76"/>
      <w:szCs w:val="76"/>
    </w:rPr>
  </w:style>
  <w:style w:type="paragraph" w:styleId="39">
    <w:name w:val="annotation subject"/>
    <w:basedOn w:val="16"/>
    <w:next w:val="16"/>
    <w:link w:val="244"/>
    <w:semiHidden/>
    <w:unhideWhenUsed/>
    <w:qFormat/>
    <w:uiPriority w:val="0"/>
    <w:rPr>
      <w:b/>
      <w:bCs/>
    </w:rPr>
  </w:style>
  <w:style w:type="paragraph" w:styleId="40">
    <w:name w:val="Body Text First Indent"/>
    <w:basedOn w:val="17"/>
    <w:qFormat/>
    <w:uiPriority w:val="99"/>
    <w:pPr>
      <w:ind w:firstLine="420"/>
    </w:pPr>
  </w:style>
  <w:style w:type="paragraph" w:styleId="41">
    <w:name w:val="Body Text First Indent 2"/>
    <w:basedOn w:val="19"/>
    <w:next w:val="1"/>
    <w:qFormat/>
    <w:uiPriority w:val="0"/>
    <w:pPr>
      <w:tabs>
        <w:tab w:val="left" w:pos="480"/>
      </w:tabs>
      <w:spacing w:line="560" w:lineRule="exact"/>
      <w:ind w:firstLine="420"/>
    </w:pPr>
    <w:rPr>
      <w:rFonts w:eastAsia="Times New Roman"/>
    </w:rPr>
  </w:style>
  <w:style w:type="table" w:styleId="43">
    <w:name w:val="Table Grid"/>
    <w:basedOn w:val="42"/>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basedOn w:val="44"/>
    <w:qFormat/>
    <w:uiPriority w:val="22"/>
    <w:rPr>
      <w:b/>
      <w:bCs/>
    </w:rPr>
  </w:style>
  <w:style w:type="character" w:styleId="46">
    <w:name w:val="endnote reference"/>
    <w:basedOn w:val="44"/>
    <w:semiHidden/>
    <w:unhideWhenUsed/>
    <w:qFormat/>
    <w:uiPriority w:val="99"/>
    <w:rPr>
      <w:vertAlign w:val="superscript"/>
    </w:rPr>
  </w:style>
  <w:style w:type="character" w:styleId="47">
    <w:name w:val="page number"/>
    <w:basedOn w:val="44"/>
    <w:qFormat/>
    <w:uiPriority w:val="0"/>
  </w:style>
  <w:style w:type="character" w:styleId="48">
    <w:name w:val="Hyperlink"/>
    <w:basedOn w:val="44"/>
    <w:qFormat/>
    <w:uiPriority w:val="0"/>
    <w:rPr>
      <w:color w:val="0000FF"/>
      <w:u w:val="single"/>
    </w:rPr>
  </w:style>
  <w:style w:type="character" w:styleId="49">
    <w:name w:val="annotation reference"/>
    <w:basedOn w:val="44"/>
    <w:unhideWhenUsed/>
    <w:qFormat/>
    <w:uiPriority w:val="0"/>
    <w:rPr>
      <w:sz w:val="21"/>
      <w:szCs w:val="21"/>
    </w:rPr>
  </w:style>
  <w:style w:type="character" w:styleId="50">
    <w:name w:val="footnote reference"/>
    <w:basedOn w:val="44"/>
    <w:unhideWhenUsed/>
    <w:qFormat/>
    <w:uiPriority w:val="99"/>
    <w:rPr>
      <w:vertAlign w:val="superscript"/>
    </w:rPr>
  </w:style>
  <w:style w:type="character" w:customStyle="1" w:styleId="51">
    <w:name w:val="标题 2 Char"/>
    <w:link w:val="3"/>
    <w:qFormat/>
    <w:uiPriority w:val="9"/>
    <w:rPr>
      <w:rFonts w:ascii="黑体" w:hAnsi="黑体" w:eastAsia="黑体" w:cs="黑体"/>
      <w:sz w:val="28"/>
      <w:szCs w:val="28"/>
    </w:rPr>
  </w:style>
  <w:style w:type="paragraph" w:customStyle="1" w:styleId="52">
    <w:name w:val="首行缩进"/>
    <w:basedOn w:val="1"/>
    <w:qFormat/>
    <w:uiPriority w:val="0"/>
    <w:pPr>
      <w:ind w:firstLine="480"/>
    </w:pPr>
    <w:rPr>
      <w:rFonts w:ascii="Calibri" w:hAnsi="Calibri" w:eastAsia="楷体_GB2312"/>
      <w:sz w:val="26"/>
    </w:rPr>
  </w:style>
  <w:style w:type="paragraph" w:styleId="53">
    <w:name w:val="List Paragraph"/>
    <w:basedOn w:val="1"/>
    <w:next w:val="1"/>
    <w:qFormat/>
    <w:uiPriority w:val="99"/>
    <w:pPr>
      <w:ind w:firstLine="420"/>
    </w:pPr>
  </w:style>
  <w:style w:type="character" w:customStyle="1" w:styleId="54">
    <w:name w:val="Heading 1 Char"/>
    <w:basedOn w:val="44"/>
    <w:qFormat/>
    <w:uiPriority w:val="9"/>
    <w:rPr>
      <w:rFonts w:ascii="Arial" w:hAnsi="Arial" w:eastAsia="Arial" w:cs="Arial"/>
      <w:sz w:val="40"/>
      <w:szCs w:val="40"/>
    </w:rPr>
  </w:style>
  <w:style w:type="character" w:customStyle="1" w:styleId="55">
    <w:name w:val="Heading 2 Char"/>
    <w:basedOn w:val="44"/>
    <w:qFormat/>
    <w:uiPriority w:val="9"/>
    <w:rPr>
      <w:rFonts w:ascii="Arial" w:hAnsi="Arial" w:eastAsia="Arial" w:cs="Arial"/>
      <w:sz w:val="34"/>
    </w:rPr>
  </w:style>
  <w:style w:type="character" w:customStyle="1" w:styleId="56">
    <w:name w:val="Heading 3 Char"/>
    <w:basedOn w:val="44"/>
    <w:qFormat/>
    <w:uiPriority w:val="9"/>
    <w:rPr>
      <w:rFonts w:ascii="Arial" w:hAnsi="Arial" w:eastAsia="Arial" w:cs="Arial"/>
      <w:sz w:val="30"/>
      <w:szCs w:val="30"/>
    </w:rPr>
  </w:style>
  <w:style w:type="character" w:customStyle="1" w:styleId="57">
    <w:name w:val="Heading 4 Char"/>
    <w:basedOn w:val="44"/>
    <w:qFormat/>
    <w:uiPriority w:val="9"/>
    <w:rPr>
      <w:rFonts w:ascii="Arial" w:hAnsi="Arial" w:eastAsia="Arial" w:cs="Arial"/>
      <w:b/>
      <w:bCs/>
      <w:sz w:val="26"/>
      <w:szCs w:val="26"/>
    </w:rPr>
  </w:style>
  <w:style w:type="character" w:customStyle="1" w:styleId="58">
    <w:name w:val="Heading 5 Char"/>
    <w:basedOn w:val="44"/>
    <w:qFormat/>
    <w:uiPriority w:val="9"/>
    <w:rPr>
      <w:rFonts w:ascii="Arial" w:hAnsi="Arial" w:eastAsia="Arial" w:cs="Arial"/>
      <w:b/>
      <w:bCs/>
      <w:sz w:val="24"/>
      <w:szCs w:val="24"/>
    </w:rPr>
  </w:style>
  <w:style w:type="character" w:customStyle="1" w:styleId="59">
    <w:name w:val="Heading 6 Char"/>
    <w:basedOn w:val="44"/>
    <w:link w:val="8"/>
    <w:qFormat/>
    <w:uiPriority w:val="9"/>
    <w:rPr>
      <w:rFonts w:ascii="Arial" w:hAnsi="Arial" w:eastAsia="Arial" w:cs="Arial"/>
      <w:b/>
      <w:bCs/>
      <w:sz w:val="22"/>
      <w:szCs w:val="22"/>
    </w:rPr>
  </w:style>
  <w:style w:type="character" w:customStyle="1" w:styleId="60">
    <w:name w:val="Heading 7 Char"/>
    <w:basedOn w:val="44"/>
    <w:qFormat/>
    <w:uiPriority w:val="9"/>
    <w:rPr>
      <w:rFonts w:ascii="Arial" w:hAnsi="Arial" w:eastAsia="Arial" w:cs="Arial"/>
      <w:b/>
      <w:bCs/>
      <w:i/>
      <w:iCs/>
      <w:sz w:val="22"/>
      <w:szCs w:val="22"/>
    </w:rPr>
  </w:style>
  <w:style w:type="character" w:customStyle="1" w:styleId="61">
    <w:name w:val="Heading 8 Char"/>
    <w:basedOn w:val="44"/>
    <w:link w:val="10"/>
    <w:qFormat/>
    <w:uiPriority w:val="9"/>
    <w:rPr>
      <w:rFonts w:ascii="Arial" w:hAnsi="Arial" w:eastAsia="Arial" w:cs="Arial"/>
      <w:i/>
      <w:iCs/>
      <w:sz w:val="22"/>
      <w:szCs w:val="22"/>
    </w:rPr>
  </w:style>
  <w:style w:type="character" w:customStyle="1" w:styleId="62">
    <w:name w:val="Heading 9 Char"/>
    <w:basedOn w:val="44"/>
    <w:link w:val="11"/>
    <w:qFormat/>
    <w:uiPriority w:val="9"/>
    <w:rPr>
      <w:rFonts w:ascii="Arial" w:hAnsi="Arial" w:eastAsia="Arial" w:cs="Arial"/>
      <w:i/>
      <w:iCs/>
      <w:sz w:val="21"/>
      <w:szCs w:val="21"/>
    </w:rPr>
  </w:style>
  <w:style w:type="paragraph" w:styleId="63">
    <w:name w:val="No Spacing"/>
    <w:qFormat/>
    <w:uiPriority w:val="1"/>
    <w:pPr>
      <w:spacing w:before="0" w:after="0" w:line="240" w:lineRule="auto"/>
    </w:pPr>
    <w:rPr>
      <w:rFonts w:hint="default" w:ascii="Times New Roman" w:hAnsi="Times New Roman" w:eastAsia="宋体" w:cs="Times New Roman"/>
    </w:rPr>
  </w:style>
  <w:style w:type="character" w:customStyle="1" w:styleId="64">
    <w:name w:val="Title Char"/>
    <w:basedOn w:val="44"/>
    <w:qFormat/>
    <w:uiPriority w:val="10"/>
    <w:rPr>
      <w:sz w:val="48"/>
      <w:szCs w:val="48"/>
    </w:rPr>
  </w:style>
  <w:style w:type="character" w:customStyle="1" w:styleId="65">
    <w:name w:val="Subtitle Char"/>
    <w:basedOn w:val="44"/>
    <w:link w:val="32"/>
    <w:qFormat/>
    <w:uiPriority w:val="11"/>
    <w:rPr>
      <w:sz w:val="24"/>
      <w:szCs w:val="24"/>
    </w:rPr>
  </w:style>
  <w:style w:type="paragraph" w:styleId="66">
    <w:name w:val="Quote"/>
    <w:basedOn w:val="1"/>
    <w:next w:val="1"/>
    <w:link w:val="67"/>
    <w:qFormat/>
    <w:uiPriority w:val="29"/>
    <w:pPr>
      <w:ind w:left="720" w:right="720"/>
    </w:pPr>
    <w:rPr>
      <w:i/>
    </w:rPr>
  </w:style>
  <w:style w:type="character" w:customStyle="1" w:styleId="67">
    <w:name w:val="Quote Char"/>
    <w:link w:val="66"/>
    <w:qFormat/>
    <w:uiPriority w:val="29"/>
    <w:rPr>
      <w:i/>
    </w:rPr>
  </w:style>
  <w:style w:type="paragraph" w:styleId="68">
    <w:name w:val="Intense Quote"/>
    <w:basedOn w:val="1"/>
    <w:next w:val="1"/>
    <w:link w:val="6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9">
    <w:name w:val="Intense Quote Char"/>
    <w:link w:val="68"/>
    <w:qFormat/>
    <w:uiPriority w:val="30"/>
    <w:rPr>
      <w:i/>
    </w:rPr>
  </w:style>
  <w:style w:type="character" w:customStyle="1" w:styleId="70">
    <w:name w:val="Header Char"/>
    <w:basedOn w:val="44"/>
    <w:qFormat/>
    <w:uiPriority w:val="99"/>
  </w:style>
  <w:style w:type="character" w:customStyle="1" w:styleId="71">
    <w:name w:val="Footer Char"/>
    <w:basedOn w:val="44"/>
    <w:qFormat/>
    <w:uiPriority w:val="99"/>
  </w:style>
  <w:style w:type="character" w:customStyle="1" w:styleId="72">
    <w:name w:val="Caption Char"/>
    <w:qFormat/>
    <w:uiPriority w:val="99"/>
  </w:style>
  <w:style w:type="table" w:customStyle="1" w:styleId="73">
    <w:name w:val="Table Grid Light"/>
    <w:basedOn w:val="4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4">
    <w:name w:val="Plain Table 1"/>
    <w:basedOn w:val="4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5">
    <w:name w:val="Plain Table 2"/>
    <w:basedOn w:val="4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6">
    <w:name w:val="Plain Table 3"/>
    <w:basedOn w:val="4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7">
    <w:name w:val="Plain Table 4"/>
    <w:basedOn w:val="4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5"/>
    <w:basedOn w:val="4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Grid Table 1 Light"/>
    <w:basedOn w:val="4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0">
    <w:name w:val="Grid Table 1 Light - Accent 1"/>
    <w:basedOn w:val="4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1">
    <w:name w:val="Grid Table 1 Light - Accent 2"/>
    <w:basedOn w:val="4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2">
    <w:name w:val="Grid Table 1 Light - Accent 3"/>
    <w:basedOn w:val="4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3">
    <w:name w:val="Grid Table 1 Light - Accent 4"/>
    <w:basedOn w:val="4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4">
    <w:name w:val="Grid Table 1 Light - Accent 5"/>
    <w:basedOn w:val="4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5">
    <w:name w:val="Grid Table 1 Light - Accent 6"/>
    <w:basedOn w:val="4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6">
    <w:name w:val="Grid Table 2"/>
    <w:basedOn w:val="4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2 - Accent 1"/>
    <w:basedOn w:val="4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8">
    <w:name w:val="Grid Table 2 - Accent 2"/>
    <w:basedOn w:val="4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2 - Accent 3"/>
    <w:basedOn w:val="4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2 - Accent 4"/>
    <w:basedOn w:val="4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2 - Accent 5"/>
    <w:basedOn w:val="4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2 - Accent 6"/>
    <w:basedOn w:val="4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3"/>
    <w:basedOn w:val="4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3 - Accent 1"/>
    <w:basedOn w:val="4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5">
    <w:name w:val="Grid Table 3 - Accent 2"/>
    <w:basedOn w:val="4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3 - Accent 3"/>
    <w:basedOn w:val="4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3 - Accent 4"/>
    <w:basedOn w:val="4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3 - Accent 5"/>
    <w:basedOn w:val="4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3 - Accent 6"/>
    <w:basedOn w:val="4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Grid Table 4"/>
    <w:basedOn w:val="4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4 - Accent 1"/>
    <w:basedOn w:val="4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2">
    <w:name w:val="Grid Table 4 - Accent 2"/>
    <w:basedOn w:val="4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3">
    <w:name w:val="Grid Table 4 - Accent 3"/>
    <w:basedOn w:val="4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4">
    <w:name w:val="Grid Table 4 - Accent 4"/>
    <w:basedOn w:val="4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5">
    <w:name w:val="Grid Table 4 - Accent 5"/>
    <w:basedOn w:val="4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6">
    <w:name w:val="Grid Table 4 - Accent 6"/>
    <w:basedOn w:val="4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7">
    <w:name w:val="Grid Table 5 Dark"/>
    <w:basedOn w:val="4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8">
    <w:name w:val="Grid Table 5 Dark- Accent 1"/>
    <w:basedOn w:val="4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9">
    <w:name w:val="Grid Table 5 Dark - Accent 2"/>
    <w:basedOn w:val="4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0">
    <w:name w:val="Grid Table 5 Dark - Accent 3"/>
    <w:basedOn w:val="4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1">
    <w:name w:val="Grid Table 5 Dark- Accent 4"/>
    <w:basedOn w:val="4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2">
    <w:name w:val="Grid Table 5 Dark - Accent 5"/>
    <w:basedOn w:val="4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3">
    <w:name w:val="Grid Table 5 Dark - Accent 6"/>
    <w:basedOn w:val="4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4">
    <w:name w:val="Grid Table 6 Colorful"/>
    <w:basedOn w:val="4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Grid Table 6 Colorful - Accent 1"/>
    <w:basedOn w:val="4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6">
    <w:name w:val="Grid Table 6 Colorful - Accent 2"/>
    <w:basedOn w:val="4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7">
    <w:name w:val="Grid Table 6 Colorful - Accent 3"/>
    <w:basedOn w:val="42"/>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8">
    <w:name w:val="Grid Table 6 Colorful - Accent 4"/>
    <w:basedOn w:val="4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9">
    <w:name w:val="Grid Table 6 Colorful - Accent 5"/>
    <w:basedOn w:val="4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0">
    <w:name w:val="Grid Table 6 Colorful - Accent 6"/>
    <w:basedOn w:val="4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1">
    <w:name w:val="Grid Table 7 Colorful"/>
    <w:basedOn w:val="4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2">
    <w:name w:val="Grid Table 7 Colorful - Accent 1"/>
    <w:basedOn w:val="4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3">
    <w:name w:val="Grid Table 7 Colorful - Accent 2"/>
    <w:basedOn w:val="4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4">
    <w:name w:val="Grid Table 7 Colorful - Accent 3"/>
    <w:basedOn w:val="4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5">
    <w:name w:val="Grid Table 7 Colorful - Accent 4"/>
    <w:basedOn w:val="4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6">
    <w:name w:val="Grid Table 7 Colorful - Accent 5"/>
    <w:basedOn w:val="4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7">
    <w:name w:val="Grid Table 7 Colorful - Accent 6"/>
    <w:basedOn w:val="4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8">
    <w:name w:val="List Table 1 Light"/>
    <w:basedOn w:val="4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9">
    <w:name w:val="List Table 1 Light - Accent 1"/>
    <w:basedOn w:val="4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0">
    <w:name w:val="List Table 1 Light - Accent 2"/>
    <w:basedOn w:val="4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1">
    <w:name w:val="List Table 1 Light - Accent 3"/>
    <w:basedOn w:val="4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2">
    <w:name w:val="List Table 1 Light - Accent 4"/>
    <w:basedOn w:val="42"/>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3">
    <w:name w:val="List Table 1 Light - Accent 5"/>
    <w:basedOn w:val="4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4">
    <w:name w:val="List Table 1 Light - Accent 6"/>
    <w:basedOn w:val="4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5">
    <w:name w:val="List Table 2"/>
    <w:basedOn w:val="4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2 - Accent 1"/>
    <w:basedOn w:val="4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2 - Accent 2"/>
    <w:basedOn w:val="4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2 - Accent 3"/>
    <w:basedOn w:val="4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2 - Accent 4"/>
    <w:basedOn w:val="4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2 - Accent 5"/>
    <w:basedOn w:val="4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2 - Accent 6"/>
    <w:basedOn w:val="4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3"/>
    <w:basedOn w:val="4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3">
    <w:name w:val="List Table 3 - Accent 1"/>
    <w:basedOn w:val="4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4">
    <w:name w:val="List Table 3 - Accent 2"/>
    <w:basedOn w:val="4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5">
    <w:name w:val="List Table 3 - Accent 3"/>
    <w:basedOn w:val="4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6">
    <w:name w:val="List Table 3 - Accent 4"/>
    <w:basedOn w:val="4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7">
    <w:name w:val="List Table 3 - Accent 5"/>
    <w:basedOn w:val="4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8">
    <w:name w:val="List Table 3 - Accent 6"/>
    <w:basedOn w:val="4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9">
    <w:name w:val="List Table 4"/>
    <w:basedOn w:val="4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0">
    <w:name w:val="List Table 4 - Accent 1"/>
    <w:basedOn w:val="4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1">
    <w:name w:val="List Table 4 - Accent 2"/>
    <w:basedOn w:val="4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2">
    <w:name w:val="List Table 4 - Accent 3"/>
    <w:basedOn w:val="4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3">
    <w:name w:val="List Table 4 - Accent 4"/>
    <w:basedOn w:val="4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4">
    <w:name w:val="List Table 4 - Accent 5"/>
    <w:basedOn w:val="4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5">
    <w:name w:val="List Table 4 - Accent 6"/>
    <w:basedOn w:val="4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6">
    <w:name w:val="List Table 5 Dark"/>
    <w:basedOn w:val="4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7">
    <w:name w:val="List Table 5 Dark - Accent 1"/>
    <w:basedOn w:val="4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8">
    <w:name w:val="List Table 5 Dark - Accent 2"/>
    <w:basedOn w:val="4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9">
    <w:name w:val="List Table 5 Dark - Accent 3"/>
    <w:basedOn w:val="4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0">
    <w:name w:val="List Table 5 Dark - Accent 4"/>
    <w:basedOn w:val="4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1">
    <w:name w:val="List Table 5 Dark - Accent 5"/>
    <w:basedOn w:val="4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2">
    <w:name w:val="List Table 5 Dark - Accent 6"/>
    <w:basedOn w:val="42"/>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3">
    <w:name w:val="List Table 6 Colorful"/>
    <w:basedOn w:val="4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4">
    <w:name w:val="List Table 6 Colorful - Accent 1"/>
    <w:basedOn w:val="4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5">
    <w:name w:val="List Table 6 Colorful - Accent 2"/>
    <w:basedOn w:val="4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6">
    <w:name w:val="List Table 6 Colorful - Accent 3"/>
    <w:basedOn w:val="42"/>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7">
    <w:name w:val="List Table 6 Colorful - Accent 4"/>
    <w:basedOn w:val="4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8">
    <w:name w:val="List Table 6 Colorful - Accent 5"/>
    <w:basedOn w:val="4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9">
    <w:name w:val="List Table 6 Colorful - Accent 6"/>
    <w:basedOn w:val="42"/>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0">
    <w:name w:val="List Table 7 Colorful"/>
    <w:basedOn w:val="4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1">
    <w:name w:val="List Table 7 Colorful - Accent 1"/>
    <w:basedOn w:val="4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2">
    <w:name w:val="List Table 7 Colorful - Accent 2"/>
    <w:basedOn w:val="4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3">
    <w:name w:val="List Table 7 Colorful - Accent 3"/>
    <w:basedOn w:val="42"/>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4">
    <w:name w:val="List Table 7 Colorful - Accent 4"/>
    <w:basedOn w:val="42"/>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5">
    <w:name w:val="List Table 7 Colorful - Accent 5"/>
    <w:basedOn w:val="42"/>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6">
    <w:name w:val="List Table 7 Colorful - Accent 6"/>
    <w:basedOn w:val="42"/>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7">
    <w:name w:val="Lined - Accent"/>
    <w:basedOn w:val="4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Lined - Accent 1"/>
    <w:basedOn w:val="42"/>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9">
    <w:name w:val="Lined - Accent 2"/>
    <w:basedOn w:val="4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0">
    <w:name w:val="Lined - Accent 3"/>
    <w:basedOn w:val="42"/>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1">
    <w:name w:val="Lined - Accent 4"/>
    <w:basedOn w:val="42"/>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2">
    <w:name w:val="Lined - Accent 5"/>
    <w:basedOn w:val="42"/>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3">
    <w:name w:val="Lined - Accent 6"/>
    <w:basedOn w:val="42"/>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4">
    <w:name w:val="Bordered &amp; Lined - Accent"/>
    <w:basedOn w:val="4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Bordered &amp; Lined - Accent 1"/>
    <w:basedOn w:val="42"/>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6">
    <w:name w:val="Bordered &amp; Lined - Accent 2"/>
    <w:basedOn w:val="4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7">
    <w:name w:val="Bordered &amp; Lined - Accent 3"/>
    <w:basedOn w:val="42"/>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8">
    <w:name w:val="Bordered &amp; Lined - Accent 4"/>
    <w:basedOn w:val="42"/>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9">
    <w:name w:val="Bordered &amp; Lined - Accent 5"/>
    <w:basedOn w:val="42"/>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0">
    <w:name w:val="Bordered &amp; Lined - Accent 6"/>
    <w:basedOn w:val="42"/>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1">
    <w:name w:val="Bordered"/>
    <w:basedOn w:val="4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2">
    <w:name w:val="Bordered - Accent 1"/>
    <w:basedOn w:val="4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3">
    <w:name w:val="Bordered - Accent 2"/>
    <w:basedOn w:val="4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4">
    <w:name w:val="Bordered - Accent 3"/>
    <w:basedOn w:val="4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5">
    <w:name w:val="Bordered - Accent 4"/>
    <w:basedOn w:val="4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6">
    <w:name w:val="Bordered - Accent 5"/>
    <w:basedOn w:val="4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7">
    <w:name w:val="Bordered - Accent 6"/>
    <w:basedOn w:val="4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8">
    <w:name w:val="Footnote Text Char"/>
    <w:link w:val="33"/>
    <w:qFormat/>
    <w:uiPriority w:val="99"/>
    <w:rPr>
      <w:sz w:val="18"/>
    </w:rPr>
  </w:style>
  <w:style w:type="character" w:customStyle="1" w:styleId="199">
    <w:name w:val="Endnote Text Char"/>
    <w:link w:val="26"/>
    <w:qFormat/>
    <w:uiPriority w:val="99"/>
    <w:rPr>
      <w:sz w:val="20"/>
    </w:rPr>
  </w:style>
  <w:style w:type="paragraph" w:customStyle="1" w:styleId="200">
    <w:name w:val="TOC Heading"/>
    <w:unhideWhenUsed/>
    <w:qFormat/>
    <w:uiPriority w:val="39"/>
    <w:rPr>
      <w:rFonts w:hint="default" w:ascii="Times New Roman" w:hAnsi="Times New Roman" w:eastAsia="宋体" w:cs="Times New Roman"/>
    </w:rPr>
  </w:style>
  <w:style w:type="paragraph" w:customStyle="1" w:styleId="201">
    <w:name w:val="正文1"/>
    <w:next w:val="1"/>
    <w:qFormat/>
    <w:uiPriority w:val="0"/>
    <w:pPr>
      <w:jc w:val="both"/>
    </w:pPr>
    <w:rPr>
      <w:rFonts w:hint="default" w:ascii="等线" w:hAnsi="等线" w:eastAsia="宋体" w:cs="宋体"/>
      <w:sz w:val="21"/>
      <w:szCs w:val="21"/>
      <w:lang w:val="en-US" w:eastAsia="zh-CN" w:bidi="ar-SA"/>
    </w:rPr>
  </w:style>
  <w:style w:type="paragraph" w:customStyle="1" w:styleId="202">
    <w:name w:val="段"/>
    <w:next w:val="1"/>
    <w:qFormat/>
    <w:uiPriority w:val="0"/>
    <w:pPr>
      <w:ind w:firstLine="200"/>
      <w:jc w:val="both"/>
    </w:pPr>
    <w:rPr>
      <w:rFonts w:hint="default" w:ascii="宋体" w:hAnsi="Calibri" w:eastAsia="宋体" w:cs="Times New Roman"/>
      <w:sz w:val="21"/>
      <w:lang w:val="en-US" w:eastAsia="zh-CN" w:bidi="ar-SA"/>
    </w:rPr>
  </w:style>
  <w:style w:type="paragraph" w:customStyle="1" w:styleId="203">
    <w:name w:val="正文首缩两字"/>
    <w:basedOn w:val="1"/>
    <w:qFormat/>
    <w:uiPriority w:val="0"/>
    <w:pPr>
      <w:spacing w:line="360" w:lineRule="auto"/>
      <w:ind w:left="210" w:right="210" w:firstLine="480"/>
    </w:pPr>
    <w:rPr>
      <w:rFonts w:eastAsia="仿宋_GB2312"/>
      <w:sz w:val="24"/>
      <w:szCs w:val="24"/>
    </w:rPr>
  </w:style>
  <w:style w:type="paragraph" w:customStyle="1" w:styleId="204">
    <w:name w:val="章正文"/>
    <w:basedOn w:val="1"/>
    <w:qFormat/>
    <w:uiPriority w:val="0"/>
    <w:pPr>
      <w:spacing w:after="120" w:line="300" w:lineRule="auto"/>
      <w:ind w:firstLine="480"/>
    </w:pPr>
    <w:rPr>
      <w:rFonts w:ascii="Helvetica" w:hAnsi="Helvetica"/>
    </w:rPr>
  </w:style>
  <w:style w:type="paragraph" w:customStyle="1" w:styleId="205">
    <w:name w:val="一级条标题"/>
    <w:next w:val="202"/>
    <w:qFormat/>
    <w:uiPriority w:val="0"/>
    <w:pPr>
      <w:outlineLvl w:val="2"/>
    </w:pPr>
    <w:rPr>
      <w:rFonts w:hint="default" w:ascii="Times New Roman" w:hAnsi="Times New Roman" w:eastAsia="黑体" w:cs="Times New Roman"/>
      <w:sz w:val="21"/>
      <w:lang w:val="en-US" w:eastAsia="zh-CN" w:bidi="ar-SA"/>
    </w:rPr>
  </w:style>
  <w:style w:type="table" w:customStyle="1" w:styleId="206">
    <w:name w:val="Table Normal"/>
    <w:unhideWhenUsed/>
    <w:qFormat/>
    <w:uiPriority w:val="2"/>
    <w:tblPr>
      <w:tblCellMar>
        <w:top w:w="0" w:type="dxa"/>
        <w:left w:w="0" w:type="dxa"/>
        <w:bottom w:w="0" w:type="dxa"/>
        <w:right w:w="0" w:type="dxa"/>
      </w:tblCellMar>
    </w:tblPr>
  </w:style>
  <w:style w:type="paragraph" w:customStyle="1" w:styleId="207">
    <w:name w:val="列出段落1"/>
    <w:basedOn w:val="1"/>
    <w:link w:val="233"/>
    <w:qFormat/>
    <w:uiPriority w:val="0"/>
    <w:pPr>
      <w:ind w:left="696" w:hanging="530"/>
    </w:pPr>
  </w:style>
  <w:style w:type="paragraph" w:customStyle="1" w:styleId="208">
    <w:name w:val="Table Paragraph"/>
    <w:basedOn w:val="1"/>
    <w:qFormat/>
    <w:uiPriority w:val="1"/>
  </w:style>
  <w:style w:type="paragraph" w:customStyle="1" w:styleId="209">
    <w:name w:val="[基本段落]"/>
    <w:basedOn w:val="1"/>
    <w:qFormat/>
    <w:uiPriority w:val="99"/>
    <w:pPr>
      <w:spacing w:line="288" w:lineRule="auto"/>
    </w:pPr>
    <w:rPr>
      <w:rFonts w:ascii="AdobeSongStd-Light" w:eastAsia="AdobeSongStd-Light" w:cs="AdobeSongStd-Light"/>
      <w:color w:val="000000"/>
      <w:sz w:val="24"/>
      <w:szCs w:val="24"/>
    </w:rPr>
  </w:style>
  <w:style w:type="character" w:customStyle="1" w:styleId="210">
    <w:name w:val="标题 Char"/>
    <w:link w:val="38"/>
    <w:qFormat/>
    <w:uiPriority w:val="10"/>
    <w:rPr>
      <w:rFonts w:ascii="黑体" w:hAnsi="黑体" w:eastAsia="黑体" w:cs="黑体"/>
      <w:sz w:val="76"/>
      <w:szCs w:val="76"/>
      <w:lang w:val="zh-CN" w:eastAsia="zh-CN" w:bidi="zh-CN"/>
    </w:rPr>
  </w:style>
  <w:style w:type="paragraph" w:customStyle="1" w:styleId="211">
    <w:name w:val="p0"/>
    <w:basedOn w:val="1"/>
    <w:qFormat/>
    <w:uiPriority w:val="0"/>
    <w:pPr>
      <w:widowControl/>
    </w:pPr>
    <w:rPr>
      <w:rFonts w:ascii="Times New Roman" w:hAnsi="Times New Roman" w:cs="Times New Roman"/>
      <w:szCs w:val="21"/>
    </w:rPr>
  </w:style>
  <w:style w:type="character" w:customStyle="1" w:styleId="212">
    <w:name w:val="NormalCharacter"/>
    <w:qFormat/>
    <w:uiPriority w:val="0"/>
  </w:style>
  <w:style w:type="character" w:customStyle="1" w:styleId="213">
    <w:name w:val="不明显参考1"/>
    <w:qFormat/>
    <w:uiPriority w:val="31"/>
    <w:rPr>
      <w:smallCaps/>
      <w:color w:val="5A5A5A"/>
    </w:rPr>
  </w:style>
  <w:style w:type="paragraph" w:customStyle="1" w:styleId="214">
    <w:name w:val="正文 A"/>
    <w:qFormat/>
    <w:uiPriority w:val="0"/>
    <w:pPr>
      <w:widowControl w:val="0"/>
      <w:jc w:val="both"/>
    </w:pPr>
    <w:rPr>
      <w:rFonts w:hint="eastAsia" w:ascii="Arial Unicode MS" w:hAnsi="Arial Unicode MS" w:eastAsia="Arial Unicode MS" w:cs="Arial Unicode MS"/>
      <w:color w:val="000000"/>
      <w:sz w:val="21"/>
      <w:szCs w:val="21"/>
      <w:lang w:val="en-US" w:eastAsia="zh-CN" w:bidi="ar-SA"/>
    </w:rPr>
  </w:style>
  <w:style w:type="character" w:customStyle="1" w:styleId="215">
    <w:name w:val="标题 5 Char"/>
    <w:link w:val="7"/>
    <w:qFormat/>
    <w:uiPriority w:val="0"/>
    <w:rPr>
      <w:rFonts w:ascii="黑体" w:eastAsia="黑体"/>
      <w:b/>
      <w:color w:val="000000"/>
      <w:sz w:val="28"/>
    </w:rPr>
  </w:style>
  <w:style w:type="paragraph" w:customStyle="1" w:styleId="216">
    <w:name w:val="无间隔1"/>
    <w:basedOn w:val="217"/>
    <w:qFormat/>
    <w:uiPriority w:val="1"/>
    <w:pPr>
      <w:jc w:val="both"/>
    </w:pPr>
    <w:rPr>
      <w:rFonts w:ascii="Calibri" w:hAnsi="Calibri" w:eastAsia="微软雅黑" w:cs="Times New Roman"/>
      <w:sz w:val="24"/>
      <w:lang w:val="en-US" w:bidi="ar-SA"/>
    </w:rPr>
  </w:style>
  <w:style w:type="paragraph" w:customStyle="1" w:styleId="217">
    <w:name w:val="列出段落2"/>
    <w:basedOn w:val="1"/>
    <w:qFormat/>
    <w:uiPriority w:val="34"/>
    <w:pPr>
      <w:ind w:firstLine="420"/>
    </w:pPr>
  </w:style>
  <w:style w:type="character" w:customStyle="1" w:styleId="218">
    <w:name w:val="font11"/>
    <w:basedOn w:val="44"/>
    <w:qFormat/>
    <w:uiPriority w:val="0"/>
    <w:rPr>
      <w:rFonts w:hint="eastAsia" w:ascii="宋体" w:hAnsi="宋体" w:eastAsia="宋体" w:cs="宋体"/>
      <w:color w:val="000000"/>
      <w:sz w:val="22"/>
      <w:szCs w:val="22"/>
      <w:u w:val="none"/>
    </w:rPr>
  </w:style>
  <w:style w:type="character" w:customStyle="1" w:styleId="219">
    <w:name w:val="批注框文本 Char"/>
    <w:basedOn w:val="44"/>
    <w:link w:val="27"/>
    <w:qFormat/>
    <w:uiPriority w:val="0"/>
    <w:rPr>
      <w:rFonts w:ascii="宋体" w:hAnsi="宋体" w:cs="宋体"/>
      <w:sz w:val="18"/>
      <w:szCs w:val="18"/>
      <w:lang w:val="zh-CN" w:bidi="zh-CN"/>
    </w:rPr>
  </w:style>
  <w:style w:type="paragraph" w:customStyle="1" w:styleId="220">
    <w:name w:val="Other|1"/>
    <w:basedOn w:val="1"/>
    <w:qFormat/>
    <w:uiPriority w:val="0"/>
    <w:pPr>
      <w:spacing w:line="422" w:lineRule="auto"/>
      <w:ind w:firstLine="320"/>
    </w:pPr>
    <w:rPr>
      <w:sz w:val="19"/>
      <w:szCs w:val="19"/>
      <w:lang w:val="zh-TW" w:eastAsia="zh-TW" w:bidi="zh-TW"/>
    </w:rPr>
  </w:style>
  <w:style w:type="paragraph" w:customStyle="1" w:styleId="221">
    <w:name w:val="1级标题"/>
    <w:basedOn w:val="1"/>
    <w:qFormat/>
    <w:uiPriority w:val="0"/>
    <w:pPr>
      <w:keepNext/>
      <w:keepLines/>
      <w:tabs>
        <w:tab w:val="left" w:pos="425"/>
      </w:tabs>
      <w:spacing w:before="160" w:after="160"/>
      <w:ind w:left="425" w:hanging="425"/>
      <w:outlineLvl w:val="0"/>
    </w:pPr>
    <w:rPr>
      <w:rFonts w:ascii="Calibri" w:hAnsi="Calibri" w:eastAsia="黑体"/>
      <w:color w:val="000000"/>
      <w:sz w:val="32"/>
    </w:rPr>
  </w:style>
  <w:style w:type="character" w:customStyle="1" w:styleId="222">
    <w:name w:val="22 C"/>
    <w:qFormat/>
    <w:uiPriority w:val="0"/>
    <w:rPr>
      <w:rFonts w:ascii="Arial" w:hAnsi="Arial" w:eastAsia="黑体"/>
      <w:b/>
      <w:color w:val="000000"/>
      <w:sz w:val="30"/>
      <w:lang w:val="en-US" w:eastAsia="zh-CN"/>
    </w:rPr>
  </w:style>
  <w:style w:type="paragraph" w:customStyle="1" w:styleId="223">
    <w:name w:val="纯文本1"/>
    <w:basedOn w:val="1"/>
    <w:qFormat/>
    <w:uiPriority w:val="0"/>
    <w:pPr>
      <w:widowControl/>
    </w:pPr>
    <w:rPr>
      <w:rFonts w:hint="eastAsia" w:hAnsi="Courier New" w:cs="Times New Roman"/>
      <w:sz w:val="21"/>
      <w:szCs w:val="20"/>
      <w:lang w:val="en-US" w:bidi="ar-SA"/>
    </w:rPr>
  </w:style>
  <w:style w:type="paragraph" w:customStyle="1" w:styleId="224">
    <w:name w:val="List Paragraph1"/>
    <w:basedOn w:val="1"/>
    <w:qFormat/>
    <w:uiPriority w:val="0"/>
    <w:pPr>
      <w:widowControl/>
      <w:ind w:left="720"/>
    </w:pPr>
    <w:rPr>
      <w:rFonts w:ascii="Arial" w:hAnsi="Arial" w:eastAsia="黑体"/>
      <w:sz w:val="24"/>
      <w:lang w:eastAsia="en-US"/>
    </w:rPr>
  </w:style>
  <w:style w:type="paragraph" w:customStyle="1" w:styleId="225">
    <w:name w:val="无间隔11"/>
    <w:qFormat/>
    <w:uiPriority w:val="1"/>
    <w:pPr>
      <w:widowControl w:val="0"/>
      <w:jc w:val="both"/>
    </w:pPr>
    <w:rPr>
      <w:rFonts w:hint="default" w:ascii="微软雅黑" w:hAnsi="微软雅黑" w:eastAsia="微软雅黑" w:cs="Arial"/>
      <w:sz w:val="21"/>
      <w:szCs w:val="24"/>
      <w:lang w:val="en-US" w:eastAsia="zh-CN" w:bidi="ar-SA"/>
    </w:rPr>
  </w:style>
  <w:style w:type="paragraph" w:customStyle="1" w:styleId="226">
    <w:name w:val="正文（标书）"/>
    <w:basedOn w:val="1"/>
    <w:qFormat/>
    <w:uiPriority w:val="0"/>
    <w:pPr>
      <w:widowControl/>
      <w:spacing w:line="360" w:lineRule="auto"/>
      <w:ind w:firstLine="420"/>
    </w:pPr>
    <w:rPr>
      <w:rFonts w:ascii="Calibri" w:hAnsi="Calibri"/>
      <w:sz w:val="24"/>
    </w:rPr>
  </w:style>
  <w:style w:type="character" w:customStyle="1" w:styleId="227">
    <w:name w:val="font61"/>
    <w:basedOn w:val="44"/>
    <w:qFormat/>
    <w:uiPriority w:val="0"/>
    <w:rPr>
      <w:rFonts w:hint="eastAsia" w:ascii="宋体" w:hAnsi="宋体" w:eastAsia="宋体" w:cs="宋体"/>
      <w:b/>
      <w:bCs/>
      <w:color w:val="000000"/>
      <w:sz w:val="22"/>
      <w:szCs w:val="22"/>
      <w:u w:val="none"/>
    </w:rPr>
  </w:style>
  <w:style w:type="character" w:customStyle="1" w:styleId="228">
    <w:name w:val="font01"/>
    <w:basedOn w:val="44"/>
    <w:qFormat/>
    <w:uiPriority w:val="0"/>
    <w:rPr>
      <w:rFonts w:hint="eastAsia" w:ascii="宋体" w:hAnsi="宋体" w:eastAsia="宋体" w:cs="宋体"/>
      <w:color w:val="000000"/>
      <w:sz w:val="22"/>
      <w:szCs w:val="22"/>
      <w:u w:val="none"/>
    </w:rPr>
  </w:style>
  <w:style w:type="character" w:customStyle="1" w:styleId="229">
    <w:name w:val="font271"/>
    <w:basedOn w:val="44"/>
    <w:qFormat/>
    <w:uiPriority w:val="0"/>
    <w:rPr>
      <w:rFonts w:hint="eastAsia" w:ascii="宋体" w:hAnsi="宋体" w:eastAsia="宋体" w:cs="宋体"/>
      <w:b/>
      <w:bCs/>
      <w:color w:val="000000"/>
      <w:sz w:val="20"/>
      <w:szCs w:val="20"/>
      <w:u w:val="none"/>
    </w:rPr>
  </w:style>
  <w:style w:type="character" w:customStyle="1" w:styleId="230">
    <w:name w:val="font101"/>
    <w:basedOn w:val="44"/>
    <w:qFormat/>
    <w:uiPriority w:val="0"/>
    <w:rPr>
      <w:rFonts w:hint="eastAsia" w:ascii="宋体" w:hAnsi="宋体" w:eastAsia="宋体" w:cs="宋体"/>
      <w:color w:val="000000"/>
      <w:sz w:val="20"/>
      <w:szCs w:val="20"/>
      <w:u w:val="none"/>
    </w:rPr>
  </w:style>
  <w:style w:type="character" w:customStyle="1" w:styleId="231">
    <w:name w:val="font21"/>
    <w:basedOn w:val="44"/>
    <w:qFormat/>
    <w:uiPriority w:val="0"/>
    <w:rPr>
      <w:rFonts w:ascii="Calibri" w:hAnsi="Calibri" w:cs="Calibri"/>
      <w:color w:val="000000"/>
      <w:sz w:val="20"/>
      <w:szCs w:val="20"/>
      <w:u w:val="none"/>
    </w:rPr>
  </w:style>
  <w:style w:type="character" w:customStyle="1" w:styleId="232">
    <w:name w:val="font51"/>
    <w:basedOn w:val="44"/>
    <w:qFormat/>
    <w:uiPriority w:val="0"/>
    <w:rPr>
      <w:rFonts w:hint="eastAsia" w:ascii="宋体" w:hAnsi="宋体" w:eastAsia="宋体" w:cs="宋体"/>
      <w:color w:val="000000"/>
      <w:sz w:val="20"/>
      <w:szCs w:val="20"/>
      <w:u w:val="none"/>
    </w:rPr>
  </w:style>
  <w:style w:type="character" w:customStyle="1" w:styleId="233">
    <w:name w:val="列出段落 Char"/>
    <w:link w:val="207"/>
    <w:qFormat/>
    <w:uiPriority w:val="0"/>
    <w:rPr>
      <w:rFonts w:ascii="宋体" w:hAnsi="宋体" w:cs="宋体"/>
      <w:sz w:val="22"/>
      <w:szCs w:val="22"/>
      <w:lang w:val="zh-CN" w:bidi="zh-CN"/>
    </w:rPr>
  </w:style>
  <w:style w:type="character" w:customStyle="1" w:styleId="234">
    <w:name w:val="标题 4 Char"/>
    <w:link w:val="6"/>
    <w:qFormat/>
    <w:uiPriority w:val="0"/>
    <w:rPr>
      <w:rFonts w:ascii="宋体" w:hAnsi="宋体" w:cs="宋体"/>
      <w:b/>
      <w:bCs/>
      <w:sz w:val="21"/>
      <w:szCs w:val="21"/>
      <w:lang w:val="zh-CN" w:bidi="zh-CN"/>
    </w:rPr>
  </w:style>
  <w:style w:type="paragraph" w:customStyle="1" w:styleId="235">
    <w:name w:val="msolistparagraph"/>
    <w:basedOn w:val="1"/>
    <w:qFormat/>
    <w:uiPriority w:val="0"/>
    <w:pPr>
      <w:ind w:firstLine="420"/>
    </w:pPr>
    <w:rPr>
      <w:rFonts w:hint="eastAsia" w:cs="Times New Roman"/>
      <w:lang w:val="en-US" w:bidi="ar-SA"/>
    </w:rPr>
  </w:style>
  <w:style w:type="character" w:customStyle="1" w:styleId="236">
    <w:name w:val="font41"/>
    <w:basedOn w:val="44"/>
    <w:qFormat/>
    <w:uiPriority w:val="0"/>
    <w:rPr>
      <w:rFonts w:hint="eastAsia" w:ascii="宋体" w:hAnsi="宋体" w:eastAsia="宋体" w:cs="宋体"/>
      <w:b/>
      <w:bCs/>
      <w:color w:val="000000"/>
      <w:sz w:val="22"/>
      <w:szCs w:val="22"/>
      <w:u w:val="none"/>
    </w:rPr>
  </w:style>
  <w:style w:type="character" w:customStyle="1" w:styleId="237">
    <w:name w:val="font31"/>
    <w:basedOn w:val="44"/>
    <w:qFormat/>
    <w:uiPriority w:val="0"/>
    <w:rPr>
      <w:rFonts w:hint="eastAsia" w:ascii="宋体" w:hAnsi="宋体" w:eastAsia="宋体" w:cs="宋体"/>
      <w:color w:val="000000"/>
      <w:sz w:val="22"/>
      <w:szCs w:val="22"/>
      <w:u w:val="none"/>
    </w:rPr>
  </w:style>
  <w:style w:type="character" w:customStyle="1" w:styleId="238">
    <w:name w:val="font81"/>
    <w:basedOn w:val="44"/>
    <w:qFormat/>
    <w:uiPriority w:val="0"/>
    <w:rPr>
      <w:rFonts w:hint="eastAsia" w:ascii="宋体" w:hAnsi="宋体" w:eastAsia="宋体" w:cs="宋体"/>
      <w:color w:val="000000"/>
      <w:sz w:val="22"/>
      <w:szCs w:val="22"/>
      <w:u w:val="none"/>
    </w:rPr>
  </w:style>
  <w:style w:type="character" w:customStyle="1" w:styleId="239">
    <w:name w:val="font71"/>
    <w:basedOn w:val="44"/>
    <w:qFormat/>
    <w:uiPriority w:val="0"/>
    <w:rPr>
      <w:rFonts w:hint="eastAsia" w:ascii="宋体" w:hAnsi="宋体" w:eastAsia="宋体" w:cs="宋体"/>
      <w:b/>
      <w:bCs/>
      <w:color w:val="000000"/>
      <w:sz w:val="22"/>
      <w:szCs w:val="22"/>
      <w:u w:val="none"/>
    </w:rPr>
  </w:style>
  <w:style w:type="character" w:customStyle="1" w:styleId="240">
    <w:name w:val="font121"/>
    <w:basedOn w:val="44"/>
    <w:qFormat/>
    <w:uiPriority w:val="0"/>
    <w:rPr>
      <w:rFonts w:hint="eastAsia" w:ascii="宋体" w:hAnsi="宋体" w:eastAsia="宋体" w:cs="宋体"/>
      <w:b/>
      <w:bCs/>
      <w:color w:val="000000"/>
      <w:sz w:val="20"/>
      <w:szCs w:val="20"/>
      <w:u w:val="none"/>
    </w:rPr>
  </w:style>
  <w:style w:type="character" w:customStyle="1" w:styleId="241">
    <w:name w:val="font112"/>
    <w:basedOn w:val="44"/>
    <w:qFormat/>
    <w:uiPriority w:val="0"/>
    <w:rPr>
      <w:rFonts w:hint="eastAsia" w:ascii="宋体" w:hAnsi="宋体" w:eastAsia="宋体" w:cs="宋体"/>
      <w:color w:val="000000"/>
      <w:sz w:val="20"/>
      <w:szCs w:val="20"/>
      <w:u w:val="none"/>
    </w:rPr>
  </w:style>
  <w:style w:type="character" w:customStyle="1" w:styleId="242">
    <w:name w:val="无"/>
    <w:qFormat/>
    <w:uiPriority w:val="0"/>
  </w:style>
  <w:style w:type="character" w:customStyle="1" w:styleId="243">
    <w:name w:val="批注文字 Char"/>
    <w:basedOn w:val="44"/>
    <w:link w:val="16"/>
    <w:qFormat/>
    <w:uiPriority w:val="0"/>
    <w:rPr>
      <w:rFonts w:ascii="宋体" w:hAnsi="宋体" w:cs="宋体"/>
      <w:sz w:val="22"/>
      <w:szCs w:val="22"/>
      <w:lang w:val="zh-CN" w:bidi="zh-CN"/>
    </w:rPr>
  </w:style>
  <w:style w:type="character" w:customStyle="1" w:styleId="244">
    <w:name w:val="批注主题 Char"/>
    <w:basedOn w:val="243"/>
    <w:link w:val="39"/>
    <w:semiHidden/>
    <w:qFormat/>
    <w:uiPriority w:val="0"/>
    <w:rPr>
      <w:rFonts w:ascii="宋体" w:hAnsi="宋体" w:cs="宋体"/>
      <w:b/>
      <w:bCs/>
      <w:sz w:val="22"/>
      <w:szCs w:val="22"/>
      <w:lang w:val="zh-CN" w:bidi="zh-CN"/>
    </w:rPr>
  </w:style>
  <w:style w:type="paragraph" w:customStyle="1" w:styleId="245">
    <w:name w:val="heading2"/>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246">
    <w:name w:val="标题 21"/>
    <w:basedOn w:val="1"/>
    <w:qFormat/>
    <w:uiPriority w:val="1"/>
    <w:pPr>
      <w:ind w:left="516"/>
      <w:outlineLvl w:val="2"/>
    </w:pPr>
    <w:rPr>
      <w:b/>
      <w:bCs/>
      <w:sz w:val="24"/>
      <w:szCs w:val="24"/>
    </w:rPr>
  </w:style>
  <w:style w:type="paragraph" w:customStyle="1" w:styleId="247">
    <w:name w:val="BodyText"/>
    <w:basedOn w:val="1"/>
    <w:qFormat/>
    <w:uiPriority w:val="0"/>
    <w:pPr>
      <w:spacing w:after="120"/>
      <w:jc w:val="both"/>
      <w:textAlignment w:val="baseline"/>
    </w:pPr>
    <w:rPr>
      <w:rFonts w:ascii="Calibri" w:eastAsia="宋体"/>
      <w:kern w:val="0"/>
      <w:sz w:val="2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576BD-4012-47F9-9E0F-9C63F3857741}">
  <ds:schemaRefs/>
</ds:datastoreItem>
</file>

<file path=docProps/app.xml><?xml version="1.0" encoding="utf-8"?>
<Properties xmlns="http://schemas.openxmlformats.org/officeDocument/2006/extended-properties" xmlns:vt="http://schemas.openxmlformats.org/officeDocument/2006/docPropsVTypes">
  <Company>Microsoft</Company>
  <Pages>47</Pages>
  <Words>26083</Words>
  <Characters>27316</Characters>
  <TotalTime>592</TotalTime>
  <ScaleCrop>false</ScaleCrop>
  <LinksUpToDate>false</LinksUpToDate>
  <CharactersWithSpaces>28071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2023-06-25T15:54:00Z</dcterms:created>
  <dc:creator>whh</dc:creator>
  <cp:lastModifiedBy>SE HUNeysa 。</cp:lastModifiedBy>
  <dcterms:modified xsi:type="dcterms:W3CDTF">2024-01-01T18:25:33Z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Office Word 2007</vt:lpwstr>
  </property>
  <property fmtid="{D5CDD505-2E9C-101B-9397-08002B2CF9AE}" pid="4" name="LastSaved">
    <vt:filetime>2019-10-23T00:00:00Z</vt:filetime>
  </property>
  <property fmtid="{D5CDD505-2E9C-101B-9397-08002B2CF9AE}" pid="5" name="KSOProductBuildVer">
    <vt:lpwstr>2052-12.1.0.16120</vt:lpwstr>
  </property>
  <property fmtid="{D5CDD505-2E9C-101B-9397-08002B2CF9AE}" pid="6" name="ICV">
    <vt:lpwstr>8490478A39E444D8967580D358CB70FE_13</vt:lpwstr>
  </property>
</Properties>
</file>