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0" w:after="0" w:line="360" w:lineRule="auto"/>
        <w:ind w:left="18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竞争性磋商邀请书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33" w:name="_GoBack"/>
      <w:bookmarkEnd w:id="33"/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南京科技馆报告厅改造项目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的潜在供应商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在南京市建邺区白龙江东街19号舜禹大厦17层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获取采购文件，并于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（北京时间）前提交响应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outlineLvl w:val="9"/>
        <w:rPr>
          <w:rFonts w:ascii="宋体" w:hAnsi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35393629"/>
      <w:bookmarkStart w:id="1" w:name="_Toc54882387"/>
      <w:bookmarkStart w:id="2" w:name="_Toc28359089"/>
      <w:bookmarkStart w:id="3" w:name="_Toc35393798"/>
      <w:bookmarkStart w:id="4" w:name="_Toc28359012"/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  <w:bookmarkEnd w:id="4"/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JSLJ-CG-2022054          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南京科技馆报告厅改造项目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采购方式：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竞争性谈判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ym w:font="Wingdings 2" w:char="0052"/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竞争性磋商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询价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预算金额：人民币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27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最高限价（如有）：人民币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采购需求：</w:t>
      </w:r>
    </w:p>
    <w:tbl>
      <w:tblPr>
        <w:tblStyle w:val="8"/>
        <w:tblW w:w="51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1443"/>
        <w:gridCol w:w="1102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7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6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5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7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南京科技馆报告厅改造项目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27万元</w:t>
            </w:r>
          </w:p>
        </w:tc>
        <w:tc>
          <w:tcPr>
            <w:tcW w:w="63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75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对南京科技馆报告厅进行改造，详见第四章采购需求。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合同履行期限：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合同签订之日起30日历天（以实际情况进行调整）。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接受联合体。</w:t>
      </w:r>
    </w:p>
    <w:p>
      <w:pPr>
        <w:spacing w:line="360" w:lineRule="auto"/>
        <w:jc w:val="left"/>
        <w:outlineLvl w:val="9"/>
        <w:rPr>
          <w:rFonts w:ascii="宋体" w:hAnsi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5" w:name="_Toc54882388"/>
      <w:bookmarkStart w:id="6" w:name="_Toc35393799"/>
      <w:bookmarkStart w:id="7" w:name="_Toc28359090"/>
      <w:bookmarkStart w:id="8" w:name="_Toc35393630"/>
      <w:bookmarkStart w:id="9" w:name="_Toc28359013"/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二、申请人的资格要求：</w:t>
      </w:r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注：上述规定无须提供证明资料，但需提供南京市政府采购供应商信用记录表暨信用承诺书（并加盖供应商公章），投标人仅提供信用承诺书而未提供“二、申请人的资格要求第1条”中涉及的证明材料的，须在中标后另行提供上述由信用承诺书替代的证明材料（一式两份），材料须加盖公章并按招标文件要求提交采购人或招标代理机构核验。经核验无误后，由采购人或招标代理机构发出中标通知书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0" w:name="_Toc28359014"/>
      <w:bookmarkStart w:id="11" w:name="_Toc28359091"/>
      <w:r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.落实政府采购政策需满足的资格要求：</w:t>
      </w:r>
    </w:p>
    <w:p>
      <w:pPr>
        <w:spacing w:line="360" w:lineRule="auto"/>
        <w:ind w:firstLine="480" w:firstLineChars="200"/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/>
          <w:b/>
          <w:bCs/>
          <w:color w:val="000000" w:themeColor="text1"/>
          <w:sz w:val="28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专门面向中小企业采购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b/>
          <w:bCs/>
          <w:color w:val="000000" w:themeColor="text1"/>
          <w:sz w:val="28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专门面向小型、微型企业采购</w:t>
      </w: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被信用中国网站、中国政府采购网站列入失信被执行人名单、重大税收违法案件当事人名单、政府采购严重违法失信行为记录名单及《南京市政府采购供应商信用管理工作暂行办法》宁财规〔2018〕10 号第十一条、十二条所列严重失信行为情形的供应商；如本项目接收联合体投标，联合体成员存在不良信用记录的，视同联合体存在不良信用记录。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3.本项目的特定资格要求：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无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jc w:val="left"/>
        <w:outlineLvl w:val="9"/>
        <w:rPr>
          <w:rFonts w:ascii="宋体" w:hAnsi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2" w:name="_Toc35393800"/>
      <w:bookmarkStart w:id="13" w:name="_Toc54882389"/>
      <w:bookmarkStart w:id="14" w:name="_Toc35393631"/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三、获取采购文件</w:t>
      </w:r>
      <w:bookmarkEnd w:id="10"/>
      <w:bookmarkEnd w:id="11"/>
      <w:bookmarkEnd w:id="12"/>
      <w:bookmarkEnd w:id="13"/>
      <w:bookmarkEnd w:id="14"/>
    </w:p>
    <w:p>
      <w:pPr>
        <w:spacing w:line="360" w:lineRule="auto"/>
        <w:ind w:firstLine="564" w:firstLineChars="235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日，每天上午9:00至11:30，下午13:30至17: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（北京时间，</w:t>
      </w:r>
      <w:r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</w:t>
      </w:r>
      <w:r>
        <w:rPr>
          <w:rFonts w:hint="eastAsia" w:ascii="宋体" w:hAnsi="宋体" w:cs="宋体"/>
          <w:color w:val="000000" w:themeColor="text1"/>
          <w:kern w:val="0"/>
          <w:sz w:val="24"/>
          <w:szCs w:val="20"/>
          <w:highlight w:val="none"/>
          <w14:textFill>
            <w14:solidFill>
              <w14:schemeClr w14:val="tx1"/>
            </w14:solidFill>
          </w14:textFill>
        </w:rPr>
        <w:t>节假日除外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地点：南京市建邺区白龙江东街19号舜禹大厦17层C1会议室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方式：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现场购买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法定代表人身份证复印件（加盖单位公章）或法定代表人授权委托书原件（加盖单位公章）、委托代理人身份证原件及复印件（加盖单位公章），审核通过后获取纸质版竞争性磋商文件。</w:t>
      </w:r>
    </w:p>
    <w:p>
      <w:pPr>
        <w:spacing w:line="360" w:lineRule="auto"/>
        <w:ind w:firstLine="540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售价：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元/本；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竞争性磋商文件售后不退。</w:t>
      </w:r>
    </w:p>
    <w:p>
      <w:pPr>
        <w:spacing w:line="360" w:lineRule="auto"/>
        <w:jc w:val="left"/>
        <w:outlineLvl w:val="9"/>
        <w:rPr>
          <w:rFonts w:ascii="宋体" w:hAnsi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5" w:name="_Toc28359092"/>
      <w:bookmarkStart w:id="16" w:name="_Toc35393801"/>
      <w:bookmarkStart w:id="17" w:name="_Toc28359015"/>
      <w:bookmarkStart w:id="18" w:name="_Toc35393632"/>
      <w:bookmarkStart w:id="19" w:name="_Toc54882390"/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四、响应文件提交</w:t>
      </w:r>
      <w:bookmarkEnd w:id="15"/>
      <w:bookmarkEnd w:id="16"/>
      <w:bookmarkEnd w:id="17"/>
      <w:bookmarkEnd w:id="18"/>
      <w:bookmarkEnd w:id="19"/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上午9：30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（北京时间）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南京市建邺区白龙江东街19号舜禹大厦17层C1会议室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20" w:name="_Toc54882391"/>
      <w:bookmarkStart w:id="21" w:name="_Toc28359016"/>
      <w:bookmarkStart w:id="22" w:name="_Toc35393802"/>
      <w:bookmarkStart w:id="23" w:name="_Toc35393633"/>
      <w:bookmarkStart w:id="24" w:name="_Toc28359093"/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五、开启</w:t>
      </w:r>
      <w:bookmarkEnd w:id="20"/>
      <w:bookmarkEnd w:id="21"/>
      <w:bookmarkEnd w:id="22"/>
      <w:bookmarkEnd w:id="23"/>
      <w:bookmarkEnd w:id="24"/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b w:val="0"/>
          <w:color w:val="000000" w:themeColor="text1"/>
          <w:kern w:val="0"/>
          <w:sz w:val="24"/>
          <w:szCs w:val="2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上午9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：30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南京市建邺区白龙江东街19号舜禹大厦17层C1会议室</w:t>
      </w:r>
    </w:p>
    <w:p>
      <w:pPr>
        <w:spacing w:line="360" w:lineRule="auto"/>
        <w:rPr>
          <w:rFonts w:hint="eastAsia" w:ascii="宋体" w:hAnsi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六、公告期限</w:t>
      </w:r>
    </w:p>
    <w:p>
      <w:pPr>
        <w:spacing w:line="360" w:lineRule="auto"/>
        <w:ind w:firstLine="480" w:firstLineChars="200"/>
        <w:rPr>
          <w:rFonts w:hint="default" w:ascii="宋体" w:hAnsi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自本公告发布之日起5个工作日。</w:t>
      </w:r>
    </w:p>
    <w:p>
      <w:pPr>
        <w:pStyle w:val="5"/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25" w:name="_Toc54882392"/>
      <w:bookmarkStart w:id="26" w:name="_Toc35393804"/>
      <w:bookmarkStart w:id="27" w:name="_Toc35393635"/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、其他补充事宜</w:t>
      </w:r>
      <w:bookmarkEnd w:id="25"/>
      <w:bookmarkEnd w:id="26"/>
      <w:bookmarkEnd w:id="27"/>
    </w:p>
    <w:p>
      <w:pPr>
        <w:spacing w:line="360" w:lineRule="auto"/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公告在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《南京公共采购信息网》、《江苏政府采购网》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上发布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供应商法定代表人或其本项目的授权代表须参加磋商。</w:t>
      </w:r>
    </w:p>
    <w:p>
      <w:pPr>
        <w:pStyle w:val="7"/>
        <w:spacing w:line="360" w:lineRule="auto"/>
        <w:ind w:left="0" w:leftChars="0" w:firstLine="0" w:firstLineChars="0"/>
        <w:jc w:val="left"/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、供应商诚信档案注册登记管理：</w:t>
      </w:r>
    </w:p>
    <w:p>
      <w:pPr>
        <w:pStyle w:val="7"/>
        <w:spacing w:line="360" w:lineRule="auto"/>
        <w:ind w:left="0" w:leftChars="0" w:firstLine="480" w:firstLineChars="200"/>
        <w:rPr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（1）根据《南京市政府采购供应商信用管理工作暂行办法》（宁财规[2018]10号）有关规定，凡在南京地区参加政府采购活动的供应商，应当事先登陆“信用南京”（www.njcredit.gov.cn）或“南京公共采购信息网”（https://njgc.jfh.com/）主页“政府采购供应商诚信档案”栏目进行注册登记。由于特殊原因未及时注册的供应商可先行获取采购文件，但必须在提交响应文件截止时间前办理登记注册手续，以便在文件评审时进行备查确认。</w:t>
      </w:r>
    </w:p>
    <w:p>
      <w:pPr>
        <w:pStyle w:val="7"/>
        <w:spacing w:line="360" w:lineRule="auto"/>
        <w:ind w:left="0" w:leftChars="0" w:firstLine="480" w:firstLineChars="200"/>
        <w:rPr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（2）供应商申请网上注册的，应当按以下程序进行：</w:t>
      </w:r>
    </w:p>
    <w:p>
      <w:pPr>
        <w:pStyle w:val="7"/>
        <w:spacing w:line="360" w:lineRule="auto"/>
        <w:ind w:left="0" w:leftChars="0" w:firstLine="480" w:firstLineChars="200"/>
        <w:rPr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1）登陆“信用南京”或“南京公共采购信息网”网站，点击“政府采购供应商诚信档案”图标，在弹出的用户登录界面，点击“新用户注册”；</w:t>
      </w:r>
    </w:p>
    <w:p>
      <w:pPr>
        <w:pStyle w:val="7"/>
        <w:spacing w:line="360" w:lineRule="auto"/>
        <w:ind w:left="0" w:leftChars="0" w:firstLine="480" w:firstLineChars="200"/>
        <w:rPr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2）在“新用户注册”界面，供应商自行设置用户名、登录密码，如实填写“南京市政府采购供应商诚信档案注册登记表”，根据网站注册要求如实上传相关资料，并进行信用承诺确认后，提交注册申请；</w:t>
      </w:r>
    </w:p>
    <w:p>
      <w:pPr>
        <w:pStyle w:val="7"/>
        <w:spacing w:line="360" w:lineRule="auto"/>
        <w:ind w:left="0" w:leftChars="0" w:firstLine="480" w:firstLineChars="200"/>
        <w:rPr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3）系统审核后，供应商即可登录系统进行相关功能操作。</w:t>
      </w:r>
    </w:p>
    <w:p>
      <w:pPr>
        <w:pStyle w:val="7"/>
        <w:spacing w:line="360" w:lineRule="auto"/>
        <w:ind w:left="0" w:leftChars="0" w:firstLine="480" w:firstLineChars="200"/>
        <w:rPr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（3）供应商参加本项目政府采购活动时，无论是新用户注册或已注册成功的，均应在采购文件发布之日起至提交响应文件截止时间前，登录“信用南京”或“南京公共采购信息网”在线打印其“南京市政府采购供应商信用记录表”，经法定代表人签名盖章后作为响应文件的有效组成部分。“南京市政府采购供应商信用记录表”是其参加本次政府采购活动的必备材料。</w:t>
      </w:r>
    </w:p>
    <w:p>
      <w:pPr>
        <w:pStyle w:val="7"/>
        <w:spacing w:line="360" w:lineRule="auto"/>
        <w:ind w:left="0" w:leftChars="0" w:firstLine="480" w:firstLineChars="200"/>
        <w:rPr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（4）“南京市政府采购供应商信用记录表”一式两份，一份装订在响应文件中，一份用封套单独加以密封，并在封套上注明“信用记录表”字样，随响应文件一并递交。未按上述要求提供信用记录表的，响应文件将被拒绝接收。</w:t>
      </w:r>
    </w:p>
    <w:p>
      <w:pPr>
        <w:pStyle w:val="7"/>
        <w:spacing w:line="360" w:lineRule="auto"/>
        <w:ind w:left="0" w:leftChars="0" w:firstLine="480" w:firstLineChars="20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（5）南京市政府采购供应商诚信档案管理系统客服电话：025-52718366；供应商可就用户注册与打印“南京市政府采购供应商信用记录表”等事宜进行咨询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28" w:name="_Toc35393805"/>
      <w:bookmarkStart w:id="29" w:name="_Toc54882393"/>
      <w:bookmarkStart w:id="30" w:name="_Toc28359095"/>
      <w:bookmarkStart w:id="31" w:name="_Toc35393636"/>
      <w:bookmarkStart w:id="32" w:name="_Toc28359018"/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凡对本次采购提出询问，请按</w:t>
      </w:r>
      <w:r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以下方式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联系。</w:t>
      </w:r>
      <w:bookmarkEnd w:id="28"/>
      <w:bookmarkEnd w:id="29"/>
      <w:bookmarkEnd w:id="30"/>
      <w:bookmarkEnd w:id="31"/>
      <w:bookmarkEnd w:id="32"/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（1）采购人信息</w:t>
      </w:r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名称：南京科技馆</w:t>
      </w:r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地址：南京市雨花台区紫荆花路9号</w:t>
      </w:r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联系人：吴龙</w:t>
      </w:r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联系方式：58076059</w:t>
      </w:r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(2)采购代理机构信息</w:t>
      </w:r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名称：江苏领界科技有限公司</w:t>
      </w:r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地址：南京市建邺区白龙江东街19号舜禹大厦17层</w:t>
      </w:r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联系方式：025-57792985-803</w:t>
      </w:r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联系人：王亚妮</w:t>
      </w:r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3.项目联系方式</w:t>
      </w:r>
    </w:p>
    <w:p>
      <w:pPr>
        <w:pStyle w:val="7"/>
        <w:numPr>
          <w:ilvl w:val="-1"/>
          <w:numId w:val="0"/>
        </w:numPr>
        <w:spacing w:line="360" w:lineRule="auto"/>
        <w:ind w:left="735" w:leftChars="350" w:firstLine="0" w:firstLine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项目联系人：王工          </w:t>
      </w:r>
    </w:p>
    <w:p>
      <w:pPr>
        <w:spacing w:line="360" w:lineRule="auto"/>
        <w:ind w:firstLine="720" w:firstLineChars="300"/>
        <w:rPr>
          <w:rFonts w:hint="eastAsia" w:ascii="Times New Roman" w:hAnsi="Times New Roman" w:eastAsia="宋体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　  话： 025-57792985-803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EF6896"/>
    <w:multiLevelType w:val="singleLevel"/>
    <w:tmpl w:val="E2EF68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chineseCountingThousand"/>
      <w:pStyle w:val="4"/>
      <w:suff w:val="nothing"/>
      <w:lvlText w:val="%1、"/>
      <w:lvlJc w:val="left"/>
      <w:pPr>
        <w:ind w:left="2127" w:firstLine="0"/>
      </w:pPr>
      <w:rPr>
        <w:b/>
        <w:i w:val="0"/>
        <w:sz w:val="28"/>
        <w:szCs w:val="28"/>
        <w:lang w:val="en-US"/>
      </w:rPr>
    </w:lvl>
    <w:lvl w:ilvl="1" w:tentative="0">
      <w:start w:val="1"/>
      <w:numFmt w:val="decimal"/>
      <w:suff w:val="nothing"/>
      <w:lvlText w:val="%2. "/>
      <w:lvlJc w:val="left"/>
      <w:pPr>
        <w:ind w:left="1881" w:firstLine="0"/>
      </w:pPr>
      <w:rPr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pPr>
        <w:ind w:left="1881" w:firstLine="0"/>
      </w:pPr>
    </w:lvl>
    <w:lvl w:ilvl="3" w:tentative="0">
      <w:start w:val="1"/>
      <w:numFmt w:val="none"/>
      <w:suff w:val="nothing"/>
      <w:lvlText w:val=""/>
      <w:lvlJc w:val="left"/>
      <w:pPr>
        <w:ind w:left="1881" w:firstLine="0"/>
      </w:pPr>
    </w:lvl>
    <w:lvl w:ilvl="4" w:tentative="0">
      <w:start w:val="1"/>
      <w:numFmt w:val="none"/>
      <w:suff w:val="nothing"/>
      <w:lvlText w:val=""/>
      <w:lvlJc w:val="left"/>
      <w:pPr>
        <w:ind w:left="1881" w:firstLine="0"/>
      </w:pPr>
    </w:lvl>
    <w:lvl w:ilvl="5" w:tentative="0">
      <w:start w:val="1"/>
      <w:numFmt w:val="none"/>
      <w:suff w:val="nothing"/>
      <w:lvlText w:val=""/>
      <w:lvlJc w:val="left"/>
      <w:pPr>
        <w:ind w:left="1881" w:firstLine="0"/>
      </w:pPr>
    </w:lvl>
    <w:lvl w:ilvl="6" w:tentative="0">
      <w:start w:val="1"/>
      <w:numFmt w:val="none"/>
      <w:suff w:val="nothing"/>
      <w:lvlText w:val=""/>
      <w:lvlJc w:val="left"/>
      <w:pPr>
        <w:ind w:left="1881" w:firstLine="0"/>
      </w:pPr>
    </w:lvl>
    <w:lvl w:ilvl="7" w:tentative="0">
      <w:start w:val="1"/>
      <w:numFmt w:val="none"/>
      <w:suff w:val="nothing"/>
      <w:lvlText w:val=""/>
      <w:lvlJc w:val="left"/>
      <w:pPr>
        <w:ind w:left="1881" w:firstLine="0"/>
      </w:pPr>
    </w:lvl>
    <w:lvl w:ilvl="8" w:tentative="0">
      <w:start w:val="1"/>
      <w:numFmt w:val="none"/>
      <w:suff w:val="nothing"/>
      <w:lvlText w:val=""/>
      <w:lvlJc w:val="left"/>
      <w:pPr>
        <w:ind w:left="1881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2YwOGQ1YmU1MzQyZDM2ZTk5MmU5MWExMTQ0MDEifQ=="/>
  </w:docVars>
  <w:rsids>
    <w:rsidRoot w:val="00000000"/>
    <w:rsid w:val="08F25155"/>
    <w:rsid w:val="637028ED"/>
    <w:rsid w:val="6399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240" w:lineRule="auto"/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spacing w:after="120" w:line="360" w:lineRule="auto"/>
    </w:pPr>
  </w:style>
  <w:style w:type="paragraph" w:styleId="6">
    <w:name w:val="Body Text Indent"/>
    <w:basedOn w:val="1"/>
    <w:next w:val="3"/>
    <w:qFormat/>
    <w:uiPriority w:val="0"/>
    <w:pPr>
      <w:spacing w:line="400" w:lineRule="exact"/>
      <w:ind w:left="1050" w:leftChars="150" w:hanging="735" w:hangingChars="350"/>
    </w:pPr>
  </w:style>
  <w:style w:type="paragraph" w:styleId="7">
    <w:name w:val="Body Text First Indent 2"/>
    <w:basedOn w:val="6"/>
    <w:qFormat/>
    <w:uiPriority w:val="0"/>
    <w:pPr>
      <w:ind w:left="42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1794</Words>
  <Characters>1986</Characters>
  <Lines>0</Lines>
  <Paragraphs>0</Paragraphs>
  <TotalTime>1</TotalTime>
  <ScaleCrop>false</ScaleCrop>
  <LinksUpToDate>false</LinksUpToDate>
  <CharactersWithSpaces>2043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2022-04-28T02:53:00Z</dcterms:created>
  <dc:creator>dell</dc:creator>
  <cp:lastModifiedBy>·</cp:lastModifiedBy>
  <dcterms:modified xsi:type="dcterms:W3CDTF">2022-08-05T07:09:31Z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1DE5B62CA731479BA73B67E2E2DFEB8E</vt:lpwstr>
  </property>
</Properties>
</file>