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44"/>
          <w:szCs w:val="44"/>
        </w:rPr>
      </w:pPr>
    </w:p>
    <w:p>
      <w:pPr>
        <w:jc w:val="center"/>
        <w:rPr>
          <w:rFonts w:ascii="宋体" w:hAnsi="宋体" w:cs="宋体"/>
          <w:sz w:val="76"/>
          <w:szCs w:val="76"/>
        </w:rPr>
      </w:pPr>
      <w:r>
        <w:rPr>
          <w:rFonts w:hint="eastAsia" w:ascii="宋体" w:hAnsi="宋体" w:cs="宋体"/>
          <w:sz w:val="76"/>
          <w:szCs w:val="76"/>
        </w:rPr>
        <w:t>竞争性磋商文件</w:t>
      </w:r>
    </w:p>
    <w:p>
      <w:pPr>
        <w:rPr>
          <w:rFonts w:ascii="宋体" w:hAnsi="宋体" w:cs="宋体"/>
          <w:sz w:val="32"/>
          <w:szCs w:val="32"/>
        </w:rPr>
      </w:pPr>
    </w:p>
    <w:p>
      <w:pPr>
        <w:rPr>
          <w:rFonts w:ascii="宋体" w:hAnsi="宋体" w:cs="宋体"/>
          <w:sz w:val="44"/>
          <w:szCs w:val="44"/>
        </w:rPr>
      </w:pPr>
    </w:p>
    <w:p>
      <w:pPr>
        <w:pStyle w:val="7"/>
        <w:rPr>
          <w:rFonts w:ascii="宋体" w:hAnsi="宋体" w:eastAsia="宋体" w:cs="宋体"/>
        </w:rPr>
      </w:pPr>
    </w:p>
    <w:p>
      <w:pPr>
        <w:autoSpaceDE w:val="0"/>
        <w:adjustRightInd w:val="0"/>
        <w:snapToGrid w:val="0"/>
        <w:spacing w:line="360" w:lineRule="auto"/>
        <w:ind w:left="2200" w:hanging="2200" w:hangingChars="500"/>
        <w:rPr>
          <w:rFonts w:hint="eastAsia" w:ascii="宋体" w:hAnsi="宋体" w:eastAsia="宋体" w:cs="宋体"/>
          <w:sz w:val="44"/>
          <w:szCs w:val="20"/>
          <w:lang w:eastAsia="zh-CN"/>
        </w:rPr>
      </w:pPr>
      <w:r>
        <w:rPr>
          <w:rFonts w:hint="eastAsia" w:ascii="宋体" w:hAnsi="宋体" w:cs="宋体"/>
          <w:sz w:val="44"/>
          <w:szCs w:val="44"/>
        </w:rPr>
        <w:t>项目名称：</w:t>
      </w:r>
      <w:r>
        <w:rPr>
          <w:rFonts w:hint="eastAsia" w:ascii="宋体" w:hAnsi="宋体" w:cs="宋体"/>
          <w:sz w:val="44"/>
          <w:szCs w:val="20"/>
          <w:lang w:eastAsia="zh-CN"/>
        </w:rPr>
        <w:t>2022年蓝海雅苑幼儿园暑期工程</w:t>
      </w:r>
    </w:p>
    <w:p>
      <w:pPr>
        <w:rPr>
          <w:rFonts w:ascii="宋体" w:hAnsi="宋体" w:cs="宋体"/>
          <w:sz w:val="32"/>
          <w:szCs w:val="32"/>
        </w:rPr>
      </w:pPr>
      <w:r>
        <w:rPr>
          <w:rFonts w:hint="eastAsia" w:ascii="宋体" w:hAnsi="宋体" w:cs="宋体"/>
          <w:sz w:val="44"/>
        </w:rPr>
        <w:t>项目编号：YJXECG-2022022</w:t>
      </w:r>
    </w:p>
    <w:p>
      <w:pPr>
        <w:jc w:val="center"/>
        <w:rPr>
          <w:rFonts w:ascii="宋体" w:hAnsi="宋体" w:cs="宋体"/>
          <w:sz w:val="44"/>
          <w:szCs w:val="44"/>
        </w:rPr>
      </w:pPr>
    </w:p>
    <w:p>
      <w:pPr>
        <w:pStyle w:val="17"/>
        <w:rPr>
          <w:rFonts w:ascii="宋体" w:hAnsi="宋体" w:cs="宋体"/>
        </w:rPr>
      </w:pPr>
    </w:p>
    <w:p>
      <w:pPr>
        <w:pStyle w:val="17"/>
        <w:rPr>
          <w:rFonts w:ascii="宋体" w:hAnsi="宋体" w:cs="宋体"/>
        </w:rPr>
      </w:pPr>
    </w:p>
    <w:p>
      <w:pPr>
        <w:pStyle w:val="17"/>
        <w:rPr>
          <w:rFonts w:ascii="宋体" w:hAnsi="宋体" w:cs="宋体"/>
        </w:rPr>
      </w:pPr>
    </w:p>
    <w:p>
      <w:pPr>
        <w:pStyle w:val="17"/>
        <w:rPr>
          <w:rFonts w:ascii="宋体" w:hAnsi="宋体" w:cs="宋体"/>
        </w:rPr>
      </w:pPr>
    </w:p>
    <w:p>
      <w:pPr>
        <w:pStyle w:val="17"/>
        <w:rPr>
          <w:rFonts w:ascii="宋体" w:hAnsi="宋体" w:cs="宋体"/>
        </w:rPr>
      </w:pPr>
    </w:p>
    <w:p>
      <w:pPr>
        <w:pStyle w:val="17"/>
        <w:rPr>
          <w:rFonts w:ascii="宋体" w:hAnsi="宋体" w:cs="宋体"/>
        </w:rPr>
      </w:pPr>
    </w:p>
    <w:p>
      <w:pPr>
        <w:jc w:val="center"/>
        <w:rPr>
          <w:rFonts w:ascii="宋体" w:hAnsi="宋体" w:cs="宋体"/>
          <w:sz w:val="44"/>
          <w:szCs w:val="44"/>
        </w:rPr>
      </w:pPr>
    </w:p>
    <w:p>
      <w:pPr>
        <w:pStyle w:val="17"/>
        <w:rPr>
          <w:rFonts w:ascii="宋体" w:hAnsi="宋体" w:cs="宋体"/>
          <w:sz w:val="36"/>
          <w:szCs w:val="36"/>
        </w:rPr>
      </w:pPr>
      <w:r>
        <w:rPr>
          <w:rFonts w:hint="eastAsia" w:ascii="宋体" w:hAnsi="宋体" w:cs="宋体"/>
          <w:sz w:val="36"/>
          <w:szCs w:val="36"/>
        </w:rPr>
        <w:t>采购人:南京市浦口区人民政府沿江街道办事处</w:t>
      </w:r>
    </w:p>
    <w:p>
      <w:pPr>
        <w:rPr>
          <w:rFonts w:hint="eastAsia" w:ascii="宋体" w:hAnsi="宋体" w:eastAsia="宋体" w:cs="宋体"/>
          <w:sz w:val="36"/>
          <w:szCs w:val="36"/>
          <w:lang w:eastAsia="zh-CN"/>
        </w:rPr>
      </w:pPr>
      <w:r>
        <w:rPr>
          <w:rFonts w:hint="eastAsia" w:ascii="宋体" w:hAnsi="宋体" w:cs="宋体"/>
          <w:sz w:val="36"/>
          <w:szCs w:val="36"/>
        </w:rPr>
        <w:t>采购代理机构：</w:t>
      </w:r>
      <w:r>
        <w:rPr>
          <w:rFonts w:hint="eastAsia" w:ascii="宋体" w:hAnsi="宋体" w:cs="宋体"/>
          <w:sz w:val="36"/>
          <w:szCs w:val="36"/>
          <w:lang w:eastAsia="zh-CN"/>
        </w:rPr>
        <w:t>苏合邦筑工程咨询集团股份有限公司</w:t>
      </w:r>
    </w:p>
    <w:p>
      <w:pPr>
        <w:jc w:val="left"/>
        <w:rPr>
          <w:rFonts w:ascii="宋体" w:hAnsi="宋体" w:cs="宋体"/>
          <w:sz w:val="44"/>
          <w:szCs w:val="44"/>
        </w:rPr>
      </w:pPr>
      <w:r>
        <w:rPr>
          <w:rFonts w:hint="eastAsia" w:ascii="宋体" w:hAnsi="宋体" w:cs="宋体"/>
          <w:sz w:val="36"/>
          <w:szCs w:val="36"/>
        </w:rPr>
        <w:t xml:space="preserve">日 </w:t>
      </w:r>
      <w:r>
        <w:rPr>
          <w:rFonts w:ascii="宋体" w:hAnsi="宋体" w:cs="宋体"/>
          <w:sz w:val="36"/>
          <w:szCs w:val="36"/>
        </w:rPr>
        <w:t xml:space="preserve"> </w:t>
      </w:r>
      <w:r>
        <w:rPr>
          <w:rFonts w:hint="eastAsia" w:ascii="宋体" w:hAnsi="宋体" w:cs="宋体"/>
          <w:sz w:val="36"/>
          <w:szCs w:val="36"/>
        </w:rPr>
        <w:t>期：2022年0</w:t>
      </w:r>
      <w:r>
        <w:rPr>
          <w:rFonts w:hint="eastAsia" w:ascii="宋体" w:hAnsi="宋体" w:cs="宋体"/>
          <w:sz w:val="36"/>
          <w:szCs w:val="36"/>
          <w:lang w:val="en-US" w:eastAsia="zh-CN"/>
        </w:rPr>
        <w:t>5</w:t>
      </w:r>
      <w:r>
        <w:rPr>
          <w:rFonts w:hint="eastAsia" w:ascii="宋体" w:hAnsi="宋体" w:cs="宋体"/>
          <w:sz w:val="36"/>
          <w:szCs w:val="36"/>
        </w:rPr>
        <w:t xml:space="preserve">月  </w:t>
      </w:r>
      <w:r>
        <w:rPr>
          <w:rFonts w:hint="eastAsia" w:ascii="宋体" w:hAnsi="宋体" w:cs="宋体"/>
          <w:sz w:val="44"/>
          <w:szCs w:val="44"/>
        </w:rPr>
        <w:t xml:space="preserve"> </w:t>
      </w:r>
    </w:p>
    <w:p>
      <w:pPr>
        <w:spacing w:line="460" w:lineRule="exact"/>
        <w:jc w:val="center"/>
        <w:rPr>
          <w:rFonts w:ascii="宋体" w:hAnsi="宋体" w:cs="宋体"/>
          <w:spacing w:val="-10"/>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247" w:bottom="1247" w:left="1417" w:header="851" w:footer="992" w:gutter="0"/>
          <w:pgNumType w:start="0"/>
          <w:cols w:space="720" w:num="1"/>
          <w:titlePg/>
          <w:docGrid w:type="lines" w:linePitch="312" w:charSpace="0"/>
        </w:sectPr>
      </w:pPr>
    </w:p>
    <w:p>
      <w:pPr>
        <w:spacing w:line="460" w:lineRule="exact"/>
        <w:jc w:val="center"/>
        <w:rPr>
          <w:rFonts w:hint="eastAsia" w:ascii="宋体" w:hAnsi="宋体" w:eastAsia="宋体" w:cs="宋体"/>
          <w:b/>
          <w:bCs/>
          <w:lang w:eastAsia="zh-CN"/>
        </w:rPr>
      </w:pPr>
      <w:r>
        <w:rPr>
          <w:rFonts w:hint="eastAsia" w:ascii="宋体" w:hAnsi="宋体" w:cs="宋体"/>
          <w:b/>
          <w:bCs/>
          <w:spacing w:val="-10"/>
          <w:sz w:val="36"/>
          <w:szCs w:val="36"/>
        </w:rPr>
        <w:t>第一章 竞争性磋商</w:t>
      </w:r>
      <w:r>
        <w:rPr>
          <w:rFonts w:hint="eastAsia" w:ascii="宋体" w:hAnsi="宋体" w:cs="宋体"/>
          <w:b/>
          <w:bCs/>
          <w:spacing w:val="-10"/>
          <w:sz w:val="36"/>
          <w:szCs w:val="36"/>
          <w:lang w:eastAsia="zh-CN"/>
        </w:rPr>
        <w:t>公告</w:t>
      </w:r>
    </w:p>
    <w:p>
      <w:pPr>
        <w:spacing w:line="400" w:lineRule="exact"/>
        <w:rPr>
          <w:rFonts w:hint="eastAsia" w:ascii="宋体" w:hAnsi="宋体" w:eastAsia="宋体" w:cs="宋体"/>
          <w:lang w:eastAsia="zh-CN"/>
        </w:rPr>
      </w:pPr>
      <w:r>
        <w:rPr>
          <w:rFonts w:hint="eastAsia" w:ascii="宋体" w:hAnsi="宋体" w:cs="宋体"/>
        </w:rPr>
        <w:t>项目概况</w:t>
      </w:r>
      <w:r>
        <w:rPr>
          <w:rFonts w:hint="eastAsia" w:ascii="宋体" w:hAnsi="宋体" w:cs="宋体"/>
          <w:lang w:eastAsia="zh-CN"/>
        </w:rPr>
        <w:t>：</w:t>
      </w:r>
    </w:p>
    <w:p>
      <w:pPr>
        <w:spacing w:line="400" w:lineRule="exact"/>
        <w:rPr>
          <w:rFonts w:ascii="宋体" w:hAnsi="宋体" w:cs="宋体"/>
        </w:rPr>
      </w:pPr>
      <w:r>
        <w:rPr>
          <w:rFonts w:hint="eastAsia" w:ascii="宋体" w:hAnsi="宋体" w:cs="宋体"/>
        </w:rPr>
        <w:t xml:space="preserve">    </w:t>
      </w:r>
      <w:r>
        <w:rPr>
          <w:rFonts w:hint="eastAsia" w:ascii="宋体" w:hAnsi="宋体" w:cs="宋体"/>
          <w:lang w:val="zh-CN"/>
        </w:rPr>
        <w:t>2022年蓝海雅苑幼儿园暑期工程</w:t>
      </w:r>
      <w:r>
        <w:rPr>
          <w:rFonts w:hint="eastAsia" w:ascii="宋体" w:hAnsi="宋体" w:cs="宋体"/>
        </w:rPr>
        <w:t>的潜在供应商应在</w:t>
      </w:r>
      <w:r>
        <w:rPr>
          <w:rFonts w:hint="eastAsia" w:ascii="宋体" w:hAnsi="宋体" w:cs="宋体"/>
          <w:lang w:eastAsia="zh-CN"/>
        </w:rPr>
        <w:t>南京市建邺区云龙山路100号信安大厦B座506</w:t>
      </w:r>
      <w:r>
        <w:rPr>
          <w:rFonts w:hint="eastAsia" w:ascii="宋体" w:hAnsi="宋体" w:cs="宋体"/>
        </w:rPr>
        <w:t>获取采购文件，并于2022年0</w:t>
      </w:r>
      <w:r>
        <w:rPr>
          <w:rFonts w:hint="eastAsia" w:ascii="宋体" w:hAnsi="宋体" w:cs="宋体"/>
          <w:lang w:val="en-US" w:eastAsia="zh-CN"/>
        </w:rPr>
        <w:t>6月</w:t>
      </w:r>
      <w:r>
        <w:rPr>
          <w:rFonts w:hint="eastAsia" w:ascii="宋体" w:hAnsi="宋体" w:cs="宋体"/>
          <w:highlight w:val="none"/>
          <w:lang w:val="en-US" w:eastAsia="zh-CN"/>
        </w:rPr>
        <w:t>07</w:t>
      </w:r>
      <w:r>
        <w:rPr>
          <w:rFonts w:hint="eastAsia" w:ascii="宋体" w:hAnsi="宋体" w:cs="宋体"/>
          <w:highlight w:val="none"/>
        </w:rPr>
        <w:t>日</w:t>
      </w:r>
      <w:r>
        <w:rPr>
          <w:rFonts w:hint="eastAsia" w:ascii="宋体" w:hAnsi="宋体" w:cs="宋体"/>
          <w:highlight w:val="none"/>
          <w:lang w:val="en-US" w:eastAsia="zh-CN"/>
        </w:rPr>
        <w:t>15</w:t>
      </w:r>
      <w:r>
        <w:rPr>
          <w:rFonts w:hint="eastAsia" w:ascii="宋体" w:hAnsi="宋体" w:cs="宋体"/>
          <w:highlight w:val="none"/>
        </w:rPr>
        <w:t>点</w:t>
      </w:r>
      <w:r>
        <w:rPr>
          <w:rFonts w:hint="eastAsia" w:ascii="宋体" w:hAnsi="宋体" w:cs="宋体"/>
          <w:highlight w:val="none"/>
          <w:lang w:val="en-US" w:eastAsia="zh-CN"/>
        </w:rPr>
        <w:t>00</w:t>
      </w:r>
      <w:r>
        <w:rPr>
          <w:rFonts w:hint="eastAsia" w:ascii="宋体" w:hAnsi="宋体" w:cs="宋体"/>
          <w:highlight w:val="none"/>
        </w:rPr>
        <w:t>分（</w:t>
      </w:r>
      <w:r>
        <w:rPr>
          <w:rFonts w:hint="eastAsia" w:ascii="宋体" w:hAnsi="宋体" w:cs="宋体"/>
        </w:rPr>
        <w:t>北京时间）前提交响应文件。</w:t>
      </w:r>
    </w:p>
    <w:p>
      <w:pPr>
        <w:spacing w:line="400" w:lineRule="exact"/>
        <w:rPr>
          <w:rFonts w:ascii="宋体" w:hAnsi="宋体" w:cs="宋体"/>
          <w:b/>
          <w:bCs/>
        </w:rPr>
      </w:pPr>
      <w:bookmarkStart w:id="0" w:name="_Toc35393629"/>
      <w:bookmarkStart w:id="1" w:name="_Toc28359012"/>
      <w:bookmarkStart w:id="2" w:name="_Toc35393798"/>
      <w:bookmarkStart w:id="3" w:name="_Toc28359089"/>
      <w:r>
        <w:rPr>
          <w:rFonts w:hint="eastAsia" w:ascii="宋体" w:hAnsi="宋体" w:cs="宋体"/>
          <w:b/>
          <w:bCs/>
        </w:rPr>
        <w:t>一、项目基本情况</w:t>
      </w:r>
      <w:bookmarkEnd w:id="0"/>
      <w:bookmarkEnd w:id="1"/>
      <w:bookmarkEnd w:id="2"/>
      <w:bookmarkEnd w:id="3"/>
    </w:p>
    <w:p>
      <w:pPr>
        <w:spacing w:line="400" w:lineRule="exact"/>
        <w:rPr>
          <w:rFonts w:hint="eastAsia" w:ascii="宋体" w:hAnsi="宋体" w:cs="宋体"/>
          <w:lang w:val="zh-CN"/>
        </w:rPr>
      </w:pPr>
      <w:r>
        <w:rPr>
          <w:rFonts w:hint="eastAsia" w:ascii="宋体" w:hAnsi="宋体" w:cs="宋体"/>
        </w:rPr>
        <w:t>项目编号：</w:t>
      </w:r>
      <w:r>
        <w:rPr>
          <w:rFonts w:hint="eastAsia" w:ascii="宋体" w:hAnsi="宋体" w:cs="宋体"/>
          <w:lang w:val="zh-CN"/>
        </w:rPr>
        <w:t>YJXECG-2022022</w:t>
      </w:r>
    </w:p>
    <w:p>
      <w:pPr>
        <w:spacing w:line="400" w:lineRule="exact"/>
        <w:rPr>
          <w:rFonts w:ascii="宋体" w:hAnsi="宋体" w:cs="宋体"/>
        </w:rPr>
      </w:pPr>
      <w:r>
        <w:rPr>
          <w:rFonts w:hint="eastAsia" w:ascii="宋体" w:hAnsi="宋体" w:cs="宋体"/>
        </w:rPr>
        <w:t>项目名称：</w:t>
      </w:r>
      <w:r>
        <w:rPr>
          <w:rFonts w:hint="eastAsia" w:ascii="宋体" w:hAnsi="宋体" w:cs="宋体"/>
          <w:lang w:val="zh-CN"/>
        </w:rPr>
        <w:t>2022年蓝海雅苑幼儿园暑期工程</w:t>
      </w:r>
    </w:p>
    <w:p>
      <w:pPr>
        <w:spacing w:line="400" w:lineRule="exact"/>
        <w:rPr>
          <w:rFonts w:ascii="宋体" w:hAnsi="宋体" w:cs="宋体"/>
        </w:rPr>
      </w:pPr>
      <w:r>
        <w:rPr>
          <w:rFonts w:hint="eastAsia" w:ascii="宋体" w:hAnsi="宋体" w:cs="宋体"/>
        </w:rPr>
        <w:t>采购方式：竞争性磋商</w:t>
      </w:r>
    </w:p>
    <w:p>
      <w:pPr>
        <w:spacing w:line="400" w:lineRule="exact"/>
        <w:rPr>
          <w:rFonts w:hint="default" w:ascii="宋体" w:hAnsi="宋体" w:eastAsia="宋体" w:cs="宋体"/>
          <w:lang w:val="en-US" w:eastAsia="zh-CN"/>
        </w:rPr>
      </w:pPr>
      <w:r>
        <w:rPr>
          <w:rFonts w:hint="eastAsia" w:ascii="宋体" w:hAnsi="宋体" w:cs="宋体"/>
        </w:rPr>
        <w:t>预算</w:t>
      </w:r>
      <w:r>
        <w:rPr>
          <w:rFonts w:hint="eastAsia" w:ascii="宋体" w:hAnsi="宋体" w:cs="宋体"/>
          <w:lang w:val="zh-CN"/>
        </w:rPr>
        <w:t>金额：</w:t>
      </w:r>
      <w:r>
        <w:rPr>
          <w:rFonts w:hint="eastAsia" w:ascii="宋体" w:hAnsi="宋体" w:cs="宋体"/>
          <w:lang w:val="en-US" w:eastAsia="zh-CN"/>
        </w:rPr>
        <w:t>52.82</w:t>
      </w:r>
      <w:r>
        <w:rPr>
          <w:rFonts w:hint="eastAsia" w:ascii="宋体" w:hAnsi="宋体" w:cs="宋体"/>
        </w:rPr>
        <w:t>万元</w:t>
      </w:r>
      <w:r>
        <w:rPr>
          <w:rFonts w:hint="eastAsia" w:ascii="宋体" w:hAnsi="宋体" w:cs="宋体"/>
          <w:lang w:eastAsia="zh-CN"/>
        </w:rPr>
        <w:t>（人民币）</w:t>
      </w:r>
    </w:p>
    <w:p>
      <w:pPr>
        <w:spacing w:line="400" w:lineRule="exact"/>
        <w:rPr>
          <w:rFonts w:ascii="宋体" w:hAnsi="宋体" w:cs="宋体"/>
        </w:rPr>
      </w:pPr>
      <w:r>
        <w:rPr>
          <w:rFonts w:hint="eastAsia" w:ascii="宋体" w:hAnsi="宋体" w:cs="宋体"/>
          <w:lang w:val="zh-CN"/>
        </w:rPr>
        <w:t>最高限价：</w:t>
      </w:r>
      <w:r>
        <w:rPr>
          <w:rFonts w:hint="eastAsia" w:ascii="宋体" w:hAnsi="宋体" w:cs="宋体"/>
          <w:lang w:val="en-US" w:eastAsia="zh-CN"/>
        </w:rPr>
        <w:t>52.82</w:t>
      </w:r>
      <w:r>
        <w:rPr>
          <w:rFonts w:hint="eastAsia" w:ascii="宋体" w:hAnsi="宋体" w:cs="宋体"/>
        </w:rPr>
        <w:t>万元</w:t>
      </w:r>
      <w:r>
        <w:rPr>
          <w:rFonts w:hint="eastAsia" w:ascii="宋体" w:hAnsi="宋体" w:cs="宋体"/>
          <w:lang w:eastAsia="zh-CN"/>
        </w:rPr>
        <w:t>（人民币）</w:t>
      </w:r>
      <w:r>
        <w:rPr>
          <w:rFonts w:hint="eastAsia" w:ascii="宋体" w:hAnsi="宋体" w:cs="宋体"/>
        </w:rPr>
        <w:t>，</w:t>
      </w:r>
      <w:r>
        <w:rPr>
          <w:rStyle w:val="125"/>
          <w:rFonts w:hint="eastAsia" w:ascii="宋体" w:hAnsi="宋体"/>
        </w:rPr>
        <w:t>供应商所报价格的下浮比例不得低于入库时的投标下浮比例，</w:t>
      </w:r>
      <w:r>
        <w:rPr>
          <w:rStyle w:val="125"/>
          <w:rFonts w:ascii="宋体" w:hAnsi="宋体"/>
        </w:rPr>
        <w:t>即各</w:t>
      </w:r>
      <w:r>
        <w:rPr>
          <w:rStyle w:val="125"/>
          <w:rFonts w:hint="eastAsia" w:ascii="宋体" w:hAnsi="宋体"/>
        </w:rPr>
        <w:t>投标</w:t>
      </w:r>
      <w:r>
        <w:rPr>
          <w:rStyle w:val="125"/>
          <w:rFonts w:ascii="宋体" w:hAnsi="宋体"/>
        </w:rPr>
        <w:t>单位的最高</w:t>
      </w:r>
      <w:r>
        <w:rPr>
          <w:rStyle w:val="125"/>
          <w:rFonts w:hint="eastAsia" w:ascii="宋体" w:hAnsi="宋体"/>
        </w:rPr>
        <w:t>报</w:t>
      </w:r>
      <w:r>
        <w:rPr>
          <w:rStyle w:val="125"/>
          <w:rFonts w:ascii="宋体" w:hAnsi="宋体"/>
        </w:rPr>
        <w:t>价</w:t>
      </w:r>
      <w:r>
        <w:rPr>
          <w:rStyle w:val="125"/>
          <w:rFonts w:hint="eastAsia" w:ascii="宋体" w:hAnsi="宋体"/>
        </w:rPr>
        <w:t>《</w:t>
      </w:r>
      <w:r>
        <w:rPr>
          <w:rStyle w:val="125"/>
          <w:rFonts w:ascii="宋体" w:hAnsi="宋体"/>
        </w:rPr>
        <w:t>本项目编制预算最高限价*（1-</w:t>
      </w:r>
      <w:r>
        <w:rPr>
          <w:rStyle w:val="125"/>
          <w:rFonts w:hint="eastAsia" w:ascii="宋体" w:hAnsi="宋体"/>
        </w:rPr>
        <w:t>投标</w:t>
      </w:r>
      <w:r>
        <w:rPr>
          <w:rStyle w:val="125"/>
          <w:rFonts w:ascii="宋体" w:hAnsi="宋体"/>
        </w:rPr>
        <w:t>单位入库投标下浮比例）</w:t>
      </w:r>
      <w:r>
        <w:rPr>
          <w:rStyle w:val="125"/>
          <w:rFonts w:hint="eastAsia" w:ascii="宋体" w:hAnsi="宋体"/>
        </w:rPr>
        <w:t>》</w:t>
      </w:r>
      <w:r>
        <w:rPr>
          <w:rStyle w:val="125"/>
          <w:rFonts w:ascii="宋体" w:hAnsi="宋体"/>
        </w:rPr>
        <w:t>，如果高于此价格，</w:t>
      </w:r>
      <w:r>
        <w:rPr>
          <w:rFonts w:hint="eastAsia" w:ascii="宋体" w:hAnsi="宋体"/>
          <w:bCs/>
          <w:color w:val="000000"/>
        </w:rPr>
        <w:t>按无效报价处理。</w:t>
      </w:r>
    </w:p>
    <w:p>
      <w:pPr>
        <w:spacing w:line="400" w:lineRule="exact"/>
        <w:rPr>
          <w:rFonts w:ascii="宋体" w:hAnsi="宋体" w:cs="宋体"/>
        </w:rPr>
      </w:pPr>
      <w:r>
        <w:rPr>
          <w:rFonts w:hint="eastAsia" w:ascii="宋体" w:hAnsi="宋体" w:cs="宋体"/>
        </w:rPr>
        <w:t>采购需求：</w:t>
      </w:r>
      <w:r>
        <w:rPr>
          <w:rFonts w:hint="eastAsia" w:ascii="宋体" w:hAnsi="宋体" w:cs="宋体"/>
          <w:lang w:eastAsia="zh-CN"/>
        </w:rPr>
        <w:t>2022年蓝海雅苑幼儿园暑期工程</w:t>
      </w:r>
      <w:r>
        <w:rPr>
          <w:rFonts w:hint="eastAsia" w:ascii="宋体" w:hAnsi="宋体" w:cs="宋体"/>
        </w:rPr>
        <w:t>，</w:t>
      </w:r>
      <w:r>
        <w:rPr>
          <w:rFonts w:hint="eastAsia" w:ascii="宋体" w:hAnsi="宋体"/>
          <w:bCs/>
          <w:color w:val="000000"/>
        </w:rPr>
        <w:t>详见工程量清单、设计图纸及采购文件。</w:t>
      </w:r>
    </w:p>
    <w:p>
      <w:pPr>
        <w:spacing w:line="400" w:lineRule="exact"/>
        <w:rPr>
          <w:rFonts w:ascii="宋体" w:hAnsi="宋体" w:cs="宋体"/>
        </w:rPr>
      </w:pPr>
      <w:r>
        <w:rPr>
          <w:rFonts w:hint="eastAsia" w:ascii="宋体" w:hAnsi="宋体" w:cs="宋体"/>
        </w:rPr>
        <w:t>合同履行期限：</w:t>
      </w:r>
      <w:r>
        <w:rPr>
          <w:rFonts w:ascii="宋体" w:hAnsi="宋体" w:cs="宋体"/>
        </w:rPr>
        <w:t>25</w:t>
      </w:r>
      <w:r>
        <w:rPr>
          <w:rFonts w:hint="eastAsia" w:ascii="宋体" w:hAnsi="宋体" w:cs="宋体"/>
        </w:rPr>
        <w:t>日历天</w:t>
      </w:r>
    </w:p>
    <w:p>
      <w:pPr>
        <w:spacing w:line="400" w:lineRule="exact"/>
        <w:rPr>
          <w:rFonts w:ascii="宋体" w:hAnsi="宋体" w:cs="宋体"/>
        </w:rPr>
      </w:pPr>
      <w:r>
        <w:rPr>
          <w:rFonts w:hint="eastAsia" w:ascii="宋体" w:hAnsi="宋体" w:cs="宋体"/>
        </w:rPr>
        <w:t>本项目不接受联合体。</w:t>
      </w:r>
    </w:p>
    <w:p>
      <w:pPr>
        <w:spacing w:line="400" w:lineRule="exact"/>
        <w:rPr>
          <w:rFonts w:ascii="宋体" w:hAnsi="宋体" w:cs="宋体"/>
          <w:b/>
          <w:bCs/>
        </w:rPr>
      </w:pPr>
      <w:bookmarkStart w:id="4" w:name="_Toc35393630"/>
      <w:bookmarkStart w:id="5" w:name="_Toc28359090"/>
      <w:bookmarkStart w:id="6" w:name="_Toc28359013"/>
      <w:bookmarkStart w:id="7" w:name="_Toc35393799"/>
      <w:r>
        <w:rPr>
          <w:rFonts w:hint="eastAsia" w:ascii="宋体" w:hAnsi="宋体" w:cs="宋体"/>
          <w:b/>
          <w:bCs/>
        </w:rPr>
        <w:t>二、申请人的资格要求：</w:t>
      </w:r>
      <w:bookmarkEnd w:id="4"/>
      <w:bookmarkEnd w:id="5"/>
      <w:bookmarkEnd w:id="6"/>
      <w:bookmarkEnd w:id="7"/>
    </w:p>
    <w:p>
      <w:pPr>
        <w:spacing w:line="400" w:lineRule="exact"/>
        <w:rPr>
          <w:rFonts w:ascii="宋体" w:hAnsi="宋体" w:cs="宋体"/>
        </w:rPr>
      </w:pPr>
      <w:bookmarkStart w:id="8" w:name="_Toc28359014"/>
      <w:bookmarkStart w:id="9" w:name="_Toc28359091"/>
      <w:r>
        <w:rPr>
          <w:rFonts w:ascii="宋体" w:hAnsi="宋体" w:cs="宋体"/>
        </w:rPr>
        <w:t>2.1</w:t>
      </w:r>
      <w:r>
        <w:rPr>
          <w:rFonts w:hint="eastAsia" w:ascii="宋体" w:hAnsi="宋体" w:cs="宋体"/>
        </w:rPr>
        <w:t>满足《中华人民共和国政府采购法政府采购法》第二十二条的相关规定：</w:t>
      </w:r>
      <w:r>
        <w:rPr>
          <w:rFonts w:ascii="宋体" w:hAnsi="宋体" w:cs="宋体"/>
        </w:rPr>
        <w:t xml:space="preserve"> </w:t>
      </w:r>
    </w:p>
    <w:p>
      <w:pPr>
        <w:spacing w:line="400" w:lineRule="exact"/>
        <w:rPr>
          <w:rFonts w:ascii="宋体" w:hAnsi="宋体" w:cs="宋体"/>
        </w:rPr>
      </w:pPr>
      <w:r>
        <w:rPr>
          <w:rFonts w:hint="eastAsia" w:ascii="宋体" w:hAnsi="宋体" w:cs="宋体"/>
        </w:rPr>
        <w:t>（1）具有独立承担民事责任的能力（提供法人或者其他组织的营业执照，自然人的身份证明）；</w:t>
      </w:r>
    </w:p>
    <w:p>
      <w:pPr>
        <w:spacing w:line="400" w:lineRule="exact"/>
        <w:rPr>
          <w:rFonts w:hint="eastAsia" w:ascii="宋体" w:hAnsi="宋体" w:cs="宋体"/>
        </w:rPr>
      </w:pPr>
      <w:r>
        <w:rPr>
          <w:rFonts w:hint="eastAsia" w:ascii="宋体" w:hAnsi="宋体" w:cs="宋体"/>
        </w:rPr>
        <w:t>（2）具有良好的商业信誉和健全的财务会计制度；</w:t>
      </w:r>
    </w:p>
    <w:p>
      <w:pPr>
        <w:spacing w:line="400" w:lineRule="exact"/>
        <w:rPr>
          <w:rFonts w:hint="eastAsia" w:ascii="宋体" w:hAnsi="宋体" w:cs="宋体"/>
        </w:rPr>
      </w:pPr>
      <w:r>
        <w:rPr>
          <w:rFonts w:hint="eastAsia" w:ascii="宋体" w:hAnsi="宋体" w:cs="宋体"/>
        </w:rPr>
        <w:t xml:space="preserve">（3）具有履行合同所必需的设备和专业技术能力； </w:t>
      </w:r>
    </w:p>
    <w:p>
      <w:pPr>
        <w:spacing w:line="400" w:lineRule="exact"/>
        <w:rPr>
          <w:rFonts w:hint="eastAsia" w:ascii="宋体" w:hAnsi="宋体" w:cs="宋体"/>
        </w:rPr>
      </w:pPr>
      <w:r>
        <w:rPr>
          <w:rFonts w:hint="eastAsia" w:ascii="宋体" w:hAnsi="宋体" w:cs="宋体"/>
        </w:rPr>
        <w:t>（4）有依法缴纳税收和社会保障资金的良好记录；</w:t>
      </w:r>
    </w:p>
    <w:p>
      <w:pPr>
        <w:spacing w:line="400" w:lineRule="exact"/>
        <w:rPr>
          <w:rFonts w:hint="eastAsia" w:ascii="宋体" w:hAnsi="宋体" w:cs="宋体"/>
          <w:lang w:val="en-US" w:eastAsia="zh-CN"/>
        </w:rPr>
      </w:pPr>
      <w:r>
        <w:rPr>
          <w:rFonts w:hint="eastAsia" w:ascii="宋体" w:hAnsi="宋体" w:cs="宋体"/>
        </w:rPr>
        <w:t>（5）参加政府采购活动前三年内，在经营活动中没有重大违法记录；</w:t>
      </w:r>
      <w:r>
        <w:rPr>
          <w:rFonts w:hint="eastAsia" w:ascii="宋体" w:hAnsi="宋体" w:cs="宋体"/>
          <w:lang w:val="en-US" w:eastAsia="zh-CN"/>
        </w:rPr>
        <w:t xml:space="preserve"> </w:t>
      </w:r>
    </w:p>
    <w:p>
      <w:pPr>
        <w:spacing w:line="400" w:lineRule="exact"/>
        <w:rPr>
          <w:rFonts w:hint="eastAsia" w:ascii="宋体" w:hAnsi="宋体" w:cs="宋体"/>
          <w:lang w:val="en-US" w:eastAsia="zh-CN"/>
        </w:rPr>
      </w:pPr>
      <w:r>
        <w:rPr>
          <w:rFonts w:hint="eastAsia" w:ascii="宋体" w:hAnsi="宋体" w:cs="宋体"/>
          <w:lang w:val="en-US" w:eastAsia="zh-CN"/>
        </w:rPr>
        <w:t>（6）法律、行政法规规定的其他条件；</w:t>
      </w:r>
    </w:p>
    <w:p>
      <w:pPr>
        <w:spacing w:line="400" w:lineRule="exact"/>
        <w:rPr>
          <w:rFonts w:hint="eastAsia" w:ascii="宋体" w:hAnsi="宋体" w:cs="宋体"/>
        </w:rPr>
      </w:pPr>
      <w:r>
        <w:rPr>
          <w:rFonts w:hint="eastAsia" w:ascii="宋体" w:hAnsi="宋体" w:cs="宋体"/>
        </w:rPr>
        <w:t>以上（2）-（</w:t>
      </w:r>
      <w:r>
        <w:rPr>
          <w:rFonts w:hint="eastAsia" w:ascii="宋体" w:hAnsi="宋体" w:cs="宋体"/>
          <w:lang w:val="en-US" w:eastAsia="zh-CN"/>
        </w:rPr>
        <w:t>6</w:t>
      </w:r>
      <w:r>
        <w:rPr>
          <w:rFonts w:hint="eastAsia" w:ascii="宋体" w:hAnsi="宋体" w:cs="宋体"/>
        </w:rPr>
        <w:t>）投标人提供《南京市政府采购供应商信用记录表暨信用承诺书》（格式详见附件）</w:t>
      </w:r>
    </w:p>
    <w:p>
      <w:pPr>
        <w:spacing w:line="400" w:lineRule="exact"/>
        <w:rPr>
          <w:rFonts w:hint="eastAsia" w:ascii="宋体" w:hAnsi="宋体" w:cs="宋体"/>
        </w:rPr>
      </w:pPr>
      <w:r>
        <w:rPr>
          <w:rFonts w:hint="eastAsia" w:ascii="宋体" w:hAnsi="宋体" w:cs="宋体"/>
        </w:rPr>
        <w:t>其中不适用信用承诺的情形：</w:t>
      </w:r>
    </w:p>
    <w:p>
      <w:pPr>
        <w:spacing w:line="400" w:lineRule="exact"/>
        <w:rPr>
          <w:rFonts w:ascii="宋体" w:hAnsi="宋体" w:cs="宋体"/>
        </w:rPr>
      </w:pPr>
      <w:r>
        <w:rPr>
          <w:rFonts w:hint="eastAsia" w:ascii="宋体" w:hAnsi="宋体" w:cs="宋体"/>
        </w:rPr>
        <w:t>（一）供应商被列入严重失信主体名单；</w:t>
      </w:r>
    </w:p>
    <w:p>
      <w:pPr>
        <w:spacing w:line="400" w:lineRule="exact"/>
        <w:rPr>
          <w:rFonts w:ascii="宋体" w:hAnsi="宋体" w:cs="宋体"/>
        </w:rPr>
      </w:pPr>
      <w:r>
        <w:rPr>
          <w:rFonts w:hint="eastAsia" w:ascii="宋体" w:hAnsi="宋体" w:cs="宋体"/>
        </w:rPr>
        <w:t>（二）南京市政府采购供应商诚信档案管理系统中诚信档案分在40分以下；</w:t>
      </w:r>
    </w:p>
    <w:p>
      <w:pPr>
        <w:spacing w:line="400" w:lineRule="exact"/>
        <w:rPr>
          <w:rFonts w:ascii="宋体" w:hAnsi="宋体" w:cs="宋体"/>
        </w:rPr>
      </w:pPr>
      <w:r>
        <w:rPr>
          <w:rFonts w:hint="eastAsia" w:ascii="宋体" w:hAnsi="宋体" w:cs="宋体"/>
        </w:rPr>
        <w:t>（三）被相关监督部门作出行政处罚且尚处在处罚有效期内；</w:t>
      </w:r>
    </w:p>
    <w:p>
      <w:pPr>
        <w:spacing w:line="400" w:lineRule="exact"/>
        <w:rPr>
          <w:rFonts w:hint="eastAsia" w:ascii="宋体" w:hAnsi="宋体" w:cs="宋体"/>
        </w:rPr>
      </w:pPr>
      <w:r>
        <w:rPr>
          <w:rFonts w:hint="eastAsia" w:ascii="宋体" w:hAnsi="宋体" w:cs="宋体"/>
        </w:rPr>
        <w:t>（四）其他法律、行政法规规定的不适用信用承诺的情形。</w:t>
      </w:r>
    </w:p>
    <w:p>
      <w:pPr>
        <w:spacing w:line="400" w:lineRule="exact"/>
        <w:rPr>
          <w:rFonts w:ascii="宋体" w:hAnsi="宋体" w:cs="宋体"/>
        </w:rPr>
      </w:pPr>
      <w:r>
        <w:rPr>
          <w:rFonts w:ascii="宋体" w:hAnsi="宋体" w:cs="宋体"/>
        </w:rPr>
        <w:t>2.2</w:t>
      </w:r>
      <w:r>
        <w:rPr>
          <w:rFonts w:hint="eastAsia" w:ascii="宋体" w:hAnsi="宋体" w:cs="宋体"/>
        </w:rPr>
        <w:t>落实政府采购政策需满足的资格要求：/</w:t>
      </w:r>
    </w:p>
    <w:p>
      <w:pPr>
        <w:autoSpaceDE w:val="0"/>
        <w:autoSpaceDN w:val="0"/>
        <w:adjustRightInd w:val="0"/>
        <w:snapToGrid w:val="0"/>
        <w:spacing w:line="400" w:lineRule="exact"/>
        <w:rPr>
          <w:rFonts w:ascii="宋体" w:hAnsi="宋体" w:cs="宋体"/>
          <w:b/>
        </w:rPr>
      </w:pPr>
      <w:r>
        <w:rPr>
          <w:rFonts w:ascii="宋体" w:hAnsi="宋体" w:cs="宋体"/>
          <w:b/>
        </w:rPr>
        <w:t>2.3</w:t>
      </w:r>
      <w:r>
        <w:rPr>
          <w:rFonts w:hint="eastAsia" w:ascii="宋体" w:hAnsi="宋体" w:cs="宋体"/>
          <w:b/>
        </w:rPr>
        <w:t>本项目的特定资格要求：</w:t>
      </w:r>
    </w:p>
    <w:p>
      <w:pPr>
        <w:autoSpaceDE w:val="0"/>
        <w:autoSpaceDN w:val="0"/>
        <w:adjustRightInd w:val="0"/>
        <w:snapToGrid w:val="0"/>
        <w:spacing w:line="400" w:lineRule="exact"/>
        <w:rPr>
          <w:rFonts w:ascii="宋体" w:hAnsi="宋体" w:cs="宋体"/>
        </w:rPr>
      </w:pPr>
      <w:r>
        <w:rPr>
          <w:rFonts w:hint="eastAsia" w:ascii="宋体" w:hAnsi="宋体" w:cs="宋体"/>
        </w:rPr>
        <w:t>（1）供应商具备施工总承包建筑工程三级（含）以上资质并且</w:t>
      </w:r>
      <w:r>
        <w:rPr>
          <w:rFonts w:hint="eastAsia" w:ascii="宋体" w:hAnsi="宋体" w:cs="宋体"/>
          <w:highlight w:val="none"/>
        </w:rPr>
        <w:t>具备</w:t>
      </w:r>
      <w:r>
        <w:rPr>
          <w:rFonts w:hint="eastAsia" w:ascii="宋体" w:hAnsi="宋体" w:cs="宋体"/>
        </w:rPr>
        <w:t>安全生产许可证（提供证书复印件加盖供应商公章）；</w:t>
      </w:r>
    </w:p>
    <w:p>
      <w:pPr>
        <w:autoSpaceDE w:val="0"/>
        <w:autoSpaceDN w:val="0"/>
        <w:adjustRightInd w:val="0"/>
        <w:snapToGrid w:val="0"/>
        <w:spacing w:line="400" w:lineRule="exact"/>
        <w:rPr>
          <w:rFonts w:ascii="宋体" w:hAnsi="宋体" w:cs="宋体"/>
        </w:rPr>
      </w:pPr>
      <w:r>
        <w:rPr>
          <w:rFonts w:hint="eastAsia" w:ascii="宋体" w:hAnsi="宋体" w:cs="宋体"/>
        </w:rPr>
        <w:t>（2）拟派项目负责人应具备注册建造师建筑工程二级及以上资格，并具备有效的安全生产B类证（提供证书复印件加盖供应商公章）；</w:t>
      </w:r>
    </w:p>
    <w:p>
      <w:pPr>
        <w:spacing w:line="400" w:lineRule="exact"/>
        <w:rPr>
          <w:rFonts w:hint="eastAsia"/>
        </w:rPr>
      </w:pPr>
      <w:r>
        <w:rPr>
          <w:rFonts w:hint="eastAsia" w:ascii="宋体" w:hAnsi="宋体" w:cs="宋体"/>
        </w:rPr>
        <w:t>（</w:t>
      </w:r>
      <w:r>
        <w:rPr>
          <w:rFonts w:ascii="宋体" w:hAnsi="宋体" w:cs="宋体"/>
        </w:rPr>
        <w:t>3</w:t>
      </w:r>
      <w:r>
        <w:rPr>
          <w:rFonts w:hint="eastAsia" w:ascii="宋体" w:hAnsi="宋体" w:cs="宋体"/>
        </w:rPr>
        <w:t>）</w:t>
      </w:r>
      <w:r>
        <w:rPr>
          <w:rFonts w:hint="eastAsia" w:ascii="宋体" w:hAnsi="宋体"/>
          <w:color w:val="000000"/>
        </w:rPr>
        <w:t>供应商必须提供拟投入本工程项目负责人与供应商签订的有效劳动合同、社保机构出具的近半年</w:t>
      </w:r>
      <w:r>
        <w:rPr>
          <w:rFonts w:hint="eastAsia" w:ascii="宋体" w:hAnsi="宋体"/>
          <w:highlight w:val="none"/>
        </w:rPr>
        <w:t>（</w:t>
      </w:r>
      <w:r>
        <w:rPr>
          <w:rFonts w:ascii="宋体" w:hAnsi="宋体"/>
          <w:highlight w:val="none"/>
        </w:rPr>
        <w:t>2021</w:t>
      </w:r>
      <w:r>
        <w:rPr>
          <w:rFonts w:hint="eastAsia" w:ascii="宋体" w:hAnsi="宋体"/>
          <w:highlight w:val="none"/>
        </w:rPr>
        <w:t>年</w:t>
      </w:r>
      <w:r>
        <w:rPr>
          <w:rFonts w:ascii="宋体" w:hAnsi="宋体"/>
          <w:highlight w:val="none"/>
        </w:rPr>
        <w:t>1</w:t>
      </w:r>
      <w:r>
        <w:rPr>
          <w:rFonts w:hint="eastAsia" w:ascii="宋体" w:hAnsi="宋体"/>
          <w:highlight w:val="none"/>
          <w:lang w:val="en-US" w:eastAsia="zh-CN"/>
        </w:rPr>
        <w:t>1</w:t>
      </w:r>
      <w:r>
        <w:rPr>
          <w:rFonts w:hint="eastAsia" w:ascii="宋体" w:hAnsi="宋体"/>
          <w:highlight w:val="none"/>
        </w:rPr>
        <w:t>月</w:t>
      </w:r>
      <w:r>
        <w:rPr>
          <w:rFonts w:ascii="宋体" w:hAnsi="宋体"/>
          <w:highlight w:val="none"/>
        </w:rPr>
        <w:t>-2022</w:t>
      </w:r>
      <w:r>
        <w:rPr>
          <w:rFonts w:hint="eastAsia" w:ascii="宋体" w:hAnsi="宋体"/>
          <w:highlight w:val="none"/>
        </w:rPr>
        <w:t>年</w:t>
      </w:r>
      <w:r>
        <w:rPr>
          <w:rFonts w:ascii="宋体" w:hAnsi="宋体"/>
          <w:highlight w:val="none"/>
        </w:rPr>
        <w:t>0</w:t>
      </w:r>
      <w:r>
        <w:rPr>
          <w:rFonts w:hint="eastAsia" w:ascii="宋体" w:hAnsi="宋体"/>
          <w:highlight w:val="none"/>
          <w:lang w:val="en-US" w:eastAsia="zh-CN"/>
        </w:rPr>
        <w:t>4</w:t>
      </w:r>
      <w:r>
        <w:rPr>
          <w:rFonts w:hint="eastAsia" w:ascii="宋体" w:hAnsi="宋体"/>
          <w:highlight w:val="none"/>
        </w:rPr>
        <w:t>月）</w:t>
      </w:r>
      <w:r>
        <w:rPr>
          <w:rFonts w:hint="eastAsia" w:ascii="宋体" w:hAnsi="宋体"/>
          <w:color w:val="000000"/>
        </w:rPr>
        <w:t>供应商为其缴纳的养老保险缴费证明（需明确缴费月份、个人姓名、缴费单位）材料并加盖社保中心章或社保中心参保缴费证明电子专用章。（提供证明材料复印件加盖供应商公章）</w:t>
      </w:r>
    </w:p>
    <w:p>
      <w:pPr>
        <w:spacing w:line="400" w:lineRule="exact"/>
        <w:rPr>
          <w:rFonts w:hint="default" w:ascii="宋体" w:hAnsi="宋体" w:cs="宋体"/>
          <w:lang w:val="en-US" w:eastAsia="zh-CN"/>
        </w:rPr>
      </w:pPr>
      <w:r>
        <w:rPr>
          <w:rFonts w:hint="eastAsia" w:ascii="宋体" w:hAnsi="宋体" w:cs="宋体"/>
          <w:lang w:val="en-US" w:eastAsia="zh-CN"/>
        </w:rPr>
        <w:t>（4）</w:t>
      </w:r>
      <w:r>
        <w:rPr>
          <w:rFonts w:hint="default" w:ascii="宋体" w:hAnsi="宋体" w:cs="宋体"/>
          <w:lang w:val="en-US" w:eastAsia="zh-CN"/>
        </w:rPr>
        <w:t>项目负责人不得有在建工程</w:t>
      </w:r>
      <w:r>
        <w:rPr>
          <w:rFonts w:hint="eastAsia" w:ascii="宋体" w:hAnsi="宋体" w:cs="宋体"/>
          <w:lang w:val="en-US" w:eastAsia="zh-CN"/>
        </w:rPr>
        <w:t>。</w:t>
      </w:r>
      <w:r>
        <w:rPr>
          <w:rFonts w:hint="default" w:ascii="宋体" w:hAnsi="宋体" w:cs="宋体"/>
          <w:lang w:val="en-US" w:eastAsia="zh-CN"/>
        </w:rPr>
        <w:t>（承诺书自拟，需企业法人、项目负责人签字并加盖企业公章）</w:t>
      </w:r>
    </w:p>
    <w:p>
      <w:pPr>
        <w:spacing w:line="400" w:lineRule="exact"/>
        <w:rPr>
          <w:rFonts w:hint="default" w:ascii="宋体" w:hAnsi="宋体" w:cs="宋体"/>
          <w:lang w:val="en-US" w:eastAsia="zh-CN"/>
        </w:rPr>
      </w:pPr>
      <w:r>
        <w:rPr>
          <w:rFonts w:hint="eastAsia" w:ascii="宋体" w:hAnsi="宋体" w:cs="宋体"/>
        </w:rPr>
        <w:t>（</w:t>
      </w:r>
      <w:r>
        <w:rPr>
          <w:rFonts w:hint="eastAsia" w:ascii="宋体" w:hAnsi="宋体" w:cs="宋体"/>
          <w:lang w:val="en-US" w:eastAsia="zh-CN"/>
        </w:rPr>
        <w:t>5</w:t>
      </w:r>
      <w:r>
        <w:rPr>
          <w:rFonts w:hint="eastAsia" w:ascii="宋体" w:hAnsi="宋体" w:cs="宋体"/>
        </w:rPr>
        <w:t>）供应商为2022年度南京市市级、区级党政机关、事业单位和团体组织限额内工程定点采购——房屋建筑工程施工采购中标供应商，且投标报价的折扣率不得低于入围折扣率（提供</w:t>
      </w:r>
      <w:r>
        <w:rPr>
          <w:rFonts w:hint="eastAsia" w:ascii="宋体" w:hAnsi="宋体" w:cs="宋体"/>
          <w:lang w:eastAsia="zh-CN"/>
        </w:rPr>
        <w:t>中标通知书或合同</w:t>
      </w:r>
      <w:r>
        <w:rPr>
          <w:rFonts w:hint="eastAsia" w:ascii="宋体" w:hAnsi="宋体" w:cs="宋体"/>
        </w:rPr>
        <w:t>复印件加盖供应商公章）。</w:t>
      </w:r>
    </w:p>
    <w:p>
      <w:pPr>
        <w:spacing w:line="400" w:lineRule="exact"/>
        <w:rPr>
          <w:rFonts w:ascii="宋体" w:hAnsi="宋体" w:cs="宋体"/>
          <w:b/>
          <w:bCs/>
        </w:rPr>
      </w:pPr>
      <w:bookmarkStart w:id="10" w:name="_Toc35393631"/>
      <w:bookmarkStart w:id="11" w:name="_Toc35393800"/>
      <w:r>
        <w:rPr>
          <w:rFonts w:hint="eastAsia" w:ascii="宋体" w:hAnsi="宋体" w:cs="宋体"/>
          <w:b/>
          <w:bCs/>
        </w:rPr>
        <w:t>三、获取采购文件</w:t>
      </w:r>
      <w:bookmarkEnd w:id="8"/>
      <w:bookmarkEnd w:id="9"/>
      <w:bookmarkEnd w:id="10"/>
      <w:bookmarkEnd w:id="11"/>
    </w:p>
    <w:p>
      <w:pPr>
        <w:spacing w:line="400" w:lineRule="exact"/>
        <w:rPr>
          <w:rFonts w:ascii="宋体" w:hAnsi="宋体" w:cs="宋体"/>
        </w:rPr>
      </w:pPr>
      <w:r>
        <w:rPr>
          <w:rFonts w:hint="eastAsia" w:ascii="宋体" w:hAnsi="宋体" w:cs="宋体"/>
        </w:rPr>
        <w:t>时间：2022年0</w:t>
      </w:r>
      <w:r>
        <w:rPr>
          <w:rFonts w:hint="eastAsia" w:ascii="宋体" w:hAnsi="宋体" w:cs="宋体"/>
          <w:lang w:val="en-US" w:eastAsia="zh-CN"/>
        </w:rPr>
        <w:t>5</w:t>
      </w:r>
      <w:r>
        <w:rPr>
          <w:rFonts w:hint="eastAsia" w:ascii="宋体" w:hAnsi="宋体" w:cs="宋体"/>
        </w:rPr>
        <w:t>月</w:t>
      </w:r>
      <w:r>
        <w:rPr>
          <w:rFonts w:hint="eastAsia" w:ascii="宋体" w:hAnsi="宋体" w:cs="宋体"/>
          <w:highlight w:val="none"/>
          <w:lang w:val="en-US" w:eastAsia="zh-CN"/>
        </w:rPr>
        <w:t>25</w:t>
      </w:r>
      <w:r>
        <w:rPr>
          <w:rFonts w:hint="eastAsia" w:ascii="宋体" w:hAnsi="宋体" w:cs="宋体"/>
          <w:highlight w:val="none"/>
        </w:rPr>
        <w:t>日至2022年0</w:t>
      </w:r>
      <w:r>
        <w:rPr>
          <w:rFonts w:hint="eastAsia" w:ascii="宋体" w:hAnsi="宋体" w:cs="宋体"/>
          <w:highlight w:val="none"/>
          <w:lang w:val="en-US" w:eastAsia="zh-CN"/>
        </w:rPr>
        <w:t>5</w:t>
      </w:r>
      <w:r>
        <w:rPr>
          <w:rFonts w:hint="eastAsia" w:ascii="宋体" w:hAnsi="宋体" w:cs="宋体"/>
          <w:highlight w:val="none"/>
        </w:rPr>
        <w:t>月</w:t>
      </w:r>
      <w:r>
        <w:rPr>
          <w:rFonts w:hint="eastAsia" w:ascii="宋体" w:hAnsi="宋体" w:cs="宋体"/>
          <w:highlight w:val="none"/>
          <w:lang w:val="en-US" w:eastAsia="zh-CN"/>
        </w:rPr>
        <w:t>31</w:t>
      </w:r>
      <w:r>
        <w:rPr>
          <w:rFonts w:hint="eastAsia" w:ascii="宋体" w:hAnsi="宋体" w:cs="宋体"/>
          <w:highlight w:val="none"/>
        </w:rPr>
        <w:t>日</w:t>
      </w:r>
      <w:r>
        <w:rPr>
          <w:rFonts w:hint="eastAsia" w:ascii="宋体" w:hAnsi="宋体" w:cs="宋体"/>
        </w:rPr>
        <w:t>，每天上午09时00分至11时00分，下午14时00分至17时00分（北京时间，法定节假日除外）</w:t>
      </w:r>
    </w:p>
    <w:p>
      <w:pPr>
        <w:spacing w:line="400" w:lineRule="exact"/>
        <w:rPr>
          <w:rFonts w:ascii="宋体" w:hAnsi="宋体" w:cs="宋体"/>
        </w:rPr>
      </w:pPr>
      <w:r>
        <w:rPr>
          <w:rFonts w:hint="eastAsia" w:ascii="宋体" w:hAnsi="宋体" w:cs="宋体"/>
        </w:rPr>
        <w:t>地点：</w:t>
      </w:r>
      <w:r>
        <w:rPr>
          <w:rFonts w:hint="eastAsia" w:ascii="宋体" w:hAnsi="宋体" w:cs="宋体"/>
          <w:lang w:eastAsia="zh-CN"/>
        </w:rPr>
        <w:t>南京市建邺区云龙山路100号信安大厦B座506</w:t>
      </w:r>
    </w:p>
    <w:p>
      <w:pPr>
        <w:spacing w:line="400" w:lineRule="exact"/>
        <w:rPr>
          <w:rFonts w:ascii="宋体" w:hAnsi="宋体" w:cs="宋体"/>
        </w:rPr>
      </w:pPr>
      <w:r>
        <w:rPr>
          <w:rFonts w:hint="eastAsia" w:ascii="宋体" w:hAnsi="宋体" w:cs="宋体"/>
        </w:rPr>
        <w:t>方式：</w:t>
      </w:r>
      <w:r>
        <w:rPr>
          <w:rFonts w:hint="eastAsia" w:ascii="宋体" w:hAnsi="宋体" w:cs="宋体"/>
          <w:lang w:val="zh-CN"/>
        </w:rPr>
        <w:t>供应商</w:t>
      </w:r>
      <w:r>
        <w:rPr>
          <w:rFonts w:hint="eastAsia" w:ascii="宋体" w:hAnsi="宋体" w:cs="宋体"/>
        </w:rPr>
        <w:t>须携带</w:t>
      </w:r>
      <w:r>
        <w:rPr>
          <w:rFonts w:hint="eastAsia" w:ascii="宋体" w:hAnsi="宋体" w:cs="宋体"/>
          <w:lang w:val="zh-CN"/>
        </w:rPr>
        <w:t>授权委托书原件、授权代表身份证原件及复印件</w:t>
      </w:r>
      <w:r>
        <w:rPr>
          <w:rFonts w:hint="eastAsia" w:ascii="宋体" w:hAnsi="宋体" w:cs="宋体"/>
        </w:rPr>
        <w:t>加盖公章现场获取</w:t>
      </w:r>
      <w:r>
        <w:rPr>
          <w:rFonts w:hint="eastAsia" w:ascii="宋体" w:hAnsi="宋体" w:cs="宋体"/>
          <w:lang w:val="zh-CN"/>
        </w:rPr>
        <w:t>。</w:t>
      </w:r>
    </w:p>
    <w:p>
      <w:pPr>
        <w:spacing w:line="400" w:lineRule="exact"/>
        <w:rPr>
          <w:rFonts w:ascii="宋体" w:hAnsi="宋体" w:cs="宋体"/>
          <w:highlight w:val="none"/>
        </w:rPr>
      </w:pPr>
      <w:r>
        <w:rPr>
          <w:rFonts w:hint="eastAsia" w:ascii="宋体" w:hAnsi="宋体" w:cs="宋体"/>
          <w:highlight w:val="none"/>
        </w:rPr>
        <w:t>售价：100元/份。</w:t>
      </w:r>
    </w:p>
    <w:p>
      <w:pPr>
        <w:spacing w:line="400" w:lineRule="exact"/>
        <w:rPr>
          <w:rFonts w:ascii="宋体" w:hAnsi="宋体" w:cs="宋体"/>
          <w:b/>
          <w:bCs/>
        </w:rPr>
      </w:pPr>
      <w:bookmarkStart w:id="12" w:name="_Toc35393801"/>
      <w:bookmarkStart w:id="13" w:name="_Toc28359015"/>
      <w:bookmarkStart w:id="14" w:name="_Toc35393632"/>
      <w:bookmarkStart w:id="15" w:name="_Toc28359092"/>
      <w:r>
        <w:rPr>
          <w:rFonts w:hint="eastAsia" w:ascii="宋体" w:hAnsi="宋体" w:cs="宋体"/>
          <w:b/>
          <w:bCs/>
        </w:rPr>
        <w:t>四、响应文件提交</w:t>
      </w:r>
      <w:bookmarkEnd w:id="12"/>
      <w:bookmarkEnd w:id="13"/>
      <w:bookmarkEnd w:id="14"/>
      <w:bookmarkEnd w:id="15"/>
    </w:p>
    <w:p>
      <w:pPr>
        <w:spacing w:line="400" w:lineRule="exact"/>
        <w:rPr>
          <w:rFonts w:ascii="宋体" w:hAnsi="宋体" w:cs="宋体"/>
        </w:rPr>
      </w:pPr>
      <w:r>
        <w:rPr>
          <w:rFonts w:hint="eastAsia" w:ascii="宋体" w:hAnsi="宋体" w:cs="宋体"/>
        </w:rPr>
        <w:t>截止时间：2022年0</w:t>
      </w:r>
      <w:r>
        <w:rPr>
          <w:rFonts w:hint="eastAsia" w:ascii="宋体" w:hAnsi="宋体" w:cs="宋体"/>
          <w:lang w:val="en-US" w:eastAsia="zh-CN"/>
        </w:rPr>
        <w:t>6</w:t>
      </w:r>
      <w:r>
        <w:rPr>
          <w:rFonts w:hint="eastAsia" w:ascii="宋体" w:hAnsi="宋体" w:cs="宋体"/>
          <w:highlight w:val="none"/>
        </w:rPr>
        <w:t>月</w:t>
      </w:r>
      <w:r>
        <w:rPr>
          <w:rFonts w:hint="eastAsia" w:ascii="宋体" w:hAnsi="宋体" w:cs="宋体"/>
          <w:highlight w:val="none"/>
          <w:lang w:val="en-US" w:eastAsia="zh-CN"/>
        </w:rPr>
        <w:t>07</w:t>
      </w:r>
      <w:r>
        <w:rPr>
          <w:rFonts w:hint="eastAsia" w:ascii="宋体" w:hAnsi="宋体" w:cs="宋体"/>
          <w:highlight w:val="none"/>
        </w:rPr>
        <w:t>日</w:t>
      </w:r>
      <w:r>
        <w:rPr>
          <w:rFonts w:hint="eastAsia" w:ascii="宋体" w:hAnsi="宋体" w:cs="宋体"/>
          <w:highlight w:val="none"/>
          <w:lang w:val="en-US" w:eastAsia="zh-CN"/>
        </w:rPr>
        <w:t>15</w:t>
      </w:r>
      <w:r>
        <w:rPr>
          <w:rFonts w:hint="eastAsia" w:ascii="宋体" w:hAnsi="宋体" w:cs="宋体"/>
          <w:highlight w:val="none"/>
        </w:rPr>
        <w:t>点</w:t>
      </w:r>
      <w:r>
        <w:rPr>
          <w:rFonts w:hint="eastAsia" w:ascii="宋体" w:hAnsi="宋体" w:cs="宋体"/>
          <w:highlight w:val="none"/>
          <w:lang w:val="en-US" w:eastAsia="zh-CN"/>
        </w:rPr>
        <w:t>00</w:t>
      </w:r>
      <w:r>
        <w:rPr>
          <w:rFonts w:hint="eastAsia" w:ascii="宋体" w:hAnsi="宋体" w:cs="宋体"/>
        </w:rPr>
        <w:t>分（北京时间）</w:t>
      </w:r>
    </w:p>
    <w:p>
      <w:pPr>
        <w:spacing w:line="400" w:lineRule="exact"/>
        <w:rPr>
          <w:rFonts w:ascii="宋体" w:hAnsi="宋体" w:cs="宋体"/>
        </w:rPr>
      </w:pPr>
      <w:r>
        <w:rPr>
          <w:rFonts w:hint="eastAsia" w:ascii="宋体" w:hAnsi="宋体" w:cs="宋体"/>
        </w:rPr>
        <w:t>地点：</w:t>
      </w:r>
      <w:r>
        <w:rPr>
          <w:rFonts w:hint="eastAsia" w:ascii="宋体" w:hAnsi="宋体" w:cs="宋体"/>
          <w:lang w:eastAsia="zh-CN"/>
        </w:rPr>
        <w:t>南京市建邺区云龙山路100号信安大厦B座506</w:t>
      </w:r>
    </w:p>
    <w:p>
      <w:pPr>
        <w:spacing w:line="400" w:lineRule="exact"/>
        <w:rPr>
          <w:rFonts w:ascii="宋体" w:hAnsi="宋体" w:cs="宋体"/>
          <w:b/>
          <w:bCs/>
        </w:rPr>
      </w:pPr>
      <w:bookmarkStart w:id="16" w:name="_Toc28359093"/>
      <w:bookmarkStart w:id="17" w:name="_Toc28359016"/>
      <w:bookmarkStart w:id="18" w:name="_Toc35393633"/>
      <w:bookmarkStart w:id="19" w:name="_Toc35393802"/>
      <w:r>
        <w:rPr>
          <w:rFonts w:hint="eastAsia" w:ascii="宋体" w:hAnsi="宋体" w:cs="宋体"/>
          <w:b/>
          <w:bCs/>
        </w:rPr>
        <w:t>五、开启</w:t>
      </w:r>
      <w:bookmarkEnd w:id="16"/>
      <w:bookmarkEnd w:id="17"/>
      <w:bookmarkEnd w:id="18"/>
      <w:bookmarkEnd w:id="19"/>
    </w:p>
    <w:p>
      <w:pPr>
        <w:spacing w:line="400" w:lineRule="exact"/>
        <w:rPr>
          <w:rFonts w:ascii="宋体" w:hAnsi="宋体" w:cs="宋体"/>
        </w:rPr>
      </w:pPr>
      <w:r>
        <w:rPr>
          <w:rFonts w:hint="eastAsia" w:ascii="宋体" w:hAnsi="宋体" w:cs="宋体"/>
        </w:rPr>
        <w:t>时间：2022年</w:t>
      </w:r>
      <w:r>
        <w:rPr>
          <w:rFonts w:hint="eastAsia" w:ascii="宋体" w:hAnsi="宋体" w:cs="宋体"/>
          <w:lang w:val="en-US" w:eastAsia="zh-CN"/>
        </w:rPr>
        <w:t>06</w:t>
      </w:r>
      <w:r>
        <w:rPr>
          <w:rFonts w:hint="eastAsia" w:ascii="宋体" w:hAnsi="宋体" w:cs="宋体"/>
        </w:rPr>
        <w:t>月</w:t>
      </w:r>
      <w:r>
        <w:rPr>
          <w:rFonts w:hint="eastAsia" w:ascii="宋体" w:hAnsi="宋体" w:cs="宋体"/>
          <w:highlight w:val="none"/>
          <w:lang w:val="en-US" w:eastAsia="zh-CN"/>
        </w:rPr>
        <w:t>07</w:t>
      </w:r>
      <w:r>
        <w:rPr>
          <w:rFonts w:hint="eastAsia" w:ascii="宋体" w:hAnsi="宋体" w:cs="宋体"/>
          <w:highlight w:val="none"/>
        </w:rPr>
        <w:t>日</w:t>
      </w:r>
      <w:r>
        <w:rPr>
          <w:rFonts w:hint="eastAsia" w:ascii="宋体" w:hAnsi="宋体" w:cs="宋体"/>
          <w:highlight w:val="none"/>
          <w:lang w:val="en-US" w:eastAsia="zh-CN"/>
        </w:rPr>
        <w:t>15</w:t>
      </w:r>
      <w:r>
        <w:rPr>
          <w:rFonts w:hint="eastAsia" w:ascii="宋体" w:hAnsi="宋体" w:cs="宋体"/>
          <w:highlight w:val="none"/>
        </w:rPr>
        <w:t>点</w:t>
      </w:r>
      <w:r>
        <w:rPr>
          <w:rFonts w:hint="eastAsia" w:ascii="宋体" w:hAnsi="宋体" w:cs="宋体"/>
          <w:highlight w:val="none"/>
          <w:lang w:val="en-US" w:eastAsia="zh-CN"/>
        </w:rPr>
        <w:t>00</w:t>
      </w:r>
      <w:r>
        <w:rPr>
          <w:rFonts w:hint="eastAsia" w:ascii="宋体" w:hAnsi="宋体" w:cs="宋体"/>
          <w:highlight w:val="none"/>
        </w:rPr>
        <w:t>分（北</w:t>
      </w:r>
      <w:r>
        <w:rPr>
          <w:rFonts w:hint="eastAsia" w:ascii="宋体" w:hAnsi="宋体" w:cs="宋体"/>
        </w:rPr>
        <w:t>京时间）</w:t>
      </w:r>
    </w:p>
    <w:p>
      <w:pPr>
        <w:spacing w:line="400" w:lineRule="exact"/>
        <w:rPr>
          <w:rFonts w:ascii="宋体" w:hAnsi="宋体" w:cs="宋体"/>
        </w:rPr>
      </w:pPr>
      <w:r>
        <w:rPr>
          <w:rFonts w:hint="eastAsia" w:ascii="宋体" w:hAnsi="宋体" w:cs="宋体"/>
        </w:rPr>
        <w:t>地点：</w:t>
      </w:r>
      <w:r>
        <w:rPr>
          <w:rFonts w:hint="eastAsia" w:ascii="宋体" w:hAnsi="宋体" w:cs="宋体"/>
          <w:lang w:eastAsia="zh-CN"/>
        </w:rPr>
        <w:t>南京市建邺区云龙山路100号信安大厦B座506</w:t>
      </w:r>
    </w:p>
    <w:p>
      <w:pPr>
        <w:spacing w:line="400" w:lineRule="exact"/>
        <w:rPr>
          <w:rFonts w:ascii="宋体" w:hAnsi="宋体" w:cs="宋体"/>
          <w:b/>
          <w:bCs/>
        </w:rPr>
      </w:pPr>
      <w:bookmarkStart w:id="20" w:name="_Toc28359094"/>
      <w:bookmarkStart w:id="21" w:name="_Toc28359017"/>
      <w:bookmarkStart w:id="22" w:name="_Toc35393803"/>
      <w:bookmarkStart w:id="23" w:name="_Toc35393634"/>
      <w:r>
        <w:rPr>
          <w:rFonts w:hint="eastAsia" w:ascii="宋体" w:hAnsi="宋体" w:cs="宋体"/>
          <w:b/>
          <w:bCs/>
        </w:rPr>
        <w:t>六、公告期限</w:t>
      </w:r>
      <w:bookmarkEnd w:id="20"/>
      <w:bookmarkEnd w:id="21"/>
      <w:bookmarkEnd w:id="22"/>
      <w:bookmarkEnd w:id="23"/>
    </w:p>
    <w:p>
      <w:pPr>
        <w:spacing w:line="400" w:lineRule="exact"/>
        <w:rPr>
          <w:rFonts w:ascii="宋体" w:hAnsi="宋体" w:cs="宋体"/>
        </w:rPr>
      </w:pPr>
      <w:r>
        <w:rPr>
          <w:rFonts w:hint="eastAsia" w:ascii="宋体" w:hAnsi="宋体" w:cs="宋体"/>
        </w:rPr>
        <w:t>自本公告发布之日起</w:t>
      </w:r>
      <w:r>
        <w:rPr>
          <w:rFonts w:ascii="宋体" w:hAnsi="宋体" w:cs="宋体"/>
        </w:rPr>
        <w:t>5</w:t>
      </w:r>
      <w:r>
        <w:rPr>
          <w:rFonts w:hint="eastAsia" w:ascii="宋体" w:hAnsi="宋体" w:cs="宋体"/>
        </w:rPr>
        <w:t>个工作日。</w:t>
      </w:r>
    </w:p>
    <w:p>
      <w:pPr>
        <w:spacing w:line="400" w:lineRule="exact"/>
        <w:rPr>
          <w:rFonts w:ascii="宋体" w:hAnsi="宋体" w:cs="宋体"/>
          <w:b/>
          <w:bCs/>
        </w:rPr>
      </w:pPr>
      <w:bookmarkStart w:id="24" w:name="_Toc35393635"/>
      <w:bookmarkStart w:id="25" w:name="_Toc35393804"/>
      <w:r>
        <w:rPr>
          <w:rFonts w:hint="eastAsia" w:ascii="宋体" w:hAnsi="宋体" w:cs="宋体"/>
          <w:b/>
          <w:bCs/>
        </w:rPr>
        <w:t>七、其他补充事宜</w:t>
      </w:r>
      <w:bookmarkEnd w:id="24"/>
      <w:bookmarkEnd w:id="25"/>
    </w:p>
    <w:p>
      <w:pPr>
        <w:spacing w:line="400" w:lineRule="exact"/>
        <w:rPr>
          <w:rFonts w:ascii="宋体" w:hAnsi="宋体" w:cs="宋体"/>
        </w:rPr>
      </w:pPr>
      <w:r>
        <w:rPr>
          <w:rFonts w:ascii="宋体" w:hAnsi="宋体" w:cs="宋体"/>
        </w:rPr>
        <w:t>7.</w:t>
      </w:r>
      <w:r>
        <w:rPr>
          <w:rFonts w:hint="eastAsia" w:ascii="宋体" w:hAnsi="宋体" w:cs="宋体"/>
        </w:rPr>
        <w:t xml:space="preserve">1拒绝下述供应商参加本次采购活动： </w:t>
      </w:r>
    </w:p>
    <w:p>
      <w:pPr>
        <w:spacing w:line="400" w:lineRule="exact"/>
        <w:rPr>
          <w:rFonts w:ascii="宋体" w:hAnsi="宋体" w:cs="宋体"/>
        </w:rPr>
      </w:pPr>
      <w:r>
        <w:rPr>
          <w:rFonts w:hint="eastAsia" w:ascii="宋体" w:hAnsi="宋体" w:cs="宋体"/>
        </w:rPr>
        <w:t>（1）供应商单位负责人为同一人或者存在直接控股、管理关系的不同供应商，不得参加同一合同项下的政府采购活动。</w:t>
      </w:r>
    </w:p>
    <w:p>
      <w:pPr>
        <w:spacing w:line="400" w:lineRule="exact"/>
        <w:rPr>
          <w:rFonts w:ascii="宋体" w:hAnsi="宋体" w:cs="宋体"/>
        </w:rPr>
      </w:pPr>
      <w:r>
        <w:rPr>
          <w:rFonts w:hint="eastAsia" w:ascii="宋体" w:hAnsi="宋体" w:cs="宋体"/>
        </w:rPr>
        <w:t>（2）凡为采购项目提供整体设计、规范编制或者项目管理、监理、检测等服务的供应商，不得再参加本项目的采购活动。</w:t>
      </w:r>
    </w:p>
    <w:p>
      <w:pPr>
        <w:spacing w:line="400" w:lineRule="exact"/>
        <w:rPr>
          <w:rFonts w:ascii="宋体" w:hAnsi="宋体" w:cs="宋体"/>
        </w:rPr>
      </w:pPr>
      <w:r>
        <w:rPr>
          <w:rFonts w:hint="eastAsia" w:ascii="宋体" w:hAnsi="宋体" w:cs="宋体"/>
        </w:rPr>
        <w:t>（3）供应商被“信用中国”网站(www.creditchina.gov.cn)、“中国政府采购网”(www.ccgp.gov.cn) 列入失信被执行人、重大税收违法案件当事人名单、政府采购严重违法失信行为记录名单。</w:t>
      </w:r>
    </w:p>
    <w:p>
      <w:pPr>
        <w:spacing w:line="400" w:lineRule="exact"/>
        <w:rPr>
          <w:rFonts w:ascii="宋体" w:hAnsi="宋体" w:cs="宋体"/>
          <w:b/>
        </w:rPr>
      </w:pPr>
      <w:r>
        <w:rPr>
          <w:rFonts w:hint="eastAsia" w:ascii="宋体" w:hAnsi="宋体" w:cs="宋体"/>
          <w:b/>
        </w:rPr>
        <w:t>（4）供应商未提供《南京市政府采购供应商信用记录表暨信用承诺书》。</w:t>
      </w:r>
    </w:p>
    <w:p>
      <w:pPr>
        <w:spacing w:line="400" w:lineRule="exact"/>
        <w:rPr>
          <w:rFonts w:ascii="宋体" w:hAnsi="宋体" w:cs="宋体"/>
        </w:rPr>
      </w:pPr>
      <w:bookmarkStart w:id="26" w:name="_Toc28359018"/>
      <w:bookmarkStart w:id="27" w:name="_Toc28359095"/>
      <w:bookmarkStart w:id="28" w:name="_Toc35393805"/>
      <w:bookmarkStart w:id="29" w:name="_Toc35393636"/>
      <w:r>
        <w:rPr>
          <w:rFonts w:hint="eastAsia" w:ascii="宋体" w:hAnsi="宋体" w:cs="宋体"/>
        </w:rPr>
        <w:t>7.2信用体系：</w:t>
      </w:r>
    </w:p>
    <w:p>
      <w:pPr>
        <w:spacing w:line="400" w:lineRule="exact"/>
        <w:rPr>
          <w:rFonts w:ascii="宋体" w:hAnsi="宋体" w:cs="宋体"/>
        </w:rPr>
      </w:pPr>
      <w:r>
        <w:rPr>
          <w:rFonts w:hint="eastAsia" w:ascii="宋体" w:hAnsi="宋体" w:cs="宋体"/>
        </w:rPr>
        <w:t>根据《南京市政府采购供应商信</w:t>
      </w:r>
      <w:bookmarkStart w:id="67" w:name="_GoBack"/>
      <w:bookmarkEnd w:id="67"/>
      <w:r>
        <w:rPr>
          <w:rFonts w:hint="eastAsia" w:ascii="宋体" w:hAnsi="宋体" w:cs="宋体"/>
        </w:rPr>
        <w:t>用管理工作暂行办法》（宁财规[2018]10号）有关规定，凡在南京地区参加政府采购活动的供应商，应当事先登陆“信用南京”（www.njcredit.gov.cn）或“南京公共采购信息网”</w:t>
      </w:r>
      <w:r>
        <w:rPr>
          <w:rFonts w:hint="eastAsia" w:ascii="宋体" w:hAnsi="宋体" w:cs="宋体"/>
          <w:highlight w:val="none"/>
        </w:rPr>
        <w:t>（njg</w:t>
      </w:r>
      <w:r>
        <w:rPr>
          <w:rFonts w:hint="eastAsia" w:ascii="宋体" w:hAnsi="宋体" w:cs="宋体"/>
          <w:highlight w:val="none"/>
          <w:lang w:val="en-US" w:eastAsia="zh-CN"/>
        </w:rPr>
        <w:t>c</w:t>
      </w:r>
      <w:r>
        <w:rPr>
          <w:rFonts w:hint="eastAsia" w:ascii="宋体" w:hAnsi="宋体" w:cs="宋体"/>
          <w:highlight w:val="none"/>
        </w:rPr>
        <w:t>.</w:t>
      </w:r>
      <w:r>
        <w:rPr>
          <w:rFonts w:hint="eastAsia" w:ascii="宋体" w:hAnsi="宋体" w:cs="宋体"/>
          <w:highlight w:val="none"/>
          <w:lang w:val="en-US" w:eastAsia="zh-CN"/>
        </w:rPr>
        <w:t>jfh</w:t>
      </w:r>
      <w:r>
        <w:rPr>
          <w:rFonts w:hint="eastAsia" w:ascii="宋体" w:hAnsi="宋体" w:cs="宋体"/>
          <w:highlight w:val="none"/>
        </w:rPr>
        <w:t>.c</w:t>
      </w:r>
      <w:r>
        <w:rPr>
          <w:rFonts w:hint="eastAsia" w:ascii="宋体" w:hAnsi="宋体" w:cs="宋体"/>
          <w:highlight w:val="none"/>
          <w:lang w:val="en-US" w:eastAsia="zh-CN"/>
        </w:rPr>
        <w:t>om</w:t>
      </w:r>
      <w:r>
        <w:rPr>
          <w:rFonts w:hint="eastAsia" w:ascii="宋体" w:hAnsi="宋体" w:cs="宋体"/>
          <w:highlight w:val="none"/>
        </w:rPr>
        <w:t>）</w:t>
      </w:r>
      <w:r>
        <w:rPr>
          <w:rFonts w:hint="eastAsia" w:ascii="宋体" w:hAnsi="宋体" w:cs="宋体"/>
        </w:rPr>
        <w:t>主页“政府采购供应商诚信档案”栏目进行注册登记。由于特殊原因未及时注册的供应商可先行获取磋商文件，但必须在提交投标（响应）文件截止日2天前办理登记注册手续。</w:t>
      </w:r>
    </w:p>
    <w:p>
      <w:pPr>
        <w:spacing w:line="400" w:lineRule="exact"/>
        <w:rPr>
          <w:rFonts w:ascii="宋体" w:hAnsi="宋体" w:cs="宋体"/>
        </w:rPr>
      </w:pPr>
      <w:r>
        <w:rPr>
          <w:rFonts w:hint="eastAsia" w:ascii="宋体" w:hAnsi="宋体" w:cs="宋体"/>
        </w:rPr>
        <w:t xml:space="preserve">供应商申请网上注册的，应当按以下程序进行： </w:t>
      </w:r>
    </w:p>
    <w:p>
      <w:pPr>
        <w:spacing w:line="400" w:lineRule="exact"/>
        <w:rPr>
          <w:rFonts w:ascii="宋体" w:hAnsi="宋体" w:cs="宋体"/>
        </w:rPr>
      </w:pPr>
      <w:r>
        <w:rPr>
          <w:rFonts w:hint="eastAsia" w:ascii="宋体" w:hAnsi="宋体" w:cs="宋体"/>
        </w:rPr>
        <w:t>（1）登陆“信用南京”或“南京公共采购信息网”网站，点击“政府采购供应商诚信档案”图标，在弹出的用户登录界面，点击“新用户注册”；</w:t>
      </w:r>
    </w:p>
    <w:p>
      <w:pPr>
        <w:spacing w:line="400" w:lineRule="exact"/>
        <w:rPr>
          <w:rFonts w:ascii="宋体" w:hAnsi="宋体" w:cs="宋体"/>
        </w:rPr>
      </w:pPr>
      <w:r>
        <w:rPr>
          <w:rFonts w:hint="eastAsia" w:ascii="宋体" w:hAnsi="宋体" w:cs="宋体"/>
        </w:rPr>
        <w:t>（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pPr>
        <w:spacing w:line="400" w:lineRule="exact"/>
        <w:rPr>
          <w:rFonts w:ascii="宋体" w:hAnsi="宋体" w:cs="宋体"/>
        </w:rPr>
      </w:pPr>
      <w:r>
        <w:rPr>
          <w:rFonts w:hint="eastAsia" w:ascii="宋体" w:hAnsi="宋体" w:cs="宋体"/>
        </w:rPr>
        <w:t>（3）注册成功后，供应商参加本次政府采购活动时，在磋商文件发布之日起至递交响应文件截止日前，应先登录“信用南京”在线打印其“</w:t>
      </w:r>
      <w:r>
        <w:rPr>
          <w:rFonts w:hint="eastAsia" w:ascii="宋体" w:hAnsi="宋体" w:cs="宋体"/>
          <w:lang w:val="zh-CN"/>
        </w:rPr>
        <w:t>南京市政府采购供应商信用记录表暨信用承诺书</w:t>
      </w:r>
      <w:r>
        <w:rPr>
          <w:rFonts w:hint="eastAsia" w:ascii="宋体" w:hAnsi="宋体" w:cs="宋体"/>
        </w:rPr>
        <w:t>”，经法定代表人签名盖章后作为响应文件的组成部分。“南京市政府采购供应商信用记录表暨信用承诺书”是其参加本次政府采购活动的必备材料。</w:t>
      </w:r>
    </w:p>
    <w:p>
      <w:pPr>
        <w:spacing w:line="400" w:lineRule="exact"/>
        <w:rPr>
          <w:rFonts w:ascii="宋体" w:hAnsi="宋体" w:cs="宋体"/>
        </w:rPr>
      </w:pPr>
      <w:r>
        <w:rPr>
          <w:rFonts w:hint="eastAsia" w:ascii="宋体" w:hAnsi="宋体" w:cs="宋体"/>
        </w:rPr>
        <w:t>（4）“南京市政府采购供应商信用记录表暨信用承诺书”一式两份，一份装订在响应文件中，一份用封套单独加以密封，并在封套上注明“信用记录表”字样，随响应文件一并递交。未按上述要求提供信用记录表的，响应文件将被拒绝接收。</w:t>
      </w:r>
    </w:p>
    <w:p>
      <w:pPr>
        <w:spacing w:line="400" w:lineRule="exact"/>
        <w:rPr>
          <w:rFonts w:ascii="宋体" w:hAnsi="宋体" w:cs="宋体"/>
        </w:rPr>
      </w:pPr>
      <w:r>
        <w:rPr>
          <w:rFonts w:hint="eastAsia" w:ascii="宋体" w:hAnsi="宋体" w:cs="宋体"/>
        </w:rPr>
        <w:t xml:space="preserve">南京市政府采购供应商诚信档案管理系统客服电话：025-52718366；供应商可就用户注册与打印“南京市政府采购供应商信用记录表”等事宜进行咨询。 </w:t>
      </w:r>
    </w:p>
    <w:p>
      <w:pPr>
        <w:spacing w:line="400" w:lineRule="exact"/>
        <w:rPr>
          <w:rFonts w:ascii="宋体" w:hAnsi="宋体" w:cs="宋体"/>
        </w:rPr>
      </w:pPr>
      <w:r>
        <w:rPr>
          <w:rFonts w:hint="eastAsia" w:ascii="宋体" w:hAnsi="宋体" w:cs="宋体"/>
        </w:rPr>
        <w:t>7.3集中考察现场或答疑：采购人不统一组织现场踏勘，各供应商可在获取磋商文件后投标截止时间前自行踏勘现场。请各供应商务必对做事文件进行仔细认真阅读，在随后的采购中，对磋商文件所作出的推论、解释和结论及由此造成的后果由供应商负责。</w:t>
      </w:r>
    </w:p>
    <w:p>
      <w:pPr>
        <w:spacing w:line="400" w:lineRule="exact"/>
        <w:rPr>
          <w:rFonts w:ascii="宋体" w:hAnsi="宋体" w:cs="宋体"/>
        </w:rPr>
      </w:pPr>
      <w:r>
        <w:rPr>
          <w:rFonts w:hint="eastAsia" w:ascii="宋体" w:hAnsi="宋体" w:cs="宋体"/>
        </w:rPr>
        <w:t>7.4响应文件份数：</w:t>
      </w:r>
      <w:r>
        <w:rPr>
          <w:rFonts w:hint="eastAsia" w:cs="宋体"/>
          <w:bCs/>
        </w:rPr>
        <w:t>正本壹份、副本肆份、电子版壹份，每份响应文件须清楚标明“正本”或“副本”字样。一旦正本和副本不符，以正本为准。同时供应商应提供电子文档，电子版须为投标文件盖公章（红章）正本的</w:t>
      </w:r>
      <w:r>
        <w:rPr>
          <w:rFonts w:cs="宋体"/>
          <w:bCs/>
        </w:rPr>
        <w:t>PDF</w:t>
      </w:r>
      <w:r>
        <w:rPr>
          <w:rFonts w:hint="eastAsia" w:cs="宋体"/>
          <w:bCs/>
        </w:rPr>
        <w:t>扫描件，扫描件内容应与纸质文件完全一致，文件名建议修改为公司名</w:t>
      </w:r>
      <w:r>
        <w:rPr>
          <w:rFonts w:cs="宋体"/>
          <w:bCs/>
        </w:rPr>
        <w:t>+</w:t>
      </w:r>
      <w:r>
        <w:rPr>
          <w:rFonts w:hint="eastAsia" w:cs="宋体"/>
          <w:bCs/>
        </w:rPr>
        <w:t>项目编号简写。电子文档用于存档，以</w:t>
      </w:r>
      <w:r>
        <w:rPr>
          <w:rFonts w:cs="宋体"/>
          <w:bCs/>
        </w:rPr>
        <w:t>U</w:t>
      </w:r>
      <w:r>
        <w:rPr>
          <w:rFonts w:hint="eastAsia" w:cs="宋体"/>
          <w:bCs/>
        </w:rPr>
        <w:t>盘（请勿提交刻录光盘）形式递交，当电子版文件和纸质正本文件不一致时，以纸质正本文件为准。</w:t>
      </w:r>
    </w:p>
    <w:p>
      <w:pPr>
        <w:spacing w:line="400" w:lineRule="exact"/>
        <w:rPr>
          <w:rFonts w:ascii="宋体" w:hAnsi="宋体" w:cs="宋体"/>
          <w:lang w:val="zh-CN"/>
        </w:rPr>
      </w:pPr>
      <w:r>
        <w:rPr>
          <w:rFonts w:ascii="宋体" w:hAnsi="宋体" w:cs="宋体"/>
        </w:rPr>
        <w:t>7.5</w:t>
      </w:r>
      <w:r>
        <w:rPr>
          <w:rFonts w:hint="eastAsia" w:ascii="宋体" w:hAnsi="宋体" w:cs="宋体"/>
          <w:lang w:val="zh-CN"/>
        </w:rPr>
        <w:t>本项目不收取投标保证金。</w:t>
      </w:r>
    </w:p>
    <w:p>
      <w:pPr>
        <w:spacing w:line="400" w:lineRule="exact"/>
        <w:rPr>
          <w:rFonts w:ascii="宋体" w:hAnsi="宋体" w:cs="宋体"/>
          <w:b/>
          <w:bCs/>
        </w:rPr>
      </w:pPr>
      <w:r>
        <w:rPr>
          <w:rFonts w:hint="eastAsia" w:ascii="宋体" w:hAnsi="宋体" w:cs="宋体"/>
          <w:b/>
          <w:bCs/>
        </w:rPr>
        <w:t>八、凡对本次采购提出询问，请按以下方式联系</w:t>
      </w:r>
      <w:bookmarkEnd w:id="26"/>
      <w:bookmarkEnd w:id="27"/>
      <w:bookmarkEnd w:id="28"/>
      <w:bookmarkEnd w:id="29"/>
    </w:p>
    <w:p>
      <w:pPr>
        <w:spacing w:line="400" w:lineRule="exact"/>
        <w:rPr>
          <w:rFonts w:ascii="宋体" w:hAnsi="宋体" w:cs="宋体"/>
        </w:rPr>
      </w:pPr>
      <w:bookmarkStart w:id="30" w:name="_Toc28359019"/>
      <w:bookmarkStart w:id="31" w:name="_Toc35393637"/>
      <w:bookmarkStart w:id="32" w:name="_Toc35393806"/>
      <w:bookmarkStart w:id="33" w:name="_Toc28359096"/>
      <w:r>
        <w:rPr>
          <w:rFonts w:ascii="宋体" w:hAnsi="宋体" w:cs="宋体"/>
        </w:rPr>
        <w:t>8.</w:t>
      </w:r>
      <w:r>
        <w:rPr>
          <w:rFonts w:hint="eastAsia" w:ascii="宋体" w:hAnsi="宋体" w:cs="宋体"/>
        </w:rPr>
        <w:t>1.采购人信息</w:t>
      </w:r>
      <w:bookmarkEnd w:id="30"/>
      <w:bookmarkEnd w:id="31"/>
      <w:bookmarkEnd w:id="32"/>
      <w:bookmarkEnd w:id="33"/>
    </w:p>
    <w:p>
      <w:pPr>
        <w:spacing w:line="400" w:lineRule="exact"/>
        <w:rPr>
          <w:rFonts w:ascii="宋体" w:hAnsi="宋体" w:cs="宋体"/>
        </w:rPr>
      </w:pPr>
      <w:r>
        <w:rPr>
          <w:rFonts w:hint="eastAsia" w:ascii="宋体" w:hAnsi="宋体" w:cs="宋体"/>
        </w:rPr>
        <w:t>名    称：南京市浦口区人民政府沿江街道办事处　</w:t>
      </w:r>
    </w:p>
    <w:p>
      <w:pPr>
        <w:spacing w:line="400" w:lineRule="exact"/>
        <w:rPr>
          <w:rFonts w:ascii="宋体" w:hAnsi="宋体" w:cs="宋体"/>
        </w:rPr>
      </w:pPr>
      <w:r>
        <w:rPr>
          <w:rFonts w:hint="eastAsia" w:ascii="宋体" w:hAnsi="宋体" w:cs="宋体"/>
        </w:rPr>
        <w:t>地    址：</w:t>
      </w:r>
      <w:r>
        <w:rPr>
          <w:rFonts w:hint="eastAsia" w:ascii="宋体" w:hAnsi="宋体" w:cs="宋体"/>
          <w:lang w:eastAsia="zh-CN"/>
        </w:rPr>
        <w:t>南京市</w:t>
      </w:r>
      <w:r>
        <w:rPr>
          <w:rFonts w:hint="default" w:ascii="宋体" w:hAnsi="宋体" w:cs="宋体"/>
        </w:rPr>
        <w:t>江北新区天华东路89号</w:t>
      </w:r>
      <w:r>
        <w:rPr>
          <w:rFonts w:hint="eastAsia" w:ascii="宋体" w:hAnsi="宋体" w:cs="宋体"/>
        </w:rPr>
        <w:t>　　</w:t>
      </w:r>
    </w:p>
    <w:p>
      <w:pPr>
        <w:spacing w:line="400" w:lineRule="exact"/>
        <w:rPr>
          <w:rFonts w:ascii="宋体" w:hAnsi="宋体" w:cs="宋体"/>
        </w:rPr>
      </w:pPr>
      <w:r>
        <w:rPr>
          <w:rFonts w:hint="eastAsia" w:ascii="宋体" w:hAnsi="宋体" w:cs="宋体"/>
        </w:rPr>
        <w:t xml:space="preserve">联系方式：025-58557241                   </w:t>
      </w:r>
    </w:p>
    <w:p>
      <w:pPr>
        <w:spacing w:line="400" w:lineRule="exact"/>
        <w:rPr>
          <w:rFonts w:ascii="宋体" w:hAnsi="宋体" w:cs="宋体"/>
        </w:rPr>
      </w:pPr>
      <w:bookmarkStart w:id="34" w:name="_Toc35393638"/>
      <w:bookmarkStart w:id="35" w:name="_Toc28359097"/>
      <w:bookmarkStart w:id="36" w:name="_Toc35393807"/>
      <w:bookmarkStart w:id="37" w:name="_Toc28359020"/>
      <w:r>
        <w:rPr>
          <w:rFonts w:ascii="宋体" w:hAnsi="宋体" w:cs="宋体"/>
        </w:rPr>
        <w:t>8.</w:t>
      </w:r>
      <w:r>
        <w:rPr>
          <w:rFonts w:hint="eastAsia" w:ascii="宋体" w:hAnsi="宋体" w:cs="宋体"/>
        </w:rPr>
        <w:t>2.采购代理机构信息</w:t>
      </w:r>
      <w:bookmarkEnd w:id="34"/>
      <w:bookmarkEnd w:id="35"/>
      <w:bookmarkEnd w:id="36"/>
      <w:bookmarkEnd w:id="37"/>
    </w:p>
    <w:p>
      <w:pPr>
        <w:spacing w:line="400" w:lineRule="exact"/>
        <w:rPr>
          <w:rFonts w:ascii="宋体" w:hAnsi="宋体" w:cs="宋体"/>
        </w:rPr>
      </w:pPr>
      <w:r>
        <w:rPr>
          <w:rFonts w:hint="eastAsia" w:ascii="宋体" w:hAnsi="宋体" w:cs="宋体"/>
        </w:rPr>
        <w:t>名    称：</w:t>
      </w:r>
      <w:r>
        <w:rPr>
          <w:rFonts w:hint="eastAsia" w:ascii="宋体" w:hAnsi="宋体" w:cs="宋体"/>
          <w:lang w:eastAsia="zh-CN"/>
        </w:rPr>
        <w:t>苏合邦筑工程咨询集团股份有限公司</w:t>
      </w:r>
      <w:r>
        <w:rPr>
          <w:rFonts w:hint="eastAsia" w:ascii="宋体" w:hAnsi="宋体" w:cs="宋体"/>
        </w:rPr>
        <w:t xml:space="preserve">     　　</w:t>
      </w:r>
    </w:p>
    <w:p>
      <w:pPr>
        <w:spacing w:line="400" w:lineRule="exact"/>
        <w:rPr>
          <w:rFonts w:ascii="宋体" w:hAnsi="宋体" w:cs="宋体"/>
        </w:rPr>
      </w:pPr>
      <w:r>
        <w:rPr>
          <w:rFonts w:hint="eastAsia" w:ascii="宋体" w:hAnsi="宋体" w:cs="宋体"/>
        </w:rPr>
        <w:t>地　　址：</w:t>
      </w:r>
      <w:r>
        <w:rPr>
          <w:rFonts w:hint="eastAsia" w:ascii="宋体" w:hAnsi="宋体" w:cs="宋体"/>
          <w:lang w:eastAsia="zh-CN"/>
        </w:rPr>
        <w:t>南京市建邺区云龙山路100号信安大厦B座506</w:t>
      </w:r>
      <w:r>
        <w:rPr>
          <w:rFonts w:hint="eastAsia" w:ascii="宋体" w:hAnsi="宋体" w:cs="宋体"/>
        </w:rPr>
        <w:t xml:space="preserve">  </w:t>
      </w:r>
      <w:r>
        <w:rPr>
          <w:rFonts w:hint="eastAsia" w:ascii="宋体" w:hAnsi="宋体" w:cs="宋体"/>
          <w:lang w:val="zh-CN"/>
        </w:rPr>
        <w:t>　</w:t>
      </w:r>
      <w:r>
        <w:rPr>
          <w:rFonts w:hint="eastAsia" w:ascii="宋体" w:hAnsi="宋体" w:cs="宋体"/>
        </w:rPr>
        <w:t>　</w:t>
      </w:r>
    </w:p>
    <w:p>
      <w:pPr>
        <w:spacing w:line="400" w:lineRule="exact"/>
        <w:rPr>
          <w:rFonts w:ascii="宋体" w:hAnsi="宋体" w:cs="宋体"/>
        </w:rPr>
      </w:pPr>
      <w:r>
        <w:rPr>
          <w:rFonts w:hint="eastAsia" w:ascii="宋体" w:hAnsi="宋体" w:cs="宋体"/>
        </w:rPr>
        <w:t>联系方式：</w:t>
      </w:r>
      <w:r>
        <w:rPr>
          <w:rFonts w:hint="eastAsia" w:ascii="宋体" w:hAnsi="宋体" w:cs="宋体"/>
          <w:lang w:eastAsia="zh-CN"/>
        </w:rPr>
        <w:t>13167265338</w:t>
      </w:r>
      <w:r>
        <w:rPr>
          <w:rFonts w:hint="eastAsia" w:ascii="宋体" w:hAnsi="宋体" w:cs="宋体"/>
        </w:rPr>
        <w:t xml:space="preserve">              </w:t>
      </w:r>
      <w:r>
        <w:rPr>
          <w:rFonts w:hint="eastAsia" w:ascii="宋体" w:hAnsi="宋体" w:cs="宋体"/>
          <w:lang w:val="zh-CN"/>
        </w:rPr>
        <w:t>　</w:t>
      </w:r>
      <w:r>
        <w:rPr>
          <w:rFonts w:hint="eastAsia" w:ascii="宋体" w:hAnsi="宋体" w:cs="宋体"/>
        </w:rPr>
        <w:t xml:space="preserve"> 　</w:t>
      </w:r>
    </w:p>
    <w:p>
      <w:pPr>
        <w:spacing w:line="400" w:lineRule="exact"/>
        <w:rPr>
          <w:rFonts w:ascii="宋体" w:hAnsi="宋体" w:cs="宋体"/>
        </w:rPr>
      </w:pPr>
      <w:bookmarkStart w:id="38" w:name="_Toc28359021"/>
      <w:bookmarkStart w:id="39" w:name="_Toc35393639"/>
      <w:bookmarkStart w:id="40" w:name="_Toc35393808"/>
      <w:bookmarkStart w:id="41" w:name="_Toc28359098"/>
      <w:r>
        <w:rPr>
          <w:rFonts w:ascii="宋体" w:hAnsi="宋体" w:cs="宋体"/>
        </w:rPr>
        <w:t>8.</w:t>
      </w:r>
      <w:r>
        <w:rPr>
          <w:rFonts w:hint="eastAsia" w:ascii="宋体" w:hAnsi="宋体" w:cs="宋体"/>
        </w:rPr>
        <w:t>3.项目联系方式</w:t>
      </w:r>
      <w:bookmarkEnd w:id="38"/>
      <w:bookmarkEnd w:id="39"/>
      <w:bookmarkEnd w:id="40"/>
      <w:bookmarkEnd w:id="41"/>
    </w:p>
    <w:p>
      <w:pPr>
        <w:spacing w:line="400" w:lineRule="exact"/>
        <w:rPr>
          <w:rFonts w:hint="eastAsia" w:ascii="宋体" w:hAnsi="宋体" w:cs="宋体"/>
          <w:lang w:val="en-US" w:eastAsia="zh-CN"/>
        </w:rPr>
      </w:pPr>
      <w:r>
        <w:rPr>
          <w:rFonts w:hint="eastAsia" w:ascii="宋体" w:hAnsi="宋体" w:cs="宋体"/>
        </w:rPr>
        <w:t>项目联系人：</w:t>
      </w:r>
      <w:r>
        <w:rPr>
          <w:rFonts w:hint="eastAsia" w:ascii="宋体" w:hAnsi="宋体" w:cs="宋体"/>
          <w:lang w:eastAsia="zh-CN"/>
        </w:rPr>
        <w:t>季</w:t>
      </w:r>
      <w:r>
        <w:rPr>
          <w:rFonts w:hint="eastAsia" w:ascii="宋体" w:hAnsi="宋体" w:cs="宋体"/>
        </w:rPr>
        <w:t>工</w:t>
      </w:r>
      <w:r>
        <w:rPr>
          <w:rFonts w:hint="eastAsia" w:ascii="宋体" w:hAnsi="宋体" w:cs="宋体"/>
          <w:lang w:val="en-US" w:eastAsia="zh-CN"/>
        </w:rPr>
        <w:t xml:space="preserve">    </w:t>
      </w:r>
    </w:p>
    <w:p>
      <w:pPr>
        <w:spacing w:line="400" w:lineRule="exact"/>
        <w:rPr>
          <w:rFonts w:ascii="宋体" w:hAnsi="宋体" w:cs="宋体"/>
        </w:rPr>
      </w:pPr>
      <w:r>
        <w:rPr>
          <w:rFonts w:hint="eastAsia" w:ascii="宋体" w:hAnsi="宋体" w:cs="宋体"/>
        </w:rPr>
        <w:t>电　　 话：</w:t>
      </w:r>
      <w:r>
        <w:rPr>
          <w:rFonts w:hint="eastAsia" w:ascii="宋体" w:hAnsi="宋体" w:cs="宋体"/>
          <w:lang w:eastAsia="zh-CN"/>
        </w:rPr>
        <w:t>13167265338</w:t>
      </w:r>
      <w:r>
        <w:rPr>
          <w:rFonts w:hint="eastAsia" w:ascii="宋体" w:hAnsi="宋体" w:cs="宋体"/>
        </w:rPr>
        <w:t xml:space="preserve">                    </w:t>
      </w:r>
    </w:p>
    <w:p>
      <w:pPr>
        <w:spacing w:line="400" w:lineRule="exact"/>
        <w:jc w:val="center"/>
        <w:rPr>
          <w:rFonts w:ascii="宋体" w:hAnsi="宋体" w:cs="宋体"/>
          <w:spacing w:val="-10"/>
          <w:szCs w:val="36"/>
        </w:rPr>
      </w:pPr>
      <w:r>
        <w:rPr>
          <w:rFonts w:hint="eastAsia" w:ascii="宋体" w:hAnsi="宋体" w:cs="宋体"/>
        </w:rPr>
        <w:br w:type="page"/>
      </w:r>
      <w:r>
        <w:rPr>
          <w:rFonts w:hint="eastAsia" w:ascii="宋体" w:hAnsi="宋体" w:cs="宋体"/>
          <w:b/>
          <w:bCs/>
          <w:spacing w:val="-10"/>
          <w:sz w:val="36"/>
          <w:szCs w:val="36"/>
        </w:rPr>
        <w:t>第二章 竞争性磋商须知</w:t>
      </w:r>
    </w:p>
    <w:p>
      <w:pPr>
        <w:autoSpaceDE w:val="0"/>
        <w:autoSpaceDN w:val="0"/>
        <w:adjustRightInd w:val="0"/>
        <w:snapToGrid w:val="0"/>
        <w:spacing w:line="460" w:lineRule="exact"/>
        <w:ind w:firstLine="420"/>
        <w:rPr>
          <w:rFonts w:ascii="宋体" w:hAnsi="宋体" w:cs="宋体"/>
          <w:b/>
          <w:bCs/>
        </w:rPr>
      </w:pPr>
      <w:r>
        <w:rPr>
          <w:rFonts w:hint="eastAsia" w:ascii="宋体" w:hAnsi="宋体" w:cs="宋体"/>
          <w:b/>
          <w:bCs/>
        </w:rPr>
        <w:t>一、总则</w:t>
      </w:r>
    </w:p>
    <w:p>
      <w:pPr>
        <w:autoSpaceDE w:val="0"/>
        <w:autoSpaceDN w:val="0"/>
        <w:adjustRightInd w:val="0"/>
        <w:snapToGrid w:val="0"/>
        <w:spacing w:line="460" w:lineRule="exact"/>
        <w:ind w:firstLine="420"/>
        <w:outlineLvl w:val="0"/>
        <w:rPr>
          <w:rFonts w:ascii="宋体" w:hAnsi="宋体" w:cs="宋体"/>
        </w:rPr>
      </w:pPr>
      <w:r>
        <w:rPr>
          <w:rFonts w:hint="eastAsia" w:ascii="宋体" w:hAnsi="宋体" w:cs="宋体"/>
        </w:rPr>
        <w:t>1、适用法律</w:t>
      </w:r>
    </w:p>
    <w:p>
      <w:pPr>
        <w:autoSpaceDE w:val="0"/>
        <w:autoSpaceDN w:val="0"/>
        <w:adjustRightInd w:val="0"/>
        <w:snapToGrid w:val="0"/>
        <w:spacing w:line="460" w:lineRule="exact"/>
        <w:ind w:firstLine="420"/>
        <w:rPr>
          <w:rFonts w:ascii="宋体" w:hAnsi="宋体" w:cs="宋体"/>
        </w:rPr>
      </w:pPr>
      <w:r>
        <w:rPr>
          <w:rFonts w:hint="eastAsia" w:ascii="宋体" w:hAnsi="宋体" w:cs="宋体"/>
        </w:rPr>
        <w:t>1.1 《中华人民共和国政府采购法》、《中华人民共和国政府采购法实施条例》、《政府采购竞争性磋商采购方式管理暂行办法》等有关法律、规章和规定等。</w:t>
      </w:r>
    </w:p>
    <w:p>
      <w:pPr>
        <w:autoSpaceDE w:val="0"/>
        <w:autoSpaceDN w:val="0"/>
        <w:adjustRightInd w:val="0"/>
        <w:snapToGrid w:val="0"/>
        <w:spacing w:line="460" w:lineRule="exact"/>
        <w:ind w:firstLine="420"/>
        <w:outlineLvl w:val="0"/>
        <w:rPr>
          <w:rFonts w:ascii="宋体" w:hAnsi="宋体" w:cs="宋体"/>
          <w:b/>
          <w:bCs/>
        </w:rPr>
      </w:pPr>
      <w:r>
        <w:rPr>
          <w:rFonts w:hint="eastAsia" w:ascii="宋体" w:hAnsi="宋体" w:cs="宋体"/>
          <w:b/>
          <w:bCs/>
        </w:rPr>
        <w:t>2、定义</w:t>
      </w:r>
    </w:p>
    <w:p>
      <w:pPr>
        <w:autoSpaceDE w:val="0"/>
        <w:autoSpaceDN w:val="0"/>
        <w:adjustRightInd w:val="0"/>
        <w:snapToGrid w:val="0"/>
        <w:spacing w:line="460" w:lineRule="exact"/>
        <w:ind w:firstLine="420"/>
        <w:rPr>
          <w:rFonts w:ascii="宋体" w:hAnsi="宋体" w:cs="宋体"/>
        </w:rPr>
      </w:pPr>
      <w:r>
        <w:rPr>
          <w:rFonts w:hint="eastAsia" w:ascii="宋体" w:hAnsi="宋体" w:cs="宋体"/>
        </w:rPr>
        <w:t>2.1 “</w:t>
      </w:r>
      <w:r>
        <w:rPr>
          <w:rFonts w:hint="eastAsia" w:ascii="宋体" w:hAnsi="宋体" w:cs="宋体"/>
          <w:b/>
          <w:bCs/>
        </w:rPr>
        <w:t>供应商</w:t>
      </w:r>
      <w:r>
        <w:rPr>
          <w:rFonts w:hint="eastAsia" w:ascii="宋体" w:hAnsi="宋体" w:cs="宋体"/>
        </w:rPr>
        <w:t>”是指参加磋商竞争，并符合采购文件规定资格条件的法人、其他组织或者自然人。</w:t>
      </w:r>
    </w:p>
    <w:p>
      <w:pPr>
        <w:autoSpaceDE w:val="0"/>
        <w:autoSpaceDN w:val="0"/>
        <w:adjustRightInd w:val="0"/>
        <w:snapToGrid w:val="0"/>
        <w:spacing w:line="460" w:lineRule="exact"/>
        <w:ind w:firstLine="420"/>
        <w:rPr>
          <w:rFonts w:ascii="宋体" w:hAnsi="宋体" w:cs="宋体"/>
          <w:b/>
          <w:bCs/>
        </w:rPr>
      </w:pPr>
      <w:r>
        <w:rPr>
          <w:rFonts w:hint="eastAsia" w:ascii="宋体" w:hAnsi="宋体" w:cs="宋体"/>
        </w:rPr>
        <w:t xml:space="preserve">2.2 </w:t>
      </w:r>
      <w:r>
        <w:rPr>
          <w:rFonts w:hint="eastAsia" w:ascii="宋体" w:hAnsi="宋体" w:cs="宋体"/>
          <w:b/>
          <w:bCs/>
        </w:rPr>
        <w:t>“工程”</w:t>
      </w:r>
      <w:r>
        <w:rPr>
          <w:rFonts w:hint="eastAsia" w:ascii="宋体" w:hAnsi="宋体" w:cs="宋体"/>
        </w:rPr>
        <w:t>指本磋商文件中所述工程。</w:t>
      </w:r>
    </w:p>
    <w:p>
      <w:pPr>
        <w:autoSpaceDE w:val="0"/>
        <w:autoSpaceDN w:val="0"/>
        <w:adjustRightInd w:val="0"/>
        <w:snapToGrid w:val="0"/>
        <w:spacing w:line="460" w:lineRule="exact"/>
        <w:ind w:firstLine="420"/>
        <w:rPr>
          <w:rFonts w:ascii="宋体" w:hAnsi="宋体" w:cs="宋体"/>
        </w:rPr>
      </w:pPr>
      <w:r>
        <w:rPr>
          <w:rFonts w:hint="eastAsia" w:ascii="宋体" w:hAnsi="宋体" w:cs="宋体"/>
        </w:rPr>
        <w:t>2.3 “用户或使用单位”是指建设单位。</w:t>
      </w:r>
    </w:p>
    <w:p>
      <w:pPr>
        <w:autoSpaceDE w:val="0"/>
        <w:autoSpaceDN w:val="0"/>
        <w:adjustRightInd w:val="0"/>
        <w:snapToGrid w:val="0"/>
        <w:spacing w:line="460" w:lineRule="exact"/>
        <w:ind w:firstLine="420"/>
        <w:rPr>
          <w:rFonts w:ascii="宋体" w:hAnsi="宋体" w:cs="宋体"/>
          <w:b/>
          <w:bCs/>
        </w:rPr>
      </w:pPr>
      <w:r>
        <w:rPr>
          <w:rFonts w:hint="eastAsia" w:ascii="宋体" w:hAnsi="宋体" w:cs="宋体"/>
          <w:b/>
          <w:bCs/>
        </w:rPr>
        <w:t>3、政策功能</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3.1 政府采购促进中小企业发展，小企业（含小型、微型企业）提供的产品和服务在评标时将获得优势，参加谈判的小企业，应当提供《中小企业声明函》（“中小企业划型标准”详见《关于印发中小企业划型标准规定的通知》工信部联企业〔2011〕300号</w:t>
      </w:r>
      <w:r>
        <w:rPr>
          <w:rFonts w:hint="eastAsia" w:ascii="宋体" w:hAnsi="宋体" w:cs="宋体"/>
        </w:rPr>
        <w:t>及</w:t>
      </w:r>
      <w:r>
        <w:rPr>
          <w:rFonts w:hint="eastAsia" w:ascii="宋体" w:hAnsi="宋体" w:cs="宋体"/>
          <w:lang w:val="zh-CN"/>
        </w:rPr>
        <w:t>《国家统计局印发的《统计上大中小微型企业划分办法（2017）》国统字〔2017〕213号。</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3.2 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3.3 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3.4 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3.5 提供的产品属于信息安全产品的，供应商应当选择经国家认证的信息安全产品投标，并提供由中国信息安全认证中心按国家标准认证颁发的有效认证证书复印件。</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3.6 提供的产品属于政府强制采购节能产品的，供应商应当选择依据国家标准中二级能效（水效）指标认证的节能产品投标，并提供有效的节能产品认证证书复印件。</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rPr>
        <w:t>3.7提供的产品属于环境标志产品的,供应商应当选择</w:t>
      </w:r>
      <w:r>
        <w:rPr>
          <w:rFonts w:hint="eastAsia" w:ascii="宋体" w:hAnsi="宋体" w:cs="宋体"/>
          <w:lang w:val="zh-CN"/>
        </w:rPr>
        <w:t>依据相关标准的最新版本认证的环境标志产品</w:t>
      </w:r>
      <w:r>
        <w:rPr>
          <w:rFonts w:hint="eastAsia" w:ascii="宋体" w:hAnsi="宋体" w:cs="宋体"/>
        </w:rPr>
        <w:t>投标,并提供有效的环境标志产品认证证书复印件</w:t>
      </w:r>
      <w:r>
        <w:rPr>
          <w:rFonts w:hint="eastAsia" w:ascii="宋体" w:hAnsi="宋体" w:cs="宋体"/>
          <w:lang w:val="zh-CN"/>
        </w:rPr>
        <w:t>。</w:t>
      </w:r>
    </w:p>
    <w:p>
      <w:pPr>
        <w:autoSpaceDE w:val="0"/>
        <w:autoSpaceDN w:val="0"/>
        <w:adjustRightInd w:val="0"/>
        <w:snapToGrid w:val="0"/>
        <w:spacing w:line="460" w:lineRule="exact"/>
        <w:ind w:firstLine="420"/>
        <w:outlineLvl w:val="0"/>
        <w:rPr>
          <w:rFonts w:ascii="宋体" w:hAnsi="宋体" w:cs="宋体"/>
          <w:b/>
          <w:bCs/>
        </w:rPr>
      </w:pPr>
      <w:r>
        <w:rPr>
          <w:rFonts w:hint="eastAsia" w:ascii="宋体" w:hAnsi="宋体" w:cs="宋体"/>
          <w:b/>
          <w:bCs/>
        </w:rPr>
        <w:t>4、磋商费用</w:t>
      </w:r>
    </w:p>
    <w:p>
      <w:pPr>
        <w:autoSpaceDE w:val="0"/>
        <w:autoSpaceDN w:val="0"/>
        <w:adjustRightInd w:val="0"/>
        <w:snapToGrid w:val="0"/>
        <w:spacing w:line="460" w:lineRule="exact"/>
        <w:ind w:firstLine="420"/>
        <w:rPr>
          <w:rFonts w:ascii="宋体" w:hAnsi="宋体" w:cs="宋体"/>
        </w:rPr>
      </w:pPr>
      <w:r>
        <w:rPr>
          <w:rFonts w:hint="eastAsia" w:ascii="宋体" w:hAnsi="宋体" w:cs="宋体"/>
        </w:rPr>
        <w:t>4.1 供应商应承担所有与准备和参加磋商有关的费用，无论采购结果如何，代理机构和采购人在任何情况下均无义务和责任承担这些费用。</w:t>
      </w:r>
    </w:p>
    <w:p>
      <w:pPr>
        <w:autoSpaceDE w:val="0"/>
        <w:autoSpaceDN w:val="0"/>
        <w:adjustRightInd w:val="0"/>
        <w:snapToGrid w:val="0"/>
        <w:spacing w:line="460" w:lineRule="exact"/>
        <w:ind w:firstLine="420"/>
        <w:rPr>
          <w:rFonts w:hint="default" w:ascii="宋体" w:hAnsi="宋体" w:cs="宋体"/>
          <w:b/>
          <w:bCs/>
          <w:highlight w:val="none"/>
          <w:lang w:val="en-US" w:eastAsia="zh-CN"/>
        </w:rPr>
      </w:pPr>
      <w:r>
        <w:rPr>
          <w:rFonts w:hint="eastAsia" w:ascii="宋体" w:hAnsi="宋体" w:cs="宋体"/>
          <w:bCs/>
          <w:highlight w:val="none"/>
        </w:rPr>
        <w:t xml:space="preserve">4.2 </w:t>
      </w:r>
      <w:r>
        <w:rPr>
          <w:rFonts w:hint="eastAsia" w:ascii="宋体" w:hAnsi="宋体" w:cs="宋体"/>
          <w:b/>
          <w:bCs/>
          <w:highlight w:val="none"/>
        </w:rPr>
        <w:t>本次采购，</w:t>
      </w:r>
      <w:r>
        <w:rPr>
          <w:rFonts w:hint="eastAsia" w:ascii="宋体" w:hAnsi="宋体" w:cs="宋体"/>
          <w:b/>
          <w:bCs/>
          <w:highlight w:val="none"/>
          <w:lang w:val="en-US" w:eastAsia="zh-CN"/>
        </w:rPr>
        <w:t>代理服务费计算方法：参照国家计委计价格[2002]1980 号文规定计算；工程量清单及招标控制价编制等造价咨询服务按苏价[2014]383 号文件规定计算，计算基数为招标控制价。均按折扣率70%计算。公证费2000元、评委费1500元。以上所有费用由成交商支付。</w:t>
      </w:r>
    </w:p>
    <w:p>
      <w:pPr>
        <w:autoSpaceDE w:val="0"/>
        <w:autoSpaceDN w:val="0"/>
        <w:adjustRightInd w:val="0"/>
        <w:snapToGrid w:val="0"/>
        <w:spacing w:line="460" w:lineRule="exact"/>
        <w:ind w:firstLine="420"/>
        <w:rPr>
          <w:rFonts w:ascii="宋体" w:hAnsi="宋体" w:cs="宋体"/>
          <w:b/>
          <w:bCs/>
        </w:rPr>
      </w:pPr>
      <w:r>
        <w:rPr>
          <w:rFonts w:hint="eastAsia" w:ascii="宋体" w:hAnsi="宋体" w:cs="宋体"/>
          <w:b/>
          <w:bCs/>
        </w:rPr>
        <w:t>二、响应文件编制</w:t>
      </w:r>
    </w:p>
    <w:p>
      <w:pPr>
        <w:spacing w:line="400" w:lineRule="exact"/>
        <w:ind w:firstLine="422" w:firstLineChars="200"/>
        <w:rPr>
          <w:rFonts w:ascii="宋体" w:hAnsi="宋体" w:cs="宋体"/>
        </w:rPr>
      </w:pPr>
      <w:r>
        <w:rPr>
          <w:rFonts w:hint="eastAsia" w:ascii="宋体" w:hAnsi="宋体" w:cs="宋体"/>
          <w:b/>
          <w:bCs/>
        </w:rPr>
        <w:t>5、</w:t>
      </w:r>
      <w:r>
        <w:rPr>
          <w:rFonts w:hint="eastAsia" w:ascii="宋体" w:hAnsi="宋体" w:cs="宋体"/>
        </w:rPr>
        <w:t>供应商应当按照磋商文件的要求编制响应文件，并对其提交的响应文件真实性、合法性承担法律责任。</w:t>
      </w:r>
    </w:p>
    <w:p>
      <w:pPr>
        <w:spacing w:line="400" w:lineRule="exact"/>
        <w:ind w:firstLine="420" w:firstLineChars="200"/>
        <w:rPr>
          <w:rFonts w:ascii="宋体" w:hAnsi="宋体" w:cs="宋体"/>
        </w:rPr>
      </w:pPr>
      <w:r>
        <w:rPr>
          <w:rFonts w:hint="eastAsia" w:ascii="宋体" w:hAnsi="宋体" w:cs="宋体"/>
        </w:rPr>
        <w:t>5.1、纸质响应文件须密封，封套上写明采购人名称、项目名称、项目编号、供应商名称，供应商地址，所有外层密封袋的封口处应粘贴牢固，并加盖供应商公章。电子响应文件按纸质响应文件密封要求单独密封。</w:t>
      </w:r>
    </w:p>
    <w:p>
      <w:pPr>
        <w:spacing w:line="400" w:lineRule="exact"/>
        <w:ind w:firstLine="420" w:firstLineChars="200"/>
        <w:rPr>
          <w:rFonts w:ascii="宋体" w:hAnsi="宋体" w:cs="宋体"/>
        </w:rPr>
      </w:pPr>
      <w:r>
        <w:rPr>
          <w:rFonts w:hint="eastAsia" w:ascii="宋体" w:hAnsi="宋体" w:cs="宋体"/>
        </w:rPr>
        <w:t>5.2、未按本章要求密封和加写标记的响应文件，采购人或代理机构将不予受理。</w:t>
      </w:r>
    </w:p>
    <w:p>
      <w:pPr>
        <w:spacing w:line="400" w:lineRule="exact"/>
        <w:ind w:firstLine="420" w:firstLineChars="200"/>
        <w:rPr>
          <w:rFonts w:ascii="宋体" w:hAnsi="宋体" w:cs="宋体"/>
        </w:rPr>
      </w:pPr>
      <w:r>
        <w:rPr>
          <w:rFonts w:hint="eastAsia" w:ascii="宋体" w:hAnsi="宋体" w:cs="宋体"/>
        </w:rPr>
        <w:t>5.3、因响应文件迟到或其他原因宣布不能接受该响应文件时，响应文件当面原封退回供应商。</w:t>
      </w:r>
    </w:p>
    <w:p>
      <w:pPr>
        <w:spacing w:line="400" w:lineRule="exact"/>
        <w:ind w:firstLine="420" w:firstLineChars="200"/>
        <w:rPr>
          <w:rFonts w:ascii="宋体" w:hAnsi="宋体" w:cs="宋体"/>
        </w:rPr>
      </w:pPr>
      <w:r>
        <w:rPr>
          <w:rFonts w:hint="eastAsia" w:ascii="宋体" w:hAnsi="宋体" w:cs="宋体"/>
        </w:rPr>
        <w:t>5.4、如果因响应文件迟到或提交前遗失、或因密封不严、标记不明而造成过早启封、失密等情况，采购人概不负责。</w:t>
      </w:r>
    </w:p>
    <w:p>
      <w:pPr>
        <w:autoSpaceDE w:val="0"/>
        <w:autoSpaceDN w:val="0"/>
        <w:adjustRightInd w:val="0"/>
        <w:snapToGrid w:val="0"/>
        <w:spacing w:line="460" w:lineRule="exact"/>
        <w:ind w:firstLine="420"/>
        <w:rPr>
          <w:rFonts w:ascii="宋体" w:hAnsi="宋体" w:cs="宋体"/>
          <w:b/>
          <w:bCs/>
        </w:rPr>
      </w:pPr>
      <w:r>
        <w:rPr>
          <w:rFonts w:hint="eastAsia" w:ascii="宋体" w:hAnsi="宋体" w:cs="宋体"/>
          <w:b/>
          <w:bCs/>
        </w:rPr>
        <w:t>6、响应文件的语言、计量单位、货币和编制</w:t>
      </w:r>
    </w:p>
    <w:p>
      <w:pPr>
        <w:autoSpaceDE w:val="0"/>
        <w:autoSpaceDN w:val="0"/>
        <w:adjustRightInd w:val="0"/>
        <w:snapToGrid w:val="0"/>
        <w:spacing w:line="460" w:lineRule="exact"/>
        <w:ind w:firstLine="420"/>
        <w:rPr>
          <w:rFonts w:ascii="宋体" w:hAnsi="宋体" w:cs="宋体"/>
        </w:rPr>
      </w:pPr>
      <w:r>
        <w:rPr>
          <w:rFonts w:hint="eastAsia" w:ascii="宋体" w:hAnsi="宋体" w:cs="宋体"/>
        </w:rPr>
        <w:t>6.1 提交的响应文件、技术文件和资料，包括清单中的说明，以及供应商与代理机构就有关磋商的所有来往函电均应使用中文。响应文件中若有英文或其他语言文字的资料，应提供相应的中文翻译资料。对不同文本响应文件的解释发生异议的，以中文文本为准。</w:t>
      </w:r>
    </w:p>
    <w:p>
      <w:pPr>
        <w:autoSpaceDE w:val="0"/>
        <w:autoSpaceDN w:val="0"/>
        <w:adjustRightInd w:val="0"/>
        <w:snapToGrid w:val="0"/>
        <w:spacing w:line="460" w:lineRule="exact"/>
        <w:ind w:firstLine="420"/>
        <w:rPr>
          <w:rFonts w:ascii="宋体" w:hAnsi="宋体" w:cs="宋体"/>
        </w:rPr>
      </w:pPr>
      <w:r>
        <w:rPr>
          <w:rFonts w:hint="eastAsia" w:ascii="宋体" w:hAnsi="宋体" w:cs="宋体"/>
        </w:rPr>
        <w:t>6.2 供应商所使用的计量单位应为国家法定计量单位。</w:t>
      </w:r>
    </w:p>
    <w:p>
      <w:pPr>
        <w:autoSpaceDE w:val="0"/>
        <w:autoSpaceDN w:val="0"/>
        <w:adjustRightInd w:val="0"/>
        <w:snapToGrid w:val="0"/>
        <w:spacing w:line="460" w:lineRule="exact"/>
        <w:ind w:firstLine="420"/>
        <w:rPr>
          <w:rFonts w:ascii="宋体" w:hAnsi="宋体" w:cs="宋体"/>
        </w:rPr>
      </w:pPr>
      <w:r>
        <w:rPr>
          <w:rFonts w:hint="eastAsia" w:ascii="宋体" w:hAnsi="宋体" w:cs="宋体"/>
        </w:rPr>
        <w:t>6.3 供应商应用人民币报价。</w:t>
      </w:r>
    </w:p>
    <w:p>
      <w:pPr>
        <w:autoSpaceDE w:val="0"/>
        <w:autoSpaceDN w:val="0"/>
        <w:adjustRightInd w:val="0"/>
        <w:snapToGrid w:val="0"/>
        <w:spacing w:line="460" w:lineRule="exact"/>
        <w:ind w:firstLine="420"/>
        <w:rPr>
          <w:rFonts w:ascii="宋体" w:hAnsi="宋体" w:cs="宋体"/>
        </w:rPr>
      </w:pPr>
      <w:r>
        <w:rPr>
          <w:rFonts w:hint="eastAsia" w:ascii="宋体" w:hAnsi="宋体" w:cs="宋体"/>
        </w:rPr>
        <w:t>6.4 响应文件应字迹清楚、内容齐全、不得涂改。如有修改，修改处须有供应商公章或法定代表人或其授权磋商代表签字。</w:t>
      </w:r>
    </w:p>
    <w:p>
      <w:pPr>
        <w:autoSpaceDE w:val="0"/>
        <w:autoSpaceDN w:val="0"/>
        <w:adjustRightInd w:val="0"/>
        <w:snapToGrid w:val="0"/>
        <w:spacing w:line="460" w:lineRule="exact"/>
        <w:ind w:firstLine="420"/>
        <w:rPr>
          <w:rFonts w:ascii="宋体" w:hAnsi="宋体" w:cs="宋体"/>
        </w:rPr>
      </w:pPr>
      <w:r>
        <w:rPr>
          <w:rFonts w:hint="eastAsia" w:ascii="宋体" w:hAnsi="宋体" w:cs="宋体"/>
        </w:rPr>
        <w:t>6.5 响应文件应按照磋商文件规定的顺序，统一用A4规格幅面打印、装订成册并编制目录，由于编排混乱导致磋商文件被误读或查找不到，责任由供应商承担。</w:t>
      </w:r>
    </w:p>
    <w:p>
      <w:pPr>
        <w:autoSpaceDE w:val="0"/>
        <w:autoSpaceDN w:val="0"/>
        <w:adjustRightInd w:val="0"/>
        <w:snapToGrid w:val="0"/>
        <w:spacing w:line="460" w:lineRule="exact"/>
        <w:ind w:firstLine="420"/>
        <w:rPr>
          <w:rFonts w:ascii="宋体" w:hAnsi="宋体" w:cs="宋体"/>
        </w:rPr>
      </w:pPr>
      <w:r>
        <w:rPr>
          <w:rFonts w:hint="eastAsia" w:ascii="宋体" w:hAnsi="宋体" w:cs="宋体"/>
        </w:rPr>
        <w:t>6.6</w:t>
      </w:r>
      <w:r>
        <w:rPr>
          <w:rFonts w:hint="eastAsia" w:ascii="宋体" w:hAnsi="宋体" w:cs="宋体"/>
          <w:lang w:val="en-US" w:eastAsia="zh-CN"/>
        </w:rPr>
        <w:t xml:space="preserve"> </w:t>
      </w:r>
      <w:r>
        <w:rPr>
          <w:rFonts w:hint="eastAsia" w:ascii="宋体" w:hAnsi="宋体" w:cs="宋体"/>
        </w:rPr>
        <w:t>响应文件不得跳页（包括但不限于授权、证明材料、声明及产品介绍、彩页等）。</w:t>
      </w:r>
    </w:p>
    <w:p>
      <w:pPr>
        <w:autoSpaceDE w:val="0"/>
        <w:autoSpaceDN w:val="0"/>
        <w:adjustRightInd w:val="0"/>
        <w:snapToGrid w:val="0"/>
        <w:spacing w:line="460" w:lineRule="exact"/>
        <w:ind w:firstLine="420"/>
        <w:rPr>
          <w:rFonts w:ascii="宋体" w:hAnsi="宋体" w:cs="宋体"/>
        </w:rPr>
      </w:pPr>
      <w:r>
        <w:rPr>
          <w:rFonts w:hint="eastAsia" w:ascii="宋体" w:hAnsi="宋体" w:cs="宋体"/>
        </w:rPr>
        <w:t>6.7 供应商应在响应文件中写清相应的项目编号、项目名称、供应商名称、地址、电话、传真等。</w:t>
      </w:r>
    </w:p>
    <w:p>
      <w:pPr>
        <w:autoSpaceDE w:val="0"/>
        <w:autoSpaceDN w:val="0"/>
        <w:adjustRightInd w:val="0"/>
        <w:snapToGrid w:val="0"/>
        <w:spacing w:line="460" w:lineRule="exact"/>
        <w:ind w:firstLine="420"/>
        <w:rPr>
          <w:rFonts w:ascii="宋体" w:hAnsi="宋体" w:cs="宋体"/>
          <w:b/>
          <w:bCs/>
        </w:rPr>
      </w:pPr>
      <w:r>
        <w:rPr>
          <w:rFonts w:hint="eastAsia" w:ascii="宋体" w:hAnsi="宋体" w:cs="宋体"/>
          <w:b/>
          <w:bCs/>
        </w:rPr>
        <w:t>7、响应文件的组成</w:t>
      </w:r>
    </w:p>
    <w:p>
      <w:pPr>
        <w:autoSpaceDE w:val="0"/>
        <w:autoSpaceDN w:val="0"/>
        <w:adjustRightInd w:val="0"/>
        <w:snapToGrid w:val="0"/>
        <w:spacing w:line="460" w:lineRule="exact"/>
        <w:ind w:firstLine="420"/>
        <w:rPr>
          <w:rFonts w:ascii="宋体" w:hAnsi="宋体" w:cs="宋体"/>
        </w:rPr>
      </w:pPr>
      <w:r>
        <w:rPr>
          <w:rFonts w:hint="eastAsia" w:ascii="宋体" w:hAnsi="宋体" w:cs="宋体"/>
        </w:rPr>
        <w:t>7.1 供应商应当根据磋商文件要求编制响应文件，并根据自己的商务能力、技术水平对磋商文件提出的要求和条件逐条标明是否响应。响应文件由商务部分、技术部分、价格部分，以及其他部分组成。</w:t>
      </w:r>
    </w:p>
    <w:p>
      <w:pPr>
        <w:autoSpaceDE w:val="0"/>
        <w:autoSpaceDN w:val="0"/>
        <w:adjustRightInd w:val="0"/>
        <w:snapToGrid w:val="0"/>
        <w:spacing w:line="460" w:lineRule="exact"/>
        <w:ind w:firstLine="420"/>
        <w:rPr>
          <w:rFonts w:ascii="宋体" w:hAnsi="宋体" w:cs="宋体"/>
        </w:rPr>
      </w:pPr>
      <w:r>
        <w:rPr>
          <w:rFonts w:hint="eastAsia" w:ascii="宋体" w:hAnsi="宋体" w:cs="宋体"/>
        </w:rPr>
        <w:t xml:space="preserve">7.2 </w:t>
      </w:r>
      <w:r>
        <w:rPr>
          <w:rFonts w:hint="eastAsia" w:ascii="宋体" w:hAnsi="宋体" w:cs="宋体"/>
          <w:b/>
          <w:bCs/>
        </w:rPr>
        <w:t>响应文件的商务部分。</w:t>
      </w:r>
      <w:r>
        <w:rPr>
          <w:rFonts w:hint="eastAsia" w:ascii="宋体" w:hAnsi="宋体" w:cs="宋体"/>
        </w:rPr>
        <w:t>商务部分是证明供应商有资格参加磋商和成交后有能力履行合同的文件，这些文件应能满足竞争性磋商采购文件的要求，包括但不限于下列文件，其中加“★”项目不得有缺失或无效：</w:t>
      </w:r>
    </w:p>
    <w:p>
      <w:pPr>
        <w:autoSpaceDE w:val="0"/>
        <w:autoSpaceDN w:val="0"/>
        <w:adjustRightInd w:val="0"/>
        <w:snapToGrid w:val="0"/>
        <w:spacing w:line="460" w:lineRule="exact"/>
        <w:ind w:firstLine="420"/>
        <w:rPr>
          <w:rFonts w:ascii="宋体" w:hAnsi="宋体" w:cs="宋体"/>
        </w:rPr>
      </w:pPr>
      <w:r>
        <w:rPr>
          <w:rFonts w:hint="eastAsia" w:ascii="宋体" w:hAnsi="宋体" w:cs="宋体"/>
        </w:rPr>
        <w:t>（1）★ 竞争性磋商申请及声明；</w:t>
      </w:r>
    </w:p>
    <w:p>
      <w:pPr>
        <w:autoSpaceDE w:val="0"/>
        <w:autoSpaceDN w:val="0"/>
        <w:adjustRightInd w:val="0"/>
        <w:snapToGrid w:val="0"/>
        <w:spacing w:line="460" w:lineRule="exact"/>
        <w:ind w:firstLine="420"/>
        <w:rPr>
          <w:rFonts w:ascii="宋体" w:hAnsi="宋体" w:cs="宋体"/>
        </w:rPr>
      </w:pPr>
      <w:r>
        <w:rPr>
          <w:rFonts w:hint="eastAsia" w:ascii="宋体" w:hAnsi="宋体" w:cs="宋体"/>
        </w:rPr>
        <w:t xml:space="preserve">（2）★ </w:t>
      </w:r>
      <w:r>
        <w:rPr>
          <w:rFonts w:hint="eastAsia" w:ascii="宋体" w:hAnsi="宋体" w:cs="宋体"/>
          <w:kern w:val="0"/>
        </w:rPr>
        <w:t>法定代表人证明书及法人身份证复印件或</w:t>
      </w:r>
      <w:r>
        <w:rPr>
          <w:rFonts w:hint="eastAsia" w:ascii="宋体" w:hAnsi="宋体" w:cs="宋体"/>
          <w:kern w:val="0"/>
          <w:lang w:val="zh-CN"/>
        </w:rPr>
        <w:t>法定代表人授权委托书及</w:t>
      </w:r>
      <w:r>
        <w:rPr>
          <w:rFonts w:hint="eastAsia" w:ascii="宋体" w:hAnsi="宋体" w:cs="宋体"/>
          <w:kern w:val="0"/>
        </w:rPr>
        <w:t>被</w:t>
      </w:r>
      <w:r>
        <w:rPr>
          <w:rFonts w:hint="eastAsia" w:ascii="宋体" w:hAnsi="宋体" w:cs="宋体"/>
          <w:kern w:val="0"/>
          <w:lang w:val="zh-CN"/>
        </w:rPr>
        <w:t>委托人的身份证复印件（</w:t>
      </w:r>
      <w:r>
        <w:rPr>
          <w:rFonts w:hint="eastAsia" w:ascii="宋体" w:hAnsi="宋体" w:cs="宋体"/>
          <w:kern w:val="0"/>
        </w:rPr>
        <w:t>法人出席磋商提供法定代表人证明书及法人身份证复印件，代理人出席磋商提供</w:t>
      </w:r>
      <w:r>
        <w:rPr>
          <w:rFonts w:hint="eastAsia" w:ascii="宋体" w:hAnsi="宋体" w:cs="宋体"/>
          <w:kern w:val="0"/>
          <w:lang w:val="zh-CN"/>
        </w:rPr>
        <w:t>法定代表人授权委托书及</w:t>
      </w:r>
      <w:r>
        <w:rPr>
          <w:rFonts w:hint="eastAsia" w:ascii="宋体" w:hAnsi="宋体" w:cs="宋体"/>
          <w:kern w:val="0"/>
        </w:rPr>
        <w:t>被</w:t>
      </w:r>
      <w:r>
        <w:rPr>
          <w:rFonts w:hint="eastAsia" w:ascii="宋体" w:hAnsi="宋体" w:cs="宋体"/>
          <w:kern w:val="0"/>
          <w:lang w:val="zh-CN"/>
        </w:rPr>
        <w:t>委托人的身份证复印件，</w:t>
      </w:r>
      <w:r>
        <w:rPr>
          <w:rFonts w:hint="eastAsia" w:ascii="宋体" w:hAnsi="宋体" w:cs="宋体"/>
          <w:kern w:val="0"/>
        </w:rPr>
        <w:t>身份证原件现场核查</w:t>
      </w:r>
      <w:r>
        <w:rPr>
          <w:rFonts w:hint="eastAsia" w:ascii="宋体" w:hAnsi="宋体" w:cs="宋体"/>
          <w:kern w:val="0"/>
          <w:lang w:val="zh-CN"/>
        </w:rPr>
        <w:t>）</w:t>
      </w:r>
      <w:r>
        <w:rPr>
          <w:rFonts w:hint="eastAsia" w:ascii="宋体" w:hAnsi="宋体" w:cs="宋体"/>
        </w:rPr>
        <w:t xml:space="preserve">； </w:t>
      </w:r>
    </w:p>
    <w:p>
      <w:pPr>
        <w:autoSpaceDE w:val="0"/>
        <w:autoSpaceDN w:val="0"/>
        <w:adjustRightInd w:val="0"/>
        <w:snapToGrid w:val="0"/>
        <w:spacing w:line="460" w:lineRule="exact"/>
        <w:ind w:firstLine="420"/>
        <w:rPr>
          <w:rFonts w:ascii="宋体" w:hAnsi="宋体" w:cs="宋体"/>
        </w:rPr>
      </w:pPr>
      <w:r>
        <w:rPr>
          <w:rFonts w:hint="eastAsia" w:ascii="宋体" w:hAnsi="宋体" w:cs="宋体"/>
        </w:rPr>
        <w:t>（3）★ 第一章竞争性磋商</w:t>
      </w:r>
      <w:r>
        <w:rPr>
          <w:rFonts w:hint="eastAsia" w:ascii="宋体" w:hAnsi="宋体" w:cs="宋体"/>
          <w:lang w:eastAsia="zh-CN"/>
        </w:rPr>
        <w:t>公告</w:t>
      </w:r>
      <w:r>
        <w:rPr>
          <w:rFonts w:hint="eastAsia" w:ascii="宋体" w:hAnsi="宋体" w:cs="宋体"/>
        </w:rPr>
        <w:t>中第二条第1款《中华人民共和国政府采购法》规定的资格条件证明文件；</w:t>
      </w:r>
    </w:p>
    <w:p>
      <w:pPr>
        <w:autoSpaceDE w:val="0"/>
        <w:autoSpaceDN w:val="0"/>
        <w:adjustRightInd w:val="0"/>
        <w:snapToGrid w:val="0"/>
        <w:spacing w:line="460" w:lineRule="exact"/>
        <w:ind w:firstLine="420"/>
        <w:rPr>
          <w:rFonts w:ascii="宋体" w:hAnsi="宋体" w:cs="宋体"/>
        </w:rPr>
      </w:pPr>
      <w:r>
        <w:rPr>
          <w:rFonts w:hint="eastAsia" w:ascii="宋体" w:hAnsi="宋体" w:cs="宋体"/>
        </w:rPr>
        <w:t>（4）★第一章竞争性磋商</w:t>
      </w:r>
      <w:r>
        <w:rPr>
          <w:rFonts w:hint="eastAsia" w:ascii="宋体" w:hAnsi="宋体" w:cs="宋体"/>
          <w:lang w:eastAsia="zh-CN"/>
        </w:rPr>
        <w:t>公告</w:t>
      </w:r>
      <w:r>
        <w:rPr>
          <w:rFonts w:hint="eastAsia" w:ascii="宋体" w:hAnsi="宋体" w:cs="宋体"/>
        </w:rPr>
        <w:t>中第二条第</w:t>
      </w:r>
      <w:r>
        <w:rPr>
          <w:rFonts w:ascii="宋体" w:hAnsi="宋体" w:cs="宋体"/>
        </w:rPr>
        <w:t>3</w:t>
      </w:r>
      <w:r>
        <w:rPr>
          <w:rFonts w:hint="eastAsia" w:ascii="宋体" w:hAnsi="宋体" w:cs="宋体"/>
        </w:rPr>
        <w:t>款本项目的特定资格要求证明文件；</w:t>
      </w:r>
    </w:p>
    <w:p>
      <w:pPr>
        <w:autoSpaceDE w:val="0"/>
        <w:autoSpaceDN w:val="0"/>
        <w:adjustRightInd w:val="0"/>
        <w:snapToGrid w:val="0"/>
        <w:spacing w:line="460" w:lineRule="exact"/>
        <w:ind w:firstLine="420"/>
        <w:rPr>
          <w:rFonts w:ascii="宋体" w:hAnsi="宋体" w:cs="宋体"/>
        </w:rPr>
      </w:pPr>
      <w:r>
        <w:rPr>
          <w:rFonts w:hint="eastAsia" w:ascii="宋体" w:hAnsi="宋体" w:cs="宋体"/>
        </w:rPr>
        <w:t>（</w:t>
      </w:r>
      <w:r>
        <w:rPr>
          <w:rFonts w:ascii="宋体" w:hAnsi="宋体" w:cs="宋体"/>
        </w:rPr>
        <w:t>5</w:t>
      </w:r>
      <w:r>
        <w:rPr>
          <w:rFonts w:hint="eastAsia" w:ascii="宋体" w:hAnsi="宋体" w:cs="宋体"/>
        </w:rPr>
        <w:t>）</w:t>
      </w:r>
      <w:r>
        <w:rPr>
          <w:rFonts w:hint="eastAsia" w:ascii="宋体" w:hAnsi="宋体" w:cs="宋体"/>
          <w:b/>
          <w:kern w:val="0"/>
        </w:rPr>
        <w:t xml:space="preserve">★ </w:t>
      </w:r>
      <w:r>
        <w:rPr>
          <w:rFonts w:hint="eastAsia" w:ascii="宋体" w:hAnsi="宋体" w:cs="宋体"/>
        </w:rPr>
        <w:t>《南京市政府采购供应商信用记录表》；</w:t>
      </w:r>
    </w:p>
    <w:p>
      <w:pPr>
        <w:autoSpaceDE w:val="0"/>
        <w:autoSpaceDN w:val="0"/>
        <w:adjustRightInd w:val="0"/>
        <w:snapToGrid w:val="0"/>
        <w:spacing w:line="460" w:lineRule="exact"/>
        <w:ind w:firstLine="420"/>
        <w:rPr>
          <w:rFonts w:ascii="宋体" w:hAnsi="宋体" w:cs="宋体"/>
        </w:rPr>
      </w:pPr>
      <w:r>
        <w:rPr>
          <w:rFonts w:hint="eastAsia" w:ascii="宋体" w:hAnsi="宋体" w:cs="宋体"/>
        </w:rPr>
        <w:t>（</w:t>
      </w:r>
      <w:r>
        <w:rPr>
          <w:rFonts w:ascii="宋体" w:hAnsi="宋体" w:cs="宋体"/>
        </w:rPr>
        <w:t>6</w:t>
      </w:r>
      <w:r>
        <w:rPr>
          <w:rFonts w:hint="eastAsia" w:ascii="宋体" w:hAnsi="宋体" w:cs="宋体"/>
        </w:rPr>
        <w:t>）《商务条款偏离表》；</w:t>
      </w:r>
    </w:p>
    <w:p>
      <w:pPr>
        <w:autoSpaceDE w:val="0"/>
        <w:autoSpaceDN w:val="0"/>
        <w:adjustRightInd w:val="0"/>
        <w:snapToGrid w:val="0"/>
        <w:spacing w:line="460" w:lineRule="exact"/>
        <w:ind w:firstLine="420"/>
        <w:rPr>
          <w:rFonts w:ascii="宋体" w:hAnsi="宋体" w:cs="宋体"/>
        </w:rPr>
      </w:pPr>
      <w:r>
        <w:rPr>
          <w:rFonts w:hint="eastAsia" w:ascii="宋体" w:hAnsi="宋体" w:cs="宋体"/>
        </w:rPr>
        <w:t>（</w:t>
      </w:r>
      <w:r>
        <w:rPr>
          <w:rFonts w:ascii="宋体" w:hAnsi="宋体" w:cs="宋体"/>
        </w:rPr>
        <w:t>7</w:t>
      </w:r>
      <w:r>
        <w:rPr>
          <w:rFonts w:hint="eastAsia" w:ascii="宋体" w:hAnsi="宋体" w:cs="宋体"/>
        </w:rPr>
        <w:t>）合同草案条款</w:t>
      </w:r>
    </w:p>
    <w:p>
      <w:pPr>
        <w:autoSpaceDE w:val="0"/>
        <w:autoSpaceDN w:val="0"/>
        <w:adjustRightInd w:val="0"/>
        <w:snapToGrid w:val="0"/>
        <w:spacing w:line="460" w:lineRule="exact"/>
        <w:ind w:firstLine="420"/>
        <w:rPr>
          <w:rFonts w:ascii="宋体" w:hAnsi="宋体" w:cs="宋体"/>
        </w:rPr>
      </w:pPr>
      <w:r>
        <w:rPr>
          <w:rFonts w:hint="eastAsia" w:ascii="宋体" w:hAnsi="宋体" w:cs="宋体"/>
        </w:rPr>
        <w:t>（</w:t>
      </w:r>
      <w:r>
        <w:rPr>
          <w:rFonts w:ascii="宋体" w:hAnsi="宋体" w:cs="宋体"/>
        </w:rPr>
        <w:t>8</w:t>
      </w:r>
      <w:r>
        <w:rPr>
          <w:rFonts w:hint="eastAsia" w:ascii="宋体" w:hAnsi="宋体" w:cs="宋体"/>
        </w:rPr>
        <w:t>）供应商认为需要提供的其他资格证明文件资料。</w:t>
      </w:r>
    </w:p>
    <w:p>
      <w:pPr>
        <w:autoSpaceDE w:val="0"/>
        <w:autoSpaceDN w:val="0"/>
        <w:adjustRightInd w:val="0"/>
        <w:snapToGrid w:val="0"/>
        <w:spacing w:line="460" w:lineRule="exact"/>
        <w:ind w:firstLine="420"/>
        <w:rPr>
          <w:rFonts w:ascii="宋体" w:hAnsi="宋体" w:cs="宋体"/>
        </w:rPr>
      </w:pPr>
      <w:r>
        <w:rPr>
          <w:rFonts w:hint="eastAsia" w:ascii="宋体" w:hAnsi="宋体" w:cs="宋体"/>
        </w:rPr>
        <w:t xml:space="preserve">7.3 </w:t>
      </w:r>
      <w:r>
        <w:rPr>
          <w:rFonts w:hint="eastAsia" w:ascii="宋体" w:hAnsi="宋体" w:cs="宋体"/>
          <w:b/>
          <w:bCs/>
        </w:rPr>
        <w:t>响应文件的技术部分。</w:t>
      </w:r>
      <w:r>
        <w:rPr>
          <w:rFonts w:hint="eastAsia" w:ascii="宋体" w:hAnsi="宋体" w:cs="宋体"/>
        </w:rPr>
        <w:t>技术部分是证明供应商提供的工程量清单符合磋商文件要求，以及对施工方案的详细说明，这些文件可以是文字资料、图纸和数据等。包括但不限于下列文件，其中加“★”项目不得有缺失或无效：</w:t>
      </w:r>
    </w:p>
    <w:p>
      <w:pPr>
        <w:autoSpaceDE w:val="0"/>
        <w:autoSpaceDN w:val="0"/>
        <w:adjustRightInd w:val="0"/>
        <w:snapToGrid w:val="0"/>
        <w:spacing w:line="460" w:lineRule="exact"/>
        <w:ind w:firstLine="420"/>
        <w:rPr>
          <w:rFonts w:ascii="宋体" w:hAnsi="宋体" w:cs="宋体"/>
        </w:rPr>
      </w:pPr>
      <w:r>
        <w:rPr>
          <w:rFonts w:hint="eastAsia" w:ascii="宋体" w:hAnsi="宋体" w:cs="宋体"/>
        </w:rPr>
        <w:t>（1）施工方案</w:t>
      </w:r>
      <w:r>
        <w:rPr>
          <w:rFonts w:hint="eastAsia" w:ascii="宋体" w:hAnsi="宋体"/>
          <w:lang w:val="zh-CN"/>
        </w:rPr>
        <w:t>或内容的详细说明</w:t>
      </w:r>
      <w:r>
        <w:rPr>
          <w:rFonts w:hint="eastAsia" w:ascii="宋体" w:hAnsi="宋体" w:cs="宋体"/>
          <w:b/>
          <w:kern w:val="0"/>
        </w:rPr>
        <w:t>；</w:t>
      </w:r>
      <w:r>
        <w:rPr>
          <w:rFonts w:hint="eastAsia" w:ascii="宋体" w:hAnsi="宋体" w:cs="宋体"/>
        </w:rPr>
        <w:t>；</w:t>
      </w:r>
    </w:p>
    <w:p>
      <w:pPr>
        <w:autoSpaceDE w:val="0"/>
        <w:autoSpaceDN w:val="0"/>
        <w:adjustRightInd w:val="0"/>
        <w:snapToGrid w:val="0"/>
        <w:spacing w:line="460" w:lineRule="exact"/>
        <w:ind w:firstLine="420"/>
        <w:rPr>
          <w:rFonts w:ascii="宋体" w:hAnsi="宋体" w:cs="宋体"/>
        </w:rPr>
      </w:pPr>
      <w:r>
        <w:rPr>
          <w:rFonts w:hint="eastAsia" w:ascii="宋体" w:hAnsi="宋体" w:cs="宋体"/>
        </w:rPr>
        <w:t>（</w:t>
      </w:r>
      <w:r>
        <w:rPr>
          <w:rFonts w:ascii="宋体" w:hAnsi="宋体" w:cs="宋体"/>
        </w:rPr>
        <w:t>2</w:t>
      </w:r>
      <w:r>
        <w:rPr>
          <w:rFonts w:hint="eastAsia" w:ascii="宋体" w:hAnsi="宋体" w:cs="宋体"/>
        </w:rPr>
        <w:t>）《技术条款偏离表》</w:t>
      </w:r>
    </w:p>
    <w:p>
      <w:pPr>
        <w:autoSpaceDE w:val="0"/>
        <w:autoSpaceDN w:val="0"/>
        <w:adjustRightInd w:val="0"/>
        <w:snapToGrid w:val="0"/>
        <w:spacing w:line="460" w:lineRule="exact"/>
        <w:ind w:firstLine="420"/>
        <w:rPr>
          <w:rFonts w:ascii="宋体" w:hAnsi="宋体" w:cs="宋体"/>
        </w:rPr>
      </w:pPr>
      <w:r>
        <w:rPr>
          <w:rFonts w:hint="eastAsia" w:ascii="宋体" w:hAnsi="宋体" w:cs="宋体"/>
        </w:rPr>
        <w:t>（</w:t>
      </w:r>
      <w:r>
        <w:rPr>
          <w:rFonts w:ascii="宋体" w:hAnsi="宋体" w:cs="宋体"/>
        </w:rPr>
        <w:t>3</w:t>
      </w:r>
      <w:r>
        <w:rPr>
          <w:rFonts w:hint="eastAsia" w:ascii="宋体" w:hAnsi="宋体" w:cs="宋体"/>
        </w:rPr>
        <w:t>）承诺书（如有）；</w:t>
      </w:r>
    </w:p>
    <w:p>
      <w:pPr>
        <w:autoSpaceDE w:val="0"/>
        <w:autoSpaceDN w:val="0"/>
        <w:adjustRightInd w:val="0"/>
        <w:snapToGrid w:val="0"/>
        <w:spacing w:line="460" w:lineRule="exact"/>
        <w:ind w:firstLine="42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）供应商认为需要提供的其他技术资料。</w:t>
      </w:r>
    </w:p>
    <w:p>
      <w:pPr>
        <w:autoSpaceDE w:val="0"/>
        <w:autoSpaceDN w:val="0"/>
        <w:adjustRightInd w:val="0"/>
        <w:snapToGrid w:val="0"/>
        <w:spacing w:line="460" w:lineRule="exact"/>
        <w:ind w:firstLine="420"/>
        <w:rPr>
          <w:rFonts w:ascii="宋体" w:hAnsi="宋体" w:cs="宋体"/>
          <w:b/>
          <w:bCs/>
        </w:rPr>
      </w:pPr>
      <w:r>
        <w:rPr>
          <w:rFonts w:hint="eastAsia" w:ascii="宋体" w:hAnsi="宋体" w:cs="宋体"/>
        </w:rPr>
        <w:t xml:space="preserve">7.4 </w:t>
      </w:r>
      <w:r>
        <w:rPr>
          <w:rFonts w:hint="eastAsia" w:ascii="宋体" w:hAnsi="宋体" w:cs="宋体"/>
          <w:b/>
          <w:bCs/>
        </w:rPr>
        <w:t>响应文件的价格部分</w:t>
      </w:r>
    </w:p>
    <w:p>
      <w:pPr>
        <w:autoSpaceDE w:val="0"/>
        <w:autoSpaceDN w:val="0"/>
        <w:adjustRightInd w:val="0"/>
        <w:snapToGrid w:val="0"/>
        <w:spacing w:line="460" w:lineRule="exact"/>
        <w:ind w:firstLine="420"/>
        <w:rPr>
          <w:rFonts w:ascii="宋体" w:hAnsi="宋体" w:cs="宋体"/>
        </w:rPr>
      </w:pPr>
      <w:r>
        <w:rPr>
          <w:rFonts w:hint="eastAsia" w:ascii="宋体" w:hAnsi="宋体" w:cs="宋体"/>
        </w:rPr>
        <w:t>（1）采购人向每个供应商提供了工程量清单。采购人并不保证所提供的资料全面而准确地反映工程的实际状况，供应商须先到工地踏勘以充分了解工地位置、环境、道路、储存空间、装卸限制及任何其他足以影响报价之情况。一个有经验的供应商对工程特点和施工现场应作出自己的判断和推测，并对自己的判断和推测负责。供应商任何因忽视或误解工地情况而导致的成本增加或工期延长等申请要求中标后一律不予认可。供应商应按照本磋商文件要求，结合自身情况，充分考虑本工程特点和投标施工方案等，自主报价，并最大程度地满足磋商文件的要求。技术规范、地方行政有关文件要求的费用应包括在投标报价中。供应商作为一个有资质、有实力、有经验的供应商，供应商应对图纸及其相关材料进行认真审阅，对现场进行详细踏勘，对图纸中的问题以及施工中有可能存在的问题并由此产生的费用全部包含在投标报价中。价格部分是对工程价格构成的说明，磋商文件如没有特别说明的话，对每一项服务仅接受一个价格。</w:t>
      </w:r>
    </w:p>
    <w:p>
      <w:pPr>
        <w:autoSpaceDE w:val="0"/>
        <w:autoSpaceDN w:val="0"/>
        <w:adjustRightInd w:val="0"/>
        <w:snapToGrid w:val="0"/>
        <w:spacing w:line="460" w:lineRule="exact"/>
        <w:ind w:firstLine="420"/>
        <w:rPr>
          <w:rFonts w:ascii="宋体" w:hAnsi="宋体" w:cs="宋体"/>
        </w:rPr>
      </w:pPr>
      <w:r>
        <w:rPr>
          <w:rFonts w:hint="eastAsia" w:ascii="宋体" w:hAnsi="宋体" w:cs="宋体"/>
        </w:rPr>
        <w:t>（2）投标报价应是磋商文件（包括施工图纸及工程量清单）所确定的招标范围内的全部工作内容的价格体现，并包括供应商技术标中提出的所有工程内容及措施的费用，其应包括但不限于劳务、材料、施工机械设备、管理、缺陷修补、临时设施费、质检、成品维护、交通、利润、安全文明施工费、税金和合同中包含的供应商所承担的全部风险、责任及政策性文件规定的各项所有费用。</w:t>
      </w:r>
    </w:p>
    <w:p>
      <w:pPr>
        <w:autoSpaceDE w:val="0"/>
        <w:autoSpaceDN w:val="0"/>
        <w:adjustRightInd w:val="0"/>
        <w:snapToGrid w:val="0"/>
        <w:spacing w:line="460" w:lineRule="exact"/>
        <w:ind w:firstLine="420"/>
        <w:rPr>
          <w:rFonts w:ascii="宋体" w:hAnsi="宋体" w:cs="宋体"/>
        </w:rPr>
      </w:pPr>
      <w:r>
        <w:rPr>
          <w:rFonts w:hint="eastAsia" w:ascii="宋体" w:hAnsi="宋体" w:cs="宋体"/>
        </w:rPr>
        <w:t>（3）供应商应充分考虑到市场价格变动，以及项目实施过程中的不可预见因素，一旦成交，固定单价不变。</w:t>
      </w:r>
    </w:p>
    <w:p>
      <w:pPr>
        <w:autoSpaceDE w:val="0"/>
        <w:autoSpaceDN w:val="0"/>
        <w:adjustRightInd w:val="0"/>
        <w:snapToGrid w:val="0"/>
        <w:spacing w:line="460" w:lineRule="exact"/>
        <w:ind w:firstLine="420"/>
        <w:rPr>
          <w:rFonts w:ascii="宋体" w:hAnsi="宋体" w:cs="宋体"/>
          <w:b/>
        </w:rPr>
      </w:pPr>
      <w:r>
        <w:rPr>
          <w:rFonts w:hint="eastAsia" w:ascii="宋体" w:hAnsi="宋体" w:cs="宋体"/>
        </w:rPr>
        <w:t>（4）</w:t>
      </w:r>
      <w:r>
        <w:rPr>
          <w:rFonts w:hint="eastAsia" w:ascii="宋体" w:hAnsi="宋体" w:cs="宋体"/>
          <w:b/>
        </w:rPr>
        <w:t>经磋商后，如果成交价高于或低于供应商在响应文件首次报价的，分项报价同比例调整。</w:t>
      </w:r>
    </w:p>
    <w:p>
      <w:pPr>
        <w:spacing w:line="400" w:lineRule="exact"/>
        <w:ind w:firstLine="422" w:firstLineChars="200"/>
        <w:rPr>
          <w:rFonts w:ascii="宋体" w:hAnsi="宋体"/>
          <w:b/>
          <w:bCs w:val="0"/>
          <w:lang w:val="zh-CN"/>
        </w:rPr>
      </w:pPr>
      <w:r>
        <w:rPr>
          <w:rFonts w:hint="eastAsia" w:ascii="宋体" w:hAnsi="宋体" w:cs="宋体"/>
          <w:b/>
        </w:rPr>
        <w:t>（5）★供应商所报价格的下浮比例不得低于入库时的投标下浮比例，即各投标单位的最高报价《本项目编制预算最高限价*（1-投</w:t>
      </w:r>
      <w:r>
        <w:rPr>
          <w:rFonts w:hint="eastAsia" w:ascii="宋体" w:hAnsi="宋体"/>
          <w:b/>
          <w:lang w:val="zh-CN"/>
        </w:rPr>
        <w:t>标单位入库投标下浮比例）》，如果高于此价格，判定为废标。最终结算价格不另外下浮。供应商须在《2022年度南京市市级、区级党政机关、事业单位和团体组织限额内工程定点采购一一</w:t>
      </w:r>
      <w:r>
        <w:rPr>
          <w:rFonts w:hint="eastAsia"/>
          <w:b/>
          <w:bCs/>
        </w:rPr>
        <w:t>房屋建筑工程</w:t>
      </w:r>
      <w:r>
        <w:rPr>
          <w:rFonts w:hint="eastAsia" w:ascii="宋体" w:hAnsi="宋体"/>
          <w:b/>
          <w:lang w:val="zh-CN"/>
        </w:rPr>
        <w:t>施工采购中标供应商》名单中</w:t>
      </w:r>
      <w:r>
        <w:rPr>
          <w:rFonts w:hint="eastAsia" w:ascii="宋体" w:hAnsi="宋体"/>
          <w:b/>
          <w:bCs w:val="0"/>
          <w:lang w:val="zh-CN"/>
        </w:rPr>
        <w:t>（</w:t>
      </w:r>
      <w:r>
        <w:rPr>
          <w:rFonts w:hint="eastAsia" w:ascii="宋体" w:hAnsi="宋体" w:cs="宋体"/>
          <w:b/>
          <w:bCs w:val="0"/>
        </w:rPr>
        <w:t>提供</w:t>
      </w:r>
      <w:r>
        <w:rPr>
          <w:rFonts w:hint="eastAsia" w:ascii="宋体" w:hAnsi="宋体" w:cs="宋体"/>
          <w:b/>
          <w:bCs w:val="0"/>
          <w:lang w:eastAsia="zh-CN"/>
        </w:rPr>
        <w:t>中标通知书或合同</w:t>
      </w:r>
      <w:r>
        <w:rPr>
          <w:rFonts w:hint="eastAsia" w:ascii="宋体" w:hAnsi="宋体" w:cs="宋体"/>
          <w:b/>
          <w:bCs w:val="0"/>
        </w:rPr>
        <w:t>复印件加盖供应商公章</w:t>
      </w:r>
      <w:r>
        <w:rPr>
          <w:rFonts w:hint="eastAsia" w:ascii="宋体" w:hAnsi="宋体"/>
          <w:b/>
          <w:bCs w:val="0"/>
          <w:lang w:val="zh-CN"/>
        </w:rPr>
        <w:t>)</w:t>
      </w:r>
    </w:p>
    <w:p>
      <w:pPr>
        <w:autoSpaceDE w:val="0"/>
        <w:autoSpaceDN w:val="0"/>
        <w:adjustRightInd w:val="0"/>
        <w:snapToGrid w:val="0"/>
        <w:spacing w:line="460" w:lineRule="exact"/>
        <w:ind w:firstLine="420"/>
        <w:rPr>
          <w:rFonts w:ascii="宋体" w:hAnsi="宋体" w:cs="宋体"/>
        </w:rPr>
      </w:pPr>
      <w:r>
        <w:rPr>
          <w:rFonts w:hint="eastAsia" w:ascii="宋体" w:hAnsi="宋体" w:cs="宋体"/>
        </w:rPr>
        <w:t>（6）报价应包含成本工程或服务项目发生的所有含税费用（包括招标代理服务费及评委费）、支付给员工的工资和国家强制缴纳的各种社会保障资金，以及供应商认为需要的其他费用等。）</w:t>
      </w:r>
    </w:p>
    <w:p>
      <w:pPr>
        <w:autoSpaceDE w:val="0"/>
        <w:autoSpaceDN w:val="0"/>
        <w:adjustRightInd w:val="0"/>
        <w:snapToGrid w:val="0"/>
        <w:spacing w:line="460" w:lineRule="exact"/>
        <w:ind w:left="315" w:leftChars="150" w:firstLine="105" w:firstLineChars="50"/>
        <w:rPr>
          <w:rFonts w:ascii="宋体" w:hAnsi="宋体" w:cs="宋体"/>
        </w:rPr>
      </w:pPr>
      <w:r>
        <w:rPr>
          <w:rFonts w:hint="eastAsia" w:ascii="宋体" w:hAnsi="宋体" w:cs="宋体"/>
        </w:rPr>
        <w:t xml:space="preserve">7.5 </w:t>
      </w:r>
      <w:r>
        <w:rPr>
          <w:rFonts w:hint="eastAsia" w:ascii="宋体" w:hAnsi="宋体" w:cs="宋体"/>
          <w:b/>
          <w:bCs/>
        </w:rPr>
        <w:t>响应文件的其他部分。</w:t>
      </w:r>
      <w:r>
        <w:rPr>
          <w:rFonts w:hint="eastAsia" w:ascii="宋体" w:hAnsi="宋体" w:cs="宋体"/>
        </w:rPr>
        <w:t>其他部分由供应商根据编制响应文件需要提供的其他相关文件。</w:t>
      </w:r>
    </w:p>
    <w:p>
      <w:pPr>
        <w:autoSpaceDE w:val="0"/>
        <w:autoSpaceDN w:val="0"/>
        <w:adjustRightInd w:val="0"/>
        <w:snapToGrid w:val="0"/>
        <w:spacing w:line="460" w:lineRule="exact"/>
        <w:ind w:firstLine="420"/>
        <w:rPr>
          <w:rFonts w:ascii="宋体" w:hAnsi="宋体" w:cs="宋体"/>
          <w:b/>
          <w:bCs/>
        </w:rPr>
      </w:pPr>
      <w:r>
        <w:rPr>
          <w:rFonts w:hint="eastAsia" w:ascii="宋体" w:hAnsi="宋体" w:cs="宋体"/>
          <w:b/>
          <w:bCs/>
        </w:rPr>
        <w:t>8、磋商保证金</w:t>
      </w:r>
    </w:p>
    <w:p>
      <w:pPr>
        <w:autoSpaceDE w:val="0"/>
        <w:autoSpaceDN w:val="0"/>
        <w:adjustRightInd w:val="0"/>
        <w:snapToGrid w:val="0"/>
        <w:spacing w:line="460" w:lineRule="exact"/>
        <w:ind w:firstLine="420"/>
        <w:rPr>
          <w:rFonts w:ascii="宋体" w:hAnsi="宋体" w:cs="宋体"/>
        </w:rPr>
      </w:pPr>
      <w:r>
        <w:rPr>
          <w:rFonts w:hint="eastAsia" w:ascii="宋体" w:hAnsi="宋体" w:cs="宋体"/>
        </w:rPr>
        <w:t>不要求</w:t>
      </w:r>
    </w:p>
    <w:p>
      <w:pPr>
        <w:autoSpaceDE w:val="0"/>
        <w:autoSpaceDN w:val="0"/>
        <w:adjustRightInd w:val="0"/>
        <w:snapToGrid w:val="0"/>
        <w:spacing w:line="460" w:lineRule="exact"/>
        <w:ind w:firstLine="420"/>
        <w:outlineLvl w:val="0"/>
        <w:rPr>
          <w:rFonts w:ascii="宋体" w:hAnsi="宋体" w:cs="宋体"/>
          <w:b/>
          <w:bCs/>
        </w:rPr>
      </w:pPr>
      <w:r>
        <w:rPr>
          <w:rFonts w:hint="eastAsia" w:ascii="宋体" w:hAnsi="宋体" w:cs="宋体"/>
          <w:b/>
          <w:bCs/>
        </w:rPr>
        <w:t>三、响应文件签署与提交</w:t>
      </w:r>
    </w:p>
    <w:p>
      <w:pPr>
        <w:autoSpaceDE w:val="0"/>
        <w:autoSpaceDN w:val="0"/>
        <w:adjustRightInd w:val="0"/>
        <w:snapToGrid w:val="0"/>
        <w:spacing w:line="460" w:lineRule="exact"/>
        <w:ind w:firstLine="420"/>
        <w:rPr>
          <w:rFonts w:ascii="宋体" w:hAnsi="宋体" w:cs="宋体"/>
          <w:b/>
          <w:bCs/>
        </w:rPr>
      </w:pPr>
      <w:r>
        <w:rPr>
          <w:rFonts w:hint="eastAsia" w:ascii="宋体" w:hAnsi="宋体" w:cs="宋体"/>
          <w:b/>
          <w:bCs/>
        </w:rPr>
        <w:t>9、响应文件签署</w:t>
      </w:r>
      <w:r>
        <w:rPr>
          <w:rFonts w:hint="eastAsia" w:ascii="宋体" w:hAnsi="宋体"/>
          <w:b/>
          <w:bCs/>
          <w:lang w:val="zh-CN"/>
        </w:rPr>
        <w:t>与提交</w:t>
      </w:r>
    </w:p>
    <w:p>
      <w:pPr>
        <w:autoSpaceDE w:val="0"/>
        <w:autoSpaceDN w:val="0"/>
        <w:adjustRightInd w:val="0"/>
        <w:snapToGrid w:val="0"/>
        <w:spacing w:line="460" w:lineRule="exact"/>
        <w:ind w:firstLine="420"/>
        <w:rPr>
          <w:rFonts w:ascii="宋体" w:hAnsi="宋体" w:cs="宋体"/>
          <w:b/>
          <w:bCs/>
        </w:rPr>
      </w:pPr>
      <w:r>
        <w:rPr>
          <w:rFonts w:hint="eastAsia" w:ascii="宋体" w:hAnsi="宋体" w:cs="宋体"/>
        </w:rPr>
        <w:t>9.1 响应文件应由供应商法定代表人或授权代表签字，并加盖公章。</w:t>
      </w:r>
    </w:p>
    <w:p>
      <w:pPr>
        <w:autoSpaceDE w:val="0"/>
        <w:autoSpaceDN w:val="0"/>
        <w:adjustRightInd w:val="0"/>
        <w:snapToGrid w:val="0"/>
        <w:spacing w:line="460" w:lineRule="exact"/>
        <w:ind w:firstLine="420"/>
        <w:rPr>
          <w:rFonts w:ascii="宋体" w:hAnsi="宋体" w:cs="宋体"/>
        </w:rPr>
      </w:pPr>
      <w:r>
        <w:rPr>
          <w:rFonts w:hint="eastAsia" w:ascii="宋体" w:hAnsi="宋体" w:cs="宋体"/>
        </w:rPr>
        <w:t>9.2供应商应当在磋商文件要求提交响应文件的截止时间前，将响应文件密封送达指定地点。</w:t>
      </w:r>
    </w:p>
    <w:p>
      <w:pPr>
        <w:autoSpaceDE w:val="0"/>
        <w:autoSpaceDN w:val="0"/>
        <w:adjustRightInd w:val="0"/>
        <w:snapToGrid w:val="0"/>
        <w:spacing w:line="460" w:lineRule="exact"/>
        <w:ind w:firstLine="420"/>
        <w:rPr>
          <w:rFonts w:ascii="宋体" w:hAnsi="宋体" w:cs="宋体"/>
          <w:b/>
          <w:bCs/>
        </w:rPr>
      </w:pPr>
      <w:r>
        <w:rPr>
          <w:rFonts w:hint="eastAsia" w:ascii="宋体" w:hAnsi="宋体" w:cs="宋体"/>
        </w:rPr>
        <w:t xml:space="preserve">9.3 </w:t>
      </w:r>
      <w:r>
        <w:rPr>
          <w:rFonts w:hint="eastAsia" w:ascii="宋体" w:hAnsi="宋体" w:cs="宋体"/>
          <w:b/>
          <w:bCs/>
        </w:rPr>
        <w:t>有下列情形之一的响应文件将拒收：</w:t>
      </w:r>
    </w:p>
    <w:p>
      <w:pPr>
        <w:autoSpaceDE w:val="0"/>
        <w:autoSpaceDN w:val="0"/>
        <w:adjustRightInd w:val="0"/>
        <w:snapToGrid w:val="0"/>
        <w:spacing w:line="460" w:lineRule="exact"/>
        <w:ind w:firstLine="420"/>
        <w:rPr>
          <w:rFonts w:ascii="宋体" w:hAnsi="宋体" w:cs="宋体"/>
        </w:rPr>
      </w:pPr>
      <w:r>
        <w:rPr>
          <w:rFonts w:hint="eastAsia" w:ascii="宋体" w:hAnsi="宋体" w:cs="宋体"/>
        </w:rPr>
        <w:t>（1）在磋商文件要求提交响应文件的截止时间之后送达的；</w:t>
      </w:r>
    </w:p>
    <w:p>
      <w:pPr>
        <w:autoSpaceDE w:val="0"/>
        <w:autoSpaceDN w:val="0"/>
        <w:adjustRightInd w:val="0"/>
        <w:snapToGrid w:val="0"/>
        <w:spacing w:line="460" w:lineRule="exact"/>
        <w:ind w:firstLine="420"/>
        <w:rPr>
          <w:rFonts w:ascii="宋体" w:hAnsi="宋体" w:cs="宋体"/>
        </w:rPr>
      </w:pPr>
      <w:r>
        <w:rPr>
          <w:rFonts w:hint="eastAsia" w:ascii="宋体" w:hAnsi="宋体" w:cs="宋体"/>
        </w:rPr>
        <w:t>（2）未按竞争性磋商</w:t>
      </w:r>
      <w:r>
        <w:rPr>
          <w:rFonts w:hint="eastAsia" w:ascii="宋体" w:hAnsi="宋体" w:cs="宋体"/>
          <w:lang w:eastAsia="zh-CN"/>
        </w:rPr>
        <w:t>文件</w:t>
      </w:r>
      <w:r>
        <w:rPr>
          <w:rFonts w:hint="eastAsia" w:ascii="宋体" w:hAnsi="宋体" w:cs="宋体"/>
        </w:rPr>
        <w:t>规定的</w:t>
      </w:r>
      <w:r>
        <w:rPr>
          <w:rFonts w:hint="eastAsia" w:ascii="宋体" w:hAnsi="宋体" w:cs="宋体"/>
          <w:lang w:val="en-US" w:eastAsia="zh-CN"/>
        </w:rPr>
        <w:t>要求密封</w:t>
      </w:r>
      <w:r>
        <w:rPr>
          <w:rFonts w:hint="eastAsia" w:ascii="宋体" w:hAnsi="宋体" w:cs="宋体"/>
        </w:rPr>
        <w:t>磋商响应文件的。</w:t>
      </w:r>
    </w:p>
    <w:p>
      <w:pPr>
        <w:autoSpaceDE w:val="0"/>
        <w:autoSpaceDN w:val="0"/>
        <w:adjustRightInd w:val="0"/>
        <w:snapToGrid w:val="0"/>
        <w:spacing w:line="460" w:lineRule="exact"/>
        <w:ind w:firstLine="420"/>
        <w:outlineLvl w:val="0"/>
        <w:rPr>
          <w:rFonts w:ascii="宋体" w:hAnsi="宋体" w:cs="宋体"/>
          <w:b/>
          <w:bCs/>
        </w:rPr>
      </w:pPr>
      <w:r>
        <w:rPr>
          <w:rFonts w:hint="eastAsia" w:ascii="宋体" w:hAnsi="宋体" w:cs="宋体"/>
          <w:b/>
          <w:bCs/>
        </w:rPr>
        <w:t>四、磋商</w:t>
      </w:r>
    </w:p>
    <w:p>
      <w:pPr>
        <w:autoSpaceDE w:val="0"/>
        <w:autoSpaceDN w:val="0"/>
        <w:adjustRightInd w:val="0"/>
        <w:snapToGrid w:val="0"/>
        <w:spacing w:line="460" w:lineRule="exact"/>
        <w:ind w:firstLine="420"/>
        <w:outlineLvl w:val="0"/>
        <w:rPr>
          <w:rFonts w:ascii="宋体" w:hAnsi="宋体" w:cs="宋体"/>
          <w:b/>
          <w:bCs/>
          <w:lang w:val="zh-CN"/>
        </w:rPr>
      </w:pPr>
      <w:r>
        <w:rPr>
          <w:rFonts w:hint="eastAsia" w:ascii="宋体" w:hAnsi="宋体" w:cs="宋体"/>
          <w:b/>
          <w:bCs/>
          <w:lang w:val="zh-CN"/>
        </w:rPr>
        <w:t>10、联合体（本项目不接受）</w:t>
      </w:r>
    </w:p>
    <w:p>
      <w:pPr>
        <w:autoSpaceDE w:val="0"/>
        <w:autoSpaceDN w:val="0"/>
        <w:adjustRightInd w:val="0"/>
        <w:snapToGrid w:val="0"/>
        <w:spacing w:line="460" w:lineRule="exact"/>
        <w:ind w:firstLine="420"/>
        <w:rPr>
          <w:rFonts w:ascii="宋体" w:hAnsi="宋体" w:cs="宋体"/>
          <w:b/>
          <w:lang w:val="zh-CN"/>
        </w:rPr>
      </w:pPr>
      <w:r>
        <w:rPr>
          <w:rFonts w:hint="eastAsia" w:ascii="宋体" w:hAnsi="宋体" w:cs="宋体"/>
          <w:b/>
          <w:lang w:val="zh-CN"/>
        </w:rPr>
        <w:t>11、磋商组织</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11.1 在提交响应文件时间截止后，</w:t>
      </w:r>
      <w:r>
        <w:rPr>
          <w:rFonts w:hint="eastAsia" w:ascii="宋体" w:hAnsi="宋体" w:cs="宋体"/>
        </w:rPr>
        <w:t>代理机构</w:t>
      </w:r>
      <w:r>
        <w:rPr>
          <w:rFonts w:hint="eastAsia" w:ascii="宋体" w:hAnsi="宋体" w:cs="宋体"/>
          <w:lang w:val="zh-CN"/>
        </w:rPr>
        <w:t>在规定的时间和地点组织磋商小组分别与供应商进行磋商。</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11.2 磋商工作由</w:t>
      </w:r>
      <w:r>
        <w:rPr>
          <w:rFonts w:hint="eastAsia" w:ascii="宋体" w:hAnsi="宋体" w:cs="宋体"/>
        </w:rPr>
        <w:t>代理机构</w:t>
      </w:r>
      <w:r>
        <w:rPr>
          <w:rFonts w:hint="eastAsia" w:ascii="宋体" w:hAnsi="宋体" w:cs="宋体"/>
          <w:lang w:val="zh-CN"/>
        </w:rPr>
        <w:t>负责组织，具体磋商事务由依法组建的磋商小组负责。</w:t>
      </w:r>
    </w:p>
    <w:p>
      <w:pPr>
        <w:autoSpaceDE w:val="0"/>
        <w:autoSpaceDN w:val="0"/>
        <w:adjustRightInd w:val="0"/>
        <w:snapToGrid w:val="0"/>
        <w:spacing w:line="460" w:lineRule="exact"/>
        <w:ind w:firstLine="420"/>
        <w:rPr>
          <w:rFonts w:ascii="宋体" w:hAnsi="宋体" w:cs="宋体"/>
          <w:b/>
          <w:lang w:val="zh-CN"/>
        </w:rPr>
      </w:pPr>
      <w:r>
        <w:rPr>
          <w:rFonts w:hint="eastAsia" w:ascii="宋体" w:hAnsi="宋体" w:cs="宋体"/>
          <w:b/>
          <w:lang w:val="zh-CN"/>
        </w:rPr>
        <w:t>12、磋商程序</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12.1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12.2 磋商小组所有成员集中与单一供应商分别进行磋商，所有参加磋商的供应商均有同等的磋商机会。</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12.3 磋商过程中，磋商小组根据磋商文件和磋商情况可能实质性变动采购需求中的技术、服务要求以及合同草案条款。实质性变动是磋商文件的有效组成部分，磋商小组将以书面形式通知所有参加磋商的供应商。用“★”加注或特别说明的内容为实质性要求。</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12.4 供应商应当按照磋商文件的变动情况和磋商小组的要求重新提交响应文件，并由其法定代表人或授权代表签字或者加盖公章。</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12.5 磋商结束后，磋商小组将要求所有继续参加磋商的供应商在规定时间内提交最后报价。最后报价由其法定代表人或授权代表签字或者加盖公章，最后报价是供应商响应文件的有效组成部分。</w:t>
      </w:r>
    </w:p>
    <w:p>
      <w:pPr>
        <w:adjustRightInd w:val="0"/>
        <w:snapToGrid w:val="0"/>
        <w:spacing w:line="460" w:lineRule="exact"/>
        <w:ind w:firstLine="420" w:firstLineChars="200"/>
        <w:rPr>
          <w:rFonts w:ascii="宋体" w:hAnsi="宋体" w:cs="宋体"/>
          <w:lang w:val="zh-CN"/>
        </w:rPr>
      </w:pPr>
      <w:r>
        <w:rPr>
          <w:rFonts w:hint="eastAsia" w:ascii="宋体" w:hAnsi="宋体" w:cs="宋体"/>
          <w:lang w:val="zh-CN"/>
        </w:rPr>
        <w:t>12.6</w:t>
      </w:r>
      <w:r>
        <w:rPr>
          <w:rFonts w:hint="eastAsia" w:ascii="宋体" w:hAnsi="宋体" w:cs="宋体"/>
          <w:szCs w:val="22"/>
        </w:rPr>
        <w:t>已提交响应文件的供应商，在提交最后报价之前，可以根据磋商情况退出磋商。</w:t>
      </w:r>
    </w:p>
    <w:p>
      <w:pPr>
        <w:adjustRightInd w:val="0"/>
        <w:snapToGrid w:val="0"/>
        <w:spacing w:line="460" w:lineRule="exact"/>
        <w:ind w:firstLine="420" w:firstLineChars="200"/>
        <w:rPr>
          <w:rFonts w:ascii="宋体" w:hAnsi="宋体" w:cs="宋体"/>
          <w:b/>
          <w:kern w:val="0"/>
        </w:rPr>
      </w:pPr>
      <w:r>
        <w:rPr>
          <w:rFonts w:hint="eastAsia" w:ascii="宋体" w:hAnsi="宋体" w:cs="宋体"/>
          <w:lang w:val="zh-CN"/>
        </w:rPr>
        <w:t>12.7 出现下列情形之一的响应文件按照</w:t>
      </w:r>
      <w:r>
        <w:rPr>
          <w:rFonts w:hint="eastAsia" w:ascii="宋体" w:hAnsi="宋体" w:cs="宋体"/>
          <w:b/>
          <w:lang w:val="zh-CN"/>
        </w:rPr>
        <w:t>无效</w:t>
      </w:r>
      <w:r>
        <w:rPr>
          <w:rFonts w:hint="eastAsia" w:ascii="宋体" w:hAnsi="宋体" w:cs="宋体"/>
          <w:b/>
        </w:rPr>
        <w:t>标</w:t>
      </w:r>
      <w:r>
        <w:rPr>
          <w:rFonts w:hint="eastAsia" w:ascii="宋体" w:hAnsi="宋体" w:cs="宋体"/>
          <w:b/>
          <w:lang w:val="zh-CN"/>
        </w:rPr>
        <w:t>处理：</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w:t>
      </w:r>
      <w:r>
        <w:rPr>
          <w:rFonts w:hint="eastAsia" w:ascii="宋体" w:hAnsi="宋体" w:cs="宋体"/>
        </w:rPr>
        <w:t>1</w:t>
      </w:r>
      <w:r>
        <w:rPr>
          <w:rFonts w:hint="eastAsia" w:ascii="宋体" w:hAnsi="宋体" w:cs="宋体"/>
          <w:lang w:val="zh-CN"/>
        </w:rPr>
        <w:t>）不具备磋商文件中规定资格条件的；</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w:t>
      </w:r>
      <w:r>
        <w:rPr>
          <w:rFonts w:hint="eastAsia" w:ascii="宋体" w:hAnsi="宋体" w:cs="宋体"/>
        </w:rPr>
        <w:t>2</w:t>
      </w:r>
      <w:r>
        <w:rPr>
          <w:rFonts w:hint="eastAsia" w:ascii="宋体" w:hAnsi="宋体" w:cs="宋体"/>
          <w:lang w:val="zh-CN"/>
        </w:rPr>
        <w:t>）供应商被“信用中国”网站（www.creditchina.gov.cn）、“中国政府采购网"(www.ccgp.gov.cn)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pPr>
        <w:adjustRightInd w:val="0"/>
        <w:snapToGrid w:val="0"/>
        <w:spacing w:line="460" w:lineRule="exact"/>
        <w:ind w:firstLine="420" w:firstLineChars="200"/>
        <w:rPr>
          <w:rFonts w:ascii="宋体" w:hAnsi="宋体" w:cs="宋体"/>
        </w:rPr>
      </w:pPr>
      <w:r>
        <w:rPr>
          <w:rFonts w:hint="eastAsia" w:ascii="宋体" w:hAnsi="宋体" w:cs="宋体"/>
        </w:rPr>
        <w:t>（3）未实质性响应磋商文件要求的，超过最高限价的；</w:t>
      </w:r>
    </w:p>
    <w:p>
      <w:pPr>
        <w:adjustRightInd w:val="0"/>
        <w:snapToGrid w:val="0"/>
        <w:spacing w:line="460" w:lineRule="exact"/>
        <w:ind w:firstLine="420" w:firstLineChars="200"/>
        <w:rPr>
          <w:rFonts w:ascii="宋体" w:hAnsi="宋体" w:cs="宋体"/>
        </w:rPr>
      </w:pPr>
      <w:r>
        <w:rPr>
          <w:rFonts w:hint="eastAsia" w:ascii="宋体" w:hAnsi="宋体" w:cs="宋体"/>
          <w:lang w:val="zh-CN"/>
        </w:rPr>
        <w:t>（</w:t>
      </w:r>
      <w:r>
        <w:rPr>
          <w:rFonts w:hint="eastAsia" w:ascii="宋体" w:hAnsi="宋体" w:cs="宋体"/>
        </w:rPr>
        <w:t>4</w:t>
      </w:r>
      <w:r>
        <w:rPr>
          <w:rFonts w:hint="eastAsia" w:ascii="宋体" w:hAnsi="宋体" w:cs="宋体"/>
          <w:lang w:val="zh-CN"/>
        </w:rPr>
        <w:t>）没有详细说明完成本项目所提供的服务或工程方案、</w:t>
      </w:r>
      <w:r>
        <w:rPr>
          <w:rFonts w:hint="eastAsia" w:ascii="宋体" w:hAnsi="宋体" w:cs="宋体"/>
        </w:rPr>
        <w:t>服务响应的，</w:t>
      </w:r>
      <w:r>
        <w:rPr>
          <w:rFonts w:hint="eastAsia" w:ascii="宋体" w:hAnsi="宋体" w:cs="宋体"/>
          <w:lang w:val="zh-CN"/>
        </w:rPr>
        <w:t>而是直接拷贝采购文件服务要求的；</w:t>
      </w:r>
    </w:p>
    <w:p>
      <w:pPr>
        <w:adjustRightInd w:val="0"/>
        <w:snapToGrid w:val="0"/>
        <w:spacing w:line="460" w:lineRule="exact"/>
        <w:ind w:firstLine="420" w:firstLineChars="200"/>
        <w:rPr>
          <w:rFonts w:ascii="宋体" w:hAnsi="宋体" w:cs="宋体"/>
        </w:rPr>
      </w:pPr>
      <w:r>
        <w:rPr>
          <w:rFonts w:hint="eastAsia" w:ascii="宋体" w:hAnsi="宋体" w:cs="宋体"/>
          <w:lang w:val="zh-CN"/>
        </w:rPr>
        <w:t>（5）报价低于完成本项目发生的所有含税费用、支付给员工的工资（不得低于供应商所在地最低工资标准）和国家强制缴纳的各种社会保障资金</w:t>
      </w:r>
      <w:r>
        <w:rPr>
          <w:rFonts w:hint="eastAsia" w:ascii="宋体" w:hAnsi="宋体" w:cs="宋体"/>
        </w:rPr>
        <w:t>、公积金，以及供应商认为需要的其他费用等。</w:t>
      </w:r>
    </w:p>
    <w:p>
      <w:pPr>
        <w:adjustRightInd w:val="0"/>
        <w:snapToGrid w:val="0"/>
        <w:spacing w:line="460" w:lineRule="exact"/>
        <w:ind w:firstLine="420" w:firstLineChars="200"/>
        <w:rPr>
          <w:rFonts w:hint="eastAsia" w:ascii="宋体" w:hAnsi="宋体" w:cs="宋体"/>
          <w:lang w:val="zh-CN"/>
        </w:rPr>
      </w:pPr>
      <w:r>
        <w:rPr>
          <w:rFonts w:hint="eastAsia" w:ascii="宋体" w:hAnsi="宋体" w:cs="宋体"/>
        </w:rPr>
        <w:t>（6）</w:t>
      </w:r>
      <w:r>
        <w:rPr>
          <w:rFonts w:hint="eastAsia" w:ascii="宋体" w:hAnsi="宋体" w:cs="宋体"/>
          <w:lang w:val="zh-CN"/>
        </w:rPr>
        <w:t>《</w:t>
      </w:r>
      <w:r>
        <w:rPr>
          <w:rFonts w:hint="eastAsia" w:ascii="宋体" w:hAnsi="宋体" w:cs="宋体"/>
        </w:rPr>
        <w:t>南京市政府采购供应商信用记录表暨信用承诺书</w:t>
      </w:r>
      <w:r>
        <w:rPr>
          <w:rFonts w:hint="eastAsia" w:ascii="宋体" w:hAnsi="宋体" w:cs="宋体"/>
          <w:lang w:val="zh-CN"/>
        </w:rPr>
        <w:t>》中载明的诚信指数为零分。</w:t>
      </w:r>
    </w:p>
    <w:p>
      <w:pPr>
        <w:autoSpaceDE w:val="0"/>
        <w:autoSpaceDN w:val="0"/>
        <w:adjustRightInd w:val="0"/>
        <w:snapToGrid w:val="0"/>
        <w:spacing w:line="460" w:lineRule="exact"/>
        <w:ind w:firstLine="420"/>
      </w:pPr>
      <w:r>
        <w:rPr>
          <w:rFonts w:hint="eastAsia" w:ascii="宋体" w:hAnsi="宋体" w:cs="宋体"/>
        </w:rPr>
        <w:t>（</w:t>
      </w:r>
      <w:r>
        <w:rPr>
          <w:rFonts w:hint="eastAsia" w:ascii="宋体" w:hAnsi="宋体" w:cs="宋体"/>
          <w:lang w:val="en-US" w:eastAsia="zh-CN"/>
        </w:rPr>
        <w:t>7</w:t>
      </w:r>
      <w:r>
        <w:rPr>
          <w:rFonts w:hint="eastAsia" w:ascii="宋体" w:hAnsi="宋体" w:cs="宋体"/>
        </w:rPr>
        <w:t>）未按竞争性磋商</w:t>
      </w:r>
      <w:r>
        <w:rPr>
          <w:rFonts w:hint="eastAsia" w:ascii="宋体" w:hAnsi="宋体" w:cs="宋体"/>
          <w:lang w:eastAsia="zh-CN"/>
        </w:rPr>
        <w:t>文件</w:t>
      </w:r>
      <w:r>
        <w:rPr>
          <w:rFonts w:hint="eastAsia" w:ascii="宋体" w:hAnsi="宋体" w:cs="宋体"/>
        </w:rPr>
        <w:t>规定的份数递交磋商响应文件的。</w:t>
      </w:r>
    </w:p>
    <w:p>
      <w:pPr>
        <w:adjustRightInd w:val="0"/>
        <w:snapToGrid w:val="0"/>
        <w:spacing w:line="460" w:lineRule="exact"/>
        <w:ind w:firstLine="420" w:firstLineChars="200"/>
        <w:rPr>
          <w:rFonts w:ascii="宋体" w:hAnsi="宋体" w:cs="宋体"/>
        </w:rPr>
      </w:pPr>
      <w:r>
        <w:rPr>
          <w:rFonts w:hint="eastAsia" w:ascii="宋体" w:hAnsi="宋体" w:cs="宋体"/>
        </w:rPr>
        <w:t>（</w:t>
      </w:r>
      <w:r>
        <w:rPr>
          <w:rFonts w:hint="eastAsia" w:ascii="宋体" w:hAnsi="宋体" w:cs="宋体"/>
          <w:lang w:val="en-US" w:eastAsia="zh-CN"/>
        </w:rPr>
        <w:t>8</w:t>
      </w:r>
      <w:r>
        <w:rPr>
          <w:rFonts w:hint="eastAsia" w:ascii="宋体" w:hAnsi="宋体" w:cs="宋体"/>
        </w:rPr>
        <w:t>）</w:t>
      </w:r>
      <w:r>
        <w:rPr>
          <w:rFonts w:hint="eastAsia" w:ascii="宋体" w:hAnsi="宋体" w:cs="宋体"/>
          <w:lang w:val="zh-CN"/>
        </w:rPr>
        <w:t>不符合法律、法规和采购文件规定的其他实质性要求的。</w:t>
      </w:r>
    </w:p>
    <w:p>
      <w:pPr>
        <w:autoSpaceDE w:val="0"/>
        <w:autoSpaceDN w:val="0"/>
        <w:adjustRightInd w:val="0"/>
        <w:snapToGrid w:val="0"/>
        <w:spacing w:line="460" w:lineRule="exact"/>
        <w:ind w:firstLine="420"/>
        <w:outlineLvl w:val="0"/>
        <w:rPr>
          <w:rFonts w:ascii="宋体" w:hAnsi="宋体" w:cs="宋体"/>
          <w:b/>
          <w:bCs/>
        </w:rPr>
      </w:pPr>
      <w:r>
        <w:rPr>
          <w:rFonts w:hint="eastAsia" w:ascii="宋体" w:hAnsi="宋体" w:cs="宋体"/>
          <w:lang w:val="zh-CN"/>
        </w:rPr>
        <w:t>12.8</w:t>
      </w:r>
      <w:r>
        <w:rPr>
          <w:rFonts w:hint="eastAsia" w:ascii="宋体" w:hAnsi="宋体" w:cs="宋体"/>
          <w:b/>
          <w:bCs/>
        </w:rPr>
        <w:t>出现下列情形之一的，磋商终止：</w:t>
      </w:r>
    </w:p>
    <w:p>
      <w:pPr>
        <w:autoSpaceDE w:val="0"/>
        <w:autoSpaceDN w:val="0"/>
        <w:adjustRightInd w:val="0"/>
        <w:snapToGrid w:val="0"/>
        <w:spacing w:line="460" w:lineRule="exact"/>
        <w:ind w:firstLine="420"/>
        <w:outlineLvl w:val="0"/>
        <w:rPr>
          <w:rFonts w:ascii="宋体" w:hAnsi="宋体" w:cs="宋体"/>
          <w:bCs/>
          <w:lang w:val="zh-CN"/>
        </w:rPr>
      </w:pPr>
      <w:r>
        <w:rPr>
          <w:rFonts w:hint="eastAsia" w:ascii="宋体" w:hAnsi="宋体" w:cs="宋体"/>
          <w:bCs/>
          <w:lang w:val="zh-CN"/>
        </w:rPr>
        <w:t>（1）因情况变化，不再符合规定的竞争性磋商采购方式适用情形的；</w:t>
      </w:r>
    </w:p>
    <w:p>
      <w:pPr>
        <w:autoSpaceDE w:val="0"/>
        <w:autoSpaceDN w:val="0"/>
        <w:adjustRightInd w:val="0"/>
        <w:snapToGrid w:val="0"/>
        <w:spacing w:line="460" w:lineRule="exact"/>
        <w:ind w:firstLine="420"/>
        <w:outlineLvl w:val="0"/>
        <w:rPr>
          <w:rFonts w:ascii="宋体" w:hAnsi="宋体" w:cs="宋体"/>
          <w:bCs/>
          <w:lang w:val="zh-CN"/>
        </w:rPr>
      </w:pPr>
      <w:r>
        <w:rPr>
          <w:rFonts w:hint="eastAsia" w:ascii="宋体" w:hAnsi="宋体" w:cs="宋体"/>
          <w:bCs/>
          <w:lang w:val="zh-CN"/>
        </w:rPr>
        <w:t>（2）所有供应商的响应文件被磋商小组认定为无效的；</w:t>
      </w:r>
    </w:p>
    <w:p>
      <w:pPr>
        <w:autoSpaceDE w:val="0"/>
        <w:autoSpaceDN w:val="0"/>
        <w:adjustRightInd w:val="0"/>
        <w:snapToGrid w:val="0"/>
        <w:spacing w:line="460" w:lineRule="exact"/>
        <w:ind w:firstLine="420"/>
        <w:outlineLvl w:val="0"/>
        <w:rPr>
          <w:rFonts w:ascii="宋体" w:hAnsi="宋体" w:cs="宋体"/>
          <w:bCs/>
          <w:lang w:val="zh-CN"/>
        </w:rPr>
      </w:pPr>
      <w:r>
        <w:rPr>
          <w:rFonts w:hint="eastAsia" w:ascii="宋体" w:hAnsi="宋体" w:cs="宋体"/>
          <w:bCs/>
          <w:lang w:val="zh-CN"/>
        </w:rPr>
        <w:t>（3）出现影响采购公正的违法、违规行为的；</w:t>
      </w:r>
    </w:p>
    <w:p>
      <w:pPr>
        <w:autoSpaceDE w:val="0"/>
        <w:autoSpaceDN w:val="0"/>
        <w:adjustRightInd w:val="0"/>
        <w:snapToGrid w:val="0"/>
        <w:spacing w:line="460" w:lineRule="exact"/>
        <w:ind w:firstLine="420"/>
        <w:outlineLvl w:val="0"/>
        <w:rPr>
          <w:rFonts w:ascii="宋体" w:hAnsi="宋体" w:cs="宋体"/>
          <w:bCs/>
          <w:lang w:val="zh-CN"/>
        </w:rPr>
      </w:pPr>
      <w:r>
        <w:rPr>
          <w:rFonts w:hint="eastAsia" w:ascii="宋体" w:hAnsi="宋体" w:cs="宋体"/>
          <w:bCs/>
          <w:lang w:val="zh-CN"/>
        </w:rPr>
        <w:t>（4）供应商的最终报价超过采购预算的；</w:t>
      </w:r>
    </w:p>
    <w:p>
      <w:pPr>
        <w:autoSpaceDE w:val="0"/>
        <w:autoSpaceDN w:val="0"/>
        <w:adjustRightInd w:val="0"/>
        <w:snapToGrid w:val="0"/>
        <w:spacing w:line="460" w:lineRule="exact"/>
        <w:ind w:firstLine="420"/>
        <w:rPr>
          <w:rFonts w:ascii="宋体" w:hAnsi="宋体" w:cs="宋体"/>
          <w:bCs/>
          <w:lang w:val="zh-CN"/>
        </w:rPr>
      </w:pPr>
      <w:r>
        <w:rPr>
          <w:rFonts w:hint="eastAsia" w:ascii="宋体" w:hAnsi="宋体" w:cs="宋体"/>
          <w:bCs/>
          <w:lang w:val="zh-CN"/>
        </w:rPr>
        <w:t>（5）因重大变故，采购任务取消的；</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（6）采购人需求发生重大变化暂时不能确定或供应商提供的货物和服务不能满足需求等。</w:t>
      </w:r>
    </w:p>
    <w:p>
      <w:pPr>
        <w:autoSpaceDE w:val="0"/>
        <w:autoSpaceDN w:val="0"/>
        <w:adjustRightInd w:val="0"/>
        <w:snapToGrid w:val="0"/>
        <w:spacing w:line="460" w:lineRule="exact"/>
        <w:ind w:firstLine="420"/>
        <w:rPr>
          <w:rFonts w:ascii="宋体" w:hAnsi="宋体" w:cs="宋体"/>
          <w:b/>
          <w:bCs/>
        </w:rPr>
      </w:pPr>
      <w:r>
        <w:rPr>
          <w:rFonts w:hint="eastAsia" w:ascii="宋体" w:hAnsi="宋体" w:cs="宋体"/>
          <w:b/>
          <w:bCs/>
        </w:rPr>
        <w:t>13、评定成交方法和标准</w:t>
      </w:r>
    </w:p>
    <w:p>
      <w:pPr>
        <w:autoSpaceDE w:val="0"/>
        <w:autoSpaceDN w:val="0"/>
        <w:adjustRightInd w:val="0"/>
        <w:snapToGrid w:val="0"/>
        <w:spacing w:line="460" w:lineRule="exact"/>
        <w:ind w:firstLine="420"/>
        <w:rPr>
          <w:rFonts w:ascii="宋体" w:hAnsi="宋体" w:cs="宋体"/>
          <w:kern w:val="0"/>
        </w:rPr>
      </w:pPr>
      <w:r>
        <w:rPr>
          <w:rFonts w:hint="eastAsia" w:ascii="宋体" w:hAnsi="宋体" w:cs="宋体"/>
        </w:rPr>
        <w:t>13.1</w:t>
      </w:r>
      <w:r>
        <w:rPr>
          <w:rFonts w:hint="eastAsia" w:ascii="宋体" w:hAnsi="宋体" w:cs="宋体"/>
          <w:kern w:val="0"/>
        </w:rPr>
        <w:t>采用综合评分法。即在最大限度地满足竞争性磋商文件实质性要求前提下，按照磋商文件中规定的各项因素进行综合评审后，以评审总得分最高的供应商作为成交候选供应商或者成交供应商的评审方法。</w:t>
      </w:r>
    </w:p>
    <w:p>
      <w:pPr>
        <w:autoSpaceDE w:val="0"/>
        <w:autoSpaceDN w:val="0"/>
        <w:adjustRightInd w:val="0"/>
        <w:snapToGrid w:val="0"/>
        <w:spacing w:line="460" w:lineRule="exact"/>
        <w:ind w:firstLine="420"/>
        <w:rPr>
          <w:rFonts w:ascii="宋体" w:hAnsi="宋体" w:cs="宋体"/>
          <w:kern w:val="0"/>
        </w:rPr>
      </w:pPr>
      <w:r>
        <w:rPr>
          <w:rFonts w:hint="eastAsia" w:ascii="宋体" w:hAnsi="宋体" w:cs="宋体"/>
          <w:kern w:val="0"/>
        </w:rPr>
        <w:t>13.2 综合评审的主要因素是：价格、施工方案、类似业绩、项目组成员。</w:t>
      </w:r>
    </w:p>
    <w:p>
      <w:pPr>
        <w:autoSpaceDE w:val="0"/>
        <w:autoSpaceDN w:val="0"/>
        <w:adjustRightInd w:val="0"/>
        <w:snapToGrid w:val="0"/>
        <w:spacing w:line="460" w:lineRule="exact"/>
        <w:ind w:firstLine="420"/>
        <w:rPr>
          <w:rFonts w:ascii="宋体" w:hAnsi="宋体" w:cs="宋体"/>
        </w:rPr>
      </w:pPr>
      <w:r>
        <w:rPr>
          <w:rFonts w:hint="eastAsia" w:ascii="宋体" w:hAnsi="宋体" w:cs="宋体"/>
          <w:lang w:val="zh-CN"/>
        </w:rPr>
        <w:t>13.3 评定方法，详见磋商文件第三章。</w:t>
      </w:r>
      <w:r>
        <w:rPr>
          <w:rFonts w:hint="eastAsia" w:ascii="宋体" w:hAnsi="宋体" w:cs="宋体"/>
          <w:b/>
          <w:bCs/>
        </w:rPr>
        <w:tab/>
      </w:r>
    </w:p>
    <w:p>
      <w:pPr>
        <w:autoSpaceDE w:val="0"/>
        <w:autoSpaceDN w:val="0"/>
        <w:adjustRightInd w:val="0"/>
        <w:snapToGrid w:val="0"/>
        <w:spacing w:line="460" w:lineRule="exact"/>
        <w:ind w:firstLine="420"/>
        <w:rPr>
          <w:rFonts w:ascii="宋体" w:hAnsi="宋体" w:cs="宋体"/>
          <w:b/>
          <w:bCs/>
        </w:rPr>
      </w:pPr>
      <w:r>
        <w:rPr>
          <w:rFonts w:hint="eastAsia" w:ascii="宋体" w:hAnsi="宋体" w:cs="宋体"/>
          <w:b/>
          <w:bCs/>
        </w:rPr>
        <w:t>14、确定成交供应商</w:t>
      </w:r>
    </w:p>
    <w:p>
      <w:pPr>
        <w:adjustRightInd w:val="0"/>
        <w:snapToGrid w:val="0"/>
        <w:spacing w:line="460" w:lineRule="exact"/>
        <w:ind w:firstLine="420" w:firstLineChars="200"/>
        <w:rPr>
          <w:rFonts w:ascii="宋体" w:hAnsi="宋体" w:cs="宋体"/>
        </w:rPr>
      </w:pPr>
      <w:r>
        <w:rPr>
          <w:rFonts w:hint="eastAsia" w:ascii="宋体" w:hAnsi="宋体" w:cs="宋体"/>
        </w:rPr>
        <w:t>14.1</w:t>
      </w:r>
      <w:r>
        <w:rPr>
          <w:rFonts w:hint="eastAsia" w:ascii="宋体" w:hAnsi="宋体" w:cs="宋体"/>
          <w:lang w:val="zh-CN"/>
        </w:rPr>
        <w:t>在综合比较与评价后按照得分高低顺序对供应商进行排列。</w:t>
      </w:r>
      <w:r>
        <w:rPr>
          <w:rFonts w:hint="eastAsia" w:ascii="宋体" w:hAnsi="宋体" w:cs="宋体"/>
        </w:rPr>
        <w:t>得分相同的，按报价由低到高顺序排列。得分且报价相同的，按技术指标优劣顺序排列。</w:t>
      </w:r>
      <w:r>
        <w:rPr>
          <w:rFonts w:hint="eastAsia" w:ascii="宋体" w:hAnsi="宋体" w:cs="宋体"/>
          <w:lang w:val="zh-CN"/>
        </w:rPr>
        <w:t>磋商小组将严格按照采购文件的要求和条件进行比较,根据评审办法直接确定成交供应商或推荐出成交候选供应商。</w:t>
      </w:r>
    </w:p>
    <w:p>
      <w:pPr>
        <w:adjustRightInd w:val="0"/>
        <w:snapToGrid w:val="0"/>
        <w:spacing w:line="460" w:lineRule="exact"/>
        <w:ind w:firstLine="420" w:firstLineChars="200"/>
        <w:rPr>
          <w:rFonts w:ascii="宋体" w:hAnsi="宋体" w:cs="宋体"/>
          <w:lang w:val="zh-CN"/>
        </w:rPr>
      </w:pPr>
      <w:r>
        <w:rPr>
          <w:rFonts w:hint="eastAsia" w:ascii="宋体" w:hAnsi="宋体" w:cs="宋体"/>
          <w:lang w:val="zh-CN"/>
        </w:rPr>
        <w:t>14.2 成交供应商确定后，将在财政部门指定的政府采购信息发布媒体上公告，成交供应商及时到采购人处领取《</w:t>
      </w:r>
      <w:r>
        <w:rPr>
          <w:rFonts w:hint="eastAsia" w:ascii="宋体" w:hAnsi="宋体" w:cs="宋体"/>
          <w:lang w:val="en-US" w:eastAsia="zh-CN"/>
        </w:rPr>
        <w:t>成交</w:t>
      </w:r>
      <w:r>
        <w:rPr>
          <w:rFonts w:hint="eastAsia" w:ascii="宋体" w:hAnsi="宋体" w:cs="宋体"/>
          <w:lang w:val="zh-CN"/>
        </w:rPr>
        <w:t>通知书》。</w:t>
      </w:r>
    </w:p>
    <w:p>
      <w:pPr>
        <w:adjustRightInd w:val="0"/>
        <w:snapToGrid w:val="0"/>
        <w:spacing w:line="460" w:lineRule="exact"/>
        <w:ind w:firstLine="420" w:firstLineChars="200"/>
        <w:rPr>
          <w:rFonts w:ascii="宋体" w:hAnsi="宋体" w:cs="宋体"/>
          <w:lang w:val="zh-CN"/>
        </w:rPr>
      </w:pPr>
      <w:r>
        <w:rPr>
          <w:rFonts w:hint="eastAsia" w:ascii="宋体" w:hAnsi="宋体" w:cs="宋体"/>
          <w:lang w:val="zh-CN"/>
        </w:rPr>
        <w:t xml:space="preserve">14.3 </w:t>
      </w:r>
      <w:r>
        <w:rPr>
          <w:rFonts w:hint="eastAsia" w:ascii="宋体" w:hAnsi="宋体" w:cs="宋体"/>
          <w:lang w:val="en-US" w:eastAsia="zh-CN"/>
        </w:rPr>
        <w:t>成交</w:t>
      </w:r>
      <w:r>
        <w:rPr>
          <w:rFonts w:hint="eastAsia" w:ascii="宋体" w:hAnsi="宋体" w:cs="宋体"/>
          <w:lang w:val="zh-CN"/>
        </w:rPr>
        <w:t>通知书对采购人和成交供应商具有同等法律效力。</w:t>
      </w:r>
    </w:p>
    <w:p>
      <w:pPr>
        <w:tabs>
          <w:tab w:val="left" w:pos="1260"/>
        </w:tabs>
        <w:adjustRightInd w:val="0"/>
        <w:snapToGrid w:val="0"/>
        <w:spacing w:line="460" w:lineRule="exact"/>
        <w:ind w:firstLine="420" w:firstLineChars="200"/>
        <w:rPr>
          <w:rFonts w:ascii="宋体" w:hAnsi="宋体" w:cs="宋体"/>
        </w:rPr>
      </w:pPr>
      <w:r>
        <w:rPr>
          <w:rFonts w:hint="eastAsia" w:ascii="宋体" w:hAnsi="宋体" w:cs="宋体"/>
        </w:rPr>
        <w:t>14.4 代理机构对未成交的供应商不作未成交原因的解释。</w:t>
      </w:r>
    </w:p>
    <w:p>
      <w:pPr>
        <w:autoSpaceDE w:val="0"/>
        <w:autoSpaceDN w:val="0"/>
        <w:adjustRightInd w:val="0"/>
        <w:snapToGrid w:val="0"/>
        <w:spacing w:line="460" w:lineRule="exact"/>
        <w:ind w:firstLine="413" w:firstLineChars="196"/>
        <w:rPr>
          <w:rFonts w:ascii="宋体" w:hAnsi="宋体" w:cs="宋体"/>
          <w:b/>
          <w:bCs/>
        </w:rPr>
      </w:pPr>
      <w:r>
        <w:rPr>
          <w:rFonts w:hint="eastAsia" w:ascii="宋体" w:hAnsi="宋体" w:cs="宋体"/>
          <w:b/>
          <w:bCs/>
        </w:rPr>
        <w:t>15、编写评审报告</w:t>
      </w:r>
    </w:p>
    <w:p>
      <w:pPr>
        <w:autoSpaceDE w:val="0"/>
        <w:autoSpaceDN w:val="0"/>
        <w:adjustRightInd w:val="0"/>
        <w:snapToGrid w:val="0"/>
        <w:spacing w:line="460" w:lineRule="exact"/>
        <w:ind w:firstLine="420"/>
        <w:rPr>
          <w:rFonts w:ascii="宋体" w:hAnsi="宋体" w:cs="宋体"/>
        </w:rPr>
      </w:pPr>
      <w:r>
        <w:rPr>
          <w:rFonts w:hint="eastAsia" w:ascii="宋体" w:hAnsi="宋体" w:cs="宋体"/>
        </w:rPr>
        <w:t>磋商小组根据磋商过程和结果编写评审报告。</w:t>
      </w:r>
    </w:p>
    <w:p>
      <w:pPr>
        <w:autoSpaceDE w:val="0"/>
        <w:autoSpaceDN w:val="0"/>
        <w:adjustRightInd w:val="0"/>
        <w:snapToGrid w:val="0"/>
        <w:spacing w:line="460" w:lineRule="exact"/>
        <w:ind w:firstLine="420"/>
        <w:rPr>
          <w:rFonts w:ascii="宋体" w:hAnsi="宋体" w:cs="宋体"/>
          <w:b/>
          <w:bCs/>
        </w:rPr>
      </w:pPr>
      <w:r>
        <w:rPr>
          <w:rFonts w:hint="eastAsia" w:ascii="宋体" w:hAnsi="宋体" w:cs="宋体"/>
          <w:b/>
          <w:bCs/>
        </w:rPr>
        <w:t>16、签订合同</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rPr>
        <w:t>16</w:t>
      </w:r>
      <w:r>
        <w:rPr>
          <w:rFonts w:hint="eastAsia" w:ascii="宋体" w:hAnsi="宋体" w:cs="宋体"/>
          <w:lang w:val="zh-CN"/>
        </w:rPr>
        <w:t>.</w:t>
      </w:r>
      <w:r>
        <w:rPr>
          <w:rFonts w:hint="eastAsia" w:ascii="宋体" w:hAnsi="宋体" w:cs="宋体"/>
        </w:rPr>
        <w:t>1 成交供应商应当</w:t>
      </w:r>
      <w:r>
        <w:rPr>
          <w:rFonts w:hint="eastAsia" w:ascii="宋体" w:hAnsi="宋体" w:cs="宋体"/>
          <w:lang w:val="zh-CN"/>
        </w:rPr>
        <w:t>自成交通知书发出之日起三十日内，</w:t>
      </w:r>
      <w:r>
        <w:rPr>
          <w:rFonts w:hint="eastAsia" w:ascii="宋体" w:hAnsi="宋体" w:cs="宋体"/>
        </w:rPr>
        <w:t>与采购人签订政府采购合同，所签订的合同不得对磋商文件和响应文件作实质性修改。</w:t>
      </w:r>
    </w:p>
    <w:p>
      <w:pPr>
        <w:autoSpaceDE w:val="0"/>
        <w:autoSpaceDN w:val="0"/>
        <w:adjustRightInd w:val="0"/>
        <w:snapToGrid w:val="0"/>
        <w:spacing w:line="460" w:lineRule="exact"/>
        <w:ind w:firstLine="420"/>
        <w:rPr>
          <w:rFonts w:ascii="宋体" w:hAnsi="宋体" w:cs="宋体"/>
        </w:rPr>
      </w:pPr>
      <w:r>
        <w:rPr>
          <w:rFonts w:hint="eastAsia" w:ascii="宋体" w:hAnsi="宋体" w:cs="宋体"/>
        </w:rPr>
        <w:t>16</w:t>
      </w:r>
      <w:r>
        <w:rPr>
          <w:rFonts w:hint="eastAsia" w:ascii="宋体" w:hAnsi="宋体" w:cs="宋体"/>
          <w:lang w:val="zh-CN"/>
        </w:rPr>
        <w:t xml:space="preserve">.2 </w:t>
      </w:r>
      <w:r>
        <w:rPr>
          <w:rFonts w:hint="eastAsia" w:ascii="宋体" w:hAnsi="宋体" w:cs="宋体"/>
        </w:rPr>
        <w:t>采购人不得向成交供应商提出任何不合理的要求作为签订合同的条件，不得与成交供应商私下订立背离合同实质性内容的协议。</w:t>
      </w:r>
    </w:p>
    <w:p>
      <w:pPr>
        <w:adjustRightInd w:val="0"/>
        <w:snapToGrid w:val="0"/>
        <w:spacing w:line="460" w:lineRule="exact"/>
        <w:ind w:firstLine="420" w:firstLineChars="200"/>
        <w:rPr>
          <w:rFonts w:ascii="宋体" w:hAnsi="宋体" w:cs="宋体"/>
          <w:lang w:val="zh-CN"/>
        </w:rPr>
      </w:pPr>
      <w:r>
        <w:rPr>
          <w:rFonts w:hint="eastAsia" w:ascii="宋体" w:hAnsi="宋体" w:cs="宋体"/>
          <w:lang w:val="zh-CN"/>
        </w:rPr>
        <w:t>16.3</w:t>
      </w:r>
      <w:r>
        <w:rPr>
          <w:rFonts w:hint="eastAsia" w:ascii="宋体" w:hAnsi="宋体" w:cs="宋体"/>
        </w:rPr>
        <w:t xml:space="preserve"> 除不可抗力等因素外，</w:t>
      </w:r>
      <w:r>
        <w:rPr>
          <w:rFonts w:hint="eastAsia" w:ascii="宋体" w:hAnsi="宋体" w:cs="宋体"/>
          <w:lang w:val="zh-CN"/>
        </w:rPr>
        <w:t>成交通知书发出后，采购人改变成交结果，或者成交供应商拒绝签订政府采购合同的，应当承担相应的法律责任。</w:t>
      </w:r>
    </w:p>
    <w:p>
      <w:pPr>
        <w:autoSpaceDE w:val="0"/>
        <w:autoSpaceDN w:val="0"/>
        <w:adjustRightInd w:val="0"/>
        <w:snapToGrid w:val="0"/>
        <w:spacing w:line="460" w:lineRule="exact"/>
        <w:ind w:firstLine="420"/>
        <w:rPr>
          <w:rFonts w:ascii="宋体" w:hAnsi="宋体" w:cs="宋体"/>
          <w:b/>
        </w:rPr>
      </w:pPr>
      <w:r>
        <w:rPr>
          <w:rFonts w:hint="eastAsia" w:ascii="宋体" w:hAnsi="宋体" w:cs="宋体"/>
          <w:lang w:val="zh-CN"/>
        </w:rPr>
        <w:t>16.4</w:t>
      </w:r>
      <w:r>
        <w:rPr>
          <w:rFonts w:hint="eastAsia" w:ascii="宋体" w:hAnsi="宋体" w:cs="宋体"/>
          <w:b/>
        </w:rPr>
        <w:t>成交供应商除发生法律规定的不能预见、不能避免并不能克服的客观情况外不得放弃或拒绝签订合同的。放弃或拒绝签订合同的，财政部门视情将其列入不良行为名单，在一至三年内不得参加南京市政府采购活动。</w:t>
      </w:r>
    </w:p>
    <w:p>
      <w:pPr>
        <w:adjustRightInd w:val="0"/>
        <w:snapToGrid w:val="0"/>
        <w:spacing w:line="460" w:lineRule="exact"/>
        <w:ind w:firstLine="420" w:firstLineChars="200"/>
        <w:rPr>
          <w:rFonts w:ascii="宋体" w:hAnsi="宋体" w:cs="宋体"/>
          <w:lang w:val="zh-CN"/>
        </w:rPr>
      </w:pPr>
      <w:r>
        <w:rPr>
          <w:rFonts w:hint="eastAsia" w:ascii="宋体" w:hAnsi="宋体" w:cs="宋体"/>
          <w:lang w:val="zh-CN"/>
        </w:rPr>
        <w:t>16.5成交供应商拒绝签订政府采购合同的，</w:t>
      </w:r>
      <w:r>
        <w:rPr>
          <w:rFonts w:hint="eastAsia" w:ascii="宋体" w:hAnsi="宋体" w:cs="宋体"/>
        </w:rPr>
        <w:t>或因不可抗力或者自身原因不能履行政府采购合同的，</w:t>
      </w:r>
      <w:r>
        <w:rPr>
          <w:rFonts w:hint="eastAsia" w:ascii="宋体" w:hAnsi="宋体" w:cs="宋体"/>
          <w:lang w:val="zh-CN"/>
        </w:rPr>
        <w:t>采购人可以视情与排位在成交供应商之后第一位的成交候选供应商签订政府采购合同，也可以重新开展采购活动。</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16.6 政府采购合同履行中，采购人需追加与合同标的相同的服务的，在不改变合同其他条款的前提下，可以与供应商协商签订补充合同，但所有补充合同的采购金额不得超过原合同采购金额的百分之十。</w:t>
      </w:r>
    </w:p>
    <w:p>
      <w:pPr>
        <w:autoSpaceDE w:val="0"/>
        <w:autoSpaceDN w:val="0"/>
        <w:adjustRightInd w:val="0"/>
        <w:snapToGrid w:val="0"/>
        <w:spacing w:line="460" w:lineRule="exact"/>
        <w:ind w:firstLine="420"/>
        <w:rPr>
          <w:rFonts w:ascii="宋体" w:hAnsi="宋体" w:cs="宋体"/>
          <w:b/>
          <w:lang w:val="zh-CN"/>
        </w:rPr>
      </w:pPr>
      <w:r>
        <w:rPr>
          <w:rFonts w:hint="eastAsia" w:ascii="宋体" w:hAnsi="宋体" w:cs="宋体"/>
          <w:b/>
        </w:rPr>
        <w:t>五</w:t>
      </w:r>
      <w:r>
        <w:rPr>
          <w:rFonts w:hint="eastAsia" w:ascii="宋体" w:hAnsi="宋体" w:cs="宋体"/>
          <w:b/>
          <w:lang w:val="zh-CN"/>
        </w:rPr>
        <w:t>、询问、质疑、投诉和诚实信用</w:t>
      </w:r>
    </w:p>
    <w:p>
      <w:pPr>
        <w:autoSpaceDE w:val="0"/>
        <w:autoSpaceDN w:val="0"/>
        <w:adjustRightInd w:val="0"/>
        <w:snapToGrid w:val="0"/>
        <w:spacing w:line="460" w:lineRule="exact"/>
        <w:ind w:firstLine="420"/>
        <w:rPr>
          <w:rFonts w:ascii="宋体" w:hAnsi="宋体" w:cs="宋体"/>
          <w:b/>
          <w:lang w:val="zh-CN"/>
        </w:rPr>
      </w:pPr>
      <w:r>
        <w:rPr>
          <w:rFonts w:hint="eastAsia" w:ascii="宋体" w:hAnsi="宋体" w:cs="宋体"/>
          <w:b/>
          <w:lang w:val="zh-CN"/>
        </w:rPr>
        <w:t>17、询问</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17.1 供应商对采购活动事项有疑问的，可以向代理机构提出询问，代理机构将在两个工作日内作出答复，但答复的内容不涉及商业秘密。</w:t>
      </w:r>
    </w:p>
    <w:p>
      <w:pPr>
        <w:autoSpaceDE w:val="0"/>
        <w:autoSpaceDN w:val="0"/>
        <w:adjustRightInd w:val="0"/>
        <w:snapToGrid w:val="0"/>
        <w:spacing w:line="460" w:lineRule="exact"/>
        <w:ind w:firstLine="420"/>
        <w:rPr>
          <w:rFonts w:ascii="宋体" w:hAnsi="宋体" w:cs="宋体"/>
          <w:b/>
          <w:lang w:val="zh-CN"/>
        </w:rPr>
      </w:pPr>
      <w:r>
        <w:rPr>
          <w:rFonts w:hint="eastAsia" w:ascii="宋体" w:hAnsi="宋体" w:cs="宋体"/>
          <w:b/>
          <w:lang w:val="zh-CN"/>
        </w:rPr>
        <w:t>18、质疑</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18.1质疑供应商是指直接参加本次采购活动的供应商，未参加采购活动的供应商或在采购活动中自身权益未受到损害的供应商所提出的质疑不予受理。</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18.2 供应商认为磋商文件、采购过程和成交结果使自己的合法权益受到损害的，可以在知道或者应当知道其权益受到损害之日起七个工作日内，将质疑文件原件送达苏合邦筑工程咨询集团股份有限公司。联系人：季工； 联系方式：13167265338； 邮箱：17</w:t>
      </w:r>
      <w:r>
        <w:rPr>
          <w:rFonts w:hint="eastAsia" w:ascii="宋体" w:hAnsi="宋体" w:cs="宋体"/>
          <w:lang w:val="en-US" w:eastAsia="zh-CN"/>
        </w:rPr>
        <w:t>1206229</w:t>
      </w:r>
      <w:r>
        <w:rPr>
          <w:rFonts w:hint="eastAsia" w:ascii="宋体" w:hAnsi="宋体" w:cs="宋体"/>
          <w:lang w:val="zh-CN"/>
        </w:rPr>
        <w:t>@qq.com。</w:t>
      </w:r>
    </w:p>
    <w:p>
      <w:pPr>
        <w:autoSpaceDE w:val="0"/>
        <w:autoSpaceDN w:val="0"/>
        <w:adjustRightInd w:val="0"/>
        <w:snapToGrid w:val="0"/>
        <w:spacing w:line="460" w:lineRule="exact"/>
        <w:ind w:firstLine="420"/>
        <w:rPr>
          <w:rFonts w:hint="eastAsia" w:ascii="宋体" w:hAnsi="宋体" w:cs="宋体"/>
          <w:lang w:val="zh-CN"/>
        </w:rPr>
      </w:pPr>
      <w:r>
        <w:rPr>
          <w:rFonts w:hint="eastAsia" w:ascii="宋体" w:hAnsi="宋体"/>
          <w:color w:val="000000"/>
          <w:lang w:val="zh-CN"/>
        </w:rPr>
        <w:t>18.3上述</w:t>
      </w:r>
      <w:r>
        <w:rPr>
          <w:rFonts w:hint="eastAsia" w:ascii="宋体" w:hAnsi="宋体" w:cs="宋体"/>
          <w:lang w:val="zh-CN"/>
        </w:rPr>
        <w:t>应知其权益受到损害之日是指：</w:t>
      </w:r>
    </w:p>
    <w:p>
      <w:pPr>
        <w:autoSpaceDE w:val="0"/>
        <w:autoSpaceDN w:val="0"/>
        <w:adjustRightInd w:val="0"/>
        <w:snapToGrid w:val="0"/>
        <w:spacing w:line="460" w:lineRule="exact"/>
        <w:ind w:firstLine="420"/>
        <w:rPr>
          <w:rFonts w:hint="eastAsia" w:ascii="宋体" w:hAnsi="宋体" w:cs="宋体"/>
          <w:lang w:val="zh-CN"/>
        </w:rPr>
      </w:pPr>
      <w:r>
        <w:rPr>
          <w:rFonts w:hint="eastAsia" w:ascii="宋体" w:hAnsi="宋体" w:cs="宋体"/>
          <w:lang w:val="zh-CN"/>
        </w:rPr>
        <w:t>（1）对磋商文件提出质疑的，为磋商文件公告期限届满之日起计算；</w:t>
      </w:r>
    </w:p>
    <w:p>
      <w:pPr>
        <w:autoSpaceDE w:val="0"/>
        <w:autoSpaceDN w:val="0"/>
        <w:adjustRightInd w:val="0"/>
        <w:snapToGrid w:val="0"/>
        <w:spacing w:line="460" w:lineRule="exact"/>
        <w:ind w:firstLine="420"/>
        <w:rPr>
          <w:rFonts w:hint="eastAsia" w:ascii="宋体" w:hAnsi="宋体" w:cs="宋体"/>
          <w:lang w:val="zh-CN"/>
        </w:rPr>
      </w:pPr>
      <w:r>
        <w:rPr>
          <w:rFonts w:hint="eastAsia" w:ascii="宋体" w:hAnsi="宋体" w:cs="宋体"/>
          <w:lang w:val="zh-CN"/>
        </w:rPr>
        <w:t>（2）对采购过程提出质疑的，自采购程序环节结束之日起计算；</w:t>
      </w:r>
    </w:p>
    <w:p>
      <w:pPr>
        <w:autoSpaceDE w:val="0"/>
        <w:autoSpaceDN w:val="0"/>
        <w:adjustRightInd w:val="0"/>
        <w:snapToGrid w:val="0"/>
        <w:spacing w:line="460" w:lineRule="exact"/>
        <w:ind w:firstLine="420"/>
        <w:rPr>
          <w:rFonts w:hint="eastAsia" w:ascii="宋体" w:hAnsi="宋体" w:cs="宋体"/>
          <w:lang w:val="zh-CN"/>
        </w:rPr>
      </w:pPr>
      <w:r>
        <w:rPr>
          <w:rFonts w:hint="eastAsia" w:ascii="宋体" w:hAnsi="宋体" w:cs="宋体"/>
          <w:lang w:val="zh-CN"/>
        </w:rPr>
        <w:t xml:space="preserve">（3）对成交结果提出质疑的，自成交结果公告期限届满之日起计算。  </w:t>
      </w:r>
    </w:p>
    <w:p>
      <w:pPr>
        <w:autoSpaceDE w:val="0"/>
        <w:autoSpaceDN w:val="0"/>
        <w:adjustRightInd w:val="0"/>
        <w:snapToGrid w:val="0"/>
        <w:spacing w:line="460" w:lineRule="exact"/>
        <w:ind w:firstLine="420"/>
        <w:rPr>
          <w:rFonts w:ascii="宋体" w:hAnsi="宋体" w:cs="宋体"/>
          <w:lang w:val="zh-CN"/>
        </w:rPr>
      </w:pPr>
      <w:r>
        <w:rPr>
          <w:rFonts w:hint="eastAsia" w:ascii="宋体" w:hAnsi="宋体"/>
          <w:color w:val="000000"/>
          <w:lang w:val="zh-CN"/>
        </w:rPr>
        <w:t>18.4 质疑供应商在法定质疑期内应当一次性提出针对同一采购环节的质疑事项</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18.</w:t>
      </w:r>
      <w:r>
        <w:rPr>
          <w:rFonts w:ascii="宋体" w:hAnsi="宋体" w:cs="宋体"/>
          <w:lang w:val="zh-CN"/>
        </w:rPr>
        <w:t>5</w:t>
      </w:r>
      <w:r>
        <w:rPr>
          <w:rFonts w:hint="eastAsia" w:ascii="宋体" w:hAnsi="宋体" w:cs="宋体"/>
          <w:lang w:val="zh-CN"/>
        </w:rPr>
        <w:t xml:space="preserve"> 质疑文件应包括以下主要内容，并按照“谁主张、谁举证”的原则，附上相关证明材料。否则，代理机构不予受理：　　　　　　　</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（1）质疑项目名称、项目编号、包号、采购公告发布时间、磋商时间；</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（2）提起质疑的日期、具体的质疑事项及事实根据（具体条款）；</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（3）认为自己合法权益受到损害或可能受到损害的相关证据材料。</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（4）质疑供应商名称、地址、邮编、联系人、联系电话（包括座机、手机、传真号码等）；</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（5）质疑函应当署名，质疑人为自然人的，应当由本人签字并附有效身份证明；质疑人为法人或其他组织的，应当由法定代表人签字并加盖单位公章。</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（6）供应商委托代理质疑的，应当提交授权委托书，并载明委托代理的具体权限和事项。</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18.</w:t>
      </w:r>
      <w:r>
        <w:rPr>
          <w:rFonts w:ascii="宋体" w:hAnsi="宋体" w:cs="宋体"/>
          <w:lang w:val="zh-CN"/>
        </w:rPr>
        <w:t>6</w:t>
      </w:r>
      <w:r>
        <w:rPr>
          <w:rFonts w:hint="eastAsia" w:ascii="宋体" w:hAnsi="宋体" w:cs="宋体"/>
          <w:lang w:val="zh-CN"/>
        </w:rPr>
        <w:t>交代理机构在收到供应商的书面质疑后将及时组织调查核实，在七个工作日内作出答复，并以书面通知质疑供应商和其他有关供应商，答复的内容不涉及商业秘密。代理机构遵循“谁过错谁负担”的原则，有过错的一方承担调查论证费用。</w:t>
      </w:r>
    </w:p>
    <w:p>
      <w:pPr>
        <w:autoSpaceDE w:val="0"/>
        <w:autoSpaceDN w:val="0"/>
        <w:adjustRightInd w:val="0"/>
        <w:snapToGrid w:val="0"/>
        <w:spacing w:line="460" w:lineRule="exact"/>
        <w:ind w:firstLine="420"/>
        <w:rPr>
          <w:rFonts w:ascii="宋体" w:hAnsi="宋体" w:cs="宋体"/>
          <w:b/>
          <w:lang w:val="zh-CN"/>
        </w:rPr>
      </w:pPr>
      <w:r>
        <w:rPr>
          <w:rFonts w:hint="eastAsia" w:ascii="宋体" w:hAnsi="宋体" w:cs="宋体"/>
          <w:b/>
          <w:lang w:val="zh-CN"/>
        </w:rPr>
        <w:t>19、投诉</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19.1 质疑供应商对代理机构的答复不满意，或代理机构未在规定的时间内作出答复的，可以在答复期满后十五个工作日内向采购项目同级财政部门投诉。</w:t>
      </w:r>
    </w:p>
    <w:p>
      <w:pPr>
        <w:autoSpaceDE w:val="0"/>
        <w:autoSpaceDN w:val="0"/>
        <w:adjustRightInd w:val="0"/>
        <w:snapToGrid w:val="0"/>
        <w:spacing w:line="460" w:lineRule="exact"/>
        <w:ind w:firstLine="420"/>
        <w:rPr>
          <w:rFonts w:ascii="宋体" w:hAnsi="宋体" w:cs="宋体"/>
          <w:b/>
          <w:lang w:val="zh-CN"/>
        </w:rPr>
      </w:pPr>
      <w:r>
        <w:rPr>
          <w:rFonts w:hint="eastAsia" w:ascii="宋体" w:hAnsi="宋体" w:cs="宋体"/>
          <w:b/>
          <w:lang w:val="zh-CN"/>
        </w:rPr>
        <w:t>20、诚实信用</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20.1 供应商之间不得相互串通报价，不得妨碍其他供应商的公平竞争，不得损害采购人和其他供应商的合法权益。</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20.2 供应商不得以向代理机构工作人员、磋商小组成员行贿或者采取其他不正当手段谋取成交。经查实供应商有此行为的，政府采购管理部门将供应商列入不良行为记录名单，按照《政府采购法》有关规定处理。</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20.3 供应商不得虚假质疑和恶意质疑，并对质疑内容的真实性承担责任。供应商或者其他利害关系人通过捏造事实、伪造证明材料等方式提出异议或投诉，阻碍政府采购活动正常进行的，属于严重不良行为，代理机构将提请财政部门将其列入不良行为记录名单，并依法予以处罚。</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20.4 供应商不得虚假承诺，否则，按照提供虚假材料谋取成交处理。</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20.5 供应商应自觉遵守磋商、评审纪律，扰乱磋商、评审现场秩序的，属于失信行为，根据《江苏省政府采购供应商监督管理暂行办法》，失信行为将被记入供应商诚信档案。</w:t>
      </w:r>
      <w:r>
        <w:rPr>
          <w:rFonts w:hint="eastAsia" w:ascii="宋体" w:hAnsi="宋体" w:cs="宋体"/>
        </w:rPr>
        <w:br w:type="page"/>
      </w:r>
    </w:p>
    <w:p>
      <w:pPr>
        <w:autoSpaceDE w:val="0"/>
        <w:autoSpaceDN w:val="0"/>
        <w:adjustRightInd w:val="0"/>
        <w:spacing w:line="460" w:lineRule="exact"/>
        <w:jc w:val="center"/>
        <w:rPr>
          <w:rFonts w:ascii="宋体" w:hAnsi="宋体" w:cs="宋体"/>
          <w:b/>
          <w:bCs/>
          <w:sz w:val="28"/>
          <w:szCs w:val="28"/>
        </w:rPr>
      </w:pPr>
      <w:r>
        <w:rPr>
          <w:rFonts w:hint="eastAsia" w:ascii="宋体" w:hAnsi="宋体" w:cs="宋体"/>
          <w:b/>
          <w:bCs/>
          <w:sz w:val="28"/>
          <w:szCs w:val="28"/>
        </w:rPr>
        <w:t>第三章  评分标准</w:t>
      </w:r>
    </w:p>
    <w:tbl>
      <w:tblPr>
        <w:tblStyle w:val="40"/>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03"/>
        <w:gridCol w:w="6886"/>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blHeader/>
          <w:jc w:val="center"/>
        </w:trPr>
        <w:tc>
          <w:tcPr>
            <w:tcW w:w="6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rPr>
            </w:pPr>
            <w:r>
              <w:rPr>
                <w:rFonts w:hint="eastAsia" w:ascii="宋体" w:hAnsi="宋体" w:cs="宋体"/>
                <w:b/>
              </w:rPr>
              <w:t>序号</w:t>
            </w: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rPr>
            </w:pPr>
            <w:r>
              <w:rPr>
                <w:rFonts w:hint="eastAsia" w:ascii="宋体" w:hAnsi="宋体" w:cs="宋体"/>
                <w:b/>
              </w:rPr>
              <w:t>评分因素</w:t>
            </w:r>
          </w:p>
        </w:tc>
        <w:tc>
          <w:tcPr>
            <w:tcW w:w="68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rPr>
            </w:pPr>
            <w:r>
              <w:rPr>
                <w:rFonts w:hint="eastAsia" w:ascii="宋体" w:hAnsi="宋体" w:cs="宋体"/>
                <w:b/>
              </w:rPr>
              <w:t>评审标准</w:t>
            </w:r>
          </w:p>
        </w:tc>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rPr>
            </w:pPr>
            <w:r>
              <w:rPr>
                <w:rFonts w:hint="eastAsia" w:ascii="宋体" w:hAnsi="宋体" w:cs="宋体"/>
                <w:b/>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blHeader/>
          <w:jc w:val="center"/>
        </w:trPr>
        <w:tc>
          <w:tcPr>
            <w:tcW w:w="66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bookmarkStart w:id="42" w:name="_Hlk401005359"/>
            <w:bookmarkStart w:id="43" w:name="OLE_LINK4" w:colFirst="3" w:colLast="3"/>
            <w:bookmarkStart w:id="44" w:name="OLE_LINK3" w:colFirst="3" w:colLast="3"/>
            <w:r>
              <w:rPr>
                <w:rFonts w:hint="eastAsia" w:ascii="宋体" w:hAnsi="宋体" w:cs="宋体"/>
              </w:rPr>
              <w:t>1</w:t>
            </w:r>
          </w:p>
        </w:tc>
        <w:tc>
          <w:tcPr>
            <w:tcW w:w="1103" w:type="dxa"/>
            <w:tcBorders>
              <w:top w:val="single" w:color="auto" w:sz="4" w:space="0"/>
              <w:left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价格</w:t>
            </w:r>
          </w:p>
        </w:tc>
        <w:tc>
          <w:tcPr>
            <w:tcW w:w="688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采用低价优先法计算，即满足竞争性招标文件要求且价格最低的报价为评审基准价，其价格分为满分。</w:t>
            </w:r>
          </w:p>
          <w:p>
            <w:pPr>
              <w:spacing w:line="400" w:lineRule="exact"/>
              <w:rPr>
                <w:rFonts w:ascii="宋体" w:hAnsi="宋体" w:cs="宋体"/>
              </w:rPr>
            </w:pPr>
            <w:r>
              <w:rPr>
                <w:rFonts w:hint="eastAsia" w:ascii="宋体" w:hAnsi="宋体" w:cs="宋体"/>
              </w:rPr>
              <w:t>其他供应商的价格分统一按照下列公式计算:</w:t>
            </w:r>
          </w:p>
          <w:p>
            <w:pPr>
              <w:spacing w:line="400" w:lineRule="exact"/>
              <w:rPr>
                <w:rFonts w:ascii="宋体" w:hAnsi="宋体" w:cs="宋体"/>
              </w:rPr>
            </w:pPr>
            <w:r>
              <w:rPr>
                <w:rFonts w:hint="eastAsia" w:ascii="宋体" w:hAnsi="宋体" w:cs="宋体"/>
              </w:rPr>
              <w:t>报价得分=(评审基准价/报价)×20（小数点保留二位）</w:t>
            </w:r>
          </w:p>
        </w:tc>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62" w:type="dxa"/>
            <w:tcBorders>
              <w:top w:val="single" w:color="auto" w:sz="4" w:space="0"/>
              <w:left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2.1</w:t>
            </w:r>
          </w:p>
        </w:tc>
        <w:tc>
          <w:tcPr>
            <w:tcW w:w="1103"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s="宋体"/>
              </w:rPr>
            </w:pPr>
            <w:r>
              <w:rPr>
                <w:rFonts w:ascii="宋体" w:hAnsi="宋体" w:cs="宋体"/>
              </w:rPr>
              <w:t>施工方案</w:t>
            </w:r>
          </w:p>
        </w:tc>
        <w:tc>
          <w:tcPr>
            <w:tcW w:w="6886" w:type="dxa"/>
            <w:tcBorders>
              <w:top w:val="single" w:color="auto" w:sz="4" w:space="0"/>
              <w:left w:val="single" w:color="auto" w:sz="4" w:space="0"/>
              <w:right w:val="single" w:color="auto" w:sz="4" w:space="0"/>
            </w:tcBorders>
            <w:vAlign w:val="center"/>
          </w:tcPr>
          <w:p>
            <w:pPr>
              <w:spacing w:line="400" w:lineRule="exact"/>
              <w:rPr>
                <w:rFonts w:ascii="宋体" w:hAnsi="宋体" w:cs="宋体"/>
              </w:rPr>
            </w:pPr>
            <w:r>
              <w:rPr>
                <w:rFonts w:hint="eastAsia"/>
              </w:rPr>
              <w:t>评委根据供应商提供的项目实施总体方案进行评分：</w:t>
            </w:r>
            <w:r>
              <w:rPr>
                <w:rFonts w:hint="eastAsia" w:ascii="宋体" w:hAnsi="宋体" w:cs="宋体"/>
              </w:rPr>
              <w:t>针对性强、要点明确、措施得当得10分，合理较完善得7分，简单概况无详细说明得4分，不提供不得分。</w:t>
            </w:r>
          </w:p>
        </w:tc>
        <w:tc>
          <w:tcPr>
            <w:tcW w:w="825"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blHeader/>
          <w:jc w:val="center"/>
        </w:trPr>
        <w:tc>
          <w:tcPr>
            <w:tcW w:w="662" w:type="dxa"/>
            <w:tcBorders>
              <w:top w:val="single" w:color="auto" w:sz="4" w:space="0"/>
              <w:left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2.2</w:t>
            </w:r>
          </w:p>
        </w:tc>
        <w:tc>
          <w:tcPr>
            <w:tcW w:w="1103" w:type="dxa"/>
            <w:vMerge w:val="continue"/>
            <w:tcBorders>
              <w:left w:val="single" w:color="auto" w:sz="4" w:space="0"/>
              <w:right w:val="single" w:color="auto" w:sz="4" w:space="0"/>
            </w:tcBorders>
            <w:vAlign w:val="center"/>
          </w:tcPr>
          <w:p>
            <w:pPr>
              <w:spacing w:line="400" w:lineRule="exact"/>
              <w:rPr>
                <w:rFonts w:ascii="宋体" w:hAnsi="宋体" w:cs="宋体"/>
              </w:rPr>
            </w:pPr>
          </w:p>
        </w:tc>
        <w:tc>
          <w:tcPr>
            <w:tcW w:w="6886" w:type="dxa"/>
            <w:tcBorders>
              <w:top w:val="single" w:color="auto" w:sz="4" w:space="0"/>
              <w:left w:val="single" w:color="auto" w:sz="4" w:space="0"/>
              <w:right w:val="single" w:color="auto" w:sz="4" w:space="0"/>
            </w:tcBorders>
            <w:vAlign w:val="center"/>
          </w:tcPr>
          <w:p>
            <w:pPr>
              <w:spacing w:line="400" w:lineRule="exact"/>
              <w:rPr>
                <w:rFonts w:ascii="宋体" w:hAnsi="宋体" w:cs="宋体"/>
              </w:rPr>
            </w:pPr>
            <w:r>
              <w:rPr>
                <w:rFonts w:hint="eastAsia"/>
              </w:rPr>
              <w:t>评委根据供应商针对本项目关键施工技术的难点、重点的分析及针对性合理化建议(措施)进行评分：</w:t>
            </w:r>
            <w:r>
              <w:rPr>
                <w:rFonts w:hint="eastAsia" w:ascii="宋体" w:hAnsi="宋体" w:cs="宋体"/>
              </w:rPr>
              <w:t>针对性强、要点明确、措施得当得10分，合理较完善得7分，简单概况无详细说明得4分，不提供不得分。</w:t>
            </w:r>
          </w:p>
        </w:tc>
        <w:tc>
          <w:tcPr>
            <w:tcW w:w="825"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blHeader/>
          <w:jc w:val="center"/>
        </w:trPr>
        <w:tc>
          <w:tcPr>
            <w:tcW w:w="662" w:type="dxa"/>
            <w:tcBorders>
              <w:top w:val="single" w:color="auto" w:sz="4" w:space="0"/>
              <w:left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2.3</w:t>
            </w:r>
          </w:p>
        </w:tc>
        <w:tc>
          <w:tcPr>
            <w:tcW w:w="1103" w:type="dxa"/>
            <w:vMerge w:val="continue"/>
            <w:tcBorders>
              <w:left w:val="single" w:color="auto" w:sz="4" w:space="0"/>
              <w:right w:val="single" w:color="auto" w:sz="4" w:space="0"/>
            </w:tcBorders>
            <w:vAlign w:val="center"/>
          </w:tcPr>
          <w:p>
            <w:pPr>
              <w:spacing w:line="400" w:lineRule="exact"/>
              <w:rPr>
                <w:rFonts w:ascii="宋体" w:hAnsi="宋体" w:cs="宋体"/>
              </w:rPr>
            </w:pPr>
          </w:p>
        </w:tc>
        <w:tc>
          <w:tcPr>
            <w:tcW w:w="6886" w:type="dxa"/>
            <w:tcBorders>
              <w:top w:val="single" w:color="auto" w:sz="4" w:space="0"/>
              <w:left w:val="single" w:color="auto" w:sz="4" w:space="0"/>
              <w:right w:val="single" w:color="auto" w:sz="4" w:space="0"/>
            </w:tcBorders>
            <w:vAlign w:val="center"/>
          </w:tcPr>
          <w:p>
            <w:pPr>
              <w:spacing w:line="400" w:lineRule="exact"/>
              <w:rPr>
                <w:rFonts w:ascii="宋体" w:hAnsi="宋体" w:cs="宋体"/>
              </w:rPr>
            </w:pPr>
            <w:r>
              <w:rPr>
                <w:rFonts w:hint="eastAsia"/>
              </w:rPr>
              <w:t>评委根据供应商提供的项目进度计划安排、关键节点的控制措施、各阶段进度的质量保证措施进行评分：</w:t>
            </w:r>
            <w:r>
              <w:rPr>
                <w:rFonts w:hint="eastAsia" w:ascii="宋体" w:hAnsi="宋体" w:cs="宋体"/>
              </w:rPr>
              <w:t>针对性强、要点明确、措施得当得10分，合理较完善得7分，简单概况无详细说明得4分，不提供不得分。</w:t>
            </w:r>
          </w:p>
        </w:tc>
        <w:tc>
          <w:tcPr>
            <w:tcW w:w="825" w:type="dxa"/>
            <w:tcBorders>
              <w:top w:val="single" w:color="auto" w:sz="4" w:space="0"/>
              <w:left w:val="single" w:color="auto" w:sz="4" w:space="0"/>
              <w:right w:val="single" w:color="auto" w:sz="4" w:space="0"/>
            </w:tcBorders>
            <w:vAlign w:val="center"/>
          </w:tcPr>
          <w:p>
            <w:pPr>
              <w:jc w:val="center"/>
            </w:pPr>
            <w:r>
              <w:rPr>
                <w:rFonts w:hint="eastAsia" w:ascii="宋体" w:hAnsi="宋体" w:cs="宋体"/>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blHeader/>
          <w:jc w:val="center"/>
        </w:trPr>
        <w:tc>
          <w:tcPr>
            <w:tcW w:w="66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2.4</w:t>
            </w:r>
          </w:p>
        </w:tc>
        <w:tc>
          <w:tcPr>
            <w:tcW w:w="1103" w:type="dxa"/>
            <w:vMerge w:val="continue"/>
            <w:tcBorders>
              <w:left w:val="single" w:color="auto" w:sz="4" w:space="0"/>
              <w:right w:val="single" w:color="auto" w:sz="4" w:space="0"/>
            </w:tcBorders>
            <w:vAlign w:val="center"/>
          </w:tcPr>
          <w:p>
            <w:pPr>
              <w:spacing w:line="400" w:lineRule="exact"/>
              <w:rPr>
                <w:rFonts w:ascii="宋体" w:hAnsi="宋体" w:cs="宋体"/>
              </w:rPr>
            </w:pPr>
          </w:p>
        </w:tc>
        <w:tc>
          <w:tcPr>
            <w:tcW w:w="688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rPr>
              <w:t>评委根据供应商提供的针对本项目劳动力、机械设备和材料投入计划进行评分：</w:t>
            </w:r>
            <w:r>
              <w:rPr>
                <w:rFonts w:hint="eastAsia" w:ascii="宋体" w:hAnsi="宋体" w:cs="宋体"/>
              </w:rPr>
              <w:t>针对性强、要点明确、措施得当得10分，合理较完善得7分，简单概况无详细说明得4分，不提供不得分。</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blHeader/>
          <w:jc w:val="center"/>
        </w:trPr>
        <w:tc>
          <w:tcPr>
            <w:tcW w:w="66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2.5</w:t>
            </w:r>
          </w:p>
        </w:tc>
        <w:tc>
          <w:tcPr>
            <w:tcW w:w="1103" w:type="dxa"/>
            <w:vMerge w:val="continue"/>
            <w:tcBorders>
              <w:left w:val="single" w:color="auto" w:sz="4" w:space="0"/>
              <w:right w:val="single" w:color="auto" w:sz="4" w:space="0"/>
            </w:tcBorders>
            <w:vAlign w:val="center"/>
          </w:tcPr>
          <w:p>
            <w:pPr>
              <w:spacing w:line="400" w:lineRule="exact"/>
              <w:rPr>
                <w:rFonts w:ascii="宋体" w:hAnsi="宋体" w:cs="宋体"/>
              </w:rPr>
            </w:pPr>
          </w:p>
        </w:tc>
        <w:tc>
          <w:tcPr>
            <w:tcW w:w="6886" w:type="dxa"/>
            <w:tcBorders>
              <w:top w:val="single" w:color="auto" w:sz="4" w:space="0"/>
              <w:left w:val="single" w:color="auto" w:sz="4" w:space="0"/>
              <w:bottom w:val="single" w:color="auto" w:sz="4" w:space="0"/>
              <w:right w:val="single" w:color="auto" w:sz="4" w:space="0"/>
            </w:tcBorders>
            <w:vAlign w:val="center"/>
          </w:tcPr>
          <w:p>
            <w:pPr>
              <w:spacing w:line="400" w:lineRule="exact"/>
            </w:pPr>
            <w:r>
              <w:rPr>
                <w:rFonts w:hint="eastAsia"/>
              </w:rPr>
              <w:t>评委根据供应商提供的针对本项目施工过程各阶段质量安全的保证措施进行评分：针对性强、要点明确、措施得当得10分，合理较完善得7分，简单概况无详细说明得4分，不提供不得分。</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blHeader/>
          <w:jc w:val="center"/>
        </w:trPr>
        <w:tc>
          <w:tcPr>
            <w:tcW w:w="662" w:type="dxa"/>
            <w:tcBorders>
              <w:top w:val="single" w:color="auto" w:sz="4" w:space="0"/>
              <w:left w:val="single" w:color="auto" w:sz="4" w:space="0"/>
              <w:right w:val="single" w:color="auto" w:sz="4" w:space="0"/>
            </w:tcBorders>
            <w:vAlign w:val="center"/>
          </w:tcPr>
          <w:p>
            <w:pPr>
              <w:spacing w:line="400" w:lineRule="exact"/>
              <w:rPr>
                <w:rFonts w:ascii="宋体" w:hAnsi="宋体" w:cs="宋体"/>
              </w:rPr>
            </w:pPr>
            <w:r>
              <w:rPr>
                <w:rFonts w:ascii="宋体" w:hAnsi="宋体" w:cs="宋体"/>
              </w:rPr>
              <w:t>3</w:t>
            </w:r>
          </w:p>
        </w:tc>
        <w:tc>
          <w:tcPr>
            <w:tcW w:w="1103"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类似业绩</w:t>
            </w:r>
          </w:p>
        </w:tc>
        <w:tc>
          <w:tcPr>
            <w:tcW w:w="6886" w:type="dxa"/>
            <w:tcBorders>
              <w:top w:val="single" w:color="auto" w:sz="4" w:space="0"/>
              <w:left w:val="single" w:color="auto" w:sz="4" w:space="0"/>
              <w:right w:val="single" w:color="auto" w:sz="4" w:space="0"/>
            </w:tcBorders>
            <w:vAlign w:val="center"/>
          </w:tcPr>
          <w:p>
            <w:pPr>
              <w:spacing w:line="400" w:lineRule="exact"/>
            </w:pPr>
            <w:r>
              <w:rPr>
                <w:rFonts w:hint="eastAsia"/>
              </w:rPr>
              <w:t>（1）企业自2018年4月1日（含）以来承担过类似房屋建筑工程施工业绩，有一个得5分，最多得5分。（须提供中标通知书、合同、竣工验收证明材料复印件加盖公章，三者缺一不可，时间以竣工验收证明上注明的竣工验收合格时间为准，提供的证明材料必须能反映出相关数据和内容，否则视为未提供）（企业业绩和项目负责人业绩可兼得）</w:t>
            </w:r>
          </w:p>
          <w:p>
            <w:pPr>
              <w:pStyle w:val="2"/>
              <w:rPr>
                <w:rFonts w:ascii="Calibri" w:hAnsi="Calibri"/>
                <w:spacing w:val="0"/>
                <w:kern w:val="2"/>
                <w:sz w:val="21"/>
                <w:szCs w:val="21"/>
              </w:rPr>
            </w:pPr>
            <w:r>
              <w:rPr>
                <w:rFonts w:hint="eastAsia" w:ascii="Calibri" w:hAnsi="Calibri"/>
                <w:spacing w:val="0"/>
                <w:kern w:val="2"/>
                <w:sz w:val="21"/>
                <w:szCs w:val="21"/>
              </w:rPr>
              <w:t>（2）项目负责人自2018年4月1日（含）以来承担过类似</w:t>
            </w:r>
            <w:r>
              <w:rPr>
                <w:rFonts w:hint="eastAsia" w:ascii="Calibri" w:hAnsi="Calibri"/>
                <w:spacing w:val="0"/>
                <w:kern w:val="2"/>
                <w:sz w:val="21"/>
                <w:szCs w:val="21"/>
                <w:lang w:val="en-US" w:eastAsia="zh-CN"/>
              </w:rPr>
              <w:t>房</w:t>
            </w:r>
            <w:r>
              <w:rPr>
                <w:rFonts w:hint="eastAsia" w:ascii="Calibri" w:hAnsi="Calibri"/>
                <w:spacing w:val="0"/>
                <w:kern w:val="2"/>
                <w:sz w:val="21"/>
                <w:szCs w:val="21"/>
              </w:rPr>
              <w:t>屋建筑工程施工业绩，有一个得5分，最多得5分。（须提供中标通知书、合同、竣工验收证明材料复印件加盖公章，三者缺一不可，时间以竣工验收证明上注明的竣工验收合格时间为准，提供的证明材料必须能反映出相关数据和内容，否则视为未提供）（企业业绩和项目负责人业绩可兼得）</w:t>
            </w:r>
          </w:p>
        </w:tc>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ascii="宋体" w:hAnsi="宋体" w:cs="宋体"/>
              </w:rPr>
              <w:t>10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9" w:hRule="atLeast"/>
          <w:tblHeader/>
          <w:jc w:val="center"/>
        </w:trPr>
        <w:tc>
          <w:tcPr>
            <w:tcW w:w="662" w:type="dxa"/>
            <w:tcBorders>
              <w:top w:val="single" w:color="auto" w:sz="4" w:space="0"/>
              <w:left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4</w:t>
            </w:r>
          </w:p>
        </w:tc>
        <w:tc>
          <w:tcPr>
            <w:tcW w:w="1103"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项目组成员</w:t>
            </w:r>
          </w:p>
        </w:tc>
        <w:tc>
          <w:tcPr>
            <w:tcW w:w="6886" w:type="dxa"/>
            <w:tcBorders>
              <w:top w:val="single" w:color="auto" w:sz="4" w:space="0"/>
              <w:left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项目部组织机构完整</w:t>
            </w:r>
            <w:r>
              <w:rPr>
                <w:rFonts w:hint="eastAsia"/>
              </w:rPr>
              <w:t>（项目负责人除外）</w:t>
            </w:r>
            <w:r>
              <w:rPr>
                <w:rFonts w:hint="eastAsia" w:ascii="宋体" w:hAnsi="宋体" w:cs="宋体"/>
              </w:rPr>
              <w:t>，项目其他组成人员包括安全员、质检员、施工员、二级造价师、资料员，每提供一</w:t>
            </w:r>
            <w:r>
              <w:rPr>
                <w:rFonts w:hint="eastAsia" w:ascii="宋体" w:hAnsi="宋体" w:cs="宋体"/>
                <w:lang w:val="en-US" w:eastAsia="zh-CN"/>
              </w:rPr>
              <w:t>项</w:t>
            </w:r>
            <w:r>
              <w:rPr>
                <w:rFonts w:hint="eastAsia" w:ascii="宋体" w:hAnsi="宋体" w:cs="宋体"/>
              </w:rPr>
              <w:t>人</w:t>
            </w:r>
            <w:r>
              <w:rPr>
                <w:rFonts w:hint="eastAsia" w:ascii="宋体" w:hAnsi="宋体" w:cs="宋体"/>
                <w:lang w:val="en-US" w:eastAsia="zh-CN"/>
              </w:rPr>
              <w:t>员</w:t>
            </w:r>
            <w:r>
              <w:rPr>
                <w:rFonts w:hint="eastAsia" w:ascii="宋体" w:hAnsi="宋体" w:cs="宋体"/>
              </w:rPr>
              <w:t>得4分，</w:t>
            </w:r>
            <w:r>
              <w:rPr>
                <w:rFonts w:hint="eastAsia" w:ascii="宋体" w:hAnsi="宋体" w:cs="宋体"/>
                <w:lang w:val="en-US" w:eastAsia="zh-CN"/>
              </w:rPr>
              <w:t>不提供不得分</w:t>
            </w:r>
            <w:r>
              <w:rPr>
                <w:rFonts w:hint="eastAsia" w:ascii="宋体" w:hAnsi="宋体" w:cs="宋体"/>
              </w:rPr>
              <w:t>，满分2</w:t>
            </w:r>
            <w:r>
              <w:rPr>
                <w:rFonts w:ascii="宋体" w:hAnsi="宋体" w:cs="宋体"/>
              </w:rPr>
              <w:t>0分</w:t>
            </w:r>
            <w:r>
              <w:rPr>
                <w:rFonts w:hint="eastAsia" w:ascii="宋体" w:hAnsi="宋体" w:cs="宋体"/>
              </w:rPr>
              <w:t>。（提供人员证书复印件加盖公章）</w:t>
            </w:r>
          </w:p>
        </w:tc>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jc w:val="center"/>
        </w:trPr>
        <w:tc>
          <w:tcPr>
            <w:tcW w:w="865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b/>
                <w:bCs/>
              </w:rPr>
              <w:t>合计</w:t>
            </w:r>
          </w:p>
        </w:tc>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blHeader/>
          <w:jc w:val="center"/>
        </w:trPr>
        <w:tc>
          <w:tcPr>
            <w:tcW w:w="662"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5</w:t>
            </w:r>
          </w:p>
        </w:tc>
        <w:tc>
          <w:tcPr>
            <w:tcW w:w="1103" w:type="dxa"/>
            <w:vMerge w:val="restart"/>
            <w:tcBorders>
              <w:left w:val="single" w:color="auto" w:sz="4" w:space="0"/>
              <w:right w:val="single" w:color="auto" w:sz="4" w:space="0"/>
            </w:tcBorders>
            <w:vAlign w:val="center"/>
          </w:tcPr>
          <w:p>
            <w:pPr>
              <w:spacing w:line="360" w:lineRule="auto"/>
              <w:jc w:val="center"/>
              <w:rPr>
                <w:rFonts w:hint="eastAsia" w:eastAsia="宋体"/>
                <w:lang w:eastAsia="zh-CN"/>
              </w:rPr>
            </w:pPr>
            <w:r>
              <w:t>供应商诚信档案记录</w:t>
            </w:r>
            <w:r>
              <w:rPr>
                <w:rFonts w:hint="eastAsia"/>
                <w:lang w:val="en-US" w:eastAsia="zh-CN"/>
              </w:rPr>
              <w:t>评分（</w:t>
            </w:r>
            <w:r>
              <w:rPr>
                <w:rFonts w:hint="eastAsia"/>
              </w:rPr>
              <w:t>根据《南京市政府采购供应商信用管理工作暂行办法》</w:t>
            </w:r>
            <w:r>
              <w:rPr>
                <w:rFonts w:hint="eastAsia"/>
                <w:lang w:val="en-US" w:eastAsia="zh-CN"/>
              </w:rPr>
              <w:t>）</w:t>
            </w:r>
          </w:p>
        </w:tc>
        <w:tc>
          <w:tcPr>
            <w:tcW w:w="6886" w:type="dxa"/>
            <w:tcBorders>
              <w:top w:val="single" w:color="auto" w:sz="4" w:space="0"/>
              <w:left w:val="single" w:color="auto" w:sz="4" w:space="0"/>
              <w:bottom w:val="single" w:color="auto" w:sz="4" w:space="0"/>
              <w:right w:val="single" w:color="auto" w:sz="4" w:space="0"/>
            </w:tcBorders>
          </w:tcPr>
          <w:p>
            <w:pPr>
              <w:spacing w:line="360" w:lineRule="auto"/>
            </w:pPr>
            <w:r>
              <w:rPr>
                <w:rFonts w:hint="eastAsia"/>
              </w:rPr>
              <w:t>三星级的加1分，四星级的加2分，五星级的加3分；</w:t>
            </w:r>
          </w:p>
          <w:p>
            <w:pPr>
              <w:spacing w:line="360" w:lineRule="auto"/>
              <w:rPr>
                <w:rFonts w:hint="eastAsia" w:eastAsia="宋体" w:cs="Times New Roman"/>
                <w:lang w:eastAsia="zh-CN"/>
              </w:rPr>
            </w:pPr>
            <w:r>
              <w:rPr>
                <w:rFonts w:hint="eastAsia" w:eastAsia="宋体" w:cs="Times New Roman"/>
              </w:rPr>
              <w:t>被评为南京市政府采购“重诚信政府采购供应商”的加5分</w:t>
            </w:r>
            <w:r>
              <w:rPr>
                <w:rFonts w:hint="eastAsia" w:eastAsia="宋体" w:cs="Times New Roman"/>
                <w:lang w:eastAsia="zh-CN"/>
              </w:rPr>
              <w:t>。</w:t>
            </w:r>
          </w:p>
          <w:p>
            <w:pPr>
              <w:spacing w:line="360" w:lineRule="auto"/>
            </w:pPr>
            <w:r>
              <w:rPr>
                <w:rFonts w:hint="eastAsia"/>
              </w:rPr>
              <w:t>（响应文件中需提供“</w:t>
            </w:r>
            <w:r>
              <w:rPr>
                <w:rFonts w:hint="eastAsia" w:ascii="宋体" w:hAnsi="宋体" w:cs="宋体"/>
              </w:rPr>
              <w:t>南京市政府采购供应商信用记录表暨信用承诺书</w:t>
            </w:r>
            <w:r>
              <w:rPr>
                <w:rFonts w:hint="eastAsia"/>
              </w:rPr>
              <w:t>”，必须加盖企业公章及法定代表人签名方为有效，若提供法定代表人签章视为未响应招标文件要求，为无效投标。)</w:t>
            </w:r>
          </w:p>
        </w:tc>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lang w:val="en-US" w:eastAsia="zh-CN"/>
              </w:rPr>
            </w:pPr>
            <w:r>
              <w:rPr>
                <w:rFonts w:hint="eastAsia" w:ascii="宋体" w:hAnsi="宋体" w:cs="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blHeader/>
          <w:jc w:val="center"/>
        </w:trPr>
        <w:tc>
          <w:tcPr>
            <w:tcW w:w="662" w:type="dxa"/>
            <w:vMerge w:val="continue"/>
            <w:tcBorders>
              <w:left w:val="single" w:color="auto" w:sz="4" w:space="0"/>
              <w:bottom w:val="single" w:color="auto" w:sz="4" w:space="0"/>
              <w:right w:val="single" w:color="auto" w:sz="4" w:space="0"/>
            </w:tcBorders>
            <w:vAlign w:val="center"/>
          </w:tcPr>
          <w:p>
            <w:pPr>
              <w:spacing w:line="400" w:lineRule="exact"/>
              <w:rPr>
                <w:rFonts w:hint="eastAsia" w:ascii="宋体" w:hAnsi="宋体" w:cs="宋体"/>
              </w:rPr>
            </w:pPr>
          </w:p>
        </w:tc>
        <w:tc>
          <w:tcPr>
            <w:tcW w:w="1103" w:type="dxa"/>
            <w:vMerge w:val="continue"/>
            <w:tcBorders>
              <w:left w:val="single" w:color="auto" w:sz="4" w:space="0"/>
              <w:right w:val="single" w:color="auto" w:sz="4" w:space="0"/>
            </w:tcBorders>
            <w:vAlign w:val="center"/>
          </w:tcPr>
          <w:p>
            <w:pPr>
              <w:spacing w:line="360" w:lineRule="auto"/>
              <w:jc w:val="center"/>
            </w:pPr>
          </w:p>
        </w:tc>
        <w:tc>
          <w:tcPr>
            <w:tcW w:w="6886" w:type="dxa"/>
            <w:tcBorders>
              <w:top w:val="single" w:color="auto" w:sz="4" w:space="0"/>
              <w:left w:val="single" w:color="auto" w:sz="4" w:space="0"/>
              <w:bottom w:val="single" w:color="auto" w:sz="4" w:space="0"/>
              <w:right w:val="single" w:color="auto" w:sz="4" w:space="0"/>
            </w:tcBorders>
          </w:tcPr>
          <w:p>
            <w:pPr>
              <w:spacing w:line="360" w:lineRule="auto"/>
              <w:rPr>
                <w:rFonts w:hint="eastAsia"/>
              </w:rPr>
            </w:pPr>
            <w:r>
              <w:rPr>
                <w:rFonts w:hint="eastAsia"/>
              </w:rPr>
              <w:t>诚信指数在40-30分的扣2分；诚信指数在29-20分的扣3分；诚信指数在19-10分的扣4分；诚信指数在9分以下的扣10分。</w:t>
            </w:r>
          </w:p>
          <w:p>
            <w:pPr>
              <w:spacing w:line="360" w:lineRule="auto"/>
              <w:rPr>
                <w:rFonts w:hint="eastAsia"/>
              </w:rPr>
            </w:pPr>
            <w:r>
              <w:rPr>
                <w:rFonts w:hint="eastAsia"/>
              </w:rPr>
              <w:t>（响应文件中需提供“</w:t>
            </w:r>
            <w:r>
              <w:rPr>
                <w:rFonts w:hint="eastAsia" w:ascii="宋体" w:hAnsi="宋体" w:cs="宋体"/>
              </w:rPr>
              <w:t>南京市政府采购供应商信用记录表暨信用承诺书</w:t>
            </w:r>
            <w:r>
              <w:rPr>
                <w:rFonts w:hint="eastAsia"/>
              </w:rPr>
              <w:t>”，必须加盖企业公章及法定代表人签名方为有效，若提供法定代表人签章视为未响应招标文件要求，为无效投标。)</w:t>
            </w:r>
          </w:p>
        </w:tc>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lang w:val="en-US" w:eastAsia="zh-CN"/>
              </w:rPr>
            </w:pPr>
            <w:r>
              <w:rPr>
                <w:rFonts w:hint="eastAsia" w:ascii="宋体" w:hAnsi="宋体" w:cs="宋体"/>
                <w:lang w:val="en-US" w:eastAsia="zh-CN"/>
              </w:rPr>
              <w:t>-10</w:t>
            </w:r>
          </w:p>
        </w:tc>
      </w:tr>
      <w:bookmarkEnd w:id="42"/>
      <w:bookmarkEnd w:id="43"/>
      <w:bookmarkEnd w:id="44"/>
    </w:tbl>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说明：</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 xml:space="preserve">1、对国家认定的节能产品和环保产品分别给予投标价的5%、5%价格扣除，用扣除后的价格参与评审（特别说明：节能、环保产品必须纳入“中国政府采购网http://www.ccgp.gov.cn”等官方网站“节能、环保产品查询系统”，且以提供的证书复印件为准）。 </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2、根据“关于印发《政府采购促进中小企业发展管理办法》的通知”（财库〔2020〕46 号）的规定对符合规定的小微企业报价给予</w:t>
      </w:r>
      <w:r>
        <w:rPr>
          <w:rFonts w:hint="eastAsia" w:ascii="宋体" w:hAnsi="宋体" w:cs="宋体"/>
          <w:lang w:val="en-US" w:eastAsia="zh-CN"/>
        </w:rPr>
        <w:t>5</w:t>
      </w:r>
      <w:r>
        <w:rPr>
          <w:rFonts w:hint="eastAsia" w:ascii="宋体" w:hAnsi="宋体" w:cs="宋体"/>
          <w:lang w:val="zh-CN"/>
        </w:rPr>
        <w:t xml:space="preserve">%的扣除，用扣除后的价格参加评审。 </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3、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享受</w:t>
      </w:r>
      <w:r>
        <w:rPr>
          <w:rFonts w:ascii="宋体" w:hAnsi="宋体" w:cs="宋体"/>
          <w:lang w:val="zh-CN"/>
        </w:rPr>
        <w:t>5</w:t>
      </w:r>
      <w:r>
        <w:rPr>
          <w:rFonts w:hint="eastAsia" w:ascii="宋体" w:hAnsi="宋体" w:cs="宋体"/>
          <w:lang w:val="zh-CN"/>
        </w:rPr>
        <w:t>%价格扣除，用扣除后的价格参与评审。</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小企业（含小型、微型企业）应当同时符合以下条件：</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（1）供应商为小企业，且符合中小企业划分标准；</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（2）提供本企业制造的货物、承担的工程或者服务，或者提供其他小企业制造的货物。如果提供的货物为大中型企业注册商标的货物，视同大中型企业。</w:t>
      </w:r>
    </w:p>
    <w:p>
      <w:pPr>
        <w:autoSpaceDE w:val="0"/>
        <w:autoSpaceDN w:val="0"/>
        <w:adjustRightInd w:val="0"/>
        <w:snapToGrid w:val="0"/>
        <w:spacing w:line="460" w:lineRule="exact"/>
        <w:ind w:firstLine="420"/>
        <w:rPr>
          <w:rFonts w:ascii="宋体" w:hAnsi="宋体" w:cs="宋体"/>
          <w:lang w:val="zh-CN"/>
        </w:rPr>
      </w:pPr>
      <w:r>
        <w:rPr>
          <w:rFonts w:hint="eastAsia" w:ascii="宋体" w:hAnsi="宋体" w:cs="宋体"/>
          <w:lang w:val="zh-CN"/>
        </w:rPr>
        <w:t xml:space="preserve">（3）参加磋商的小企业，认定材料应当提供《中小企业声明函》。 </w:t>
      </w:r>
    </w:p>
    <w:p>
      <w:pPr>
        <w:autoSpaceDE w:val="0"/>
        <w:autoSpaceDN w:val="0"/>
        <w:adjustRightInd w:val="0"/>
        <w:snapToGrid w:val="0"/>
        <w:spacing w:line="440" w:lineRule="exact"/>
        <w:ind w:firstLine="420"/>
        <w:rPr>
          <w:rFonts w:ascii="宋体" w:hAnsi="宋体" w:cs="宋体"/>
          <w:lang w:val="zh-CN"/>
        </w:rPr>
      </w:pPr>
      <w:r>
        <w:rPr>
          <w:rFonts w:hint="eastAsia" w:ascii="宋体" w:hAnsi="宋体" w:cs="宋体"/>
          <w:lang w:val="zh-CN"/>
        </w:rPr>
        <w:t xml:space="preserve">4、监狱和戒毒企业的价格扣除 </w:t>
      </w:r>
    </w:p>
    <w:p>
      <w:pPr>
        <w:autoSpaceDE w:val="0"/>
        <w:autoSpaceDN w:val="0"/>
        <w:adjustRightInd w:val="0"/>
        <w:snapToGrid w:val="0"/>
        <w:spacing w:line="440" w:lineRule="exact"/>
        <w:ind w:firstLine="420"/>
        <w:rPr>
          <w:rFonts w:ascii="宋体" w:hAnsi="宋体" w:cs="宋体"/>
          <w:lang w:val="zh-CN"/>
        </w:rPr>
      </w:pPr>
      <w:r>
        <w:rPr>
          <w:rFonts w:hint="eastAsia" w:ascii="宋体" w:hAnsi="宋体" w:cs="宋体"/>
          <w:lang w:val="zh-CN"/>
        </w:rPr>
        <w:t>（1）本项目对监狱和戒毒企业（简称监狱企业），给予</w:t>
      </w:r>
      <w:r>
        <w:rPr>
          <w:rFonts w:ascii="宋体" w:hAnsi="宋体" w:cs="宋体"/>
          <w:lang w:val="zh-CN"/>
        </w:rPr>
        <w:t>5</w:t>
      </w:r>
      <w:r>
        <w:rPr>
          <w:rFonts w:hint="eastAsia" w:ascii="宋体" w:hAnsi="宋体" w:cs="宋体"/>
          <w:lang w:val="zh-CN"/>
        </w:rPr>
        <w:t xml:space="preserve">%的价格扣除，用扣除后的价格参与评审。 </w:t>
      </w:r>
    </w:p>
    <w:p>
      <w:pPr>
        <w:autoSpaceDE w:val="0"/>
        <w:autoSpaceDN w:val="0"/>
        <w:adjustRightInd w:val="0"/>
        <w:snapToGrid w:val="0"/>
        <w:spacing w:line="440" w:lineRule="exact"/>
        <w:ind w:firstLine="420"/>
        <w:rPr>
          <w:rFonts w:ascii="宋体" w:hAnsi="宋体" w:cs="宋体"/>
          <w:lang w:val="zh-CN"/>
        </w:rPr>
      </w:pPr>
      <w:r>
        <w:rPr>
          <w:rFonts w:hint="eastAsia" w:ascii="宋体" w:hAnsi="宋体" w:cs="宋体"/>
          <w:lang w:val="zh-CN"/>
        </w:rPr>
        <w:t xml:space="preserve">（2）监狱企业需提供由省级以上监狱管理局、戒毒管理局（含新疆生产建设兵团）出具的属于监狱企业的证明文件。 </w:t>
      </w:r>
    </w:p>
    <w:p>
      <w:pPr>
        <w:autoSpaceDE w:val="0"/>
        <w:autoSpaceDN w:val="0"/>
        <w:adjustRightInd w:val="0"/>
        <w:snapToGrid w:val="0"/>
        <w:spacing w:line="440" w:lineRule="exact"/>
        <w:ind w:firstLine="420"/>
        <w:rPr>
          <w:rFonts w:ascii="宋体" w:hAnsi="宋体" w:cs="宋体"/>
          <w:lang w:val="zh-CN"/>
        </w:rPr>
      </w:pPr>
      <w:r>
        <w:rPr>
          <w:rFonts w:hint="eastAsia" w:ascii="宋体" w:hAnsi="宋体" w:cs="宋体"/>
          <w:lang w:val="zh-CN"/>
        </w:rPr>
        <w:t xml:space="preserve">（3）监狱企业标准请参照《关于政府采购支持监狱企业发展有关问题的通知》（财库[2014]68号）。 </w:t>
      </w:r>
    </w:p>
    <w:p>
      <w:pPr>
        <w:autoSpaceDE w:val="0"/>
        <w:autoSpaceDN w:val="0"/>
        <w:adjustRightInd w:val="0"/>
        <w:snapToGrid w:val="0"/>
        <w:spacing w:line="440" w:lineRule="exact"/>
        <w:ind w:firstLine="420"/>
        <w:rPr>
          <w:rFonts w:ascii="宋体" w:hAnsi="宋体" w:cs="宋体"/>
          <w:lang w:val="zh-CN"/>
        </w:rPr>
      </w:pPr>
      <w:r>
        <w:rPr>
          <w:rFonts w:hint="eastAsia" w:ascii="宋体" w:hAnsi="宋体" w:cs="宋体"/>
          <w:lang w:val="zh-CN"/>
        </w:rPr>
        <w:t xml:space="preserve">5、残疾人福利性单位的价格扣除 </w:t>
      </w:r>
    </w:p>
    <w:p>
      <w:pPr>
        <w:autoSpaceDE w:val="0"/>
        <w:autoSpaceDN w:val="0"/>
        <w:adjustRightInd w:val="0"/>
        <w:snapToGrid w:val="0"/>
        <w:spacing w:line="440" w:lineRule="exact"/>
        <w:ind w:firstLine="420"/>
        <w:rPr>
          <w:rFonts w:ascii="宋体" w:hAnsi="宋体" w:cs="宋体"/>
          <w:lang w:val="zh-CN"/>
        </w:rPr>
      </w:pPr>
      <w:r>
        <w:rPr>
          <w:rFonts w:hint="eastAsia" w:ascii="宋体" w:hAnsi="宋体" w:cs="宋体"/>
          <w:lang w:val="zh-CN"/>
        </w:rPr>
        <w:t>（1）本项目对残疾人福利性单位，给予</w:t>
      </w:r>
      <w:r>
        <w:rPr>
          <w:rFonts w:hint="eastAsia" w:ascii="宋体" w:hAnsi="宋体" w:cs="宋体"/>
          <w:lang w:val="en-US" w:eastAsia="zh-CN"/>
        </w:rPr>
        <w:t>5</w:t>
      </w:r>
      <w:r>
        <w:rPr>
          <w:rFonts w:hint="eastAsia" w:ascii="宋体" w:hAnsi="宋体" w:cs="宋体"/>
          <w:lang w:val="zh-CN"/>
        </w:rPr>
        <w:t xml:space="preserve">%的价格扣除，用扣除后的价格参与评审。 </w:t>
      </w:r>
    </w:p>
    <w:p>
      <w:pPr>
        <w:autoSpaceDE w:val="0"/>
        <w:autoSpaceDN w:val="0"/>
        <w:adjustRightInd w:val="0"/>
        <w:snapToGrid w:val="0"/>
        <w:spacing w:line="440" w:lineRule="exact"/>
        <w:ind w:firstLine="420"/>
        <w:rPr>
          <w:rFonts w:ascii="宋体" w:hAnsi="宋体" w:cs="宋体"/>
          <w:lang w:val="zh-CN"/>
        </w:rPr>
      </w:pPr>
      <w:r>
        <w:rPr>
          <w:rFonts w:hint="eastAsia" w:ascii="宋体" w:hAnsi="宋体" w:cs="宋体"/>
          <w:lang w:val="zh-CN"/>
        </w:rPr>
        <w:t xml:space="preserve">（2）残疾人福利单位需按照采购文件的要求提供《残疾人福利性单位声明函》。 </w:t>
      </w:r>
    </w:p>
    <w:p>
      <w:pPr>
        <w:autoSpaceDE w:val="0"/>
        <w:autoSpaceDN w:val="0"/>
        <w:adjustRightInd w:val="0"/>
        <w:snapToGrid w:val="0"/>
        <w:spacing w:line="440" w:lineRule="exact"/>
        <w:ind w:firstLine="420"/>
        <w:rPr>
          <w:rFonts w:ascii="宋体" w:hAnsi="宋体" w:cs="宋体"/>
          <w:lang w:val="zh-CN"/>
        </w:rPr>
      </w:pPr>
      <w:r>
        <w:rPr>
          <w:rFonts w:hint="eastAsia" w:ascii="宋体" w:hAnsi="宋体" w:cs="宋体"/>
          <w:lang w:val="zh-CN"/>
        </w:rPr>
        <w:t>（3）残疾人福利单位标准请参照《关于促进残疾人就业政府采购政策的通知》（财库〔2017〕141号）。</w:t>
      </w:r>
    </w:p>
    <w:p>
      <w:pPr>
        <w:autoSpaceDE w:val="0"/>
        <w:autoSpaceDN w:val="0"/>
        <w:adjustRightInd w:val="0"/>
        <w:snapToGrid w:val="0"/>
        <w:spacing w:line="440" w:lineRule="exact"/>
        <w:ind w:firstLine="420"/>
        <w:rPr>
          <w:rFonts w:ascii="宋体" w:hAnsi="宋体" w:cs="宋体"/>
          <w:lang w:val="zh-CN"/>
        </w:rPr>
      </w:pPr>
      <w:r>
        <w:rPr>
          <w:rFonts w:hint="eastAsia" w:ascii="宋体" w:hAnsi="宋体" w:cs="宋体"/>
          <w:lang w:val="zh-CN"/>
        </w:rPr>
        <w:t xml:space="preserve">6、监狱企业、残疾人福利单位属于小型、微型企业的，不重复享受政策。 </w:t>
      </w:r>
    </w:p>
    <w:p>
      <w:pPr>
        <w:autoSpaceDE w:val="0"/>
        <w:autoSpaceDN w:val="0"/>
        <w:adjustRightInd w:val="0"/>
        <w:snapToGrid w:val="0"/>
        <w:spacing w:line="440" w:lineRule="exact"/>
        <w:ind w:firstLine="420"/>
        <w:rPr>
          <w:rFonts w:ascii="宋体" w:hAnsi="宋体" w:cs="宋体"/>
          <w:lang w:val="zh-CN"/>
        </w:rPr>
      </w:pPr>
      <w:r>
        <w:rPr>
          <w:rFonts w:hint="eastAsia" w:ascii="宋体" w:hAnsi="宋体" w:cs="宋体"/>
          <w:lang w:val="zh-CN"/>
        </w:rPr>
        <w:t>7、所有认证、证明和业绩均以有效的证明文件的复印件加盖公章为依据（要求提供原件的除外）。</w:t>
      </w:r>
    </w:p>
    <w:p>
      <w:pPr>
        <w:autoSpaceDE w:val="0"/>
        <w:autoSpaceDN w:val="0"/>
        <w:adjustRightInd w:val="0"/>
        <w:snapToGrid w:val="0"/>
        <w:spacing w:line="440" w:lineRule="exact"/>
        <w:ind w:firstLine="420"/>
        <w:rPr>
          <w:rFonts w:ascii="宋体" w:hAnsi="宋体" w:cs="宋体"/>
          <w:lang w:val="zh-CN"/>
        </w:rPr>
      </w:pPr>
      <w:r>
        <w:rPr>
          <w:rFonts w:hint="eastAsia" w:ascii="宋体" w:hAnsi="宋体" w:cs="宋体"/>
          <w:lang w:val="zh-CN"/>
        </w:rPr>
        <w:t>8、上述评分办法均以磋商响应文件、评委的</w:t>
      </w:r>
      <w:r>
        <w:rPr>
          <w:rFonts w:hint="eastAsia" w:ascii="宋体" w:hAnsi="宋体" w:cs="宋体"/>
        </w:rPr>
        <w:t>评审</w:t>
      </w:r>
      <w:r>
        <w:rPr>
          <w:rFonts w:hint="eastAsia" w:ascii="宋体" w:hAnsi="宋体" w:cs="宋体"/>
          <w:lang w:val="zh-CN"/>
        </w:rPr>
        <w:t>为准。</w:t>
      </w:r>
    </w:p>
    <w:p>
      <w:pPr>
        <w:autoSpaceDE w:val="0"/>
        <w:autoSpaceDN w:val="0"/>
        <w:adjustRightInd w:val="0"/>
        <w:snapToGrid w:val="0"/>
        <w:spacing w:line="420" w:lineRule="exact"/>
        <w:ind w:firstLine="420"/>
        <w:rPr>
          <w:rFonts w:ascii="宋体" w:hAnsi="宋体" w:cs="宋体"/>
          <w:lang w:val="zh-CN"/>
        </w:rPr>
      </w:pPr>
      <w:r>
        <w:rPr>
          <w:rFonts w:hint="eastAsia" w:ascii="宋体" w:hAnsi="宋体" w:cs="宋体"/>
          <w:lang w:val="zh-CN"/>
        </w:rPr>
        <w:t>9、</w:t>
      </w:r>
      <w:r>
        <w:rPr>
          <w:rFonts w:hint="eastAsia" w:ascii="宋体" w:hAnsi="宋体" w:cs="宋体"/>
          <w:lang w:val="en-US" w:eastAsia="zh-CN"/>
        </w:rPr>
        <w:t>磋商小组</w:t>
      </w:r>
      <w:r>
        <w:rPr>
          <w:rFonts w:hint="eastAsia" w:ascii="宋体" w:hAnsi="宋体" w:cs="宋体"/>
          <w:lang w:val="zh-CN"/>
        </w:rPr>
        <w:t>不保证有效报价最低的供应商成交。</w:t>
      </w:r>
    </w:p>
    <w:p>
      <w:pPr>
        <w:autoSpaceDE w:val="0"/>
        <w:autoSpaceDN w:val="0"/>
        <w:adjustRightInd w:val="0"/>
        <w:snapToGrid w:val="0"/>
        <w:spacing w:line="420" w:lineRule="exact"/>
        <w:ind w:firstLine="420"/>
        <w:rPr>
          <w:rFonts w:ascii="宋体" w:hAnsi="宋体" w:cs="宋体"/>
          <w:lang w:val="zh-CN"/>
        </w:rPr>
      </w:pPr>
      <w:r>
        <w:rPr>
          <w:rFonts w:hint="eastAsia" w:ascii="宋体" w:hAnsi="宋体" w:cs="宋体"/>
          <w:lang w:val="zh-CN"/>
        </w:rPr>
        <w:t>1</w:t>
      </w:r>
      <w:r>
        <w:rPr>
          <w:rFonts w:ascii="宋体" w:hAnsi="宋体" w:cs="宋体"/>
          <w:lang w:val="zh-CN"/>
        </w:rPr>
        <w:t>0</w:t>
      </w:r>
      <w:r>
        <w:rPr>
          <w:rFonts w:hint="eastAsia" w:ascii="宋体" w:hAnsi="宋体" w:cs="宋体"/>
          <w:lang w:val="zh-CN"/>
        </w:rPr>
        <w:t>、若供应商提供虚假资料，一经查实作无效文件处理。</w:t>
      </w:r>
    </w:p>
    <w:p>
      <w:pPr>
        <w:autoSpaceDE w:val="0"/>
        <w:autoSpaceDN w:val="0"/>
        <w:adjustRightInd w:val="0"/>
        <w:snapToGrid w:val="0"/>
        <w:spacing w:line="460" w:lineRule="exact"/>
        <w:ind w:firstLine="420"/>
        <w:rPr>
          <w:rFonts w:ascii="宋体" w:hAnsi="宋体" w:cs="宋体"/>
        </w:rPr>
      </w:pPr>
      <w:r>
        <w:rPr>
          <w:rFonts w:hint="eastAsia" w:ascii="宋体" w:hAnsi="宋体" w:cs="宋体"/>
        </w:rPr>
        <w:br w:type="page"/>
      </w:r>
    </w:p>
    <w:p>
      <w:pPr>
        <w:numPr>
          <w:ilvl w:val="0"/>
          <w:numId w:val="1"/>
        </w:numPr>
        <w:spacing w:line="460" w:lineRule="exact"/>
        <w:jc w:val="center"/>
        <w:rPr>
          <w:rFonts w:ascii="宋体" w:hAnsi="宋体" w:cs="宋体"/>
          <w:b/>
          <w:bCs/>
          <w:sz w:val="36"/>
          <w:szCs w:val="36"/>
        </w:rPr>
      </w:pPr>
      <w:bookmarkStart w:id="45" w:name="_Toc479586161"/>
      <w:bookmarkEnd w:id="45"/>
      <w:bookmarkStart w:id="46" w:name="_Toc150538845"/>
      <w:bookmarkEnd w:id="46"/>
      <w:bookmarkStart w:id="47" w:name="_Toc19019"/>
      <w:bookmarkEnd w:id="47"/>
      <w:r>
        <w:rPr>
          <w:rFonts w:hint="eastAsia" w:ascii="宋体" w:hAnsi="宋体" w:cs="宋体"/>
          <w:b/>
          <w:bCs/>
          <w:sz w:val="36"/>
          <w:szCs w:val="36"/>
        </w:rPr>
        <w:t xml:space="preserve"> </w:t>
      </w:r>
      <w:r>
        <w:rPr>
          <w:rFonts w:ascii="宋体" w:hAnsi="宋体" w:cs="宋体"/>
          <w:b/>
          <w:bCs/>
          <w:sz w:val="36"/>
          <w:szCs w:val="36"/>
        </w:rPr>
        <w:t xml:space="preserve"> </w:t>
      </w:r>
      <w:r>
        <w:rPr>
          <w:rFonts w:hint="eastAsia" w:ascii="宋体" w:hAnsi="宋体" w:cs="宋体"/>
          <w:b/>
          <w:bCs/>
          <w:sz w:val="36"/>
          <w:szCs w:val="36"/>
        </w:rPr>
        <w:t>采购清单及技术要求</w:t>
      </w:r>
    </w:p>
    <w:p>
      <w:pPr>
        <w:spacing w:line="460" w:lineRule="exact"/>
        <w:jc w:val="center"/>
        <w:rPr>
          <w:rFonts w:ascii="宋体" w:hAnsi="宋体" w:cs="宋体"/>
          <w:b/>
          <w:bCs/>
          <w:sz w:val="32"/>
          <w:szCs w:val="32"/>
        </w:rPr>
      </w:pPr>
      <w:bookmarkStart w:id="48" w:name="_Toc29064"/>
      <w:bookmarkStart w:id="49" w:name="_Toc479586164"/>
    </w:p>
    <w:p>
      <w:pPr>
        <w:spacing w:line="460" w:lineRule="exact"/>
        <w:jc w:val="center"/>
        <w:rPr>
          <w:rFonts w:ascii="宋体" w:hAnsi="宋体" w:cs="宋体"/>
          <w:b/>
          <w:bCs/>
          <w:sz w:val="32"/>
          <w:szCs w:val="32"/>
        </w:rPr>
      </w:pPr>
      <w:r>
        <w:rPr>
          <w:rFonts w:hint="eastAsia" w:ascii="宋体" w:hAnsi="宋体" w:cs="宋体"/>
          <w:b/>
          <w:bCs/>
          <w:sz w:val="32"/>
          <w:szCs w:val="32"/>
        </w:rPr>
        <w:t>工程量清单（另附）</w:t>
      </w:r>
    </w:p>
    <w:p>
      <w:pPr>
        <w:pStyle w:val="17"/>
        <w:rPr>
          <w:rFonts w:ascii="宋体" w:hAnsi="宋体" w:cs="宋体"/>
          <w:b/>
          <w:bCs/>
          <w:sz w:val="21"/>
          <w:szCs w:val="21"/>
        </w:rPr>
      </w:pPr>
    </w:p>
    <w:p>
      <w:pPr>
        <w:pStyle w:val="17"/>
        <w:rPr>
          <w:rFonts w:ascii="宋体" w:hAnsi="宋体" w:cs="宋体"/>
          <w:b/>
          <w:bCs/>
          <w:sz w:val="21"/>
          <w:szCs w:val="21"/>
        </w:rPr>
      </w:pPr>
    </w:p>
    <w:p>
      <w:pPr>
        <w:pStyle w:val="17"/>
        <w:rPr>
          <w:rFonts w:ascii="宋体" w:hAnsi="宋体" w:cs="宋体"/>
          <w:b/>
          <w:bCs/>
          <w:sz w:val="21"/>
          <w:szCs w:val="21"/>
        </w:rPr>
      </w:pPr>
    </w:p>
    <w:p>
      <w:pPr>
        <w:rPr>
          <w:rFonts w:hint="eastAsia"/>
          <w:lang w:val="en-US" w:eastAsia="zh-CN"/>
        </w:rPr>
      </w:pPr>
      <w:r>
        <w:rPr>
          <w:rFonts w:hint="eastAsia"/>
          <w:lang w:val="en-US" w:eastAsia="zh-CN"/>
        </w:rPr>
        <w:br w:type="page"/>
      </w:r>
    </w:p>
    <w:p>
      <w:pPr>
        <w:pStyle w:val="2"/>
        <w:rPr>
          <w:rFonts w:hint="eastAsia"/>
          <w:lang w:val="en-US" w:eastAsia="zh-CN"/>
        </w:rPr>
      </w:pPr>
    </w:p>
    <w:p>
      <w:pPr>
        <w:spacing w:line="460" w:lineRule="exact"/>
        <w:jc w:val="center"/>
        <w:rPr>
          <w:rFonts w:hint="eastAsia" w:ascii="宋体" w:hAnsi="宋体" w:cs="宋体"/>
          <w:b/>
          <w:bCs/>
          <w:sz w:val="36"/>
          <w:szCs w:val="36"/>
          <w:lang w:val="zh-CN"/>
        </w:rPr>
      </w:pPr>
      <w:r>
        <w:rPr>
          <w:rFonts w:hint="eastAsia" w:ascii="宋体" w:hAnsi="宋体" w:cs="宋体"/>
          <w:b/>
          <w:bCs/>
          <w:sz w:val="36"/>
          <w:szCs w:val="36"/>
          <w:lang w:val="zh-CN"/>
        </w:rPr>
        <w:t>第五章</w:t>
      </w:r>
      <w:r>
        <w:rPr>
          <w:rFonts w:hint="eastAsia" w:ascii="宋体" w:hAnsi="宋体" w:cs="宋体"/>
          <w:b/>
          <w:bCs/>
          <w:sz w:val="36"/>
          <w:szCs w:val="36"/>
        </w:rPr>
        <w:t xml:space="preserve">  </w:t>
      </w:r>
      <w:r>
        <w:rPr>
          <w:rFonts w:hint="eastAsia" w:ascii="宋体" w:hAnsi="宋体" w:cs="宋体"/>
          <w:b/>
          <w:bCs/>
          <w:sz w:val="36"/>
          <w:szCs w:val="36"/>
          <w:lang w:val="zh-CN"/>
        </w:rPr>
        <w:t>合同主要条款及格式</w:t>
      </w:r>
    </w:p>
    <w:p>
      <w:pPr>
        <w:rPr>
          <w:rFonts w:eastAsia="仿宋_GB2312"/>
          <w:bCs/>
          <w:color w:val="000000"/>
          <w:sz w:val="32"/>
          <w:szCs w:val="32"/>
        </w:rPr>
      </w:pPr>
      <w:r>
        <w:rPr>
          <w:rFonts w:eastAsia="仿宋_GB2312"/>
          <w:bCs/>
          <w:color w:val="000000"/>
          <w:sz w:val="32"/>
          <w:szCs w:val="32"/>
        </w:rPr>
        <w:t>（GF—201</w:t>
      </w:r>
      <w:r>
        <w:rPr>
          <w:rFonts w:hint="eastAsia" w:eastAsia="仿宋_GB2312"/>
          <w:bCs/>
          <w:color w:val="000000"/>
          <w:sz w:val="32"/>
          <w:szCs w:val="32"/>
        </w:rPr>
        <w:t>7</w:t>
      </w:r>
      <w:r>
        <w:rPr>
          <w:rFonts w:eastAsia="仿宋_GB2312"/>
          <w:bCs/>
          <w:color w:val="000000"/>
          <w:sz w:val="32"/>
          <w:szCs w:val="32"/>
        </w:rPr>
        <w:t>—</w:t>
      </w:r>
      <w:r>
        <w:rPr>
          <w:rFonts w:hint="eastAsia" w:eastAsia="仿宋_GB2312"/>
          <w:bCs/>
          <w:color w:val="000000"/>
          <w:sz w:val="32"/>
          <w:szCs w:val="32"/>
        </w:rPr>
        <w:t>0201）</w:t>
      </w:r>
    </w:p>
    <w:p>
      <w:pPr>
        <w:jc w:val="center"/>
        <w:rPr>
          <w:rFonts w:eastAsia="华文中宋"/>
          <w:b/>
          <w:color w:val="000000"/>
          <w:sz w:val="52"/>
          <w:szCs w:val="52"/>
        </w:rPr>
      </w:pPr>
    </w:p>
    <w:p>
      <w:pPr>
        <w:jc w:val="center"/>
        <w:rPr>
          <w:rFonts w:eastAsia="华文中宋"/>
          <w:b/>
          <w:color w:val="000000"/>
          <w:sz w:val="52"/>
          <w:szCs w:val="52"/>
        </w:rPr>
      </w:pPr>
    </w:p>
    <w:p>
      <w:pPr>
        <w:jc w:val="center"/>
        <w:rPr>
          <w:rFonts w:eastAsia="华文中宋"/>
          <w:b/>
          <w:color w:val="000000"/>
          <w:sz w:val="52"/>
          <w:szCs w:val="52"/>
        </w:rPr>
      </w:pPr>
    </w:p>
    <w:p>
      <w:pPr>
        <w:jc w:val="center"/>
        <w:rPr>
          <w:rFonts w:eastAsia="华文中宋"/>
          <w:b/>
          <w:color w:val="000000"/>
          <w:sz w:val="52"/>
          <w:szCs w:val="52"/>
        </w:rPr>
      </w:pPr>
    </w:p>
    <w:p>
      <w:pPr>
        <w:jc w:val="center"/>
        <w:rPr>
          <w:rFonts w:hint="eastAsia" w:eastAsia="华文中宋"/>
          <w:b/>
          <w:color w:val="000000"/>
          <w:sz w:val="72"/>
          <w:szCs w:val="52"/>
          <w:lang w:eastAsia="zh-CN"/>
        </w:rPr>
      </w:pPr>
      <w:r>
        <w:rPr>
          <w:rFonts w:eastAsia="华文中宋"/>
          <w:b/>
          <w:color w:val="000000"/>
          <w:sz w:val="72"/>
          <w:szCs w:val="52"/>
        </w:rPr>
        <w:t>建设工程施工合同</w:t>
      </w:r>
    </w:p>
    <w:p>
      <w:pPr>
        <w:pStyle w:val="2"/>
        <w:rPr>
          <w:rFonts w:hint="eastAsia"/>
          <w:lang w:eastAsia="zh-CN"/>
        </w:rPr>
      </w:pPr>
    </w:p>
    <w:p>
      <w:pPr>
        <w:jc w:val="center"/>
        <w:rPr>
          <w:rFonts w:eastAsia="华文中宋"/>
          <w:b/>
          <w:color w:val="000000"/>
          <w:sz w:val="52"/>
          <w:szCs w:val="52"/>
        </w:rPr>
      </w:pPr>
    </w:p>
    <w:p>
      <w:pPr>
        <w:jc w:val="center"/>
        <w:rPr>
          <w:rFonts w:eastAsia="黑体"/>
          <w:b/>
          <w:color w:val="000000"/>
          <w:sz w:val="72"/>
          <w:szCs w:val="72"/>
        </w:rPr>
      </w:pPr>
    </w:p>
    <w:p>
      <w:pPr>
        <w:jc w:val="center"/>
        <w:rPr>
          <w:rFonts w:eastAsia="楷体_GB2312"/>
          <w:b/>
          <w:color w:val="000000"/>
          <w:sz w:val="72"/>
          <w:szCs w:val="72"/>
        </w:rPr>
      </w:pPr>
    </w:p>
    <w:p>
      <w:pPr>
        <w:jc w:val="center"/>
        <w:rPr>
          <w:rFonts w:eastAsia="黑体"/>
          <w:b/>
          <w:color w:val="000000"/>
          <w:sz w:val="52"/>
          <w:szCs w:val="52"/>
        </w:rPr>
      </w:pPr>
    </w:p>
    <w:p>
      <w:pPr>
        <w:rPr>
          <w:rFonts w:ascii="Verdana" w:hAnsi="Verdana"/>
          <w:kern w:val="0"/>
          <w:sz w:val="20"/>
          <w:szCs w:val="20"/>
        </w:rPr>
      </w:pPr>
    </w:p>
    <w:p>
      <w:pPr>
        <w:rPr>
          <w:rFonts w:ascii="Verdana" w:hAnsi="Verdana"/>
          <w:kern w:val="0"/>
          <w:sz w:val="20"/>
          <w:szCs w:val="20"/>
        </w:rPr>
      </w:pPr>
    </w:p>
    <w:p>
      <w:pPr>
        <w:pStyle w:val="5"/>
        <w:rPr>
          <w:rFonts w:ascii="Verdana" w:hAnsi="Verdana"/>
          <w:kern w:val="0"/>
          <w:sz w:val="20"/>
        </w:rPr>
      </w:pPr>
    </w:p>
    <w:p>
      <w:pPr>
        <w:rPr>
          <w:b/>
          <w:color w:val="000000"/>
          <w:sz w:val="28"/>
          <w:szCs w:val="28"/>
        </w:rPr>
      </w:pPr>
    </w:p>
    <w:p>
      <w:pPr>
        <w:ind w:right="2719" w:rightChars="1295"/>
        <w:jc w:val="center"/>
        <w:rPr>
          <w:b/>
          <w:color w:val="000000"/>
          <w:sz w:val="32"/>
          <w:szCs w:val="28"/>
        </w:rPr>
      </w:pPr>
      <w: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1523365" cy="457200"/>
                <wp:effectExtent l="4445" t="4445" r="8890" b="8255"/>
                <wp:wrapNone/>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23365" cy="457200"/>
                        </a:xfrm>
                        <a:prstGeom prst="rect">
                          <a:avLst/>
                        </a:prstGeom>
                        <a:noFill/>
                        <a:ln w="9525">
                          <a:solidFill>
                            <a:srgbClr val="FFFFFF"/>
                          </a:solidFill>
                          <a:miter lim="800000"/>
                        </a:ln>
                        <a:effectLst/>
                      </wps:spPr>
                      <wps:txbx>
                        <w:txbxContent>
                          <w:p>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12.6pt;margin-top:9.45pt;height:36pt;width:119.95pt;z-index:251659264;mso-width-relative:page;mso-height-relative:page;" filled="f" stroked="t" coordsize="21600,21600" o:gfxdata="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Lw/HDYAAAACQEAAA8AAAAAAAAAAQAgAAAA&#10;IgAAAGRycy9kb3ducmV2LnhtbFBLAQIUABQAAAAIAIdO4kCLzXvCRAIAAG0EAAAOAAAAAAAAAAEA&#10;IAAAACcBAABkcnMvZTJvRG9jLnhtbFBLBQYAAAAABgAGAFkBAADdBQAAAAA=&#10;">
                <v:fill on="f" focussize="0,0"/>
                <v:stroke color="#FFFFFF" miterlimit="8" joinstyle="miter"/>
                <v:imagedata o:title=""/>
                <o:lock v:ext="edit" aspectratio="f"/>
                <v:textbox>
                  <w:txbxContent>
                    <w:p>
                      <w:pPr>
                        <w:rPr>
                          <w:b/>
                          <w:bCs/>
                          <w:sz w:val="32"/>
                        </w:rPr>
                      </w:pPr>
                      <w:r>
                        <w:rPr>
                          <w:rFonts w:hint="eastAsia"/>
                          <w:b/>
                          <w:bCs/>
                          <w:sz w:val="32"/>
                        </w:rPr>
                        <w:t>制定</w:t>
                      </w:r>
                    </w:p>
                  </w:txbxContent>
                </v:textbox>
              </v:shape>
            </w:pict>
          </mc:Fallback>
        </mc:AlternateContent>
      </w:r>
      <w:r>
        <w:rPr>
          <w:b/>
          <w:color w:val="000000"/>
          <w:sz w:val="32"/>
          <w:szCs w:val="28"/>
        </w:rPr>
        <w:t>住房和城乡建设部</w:t>
      </w:r>
    </w:p>
    <w:p>
      <w:pPr>
        <w:ind w:right="2719" w:rightChars="1295"/>
        <w:jc w:val="center"/>
        <w:rPr>
          <w:b/>
          <w:color w:val="000000"/>
          <w:sz w:val="32"/>
          <w:szCs w:val="28"/>
        </w:rPr>
      </w:pPr>
      <w:r>
        <w:rPr>
          <w:b/>
          <w:color w:val="000000"/>
          <w:sz w:val="32"/>
          <w:szCs w:val="28"/>
        </w:rPr>
        <w:t>国家工商行政管理总局</w:t>
      </w:r>
    </w:p>
    <w:p>
      <w:pPr>
        <w:ind w:firstLine="640" w:firstLineChars="200"/>
        <w:jc w:val="center"/>
        <w:outlineLvl w:val="0"/>
        <w:rPr>
          <w:rFonts w:ascii="宋体" w:hAnsi="宋体" w:cs="华文仿宋"/>
          <w:sz w:val="32"/>
          <w:szCs w:val="32"/>
        </w:rPr>
      </w:pPr>
    </w:p>
    <w:p>
      <w:pPr>
        <w:pStyle w:val="2"/>
      </w:pPr>
    </w:p>
    <w:p>
      <w:pPr>
        <w:jc w:val="center"/>
        <w:rPr>
          <w:b/>
        </w:rPr>
      </w:pPr>
      <w:bookmarkStart w:id="50" w:name="_Toc500785522"/>
      <w:r>
        <w:rPr>
          <w:rFonts w:hint="eastAsia"/>
          <w:b/>
        </w:rPr>
        <w:t>第一部分合同协议书</w:t>
      </w:r>
      <w:bookmarkEnd w:id="50"/>
    </w:p>
    <w:p>
      <w:pPr>
        <w:adjustRightInd w:val="0"/>
        <w:snapToGrid w:val="0"/>
        <w:spacing w:line="360" w:lineRule="auto"/>
        <w:ind w:firstLine="420" w:firstLineChars="200"/>
        <w:rPr>
          <w:rFonts w:ascii="宋体" w:hAnsi="宋体" w:cs="华文仿宋"/>
          <w:b/>
          <w:u w:val="single"/>
        </w:rPr>
      </w:pPr>
      <w:r>
        <w:rPr>
          <w:rFonts w:hint="eastAsia" w:ascii="宋体" w:hAnsi="宋体" w:cs="华文仿宋"/>
          <w:color w:val="0000FF"/>
        </w:rPr>
        <w:fldChar w:fldCharType="begin"/>
      </w:r>
      <w:r>
        <w:rPr>
          <w:rFonts w:hint="eastAsia" w:ascii="宋体" w:hAnsi="宋体" w:cs="华文仿宋"/>
          <w:color w:val="0000FF"/>
        </w:rPr>
        <w:instrText xml:space="preserve"> AUTOTEXT  328  \* MERGEFORMAT </w:instrText>
      </w:r>
      <w:r>
        <w:rPr>
          <w:rFonts w:hint="eastAsia" w:ascii="宋体" w:hAnsi="宋体" w:cs="华文仿宋"/>
          <w:color w:val="0000FF"/>
        </w:rPr>
        <w:fldChar w:fldCharType="separate"/>
      </w:r>
      <w:r>
        <w:rPr>
          <w:rFonts w:hint="eastAsia" w:ascii="宋体" w:hAnsi="宋体" w:cs="华文仿宋"/>
          <w:b/>
        </w:rPr>
        <w:t>发包人（全称）：</w:t>
      </w:r>
      <w:r>
        <w:rPr>
          <w:rFonts w:hint="eastAsia" w:ascii="宋体" w:hAnsi="宋体" w:cs="华文仿宋"/>
          <w:b/>
          <w:bCs/>
          <w:kern w:val="0"/>
          <w:u w:val="single"/>
        </w:rPr>
        <w:t>南京市浦口区人民政府沿江街道办事处</w:t>
      </w:r>
    </w:p>
    <w:p>
      <w:pPr>
        <w:adjustRightInd w:val="0"/>
        <w:snapToGrid w:val="0"/>
        <w:spacing w:line="360" w:lineRule="auto"/>
        <w:ind w:firstLine="422" w:firstLineChars="200"/>
        <w:rPr>
          <w:rFonts w:ascii="宋体" w:hAnsi="宋体" w:cs="华文仿宋"/>
          <w:b/>
          <w:u w:val="single"/>
        </w:rPr>
      </w:pPr>
      <w:r>
        <w:rPr>
          <w:rFonts w:hint="eastAsia" w:ascii="宋体" w:hAnsi="宋体" w:cs="华文仿宋"/>
          <w:b/>
        </w:rPr>
        <w:t>承包人（全称）：</w:t>
      </w:r>
    </w:p>
    <w:p>
      <w:pPr>
        <w:adjustRightInd w:val="0"/>
        <w:snapToGrid w:val="0"/>
        <w:spacing w:line="360" w:lineRule="auto"/>
        <w:ind w:firstLine="420" w:firstLineChars="200"/>
        <w:rPr>
          <w:rFonts w:ascii="宋体" w:hAnsi="宋体" w:cs="华文仿宋"/>
        </w:rPr>
      </w:pPr>
      <w:r>
        <w:rPr>
          <w:rFonts w:hint="eastAsia" w:ascii="宋体" w:hAnsi="宋体" w:cs="华文仿宋"/>
        </w:rPr>
        <w:t>根据《中华人民共和国民法典》、《中华人民共和国建筑法》及有关法律规定，遵循平等、自愿、公平和诚实信用的原则，双方就</w:t>
      </w:r>
      <w:r>
        <w:rPr>
          <w:rFonts w:hint="eastAsia" w:ascii="宋体" w:hAnsi="宋体" w:cs="华文仿宋"/>
          <w:b/>
          <w:bCs/>
          <w:u w:val="single"/>
          <w:lang w:eastAsia="zh-CN"/>
        </w:rPr>
        <w:t>2022年蓝海雅苑幼儿园暑期工程</w:t>
      </w:r>
      <w:r>
        <w:rPr>
          <w:rFonts w:hint="eastAsia" w:ascii="宋体" w:hAnsi="宋体" w:cs="华文仿宋"/>
        </w:rPr>
        <w:t>施工及有关事项协商一致，共同达成如下协议：</w:t>
      </w:r>
    </w:p>
    <w:p>
      <w:pPr>
        <w:pStyle w:val="7"/>
        <w:adjustRightInd w:val="0"/>
        <w:snapToGrid w:val="0"/>
        <w:spacing w:before="0" w:after="0" w:line="360" w:lineRule="auto"/>
        <w:ind w:firstLine="420" w:firstLineChars="200"/>
        <w:rPr>
          <w:rFonts w:ascii="宋体" w:hAnsi="宋体" w:cs="华文仿宋"/>
          <w:sz w:val="21"/>
          <w:szCs w:val="21"/>
        </w:rPr>
      </w:pPr>
      <w:bookmarkStart w:id="51" w:name="_Toc351203481"/>
      <w:r>
        <w:rPr>
          <w:rFonts w:hint="eastAsia" w:ascii="宋体" w:hAnsi="宋体" w:cs="华文仿宋"/>
          <w:sz w:val="21"/>
          <w:szCs w:val="21"/>
        </w:rPr>
        <w:t>一、工程概况</w:t>
      </w:r>
      <w:bookmarkEnd w:id="51"/>
    </w:p>
    <w:p>
      <w:pPr>
        <w:adjustRightInd w:val="0"/>
        <w:snapToGrid w:val="0"/>
        <w:spacing w:line="360" w:lineRule="auto"/>
        <w:ind w:firstLine="420" w:firstLineChars="200"/>
        <w:rPr>
          <w:rFonts w:ascii="宋体" w:hAnsi="宋体" w:cs="华文仿宋"/>
          <w:b/>
          <w:bCs/>
          <w:kern w:val="0"/>
          <w:u w:val="single"/>
        </w:rPr>
      </w:pPr>
      <w:r>
        <w:rPr>
          <w:rFonts w:hint="eastAsia" w:ascii="宋体" w:hAnsi="宋体" w:cs="华文仿宋"/>
          <w:bCs/>
        </w:rPr>
        <w:t>1.</w:t>
      </w:r>
      <w:r>
        <w:rPr>
          <w:rFonts w:ascii="宋体" w:hAnsi="宋体" w:cs="华文仿宋"/>
          <w:bCs/>
        </w:rPr>
        <w:t>1</w:t>
      </w:r>
      <w:r>
        <w:rPr>
          <w:rFonts w:hint="eastAsia" w:ascii="宋体" w:hAnsi="宋体" w:cs="华文仿宋"/>
          <w:bCs/>
        </w:rPr>
        <w:t>工程名称</w:t>
      </w:r>
      <w:r>
        <w:rPr>
          <w:rFonts w:hint="eastAsia" w:ascii="宋体" w:hAnsi="宋体" w:cs="华文仿宋"/>
        </w:rPr>
        <w:t>：</w:t>
      </w:r>
      <w:r>
        <w:rPr>
          <w:rFonts w:hint="eastAsia" w:ascii="宋体" w:hAnsi="宋体" w:cs="华文仿宋"/>
          <w:b/>
          <w:bCs/>
          <w:kern w:val="0"/>
          <w:u w:val="single"/>
          <w:lang w:eastAsia="zh-CN"/>
        </w:rPr>
        <w:t>2022年蓝海雅苑幼儿园暑期工程</w:t>
      </w:r>
      <w:r>
        <w:rPr>
          <w:rFonts w:hint="eastAsia" w:ascii="宋体" w:hAnsi="宋体" w:cs="华文仿宋"/>
          <w:b/>
          <w:bCs/>
          <w:kern w:val="0"/>
          <w:u w:val="single"/>
        </w:rPr>
        <w:t>；</w:t>
      </w:r>
    </w:p>
    <w:p>
      <w:pPr>
        <w:adjustRightInd w:val="0"/>
        <w:snapToGrid w:val="0"/>
        <w:spacing w:line="360" w:lineRule="auto"/>
        <w:ind w:firstLine="420" w:firstLineChars="200"/>
        <w:rPr>
          <w:rFonts w:ascii="宋体" w:hAnsi="宋体" w:cs="华文仿宋"/>
          <w:bCs/>
        </w:rPr>
      </w:pPr>
      <w:r>
        <w:rPr>
          <w:rFonts w:ascii="宋体" w:hAnsi="宋体" w:cs="华文仿宋"/>
          <w:bCs/>
        </w:rPr>
        <w:t>1.</w:t>
      </w:r>
      <w:r>
        <w:rPr>
          <w:rFonts w:hint="eastAsia" w:ascii="宋体" w:hAnsi="宋体" w:cs="华文仿宋"/>
          <w:bCs/>
        </w:rPr>
        <w:t>2工程地点</w:t>
      </w:r>
      <w:r>
        <w:rPr>
          <w:rFonts w:hint="eastAsia" w:ascii="宋体" w:hAnsi="宋体" w:cs="华文仿宋"/>
          <w:bCs/>
          <w:kern w:val="0"/>
        </w:rPr>
        <w:t>：</w:t>
      </w:r>
      <w:r>
        <w:rPr>
          <w:rFonts w:hint="eastAsia" w:ascii="宋体" w:hAnsi="宋体" w:cs="华文仿宋"/>
          <w:b/>
          <w:bCs/>
          <w:kern w:val="0"/>
          <w:u w:val="single"/>
        </w:rPr>
        <w:t>江北新区沿江街道；</w:t>
      </w:r>
    </w:p>
    <w:p>
      <w:pPr>
        <w:adjustRightInd w:val="0"/>
        <w:snapToGrid w:val="0"/>
        <w:spacing w:line="360" w:lineRule="auto"/>
        <w:ind w:firstLine="420" w:firstLineChars="200"/>
        <w:rPr>
          <w:rFonts w:ascii="宋体" w:hAnsi="宋体" w:cs="华文仿宋"/>
          <w:bCs/>
        </w:rPr>
      </w:pPr>
      <w:r>
        <w:rPr>
          <w:rFonts w:ascii="宋体" w:hAnsi="宋体" w:cs="华文仿宋"/>
          <w:bCs/>
        </w:rPr>
        <w:t>1.</w:t>
      </w:r>
      <w:r>
        <w:rPr>
          <w:rFonts w:hint="eastAsia" w:ascii="宋体" w:hAnsi="宋体" w:cs="华文仿宋"/>
          <w:bCs/>
        </w:rPr>
        <w:t>3工程立项批准文号：</w:t>
      </w:r>
      <w:r>
        <w:rPr>
          <w:rFonts w:hint="eastAsia" w:ascii="宋体" w:hAnsi="宋体" w:cs="华文仿宋"/>
          <w:b/>
          <w:bCs/>
          <w:u w:val="single"/>
        </w:rPr>
        <w:t>/</w:t>
      </w:r>
      <w:r>
        <w:rPr>
          <w:rFonts w:hint="eastAsia" w:ascii="宋体" w:hAnsi="宋体" w:cs="华文仿宋"/>
          <w:b/>
          <w:bCs/>
          <w:kern w:val="0"/>
          <w:u w:val="single"/>
        </w:rPr>
        <w:t>；</w:t>
      </w:r>
    </w:p>
    <w:p>
      <w:pPr>
        <w:adjustRightInd w:val="0"/>
        <w:snapToGrid w:val="0"/>
        <w:spacing w:line="360" w:lineRule="auto"/>
        <w:ind w:firstLine="420" w:firstLineChars="200"/>
        <w:rPr>
          <w:rFonts w:ascii="宋体" w:hAnsi="宋体" w:cs="华文仿宋"/>
          <w:b/>
          <w:bCs/>
          <w:u w:val="single"/>
        </w:rPr>
      </w:pPr>
      <w:r>
        <w:rPr>
          <w:rFonts w:ascii="宋体" w:hAnsi="宋体" w:cs="华文仿宋"/>
          <w:bCs/>
        </w:rPr>
        <w:t>1.</w:t>
      </w:r>
      <w:r>
        <w:rPr>
          <w:rFonts w:hint="eastAsia" w:ascii="宋体" w:hAnsi="宋体" w:cs="华文仿宋"/>
          <w:bCs/>
          <w:lang w:val="en-US" w:eastAsia="zh-CN"/>
        </w:rPr>
        <w:t>4</w:t>
      </w:r>
      <w:r>
        <w:rPr>
          <w:rFonts w:hint="eastAsia" w:ascii="宋体" w:hAnsi="宋体" w:cs="华文仿宋"/>
          <w:bCs/>
        </w:rPr>
        <w:t>工程内容：</w:t>
      </w:r>
      <w:r>
        <w:rPr>
          <w:rFonts w:hint="eastAsia" w:ascii="宋体" w:hAnsi="宋体" w:cs="华文仿宋"/>
          <w:b/>
          <w:bCs/>
          <w:u w:val="single"/>
          <w:lang w:eastAsia="zh-CN"/>
        </w:rPr>
        <w:t>2022年蓝海雅苑幼儿园暑期工程</w:t>
      </w:r>
      <w:r>
        <w:rPr>
          <w:rFonts w:hint="eastAsia" w:ascii="宋体" w:hAnsi="宋体" w:cs="华文仿宋"/>
          <w:b/>
          <w:bCs/>
          <w:u w:val="single"/>
        </w:rPr>
        <w:t>，详见工程量清单、设计图纸及采购文件。</w:t>
      </w:r>
    </w:p>
    <w:p>
      <w:pPr>
        <w:adjustRightInd w:val="0"/>
        <w:snapToGrid w:val="0"/>
        <w:spacing w:line="360" w:lineRule="auto"/>
        <w:ind w:firstLine="420" w:firstLineChars="200"/>
        <w:rPr>
          <w:rFonts w:ascii="宋体" w:hAnsi="宋体" w:cs="华文仿宋"/>
          <w:bCs/>
        </w:rPr>
      </w:pPr>
      <w:r>
        <w:rPr>
          <w:rFonts w:hint="eastAsia" w:ascii="宋体" w:hAnsi="宋体" w:cs="华文仿宋"/>
        </w:rPr>
        <w:t>群体工程应附《承包人承揽工程项目一览表》（附件1）。</w:t>
      </w:r>
    </w:p>
    <w:p>
      <w:pPr>
        <w:adjustRightInd w:val="0"/>
        <w:snapToGrid w:val="0"/>
        <w:spacing w:line="360" w:lineRule="auto"/>
        <w:ind w:firstLine="420" w:firstLineChars="200"/>
        <w:rPr>
          <w:rFonts w:ascii="宋体" w:hAnsi="宋体" w:cs="华文仿宋"/>
          <w:b/>
        </w:rPr>
      </w:pPr>
      <w:r>
        <w:rPr>
          <w:rFonts w:ascii="宋体" w:hAnsi="宋体" w:cs="华文仿宋"/>
          <w:bCs/>
        </w:rPr>
        <w:t>1.</w:t>
      </w:r>
      <w:r>
        <w:rPr>
          <w:rFonts w:hint="eastAsia" w:ascii="宋体" w:hAnsi="宋体" w:cs="华文仿宋"/>
          <w:bCs/>
          <w:lang w:val="en-US" w:eastAsia="zh-CN"/>
        </w:rPr>
        <w:t>5</w:t>
      </w:r>
      <w:r>
        <w:rPr>
          <w:rFonts w:hint="eastAsia" w:ascii="宋体" w:hAnsi="宋体" w:cs="华文仿宋"/>
          <w:bCs/>
        </w:rPr>
        <w:t>工程承包范围：</w:t>
      </w:r>
      <w:r>
        <w:rPr>
          <w:rFonts w:hint="eastAsia" w:ascii="宋体" w:hAnsi="宋体" w:cs="华文仿宋"/>
          <w:b/>
          <w:bCs/>
          <w:kern w:val="0"/>
          <w:u w:val="single"/>
          <w:lang w:val="zh-CN"/>
        </w:rPr>
        <w:t>2022年蓝海雅苑幼儿园暑期工程，详见工程量清单、设计图纸及采购文件。</w:t>
      </w:r>
    </w:p>
    <w:p>
      <w:pPr>
        <w:pStyle w:val="7"/>
        <w:adjustRightInd w:val="0"/>
        <w:snapToGrid w:val="0"/>
        <w:spacing w:before="0" w:after="0" w:line="360" w:lineRule="auto"/>
        <w:ind w:firstLine="420" w:firstLineChars="200"/>
        <w:rPr>
          <w:rFonts w:ascii="宋体" w:hAnsi="宋体" w:cs="华文仿宋"/>
          <w:sz w:val="21"/>
          <w:szCs w:val="21"/>
        </w:rPr>
      </w:pPr>
      <w:bookmarkStart w:id="52" w:name="_Toc351203482"/>
      <w:r>
        <w:rPr>
          <w:rFonts w:hint="eastAsia" w:ascii="宋体" w:hAnsi="宋体" w:cs="华文仿宋"/>
          <w:sz w:val="21"/>
          <w:szCs w:val="21"/>
        </w:rPr>
        <w:t>二、合同工期</w:t>
      </w:r>
      <w:bookmarkEnd w:id="52"/>
    </w:p>
    <w:p>
      <w:pPr>
        <w:adjustRightInd w:val="0"/>
        <w:snapToGrid w:val="0"/>
        <w:spacing w:line="360" w:lineRule="auto"/>
        <w:ind w:firstLine="420" w:firstLineChars="200"/>
        <w:rPr>
          <w:rFonts w:ascii="宋体" w:hAnsi="宋体" w:cs="华文仿宋"/>
        </w:rPr>
      </w:pPr>
      <w:r>
        <w:rPr>
          <w:rFonts w:hint="eastAsia" w:ascii="宋体" w:hAnsi="宋体" w:cs="华文仿宋"/>
        </w:rPr>
        <w:t>计划开工日期：    年    月   日。</w:t>
      </w:r>
    </w:p>
    <w:p>
      <w:pPr>
        <w:adjustRightInd w:val="0"/>
        <w:snapToGrid w:val="0"/>
        <w:spacing w:line="360" w:lineRule="auto"/>
        <w:ind w:firstLine="420" w:firstLineChars="200"/>
        <w:rPr>
          <w:rFonts w:ascii="宋体" w:hAnsi="宋体" w:cs="华文仿宋"/>
          <w:color w:val="FF0000"/>
        </w:rPr>
      </w:pPr>
      <w:r>
        <w:rPr>
          <w:rFonts w:hint="eastAsia" w:ascii="宋体" w:hAnsi="宋体" w:cs="华文仿宋"/>
        </w:rPr>
        <w:t>计划竣工日期：    年    月   日。</w:t>
      </w:r>
    </w:p>
    <w:p>
      <w:pPr>
        <w:adjustRightInd w:val="0"/>
        <w:snapToGrid w:val="0"/>
        <w:spacing w:line="360" w:lineRule="auto"/>
        <w:ind w:firstLine="420" w:firstLineChars="200"/>
        <w:rPr>
          <w:rFonts w:ascii="宋体" w:hAnsi="宋体" w:cs="华文仿宋"/>
        </w:rPr>
      </w:pPr>
      <w:r>
        <w:rPr>
          <w:rFonts w:hint="eastAsia" w:ascii="宋体" w:hAnsi="宋体" w:cs="华文仿宋"/>
        </w:rPr>
        <w:t>工期总日历天数：</w:t>
      </w:r>
      <w:r>
        <w:rPr>
          <w:rFonts w:ascii="宋体" w:hAnsi="宋体" w:cs="华文仿宋"/>
        </w:rPr>
        <w:t>25</w:t>
      </w:r>
      <w:r>
        <w:rPr>
          <w:rFonts w:hint="eastAsia" w:ascii="宋体" w:hAnsi="宋体" w:cs="华文仿宋"/>
        </w:rPr>
        <w:t>天。工期总日历天数与根据前述计划开竣工日期计算的工期天数不一致的，以工期总日历天数为准。</w:t>
      </w:r>
    </w:p>
    <w:p>
      <w:pPr>
        <w:pStyle w:val="7"/>
        <w:adjustRightInd w:val="0"/>
        <w:snapToGrid w:val="0"/>
        <w:spacing w:before="0" w:after="0" w:line="360" w:lineRule="auto"/>
        <w:ind w:firstLine="420" w:firstLineChars="200"/>
        <w:rPr>
          <w:rFonts w:ascii="宋体" w:hAnsi="宋体" w:cs="华文仿宋"/>
          <w:sz w:val="21"/>
          <w:szCs w:val="21"/>
        </w:rPr>
      </w:pPr>
      <w:bookmarkStart w:id="53" w:name="_Toc351203483"/>
      <w:r>
        <w:rPr>
          <w:rFonts w:hint="eastAsia" w:ascii="宋体" w:hAnsi="宋体" w:cs="华文仿宋"/>
          <w:sz w:val="21"/>
          <w:szCs w:val="21"/>
        </w:rPr>
        <w:t>三、质量标准</w:t>
      </w:r>
      <w:bookmarkEnd w:id="53"/>
    </w:p>
    <w:p>
      <w:pPr>
        <w:adjustRightInd w:val="0"/>
        <w:snapToGrid w:val="0"/>
        <w:spacing w:line="360" w:lineRule="auto"/>
        <w:ind w:firstLine="420" w:firstLineChars="200"/>
        <w:rPr>
          <w:rFonts w:ascii="宋体" w:hAnsi="宋体" w:cs="华文仿宋"/>
        </w:rPr>
      </w:pPr>
      <w:r>
        <w:rPr>
          <w:rFonts w:hint="eastAsia" w:ascii="宋体" w:hAnsi="宋体" w:cs="华文仿宋"/>
        </w:rPr>
        <w:t>工程质量符合</w:t>
      </w:r>
      <w:r>
        <w:rPr>
          <w:rFonts w:hint="eastAsia" w:ascii="宋体" w:hAnsi="宋体" w:cs="华文仿宋"/>
          <w:u w:val="single"/>
        </w:rPr>
        <w:t>国家质量验收合格</w:t>
      </w:r>
      <w:r>
        <w:rPr>
          <w:rFonts w:hint="eastAsia" w:ascii="宋体" w:hAnsi="宋体" w:cs="华文仿宋"/>
        </w:rPr>
        <w:t>标准。</w:t>
      </w:r>
    </w:p>
    <w:p>
      <w:pPr>
        <w:pStyle w:val="7"/>
        <w:adjustRightInd w:val="0"/>
        <w:snapToGrid w:val="0"/>
        <w:spacing w:before="0" w:after="0" w:line="360" w:lineRule="auto"/>
        <w:ind w:firstLine="420" w:firstLineChars="200"/>
        <w:rPr>
          <w:rFonts w:ascii="宋体" w:hAnsi="宋体" w:cs="华文仿宋"/>
          <w:sz w:val="21"/>
          <w:szCs w:val="21"/>
        </w:rPr>
      </w:pPr>
      <w:bookmarkStart w:id="54" w:name="_Toc351203484"/>
      <w:r>
        <w:rPr>
          <w:rFonts w:hint="eastAsia" w:ascii="宋体" w:hAnsi="宋体" w:cs="华文仿宋"/>
          <w:sz w:val="21"/>
          <w:szCs w:val="21"/>
        </w:rPr>
        <w:t>四、签约合同价与合同价格形式</w:t>
      </w:r>
      <w:bookmarkEnd w:id="54"/>
      <w:r>
        <w:rPr>
          <w:rFonts w:hint="eastAsia" w:ascii="宋体" w:hAnsi="宋体" w:cs="华文仿宋"/>
          <w:sz w:val="21"/>
          <w:szCs w:val="21"/>
        </w:rPr>
        <w:tab/>
      </w:r>
    </w:p>
    <w:p>
      <w:pPr>
        <w:adjustRightInd w:val="0"/>
        <w:snapToGrid w:val="0"/>
        <w:spacing w:line="360" w:lineRule="auto"/>
        <w:ind w:firstLine="420" w:firstLineChars="200"/>
        <w:rPr>
          <w:rFonts w:ascii="宋体" w:hAnsi="宋体" w:cs="华文仿宋"/>
        </w:rPr>
      </w:pPr>
      <w:r>
        <w:rPr>
          <w:rFonts w:hint="eastAsia" w:ascii="宋体" w:hAnsi="宋体" w:cs="华文仿宋"/>
        </w:rPr>
        <w:t>1.签约合同价为：</w:t>
      </w:r>
    </w:p>
    <w:p>
      <w:pPr>
        <w:adjustRightInd w:val="0"/>
        <w:snapToGrid w:val="0"/>
        <w:spacing w:line="360" w:lineRule="auto"/>
        <w:ind w:firstLine="420" w:firstLineChars="200"/>
        <w:rPr>
          <w:rFonts w:ascii="宋体" w:hAnsi="宋体" w:cs="华文仿宋"/>
        </w:rPr>
      </w:pPr>
      <w:r>
        <w:rPr>
          <w:rFonts w:hint="eastAsia" w:ascii="宋体" w:hAnsi="宋体" w:cs="华文仿宋"/>
        </w:rPr>
        <w:t>人民币（大写）(¥元)；</w:t>
      </w:r>
    </w:p>
    <w:p>
      <w:pPr>
        <w:adjustRightInd w:val="0"/>
        <w:snapToGrid w:val="0"/>
        <w:spacing w:line="360" w:lineRule="auto"/>
        <w:ind w:firstLine="420" w:firstLineChars="200"/>
        <w:rPr>
          <w:rFonts w:ascii="宋体" w:hAnsi="宋体" w:cs="华文仿宋"/>
        </w:rPr>
      </w:pPr>
      <w:r>
        <w:rPr>
          <w:rFonts w:hint="eastAsia" w:ascii="宋体" w:hAnsi="宋体" w:cs="华文仿宋"/>
        </w:rPr>
        <w:t>其中：</w:t>
      </w:r>
    </w:p>
    <w:p>
      <w:pPr>
        <w:adjustRightInd w:val="0"/>
        <w:snapToGrid w:val="0"/>
        <w:spacing w:line="360" w:lineRule="auto"/>
        <w:ind w:firstLine="420" w:firstLineChars="200"/>
        <w:rPr>
          <w:rFonts w:ascii="宋体" w:hAnsi="宋体" w:cs="华文仿宋"/>
        </w:rPr>
      </w:pPr>
      <w:r>
        <w:rPr>
          <w:rFonts w:hint="eastAsia" w:ascii="宋体" w:hAnsi="宋体" w:cs="华文仿宋"/>
        </w:rPr>
        <w:t>（1）安全文明施工费：</w:t>
      </w:r>
    </w:p>
    <w:p>
      <w:pPr>
        <w:adjustRightInd w:val="0"/>
        <w:snapToGrid w:val="0"/>
        <w:spacing w:line="360" w:lineRule="auto"/>
        <w:ind w:firstLine="420" w:firstLineChars="200"/>
        <w:rPr>
          <w:rFonts w:ascii="宋体" w:hAnsi="宋体" w:cs="华文仿宋"/>
        </w:rPr>
      </w:pPr>
      <w:r>
        <w:rPr>
          <w:rFonts w:hint="eastAsia" w:ascii="宋体" w:hAnsi="宋体" w:cs="华文仿宋"/>
        </w:rPr>
        <w:t>人民币（大写） (¥元)；</w:t>
      </w:r>
    </w:p>
    <w:p>
      <w:pPr>
        <w:adjustRightInd w:val="0"/>
        <w:snapToGrid w:val="0"/>
        <w:spacing w:line="360" w:lineRule="auto"/>
        <w:ind w:firstLine="420" w:firstLineChars="200"/>
        <w:rPr>
          <w:rFonts w:ascii="宋体" w:hAnsi="宋体" w:cs="华文仿宋"/>
        </w:rPr>
      </w:pPr>
      <w:r>
        <w:rPr>
          <w:rFonts w:hint="eastAsia" w:ascii="宋体" w:hAnsi="宋体" w:cs="华文仿宋"/>
        </w:rPr>
        <w:t>（2）材料和工程设备暂估价金额：</w:t>
      </w:r>
    </w:p>
    <w:p>
      <w:pPr>
        <w:adjustRightInd w:val="0"/>
        <w:snapToGrid w:val="0"/>
        <w:spacing w:line="360" w:lineRule="auto"/>
        <w:ind w:firstLine="420" w:firstLineChars="200"/>
        <w:rPr>
          <w:rFonts w:ascii="宋体" w:hAnsi="宋体" w:cs="华文仿宋"/>
        </w:rPr>
      </w:pPr>
      <w:r>
        <w:rPr>
          <w:rFonts w:hint="eastAsia" w:ascii="宋体" w:hAnsi="宋体" w:cs="华文仿宋"/>
        </w:rPr>
        <w:t>人民币（大写） (¥元)；</w:t>
      </w:r>
    </w:p>
    <w:p>
      <w:pPr>
        <w:adjustRightInd w:val="0"/>
        <w:snapToGrid w:val="0"/>
        <w:spacing w:line="360" w:lineRule="auto"/>
        <w:ind w:firstLine="420" w:firstLineChars="200"/>
        <w:rPr>
          <w:rFonts w:ascii="宋体" w:hAnsi="宋体" w:cs="华文仿宋"/>
        </w:rPr>
      </w:pPr>
      <w:r>
        <w:rPr>
          <w:rFonts w:hint="eastAsia" w:ascii="宋体" w:hAnsi="宋体" w:cs="华文仿宋"/>
        </w:rPr>
        <w:t>（3）专业工程暂估价金额：</w:t>
      </w:r>
    </w:p>
    <w:p>
      <w:pPr>
        <w:adjustRightInd w:val="0"/>
        <w:snapToGrid w:val="0"/>
        <w:spacing w:line="360" w:lineRule="auto"/>
        <w:ind w:firstLine="420" w:firstLineChars="200"/>
        <w:rPr>
          <w:rFonts w:ascii="宋体" w:hAnsi="宋体" w:cs="华文仿宋"/>
        </w:rPr>
      </w:pPr>
      <w:r>
        <w:rPr>
          <w:rFonts w:hint="eastAsia" w:ascii="宋体" w:hAnsi="宋体" w:cs="华文仿宋"/>
        </w:rPr>
        <w:t>人民币（大写） (¥元)；</w:t>
      </w:r>
    </w:p>
    <w:p>
      <w:pPr>
        <w:adjustRightInd w:val="0"/>
        <w:snapToGrid w:val="0"/>
        <w:spacing w:line="360" w:lineRule="auto"/>
        <w:ind w:firstLine="420" w:firstLineChars="200"/>
        <w:rPr>
          <w:rFonts w:ascii="宋体" w:hAnsi="宋体" w:cs="华文仿宋"/>
        </w:rPr>
      </w:pPr>
      <w:r>
        <w:rPr>
          <w:rFonts w:hint="eastAsia" w:ascii="宋体" w:hAnsi="宋体" w:cs="华文仿宋"/>
        </w:rPr>
        <w:t>（4）暂列金额：</w:t>
      </w:r>
    </w:p>
    <w:p>
      <w:pPr>
        <w:adjustRightInd w:val="0"/>
        <w:snapToGrid w:val="0"/>
        <w:spacing w:line="360" w:lineRule="auto"/>
        <w:ind w:firstLine="420" w:firstLineChars="200"/>
        <w:rPr>
          <w:rFonts w:ascii="宋体" w:hAnsi="宋体" w:cs="华文仿宋"/>
        </w:rPr>
      </w:pPr>
      <w:r>
        <w:rPr>
          <w:rFonts w:hint="eastAsia" w:ascii="宋体" w:hAnsi="宋体" w:cs="华文仿宋"/>
        </w:rPr>
        <w:t>人民币（大写） (¥元)。</w:t>
      </w:r>
    </w:p>
    <w:p>
      <w:pPr>
        <w:adjustRightInd w:val="0"/>
        <w:snapToGrid w:val="0"/>
        <w:spacing w:line="360" w:lineRule="auto"/>
        <w:ind w:firstLine="420" w:firstLineChars="200"/>
        <w:rPr>
          <w:rFonts w:ascii="宋体" w:hAnsi="宋体" w:cs="华文仿宋"/>
          <w:highlight w:val="yellow"/>
        </w:rPr>
      </w:pPr>
      <w:r>
        <w:rPr>
          <w:rFonts w:hint="eastAsia" w:ascii="宋体" w:hAnsi="宋体" w:cs="华文仿宋"/>
        </w:rPr>
        <w:t>2.合同价格形式：</w:t>
      </w:r>
      <w:r>
        <w:rPr>
          <w:rFonts w:hint="eastAsia" w:ascii="宋体" w:hAnsi="宋体" w:cs="华文仿宋"/>
          <w:color w:val="0000FF"/>
          <w:u w:val="single"/>
        </w:rPr>
        <w:t>固定单价合同</w:t>
      </w:r>
      <w:r>
        <w:rPr>
          <w:rFonts w:hint="eastAsia" w:ascii="宋体" w:hAnsi="宋体" w:cs="华文仿宋"/>
        </w:rPr>
        <w:t>。</w:t>
      </w:r>
    </w:p>
    <w:p>
      <w:pPr>
        <w:pStyle w:val="7"/>
        <w:adjustRightInd w:val="0"/>
        <w:snapToGrid w:val="0"/>
        <w:spacing w:before="0" w:after="0" w:line="360" w:lineRule="auto"/>
        <w:ind w:firstLine="420" w:firstLineChars="200"/>
        <w:rPr>
          <w:rFonts w:ascii="宋体" w:hAnsi="宋体" w:cs="华文仿宋"/>
          <w:sz w:val="21"/>
          <w:szCs w:val="21"/>
        </w:rPr>
      </w:pPr>
      <w:bookmarkStart w:id="55" w:name="_Toc351203485"/>
      <w:r>
        <w:rPr>
          <w:rFonts w:hint="eastAsia" w:ascii="宋体" w:hAnsi="宋体" w:cs="华文仿宋"/>
          <w:sz w:val="21"/>
          <w:szCs w:val="21"/>
        </w:rPr>
        <w:t>五、</w:t>
      </w:r>
      <w:bookmarkEnd w:id="55"/>
      <w:r>
        <w:rPr>
          <w:rFonts w:hint="eastAsia" w:ascii="宋体" w:hAnsi="宋体" w:cs="华文仿宋"/>
          <w:sz w:val="21"/>
          <w:szCs w:val="21"/>
        </w:rPr>
        <w:t>项目经理</w:t>
      </w:r>
    </w:p>
    <w:p>
      <w:pPr>
        <w:adjustRightInd w:val="0"/>
        <w:snapToGrid w:val="0"/>
        <w:spacing w:line="360" w:lineRule="auto"/>
        <w:ind w:firstLine="420" w:firstLineChars="200"/>
        <w:rPr>
          <w:rFonts w:ascii="宋体" w:hAnsi="宋体" w:cs="华文仿宋"/>
        </w:rPr>
      </w:pPr>
      <w:r>
        <w:rPr>
          <w:rFonts w:hint="eastAsia" w:ascii="宋体" w:hAnsi="宋体" w:cs="华文仿宋"/>
        </w:rPr>
        <w:t>承包人项目经理：。</w:t>
      </w:r>
    </w:p>
    <w:p>
      <w:pPr>
        <w:pStyle w:val="7"/>
        <w:adjustRightInd w:val="0"/>
        <w:snapToGrid w:val="0"/>
        <w:spacing w:before="0" w:after="0" w:line="360" w:lineRule="auto"/>
        <w:ind w:firstLine="420" w:firstLineChars="200"/>
        <w:rPr>
          <w:rFonts w:ascii="宋体" w:hAnsi="宋体" w:cs="华文仿宋"/>
          <w:sz w:val="21"/>
          <w:szCs w:val="21"/>
        </w:rPr>
      </w:pPr>
      <w:bookmarkStart w:id="56" w:name="_Toc351203486"/>
      <w:r>
        <w:rPr>
          <w:rFonts w:hint="eastAsia" w:ascii="宋体" w:hAnsi="宋体" w:cs="华文仿宋"/>
          <w:sz w:val="21"/>
          <w:szCs w:val="21"/>
        </w:rPr>
        <w:t>六、合同文件构成</w:t>
      </w:r>
      <w:bookmarkEnd w:id="56"/>
    </w:p>
    <w:p>
      <w:pPr>
        <w:adjustRightInd w:val="0"/>
        <w:snapToGrid w:val="0"/>
        <w:spacing w:line="360" w:lineRule="auto"/>
        <w:ind w:firstLine="420" w:firstLineChars="200"/>
        <w:rPr>
          <w:rFonts w:ascii="宋体" w:hAnsi="宋体" w:cs="华文仿宋"/>
          <w:bCs/>
        </w:rPr>
      </w:pPr>
      <w:r>
        <w:rPr>
          <w:rFonts w:hint="eastAsia" w:ascii="宋体" w:hAnsi="宋体" w:cs="华文仿宋"/>
          <w:bCs/>
        </w:rPr>
        <w:t>本协议书与下列文件一起构成合同文件：</w:t>
      </w:r>
    </w:p>
    <w:p>
      <w:pPr>
        <w:autoSpaceDE w:val="0"/>
        <w:autoSpaceDN w:val="0"/>
        <w:adjustRightInd w:val="0"/>
        <w:snapToGrid w:val="0"/>
        <w:spacing w:line="360" w:lineRule="auto"/>
        <w:ind w:firstLine="420" w:firstLineChars="200"/>
        <w:jc w:val="left"/>
        <w:rPr>
          <w:rFonts w:ascii="宋体" w:hAnsi="宋体" w:cs="华文仿宋"/>
        </w:rPr>
      </w:pPr>
      <w:r>
        <w:rPr>
          <w:rFonts w:hint="eastAsia" w:ascii="宋体" w:hAnsi="宋体" w:cs="华文仿宋"/>
        </w:rPr>
        <w:t>（1）</w:t>
      </w:r>
      <w:r>
        <w:rPr>
          <w:rFonts w:hint="eastAsia" w:ascii="宋体" w:hAnsi="宋体" w:cs="华文仿宋"/>
          <w:lang w:val="en-US" w:eastAsia="zh-CN"/>
        </w:rPr>
        <w:t>成交</w:t>
      </w:r>
      <w:r>
        <w:rPr>
          <w:rFonts w:hint="eastAsia" w:ascii="宋体" w:hAnsi="宋体" w:cs="华文仿宋"/>
        </w:rPr>
        <w:t>通知书（如果有）；</w:t>
      </w:r>
    </w:p>
    <w:p>
      <w:pPr>
        <w:autoSpaceDE w:val="0"/>
        <w:autoSpaceDN w:val="0"/>
        <w:adjustRightInd w:val="0"/>
        <w:snapToGrid w:val="0"/>
        <w:spacing w:line="360" w:lineRule="auto"/>
        <w:ind w:firstLine="420" w:firstLineChars="200"/>
        <w:jc w:val="left"/>
        <w:rPr>
          <w:rFonts w:ascii="宋体" w:hAnsi="宋体" w:cs="华文仿宋"/>
        </w:rPr>
      </w:pPr>
      <w:r>
        <w:rPr>
          <w:rFonts w:hint="eastAsia" w:ascii="宋体" w:hAnsi="宋体" w:cs="华文仿宋"/>
        </w:rPr>
        <w:t xml:space="preserve">（2）投标函及其附录（如果有）； </w:t>
      </w:r>
    </w:p>
    <w:p>
      <w:pPr>
        <w:autoSpaceDE w:val="0"/>
        <w:autoSpaceDN w:val="0"/>
        <w:adjustRightInd w:val="0"/>
        <w:snapToGrid w:val="0"/>
        <w:spacing w:line="360" w:lineRule="auto"/>
        <w:ind w:firstLine="420" w:firstLineChars="200"/>
        <w:jc w:val="left"/>
        <w:rPr>
          <w:rFonts w:ascii="宋体" w:hAnsi="宋体" w:cs="华文仿宋"/>
        </w:rPr>
      </w:pPr>
      <w:r>
        <w:rPr>
          <w:rFonts w:hint="eastAsia" w:ascii="宋体" w:hAnsi="宋体" w:cs="华文仿宋"/>
        </w:rPr>
        <w:t>（3）专用合同条款及其附件；</w:t>
      </w:r>
    </w:p>
    <w:p>
      <w:pPr>
        <w:autoSpaceDE w:val="0"/>
        <w:autoSpaceDN w:val="0"/>
        <w:adjustRightInd w:val="0"/>
        <w:snapToGrid w:val="0"/>
        <w:spacing w:line="360" w:lineRule="auto"/>
        <w:ind w:firstLine="420" w:firstLineChars="200"/>
        <w:jc w:val="left"/>
        <w:rPr>
          <w:rFonts w:ascii="宋体" w:hAnsi="宋体" w:cs="华文仿宋"/>
        </w:rPr>
      </w:pPr>
      <w:r>
        <w:rPr>
          <w:rFonts w:hint="eastAsia" w:ascii="宋体" w:hAnsi="宋体" w:cs="华文仿宋"/>
        </w:rPr>
        <w:t>（4）通用合同条款；</w:t>
      </w:r>
    </w:p>
    <w:p>
      <w:pPr>
        <w:autoSpaceDE w:val="0"/>
        <w:autoSpaceDN w:val="0"/>
        <w:adjustRightInd w:val="0"/>
        <w:snapToGrid w:val="0"/>
        <w:spacing w:line="360" w:lineRule="auto"/>
        <w:ind w:firstLine="420" w:firstLineChars="200"/>
        <w:jc w:val="left"/>
        <w:rPr>
          <w:rFonts w:ascii="宋体" w:hAnsi="宋体" w:cs="华文仿宋"/>
        </w:rPr>
      </w:pPr>
      <w:r>
        <w:rPr>
          <w:rFonts w:hint="eastAsia" w:ascii="宋体" w:hAnsi="宋体" w:cs="华文仿宋"/>
        </w:rPr>
        <w:t>（5）技术标准和要求；</w:t>
      </w:r>
    </w:p>
    <w:p>
      <w:pPr>
        <w:autoSpaceDE w:val="0"/>
        <w:autoSpaceDN w:val="0"/>
        <w:adjustRightInd w:val="0"/>
        <w:snapToGrid w:val="0"/>
        <w:spacing w:line="360" w:lineRule="auto"/>
        <w:ind w:firstLine="420" w:firstLineChars="200"/>
        <w:jc w:val="left"/>
        <w:rPr>
          <w:rFonts w:ascii="宋体" w:hAnsi="宋体" w:cs="华文仿宋"/>
        </w:rPr>
      </w:pPr>
      <w:r>
        <w:rPr>
          <w:rFonts w:hint="eastAsia" w:ascii="宋体" w:hAnsi="宋体" w:cs="华文仿宋"/>
        </w:rPr>
        <w:t>（6）图纸；</w:t>
      </w:r>
    </w:p>
    <w:p>
      <w:pPr>
        <w:autoSpaceDE w:val="0"/>
        <w:autoSpaceDN w:val="0"/>
        <w:adjustRightInd w:val="0"/>
        <w:snapToGrid w:val="0"/>
        <w:spacing w:line="360" w:lineRule="auto"/>
        <w:ind w:firstLine="420" w:firstLineChars="200"/>
        <w:jc w:val="left"/>
        <w:rPr>
          <w:rFonts w:ascii="宋体" w:hAnsi="宋体" w:cs="华文仿宋"/>
        </w:rPr>
      </w:pPr>
      <w:r>
        <w:rPr>
          <w:rFonts w:hint="eastAsia" w:ascii="宋体" w:hAnsi="宋体" w:cs="华文仿宋"/>
        </w:rPr>
        <w:t>（7）已标价工程量清单或预算书；</w:t>
      </w:r>
    </w:p>
    <w:p>
      <w:pPr>
        <w:autoSpaceDE w:val="0"/>
        <w:autoSpaceDN w:val="0"/>
        <w:adjustRightInd w:val="0"/>
        <w:snapToGrid w:val="0"/>
        <w:spacing w:line="360" w:lineRule="auto"/>
        <w:ind w:firstLine="420" w:firstLineChars="200"/>
        <w:jc w:val="left"/>
        <w:rPr>
          <w:rFonts w:ascii="宋体" w:hAnsi="宋体" w:cs="华文仿宋"/>
        </w:rPr>
      </w:pPr>
      <w:r>
        <w:rPr>
          <w:rFonts w:hint="eastAsia" w:ascii="宋体" w:hAnsi="宋体" w:cs="华文仿宋"/>
        </w:rPr>
        <w:t>（8）其他合同文件。</w:t>
      </w:r>
    </w:p>
    <w:p>
      <w:pPr>
        <w:autoSpaceDE w:val="0"/>
        <w:autoSpaceDN w:val="0"/>
        <w:adjustRightInd w:val="0"/>
        <w:snapToGrid w:val="0"/>
        <w:spacing w:line="360" w:lineRule="auto"/>
        <w:ind w:firstLine="420" w:firstLineChars="200"/>
        <w:jc w:val="left"/>
        <w:rPr>
          <w:rFonts w:ascii="宋体" w:hAnsi="宋体" w:cs="华文仿宋"/>
        </w:rPr>
      </w:pPr>
      <w:r>
        <w:rPr>
          <w:rFonts w:hint="eastAsia" w:ascii="宋体" w:hAnsi="宋体" w:cs="华文仿宋"/>
        </w:rPr>
        <w:t>在合同订立及履行过程中形成的与合同有关的文件均构成合同文件组成部分。</w:t>
      </w:r>
    </w:p>
    <w:p>
      <w:pPr>
        <w:autoSpaceDE w:val="0"/>
        <w:autoSpaceDN w:val="0"/>
        <w:adjustRightInd w:val="0"/>
        <w:snapToGrid w:val="0"/>
        <w:spacing w:line="360" w:lineRule="auto"/>
        <w:ind w:firstLine="420" w:firstLineChars="200"/>
        <w:jc w:val="left"/>
        <w:rPr>
          <w:rFonts w:ascii="宋体" w:hAnsi="宋体" w:cs="华文仿宋"/>
        </w:rPr>
      </w:pPr>
      <w:r>
        <w:rPr>
          <w:rFonts w:hint="eastAsia" w:ascii="宋体" w:hAnsi="宋体" w:cs="华文仿宋"/>
        </w:rPr>
        <w:t>上述各项合同文件包括合同当事人就该项合同文件所作出的补充和修改，属于同一类内容的文件，应以最新签署的为准。专用合同条款及其附件须经合同当事人签字或盖章。</w:t>
      </w:r>
    </w:p>
    <w:p>
      <w:pPr>
        <w:pStyle w:val="7"/>
        <w:adjustRightInd w:val="0"/>
        <w:snapToGrid w:val="0"/>
        <w:spacing w:before="0" w:after="0" w:line="360" w:lineRule="auto"/>
        <w:ind w:firstLine="420" w:firstLineChars="200"/>
        <w:rPr>
          <w:rFonts w:ascii="宋体" w:hAnsi="宋体" w:cs="华文仿宋"/>
          <w:sz w:val="21"/>
          <w:szCs w:val="21"/>
        </w:rPr>
      </w:pPr>
      <w:bookmarkStart w:id="57" w:name="_Toc351203487"/>
      <w:r>
        <w:rPr>
          <w:rFonts w:hint="eastAsia" w:ascii="宋体" w:hAnsi="宋体" w:cs="华文仿宋"/>
          <w:sz w:val="21"/>
          <w:szCs w:val="21"/>
        </w:rPr>
        <w:t>七、承诺</w:t>
      </w:r>
      <w:bookmarkEnd w:id="57"/>
    </w:p>
    <w:p>
      <w:pPr>
        <w:adjustRightInd w:val="0"/>
        <w:snapToGrid w:val="0"/>
        <w:spacing w:line="360" w:lineRule="auto"/>
        <w:ind w:firstLine="420" w:firstLineChars="200"/>
        <w:rPr>
          <w:rFonts w:ascii="宋体" w:hAnsi="宋体" w:cs="华文仿宋"/>
          <w:bCs/>
        </w:rPr>
      </w:pPr>
      <w:r>
        <w:rPr>
          <w:rFonts w:hint="eastAsia" w:ascii="宋体" w:hAnsi="宋体" w:cs="华文仿宋"/>
          <w:bCs/>
        </w:rPr>
        <w:t>1.发包人承诺按照法律规定履行项目审批手续、筹集工程建设资金并按照合同约定的期限和方式支付合同价款。</w:t>
      </w:r>
    </w:p>
    <w:p>
      <w:pPr>
        <w:adjustRightInd w:val="0"/>
        <w:snapToGrid w:val="0"/>
        <w:spacing w:line="360" w:lineRule="auto"/>
        <w:ind w:firstLine="420" w:firstLineChars="200"/>
        <w:rPr>
          <w:rFonts w:ascii="宋体" w:hAnsi="宋体" w:cs="华文仿宋"/>
          <w:bCs/>
        </w:rPr>
      </w:pPr>
      <w:r>
        <w:rPr>
          <w:rFonts w:hint="eastAsia" w:ascii="宋体" w:hAnsi="宋体" w:cs="华文仿宋"/>
          <w:bCs/>
        </w:rPr>
        <w:t>2.承包人承诺按照法律规定及合同约定组织完成工程施工，确保工程质量和安全，不进行转包及违法分包，并在缺陷责任期及保修期内承担相应的工程维修责任。</w:t>
      </w:r>
    </w:p>
    <w:p>
      <w:pPr>
        <w:adjustRightInd w:val="0"/>
        <w:snapToGrid w:val="0"/>
        <w:spacing w:line="360" w:lineRule="auto"/>
        <w:ind w:firstLine="420" w:firstLineChars="200"/>
        <w:rPr>
          <w:rFonts w:ascii="宋体" w:hAnsi="宋体" w:cs="华文仿宋"/>
          <w:bCs/>
        </w:rPr>
      </w:pPr>
      <w:r>
        <w:rPr>
          <w:rFonts w:hint="eastAsia" w:ascii="宋体" w:hAnsi="宋体" w:cs="华文仿宋"/>
          <w:bCs/>
        </w:rPr>
        <w:t>3.发包人和承包人通过招投标形式签订合同的，双方理解并承诺不再就同一工程另行签订与合同实质性内容相背离的协议。</w:t>
      </w:r>
    </w:p>
    <w:p>
      <w:pPr>
        <w:adjustRightInd w:val="0"/>
        <w:snapToGrid w:val="0"/>
        <w:spacing w:line="360" w:lineRule="auto"/>
        <w:ind w:firstLine="422" w:firstLineChars="200"/>
        <w:rPr>
          <w:rFonts w:ascii="宋体" w:hAnsi="宋体" w:cs="华文仿宋"/>
          <w:b/>
          <w:bCs/>
        </w:rPr>
      </w:pPr>
      <w:bookmarkStart w:id="58" w:name="_Toc351203488"/>
      <w:r>
        <w:rPr>
          <w:rFonts w:hint="eastAsia" w:ascii="宋体" w:hAnsi="宋体" w:cs="华文仿宋"/>
          <w:b/>
        </w:rPr>
        <w:t>八、词语含义</w:t>
      </w:r>
      <w:bookmarkEnd w:id="58"/>
    </w:p>
    <w:p>
      <w:pPr>
        <w:adjustRightInd w:val="0"/>
        <w:snapToGrid w:val="0"/>
        <w:spacing w:line="360" w:lineRule="auto"/>
        <w:ind w:firstLine="420" w:firstLineChars="200"/>
        <w:rPr>
          <w:rFonts w:ascii="宋体" w:hAnsi="宋体" w:cs="华文仿宋"/>
          <w:bCs/>
        </w:rPr>
      </w:pPr>
      <w:r>
        <w:rPr>
          <w:rFonts w:hint="eastAsia" w:ascii="宋体" w:hAnsi="宋体" w:cs="华文仿宋"/>
          <w:bCs/>
        </w:rPr>
        <w:t>本协议书中词语含义与第二部分通用合同条款中赋予的含义相同。</w:t>
      </w:r>
    </w:p>
    <w:p>
      <w:pPr>
        <w:pStyle w:val="7"/>
        <w:adjustRightInd w:val="0"/>
        <w:snapToGrid w:val="0"/>
        <w:spacing w:before="0" w:after="0" w:line="360" w:lineRule="auto"/>
        <w:ind w:firstLine="420" w:firstLineChars="200"/>
        <w:rPr>
          <w:rFonts w:ascii="宋体" w:hAnsi="宋体" w:cs="华文仿宋"/>
          <w:sz w:val="21"/>
          <w:szCs w:val="21"/>
        </w:rPr>
      </w:pPr>
      <w:bookmarkStart w:id="59" w:name="_Toc351203489"/>
      <w:r>
        <w:rPr>
          <w:rFonts w:hint="eastAsia" w:ascii="宋体" w:hAnsi="宋体" w:cs="华文仿宋"/>
          <w:sz w:val="21"/>
          <w:szCs w:val="21"/>
        </w:rPr>
        <w:t>九、签订时间</w:t>
      </w:r>
      <w:bookmarkEnd w:id="59"/>
    </w:p>
    <w:p>
      <w:pPr>
        <w:adjustRightInd w:val="0"/>
        <w:snapToGrid w:val="0"/>
        <w:spacing w:line="360" w:lineRule="auto"/>
        <w:ind w:firstLine="420" w:firstLineChars="200"/>
        <w:rPr>
          <w:rFonts w:ascii="宋体" w:hAnsi="宋体" w:cs="华文仿宋"/>
          <w:bCs/>
        </w:rPr>
      </w:pPr>
      <w:r>
        <w:rPr>
          <w:rFonts w:hint="eastAsia" w:ascii="宋体" w:hAnsi="宋体" w:cs="华文仿宋"/>
          <w:bCs/>
        </w:rPr>
        <w:t>本合同于年月日签订。</w:t>
      </w:r>
    </w:p>
    <w:p>
      <w:pPr>
        <w:pStyle w:val="7"/>
        <w:adjustRightInd w:val="0"/>
        <w:snapToGrid w:val="0"/>
        <w:spacing w:before="0" w:after="0" w:line="360" w:lineRule="auto"/>
        <w:ind w:firstLine="420" w:firstLineChars="200"/>
        <w:rPr>
          <w:rFonts w:ascii="宋体" w:hAnsi="宋体" w:cs="华文仿宋"/>
          <w:sz w:val="21"/>
          <w:szCs w:val="21"/>
        </w:rPr>
      </w:pPr>
      <w:bookmarkStart w:id="60" w:name="_Toc351203490"/>
      <w:r>
        <w:rPr>
          <w:rFonts w:hint="eastAsia" w:ascii="宋体" w:hAnsi="宋体" w:cs="华文仿宋"/>
          <w:sz w:val="21"/>
          <w:szCs w:val="21"/>
        </w:rPr>
        <w:t>十、签订地点</w:t>
      </w:r>
      <w:bookmarkEnd w:id="60"/>
    </w:p>
    <w:p>
      <w:pPr>
        <w:adjustRightInd w:val="0"/>
        <w:snapToGrid w:val="0"/>
        <w:spacing w:line="360" w:lineRule="auto"/>
        <w:ind w:firstLine="420" w:firstLineChars="200"/>
        <w:rPr>
          <w:rFonts w:ascii="宋体" w:hAnsi="宋体" w:cs="华文仿宋"/>
          <w:bCs/>
        </w:rPr>
      </w:pPr>
      <w:r>
        <w:rPr>
          <w:rFonts w:hint="eastAsia" w:ascii="宋体" w:hAnsi="宋体" w:cs="华文仿宋"/>
          <w:bCs/>
        </w:rPr>
        <w:t>本合同在</w:t>
      </w:r>
      <w:r>
        <w:rPr>
          <w:rFonts w:hint="eastAsia" w:ascii="宋体" w:hAnsi="宋体" w:cs="华文仿宋"/>
          <w:u w:val="single"/>
        </w:rPr>
        <w:t xml:space="preserve">南京 </w:t>
      </w:r>
      <w:r>
        <w:rPr>
          <w:rFonts w:hint="eastAsia" w:ascii="宋体" w:hAnsi="宋体" w:cs="华文仿宋"/>
          <w:bCs/>
        </w:rPr>
        <w:t>签订。</w:t>
      </w:r>
    </w:p>
    <w:p>
      <w:pPr>
        <w:pStyle w:val="7"/>
        <w:adjustRightInd w:val="0"/>
        <w:snapToGrid w:val="0"/>
        <w:spacing w:before="0" w:after="0" w:line="360" w:lineRule="auto"/>
        <w:ind w:firstLine="420" w:firstLineChars="200"/>
        <w:rPr>
          <w:rFonts w:ascii="宋体" w:hAnsi="宋体" w:cs="华文仿宋"/>
          <w:sz w:val="21"/>
          <w:szCs w:val="21"/>
        </w:rPr>
      </w:pPr>
      <w:bookmarkStart w:id="61" w:name="_Toc351203491"/>
      <w:r>
        <w:rPr>
          <w:rFonts w:hint="eastAsia" w:ascii="宋体" w:hAnsi="宋体" w:cs="华文仿宋"/>
          <w:sz w:val="21"/>
          <w:szCs w:val="21"/>
        </w:rPr>
        <w:t>十一、补充协议</w:t>
      </w:r>
      <w:bookmarkEnd w:id="61"/>
    </w:p>
    <w:p>
      <w:pPr>
        <w:adjustRightInd w:val="0"/>
        <w:snapToGrid w:val="0"/>
        <w:spacing w:line="360" w:lineRule="auto"/>
        <w:ind w:firstLine="420" w:firstLineChars="200"/>
        <w:rPr>
          <w:rFonts w:ascii="宋体" w:hAnsi="宋体" w:cs="华文仿宋"/>
          <w:b/>
          <w:bCs/>
        </w:rPr>
      </w:pPr>
      <w:r>
        <w:rPr>
          <w:rFonts w:hint="eastAsia" w:ascii="宋体" w:hAnsi="宋体" w:cs="华文仿宋"/>
          <w:bCs/>
        </w:rPr>
        <w:t>合同未尽事宜，合同当事人另行签订补充协议，补充协议是合同的组成部分。</w:t>
      </w:r>
    </w:p>
    <w:p>
      <w:pPr>
        <w:pStyle w:val="7"/>
        <w:adjustRightInd w:val="0"/>
        <w:snapToGrid w:val="0"/>
        <w:spacing w:before="0" w:after="0" w:line="360" w:lineRule="auto"/>
        <w:ind w:firstLine="420" w:firstLineChars="200"/>
        <w:rPr>
          <w:rFonts w:ascii="宋体" w:hAnsi="宋体" w:cs="华文仿宋"/>
          <w:sz w:val="21"/>
          <w:szCs w:val="21"/>
        </w:rPr>
      </w:pPr>
      <w:bookmarkStart w:id="62" w:name="_Toc351203492"/>
      <w:r>
        <w:rPr>
          <w:rFonts w:hint="eastAsia" w:ascii="宋体" w:hAnsi="宋体" w:cs="华文仿宋"/>
          <w:sz w:val="21"/>
          <w:szCs w:val="21"/>
        </w:rPr>
        <w:t>十二、合同生效</w:t>
      </w:r>
      <w:bookmarkEnd w:id="62"/>
    </w:p>
    <w:p>
      <w:pPr>
        <w:adjustRightInd w:val="0"/>
        <w:snapToGrid w:val="0"/>
        <w:spacing w:line="360" w:lineRule="auto"/>
        <w:ind w:firstLine="420" w:firstLineChars="200"/>
        <w:rPr>
          <w:rFonts w:ascii="宋体" w:hAnsi="宋体" w:cs="华文仿宋"/>
          <w:bCs/>
        </w:rPr>
      </w:pPr>
      <w:r>
        <w:rPr>
          <w:rFonts w:hint="eastAsia" w:ascii="宋体" w:hAnsi="宋体" w:cs="华文仿宋"/>
          <w:bCs/>
        </w:rPr>
        <w:t>本合同自</w:t>
      </w:r>
      <w:r>
        <w:rPr>
          <w:rFonts w:hint="eastAsia" w:ascii="宋体" w:hAnsi="宋体" w:cs="华文仿宋"/>
          <w:u w:val="single"/>
        </w:rPr>
        <w:t>双方签字盖章后</w:t>
      </w:r>
      <w:r>
        <w:rPr>
          <w:rFonts w:hint="eastAsia" w:ascii="宋体" w:hAnsi="宋体" w:cs="华文仿宋"/>
          <w:bCs/>
        </w:rPr>
        <w:t>生效。</w:t>
      </w:r>
    </w:p>
    <w:p>
      <w:pPr>
        <w:pStyle w:val="7"/>
        <w:adjustRightInd w:val="0"/>
        <w:snapToGrid w:val="0"/>
        <w:spacing w:before="0" w:after="0" w:line="360" w:lineRule="auto"/>
        <w:ind w:firstLine="420" w:firstLineChars="200"/>
        <w:rPr>
          <w:rFonts w:ascii="宋体" w:hAnsi="宋体" w:cs="华文仿宋"/>
          <w:sz w:val="21"/>
          <w:szCs w:val="21"/>
        </w:rPr>
      </w:pPr>
      <w:bookmarkStart w:id="63" w:name="_Toc351203493"/>
      <w:r>
        <w:rPr>
          <w:rFonts w:hint="eastAsia" w:ascii="宋体" w:hAnsi="宋体" w:cs="华文仿宋"/>
          <w:sz w:val="21"/>
          <w:szCs w:val="21"/>
        </w:rPr>
        <w:t>十三、合同份数</w:t>
      </w:r>
      <w:bookmarkEnd w:id="63"/>
    </w:p>
    <w:p>
      <w:pPr>
        <w:spacing w:line="400" w:lineRule="exact"/>
        <w:ind w:firstLine="420" w:firstLineChars="200"/>
        <w:rPr>
          <w:rFonts w:ascii="宋体" w:hAnsi="宋体" w:cs="华文仿宋"/>
          <w:bCs/>
        </w:rPr>
      </w:pPr>
      <w:r>
        <w:rPr>
          <w:rFonts w:hint="eastAsia" w:ascii="宋体" w:hAnsi="宋体" w:cs="华文仿宋"/>
          <w:bCs/>
        </w:rPr>
        <w:t>本合同一式</w:t>
      </w:r>
      <w:r>
        <w:rPr>
          <w:rFonts w:hint="eastAsia" w:ascii="宋体" w:hAnsi="宋体" w:cs="华文仿宋"/>
          <w:bCs/>
          <w:u w:val="single"/>
          <w:lang w:val="en-US" w:eastAsia="zh-CN"/>
        </w:rPr>
        <w:t xml:space="preserve"> </w:t>
      </w:r>
      <w:r>
        <w:rPr>
          <w:rFonts w:hint="eastAsia" w:ascii="宋体" w:hAnsi="宋体" w:cs="华文仿宋"/>
          <w:bCs/>
          <w:u w:val="single"/>
        </w:rPr>
        <w:t xml:space="preserve">捌 </w:t>
      </w:r>
      <w:r>
        <w:rPr>
          <w:rFonts w:hint="eastAsia" w:ascii="宋体" w:hAnsi="宋体" w:cs="华文仿宋"/>
          <w:bCs/>
        </w:rPr>
        <w:t>份，均具有同等法律效力，发包人执</w:t>
      </w:r>
      <w:r>
        <w:rPr>
          <w:rFonts w:hint="eastAsia" w:ascii="宋体" w:hAnsi="宋体" w:cs="华文仿宋"/>
          <w:bCs/>
          <w:u w:val="single"/>
        </w:rPr>
        <w:t xml:space="preserve"> 伍 </w:t>
      </w:r>
      <w:r>
        <w:rPr>
          <w:rFonts w:hint="eastAsia" w:ascii="宋体" w:hAnsi="宋体" w:cs="华文仿宋"/>
          <w:bCs/>
        </w:rPr>
        <w:t>份，承包人执</w:t>
      </w:r>
      <w:r>
        <w:rPr>
          <w:rFonts w:hint="eastAsia" w:ascii="宋体" w:hAnsi="宋体" w:cs="华文仿宋"/>
          <w:bCs/>
          <w:u w:val="single"/>
        </w:rPr>
        <w:t xml:space="preserve"> 叁 </w:t>
      </w:r>
      <w:r>
        <w:rPr>
          <w:rFonts w:hint="eastAsia" w:ascii="宋体" w:hAnsi="宋体" w:cs="华文仿宋"/>
          <w:bCs/>
        </w:rPr>
        <w:t>份。</w:t>
      </w:r>
    </w:p>
    <w:p>
      <w:pPr>
        <w:adjustRightInd w:val="0"/>
        <w:snapToGrid w:val="0"/>
        <w:spacing w:line="360" w:lineRule="auto"/>
        <w:ind w:firstLine="420" w:firstLineChars="200"/>
        <w:rPr>
          <w:rFonts w:ascii="宋体" w:hAnsi="宋体" w:cs="华文仿宋"/>
          <w:bCs/>
        </w:rPr>
      </w:pPr>
    </w:p>
    <w:p>
      <w:pPr>
        <w:adjustRightInd w:val="0"/>
        <w:snapToGrid w:val="0"/>
        <w:spacing w:line="360" w:lineRule="auto"/>
        <w:ind w:firstLine="420" w:firstLineChars="200"/>
        <w:rPr>
          <w:rFonts w:ascii="宋体" w:hAnsi="宋体" w:cs="华文仿宋"/>
          <w:bCs/>
        </w:rPr>
      </w:pPr>
    </w:p>
    <w:p>
      <w:pPr>
        <w:adjustRightInd w:val="0"/>
        <w:snapToGrid w:val="0"/>
        <w:spacing w:line="360" w:lineRule="auto"/>
        <w:ind w:firstLine="420" w:firstLineChars="200"/>
        <w:rPr>
          <w:rFonts w:ascii="宋体" w:hAnsi="宋体" w:cs="华文仿宋"/>
        </w:rPr>
      </w:pPr>
      <w:r>
        <w:rPr>
          <w:rFonts w:hint="eastAsia" w:ascii="宋体" w:hAnsi="宋体" w:cs="华文仿宋"/>
        </w:rPr>
        <w:t>发包人：  (公章)                    承包人：  (公章)</w:t>
      </w:r>
    </w:p>
    <w:p>
      <w:pPr>
        <w:adjustRightInd w:val="0"/>
        <w:snapToGrid w:val="0"/>
        <w:spacing w:line="360" w:lineRule="auto"/>
        <w:ind w:firstLine="420" w:firstLineChars="200"/>
        <w:rPr>
          <w:rFonts w:ascii="宋体" w:hAnsi="宋体" w:cs="华文仿宋"/>
          <w:u w:val="single"/>
        </w:rPr>
      </w:pPr>
    </w:p>
    <w:p>
      <w:pPr>
        <w:adjustRightInd w:val="0"/>
        <w:snapToGrid w:val="0"/>
        <w:spacing w:line="360" w:lineRule="auto"/>
        <w:ind w:firstLine="420" w:firstLineChars="200"/>
        <w:rPr>
          <w:rFonts w:ascii="宋体" w:hAnsi="宋体" w:cs="华文仿宋"/>
        </w:rPr>
      </w:pPr>
      <w:r>
        <w:rPr>
          <w:rFonts w:hint="eastAsia" w:ascii="宋体" w:hAnsi="宋体" w:cs="华文仿宋"/>
        </w:rPr>
        <w:t>法定代表人或其委托代理人：          法定代表人或其委托代理人：</w:t>
      </w:r>
    </w:p>
    <w:p>
      <w:pPr>
        <w:adjustRightInd w:val="0"/>
        <w:snapToGrid w:val="0"/>
        <w:spacing w:line="360" w:lineRule="auto"/>
        <w:ind w:firstLine="420" w:firstLineChars="200"/>
        <w:rPr>
          <w:rFonts w:ascii="宋体" w:hAnsi="宋体" w:cs="华文仿宋"/>
        </w:rPr>
      </w:pPr>
      <w:r>
        <w:rPr>
          <w:rFonts w:hint="eastAsia" w:ascii="宋体" w:hAnsi="宋体" w:cs="华文仿宋"/>
        </w:rPr>
        <w:t>（签字）                             （签字）</w:t>
      </w:r>
    </w:p>
    <w:p>
      <w:pPr>
        <w:adjustRightInd w:val="0"/>
        <w:snapToGrid w:val="0"/>
        <w:spacing w:line="360" w:lineRule="auto"/>
        <w:ind w:firstLine="420" w:firstLineChars="200"/>
        <w:rPr>
          <w:rFonts w:ascii="宋体" w:hAnsi="宋体" w:cs="华文仿宋"/>
          <w:u w:val="single"/>
        </w:rPr>
      </w:pPr>
    </w:p>
    <w:p>
      <w:pPr>
        <w:tabs>
          <w:tab w:val="left" w:pos="4410"/>
        </w:tabs>
        <w:adjustRightInd w:val="0"/>
        <w:snapToGrid w:val="0"/>
        <w:spacing w:line="360" w:lineRule="auto"/>
        <w:ind w:firstLine="420" w:firstLineChars="200"/>
        <w:rPr>
          <w:rFonts w:ascii="宋体" w:hAnsi="宋体" w:cs="华文仿宋"/>
        </w:rPr>
      </w:pPr>
      <w:r>
        <w:rPr>
          <w:rFonts w:hint="eastAsia" w:ascii="宋体" w:hAnsi="宋体" w:cs="华文仿宋"/>
        </w:rPr>
        <w:t>组织机构代码：                      组织机构代码：</w:t>
      </w:r>
    </w:p>
    <w:p>
      <w:pPr>
        <w:adjustRightInd w:val="0"/>
        <w:snapToGrid w:val="0"/>
        <w:spacing w:line="360" w:lineRule="auto"/>
        <w:ind w:firstLine="420" w:firstLineChars="200"/>
        <w:rPr>
          <w:rFonts w:ascii="宋体" w:hAnsi="宋体" w:cs="华文仿宋"/>
        </w:rPr>
      </w:pPr>
      <w:r>
        <w:rPr>
          <w:rFonts w:hint="eastAsia" w:ascii="宋体" w:hAnsi="宋体" w:cs="华文仿宋"/>
        </w:rPr>
        <w:t>地  址：                            地  址：</w:t>
      </w:r>
    </w:p>
    <w:p>
      <w:pPr>
        <w:adjustRightInd w:val="0"/>
        <w:snapToGrid w:val="0"/>
        <w:spacing w:line="360" w:lineRule="auto"/>
        <w:ind w:firstLine="420" w:firstLineChars="200"/>
        <w:rPr>
          <w:rFonts w:ascii="宋体" w:hAnsi="宋体" w:cs="华文仿宋"/>
        </w:rPr>
      </w:pPr>
      <w:r>
        <w:rPr>
          <w:rFonts w:hint="eastAsia" w:ascii="宋体" w:hAnsi="宋体" w:cs="华文仿宋"/>
        </w:rPr>
        <w:t>邮政编码：                          邮政编码：</w:t>
      </w:r>
    </w:p>
    <w:p>
      <w:pPr>
        <w:adjustRightInd w:val="0"/>
        <w:snapToGrid w:val="0"/>
        <w:spacing w:line="360" w:lineRule="auto"/>
        <w:ind w:firstLine="420" w:firstLineChars="200"/>
        <w:rPr>
          <w:rFonts w:ascii="宋体" w:hAnsi="宋体" w:cs="华文仿宋"/>
        </w:rPr>
      </w:pPr>
      <w:r>
        <w:rPr>
          <w:rFonts w:hint="eastAsia" w:ascii="宋体" w:hAnsi="宋体" w:cs="华文仿宋"/>
        </w:rPr>
        <w:t>法定代表人：                        法定代表人：</w:t>
      </w:r>
    </w:p>
    <w:p>
      <w:pPr>
        <w:adjustRightInd w:val="0"/>
        <w:snapToGrid w:val="0"/>
        <w:spacing w:line="360" w:lineRule="auto"/>
        <w:ind w:firstLine="420" w:firstLineChars="200"/>
        <w:rPr>
          <w:rFonts w:ascii="宋体" w:hAnsi="宋体" w:cs="华文仿宋"/>
        </w:rPr>
      </w:pPr>
      <w:r>
        <w:rPr>
          <w:rFonts w:hint="eastAsia" w:ascii="宋体" w:hAnsi="宋体" w:cs="华文仿宋"/>
        </w:rPr>
        <w:t>委托代理人：                        委托代理人：</w:t>
      </w:r>
    </w:p>
    <w:p>
      <w:pPr>
        <w:adjustRightInd w:val="0"/>
        <w:snapToGrid w:val="0"/>
        <w:spacing w:line="360" w:lineRule="auto"/>
        <w:ind w:firstLine="420" w:firstLineChars="200"/>
        <w:rPr>
          <w:rFonts w:ascii="宋体" w:hAnsi="宋体" w:cs="华文仿宋"/>
        </w:rPr>
      </w:pPr>
      <w:r>
        <w:rPr>
          <w:rFonts w:hint="eastAsia" w:ascii="宋体" w:hAnsi="宋体" w:cs="华文仿宋"/>
        </w:rPr>
        <w:t>电  话：                            电  话：</w:t>
      </w:r>
    </w:p>
    <w:p>
      <w:pPr>
        <w:adjustRightInd w:val="0"/>
        <w:snapToGrid w:val="0"/>
        <w:spacing w:line="360" w:lineRule="auto"/>
        <w:ind w:firstLine="420" w:firstLineChars="200"/>
        <w:rPr>
          <w:rFonts w:ascii="宋体" w:hAnsi="宋体" w:cs="华文仿宋"/>
        </w:rPr>
      </w:pPr>
      <w:r>
        <w:rPr>
          <w:rFonts w:hint="eastAsia" w:ascii="宋体" w:hAnsi="宋体" w:cs="华文仿宋"/>
        </w:rPr>
        <w:t>传  真：                            传  真：</w:t>
      </w:r>
    </w:p>
    <w:p>
      <w:pPr>
        <w:adjustRightInd w:val="0"/>
        <w:snapToGrid w:val="0"/>
        <w:spacing w:line="360" w:lineRule="auto"/>
        <w:ind w:firstLine="420" w:firstLineChars="200"/>
        <w:rPr>
          <w:rFonts w:ascii="宋体" w:hAnsi="宋体" w:cs="华文仿宋"/>
        </w:rPr>
      </w:pPr>
      <w:r>
        <w:rPr>
          <w:rFonts w:hint="eastAsia" w:ascii="宋体" w:hAnsi="宋体" w:cs="华文仿宋"/>
        </w:rPr>
        <w:t>电子信箱：                          电子信箱：</w:t>
      </w:r>
    </w:p>
    <w:p>
      <w:pPr>
        <w:adjustRightInd w:val="0"/>
        <w:snapToGrid w:val="0"/>
        <w:spacing w:line="360" w:lineRule="auto"/>
        <w:ind w:firstLine="420" w:firstLineChars="200"/>
        <w:rPr>
          <w:rFonts w:ascii="宋体" w:hAnsi="宋体" w:cs="华文仿宋"/>
        </w:rPr>
      </w:pPr>
      <w:r>
        <w:rPr>
          <w:rFonts w:hint="eastAsia" w:ascii="宋体" w:hAnsi="宋体" w:cs="华文仿宋"/>
        </w:rPr>
        <w:t>开户银行：                          开户银行：</w:t>
      </w:r>
    </w:p>
    <w:p>
      <w:pPr>
        <w:adjustRightInd w:val="0"/>
        <w:snapToGrid w:val="0"/>
        <w:spacing w:line="360" w:lineRule="auto"/>
        <w:ind w:firstLine="420" w:firstLineChars="200"/>
        <w:rPr>
          <w:rFonts w:ascii="宋体" w:hAnsi="宋体" w:cs="华文仿宋"/>
        </w:rPr>
      </w:pPr>
      <w:r>
        <w:rPr>
          <w:rFonts w:hint="eastAsia" w:ascii="宋体" w:hAnsi="宋体" w:cs="华文仿宋"/>
        </w:rPr>
        <w:t>账  号：                            账  号：</w:t>
      </w:r>
    </w:p>
    <w:p>
      <w:pPr>
        <w:spacing w:line="400" w:lineRule="exact"/>
        <w:jc w:val="center"/>
        <w:rPr>
          <w:rFonts w:ascii="宋体" w:hAnsi="宋体" w:cs="华文仿宋"/>
        </w:rPr>
      </w:pPr>
      <w:r>
        <w:rPr>
          <w:rFonts w:hint="eastAsia" w:ascii="宋体" w:hAnsi="宋体" w:cs="华文仿宋"/>
        </w:rPr>
        <w:br w:type="page"/>
      </w:r>
      <w:r>
        <w:rPr>
          <w:rFonts w:hint="eastAsia" w:ascii="宋体" w:hAnsi="宋体" w:cs="华文仿宋"/>
        </w:rPr>
        <w:t>第二部分 通用合同条款</w:t>
      </w:r>
    </w:p>
    <w:p>
      <w:pPr>
        <w:rPr>
          <w:rFonts w:ascii="Verdana" w:hAnsi="Verdana"/>
          <w:kern w:val="0"/>
          <w:sz w:val="20"/>
          <w:szCs w:val="20"/>
        </w:rPr>
      </w:pPr>
      <w:r>
        <w:rPr>
          <w:rFonts w:hint="eastAsia"/>
          <w:b/>
        </w:rPr>
        <w:t>此部分采用《建设工程施工合同》范本（GF-2017-0201）中《第二部分通用条款》</w:t>
      </w:r>
    </w:p>
    <w:p>
      <w:pPr>
        <w:rPr>
          <w:rFonts w:ascii="Verdana" w:hAnsi="Verdana"/>
          <w:kern w:val="0"/>
          <w:sz w:val="20"/>
          <w:szCs w:val="20"/>
        </w:rPr>
      </w:pPr>
      <w:bookmarkStart w:id="64" w:name="_Toc509910922"/>
    </w:p>
    <w:p>
      <w:pPr>
        <w:jc w:val="center"/>
      </w:pPr>
      <w:r>
        <w:rPr>
          <w:rFonts w:hint="eastAsia"/>
        </w:rPr>
        <w:t>第三部分专用合同条款</w:t>
      </w:r>
      <w:bookmarkEnd w:id="64"/>
    </w:p>
    <w:p>
      <w:pPr>
        <w:spacing w:line="360" w:lineRule="auto"/>
        <w:ind w:firstLine="420" w:firstLineChars="200"/>
        <w:jc w:val="left"/>
        <w:rPr>
          <w:rFonts w:ascii="宋体" w:hAnsi="宋体" w:cs="华文仿宋"/>
        </w:rPr>
      </w:pPr>
      <w:r>
        <w:rPr>
          <w:rFonts w:hint="eastAsia" w:ascii="宋体" w:hAnsi="宋体" w:cs="华文仿宋"/>
        </w:rPr>
        <w:t>1.一般约定</w:t>
      </w:r>
    </w:p>
    <w:p>
      <w:pPr>
        <w:spacing w:line="360" w:lineRule="auto"/>
        <w:ind w:firstLine="420" w:firstLineChars="200"/>
        <w:jc w:val="left"/>
        <w:rPr>
          <w:rFonts w:ascii="宋体" w:hAnsi="宋体" w:cs="华文仿宋"/>
        </w:rPr>
      </w:pPr>
      <w:r>
        <w:rPr>
          <w:rFonts w:hint="eastAsia" w:ascii="宋体" w:hAnsi="宋体" w:cs="华文仿宋"/>
        </w:rPr>
        <w:t>1.1词语定义</w:t>
      </w:r>
    </w:p>
    <w:p>
      <w:pPr>
        <w:spacing w:line="360" w:lineRule="auto"/>
        <w:ind w:firstLine="420" w:firstLineChars="200"/>
        <w:jc w:val="left"/>
        <w:rPr>
          <w:rFonts w:ascii="宋体" w:hAnsi="宋体" w:cs="华文仿宋"/>
        </w:rPr>
      </w:pPr>
      <w:r>
        <w:rPr>
          <w:rFonts w:hint="eastAsia" w:ascii="宋体" w:hAnsi="宋体" w:cs="华文仿宋"/>
        </w:rPr>
        <w:t>1.1.1合同</w:t>
      </w:r>
    </w:p>
    <w:p>
      <w:pPr>
        <w:spacing w:line="360" w:lineRule="auto"/>
        <w:ind w:firstLine="420" w:firstLineChars="200"/>
        <w:jc w:val="left"/>
        <w:rPr>
          <w:rFonts w:ascii="宋体" w:hAnsi="宋体" w:cs="华文仿宋"/>
        </w:rPr>
      </w:pPr>
      <w:r>
        <w:rPr>
          <w:rFonts w:hint="eastAsia" w:ascii="宋体" w:hAnsi="宋体" w:cs="华文仿宋"/>
        </w:rPr>
        <w:t>1.1.1.10其他合同文件包括：</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5525 \* MERGEFORMAT </w:instrText>
      </w:r>
      <w:r>
        <w:rPr>
          <w:rFonts w:ascii="宋体" w:hAnsi="宋体" w:cs="华文仿宋"/>
          <w:color w:val="0000FF"/>
          <w:u w:val="single"/>
        </w:rPr>
        <w:fldChar w:fldCharType="separate"/>
      </w:r>
      <w:r>
        <w:rPr>
          <w:rFonts w:hint="eastAsia" w:ascii="宋体" w:hAnsi="宋体" w:cs="华文仿宋"/>
          <w:color w:val="0000FF"/>
          <w:u w:val="single"/>
        </w:rPr>
        <w:t>补充协议或双方约定、合同协议书、</w:t>
      </w:r>
      <w:r>
        <w:rPr>
          <w:rFonts w:hint="eastAsia" w:ascii="宋体" w:hAnsi="宋体" w:cs="华文仿宋"/>
          <w:color w:val="0000FF"/>
          <w:u w:val="single"/>
          <w:lang w:val="en-US" w:eastAsia="zh-CN"/>
        </w:rPr>
        <w:t>成交</w:t>
      </w:r>
      <w:r>
        <w:rPr>
          <w:rFonts w:hint="eastAsia" w:ascii="宋体" w:hAnsi="宋体" w:cs="华文仿宋"/>
          <w:color w:val="0000FF"/>
          <w:u w:val="single"/>
        </w:rPr>
        <w:t>通知书、专用合同条款及其附件、通用合同条款、图纸、投标函及其附录、招标文件、技术标准和要求、已标价工程量清单或预算书以及其他合同文件</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1.1.2合同当事人及其他相关方</w:t>
      </w:r>
    </w:p>
    <w:p>
      <w:pPr>
        <w:spacing w:line="360" w:lineRule="auto"/>
        <w:ind w:firstLine="420" w:firstLineChars="200"/>
        <w:jc w:val="left"/>
        <w:rPr>
          <w:rFonts w:ascii="宋体" w:hAnsi="宋体" w:cs="华文仿宋"/>
        </w:rPr>
      </w:pPr>
      <w:r>
        <w:rPr>
          <w:rFonts w:hint="eastAsia" w:ascii="宋体" w:hAnsi="宋体" w:cs="华文仿宋"/>
        </w:rPr>
        <w:t>1.1.2.4监理人：</w:t>
      </w:r>
    </w:p>
    <w:p>
      <w:pPr>
        <w:spacing w:line="360" w:lineRule="auto"/>
        <w:ind w:firstLine="420" w:firstLineChars="200"/>
        <w:jc w:val="left"/>
        <w:rPr>
          <w:rFonts w:ascii="宋体" w:hAnsi="宋体" w:cs="华文仿宋"/>
        </w:rPr>
      </w:pPr>
      <w:r>
        <w:rPr>
          <w:rFonts w:hint="eastAsia" w:ascii="宋体" w:hAnsi="宋体" w:cs="华文仿宋"/>
        </w:rPr>
        <w:t>名    称：</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资质类别和等级：</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联系电话：</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电子信箱：</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通信地址：</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1.1.2.5设计人：</w:t>
      </w:r>
    </w:p>
    <w:p>
      <w:pPr>
        <w:spacing w:line="360" w:lineRule="auto"/>
        <w:ind w:firstLine="420" w:firstLineChars="200"/>
        <w:jc w:val="left"/>
        <w:rPr>
          <w:rFonts w:ascii="宋体" w:hAnsi="宋体" w:cs="华文仿宋"/>
        </w:rPr>
      </w:pPr>
      <w:r>
        <w:rPr>
          <w:rFonts w:hint="eastAsia" w:ascii="宋体" w:hAnsi="宋体" w:cs="华文仿宋"/>
        </w:rPr>
        <w:t>名    称：</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资质类别和等级：</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联系电话：</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电子信箱：</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通信地址：</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1.1.3工程和设备</w:t>
      </w:r>
    </w:p>
    <w:p>
      <w:pPr>
        <w:spacing w:line="360" w:lineRule="auto"/>
        <w:ind w:firstLine="420" w:firstLineChars="200"/>
        <w:jc w:val="left"/>
        <w:rPr>
          <w:rFonts w:ascii="宋体" w:hAnsi="宋体" w:cs="华文仿宋"/>
        </w:rPr>
      </w:pPr>
      <w:r>
        <w:rPr>
          <w:rFonts w:hint="eastAsia" w:ascii="宋体" w:hAnsi="宋体" w:cs="华文仿宋"/>
        </w:rPr>
        <w:t>1.1.3.7作为施工现场组成部分的其他场所包括：</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5536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1.1.3.9永久占地包括：</w:t>
      </w:r>
      <w:r>
        <w:rPr>
          <w:rFonts w:ascii="宋体" w:hAnsi="宋体" w:cs="华文仿宋"/>
          <w:color w:val="0000FF"/>
          <w:u w:val="single"/>
        </w:rPr>
        <w:fldChar w:fldCharType="begin"/>
      </w:r>
      <w:r>
        <w:rPr>
          <w:rFonts w:ascii="宋体" w:hAnsi="宋体" w:cs="华文仿宋"/>
          <w:color w:val="0000FF"/>
          <w:u w:val="single"/>
        </w:rPr>
        <w:instrText xml:space="preserve"> AUTOTEXT  5537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1.1.3.10临时占地包括：</w:t>
      </w:r>
      <w:r>
        <w:rPr>
          <w:rFonts w:ascii="宋体" w:hAnsi="宋体" w:cs="华文仿宋"/>
          <w:color w:val="0000FF"/>
          <w:u w:val="single"/>
        </w:rPr>
        <w:fldChar w:fldCharType="begin"/>
      </w:r>
      <w:r>
        <w:rPr>
          <w:rFonts w:ascii="宋体" w:hAnsi="宋体" w:cs="华文仿宋"/>
          <w:color w:val="0000FF"/>
          <w:u w:val="single"/>
        </w:rPr>
        <w:instrText xml:space="preserve"> AUTOTEXT  5538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1.3法律</w:t>
      </w:r>
    </w:p>
    <w:p>
      <w:pPr>
        <w:spacing w:line="360" w:lineRule="auto"/>
        <w:ind w:firstLine="420" w:firstLineChars="200"/>
        <w:jc w:val="left"/>
        <w:rPr>
          <w:rFonts w:ascii="宋体" w:hAnsi="宋体" w:cs="华文仿宋"/>
        </w:rPr>
      </w:pPr>
      <w:r>
        <w:rPr>
          <w:rFonts w:hint="eastAsia" w:ascii="宋体" w:hAnsi="宋体" w:cs="华文仿宋"/>
        </w:rPr>
        <w:t>适用于合同的其他规范性文件：</w:t>
      </w:r>
    </w:p>
    <w:p>
      <w:pPr>
        <w:spacing w:line="360" w:lineRule="auto"/>
        <w:ind w:firstLine="420" w:firstLineChars="200"/>
        <w:jc w:val="left"/>
        <w:rPr>
          <w:rFonts w:ascii="宋体" w:hAnsi="宋体" w:cs="华文仿宋"/>
        </w:rPr>
      </w:pPr>
      <w:r>
        <w:rPr>
          <w:rFonts w:ascii="宋体" w:hAnsi="宋体" w:cs="华文仿宋"/>
          <w:color w:val="0000FF"/>
          <w:u w:val="single" w:color="000000"/>
        </w:rPr>
        <w:fldChar w:fldCharType="begin"/>
      </w:r>
      <w:r>
        <w:rPr>
          <w:rFonts w:ascii="宋体" w:hAnsi="宋体" w:cs="华文仿宋"/>
          <w:color w:val="0000FF"/>
          <w:u w:val="single" w:color="000000"/>
        </w:rPr>
        <w:instrText xml:space="preserve">AUTOTEXT 116 \* MERGEFORMAT</w:instrText>
      </w:r>
      <w:r>
        <w:rPr>
          <w:rFonts w:ascii="宋体" w:hAnsi="宋体" w:cs="华文仿宋"/>
          <w:color w:val="0000FF"/>
          <w:u w:val="single" w:color="000000"/>
        </w:rPr>
        <w:fldChar w:fldCharType="separate"/>
      </w:r>
      <w:r>
        <w:rPr>
          <w:rFonts w:hint="eastAsia" w:ascii="宋体" w:hAnsi="宋体" w:cs="华文仿宋"/>
          <w:color w:val="0000FF"/>
          <w:u w:val="single" w:color="000000"/>
        </w:rPr>
        <w:t>《建设工程质量管理条例》、《建设工程安全生产管理条例》（国务院第393号令）、《建筑安全生产监督管理规定》（建设部第13号令）、《建设工程施工现场管理规定》（建设部第15号令）</w:t>
      </w:r>
      <w:r>
        <w:rPr>
          <w:rFonts w:ascii="宋体" w:hAnsi="宋体" w:cs="华文仿宋"/>
          <w:color w:val="0000FF"/>
          <w:u w:val="single" w:color="000000"/>
        </w:rPr>
        <w:fldChar w:fldCharType="end"/>
      </w:r>
    </w:p>
    <w:p>
      <w:pPr>
        <w:spacing w:line="360" w:lineRule="auto"/>
        <w:ind w:firstLine="420" w:firstLineChars="200"/>
        <w:jc w:val="left"/>
        <w:rPr>
          <w:rFonts w:ascii="宋体" w:hAnsi="宋体" w:cs="华文仿宋"/>
        </w:rPr>
      </w:pPr>
      <w:r>
        <w:rPr>
          <w:rFonts w:hint="eastAsia" w:ascii="宋体" w:hAnsi="宋体" w:cs="华文仿宋"/>
        </w:rPr>
        <w:t>1.4标准和规范</w:t>
      </w:r>
    </w:p>
    <w:p>
      <w:pPr>
        <w:spacing w:line="360" w:lineRule="auto"/>
        <w:ind w:firstLine="420" w:firstLineChars="200"/>
        <w:jc w:val="left"/>
        <w:rPr>
          <w:rFonts w:ascii="宋体" w:hAnsi="宋体" w:cs="华文仿宋"/>
        </w:rPr>
      </w:pPr>
      <w:r>
        <w:rPr>
          <w:rFonts w:hint="eastAsia" w:ascii="宋体" w:hAnsi="宋体" w:cs="华文仿宋"/>
        </w:rPr>
        <w:t>1.4.1适用于工程的标准规范包括：</w:t>
      </w:r>
    </w:p>
    <w:p>
      <w:pPr>
        <w:pStyle w:val="82"/>
        <w:ind w:right="0"/>
        <w:rPr>
          <w:rFonts w:ascii="宋体" w:hAnsi="宋体" w:cs="华文仿宋"/>
          <w:sz w:val="21"/>
          <w:szCs w:val="21"/>
        </w:rPr>
      </w:pPr>
      <w:r>
        <w:rPr>
          <w:rFonts w:ascii="宋体" w:hAnsi="宋体" w:cs="华文仿宋"/>
          <w:color w:val="0000FF"/>
          <w:sz w:val="21"/>
          <w:szCs w:val="21"/>
          <w:u w:val="single" w:color="000000"/>
        </w:rPr>
        <w:fldChar w:fldCharType="begin"/>
      </w:r>
      <w:r>
        <w:rPr>
          <w:rFonts w:ascii="宋体" w:hAnsi="宋体" w:cs="华文仿宋"/>
          <w:color w:val="0000FF"/>
          <w:sz w:val="21"/>
          <w:szCs w:val="21"/>
          <w:u w:val="single" w:color="000000"/>
        </w:rPr>
        <w:instrText xml:space="preserve">AUTOTEXT 290 \* MERGEFORMAT</w:instrText>
      </w:r>
      <w:r>
        <w:rPr>
          <w:rFonts w:ascii="宋体" w:hAnsi="宋体" w:cs="华文仿宋"/>
          <w:color w:val="0000FF"/>
          <w:sz w:val="21"/>
          <w:szCs w:val="21"/>
          <w:u w:val="single" w:color="000000"/>
        </w:rPr>
        <w:fldChar w:fldCharType="separate"/>
      </w:r>
      <w:r>
        <w:rPr>
          <w:rFonts w:hint="eastAsia" w:ascii="宋体" w:hAnsi="宋体" w:cs="华文仿宋"/>
          <w:color w:val="0000FF"/>
          <w:sz w:val="21"/>
          <w:szCs w:val="21"/>
          <w:u w:val="single" w:color="000000"/>
        </w:rPr>
        <w:t>国家和地方现行的有关其它标准、规范。如在施工期间，相关标准、规范已更新，以最新的版本为准。设计施工图纸的要求高于标准、规范时，按设计施工图纸的要求实施</w:t>
      </w:r>
      <w:r>
        <w:rPr>
          <w:rFonts w:ascii="宋体" w:hAnsi="宋体" w:cs="华文仿宋"/>
          <w:color w:val="0000FF"/>
          <w:sz w:val="21"/>
          <w:szCs w:val="21"/>
          <w:u w:val="single" w:color="000000"/>
        </w:rPr>
        <w:fldChar w:fldCharType="end"/>
      </w:r>
    </w:p>
    <w:p>
      <w:pPr>
        <w:spacing w:line="360" w:lineRule="auto"/>
        <w:ind w:firstLine="420" w:firstLineChars="200"/>
        <w:jc w:val="left"/>
        <w:rPr>
          <w:rFonts w:ascii="宋体" w:hAnsi="宋体" w:cs="华文仿宋"/>
        </w:rPr>
      </w:pPr>
      <w:r>
        <w:rPr>
          <w:rFonts w:hint="eastAsia" w:ascii="宋体" w:hAnsi="宋体" w:cs="华文仿宋"/>
        </w:rPr>
        <w:t>1.4.2发包人提供国外标准、规范的名称：</w:t>
      </w:r>
    </w:p>
    <w:p>
      <w:pPr>
        <w:spacing w:line="360" w:lineRule="auto"/>
        <w:ind w:firstLine="420" w:firstLineChars="200"/>
        <w:jc w:val="left"/>
        <w:rPr>
          <w:rFonts w:ascii="宋体" w:hAnsi="宋体" w:cs="华文仿宋"/>
        </w:rPr>
      </w:pPr>
      <w:r>
        <w:rPr>
          <w:rFonts w:ascii="宋体" w:hAnsi="宋体" w:cs="华文仿宋"/>
          <w:color w:val="0000FF"/>
          <w:u w:val="single" w:color="000000"/>
        </w:rPr>
        <w:fldChar w:fldCharType="begin"/>
      </w:r>
      <w:r>
        <w:rPr>
          <w:rFonts w:ascii="宋体" w:hAnsi="宋体" w:cs="华文仿宋"/>
          <w:color w:val="0000FF"/>
          <w:u w:val="single" w:color="000000"/>
        </w:rPr>
        <w:instrText xml:space="preserve">AUTOTEXT 291 \* MERGEFORMAT</w:instrText>
      </w:r>
      <w:r>
        <w:rPr>
          <w:rFonts w:ascii="宋体" w:hAnsi="宋体" w:cs="华文仿宋"/>
          <w:color w:val="0000FF"/>
          <w:u w:val="single" w:color="000000"/>
        </w:rPr>
        <w:fldChar w:fldCharType="separate"/>
      </w:r>
      <w:r>
        <w:rPr>
          <w:rFonts w:hint="eastAsia" w:ascii="宋体" w:hAnsi="宋体" w:cs="华文仿宋"/>
          <w:color w:val="0000FF"/>
          <w:u w:val="single" w:color="000000"/>
        </w:rPr>
        <w:t>无</w:t>
      </w:r>
      <w:r>
        <w:rPr>
          <w:rFonts w:ascii="宋体" w:hAnsi="宋体" w:cs="华文仿宋"/>
          <w:color w:val="0000FF"/>
          <w:u w:val="single" w:color="000000"/>
        </w:rPr>
        <w:fldChar w:fldCharType="end"/>
      </w:r>
    </w:p>
    <w:p>
      <w:pPr>
        <w:spacing w:line="360" w:lineRule="auto"/>
        <w:ind w:firstLine="420" w:firstLineChars="200"/>
        <w:jc w:val="left"/>
        <w:rPr>
          <w:rFonts w:ascii="宋体" w:hAnsi="宋体" w:cs="华文仿宋"/>
        </w:rPr>
      </w:pPr>
      <w:r>
        <w:rPr>
          <w:rFonts w:hint="eastAsia" w:ascii="宋体" w:hAnsi="宋体" w:cs="华文仿宋"/>
        </w:rPr>
        <w:t>发包人提供国外标准、规范的份数：</w:t>
      </w:r>
      <w:r>
        <w:rPr>
          <w:rFonts w:ascii="宋体" w:hAnsi="宋体" w:cs="华文仿宋"/>
          <w:color w:val="0000FF"/>
          <w:u w:val="single"/>
        </w:rPr>
        <w:fldChar w:fldCharType="begin"/>
      </w:r>
      <w:r>
        <w:rPr>
          <w:rFonts w:ascii="宋体" w:hAnsi="宋体" w:cs="华文仿宋"/>
          <w:color w:val="0000FF"/>
          <w:u w:val="single"/>
        </w:rPr>
        <w:instrText xml:space="preserve"> AUTOTEXT  5539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发包人提供国外标准、规范的名称：</w:t>
      </w:r>
      <w:r>
        <w:rPr>
          <w:rFonts w:ascii="宋体" w:hAnsi="宋体" w:cs="华文仿宋"/>
          <w:color w:val="0000FF"/>
          <w:u w:val="single"/>
        </w:rPr>
        <w:fldChar w:fldCharType="begin"/>
      </w:r>
      <w:r>
        <w:rPr>
          <w:rFonts w:ascii="宋体" w:hAnsi="宋体" w:cs="华文仿宋"/>
          <w:color w:val="0000FF"/>
          <w:u w:val="single"/>
        </w:rPr>
        <w:instrText xml:space="preserve"> AUTOTEXT  5540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1.4.3发包人对工程的技术标准和功能要求的特殊要求：</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5541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1.5合同文件的优先顺序</w:t>
      </w:r>
    </w:p>
    <w:p>
      <w:pPr>
        <w:spacing w:line="360" w:lineRule="auto"/>
        <w:ind w:firstLine="420" w:firstLineChars="200"/>
        <w:jc w:val="left"/>
        <w:rPr>
          <w:rFonts w:ascii="宋体" w:hAnsi="宋体" w:cs="华文仿宋"/>
        </w:rPr>
      </w:pPr>
      <w:r>
        <w:rPr>
          <w:rFonts w:hint="eastAsia" w:ascii="宋体" w:hAnsi="宋体" w:cs="华文仿宋"/>
        </w:rPr>
        <w:t>合同文件组成及优先顺序为：</w:t>
      </w:r>
      <w:r>
        <w:rPr>
          <w:rFonts w:ascii="宋体" w:hAnsi="宋体" w:cs="华文仿宋"/>
          <w:color w:val="0000FF"/>
          <w:u w:val="single"/>
        </w:rPr>
        <w:fldChar w:fldCharType="begin"/>
      </w:r>
      <w:r>
        <w:rPr>
          <w:rFonts w:ascii="宋体" w:hAnsi="宋体" w:cs="华文仿宋"/>
          <w:color w:val="0000FF"/>
          <w:u w:val="single"/>
        </w:rPr>
        <w:instrText xml:space="preserve"> AUTOTEXT  5542 \* MERGEFORMAT </w:instrText>
      </w:r>
      <w:r>
        <w:rPr>
          <w:rFonts w:ascii="宋体" w:hAnsi="宋体" w:cs="华文仿宋"/>
          <w:color w:val="0000FF"/>
          <w:u w:val="single"/>
        </w:rPr>
        <w:fldChar w:fldCharType="separate"/>
      </w:r>
      <w:r>
        <w:rPr>
          <w:rFonts w:hint="eastAsia" w:ascii="宋体" w:hAnsi="宋体" w:cs="华文仿宋"/>
          <w:color w:val="0000FF"/>
          <w:u w:val="single"/>
        </w:rPr>
        <w:t>补充协议或双方约定、合同协议书、</w:t>
      </w:r>
      <w:r>
        <w:rPr>
          <w:rFonts w:hint="eastAsia" w:ascii="宋体" w:hAnsi="宋体" w:cs="华文仿宋"/>
          <w:color w:val="0000FF"/>
          <w:u w:val="single"/>
          <w:lang w:val="en-US" w:eastAsia="zh-CN"/>
        </w:rPr>
        <w:t>成交</w:t>
      </w:r>
      <w:r>
        <w:rPr>
          <w:rFonts w:hint="eastAsia" w:ascii="宋体" w:hAnsi="宋体" w:cs="华文仿宋"/>
          <w:color w:val="0000FF"/>
          <w:u w:val="single"/>
        </w:rPr>
        <w:t>通知书、投标函及其附录、招标文件、专用合同条款及其附件、通用合同条款、技术标准和要求、图纸、已标价工程量清单或预算书以及其他合同文件</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1.6图纸和承包人文件</w:t>
      </w:r>
    </w:p>
    <w:p>
      <w:pPr>
        <w:spacing w:line="360" w:lineRule="auto"/>
        <w:ind w:firstLine="420" w:firstLineChars="200"/>
        <w:jc w:val="left"/>
        <w:rPr>
          <w:rFonts w:ascii="宋体" w:hAnsi="宋体" w:cs="华文仿宋"/>
        </w:rPr>
      </w:pPr>
      <w:r>
        <w:rPr>
          <w:rFonts w:hint="eastAsia" w:ascii="宋体" w:hAnsi="宋体" w:cs="华文仿宋"/>
        </w:rPr>
        <w:t>1.6.1图纸的提供</w:t>
      </w:r>
    </w:p>
    <w:p>
      <w:pPr>
        <w:spacing w:line="360" w:lineRule="auto"/>
        <w:ind w:firstLine="420" w:firstLineChars="200"/>
        <w:jc w:val="left"/>
        <w:rPr>
          <w:rFonts w:ascii="宋体" w:hAnsi="宋体" w:cs="华文仿宋"/>
        </w:rPr>
      </w:pPr>
      <w:r>
        <w:rPr>
          <w:rFonts w:hint="eastAsia" w:ascii="宋体" w:hAnsi="宋体" w:cs="华文仿宋"/>
        </w:rPr>
        <w:t>发包人向承包人提供图纸的期限：</w:t>
      </w:r>
      <w:r>
        <w:rPr>
          <w:rFonts w:ascii="宋体" w:hAnsi="宋体" w:cs="华文仿宋"/>
          <w:color w:val="0000FF"/>
          <w:u w:val="single"/>
        </w:rPr>
        <w:fldChar w:fldCharType="begin"/>
      </w:r>
      <w:r>
        <w:rPr>
          <w:rFonts w:ascii="宋体" w:hAnsi="宋体" w:cs="华文仿宋"/>
          <w:color w:val="0000FF"/>
          <w:u w:val="single"/>
        </w:rPr>
        <w:instrText xml:space="preserve"> AUTOTEXT  5543 \* MERGEFORMAT </w:instrText>
      </w:r>
      <w:r>
        <w:rPr>
          <w:rFonts w:ascii="宋体" w:hAnsi="宋体" w:cs="华文仿宋"/>
          <w:color w:val="0000FF"/>
          <w:u w:val="single"/>
        </w:rPr>
        <w:fldChar w:fldCharType="separate"/>
      </w:r>
      <w:r>
        <w:rPr>
          <w:rFonts w:hint="eastAsia" w:ascii="宋体" w:hAnsi="宋体" w:cs="华文仿宋"/>
          <w:color w:val="0000FF"/>
          <w:u w:val="single"/>
        </w:rPr>
        <w:t>开工前提供</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发包人向承包人提供图纸的数量：</w:t>
      </w:r>
      <w:r>
        <w:rPr>
          <w:rFonts w:ascii="宋体" w:hAnsi="宋体" w:cs="华文仿宋"/>
          <w:color w:val="0000FF"/>
          <w:u w:val="single"/>
        </w:rPr>
        <w:fldChar w:fldCharType="begin"/>
      </w:r>
      <w:r>
        <w:rPr>
          <w:rFonts w:ascii="宋体" w:hAnsi="宋体" w:cs="华文仿宋"/>
          <w:color w:val="0000FF"/>
          <w:u w:val="single"/>
        </w:rPr>
        <w:instrText xml:space="preserve"> AUTOTEXT  5544 \* MERGEFORMAT </w:instrText>
      </w:r>
      <w:r>
        <w:rPr>
          <w:rFonts w:ascii="宋体" w:hAnsi="宋体" w:cs="华文仿宋"/>
          <w:color w:val="0000FF"/>
          <w:u w:val="single"/>
        </w:rPr>
        <w:fldChar w:fldCharType="separate"/>
      </w:r>
      <w:r>
        <w:rPr>
          <w:rFonts w:hint="eastAsia" w:ascii="宋体" w:hAnsi="宋体" w:cs="华文仿宋"/>
          <w:color w:val="0000FF"/>
          <w:u w:val="single"/>
        </w:rPr>
        <w:t>一套</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发包人向承包人提供图纸的内容：</w:t>
      </w:r>
      <w:r>
        <w:rPr>
          <w:rFonts w:ascii="宋体" w:hAnsi="宋体" w:cs="华文仿宋"/>
          <w:color w:val="0000FF"/>
          <w:u w:val="single"/>
        </w:rPr>
        <w:fldChar w:fldCharType="begin"/>
      </w:r>
      <w:r>
        <w:rPr>
          <w:rFonts w:ascii="宋体" w:hAnsi="宋体" w:cs="华文仿宋"/>
          <w:color w:val="0000FF"/>
          <w:u w:val="single"/>
        </w:rPr>
        <w:instrText xml:space="preserve"> AUTOTEXT  5545 \* MERGEFORMAT </w:instrText>
      </w:r>
      <w:r>
        <w:rPr>
          <w:rFonts w:ascii="宋体" w:hAnsi="宋体" w:cs="华文仿宋"/>
          <w:color w:val="0000FF"/>
          <w:u w:val="single"/>
        </w:rPr>
        <w:fldChar w:fldCharType="separate"/>
      </w:r>
      <w:r>
        <w:rPr>
          <w:rFonts w:hint="eastAsia" w:ascii="宋体" w:hAnsi="宋体" w:cs="华文仿宋"/>
          <w:color w:val="0000FF"/>
          <w:u w:val="single"/>
        </w:rPr>
        <w:t>经甲方及监理确认的全套施工图</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1.6.4承包人文件</w:t>
      </w:r>
    </w:p>
    <w:p>
      <w:pPr>
        <w:spacing w:line="360" w:lineRule="auto"/>
        <w:ind w:firstLine="420" w:firstLineChars="200"/>
        <w:jc w:val="left"/>
        <w:rPr>
          <w:rFonts w:ascii="宋体" w:hAnsi="宋体" w:cs="华文仿宋"/>
        </w:rPr>
      </w:pPr>
      <w:r>
        <w:rPr>
          <w:rFonts w:hint="eastAsia" w:ascii="宋体" w:hAnsi="宋体" w:cs="华文仿宋"/>
        </w:rPr>
        <w:t>需要由承包人提供的文件，包括：</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5546 \* MERGEFORMAT </w:instrText>
      </w:r>
      <w:r>
        <w:rPr>
          <w:rFonts w:ascii="宋体" w:hAnsi="宋体" w:cs="华文仿宋"/>
          <w:color w:val="0000FF"/>
          <w:u w:val="single"/>
        </w:rPr>
        <w:fldChar w:fldCharType="separate"/>
      </w:r>
      <w:r>
        <w:rPr>
          <w:rFonts w:hint="eastAsia" w:ascii="宋体" w:hAnsi="宋体" w:cs="华文仿宋"/>
          <w:color w:val="0000FF"/>
          <w:u w:val="single"/>
        </w:rPr>
        <w:t>施工组织设计（含施工总进度计划和材料、机械设备、人员进场总计划、现场平面布</w:t>
      </w:r>
      <w:r>
        <w:rPr>
          <w:rFonts w:hint="eastAsia" w:ascii="宋体" w:hAnsi="宋体" w:cs="宋体"/>
          <w:color w:val="0000FF"/>
          <w:u w:val="single"/>
        </w:rPr>
        <w:t>臵</w:t>
      </w:r>
      <w:r>
        <w:rPr>
          <w:rFonts w:hint="eastAsia" w:ascii="宋体" w:hAnsi="宋体" w:cs="hakuyoxingshu7000"/>
          <w:color w:val="0000FF"/>
          <w:u w:val="single"/>
        </w:rPr>
        <w:t>图），专项施工方案、机械设备合格证书及相应检测报告、承包人资料、项目经理和安全员等管理人员资料、机械设备操作人员上岗证、进场施工人员名单和身份证（复印件）、开工报告等资料</w:t>
      </w:r>
      <w:r>
        <w:rPr>
          <w:rFonts w:ascii="宋体" w:hAnsi="宋体" w:cs="hakuyoxingshu7000"/>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承包人提供的文件的期限为：</w:t>
      </w:r>
      <w:r>
        <w:rPr>
          <w:rFonts w:ascii="宋体" w:hAnsi="宋体" w:cs="华文仿宋"/>
          <w:color w:val="0000FF"/>
          <w:u w:val="single"/>
        </w:rPr>
        <w:fldChar w:fldCharType="begin"/>
      </w:r>
      <w:r>
        <w:rPr>
          <w:rFonts w:ascii="宋体" w:hAnsi="宋体" w:cs="华文仿宋"/>
          <w:color w:val="0000FF"/>
          <w:u w:val="single"/>
        </w:rPr>
        <w:instrText xml:space="preserve"> AUTOTEXT  5547 \* MERGEFORMAT </w:instrText>
      </w:r>
      <w:r>
        <w:rPr>
          <w:rFonts w:ascii="宋体" w:hAnsi="宋体" w:cs="华文仿宋"/>
          <w:color w:val="0000FF"/>
          <w:u w:val="single"/>
        </w:rPr>
        <w:fldChar w:fldCharType="separate"/>
      </w:r>
      <w:r>
        <w:rPr>
          <w:rFonts w:hint="eastAsia" w:ascii="宋体" w:hAnsi="宋体" w:cs="华文仿宋"/>
          <w:color w:val="0000FF"/>
          <w:u w:val="single"/>
        </w:rPr>
        <w:t>开工前十天</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承包人提供的文件的数量为：</w:t>
      </w:r>
      <w:r>
        <w:rPr>
          <w:rFonts w:ascii="宋体" w:hAnsi="宋体" w:cs="华文仿宋"/>
          <w:color w:val="0000FF"/>
          <w:u w:val="single"/>
        </w:rPr>
        <w:fldChar w:fldCharType="begin"/>
      </w:r>
      <w:r>
        <w:rPr>
          <w:rFonts w:ascii="宋体" w:hAnsi="宋体" w:cs="华文仿宋"/>
          <w:color w:val="0000FF"/>
          <w:u w:val="single"/>
        </w:rPr>
        <w:instrText xml:space="preserve"> AUTOTEXT  5548 \* MERGEFORMAT </w:instrText>
      </w:r>
      <w:r>
        <w:rPr>
          <w:rFonts w:ascii="宋体" w:hAnsi="宋体" w:cs="华文仿宋"/>
          <w:color w:val="0000FF"/>
          <w:u w:val="single"/>
        </w:rPr>
        <w:fldChar w:fldCharType="separate"/>
      </w:r>
      <w:r>
        <w:rPr>
          <w:rFonts w:hint="eastAsia" w:ascii="宋体" w:hAnsi="宋体" w:cs="华文仿宋"/>
          <w:color w:val="0000FF"/>
          <w:u w:val="single"/>
        </w:rPr>
        <w:t>肆套</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承包人提供的文件的形式为：</w:t>
      </w:r>
      <w:r>
        <w:rPr>
          <w:rFonts w:ascii="宋体" w:hAnsi="宋体" w:cs="华文仿宋"/>
          <w:color w:val="0000FF"/>
          <w:u w:val="single"/>
        </w:rPr>
        <w:fldChar w:fldCharType="begin"/>
      </w:r>
      <w:r>
        <w:rPr>
          <w:rFonts w:ascii="宋体" w:hAnsi="宋体" w:cs="华文仿宋"/>
          <w:color w:val="0000FF"/>
          <w:u w:val="single"/>
        </w:rPr>
        <w:instrText xml:space="preserve"> AUTOTEXT  5549 \* MERGEFORMAT </w:instrText>
      </w:r>
      <w:r>
        <w:rPr>
          <w:rFonts w:ascii="宋体" w:hAnsi="宋体" w:cs="华文仿宋"/>
          <w:color w:val="0000FF"/>
          <w:u w:val="single"/>
        </w:rPr>
        <w:fldChar w:fldCharType="separate"/>
      </w:r>
      <w:r>
        <w:rPr>
          <w:rFonts w:hint="eastAsia" w:ascii="宋体" w:hAnsi="宋体" w:cs="华文仿宋"/>
          <w:color w:val="0000FF"/>
          <w:u w:val="single"/>
        </w:rPr>
        <w:t>纸质文件及电子档</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发包人审批承包人文件的期限：</w:t>
      </w:r>
      <w:r>
        <w:rPr>
          <w:rFonts w:ascii="宋体" w:hAnsi="宋体" w:cs="华文仿宋"/>
          <w:color w:val="0000FF"/>
          <w:u w:val="single"/>
        </w:rPr>
        <w:fldChar w:fldCharType="begin"/>
      </w:r>
      <w:r>
        <w:rPr>
          <w:rFonts w:ascii="宋体" w:hAnsi="宋体" w:cs="华文仿宋"/>
          <w:color w:val="0000FF"/>
          <w:u w:val="single"/>
        </w:rPr>
        <w:instrText xml:space="preserve"> AUTOTEXT  5550 \* MERGEFORMAT </w:instrText>
      </w:r>
      <w:r>
        <w:rPr>
          <w:rFonts w:ascii="宋体" w:hAnsi="宋体" w:cs="华文仿宋"/>
          <w:color w:val="0000FF"/>
          <w:u w:val="single"/>
        </w:rPr>
        <w:fldChar w:fldCharType="separate"/>
      </w:r>
      <w:r>
        <w:rPr>
          <w:rFonts w:hint="eastAsia" w:ascii="宋体" w:hAnsi="宋体" w:cs="华文仿宋"/>
          <w:color w:val="0000FF"/>
          <w:u w:val="single"/>
        </w:rPr>
        <w:t>收到资料后一周内</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1.6.5现场图纸准备</w:t>
      </w:r>
    </w:p>
    <w:p>
      <w:pPr>
        <w:spacing w:line="360" w:lineRule="auto"/>
        <w:ind w:firstLine="420" w:firstLineChars="200"/>
        <w:jc w:val="left"/>
        <w:rPr>
          <w:rFonts w:ascii="宋体" w:hAnsi="宋体" w:cs="华文仿宋"/>
        </w:rPr>
      </w:pPr>
      <w:r>
        <w:rPr>
          <w:rFonts w:hint="eastAsia" w:ascii="宋体" w:hAnsi="宋体" w:cs="华文仿宋"/>
        </w:rPr>
        <w:t>关于现场图纸准备的约定：</w:t>
      </w:r>
      <w:r>
        <w:rPr>
          <w:rFonts w:ascii="宋体" w:hAnsi="宋体" w:cs="华文仿宋"/>
          <w:color w:val="0000FF"/>
          <w:u w:val="single"/>
        </w:rPr>
        <w:fldChar w:fldCharType="begin"/>
      </w:r>
      <w:r>
        <w:rPr>
          <w:rFonts w:ascii="宋体" w:hAnsi="宋体" w:cs="华文仿宋"/>
          <w:color w:val="0000FF"/>
          <w:u w:val="single"/>
        </w:rPr>
        <w:instrText xml:space="preserve"> AUTOTEXT  5551 \* MERGEFORMAT </w:instrText>
      </w:r>
      <w:r>
        <w:rPr>
          <w:rFonts w:ascii="宋体" w:hAnsi="宋体" w:cs="华文仿宋"/>
          <w:color w:val="0000FF"/>
          <w:u w:val="single"/>
        </w:rPr>
        <w:fldChar w:fldCharType="separate"/>
      </w:r>
      <w:r>
        <w:rPr>
          <w:rFonts w:hint="eastAsia" w:ascii="宋体" w:hAnsi="宋体" w:cs="华文仿宋"/>
          <w:color w:val="0000FF"/>
          <w:u w:val="single"/>
        </w:rPr>
        <w:t>承包人应在施工现场另外保存一套完整的图纸和承包人文件，供发包人、监理人及有关人员进行工程检查时使用</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1.7联络</w:t>
      </w:r>
    </w:p>
    <w:p>
      <w:pPr>
        <w:spacing w:line="360" w:lineRule="auto"/>
        <w:ind w:firstLine="420" w:firstLineChars="200"/>
        <w:jc w:val="left"/>
        <w:rPr>
          <w:rFonts w:ascii="宋体" w:hAnsi="宋体" w:cs="华文仿宋"/>
        </w:rPr>
      </w:pPr>
      <w:r>
        <w:rPr>
          <w:rFonts w:hint="eastAsia" w:ascii="宋体" w:hAnsi="宋体" w:cs="华文仿宋"/>
        </w:rPr>
        <w:t>1.7.1发包人和承包人应当在</w:t>
      </w:r>
      <w:r>
        <w:rPr>
          <w:rFonts w:ascii="宋体" w:hAnsi="宋体" w:cs="华文仿宋"/>
          <w:color w:val="0000FF"/>
          <w:u w:val="single"/>
        </w:rPr>
        <w:fldChar w:fldCharType="begin"/>
      </w:r>
      <w:r>
        <w:rPr>
          <w:rFonts w:ascii="宋体" w:hAnsi="宋体" w:cs="华文仿宋"/>
          <w:color w:val="0000FF"/>
          <w:u w:val="single"/>
        </w:rPr>
        <w:instrText xml:space="preserve"> AUTOTEXT  5552 \* MERGEFORMAT </w:instrText>
      </w:r>
      <w:r>
        <w:rPr>
          <w:rFonts w:ascii="宋体" w:hAnsi="宋体" w:cs="华文仿宋"/>
          <w:color w:val="0000FF"/>
          <w:u w:val="single"/>
        </w:rPr>
        <w:fldChar w:fldCharType="separate"/>
      </w:r>
      <w:r>
        <w:rPr>
          <w:rFonts w:hint="eastAsia" w:ascii="宋体" w:hAnsi="宋体" w:cs="华文仿宋"/>
          <w:color w:val="0000FF"/>
          <w:u w:val="single"/>
        </w:rPr>
        <w:t>七</w:t>
      </w:r>
      <w:r>
        <w:rPr>
          <w:rFonts w:ascii="宋体" w:hAnsi="宋体" w:cs="华文仿宋"/>
          <w:color w:val="0000FF"/>
          <w:u w:val="single"/>
        </w:rPr>
        <w:fldChar w:fldCharType="end"/>
      </w:r>
      <w:r>
        <w:rPr>
          <w:rFonts w:hint="eastAsia" w:ascii="宋体" w:hAnsi="宋体" w:cs="华文仿宋"/>
        </w:rPr>
        <w:t>天内将与合同有关的通知、批准、证明、证书、指示、指令、要求、请求、同意、意见、确定和决定等书面函件送达对方当事人。</w:t>
      </w:r>
    </w:p>
    <w:p>
      <w:pPr>
        <w:spacing w:line="360" w:lineRule="auto"/>
        <w:ind w:firstLine="420" w:firstLineChars="200"/>
        <w:jc w:val="left"/>
        <w:rPr>
          <w:rFonts w:ascii="宋体" w:hAnsi="宋体" w:cs="华文仿宋"/>
        </w:rPr>
      </w:pPr>
      <w:r>
        <w:rPr>
          <w:rFonts w:hint="eastAsia" w:ascii="宋体" w:hAnsi="宋体" w:cs="华文仿宋"/>
        </w:rPr>
        <w:t>1.7.2发包人接收文件的地点：</w:t>
      </w:r>
      <w:r>
        <w:rPr>
          <w:rFonts w:ascii="宋体" w:hAnsi="宋体" w:cs="华文仿宋"/>
          <w:color w:val="0000FF"/>
          <w:u w:val="single"/>
        </w:rPr>
        <w:fldChar w:fldCharType="begin"/>
      </w:r>
      <w:r>
        <w:rPr>
          <w:rFonts w:ascii="宋体" w:hAnsi="宋体" w:cs="华文仿宋"/>
          <w:color w:val="0000FF"/>
          <w:u w:val="single"/>
        </w:rPr>
        <w:instrText xml:space="preserve"> AUTOTEXT  5553 \* MERGEFORMAT </w:instrText>
      </w:r>
      <w:r>
        <w:rPr>
          <w:rFonts w:ascii="宋体" w:hAnsi="宋体" w:cs="华文仿宋"/>
          <w:color w:val="0000FF"/>
          <w:u w:val="single"/>
        </w:rPr>
        <w:fldChar w:fldCharType="separate"/>
      </w:r>
      <w:r>
        <w:rPr>
          <w:rFonts w:hint="eastAsia" w:ascii="宋体" w:hAnsi="宋体" w:cs="华文仿宋"/>
          <w:color w:val="0000FF"/>
          <w:u w:val="single"/>
        </w:rPr>
        <w:t>项目现场</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发包人指定的接收人为：</w:t>
      </w:r>
      <w:r>
        <w:rPr>
          <w:rFonts w:ascii="宋体" w:hAnsi="宋体" w:cs="华文仿宋"/>
          <w:color w:val="0000FF"/>
          <w:u w:val="single"/>
        </w:rPr>
        <w:fldChar w:fldCharType="begin"/>
      </w:r>
      <w:r>
        <w:rPr>
          <w:rFonts w:ascii="宋体" w:hAnsi="宋体" w:cs="华文仿宋"/>
          <w:color w:val="0000FF"/>
          <w:u w:val="single"/>
        </w:rPr>
        <w:instrText xml:space="preserve"> AUTOTEXT  5554 \* MERGEFORMAT </w:instrText>
      </w:r>
      <w:r>
        <w:rPr>
          <w:rFonts w:ascii="宋体" w:hAnsi="宋体" w:cs="华文仿宋"/>
          <w:color w:val="0000FF"/>
          <w:u w:val="single"/>
        </w:rPr>
        <w:fldChar w:fldCharType="separate"/>
      </w:r>
      <w:r>
        <w:rPr>
          <w:rFonts w:hint="eastAsia" w:ascii="宋体" w:hAnsi="宋体" w:cs="华文仿宋"/>
          <w:color w:val="0000FF"/>
          <w:u w:val="single"/>
        </w:rPr>
        <w:t>不得擅自更改</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承包人接收文件的地点：</w:t>
      </w:r>
      <w:r>
        <w:rPr>
          <w:rFonts w:ascii="宋体" w:hAnsi="宋体" w:cs="华文仿宋"/>
          <w:color w:val="0000FF"/>
          <w:u w:val="single"/>
        </w:rPr>
        <w:fldChar w:fldCharType="begin"/>
      </w:r>
      <w:r>
        <w:rPr>
          <w:rFonts w:ascii="宋体" w:hAnsi="宋体" w:cs="华文仿宋"/>
          <w:color w:val="0000FF"/>
          <w:u w:val="single"/>
        </w:rPr>
        <w:instrText xml:space="preserve"> AUTOTEXT  5555 \* MERGEFORMAT </w:instrText>
      </w:r>
      <w:r>
        <w:rPr>
          <w:rFonts w:ascii="宋体" w:hAnsi="宋体" w:cs="华文仿宋"/>
          <w:color w:val="0000FF"/>
          <w:u w:val="single"/>
        </w:rPr>
        <w:fldChar w:fldCharType="separate"/>
      </w:r>
      <w:r>
        <w:rPr>
          <w:rFonts w:hint="eastAsia" w:ascii="宋体" w:hAnsi="宋体" w:cs="华文仿宋"/>
          <w:color w:val="0000FF"/>
          <w:u w:val="single"/>
        </w:rPr>
        <w:t>项目现场</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承包人指定的接收人为：</w:t>
      </w:r>
      <w:r>
        <w:rPr>
          <w:rFonts w:ascii="宋体" w:hAnsi="宋体" w:cs="华文仿宋"/>
          <w:color w:val="0000FF"/>
          <w:u w:val="single"/>
        </w:rPr>
        <w:fldChar w:fldCharType="begin"/>
      </w:r>
      <w:r>
        <w:rPr>
          <w:rFonts w:ascii="宋体" w:hAnsi="宋体" w:cs="华文仿宋"/>
          <w:color w:val="0000FF"/>
          <w:u w:val="single"/>
        </w:rPr>
        <w:instrText xml:space="preserve"> AUTOTEXT  5556 \* MERGEFORMAT </w:instrText>
      </w:r>
      <w:r>
        <w:rPr>
          <w:rFonts w:ascii="宋体" w:hAnsi="宋体" w:cs="华文仿宋"/>
          <w:color w:val="0000FF"/>
          <w:u w:val="single"/>
        </w:rPr>
        <w:fldChar w:fldCharType="separate"/>
      </w:r>
      <w:r>
        <w:rPr>
          <w:rFonts w:hint="eastAsia" w:ascii="宋体" w:hAnsi="宋体" w:cs="华文仿宋"/>
          <w:color w:val="0000FF"/>
          <w:u w:val="single"/>
        </w:rPr>
        <w:t>不得擅自更改</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监理人接收文件的地点：</w:t>
      </w:r>
      <w:r>
        <w:rPr>
          <w:rFonts w:ascii="宋体" w:hAnsi="宋体" w:cs="华文仿宋"/>
          <w:color w:val="0000FF"/>
          <w:u w:val="single"/>
        </w:rPr>
        <w:fldChar w:fldCharType="begin"/>
      </w:r>
      <w:r>
        <w:rPr>
          <w:rFonts w:ascii="宋体" w:hAnsi="宋体" w:cs="华文仿宋"/>
          <w:color w:val="0000FF"/>
          <w:u w:val="single"/>
        </w:rPr>
        <w:instrText xml:space="preserve"> AUTOTEXT  5557 \* MERGEFORMAT </w:instrText>
      </w:r>
      <w:r>
        <w:rPr>
          <w:rFonts w:ascii="宋体" w:hAnsi="宋体" w:cs="华文仿宋"/>
          <w:color w:val="0000FF"/>
          <w:u w:val="single"/>
        </w:rPr>
        <w:fldChar w:fldCharType="separate"/>
      </w:r>
      <w:r>
        <w:rPr>
          <w:rFonts w:hint="eastAsia" w:ascii="宋体" w:hAnsi="宋体" w:cs="华文仿宋"/>
          <w:color w:val="0000FF"/>
          <w:u w:val="single"/>
        </w:rPr>
        <w:t>项目现场</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监理人指定的接收人为：</w:t>
      </w:r>
      <w:r>
        <w:rPr>
          <w:rFonts w:ascii="宋体" w:hAnsi="宋体" w:cs="华文仿宋"/>
          <w:color w:val="0000FF"/>
          <w:u w:val="single"/>
        </w:rPr>
        <w:fldChar w:fldCharType="begin"/>
      </w:r>
      <w:r>
        <w:rPr>
          <w:rFonts w:ascii="宋体" w:hAnsi="宋体" w:cs="华文仿宋"/>
          <w:color w:val="0000FF"/>
          <w:u w:val="single"/>
        </w:rPr>
        <w:instrText xml:space="preserve"> AUTOTEXT  5558 \* MERGEFORMAT </w:instrText>
      </w:r>
      <w:r>
        <w:rPr>
          <w:rFonts w:ascii="宋体" w:hAnsi="宋体" w:cs="华文仿宋"/>
          <w:color w:val="0000FF"/>
          <w:u w:val="single"/>
        </w:rPr>
        <w:fldChar w:fldCharType="separate"/>
      </w:r>
      <w:r>
        <w:rPr>
          <w:rFonts w:hint="eastAsia" w:ascii="宋体" w:hAnsi="宋体" w:cs="华文仿宋"/>
          <w:color w:val="0000FF"/>
          <w:u w:val="single"/>
        </w:rPr>
        <w:t>不得擅自更改</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1.10交通运输</w:t>
      </w:r>
    </w:p>
    <w:p>
      <w:pPr>
        <w:spacing w:line="360" w:lineRule="auto"/>
        <w:ind w:firstLine="420" w:firstLineChars="200"/>
        <w:jc w:val="left"/>
        <w:rPr>
          <w:rFonts w:ascii="宋体" w:hAnsi="宋体" w:cs="华文仿宋"/>
        </w:rPr>
      </w:pPr>
      <w:r>
        <w:rPr>
          <w:rFonts w:hint="eastAsia" w:ascii="宋体" w:hAnsi="宋体" w:cs="华文仿宋"/>
        </w:rPr>
        <w:t>1.10.1出入现场的权利</w:t>
      </w:r>
    </w:p>
    <w:p>
      <w:pPr>
        <w:spacing w:line="360" w:lineRule="auto"/>
        <w:ind w:firstLine="420" w:firstLineChars="200"/>
        <w:jc w:val="left"/>
        <w:rPr>
          <w:rFonts w:ascii="宋体" w:hAnsi="宋体" w:cs="华文仿宋"/>
        </w:rPr>
      </w:pPr>
      <w:r>
        <w:rPr>
          <w:rFonts w:hint="eastAsia" w:ascii="宋体" w:hAnsi="宋体" w:cs="华文仿宋"/>
        </w:rPr>
        <w:t>关于出入现场的权利的约定：</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5559 \* MERGEFORMAT </w:instrText>
      </w:r>
      <w:r>
        <w:rPr>
          <w:rFonts w:ascii="宋体" w:hAnsi="宋体" w:cs="华文仿宋"/>
          <w:color w:val="0000FF"/>
          <w:u w:val="single"/>
        </w:rPr>
        <w:fldChar w:fldCharType="separate"/>
      </w:r>
      <w:r>
        <w:rPr>
          <w:rFonts w:hint="eastAsia" w:ascii="宋体" w:hAnsi="宋体" w:cs="华文仿宋"/>
          <w:color w:val="0000FF"/>
          <w:u w:val="single"/>
        </w:rPr>
        <w:t>承包人须对本标段施工现场进行管理，任何与本标段现场施工无关的人员不得进入本标段的施工现场，发包人安排的相关人员进入现场考察、检查等需由发包人代表提前通知承包人及监理代表方可入内。任何与本标段施工无关人员在本标段施工现场内发生的人身损伤及财产损失事故均由承包人承担全部责任</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1.10.3场内交通</w:t>
      </w:r>
    </w:p>
    <w:p>
      <w:pPr>
        <w:spacing w:line="360" w:lineRule="auto"/>
        <w:ind w:firstLine="420" w:firstLineChars="200"/>
        <w:jc w:val="left"/>
        <w:rPr>
          <w:rFonts w:ascii="宋体" w:hAnsi="宋体" w:cs="华文仿宋"/>
        </w:rPr>
      </w:pPr>
      <w:r>
        <w:rPr>
          <w:rFonts w:hint="eastAsia" w:ascii="宋体" w:hAnsi="宋体" w:cs="华文仿宋"/>
        </w:rPr>
        <w:t>关于场外交通和场内交通的边界的约定：</w:t>
      </w:r>
      <w:r>
        <w:rPr>
          <w:rFonts w:ascii="宋体" w:hAnsi="宋体" w:cs="华文仿宋"/>
          <w:color w:val="0000FF"/>
          <w:u w:val="single"/>
        </w:rPr>
        <w:fldChar w:fldCharType="begin"/>
      </w:r>
      <w:r>
        <w:rPr>
          <w:rFonts w:ascii="宋体" w:hAnsi="宋体" w:cs="华文仿宋"/>
          <w:color w:val="0000FF"/>
          <w:u w:val="single"/>
        </w:rPr>
        <w:instrText xml:space="preserve"> AUTOTEXT  5560 \* MERGEFORMAT </w:instrText>
      </w:r>
      <w:r>
        <w:rPr>
          <w:rFonts w:ascii="宋体" w:hAnsi="宋体" w:cs="华文仿宋"/>
          <w:color w:val="0000FF"/>
          <w:u w:val="single"/>
        </w:rPr>
        <w:fldChar w:fldCharType="separate"/>
      </w:r>
      <w:r>
        <w:rPr>
          <w:rFonts w:hint="eastAsia" w:ascii="宋体" w:hAnsi="宋体" w:cs="华文仿宋"/>
          <w:color w:val="0000FF"/>
          <w:u w:val="single"/>
        </w:rPr>
        <w:t>1、施工现场围挡内为场内交通； 2、施工现场围挡外为场外交通</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关于发包人向承包人免费提供满足工程施工需要的场内道路和交通设施的约定：</w:t>
      </w:r>
      <w:r>
        <w:rPr>
          <w:rFonts w:ascii="宋体" w:hAnsi="宋体" w:cs="华文仿宋"/>
          <w:color w:val="0000FF"/>
          <w:u w:val="single"/>
        </w:rPr>
        <w:fldChar w:fldCharType="begin"/>
      </w:r>
      <w:r>
        <w:rPr>
          <w:rFonts w:ascii="宋体" w:hAnsi="宋体" w:cs="华文仿宋"/>
          <w:color w:val="0000FF"/>
          <w:u w:val="single"/>
        </w:rPr>
        <w:instrText xml:space="preserve"> AUTOTEXT  5561 \* MERGEFORMAT </w:instrText>
      </w:r>
      <w:r>
        <w:rPr>
          <w:rFonts w:ascii="宋体" w:hAnsi="宋体" w:cs="华文仿宋"/>
          <w:color w:val="0000FF"/>
          <w:u w:val="single"/>
        </w:rPr>
        <w:fldChar w:fldCharType="separate"/>
      </w:r>
      <w:r>
        <w:rPr>
          <w:rFonts w:hint="eastAsia" w:ascii="宋体" w:hAnsi="宋体" w:cs="华文仿宋"/>
          <w:color w:val="0000FF"/>
          <w:u w:val="single"/>
        </w:rPr>
        <w:t>施工场地内的临时施工用道路由承包人自行建设、拆除，保证施工期间车辆、行人的畅通和安全，施工车辆货载必须符合屋顶、库顶设计要求，费用已含在投标报价中；交通设施由承包人自备，其费用已在投标报价中，以上费用在结算时不做任何调整</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1.10.4超大件和超重件的运输</w:t>
      </w:r>
    </w:p>
    <w:p>
      <w:pPr>
        <w:spacing w:line="360" w:lineRule="auto"/>
        <w:ind w:firstLine="420" w:firstLineChars="200"/>
        <w:jc w:val="left"/>
        <w:rPr>
          <w:rFonts w:ascii="宋体" w:hAnsi="宋体" w:cs="华文仿宋"/>
        </w:rPr>
      </w:pPr>
      <w:r>
        <w:rPr>
          <w:rFonts w:hint="eastAsia" w:ascii="宋体" w:hAnsi="宋体" w:cs="华文仿宋"/>
        </w:rPr>
        <w:t>运输超大件或超重件所需的道路和桥梁临时加固改造费用和其他有关费用由</w:t>
      </w:r>
      <w:r>
        <w:rPr>
          <w:rFonts w:ascii="宋体" w:hAnsi="宋体" w:cs="华文仿宋"/>
          <w:color w:val="0000FF"/>
          <w:u w:val="single"/>
        </w:rPr>
        <w:fldChar w:fldCharType="begin"/>
      </w:r>
      <w:r>
        <w:rPr>
          <w:rFonts w:ascii="宋体" w:hAnsi="宋体" w:cs="华文仿宋"/>
          <w:color w:val="0000FF"/>
          <w:u w:val="single"/>
        </w:rPr>
        <w:instrText xml:space="preserve"> AUTOTEXT  5562 \* MERGEFORMAT </w:instrText>
      </w:r>
      <w:r>
        <w:rPr>
          <w:rFonts w:ascii="宋体" w:hAnsi="宋体" w:cs="华文仿宋"/>
          <w:color w:val="0000FF"/>
          <w:u w:val="single"/>
        </w:rPr>
        <w:fldChar w:fldCharType="separate"/>
      </w:r>
      <w:r>
        <w:rPr>
          <w:rFonts w:hint="eastAsia" w:ascii="宋体" w:hAnsi="宋体" w:cs="华文仿宋"/>
          <w:color w:val="0000FF"/>
          <w:u w:val="single"/>
        </w:rPr>
        <w:t>承包人</w:t>
      </w:r>
      <w:r>
        <w:rPr>
          <w:rFonts w:ascii="宋体" w:hAnsi="宋体" w:cs="华文仿宋"/>
          <w:color w:val="0000FF"/>
          <w:u w:val="single"/>
        </w:rPr>
        <w:fldChar w:fldCharType="end"/>
      </w:r>
      <w:r>
        <w:rPr>
          <w:rFonts w:hint="eastAsia" w:ascii="宋体" w:hAnsi="宋体" w:cs="华文仿宋"/>
        </w:rPr>
        <w:t>承担。</w:t>
      </w:r>
    </w:p>
    <w:p>
      <w:pPr>
        <w:spacing w:line="360" w:lineRule="auto"/>
        <w:ind w:firstLine="420" w:firstLineChars="200"/>
        <w:jc w:val="left"/>
        <w:rPr>
          <w:rFonts w:ascii="宋体" w:hAnsi="宋体" w:cs="华文仿宋"/>
        </w:rPr>
      </w:pPr>
      <w:r>
        <w:rPr>
          <w:rFonts w:hint="eastAsia" w:ascii="宋体" w:hAnsi="宋体" w:cs="华文仿宋"/>
        </w:rPr>
        <w:t>1.11知识产权</w:t>
      </w:r>
    </w:p>
    <w:p>
      <w:pPr>
        <w:spacing w:line="360" w:lineRule="auto"/>
        <w:ind w:firstLine="420" w:firstLineChars="200"/>
        <w:jc w:val="left"/>
        <w:rPr>
          <w:rFonts w:ascii="宋体" w:hAnsi="宋体" w:cs="华文仿宋"/>
        </w:rPr>
      </w:pPr>
      <w:r>
        <w:rPr>
          <w:rFonts w:hint="eastAsia" w:ascii="宋体" w:hAnsi="宋体" w:cs="华文仿宋"/>
        </w:rPr>
        <w:t>1.11.1关于发包人提供给承包人的图纸、发包人为实施工程自行编制或委托编制的技术规范以及反映发包人关于合同要求或其他类似性质的文件的著作权的归属：</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5563 \* MERGEFORMAT </w:instrText>
      </w:r>
      <w:r>
        <w:rPr>
          <w:rFonts w:ascii="宋体" w:hAnsi="宋体" w:cs="华文仿宋"/>
          <w:color w:val="0000FF"/>
          <w:u w:val="single"/>
        </w:rPr>
        <w:fldChar w:fldCharType="separate"/>
      </w:r>
      <w:r>
        <w:rPr>
          <w:rFonts w:hint="eastAsia" w:ascii="宋体" w:hAnsi="宋体" w:cs="华文仿宋"/>
          <w:color w:val="0000FF"/>
          <w:u w:val="single"/>
        </w:rPr>
        <w:t>归发包人所有</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关于发包人提供的上述文件的使用限制的要求：</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5564 \* MERGEFORMAT </w:instrText>
      </w:r>
      <w:r>
        <w:rPr>
          <w:rFonts w:ascii="宋体" w:hAnsi="宋体" w:cs="华文仿宋"/>
          <w:color w:val="0000FF"/>
          <w:u w:val="single"/>
        </w:rPr>
        <w:fldChar w:fldCharType="separate"/>
      </w:r>
      <w:r>
        <w:rPr>
          <w:rFonts w:hint="eastAsia" w:ascii="宋体" w:hAnsi="宋体" w:cs="华文仿宋"/>
          <w:color w:val="0000FF"/>
          <w:u w:val="single"/>
        </w:rPr>
        <w:t>承包人履行图纸的保密义务，不得将图纸内容泄露给无关的第三方或将图纸用于非发包方同意的本工程以外的其他工程。</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1.11.2关于承包人为实施工程所编制文件的著作权的归属：</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5565 \* MERGEFORMAT </w:instrText>
      </w:r>
      <w:r>
        <w:rPr>
          <w:rFonts w:ascii="宋体" w:hAnsi="宋体" w:cs="华文仿宋"/>
          <w:color w:val="0000FF"/>
          <w:u w:val="single"/>
        </w:rPr>
        <w:fldChar w:fldCharType="separate"/>
      </w:r>
      <w:r>
        <w:rPr>
          <w:rFonts w:hint="eastAsia" w:ascii="宋体" w:hAnsi="宋体" w:cs="华文仿宋"/>
          <w:color w:val="0000FF"/>
          <w:u w:val="single"/>
        </w:rPr>
        <w:t>归承包人所有</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关于承包人提供的上述文件的使用限制的要求：</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5566 \* MERGEFORMAT </w:instrText>
      </w:r>
      <w:r>
        <w:rPr>
          <w:rFonts w:ascii="宋体" w:hAnsi="宋体" w:cs="华文仿宋"/>
          <w:color w:val="0000FF"/>
          <w:u w:val="single"/>
        </w:rPr>
        <w:fldChar w:fldCharType="separate"/>
      </w:r>
      <w:r>
        <w:rPr>
          <w:rFonts w:hint="eastAsia" w:ascii="宋体" w:hAnsi="宋体" w:cs="华文仿宋"/>
          <w:color w:val="0000FF"/>
          <w:u w:val="single"/>
        </w:rPr>
        <w:t>不得用于与本工程无关的一切事宜</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1.11.4承包人在施工过程中所采用的专利、专有技术、技术秘密的使用费的承担方式：</w:t>
      </w:r>
      <w:r>
        <w:rPr>
          <w:rFonts w:ascii="宋体" w:hAnsi="宋体" w:cs="华文仿宋"/>
          <w:color w:val="0000FF"/>
          <w:u w:val="single"/>
        </w:rPr>
        <w:fldChar w:fldCharType="begin"/>
      </w:r>
      <w:r>
        <w:rPr>
          <w:rFonts w:ascii="宋体" w:hAnsi="宋体" w:cs="华文仿宋"/>
          <w:color w:val="0000FF"/>
          <w:u w:val="single"/>
        </w:rPr>
        <w:instrText xml:space="preserve"> AUTOTEXT  5567 \* MERGEFORMAT </w:instrText>
      </w:r>
      <w:r>
        <w:rPr>
          <w:rFonts w:ascii="宋体" w:hAnsi="宋体" w:cs="华文仿宋"/>
          <w:color w:val="0000FF"/>
          <w:u w:val="single"/>
        </w:rPr>
        <w:fldChar w:fldCharType="separate"/>
      </w:r>
      <w:r>
        <w:rPr>
          <w:rFonts w:hint="eastAsia" w:ascii="宋体" w:hAnsi="宋体" w:cs="华文仿宋"/>
          <w:color w:val="0000FF"/>
          <w:u w:val="single"/>
        </w:rPr>
        <w:t>如有，将由承包人承担</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1.13工程量清单错误的修正</w:t>
      </w:r>
    </w:p>
    <w:p>
      <w:pPr>
        <w:spacing w:line="360" w:lineRule="auto"/>
        <w:ind w:firstLine="420" w:firstLineChars="200"/>
        <w:jc w:val="left"/>
        <w:rPr>
          <w:rFonts w:ascii="宋体" w:hAnsi="宋体" w:cs="华文仿宋"/>
        </w:rPr>
      </w:pPr>
      <w:r>
        <w:rPr>
          <w:rFonts w:hint="eastAsia" w:ascii="宋体" w:hAnsi="宋体" w:cs="华文仿宋"/>
        </w:rPr>
        <w:t>出现工程量清单错误时，是否调整合同价格：</w:t>
      </w:r>
      <w:r>
        <w:rPr>
          <w:rFonts w:ascii="宋体" w:hAnsi="宋体" w:cs="华文仿宋"/>
          <w:color w:val="0000FF"/>
          <w:u w:val="single"/>
        </w:rPr>
        <w:fldChar w:fldCharType="begin"/>
      </w:r>
      <w:r>
        <w:rPr>
          <w:rFonts w:ascii="宋体" w:hAnsi="宋体" w:cs="华文仿宋"/>
          <w:color w:val="0000FF"/>
          <w:u w:val="single"/>
        </w:rPr>
        <w:instrText xml:space="preserve"> AUTOTEXT  5568 \* MERGEFORMAT </w:instrText>
      </w:r>
      <w:r>
        <w:rPr>
          <w:rFonts w:ascii="宋体" w:hAnsi="宋体" w:cs="华文仿宋"/>
          <w:color w:val="0000FF"/>
          <w:u w:val="single"/>
        </w:rPr>
        <w:fldChar w:fldCharType="separate"/>
      </w:r>
      <w:r>
        <w:rPr>
          <w:rFonts w:hint="eastAsia" w:ascii="宋体" w:hAnsi="宋体" w:cs="华文仿宋"/>
          <w:color w:val="0000FF"/>
          <w:u w:val="single"/>
        </w:rPr>
        <w:t>否，在竣工结算时调整最终结算价</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允许调整合同价格的工程量偏差范围：</w:t>
      </w:r>
      <w:r>
        <w:rPr>
          <w:rFonts w:ascii="宋体" w:hAnsi="宋体" w:cs="华文仿宋"/>
          <w:color w:val="0000FF"/>
          <w:u w:val="single"/>
        </w:rPr>
        <w:fldChar w:fldCharType="begin"/>
      </w:r>
      <w:r>
        <w:rPr>
          <w:rFonts w:ascii="宋体" w:hAnsi="宋体" w:cs="华文仿宋"/>
          <w:color w:val="0000FF"/>
          <w:u w:val="single"/>
        </w:rPr>
        <w:instrText xml:space="preserve"> AUTOTEXT  5569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2.发包人</w:t>
      </w:r>
    </w:p>
    <w:p>
      <w:pPr>
        <w:spacing w:line="360" w:lineRule="auto"/>
        <w:ind w:firstLine="420" w:firstLineChars="200"/>
        <w:jc w:val="left"/>
        <w:rPr>
          <w:rFonts w:ascii="宋体" w:hAnsi="宋体" w:cs="华文仿宋"/>
        </w:rPr>
      </w:pPr>
      <w:r>
        <w:rPr>
          <w:rFonts w:hint="eastAsia" w:ascii="宋体" w:hAnsi="宋体" w:cs="华文仿宋"/>
        </w:rPr>
        <w:t>2.2发包人代表</w:t>
      </w:r>
    </w:p>
    <w:p>
      <w:pPr>
        <w:spacing w:line="360" w:lineRule="auto"/>
        <w:ind w:firstLine="420" w:firstLineChars="200"/>
        <w:jc w:val="left"/>
        <w:rPr>
          <w:rFonts w:ascii="宋体" w:hAnsi="宋体" w:cs="华文仿宋"/>
        </w:rPr>
      </w:pPr>
      <w:r>
        <w:rPr>
          <w:rFonts w:hint="eastAsia" w:ascii="宋体" w:hAnsi="宋体" w:cs="华文仿宋"/>
        </w:rPr>
        <w:t>发包人代表：</w:t>
      </w:r>
    </w:p>
    <w:p>
      <w:pPr>
        <w:spacing w:line="360" w:lineRule="auto"/>
        <w:ind w:firstLine="420" w:firstLineChars="200"/>
        <w:jc w:val="left"/>
        <w:rPr>
          <w:rFonts w:ascii="宋体" w:hAnsi="宋体" w:cs="华文仿宋"/>
        </w:rPr>
      </w:pPr>
      <w:r>
        <w:rPr>
          <w:rFonts w:hint="eastAsia" w:ascii="宋体" w:hAnsi="宋体" w:cs="华文仿宋"/>
        </w:rPr>
        <w:t>姓    名：</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身份证号：</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职    务：</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联系电话：</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电子信箱：</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通信地址：</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发包人对发包人代表的授权范围如下：</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5576 \* MERGEFORMAT </w:instrText>
      </w:r>
      <w:r>
        <w:rPr>
          <w:rFonts w:ascii="宋体" w:hAnsi="宋体" w:cs="华文仿宋"/>
          <w:color w:val="0000FF"/>
          <w:u w:val="single"/>
        </w:rPr>
        <w:fldChar w:fldCharType="separate"/>
      </w:r>
      <w:r>
        <w:rPr>
          <w:rFonts w:hint="eastAsia" w:ascii="宋体" w:hAnsi="宋体" w:cs="华文仿宋"/>
          <w:color w:val="0000FF"/>
          <w:u w:val="single"/>
        </w:rPr>
        <w:t>工程师的指令、通知由其本人签字后，以书面形式发出。确有必要时，工程师可以发出口头指令，并在72小时内给予书面确认，承包人对工程师的指令应予执行。工程师不能及时给予书面确认的，承包人应于工程师发出口头指令后7日内提出书面确认要求。工程师在承包人提出确认要求后48小时内不予答复的，视为口头指令已被确认。除工程师或工程师代表（如工程师委派工程师代表时）外，发包人派驻工地的其他人员无权向承包人发出任何指令</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2.4施工现场、施工条件和基础资料的提供</w:t>
      </w:r>
    </w:p>
    <w:p>
      <w:pPr>
        <w:spacing w:line="360" w:lineRule="auto"/>
        <w:ind w:firstLine="420" w:firstLineChars="200"/>
        <w:jc w:val="left"/>
        <w:rPr>
          <w:rFonts w:ascii="宋体" w:hAnsi="宋体" w:cs="华文仿宋"/>
        </w:rPr>
      </w:pPr>
      <w:r>
        <w:rPr>
          <w:rFonts w:hint="eastAsia" w:ascii="宋体" w:hAnsi="宋体" w:cs="华文仿宋"/>
        </w:rPr>
        <w:t>2.4.1提供施工现场</w:t>
      </w:r>
    </w:p>
    <w:p>
      <w:pPr>
        <w:spacing w:line="360" w:lineRule="auto"/>
        <w:ind w:firstLine="420" w:firstLineChars="200"/>
        <w:jc w:val="left"/>
        <w:rPr>
          <w:rFonts w:ascii="宋体" w:hAnsi="宋体" w:cs="华文仿宋"/>
        </w:rPr>
      </w:pPr>
      <w:r>
        <w:rPr>
          <w:rFonts w:hint="eastAsia" w:ascii="宋体" w:hAnsi="宋体" w:cs="华文仿宋"/>
        </w:rPr>
        <w:t>关于发包人移交施工现场的期限要求：</w:t>
      </w:r>
      <w:r>
        <w:rPr>
          <w:rFonts w:ascii="宋体" w:hAnsi="宋体" w:cs="华文仿宋"/>
          <w:color w:val="0000FF"/>
          <w:u w:val="single"/>
        </w:rPr>
        <w:fldChar w:fldCharType="begin"/>
      </w:r>
      <w:r>
        <w:rPr>
          <w:rFonts w:ascii="宋体" w:hAnsi="宋体" w:cs="华文仿宋"/>
          <w:color w:val="0000FF"/>
          <w:u w:val="single"/>
        </w:rPr>
        <w:instrText xml:space="preserve"> AUTOTEXT  5577 \* MERGEFORMAT </w:instrText>
      </w:r>
      <w:r>
        <w:rPr>
          <w:rFonts w:ascii="宋体" w:hAnsi="宋体" w:cs="华文仿宋"/>
          <w:color w:val="0000FF"/>
          <w:u w:val="single"/>
        </w:rPr>
        <w:fldChar w:fldCharType="separate"/>
      </w:r>
      <w:r>
        <w:rPr>
          <w:rFonts w:hint="eastAsia" w:ascii="宋体" w:hAnsi="宋体" w:cs="华文仿宋"/>
          <w:color w:val="0000FF"/>
          <w:u w:val="single"/>
        </w:rPr>
        <w:t>开工前7天</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2.4.2提供施工条件</w:t>
      </w:r>
    </w:p>
    <w:p>
      <w:pPr>
        <w:spacing w:line="360" w:lineRule="auto"/>
        <w:ind w:firstLine="420" w:firstLineChars="200"/>
        <w:jc w:val="left"/>
        <w:rPr>
          <w:rFonts w:ascii="宋体" w:hAnsi="宋体" w:cs="华文仿宋"/>
        </w:rPr>
      </w:pPr>
      <w:r>
        <w:rPr>
          <w:rFonts w:hint="eastAsia" w:ascii="宋体" w:hAnsi="宋体" w:cs="华文仿宋"/>
        </w:rPr>
        <w:t>关于发包人应负责提供施工所需要的条件，包括：</w:t>
      </w:r>
      <w:r>
        <w:rPr>
          <w:rFonts w:ascii="宋体" w:hAnsi="宋体" w:cs="华文仿宋"/>
          <w:color w:val="0000FF"/>
          <w:u w:val="single"/>
        </w:rPr>
        <w:fldChar w:fldCharType="begin"/>
      </w:r>
      <w:r>
        <w:rPr>
          <w:rFonts w:ascii="宋体" w:hAnsi="宋体" w:cs="华文仿宋"/>
          <w:color w:val="0000FF"/>
          <w:u w:val="single"/>
        </w:rPr>
        <w:instrText xml:space="preserve"> AUTOTEXT  5578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2.5资金来源证明及支付担保</w:t>
      </w:r>
    </w:p>
    <w:p>
      <w:pPr>
        <w:spacing w:line="360" w:lineRule="auto"/>
        <w:ind w:firstLine="420" w:firstLineChars="200"/>
        <w:jc w:val="left"/>
        <w:rPr>
          <w:rFonts w:ascii="宋体" w:hAnsi="宋体" w:cs="华文仿宋"/>
        </w:rPr>
      </w:pPr>
      <w:r>
        <w:rPr>
          <w:rFonts w:hint="eastAsia" w:ascii="宋体" w:hAnsi="宋体" w:cs="华文仿宋"/>
        </w:rPr>
        <w:t>发包人提供资金来源证明的期限要求：</w:t>
      </w:r>
      <w:r>
        <w:rPr>
          <w:rFonts w:hint="eastAsia" w:ascii="宋体" w:hAnsi="宋体" w:cs="华文仿宋"/>
          <w:u w:val="single"/>
        </w:rPr>
        <w:t>/</w:t>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发包人是否提供支付担保：</w:t>
      </w:r>
      <w:r>
        <w:rPr>
          <w:rFonts w:hint="eastAsia" w:ascii="宋体" w:hAnsi="宋体" w:cs="华文仿宋"/>
          <w:u w:val="single"/>
        </w:rPr>
        <w:t>否</w:t>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发包人提供支付担保的形式：</w:t>
      </w:r>
      <w:r>
        <w:rPr>
          <w:rFonts w:hint="eastAsia" w:ascii="宋体" w:hAnsi="宋体" w:cs="华文仿宋"/>
          <w:color w:val="0000FF"/>
          <w:u w:val="single"/>
        </w:rPr>
        <w:t>/。</w:t>
      </w:r>
    </w:p>
    <w:p>
      <w:pPr>
        <w:spacing w:line="360" w:lineRule="auto"/>
        <w:ind w:firstLine="420" w:firstLineChars="200"/>
        <w:jc w:val="left"/>
        <w:rPr>
          <w:rFonts w:ascii="宋体" w:hAnsi="宋体" w:cs="华文仿宋"/>
        </w:rPr>
      </w:pPr>
      <w:r>
        <w:rPr>
          <w:rFonts w:hint="eastAsia" w:ascii="宋体" w:hAnsi="宋体" w:cs="华文仿宋"/>
        </w:rPr>
        <w:t>3.承包人</w:t>
      </w:r>
    </w:p>
    <w:p>
      <w:pPr>
        <w:spacing w:line="360" w:lineRule="auto"/>
        <w:ind w:firstLine="420" w:firstLineChars="200"/>
        <w:jc w:val="left"/>
        <w:rPr>
          <w:rFonts w:ascii="宋体" w:hAnsi="宋体" w:cs="华文仿宋"/>
        </w:rPr>
      </w:pPr>
      <w:r>
        <w:rPr>
          <w:rFonts w:hint="eastAsia" w:ascii="宋体" w:hAnsi="宋体" w:cs="华文仿宋"/>
        </w:rPr>
        <w:t>3.1承包人的一般义务</w:t>
      </w:r>
    </w:p>
    <w:p>
      <w:pPr>
        <w:spacing w:line="360" w:lineRule="auto"/>
        <w:ind w:firstLine="420" w:firstLineChars="200"/>
        <w:jc w:val="left"/>
        <w:rPr>
          <w:rFonts w:ascii="宋体" w:hAnsi="宋体" w:cs="华文仿宋"/>
        </w:rPr>
      </w:pPr>
      <w:r>
        <w:rPr>
          <w:rFonts w:hint="eastAsia" w:ascii="宋体" w:hAnsi="宋体" w:cs="华文仿宋"/>
        </w:rPr>
        <w:t>(5)承包人提交的竣工资料的内容：</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5582 \* MERGEFORMAT </w:instrText>
      </w:r>
      <w:r>
        <w:rPr>
          <w:rFonts w:ascii="宋体" w:hAnsi="宋体" w:cs="华文仿宋"/>
          <w:color w:val="0000FF"/>
          <w:u w:val="single"/>
        </w:rPr>
        <w:fldChar w:fldCharType="separate"/>
      </w:r>
      <w:r>
        <w:rPr>
          <w:rFonts w:hint="eastAsia" w:ascii="宋体" w:hAnsi="宋体" w:cs="华文仿宋"/>
          <w:color w:val="0000FF"/>
          <w:u w:val="single"/>
        </w:rPr>
        <w:t>工程建设项目竣工验收前，承包人应根据合同工作内容要求，整理竣工验收资料（含竣工图），汇总为完整的建设项目竣工资料一式伍套报发包人。否则每迟一天，承包人每日向发包人支付合同价万分之五的违约金</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承包人需要提交的竣工资料套数：</w:t>
      </w:r>
      <w:r>
        <w:rPr>
          <w:rFonts w:ascii="宋体" w:hAnsi="宋体" w:cs="华文仿宋"/>
          <w:color w:val="0000FF"/>
          <w:u w:val="single"/>
        </w:rPr>
        <w:fldChar w:fldCharType="begin"/>
      </w:r>
      <w:r>
        <w:rPr>
          <w:rFonts w:ascii="宋体" w:hAnsi="宋体" w:cs="华文仿宋"/>
          <w:color w:val="0000FF"/>
          <w:u w:val="single"/>
        </w:rPr>
        <w:instrText xml:space="preserve"> AUTOTEXT  5583 \* MERGEFORMAT </w:instrText>
      </w:r>
      <w:r>
        <w:rPr>
          <w:rFonts w:ascii="宋体" w:hAnsi="宋体" w:cs="华文仿宋"/>
          <w:color w:val="0000FF"/>
          <w:u w:val="single"/>
        </w:rPr>
        <w:fldChar w:fldCharType="separate"/>
      </w:r>
      <w:r>
        <w:rPr>
          <w:rFonts w:hint="eastAsia" w:ascii="宋体" w:hAnsi="宋体" w:cs="华文仿宋"/>
          <w:color w:val="0000FF"/>
          <w:u w:val="single"/>
        </w:rPr>
        <w:t>一式伍套</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承包人提交的竣工资料的费用承担：</w:t>
      </w:r>
      <w:r>
        <w:rPr>
          <w:rFonts w:ascii="宋体" w:hAnsi="宋体" w:cs="华文仿宋"/>
          <w:color w:val="0000FF"/>
          <w:u w:val="single"/>
        </w:rPr>
        <w:fldChar w:fldCharType="begin"/>
      </w:r>
      <w:r>
        <w:rPr>
          <w:rFonts w:ascii="宋体" w:hAnsi="宋体" w:cs="华文仿宋"/>
          <w:color w:val="0000FF"/>
          <w:u w:val="single"/>
        </w:rPr>
        <w:instrText xml:space="preserve"> AUTOTEXT  5584 \* MERGEFORMAT </w:instrText>
      </w:r>
      <w:r>
        <w:rPr>
          <w:rFonts w:ascii="宋体" w:hAnsi="宋体" w:cs="华文仿宋"/>
          <w:color w:val="0000FF"/>
          <w:u w:val="single"/>
        </w:rPr>
        <w:fldChar w:fldCharType="separate"/>
      </w:r>
      <w:r>
        <w:rPr>
          <w:rFonts w:hint="eastAsia" w:ascii="宋体" w:hAnsi="宋体" w:cs="华文仿宋"/>
          <w:color w:val="0000FF"/>
          <w:u w:val="single"/>
        </w:rPr>
        <w:t>由承包人承担</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承包人提交的竣工资料移交时间：</w:t>
      </w:r>
      <w:r>
        <w:rPr>
          <w:rFonts w:ascii="宋体" w:hAnsi="宋体" w:cs="华文仿宋"/>
          <w:color w:val="0000FF"/>
          <w:u w:val="single"/>
        </w:rPr>
        <w:fldChar w:fldCharType="begin"/>
      </w:r>
      <w:r>
        <w:rPr>
          <w:rFonts w:ascii="宋体" w:hAnsi="宋体" w:cs="华文仿宋"/>
          <w:color w:val="0000FF"/>
          <w:u w:val="single"/>
        </w:rPr>
        <w:instrText xml:space="preserve"> AUTOTEXT  5585 \* MERGEFORMAT </w:instrText>
      </w:r>
      <w:r>
        <w:rPr>
          <w:rFonts w:ascii="宋体" w:hAnsi="宋体" w:cs="华文仿宋"/>
          <w:color w:val="0000FF"/>
          <w:u w:val="single"/>
        </w:rPr>
        <w:fldChar w:fldCharType="separate"/>
      </w:r>
      <w:r>
        <w:rPr>
          <w:rFonts w:hint="eastAsia" w:ascii="宋体" w:hAnsi="宋体" w:cs="华文仿宋"/>
          <w:color w:val="0000FF"/>
          <w:u w:val="single"/>
        </w:rPr>
        <w:t>竣工验收前</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承包人提交的竣工资料形式要求：</w:t>
      </w:r>
      <w:r>
        <w:rPr>
          <w:rFonts w:ascii="宋体" w:hAnsi="宋体" w:cs="华文仿宋"/>
          <w:color w:val="0000FF"/>
          <w:u w:val="single"/>
        </w:rPr>
        <w:fldChar w:fldCharType="begin"/>
      </w:r>
      <w:r>
        <w:rPr>
          <w:rFonts w:ascii="宋体" w:hAnsi="宋体" w:cs="华文仿宋"/>
          <w:color w:val="0000FF"/>
          <w:u w:val="single"/>
        </w:rPr>
        <w:instrText xml:space="preserve"> AUTOTEXT  5586 \* MERGEFORMAT </w:instrText>
      </w:r>
      <w:r>
        <w:rPr>
          <w:rFonts w:ascii="宋体" w:hAnsi="宋体" w:cs="华文仿宋"/>
          <w:color w:val="0000FF"/>
          <w:u w:val="single"/>
        </w:rPr>
        <w:fldChar w:fldCharType="separate"/>
      </w:r>
      <w:r>
        <w:rPr>
          <w:rFonts w:hint="eastAsia" w:ascii="宋体" w:hAnsi="宋体" w:cs="华文仿宋"/>
          <w:color w:val="0000FF"/>
          <w:u w:val="single"/>
        </w:rPr>
        <w:t>书面形式（包括电子文件）并按要求装订、标记纸质</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color w:val="0000FF"/>
          <w:u w:val="single"/>
        </w:rPr>
      </w:pPr>
      <w:r>
        <w:rPr>
          <w:rFonts w:hint="eastAsia" w:ascii="宋体" w:hAnsi="宋体" w:cs="华文仿宋"/>
        </w:rPr>
        <w:t>(6)承包人应履行的其他义务：</w:t>
      </w:r>
      <w:r>
        <w:rPr>
          <w:rFonts w:hint="eastAsia" w:ascii="宋体" w:hAnsi="宋体" w:cs="华文仿宋"/>
          <w:color w:val="0000FF"/>
          <w:u w:val="single"/>
        </w:rPr>
        <w:fldChar w:fldCharType="begin"/>
      </w:r>
      <w:r>
        <w:rPr>
          <w:rFonts w:hint="eastAsia" w:ascii="宋体" w:hAnsi="宋体" w:cs="华文仿宋"/>
          <w:color w:val="0000FF"/>
          <w:u w:val="single"/>
        </w:rPr>
        <w:instrText xml:space="preserve"> AUTOTEXT  5587 \* MERGEFORMAT </w:instrText>
      </w:r>
      <w:r>
        <w:rPr>
          <w:rFonts w:hint="eastAsia" w:ascii="宋体" w:hAnsi="宋体" w:cs="华文仿宋"/>
          <w:color w:val="0000FF"/>
          <w:u w:val="single"/>
        </w:rPr>
        <w:fldChar w:fldCharType="separate"/>
      </w:r>
      <w:r>
        <w:rPr>
          <w:rFonts w:hint="eastAsia" w:ascii="宋体" w:hAnsi="宋体" w:cs="华文仿宋"/>
          <w:color w:val="0000FF"/>
          <w:u w:val="single"/>
        </w:rPr>
        <w:t>施工组织设计至少应包括：施工技术方案；进度计划（含总进度计划、时间节点进度计划等）：</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①承包人中标后，应在开工前7天编制出更为详细的施工组织设计，报监理单位审批。全部设备、材料、成品、半成品等需求供应进场计划；人员安排、质保体系、安全文明施工措施、施工机械设备配置情况；此施工组织设计的内容及要求不得低于投标书中的施工组织设计中的内容及要求，对于投标书中的施工组织设计进行的所有变动，其增加费用由承包人自行承担，合理减少的费用由发包人受益，在工程结算时扣除相应费用。发包人接到监理报来的施工组织设计后7天内组织审核批准或提出修改意见，发包人批准的施工组织设计可作为工程款支付的参考依据。承包人不按时送审符合要求的施工组织设计，造成发包人无法判断工程进展顺利与否，发包人可按照现实情况给予5000-10000元的经济处罚，并可拒付工程进度款，责任由承包人承担。</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②承包人应负责其施工区域内安全保卫工作，制定切实可行的安全保卫制度，根据工程需要提供施工所需的现场照明、围栏、消防、警卫、看守等所有安全防卫措施。无论何种原因，如在承包人负责的施工区域内发生工程、财产及人身伤害事件，均由承包人承担责任以及因此产生的费用。包括但不限于以下内容：</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A、现场采取安全保卫措施.施工现场的主要管理人员在施工现场应当佩带证明其身份的证卡,其它现场施工人员宜有标识。</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B、建立和执行防火管理制度.在火灾易发地区(木工房等)施工或储存使用易燃器材时,应采取特殊消防安全措施,现场严禁吸烟，如有吸烟者，中心有吸烟区，如在施工场内吸烟，发现一次罚款200元。</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C、承包人必须遵守政府有关主管部门对施工场地交通、施工噪音以及环境保护和安全生产等的管理规定，按规定办理有关手续、承担有关费用，该费用已含在合同价款中。在施工期间与工程有关的运输过程中招致有关部门的罚款由承包人承担。施工过程所需一切证件（包括夜间施工证）由承包人及时自行办理，发包人配合。</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D、所有的施工垃圾应按照批准的方法运往批准的地点进行处理，生活垃圾应按照城市规定每天集中，纳入城市垃圾处理系统，费用由承包人承担。</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E、工程未交付前，承包人负责已完工程的保护工作并承担费用。在此期间如发生损坏的，由承包人负责修复或赔偿或更换。如交付后，发包人要求承包人继续保护，费用另行商定。</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F、各级政府相关管理部门对施工现场进行的有关建筑工程安全防护等的各种检查而发生的费用，无论在投标报价中是否单独列出均由承包人承担。</w:t>
      </w:r>
    </w:p>
    <w:p>
      <w:pPr>
        <w:spacing w:line="360" w:lineRule="auto"/>
        <w:ind w:firstLine="420" w:firstLineChars="200"/>
        <w:jc w:val="left"/>
        <w:rPr>
          <w:rFonts w:ascii="宋体" w:hAnsi="宋体" w:cs="华文仿宋"/>
        </w:rPr>
      </w:pPr>
      <w:r>
        <w:rPr>
          <w:rFonts w:hint="eastAsia" w:ascii="宋体" w:hAnsi="宋体" w:cs="华文仿宋"/>
          <w:color w:val="0000FF"/>
          <w:u w:val="single"/>
        </w:rPr>
        <w:t>G、承包人应能及时处理好突发事件 。</w:t>
      </w:r>
      <w:r>
        <w:rPr>
          <w:rFonts w:hint="eastAsia"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3.2项目负责人</w:t>
      </w:r>
    </w:p>
    <w:p>
      <w:pPr>
        <w:spacing w:line="360" w:lineRule="auto"/>
        <w:ind w:firstLine="420" w:firstLineChars="200"/>
        <w:jc w:val="left"/>
        <w:rPr>
          <w:rFonts w:ascii="宋体" w:hAnsi="宋体" w:cs="华文仿宋"/>
        </w:rPr>
      </w:pPr>
      <w:r>
        <w:rPr>
          <w:rFonts w:hint="eastAsia" w:ascii="宋体" w:hAnsi="宋体" w:cs="华文仿宋"/>
        </w:rPr>
        <w:t>3.2.1项目负责人：</w:t>
      </w:r>
    </w:p>
    <w:p>
      <w:pPr>
        <w:spacing w:line="360" w:lineRule="auto"/>
        <w:ind w:firstLine="420" w:firstLineChars="200"/>
        <w:jc w:val="left"/>
        <w:rPr>
          <w:rFonts w:ascii="宋体" w:hAnsi="宋体" w:cs="华文仿宋"/>
        </w:rPr>
      </w:pPr>
      <w:r>
        <w:rPr>
          <w:rFonts w:hint="eastAsia" w:ascii="宋体" w:hAnsi="宋体" w:cs="华文仿宋"/>
        </w:rPr>
        <w:t>姓    名：</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身份证号：</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建造师执业资格等级：</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建造师注册证书号：</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建造师执业印章号：</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安全生产考核合格证书号：</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联系电话：</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电子信箱：</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通信地址：</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承包人对项目负责人的授权范围如下：</w:t>
      </w:r>
      <w:r>
        <w:rPr>
          <w:rFonts w:ascii="宋体" w:hAnsi="宋体" w:cs="华文仿宋"/>
          <w:color w:val="0000FF"/>
          <w:u w:val="single"/>
        </w:rPr>
        <w:fldChar w:fldCharType="begin"/>
      </w:r>
      <w:r>
        <w:rPr>
          <w:rFonts w:ascii="宋体" w:hAnsi="宋体" w:cs="华文仿宋"/>
          <w:color w:val="0000FF"/>
          <w:u w:val="single"/>
        </w:rPr>
        <w:instrText xml:space="preserve"> AUTOTEXT  5597 \* MERGEFORMAT </w:instrText>
      </w:r>
      <w:r>
        <w:rPr>
          <w:rFonts w:ascii="宋体" w:hAnsi="宋体" w:cs="华文仿宋"/>
          <w:color w:val="0000FF"/>
          <w:u w:val="single"/>
        </w:rPr>
        <w:fldChar w:fldCharType="separate"/>
      </w:r>
      <w:r>
        <w:rPr>
          <w:rFonts w:hint="eastAsia" w:ascii="宋体" w:hAnsi="宋体" w:cs="华文仿宋"/>
          <w:color w:val="0000FF"/>
          <w:u w:val="single"/>
        </w:rPr>
        <w:t>代表承包人行使本合同约定的承包人权利，履行本合同约定的承包人职责，且该项目经理必须是发包人在资格预审中认可的以及</w:t>
      </w:r>
      <w:r>
        <w:rPr>
          <w:rFonts w:hint="eastAsia" w:ascii="宋体" w:hAnsi="宋体" w:cs="华文仿宋"/>
          <w:color w:val="0000FF"/>
          <w:u w:val="single"/>
          <w:lang w:val="en-US" w:eastAsia="zh-CN"/>
        </w:rPr>
        <w:t>成交</w:t>
      </w:r>
      <w:r>
        <w:rPr>
          <w:rFonts w:hint="eastAsia" w:ascii="宋体" w:hAnsi="宋体" w:cs="华文仿宋"/>
          <w:color w:val="0000FF"/>
          <w:u w:val="single"/>
        </w:rPr>
        <w:t>通知书中明确的项目经理。</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关于项目负责人每月在施工现场的时间要求：</w:t>
      </w:r>
      <w:r>
        <w:rPr>
          <w:rFonts w:ascii="宋体" w:hAnsi="宋体" w:cs="华文仿宋"/>
          <w:color w:val="0000FF"/>
          <w:u w:val="single"/>
        </w:rPr>
        <w:fldChar w:fldCharType="begin"/>
      </w:r>
      <w:r>
        <w:rPr>
          <w:rFonts w:ascii="宋体" w:hAnsi="宋体" w:cs="华文仿宋"/>
          <w:color w:val="0000FF"/>
          <w:u w:val="single"/>
        </w:rPr>
        <w:instrText xml:space="preserve"> AUTOTEXT  5598 \* MERGEFORMAT </w:instrText>
      </w:r>
      <w:r>
        <w:rPr>
          <w:rFonts w:ascii="宋体" w:hAnsi="宋体" w:cs="华文仿宋"/>
          <w:color w:val="0000FF"/>
          <w:u w:val="single"/>
        </w:rPr>
        <w:fldChar w:fldCharType="separate"/>
      </w:r>
      <w:r>
        <w:rPr>
          <w:rFonts w:hint="eastAsia" w:ascii="宋体" w:hAnsi="宋体" w:cs="华文仿宋"/>
          <w:color w:val="0000FF"/>
          <w:u w:val="single"/>
        </w:rPr>
        <w:t>承包人的项目经理必须每周不少于6日、每天不少于8小时在本工程现场组织、安排施工，重大的的分部分项并有特殊安全要求的施工项目，项目经理还必须在现场</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承包人未提交劳动合同，以及没有为项目负责人缴纳社会保险证明的违约责任：</w:t>
      </w:r>
      <w:r>
        <w:rPr>
          <w:rFonts w:ascii="宋体" w:hAnsi="宋体" w:cs="华文仿宋"/>
          <w:color w:val="0000FF"/>
          <w:u w:val="single"/>
        </w:rPr>
        <w:fldChar w:fldCharType="begin"/>
      </w:r>
      <w:r>
        <w:rPr>
          <w:rFonts w:ascii="宋体" w:hAnsi="宋体" w:cs="华文仿宋"/>
          <w:color w:val="0000FF"/>
          <w:u w:val="single"/>
        </w:rPr>
        <w:instrText xml:space="preserve"> AUTOTEXT  5599 \* MERGEFORMAT </w:instrText>
      </w:r>
      <w:r>
        <w:rPr>
          <w:rFonts w:ascii="宋体" w:hAnsi="宋体" w:cs="华文仿宋"/>
          <w:color w:val="0000FF"/>
          <w:u w:val="single"/>
        </w:rPr>
        <w:fldChar w:fldCharType="separate"/>
      </w:r>
      <w:r>
        <w:rPr>
          <w:rFonts w:hint="eastAsia" w:ascii="宋体" w:hAnsi="宋体" w:cs="华文仿宋"/>
          <w:color w:val="0000FF"/>
          <w:u w:val="single"/>
        </w:rPr>
        <w:t>发包人将给予5万元的经济处罚，同时发包人有权要求更换项目经理，由此增加的费用和（或）延误的工期由承包人承担。</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项目负责人未经批准，擅自离开施工现场的违约责任：</w:t>
      </w:r>
      <w:r>
        <w:rPr>
          <w:rFonts w:ascii="宋体" w:hAnsi="宋体" w:cs="华文仿宋"/>
          <w:color w:val="0000FF"/>
          <w:u w:val="single"/>
        </w:rPr>
        <w:fldChar w:fldCharType="begin"/>
      </w:r>
      <w:r>
        <w:rPr>
          <w:rFonts w:ascii="宋体" w:hAnsi="宋体" w:cs="华文仿宋"/>
          <w:color w:val="0000FF"/>
          <w:u w:val="single"/>
        </w:rPr>
        <w:instrText xml:space="preserve"> AUTOTEXT  5600 \* MERGEFORMAT </w:instrText>
      </w:r>
      <w:r>
        <w:rPr>
          <w:rFonts w:ascii="宋体" w:hAnsi="宋体" w:cs="华文仿宋"/>
          <w:color w:val="0000FF"/>
          <w:u w:val="single"/>
        </w:rPr>
        <w:fldChar w:fldCharType="separate"/>
      </w:r>
      <w:r>
        <w:rPr>
          <w:rFonts w:hint="eastAsia" w:ascii="宋体" w:hAnsi="宋体" w:cs="华文仿宋"/>
          <w:color w:val="0000FF"/>
          <w:u w:val="single"/>
        </w:rPr>
        <w:t>项目经理未经批准，擅自离开施工现场后，施工现场出现紧急情况或财产损失超过5000元或一个月内累计超过3次，发包人有权要求更换项目经理，并给予每次5000元的经济处罚，由此增加的费用和（或）延误的工期由承包人承担。在合同工期内累计超过5次，将给予每次2000元经济处罚。上述该罚款在工程结算时直接扣除。</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3.2.3承包人擅自更换项目负责人的违约责任：</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5601 \* MERGEFORMAT </w:instrText>
      </w:r>
      <w:r>
        <w:rPr>
          <w:rFonts w:ascii="宋体" w:hAnsi="宋体" w:cs="华文仿宋"/>
          <w:color w:val="0000FF"/>
          <w:u w:val="single"/>
        </w:rPr>
        <w:fldChar w:fldCharType="separate"/>
      </w:r>
      <w:r>
        <w:rPr>
          <w:rFonts w:hint="eastAsia" w:ascii="宋体" w:hAnsi="宋体" w:cs="华文仿宋"/>
          <w:color w:val="0000FF"/>
          <w:u w:val="single"/>
        </w:rPr>
        <w:t>发包人将给予50000元的经济处罚，经发包人同意后按规定办理相关变更手续；未经发包人同意擅自更换项目经理的，发包人有权解除合同；对于不符合项目施工要求的项目经理，发包人有权解除合同，由此产生的相关费用、给发包人造成的损失由承包人承担。</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3.2.4承包人无正当理由拒绝更换项目负责人的违约责任：</w:t>
      </w:r>
      <w:r>
        <w:rPr>
          <w:rFonts w:ascii="宋体" w:hAnsi="宋体" w:cs="华文仿宋"/>
          <w:color w:val="0000FF"/>
          <w:u w:val="single"/>
        </w:rPr>
        <w:fldChar w:fldCharType="begin"/>
      </w:r>
      <w:r>
        <w:rPr>
          <w:rFonts w:ascii="宋体" w:hAnsi="宋体" w:cs="华文仿宋"/>
          <w:color w:val="0000FF"/>
          <w:u w:val="single"/>
        </w:rPr>
        <w:instrText xml:space="preserve"> AUTOTEXT  5602 \* MERGEFORMAT </w:instrText>
      </w:r>
      <w:r>
        <w:rPr>
          <w:rFonts w:ascii="宋体" w:hAnsi="宋体" w:cs="华文仿宋"/>
          <w:color w:val="0000FF"/>
          <w:u w:val="single"/>
        </w:rPr>
        <w:fldChar w:fldCharType="separate"/>
      </w:r>
      <w:r>
        <w:rPr>
          <w:rFonts w:hint="eastAsia" w:ascii="宋体" w:hAnsi="宋体" w:cs="华文仿宋"/>
          <w:color w:val="0000FF"/>
          <w:u w:val="single"/>
        </w:rPr>
        <w:t>发包人将给予5000元的经济处罚，同时发包人有权解除合同，由此产生的相关费用、给发包人造成的损失由承包人承担。上述该罚款在工程结算时直接扣除。</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3.3承包人人员</w:t>
      </w:r>
    </w:p>
    <w:p>
      <w:pPr>
        <w:spacing w:line="360" w:lineRule="auto"/>
        <w:ind w:firstLine="420" w:firstLineChars="200"/>
        <w:jc w:val="left"/>
        <w:rPr>
          <w:rFonts w:ascii="宋体" w:hAnsi="宋体" w:cs="华文仿宋"/>
        </w:rPr>
      </w:pPr>
      <w:r>
        <w:rPr>
          <w:rFonts w:hint="eastAsia" w:ascii="宋体" w:hAnsi="宋体" w:cs="华文仿宋"/>
        </w:rPr>
        <w:t>3.3.1承包人提交项目管理机构及施工现场管理人员安排报告的期限：</w:t>
      </w:r>
      <w:r>
        <w:rPr>
          <w:rFonts w:ascii="宋体" w:hAnsi="宋体" w:cs="华文仿宋"/>
          <w:color w:val="0000FF"/>
          <w:u w:val="single"/>
        </w:rPr>
        <w:fldChar w:fldCharType="begin"/>
      </w:r>
      <w:r>
        <w:rPr>
          <w:rFonts w:ascii="宋体" w:hAnsi="宋体" w:cs="华文仿宋"/>
          <w:color w:val="0000FF"/>
          <w:u w:val="single"/>
        </w:rPr>
        <w:instrText xml:space="preserve"> AUTOTEXT  5603 \* MERGEFORMAT </w:instrText>
      </w:r>
      <w:r>
        <w:rPr>
          <w:rFonts w:ascii="宋体" w:hAnsi="宋体" w:cs="华文仿宋"/>
          <w:color w:val="0000FF"/>
          <w:u w:val="single"/>
        </w:rPr>
        <w:fldChar w:fldCharType="separate"/>
      </w:r>
      <w:r>
        <w:rPr>
          <w:rFonts w:hint="eastAsia" w:ascii="宋体" w:hAnsi="宋体" w:cs="华文仿宋"/>
          <w:color w:val="0000FF"/>
          <w:u w:val="single"/>
        </w:rPr>
        <w:t>开工前7天 。</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3.3.3承包人无正当理由拒绝撤换主要施工管理人员的违约责任：</w:t>
      </w:r>
      <w:r>
        <w:rPr>
          <w:rFonts w:ascii="宋体" w:hAnsi="宋体" w:cs="华文仿宋"/>
          <w:color w:val="0000FF"/>
          <w:u w:val="single"/>
        </w:rPr>
        <w:fldChar w:fldCharType="begin"/>
      </w:r>
      <w:r>
        <w:rPr>
          <w:rFonts w:ascii="宋体" w:hAnsi="宋体" w:cs="华文仿宋"/>
          <w:color w:val="0000FF"/>
          <w:u w:val="single"/>
        </w:rPr>
        <w:instrText xml:space="preserve"> AUTOTEXT  5604 \* MERGEFORMAT </w:instrText>
      </w:r>
      <w:r>
        <w:rPr>
          <w:rFonts w:ascii="宋体" w:hAnsi="宋体" w:cs="华文仿宋"/>
          <w:color w:val="0000FF"/>
          <w:u w:val="single"/>
        </w:rPr>
        <w:fldChar w:fldCharType="separate"/>
      </w:r>
      <w:r>
        <w:rPr>
          <w:rFonts w:hint="eastAsia" w:ascii="宋体" w:hAnsi="宋体" w:cs="华文仿宋"/>
          <w:color w:val="0000FF"/>
          <w:u w:val="single"/>
        </w:rPr>
        <w:t>发包人有权要求该人员撤离施工现场，如有延误，发包人将予以20000元/天的罚款，罚款直接从工程款中扣除。</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3.3.4承包人主要施工管理人员离开施工现场的批准要求：</w:t>
      </w:r>
      <w:r>
        <w:rPr>
          <w:rFonts w:ascii="宋体" w:hAnsi="宋体" w:cs="华文仿宋"/>
          <w:color w:val="0000FF"/>
          <w:u w:val="single"/>
        </w:rPr>
        <w:fldChar w:fldCharType="begin"/>
      </w:r>
      <w:r>
        <w:rPr>
          <w:rFonts w:ascii="宋体" w:hAnsi="宋体" w:cs="华文仿宋"/>
          <w:color w:val="0000FF"/>
          <w:u w:val="single"/>
        </w:rPr>
        <w:instrText xml:space="preserve"> AUTOTEXT  5605 \* MERGEFORMAT </w:instrText>
      </w:r>
      <w:r>
        <w:rPr>
          <w:rFonts w:ascii="宋体" w:hAnsi="宋体" w:cs="华文仿宋"/>
          <w:color w:val="0000FF"/>
          <w:u w:val="single"/>
        </w:rPr>
        <w:fldChar w:fldCharType="separate"/>
      </w:r>
      <w:r>
        <w:rPr>
          <w:rFonts w:hint="eastAsia" w:ascii="宋体" w:hAnsi="宋体" w:cs="华文仿宋"/>
          <w:color w:val="0000FF"/>
          <w:u w:val="single"/>
        </w:rPr>
        <w:t>须经发包人书面同意，否则将给予每次1000元的罚款，一个月累计超过3次，发包人有权要求更换人员。发包人有权解除合同，由此产生的相关费用、给发包人造成的损失由承包人承担。</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3.3.5承包人擅自更换主要施工管理人员的违约责任：</w:t>
      </w:r>
      <w:r>
        <w:rPr>
          <w:rFonts w:ascii="宋体" w:hAnsi="宋体" w:cs="华文仿宋"/>
          <w:color w:val="0000FF"/>
          <w:u w:val="single"/>
        </w:rPr>
        <w:fldChar w:fldCharType="begin"/>
      </w:r>
      <w:r>
        <w:rPr>
          <w:rFonts w:ascii="宋体" w:hAnsi="宋体" w:cs="华文仿宋"/>
          <w:color w:val="0000FF"/>
          <w:u w:val="single"/>
        </w:rPr>
        <w:instrText xml:space="preserve"> AUTOTEXT  5606 \* MERGEFORMAT </w:instrText>
      </w:r>
      <w:r>
        <w:rPr>
          <w:rFonts w:ascii="宋体" w:hAnsi="宋体" w:cs="华文仿宋"/>
          <w:color w:val="0000FF"/>
          <w:u w:val="single"/>
        </w:rPr>
        <w:fldChar w:fldCharType="separate"/>
      </w:r>
      <w:r>
        <w:rPr>
          <w:rFonts w:hint="eastAsia" w:ascii="宋体" w:hAnsi="宋体" w:cs="华文仿宋"/>
          <w:color w:val="0000FF"/>
          <w:u w:val="single"/>
        </w:rPr>
        <w:t>发包人将给予1000元的经济处罚或发包人有权解除合同，由此产生的相关费用、给发包人造成的损失由承包人承担</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承包人主要施工管理人员擅自离开施工现场的违约责任：</w:t>
      </w:r>
      <w:r>
        <w:rPr>
          <w:rFonts w:ascii="宋体" w:hAnsi="宋体" w:cs="华文仿宋"/>
          <w:color w:val="0000FF"/>
          <w:u w:val="single"/>
        </w:rPr>
        <w:fldChar w:fldCharType="begin"/>
      </w:r>
      <w:r>
        <w:rPr>
          <w:rFonts w:ascii="宋体" w:hAnsi="宋体" w:cs="华文仿宋"/>
          <w:color w:val="0000FF"/>
          <w:u w:val="single"/>
        </w:rPr>
        <w:instrText xml:space="preserve"> AUTOTEXT  5607 \* MERGEFORMAT </w:instrText>
      </w:r>
      <w:r>
        <w:rPr>
          <w:rFonts w:ascii="宋体" w:hAnsi="宋体" w:cs="华文仿宋"/>
          <w:color w:val="0000FF"/>
          <w:u w:val="single"/>
        </w:rPr>
        <w:fldChar w:fldCharType="separate"/>
      </w:r>
      <w:r>
        <w:rPr>
          <w:rFonts w:hint="eastAsia" w:ascii="宋体" w:hAnsi="宋体" w:cs="华文仿宋"/>
          <w:color w:val="0000FF"/>
          <w:u w:val="single"/>
        </w:rPr>
        <w:t>主要施工管理人员未经批准，擅自离开施工现场后，施工现场出现紧急情况造成财产损失超过2000元或一个月内累计超过3次，发包人有权要求更换主要施工管理人员，并给予每次5000元的经济处罚，由此增加的费用和（或）延误的工期由承包人承担。在合同工期内累计超过5次，将给予每次2000元经济处罚。上述该罚款在工程结算时直接扣除。</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3.5分包</w:t>
      </w:r>
    </w:p>
    <w:p>
      <w:pPr>
        <w:spacing w:line="360" w:lineRule="auto"/>
        <w:ind w:firstLine="420" w:firstLineChars="200"/>
        <w:jc w:val="left"/>
        <w:rPr>
          <w:rFonts w:ascii="宋体" w:hAnsi="宋体" w:cs="华文仿宋"/>
        </w:rPr>
      </w:pPr>
      <w:r>
        <w:rPr>
          <w:rFonts w:hint="eastAsia" w:ascii="宋体" w:hAnsi="宋体" w:cs="华文仿宋"/>
        </w:rPr>
        <w:t>3.5.1分包的一般约定</w:t>
      </w:r>
    </w:p>
    <w:p>
      <w:pPr>
        <w:spacing w:line="360" w:lineRule="auto"/>
        <w:ind w:firstLine="420" w:firstLineChars="200"/>
        <w:jc w:val="left"/>
        <w:rPr>
          <w:rFonts w:ascii="宋体" w:hAnsi="宋体" w:cs="华文仿宋"/>
        </w:rPr>
      </w:pPr>
      <w:r>
        <w:rPr>
          <w:rFonts w:hint="eastAsia" w:ascii="宋体" w:hAnsi="宋体" w:cs="华文仿宋"/>
        </w:rPr>
        <w:t>禁止分包的工程包括：</w:t>
      </w:r>
      <w:r>
        <w:rPr>
          <w:rFonts w:ascii="宋体" w:hAnsi="宋体" w:cs="华文仿宋"/>
          <w:color w:val="0000FF"/>
          <w:u w:val="single"/>
        </w:rPr>
        <w:fldChar w:fldCharType="begin"/>
      </w:r>
      <w:r>
        <w:rPr>
          <w:rFonts w:ascii="宋体" w:hAnsi="宋体" w:cs="华文仿宋"/>
          <w:color w:val="0000FF"/>
          <w:u w:val="single"/>
        </w:rPr>
        <w:instrText xml:space="preserve"> AUTOTEXT  5608 \* MERGEFORMAT </w:instrText>
      </w:r>
      <w:r>
        <w:rPr>
          <w:rFonts w:ascii="宋体" w:hAnsi="宋体" w:cs="华文仿宋"/>
          <w:color w:val="0000FF"/>
          <w:u w:val="single"/>
        </w:rPr>
        <w:fldChar w:fldCharType="separate"/>
      </w:r>
      <w:r>
        <w:rPr>
          <w:rFonts w:hint="eastAsia" w:ascii="宋体" w:hAnsi="宋体" w:cs="华文仿宋"/>
          <w:color w:val="0000FF"/>
          <w:u w:val="single"/>
        </w:rPr>
        <w:t>承包人不得将其承包的全部工程转包给第三人，或将其承包的全部工程肢解后以分包的名义转包给第三人</w:t>
      </w:r>
      <w:r>
        <w:rPr>
          <w:rFonts w:ascii="宋体" w:hAnsi="宋体" w:cs="华文仿宋"/>
          <w:color w:val="0000FF"/>
          <w:u w:val="single"/>
        </w:rPr>
        <w:fldChar w:fldCharType="end"/>
      </w:r>
      <w:r>
        <w:rPr>
          <w:rFonts w:hint="eastAsia" w:ascii="宋体" w:hAnsi="宋体" w:cs="华文仿宋"/>
          <w:u w:val="single"/>
        </w:rPr>
        <w:t>，</w:t>
      </w:r>
      <w:r>
        <w:rPr>
          <w:rFonts w:hint="eastAsia" w:ascii="宋体" w:hAnsi="宋体" w:cs="华文仿宋"/>
          <w:color w:val="0000FF"/>
          <w:u w:val="single"/>
        </w:rPr>
        <w:t>如有违反此项规定的，发包人有权解除合同</w:t>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主体结构、关键性工作的范围：</w:t>
      </w:r>
      <w:r>
        <w:rPr>
          <w:rFonts w:ascii="宋体" w:hAnsi="宋体" w:cs="华文仿宋"/>
          <w:color w:val="0000FF"/>
          <w:u w:val="single"/>
        </w:rPr>
        <w:fldChar w:fldCharType="begin"/>
      </w:r>
      <w:r>
        <w:rPr>
          <w:rFonts w:ascii="宋体" w:hAnsi="宋体" w:cs="华文仿宋"/>
          <w:color w:val="0000FF"/>
          <w:u w:val="single"/>
        </w:rPr>
        <w:instrText xml:space="preserve"> AUTOTEXT  5609 \* MERGEFORMAT </w:instrText>
      </w:r>
      <w:r>
        <w:rPr>
          <w:rFonts w:ascii="宋体" w:hAnsi="宋体" w:cs="华文仿宋"/>
          <w:color w:val="0000FF"/>
          <w:u w:val="single"/>
        </w:rPr>
        <w:fldChar w:fldCharType="separate"/>
      </w:r>
      <w:r>
        <w:rPr>
          <w:rFonts w:hint="eastAsia" w:ascii="宋体" w:hAnsi="宋体" w:cs="华文仿宋"/>
          <w:color w:val="0000FF"/>
          <w:u w:val="single"/>
        </w:rPr>
        <w:t>禁止分包给第三人</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3.5.2分包的确定</w:t>
      </w:r>
    </w:p>
    <w:p>
      <w:pPr>
        <w:spacing w:line="360" w:lineRule="auto"/>
        <w:ind w:firstLine="420" w:firstLineChars="200"/>
        <w:jc w:val="left"/>
        <w:rPr>
          <w:rFonts w:ascii="宋体" w:hAnsi="宋体" w:cs="华文仿宋"/>
        </w:rPr>
      </w:pPr>
      <w:r>
        <w:rPr>
          <w:rFonts w:hint="eastAsia" w:ascii="宋体" w:hAnsi="宋体" w:cs="华文仿宋"/>
        </w:rPr>
        <w:t>允许分包的专业工程包括：</w:t>
      </w:r>
      <w:r>
        <w:rPr>
          <w:rFonts w:ascii="宋体" w:hAnsi="宋体" w:cs="华文仿宋"/>
          <w:color w:val="0000FF"/>
          <w:u w:val="single"/>
        </w:rPr>
        <w:fldChar w:fldCharType="begin"/>
      </w:r>
      <w:r>
        <w:rPr>
          <w:rFonts w:ascii="宋体" w:hAnsi="宋体" w:cs="华文仿宋"/>
          <w:color w:val="0000FF"/>
          <w:u w:val="single"/>
        </w:rPr>
        <w:instrText xml:space="preserve"> AUTOTEXT  5610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其他关于分包的约定：</w:t>
      </w:r>
      <w:r>
        <w:rPr>
          <w:rFonts w:ascii="宋体" w:hAnsi="宋体" w:cs="华文仿宋"/>
          <w:color w:val="0000FF"/>
          <w:u w:val="single"/>
        </w:rPr>
        <w:fldChar w:fldCharType="begin"/>
      </w:r>
      <w:r>
        <w:rPr>
          <w:rFonts w:ascii="宋体" w:hAnsi="宋体" w:cs="华文仿宋"/>
          <w:color w:val="0000FF"/>
          <w:u w:val="single"/>
        </w:rPr>
        <w:instrText xml:space="preserve"> AUTOTEXT  5611 \* MERGEFORMAT </w:instrText>
      </w:r>
      <w:r>
        <w:rPr>
          <w:rFonts w:ascii="宋体" w:hAnsi="宋体" w:cs="华文仿宋"/>
          <w:color w:val="0000FF"/>
          <w:u w:val="single"/>
        </w:rPr>
        <w:fldChar w:fldCharType="separate"/>
      </w:r>
      <w:r>
        <w:rPr>
          <w:rFonts w:hint="eastAsia" w:ascii="宋体" w:hAnsi="宋体" w:cs="华文仿宋"/>
          <w:color w:val="0000FF"/>
          <w:u w:val="single"/>
        </w:rPr>
        <w:t>执行分包的工程必须经发包人和监理人确认</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3.5.4分包合同价款</w:t>
      </w:r>
    </w:p>
    <w:p>
      <w:pPr>
        <w:spacing w:line="360" w:lineRule="auto"/>
        <w:ind w:firstLine="420" w:firstLineChars="200"/>
        <w:jc w:val="left"/>
        <w:rPr>
          <w:rFonts w:ascii="宋体" w:hAnsi="宋体" w:cs="华文仿宋"/>
        </w:rPr>
      </w:pPr>
      <w:r>
        <w:rPr>
          <w:rFonts w:hint="eastAsia" w:ascii="宋体" w:hAnsi="宋体" w:cs="华文仿宋"/>
        </w:rPr>
        <w:t>关于分包合同价款支付的约定：</w:t>
      </w:r>
      <w:r>
        <w:rPr>
          <w:rFonts w:hint="eastAsia" w:ascii="宋体" w:hAnsi="宋体" w:cs="华文仿宋"/>
          <w:u w:val="single"/>
        </w:rPr>
        <w:t>/</w:t>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3.6工程照管与成品、半成品保护</w:t>
      </w:r>
    </w:p>
    <w:p>
      <w:pPr>
        <w:spacing w:line="360" w:lineRule="auto"/>
        <w:ind w:firstLine="420" w:firstLineChars="200"/>
        <w:jc w:val="left"/>
        <w:rPr>
          <w:rFonts w:ascii="宋体" w:hAnsi="宋体" w:cs="华文仿宋"/>
        </w:rPr>
      </w:pPr>
      <w:r>
        <w:rPr>
          <w:rFonts w:hint="eastAsia" w:ascii="宋体" w:hAnsi="宋体" w:cs="华文仿宋"/>
        </w:rPr>
        <w:t>承包人负责照管工程及工程相关的材料、工程设备的起始时间：</w:t>
      </w:r>
      <w:r>
        <w:rPr>
          <w:rFonts w:ascii="宋体" w:hAnsi="宋体" w:cs="华文仿宋"/>
          <w:color w:val="0000FF"/>
          <w:u w:val="single"/>
        </w:rPr>
        <w:fldChar w:fldCharType="begin"/>
      </w:r>
      <w:r>
        <w:rPr>
          <w:rFonts w:ascii="宋体" w:hAnsi="宋体" w:cs="华文仿宋"/>
          <w:color w:val="0000FF"/>
          <w:u w:val="single"/>
        </w:rPr>
        <w:instrText xml:space="preserve"> AUTOTEXT  5613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3.7履约担保</w:t>
      </w:r>
    </w:p>
    <w:p>
      <w:pPr>
        <w:spacing w:line="360" w:lineRule="auto"/>
        <w:ind w:firstLine="420" w:firstLineChars="200"/>
        <w:jc w:val="left"/>
        <w:rPr>
          <w:rFonts w:ascii="宋体" w:hAnsi="宋体" w:cs="华文仿宋"/>
        </w:rPr>
      </w:pPr>
      <w:r>
        <w:rPr>
          <w:rFonts w:hint="eastAsia" w:ascii="宋体" w:hAnsi="宋体" w:cs="华文仿宋"/>
        </w:rPr>
        <w:t>承包人是否提供履约担保：</w:t>
      </w:r>
      <w:r>
        <w:rPr>
          <w:rFonts w:hint="eastAsia" w:ascii="宋体" w:hAnsi="宋体" w:cs="华文仿宋"/>
          <w:color w:val="0000FF"/>
          <w:u w:val="single"/>
        </w:rPr>
        <w:t>否</w:t>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承包人提供履约担保的形式、金额及期限的：</w:t>
      </w:r>
      <w:r>
        <w:rPr>
          <w:rFonts w:hint="eastAsia" w:ascii="宋体" w:hAnsi="宋体" w:cs="华文仿宋"/>
          <w:color w:val="0000FF"/>
          <w:u w:val="single"/>
        </w:rPr>
        <w:t>/。</w:t>
      </w:r>
    </w:p>
    <w:p>
      <w:pPr>
        <w:spacing w:line="360" w:lineRule="auto"/>
        <w:ind w:firstLine="420" w:firstLineChars="200"/>
        <w:jc w:val="left"/>
        <w:rPr>
          <w:rFonts w:ascii="宋体" w:hAnsi="宋体" w:cs="华文仿宋"/>
        </w:rPr>
      </w:pPr>
      <w:r>
        <w:rPr>
          <w:rFonts w:hint="eastAsia" w:ascii="宋体" w:hAnsi="宋体" w:cs="华文仿宋"/>
        </w:rPr>
        <w:t>4.监理人</w:t>
      </w:r>
    </w:p>
    <w:p>
      <w:pPr>
        <w:spacing w:line="360" w:lineRule="auto"/>
        <w:ind w:firstLine="420" w:firstLineChars="200"/>
        <w:jc w:val="left"/>
        <w:rPr>
          <w:rFonts w:ascii="宋体" w:hAnsi="宋体" w:cs="华文仿宋"/>
        </w:rPr>
      </w:pPr>
      <w:r>
        <w:rPr>
          <w:rFonts w:hint="eastAsia" w:ascii="宋体" w:hAnsi="宋体" w:cs="华文仿宋"/>
        </w:rPr>
        <w:t>4.1监理人的一般规定</w:t>
      </w:r>
    </w:p>
    <w:p>
      <w:pPr>
        <w:spacing w:line="360" w:lineRule="auto"/>
        <w:ind w:firstLine="420" w:firstLineChars="200"/>
        <w:jc w:val="left"/>
        <w:rPr>
          <w:rFonts w:ascii="宋体" w:hAnsi="宋体" w:cs="华文仿宋"/>
        </w:rPr>
      </w:pPr>
      <w:r>
        <w:rPr>
          <w:rFonts w:hint="eastAsia" w:ascii="宋体" w:hAnsi="宋体" w:cs="华文仿宋"/>
        </w:rPr>
        <w:t>关于监理人的监理内容：</w:t>
      </w:r>
      <w:r>
        <w:rPr>
          <w:rFonts w:ascii="宋体" w:hAnsi="宋体" w:cs="华文仿宋"/>
          <w:color w:val="0000FF"/>
          <w:u w:val="single"/>
        </w:rPr>
        <w:fldChar w:fldCharType="begin"/>
      </w:r>
      <w:r>
        <w:rPr>
          <w:rFonts w:ascii="宋体" w:hAnsi="宋体" w:cs="华文仿宋"/>
          <w:color w:val="0000FF"/>
          <w:u w:val="single"/>
        </w:rPr>
        <w:instrText xml:space="preserve"> AUTOTEXT  5616 \* MERGEFORMAT </w:instrText>
      </w:r>
      <w:r>
        <w:rPr>
          <w:rFonts w:ascii="宋体" w:hAnsi="宋体" w:cs="华文仿宋"/>
          <w:color w:val="0000FF"/>
          <w:u w:val="single"/>
        </w:rPr>
        <w:fldChar w:fldCharType="separate"/>
      </w:r>
      <w:r>
        <w:rPr>
          <w:rFonts w:hint="eastAsia" w:ascii="宋体" w:hAnsi="宋体" w:cs="华文仿宋"/>
          <w:color w:val="0000FF"/>
          <w:u w:val="single"/>
        </w:rPr>
        <w:t>工程施工及保修阶段全过程监理,对工程进行进度、质量、投资、安全四控制，合同管理、信息管理，协调施工现场各方面关系。</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关于监理人的监理权限：</w:t>
      </w:r>
      <w:r>
        <w:rPr>
          <w:rFonts w:ascii="宋体" w:hAnsi="宋体" w:cs="华文仿宋"/>
          <w:color w:val="0000FF"/>
          <w:u w:val="single"/>
        </w:rPr>
        <w:fldChar w:fldCharType="begin"/>
      </w:r>
      <w:r>
        <w:rPr>
          <w:rFonts w:ascii="宋体" w:hAnsi="宋体" w:cs="华文仿宋"/>
          <w:color w:val="0000FF"/>
          <w:u w:val="single"/>
        </w:rPr>
        <w:instrText xml:space="preserve"> AUTOTEXT  5617 \* MERGEFORMAT </w:instrText>
      </w:r>
      <w:r>
        <w:rPr>
          <w:rFonts w:ascii="宋体" w:hAnsi="宋体" w:cs="华文仿宋"/>
          <w:color w:val="0000FF"/>
          <w:u w:val="single"/>
        </w:rPr>
        <w:fldChar w:fldCharType="separate"/>
      </w:r>
      <w:r>
        <w:rPr>
          <w:rFonts w:hint="eastAsia" w:ascii="宋体" w:hAnsi="宋体" w:cs="华文仿宋"/>
          <w:color w:val="0000FF"/>
          <w:u w:val="single"/>
        </w:rPr>
        <w:t>详见监理合同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关于监理人在施工现场的办公场所、生活场所的提供和费用承担的约定：</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5618 \* MERGEFORMAT </w:instrText>
      </w:r>
      <w:r>
        <w:rPr>
          <w:rFonts w:ascii="宋体" w:hAnsi="宋体" w:cs="华文仿宋"/>
          <w:color w:val="0000FF"/>
          <w:u w:val="single"/>
        </w:rPr>
        <w:fldChar w:fldCharType="separate"/>
      </w:r>
      <w:r>
        <w:rPr>
          <w:rFonts w:hint="eastAsia" w:ascii="宋体" w:hAnsi="宋体" w:cs="华文仿宋"/>
          <w:color w:val="0000FF"/>
          <w:u w:val="single"/>
        </w:rPr>
        <w:t>由承包人提供办公桌椅、发包人提供办公用房</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4.2监理人员</w:t>
      </w:r>
    </w:p>
    <w:p>
      <w:pPr>
        <w:spacing w:line="360" w:lineRule="auto"/>
        <w:ind w:firstLine="420" w:firstLineChars="200"/>
        <w:jc w:val="left"/>
        <w:rPr>
          <w:rFonts w:ascii="宋体" w:hAnsi="宋体" w:cs="华文仿宋"/>
        </w:rPr>
      </w:pPr>
      <w:r>
        <w:rPr>
          <w:rFonts w:hint="eastAsia" w:ascii="宋体" w:hAnsi="宋体" w:cs="华文仿宋"/>
        </w:rPr>
        <w:t>总监理工程师：</w:t>
      </w:r>
    </w:p>
    <w:p>
      <w:pPr>
        <w:spacing w:line="360" w:lineRule="auto"/>
        <w:ind w:firstLine="420" w:firstLineChars="200"/>
        <w:jc w:val="left"/>
        <w:rPr>
          <w:rFonts w:ascii="宋体" w:hAnsi="宋体" w:cs="华文仿宋"/>
        </w:rPr>
      </w:pPr>
      <w:r>
        <w:rPr>
          <w:rFonts w:hint="eastAsia" w:ascii="宋体" w:hAnsi="宋体" w:cs="华文仿宋"/>
        </w:rPr>
        <w:t>姓    名：</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职    务：</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监理工程师执业资格证书号：</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联系电话：</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电子信箱：</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通信地址：</w:t>
      </w:r>
      <w:r>
        <w:rPr>
          <w:rFonts w:ascii="宋体" w:hAnsi="宋体" w:cs="华文仿宋"/>
          <w:color w:val="0000FF"/>
          <w:u w:val="single"/>
        </w:rPr>
        <w:fldChar w:fldCharType="begin"/>
      </w:r>
      <w:r>
        <w:rPr>
          <w:rFonts w:ascii="宋体" w:hAnsi="宋体" w:cs="华文仿宋"/>
          <w:color w:val="0000FF"/>
          <w:u w:val="single"/>
        </w:rPr>
        <w:instrText xml:space="preserve"> AUTOTEXT  5526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关于监理人的其他约定：</w:t>
      </w:r>
      <w:r>
        <w:rPr>
          <w:rFonts w:ascii="宋体" w:hAnsi="宋体" w:cs="华文仿宋"/>
          <w:color w:val="0000FF"/>
          <w:u w:val="single"/>
        </w:rPr>
        <w:fldChar w:fldCharType="begin"/>
      </w:r>
      <w:r>
        <w:rPr>
          <w:rFonts w:ascii="宋体" w:hAnsi="宋体" w:cs="华文仿宋"/>
          <w:color w:val="0000FF"/>
          <w:u w:val="single"/>
        </w:rPr>
        <w:instrText xml:space="preserve"> AUTOTEXT  5625 \* MERGEFORMAT </w:instrText>
      </w:r>
      <w:r>
        <w:rPr>
          <w:rFonts w:ascii="宋体" w:hAnsi="宋体" w:cs="华文仿宋"/>
          <w:color w:val="0000FF"/>
          <w:u w:val="single"/>
        </w:rPr>
        <w:fldChar w:fldCharType="separate"/>
      </w:r>
      <w:r>
        <w:rPr>
          <w:rFonts w:hint="eastAsia" w:ascii="宋体" w:hAnsi="宋体" w:cs="华文仿宋"/>
          <w:color w:val="0000FF"/>
          <w:u w:val="single"/>
        </w:rPr>
        <w:t>详见监理合同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4.4商定或确定</w:t>
      </w:r>
    </w:p>
    <w:p>
      <w:pPr>
        <w:spacing w:line="360" w:lineRule="auto"/>
        <w:ind w:firstLine="420" w:firstLineChars="200"/>
        <w:jc w:val="left"/>
        <w:rPr>
          <w:rFonts w:ascii="宋体" w:hAnsi="宋体" w:cs="华文仿宋"/>
        </w:rPr>
      </w:pPr>
      <w:r>
        <w:rPr>
          <w:rFonts w:hint="eastAsia" w:ascii="宋体" w:hAnsi="宋体" w:cs="华文仿宋"/>
        </w:rPr>
        <w:t>在发包人和承包人不能通过协商达成一致意见时，发包人授权监理人对以下事项进行确定：</w:t>
      </w:r>
    </w:p>
    <w:p>
      <w:pPr>
        <w:spacing w:line="360" w:lineRule="auto"/>
        <w:ind w:firstLine="420" w:firstLineChars="200"/>
        <w:jc w:val="left"/>
        <w:rPr>
          <w:rFonts w:ascii="宋体" w:hAnsi="宋体" w:cs="华文仿宋"/>
        </w:rPr>
      </w:pPr>
      <w:r>
        <w:rPr>
          <w:rFonts w:hint="eastAsia" w:ascii="宋体" w:hAnsi="宋体" w:cs="华文仿宋"/>
        </w:rPr>
        <w:t>(1)</w:t>
      </w:r>
      <w:r>
        <w:rPr>
          <w:rFonts w:ascii="宋体" w:hAnsi="宋体" w:cs="华文仿宋"/>
          <w:color w:val="0000FF"/>
          <w:u w:val="single"/>
        </w:rPr>
        <w:fldChar w:fldCharType="begin"/>
      </w:r>
      <w:r>
        <w:rPr>
          <w:rFonts w:ascii="宋体" w:hAnsi="宋体" w:cs="华文仿宋"/>
          <w:color w:val="0000FF"/>
          <w:u w:val="single"/>
        </w:rPr>
        <w:instrText xml:space="preserve"> AUTOTEXT  5626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(2)</w:t>
      </w:r>
      <w:r>
        <w:rPr>
          <w:rFonts w:ascii="宋体" w:hAnsi="宋体" w:cs="华文仿宋"/>
          <w:color w:val="0000FF"/>
          <w:u w:val="single"/>
        </w:rPr>
        <w:fldChar w:fldCharType="begin"/>
      </w:r>
      <w:r>
        <w:rPr>
          <w:rFonts w:ascii="宋体" w:hAnsi="宋体" w:cs="华文仿宋"/>
          <w:color w:val="0000FF"/>
          <w:u w:val="single"/>
        </w:rPr>
        <w:instrText xml:space="preserve"> AUTOTEXT  5627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(3)</w:t>
      </w:r>
      <w:r>
        <w:rPr>
          <w:rFonts w:ascii="宋体" w:hAnsi="宋体" w:cs="华文仿宋"/>
          <w:color w:val="0000FF"/>
          <w:u w:val="single"/>
        </w:rPr>
        <w:fldChar w:fldCharType="begin"/>
      </w:r>
      <w:r>
        <w:rPr>
          <w:rFonts w:ascii="宋体" w:hAnsi="宋体" w:cs="华文仿宋"/>
          <w:color w:val="0000FF"/>
          <w:u w:val="single"/>
        </w:rPr>
        <w:instrText xml:space="preserve"> AUTOTEXT  5628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5.工程质量</w:t>
      </w:r>
    </w:p>
    <w:p>
      <w:pPr>
        <w:spacing w:line="360" w:lineRule="auto"/>
        <w:ind w:firstLine="420" w:firstLineChars="200"/>
        <w:jc w:val="left"/>
        <w:rPr>
          <w:rFonts w:ascii="宋体" w:hAnsi="宋体" w:cs="华文仿宋"/>
        </w:rPr>
      </w:pPr>
      <w:r>
        <w:rPr>
          <w:rFonts w:hint="eastAsia" w:ascii="宋体" w:hAnsi="宋体" w:cs="华文仿宋"/>
        </w:rPr>
        <w:t>5.1质量要求</w:t>
      </w:r>
    </w:p>
    <w:p>
      <w:pPr>
        <w:spacing w:line="360" w:lineRule="auto"/>
        <w:ind w:firstLine="420" w:firstLineChars="200"/>
        <w:jc w:val="left"/>
        <w:rPr>
          <w:rFonts w:ascii="宋体" w:hAnsi="宋体" w:cs="华文仿宋"/>
        </w:rPr>
      </w:pPr>
      <w:r>
        <w:rPr>
          <w:rFonts w:hint="eastAsia" w:ascii="宋体" w:hAnsi="宋体" w:cs="华文仿宋"/>
        </w:rPr>
        <w:t>5.1.1特殊质量标准和要求：</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5629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关于工程奖项的约定：</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5630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5.3隐蔽工程检查</w:t>
      </w:r>
    </w:p>
    <w:p>
      <w:pPr>
        <w:spacing w:line="360" w:lineRule="auto"/>
        <w:ind w:firstLine="420" w:firstLineChars="200"/>
        <w:jc w:val="left"/>
        <w:rPr>
          <w:rFonts w:ascii="宋体" w:hAnsi="宋体" w:cs="华文仿宋"/>
        </w:rPr>
      </w:pPr>
      <w:r>
        <w:rPr>
          <w:rFonts w:hint="eastAsia" w:ascii="宋体" w:hAnsi="宋体" w:cs="华文仿宋"/>
        </w:rPr>
        <w:t>5.3.2承包人提前通知监理人隐蔽工程检查的期限的约定：</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fldChar w:fldCharType="begin"/>
      </w:r>
      <w:r>
        <w:rPr>
          <w:rFonts w:hint="eastAsia" w:ascii="宋体" w:hAnsi="宋体" w:cs="华文仿宋"/>
          <w:color w:val="0000FF"/>
          <w:u w:val="single"/>
        </w:rPr>
        <w:instrText xml:space="preserve"> AUTOTEXT  5631 \* MERGEFORMAT </w:instrText>
      </w:r>
      <w:r>
        <w:rPr>
          <w:rFonts w:hint="eastAsia" w:ascii="宋体" w:hAnsi="宋体" w:cs="华文仿宋"/>
          <w:color w:val="0000FF"/>
          <w:u w:val="single"/>
        </w:rPr>
        <w:fldChar w:fldCharType="separate"/>
      </w:r>
      <w:r>
        <w:rPr>
          <w:rFonts w:hint="eastAsia" w:ascii="宋体" w:hAnsi="宋体" w:cs="华文仿宋"/>
          <w:color w:val="0000FF"/>
          <w:u w:val="single"/>
        </w:rPr>
        <w:t>1、施工验收按国家现行施工验收规范执行，施工过程的各工序结束后由监理验收确认后才能进入下道工序，隐蔽工程须经发包人代表和监理工程师检验签字后才能隐蔽，否则发包人有权复查，复查结果不合格则所产生的费用由承包人支付。若因此损坏或污染已完工程或者造成工程延期，承包人承担全部责任。竣工工程应满足发包人的合理使用要求和国家规范标准，竣工的图纸资料应与工程实物同步移交发包人。</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2、本工程质量要求：承包人的施工质量等级应符合国家质量验收标准并应通过有关部门验收合格。若为不合格工程，承包人应向发包人支付工程总造价的10％的质量违约金，且对由此造成的一切损失及法律责任负责。</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3、施工过程中质量要求：承包人确保工程质量符合设计要求，达到国家施工质量验收评定标准和现行施工验收规范，并满足发包人的合理要求。如达不到上述质量要求须在合同工期内进行整改。若在合同工期内未整改完毕或整改后仍达不到质量要求，则承包人应按整改所需费用的2倍向发包人支付惩罚性违约金。</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4、承包人应严格按照施工规范、技术规程以及经监理工程师和发包人审核批复的实施性施工组织设计精心组织施工，确保工程质量。若承包人阶段性工程质量或者过程性工程质量有2次及以上不符合设计要求或者达不到工程质量合格标准，则发包人有权解除合同。</w:t>
      </w:r>
    </w:p>
    <w:p>
      <w:pPr>
        <w:spacing w:line="360" w:lineRule="auto"/>
        <w:ind w:firstLine="420" w:firstLineChars="200"/>
        <w:jc w:val="left"/>
        <w:rPr>
          <w:rFonts w:ascii="宋体" w:hAnsi="宋体" w:cs="华文仿宋"/>
        </w:rPr>
      </w:pPr>
      <w:r>
        <w:rPr>
          <w:rFonts w:hint="eastAsia" w:ascii="宋体" w:hAnsi="宋体" w:cs="华文仿宋"/>
          <w:color w:val="0000FF"/>
          <w:u w:val="single"/>
        </w:rPr>
        <w:t>5、承包人在发生工程质量问题时，隐瞒监理工程师及发包人，或有偷工减料行为、使用假冒伪劣产品行为，除及时进行整改外另需向发包人支付5000元/次的质量违约金。</w:t>
      </w:r>
      <w:r>
        <w:rPr>
          <w:rFonts w:hint="eastAsia"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监理人不能按时进行检查时，应提前</w:t>
      </w:r>
      <w:r>
        <w:rPr>
          <w:rFonts w:hint="eastAsia" w:ascii="宋体" w:hAnsi="宋体" w:cs="华文仿宋"/>
          <w:color w:val="0000FF"/>
          <w:u w:val="single"/>
        </w:rPr>
        <w:t>24</w:t>
      </w:r>
      <w:r>
        <w:rPr>
          <w:rFonts w:hint="eastAsia" w:ascii="宋体" w:hAnsi="宋体" w:cs="华文仿宋"/>
        </w:rPr>
        <w:t>小时提交书面延期要求。</w:t>
      </w:r>
    </w:p>
    <w:p>
      <w:pPr>
        <w:spacing w:line="360" w:lineRule="auto"/>
        <w:ind w:firstLine="420" w:firstLineChars="200"/>
        <w:jc w:val="left"/>
        <w:rPr>
          <w:rFonts w:ascii="宋体" w:hAnsi="宋体" w:cs="华文仿宋"/>
        </w:rPr>
      </w:pPr>
      <w:r>
        <w:rPr>
          <w:rFonts w:hint="eastAsia" w:ascii="宋体" w:hAnsi="宋体" w:cs="华文仿宋"/>
        </w:rPr>
        <w:t>关于延期最长不得超过：</w:t>
      </w:r>
      <w:r>
        <w:rPr>
          <w:rFonts w:hint="eastAsia" w:ascii="宋体" w:hAnsi="宋体" w:cs="华文仿宋"/>
          <w:color w:val="0000FF"/>
          <w:u w:val="single"/>
        </w:rPr>
        <w:t>24</w:t>
      </w:r>
      <w:r>
        <w:rPr>
          <w:rFonts w:hint="eastAsia" w:ascii="宋体" w:hAnsi="宋体" w:cs="华文仿宋"/>
        </w:rPr>
        <w:t>小时。</w:t>
      </w:r>
    </w:p>
    <w:p>
      <w:pPr>
        <w:spacing w:line="360" w:lineRule="auto"/>
        <w:ind w:firstLine="420" w:firstLineChars="200"/>
        <w:jc w:val="left"/>
        <w:rPr>
          <w:rFonts w:ascii="宋体" w:hAnsi="宋体" w:cs="华文仿宋"/>
        </w:rPr>
      </w:pPr>
      <w:r>
        <w:rPr>
          <w:rFonts w:hint="eastAsia" w:ascii="宋体" w:hAnsi="宋体" w:cs="华文仿宋"/>
        </w:rPr>
        <w:t>6.安全文明施工与环境保护</w:t>
      </w:r>
    </w:p>
    <w:p>
      <w:pPr>
        <w:spacing w:line="360" w:lineRule="auto"/>
        <w:ind w:firstLine="420" w:firstLineChars="200"/>
        <w:jc w:val="left"/>
        <w:rPr>
          <w:rFonts w:ascii="宋体" w:hAnsi="宋体" w:cs="华文仿宋"/>
        </w:rPr>
      </w:pPr>
      <w:r>
        <w:rPr>
          <w:rFonts w:hint="eastAsia" w:ascii="宋体" w:hAnsi="宋体" w:cs="华文仿宋"/>
        </w:rPr>
        <w:t>6.1安全文明施工</w:t>
      </w:r>
    </w:p>
    <w:p>
      <w:pPr>
        <w:spacing w:line="360" w:lineRule="auto"/>
        <w:ind w:firstLine="420" w:firstLineChars="200"/>
        <w:jc w:val="left"/>
        <w:rPr>
          <w:rFonts w:ascii="宋体" w:hAnsi="宋体" w:cs="华文仿宋"/>
        </w:rPr>
      </w:pPr>
      <w:r>
        <w:rPr>
          <w:rFonts w:hint="eastAsia" w:ascii="宋体" w:hAnsi="宋体" w:cs="华文仿宋"/>
        </w:rPr>
        <w:t>6.1.1项目安全生产的达标目标及相应事项的约定：</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1、杜绝重伤死亡事故；　2）杜绝重大机械事故；　3）杜绝急性职业中毒，严重环境污染，特大辐射事故；　4）杜绝火灾事故；　5）控制噪声、粉尘、渣土对环境的污染，做到施工不扰民，不影响办公和会议，并签署施工现场大气污染防治措施承诺书，详见合同附件1；</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fldChar w:fldCharType="begin"/>
      </w:r>
      <w:r>
        <w:rPr>
          <w:rFonts w:hint="eastAsia" w:ascii="宋体" w:hAnsi="宋体" w:cs="华文仿宋"/>
          <w:color w:val="0000FF"/>
          <w:u w:val="single"/>
        </w:rPr>
        <w:instrText xml:space="preserve"> AUTOTEXT  5634 \* MERGEFORMAT </w:instrText>
      </w:r>
      <w:r>
        <w:rPr>
          <w:rFonts w:hint="eastAsia" w:ascii="宋体" w:hAnsi="宋体" w:cs="华文仿宋"/>
          <w:color w:val="0000FF"/>
          <w:u w:val="single"/>
        </w:rPr>
        <w:fldChar w:fldCharType="separate"/>
      </w:r>
      <w:r>
        <w:rPr>
          <w:rFonts w:hint="eastAsia" w:ascii="宋体" w:hAnsi="宋体" w:cs="华文仿宋"/>
          <w:color w:val="0000FF"/>
          <w:u w:val="single"/>
        </w:rPr>
        <w:t>2、除执行通用条款的相关规定外，承包人必须按照江苏省、南京市相关文件规定的标准实行文明施工管理，总承包单位对施工现场的安全施工负总责，专业工程承包单位应当服从总承包单位的文明施工管理；注重安全保障，承包人在施工现场的安全教育和安全事故及因此发生的费用（包括造成发包人工期延误，并由此产生的全部损失）由承包方承担。</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3、施工人员必须办理相关证件，禁止非施工单位人员在工地留宿，施工现场禁止聚众打牌、饮酒闹事、传阅淫秽物品、吸毒等；禁止施工人员在非施工区随意走动，严禁发生冲突。</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4、施工车辆进出时注意交通安全，必须缓速行驶，必须封路施工时，须征得发包人及有关主管部门的批准，并在路口设置明显的提示标志。</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5、施工现场临时用电必须符合《施工现场临时用电安全技术规范》，固定式配电箱应设置围栏并有明显的安全警示标志，严禁非专业人员接拆电线，防止发生触电事故，严禁使用电炉子等妨碍现场安全的用电设备。</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6、现场施工人员须着装整齐、遵章守纪，无违章指挥、违章作业行为，严禁闲杂人员进入施工现场；进入施工现场必须佩戴安全帽，空中作业必须系好安全带，严禁工人酒后上岗。发包人或监理检查，每发现一人次没有按规范佩戴安全帽，发包人从工程款扣除违约金500元。</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7、承包人现场应有专门负责安全、文明施工的管理人员，定期检查，发现问题及时整改；对发包人及监理提出的其他有关安全、文明施工等方面问题必须积极配合，认真履行。</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8、施工期间，承包人应及时整理和安排所有机械、工具、材料、建筑垃圾等，如不及时清理，乙方每次向发包人支付违约金1000元；以上物品在不需用时应按发包人要求清理出工地。</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9、施工现场各类垃圾应当天清理，否则由发包人指派人员清理，清理费用从工程款中扣除。</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10、施工期间由于承包人原因造成人员伤亡而导致停工，承包人应按停工时间支付50000元/天的违约金。</w:t>
      </w:r>
    </w:p>
    <w:p>
      <w:pPr>
        <w:spacing w:line="360" w:lineRule="auto"/>
        <w:ind w:firstLine="420" w:firstLineChars="200"/>
        <w:jc w:val="left"/>
        <w:rPr>
          <w:rFonts w:ascii="宋体" w:hAnsi="宋体" w:cs="华文仿宋"/>
        </w:rPr>
      </w:pPr>
      <w:r>
        <w:rPr>
          <w:rFonts w:hint="eastAsia" w:ascii="宋体" w:hAnsi="宋体" w:cs="华文仿宋"/>
          <w:color w:val="0000FF"/>
          <w:u w:val="single"/>
        </w:rPr>
        <w:t>11、施工期间由于承包人违反安全操作规程，被政府有关部门处罚，如通报、批评、警告和罚款等，因承包人引起的任何处罚由承包人承担，承包人还应支付发包人2000元/次的违约金。</w:t>
      </w:r>
      <w:r>
        <w:rPr>
          <w:rFonts w:hint="eastAsia"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6.1.4关于治安保卫的特别约定：</w:t>
      </w:r>
    </w:p>
    <w:p>
      <w:pPr>
        <w:spacing w:line="360" w:lineRule="auto"/>
        <w:ind w:firstLine="420" w:firstLineChars="200"/>
        <w:jc w:val="left"/>
        <w:rPr>
          <w:rFonts w:ascii="宋体" w:hAnsi="宋体" w:cs="华文仿宋"/>
        </w:rPr>
      </w:pPr>
      <w:r>
        <w:rPr>
          <w:rFonts w:hint="eastAsia" w:ascii="宋体" w:hAnsi="宋体" w:cs="华文仿宋"/>
          <w:color w:val="0000FF"/>
          <w:u w:val="single"/>
        </w:rPr>
        <w:t>在需要的时间和地点，或根据建设行政管理部门的要求，承包人应自费提供和维护所有灯光、护板、栅栏、警示信号，以及对工程进行保护或为公众提供安全和方便。承包人对施工场地发生的盗窃、打架斗殴等事件承担全部责任。</w:t>
      </w:r>
    </w:p>
    <w:p>
      <w:pPr>
        <w:spacing w:line="360" w:lineRule="auto"/>
        <w:ind w:firstLine="420" w:firstLineChars="200"/>
        <w:jc w:val="left"/>
        <w:rPr>
          <w:rFonts w:ascii="宋体" w:hAnsi="宋体" w:cs="华文仿宋"/>
        </w:rPr>
      </w:pPr>
      <w:r>
        <w:rPr>
          <w:rFonts w:hint="eastAsia" w:ascii="宋体" w:hAnsi="宋体" w:cs="华文仿宋"/>
        </w:rPr>
        <w:t>关于编制施工场地治安管理计划的约定：</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5636 \* MERGEFORMAT </w:instrText>
      </w:r>
      <w:r>
        <w:rPr>
          <w:rFonts w:ascii="宋体" w:hAnsi="宋体" w:cs="华文仿宋"/>
          <w:color w:val="0000FF"/>
          <w:u w:val="single"/>
        </w:rPr>
        <w:fldChar w:fldCharType="separate"/>
      </w:r>
      <w:r>
        <w:rPr>
          <w:rFonts w:hint="eastAsia" w:ascii="宋体" w:hAnsi="宋体" w:cs="华文仿宋"/>
          <w:color w:val="0000FF"/>
          <w:u w:val="single"/>
        </w:rPr>
        <w:t>开工前3天提交。</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6.1.5文明施工</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合同当事人对文明施工的要求：</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承包人应严格遵守安全文明施工管理规定，确保安全文明施工措施的投入，如果经政府相关部门验收安全文明施工达不到合格标准或不按照安全文明施工要求配置相应的安全文明施工设施，发包人有权对承包人扣除其安全文明施工费用，且施工期间发生的一切安全事故均由承包人承担责任和费用。</w:t>
      </w:r>
    </w:p>
    <w:p>
      <w:pPr>
        <w:spacing w:line="360" w:lineRule="auto"/>
        <w:ind w:firstLine="420" w:firstLineChars="200"/>
        <w:jc w:val="left"/>
        <w:rPr>
          <w:rFonts w:ascii="宋体" w:hAnsi="宋体" w:cs="华文仿宋"/>
        </w:rPr>
      </w:pPr>
      <w:r>
        <w:rPr>
          <w:rFonts w:hint="eastAsia" w:ascii="宋体" w:hAnsi="宋体" w:cs="华文仿宋"/>
        </w:rPr>
        <w:t>6.1.6关于安全文明施工费支付比例和支付期限的约定：</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5638 \* MERGEFORMAT </w:instrText>
      </w:r>
      <w:r>
        <w:rPr>
          <w:rFonts w:ascii="宋体" w:hAnsi="宋体" w:cs="华文仿宋"/>
          <w:color w:val="0000FF"/>
          <w:u w:val="single"/>
        </w:rPr>
        <w:fldChar w:fldCharType="separate"/>
      </w:r>
      <w:r>
        <w:rPr>
          <w:rFonts w:hint="eastAsia" w:ascii="宋体" w:hAnsi="宋体" w:cs="华文仿宋"/>
          <w:color w:val="0000FF"/>
          <w:u w:val="single"/>
        </w:rPr>
        <w:t>本工程的安全文明施工费已包含在投标文件中，不再另行计算，发包人与工程进度款同步支付给承包人。</w:t>
      </w:r>
      <w:r>
        <w:rPr>
          <w:rFonts w:ascii="宋体" w:hAnsi="宋体" w:cs="华文仿宋"/>
          <w:color w:val="0000FF"/>
          <w:u w:val="single"/>
        </w:rPr>
        <w:fldChar w:fldCharType="end"/>
      </w:r>
      <w:r>
        <w:rPr>
          <w:rFonts w:hint="eastAsia" w:ascii="宋体" w:hAnsi="宋体" w:cs="华文仿宋"/>
          <w:color w:val="0000FF"/>
          <w:u w:val="single"/>
        </w:rPr>
        <w:t xml:space="preserve"> 申报安全文明施工费需提供相应工程量清单及发票，其金额以审计结算金额为准。经检查核实，施工期间一直保持安全防护、文明施工合格标准的，将工程竣工结算审定的安全防护、文明施工措施费用等的余额全部支付；否则，不予支付。</w:t>
      </w:r>
    </w:p>
    <w:p>
      <w:pPr>
        <w:spacing w:line="360" w:lineRule="auto"/>
        <w:ind w:firstLine="420" w:firstLineChars="200"/>
        <w:jc w:val="left"/>
        <w:rPr>
          <w:rFonts w:ascii="宋体" w:hAnsi="宋体" w:cs="华文仿宋"/>
        </w:rPr>
      </w:pPr>
      <w:r>
        <w:rPr>
          <w:rFonts w:hint="eastAsia" w:ascii="宋体" w:hAnsi="宋体" w:cs="华文仿宋"/>
        </w:rPr>
        <w:t>7.工期和进度</w:t>
      </w:r>
    </w:p>
    <w:p>
      <w:pPr>
        <w:spacing w:line="360" w:lineRule="auto"/>
        <w:ind w:firstLine="420" w:firstLineChars="200"/>
        <w:jc w:val="left"/>
        <w:rPr>
          <w:rFonts w:ascii="宋体" w:hAnsi="宋体" w:cs="华文仿宋"/>
        </w:rPr>
      </w:pPr>
      <w:r>
        <w:rPr>
          <w:rFonts w:hint="eastAsia" w:ascii="宋体" w:hAnsi="宋体" w:cs="华文仿宋"/>
        </w:rPr>
        <w:t>7.1施工组织设计</w:t>
      </w:r>
    </w:p>
    <w:p>
      <w:pPr>
        <w:spacing w:line="360" w:lineRule="auto"/>
        <w:ind w:firstLine="420" w:firstLineChars="200"/>
        <w:jc w:val="left"/>
        <w:rPr>
          <w:rFonts w:ascii="宋体" w:hAnsi="宋体" w:cs="华文仿宋"/>
        </w:rPr>
      </w:pPr>
      <w:r>
        <w:rPr>
          <w:rFonts w:hint="eastAsia" w:ascii="宋体" w:hAnsi="宋体" w:cs="华文仿宋"/>
        </w:rPr>
        <w:t>7.1.1合同当事人约定的施工组织设计应包括的其他内容：</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5639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7.1.2施工组织设计的提交和修改</w:t>
      </w:r>
    </w:p>
    <w:p>
      <w:pPr>
        <w:spacing w:line="360" w:lineRule="auto"/>
        <w:ind w:firstLine="420" w:firstLineChars="200"/>
        <w:jc w:val="left"/>
        <w:rPr>
          <w:rFonts w:ascii="宋体" w:hAnsi="宋体" w:cs="华文仿宋"/>
        </w:rPr>
      </w:pPr>
      <w:r>
        <w:rPr>
          <w:rFonts w:hint="eastAsia" w:ascii="宋体" w:hAnsi="宋体" w:cs="华文仿宋"/>
        </w:rPr>
        <w:t>承包人提交详细施工组织设计的期限的约定：</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5640 \* MERGEFORMAT </w:instrText>
      </w:r>
      <w:r>
        <w:rPr>
          <w:rFonts w:ascii="宋体" w:hAnsi="宋体" w:cs="华文仿宋"/>
          <w:color w:val="0000FF"/>
          <w:u w:val="single"/>
        </w:rPr>
        <w:fldChar w:fldCharType="separate"/>
      </w:r>
      <w:r>
        <w:rPr>
          <w:rFonts w:hint="eastAsia" w:ascii="宋体" w:hAnsi="宋体" w:cs="华文仿宋"/>
          <w:color w:val="0000FF"/>
          <w:u w:val="single"/>
        </w:rPr>
        <w:t>开工前7天内</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发包人和监理人在收到详细的施工组织设计后确认或提出修改意见的期限：</w:t>
      </w:r>
      <w:r>
        <w:rPr>
          <w:rFonts w:ascii="宋体" w:hAnsi="宋体" w:cs="华文仿宋"/>
          <w:color w:val="0000FF"/>
          <w:u w:val="single"/>
        </w:rPr>
        <w:fldChar w:fldCharType="begin"/>
      </w:r>
      <w:r>
        <w:rPr>
          <w:rFonts w:ascii="宋体" w:hAnsi="宋体" w:cs="华文仿宋"/>
          <w:color w:val="0000FF"/>
          <w:u w:val="single"/>
        </w:rPr>
        <w:instrText xml:space="preserve"> AUTOTEXT  5641 \* MERGEFORMAT </w:instrText>
      </w:r>
      <w:r>
        <w:rPr>
          <w:rFonts w:ascii="宋体" w:hAnsi="宋体" w:cs="华文仿宋"/>
          <w:color w:val="0000FF"/>
          <w:u w:val="single"/>
        </w:rPr>
        <w:fldChar w:fldCharType="separate"/>
      </w:r>
      <w:r>
        <w:rPr>
          <w:rFonts w:hint="eastAsia" w:ascii="宋体" w:hAnsi="宋体" w:cs="华文仿宋"/>
          <w:color w:val="0000FF"/>
          <w:u w:val="single"/>
        </w:rPr>
        <w:t>收到资料后7天内。</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7.2施工进度计划</w:t>
      </w:r>
    </w:p>
    <w:p>
      <w:pPr>
        <w:spacing w:line="360" w:lineRule="auto"/>
        <w:ind w:firstLine="420" w:firstLineChars="200"/>
        <w:jc w:val="left"/>
        <w:rPr>
          <w:rFonts w:ascii="宋体" w:hAnsi="宋体" w:cs="华文仿宋"/>
        </w:rPr>
      </w:pPr>
      <w:r>
        <w:rPr>
          <w:rFonts w:hint="eastAsia" w:ascii="宋体" w:hAnsi="宋体" w:cs="华文仿宋"/>
        </w:rPr>
        <w:t>7.2.2施工进度计划的修订</w:t>
      </w:r>
    </w:p>
    <w:p>
      <w:pPr>
        <w:spacing w:line="360" w:lineRule="auto"/>
        <w:ind w:firstLine="420" w:firstLineChars="200"/>
        <w:jc w:val="left"/>
        <w:rPr>
          <w:rFonts w:ascii="宋体" w:hAnsi="宋体" w:cs="华文仿宋"/>
        </w:rPr>
      </w:pPr>
      <w:r>
        <w:rPr>
          <w:rFonts w:hint="eastAsia" w:ascii="宋体" w:hAnsi="宋体" w:cs="华文仿宋"/>
        </w:rPr>
        <w:t>发包人和监理人在收到修订的施工进度计划后确认或提出修改意见的期限：</w:t>
      </w:r>
      <w:r>
        <w:rPr>
          <w:rFonts w:ascii="宋体" w:hAnsi="宋体" w:cs="华文仿宋"/>
          <w:color w:val="0000FF"/>
          <w:u w:val="single"/>
        </w:rPr>
        <w:fldChar w:fldCharType="begin"/>
      </w:r>
      <w:r>
        <w:rPr>
          <w:rFonts w:ascii="宋体" w:hAnsi="宋体" w:cs="华文仿宋"/>
          <w:color w:val="0000FF"/>
          <w:u w:val="single"/>
        </w:rPr>
        <w:instrText xml:space="preserve"> AUTOTEXT  5642 \* MERGEFORMAT </w:instrText>
      </w:r>
      <w:r>
        <w:rPr>
          <w:rFonts w:ascii="宋体" w:hAnsi="宋体" w:cs="华文仿宋"/>
          <w:color w:val="0000FF"/>
          <w:u w:val="single"/>
        </w:rPr>
        <w:fldChar w:fldCharType="separate"/>
      </w:r>
      <w:r>
        <w:rPr>
          <w:rFonts w:hint="eastAsia" w:ascii="宋体" w:hAnsi="宋体" w:cs="华文仿宋"/>
          <w:color w:val="0000FF"/>
          <w:u w:val="single"/>
        </w:rPr>
        <w:t>开工前3天</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7.3开工</w:t>
      </w:r>
    </w:p>
    <w:p>
      <w:pPr>
        <w:spacing w:line="360" w:lineRule="auto"/>
        <w:ind w:firstLine="420" w:firstLineChars="200"/>
        <w:jc w:val="left"/>
        <w:rPr>
          <w:rFonts w:ascii="宋体" w:hAnsi="宋体" w:cs="华文仿宋"/>
        </w:rPr>
      </w:pPr>
      <w:r>
        <w:rPr>
          <w:rFonts w:hint="eastAsia" w:ascii="宋体" w:hAnsi="宋体" w:cs="华文仿宋"/>
        </w:rPr>
        <w:t>7.3.1开工准备</w:t>
      </w:r>
    </w:p>
    <w:p>
      <w:pPr>
        <w:spacing w:line="360" w:lineRule="auto"/>
        <w:ind w:firstLine="420" w:firstLineChars="200"/>
        <w:jc w:val="left"/>
        <w:rPr>
          <w:rFonts w:ascii="宋体" w:hAnsi="宋体" w:cs="华文仿宋"/>
        </w:rPr>
      </w:pPr>
      <w:r>
        <w:rPr>
          <w:rFonts w:hint="eastAsia" w:ascii="宋体" w:hAnsi="宋体" w:cs="华文仿宋"/>
        </w:rPr>
        <w:t>关于承包人提交工程开工报审表的期限：</w:t>
      </w:r>
      <w:r>
        <w:rPr>
          <w:rFonts w:ascii="宋体" w:hAnsi="宋体" w:cs="华文仿宋"/>
          <w:color w:val="0000FF"/>
          <w:u w:val="single"/>
        </w:rPr>
        <w:fldChar w:fldCharType="begin"/>
      </w:r>
      <w:r>
        <w:rPr>
          <w:rFonts w:ascii="宋体" w:hAnsi="宋体" w:cs="华文仿宋"/>
          <w:color w:val="0000FF"/>
          <w:u w:val="single"/>
        </w:rPr>
        <w:instrText xml:space="preserve"> AUTOTEXT  5643 \* MERGEFORMAT </w:instrText>
      </w:r>
      <w:r>
        <w:rPr>
          <w:rFonts w:ascii="宋体" w:hAnsi="宋体" w:cs="华文仿宋"/>
          <w:color w:val="0000FF"/>
          <w:u w:val="single"/>
        </w:rPr>
        <w:fldChar w:fldCharType="separate"/>
      </w:r>
      <w:r>
        <w:rPr>
          <w:rFonts w:hint="eastAsia" w:ascii="宋体" w:hAnsi="宋体" w:cs="华文仿宋"/>
          <w:color w:val="0000FF"/>
          <w:u w:val="single"/>
        </w:rPr>
        <w:t>开工前7天</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关于发包人应完成的其他开工准备工作及期限：</w:t>
      </w:r>
    </w:p>
    <w:p>
      <w:pPr>
        <w:spacing w:line="360" w:lineRule="auto"/>
        <w:ind w:firstLine="420" w:firstLineChars="200"/>
        <w:jc w:val="left"/>
        <w:rPr>
          <w:rFonts w:ascii="宋体" w:hAnsi="宋体" w:cs="华文仿宋"/>
          <w:u w:val="single"/>
        </w:rPr>
      </w:pPr>
      <w:r>
        <w:rPr>
          <w:rFonts w:ascii="宋体" w:hAnsi="宋体" w:cs="华文仿宋"/>
          <w:color w:val="0000FF"/>
          <w:u w:val="single"/>
        </w:rPr>
        <w:fldChar w:fldCharType="begin"/>
      </w:r>
      <w:r>
        <w:rPr>
          <w:rFonts w:ascii="宋体" w:hAnsi="宋体" w:cs="华文仿宋"/>
          <w:color w:val="0000FF"/>
          <w:u w:val="single"/>
        </w:rPr>
        <w:instrText xml:space="preserve"> AUTOTEXT  5644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关于承包人应完成的其他开工准备工作及期限：</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5645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7.3.2开工通知</w:t>
      </w:r>
    </w:p>
    <w:p>
      <w:pPr>
        <w:spacing w:line="360" w:lineRule="auto"/>
        <w:ind w:firstLine="420" w:firstLineChars="200"/>
        <w:jc w:val="left"/>
        <w:rPr>
          <w:rFonts w:ascii="宋体" w:hAnsi="宋体" w:cs="华文仿宋"/>
        </w:rPr>
      </w:pPr>
      <w:r>
        <w:rPr>
          <w:rFonts w:hint="eastAsia" w:ascii="宋体" w:hAnsi="宋体" w:cs="华文仿宋"/>
        </w:rPr>
        <w:t>因发包人原因造成监理人未能在计划开工日期之日起天内发出开工通知的，承包人有权提出价格调整要求，或者解除合同。</w:t>
      </w:r>
    </w:p>
    <w:p>
      <w:pPr>
        <w:spacing w:line="360" w:lineRule="auto"/>
        <w:ind w:firstLine="420" w:firstLineChars="200"/>
        <w:jc w:val="left"/>
        <w:rPr>
          <w:rFonts w:ascii="宋体" w:hAnsi="宋体" w:cs="华文仿宋"/>
        </w:rPr>
      </w:pPr>
      <w:r>
        <w:rPr>
          <w:rFonts w:hint="eastAsia" w:ascii="宋体" w:hAnsi="宋体" w:cs="华文仿宋"/>
        </w:rPr>
        <w:t>7.4测量放线</w:t>
      </w:r>
    </w:p>
    <w:p>
      <w:pPr>
        <w:spacing w:line="360" w:lineRule="auto"/>
        <w:ind w:firstLine="420" w:firstLineChars="200"/>
        <w:jc w:val="left"/>
        <w:rPr>
          <w:rFonts w:ascii="宋体" w:hAnsi="宋体" w:cs="华文仿宋"/>
        </w:rPr>
      </w:pPr>
      <w:r>
        <w:rPr>
          <w:rFonts w:hint="eastAsia" w:ascii="宋体" w:hAnsi="宋体" w:cs="华文仿宋"/>
        </w:rPr>
        <w:t>7.4.1发包人通过监理人向承包人提供测量基准点、基准线和水准点及其书面资料的期限：</w:t>
      </w:r>
      <w:r>
        <w:rPr>
          <w:rFonts w:ascii="宋体" w:hAnsi="宋体" w:cs="华文仿宋"/>
          <w:color w:val="0000FF"/>
          <w:u w:val="single"/>
        </w:rPr>
        <w:fldChar w:fldCharType="begin"/>
      </w:r>
      <w:r>
        <w:rPr>
          <w:rFonts w:ascii="宋体" w:hAnsi="宋体" w:cs="华文仿宋"/>
          <w:color w:val="0000FF"/>
          <w:u w:val="single"/>
        </w:rPr>
        <w:instrText xml:space="preserve"> AUTOTEXT  5647 \* MERGEFORMAT </w:instrText>
      </w:r>
      <w:r>
        <w:rPr>
          <w:rFonts w:ascii="宋体" w:hAnsi="宋体" w:cs="华文仿宋"/>
          <w:color w:val="0000FF"/>
          <w:u w:val="single"/>
        </w:rPr>
        <w:fldChar w:fldCharType="separate"/>
      </w:r>
      <w:r>
        <w:rPr>
          <w:rFonts w:hint="eastAsia" w:ascii="宋体" w:hAnsi="宋体" w:cs="华文仿宋"/>
          <w:color w:val="0000FF"/>
          <w:u w:val="single"/>
        </w:rPr>
        <w:t xml:space="preserve">/     </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7.5工期延误</w:t>
      </w:r>
    </w:p>
    <w:p>
      <w:pPr>
        <w:spacing w:line="360" w:lineRule="auto"/>
        <w:ind w:firstLine="420" w:firstLineChars="200"/>
        <w:jc w:val="left"/>
        <w:rPr>
          <w:rFonts w:ascii="宋体" w:hAnsi="宋体" w:cs="华文仿宋"/>
        </w:rPr>
      </w:pPr>
      <w:r>
        <w:rPr>
          <w:rFonts w:hint="eastAsia" w:ascii="宋体" w:hAnsi="宋体" w:cs="华文仿宋"/>
        </w:rPr>
        <w:t>7.5.1因发包人原因导致工期延误</w:t>
      </w:r>
    </w:p>
    <w:p>
      <w:pPr>
        <w:spacing w:line="360" w:lineRule="auto"/>
        <w:ind w:firstLine="420" w:firstLineChars="200"/>
        <w:jc w:val="left"/>
        <w:rPr>
          <w:rFonts w:ascii="宋体" w:hAnsi="宋体" w:cs="华文仿宋"/>
        </w:rPr>
      </w:pPr>
      <w:r>
        <w:rPr>
          <w:rFonts w:hint="eastAsia" w:ascii="宋体" w:hAnsi="宋体" w:cs="华文仿宋"/>
        </w:rPr>
        <w:t>(7)因发包人原因导致工期延误的其他情形：</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5648 \* MERGEFORMAT </w:instrText>
      </w:r>
      <w:r>
        <w:rPr>
          <w:rFonts w:ascii="宋体" w:hAnsi="宋体" w:cs="华文仿宋"/>
          <w:color w:val="0000FF"/>
          <w:u w:val="single"/>
        </w:rPr>
        <w:fldChar w:fldCharType="separate"/>
      </w:r>
      <w:r>
        <w:rPr>
          <w:rFonts w:hint="eastAsia" w:ascii="宋体" w:hAnsi="宋体" w:cs="华文仿宋"/>
          <w:color w:val="0000FF"/>
          <w:u w:val="single"/>
        </w:rPr>
        <w:t>①如因甲方原因造成工期延误，需经甲方代表书面确认，工期可以相应顺延，但甲方不承担乙方任何经济损失。②虽因各种原因停工，但本工程总工期不会改变。</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7.5.2因承包人原因导致工期延误</w:t>
      </w:r>
    </w:p>
    <w:p>
      <w:pPr>
        <w:spacing w:line="360" w:lineRule="auto"/>
        <w:ind w:firstLine="420" w:firstLineChars="200"/>
        <w:jc w:val="left"/>
        <w:rPr>
          <w:rFonts w:ascii="宋体" w:hAnsi="宋体" w:cs="华文仿宋"/>
        </w:rPr>
      </w:pPr>
      <w:r>
        <w:rPr>
          <w:rFonts w:hint="eastAsia" w:ascii="宋体" w:hAnsi="宋体" w:cs="华文仿宋"/>
        </w:rPr>
        <w:t>因承包人原因造成工期延误，逾期竣工违约金的计算方法为：</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5649 \* MERGEFORMAT </w:instrText>
      </w:r>
      <w:r>
        <w:rPr>
          <w:rFonts w:ascii="宋体" w:hAnsi="宋体" w:cs="华文仿宋"/>
          <w:color w:val="0000FF"/>
          <w:u w:val="single"/>
        </w:rPr>
        <w:fldChar w:fldCharType="separate"/>
      </w:r>
      <w:r>
        <w:rPr>
          <w:rFonts w:hint="eastAsia" w:ascii="宋体" w:hAnsi="宋体" w:cs="华文仿宋"/>
          <w:color w:val="0000FF"/>
          <w:u w:val="single"/>
        </w:rPr>
        <w:t>在施工过程中，如施工工期与施工组织中的计划节点工期相比落后3天，将暂扣工程款5万元，如在后续的施工过程中工期可以赶上，该款项反还给承包人。如累计3次发生实际工期与节点工期相比落后的情况且不能赶上计划节点工期发包人将给予合同价万分之五每天的处罚。</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因承包人原因造成工期延误，逾期竣工违约金的上限：</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5650 \* MERGEFORMAT </w:instrText>
      </w:r>
      <w:r>
        <w:rPr>
          <w:rFonts w:ascii="宋体" w:hAnsi="宋体" w:cs="华文仿宋"/>
          <w:color w:val="0000FF"/>
          <w:u w:val="single"/>
        </w:rPr>
        <w:fldChar w:fldCharType="separate"/>
      </w:r>
      <w:r>
        <w:rPr>
          <w:rFonts w:hint="eastAsia" w:ascii="宋体" w:hAnsi="宋体" w:cs="华文仿宋"/>
          <w:color w:val="0000FF"/>
          <w:u w:val="single"/>
        </w:rPr>
        <w:t>本工程必须按期完成。工期每延误一天，罚款50000元。如延误工期5天及以上，发包人保留单方面中止合同的权利和承包人必须立即清场并赔偿发包人的损失。</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7.6不利物质条件</w:t>
      </w:r>
    </w:p>
    <w:p>
      <w:pPr>
        <w:spacing w:line="360" w:lineRule="auto"/>
        <w:ind w:firstLine="420" w:firstLineChars="200"/>
        <w:jc w:val="left"/>
        <w:rPr>
          <w:rFonts w:ascii="宋体" w:hAnsi="宋体" w:cs="华文仿宋"/>
        </w:rPr>
      </w:pPr>
      <w:r>
        <w:rPr>
          <w:rFonts w:hint="eastAsia" w:ascii="宋体" w:hAnsi="宋体" w:cs="华文仿宋"/>
        </w:rPr>
        <w:t>不利物质条件的其他情形和有关约定：</w:t>
      </w:r>
    </w:p>
    <w:p>
      <w:pPr>
        <w:spacing w:line="360" w:lineRule="auto"/>
        <w:ind w:firstLine="420" w:firstLineChars="200"/>
        <w:jc w:val="left"/>
        <w:rPr>
          <w:rFonts w:ascii="宋体" w:hAnsi="宋体" w:cs="华文仿宋"/>
        </w:rPr>
      </w:pPr>
      <w:r>
        <w:rPr>
          <w:rFonts w:hint="eastAsia" w:ascii="宋体" w:hAnsi="宋体" w:cs="华文仿宋"/>
          <w:color w:val="0000FF"/>
          <w:u w:val="single"/>
        </w:rPr>
        <w:t>承包方应自行考虑因疫情影响造成施工工期延误问题。</w:t>
      </w:r>
    </w:p>
    <w:p>
      <w:pPr>
        <w:spacing w:line="360" w:lineRule="auto"/>
        <w:ind w:firstLine="420" w:firstLineChars="200"/>
        <w:jc w:val="left"/>
        <w:rPr>
          <w:rFonts w:ascii="宋体" w:hAnsi="宋体" w:cs="华文仿宋"/>
        </w:rPr>
      </w:pPr>
      <w:r>
        <w:rPr>
          <w:rFonts w:hint="eastAsia" w:ascii="宋体" w:hAnsi="宋体" w:cs="华文仿宋"/>
        </w:rPr>
        <w:t>7.7异常恶劣的气候条件</w:t>
      </w:r>
    </w:p>
    <w:p>
      <w:pPr>
        <w:spacing w:line="360" w:lineRule="auto"/>
        <w:ind w:firstLine="420" w:firstLineChars="200"/>
        <w:jc w:val="left"/>
        <w:rPr>
          <w:rFonts w:ascii="宋体" w:hAnsi="宋体" w:cs="华文仿宋"/>
        </w:rPr>
      </w:pPr>
      <w:r>
        <w:rPr>
          <w:rFonts w:hint="eastAsia" w:ascii="宋体" w:hAnsi="宋体" w:cs="华文仿宋"/>
        </w:rPr>
        <w:t>发包人和承包人同意以下情形视为异常恶劣的气候条件：</w:t>
      </w:r>
    </w:p>
    <w:p>
      <w:pPr>
        <w:spacing w:line="360" w:lineRule="auto"/>
        <w:ind w:firstLine="420" w:firstLineChars="200"/>
        <w:jc w:val="left"/>
        <w:rPr>
          <w:rFonts w:ascii="宋体" w:hAnsi="宋体" w:cs="华文仿宋"/>
        </w:rPr>
      </w:pPr>
      <w:r>
        <w:rPr>
          <w:rFonts w:hint="eastAsia" w:ascii="宋体" w:hAnsi="宋体" w:cs="华文仿宋"/>
        </w:rPr>
        <w:t>(1)</w:t>
      </w:r>
      <w:r>
        <w:rPr>
          <w:rFonts w:ascii="宋体" w:hAnsi="宋体" w:cs="华文仿宋"/>
          <w:color w:val="0000FF"/>
          <w:u w:val="single"/>
        </w:rPr>
        <w:fldChar w:fldCharType="begin"/>
      </w:r>
      <w:r>
        <w:rPr>
          <w:rFonts w:ascii="宋体" w:hAnsi="宋体" w:cs="华文仿宋"/>
          <w:color w:val="0000FF"/>
          <w:u w:val="single"/>
        </w:rPr>
        <w:instrText xml:space="preserve"> AUTOTEXT  5652 \* MERGEFORMAT </w:instrText>
      </w:r>
      <w:r>
        <w:rPr>
          <w:rFonts w:ascii="宋体" w:hAnsi="宋体" w:cs="华文仿宋"/>
          <w:color w:val="0000FF"/>
          <w:u w:val="single"/>
        </w:rPr>
        <w:fldChar w:fldCharType="separate"/>
      </w:r>
      <w:r>
        <w:rPr>
          <w:rFonts w:hint="eastAsia" w:ascii="宋体" w:hAnsi="宋体" w:cs="华文仿宋"/>
          <w:color w:val="0000FF"/>
          <w:u w:val="single"/>
        </w:rPr>
        <w:t>风雨、雪、洪、地震等自然灾害天气</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(2)</w:t>
      </w:r>
      <w:r>
        <w:rPr>
          <w:rFonts w:ascii="宋体" w:hAnsi="宋体" w:cs="华文仿宋"/>
          <w:color w:val="0000FF"/>
          <w:u w:val="single"/>
        </w:rPr>
        <w:fldChar w:fldCharType="begin"/>
      </w:r>
      <w:r>
        <w:rPr>
          <w:rFonts w:ascii="宋体" w:hAnsi="宋体" w:cs="华文仿宋"/>
          <w:color w:val="0000FF"/>
          <w:u w:val="single"/>
        </w:rPr>
        <w:instrText xml:space="preserve"> AUTOTEXT  5653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(3)</w:t>
      </w:r>
      <w:r>
        <w:rPr>
          <w:rFonts w:ascii="宋体" w:hAnsi="宋体" w:cs="华文仿宋"/>
          <w:color w:val="0000FF"/>
          <w:u w:val="single"/>
        </w:rPr>
        <w:fldChar w:fldCharType="begin"/>
      </w:r>
      <w:r>
        <w:rPr>
          <w:rFonts w:ascii="宋体" w:hAnsi="宋体" w:cs="华文仿宋"/>
          <w:color w:val="0000FF"/>
          <w:u w:val="single"/>
        </w:rPr>
        <w:instrText xml:space="preserve"> AUTOTEXT  5654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7.9提前竣工的奖励</w:t>
      </w:r>
    </w:p>
    <w:p>
      <w:pPr>
        <w:spacing w:line="360" w:lineRule="auto"/>
        <w:ind w:firstLine="420" w:firstLineChars="200"/>
        <w:jc w:val="left"/>
        <w:rPr>
          <w:rFonts w:ascii="宋体" w:hAnsi="宋体" w:cs="华文仿宋"/>
        </w:rPr>
      </w:pPr>
      <w:r>
        <w:rPr>
          <w:rFonts w:hint="eastAsia" w:ascii="宋体" w:hAnsi="宋体" w:cs="华文仿宋"/>
        </w:rPr>
        <w:t>7.9.2提前竣工的奖励：</w:t>
      </w:r>
      <w:r>
        <w:rPr>
          <w:rFonts w:ascii="宋体" w:hAnsi="宋体" w:cs="华文仿宋"/>
          <w:color w:val="0000FF"/>
          <w:u w:val="single"/>
        </w:rPr>
        <w:fldChar w:fldCharType="begin"/>
      </w:r>
      <w:r>
        <w:rPr>
          <w:rFonts w:ascii="宋体" w:hAnsi="宋体" w:cs="华文仿宋"/>
          <w:color w:val="0000FF"/>
          <w:u w:val="single"/>
        </w:rPr>
        <w:instrText xml:space="preserve"> AUTOTEXT  5655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8.材料与设备</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材料设备采购前须得到发包人的认可，双方约定由承包人自购的材料、设备，其规格、技术指标、质量等级详见施工图，同时必须满足相关技术规范要求。合同实施过程中承包人不得降低材料的规格、数量、档次、质量等级和擅自变更材料品种和型号。</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监理人、发包人有权在承包人材料、设备采购的任一环节进行监督控制，并行使最终的认可权和否决权；若监理人、发包人在监督控制过程和检验中发现该材料、设备不符合规定的质量要求，承包人应监督供应商进行整改直至发包人满意为止，且保留改为发包人供应的权利，由此造成的工期延误责任和费用增加由承包人承担。</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承包人采购的所有材料必须按照当地政府全部相关政府职能部门及规范要求进行检验，检测及试验（包含但不限于强制性抽检），并满足工程竣工要求，所有材料必须现场取样，经发包人、监理共同见证后送至发包人认可的第三方检测机构进行检测，所有检测费用含在合同总价内。</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材料设备采购和使用前须按本工程施工技术要求中材料认可程序得到发包人的认可，双方约定由承包人自购的材料、设备，其规格、技术指标、质量等级详见施工图纸和发包人要求。发包人要求有推荐品牌的材料、设备，承包人必须按发包人在推荐品牌中选定的一种采购，同时必须满足相关技术规范要求。</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对于未制定品牌或厂家的材料、设备，承包人应在现场使用7天前递交3种以上样品供发包人认可，如发包人认为样品不满足图纸、招标文件要求，或认为质量式样不满意的，承包人应无条件进行更换并重新提交样品，直到发包人认可为止，并且造成的工期延误、财产损失由承包人承担。</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注：所有材料品牌必须为发包人认可的品牌、规格及型号，未经发包人认可所造成的工期延误责任和费用增加由承包人自行承担。承包人必须采取有效的现场保护措施，如承包人未按发包人要求保护时，监理工程师有权另行组织人员，对材料、成品等实施保护，所发生的费用由承包人承担并直接从工程款中扣回，并可对承包人处以双倍所发生费用的惩罚性违约金。</w:t>
      </w:r>
    </w:p>
    <w:p>
      <w:pPr>
        <w:spacing w:line="360" w:lineRule="auto"/>
        <w:ind w:firstLine="420" w:firstLineChars="200"/>
        <w:jc w:val="left"/>
        <w:rPr>
          <w:rFonts w:ascii="宋体" w:hAnsi="宋体" w:cs="华文仿宋"/>
        </w:rPr>
      </w:pPr>
      <w:r>
        <w:rPr>
          <w:rFonts w:hint="eastAsia" w:ascii="宋体" w:hAnsi="宋体" w:cs="华文仿宋"/>
        </w:rPr>
        <w:t>8.4材料与工程设备的保管与使用</w:t>
      </w:r>
    </w:p>
    <w:p>
      <w:pPr>
        <w:spacing w:line="360" w:lineRule="auto"/>
        <w:ind w:firstLine="420" w:firstLineChars="200"/>
        <w:jc w:val="left"/>
        <w:rPr>
          <w:rFonts w:ascii="宋体" w:hAnsi="宋体" w:cs="华文仿宋"/>
        </w:rPr>
      </w:pPr>
      <w:r>
        <w:rPr>
          <w:rFonts w:hint="eastAsia" w:ascii="宋体" w:hAnsi="宋体" w:cs="华文仿宋"/>
        </w:rPr>
        <w:t>8.4.1发包人供应的材料设备的保管费用的承担：</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5656 \* MERGEFORMAT </w:instrText>
      </w:r>
      <w:r>
        <w:rPr>
          <w:rFonts w:ascii="宋体" w:hAnsi="宋体" w:cs="华文仿宋"/>
          <w:color w:val="0000FF"/>
          <w:u w:val="single"/>
        </w:rPr>
        <w:fldChar w:fldCharType="separate"/>
      </w:r>
      <w:r>
        <w:rPr>
          <w:rFonts w:hint="eastAsia" w:ascii="宋体" w:hAnsi="宋体" w:cs="华文仿宋"/>
          <w:color w:val="0000FF"/>
          <w:u w:val="single"/>
        </w:rPr>
        <w:t>发包人供应的材料和工程设备，承包人清点后由承包人妥善保管，但已标价工程量清单或预算书已经列支的除外。因承包人原因发生丢失毁损的，保管费用由发包人承担，由承包人负责赔偿；监理人未通知承包人清点的，承包人不负责材料和工程设备的保管，由此导致丢失毁损的由发包人负责。发包人供应的材料和工程设备使用前，由承包人负责检验，检验费用由发包人承担，不合格的不得使用。</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8.6样品</w:t>
      </w:r>
    </w:p>
    <w:p>
      <w:pPr>
        <w:spacing w:line="360" w:lineRule="auto"/>
        <w:ind w:firstLine="420" w:firstLineChars="200"/>
        <w:jc w:val="left"/>
        <w:rPr>
          <w:rFonts w:ascii="宋体" w:hAnsi="宋体" w:cs="华文仿宋"/>
        </w:rPr>
      </w:pPr>
      <w:r>
        <w:rPr>
          <w:rFonts w:hint="eastAsia" w:ascii="宋体" w:hAnsi="宋体" w:cs="华文仿宋"/>
        </w:rPr>
        <w:t>8.6.1样品的报送与封存</w:t>
      </w:r>
    </w:p>
    <w:p>
      <w:pPr>
        <w:spacing w:line="360" w:lineRule="auto"/>
        <w:ind w:firstLine="420" w:firstLineChars="200"/>
        <w:jc w:val="left"/>
        <w:rPr>
          <w:rFonts w:ascii="宋体" w:hAnsi="宋体" w:cs="华文仿宋"/>
        </w:rPr>
      </w:pPr>
      <w:r>
        <w:rPr>
          <w:rFonts w:hint="eastAsia" w:ascii="宋体" w:hAnsi="宋体" w:cs="华文仿宋"/>
        </w:rPr>
        <w:t>需要承包人报送样品的材料或工程设备，样品的种类、名称、规格、数量要求：</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5657 \* MERGEFORMAT </w:instrText>
      </w:r>
      <w:r>
        <w:rPr>
          <w:rFonts w:ascii="宋体" w:hAnsi="宋体" w:cs="华文仿宋"/>
          <w:color w:val="0000FF"/>
          <w:u w:val="single"/>
        </w:rPr>
        <w:fldChar w:fldCharType="separate"/>
      </w:r>
      <w:r>
        <w:rPr>
          <w:rFonts w:hint="eastAsia" w:ascii="宋体" w:hAnsi="宋体" w:cs="华文仿宋"/>
          <w:color w:val="0000FF"/>
          <w:u w:val="single"/>
        </w:rPr>
        <w:t>按项目所在地规定执行，如有送检的需要，由承包人支付费用。</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8.8施工设备和临时设施</w:t>
      </w:r>
    </w:p>
    <w:p>
      <w:pPr>
        <w:spacing w:line="360" w:lineRule="auto"/>
        <w:ind w:firstLine="420" w:firstLineChars="200"/>
        <w:jc w:val="left"/>
        <w:rPr>
          <w:rFonts w:ascii="宋体" w:hAnsi="宋体" w:cs="华文仿宋"/>
        </w:rPr>
      </w:pPr>
      <w:r>
        <w:rPr>
          <w:rFonts w:hint="eastAsia" w:ascii="宋体" w:hAnsi="宋体" w:cs="华文仿宋"/>
        </w:rPr>
        <w:t>8.8.1承包人提供的施工设备和临时设施</w:t>
      </w:r>
    </w:p>
    <w:p>
      <w:pPr>
        <w:spacing w:line="360" w:lineRule="auto"/>
        <w:ind w:firstLine="420" w:firstLineChars="200"/>
        <w:jc w:val="left"/>
        <w:rPr>
          <w:rFonts w:ascii="宋体" w:hAnsi="宋体" w:cs="华文仿宋"/>
        </w:rPr>
      </w:pPr>
      <w:r>
        <w:rPr>
          <w:rFonts w:hint="eastAsia" w:ascii="宋体" w:hAnsi="宋体" w:cs="华文仿宋"/>
        </w:rPr>
        <w:t>关于修建临时设施费用承担的约定：</w:t>
      </w:r>
    </w:p>
    <w:p>
      <w:pPr>
        <w:spacing w:line="360" w:lineRule="auto"/>
        <w:ind w:firstLine="420" w:firstLineChars="200"/>
        <w:jc w:val="left"/>
        <w:rPr>
          <w:rFonts w:ascii="宋体" w:hAnsi="宋体" w:cs="华文仿宋"/>
        </w:rPr>
      </w:pPr>
      <w:r>
        <w:rPr>
          <w:rFonts w:hint="eastAsia" w:ascii="宋体" w:hAnsi="宋体" w:cs="华文仿宋"/>
          <w:color w:val="0000FF"/>
          <w:u w:val="single"/>
        </w:rPr>
        <w:t>承包人</w:t>
      </w:r>
      <w:r>
        <w:rPr>
          <w:rFonts w:ascii="宋体" w:hAnsi="宋体" w:cs="华文仿宋"/>
          <w:color w:val="0000FF"/>
          <w:u w:val="single"/>
        </w:rPr>
        <w:t>自行考虑临时设施</w:t>
      </w:r>
      <w:r>
        <w:rPr>
          <w:rFonts w:hint="eastAsia" w:ascii="宋体" w:hAnsi="宋体" w:cs="华文仿宋"/>
          <w:color w:val="0000FF"/>
          <w:u w:val="single"/>
        </w:rPr>
        <w:t>（现场红线内严禁搭建临时设施），满足工程使用需求，并自行承担费用。承包人免费提供监理办公室、跟踪审计办公室及发包人办公室</w:t>
      </w:r>
    </w:p>
    <w:p>
      <w:pPr>
        <w:spacing w:line="360" w:lineRule="auto"/>
        <w:ind w:firstLine="420" w:firstLineChars="200"/>
        <w:jc w:val="left"/>
        <w:rPr>
          <w:rFonts w:ascii="宋体" w:hAnsi="宋体" w:cs="华文仿宋"/>
        </w:rPr>
      </w:pPr>
      <w:r>
        <w:rPr>
          <w:rFonts w:hint="eastAsia" w:ascii="宋体" w:hAnsi="宋体" w:cs="华文仿宋"/>
        </w:rPr>
        <w:t>9.试验与检验</w:t>
      </w:r>
    </w:p>
    <w:p>
      <w:pPr>
        <w:spacing w:line="360" w:lineRule="auto"/>
        <w:ind w:firstLine="420" w:firstLineChars="200"/>
        <w:jc w:val="left"/>
        <w:rPr>
          <w:rFonts w:ascii="宋体" w:hAnsi="宋体" w:cs="华文仿宋"/>
        </w:rPr>
      </w:pPr>
      <w:r>
        <w:rPr>
          <w:rFonts w:hint="eastAsia" w:ascii="宋体" w:hAnsi="宋体" w:cs="华文仿宋"/>
        </w:rPr>
        <w:t>9.1试验设备与试验人员</w:t>
      </w:r>
    </w:p>
    <w:p>
      <w:pPr>
        <w:spacing w:line="360" w:lineRule="auto"/>
        <w:ind w:firstLine="420" w:firstLineChars="200"/>
        <w:jc w:val="left"/>
        <w:rPr>
          <w:rFonts w:ascii="宋体" w:hAnsi="宋体" w:cs="华文仿宋"/>
        </w:rPr>
      </w:pPr>
      <w:r>
        <w:rPr>
          <w:rFonts w:hint="eastAsia" w:ascii="宋体" w:hAnsi="宋体" w:cs="华文仿宋"/>
        </w:rPr>
        <w:t>9.1.2试验设备</w:t>
      </w:r>
    </w:p>
    <w:p>
      <w:pPr>
        <w:spacing w:line="360" w:lineRule="auto"/>
        <w:ind w:firstLine="420" w:firstLineChars="200"/>
        <w:jc w:val="left"/>
        <w:rPr>
          <w:rFonts w:ascii="宋体" w:hAnsi="宋体" w:cs="华文仿宋"/>
        </w:rPr>
      </w:pPr>
      <w:r>
        <w:rPr>
          <w:rFonts w:hint="eastAsia" w:ascii="宋体" w:hAnsi="宋体" w:cs="华文仿宋"/>
        </w:rPr>
        <w:t>施工现场需要配置的试验场所：</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5659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施工现场需要配备的试验设备：</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5660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施工现场需要具备的其他试验条件：</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5661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9.4现场工艺试验</w:t>
      </w:r>
    </w:p>
    <w:p>
      <w:pPr>
        <w:spacing w:line="360" w:lineRule="auto"/>
        <w:ind w:firstLine="420" w:firstLineChars="200"/>
        <w:jc w:val="left"/>
        <w:rPr>
          <w:rFonts w:ascii="宋体" w:hAnsi="宋体" w:cs="华文仿宋"/>
        </w:rPr>
      </w:pPr>
      <w:r>
        <w:rPr>
          <w:rFonts w:hint="eastAsia" w:ascii="宋体" w:hAnsi="宋体" w:cs="华文仿宋"/>
        </w:rPr>
        <w:t>现场工艺试验的有关约定：</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5662 \* MERGEFORMAT </w:instrText>
      </w:r>
      <w:r>
        <w:rPr>
          <w:rFonts w:ascii="宋体" w:hAnsi="宋体" w:cs="华文仿宋"/>
          <w:color w:val="0000FF"/>
          <w:u w:val="single"/>
        </w:rPr>
        <w:fldChar w:fldCharType="separate"/>
      </w:r>
      <w:r>
        <w:rPr>
          <w:rFonts w:hint="eastAsia" w:ascii="宋体" w:hAnsi="宋体" w:cs="华文仿宋"/>
          <w:color w:val="0000FF"/>
          <w:u w:val="single"/>
        </w:rPr>
        <w:t>承包人应按合同约定或监理人指示进行现场工艺试验。对大型的现场工艺试验，监理人认为必要时，承包人应根据监理人提出的工艺试验要求，编制工艺试验措施计划，报送监理人审查。</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10.变更</w:t>
      </w:r>
    </w:p>
    <w:p>
      <w:pPr>
        <w:spacing w:line="360" w:lineRule="auto"/>
        <w:ind w:firstLine="420" w:firstLineChars="200"/>
        <w:jc w:val="left"/>
        <w:rPr>
          <w:rFonts w:ascii="宋体" w:hAnsi="宋体" w:cs="华文仿宋"/>
        </w:rPr>
      </w:pPr>
      <w:r>
        <w:rPr>
          <w:rFonts w:hint="eastAsia" w:ascii="宋体" w:hAnsi="宋体" w:cs="华文仿宋"/>
        </w:rPr>
        <w:t>10.1变更的范围</w:t>
      </w:r>
    </w:p>
    <w:p>
      <w:pPr>
        <w:spacing w:line="360" w:lineRule="auto"/>
        <w:ind w:firstLine="420" w:firstLineChars="200"/>
        <w:jc w:val="left"/>
        <w:rPr>
          <w:rFonts w:ascii="宋体" w:hAnsi="宋体" w:cs="华文仿宋"/>
        </w:rPr>
      </w:pPr>
      <w:r>
        <w:rPr>
          <w:rFonts w:hint="eastAsia" w:ascii="宋体" w:hAnsi="宋体" w:cs="华文仿宋"/>
        </w:rPr>
        <w:t>关于变更的范围的约定：</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fldChar w:fldCharType="begin"/>
      </w:r>
      <w:r>
        <w:rPr>
          <w:rFonts w:hint="eastAsia" w:ascii="宋体" w:hAnsi="宋体" w:cs="华文仿宋"/>
          <w:color w:val="0000FF"/>
          <w:u w:val="single"/>
        </w:rPr>
        <w:instrText xml:space="preserve"> AUTOTEXT  5663 \* MERGEFORMAT </w:instrText>
      </w:r>
      <w:r>
        <w:rPr>
          <w:rFonts w:hint="eastAsia" w:ascii="宋体" w:hAnsi="宋体" w:cs="华文仿宋"/>
          <w:color w:val="0000FF"/>
          <w:u w:val="single"/>
        </w:rPr>
        <w:fldChar w:fldCharType="separate"/>
      </w:r>
      <w:r>
        <w:rPr>
          <w:rFonts w:hint="eastAsia" w:ascii="宋体" w:hAnsi="宋体" w:cs="华文仿宋"/>
          <w:color w:val="0000FF"/>
          <w:u w:val="single"/>
        </w:rPr>
        <w:t>（1）增加或减少合同中任何工作，或追加额外的工作；</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（2）取消合同中任何工作，但转由他人实施的工作除外；</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（3）改变合同中任何工作的质量标准或其他特性；</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（4）改变工程的基线、标高、位</w:t>
      </w:r>
      <w:r>
        <w:rPr>
          <w:rFonts w:hint="eastAsia" w:ascii="宋体" w:hAnsi="宋体" w:cs="宋体"/>
          <w:color w:val="0000FF"/>
          <w:u w:val="single"/>
        </w:rPr>
        <w:t>臵</w:t>
      </w:r>
      <w:r>
        <w:rPr>
          <w:rFonts w:hint="eastAsia" w:ascii="宋体" w:hAnsi="宋体" w:cs="hakuyoxingshu7000"/>
          <w:color w:val="0000FF"/>
          <w:u w:val="single"/>
        </w:rPr>
        <w:t>和尺寸；</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（5）改变工程的时间安排或实施顺序；</w:t>
      </w:r>
    </w:p>
    <w:p>
      <w:pPr>
        <w:spacing w:line="360" w:lineRule="auto"/>
        <w:ind w:firstLine="420" w:firstLineChars="200"/>
        <w:jc w:val="left"/>
        <w:rPr>
          <w:rFonts w:ascii="宋体" w:hAnsi="宋体" w:cs="华文仿宋"/>
        </w:rPr>
      </w:pPr>
      <w:r>
        <w:rPr>
          <w:rFonts w:hint="eastAsia" w:ascii="宋体" w:hAnsi="宋体" w:cs="华文仿宋"/>
          <w:color w:val="0000FF"/>
          <w:u w:val="single"/>
        </w:rPr>
        <w:t>（6）设计变更后增加或减少的任何工作 。</w:t>
      </w:r>
      <w:r>
        <w:rPr>
          <w:rFonts w:hint="eastAsia"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10.4变更估价</w:t>
      </w:r>
    </w:p>
    <w:p>
      <w:pPr>
        <w:spacing w:line="360" w:lineRule="auto"/>
        <w:ind w:firstLine="420" w:firstLineChars="200"/>
        <w:jc w:val="left"/>
        <w:rPr>
          <w:rFonts w:ascii="宋体" w:hAnsi="宋体" w:cs="华文仿宋"/>
        </w:rPr>
      </w:pPr>
      <w:r>
        <w:rPr>
          <w:rFonts w:hint="eastAsia" w:ascii="宋体" w:hAnsi="宋体" w:cs="华文仿宋"/>
        </w:rPr>
        <w:t>10.4.1变更估价原则</w:t>
      </w:r>
    </w:p>
    <w:p>
      <w:pPr>
        <w:spacing w:line="360" w:lineRule="auto"/>
        <w:ind w:firstLine="420" w:firstLineChars="200"/>
        <w:jc w:val="left"/>
        <w:rPr>
          <w:rFonts w:ascii="宋体" w:hAnsi="宋体" w:cs="华文仿宋"/>
        </w:rPr>
      </w:pPr>
      <w:r>
        <w:rPr>
          <w:rFonts w:hint="eastAsia" w:ascii="宋体" w:hAnsi="宋体" w:cs="华文仿宋"/>
        </w:rPr>
        <w:t>关于变更估价的约定：</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fldChar w:fldCharType="begin"/>
      </w:r>
      <w:r>
        <w:rPr>
          <w:rFonts w:hint="eastAsia" w:ascii="宋体" w:hAnsi="宋体" w:cs="华文仿宋"/>
          <w:color w:val="0000FF"/>
          <w:u w:val="single"/>
        </w:rPr>
        <w:instrText xml:space="preserve"> AUTOTEXT  5664 \* MERGEFORMAT </w:instrText>
      </w:r>
      <w:r>
        <w:rPr>
          <w:rFonts w:hint="eastAsia" w:ascii="宋体" w:hAnsi="宋体" w:cs="华文仿宋"/>
          <w:color w:val="0000FF"/>
          <w:u w:val="single"/>
        </w:rPr>
        <w:fldChar w:fldCharType="separate"/>
      </w:r>
      <w:r>
        <w:rPr>
          <w:rFonts w:hint="eastAsia" w:ascii="宋体" w:hAnsi="宋体" w:cs="华文仿宋"/>
          <w:color w:val="0000FF"/>
          <w:u w:val="single"/>
        </w:rPr>
        <w:t>1、承包人不得对原工程设计进行变更，因承包人自身原因导致工程变更，承包人不得调整合同价款。因承包人擅自变更设计发生的费用和由此导致发包人的损失，由承包人承担，延误的工期不得增加。所有的设计变更必须经设计院、监理、发包人和承包人四方签字后方可执行，否则对于增加合同价款不予执行，由设计、监理、发包人三方签字确认的减少合同价款予以扣减。</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2、对于除工程签证以外的设计变更、技术核定单、图纸会审、技术交底、发包人和监理指令单等必须在完成后7天内办理工程量签证单。对于设计变更、工程签证等没有投标报价的部分，在施工完成并经监理工程师、发包人确认后，根据合同价款调整办法7天内申报工程价格，经监理工程师、发包人确认，并经跟踪审计审核，作为最终结算的依据。</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3、承包人提交给发包人的签证变更单必须是经发包人确认的原件，否则，发包人将拒收，相应责任承包人自行承担。签证变更单承包人不得篡改，一经发现，该单签证变更内容发包人不予认可，结算按零计取，同时每发现一单，承包人另支付违约金人民币2万元，该款在结算审定价中扣除。</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4、若增减项目内容与工程量清单项目内容一致，执行原清单报价；若增减项目内容与工程量清单项目内容相似,执行相似清单报价；若增减项目内容与工程量清单项目内容不同，由承包方提供单价发包方确认，人工工资、机械价格、费率等执行投标时的报价，没有的按国家相关定额计价规定执行。</w:t>
      </w:r>
    </w:p>
    <w:p>
      <w:pPr>
        <w:spacing w:line="360" w:lineRule="auto"/>
        <w:ind w:firstLine="420" w:firstLineChars="200"/>
        <w:jc w:val="left"/>
        <w:rPr>
          <w:rFonts w:ascii="宋体" w:hAnsi="宋体" w:cs="华文仿宋"/>
        </w:rPr>
      </w:pPr>
      <w:r>
        <w:rPr>
          <w:rFonts w:hint="eastAsia" w:ascii="宋体" w:hAnsi="宋体" w:cs="华文仿宋"/>
          <w:color w:val="0000FF"/>
          <w:u w:val="single"/>
        </w:rPr>
        <w:t>5、变更工程单价的优惠比例按承包人投标报价的优惠比例执行。其他事项：双方另行协商。</w:t>
      </w:r>
      <w:r>
        <w:rPr>
          <w:rFonts w:hint="eastAsia"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10.5承包人的合理化建议</w:t>
      </w:r>
    </w:p>
    <w:p>
      <w:pPr>
        <w:spacing w:line="360" w:lineRule="auto"/>
        <w:ind w:firstLine="420" w:firstLineChars="200"/>
        <w:jc w:val="left"/>
        <w:rPr>
          <w:rFonts w:ascii="宋体" w:hAnsi="宋体" w:cs="华文仿宋"/>
        </w:rPr>
      </w:pPr>
      <w:r>
        <w:rPr>
          <w:rFonts w:hint="eastAsia" w:ascii="宋体" w:hAnsi="宋体" w:cs="华文仿宋"/>
        </w:rPr>
        <w:t>监理人审查承包人合理化建议的期限：</w:t>
      </w:r>
      <w:r>
        <w:rPr>
          <w:rFonts w:ascii="宋体" w:hAnsi="宋体" w:cs="华文仿宋"/>
          <w:color w:val="0000FF"/>
          <w:u w:val="single"/>
        </w:rPr>
        <w:fldChar w:fldCharType="begin"/>
      </w:r>
      <w:r>
        <w:rPr>
          <w:rFonts w:ascii="宋体" w:hAnsi="宋体" w:cs="华文仿宋"/>
          <w:color w:val="0000FF"/>
          <w:u w:val="single"/>
        </w:rPr>
        <w:instrText xml:space="preserve"> AUTOTEXT  5665 \* MERGEFORMAT </w:instrText>
      </w:r>
      <w:r>
        <w:rPr>
          <w:rFonts w:ascii="宋体" w:hAnsi="宋体" w:cs="华文仿宋"/>
          <w:color w:val="0000FF"/>
          <w:u w:val="single"/>
        </w:rPr>
        <w:fldChar w:fldCharType="separate"/>
      </w:r>
      <w:r>
        <w:rPr>
          <w:rFonts w:hint="eastAsia" w:ascii="宋体" w:hAnsi="宋体" w:cs="华文仿宋"/>
          <w:color w:val="0000FF"/>
          <w:u w:val="single"/>
        </w:rPr>
        <w:t>收到合理化建议后 3 天内</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发包人审批承包人合理化建议的期限：</w:t>
      </w:r>
      <w:r>
        <w:rPr>
          <w:rFonts w:ascii="宋体" w:hAnsi="宋体" w:cs="华文仿宋"/>
          <w:color w:val="0000FF"/>
          <w:u w:val="single"/>
        </w:rPr>
        <w:fldChar w:fldCharType="begin"/>
      </w:r>
      <w:r>
        <w:rPr>
          <w:rFonts w:ascii="宋体" w:hAnsi="宋体" w:cs="华文仿宋"/>
          <w:color w:val="0000FF"/>
          <w:u w:val="single"/>
        </w:rPr>
        <w:instrText xml:space="preserve"> AUTOTEXT  5666 \* MERGEFORMAT </w:instrText>
      </w:r>
      <w:r>
        <w:rPr>
          <w:rFonts w:ascii="宋体" w:hAnsi="宋体" w:cs="华文仿宋"/>
          <w:color w:val="0000FF"/>
          <w:u w:val="single"/>
        </w:rPr>
        <w:fldChar w:fldCharType="separate"/>
      </w:r>
      <w:r>
        <w:rPr>
          <w:rFonts w:hint="eastAsia" w:ascii="宋体" w:hAnsi="宋体" w:cs="华文仿宋"/>
          <w:color w:val="0000FF"/>
          <w:u w:val="single"/>
        </w:rPr>
        <w:t>收到合理化建议后 3 天内</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承包人提出的合理化建议降低了合同价格或者提高了工程经济效益的奖励的方法和金额为：</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5667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10.7暂估价</w:t>
      </w:r>
    </w:p>
    <w:p>
      <w:pPr>
        <w:spacing w:line="360" w:lineRule="auto"/>
        <w:ind w:firstLine="420" w:firstLineChars="200"/>
        <w:jc w:val="left"/>
        <w:rPr>
          <w:rFonts w:ascii="宋体" w:hAnsi="宋体" w:cs="华文仿宋"/>
        </w:rPr>
      </w:pPr>
      <w:r>
        <w:rPr>
          <w:rFonts w:hint="eastAsia" w:ascii="宋体" w:hAnsi="宋体" w:cs="华文仿宋"/>
        </w:rPr>
        <w:t>暂估价材料和工程设备的明细详见附件11：《暂估价一览表》。</w:t>
      </w:r>
    </w:p>
    <w:p>
      <w:pPr>
        <w:spacing w:line="360" w:lineRule="auto"/>
        <w:ind w:firstLine="420" w:firstLineChars="200"/>
        <w:jc w:val="left"/>
        <w:rPr>
          <w:rFonts w:ascii="宋体" w:hAnsi="宋体" w:cs="华文仿宋"/>
        </w:rPr>
      </w:pPr>
      <w:r>
        <w:rPr>
          <w:rFonts w:hint="eastAsia" w:ascii="宋体" w:hAnsi="宋体" w:cs="华文仿宋"/>
        </w:rPr>
        <w:t>10.7.1依法必须招标的暂估价项目</w:t>
      </w:r>
    </w:p>
    <w:p>
      <w:pPr>
        <w:spacing w:line="360" w:lineRule="auto"/>
        <w:ind w:firstLine="420" w:firstLineChars="200"/>
        <w:jc w:val="left"/>
        <w:rPr>
          <w:rFonts w:ascii="宋体" w:hAnsi="宋体" w:cs="华文仿宋"/>
        </w:rPr>
      </w:pPr>
      <w:r>
        <w:rPr>
          <w:rFonts w:hint="eastAsia" w:ascii="宋体" w:hAnsi="宋体" w:cs="华文仿宋"/>
        </w:rPr>
        <w:t>对于依法必须招标的暂估价项目的确认和批准采取第</w:t>
      </w:r>
      <w:r>
        <w:rPr>
          <w:rFonts w:hint="eastAsia"/>
        </w:rPr>
        <w:fldChar w:fldCharType="begin"/>
      </w:r>
      <w:r>
        <w:instrText xml:space="preserve"> AUTOTEXT  5668 \* MERGEFORMAT </w:instrText>
      </w:r>
      <w:r>
        <w:rPr>
          <w:rFonts w:hint="eastAsia"/>
        </w:rPr>
        <w:fldChar w:fldCharType="separate"/>
      </w:r>
      <w:r>
        <w:rPr>
          <w:rFonts w:hint="eastAsia" w:ascii="宋体" w:hAnsi="宋体" w:cs="华文仿宋"/>
          <w:color w:val="0000FF"/>
          <w:u w:val="single"/>
        </w:rPr>
        <w:t>按通用条款执行</w:t>
      </w:r>
      <w:r>
        <w:rPr>
          <w:rFonts w:hint="eastAsia" w:ascii="宋体" w:hAnsi="宋体" w:cs="华文仿宋"/>
          <w:color w:val="0000FF"/>
          <w:u w:val="single"/>
        </w:rPr>
        <w:fldChar w:fldCharType="end"/>
      </w:r>
      <w:r>
        <w:rPr>
          <w:rFonts w:hint="eastAsia" w:ascii="宋体" w:hAnsi="宋体" w:cs="华文仿宋"/>
        </w:rPr>
        <w:t>种方式确定。</w:t>
      </w:r>
    </w:p>
    <w:p>
      <w:pPr>
        <w:spacing w:line="360" w:lineRule="auto"/>
        <w:ind w:firstLine="420" w:firstLineChars="200"/>
        <w:jc w:val="left"/>
        <w:rPr>
          <w:rFonts w:ascii="宋体" w:hAnsi="宋体" w:cs="华文仿宋"/>
        </w:rPr>
      </w:pPr>
      <w:r>
        <w:rPr>
          <w:rFonts w:hint="eastAsia" w:ascii="宋体" w:hAnsi="宋体" w:cs="华文仿宋"/>
        </w:rPr>
        <w:t>10.7.2不属于依法必须招标的暂估价项目</w:t>
      </w:r>
    </w:p>
    <w:p>
      <w:pPr>
        <w:spacing w:line="360" w:lineRule="auto"/>
        <w:ind w:firstLine="420" w:firstLineChars="200"/>
        <w:jc w:val="left"/>
        <w:rPr>
          <w:rFonts w:ascii="宋体" w:hAnsi="宋体" w:cs="华文仿宋"/>
        </w:rPr>
      </w:pPr>
      <w:r>
        <w:rPr>
          <w:rFonts w:hint="eastAsia" w:ascii="宋体" w:hAnsi="宋体" w:cs="华文仿宋"/>
        </w:rPr>
        <w:t>对于不属于依法必须招标的暂估价项目的确认和批准采取第</w:t>
      </w:r>
      <w:r>
        <w:rPr>
          <w:rFonts w:hint="eastAsia"/>
        </w:rPr>
        <w:fldChar w:fldCharType="begin"/>
      </w:r>
      <w:r>
        <w:instrText xml:space="preserve"> AUTOTEXT  5669 \* MERGEFORMAT </w:instrText>
      </w:r>
      <w:r>
        <w:rPr>
          <w:rFonts w:hint="eastAsia"/>
        </w:rPr>
        <w:fldChar w:fldCharType="separate"/>
      </w:r>
      <w:r>
        <w:rPr>
          <w:rFonts w:hint="eastAsia" w:ascii="宋体" w:hAnsi="宋体" w:cs="华文仿宋"/>
          <w:color w:val="0000FF"/>
          <w:u w:val="single"/>
        </w:rPr>
        <w:t>无</w:t>
      </w:r>
      <w:r>
        <w:rPr>
          <w:rFonts w:hint="eastAsia" w:ascii="宋体" w:hAnsi="宋体" w:cs="华文仿宋"/>
          <w:color w:val="0000FF"/>
          <w:u w:val="single"/>
        </w:rPr>
        <w:fldChar w:fldCharType="end"/>
      </w:r>
      <w:r>
        <w:rPr>
          <w:rFonts w:hint="eastAsia" w:ascii="宋体" w:hAnsi="宋体" w:cs="华文仿宋"/>
        </w:rPr>
        <w:t>种方式确定。</w:t>
      </w:r>
    </w:p>
    <w:p>
      <w:pPr>
        <w:spacing w:line="360" w:lineRule="auto"/>
        <w:ind w:firstLine="420" w:firstLineChars="200"/>
        <w:jc w:val="left"/>
        <w:rPr>
          <w:rFonts w:ascii="宋体" w:hAnsi="宋体" w:cs="华文仿宋"/>
        </w:rPr>
      </w:pPr>
      <w:r>
        <w:rPr>
          <w:rFonts w:hint="eastAsia" w:ascii="宋体" w:hAnsi="宋体" w:cs="华文仿宋"/>
        </w:rPr>
        <w:t>第3种方式：承包人直接实施的暂估价项目</w:t>
      </w:r>
    </w:p>
    <w:p>
      <w:pPr>
        <w:spacing w:line="360" w:lineRule="auto"/>
        <w:ind w:firstLine="420" w:firstLineChars="200"/>
        <w:jc w:val="left"/>
        <w:rPr>
          <w:rFonts w:ascii="宋体" w:hAnsi="宋体" w:cs="华文仿宋"/>
        </w:rPr>
      </w:pPr>
      <w:r>
        <w:rPr>
          <w:rFonts w:hint="eastAsia" w:ascii="宋体" w:hAnsi="宋体" w:cs="华文仿宋"/>
        </w:rPr>
        <w:t>承包人直接实施的暂估价项目的约定：</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5670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10.8暂列金额</w:t>
      </w:r>
    </w:p>
    <w:p>
      <w:pPr>
        <w:spacing w:line="360" w:lineRule="auto"/>
        <w:ind w:firstLine="420" w:firstLineChars="200"/>
        <w:jc w:val="left"/>
        <w:rPr>
          <w:rFonts w:ascii="宋体" w:hAnsi="宋体" w:cs="华文仿宋"/>
        </w:rPr>
      </w:pPr>
      <w:r>
        <w:rPr>
          <w:rFonts w:hint="eastAsia" w:ascii="宋体" w:hAnsi="宋体" w:cs="华文仿宋"/>
        </w:rPr>
        <w:t>合同当事人关于暂列金额使用的约定：</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5671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11.价格调整</w:t>
      </w:r>
    </w:p>
    <w:p>
      <w:pPr>
        <w:spacing w:line="360" w:lineRule="auto"/>
        <w:ind w:firstLine="420" w:firstLineChars="200"/>
        <w:jc w:val="left"/>
        <w:rPr>
          <w:rFonts w:ascii="宋体" w:hAnsi="宋体" w:cs="华文仿宋"/>
        </w:rPr>
      </w:pPr>
      <w:r>
        <w:rPr>
          <w:rFonts w:hint="eastAsia" w:ascii="宋体" w:hAnsi="宋体" w:cs="华文仿宋"/>
        </w:rPr>
        <w:t>11.1市场价格波动引起的调整</w:t>
      </w:r>
    </w:p>
    <w:p>
      <w:pPr>
        <w:spacing w:line="360" w:lineRule="auto"/>
        <w:ind w:firstLine="420" w:firstLineChars="200"/>
        <w:jc w:val="left"/>
        <w:rPr>
          <w:rFonts w:ascii="宋体" w:hAnsi="宋体" w:cs="华文仿宋"/>
        </w:rPr>
      </w:pPr>
      <w:r>
        <w:rPr>
          <w:rFonts w:hint="eastAsia" w:ascii="宋体" w:hAnsi="宋体" w:cs="华文仿宋"/>
        </w:rPr>
        <w:t>市场价格波动是否调整合同价格的约定：</w:t>
      </w:r>
      <w:r>
        <w:rPr>
          <w:rFonts w:ascii="宋体" w:hAnsi="宋体" w:cs="华文仿宋"/>
          <w:color w:val="0000FF"/>
          <w:u w:val="single"/>
        </w:rPr>
        <w:fldChar w:fldCharType="begin"/>
      </w:r>
      <w:r>
        <w:rPr>
          <w:rFonts w:ascii="宋体" w:hAnsi="宋体" w:cs="华文仿宋"/>
          <w:color w:val="0000FF"/>
          <w:u w:val="single"/>
        </w:rPr>
        <w:instrText xml:space="preserve"> AUTOTEXT  5672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因市场价格波动调整合同价格，采用以下第3种方式对合同价格进行调整：</w:t>
      </w:r>
    </w:p>
    <w:p>
      <w:pPr>
        <w:spacing w:line="360" w:lineRule="auto"/>
        <w:ind w:firstLine="420" w:firstLineChars="200"/>
        <w:jc w:val="left"/>
        <w:rPr>
          <w:rFonts w:ascii="宋体" w:hAnsi="宋体" w:cs="华文仿宋"/>
        </w:rPr>
      </w:pPr>
      <w:r>
        <w:rPr>
          <w:rFonts w:hint="eastAsia" w:ascii="宋体" w:hAnsi="宋体" w:cs="华文仿宋"/>
        </w:rPr>
        <w:t>第1种方式：采用价格指数进行价格调整。</w:t>
      </w:r>
    </w:p>
    <w:p>
      <w:pPr>
        <w:spacing w:line="360" w:lineRule="auto"/>
        <w:ind w:firstLine="420" w:firstLineChars="200"/>
        <w:jc w:val="left"/>
        <w:rPr>
          <w:rFonts w:ascii="宋体" w:hAnsi="宋体" w:cs="华文仿宋"/>
        </w:rPr>
      </w:pPr>
      <w:r>
        <w:rPr>
          <w:rFonts w:hint="eastAsia" w:ascii="宋体" w:hAnsi="宋体" w:cs="华文仿宋"/>
        </w:rPr>
        <w:t>关于各可调因子、定值和变值权重，以及基本价格指数及其来源的约定：</w:t>
      </w:r>
      <w:r>
        <w:rPr>
          <w:rFonts w:ascii="宋体" w:hAnsi="宋体" w:cs="华文仿宋"/>
          <w:color w:val="0000FF"/>
          <w:u w:val="single"/>
        </w:rPr>
        <w:fldChar w:fldCharType="begin"/>
      </w:r>
      <w:r>
        <w:rPr>
          <w:rFonts w:ascii="宋体" w:hAnsi="宋体" w:cs="华文仿宋"/>
          <w:color w:val="0000FF"/>
          <w:u w:val="single"/>
        </w:rPr>
        <w:instrText xml:space="preserve"> AUTOTEXT  5674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第2种方式：采用造价信息进行价格调整。</w:t>
      </w:r>
    </w:p>
    <w:p>
      <w:pPr>
        <w:spacing w:line="360" w:lineRule="auto"/>
        <w:ind w:firstLine="420" w:firstLineChars="200"/>
        <w:jc w:val="left"/>
        <w:rPr>
          <w:rFonts w:ascii="宋体" w:hAnsi="宋体" w:cs="华文仿宋"/>
        </w:rPr>
      </w:pPr>
      <w:r>
        <w:rPr>
          <w:rFonts w:hint="eastAsia" w:ascii="宋体" w:hAnsi="宋体" w:cs="华文仿宋"/>
        </w:rPr>
        <w:t>(2)关于基准价格的约定：</w:t>
      </w:r>
      <w:r>
        <w:rPr>
          <w:rFonts w:ascii="宋体" w:hAnsi="宋体" w:cs="华文仿宋"/>
          <w:color w:val="0000FF"/>
          <w:u w:val="single"/>
        </w:rPr>
        <w:fldChar w:fldCharType="begin"/>
      </w:r>
      <w:r>
        <w:rPr>
          <w:rFonts w:ascii="宋体" w:hAnsi="宋体" w:cs="华文仿宋"/>
          <w:color w:val="0000FF"/>
          <w:u w:val="single"/>
        </w:rPr>
        <w:instrText xml:space="preserve"> AUTOTEXT  5675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专用合同条款①承包人在已标价工程量清单或预算书中载明的材料单价低于基准价格的：专用合同条款合同履行期间材料单价涨幅以基准价格为基础超过</w:t>
      </w:r>
      <w:r>
        <w:rPr>
          <w:rFonts w:ascii="宋体" w:hAnsi="宋体" w:cs="华文仿宋"/>
          <w:color w:val="0000FF"/>
          <w:u w:val="single"/>
        </w:rPr>
        <w:fldChar w:fldCharType="begin"/>
      </w:r>
      <w:r>
        <w:rPr>
          <w:rFonts w:ascii="宋体" w:hAnsi="宋体" w:cs="华文仿宋"/>
          <w:color w:val="0000FF"/>
          <w:u w:val="single"/>
        </w:rPr>
        <w:instrText xml:space="preserve"> AUTOTEXT  5676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%时，或材料单价跌幅以已标价工程量清单或预算书中载明材料单价为基础超过</w:t>
      </w:r>
      <w:r>
        <w:rPr>
          <w:rFonts w:ascii="宋体" w:hAnsi="宋体" w:cs="华文仿宋"/>
          <w:color w:val="0000FF"/>
          <w:u w:val="single"/>
        </w:rPr>
        <w:fldChar w:fldCharType="begin"/>
      </w:r>
      <w:r>
        <w:rPr>
          <w:rFonts w:ascii="宋体" w:hAnsi="宋体" w:cs="华文仿宋"/>
          <w:color w:val="0000FF"/>
          <w:u w:val="single"/>
        </w:rPr>
        <w:instrText xml:space="preserve"> AUTOTEXT  5677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%时，其超过部分据实调整。</w:t>
      </w:r>
    </w:p>
    <w:p>
      <w:pPr>
        <w:spacing w:line="360" w:lineRule="auto"/>
        <w:ind w:firstLine="420" w:firstLineChars="200"/>
        <w:jc w:val="left"/>
        <w:rPr>
          <w:rFonts w:ascii="宋体" w:hAnsi="宋体" w:cs="华文仿宋"/>
        </w:rPr>
      </w:pPr>
      <w:r>
        <w:rPr>
          <w:rFonts w:hint="eastAsia" w:ascii="宋体" w:hAnsi="宋体" w:cs="华文仿宋"/>
        </w:rPr>
        <w:t>②承包人在已标价工程量清单或预算书中载明的材料单价高于基准价格的：专用合同条款合同履行期间材料单价跌幅以基准价格为基础超过</w:t>
      </w:r>
      <w:r>
        <w:rPr>
          <w:rFonts w:ascii="宋体" w:hAnsi="宋体" w:cs="华文仿宋"/>
          <w:color w:val="0000FF"/>
          <w:u w:val="single"/>
        </w:rPr>
        <w:fldChar w:fldCharType="begin"/>
      </w:r>
      <w:r>
        <w:rPr>
          <w:rFonts w:ascii="宋体" w:hAnsi="宋体" w:cs="华文仿宋"/>
          <w:color w:val="0000FF"/>
          <w:u w:val="single"/>
        </w:rPr>
        <w:instrText xml:space="preserve"> AUTOTEXT  5678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%时，材料单价涨幅以已标价工程量清单或预算书中载明材料单价为基础超过</w:t>
      </w:r>
      <w:r>
        <w:rPr>
          <w:rFonts w:ascii="宋体" w:hAnsi="宋体" w:cs="华文仿宋"/>
          <w:color w:val="0000FF"/>
          <w:u w:val="single"/>
        </w:rPr>
        <w:fldChar w:fldCharType="begin"/>
      </w:r>
      <w:r>
        <w:rPr>
          <w:rFonts w:ascii="宋体" w:hAnsi="宋体" w:cs="华文仿宋"/>
          <w:color w:val="0000FF"/>
          <w:u w:val="single"/>
        </w:rPr>
        <w:instrText xml:space="preserve"> AUTOTEXT  5679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%时，其超过部分据实调整。</w:t>
      </w:r>
    </w:p>
    <w:p>
      <w:pPr>
        <w:spacing w:line="360" w:lineRule="auto"/>
        <w:ind w:firstLine="420" w:firstLineChars="200"/>
        <w:jc w:val="left"/>
        <w:rPr>
          <w:rFonts w:ascii="宋体" w:hAnsi="宋体" w:cs="华文仿宋"/>
        </w:rPr>
      </w:pPr>
      <w:r>
        <w:rPr>
          <w:rFonts w:hint="eastAsia" w:ascii="宋体" w:hAnsi="宋体" w:cs="华文仿宋"/>
        </w:rPr>
        <w:t>③承包人在已标价工程量清单或预算书中载明的材料单价等于基准单价的：专用合同条款合同履行期间材料单价涨跌幅以基准单价为基础超过±</w:t>
      </w:r>
      <w:r>
        <w:rPr>
          <w:rFonts w:ascii="宋体" w:hAnsi="宋体" w:cs="华文仿宋"/>
          <w:color w:val="0000FF"/>
          <w:u w:val="single"/>
        </w:rPr>
        <w:fldChar w:fldCharType="begin"/>
      </w:r>
      <w:r>
        <w:rPr>
          <w:rFonts w:ascii="宋体" w:hAnsi="宋体" w:cs="华文仿宋"/>
          <w:color w:val="0000FF"/>
          <w:u w:val="single"/>
        </w:rPr>
        <w:instrText xml:space="preserve"> AUTOTEXT  5680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%时，其超过部分据实调整。</w:t>
      </w:r>
    </w:p>
    <w:p>
      <w:pPr>
        <w:spacing w:line="360" w:lineRule="auto"/>
        <w:ind w:firstLine="420" w:firstLineChars="200"/>
        <w:jc w:val="left"/>
        <w:rPr>
          <w:rFonts w:ascii="宋体" w:hAnsi="宋体" w:cs="华文仿宋"/>
        </w:rPr>
      </w:pPr>
      <w:r>
        <w:rPr>
          <w:rFonts w:hint="eastAsia" w:ascii="宋体" w:hAnsi="宋体" w:cs="华文仿宋"/>
        </w:rPr>
        <w:t>第3种方式：其他价格调整方式：</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fldChar w:fldCharType="begin"/>
      </w:r>
      <w:r>
        <w:rPr>
          <w:rFonts w:hint="eastAsia" w:ascii="宋体" w:hAnsi="宋体" w:cs="华文仿宋"/>
          <w:color w:val="0000FF"/>
          <w:u w:val="single"/>
        </w:rPr>
        <w:instrText xml:space="preserve"> AUTOTEXT  5681 \* MERGEFORMAT </w:instrText>
      </w:r>
      <w:r>
        <w:rPr>
          <w:rFonts w:hint="eastAsia" w:ascii="宋体" w:hAnsi="宋体" w:cs="华文仿宋"/>
          <w:color w:val="0000FF"/>
          <w:u w:val="single"/>
        </w:rPr>
        <w:fldChar w:fldCharType="separate"/>
      </w:r>
      <w:r>
        <w:rPr>
          <w:rFonts w:hint="eastAsia" w:ascii="宋体" w:hAnsi="宋体" w:cs="华文仿宋"/>
          <w:color w:val="0000FF"/>
          <w:u w:val="single"/>
        </w:rPr>
        <w:t>（1）人员工资单价调整按江苏省、南京市发布的相关文件执行；</w:t>
      </w:r>
    </w:p>
    <w:p>
      <w:pPr>
        <w:spacing w:line="360" w:lineRule="auto"/>
        <w:ind w:firstLine="420" w:firstLineChars="200"/>
        <w:jc w:val="left"/>
        <w:rPr>
          <w:rFonts w:ascii="宋体" w:hAnsi="宋体" w:cs="华文仿宋"/>
        </w:rPr>
      </w:pPr>
      <w:r>
        <w:rPr>
          <w:rFonts w:hint="eastAsia" w:ascii="宋体" w:hAnsi="宋体" w:cs="华文仿宋"/>
          <w:color w:val="0000FF"/>
          <w:u w:val="single"/>
        </w:rPr>
        <w:t>（2）其他均包含在风险范围内，不调整。</w:t>
      </w:r>
      <w:r>
        <w:rPr>
          <w:rFonts w:hint="eastAsia"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12.合同价格、计量与支付</w:t>
      </w:r>
    </w:p>
    <w:p>
      <w:pPr>
        <w:spacing w:line="360" w:lineRule="auto"/>
        <w:ind w:firstLine="420" w:firstLineChars="200"/>
        <w:jc w:val="left"/>
        <w:rPr>
          <w:rFonts w:ascii="宋体" w:hAnsi="宋体" w:cs="华文仿宋"/>
        </w:rPr>
      </w:pPr>
      <w:r>
        <w:rPr>
          <w:rFonts w:hint="eastAsia" w:ascii="宋体" w:hAnsi="宋体" w:cs="华文仿宋"/>
        </w:rPr>
        <w:t>12.1合同价格形式</w:t>
      </w:r>
    </w:p>
    <w:p>
      <w:pPr>
        <w:spacing w:line="360" w:lineRule="auto"/>
        <w:ind w:firstLine="420" w:firstLineChars="200"/>
        <w:jc w:val="left"/>
        <w:rPr>
          <w:rFonts w:ascii="宋体" w:hAnsi="宋体" w:cs="华文仿宋"/>
        </w:rPr>
      </w:pPr>
      <w:r>
        <w:rPr>
          <w:rFonts w:hint="eastAsia" w:ascii="宋体" w:hAnsi="宋体" w:cs="华文仿宋"/>
        </w:rPr>
        <w:t>1、单价合同。</w:t>
      </w:r>
    </w:p>
    <w:p>
      <w:pPr>
        <w:spacing w:line="360" w:lineRule="auto"/>
        <w:ind w:firstLine="420" w:firstLineChars="200"/>
        <w:jc w:val="left"/>
        <w:rPr>
          <w:rFonts w:ascii="宋体" w:hAnsi="宋体" w:cs="华文仿宋"/>
        </w:rPr>
      </w:pPr>
      <w:r>
        <w:rPr>
          <w:rFonts w:hint="eastAsia" w:ascii="宋体" w:hAnsi="宋体" w:cs="华文仿宋"/>
        </w:rPr>
        <w:t>综合单价包含的风险范围：</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fldChar w:fldCharType="begin"/>
      </w:r>
      <w:r>
        <w:rPr>
          <w:rFonts w:hint="eastAsia" w:ascii="宋体" w:hAnsi="宋体" w:cs="华文仿宋"/>
          <w:color w:val="0000FF"/>
          <w:u w:val="single"/>
        </w:rPr>
        <w:instrText xml:space="preserve"> AUTOTEXT  5682 \* MERGEFORMAT </w:instrText>
      </w:r>
      <w:r>
        <w:rPr>
          <w:rFonts w:hint="eastAsia" w:ascii="宋体" w:hAnsi="宋体" w:cs="华文仿宋"/>
          <w:color w:val="0000FF"/>
          <w:u w:val="single"/>
        </w:rPr>
        <w:fldChar w:fldCharType="separate"/>
      </w:r>
      <w:r>
        <w:rPr>
          <w:rFonts w:hint="eastAsia" w:ascii="宋体" w:hAnsi="宋体" w:cs="华文仿宋"/>
          <w:color w:val="0000FF"/>
          <w:u w:val="single"/>
        </w:rPr>
        <w:t>1、施工现场条件变化必须采取的施工措施而发生的费用；</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2、因确保施工质量、安全、进度或其他可能造成的工程本身及相应的其他补救费用（包括造成周围建筑物、构筑物、管线、道路等损坏费用的补偿，采取补救措施产生的费用等）；</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3、作为一个有经验的承包商可以或应该预见的，为完成所有工程内容所必须考虑的风险。</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4、工程量清单分部分项中的综合单价和其中以“项”为单位进行总额报价的项目结算时不调整（发包人出具的重大设计变更内容除外）。</w:t>
      </w:r>
    </w:p>
    <w:p>
      <w:pPr>
        <w:spacing w:line="360" w:lineRule="auto"/>
        <w:ind w:firstLine="420" w:firstLineChars="200"/>
        <w:jc w:val="left"/>
        <w:rPr>
          <w:rFonts w:ascii="宋体" w:hAnsi="宋体" w:cs="华文仿宋"/>
        </w:rPr>
      </w:pPr>
      <w:r>
        <w:rPr>
          <w:rFonts w:hint="eastAsia" w:ascii="宋体" w:hAnsi="宋体" w:cs="华文仿宋"/>
          <w:color w:val="0000FF"/>
          <w:u w:val="single"/>
        </w:rPr>
        <w:t>5、措施项目费用结算时费率、措施项目不调整。</w:t>
      </w:r>
      <w:r>
        <w:rPr>
          <w:rFonts w:hint="eastAsia"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风险费用的计算方法：</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fldChar w:fldCharType="begin"/>
      </w:r>
      <w:r>
        <w:rPr>
          <w:rFonts w:hint="eastAsia" w:ascii="宋体" w:hAnsi="宋体" w:cs="华文仿宋"/>
          <w:color w:val="0000FF"/>
          <w:u w:val="single"/>
        </w:rPr>
        <w:instrText xml:space="preserve"> AUTOTEXT  5683 \* MERGEFORMAT </w:instrText>
      </w:r>
      <w:r>
        <w:rPr>
          <w:rFonts w:hint="eastAsia" w:ascii="宋体" w:hAnsi="宋体" w:cs="华文仿宋"/>
          <w:color w:val="0000FF"/>
          <w:u w:val="single"/>
        </w:rPr>
        <w:fldChar w:fldCharType="separate"/>
      </w:r>
      <w:r>
        <w:rPr>
          <w:rFonts w:hint="eastAsia" w:ascii="宋体" w:hAnsi="宋体" w:cs="华文仿宋"/>
          <w:color w:val="0000FF"/>
          <w:u w:val="single"/>
        </w:rPr>
        <w:t>已含在合同价内，不予调整。风险范围以外可调整的内容：</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 xml:space="preserve">1）设计变更引起的工程量变化造成的费用增减； </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2）增减合同中的约定的工程量；</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 xml:space="preserve">3）发包人要求的承包范围以外的附加工程量； </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4）发包人要求的承包范围以内的甩项；</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 xml:space="preserve">5）发包人提出对乙供部分材料进行更改，引起的价差； </w:t>
      </w:r>
    </w:p>
    <w:p>
      <w:pPr>
        <w:spacing w:line="360" w:lineRule="auto"/>
        <w:ind w:firstLine="420" w:firstLineChars="200"/>
        <w:jc w:val="left"/>
        <w:rPr>
          <w:rFonts w:ascii="宋体" w:hAnsi="宋体" w:cs="华文仿宋"/>
        </w:rPr>
      </w:pPr>
      <w:r>
        <w:rPr>
          <w:rFonts w:hint="eastAsia" w:ascii="宋体" w:hAnsi="宋体" w:cs="华文仿宋"/>
          <w:color w:val="0000FF"/>
          <w:u w:val="single"/>
        </w:rPr>
        <w:t>6）发包人确认的其它费用。</w:t>
      </w:r>
      <w:r>
        <w:rPr>
          <w:rFonts w:hint="eastAsia"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风险范围以外合同价格的调整方法：</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fldChar w:fldCharType="begin"/>
      </w:r>
      <w:r>
        <w:rPr>
          <w:rFonts w:hint="eastAsia" w:ascii="宋体" w:hAnsi="宋体" w:cs="华文仿宋"/>
          <w:color w:val="0000FF"/>
          <w:u w:val="single"/>
        </w:rPr>
        <w:instrText xml:space="preserve"> AUTOTEXT  5684 \* MERGEFORMAT </w:instrText>
      </w:r>
      <w:r>
        <w:rPr>
          <w:rFonts w:hint="eastAsia" w:ascii="宋体" w:hAnsi="宋体" w:cs="华文仿宋"/>
          <w:color w:val="0000FF"/>
          <w:u w:val="single"/>
        </w:rPr>
        <w:fldChar w:fldCharType="separate"/>
      </w:r>
      <w:r>
        <w:rPr>
          <w:rFonts w:hint="eastAsia" w:ascii="宋体" w:hAnsi="宋体" w:cs="华文仿宋"/>
          <w:color w:val="0000FF"/>
          <w:u w:val="single"/>
        </w:rPr>
        <w:t xml:space="preserve">1、工程量：由监理工程师、跟踪审计及发包人代表现场按实计量，并经过四方确认的合格数量作为结算依据。 </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2、已标价工程量清单中有适用于该项目的，采用该项目的单价；</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3、已标价工程量清单中没有适用、但有类似于该项目的，在合理范围内参照类似项目的单价；</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4、已标价工程量清单中没有适用也没有类似于该项目的，按照合理的成本与利润构成的原则，由承包人根据变更工程资料、计量规则和计价办法、工程造价管理机构发布的信息价格和承包人报价浮动率提出变更工程项目的单价，报发包人确认后调整。</w:t>
      </w:r>
    </w:p>
    <w:p>
      <w:pPr>
        <w:spacing w:line="360" w:lineRule="auto"/>
        <w:ind w:firstLine="420" w:firstLineChars="200"/>
        <w:jc w:val="left"/>
        <w:rPr>
          <w:rFonts w:ascii="宋体" w:hAnsi="宋体" w:cs="华文仿宋"/>
        </w:rPr>
      </w:pPr>
      <w:r>
        <w:rPr>
          <w:rFonts w:hint="eastAsia" w:ascii="宋体" w:hAnsi="宋体" w:cs="华文仿宋"/>
          <w:color w:val="0000FF"/>
          <w:u w:val="single"/>
        </w:rPr>
        <w:t>5、已标价工程量清单中没有适用也没有类似于该工程项目，且工程造价管理机构发布的信息价格缺价的，由承包人根据变更工程资料、计量规则、计价办法和通过市场调查等取得有合法依据的市场价格提出该项目的单价，报发包人确认后调整。</w:t>
      </w:r>
      <w:r>
        <w:rPr>
          <w:rFonts w:hint="eastAsia"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2、总价合同。</w:t>
      </w:r>
    </w:p>
    <w:p>
      <w:pPr>
        <w:spacing w:line="360" w:lineRule="auto"/>
        <w:ind w:firstLine="420" w:firstLineChars="200"/>
        <w:jc w:val="left"/>
        <w:rPr>
          <w:rFonts w:ascii="宋体" w:hAnsi="宋体" w:cs="华文仿宋"/>
        </w:rPr>
      </w:pPr>
      <w:r>
        <w:rPr>
          <w:rFonts w:hint="eastAsia" w:ascii="宋体" w:hAnsi="宋体" w:cs="华文仿宋"/>
        </w:rPr>
        <w:t>总价包含的风险范围：</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5685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风险费用的计算方法：</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5686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风险范围以外合同价格的调整方法：</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5687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3、其他价格方式：</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5688 \* MERGEFORMAT </w:instrText>
      </w:r>
      <w:r>
        <w:rPr>
          <w:rFonts w:ascii="宋体" w:hAnsi="宋体" w:cs="华文仿宋"/>
          <w:color w:val="0000FF"/>
          <w:u w:val="single"/>
        </w:rPr>
        <w:fldChar w:fldCharType="separate"/>
      </w:r>
      <w:r>
        <w:rPr>
          <w:rFonts w:hint="eastAsia" w:ascii="宋体" w:hAnsi="宋体" w:cs="华文仿宋"/>
          <w:color w:val="0000FF"/>
          <w:u w:val="single"/>
        </w:rPr>
        <w:t xml:space="preserve">/     </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12.2预付款</w:t>
      </w:r>
    </w:p>
    <w:p>
      <w:pPr>
        <w:spacing w:line="360" w:lineRule="auto"/>
        <w:ind w:firstLine="420" w:firstLineChars="200"/>
        <w:jc w:val="left"/>
        <w:rPr>
          <w:rFonts w:ascii="宋体" w:hAnsi="宋体" w:cs="华文仿宋"/>
        </w:rPr>
      </w:pPr>
      <w:r>
        <w:rPr>
          <w:rFonts w:hint="eastAsia" w:ascii="宋体" w:hAnsi="宋体" w:cs="华文仿宋"/>
        </w:rPr>
        <w:t>12.2.1预付款的支付</w:t>
      </w:r>
    </w:p>
    <w:p>
      <w:pPr>
        <w:spacing w:line="360" w:lineRule="auto"/>
        <w:ind w:firstLine="420" w:firstLineChars="200"/>
        <w:jc w:val="left"/>
        <w:rPr>
          <w:rFonts w:ascii="宋体" w:hAnsi="宋体" w:cs="华文仿宋"/>
        </w:rPr>
      </w:pPr>
      <w:r>
        <w:rPr>
          <w:rFonts w:hint="eastAsia" w:ascii="宋体" w:hAnsi="宋体" w:cs="华文仿宋"/>
        </w:rPr>
        <w:t>预付款支付比例或金额：</w:t>
      </w:r>
      <w:r>
        <w:rPr>
          <w:rFonts w:hint="eastAsia" w:ascii="宋体" w:hAnsi="宋体" w:cs="华文仿宋"/>
          <w:color w:val="0000FF"/>
          <w:u w:val="single"/>
        </w:rPr>
        <w:t>/</w:t>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预付款支付期限：</w:t>
      </w:r>
      <w:r>
        <w:rPr>
          <w:rFonts w:hint="eastAsia" w:ascii="宋体" w:hAnsi="宋体" w:cs="华文仿宋"/>
          <w:color w:val="0000FF"/>
          <w:u w:val="single"/>
        </w:rPr>
        <w:t>/</w:t>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预付款扣回的方式：</w:t>
      </w:r>
      <w:r>
        <w:rPr>
          <w:rFonts w:ascii="宋体" w:hAnsi="宋体" w:cs="华文仿宋"/>
          <w:color w:val="0000FF"/>
          <w:u w:val="single"/>
        </w:rPr>
        <w:fldChar w:fldCharType="begin"/>
      </w:r>
      <w:r>
        <w:rPr>
          <w:rFonts w:ascii="宋体" w:hAnsi="宋体" w:cs="华文仿宋"/>
          <w:color w:val="0000FF"/>
          <w:u w:val="single"/>
        </w:rPr>
        <w:instrText xml:space="preserve"> AUTOTEXT  5692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12.2.2预付款担保</w:t>
      </w:r>
    </w:p>
    <w:p>
      <w:pPr>
        <w:spacing w:line="360" w:lineRule="auto"/>
        <w:ind w:firstLine="420" w:firstLineChars="200"/>
        <w:jc w:val="left"/>
        <w:rPr>
          <w:rFonts w:ascii="宋体" w:hAnsi="宋体" w:cs="华文仿宋"/>
        </w:rPr>
      </w:pPr>
      <w:r>
        <w:rPr>
          <w:rFonts w:hint="eastAsia" w:ascii="宋体" w:hAnsi="宋体" w:cs="华文仿宋"/>
        </w:rPr>
        <w:t>承包人提交预付款担保的期限：</w:t>
      </w:r>
      <w:r>
        <w:rPr>
          <w:rFonts w:ascii="宋体" w:hAnsi="宋体" w:cs="华文仿宋"/>
          <w:color w:val="0000FF"/>
          <w:u w:val="single"/>
        </w:rPr>
        <w:fldChar w:fldCharType="begin"/>
      </w:r>
      <w:r>
        <w:rPr>
          <w:rFonts w:ascii="宋体" w:hAnsi="宋体" w:cs="华文仿宋"/>
          <w:color w:val="0000FF"/>
          <w:u w:val="single"/>
        </w:rPr>
        <w:instrText xml:space="preserve"> AUTOTEXT  5692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预付款担保的形式为：</w:t>
      </w:r>
      <w:r>
        <w:rPr>
          <w:rFonts w:ascii="宋体" w:hAnsi="宋体" w:cs="华文仿宋"/>
          <w:color w:val="0000FF"/>
          <w:u w:val="single"/>
        </w:rPr>
        <w:fldChar w:fldCharType="begin"/>
      </w:r>
      <w:r>
        <w:rPr>
          <w:rFonts w:ascii="宋体" w:hAnsi="宋体" w:cs="华文仿宋"/>
          <w:color w:val="0000FF"/>
          <w:u w:val="single"/>
        </w:rPr>
        <w:instrText xml:space="preserve"> AUTOTEXT  5693 \* MERGEFORMAT </w:instrText>
      </w:r>
      <w:r>
        <w:rPr>
          <w:rFonts w:ascii="宋体" w:hAnsi="宋体" w:cs="华文仿宋"/>
          <w:color w:val="0000FF"/>
          <w:u w:val="single"/>
        </w:rPr>
        <w:fldChar w:fldCharType="separate"/>
      </w:r>
      <w:r>
        <w:rPr>
          <w:rFonts w:hint="eastAsia" w:ascii="宋体" w:hAnsi="宋体" w:cs="华文仿宋"/>
          <w:color w:val="0000FF"/>
          <w:u w:val="single"/>
        </w:rPr>
        <w:t>/</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12.3计量</w:t>
      </w:r>
    </w:p>
    <w:p>
      <w:pPr>
        <w:spacing w:line="360" w:lineRule="auto"/>
        <w:ind w:firstLine="420" w:firstLineChars="200"/>
        <w:jc w:val="left"/>
        <w:rPr>
          <w:rFonts w:ascii="宋体" w:hAnsi="宋体" w:cs="华文仿宋"/>
        </w:rPr>
      </w:pPr>
      <w:r>
        <w:rPr>
          <w:rFonts w:hint="eastAsia" w:ascii="宋体" w:hAnsi="宋体" w:cs="华文仿宋"/>
        </w:rPr>
        <w:t>12.3.1计量原则</w:t>
      </w:r>
    </w:p>
    <w:p>
      <w:pPr>
        <w:spacing w:line="360" w:lineRule="auto"/>
        <w:ind w:firstLine="420" w:firstLineChars="200"/>
        <w:jc w:val="left"/>
        <w:rPr>
          <w:rFonts w:ascii="宋体" w:hAnsi="宋体" w:cs="华文仿宋"/>
        </w:rPr>
      </w:pPr>
      <w:r>
        <w:rPr>
          <w:rFonts w:hint="eastAsia" w:ascii="宋体" w:hAnsi="宋体" w:cs="华文仿宋"/>
        </w:rPr>
        <w:t>工程量计算规则：</w:t>
      </w:r>
      <w:r>
        <w:rPr>
          <w:rFonts w:ascii="宋体" w:hAnsi="宋体" w:cs="华文仿宋"/>
          <w:color w:val="0000FF"/>
          <w:u w:val="single"/>
        </w:rPr>
        <w:fldChar w:fldCharType="begin"/>
      </w:r>
      <w:r>
        <w:rPr>
          <w:rFonts w:ascii="宋体" w:hAnsi="宋体" w:cs="华文仿宋"/>
          <w:color w:val="0000FF"/>
          <w:u w:val="single"/>
        </w:rPr>
        <w:instrText xml:space="preserve"> AUTOTEXT  5694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12.3.2计量周期</w:t>
      </w:r>
    </w:p>
    <w:p>
      <w:pPr>
        <w:spacing w:line="360" w:lineRule="auto"/>
        <w:ind w:firstLine="420" w:firstLineChars="200"/>
        <w:jc w:val="left"/>
        <w:rPr>
          <w:rFonts w:ascii="宋体" w:hAnsi="宋体" w:cs="华文仿宋"/>
        </w:rPr>
      </w:pPr>
      <w:r>
        <w:rPr>
          <w:rFonts w:hint="eastAsia" w:ascii="宋体" w:hAnsi="宋体" w:cs="华文仿宋"/>
        </w:rPr>
        <w:t>关于计量周期的约定：</w:t>
      </w:r>
      <w:r>
        <w:rPr>
          <w:rFonts w:ascii="宋体" w:hAnsi="宋体" w:cs="华文仿宋"/>
          <w:color w:val="0000FF"/>
          <w:u w:val="single"/>
        </w:rPr>
        <w:fldChar w:fldCharType="begin"/>
      </w:r>
      <w:r>
        <w:rPr>
          <w:rFonts w:ascii="宋体" w:hAnsi="宋体" w:cs="华文仿宋"/>
          <w:color w:val="0000FF"/>
          <w:u w:val="single"/>
        </w:rPr>
        <w:instrText xml:space="preserve"> AUTOTEXT  5695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12.3.3单价合同的计量</w:t>
      </w:r>
    </w:p>
    <w:p>
      <w:pPr>
        <w:spacing w:line="360" w:lineRule="auto"/>
        <w:ind w:firstLine="420" w:firstLineChars="200"/>
        <w:jc w:val="left"/>
        <w:rPr>
          <w:rFonts w:ascii="宋体" w:hAnsi="宋体" w:cs="华文仿宋"/>
        </w:rPr>
      </w:pPr>
      <w:r>
        <w:rPr>
          <w:rFonts w:hint="eastAsia" w:ascii="宋体" w:hAnsi="宋体" w:cs="华文仿宋"/>
        </w:rPr>
        <w:t>关于单价合同计量的约定：</w:t>
      </w:r>
      <w:r>
        <w:rPr>
          <w:rFonts w:ascii="宋体" w:hAnsi="宋体" w:cs="华文仿宋"/>
          <w:color w:val="0000FF"/>
          <w:u w:val="single"/>
        </w:rPr>
        <w:fldChar w:fldCharType="begin"/>
      </w:r>
      <w:r>
        <w:rPr>
          <w:rFonts w:ascii="宋体" w:hAnsi="宋体" w:cs="华文仿宋"/>
          <w:color w:val="0000FF"/>
          <w:u w:val="single"/>
        </w:rPr>
        <w:instrText xml:space="preserve"> AUTOTEXT  5696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12.3.4总价合同的计量</w:t>
      </w:r>
    </w:p>
    <w:p>
      <w:pPr>
        <w:spacing w:line="360" w:lineRule="auto"/>
        <w:ind w:firstLine="420" w:firstLineChars="200"/>
        <w:jc w:val="left"/>
        <w:rPr>
          <w:rFonts w:ascii="宋体" w:hAnsi="宋体" w:cs="华文仿宋"/>
        </w:rPr>
      </w:pPr>
      <w:r>
        <w:rPr>
          <w:rFonts w:hint="eastAsia" w:ascii="宋体" w:hAnsi="宋体" w:cs="华文仿宋"/>
        </w:rPr>
        <w:t>关于总价合同计量的约定：</w:t>
      </w:r>
      <w:r>
        <w:rPr>
          <w:rFonts w:ascii="宋体" w:hAnsi="宋体" w:cs="华文仿宋"/>
          <w:color w:val="0000FF"/>
          <w:u w:val="single"/>
        </w:rPr>
        <w:fldChar w:fldCharType="begin"/>
      </w:r>
      <w:r>
        <w:rPr>
          <w:rFonts w:ascii="宋体" w:hAnsi="宋体" w:cs="华文仿宋"/>
          <w:color w:val="0000FF"/>
          <w:u w:val="single"/>
        </w:rPr>
        <w:instrText xml:space="preserve"> AUTOTEXT  5697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12.3.5总价合同采用支付分解表计量支付的，是否适用第12.3.4项〔总价合同的计量〕约定进行计量：</w:t>
      </w:r>
      <w:r>
        <w:rPr>
          <w:rFonts w:ascii="宋体" w:hAnsi="宋体" w:cs="华文仿宋"/>
          <w:color w:val="0000FF"/>
          <w:u w:val="single"/>
        </w:rPr>
        <w:fldChar w:fldCharType="begin"/>
      </w:r>
      <w:r>
        <w:rPr>
          <w:rFonts w:ascii="宋体" w:hAnsi="宋体" w:cs="华文仿宋"/>
          <w:color w:val="0000FF"/>
          <w:u w:val="single"/>
        </w:rPr>
        <w:instrText xml:space="preserve"> AUTOTEXT  5698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12.3.6其他价格形式合同的计量</w:t>
      </w:r>
    </w:p>
    <w:p>
      <w:pPr>
        <w:spacing w:line="360" w:lineRule="auto"/>
        <w:ind w:firstLine="420" w:firstLineChars="200"/>
        <w:jc w:val="left"/>
        <w:rPr>
          <w:rFonts w:ascii="宋体" w:hAnsi="宋体" w:cs="华文仿宋"/>
        </w:rPr>
      </w:pPr>
      <w:r>
        <w:rPr>
          <w:rFonts w:hint="eastAsia" w:ascii="宋体" w:hAnsi="宋体" w:cs="华文仿宋"/>
        </w:rPr>
        <w:t>其他价格形式的计量方式和程序：</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5699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12.4工程进度款支付</w:t>
      </w:r>
    </w:p>
    <w:p>
      <w:pPr>
        <w:spacing w:line="360" w:lineRule="auto"/>
        <w:ind w:firstLine="420" w:firstLineChars="200"/>
        <w:jc w:val="left"/>
        <w:rPr>
          <w:rFonts w:ascii="宋体" w:hAnsi="宋体" w:cs="华文仿宋"/>
        </w:rPr>
      </w:pPr>
      <w:r>
        <w:rPr>
          <w:rFonts w:hint="eastAsia" w:ascii="宋体" w:hAnsi="宋体" w:cs="华文仿宋"/>
        </w:rPr>
        <w:t>12.4.1付款周期</w:t>
      </w:r>
    </w:p>
    <w:p>
      <w:pPr>
        <w:spacing w:line="360" w:lineRule="auto"/>
        <w:ind w:firstLine="420" w:firstLineChars="200"/>
        <w:jc w:val="left"/>
        <w:rPr>
          <w:rFonts w:ascii="宋体" w:hAnsi="宋体" w:cs="华文仿宋"/>
          <w:b/>
          <w:bCs/>
          <w:color w:val="0000FF"/>
          <w:u w:val="single"/>
        </w:rPr>
      </w:pPr>
      <w:r>
        <w:rPr>
          <w:rFonts w:hint="eastAsia" w:ascii="宋体" w:hAnsi="宋体" w:cs="华文仿宋"/>
        </w:rPr>
        <w:t>关于付款周期的约定：</w:t>
      </w:r>
      <w:r>
        <w:rPr>
          <w:rFonts w:hint="eastAsia" w:ascii="宋体" w:hAnsi="宋体" w:cs="华文仿宋"/>
          <w:b/>
          <w:bCs/>
          <w:color w:val="0000FF"/>
          <w:u w:val="single"/>
        </w:rPr>
        <w:t>工程开工</w:t>
      </w:r>
      <w:r>
        <w:rPr>
          <w:rFonts w:hint="eastAsia" w:ascii="宋体" w:hAnsi="宋体" w:cs="华文仿宋"/>
          <w:b/>
          <w:bCs/>
          <w:color w:val="0000FF"/>
          <w:u w:val="single"/>
        </w:rPr>
        <w:fldChar w:fldCharType="begin"/>
      </w:r>
      <w:r>
        <w:rPr>
          <w:rFonts w:hint="eastAsia" w:ascii="宋体" w:hAnsi="宋体" w:cs="华文仿宋"/>
          <w:b/>
          <w:bCs/>
          <w:color w:val="0000FF"/>
          <w:u w:val="single"/>
        </w:rPr>
        <w:instrText xml:space="preserve"> AUTOTEXT  5700 \* MERGEFORMAT </w:instrText>
      </w:r>
      <w:r>
        <w:rPr>
          <w:rFonts w:hint="eastAsia" w:ascii="宋体" w:hAnsi="宋体" w:cs="华文仿宋"/>
          <w:b/>
          <w:bCs/>
          <w:color w:val="0000FF"/>
          <w:u w:val="single"/>
        </w:rPr>
        <w:fldChar w:fldCharType="separate"/>
      </w:r>
      <w:r>
        <w:rPr>
          <w:rFonts w:hint="eastAsia" w:ascii="宋体" w:hAnsi="宋体" w:cs="华文仿宋"/>
          <w:b/>
          <w:bCs/>
          <w:color w:val="0000FF"/>
          <w:u w:val="single"/>
        </w:rPr>
        <w:t>至竣工验收合格，按进度付至合同价款的60%；工程结算审计完成后，1年内支付至审计价款的97%；另外3%作为工程质量保证金，保修期内工程无质量问题，保修期期满后付清尾款（不计利息）。</w:t>
      </w:r>
    </w:p>
    <w:p>
      <w:pPr>
        <w:spacing w:line="360" w:lineRule="auto"/>
        <w:ind w:firstLine="422" w:firstLineChars="200"/>
        <w:jc w:val="left"/>
        <w:rPr>
          <w:rFonts w:ascii="宋体" w:hAnsi="宋体" w:cs="华文仿宋"/>
          <w:b/>
          <w:bCs/>
        </w:rPr>
      </w:pPr>
      <w:r>
        <w:rPr>
          <w:rFonts w:hint="eastAsia" w:ascii="宋体" w:hAnsi="宋体" w:cs="华文仿宋"/>
          <w:b/>
          <w:bCs/>
          <w:color w:val="0000FF"/>
          <w:u w:val="single"/>
        </w:rPr>
        <w:t>发包人支付给承包人的工程款，承包人只能用于本工程有关的劳力、材料、机械等费用，不得移作它用。发包人有权对承包人工程款的使用进行监督，如工程款用于支付与本工程无关的费用，发包人将立即停止付款。特殊情况下，发包人有权直接进行支付，并在下一次计量款中予以扣除。进度款的支付需经有权审计部门认可。</w:t>
      </w:r>
      <w:r>
        <w:rPr>
          <w:rFonts w:hint="eastAsia" w:ascii="宋体" w:hAnsi="宋体" w:cs="华文仿宋"/>
          <w:b/>
          <w:bCs/>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12.4.2进度付款申请单的编制</w:t>
      </w:r>
    </w:p>
    <w:p>
      <w:pPr>
        <w:spacing w:line="360" w:lineRule="auto"/>
        <w:ind w:firstLine="420" w:firstLineChars="200"/>
        <w:jc w:val="left"/>
        <w:rPr>
          <w:rFonts w:ascii="宋体" w:hAnsi="宋体" w:cs="华文仿宋"/>
        </w:rPr>
      </w:pPr>
      <w:r>
        <w:rPr>
          <w:rFonts w:hint="eastAsia" w:ascii="宋体" w:hAnsi="宋体" w:cs="华文仿宋"/>
        </w:rPr>
        <w:t>关于进度付款申请单编制的约定：</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5701 \* MERGEFORMAT </w:instrText>
      </w:r>
      <w:r>
        <w:rPr>
          <w:rFonts w:ascii="宋体" w:hAnsi="宋体" w:cs="华文仿宋"/>
          <w:color w:val="0000FF"/>
          <w:u w:val="single"/>
        </w:rPr>
        <w:fldChar w:fldCharType="separate"/>
      </w:r>
      <w:r>
        <w:rPr>
          <w:rFonts w:hint="eastAsia" w:ascii="宋体" w:hAnsi="宋体" w:cs="华文仿宋"/>
          <w:color w:val="0000FF"/>
          <w:u w:val="single"/>
        </w:rPr>
        <w:t>满足付款要求时由承包方编制付款申请。</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12.4.3进度付款申请单的提交</w:t>
      </w:r>
    </w:p>
    <w:p>
      <w:pPr>
        <w:spacing w:line="360" w:lineRule="auto"/>
        <w:ind w:firstLine="420" w:firstLineChars="200"/>
        <w:jc w:val="left"/>
        <w:rPr>
          <w:rFonts w:ascii="宋体" w:hAnsi="宋体" w:cs="华文仿宋"/>
        </w:rPr>
      </w:pPr>
      <w:r>
        <w:rPr>
          <w:rFonts w:hint="eastAsia" w:ascii="宋体" w:hAnsi="宋体" w:cs="华文仿宋"/>
        </w:rPr>
        <w:t>(1)单价合同进度付款申请单提交的约定：</w:t>
      </w:r>
      <w:r>
        <w:rPr>
          <w:rFonts w:ascii="宋体" w:hAnsi="宋体" w:cs="华文仿宋"/>
          <w:color w:val="0000FF"/>
          <w:u w:val="single"/>
        </w:rPr>
        <w:fldChar w:fldCharType="begin"/>
      </w:r>
      <w:r>
        <w:rPr>
          <w:rFonts w:ascii="宋体" w:hAnsi="宋体" w:cs="华文仿宋"/>
          <w:color w:val="0000FF"/>
          <w:u w:val="single"/>
        </w:rPr>
        <w:instrText xml:space="preserve"> AUTOTEXT  5702 \* MERGEFORMAT </w:instrText>
      </w:r>
      <w:r>
        <w:rPr>
          <w:rFonts w:ascii="宋体" w:hAnsi="宋体" w:cs="华文仿宋"/>
          <w:color w:val="0000FF"/>
          <w:u w:val="single"/>
        </w:rPr>
        <w:fldChar w:fldCharType="separate"/>
      </w:r>
      <w:r>
        <w:rPr>
          <w:rFonts w:hint="eastAsia" w:ascii="宋体" w:hAnsi="宋体" w:cs="华文仿宋"/>
          <w:color w:val="0000FF"/>
          <w:u w:val="single"/>
        </w:rPr>
        <w:t>由承包人提交，监理、审计审核，发包人批准。</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(2)总价合同进度付款申请单提交的约定：</w:t>
      </w:r>
      <w:r>
        <w:rPr>
          <w:rFonts w:ascii="宋体" w:hAnsi="宋体" w:cs="华文仿宋"/>
          <w:color w:val="0000FF"/>
          <w:u w:val="single"/>
        </w:rPr>
        <w:fldChar w:fldCharType="begin"/>
      </w:r>
      <w:r>
        <w:rPr>
          <w:rFonts w:ascii="宋体" w:hAnsi="宋体" w:cs="华文仿宋"/>
          <w:color w:val="0000FF"/>
          <w:u w:val="single"/>
        </w:rPr>
        <w:instrText xml:space="preserve"> AUTOTEXT  5703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(3)其他价格形式合同进度付款申请单提交的约定：</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5704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12.4.4进度款审核和支付</w:t>
      </w:r>
    </w:p>
    <w:p>
      <w:pPr>
        <w:spacing w:line="360" w:lineRule="auto"/>
        <w:ind w:firstLine="420" w:firstLineChars="200"/>
        <w:jc w:val="left"/>
        <w:rPr>
          <w:rFonts w:ascii="宋体" w:hAnsi="宋体" w:cs="华文仿宋"/>
        </w:rPr>
      </w:pPr>
      <w:r>
        <w:rPr>
          <w:rFonts w:hint="eastAsia" w:ascii="宋体" w:hAnsi="宋体" w:cs="华文仿宋"/>
        </w:rPr>
        <w:t>(1)监理人审查并报送发包人的期限：</w:t>
      </w:r>
      <w:r>
        <w:rPr>
          <w:rFonts w:ascii="宋体" w:hAnsi="宋体" w:cs="华文仿宋"/>
          <w:color w:val="0000FF"/>
          <w:u w:val="single"/>
        </w:rPr>
        <w:fldChar w:fldCharType="begin"/>
      </w:r>
      <w:r>
        <w:rPr>
          <w:rFonts w:ascii="宋体" w:hAnsi="宋体" w:cs="华文仿宋"/>
          <w:color w:val="0000FF"/>
          <w:u w:val="single"/>
        </w:rPr>
        <w:instrText xml:space="preserve"> AUTOTEXT  5705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发包人完成审批并签发进度款支付证书的期限：</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5706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(2)发包人支付进度款的期限：</w:t>
      </w:r>
      <w:r>
        <w:rPr>
          <w:rFonts w:ascii="宋体" w:hAnsi="宋体" w:cs="华文仿宋"/>
          <w:color w:val="0000FF"/>
          <w:u w:val="single"/>
        </w:rPr>
        <w:fldChar w:fldCharType="begin"/>
      </w:r>
      <w:r>
        <w:rPr>
          <w:rFonts w:ascii="宋体" w:hAnsi="宋体" w:cs="华文仿宋"/>
          <w:color w:val="0000FF"/>
          <w:u w:val="single"/>
        </w:rPr>
        <w:instrText xml:space="preserve"> AUTOTEXT  5707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发包人逾期支付进度款的违约金的计算方式：</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5708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12.4.6支付分解表的编制</w:t>
      </w:r>
    </w:p>
    <w:p>
      <w:pPr>
        <w:spacing w:line="360" w:lineRule="auto"/>
        <w:ind w:firstLine="420" w:firstLineChars="200"/>
        <w:jc w:val="left"/>
        <w:rPr>
          <w:rFonts w:ascii="宋体" w:hAnsi="宋体" w:cs="华文仿宋"/>
        </w:rPr>
      </w:pPr>
      <w:r>
        <w:rPr>
          <w:rFonts w:hint="eastAsia" w:ascii="宋体" w:hAnsi="宋体" w:cs="华文仿宋"/>
        </w:rPr>
        <w:t>2、总价合同支付分解表的编制与审批：</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5709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3、单价合同的总价项目支付分解表的编制与审批：</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5710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13.验收和工程试车</w:t>
      </w:r>
    </w:p>
    <w:p>
      <w:pPr>
        <w:spacing w:line="360" w:lineRule="auto"/>
        <w:ind w:firstLine="420" w:firstLineChars="200"/>
        <w:jc w:val="left"/>
        <w:rPr>
          <w:rFonts w:ascii="宋体" w:hAnsi="宋体" w:cs="华文仿宋"/>
        </w:rPr>
      </w:pPr>
      <w:r>
        <w:rPr>
          <w:rFonts w:hint="eastAsia" w:ascii="宋体" w:hAnsi="宋体" w:cs="华文仿宋"/>
        </w:rPr>
        <w:t>13.1分部分项工程验收</w:t>
      </w:r>
    </w:p>
    <w:p>
      <w:pPr>
        <w:spacing w:line="360" w:lineRule="auto"/>
        <w:ind w:firstLine="420" w:firstLineChars="200"/>
        <w:jc w:val="left"/>
        <w:rPr>
          <w:rFonts w:ascii="宋体" w:hAnsi="宋体" w:cs="华文仿宋"/>
        </w:rPr>
      </w:pPr>
      <w:r>
        <w:rPr>
          <w:rFonts w:hint="eastAsia" w:ascii="宋体" w:hAnsi="宋体" w:cs="华文仿宋"/>
        </w:rPr>
        <w:t>13.1.2监理人不能按时进行验收时，应提前</w:t>
      </w:r>
      <w:r>
        <w:rPr>
          <w:rFonts w:hint="eastAsia" w:ascii="宋体" w:hAnsi="宋体" w:cs="华文仿宋"/>
          <w:color w:val="0000FF"/>
          <w:u w:val="single"/>
        </w:rPr>
        <w:t>24</w:t>
      </w:r>
      <w:r>
        <w:rPr>
          <w:rFonts w:hint="eastAsia" w:ascii="宋体" w:hAnsi="宋体" w:cs="华文仿宋"/>
        </w:rPr>
        <w:t>小时提交书面延期要求。</w:t>
      </w:r>
    </w:p>
    <w:p>
      <w:pPr>
        <w:spacing w:line="360" w:lineRule="auto"/>
        <w:ind w:firstLine="420" w:firstLineChars="200"/>
        <w:jc w:val="left"/>
        <w:rPr>
          <w:rFonts w:ascii="宋体" w:hAnsi="宋体" w:cs="华文仿宋"/>
        </w:rPr>
      </w:pPr>
      <w:r>
        <w:rPr>
          <w:rFonts w:hint="eastAsia" w:ascii="宋体" w:hAnsi="宋体" w:cs="华文仿宋"/>
        </w:rPr>
        <w:t>关于延期最长不得超过：</w:t>
      </w:r>
      <w:r>
        <w:rPr>
          <w:rFonts w:hint="eastAsia" w:ascii="宋体" w:hAnsi="宋体" w:cs="华文仿宋"/>
          <w:color w:val="0000FF"/>
          <w:u w:val="single"/>
        </w:rPr>
        <w:t>24</w:t>
      </w:r>
      <w:r>
        <w:rPr>
          <w:rFonts w:hint="eastAsia" w:ascii="宋体" w:hAnsi="宋体" w:cs="华文仿宋"/>
        </w:rPr>
        <w:t>小时。</w:t>
      </w:r>
    </w:p>
    <w:p>
      <w:pPr>
        <w:spacing w:line="360" w:lineRule="auto"/>
        <w:ind w:firstLine="420" w:firstLineChars="200"/>
        <w:jc w:val="left"/>
        <w:rPr>
          <w:rFonts w:ascii="宋体" w:hAnsi="宋体" w:cs="华文仿宋"/>
        </w:rPr>
      </w:pPr>
      <w:r>
        <w:rPr>
          <w:rFonts w:hint="eastAsia" w:ascii="宋体" w:hAnsi="宋体" w:cs="华文仿宋"/>
        </w:rPr>
        <w:t>13.2竣工验收</w:t>
      </w:r>
    </w:p>
    <w:p>
      <w:pPr>
        <w:spacing w:line="360" w:lineRule="auto"/>
        <w:ind w:firstLine="420" w:firstLineChars="200"/>
        <w:jc w:val="left"/>
        <w:rPr>
          <w:rFonts w:ascii="宋体" w:hAnsi="宋体" w:cs="华文仿宋"/>
        </w:rPr>
      </w:pPr>
      <w:r>
        <w:rPr>
          <w:rFonts w:hint="eastAsia" w:ascii="宋体" w:hAnsi="宋体" w:cs="华文仿宋"/>
        </w:rPr>
        <w:t>13.2.2竣工验收程序</w:t>
      </w:r>
    </w:p>
    <w:p>
      <w:pPr>
        <w:spacing w:line="360" w:lineRule="auto"/>
        <w:ind w:firstLine="420" w:firstLineChars="200"/>
        <w:jc w:val="left"/>
        <w:rPr>
          <w:rFonts w:ascii="宋体" w:hAnsi="宋体" w:cs="华文仿宋"/>
        </w:rPr>
      </w:pPr>
      <w:r>
        <w:rPr>
          <w:rFonts w:hint="eastAsia" w:ascii="宋体" w:hAnsi="宋体" w:cs="华文仿宋"/>
        </w:rPr>
        <w:t>关于竣工验收程序的约定：</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fldChar w:fldCharType="begin"/>
      </w:r>
      <w:r>
        <w:rPr>
          <w:rFonts w:hint="eastAsia" w:ascii="宋体" w:hAnsi="宋体" w:cs="华文仿宋"/>
          <w:color w:val="0000FF"/>
          <w:u w:val="single"/>
        </w:rPr>
        <w:instrText xml:space="preserve"> AUTOTEXT  5713 \* MERGEFORMAT </w:instrText>
      </w:r>
      <w:r>
        <w:rPr>
          <w:rFonts w:hint="eastAsia" w:ascii="宋体" w:hAnsi="宋体" w:cs="华文仿宋"/>
          <w:color w:val="0000FF"/>
          <w:u w:val="single"/>
        </w:rPr>
        <w:fldChar w:fldCharType="separate"/>
      </w:r>
      <w:r>
        <w:rPr>
          <w:rFonts w:hint="eastAsia" w:ascii="宋体" w:hAnsi="宋体" w:cs="华文仿宋"/>
          <w:color w:val="0000FF"/>
          <w:u w:val="single"/>
        </w:rPr>
        <w:t>（1）本工程执行第三方验收。</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 xml:space="preserve">（2）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 </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 xml:space="preserve">（3）监理人审查后认为已具备竣工验收条件的，应将竣工验收申请报告提交发包人，发包人应在收到经监理人审核的竣工验收申请报告后28天内审批完毕并组织监理人、承包人、设计人、第三方验收等相关单位完成竣工验收。 </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 xml:space="preserve">（4）竣工验收合格的，发包人应在验收合格后14天内向承包人签发工程接收证书。发包人无正当理由逾期不颁发工程接收证书的，自验收合格后第15天起视为已颁发工程接收证书。 </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 xml:space="preserve">（5）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 </w:t>
      </w:r>
    </w:p>
    <w:p>
      <w:pPr>
        <w:spacing w:line="360" w:lineRule="auto"/>
        <w:ind w:firstLine="420" w:firstLineChars="200"/>
        <w:jc w:val="left"/>
        <w:rPr>
          <w:rFonts w:ascii="宋体" w:hAnsi="宋体" w:cs="华文仿宋"/>
        </w:rPr>
      </w:pPr>
      <w:r>
        <w:rPr>
          <w:rFonts w:hint="eastAsia" w:ascii="宋体" w:hAnsi="宋体" w:cs="华文仿宋"/>
          <w:color w:val="0000FF"/>
          <w:u w:val="single"/>
        </w:rPr>
        <w:t>（6）工程未经验收或验收不合格，发包人擅自使用的，应在转移占有工程后7天内向承包人颁发工程接收证书；发包人无正当理由逾期不颁发工程接收证书的，自转移占有后第15天起视为已颁发工程接收证书</w:t>
      </w:r>
      <w:r>
        <w:rPr>
          <w:rFonts w:hint="eastAsia"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发包人不按照本项约定组织竣工验收、颁发工程接收证书的违约金的计算方法：</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5714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13.2.5移交、接收全部与部分工程</w:t>
      </w:r>
    </w:p>
    <w:p>
      <w:pPr>
        <w:spacing w:line="360" w:lineRule="auto"/>
        <w:ind w:firstLine="420" w:firstLineChars="200"/>
        <w:jc w:val="left"/>
        <w:rPr>
          <w:rFonts w:ascii="宋体" w:hAnsi="宋体" w:cs="华文仿宋"/>
        </w:rPr>
      </w:pPr>
      <w:r>
        <w:rPr>
          <w:rFonts w:hint="eastAsia" w:ascii="宋体" w:hAnsi="宋体" w:cs="华文仿宋"/>
        </w:rPr>
        <w:t>承包人向发包人移交工程的期限：</w:t>
      </w:r>
      <w:r>
        <w:rPr>
          <w:rFonts w:ascii="宋体" w:hAnsi="宋体" w:cs="华文仿宋"/>
          <w:color w:val="0000FF"/>
          <w:u w:val="single"/>
        </w:rPr>
        <w:fldChar w:fldCharType="begin"/>
      </w:r>
      <w:r>
        <w:rPr>
          <w:rFonts w:ascii="宋体" w:hAnsi="宋体" w:cs="华文仿宋"/>
          <w:color w:val="0000FF"/>
          <w:u w:val="single"/>
        </w:rPr>
        <w:instrText xml:space="preserve"> AUTOTEXT  5715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发包人未按本合同约定接收全部或部分工程的，违约金的计算方法为：</w:t>
      </w:r>
      <w:r>
        <w:rPr>
          <w:rFonts w:ascii="宋体" w:hAnsi="宋体" w:cs="华文仿宋"/>
          <w:color w:val="0000FF"/>
          <w:u w:val="single"/>
        </w:rPr>
        <w:fldChar w:fldCharType="begin"/>
      </w:r>
      <w:r>
        <w:rPr>
          <w:rFonts w:ascii="宋体" w:hAnsi="宋体" w:cs="华文仿宋"/>
          <w:color w:val="0000FF"/>
          <w:u w:val="single"/>
        </w:rPr>
        <w:instrText xml:space="preserve"> AUTOTEXT  5716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承包人未按时移交工程的，违约金的计算方法为：</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5717 \* MERGEFORMAT </w:instrText>
      </w:r>
      <w:r>
        <w:rPr>
          <w:rFonts w:ascii="宋体" w:hAnsi="宋体" w:cs="华文仿宋"/>
          <w:color w:val="0000FF"/>
          <w:u w:val="single"/>
        </w:rPr>
        <w:fldChar w:fldCharType="separate"/>
      </w:r>
      <w:r>
        <w:rPr>
          <w:rFonts w:hint="eastAsia" w:ascii="宋体" w:hAnsi="宋体" w:cs="华文仿宋"/>
          <w:color w:val="0000FF"/>
          <w:u w:val="single"/>
        </w:rPr>
        <w:t>每延迟一天处以50000元的经济补偿</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13.3工程试车</w:t>
      </w:r>
    </w:p>
    <w:p>
      <w:pPr>
        <w:spacing w:line="360" w:lineRule="auto"/>
        <w:ind w:firstLine="420" w:firstLineChars="200"/>
        <w:jc w:val="left"/>
        <w:rPr>
          <w:rFonts w:ascii="宋体" w:hAnsi="宋体" w:cs="华文仿宋"/>
        </w:rPr>
      </w:pPr>
      <w:r>
        <w:rPr>
          <w:rFonts w:hint="eastAsia" w:ascii="宋体" w:hAnsi="宋体" w:cs="华文仿宋"/>
        </w:rPr>
        <w:t>13.3.1试车程序</w:t>
      </w:r>
    </w:p>
    <w:p>
      <w:pPr>
        <w:spacing w:line="360" w:lineRule="auto"/>
        <w:ind w:firstLine="420" w:firstLineChars="200"/>
        <w:jc w:val="left"/>
        <w:rPr>
          <w:rFonts w:ascii="宋体" w:hAnsi="宋体" w:cs="华文仿宋"/>
        </w:rPr>
      </w:pPr>
      <w:r>
        <w:rPr>
          <w:rFonts w:hint="eastAsia" w:ascii="宋体" w:hAnsi="宋体" w:cs="华文仿宋"/>
        </w:rPr>
        <w:t>工程试车内容：</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5718 \* MERGEFORMAT </w:instrText>
      </w:r>
      <w:r>
        <w:rPr>
          <w:rFonts w:ascii="宋体" w:hAnsi="宋体" w:cs="华文仿宋"/>
          <w:color w:val="0000FF"/>
          <w:u w:val="single"/>
        </w:rPr>
        <w:fldChar w:fldCharType="separate"/>
      </w:r>
      <w:r>
        <w:rPr>
          <w:rFonts w:hint="eastAsia" w:ascii="宋体" w:hAnsi="宋体" w:cs="华文仿宋"/>
          <w:color w:val="0000FF"/>
          <w:u w:val="single"/>
        </w:rPr>
        <w:t xml:space="preserve">/     </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(1)单机无负荷试车费用由</w:t>
      </w:r>
      <w:r>
        <w:rPr>
          <w:rFonts w:ascii="宋体" w:hAnsi="宋体" w:cs="华文仿宋"/>
          <w:color w:val="0000FF"/>
          <w:u w:val="single"/>
        </w:rPr>
        <w:fldChar w:fldCharType="begin"/>
      </w:r>
      <w:r>
        <w:rPr>
          <w:rFonts w:ascii="宋体" w:hAnsi="宋体" w:cs="华文仿宋"/>
          <w:color w:val="0000FF"/>
          <w:u w:val="single"/>
        </w:rPr>
        <w:instrText xml:space="preserve"> AUTOTEXT  5719 \* MERGEFORMAT </w:instrText>
      </w:r>
      <w:r>
        <w:rPr>
          <w:rFonts w:ascii="宋体" w:hAnsi="宋体" w:cs="华文仿宋"/>
          <w:color w:val="0000FF"/>
          <w:u w:val="single"/>
        </w:rPr>
        <w:fldChar w:fldCharType="separate"/>
      </w:r>
      <w:r>
        <w:rPr>
          <w:rFonts w:hint="eastAsia" w:ascii="宋体" w:hAnsi="宋体" w:cs="华文仿宋"/>
          <w:color w:val="0000FF"/>
          <w:u w:val="single"/>
        </w:rPr>
        <w:t xml:space="preserve">/     </w:t>
      </w:r>
      <w:r>
        <w:rPr>
          <w:rFonts w:ascii="宋体" w:hAnsi="宋体" w:cs="华文仿宋"/>
          <w:color w:val="0000FF"/>
          <w:u w:val="single"/>
        </w:rPr>
        <w:fldChar w:fldCharType="end"/>
      </w:r>
      <w:r>
        <w:rPr>
          <w:rFonts w:hint="eastAsia" w:ascii="宋体" w:hAnsi="宋体" w:cs="华文仿宋"/>
        </w:rPr>
        <w:t>承担；</w:t>
      </w:r>
    </w:p>
    <w:p>
      <w:pPr>
        <w:spacing w:line="360" w:lineRule="auto"/>
        <w:ind w:firstLine="420" w:firstLineChars="200"/>
        <w:jc w:val="left"/>
        <w:rPr>
          <w:rFonts w:ascii="宋体" w:hAnsi="宋体" w:cs="华文仿宋"/>
        </w:rPr>
      </w:pPr>
      <w:r>
        <w:rPr>
          <w:rFonts w:hint="eastAsia" w:ascii="宋体" w:hAnsi="宋体" w:cs="华文仿宋"/>
        </w:rPr>
        <w:t>(2)无负荷联动试车费用由</w:t>
      </w:r>
      <w:r>
        <w:rPr>
          <w:rFonts w:ascii="宋体" w:hAnsi="宋体" w:cs="华文仿宋"/>
          <w:color w:val="0000FF"/>
          <w:u w:val="single"/>
        </w:rPr>
        <w:fldChar w:fldCharType="begin"/>
      </w:r>
      <w:r>
        <w:rPr>
          <w:rFonts w:ascii="宋体" w:hAnsi="宋体" w:cs="华文仿宋"/>
          <w:color w:val="0000FF"/>
          <w:u w:val="single"/>
        </w:rPr>
        <w:instrText xml:space="preserve"> AUTOTEXT  5720 \* MERGEFORMAT </w:instrText>
      </w:r>
      <w:r>
        <w:rPr>
          <w:rFonts w:ascii="宋体" w:hAnsi="宋体" w:cs="华文仿宋"/>
          <w:color w:val="0000FF"/>
          <w:u w:val="single"/>
        </w:rPr>
        <w:fldChar w:fldCharType="separate"/>
      </w:r>
      <w:r>
        <w:rPr>
          <w:rFonts w:hint="eastAsia" w:ascii="宋体" w:hAnsi="宋体" w:cs="华文仿宋"/>
          <w:color w:val="0000FF"/>
          <w:u w:val="single"/>
        </w:rPr>
        <w:t xml:space="preserve">/     </w:t>
      </w:r>
      <w:r>
        <w:rPr>
          <w:rFonts w:ascii="宋体" w:hAnsi="宋体" w:cs="华文仿宋"/>
          <w:color w:val="0000FF"/>
          <w:u w:val="single"/>
        </w:rPr>
        <w:fldChar w:fldCharType="end"/>
      </w:r>
      <w:r>
        <w:rPr>
          <w:rFonts w:hint="eastAsia" w:ascii="宋体" w:hAnsi="宋体" w:cs="华文仿宋"/>
        </w:rPr>
        <w:t>承担。</w:t>
      </w:r>
    </w:p>
    <w:p>
      <w:pPr>
        <w:spacing w:line="360" w:lineRule="auto"/>
        <w:ind w:firstLine="420" w:firstLineChars="200"/>
        <w:jc w:val="left"/>
        <w:rPr>
          <w:rFonts w:ascii="宋体" w:hAnsi="宋体" w:cs="华文仿宋"/>
        </w:rPr>
      </w:pPr>
      <w:r>
        <w:rPr>
          <w:rFonts w:hint="eastAsia" w:ascii="宋体" w:hAnsi="宋体" w:cs="华文仿宋"/>
        </w:rPr>
        <w:t>13.3.3投料试车</w:t>
      </w:r>
    </w:p>
    <w:p>
      <w:pPr>
        <w:spacing w:line="360" w:lineRule="auto"/>
        <w:ind w:firstLine="420" w:firstLineChars="200"/>
        <w:jc w:val="left"/>
        <w:rPr>
          <w:rFonts w:ascii="宋体" w:hAnsi="宋体" w:cs="华文仿宋"/>
        </w:rPr>
      </w:pPr>
      <w:r>
        <w:rPr>
          <w:rFonts w:hint="eastAsia" w:ascii="宋体" w:hAnsi="宋体" w:cs="华文仿宋"/>
        </w:rPr>
        <w:t>关于投料试车相关事项的约定：</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5721 \* MERGEFORMAT </w:instrText>
      </w:r>
      <w:r>
        <w:rPr>
          <w:rFonts w:ascii="宋体" w:hAnsi="宋体" w:cs="华文仿宋"/>
          <w:color w:val="0000FF"/>
          <w:u w:val="single"/>
        </w:rPr>
        <w:fldChar w:fldCharType="separate"/>
      </w:r>
      <w:r>
        <w:rPr>
          <w:rFonts w:hint="eastAsia" w:ascii="宋体" w:hAnsi="宋体" w:cs="华文仿宋"/>
          <w:color w:val="0000FF"/>
          <w:u w:val="single"/>
        </w:rPr>
        <w:t xml:space="preserve">/     </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13.6竣工退场</w:t>
      </w:r>
    </w:p>
    <w:p>
      <w:pPr>
        <w:spacing w:line="360" w:lineRule="auto"/>
        <w:ind w:firstLine="420" w:firstLineChars="200"/>
        <w:jc w:val="left"/>
        <w:rPr>
          <w:rFonts w:ascii="宋体" w:hAnsi="宋体" w:cs="华文仿宋"/>
        </w:rPr>
      </w:pPr>
      <w:r>
        <w:rPr>
          <w:rFonts w:hint="eastAsia" w:ascii="宋体" w:hAnsi="宋体" w:cs="华文仿宋"/>
        </w:rPr>
        <w:t>13.6.1竣工退场</w:t>
      </w:r>
    </w:p>
    <w:p>
      <w:pPr>
        <w:spacing w:line="360" w:lineRule="auto"/>
        <w:ind w:firstLine="420" w:firstLineChars="200"/>
        <w:jc w:val="left"/>
        <w:rPr>
          <w:rFonts w:ascii="宋体" w:hAnsi="宋体" w:cs="华文仿宋"/>
        </w:rPr>
      </w:pPr>
      <w:r>
        <w:rPr>
          <w:rFonts w:hint="eastAsia" w:ascii="宋体" w:hAnsi="宋体" w:cs="华文仿宋"/>
        </w:rPr>
        <w:t>承包人完成竣工退场的期限：</w:t>
      </w:r>
      <w:r>
        <w:rPr>
          <w:rFonts w:ascii="宋体" w:hAnsi="宋体" w:cs="华文仿宋"/>
          <w:color w:val="0000FF"/>
          <w:u w:val="single"/>
        </w:rPr>
        <w:fldChar w:fldCharType="begin"/>
      </w:r>
      <w:r>
        <w:rPr>
          <w:rFonts w:ascii="宋体" w:hAnsi="宋体" w:cs="华文仿宋"/>
          <w:color w:val="0000FF"/>
          <w:u w:val="single"/>
        </w:rPr>
        <w:instrText xml:space="preserve"> AUTOTEXT  5722 \* MERGEFORMAT </w:instrText>
      </w:r>
      <w:r>
        <w:rPr>
          <w:rFonts w:ascii="宋体" w:hAnsi="宋体" w:cs="华文仿宋"/>
          <w:color w:val="0000FF"/>
          <w:u w:val="single"/>
        </w:rPr>
        <w:fldChar w:fldCharType="separate"/>
      </w:r>
      <w:r>
        <w:rPr>
          <w:rFonts w:hint="eastAsia" w:ascii="宋体" w:hAnsi="宋体" w:cs="华文仿宋"/>
          <w:color w:val="0000FF"/>
          <w:u w:val="single"/>
        </w:rPr>
        <w:t>1、取得工程竣工验收证书后10天内，对工程本身及施工场地进行全面清理，做到工完场清。竣工清场费用由承包人承担。承包人未按发包人要求清场或者清场未达到合同约定的，发包人有权委托其他人进行清场，所发生的金额从拟支付给承包人的款项中扣除。</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14.竣工结算</w:t>
      </w:r>
    </w:p>
    <w:p>
      <w:pPr>
        <w:spacing w:line="360" w:lineRule="auto"/>
        <w:ind w:firstLine="420" w:firstLineChars="200"/>
        <w:jc w:val="left"/>
        <w:rPr>
          <w:rFonts w:ascii="宋体" w:hAnsi="宋体" w:cs="华文仿宋"/>
        </w:rPr>
      </w:pPr>
      <w:r>
        <w:rPr>
          <w:rFonts w:hint="eastAsia" w:ascii="宋体" w:hAnsi="宋体" w:cs="华文仿宋"/>
        </w:rPr>
        <w:t>14.1竣工付款申请</w:t>
      </w:r>
    </w:p>
    <w:p>
      <w:pPr>
        <w:spacing w:line="360" w:lineRule="auto"/>
        <w:ind w:firstLine="420" w:firstLineChars="200"/>
        <w:jc w:val="left"/>
        <w:rPr>
          <w:rFonts w:ascii="宋体" w:hAnsi="宋体" w:cs="华文仿宋"/>
        </w:rPr>
      </w:pPr>
      <w:r>
        <w:rPr>
          <w:rFonts w:hint="eastAsia" w:ascii="宋体" w:hAnsi="宋体" w:cs="华文仿宋"/>
        </w:rPr>
        <w:t>承包人提交竣工付款申请单的期限：</w:t>
      </w:r>
      <w:r>
        <w:rPr>
          <w:rFonts w:ascii="宋体" w:hAnsi="宋体" w:cs="华文仿宋"/>
          <w:color w:val="0000FF"/>
          <w:u w:val="single"/>
        </w:rPr>
        <w:fldChar w:fldCharType="begin"/>
      </w:r>
      <w:r>
        <w:rPr>
          <w:rFonts w:ascii="宋体" w:hAnsi="宋体" w:cs="华文仿宋"/>
          <w:color w:val="0000FF"/>
          <w:u w:val="single"/>
        </w:rPr>
        <w:instrText xml:space="preserve"> AUTOTEXT  5723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竣工付款申请单应包括的内容：</w:t>
      </w:r>
    </w:p>
    <w:p>
      <w:pPr>
        <w:spacing w:line="360" w:lineRule="auto"/>
        <w:ind w:firstLine="420" w:firstLineChars="200"/>
        <w:jc w:val="left"/>
        <w:rPr>
          <w:rFonts w:ascii="宋体" w:hAnsi="宋体" w:cs="华文仿宋"/>
          <w:color w:val="FF0000"/>
        </w:rPr>
      </w:pPr>
      <w:r>
        <w:rPr>
          <w:rFonts w:hint="eastAsia" w:ascii="宋体" w:hAnsi="宋体" w:cs="华文仿宋"/>
          <w:color w:val="0000FF"/>
          <w:u w:val="single"/>
        </w:rPr>
        <w:t>竣工结算后，承包人提供的结算书，发包人指定结算审核单位。对施工单位编制的工程结算存在高估冒算的，凡审计核减率超过5%（含）的，由施工单位承担全额审计费用。按规定必须招标的建设项目，建设单位应在建设合同中明确相关条款。</w:t>
      </w:r>
    </w:p>
    <w:p>
      <w:pPr>
        <w:spacing w:line="360" w:lineRule="auto"/>
        <w:ind w:firstLine="420" w:firstLineChars="200"/>
        <w:jc w:val="left"/>
        <w:rPr>
          <w:rFonts w:ascii="宋体" w:hAnsi="宋体" w:cs="华文仿宋"/>
        </w:rPr>
      </w:pPr>
      <w:r>
        <w:rPr>
          <w:rFonts w:hint="eastAsia" w:ascii="宋体" w:hAnsi="宋体" w:cs="华文仿宋"/>
        </w:rPr>
        <w:t>14.2竣工结算审核</w:t>
      </w:r>
    </w:p>
    <w:p>
      <w:pPr>
        <w:spacing w:line="360" w:lineRule="auto"/>
        <w:ind w:firstLine="420" w:firstLineChars="200"/>
        <w:jc w:val="left"/>
        <w:rPr>
          <w:rFonts w:ascii="宋体" w:hAnsi="宋体" w:cs="华文仿宋"/>
        </w:rPr>
      </w:pPr>
      <w:r>
        <w:rPr>
          <w:rFonts w:hint="eastAsia" w:ascii="宋体" w:hAnsi="宋体" w:cs="华文仿宋"/>
        </w:rPr>
        <w:t>发包人审批竣工付款申请单的期限：</w:t>
      </w:r>
      <w:r>
        <w:rPr>
          <w:rFonts w:ascii="宋体" w:hAnsi="宋体" w:cs="华文仿宋"/>
          <w:color w:val="0000FF"/>
          <w:u w:val="single"/>
        </w:rPr>
        <w:fldChar w:fldCharType="begin"/>
      </w:r>
      <w:r>
        <w:rPr>
          <w:rFonts w:ascii="宋体" w:hAnsi="宋体" w:cs="华文仿宋"/>
          <w:color w:val="0000FF"/>
          <w:u w:val="single"/>
        </w:rPr>
        <w:instrText xml:space="preserve"> AUTOTEXT  5725 \* MERGEFORMAT </w:instrText>
      </w:r>
      <w:r>
        <w:rPr>
          <w:rFonts w:ascii="宋体" w:hAnsi="宋体" w:cs="华文仿宋"/>
          <w:color w:val="0000FF"/>
          <w:u w:val="single"/>
        </w:rPr>
        <w:fldChar w:fldCharType="separate"/>
      </w:r>
      <w:r>
        <w:rPr>
          <w:rFonts w:hint="eastAsia" w:ascii="宋体" w:hAnsi="宋体" w:cs="华文仿宋"/>
          <w:color w:val="0000FF"/>
          <w:u w:val="single"/>
        </w:rPr>
        <w:t>1、工程完工后一个月内承包人提供伍套完整的竣工图和竣工结算及其他资料。竣工图纸和资料必须符合城建档案馆要求。如有延误，发包人将对承包人处以1000元/天的违约金。 2、承包人不按期交付合格竣工图及竣工资料，发包人有权拒绝与承包人进行结算，承包人亦无权要求发包人支付工程款，由此造成的损失由承包人自行承担。设施设备竣工必须与发包人人员做现场点验，相关产品说明书、合格证、质保书做书面交接。 3、在承包人完成以上1、2条款后的一个月内，承包人向监理工程师递交竣工结算报告及完整的结算资料，经监理初审后，报发包人审核。双方按照协议约定书的合同价款、专用条款及相关协议约定的合同价款调整内容，进行工程竣工结算。 4、发包人收到承包人竣工结算报告时将分别组织审计单位进行核实，完成工程最终审计后按专用条款26.1支付工程款。 在审计过程中发包人不接受承包人提交的任何补充资料（除非这些补充资料的内容被证实是发生在工程完工以后的），所有遗漏的结算资料发包人将视为承包人做出的优惠。 5、承包人在计算工程量时必须按竣工图分专业计算，竣工图以外的变更签证部分，分专业另行计算。变更签证凡在竣工图上标明的，不得重复计算。 6、针对工程量发生变化的隐蔽工程及发包人提出的对已完成的分项工程进行变更，承包人应在施工前将施工方案报发包人及监理工程师确认；对于有可能重复利用的材料、设备，承包人应小心保护，属承包人拆除时未采取保护措施或拆除后保护不当的，由承包人负责赔偿损失。 7、办理签证时，变更、签证结算费用编制应按“一单一价”的原则，即每一份变更、签证附一份造价核定单。一份签证单上只能申报一项内容。 8、工程变更及现场签证统一使用规定格式的现场签证单，并按照相应规定执行。所有工程变更及现场签证均应有监理单位、发包人项目代表人员签字方为有效。 9、为避免签证出现混乱、重复结算，承包人在办理签证时必须明确每份签证的具体原因、施工部位、施工时间、签证的编号等，否则不予办理。 10、承包人发生的所有违约金、罚款等相应扣款项，均由监理工程师在当月的工程量审核单中注明事由及发生金额，由发包人在当月工程款支付单中予以注明扣除。所有变更及签证产生的费用均在竣工结算中办理。 11、按国家规定由承包人交纳的各种税收、劳动保险费及其他费用已包含在本工程造价内，由承包人负责向税收等部门交纳。 12、承包人如不按要求内容配合的，或配合不及时，发包人按1000元/次予以处罚，并且由此影响其他工程项目施工的责任和费用由承包人负责。</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发包人完成竣工付款的期限：</w:t>
      </w:r>
      <w:r>
        <w:rPr>
          <w:rFonts w:ascii="宋体" w:hAnsi="宋体" w:cs="华文仿宋"/>
          <w:color w:val="0000FF"/>
          <w:u w:val="single"/>
        </w:rPr>
        <w:fldChar w:fldCharType="begin"/>
      </w:r>
      <w:r>
        <w:rPr>
          <w:rFonts w:ascii="宋体" w:hAnsi="宋体" w:cs="华文仿宋"/>
          <w:color w:val="0000FF"/>
          <w:u w:val="single"/>
        </w:rPr>
        <w:instrText xml:space="preserve"> AUTOTEXT  5726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关于竣工付款证书异议部分复核的方式和程序：</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5727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14.4最终结清</w:t>
      </w:r>
    </w:p>
    <w:p>
      <w:pPr>
        <w:spacing w:line="360" w:lineRule="auto"/>
        <w:ind w:firstLine="420" w:firstLineChars="200"/>
        <w:jc w:val="left"/>
        <w:rPr>
          <w:rFonts w:ascii="宋体" w:hAnsi="宋体" w:cs="华文仿宋"/>
        </w:rPr>
      </w:pPr>
      <w:r>
        <w:rPr>
          <w:rFonts w:hint="eastAsia" w:ascii="宋体" w:hAnsi="宋体" w:cs="华文仿宋"/>
        </w:rPr>
        <w:t>14.4.1最终结清申请单</w:t>
      </w:r>
    </w:p>
    <w:p>
      <w:pPr>
        <w:spacing w:line="360" w:lineRule="auto"/>
        <w:ind w:firstLine="420" w:firstLineChars="200"/>
        <w:jc w:val="left"/>
        <w:rPr>
          <w:rFonts w:ascii="宋体" w:hAnsi="宋体" w:cs="华文仿宋"/>
        </w:rPr>
      </w:pPr>
      <w:r>
        <w:rPr>
          <w:rFonts w:hint="eastAsia" w:ascii="宋体" w:hAnsi="宋体" w:cs="华文仿宋"/>
        </w:rPr>
        <w:t>承包人提交最终结清申请单的份数：</w:t>
      </w:r>
      <w:r>
        <w:rPr>
          <w:rFonts w:ascii="宋体" w:hAnsi="宋体" w:cs="华文仿宋"/>
          <w:color w:val="0000FF"/>
          <w:u w:val="single"/>
        </w:rPr>
        <w:fldChar w:fldCharType="begin"/>
      </w:r>
      <w:r>
        <w:rPr>
          <w:rFonts w:ascii="宋体" w:hAnsi="宋体" w:cs="华文仿宋"/>
          <w:color w:val="0000FF"/>
          <w:u w:val="single"/>
        </w:rPr>
        <w:instrText xml:space="preserve"> AUTOTEXT  5728 \* MERGEFORMAT </w:instrText>
      </w:r>
      <w:r>
        <w:rPr>
          <w:rFonts w:ascii="宋体" w:hAnsi="宋体" w:cs="华文仿宋"/>
          <w:color w:val="0000FF"/>
          <w:u w:val="single"/>
        </w:rPr>
        <w:fldChar w:fldCharType="separate"/>
      </w:r>
      <w:r>
        <w:rPr>
          <w:rFonts w:hint="eastAsia" w:ascii="宋体" w:hAnsi="宋体" w:cs="华文仿宋"/>
          <w:color w:val="0000FF"/>
          <w:u w:val="single"/>
        </w:rPr>
        <w:t>一式五份</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承包人提交最终结算申请单的期限：</w:t>
      </w:r>
      <w:r>
        <w:rPr>
          <w:rFonts w:ascii="宋体" w:hAnsi="宋体" w:cs="华文仿宋"/>
          <w:color w:val="0000FF"/>
          <w:u w:val="single"/>
        </w:rPr>
        <w:fldChar w:fldCharType="begin"/>
      </w:r>
      <w:r>
        <w:rPr>
          <w:rFonts w:ascii="宋体" w:hAnsi="宋体" w:cs="华文仿宋"/>
          <w:color w:val="0000FF"/>
          <w:u w:val="single"/>
        </w:rPr>
        <w:instrText xml:space="preserve"> AUTOTEXT  5729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14.4.2最终结清证书和支付</w:t>
      </w:r>
    </w:p>
    <w:p>
      <w:pPr>
        <w:spacing w:line="360" w:lineRule="auto"/>
        <w:ind w:firstLine="420" w:firstLineChars="200"/>
        <w:jc w:val="left"/>
        <w:rPr>
          <w:rFonts w:ascii="宋体" w:hAnsi="宋体" w:cs="华文仿宋"/>
        </w:rPr>
      </w:pPr>
      <w:r>
        <w:rPr>
          <w:rFonts w:hint="eastAsia" w:ascii="宋体" w:hAnsi="宋体" w:cs="华文仿宋"/>
        </w:rPr>
        <w:t>(1)发包人完成最终结清申请单的审批并颁发最终结清证书的期限：</w:t>
      </w:r>
      <w:r>
        <w:rPr>
          <w:rFonts w:ascii="宋体" w:hAnsi="宋体" w:cs="华文仿宋"/>
          <w:color w:val="0000FF"/>
          <w:u w:val="single"/>
        </w:rPr>
        <w:fldChar w:fldCharType="begin"/>
      </w:r>
      <w:r>
        <w:rPr>
          <w:rFonts w:ascii="宋体" w:hAnsi="宋体" w:cs="华文仿宋"/>
          <w:color w:val="0000FF"/>
          <w:u w:val="single"/>
        </w:rPr>
        <w:instrText xml:space="preserve"> AUTOTEXT  5730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(2)发包人完成支付的期限：</w:t>
      </w:r>
      <w:r>
        <w:rPr>
          <w:rFonts w:ascii="宋体" w:hAnsi="宋体" w:cs="华文仿宋"/>
          <w:color w:val="0000FF"/>
          <w:u w:val="single"/>
        </w:rPr>
        <w:fldChar w:fldCharType="begin"/>
      </w:r>
      <w:r>
        <w:rPr>
          <w:rFonts w:ascii="宋体" w:hAnsi="宋体" w:cs="华文仿宋"/>
          <w:color w:val="0000FF"/>
          <w:u w:val="single"/>
        </w:rPr>
        <w:instrText xml:space="preserve"> AUTOTEXT  5731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15.缺陷责任期与保修</w:t>
      </w:r>
    </w:p>
    <w:p>
      <w:pPr>
        <w:spacing w:line="360" w:lineRule="auto"/>
        <w:ind w:firstLine="420" w:firstLineChars="200"/>
        <w:jc w:val="left"/>
        <w:rPr>
          <w:rFonts w:ascii="宋体" w:hAnsi="宋体" w:cs="华文仿宋"/>
        </w:rPr>
      </w:pPr>
      <w:r>
        <w:rPr>
          <w:rFonts w:hint="eastAsia" w:ascii="宋体" w:hAnsi="宋体" w:cs="华文仿宋"/>
        </w:rPr>
        <w:t>15.2缺陷责任期</w:t>
      </w:r>
    </w:p>
    <w:p>
      <w:pPr>
        <w:spacing w:line="360" w:lineRule="auto"/>
        <w:ind w:firstLine="420" w:firstLineChars="200"/>
        <w:jc w:val="left"/>
        <w:rPr>
          <w:rFonts w:ascii="宋体" w:hAnsi="宋体" w:cs="华文仿宋"/>
        </w:rPr>
      </w:pPr>
      <w:r>
        <w:rPr>
          <w:rFonts w:hint="eastAsia" w:ascii="宋体" w:hAnsi="宋体" w:cs="华文仿宋"/>
        </w:rPr>
        <w:t>缺陷责任期的具体期限：</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5732 \* MERGEFORMAT </w:instrText>
      </w:r>
      <w:r>
        <w:rPr>
          <w:rFonts w:ascii="宋体" w:hAnsi="宋体" w:cs="华文仿宋"/>
          <w:color w:val="0000FF"/>
          <w:u w:val="single"/>
        </w:rPr>
        <w:fldChar w:fldCharType="separate"/>
      </w:r>
      <w:r>
        <w:rPr>
          <w:rFonts w:hint="eastAsia" w:ascii="宋体" w:hAnsi="宋体" w:cs="华文仿宋"/>
          <w:color w:val="0000FF"/>
          <w:u w:val="single"/>
        </w:rPr>
        <w:t>24个月</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15.3质量保证金</w:t>
      </w:r>
    </w:p>
    <w:p>
      <w:pPr>
        <w:spacing w:line="360" w:lineRule="auto"/>
        <w:ind w:firstLine="420" w:firstLineChars="200"/>
        <w:jc w:val="left"/>
        <w:rPr>
          <w:rFonts w:ascii="宋体" w:hAnsi="宋体" w:cs="华文仿宋"/>
        </w:rPr>
      </w:pPr>
      <w:r>
        <w:rPr>
          <w:rFonts w:hint="eastAsia" w:ascii="宋体" w:hAnsi="宋体" w:cs="华文仿宋"/>
        </w:rPr>
        <w:t>关于是否扣留质量保证金的约定：是。</w:t>
      </w:r>
    </w:p>
    <w:p>
      <w:pPr>
        <w:spacing w:line="360" w:lineRule="auto"/>
        <w:ind w:firstLine="420" w:firstLineChars="200"/>
        <w:jc w:val="left"/>
        <w:rPr>
          <w:rFonts w:ascii="宋体" w:hAnsi="宋体" w:cs="华文仿宋"/>
        </w:rPr>
      </w:pPr>
      <w:r>
        <w:rPr>
          <w:rFonts w:hint="eastAsia" w:ascii="宋体" w:hAnsi="宋体" w:cs="华文仿宋"/>
        </w:rPr>
        <w:t>15.3.1承包人提供质量保证金的方式</w:t>
      </w:r>
    </w:p>
    <w:p>
      <w:pPr>
        <w:spacing w:line="360" w:lineRule="auto"/>
        <w:ind w:firstLine="420" w:firstLineChars="200"/>
        <w:jc w:val="left"/>
        <w:rPr>
          <w:rFonts w:ascii="宋体" w:hAnsi="宋体" w:cs="华文仿宋"/>
        </w:rPr>
      </w:pPr>
      <w:r>
        <w:rPr>
          <w:rFonts w:hint="eastAsia" w:ascii="宋体" w:hAnsi="宋体" w:cs="华文仿宋"/>
        </w:rPr>
        <w:t>质量保证金采用以下第2种方式：</w:t>
      </w:r>
    </w:p>
    <w:p>
      <w:pPr>
        <w:spacing w:line="360" w:lineRule="auto"/>
        <w:ind w:firstLine="420" w:firstLineChars="200"/>
        <w:jc w:val="left"/>
        <w:rPr>
          <w:rFonts w:ascii="宋体" w:hAnsi="宋体" w:cs="华文仿宋"/>
        </w:rPr>
      </w:pPr>
      <w:r>
        <w:rPr>
          <w:rFonts w:hint="eastAsia" w:ascii="宋体" w:hAnsi="宋体" w:cs="华文仿宋"/>
        </w:rPr>
        <w:t>(1)质量保证金保函，保证金额为：</w:t>
      </w:r>
      <w:r>
        <w:rPr>
          <w:rFonts w:ascii="宋体" w:hAnsi="宋体" w:cs="华文仿宋"/>
          <w:color w:val="0000FF"/>
          <w:u w:val="single"/>
        </w:rPr>
        <w:fldChar w:fldCharType="begin"/>
      </w:r>
      <w:r>
        <w:rPr>
          <w:rFonts w:ascii="宋体" w:hAnsi="宋体" w:cs="华文仿宋"/>
          <w:color w:val="0000FF"/>
          <w:u w:val="single"/>
        </w:rPr>
        <w:instrText xml:space="preserve"> AUTOTEXT  5735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(2)</w:t>
      </w:r>
      <w:r>
        <w:rPr>
          <w:rFonts w:hint="eastAsia" w:ascii="宋体" w:hAnsi="宋体" w:cs="华文仿宋"/>
          <w:color w:val="0000FF"/>
          <w:u w:val="single"/>
        </w:rPr>
        <w:t>3%</w:t>
      </w:r>
      <w:r>
        <w:rPr>
          <w:rFonts w:hint="eastAsia" w:ascii="宋体" w:hAnsi="宋体" w:cs="华文仿宋"/>
        </w:rPr>
        <w:t>的工程款；</w:t>
      </w:r>
    </w:p>
    <w:p>
      <w:pPr>
        <w:spacing w:line="360" w:lineRule="auto"/>
        <w:ind w:firstLine="420" w:firstLineChars="200"/>
        <w:jc w:val="left"/>
        <w:rPr>
          <w:rFonts w:ascii="宋体" w:hAnsi="宋体" w:cs="华文仿宋"/>
        </w:rPr>
      </w:pPr>
      <w:r>
        <w:rPr>
          <w:rFonts w:hint="eastAsia" w:ascii="宋体" w:hAnsi="宋体" w:cs="华文仿宋"/>
        </w:rPr>
        <w:t>(3)其他方式：</w:t>
      </w:r>
      <w:r>
        <w:rPr>
          <w:rFonts w:ascii="宋体" w:hAnsi="宋体" w:cs="华文仿宋"/>
          <w:color w:val="0000FF"/>
          <w:u w:val="single"/>
        </w:rPr>
        <w:fldChar w:fldCharType="begin"/>
      </w:r>
      <w:r>
        <w:rPr>
          <w:rFonts w:ascii="宋体" w:hAnsi="宋体" w:cs="华文仿宋"/>
          <w:color w:val="0000FF"/>
          <w:u w:val="single"/>
        </w:rPr>
        <w:instrText xml:space="preserve"> AUTOTEXT  5737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15.3.2质量保证金的扣留</w:t>
      </w:r>
    </w:p>
    <w:p>
      <w:pPr>
        <w:spacing w:line="360" w:lineRule="auto"/>
        <w:ind w:firstLine="420" w:firstLineChars="200"/>
        <w:jc w:val="left"/>
        <w:rPr>
          <w:rFonts w:ascii="宋体" w:hAnsi="宋体" w:cs="华文仿宋"/>
        </w:rPr>
      </w:pPr>
      <w:r>
        <w:rPr>
          <w:rFonts w:hint="eastAsia" w:ascii="宋体" w:hAnsi="宋体" w:cs="华文仿宋"/>
        </w:rPr>
        <w:t>质量保证金的扣留采取以下第2种方式：</w:t>
      </w:r>
    </w:p>
    <w:p>
      <w:pPr>
        <w:spacing w:line="360" w:lineRule="auto"/>
        <w:ind w:firstLine="420" w:firstLineChars="200"/>
        <w:jc w:val="left"/>
        <w:rPr>
          <w:rFonts w:ascii="宋体" w:hAnsi="宋体" w:cs="华文仿宋"/>
        </w:rPr>
      </w:pPr>
      <w:r>
        <w:rPr>
          <w:rFonts w:hint="eastAsia" w:ascii="宋体" w:hAnsi="宋体" w:cs="华文仿宋"/>
        </w:rPr>
        <w:t>(1)在支付工程进度款时逐次扣留，在此情形下，质量保证金的计算基数不包括预付款的支付、扣回以及价格调整的金额；</w:t>
      </w:r>
    </w:p>
    <w:p>
      <w:pPr>
        <w:spacing w:line="360" w:lineRule="auto"/>
        <w:ind w:firstLine="420" w:firstLineChars="200"/>
        <w:jc w:val="left"/>
        <w:rPr>
          <w:rFonts w:ascii="宋体" w:hAnsi="宋体" w:cs="华文仿宋"/>
        </w:rPr>
      </w:pPr>
      <w:r>
        <w:rPr>
          <w:rFonts w:hint="eastAsia" w:ascii="宋体" w:hAnsi="宋体" w:cs="华文仿宋"/>
        </w:rPr>
        <w:t>(2)工程竣工结算时一次性扣留质量保证金；</w:t>
      </w:r>
    </w:p>
    <w:p>
      <w:pPr>
        <w:spacing w:line="360" w:lineRule="auto"/>
        <w:ind w:firstLine="420" w:firstLineChars="200"/>
        <w:jc w:val="left"/>
        <w:rPr>
          <w:rFonts w:ascii="宋体" w:hAnsi="宋体" w:cs="华文仿宋"/>
        </w:rPr>
      </w:pPr>
      <w:r>
        <w:rPr>
          <w:rFonts w:hint="eastAsia" w:ascii="宋体" w:hAnsi="宋体" w:cs="华文仿宋"/>
        </w:rPr>
        <w:t>(3)其他扣留方式：</w:t>
      </w:r>
      <w:r>
        <w:rPr>
          <w:rFonts w:ascii="宋体" w:hAnsi="宋体" w:cs="华文仿宋"/>
          <w:color w:val="0000FF"/>
          <w:u w:val="single"/>
        </w:rPr>
        <w:fldChar w:fldCharType="begin"/>
      </w:r>
      <w:r>
        <w:rPr>
          <w:rFonts w:ascii="宋体" w:hAnsi="宋体" w:cs="华文仿宋"/>
          <w:color w:val="0000FF"/>
          <w:u w:val="single"/>
        </w:rPr>
        <w:instrText xml:space="preserve"> AUTOTEXT  5739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关于质量保证金的补充约定：</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5740 \* MERGEFORMAT </w:instrText>
      </w:r>
      <w:r>
        <w:rPr>
          <w:rFonts w:ascii="宋体" w:hAnsi="宋体" w:cs="华文仿宋"/>
          <w:color w:val="0000FF"/>
          <w:u w:val="single"/>
        </w:rPr>
        <w:fldChar w:fldCharType="separate"/>
      </w:r>
      <w:r>
        <w:rPr>
          <w:rFonts w:hint="eastAsia" w:ascii="宋体" w:hAnsi="宋体" w:cs="华文仿宋"/>
          <w:color w:val="0000FF"/>
          <w:u w:val="single"/>
        </w:rPr>
        <w:t>在本工程缺陷责任期满后一次性支付给承包人（不计息）。</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15.4保修</w:t>
      </w:r>
    </w:p>
    <w:p>
      <w:pPr>
        <w:spacing w:line="360" w:lineRule="auto"/>
        <w:ind w:firstLine="420" w:firstLineChars="200"/>
        <w:jc w:val="left"/>
        <w:rPr>
          <w:rFonts w:ascii="宋体" w:hAnsi="宋体" w:cs="华文仿宋"/>
        </w:rPr>
      </w:pPr>
      <w:r>
        <w:rPr>
          <w:rFonts w:hint="eastAsia" w:ascii="宋体" w:hAnsi="宋体" w:cs="华文仿宋"/>
        </w:rPr>
        <w:t>15.4.1保修责任</w:t>
      </w:r>
    </w:p>
    <w:p>
      <w:pPr>
        <w:spacing w:line="360" w:lineRule="auto"/>
        <w:ind w:firstLine="420" w:firstLineChars="200"/>
        <w:jc w:val="left"/>
        <w:rPr>
          <w:rFonts w:ascii="宋体" w:hAnsi="宋体" w:cs="华文仿宋"/>
        </w:rPr>
      </w:pPr>
      <w:r>
        <w:rPr>
          <w:rFonts w:hint="eastAsia" w:ascii="宋体" w:hAnsi="宋体" w:cs="华文仿宋"/>
        </w:rPr>
        <w:t>工程保修期为：</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5741 \* MERGEFORMAT </w:instrText>
      </w:r>
      <w:r>
        <w:rPr>
          <w:rFonts w:ascii="宋体" w:hAnsi="宋体" w:cs="华文仿宋"/>
          <w:color w:val="0000FF"/>
          <w:u w:val="single"/>
        </w:rPr>
        <w:fldChar w:fldCharType="separate"/>
      </w:r>
      <w:r>
        <w:rPr>
          <w:rFonts w:hint="eastAsia" w:ascii="宋体" w:hAnsi="宋体" w:cs="华文仿宋"/>
          <w:color w:val="0000FF"/>
          <w:u w:val="single"/>
        </w:rPr>
        <w:t>质量保修期从工程实际竣工之日算起。分单项竣工验收的工程，按单项工程分别计算质量保修期。双方根据国家有关规定，结合具体工程约定质量保修期如下： 1、地基基础工程和主体结构工程为设计文件规定的该工程合理使用年限； 2、屋面防水工程、有防水要求的卫生间、房间和外墙面的防渗漏为 5 年； 3、装修工程为 2 年； 4、电气管线、给排水管道、设备安装工程为 2 年； 5、供热与供冷系统为 2 个采暧期、供冷期； 6、给排水设施、道路等配套工程为 2 年； 7、其他项目保修期限约定如下：本工程的其他项目保修期为 2 年 。</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15.4.3修复通知</w:t>
      </w:r>
    </w:p>
    <w:p>
      <w:pPr>
        <w:spacing w:line="360" w:lineRule="auto"/>
        <w:ind w:firstLine="420" w:firstLineChars="200"/>
        <w:jc w:val="left"/>
        <w:rPr>
          <w:rFonts w:ascii="宋体" w:hAnsi="宋体" w:cs="华文仿宋"/>
        </w:rPr>
      </w:pPr>
      <w:r>
        <w:rPr>
          <w:rFonts w:hint="eastAsia" w:ascii="宋体" w:hAnsi="宋体" w:cs="华文仿宋"/>
        </w:rPr>
        <w:t>承包人收到保修通知并到达工程现场的合理时间：</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5742 \* MERGEFORMAT </w:instrText>
      </w:r>
      <w:r>
        <w:rPr>
          <w:rFonts w:ascii="宋体" w:hAnsi="宋体" w:cs="华文仿宋"/>
          <w:color w:val="0000FF"/>
          <w:u w:val="single"/>
        </w:rPr>
        <w:fldChar w:fldCharType="separate"/>
      </w:r>
      <w:r>
        <w:rPr>
          <w:rFonts w:hint="eastAsia" w:ascii="宋体" w:hAnsi="宋体" w:cs="华文仿宋"/>
          <w:color w:val="0000FF"/>
          <w:u w:val="single"/>
        </w:rPr>
        <w:t>1.属于保修范围和内容的项目，承包人应在接到修理通知之日后3天内派人修理。承包人不在约定期限内，派人修理，发包人可委托其他人员修理，保修费用从质量保证金内扣除。 2.发生须紧急抢修事故(如上水跑水、暖气漏水漏气、等)，承包人接到事故通知后，应立即到达事故现场抢修。非承包人施工质量引起的事故，抢修费用由发包人承担。 3.在国家规定的工程合理使用期限内，承包人确保地基基础工程和主体结构的质量。因承包人原因致使工程在合理使用期限内造成人身和财产损害的，承包人应承担损害赔偿责任</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16.违约</w:t>
      </w:r>
    </w:p>
    <w:p>
      <w:pPr>
        <w:spacing w:line="360" w:lineRule="auto"/>
        <w:ind w:firstLine="420" w:firstLineChars="200"/>
        <w:jc w:val="left"/>
        <w:rPr>
          <w:rFonts w:ascii="宋体" w:hAnsi="宋体" w:cs="华文仿宋"/>
        </w:rPr>
      </w:pPr>
      <w:r>
        <w:rPr>
          <w:rFonts w:hint="eastAsia" w:ascii="宋体" w:hAnsi="宋体" w:cs="华文仿宋"/>
        </w:rPr>
        <w:t>16.1发包人违约</w:t>
      </w:r>
    </w:p>
    <w:p>
      <w:pPr>
        <w:spacing w:line="360" w:lineRule="auto"/>
        <w:ind w:firstLine="420" w:firstLineChars="200"/>
        <w:jc w:val="left"/>
        <w:rPr>
          <w:rFonts w:ascii="宋体" w:hAnsi="宋体" w:cs="华文仿宋"/>
        </w:rPr>
      </w:pPr>
      <w:r>
        <w:rPr>
          <w:rFonts w:hint="eastAsia" w:ascii="宋体" w:hAnsi="宋体" w:cs="华文仿宋"/>
        </w:rPr>
        <w:t>16.1.1发包人违约的情形</w:t>
      </w:r>
    </w:p>
    <w:p>
      <w:pPr>
        <w:spacing w:line="360" w:lineRule="auto"/>
        <w:ind w:firstLine="420" w:firstLineChars="200"/>
        <w:jc w:val="left"/>
        <w:rPr>
          <w:rFonts w:ascii="宋体" w:hAnsi="宋体" w:cs="华文仿宋"/>
        </w:rPr>
      </w:pPr>
      <w:r>
        <w:rPr>
          <w:rFonts w:hint="eastAsia" w:ascii="宋体" w:hAnsi="宋体" w:cs="华文仿宋"/>
        </w:rPr>
        <w:t>发包人违约的其他情形：</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5743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16.1.2发包人违约的责任</w:t>
      </w:r>
    </w:p>
    <w:p>
      <w:pPr>
        <w:spacing w:line="360" w:lineRule="auto"/>
        <w:ind w:firstLine="420" w:firstLineChars="200"/>
        <w:jc w:val="left"/>
        <w:rPr>
          <w:rFonts w:ascii="宋体" w:hAnsi="宋体" w:cs="华文仿宋"/>
        </w:rPr>
      </w:pPr>
      <w:r>
        <w:rPr>
          <w:rFonts w:hint="eastAsia" w:ascii="宋体" w:hAnsi="宋体" w:cs="华文仿宋"/>
        </w:rPr>
        <w:t>发包人违约责任的承担方式和计算方法：</w:t>
      </w:r>
    </w:p>
    <w:p>
      <w:pPr>
        <w:spacing w:line="360" w:lineRule="auto"/>
        <w:ind w:firstLine="420" w:firstLineChars="200"/>
        <w:jc w:val="left"/>
        <w:rPr>
          <w:rFonts w:ascii="宋体" w:hAnsi="宋体" w:cs="华文仿宋"/>
        </w:rPr>
      </w:pPr>
      <w:r>
        <w:rPr>
          <w:rFonts w:hint="eastAsia" w:ascii="宋体" w:hAnsi="宋体" w:cs="华文仿宋"/>
        </w:rPr>
        <w:t>(1)因发包人原因未能在计划开工日期前7天内下达开工通知的违约责任：</w:t>
      </w:r>
      <w:r>
        <w:rPr>
          <w:rFonts w:ascii="宋体" w:hAnsi="宋体" w:cs="华文仿宋"/>
          <w:color w:val="0000FF"/>
          <w:u w:val="single"/>
        </w:rPr>
        <w:fldChar w:fldCharType="begin"/>
      </w:r>
      <w:r>
        <w:rPr>
          <w:rFonts w:ascii="宋体" w:hAnsi="宋体" w:cs="华文仿宋"/>
          <w:color w:val="0000FF"/>
          <w:u w:val="single"/>
        </w:rPr>
        <w:instrText xml:space="preserve"> AUTOTEXT  5744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(2)因发包人原因未能按合同约定支付合同价款的违约责任：</w:t>
      </w:r>
      <w:r>
        <w:rPr>
          <w:rFonts w:ascii="宋体" w:hAnsi="宋体" w:cs="华文仿宋"/>
          <w:color w:val="0000FF"/>
          <w:u w:val="single"/>
        </w:rPr>
        <w:fldChar w:fldCharType="begin"/>
      </w:r>
      <w:r>
        <w:rPr>
          <w:rFonts w:ascii="宋体" w:hAnsi="宋体" w:cs="华文仿宋"/>
          <w:color w:val="0000FF"/>
          <w:u w:val="single"/>
        </w:rPr>
        <w:instrText xml:space="preserve"> AUTOTEXT  5745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(3)发包人违反第10.1款〔变更的范围〕第(2)项约定，自行实施被取消的工作或转由他人实施的违约责任：</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5746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(4)发包人提供的材料、工程设备的规格、数量或质量不符合合同约定，或因发包人原因导致交货日期延误或交货地点变更等情况的违约责任：</w:t>
      </w:r>
      <w:r>
        <w:rPr>
          <w:rFonts w:ascii="宋体" w:hAnsi="宋体" w:cs="华文仿宋"/>
          <w:color w:val="0000FF"/>
          <w:u w:val="single"/>
        </w:rPr>
        <w:fldChar w:fldCharType="begin"/>
      </w:r>
      <w:r>
        <w:rPr>
          <w:rFonts w:ascii="宋体" w:hAnsi="宋体" w:cs="华文仿宋"/>
          <w:color w:val="0000FF"/>
          <w:u w:val="single"/>
        </w:rPr>
        <w:instrText xml:space="preserve"> AUTOTEXT  5747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(5)因发包人违反合同约定造成暂停施工的违约责任：</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5748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(6)发包人无正当理由没有在约定期限内发出复工指示，导致承包人无法复工的违约责任：</w:t>
      </w:r>
      <w:r>
        <w:rPr>
          <w:rFonts w:ascii="宋体" w:hAnsi="宋体" w:cs="华文仿宋"/>
          <w:color w:val="0000FF"/>
          <w:u w:val="single"/>
        </w:rPr>
        <w:fldChar w:fldCharType="begin"/>
      </w:r>
      <w:r>
        <w:rPr>
          <w:rFonts w:ascii="宋体" w:hAnsi="宋体" w:cs="华文仿宋"/>
          <w:color w:val="0000FF"/>
          <w:u w:val="single"/>
        </w:rPr>
        <w:instrText xml:space="preserve"> AUTOTEXT  5749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(7)其他：</w:t>
      </w:r>
      <w:r>
        <w:rPr>
          <w:rFonts w:ascii="宋体" w:hAnsi="宋体" w:cs="华文仿宋"/>
          <w:color w:val="0000FF"/>
          <w:u w:val="single"/>
        </w:rPr>
        <w:fldChar w:fldCharType="begin"/>
      </w:r>
      <w:r>
        <w:rPr>
          <w:rFonts w:ascii="宋体" w:hAnsi="宋体" w:cs="华文仿宋"/>
          <w:color w:val="0000FF"/>
          <w:u w:val="single"/>
        </w:rPr>
        <w:instrText xml:space="preserve"> AUTOTEXT  5750 \* MERGEFORMAT </w:instrText>
      </w:r>
      <w:r>
        <w:rPr>
          <w:rFonts w:ascii="宋体" w:hAnsi="宋体" w:cs="华文仿宋"/>
          <w:color w:val="0000FF"/>
          <w:u w:val="single"/>
        </w:rPr>
        <w:fldChar w:fldCharType="separate"/>
      </w:r>
      <w:r>
        <w:rPr>
          <w:rFonts w:hint="eastAsia" w:ascii="宋体" w:hAnsi="宋体" w:cs="华文仿宋"/>
          <w:color w:val="0000FF"/>
          <w:u w:val="single"/>
        </w:rPr>
        <w:t>无</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16.1.3因发包人违约解除合同</w:t>
      </w:r>
    </w:p>
    <w:p>
      <w:pPr>
        <w:spacing w:line="360" w:lineRule="auto"/>
        <w:ind w:firstLine="420" w:firstLineChars="200"/>
        <w:jc w:val="left"/>
        <w:rPr>
          <w:rFonts w:ascii="宋体" w:hAnsi="宋体" w:cs="华文仿宋"/>
        </w:rPr>
      </w:pPr>
      <w:r>
        <w:rPr>
          <w:rFonts w:hint="eastAsia" w:ascii="宋体" w:hAnsi="宋体" w:cs="华文仿宋"/>
        </w:rPr>
        <w:t>承包人按16.1.1项〔发包人违约的情形〕约定暂停施工满30天后发包人仍不纠正其违约行为并致使合同目的不能实现的，承包人有权解除合同。</w:t>
      </w:r>
    </w:p>
    <w:p>
      <w:pPr>
        <w:spacing w:line="360" w:lineRule="auto"/>
        <w:ind w:firstLine="420" w:firstLineChars="200"/>
        <w:jc w:val="left"/>
        <w:rPr>
          <w:rFonts w:ascii="宋体" w:hAnsi="宋体" w:cs="华文仿宋"/>
        </w:rPr>
      </w:pPr>
      <w:r>
        <w:rPr>
          <w:rFonts w:hint="eastAsia" w:ascii="宋体" w:hAnsi="宋体" w:cs="华文仿宋"/>
        </w:rPr>
        <w:t>16.2承包人违约</w:t>
      </w:r>
    </w:p>
    <w:p>
      <w:pPr>
        <w:spacing w:line="360" w:lineRule="auto"/>
        <w:ind w:firstLine="420" w:firstLineChars="200"/>
        <w:jc w:val="left"/>
        <w:rPr>
          <w:rFonts w:ascii="宋体" w:hAnsi="宋体" w:cs="华文仿宋"/>
        </w:rPr>
      </w:pPr>
      <w:r>
        <w:rPr>
          <w:rFonts w:hint="eastAsia" w:ascii="宋体" w:hAnsi="宋体" w:cs="华文仿宋"/>
        </w:rPr>
        <w:t>16.2.1承包人违约的情形</w:t>
      </w:r>
    </w:p>
    <w:p>
      <w:pPr>
        <w:spacing w:line="360" w:lineRule="auto"/>
        <w:ind w:firstLine="420" w:firstLineChars="200"/>
        <w:jc w:val="left"/>
        <w:rPr>
          <w:rFonts w:ascii="宋体" w:hAnsi="宋体" w:cs="华文仿宋"/>
        </w:rPr>
      </w:pPr>
      <w:r>
        <w:rPr>
          <w:rFonts w:hint="eastAsia" w:ascii="宋体" w:hAnsi="宋体" w:cs="华文仿宋"/>
        </w:rPr>
        <w:t>承包人违约的其他情形：</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fldChar w:fldCharType="begin"/>
      </w:r>
      <w:r>
        <w:rPr>
          <w:rFonts w:hint="eastAsia" w:ascii="宋体" w:hAnsi="宋体" w:cs="华文仿宋"/>
          <w:color w:val="0000FF"/>
          <w:u w:val="single"/>
        </w:rPr>
        <w:instrText xml:space="preserve"> AUTOTEXT  5752 \* MERGEFORMAT </w:instrText>
      </w:r>
      <w:r>
        <w:rPr>
          <w:rFonts w:hint="eastAsia" w:ascii="宋体" w:hAnsi="宋体" w:cs="华文仿宋"/>
          <w:color w:val="0000FF"/>
          <w:u w:val="single"/>
        </w:rPr>
        <w:fldChar w:fldCharType="separate"/>
      </w:r>
      <w:r>
        <w:rPr>
          <w:rFonts w:hint="eastAsia" w:ascii="宋体" w:hAnsi="宋体" w:cs="华文仿宋"/>
          <w:color w:val="0000FF"/>
          <w:u w:val="single"/>
        </w:rPr>
        <w:t>1、承包人承包的工程质量必须符合国家质量验收标准及图纸要求，如不符合国家质量验收标准及图纸要求，所发生的一切返工费用及由此给发包人造成的经济损失均由承包人承担，并按工程结算价款的1%予以处罚，此项赔偿并不能解除中标单位完成工程的责任及合同规定的其他责任。如因施工质量导致安全事故，由承包人承担事故处理的一切费用、工程的恢复费用及因此而造成后续工程延误费用。</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 xml:space="preserve"> 2、 承包人应对工程质量及因工程质量发生的纠纷承担责任。因承包人原因工程质量达不到合格等级，发包人有权单方终止合同，承包人无权要求发包人给付工程款，并应按本合同总价款2%的标准向发包人支付违约金；如承包人支付了违约金后仍不能弥补因其工程质量达不到合同约定等级而给发包人造成的经济损失，承包人还应赔偿发包人的实际经济损失。 </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3、对于承包人在施工阶段一切违背本合同文件条款和国家有关规定的行为，发包人有权就有关事项书面发出通知。如承包人在接获发包人要求纠正的书面通知后十天内仍未遵照执行时，则发包人有权直接招请其他承包人执行该书面通知所需的任何工作，由此产生的费用和发包人的相关损失，发包人可作为债务向承包人索还或在根据本合同文件内应付或届期应付承包人的款项内扣除，支付执行者。</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t>4、发包人可以书面形式通知承包人要求其暂停履行合同规定的全部或部分义务，通知应说明暂停履行的义务、有效日期和理由，承包人应就此暂停履行其义务（除照管工程所需的部分外）直到发包人签发恢复履行的书面通知。</w:t>
      </w:r>
      <w:r>
        <w:rPr>
          <w:rFonts w:hint="eastAsia"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color w:val="0000FF"/>
          <w:u w:val="single"/>
        </w:rPr>
        <w:t>5、施工中承包人无法按工期要求完成相应内容并造成工期延误达到总进度10%以上时，发包人有权单方终止合同，以现场审计完成工程量进行清算，承包人无权要求发包人进行赔偿。</w:t>
      </w:r>
    </w:p>
    <w:p>
      <w:pPr>
        <w:spacing w:line="360" w:lineRule="auto"/>
        <w:ind w:firstLine="420" w:firstLineChars="200"/>
        <w:jc w:val="left"/>
        <w:rPr>
          <w:rFonts w:ascii="宋体" w:hAnsi="宋体" w:cs="华文仿宋"/>
        </w:rPr>
      </w:pPr>
      <w:r>
        <w:rPr>
          <w:rFonts w:hint="eastAsia" w:ascii="宋体" w:hAnsi="宋体" w:cs="华文仿宋"/>
        </w:rPr>
        <w:t>16.2.2承包人违约的责任</w:t>
      </w:r>
    </w:p>
    <w:p>
      <w:pPr>
        <w:spacing w:line="360" w:lineRule="auto"/>
        <w:ind w:firstLine="420" w:firstLineChars="200"/>
        <w:jc w:val="left"/>
        <w:rPr>
          <w:rFonts w:ascii="宋体" w:hAnsi="宋体" w:cs="华文仿宋"/>
        </w:rPr>
      </w:pPr>
      <w:r>
        <w:rPr>
          <w:rFonts w:hint="eastAsia" w:ascii="宋体" w:hAnsi="宋体" w:cs="华文仿宋"/>
        </w:rPr>
        <w:t>承包人违约责任的承担方式和计算方法：</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fldChar w:fldCharType="begin"/>
      </w:r>
      <w:r>
        <w:rPr>
          <w:rFonts w:hint="eastAsia" w:ascii="宋体" w:hAnsi="宋体" w:cs="华文仿宋"/>
          <w:color w:val="0000FF"/>
          <w:u w:val="single"/>
        </w:rPr>
        <w:instrText xml:space="preserve"> AUTOTEXT  5753 \* MERGEFORMAT </w:instrText>
      </w:r>
      <w:r>
        <w:rPr>
          <w:rFonts w:hint="eastAsia" w:ascii="宋体" w:hAnsi="宋体" w:cs="华文仿宋"/>
          <w:color w:val="0000FF"/>
          <w:u w:val="single"/>
        </w:rPr>
        <w:fldChar w:fldCharType="separate"/>
      </w:r>
      <w:r>
        <w:rPr>
          <w:rFonts w:hint="eastAsia" w:ascii="宋体" w:hAnsi="宋体" w:cs="华文仿宋"/>
          <w:color w:val="0000FF"/>
          <w:u w:val="single"/>
        </w:rPr>
        <w:t xml:space="preserve">1、在施工期间承包人如发生重大质量和安全事故，必须承担事故处理的一切费用、工程的恢复费用及因此造成后续工程延期费用，发包人有权勒令其退场，或减少其承包内容，所造成的损失由承包人承担。 </w:t>
      </w:r>
    </w:p>
    <w:p>
      <w:pPr>
        <w:spacing w:line="360" w:lineRule="auto"/>
        <w:ind w:firstLine="420" w:firstLineChars="200"/>
        <w:jc w:val="left"/>
        <w:rPr>
          <w:rFonts w:ascii="宋体" w:hAnsi="宋体" w:cs="华文仿宋"/>
        </w:rPr>
      </w:pPr>
      <w:r>
        <w:rPr>
          <w:rFonts w:hint="eastAsia" w:ascii="宋体" w:hAnsi="宋体" w:cs="华文仿宋"/>
          <w:color w:val="0000FF"/>
          <w:u w:val="single"/>
        </w:rPr>
        <w:t>2、承包人不按期交付合格竣工图及竣工资料，发包人将推迟审核承包人决算时间，由此造成的损失由承包人承担。</w:t>
      </w:r>
      <w:r>
        <w:rPr>
          <w:rFonts w:hint="eastAsia"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16.2.3因承包人违约解除合同</w:t>
      </w:r>
    </w:p>
    <w:p>
      <w:pPr>
        <w:spacing w:line="360" w:lineRule="auto"/>
        <w:ind w:firstLine="420" w:firstLineChars="200"/>
        <w:jc w:val="left"/>
        <w:rPr>
          <w:rFonts w:ascii="宋体" w:hAnsi="宋体" w:cs="华文仿宋"/>
        </w:rPr>
      </w:pPr>
      <w:r>
        <w:rPr>
          <w:rFonts w:hint="eastAsia" w:ascii="宋体" w:hAnsi="宋体" w:cs="华文仿宋"/>
        </w:rPr>
        <w:t>关于承包人违约解除合同的特别约定：</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5754 \* MERGEFORMAT </w:instrText>
      </w:r>
      <w:r>
        <w:rPr>
          <w:rFonts w:ascii="宋体" w:hAnsi="宋体" w:cs="华文仿宋"/>
          <w:color w:val="0000FF"/>
          <w:u w:val="single"/>
        </w:rPr>
        <w:fldChar w:fldCharType="separate"/>
      </w:r>
      <w:r>
        <w:rPr>
          <w:rFonts w:hint="eastAsia" w:ascii="宋体" w:hAnsi="宋体" w:cs="华文仿宋"/>
          <w:color w:val="0000FF"/>
          <w:u w:val="single"/>
        </w:rPr>
        <w:t>本工程必须由承包人自行完成，不准转包或擅自分包，否则，发包人有权要求承包人退场，一切损失均由承包方承担，并视情节向建设行政主管部门报告。</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发包人继续使用承包人在施工现场的材料、设备、临时工程、承包人文件和由承包人或以其名义编制的其他文件的费用承担方式：</w:t>
      </w:r>
      <w:r>
        <w:rPr>
          <w:rFonts w:ascii="宋体" w:hAnsi="宋体" w:cs="华文仿宋"/>
          <w:color w:val="0000FF"/>
          <w:u w:val="single"/>
        </w:rPr>
        <w:fldChar w:fldCharType="begin"/>
      </w:r>
      <w:r>
        <w:rPr>
          <w:rFonts w:ascii="宋体" w:hAnsi="宋体" w:cs="华文仿宋"/>
          <w:color w:val="0000FF"/>
          <w:u w:val="single"/>
        </w:rPr>
        <w:instrText xml:space="preserve"> AUTOTEXT  5755 \* MERGEFORMAT </w:instrText>
      </w:r>
      <w:r>
        <w:rPr>
          <w:rFonts w:ascii="宋体" w:hAnsi="宋体" w:cs="华文仿宋"/>
          <w:color w:val="0000FF"/>
          <w:u w:val="single"/>
        </w:rPr>
        <w:fldChar w:fldCharType="separate"/>
      </w:r>
      <w:r>
        <w:rPr>
          <w:rFonts w:hint="eastAsia" w:ascii="宋体" w:hAnsi="宋体" w:cs="华文仿宋"/>
          <w:color w:val="0000FF"/>
          <w:u w:val="single"/>
        </w:rPr>
        <w:t>如有，另行协商。</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17.不可抗力</w:t>
      </w:r>
    </w:p>
    <w:p>
      <w:pPr>
        <w:spacing w:line="360" w:lineRule="auto"/>
        <w:ind w:firstLine="420" w:firstLineChars="200"/>
        <w:jc w:val="left"/>
        <w:rPr>
          <w:rFonts w:ascii="宋体" w:hAnsi="宋体" w:cs="华文仿宋"/>
        </w:rPr>
      </w:pPr>
      <w:r>
        <w:rPr>
          <w:rFonts w:hint="eastAsia" w:ascii="宋体" w:hAnsi="宋体" w:cs="华文仿宋"/>
        </w:rPr>
        <w:t>17.1不可抗力的确认</w:t>
      </w:r>
    </w:p>
    <w:p>
      <w:pPr>
        <w:spacing w:line="360" w:lineRule="auto"/>
        <w:ind w:firstLine="420" w:firstLineChars="200"/>
        <w:jc w:val="left"/>
        <w:rPr>
          <w:rFonts w:ascii="宋体" w:hAnsi="宋体" w:cs="华文仿宋"/>
        </w:rPr>
      </w:pPr>
      <w:r>
        <w:rPr>
          <w:rFonts w:hint="eastAsia" w:ascii="宋体" w:hAnsi="宋体" w:cs="华文仿宋"/>
        </w:rPr>
        <w:t>除通用合同条款约定的不可抗力事件之外，视为不可抗力的其他情形：</w:t>
      </w:r>
      <w:r>
        <w:rPr>
          <w:rFonts w:ascii="宋体" w:hAnsi="宋体" w:cs="华文仿宋"/>
          <w:color w:val="0000FF"/>
          <w:u w:val="single"/>
        </w:rPr>
        <w:fldChar w:fldCharType="begin"/>
      </w:r>
      <w:r>
        <w:rPr>
          <w:rFonts w:ascii="宋体" w:hAnsi="宋体" w:cs="华文仿宋"/>
          <w:color w:val="0000FF"/>
          <w:u w:val="single"/>
        </w:rPr>
        <w:instrText xml:space="preserve"> AUTOTEXT  5756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按通用条款执行，含政府强制性停工，经济损失相互不承担违约责任</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17.4因不可抗力解除合同</w:t>
      </w:r>
    </w:p>
    <w:p>
      <w:pPr>
        <w:spacing w:line="360" w:lineRule="auto"/>
        <w:ind w:firstLine="420" w:firstLineChars="200"/>
        <w:jc w:val="left"/>
        <w:rPr>
          <w:rFonts w:ascii="宋体" w:hAnsi="宋体" w:cs="华文仿宋"/>
        </w:rPr>
      </w:pPr>
      <w:r>
        <w:rPr>
          <w:rFonts w:hint="eastAsia" w:ascii="宋体" w:hAnsi="宋体" w:cs="华文仿宋"/>
        </w:rPr>
        <w:t>合同解除后，发包人应在商定或确定发包人应支付款项后15天内完成款项的支付。</w:t>
      </w:r>
    </w:p>
    <w:p>
      <w:pPr>
        <w:spacing w:line="360" w:lineRule="auto"/>
        <w:ind w:firstLine="420" w:firstLineChars="200"/>
        <w:jc w:val="left"/>
        <w:rPr>
          <w:rFonts w:ascii="宋体" w:hAnsi="宋体" w:cs="华文仿宋"/>
        </w:rPr>
      </w:pPr>
      <w:r>
        <w:rPr>
          <w:rFonts w:hint="eastAsia" w:ascii="宋体" w:hAnsi="宋体" w:cs="华文仿宋"/>
        </w:rPr>
        <w:t>18.保险</w:t>
      </w:r>
    </w:p>
    <w:p>
      <w:pPr>
        <w:spacing w:line="360" w:lineRule="auto"/>
        <w:ind w:firstLine="420" w:firstLineChars="200"/>
        <w:jc w:val="left"/>
        <w:rPr>
          <w:rFonts w:ascii="宋体" w:hAnsi="宋体" w:cs="华文仿宋"/>
        </w:rPr>
      </w:pPr>
      <w:r>
        <w:rPr>
          <w:rFonts w:hint="eastAsia" w:ascii="宋体" w:hAnsi="宋体" w:cs="华文仿宋"/>
        </w:rPr>
        <w:t>18.1工程保险</w:t>
      </w:r>
    </w:p>
    <w:p>
      <w:pPr>
        <w:spacing w:line="360" w:lineRule="auto"/>
        <w:ind w:firstLine="420" w:firstLineChars="200"/>
        <w:jc w:val="left"/>
        <w:rPr>
          <w:rFonts w:ascii="宋体" w:hAnsi="宋体" w:cs="华文仿宋"/>
        </w:rPr>
      </w:pPr>
      <w:r>
        <w:rPr>
          <w:rFonts w:hint="eastAsia" w:ascii="宋体" w:hAnsi="宋体" w:cs="华文仿宋"/>
        </w:rPr>
        <w:t>关于工程保险的特别约定：</w:t>
      </w:r>
      <w:r>
        <w:rPr>
          <w:rFonts w:ascii="宋体" w:hAnsi="宋体" w:cs="华文仿宋"/>
          <w:color w:val="0000FF"/>
          <w:u w:val="single"/>
        </w:rPr>
        <w:fldChar w:fldCharType="begin"/>
      </w:r>
      <w:r>
        <w:rPr>
          <w:rFonts w:ascii="宋体" w:hAnsi="宋体" w:cs="华文仿宋"/>
          <w:color w:val="0000FF"/>
          <w:u w:val="single"/>
        </w:rPr>
        <w:instrText xml:space="preserve"> AUTOTEXT  5758 \* MERGEFORMAT </w:instrText>
      </w:r>
      <w:r>
        <w:rPr>
          <w:rFonts w:ascii="宋体" w:hAnsi="宋体" w:cs="华文仿宋"/>
          <w:color w:val="0000FF"/>
          <w:u w:val="single"/>
        </w:rPr>
        <w:fldChar w:fldCharType="separate"/>
      </w:r>
      <w:r>
        <w:rPr>
          <w:rFonts w:hint="eastAsia" w:ascii="宋体" w:hAnsi="宋体" w:cs="华文仿宋"/>
          <w:color w:val="0000FF"/>
          <w:u w:val="single"/>
        </w:rPr>
        <w:t>相关工程保险已包含在招投标文件，发包人应投保建筑工程一切险或安装工程一切险；发包人委托承包人投保的，因投保产生的保险费和其他相关费用由承包人承担。</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18.3其他保险</w:t>
      </w:r>
    </w:p>
    <w:p>
      <w:pPr>
        <w:spacing w:line="360" w:lineRule="auto"/>
        <w:ind w:firstLine="420" w:firstLineChars="200"/>
        <w:jc w:val="left"/>
        <w:rPr>
          <w:rFonts w:ascii="宋体" w:hAnsi="宋体" w:cs="华文仿宋"/>
        </w:rPr>
      </w:pPr>
      <w:r>
        <w:rPr>
          <w:rFonts w:hint="eastAsia" w:ascii="宋体" w:hAnsi="宋体" w:cs="华文仿宋"/>
        </w:rPr>
        <w:t>关于其他保险的约定：</w:t>
      </w:r>
      <w:r>
        <w:rPr>
          <w:rFonts w:ascii="宋体" w:hAnsi="宋体" w:cs="华文仿宋"/>
          <w:color w:val="0000FF"/>
          <w:u w:val="single"/>
        </w:rPr>
        <w:fldChar w:fldCharType="begin"/>
      </w:r>
      <w:r>
        <w:rPr>
          <w:rFonts w:ascii="宋体" w:hAnsi="宋体" w:cs="华文仿宋"/>
          <w:color w:val="0000FF"/>
          <w:u w:val="single"/>
        </w:rPr>
        <w:instrText xml:space="preserve"> AUTOTEXT  5759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承包人是否应为其施工设备等办理财产保险：</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5760 \* MERGEFORMAT </w:instrText>
      </w:r>
      <w:r>
        <w:rPr>
          <w:rFonts w:ascii="宋体" w:hAnsi="宋体" w:cs="华文仿宋"/>
          <w:color w:val="0000FF"/>
          <w:u w:val="single"/>
        </w:rPr>
        <w:fldChar w:fldCharType="separate"/>
      </w:r>
      <w:r>
        <w:rPr>
          <w:rFonts w:hint="eastAsia" w:ascii="宋体" w:hAnsi="宋体" w:cs="华文仿宋"/>
          <w:color w:val="0000FF"/>
          <w:u w:val="single"/>
        </w:rPr>
        <w:t>承包人必须为其施工设备办理保险</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18.7通知义务</w:t>
      </w:r>
    </w:p>
    <w:p>
      <w:pPr>
        <w:spacing w:line="360" w:lineRule="auto"/>
        <w:ind w:firstLine="420" w:firstLineChars="200"/>
        <w:jc w:val="left"/>
        <w:rPr>
          <w:rFonts w:ascii="宋体" w:hAnsi="宋体" w:cs="华文仿宋"/>
        </w:rPr>
      </w:pPr>
      <w:r>
        <w:rPr>
          <w:rFonts w:hint="eastAsia" w:ascii="宋体" w:hAnsi="宋体" w:cs="华文仿宋"/>
        </w:rPr>
        <w:t>关于变更保险合同时的通知义务的约定：</w:t>
      </w:r>
    </w:p>
    <w:p>
      <w:pPr>
        <w:spacing w:line="360" w:lineRule="auto"/>
        <w:ind w:firstLine="420" w:firstLineChars="200"/>
        <w:jc w:val="left"/>
        <w:rPr>
          <w:rFonts w:ascii="宋体" w:hAnsi="宋体" w:cs="华文仿宋"/>
          <w:color w:val="0000FF"/>
          <w:u w:val="single"/>
        </w:rPr>
      </w:pPr>
      <w:r>
        <w:rPr>
          <w:rFonts w:hint="eastAsia" w:ascii="宋体" w:hAnsi="宋体" w:cs="华文仿宋"/>
          <w:color w:val="0000FF"/>
          <w:u w:val="single"/>
        </w:rPr>
        <w:fldChar w:fldCharType="begin"/>
      </w:r>
      <w:r>
        <w:rPr>
          <w:rFonts w:hint="eastAsia" w:ascii="宋体" w:hAnsi="宋体" w:cs="华文仿宋"/>
          <w:color w:val="0000FF"/>
          <w:u w:val="single"/>
        </w:rPr>
        <w:instrText xml:space="preserve"> AUTOTEXT  5761 \* MERGEFORMAT </w:instrText>
      </w:r>
      <w:r>
        <w:rPr>
          <w:rFonts w:hint="eastAsia" w:ascii="宋体" w:hAnsi="宋体" w:cs="华文仿宋"/>
          <w:color w:val="0000FF"/>
          <w:u w:val="single"/>
        </w:rPr>
        <w:fldChar w:fldCharType="separate"/>
      </w:r>
      <w:r>
        <w:rPr>
          <w:rFonts w:hint="eastAsia" w:ascii="宋体" w:hAnsi="宋体" w:cs="华文仿宋"/>
          <w:color w:val="0000FF"/>
          <w:u w:val="single"/>
        </w:rPr>
        <w:t>发包人变更除工伤保险之外的保险合同时，应事先征得承包人同意，并通知监理人；承包人变更除工伤保险之外的保险合同时，应事先征得发包人同意，并通知监理人。</w:t>
      </w:r>
    </w:p>
    <w:p>
      <w:pPr>
        <w:spacing w:line="360" w:lineRule="auto"/>
        <w:ind w:firstLine="420" w:firstLineChars="200"/>
        <w:jc w:val="left"/>
        <w:rPr>
          <w:rFonts w:ascii="宋体" w:hAnsi="宋体" w:cs="华文仿宋"/>
        </w:rPr>
      </w:pPr>
      <w:r>
        <w:rPr>
          <w:rFonts w:hint="eastAsia" w:ascii="宋体" w:hAnsi="宋体" w:cs="华文仿宋"/>
          <w:color w:val="0000FF"/>
          <w:u w:val="single"/>
        </w:rPr>
        <w:t>保险事故发生时，投保人应按照保险合同规定的条件和期限及时向保险人报告。发包人和承包人应当在知道保险事故发生后及时通知对方</w:t>
      </w:r>
      <w:r>
        <w:rPr>
          <w:rFonts w:hint="eastAsia"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20.争议解决</w:t>
      </w:r>
    </w:p>
    <w:p>
      <w:pPr>
        <w:spacing w:line="360" w:lineRule="auto"/>
        <w:ind w:firstLine="420" w:firstLineChars="200"/>
        <w:jc w:val="left"/>
        <w:rPr>
          <w:rFonts w:ascii="宋体" w:hAnsi="宋体" w:cs="华文仿宋"/>
        </w:rPr>
      </w:pPr>
      <w:r>
        <w:rPr>
          <w:rFonts w:hint="eastAsia" w:ascii="宋体" w:hAnsi="宋体" w:cs="华文仿宋"/>
        </w:rPr>
        <w:t>20.3争议评审</w:t>
      </w:r>
    </w:p>
    <w:p>
      <w:pPr>
        <w:spacing w:line="360" w:lineRule="auto"/>
        <w:ind w:firstLine="420" w:firstLineChars="200"/>
        <w:jc w:val="left"/>
        <w:rPr>
          <w:rFonts w:ascii="宋体" w:hAnsi="宋体" w:cs="华文仿宋"/>
        </w:rPr>
      </w:pPr>
      <w:r>
        <w:rPr>
          <w:rFonts w:hint="eastAsia" w:ascii="宋体" w:hAnsi="宋体" w:cs="华文仿宋"/>
        </w:rPr>
        <w:t>合同当事人是否同意将工程争议提交争议评审小组决定：</w:t>
      </w:r>
    </w:p>
    <w:p>
      <w:pPr>
        <w:spacing w:line="360" w:lineRule="auto"/>
        <w:ind w:firstLine="420" w:firstLineChars="200"/>
        <w:jc w:val="left"/>
        <w:rPr>
          <w:rFonts w:ascii="宋体" w:hAnsi="宋体" w:cs="华文仿宋"/>
        </w:rPr>
      </w:pPr>
      <w:r>
        <w:rPr>
          <w:rFonts w:ascii="宋体" w:hAnsi="宋体" w:cs="华文仿宋"/>
          <w:color w:val="0000FF"/>
          <w:u w:val="single"/>
        </w:rPr>
        <w:fldChar w:fldCharType="begin"/>
      </w:r>
      <w:r>
        <w:rPr>
          <w:rFonts w:ascii="宋体" w:hAnsi="宋体" w:cs="华文仿宋"/>
          <w:color w:val="0000FF"/>
          <w:u w:val="single"/>
        </w:rPr>
        <w:instrText xml:space="preserve"> AUTOTEXT  5762 \* MERGEFORMAT </w:instrText>
      </w:r>
      <w:r>
        <w:rPr>
          <w:rFonts w:ascii="宋体" w:hAnsi="宋体" w:cs="华文仿宋"/>
          <w:color w:val="0000FF"/>
          <w:u w:val="single"/>
        </w:rPr>
        <w:fldChar w:fldCharType="separate"/>
      </w:r>
      <w:r>
        <w:rPr>
          <w:rFonts w:hint="eastAsia" w:ascii="宋体" w:hAnsi="宋体" w:cs="华文仿宋"/>
          <w:color w:val="0000FF"/>
          <w:u w:val="single"/>
        </w:rPr>
        <w:t>否</w:t>
      </w:r>
      <w:r>
        <w:rPr>
          <w:rFonts w:ascii="宋体" w:hAnsi="宋体" w:cs="华文仿宋"/>
          <w:color w:val="0000FF"/>
          <w:u w:val="single"/>
        </w:rPr>
        <w:fldChar w:fldCharType="end"/>
      </w:r>
    </w:p>
    <w:p>
      <w:pPr>
        <w:spacing w:line="360" w:lineRule="auto"/>
        <w:ind w:firstLine="420" w:firstLineChars="200"/>
        <w:jc w:val="left"/>
        <w:rPr>
          <w:rFonts w:ascii="宋体" w:hAnsi="宋体" w:cs="华文仿宋"/>
        </w:rPr>
      </w:pPr>
      <w:r>
        <w:rPr>
          <w:rFonts w:hint="eastAsia" w:ascii="宋体" w:hAnsi="宋体" w:cs="华文仿宋"/>
        </w:rPr>
        <w:t>20.3.1争议评审小组的确定</w:t>
      </w:r>
    </w:p>
    <w:p>
      <w:pPr>
        <w:spacing w:line="360" w:lineRule="auto"/>
        <w:ind w:firstLine="420" w:firstLineChars="200"/>
        <w:jc w:val="left"/>
        <w:rPr>
          <w:rFonts w:ascii="宋体" w:hAnsi="宋体" w:cs="华文仿宋"/>
        </w:rPr>
      </w:pPr>
      <w:r>
        <w:rPr>
          <w:rFonts w:hint="eastAsia" w:ascii="宋体" w:hAnsi="宋体" w:cs="华文仿宋"/>
        </w:rPr>
        <w:t>争议评审小组成员的确定：</w:t>
      </w:r>
      <w:r>
        <w:rPr>
          <w:rFonts w:ascii="宋体" w:hAnsi="宋体" w:cs="华文仿宋"/>
          <w:color w:val="0000FF"/>
          <w:u w:val="single"/>
        </w:rPr>
        <w:fldChar w:fldCharType="begin"/>
      </w:r>
      <w:r>
        <w:rPr>
          <w:rFonts w:ascii="宋体" w:hAnsi="宋体" w:cs="华文仿宋"/>
          <w:color w:val="0000FF"/>
          <w:u w:val="single"/>
        </w:rPr>
        <w:instrText xml:space="preserve"> AUTOTEXT  5763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选定争议评审员的期限：</w:t>
      </w:r>
      <w:r>
        <w:rPr>
          <w:rFonts w:ascii="宋体" w:hAnsi="宋体" w:cs="华文仿宋"/>
          <w:color w:val="0000FF"/>
          <w:u w:val="single"/>
        </w:rPr>
        <w:fldChar w:fldCharType="begin"/>
      </w:r>
      <w:r>
        <w:rPr>
          <w:rFonts w:ascii="宋体" w:hAnsi="宋体" w:cs="华文仿宋"/>
          <w:color w:val="0000FF"/>
          <w:u w:val="single"/>
        </w:rPr>
        <w:instrText xml:space="preserve"> AUTOTEXT  5764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争议评审小组成员的报酬承担方式：</w:t>
      </w:r>
      <w:r>
        <w:rPr>
          <w:rFonts w:ascii="宋体" w:hAnsi="宋体" w:cs="华文仿宋"/>
          <w:color w:val="0000FF"/>
          <w:u w:val="single"/>
        </w:rPr>
        <w:fldChar w:fldCharType="begin"/>
      </w:r>
      <w:r>
        <w:rPr>
          <w:rFonts w:ascii="宋体" w:hAnsi="宋体" w:cs="华文仿宋"/>
          <w:color w:val="0000FF"/>
          <w:u w:val="single"/>
        </w:rPr>
        <w:instrText xml:space="preserve"> AUTOTEXT  5765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其他事项的约定：</w:t>
      </w:r>
      <w:r>
        <w:rPr>
          <w:rFonts w:ascii="宋体" w:hAnsi="宋体" w:cs="华文仿宋"/>
          <w:color w:val="0000FF"/>
          <w:u w:val="single"/>
        </w:rPr>
        <w:fldChar w:fldCharType="begin"/>
      </w:r>
      <w:r>
        <w:rPr>
          <w:rFonts w:ascii="宋体" w:hAnsi="宋体" w:cs="华文仿宋"/>
          <w:color w:val="0000FF"/>
          <w:u w:val="single"/>
        </w:rPr>
        <w:instrText xml:space="preserve"> AUTOTEXT  5766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20.3.2争议评审小组的决定</w:t>
      </w:r>
    </w:p>
    <w:p>
      <w:pPr>
        <w:spacing w:line="360" w:lineRule="auto"/>
        <w:ind w:firstLine="420" w:firstLineChars="200"/>
        <w:jc w:val="left"/>
        <w:rPr>
          <w:rFonts w:ascii="宋体" w:hAnsi="宋体" w:cs="华文仿宋"/>
        </w:rPr>
      </w:pPr>
      <w:r>
        <w:rPr>
          <w:rFonts w:hint="eastAsia" w:ascii="宋体" w:hAnsi="宋体" w:cs="华文仿宋"/>
        </w:rPr>
        <w:t>合同当事人关于本项的约定：</w:t>
      </w:r>
      <w:r>
        <w:rPr>
          <w:rFonts w:ascii="宋体" w:hAnsi="宋体" w:cs="华文仿宋"/>
          <w:color w:val="0000FF"/>
          <w:u w:val="single"/>
        </w:rPr>
        <w:fldChar w:fldCharType="begin"/>
      </w:r>
      <w:r>
        <w:rPr>
          <w:rFonts w:ascii="宋体" w:hAnsi="宋体" w:cs="华文仿宋"/>
          <w:color w:val="0000FF"/>
          <w:u w:val="single"/>
        </w:rPr>
        <w:instrText xml:space="preserve"> AUTOTEXT  5767 \* MERGEFORMAT </w:instrText>
      </w:r>
      <w:r>
        <w:rPr>
          <w:rFonts w:ascii="宋体" w:hAnsi="宋体" w:cs="华文仿宋"/>
          <w:color w:val="0000FF"/>
          <w:u w:val="single"/>
        </w:rPr>
        <w:fldChar w:fldCharType="separate"/>
      </w:r>
      <w:r>
        <w:rPr>
          <w:rFonts w:hint="eastAsia" w:ascii="宋体" w:hAnsi="宋体" w:cs="华文仿宋"/>
          <w:color w:val="0000FF"/>
          <w:u w:val="single"/>
        </w:rPr>
        <w:t>按通用条款执行</w:t>
      </w:r>
      <w:r>
        <w:rPr>
          <w:rFonts w:ascii="宋体" w:hAnsi="宋体" w:cs="华文仿宋"/>
          <w:color w:val="0000FF"/>
          <w:u w:val="single"/>
        </w:rPr>
        <w:fldChar w:fldCharType="end"/>
      </w:r>
      <w:r>
        <w:rPr>
          <w:rFonts w:hint="eastAsia" w:ascii="宋体" w:hAnsi="宋体" w:cs="华文仿宋"/>
        </w:rPr>
        <w:t>。</w:t>
      </w:r>
    </w:p>
    <w:p>
      <w:pPr>
        <w:spacing w:line="360" w:lineRule="auto"/>
        <w:ind w:firstLine="420" w:firstLineChars="200"/>
        <w:jc w:val="left"/>
        <w:rPr>
          <w:rFonts w:ascii="宋体" w:hAnsi="宋体" w:cs="华文仿宋"/>
        </w:rPr>
      </w:pPr>
      <w:r>
        <w:rPr>
          <w:rFonts w:hint="eastAsia" w:ascii="宋体" w:hAnsi="宋体" w:cs="华文仿宋"/>
        </w:rPr>
        <w:t>20.4仲裁或诉讼</w:t>
      </w:r>
    </w:p>
    <w:p>
      <w:pPr>
        <w:spacing w:line="360" w:lineRule="auto"/>
        <w:ind w:firstLine="420" w:firstLineChars="200"/>
        <w:jc w:val="left"/>
        <w:rPr>
          <w:rFonts w:ascii="宋体" w:hAnsi="宋体" w:cs="华文仿宋"/>
        </w:rPr>
      </w:pPr>
      <w:r>
        <w:rPr>
          <w:rFonts w:hint="eastAsia" w:ascii="宋体" w:hAnsi="宋体" w:cs="华文仿宋"/>
        </w:rPr>
        <w:t>因合同及合同有关事项发生的争议，按下列第2种方式解决：</w:t>
      </w:r>
    </w:p>
    <w:p>
      <w:pPr>
        <w:spacing w:line="360" w:lineRule="auto"/>
        <w:ind w:firstLine="420" w:firstLineChars="200"/>
        <w:jc w:val="left"/>
        <w:rPr>
          <w:rFonts w:ascii="宋体" w:hAnsi="宋体" w:cs="华文仿宋"/>
        </w:rPr>
      </w:pPr>
      <w:r>
        <w:rPr>
          <w:rFonts w:hint="eastAsia" w:ascii="宋体" w:hAnsi="宋体" w:cs="华文仿宋"/>
        </w:rPr>
        <w:t>(1)向</w:t>
      </w:r>
      <w:r>
        <w:rPr>
          <w:rFonts w:ascii="宋体" w:hAnsi="宋体" w:cs="华文仿宋"/>
          <w:color w:val="0000FF"/>
          <w:u w:val="single"/>
        </w:rPr>
        <w:fldChar w:fldCharType="begin"/>
      </w:r>
      <w:r>
        <w:rPr>
          <w:rFonts w:ascii="宋体" w:hAnsi="宋体" w:cs="华文仿宋"/>
          <w:color w:val="0000FF"/>
          <w:u w:val="single"/>
        </w:rPr>
        <w:instrText xml:space="preserve"> AUTOTEXT  5769 \* MERGEFORMAT </w:instrText>
      </w:r>
      <w:r>
        <w:rPr>
          <w:rFonts w:ascii="宋体" w:hAnsi="宋体" w:cs="华文仿宋"/>
          <w:color w:val="0000FF"/>
          <w:u w:val="single"/>
        </w:rPr>
        <w:fldChar w:fldCharType="separate"/>
      </w:r>
      <w:r>
        <w:rPr>
          <w:rFonts w:hint="eastAsia" w:ascii="宋体" w:hAnsi="宋体" w:cs="华文仿宋"/>
          <w:color w:val="0000FF"/>
          <w:u w:val="single"/>
        </w:rPr>
        <w:t>约定</w:t>
      </w:r>
      <w:r>
        <w:rPr>
          <w:rFonts w:ascii="宋体" w:hAnsi="宋体" w:cs="华文仿宋"/>
          <w:color w:val="0000FF"/>
          <w:u w:val="single"/>
        </w:rPr>
        <w:fldChar w:fldCharType="end"/>
      </w:r>
      <w:r>
        <w:rPr>
          <w:rFonts w:hint="eastAsia" w:ascii="宋体" w:hAnsi="宋体" w:cs="华文仿宋"/>
        </w:rPr>
        <w:t>仲裁委员会申请仲裁；</w:t>
      </w:r>
    </w:p>
    <w:p>
      <w:pPr>
        <w:spacing w:line="360" w:lineRule="auto"/>
        <w:ind w:firstLine="420" w:firstLineChars="200"/>
        <w:jc w:val="left"/>
        <w:rPr>
          <w:rFonts w:ascii="宋体" w:hAnsi="宋体" w:cs="华文仿宋"/>
        </w:rPr>
      </w:pPr>
      <w:r>
        <w:rPr>
          <w:rFonts w:hint="eastAsia" w:ascii="宋体" w:hAnsi="宋体" w:cs="华文仿宋"/>
        </w:rPr>
        <w:t>(2)向</w:t>
      </w:r>
      <w:r>
        <w:rPr>
          <w:rFonts w:ascii="宋体" w:hAnsi="宋体" w:cs="华文仿宋"/>
          <w:color w:val="0000FF"/>
          <w:u w:val="single"/>
        </w:rPr>
        <w:fldChar w:fldCharType="begin"/>
      </w:r>
      <w:r>
        <w:rPr>
          <w:rFonts w:ascii="宋体" w:hAnsi="宋体" w:cs="华文仿宋"/>
          <w:color w:val="0000FF"/>
          <w:u w:val="single"/>
        </w:rPr>
        <w:instrText xml:space="preserve"> AUTOTEXT  5770 \* MERGEFORMAT </w:instrText>
      </w:r>
      <w:r>
        <w:rPr>
          <w:rFonts w:ascii="宋体" w:hAnsi="宋体" w:cs="华文仿宋"/>
          <w:color w:val="0000FF"/>
          <w:u w:val="single"/>
        </w:rPr>
        <w:fldChar w:fldCharType="separate"/>
      </w:r>
      <w:r>
        <w:rPr>
          <w:rFonts w:hint="eastAsia" w:ascii="宋体" w:hAnsi="宋体" w:cs="华文仿宋"/>
          <w:color w:val="0000FF"/>
          <w:u w:val="single"/>
        </w:rPr>
        <w:t>工程所在地</w:t>
      </w:r>
      <w:r>
        <w:rPr>
          <w:rFonts w:ascii="宋体" w:hAnsi="宋体" w:cs="华文仿宋"/>
          <w:color w:val="0000FF"/>
          <w:u w:val="single"/>
        </w:rPr>
        <w:fldChar w:fldCharType="end"/>
      </w:r>
      <w:r>
        <w:rPr>
          <w:rFonts w:hint="eastAsia" w:ascii="宋体" w:hAnsi="宋体" w:cs="华文仿宋"/>
        </w:rPr>
        <w:t>人民法院起诉。</w:t>
      </w:r>
    </w:p>
    <w:p>
      <w:pPr>
        <w:spacing w:line="400" w:lineRule="exact"/>
        <w:rPr>
          <w:rFonts w:ascii="宋体" w:hAnsi="宋体" w:cs="华文仿宋"/>
          <w:color w:val="0000FF"/>
        </w:rPr>
      </w:pPr>
    </w:p>
    <w:p>
      <w:pPr>
        <w:spacing w:line="400" w:lineRule="exact"/>
        <w:rPr>
          <w:rFonts w:ascii="宋体" w:hAnsi="宋体" w:cs="华文仿宋"/>
          <w:color w:val="0000FF"/>
        </w:rPr>
      </w:pPr>
      <w:r>
        <w:rPr>
          <w:rFonts w:hint="eastAsia" w:ascii="宋体" w:hAnsi="宋体" w:cs="华文仿宋"/>
          <w:color w:val="0000FF"/>
        </w:rPr>
        <w:t>附件1：施工现场大气污染防治措施承诺书</w:t>
      </w:r>
    </w:p>
    <w:p>
      <w:pPr>
        <w:spacing w:line="400" w:lineRule="exact"/>
        <w:rPr>
          <w:rFonts w:ascii="宋体" w:hAnsi="宋体" w:cs="华文仿宋"/>
          <w:color w:val="0000FF"/>
        </w:rPr>
      </w:pPr>
    </w:p>
    <w:p>
      <w:pPr>
        <w:spacing w:line="400" w:lineRule="exact"/>
        <w:rPr>
          <w:rFonts w:ascii="宋体" w:hAnsi="宋体" w:cs="华文仿宋"/>
          <w:color w:val="0000FF"/>
        </w:rPr>
      </w:pPr>
      <w:r>
        <w:rPr>
          <w:rFonts w:hint="eastAsia" w:ascii="宋体" w:hAnsi="宋体" w:cs="华文仿宋"/>
          <w:color w:val="0000FF"/>
        </w:rPr>
        <w:t>南京市浦口区人民政府沿江街道办事处：</w:t>
      </w:r>
    </w:p>
    <w:p>
      <w:pPr>
        <w:spacing w:line="400" w:lineRule="exact"/>
        <w:rPr>
          <w:rFonts w:ascii="宋体" w:hAnsi="宋体" w:cs="华文仿宋"/>
          <w:color w:val="0000FF"/>
        </w:rPr>
      </w:pPr>
      <w:r>
        <w:rPr>
          <w:rFonts w:hint="eastAsia" w:ascii="宋体" w:hAnsi="宋体" w:cs="华文仿宋"/>
          <w:color w:val="0000FF"/>
        </w:rPr>
        <w:t>如我单位中标，在</w:t>
      </w:r>
      <w:r>
        <w:rPr>
          <w:rFonts w:hint="eastAsia" w:ascii="宋体" w:hAnsi="宋体" w:cs="华文仿宋"/>
          <w:color w:val="0000FF"/>
          <w:u w:val="single"/>
          <w:lang w:val="en-US" w:eastAsia="zh-CN"/>
        </w:rPr>
        <w:t xml:space="preserve">       </w:t>
      </w:r>
      <w:r>
        <w:rPr>
          <w:rFonts w:hint="eastAsia" w:ascii="宋体" w:hAnsi="宋体" w:cs="华文仿宋"/>
          <w:color w:val="0000FF"/>
          <w:u w:val="single"/>
          <w:lang w:eastAsia="zh-CN"/>
        </w:rPr>
        <w:t>（</w:t>
      </w:r>
      <w:r>
        <w:rPr>
          <w:rFonts w:hint="eastAsia" w:ascii="宋体" w:hAnsi="宋体" w:cs="华文仿宋"/>
          <w:color w:val="0000FF"/>
          <w:u w:val="single"/>
        </w:rPr>
        <w:t>项目名称</w:t>
      </w:r>
      <w:r>
        <w:rPr>
          <w:rFonts w:hint="eastAsia" w:ascii="宋体" w:hAnsi="宋体" w:cs="华文仿宋"/>
          <w:color w:val="0000FF"/>
          <w:u w:val="single"/>
          <w:lang w:eastAsia="zh-CN"/>
        </w:rPr>
        <w:t>）</w:t>
      </w:r>
      <w:r>
        <w:rPr>
          <w:rFonts w:hint="eastAsia" w:ascii="宋体" w:hAnsi="宋体" w:cs="华文仿宋"/>
          <w:color w:val="0000FF"/>
          <w:u w:val="single"/>
          <w:lang w:val="en-US" w:eastAsia="zh-CN"/>
        </w:rPr>
        <w:t xml:space="preserve">       </w:t>
      </w:r>
      <w:r>
        <w:rPr>
          <w:rFonts w:hint="eastAsia" w:ascii="宋体" w:hAnsi="宋体" w:cs="华文仿宋"/>
          <w:color w:val="0000FF"/>
        </w:rPr>
        <w:t>的施工过程中，我公司郑重承诺：</w:t>
      </w:r>
    </w:p>
    <w:p>
      <w:pPr>
        <w:spacing w:line="400" w:lineRule="exact"/>
        <w:rPr>
          <w:rFonts w:ascii="宋体" w:hAnsi="宋体" w:cs="华文仿宋"/>
          <w:color w:val="0000FF"/>
        </w:rPr>
      </w:pPr>
      <w:r>
        <w:rPr>
          <w:rFonts w:hint="eastAsia" w:ascii="宋体" w:hAnsi="宋体" w:cs="华文仿宋"/>
          <w:color w:val="0000FF"/>
        </w:rPr>
        <w:t>1、施工现场禁止使用国一及以下和排放不达标的非道路移动机械（如有）。</w:t>
      </w:r>
    </w:p>
    <w:p>
      <w:pPr>
        <w:spacing w:line="400" w:lineRule="exact"/>
        <w:rPr>
          <w:rFonts w:ascii="宋体" w:hAnsi="宋体" w:cs="华文仿宋"/>
          <w:color w:val="0000FF"/>
        </w:rPr>
      </w:pPr>
      <w:r>
        <w:rPr>
          <w:rFonts w:hint="eastAsia" w:ascii="宋体" w:hAnsi="宋体" w:cs="华文仿宋"/>
          <w:color w:val="0000FF"/>
        </w:rPr>
        <w:t>2、施工现场全部使用水性建筑涂料（如有）。</w:t>
      </w:r>
    </w:p>
    <w:p>
      <w:pPr>
        <w:spacing w:line="400" w:lineRule="exact"/>
        <w:rPr>
          <w:rFonts w:ascii="宋体" w:hAnsi="宋体" w:cs="华文仿宋"/>
          <w:color w:val="0000FF"/>
        </w:rPr>
      </w:pPr>
      <w:r>
        <w:rPr>
          <w:rFonts w:hint="eastAsia" w:ascii="宋体" w:hAnsi="宋体" w:cs="华文仿宋"/>
          <w:color w:val="0000FF"/>
        </w:rPr>
        <w:t>如本企业未按上述承诺执行，将依法依规接受查处。</w:t>
      </w: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r>
        <w:rPr>
          <w:rFonts w:hint="eastAsia" w:ascii="宋体" w:hAnsi="宋体" w:cs="华文仿宋"/>
          <w:color w:val="0000FF"/>
        </w:rPr>
        <w:t>承诺企业名称（盖章）</w:t>
      </w:r>
    </w:p>
    <w:p>
      <w:pPr>
        <w:spacing w:line="400" w:lineRule="exact"/>
        <w:rPr>
          <w:rFonts w:ascii="宋体" w:hAnsi="宋体" w:cs="华文仿宋"/>
          <w:color w:val="0000FF"/>
        </w:rPr>
      </w:pPr>
      <w:r>
        <w:rPr>
          <w:rFonts w:hint="eastAsia" w:ascii="宋体" w:hAnsi="宋体" w:cs="华文仿宋"/>
          <w:color w:val="0000FF"/>
        </w:rPr>
        <w:t xml:space="preserve">                                                                       年</w:t>
      </w:r>
      <w:r>
        <w:rPr>
          <w:rFonts w:hint="eastAsia" w:ascii="宋体" w:hAnsi="宋体" w:cs="华文仿宋"/>
          <w:color w:val="0000FF"/>
          <w:lang w:val="en-US" w:eastAsia="zh-CN"/>
        </w:rPr>
        <w:t xml:space="preserve"> </w:t>
      </w:r>
      <w:r>
        <w:rPr>
          <w:rFonts w:hint="eastAsia" w:ascii="宋体" w:hAnsi="宋体" w:cs="华文仿宋"/>
          <w:color w:val="0000FF"/>
        </w:rPr>
        <w:t>月</w:t>
      </w:r>
      <w:r>
        <w:rPr>
          <w:rFonts w:hint="eastAsia" w:ascii="宋体" w:hAnsi="宋体" w:cs="华文仿宋"/>
          <w:color w:val="0000FF"/>
          <w:lang w:val="en-US" w:eastAsia="zh-CN"/>
        </w:rPr>
        <w:t xml:space="preserve"> </w:t>
      </w:r>
      <w:r>
        <w:rPr>
          <w:rFonts w:hint="eastAsia" w:ascii="宋体" w:hAnsi="宋体" w:cs="华文仿宋"/>
          <w:color w:val="0000FF"/>
        </w:rPr>
        <w:t>日</w:t>
      </w: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hint="eastAsia" w:ascii="宋体" w:hAnsi="宋体" w:cs="华文仿宋"/>
          <w:color w:val="0000FF"/>
        </w:rPr>
      </w:pPr>
    </w:p>
    <w:p>
      <w:pPr>
        <w:spacing w:line="400" w:lineRule="exact"/>
        <w:rPr>
          <w:rFonts w:ascii="宋体" w:hAnsi="宋体" w:cs="华文仿宋"/>
          <w:color w:val="0000FF"/>
        </w:rPr>
      </w:pPr>
      <w:r>
        <w:rPr>
          <w:rFonts w:hint="eastAsia" w:ascii="宋体" w:hAnsi="宋体" w:cs="华文仿宋"/>
          <w:color w:val="0000FF"/>
        </w:rPr>
        <w:t>附件2：工 程 质 量 保修 书</w:t>
      </w:r>
    </w:p>
    <w:p>
      <w:pPr>
        <w:spacing w:line="400" w:lineRule="exact"/>
        <w:rPr>
          <w:rFonts w:ascii="宋体" w:hAnsi="宋体" w:cs="华文仿宋"/>
          <w:color w:val="0000FF"/>
        </w:rPr>
      </w:pPr>
      <w:r>
        <w:rPr>
          <w:rFonts w:hint="eastAsia" w:ascii="宋体" w:hAnsi="宋体" w:cs="华文仿宋"/>
          <w:color w:val="0000FF"/>
        </w:rPr>
        <w:t xml:space="preserve">发包人(全称)：  南京市浦口区人民政府沿江街道办事处             </w:t>
      </w:r>
    </w:p>
    <w:p>
      <w:pPr>
        <w:spacing w:line="400" w:lineRule="exact"/>
        <w:rPr>
          <w:rFonts w:ascii="宋体" w:hAnsi="宋体" w:cs="华文仿宋"/>
          <w:color w:val="0000FF"/>
        </w:rPr>
      </w:pPr>
      <w:r>
        <w:rPr>
          <w:rFonts w:hint="eastAsia" w:ascii="宋体" w:hAnsi="宋体" w:cs="华文仿宋"/>
          <w:color w:val="0000FF"/>
        </w:rPr>
        <w:t xml:space="preserve">承包人(全称)：                                     </w:t>
      </w:r>
    </w:p>
    <w:p>
      <w:pPr>
        <w:spacing w:line="400" w:lineRule="exact"/>
        <w:rPr>
          <w:rFonts w:ascii="宋体" w:hAnsi="宋体" w:cs="华文仿宋"/>
          <w:color w:val="0000FF"/>
        </w:rPr>
      </w:pPr>
      <w:r>
        <w:rPr>
          <w:rFonts w:hint="eastAsia" w:ascii="宋体" w:hAnsi="宋体" w:cs="华文仿宋"/>
          <w:color w:val="0000FF"/>
        </w:rPr>
        <w:t>发包人、承包人根据《中华人民共和国建筑法》、《建设工程质量管理条例》和相关法律法规，经协商一致，对</w:t>
      </w:r>
      <w:r>
        <w:rPr>
          <w:rFonts w:hint="eastAsia" w:ascii="宋体" w:hAnsi="宋体" w:cs="华文仿宋"/>
          <w:color w:val="0000FF"/>
          <w:u w:val="single"/>
        </w:rPr>
        <w:t xml:space="preserve">                           </w:t>
      </w:r>
      <w:r>
        <w:rPr>
          <w:rFonts w:hint="eastAsia" w:ascii="宋体" w:hAnsi="宋体" w:cs="华文仿宋"/>
          <w:color w:val="0000FF"/>
        </w:rPr>
        <w:t>签订工程质量保修书。</w:t>
      </w:r>
    </w:p>
    <w:p>
      <w:pPr>
        <w:spacing w:line="400" w:lineRule="exact"/>
        <w:rPr>
          <w:rFonts w:ascii="宋体" w:hAnsi="宋体" w:cs="华文仿宋"/>
          <w:color w:val="0000FF"/>
        </w:rPr>
      </w:pPr>
      <w:r>
        <w:rPr>
          <w:rFonts w:hint="eastAsia" w:ascii="宋体" w:hAnsi="宋体" w:cs="华文仿宋"/>
          <w:color w:val="0000FF"/>
        </w:rPr>
        <w:t xml:space="preserve">    一、工程质量保修范围和内容</w:t>
      </w:r>
    </w:p>
    <w:p>
      <w:pPr>
        <w:spacing w:line="400" w:lineRule="exact"/>
        <w:rPr>
          <w:rFonts w:ascii="宋体" w:hAnsi="宋体" w:cs="华文仿宋"/>
          <w:color w:val="0000FF"/>
        </w:rPr>
      </w:pPr>
      <w:r>
        <w:rPr>
          <w:rFonts w:hint="eastAsia" w:ascii="宋体" w:hAnsi="宋体" w:cs="华文仿宋"/>
          <w:color w:val="0000FF"/>
        </w:rPr>
        <w:t>承包人在质量保修期内，按照有关法律、法规、规章的管理规定和双方约定，承担本工程质量保修责任。</w:t>
      </w:r>
    </w:p>
    <w:p>
      <w:pPr>
        <w:spacing w:line="360" w:lineRule="auto"/>
        <w:jc w:val="left"/>
        <w:rPr>
          <w:rFonts w:ascii="宋体" w:hAnsi="宋体" w:cs="华文仿宋"/>
          <w:color w:val="0000FF"/>
        </w:rPr>
      </w:pPr>
      <w:r>
        <w:rPr>
          <w:rFonts w:hint="eastAsia" w:ascii="宋体" w:hAnsi="宋体" w:cs="华文仿宋"/>
          <w:color w:val="0000FF"/>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质量保修范围包括承包人施工范围内的全部内容，承包人负责施工的所有工程项目，如出现施工质量缺陷或施工质量隐患，承包人必须履行保修义务。</w:t>
      </w:r>
    </w:p>
    <w:p>
      <w:pPr>
        <w:spacing w:line="400" w:lineRule="exact"/>
        <w:ind w:firstLine="105" w:firstLineChars="50"/>
        <w:rPr>
          <w:rFonts w:ascii="宋体" w:hAnsi="宋体" w:cs="华文仿宋"/>
          <w:color w:val="0000FF"/>
        </w:rPr>
      </w:pPr>
      <w:r>
        <w:rPr>
          <w:rFonts w:hint="eastAsia" w:ascii="宋体" w:hAnsi="宋体" w:cs="华文仿宋"/>
          <w:color w:val="0000FF"/>
        </w:rPr>
        <w:t xml:space="preserve">   二、质量保修期</w:t>
      </w:r>
    </w:p>
    <w:p>
      <w:pPr>
        <w:spacing w:line="400" w:lineRule="exact"/>
        <w:rPr>
          <w:rFonts w:ascii="宋体" w:hAnsi="宋体" w:cs="华文仿宋"/>
          <w:color w:val="0000FF"/>
        </w:rPr>
      </w:pPr>
      <w:r>
        <w:rPr>
          <w:rFonts w:hint="eastAsia" w:ascii="宋体" w:hAnsi="宋体" w:cs="华文仿宋"/>
          <w:color w:val="0000FF"/>
        </w:rPr>
        <w:t xml:space="preserve">    双方根据《建设工程质量管理条例》及有关规定，约定本工程的质量保修期如下：</w:t>
      </w:r>
    </w:p>
    <w:p>
      <w:pPr>
        <w:spacing w:line="400" w:lineRule="exact"/>
        <w:rPr>
          <w:rFonts w:ascii="宋体" w:hAnsi="宋体" w:cs="华文仿宋"/>
          <w:color w:val="0000FF"/>
        </w:rPr>
      </w:pPr>
      <w:r>
        <w:rPr>
          <w:rFonts w:hint="eastAsia" w:ascii="宋体" w:hAnsi="宋体" w:cs="华文仿宋"/>
          <w:color w:val="0000FF"/>
        </w:rPr>
        <w:t xml:space="preserve">1、地基基础工程和主体结构工程为设计文件规定的该工程合理使用年限； </w:t>
      </w:r>
    </w:p>
    <w:p>
      <w:pPr>
        <w:spacing w:line="400" w:lineRule="exact"/>
        <w:rPr>
          <w:rFonts w:ascii="宋体" w:hAnsi="宋体" w:cs="华文仿宋"/>
          <w:color w:val="0000FF"/>
        </w:rPr>
      </w:pPr>
      <w:r>
        <w:rPr>
          <w:rFonts w:hint="eastAsia" w:ascii="宋体" w:hAnsi="宋体" w:cs="华文仿宋"/>
          <w:color w:val="0000FF"/>
        </w:rPr>
        <w:t xml:space="preserve">2、屋面防水工程、有防水要求的卫生间、房间和外墙面的防渗漏为 5 年； </w:t>
      </w:r>
    </w:p>
    <w:p>
      <w:pPr>
        <w:spacing w:line="400" w:lineRule="exact"/>
        <w:rPr>
          <w:rFonts w:ascii="宋体" w:hAnsi="宋体" w:cs="华文仿宋"/>
          <w:color w:val="0000FF"/>
        </w:rPr>
      </w:pPr>
      <w:r>
        <w:rPr>
          <w:rFonts w:hint="eastAsia" w:ascii="宋体" w:hAnsi="宋体" w:cs="华文仿宋"/>
          <w:color w:val="0000FF"/>
        </w:rPr>
        <w:t xml:space="preserve">3、装修工程为 2 年； </w:t>
      </w:r>
    </w:p>
    <w:p>
      <w:pPr>
        <w:spacing w:line="400" w:lineRule="exact"/>
        <w:rPr>
          <w:rFonts w:ascii="宋体" w:hAnsi="宋体" w:cs="华文仿宋"/>
          <w:color w:val="0000FF"/>
        </w:rPr>
      </w:pPr>
      <w:r>
        <w:rPr>
          <w:rFonts w:hint="eastAsia" w:ascii="宋体" w:hAnsi="宋体" w:cs="华文仿宋"/>
          <w:color w:val="0000FF"/>
        </w:rPr>
        <w:t xml:space="preserve">4、电气管线、给排水管道、设备安装工程为 2 年； </w:t>
      </w:r>
    </w:p>
    <w:p>
      <w:pPr>
        <w:spacing w:line="400" w:lineRule="exact"/>
        <w:rPr>
          <w:rFonts w:ascii="宋体" w:hAnsi="宋体" w:cs="华文仿宋"/>
          <w:color w:val="0000FF"/>
        </w:rPr>
      </w:pPr>
      <w:r>
        <w:rPr>
          <w:rFonts w:hint="eastAsia" w:ascii="宋体" w:hAnsi="宋体" w:cs="华文仿宋"/>
          <w:color w:val="0000FF"/>
        </w:rPr>
        <w:t xml:space="preserve">5、供热与供冷系统为 2个采暧期、供冷期； </w:t>
      </w:r>
    </w:p>
    <w:p>
      <w:pPr>
        <w:spacing w:line="400" w:lineRule="exact"/>
        <w:rPr>
          <w:rFonts w:ascii="宋体" w:hAnsi="宋体" w:cs="华文仿宋"/>
          <w:color w:val="0000FF"/>
        </w:rPr>
      </w:pPr>
      <w:r>
        <w:rPr>
          <w:rFonts w:hint="eastAsia" w:ascii="宋体" w:hAnsi="宋体" w:cs="华文仿宋"/>
          <w:color w:val="0000FF"/>
        </w:rPr>
        <w:t xml:space="preserve">6、给排水设施、道路等配套工程为 2 年； </w:t>
      </w:r>
    </w:p>
    <w:p>
      <w:pPr>
        <w:spacing w:line="400" w:lineRule="exact"/>
        <w:rPr>
          <w:rFonts w:ascii="宋体" w:hAnsi="宋体" w:cs="华文仿宋"/>
          <w:color w:val="0000FF"/>
        </w:rPr>
      </w:pPr>
      <w:r>
        <w:rPr>
          <w:rFonts w:hint="eastAsia" w:ascii="宋体" w:hAnsi="宋体" w:cs="华文仿宋"/>
          <w:color w:val="0000FF"/>
        </w:rPr>
        <w:t>7、其他项目保修期限约定如下：本工程的其他项目保修期为2年。</w:t>
      </w:r>
    </w:p>
    <w:p>
      <w:pPr>
        <w:spacing w:line="400" w:lineRule="exact"/>
        <w:rPr>
          <w:rFonts w:ascii="宋体" w:hAnsi="宋体" w:cs="华文仿宋"/>
          <w:color w:val="0000FF"/>
        </w:rPr>
      </w:pPr>
      <w:r>
        <w:rPr>
          <w:rFonts w:hint="eastAsia" w:ascii="宋体" w:hAnsi="宋体" w:cs="华文仿宋"/>
          <w:color w:val="0000FF"/>
        </w:rPr>
        <w:t>三、质量保修责任</w:t>
      </w:r>
    </w:p>
    <w:p>
      <w:pPr>
        <w:spacing w:line="400" w:lineRule="exact"/>
        <w:rPr>
          <w:rFonts w:ascii="宋体" w:hAnsi="宋体" w:cs="华文仿宋"/>
          <w:color w:val="0000FF"/>
        </w:rPr>
      </w:pPr>
      <w:r>
        <w:rPr>
          <w:rFonts w:hint="eastAsia" w:ascii="宋体" w:hAnsi="宋体" w:cs="华文仿宋"/>
          <w:color w:val="0000FF"/>
        </w:rPr>
        <w:t xml:space="preserve">  1.属于保修范围和内容的项目，承包人应在接到修理通知之日后3天内派人修理。承包人不在约定期限内，派人修理，发包人可委托其他人员修理，保修费用从质量保证金内扣除。 </w:t>
      </w:r>
    </w:p>
    <w:p>
      <w:pPr>
        <w:spacing w:line="400" w:lineRule="exact"/>
        <w:rPr>
          <w:rFonts w:ascii="宋体" w:hAnsi="宋体" w:cs="华文仿宋"/>
          <w:color w:val="0000FF"/>
        </w:rPr>
      </w:pPr>
      <w:r>
        <w:rPr>
          <w:rFonts w:hint="eastAsia" w:ascii="宋体" w:hAnsi="宋体" w:cs="华文仿宋"/>
          <w:color w:val="0000FF"/>
        </w:rPr>
        <w:t xml:space="preserve">2.发生须紧急抢修事故(如上水跑水、暖气漏水漏气、等)，承包人接到事故通知后，应立即到达事故现场抢修。非承包人施工质量引起的事故，抢修费用由发包人承担。 </w:t>
      </w:r>
    </w:p>
    <w:p>
      <w:pPr>
        <w:spacing w:line="400" w:lineRule="exact"/>
        <w:rPr>
          <w:rFonts w:ascii="宋体" w:hAnsi="宋体" w:cs="华文仿宋"/>
          <w:color w:val="0000FF"/>
        </w:rPr>
      </w:pPr>
      <w:r>
        <w:rPr>
          <w:rFonts w:hint="eastAsia" w:ascii="宋体" w:hAnsi="宋体" w:cs="华文仿宋"/>
          <w:color w:val="0000FF"/>
        </w:rPr>
        <w:t xml:space="preserve">3.在国家规定的工程合理使用期限内，承包人确保地基基础工程和主体结构的质量。因承包人原因致使工程在合理使用期限内造成人身和财产损害的，承包人应承担损害赔偿责任  。 </w:t>
      </w:r>
    </w:p>
    <w:p>
      <w:pPr>
        <w:spacing w:line="400" w:lineRule="exact"/>
        <w:rPr>
          <w:rFonts w:ascii="宋体" w:hAnsi="宋体" w:cs="华文仿宋"/>
          <w:color w:val="0000FF"/>
        </w:rPr>
      </w:pPr>
      <w:r>
        <w:rPr>
          <w:rFonts w:hint="eastAsia" w:ascii="宋体" w:hAnsi="宋体" w:cs="华文仿宋"/>
          <w:color w:val="0000FF"/>
        </w:rPr>
        <w:t xml:space="preserve">    四、质量保修金支付</w:t>
      </w:r>
    </w:p>
    <w:p>
      <w:pPr>
        <w:spacing w:line="400" w:lineRule="exact"/>
        <w:rPr>
          <w:rFonts w:ascii="宋体" w:hAnsi="宋体" w:cs="华文仿宋"/>
          <w:color w:val="0000FF"/>
        </w:rPr>
      </w:pPr>
      <w:r>
        <w:rPr>
          <w:rFonts w:hint="eastAsia" w:ascii="宋体" w:hAnsi="宋体" w:cs="华文仿宋"/>
          <w:color w:val="0000FF"/>
        </w:rPr>
        <w:t>1.本工程约定的工程质量保修金为工程竣工结算价款的3%。</w:t>
      </w:r>
    </w:p>
    <w:p>
      <w:pPr>
        <w:spacing w:line="400" w:lineRule="exact"/>
        <w:rPr>
          <w:rFonts w:ascii="宋体" w:hAnsi="宋体" w:cs="华文仿宋"/>
          <w:color w:val="0000FF"/>
        </w:rPr>
      </w:pPr>
      <w:r>
        <w:rPr>
          <w:rFonts w:hint="eastAsia" w:ascii="宋体" w:hAnsi="宋体" w:cs="华文仿宋"/>
          <w:color w:val="0000FF"/>
        </w:rPr>
        <w:t>五、质量保修金的返还</w:t>
      </w:r>
    </w:p>
    <w:p>
      <w:pPr>
        <w:spacing w:line="400" w:lineRule="exact"/>
        <w:rPr>
          <w:rFonts w:ascii="宋体" w:hAnsi="宋体" w:cs="华文仿宋"/>
          <w:color w:val="0000FF"/>
        </w:rPr>
      </w:pPr>
      <w:r>
        <w:rPr>
          <w:rFonts w:hint="eastAsia" w:ascii="宋体" w:hAnsi="宋体" w:cs="华文仿宋"/>
          <w:color w:val="0000FF"/>
        </w:rPr>
        <w:t>在本工程缺陷责任期满后一次性支付给承包人（不计息）。</w:t>
      </w:r>
    </w:p>
    <w:p>
      <w:pPr>
        <w:spacing w:line="400" w:lineRule="exact"/>
        <w:rPr>
          <w:rFonts w:ascii="宋体" w:hAnsi="宋体" w:cs="华文仿宋"/>
          <w:color w:val="0000FF"/>
        </w:rPr>
      </w:pPr>
      <w:r>
        <w:rPr>
          <w:rFonts w:hint="eastAsia" w:ascii="宋体" w:hAnsi="宋体" w:cs="华文仿宋"/>
          <w:color w:val="0000FF"/>
        </w:rPr>
        <w:t xml:space="preserve">    五、其它</w:t>
      </w:r>
    </w:p>
    <w:p>
      <w:pPr>
        <w:spacing w:line="400" w:lineRule="exact"/>
        <w:rPr>
          <w:rFonts w:ascii="宋体" w:hAnsi="宋体" w:cs="华文仿宋"/>
          <w:color w:val="0000FF"/>
        </w:rPr>
      </w:pPr>
      <w:r>
        <w:rPr>
          <w:rFonts w:hint="eastAsia" w:ascii="宋体" w:hAnsi="宋体" w:cs="华文仿宋"/>
          <w:color w:val="0000FF"/>
        </w:rPr>
        <w:t>1.双方约定的其他工程质量保修事项：本工程质量保修期内因施工工艺缺陷、材料质量原因造成的维修，费用均由承包人承担（非乙方原因、人为损坏除外）。</w:t>
      </w:r>
    </w:p>
    <w:p>
      <w:pPr>
        <w:spacing w:line="400" w:lineRule="exact"/>
        <w:rPr>
          <w:rFonts w:ascii="宋体" w:hAnsi="宋体" w:cs="华文仿宋"/>
          <w:color w:val="0000FF"/>
        </w:rPr>
      </w:pPr>
      <w:r>
        <w:rPr>
          <w:rFonts w:hint="eastAsia" w:ascii="宋体" w:hAnsi="宋体" w:cs="华文仿宋"/>
          <w:color w:val="0000FF"/>
        </w:rPr>
        <w:t>2.本工程质量保修书作为施工合同附件，一式</w:t>
      </w:r>
      <w:r>
        <w:rPr>
          <w:rFonts w:hint="eastAsia" w:ascii="宋体" w:hAnsi="宋体" w:cs="华文仿宋"/>
          <w:color w:val="0000FF"/>
          <w:u w:val="single"/>
        </w:rPr>
        <w:t xml:space="preserve"> 捌 </w:t>
      </w:r>
      <w:r>
        <w:rPr>
          <w:rFonts w:hint="eastAsia" w:ascii="宋体" w:hAnsi="宋体" w:cs="华文仿宋"/>
          <w:color w:val="0000FF"/>
        </w:rPr>
        <w:t>份，均具有同等法律效力，发包人执</w:t>
      </w:r>
      <w:r>
        <w:rPr>
          <w:rFonts w:hint="eastAsia" w:ascii="宋体" w:hAnsi="宋体" w:cs="华文仿宋"/>
          <w:color w:val="0000FF"/>
          <w:u w:val="single"/>
        </w:rPr>
        <w:t xml:space="preserve"> 伍 </w:t>
      </w:r>
      <w:r>
        <w:rPr>
          <w:rFonts w:hint="eastAsia" w:ascii="宋体" w:hAnsi="宋体" w:cs="华文仿宋"/>
          <w:color w:val="0000FF"/>
        </w:rPr>
        <w:t>份，承包人执</w:t>
      </w:r>
      <w:r>
        <w:rPr>
          <w:rFonts w:hint="eastAsia" w:ascii="宋体" w:hAnsi="宋体" w:cs="华文仿宋"/>
          <w:color w:val="0000FF"/>
          <w:u w:val="single"/>
        </w:rPr>
        <w:t xml:space="preserve"> 叁 </w:t>
      </w:r>
      <w:r>
        <w:rPr>
          <w:rFonts w:hint="eastAsia" w:ascii="宋体" w:hAnsi="宋体" w:cs="华文仿宋"/>
          <w:color w:val="0000FF"/>
        </w:rPr>
        <w:t>份。</w:t>
      </w: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r>
        <w:rPr>
          <w:rFonts w:hint="eastAsia" w:ascii="宋体" w:hAnsi="宋体" w:cs="华文仿宋"/>
          <w:color w:val="0000FF"/>
        </w:rPr>
        <w:t>发包人: (公章)                                承包人:（公章）</w:t>
      </w:r>
    </w:p>
    <w:p>
      <w:pPr>
        <w:spacing w:line="400" w:lineRule="exact"/>
        <w:rPr>
          <w:rFonts w:ascii="宋体" w:hAnsi="宋体" w:cs="华文仿宋"/>
          <w:color w:val="0000FF"/>
        </w:rPr>
      </w:pPr>
    </w:p>
    <w:p>
      <w:pPr>
        <w:spacing w:line="400" w:lineRule="exact"/>
        <w:rPr>
          <w:rFonts w:ascii="宋体" w:hAnsi="宋体" w:cs="华文仿宋"/>
          <w:color w:val="0000FF"/>
        </w:rPr>
      </w:pPr>
      <w:r>
        <w:rPr>
          <w:rFonts w:hint="eastAsia" w:ascii="宋体" w:hAnsi="宋体" w:cs="华文仿宋"/>
          <w:color w:val="0000FF"/>
        </w:rPr>
        <w:t xml:space="preserve"> 代表人(签字)：                               代表人(签字)：</w:t>
      </w:r>
    </w:p>
    <w:p>
      <w:pPr>
        <w:spacing w:line="400" w:lineRule="exact"/>
        <w:rPr>
          <w:rFonts w:ascii="宋体" w:hAnsi="宋体" w:cs="华文仿宋"/>
          <w:color w:val="0000FF"/>
        </w:rPr>
      </w:pPr>
      <w:r>
        <w:rPr>
          <w:rFonts w:hint="eastAsia" w:ascii="宋体" w:hAnsi="宋体" w:cs="华文仿宋"/>
          <w:color w:val="0000FF"/>
        </w:rPr>
        <w:t xml:space="preserve">年   月   日                                   年   月   </w:t>
      </w: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pStyle w:val="7"/>
        <w:rPr>
          <w:rFonts w:ascii="Verdana" w:hAnsi="Verdana"/>
          <w:kern w:val="0"/>
          <w:sz w:val="20"/>
        </w:rPr>
      </w:pPr>
    </w:p>
    <w:p>
      <w:pPr>
        <w:pStyle w:val="5"/>
        <w:rPr>
          <w:rFonts w:ascii="Verdana" w:hAnsi="Verdana"/>
          <w:kern w:val="0"/>
          <w:sz w:val="20"/>
        </w:rPr>
      </w:pPr>
    </w:p>
    <w:p>
      <w:pPr>
        <w:pStyle w:val="5"/>
        <w:rPr>
          <w:rFonts w:ascii="Verdana" w:hAnsi="Verdana"/>
          <w:kern w:val="0"/>
          <w:sz w:val="20"/>
        </w:rPr>
      </w:pPr>
    </w:p>
    <w:p>
      <w:pPr>
        <w:pStyle w:val="5"/>
        <w:rPr>
          <w:rFonts w:ascii="Verdana" w:hAnsi="Verdana"/>
          <w:kern w:val="0"/>
          <w:sz w:val="20"/>
        </w:rPr>
      </w:pPr>
    </w:p>
    <w:p>
      <w:pPr>
        <w:pStyle w:val="5"/>
        <w:rPr>
          <w:rFonts w:ascii="Verdana" w:hAnsi="Verdana"/>
          <w:kern w:val="0"/>
          <w:sz w:val="20"/>
        </w:rPr>
      </w:pPr>
    </w:p>
    <w:p>
      <w:pPr>
        <w:spacing w:line="400" w:lineRule="exact"/>
        <w:rPr>
          <w:rFonts w:ascii="宋体" w:hAnsi="宋体" w:cs="华文仿宋"/>
          <w:color w:val="0000FF"/>
        </w:rPr>
      </w:pPr>
    </w:p>
    <w:p>
      <w:pPr>
        <w:pStyle w:val="7"/>
        <w:rPr>
          <w:rFonts w:ascii="宋体" w:hAnsi="宋体" w:cs="华文仿宋"/>
          <w:color w:val="0000FF"/>
          <w:szCs w:val="21"/>
        </w:rPr>
      </w:pPr>
    </w:p>
    <w:p>
      <w:pPr>
        <w:pStyle w:val="5"/>
        <w:rPr>
          <w:rFonts w:ascii="宋体" w:hAnsi="宋体" w:cs="华文仿宋"/>
          <w:color w:val="0000FF"/>
        </w:rPr>
      </w:pPr>
    </w:p>
    <w:p>
      <w:pPr>
        <w:pStyle w:val="5"/>
        <w:rPr>
          <w:rFonts w:ascii="宋体" w:hAnsi="宋体" w:cs="华文仿宋"/>
          <w:color w:val="0000FF"/>
        </w:rPr>
      </w:pPr>
    </w:p>
    <w:p>
      <w:pPr>
        <w:pStyle w:val="5"/>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r>
        <w:rPr>
          <w:rFonts w:hint="eastAsia" w:ascii="宋体" w:hAnsi="宋体" w:cs="华文仿宋"/>
          <w:color w:val="0000FF"/>
        </w:rPr>
        <w:t>附件3：项目负责人常驻现场承诺书</w:t>
      </w:r>
    </w:p>
    <w:p>
      <w:pPr>
        <w:spacing w:line="400" w:lineRule="exact"/>
        <w:rPr>
          <w:rFonts w:ascii="宋体" w:hAnsi="宋体" w:cs="华文仿宋"/>
          <w:color w:val="0000FF"/>
        </w:rPr>
      </w:pPr>
      <w:r>
        <w:rPr>
          <w:rFonts w:hint="eastAsia" w:ascii="宋体" w:hAnsi="宋体" w:cs="华文仿宋"/>
          <w:color w:val="0000FF"/>
        </w:rPr>
        <w:t>致：南京市浦口区人民政府沿江街道办事处:</w:t>
      </w:r>
    </w:p>
    <w:p>
      <w:pPr>
        <w:spacing w:line="400" w:lineRule="exact"/>
        <w:rPr>
          <w:rFonts w:ascii="宋体" w:hAnsi="宋体" w:cs="华文仿宋"/>
          <w:color w:val="0000FF"/>
        </w:rPr>
      </w:pPr>
      <w:r>
        <w:rPr>
          <w:rFonts w:hint="eastAsia" w:ascii="宋体" w:hAnsi="宋体" w:cs="华文仿宋"/>
          <w:color w:val="0000FF"/>
        </w:rPr>
        <w:t>我公司在此郑重承诺：我公司将确保项目负责人</w:t>
      </w:r>
      <w:r>
        <w:rPr>
          <w:rFonts w:hint="eastAsia" w:ascii="宋体" w:hAnsi="宋体" w:cs="华文仿宋"/>
          <w:color w:val="0000FF"/>
          <w:u w:val="single"/>
        </w:rPr>
        <w:t xml:space="preserve">           </w:t>
      </w:r>
      <w:r>
        <w:rPr>
          <w:rFonts w:hint="eastAsia" w:ascii="宋体" w:hAnsi="宋体" w:cs="华文仿宋"/>
          <w:color w:val="0000FF"/>
        </w:rPr>
        <w:t>（项目负责人姓名）常驻现场每天不得少于8小时，每周在现场工作不得少于五天，否则发包人有权按每天20000元人民币的标准扣罚我方，直至终止合同。</w:t>
      </w: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r>
        <w:rPr>
          <w:rFonts w:hint="eastAsia" w:ascii="宋体" w:hAnsi="宋体" w:cs="华文仿宋"/>
          <w:color w:val="0000FF"/>
        </w:rPr>
        <w:t>投标人（公章）：</w:t>
      </w:r>
    </w:p>
    <w:p>
      <w:pPr>
        <w:spacing w:line="400" w:lineRule="exact"/>
        <w:rPr>
          <w:rFonts w:ascii="宋体" w:hAnsi="宋体" w:cs="华文仿宋"/>
          <w:color w:val="0000FF"/>
        </w:rPr>
      </w:pPr>
    </w:p>
    <w:p>
      <w:pPr>
        <w:spacing w:line="400" w:lineRule="exact"/>
        <w:rPr>
          <w:rFonts w:ascii="宋体" w:hAnsi="宋体" w:cs="华文仿宋"/>
          <w:color w:val="0000FF"/>
        </w:rPr>
      </w:pPr>
      <w:r>
        <w:rPr>
          <w:rFonts w:hint="eastAsia" w:ascii="宋体" w:hAnsi="宋体" w:cs="华文仿宋"/>
          <w:color w:val="0000FF"/>
        </w:rPr>
        <w:t>法定代表人（盖章）:</w:t>
      </w:r>
    </w:p>
    <w:p>
      <w:pPr>
        <w:spacing w:line="400" w:lineRule="exact"/>
        <w:rPr>
          <w:rFonts w:ascii="宋体" w:hAnsi="宋体" w:cs="华文仿宋"/>
          <w:color w:val="0000FF"/>
        </w:rPr>
      </w:pPr>
    </w:p>
    <w:p>
      <w:pPr>
        <w:spacing w:line="400" w:lineRule="exact"/>
        <w:rPr>
          <w:rFonts w:ascii="宋体" w:hAnsi="宋体" w:cs="华文仿宋"/>
          <w:color w:val="0000FF"/>
        </w:rPr>
      </w:pPr>
      <w:r>
        <w:rPr>
          <w:rFonts w:hint="eastAsia" w:ascii="宋体" w:hAnsi="宋体" w:cs="华文仿宋"/>
          <w:color w:val="0000FF"/>
        </w:rPr>
        <w:t>项目负责人（签字）:</w:t>
      </w:r>
    </w:p>
    <w:p>
      <w:pPr>
        <w:spacing w:line="400" w:lineRule="exact"/>
        <w:rPr>
          <w:rFonts w:ascii="宋体" w:hAnsi="宋体" w:cs="华文仿宋"/>
          <w:color w:val="0000FF"/>
        </w:rPr>
      </w:pPr>
    </w:p>
    <w:p>
      <w:pPr>
        <w:spacing w:line="400" w:lineRule="exact"/>
        <w:rPr>
          <w:rFonts w:ascii="宋体" w:hAnsi="宋体" w:cs="华文仿宋"/>
          <w:color w:val="0000FF"/>
        </w:rPr>
      </w:pPr>
      <w:r>
        <w:rPr>
          <w:rFonts w:hint="eastAsia" w:ascii="宋体" w:hAnsi="宋体" w:cs="华文仿宋"/>
          <w:color w:val="0000FF"/>
        </w:rPr>
        <w:t>年    月    日</w:t>
      </w: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spacing w:line="400" w:lineRule="exact"/>
        <w:rPr>
          <w:rFonts w:ascii="宋体" w:hAnsi="宋体" w:cs="华文仿宋"/>
          <w:color w:val="0000FF"/>
        </w:rPr>
      </w:pPr>
    </w:p>
    <w:p>
      <w:pPr>
        <w:pStyle w:val="7"/>
        <w:rPr>
          <w:rFonts w:ascii="Verdana" w:hAnsi="Verdana"/>
          <w:kern w:val="0"/>
          <w:sz w:val="20"/>
        </w:rPr>
      </w:pPr>
    </w:p>
    <w:p>
      <w:pPr>
        <w:pStyle w:val="5"/>
        <w:rPr>
          <w:rFonts w:ascii="Verdana" w:hAnsi="Verdana"/>
          <w:kern w:val="0"/>
          <w:sz w:val="20"/>
        </w:rPr>
      </w:pPr>
    </w:p>
    <w:p>
      <w:pPr>
        <w:pStyle w:val="5"/>
        <w:rPr>
          <w:rFonts w:ascii="Verdana" w:hAnsi="Verdana"/>
          <w:kern w:val="0"/>
          <w:sz w:val="20"/>
        </w:rPr>
      </w:pPr>
    </w:p>
    <w:p>
      <w:pPr>
        <w:pStyle w:val="5"/>
        <w:rPr>
          <w:rFonts w:ascii="Verdana" w:hAnsi="Verdana"/>
          <w:kern w:val="0"/>
          <w:sz w:val="20"/>
        </w:rPr>
      </w:pPr>
    </w:p>
    <w:p>
      <w:pPr>
        <w:pStyle w:val="5"/>
        <w:rPr>
          <w:rFonts w:ascii="Verdana" w:hAnsi="Verdana"/>
          <w:kern w:val="0"/>
          <w:sz w:val="20"/>
        </w:rPr>
      </w:pPr>
    </w:p>
    <w:p>
      <w:pPr>
        <w:pStyle w:val="7"/>
        <w:rPr>
          <w:rFonts w:ascii="Verdana" w:hAnsi="Verdana"/>
          <w:kern w:val="0"/>
          <w:sz w:val="20"/>
        </w:rPr>
      </w:pPr>
    </w:p>
    <w:p>
      <w:pPr>
        <w:pStyle w:val="5"/>
        <w:rPr>
          <w:rFonts w:ascii="Verdana" w:hAnsi="Verdana"/>
          <w:kern w:val="0"/>
          <w:sz w:val="20"/>
        </w:rPr>
      </w:pPr>
    </w:p>
    <w:p>
      <w:pPr>
        <w:pStyle w:val="5"/>
        <w:rPr>
          <w:rFonts w:ascii="Verdana" w:hAnsi="Verdana"/>
          <w:kern w:val="0"/>
          <w:sz w:val="20"/>
        </w:rPr>
      </w:pPr>
    </w:p>
    <w:p>
      <w:pPr>
        <w:pStyle w:val="5"/>
        <w:rPr>
          <w:rFonts w:ascii="Verdana" w:hAnsi="Verdana"/>
          <w:kern w:val="0"/>
          <w:sz w:val="20"/>
        </w:rPr>
      </w:pPr>
    </w:p>
    <w:p>
      <w:pPr>
        <w:spacing w:line="400" w:lineRule="exact"/>
        <w:jc w:val="left"/>
        <w:rPr>
          <w:rFonts w:ascii="宋体" w:hAnsi="宋体" w:cs="华文仿宋"/>
          <w:color w:val="0000FF"/>
        </w:rPr>
      </w:pPr>
      <w:r>
        <w:rPr>
          <w:rFonts w:hint="eastAsia" w:ascii="宋体" w:hAnsi="宋体" w:cs="华文仿宋"/>
          <w:color w:val="0000FF"/>
        </w:rPr>
        <w:t>附件4：廉  洁  合  同</w:t>
      </w:r>
    </w:p>
    <w:p>
      <w:pPr>
        <w:spacing w:line="400" w:lineRule="exact"/>
        <w:rPr>
          <w:rFonts w:ascii="宋体" w:hAnsi="宋体" w:cs="华文仿宋"/>
          <w:color w:val="0000FF"/>
        </w:rPr>
      </w:pPr>
      <w:r>
        <w:rPr>
          <w:rFonts w:hint="eastAsia" w:ascii="宋体" w:hAnsi="宋体" w:cs="华文仿宋"/>
          <w:color w:val="0000FF"/>
        </w:rPr>
        <w:t>甲方：</w:t>
      </w:r>
    </w:p>
    <w:p>
      <w:pPr>
        <w:spacing w:line="400" w:lineRule="exact"/>
        <w:rPr>
          <w:rFonts w:ascii="宋体" w:hAnsi="宋体" w:cs="华文仿宋"/>
          <w:color w:val="0000FF"/>
        </w:rPr>
      </w:pPr>
      <w:r>
        <w:rPr>
          <w:rFonts w:hint="eastAsia" w:ascii="宋体" w:hAnsi="宋体" w:cs="华文仿宋"/>
          <w:color w:val="0000FF"/>
        </w:rPr>
        <w:t>乙方：</w:t>
      </w:r>
    </w:p>
    <w:p>
      <w:pPr>
        <w:spacing w:line="400" w:lineRule="exact"/>
        <w:rPr>
          <w:rFonts w:ascii="宋体" w:hAnsi="宋体" w:cs="华文仿宋"/>
          <w:color w:val="0000FF"/>
        </w:rPr>
      </w:pPr>
      <w:r>
        <w:rPr>
          <w:rFonts w:hint="eastAsia" w:ascii="宋体" w:hAnsi="宋体" w:cs="华文仿宋"/>
          <w:color w:val="0000FF"/>
        </w:rPr>
        <w:t>为了在工程项目建设中保持廉洁自律的工作作风，防止各种不正当行为的发生，根据廉政建设的各项规定，结合工程项目的特点，特定立本合同如下：</w:t>
      </w:r>
    </w:p>
    <w:p>
      <w:pPr>
        <w:spacing w:line="400" w:lineRule="exact"/>
        <w:rPr>
          <w:rFonts w:ascii="宋体" w:hAnsi="宋体" w:cs="华文仿宋"/>
          <w:color w:val="0000FF"/>
        </w:rPr>
      </w:pPr>
      <w:r>
        <w:rPr>
          <w:rFonts w:hint="eastAsia" w:ascii="宋体" w:hAnsi="宋体" w:cs="华文仿宋"/>
          <w:color w:val="0000FF"/>
        </w:rPr>
        <w:t>一、甲乙双方应当自觉遵守国家和所在地区关于工程承发包工作规则和廉政建设的各项规定。</w:t>
      </w:r>
    </w:p>
    <w:p>
      <w:pPr>
        <w:spacing w:line="400" w:lineRule="exact"/>
        <w:rPr>
          <w:rFonts w:ascii="宋体" w:hAnsi="宋体" w:cs="华文仿宋"/>
          <w:color w:val="0000FF"/>
        </w:rPr>
      </w:pPr>
      <w:r>
        <w:rPr>
          <w:rFonts w:hint="eastAsia" w:ascii="宋体" w:hAnsi="宋体" w:cs="华文仿宋"/>
          <w:color w:val="0000FF"/>
        </w:rPr>
        <w:t>二、甲方及其工作人员不得以任何形式向乙方索要和收受回扣等好处费。</w:t>
      </w:r>
    </w:p>
    <w:p>
      <w:pPr>
        <w:spacing w:line="400" w:lineRule="exact"/>
        <w:rPr>
          <w:rFonts w:ascii="宋体" w:hAnsi="宋体" w:cs="华文仿宋"/>
          <w:color w:val="0000FF"/>
        </w:rPr>
      </w:pPr>
      <w:r>
        <w:rPr>
          <w:rFonts w:hint="eastAsia" w:ascii="宋体" w:hAnsi="宋体" w:cs="华文仿宋"/>
          <w:color w:val="0000FF"/>
        </w:rPr>
        <w:t>三、甲方工作人员应当保持与乙方的正常业务交往，不得接受乙方的礼金、有价证券和贵重物品，不得在乙方报销任何应由个人支付的费用。</w:t>
      </w:r>
    </w:p>
    <w:p>
      <w:pPr>
        <w:spacing w:line="400" w:lineRule="exact"/>
        <w:rPr>
          <w:rFonts w:ascii="宋体" w:hAnsi="宋体" w:cs="华文仿宋"/>
          <w:color w:val="0000FF"/>
        </w:rPr>
      </w:pPr>
      <w:r>
        <w:rPr>
          <w:rFonts w:hint="eastAsia" w:ascii="宋体" w:hAnsi="宋体" w:cs="华文仿宋"/>
          <w:color w:val="0000FF"/>
        </w:rPr>
        <w:t>四、甲方工作人员不得参加可能对公正执行公务有影响的宴请和娱乐活动。</w:t>
      </w:r>
    </w:p>
    <w:p>
      <w:pPr>
        <w:spacing w:line="400" w:lineRule="exact"/>
        <w:rPr>
          <w:rFonts w:ascii="宋体" w:hAnsi="宋体" w:cs="华文仿宋"/>
          <w:color w:val="0000FF"/>
        </w:rPr>
      </w:pPr>
      <w:r>
        <w:rPr>
          <w:rFonts w:hint="eastAsia" w:ascii="宋体" w:hAnsi="宋体" w:cs="华文仿宋"/>
          <w:color w:val="0000FF"/>
        </w:rPr>
        <w:t>五、甲方工作人员不得要求或者接受乙方为其住房装修、婚丧嫁娶、家属和子女的工作安排以及出国提供方便。</w:t>
      </w:r>
    </w:p>
    <w:p>
      <w:pPr>
        <w:spacing w:line="400" w:lineRule="exact"/>
        <w:rPr>
          <w:rFonts w:ascii="宋体" w:hAnsi="宋体" w:cs="华文仿宋"/>
          <w:color w:val="0000FF"/>
        </w:rPr>
      </w:pPr>
      <w:r>
        <w:rPr>
          <w:rFonts w:hint="eastAsia" w:ascii="宋体" w:hAnsi="宋体" w:cs="华文仿宋"/>
          <w:color w:val="0000FF"/>
        </w:rPr>
        <w:t>六、甲方工作人员不得向乙方介绍家属或者亲友从事与甲方工程有关的材料设备供应、工程分包等经济活动。</w:t>
      </w:r>
    </w:p>
    <w:p>
      <w:pPr>
        <w:spacing w:line="400" w:lineRule="exact"/>
        <w:rPr>
          <w:rFonts w:ascii="宋体" w:hAnsi="宋体" w:cs="华文仿宋"/>
          <w:color w:val="0000FF"/>
        </w:rPr>
      </w:pPr>
      <w:r>
        <w:rPr>
          <w:rFonts w:hint="eastAsia" w:ascii="宋体" w:hAnsi="宋体" w:cs="华文仿宋"/>
          <w:color w:val="0000FF"/>
        </w:rPr>
        <w:t>七、乙方应当通过正常途径开展相对业务工作，不得为获取某些不正当利益而向甲方工作人员赠送礼金、有价证券和贵重物品等。</w:t>
      </w:r>
    </w:p>
    <w:p>
      <w:pPr>
        <w:spacing w:line="400" w:lineRule="exact"/>
        <w:rPr>
          <w:rFonts w:ascii="宋体" w:hAnsi="宋体" w:cs="华文仿宋"/>
          <w:color w:val="0000FF"/>
        </w:rPr>
      </w:pPr>
      <w:r>
        <w:rPr>
          <w:rFonts w:hint="eastAsia" w:ascii="宋体" w:hAnsi="宋体" w:cs="华文仿宋"/>
          <w:color w:val="0000FF"/>
        </w:rPr>
        <w:t>八、乙方不得为谋取私利擅自与甲方工作人员就工程承包、工程费用、材料设备供应、工程量变动、工程验收、工程质量问题等进行私下商谈或者达成默契。</w:t>
      </w:r>
    </w:p>
    <w:p>
      <w:pPr>
        <w:spacing w:line="400" w:lineRule="exact"/>
        <w:rPr>
          <w:rFonts w:ascii="宋体" w:hAnsi="宋体" w:cs="华文仿宋"/>
          <w:color w:val="0000FF"/>
        </w:rPr>
      </w:pPr>
      <w:r>
        <w:rPr>
          <w:rFonts w:hint="eastAsia" w:ascii="宋体" w:hAnsi="宋体" w:cs="华文仿宋"/>
          <w:color w:val="0000FF"/>
        </w:rPr>
        <w:t>九、乙方不得以洽谈业务、签订经济合同为借口，邀请甲方工作人员外出旅游和进入营业性高档娱乐场所。</w:t>
      </w:r>
    </w:p>
    <w:p>
      <w:pPr>
        <w:spacing w:line="400" w:lineRule="exact"/>
        <w:rPr>
          <w:rFonts w:ascii="宋体" w:hAnsi="宋体" w:cs="华文仿宋"/>
          <w:color w:val="0000FF"/>
        </w:rPr>
      </w:pPr>
      <w:r>
        <w:rPr>
          <w:rFonts w:hint="eastAsia" w:ascii="宋体" w:hAnsi="宋体" w:cs="华文仿宋"/>
          <w:color w:val="0000FF"/>
        </w:rPr>
        <w:t>十、乙方不得为甲方单位和个人购置或者提供通讯工具、交通工具、家电、高档办公用品等物品。</w:t>
      </w:r>
    </w:p>
    <w:p>
      <w:pPr>
        <w:spacing w:line="400" w:lineRule="exact"/>
        <w:rPr>
          <w:rFonts w:ascii="宋体" w:hAnsi="宋体" w:cs="华文仿宋"/>
          <w:color w:val="0000FF"/>
        </w:rPr>
      </w:pPr>
      <w:r>
        <w:rPr>
          <w:rFonts w:hint="eastAsia" w:ascii="宋体" w:hAnsi="宋体" w:cs="华文仿宋"/>
          <w:color w:val="0000FF"/>
        </w:rPr>
        <w:t>十一、乙方如发现甲方工作人员有违反上述协议者，应向甲方领导或者甲方上级单位举报。甲方不得找任何借口对乙方进行报复。甲方对举报属实和严格遵守廉洁协议的一方，在同等条件下给与承接后续工程的优先邀请抽签权。</w:t>
      </w:r>
    </w:p>
    <w:p>
      <w:pPr>
        <w:spacing w:line="400" w:lineRule="exact"/>
        <w:rPr>
          <w:rFonts w:ascii="宋体" w:hAnsi="宋体" w:cs="华文仿宋"/>
          <w:color w:val="0000FF"/>
        </w:rPr>
      </w:pPr>
      <w:r>
        <w:rPr>
          <w:rFonts w:hint="eastAsia" w:ascii="宋体" w:hAnsi="宋体" w:cs="华文仿宋"/>
          <w:color w:val="0000FF"/>
        </w:rPr>
        <w:t>十二、甲方发现乙方有违反本协议或者采取不正当的手段行贿甲方工作人员，甲方根据具体情节和造成的后果追究乙方工程合同造价1－5％的违约金。由此给甲方单位造成的损失均有乙方承担，乙方用不正当手段获取的非法所得由甲方单位予以追缴。</w:t>
      </w:r>
    </w:p>
    <w:p>
      <w:pPr>
        <w:spacing w:line="400" w:lineRule="exact"/>
        <w:rPr>
          <w:rFonts w:ascii="宋体" w:hAnsi="宋体" w:cs="华文仿宋"/>
          <w:color w:val="0000FF"/>
        </w:rPr>
      </w:pPr>
      <w:r>
        <w:rPr>
          <w:rFonts w:hint="eastAsia" w:ascii="宋体" w:hAnsi="宋体" w:cs="华文仿宋"/>
          <w:color w:val="0000FF"/>
        </w:rPr>
        <w:t>十三、本廉洁合同作为本工程承发包合同的附件，与工程承发包合同具有同等法律效力。经协议双方签署后立即生效。</w:t>
      </w:r>
    </w:p>
    <w:p>
      <w:pPr>
        <w:spacing w:line="400" w:lineRule="exact"/>
        <w:rPr>
          <w:rFonts w:ascii="宋体" w:hAnsi="宋体" w:cs="华文仿宋"/>
          <w:color w:val="0000FF"/>
        </w:rPr>
      </w:pPr>
      <w:r>
        <w:rPr>
          <w:rFonts w:hint="eastAsia" w:ascii="宋体" w:hAnsi="宋体" w:cs="华文仿宋"/>
          <w:color w:val="0000FF"/>
        </w:rPr>
        <w:t>十四、本合同一式</w:t>
      </w:r>
      <w:r>
        <w:rPr>
          <w:rFonts w:hint="eastAsia" w:ascii="宋体" w:hAnsi="宋体" w:cs="华文仿宋"/>
          <w:color w:val="0000FF"/>
          <w:u w:val="single"/>
        </w:rPr>
        <w:t xml:space="preserve"> 捌 </w:t>
      </w:r>
      <w:r>
        <w:rPr>
          <w:rFonts w:hint="eastAsia" w:ascii="宋体" w:hAnsi="宋体" w:cs="华文仿宋"/>
          <w:color w:val="0000FF"/>
        </w:rPr>
        <w:t>份，发包人执</w:t>
      </w:r>
      <w:r>
        <w:rPr>
          <w:rFonts w:hint="eastAsia" w:ascii="宋体" w:hAnsi="宋体" w:cs="华文仿宋"/>
          <w:color w:val="0000FF"/>
          <w:u w:val="single"/>
        </w:rPr>
        <w:t xml:space="preserve"> 伍 </w:t>
      </w:r>
      <w:r>
        <w:rPr>
          <w:rFonts w:hint="eastAsia" w:ascii="宋体" w:hAnsi="宋体" w:cs="华文仿宋"/>
          <w:color w:val="0000FF"/>
        </w:rPr>
        <w:t>份，承包人执</w:t>
      </w:r>
      <w:r>
        <w:rPr>
          <w:rFonts w:hint="eastAsia" w:ascii="宋体" w:hAnsi="宋体" w:cs="华文仿宋"/>
          <w:color w:val="0000FF"/>
          <w:u w:val="single"/>
        </w:rPr>
        <w:t xml:space="preserve"> 叁 </w:t>
      </w:r>
      <w:r>
        <w:rPr>
          <w:rFonts w:hint="eastAsia" w:ascii="宋体" w:hAnsi="宋体" w:cs="华文仿宋"/>
          <w:color w:val="0000FF"/>
        </w:rPr>
        <w:t>份。</w:t>
      </w:r>
    </w:p>
    <w:p>
      <w:pPr>
        <w:spacing w:line="400" w:lineRule="exact"/>
        <w:rPr>
          <w:rFonts w:ascii="宋体" w:hAnsi="宋体" w:cs="华文仿宋"/>
          <w:color w:val="0000FF"/>
        </w:rPr>
      </w:pPr>
      <w:r>
        <w:rPr>
          <w:rFonts w:ascii="宋体" w:hAnsi="宋体" w:cs="华文仿宋"/>
          <w:color w:val="0000FF"/>
        </w:rPr>
        <w:t>（以下无正文）</w:t>
      </w:r>
    </w:p>
    <w:p>
      <w:pPr>
        <w:spacing w:line="340" w:lineRule="exact"/>
        <w:rPr>
          <w:rFonts w:ascii="宋体" w:hAnsi="宋体" w:cs="华文仿宋"/>
          <w:color w:val="0000FF"/>
        </w:rPr>
      </w:pPr>
      <w:r>
        <w:rPr>
          <w:rFonts w:hint="eastAsia" w:ascii="宋体" w:hAnsi="宋体" w:cs="华文仿宋"/>
          <w:color w:val="0000FF"/>
        </w:rPr>
        <w:t>甲方：（盖章）                      乙方：（盖章）</w:t>
      </w:r>
    </w:p>
    <w:p>
      <w:pPr>
        <w:spacing w:line="340" w:lineRule="exact"/>
        <w:rPr>
          <w:rFonts w:ascii="宋体" w:hAnsi="宋体" w:cs="华文仿宋"/>
          <w:color w:val="0000FF"/>
        </w:rPr>
      </w:pPr>
      <w:r>
        <w:rPr>
          <w:rFonts w:hint="eastAsia" w:ascii="宋体" w:hAnsi="宋体" w:cs="华文仿宋"/>
          <w:color w:val="0000FF"/>
        </w:rPr>
        <w:t>法定代表人：                        法定代表人：</w:t>
      </w:r>
    </w:p>
    <w:p>
      <w:pPr>
        <w:spacing w:line="340" w:lineRule="exact"/>
        <w:rPr>
          <w:rFonts w:ascii="宋体" w:hAnsi="宋体" w:cs="华文仿宋"/>
          <w:color w:val="0000FF"/>
        </w:rPr>
      </w:pPr>
      <w:r>
        <w:rPr>
          <w:rFonts w:hint="eastAsia" w:ascii="宋体" w:hAnsi="宋体" w:cs="华文仿宋"/>
          <w:color w:val="0000FF"/>
        </w:rPr>
        <w:t>通讯地址：                          通讯地址：</w:t>
      </w:r>
    </w:p>
    <w:p>
      <w:pPr>
        <w:spacing w:line="340" w:lineRule="exact"/>
        <w:rPr>
          <w:rFonts w:ascii="宋体" w:hAnsi="宋体" w:cs="华文仿宋"/>
          <w:color w:val="0000FF"/>
        </w:rPr>
      </w:pPr>
      <w:r>
        <w:rPr>
          <w:rFonts w:hint="eastAsia" w:ascii="宋体" w:hAnsi="宋体" w:cs="华文仿宋"/>
          <w:color w:val="0000FF"/>
        </w:rPr>
        <w:t>联系电话：                          联系电话：</w:t>
      </w:r>
    </w:p>
    <w:p>
      <w:pPr>
        <w:spacing w:line="340" w:lineRule="exact"/>
        <w:rPr>
          <w:rFonts w:ascii="宋体" w:hAnsi="宋体" w:cs="华文仿宋"/>
          <w:color w:val="0000FF"/>
        </w:rPr>
      </w:pPr>
      <w:r>
        <w:rPr>
          <w:rFonts w:hint="eastAsia" w:ascii="宋体" w:hAnsi="宋体" w:cs="华文仿宋"/>
          <w:color w:val="0000FF"/>
        </w:rPr>
        <w:t>签约日期：</w:t>
      </w:r>
      <w:r>
        <w:rPr>
          <w:rFonts w:hint="eastAsia" w:ascii="宋体" w:hAnsi="宋体" w:cs="华文仿宋"/>
          <w:color w:val="0000FF"/>
          <w:lang w:val="en-US" w:eastAsia="zh-CN"/>
        </w:rPr>
        <w:t xml:space="preserve">    </w:t>
      </w:r>
      <w:r>
        <w:rPr>
          <w:rFonts w:hint="eastAsia" w:ascii="宋体" w:hAnsi="宋体" w:cs="华文仿宋"/>
          <w:color w:val="0000FF"/>
        </w:rPr>
        <w:t xml:space="preserve">年  </w:t>
      </w:r>
      <w:r>
        <w:rPr>
          <w:rFonts w:hint="eastAsia" w:ascii="宋体" w:hAnsi="宋体" w:cs="华文仿宋"/>
          <w:color w:val="0000FF"/>
          <w:lang w:val="en-US" w:eastAsia="zh-CN"/>
        </w:rPr>
        <w:t xml:space="preserve"> </w:t>
      </w:r>
      <w:r>
        <w:rPr>
          <w:rFonts w:hint="eastAsia" w:ascii="宋体" w:hAnsi="宋体" w:cs="华文仿宋"/>
          <w:color w:val="0000FF"/>
        </w:rPr>
        <w:t xml:space="preserve">月  </w:t>
      </w:r>
      <w:r>
        <w:rPr>
          <w:rFonts w:hint="eastAsia" w:ascii="宋体" w:hAnsi="宋体" w:cs="华文仿宋"/>
          <w:color w:val="0000FF"/>
          <w:lang w:val="en-US" w:eastAsia="zh-CN"/>
        </w:rPr>
        <w:t xml:space="preserve"> </w:t>
      </w:r>
      <w:r>
        <w:rPr>
          <w:rFonts w:hint="eastAsia" w:ascii="宋体" w:hAnsi="宋体" w:cs="华文仿宋"/>
          <w:color w:val="0000FF"/>
        </w:rPr>
        <w:t xml:space="preserve">日        </w:t>
      </w:r>
      <w:r>
        <w:rPr>
          <w:rFonts w:hint="eastAsia" w:ascii="宋体" w:hAnsi="宋体" w:cs="华文仿宋"/>
          <w:color w:val="0000FF"/>
          <w:lang w:val="en-US" w:eastAsia="zh-CN"/>
        </w:rPr>
        <w:t xml:space="preserve">    </w:t>
      </w:r>
      <w:r>
        <w:rPr>
          <w:rFonts w:hint="eastAsia" w:ascii="宋体" w:hAnsi="宋体" w:cs="华文仿宋"/>
          <w:color w:val="0000FF"/>
        </w:rPr>
        <w:t>签约日期：</w:t>
      </w:r>
      <w:r>
        <w:rPr>
          <w:rFonts w:hint="eastAsia" w:ascii="宋体" w:hAnsi="宋体" w:cs="华文仿宋"/>
          <w:color w:val="0000FF"/>
          <w:lang w:val="en-US" w:eastAsia="zh-CN"/>
        </w:rPr>
        <w:t xml:space="preserve">    </w:t>
      </w:r>
      <w:r>
        <w:rPr>
          <w:rFonts w:hint="eastAsia" w:ascii="宋体" w:hAnsi="宋体" w:cs="华文仿宋"/>
          <w:color w:val="0000FF"/>
        </w:rPr>
        <w:t>年</w:t>
      </w:r>
      <w:r>
        <w:rPr>
          <w:rFonts w:hint="eastAsia" w:ascii="宋体" w:hAnsi="宋体" w:cs="华文仿宋"/>
          <w:color w:val="0000FF"/>
          <w:lang w:val="en-US" w:eastAsia="zh-CN"/>
        </w:rPr>
        <w:t xml:space="preserve"> </w:t>
      </w:r>
      <w:r>
        <w:rPr>
          <w:rFonts w:hint="eastAsia" w:ascii="宋体" w:hAnsi="宋体" w:cs="华文仿宋"/>
          <w:color w:val="0000FF"/>
        </w:rPr>
        <w:t xml:space="preserve">  月 </w:t>
      </w:r>
      <w:r>
        <w:rPr>
          <w:rFonts w:hint="eastAsia" w:ascii="宋体" w:hAnsi="宋体" w:cs="华文仿宋"/>
          <w:color w:val="0000FF"/>
          <w:lang w:val="en-US" w:eastAsia="zh-CN"/>
        </w:rPr>
        <w:t xml:space="preserve"> </w:t>
      </w:r>
      <w:r>
        <w:rPr>
          <w:rFonts w:hint="eastAsia" w:ascii="宋体" w:hAnsi="宋体" w:cs="华文仿宋"/>
          <w:color w:val="0000FF"/>
        </w:rPr>
        <w:t xml:space="preserve"> 日</w:t>
      </w:r>
    </w:p>
    <w:p>
      <w:pPr>
        <w:jc w:val="center"/>
        <w:rPr>
          <w:rFonts w:ascii="宋体" w:hAnsi="宋体" w:cs="华文仿宋"/>
          <w:color w:val="0000FF"/>
        </w:rPr>
      </w:pPr>
      <w:r>
        <w:rPr>
          <w:rFonts w:hint="eastAsia" w:ascii="宋体" w:hAnsi="宋体" w:cs="华文仿宋"/>
          <w:color w:val="0000FF"/>
        </w:rPr>
        <w:fldChar w:fldCharType="end"/>
      </w:r>
    </w:p>
    <w:p>
      <w:pPr>
        <w:jc w:val="center"/>
        <w:rPr>
          <w:rFonts w:ascii="宋体" w:hAnsi="宋体" w:cs="宋体"/>
          <w:b/>
          <w:sz w:val="28"/>
          <w:szCs w:val="28"/>
        </w:rPr>
      </w:pPr>
      <w:r>
        <w:rPr>
          <w:rFonts w:hint="eastAsia" w:ascii="宋体" w:hAnsi="宋体" w:cs="宋体"/>
          <w:b/>
          <w:bCs/>
          <w:sz w:val="36"/>
          <w:szCs w:val="36"/>
          <w:lang w:val="zh-CN"/>
        </w:rPr>
        <w:t>第六章</w:t>
      </w:r>
      <w:bookmarkEnd w:id="48"/>
      <w:bookmarkEnd w:id="49"/>
      <w:bookmarkStart w:id="65" w:name="_Toc26539"/>
      <w:bookmarkStart w:id="66" w:name="_Toc479586165"/>
      <w:r>
        <w:rPr>
          <w:rFonts w:hint="eastAsia" w:ascii="宋体" w:hAnsi="宋体" w:cs="宋体"/>
          <w:b/>
          <w:bCs/>
          <w:sz w:val="36"/>
          <w:szCs w:val="36"/>
          <w:lang w:val="zh-CN"/>
        </w:rPr>
        <w:t xml:space="preserve">  响应文件格式及附件</w:t>
      </w:r>
    </w:p>
    <w:p>
      <w:pPr>
        <w:jc w:val="right"/>
        <w:rPr>
          <w:rFonts w:ascii="宋体" w:hAnsi="宋体" w:cs="宋体"/>
          <w:b/>
          <w:sz w:val="28"/>
          <w:szCs w:val="28"/>
        </w:rPr>
      </w:pPr>
      <w:r>
        <w:rPr>
          <w:rFonts w:hint="eastAsia" w:ascii="宋体" w:hAnsi="宋体" w:cs="宋体"/>
          <w:b/>
          <w:sz w:val="28"/>
          <w:szCs w:val="28"/>
        </w:rPr>
        <w:t>正本/副本</w:t>
      </w:r>
    </w:p>
    <w:p>
      <w:pPr>
        <w:jc w:val="center"/>
        <w:rPr>
          <w:rFonts w:ascii="宋体" w:hAnsi="宋体" w:cs="宋体"/>
          <w:sz w:val="28"/>
          <w:szCs w:val="28"/>
        </w:rPr>
      </w:pPr>
    </w:p>
    <w:p>
      <w:pPr>
        <w:jc w:val="center"/>
        <w:rPr>
          <w:rFonts w:ascii="宋体" w:hAnsi="宋体" w:cs="宋体"/>
          <w:sz w:val="20"/>
          <w:szCs w:val="20"/>
        </w:rPr>
      </w:pPr>
    </w:p>
    <w:p>
      <w:pPr>
        <w:jc w:val="center"/>
        <w:rPr>
          <w:rFonts w:hint="eastAsia" w:ascii="宋体" w:hAnsi="宋体" w:eastAsia="宋体" w:cs="宋体"/>
          <w:sz w:val="44"/>
          <w:szCs w:val="44"/>
          <w:lang w:eastAsia="zh-CN"/>
        </w:rPr>
      </w:pPr>
      <w:r>
        <w:rPr>
          <w:rFonts w:hint="eastAsia" w:ascii="宋体" w:hAnsi="宋体" w:cs="宋体"/>
          <w:sz w:val="44"/>
          <w:szCs w:val="44"/>
          <w:lang w:eastAsia="zh-CN"/>
        </w:rPr>
        <w:t>2022年蓝海雅苑幼儿园暑期工程</w:t>
      </w:r>
    </w:p>
    <w:p>
      <w:pPr>
        <w:jc w:val="center"/>
        <w:rPr>
          <w:rFonts w:ascii="宋体" w:hAnsi="宋体" w:cs="宋体"/>
          <w:sz w:val="44"/>
          <w:szCs w:val="44"/>
        </w:rPr>
      </w:pPr>
      <w:r>
        <w:rPr>
          <w:rFonts w:hint="eastAsia" w:ascii="宋体" w:hAnsi="宋体" w:cs="宋体"/>
          <w:sz w:val="44"/>
          <w:szCs w:val="44"/>
        </w:rPr>
        <w:t>响应文件</w:t>
      </w:r>
    </w:p>
    <w:p>
      <w:pPr>
        <w:tabs>
          <w:tab w:val="center" w:pos="4681"/>
          <w:tab w:val="right" w:pos="9242"/>
        </w:tabs>
        <w:jc w:val="left"/>
        <w:rPr>
          <w:rFonts w:hint="eastAsia" w:ascii="宋体" w:hAnsi="宋体" w:eastAsia="宋体" w:cs="宋体"/>
          <w:sz w:val="28"/>
          <w:szCs w:val="28"/>
          <w:lang w:eastAsia="zh-CN"/>
        </w:rPr>
      </w:pPr>
      <w:r>
        <w:rPr>
          <w:rFonts w:hint="eastAsia" w:ascii="宋体" w:hAnsi="宋体" w:cs="宋体"/>
          <w:sz w:val="28"/>
          <w:szCs w:val="28"/>
          <w:lang w:eastAsia="zh-CN"/>
        </w:rPr>
        <w:tab/>
      </w:r>
      <w:r>
        <w:rPr>
          <w:rFonts w:hint="eastAsia" w:ascii="宋体" w:hAnsi="宋体" w:cs="宋体"/>
          <w:sz w:val="28"/>
          <w:szCs w:val="28"/>
        </w:rPr>
        <w:t>项目编号：</w:t>
      </w:r>
      <w:r>
        <w:rPr>
          <w:rFonts w:hint="eastAsia" w:ascii="宋体" w:hAnsi="宋体" w:cs="宋体"/>
          <w:sz w:val="28"/>
          <w:szCs w:val="28"/>
          <w:lang w:eastAsia="zh-CN"/>
        </w:rPr>
        <w:tab/>
      </w: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pStyle w:val="7"/>
        <w:rPr>
          <w:rFonts w:ascii="宋体" w:hAnsi="宋体" w:eastAsia="宋体" w:cs="宋体"/>
        </w:rPr>
      </w:pPr>
    </w:p>
    <w:p>
      <w:pPr>
        <w:jc w:val="center"/>
        <w:rPr>
          <w:rFonts w:ascii="宋体" w:hAnsi="宋体" w:cs="宋体"/>
          <w:sz w:val="28"/>
          <w:szCs w:val="28"/>
          <w:u w:val="single"/>
        </w:rPr>
      </w:pPr>
      <w:r>
        <w:rPr>
          <w:rFonts w:hint="eastAsia" w:ascii="宋体" w:hAnsi="宋体" w:cs="宋体"/>
          <w:sz w:val="28"/>
          <w:szCs w:val="28"/>
        </w:rPr>
        <w:t>供应商：（盖单位章）</w:t>
      </w:r>
    </w:p>
    <w:p>
      <w:pPr>
        <w:jc w:val="center"/>
        <w:rPr>
          <w:rFonts w:ascii="宋体" w:hAnsi="宋体" w:cs="宋体"/>
          <w:sz w:val="28"/>
          <w:szCs w:val="28"/>
        </w:rPr>
      </w:pPr>
      <w:r>
        <w:rPr>
          <w:rFonts w:hint="eastAsia" w:ascii="宋体" w:hAnsi="宋体" w:cs="宋体"/>
          <w:sz w:val="28"/>
          <w:szCs w:val="28"/>
        </w:rPr>
        <w:t>法定代表人或其委托代理人：（签字）</w:t>
      </w:r>
    </w:p>
    <w:p>
      <w:pPr>
        <w:jc w:val="center"/>
        <w:rPr>
          <w:rFonts w:ascii="宋体" w:hAnsi="宋体" w:cs="宋体"/>
          <w:sz w:val="20"/>
          <w:szCs w:val="20"/>
        </w:rPr>
      </w:pPr>
      <w:r>
        <w:rPr>
          <w:rFonts w:hint="eastAsia" w:ascii="宋体" w:hAnsi="宋体" w:cs="宋体"/>
          <w:sz w:val="28"/>
          <w:szCs w:val="28"/>
        </w:rPr>
        <w:t xml:space="preserve">年 </w:t>
      </w:r>
      <w:r>
        <w:rPr>
          <w:rFonts w:ascii="宋体" w:hAnsi="宋体" w:cs="宋体"/>
          <w:sz w:val="28"/>
          <w:szCs w:val="28"/>
        </w:rPr>
        <w:t xml:space="preserve"> </w:t>
      </w:r>
      <w:r>
        <w:rPr>
          <w:rFonts w:hint="eastAsia" w:ascii="宋体" w:hAnsi="宋体" w:cs="宋体"/>
          <w:sz w:val="28"/>
          <w:szCs w:val="28"/>
        </w:rPr>
        <w:t xml:space="preserve">月 </w:t>
      </w:r>
      <w:r>
        <w:rPr>
          <w:rFonts w:ascii="宋体" w:hAnsi="宋体" w:cs="宋体"/>
          <w:sz w:val="28"/>
          <w:szCs w:val="28"/>
        </w:rPr>
        <w:t xml:space="preserve"> </w:t>
      </w:r>
      <w:r>
        <w:rPr>
          <w:rFonts w:hint="eastAsia" w:ascii="宋体" w:hAnsi="宋体" w:cs="宋体"/>
          <w:sz w:val="28"/>
          <w:szCs w:val="28"/>
        </w:rPr>
        <w:t>日</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10"/>
        <w:kinsoku w:val="0"/>
        <w:overflowPunct w:val="0"/>
        <w:spacing w:before="26" w:line="400" w:lineRule="exact"/>
        <w:ind w:left="535" w:right="187" w:rightChars="89" w:firstLine="2239"/>
        <w:rPr>
          <w:bCs w:val="0"/>
        </w:rPr>
      </w:pPr>
      <w:r>
        <w:rPr>
          <w:rFonts w:hint="eastAsia"/>
          <w:bCs w:val="0"/>
          <w:sz w:val="28"/>
          <w:szCs w:val="28"/>
        </w:rPr>
        <w:t>资格性和符合性检查响应对照表</w:t>
      </w:r>
    </w:p>
    <w:p>
      <w:pPr>
        <w:pStyle w:val="17"/>
        <w:kinsoku w:val="0"/>
        <w:overflowPunct w:val="0"/>
        <w:spacing w:before="162" w:line="400" w:lineRule="exact"/>
        <w:ind w:left="535" w:right="187" w:rightChars="89"/>
        <w:rPr>
          <w:spacing w:val="-10"/>
          <w:szCs w:val="21"/>
        </w:rPr>
      </w:pPr>
    </w:p>
    <w:tbl>
      <w:tblPr>
        <w:tblStyle w:val="40"/>
        <w:tblW w:w="8676" w:type="dxa"/>
        <w:jc w:val="center"/>
        <w:tblLayout w:type="fixed"/>
        <w:tblCellMar>
          <w:top w:w="0" w:type="dxa"/>
          <w:left w:w="0" w:type="dxa"/>
          <w:bottom w:w="0" w:type="dxa"/>
          <w:right w:w="0" w:type="dxa"/>
        </w:tblCellMar>
      </w:tblPr>
      <w:tblGrid>
        <w:gridCol w:w="857"/>
        <w:gridCol w:w="3708"/>
        <w:gridCol w:w="2380"/>
        <w:gridCol w:w="1731"/>
      </w:tblGrid>
      <w:tr>
        <w:tblPrEx>
          <w:tblCellMar>
            <w:top w:w="0" w:type="dxa"/>
            <w:left w:w="0" w:type="dxa"/>
            <w:bottom w:w="0" w:type="dxa"/>
            <w:right w:w="0" w:type="dxa"/>
          </w:tblCellMar>
        </w:tblPrEx>
        <w:trPr>
          <w:trHeight w:val="1115" w:hRule="exact"/>
          <w:jc w:val="center"/>
        </w:trPr>
        <w:tc>
          <w:tcPr>
            <w:tcW w:w="857" w:type="dxa"/>
            <w:tcBorders>
              <w:top w:val="single" w:color="000000" w:sz="4" w:space="0"/>
              <w:left w:val="single" w:color="000000" w:sz="4" w:space="0"/>
              <w:bottom w:val="single" w:color="000000" w:sz="4" w:space="0"/>
              <w:right w:val="single" w:color="000000" w:sz="4" w:space="0"/>
            </w:tcBorders>
            <w:vAlign w:val="center"/>
          </w:tcPr>
          <w:p>
            <w:pPr>
              <w:pStyle w:val="127"/>
              <w:kinsoku w:val="0"/>
              <w:overflowPunct w:val="0"/>
              <w:adjustRightInd w:val="0"/>
              <w:snapToGrid w:val="0"/>
              <w:spacing w:before="12" w:line="360" w:lineRule="auto"/>
              <w:ind w:right="187" w:rightChars="89"/>
              <w:jc w:val="center"/>
              <w:rPr>
                <w:rFonts w:ascii="宋体" w:hAnsi="宋体"/>
                <w:sz w:val="21"/>
                <w:szCs w:val="21"/>
              </w:rPr>
            </w:pPr>
            <w:r>
              <w:rPr>
                <w:rFonts w:ascii="宋体" w:hAnsi="宋体"/>
                <w:b/>
                <w:bCs/>
                <w:sz w:val="21"/>
                <w:szCs w:val="21"/>
              </w:rPr>
              <w:t>序号</w:t>
            </w:r>
          </w:p>
        </w:tc>
        <w:tc>
          <w:tcPr>
            <w:tcW w:w="3708" w:type="dxa"/>
            <w:tcBorders>
              <w:top w:val="single" w:color="000000" w:sz="4" w:space="0"/>
              <w:left w:val="single" w:color="000000" w:sz="4" w:space="0"/>
              <w:bottom w:val="single" w:color="000000" w:sz="4" w:space="0"/>
              <w:right w:val="single" w:color="000000" w:sz="4" w:space="0"/>
            </w:tcBorders>
            <w:vAlign w:val="center"/>
          </w:tcPr>
          <w:p>
            <w:pPr>
              <w:pStyle w:val="127"/>
              <w:kinsoku w:val="0"/>
              <w:overflowPunct w:val="0"/>
              <w:adjustRightInd w:val="0"/>
              <w:snapToGrid w:val="0"/>
              <w:spacing w:before="12" w:line="360" w:lineRule="auto"/>
              <w:ind w:right="187" w:rightChars="89"/>
              <w:jc w:val="center"/>
              <w:rPr>
                <w:rFonts w:ascii="宋体" w:hAnsi="宋体"/>
                <w:sz w:val="21"/>
                <w:szCs w:val="21"/>
              </w:rPr>
            </w:pPr>
            <w:r>
              <w:rPr>
                <w:rFonts w:ascii="宋体" w:hAnsi="宋体"/>
                <w:b/>
                <w:bCs/>
                <w:sz w:val="21"/>
                <w:szCs w:val="21"/>
              </w:rPr>
              <w:t>资格性和符合性检查响应内容</w:t>
            </w:r>
          </w:p>
        </w:tc>
        <w:tc>
          <w:tcPr>
            <w:tcW w:w="2380" w:type="dxa"/>
            <w:tcBorders>
              <w:top w:val="single" w:color="000000" w:sz="4" w:space="0"/>
              <w:left w:val="single" w:color="000000" w:sz="4" w:space="0"/>
              <w:bottom w:val="single" w:color="000000" w:sz="4" w:space="0"/>
              <w:right w:val="single" w:color="000000" w:sz="4" w:space="0"/>
            </w:tcBorders>
            <w:vAlign w:val="center"/>
          </w:tcPr>
          <w:p>
            <w:pPr>
              <w:pStyle w:val="127"/>
              <w:kinsoku w:val="0"/>
              <w:overflowPunct w:val="0"/>
              <w:adjustRightInd w:val="0"/>
              <w:snapToGrid w:val="0"/>
              <w:spacing w:before="91" w:line="360" w:lineRule="auto"/>
              <w:jc w:val="center"/>
              <w:rPr>
                <w:rFonts w:ascii="宋体" w:hAnsi="宋体"/>
                <w:b/>
                <w:bCs/>
                <w:sz w:val="21"/>
                <w:szCs w:val="21"/>
              </w:rPr>
            </w:pPr>
            <w:r>
              <w:rPr>
                <w:rFonts w:ascii="宋体" w:hAnsi="宋体"/>
                <w:b/>
                <w:bCs/>
                <w:sz w:val="21"/>
                <w:szCs w:val="21"/>
              </w:rPr>
              <w:t>是否响应</w:t>
            </w:r>
          </w:p>
          <w:p>
            <w:pPr>
              <w:pStyle w:val="127"/>
              <w:kinsoku w:val="0"/>
              <w:overflowPunct w:val="0"/>
              <w:adjustRightInd w:val="0"/>
              <w:snapToGrid w:val="0"/>
              <w:spacing w:before="91" w:line="360" w:lineRule="auto"/>
              <w:jc w:val="center"/>
              <w:rPr>
                <w:rFonts w:ascii="宋体" w:hAnsi="宋体"/>
                <w:sz w:val="21"/>
                <w:szCs w:val="21"/>
              </w:rPr>
            </w:pPr>
            <w:r>
              <w:rPr>
                <w:rFonts w:ascii="宋体" w:hAnsi="宋体"/>
                <w:b/>
                <w:bCs/>
                <w:sz w:val="21"/>
                <w:szCs w:val="21"/>
              </w:rPr>
              <w:t>（填是或者否）</w:t>
            </w:r>
          </w:p>
        </w:tc>
        <w:tc>
          <w:tcPr>
            <w:tcW w:w="1731" w:type="dxa"/>
            <w:tcBorders>
              <w:top w:val="single" w:color="000000" w:sz="4" w:space="0"/>
              <w:left w:val="single" w:color="000000" w:sz="4" w:space="0"/>
              <w:bottom w:val="single" w:color="000000" w:sz="4" w:space="0"/>
              <w:right w:val="single" w:color="000000" w:sz="4" w:space="0"/>
            </w:tcBorders>
            <w:vAlign w:val="center"/>
          </w:tcPr>
          <w:p>
            <w:pPr>
              <w:pStyle w:val="127"/>
              <w:kinsoku w:val="0"/>
              <w:overflowPunct w:val="0"/>
              <w:adjustRightInd w:val="0"/>
              <w:snapToGrid w:val="0"/>
              <w:spacing w:before="124" w:line="360" w:lineRule="auto"/>
              <w:ind w:right="36" w:rightChars="17"/>
              <w:jc w:val="center"/>
              <w:rPr>
                <w:rFonts w:ascii="宋体" w:hAnsi="宋体"/>
                <w:sz w:val="21"/>
                <w:szCs w:val="21"/>
              </w:rPr>
            </w:pPr>
            <w:r>
              <w:rPr>
                <w:rFonts w:ascii="宋体" w:hAnsi="宋体"/>
                <w:b/>
                <w:bCs/>
                <w:sz w:val="21"/>
                <w:szCs w:val="21"/>
              </w:rPr>
              <w:t>投标文件中的页码位置</w:t>
            </w:r>
          </w:p>
        </w:tc>
      </w:tr>
      <w:tr>
        <w:tblPrEx>
          <w:tblCellMar>
            <w:top w:w="0" w:type="dxa"/>
            <w:left w:w="0" w:type="dxa"/>
            <w:bottom w:w="0" w:type="dxa"/>
            <w:right w:w="0" w:type="dxa"/>
          </w:tblCellMar>
        </w:tblPrEx>
        <w:trPr>
          <w:trHeight w:val="601" w:hRule="exact"/>
          <w:jc w:val="center"/>
        </w:trPr>
        <w:tc>
          <w:tcPr>
            <w:tcW w:w="857" w:type="dxa"/>
            <w:tcBorders>
              <w:top w:val="single" w:color="000000" w:sz="4" w:space="0"/>
              <w:left w:val="single" w:color="000000" w:sz="4" w:space="0"/>
              <w:bottom w:val="single" w:color="000000" w:sz="4" w:space="0"/>
              <w:right w:val="single" w:color="000000" w:sz="4" w:space="0"/>
            </w:tcBorders>
            <w:vAlign w:val="center"/>
          </w:tcPr>
          <w:p>
            <w:pPr>
              <w:pStyle w:val="127"/>
              <w:kinsoku w:val="0"/>
              <w:overflowPunct w:val="0"/>
              <w:adjustRightInd w:val="0"/>
              <w:snapToGrid w:val="0"/>
              <w:spacing w:before="87" w:line="360" w:lineRule="auto"/>
              <w:ind w:right="187" w:rightChars="89"/>
              <w:jc w:val="center"/>
              <w:rPr>
                <w:rFonts w:ascii="宋体" w:hAnsi="宋体"/>
                <w:sz w:val="21"/>
                <w:szCs w:val="21"/>
              </w:rPr>
            </w:pPr>
            <w:r>
              <w:rPr>
                <w:rFonts w:ascii="宋体" w:hAnsi="宋体"/>
                <w:iCs/>
                <w:w w:val="96"/>
                <w:sz w:val="21"/>
                <w:szCs w:val="21"/>
              </w:rPr>
              <w:t>1</w:t>
            </w:r>
          </w:p>
        </w:tc>
        <w:tc>
          <w:tcPr>
            <w:tcW w:w="37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c>
          <w:tcPr>
            <w:tcW w:w="23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c>
          <w:tcPr>
            <w:tcW w:w="17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r>
      <w:tr>
        <w:tblPrEx>
          <w:tblCellMar>
            <w:top w:w="0" w:type="dxa"/>
            <w:left w:w="0" w:type="dxa"/>
            <w:bottom w:w="0" w:type="dxa"/>
            <w:right w:w="0" w:type="dxa"/>
          </w:tblCellMar>
        </w:tblPrEx>
        <w:trPr>
          <w:trHeight w:val="602" w:hRule="exact"/>
          <w:jc w:val="center"/>
        </w:trPr>
        <w:tc>
          <w:tcPr>
            <w:tcW w:w="857" w:type="dxa"/>
            <w:tcBorders>
              <w:top w:val="single" w:color="000000" w:sz="4" w:space="0"/>
              <w:left w:val="single" w:color="000000" w:sz="4" w:space="0"/>
              <w:bottom w:val="single" w:color="000000" w:sz="4" w:space="0"/>
              <w:right w:val="single" w:color="000000" w:sz="4" w:space="0"/>
            </w:tcBorders>
            <w:vAlign w:val="center"/>
          </w:tcPr>
          <w:p>
            <w:pPr>
              <w:pStyle w:val="127"/>
              <w:kinsoku w:val="0"/>
              <w:overflowPunct w:val="0"/>
              <w:adjustRightInd w:val="0"/>
              <w:snapToGrid w:val="0"/>
              <w:spacing w:before="87" w:line="360" w:lineRule="auto"/>
              <w:ind w:right="187" w:rightChars="89"/>
              <w:jc w:val="center"/>
              <w:rPr>
                <w:rFonts w:ascii="宋体" w:hAnsi="宋体"/>
                <w:sz w:val="21"/>
                <w:szCs w:val="21"/>
              </w:rPr>
            </w:pPr>
            <w:r>
              <w:rPr>
                <w:rFonts w:ascii="宋体" w:hAnsi="宋体"/>
                <w:iCs/>
                <w:w w:val="96"/>
                <w:sz w:val="21"/>
                <w:szCs w:val="21"/>
              </w:rPr>
              <w:t>2</w:t>
            </w:r>
          </w:p>
        </w:tc>
        <w:tc>
          <w:tcPr>
            <w:tcW w:w="37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c>
          <w:tcPr>
            <w:tcW w:w="23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c>
          <w:tcPr>
            <w:tcW w:w="17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r>
      <w:tr>
        <w:tblPrEx>
          <w:tblCellMar>
            <w:top w:w="0" w:type="dxa"/>
            <w:left w:w="0" w:type="dxa"/>
            <w:bottom w:w="0" w:type="dxa"/>
            <w:right w:w="0" w:type="dxa"/>
          </w:tblCellMar>
        </w:tblPrEx>
        <w:trPr>
          <w:trHeight w:val="601" w:hRule="exact"/>
          <w:jc w:val="center"/>
        </w:trPr>
        <w:tc>
          <w:tcPr>
            <w:tcW w:w="857" w:type="dxa"/>
            <w:tcBorders>
              <w:top w:val="single" w:color="000000" w:sz="4" w:space="0"/>
              <w:left w:val="single" w:color="000000" w:sz="4" w:space="0"/>
              <w:bottom w:val="single" w:color="000000" w:sz="4" w:space="0"/>
              <w:right w:val="single" w:color="000000" w:sz="4" w:space="0"/>
            </w:tcBorders>
            <w:vAlign w:val="center"/>
          </w:tcPr>
          <w:p>
            <w:pPr>
              <w:pStyle w:val="127"/>
              <w:kinsoku w:val="0"/>
              <w:overflowPunct w:val="0"/>
              <w:adjustRightInd w:val="0"/>
              <w:snapToGrid w:val="0"/>
              <w:spacing w:before="87" w:line="360" w:lineRule="auto"/>
              <w:ind w:right="187" w:rightChars="89"/>
              <w:jc w:val="center"/>
              <w:rPr>
                <w:rFonts w:ascii="宋体" w:hAnsi="宋体"/>
                <w:sz w:val="21"/>
                <w:szCs w:val="21"/>
              </w:rPr>
            </w:pPr>
            <w:r>
              <w:rPr>
                <w:rFonts w:ascii="宋体" w:hAnsi="宋体"/>
                <w:iCs/>
                <w:w w:val="95"/>
                <w:sz w:val="21"/>
                <w:szCs w:val="21"/>
              </w:rPr>
              <w:t>3</w:t>
            </w:r>
          </w:p>
        </w:tc>
        <w:tc>
          <w:tcPr>
            <w:tcW w:w="37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c>
          <w:tcPr>
            <w:tcW w:w="23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c>
          <w:tcPr>
            <w:tcW w:w="17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r>
      <w:tr>
        <w:tblPrEx>
          <w:tblCellMar>
            <w:top w:w="0" w:type="dxa"/>
            <w:left w:w="0" w:type="dxa"/>
            <w:bottom w:w="0" w:type="dxa"/>
            <w:right w:w="0" w:type="dxa"/>
          </w:tblCellMar>
        </w:tblPrEx>
        <w:trPr>
          <w:trHeight w:val="601" w:hRule="exact"/>
          <w:jc w:val="center"/>
        </w:trPr>
        <w:tc>
          <w:tcPr>
            <w:tcW w:w="857" w:type="dxa"/>
            <w:tcBorders>
              <w:top w:val="single" w:color="000000" w:sz="4" w:space="0"/>
              <w:left w:val="single" w:color="000000" w:sz="4" w:space="0"/>
              <w:bottom w:val="single" w:color="000000" w:sz="4" w:space="0"/>
              <w:right w:val="single" w:color="000000" w:sz="4" w:space="0"/>
            </w:tcBorders>
            <w:vAlign w:val="center"/>
          </w:tcPr>
          <w:p>
            <w:pPr>
              <w:pStyle w:val="127"/>
              <w:kinsoku w:val="0"/>
              <w:overflowPunct w:val="0"/>
              <w:adjustRightInd w:val="0"/>
              <w:snapToGrid w:val="0"/>
              <w:spacing w:before="87" w:line="360" w:lineRule="auto"/>
              <w:ind w:right="187" w:rightChars="89"/>
              <w:jc w:val="center"/>
              <w:rPr>
                <w:rFonts w:ascii="宋体" w:hAnsi="宋体"/>
                <w:sz w:val="21"/>
                <w:szCs w:val="21"/>
              </w:rPr>
            </w:pPr>
            <w:r>
              <w:rPr>
                <w:rFonts w:ascii="宋体" w:hAnsi="宋体"/>
                <w:iCs/>
                <w:w w:val="95"/>
                <w:sz w:val="21"/>
                <w:szCs w:val="21"/>
              </w:rPr>
              <w:t>4</w:t>
            </w:r>
          </w:p>
        </w:tc>
        <w:tc>
          <w:tcPr>
            <w:tcW w:w="37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c>
          <w:tcPr>
            <w:tcW w:w="23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c>
          <w:tcPr>
            <w:tcW w:w="17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r>
      <w:tr>
        <w:tblPrEx>
          <w:tblCellMar>
            <w:top w:w="0" w:type="dxa"/>
            <w:left w:w="0" w:type="dxa"/>
            <w:bottom w:w="0" w:type="dxa"/>
            <w:right w:w="0" w:type="dxa"/>
          </w:tblCellMar>
        </w:tblPrEx>
        <w:trPr>
          <w:trHeight w:val="601" w:hRule="exact"/>
          <w:jc w:val="center"/>
        </w:trPr>
        <w:tc>
          <w:tcPr>
            <w:tcW w:w="857" w:type="dxa"/>
            <w:tcBorders>
              <w:top w:val="single" w:color="000000" w:sz="4" w:space="0"/>
              <w:left w:val="single" w:color="000000" w:sz="4" w:space="0"/>
              <w:bottom w:val="single" w:color="000000" w:sz="4" w:space="0"/>
              <w:right w:val="single" w:color="000000" w:sz="4" w:space="0"/>
            </w:tcBorders>
            <w:vAlign w:val="center"/>
          </w:tcPr>
          <w:p>
            <w:pPr>
              <w:pStyle w:val="127"/>
              <w:kinsoku w:val="0"/>
              <w:overflowPunct w:val="0"/>
              <w:adjustRightInd w:val="0"/>
              <w:snapToGrid w:val="0"/>
              <w:spacing w:before="87" w:line="360" w:lineRule="auto"/>
              <w:ind w:right="187" w:rightChars="89"/>
              <w:jc w:val="center"/>
              <w:rPr>
                <w:rFonts w:ascii="宋体" w:hAnsi="宋体"/>
                <w:sz w:val="21"/>
                <w:szCs w:val="21"/>
              </w:rPr>
            </w:pPr>
            <w:r>
              <w:rPr>
                <w:rFonts w:ascii="宋体" w:hAnsi="宋体"/>
                <w:iCs/>
                <w:w w:val="95"/>
                <w:sz w:val="21"/>
                <w:szCs w:val="21"/>
              </w:rPr>
              <w:t>5</w:t>
            </w:r>
          </w:p>
        </w:tc>
        <w:tc>
          <w:tcPr>
            <w:tcW w:w="37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c>
          <w:tcPr>
            <w:tcW w:w="23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c>
          <w:tcPr>
            <w:tcW w:w="17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r>
      <w:tr>
        <w:tblPrEx>
          <w:tblCellMar>
            <w:top w:w="0" w:type="dxa"/>
            <w:left w:w="0" w:type="dxa"/>
            <w:bottom w:w="0" w:type="dxa"/>
            <w:right w:w="0" w:type="dxa"/>
          </w:tblCellMar>
        </w:tblPrEx>
        <w:trPr>
          <w:trHeight w:val="601" w:hRule="exact"/>
          <w:jc w:val="center"/>
        </w:trPr>
        <w:tc>
          <w:tcPr>
            <w:tcW w:w="857" w:type="dxa"/>
            <w:tcBorders>
              <w:top w:val="single" w:color="000000" w:sz="4" w:space="0"/>
              <w:left w:val="single" w:color="000000" w:sz="4" w:space="0"/>
              <w:bottom w:val="single" w:color="000000" w:sz="4" w:space="0"/>
              <w:right w:val="single" w:color="000000" w:sz="4" w:space="0"/>
            </w:tcBorders>
            <w:vAlign w:val="center"/>
          </w:tcPr>
          <w:p>
            <w:pPr>
              <w:pStyle w:val="127"/>
              <w:kinsoku w:val="0"/>
              <w:overflowPunct w:val="0"/>
              <w:adjustRightInd w:val="0"/>
              <w:snapToGrid w:val="0"/>
              <w:spacing w:before="87" w:line="360" w:lineRule="auto"/>
              <w:ind w:right="187" w:rightChars="89"/>
              <w:jc w:val="center"/>
              <w:rPr>
                <w:rFonts w:ascii="宋体" w:hAnsi="宋体"/>
                <w:sz w:val="21"/>
                <w:szCs w:val="21"/>
              </w:rPr>
            </w:pPr>
            <w:r>
              <w:rPr>
                <w:rFonts w:ascii="宋体" w:hAnsi="宋体"/>
                <w:iCs/>
                <w:w w:val="95"/>
                <w:sz w:val="21"/>
                <w:szCs w:val="21"/>
              </w:rPr>
              <w:t>6</w:t>
            </w:r>
          </w:p>
        </w:tc>
        <w:tc>
          <w:tcPr>
            <w:tcW w:w="37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c>
          <w:tcPr>
            <w:tcW w:w="23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c>
          <w:tcPr>
            <w:tcW w:w="17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r>
      <w:tr>
        <w:tblPrEx>
          <w:tblCellMar>
            <w:top w:w="0" w:type="dxa"/>
            <w:left w:w="0" w:type="dxa"/>
            <w:bottom w:w="0" w:type="dxa"/>
            <w:right w:w="0" w:type="dxa"/>
          </w:tblCellMar>
        </w:tblPrEx>
        <w:trPr>
          <w:trHeight w:val="601" w:hRule="exact"/>
          <w:jc w:val="center"/>
        </w:trPr>
        <w:tc>
          <w:tcPr>
            <w:tcW w:w="857" w:type="dxa"/>
            <w:tcBorders>
              <w:top w:val="single" w:color="000000" w:sz="4" w:space="0"/>
              <w:left w:val="single" w:color="000000" w:sz="4" w:space="0"/>
              <w:bottom w:val="single" w:color="000000" w:sz="4" w:space="0"/>
              <w:right w:val="single" w:color="000000" w:sz="4" w:space="0"/>
            </w:tcBorders>
            <w:vAlign w:val="center"/>
          </w:tcPr>
          <w:p>
            <w:pPr>
              <w:pStyle w:val="127"/>
              <w:kinsoku w:val="0"/>
              <w:overflowPunct w:val="0"/>
              <w:adjustRightInd w:val="0"/>
              <w:snapToGrid w:val="0"/>
              <w:spacing w:before="87" w:line="360" w:lineRule="auto"/>
              <w:ind w:right="187" w:rightChars="89"/>
              <w:jc w:val="center"/>
              <w:rPr>
                <w:rFonts w:ascii="宋体" w:hAnsi="宋体"/>
                <w:iCs/>
                <w:w w:val="95"/>
                <w:sz w:val="21"/>
                <w:szCs w:val="21"/>
              </w:rPr>
            </w:pPr>
            <w:r>
              <w:rPr>
                <w:rFonts w:hint="eastAsia" w:ascii="宋体" w:hAnsi="宋体"/>
                <w:iCs/>
                <w:w w:val="95"/>
                <w:sz w:val="21"/>
                <w:szCs w:val="21"/>
              </w:rPr>
              <w:t>7</w:t>
            </w:r>
          </w:p>
        </w:tc>
        <w:tc>
          <w:tcPr>
            <w:tcW w:w="37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c>
          <w:tcPr>
            <w:tcW w:w="23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c>
          <w:tcPr>
            <w:tcW w:w="17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r>
      <w:tr>
        <w:tblPrEx>
          <w:tblCellMar>
            <w:top w:w="0" w:type="dxa"/>
            <w:left w:w="0" w:type="dxa"/>
            <w:bottom w:w="0" w:type="dxa"/>
            <w:right w:w="0" w:type="dxa"/>
          </w:tblCellMar>
        </w:tblPrEx>
        <w:trPr>
          <w:trHeight w:val="601" w:hRule="exact"/>
          <w:jc w:val="center"/>
        </w:trPr>
        <w:tc>
          <w:tcPr>
            <w:tcW w:w="857" w:type="dxa"/>
            <w:tcBorders>
              <w:top w:val="single" w:color="000000" w:sz="4" w:space="0"/>
              <w:left w:val="single" w:color="000000" w:sz="4" w:space="0"/>
              <w:bottom w:val="single" w:color="000000" w:sz="4" w:space="0"/>
              <w:right w:val="single" w:color="000000" w:sz="4" w:space="0"/>
            </w:tcBorders>
            <w:vAlign w:val="center"/>
          </w:tcPr>
          <w:p>
            <w:pPr>
              <w:pStyle w:val="127"/>
              <w:kinsoku w:val="0"/>
              <w:overflowPunct w:val="0"/>
              <w:adjustRightInd w:val="0"/>
              <w:snapToGrid w:val="0"/>
              <w:spacing w:before="87" w:line="360" w:lineRule="auto"/>
              <w:ind w:right="187" w:rightChars="89"/>
              <w:jc w:val="center"/>
              <w:rPr>
                <w:rFonts w:ascii="宋体" w:hAnsi="宋体"/>
                <w:iCs/>
                <w:w w:val="95"/>
                <w:sz w:val="21"/>
                <w:szCs w:val="21"/>
              </w:rPr>
            </w:pPr>
            <w:r>
              <w:rPr>
                <w:rFonts w:hint="eastAsia" w:ascii="宋体" w:hAnsi="宋体"/>
                <w:iCs/>
                <w:w w:val="95"/>
                <w:sz w:val="21"/>
                <w:szCs w:val="21"/>
              </w:rPr>
              <w:t>8</w:t>
            </w:r>
          </w:p>
        </w:tc>
        <w:tc>
          <w:tcPr>
            <w:tcW w:w="37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c>
          <w:tcPr>
            <w:tcW w:w="23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c>
          <w:tcPr>
            <w:tcW w:w="17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r>
      <w:tr>
        <w:tblPrEx>
          <w:tblCellMar>
            <w:top w:w="0" w:type="dxa"/>
            <w:left w:w="0" w:type="dxa"/>
            <w:bottom w:w="0" w:type="dxa"/>
            <w:right w:w="0" w:type="dxa"/>
          </w:tblCellMar>
        </w:tblPrEx>
        <w:trPr>
          <w:trHeight w:val="601" w:hRule="exact"/>
          <w:jc w:val="center"/>
        </w:trPr>
        <w:tc>
          <w:tcPr>
            <w:tcW w:w="857" w:type="dxa"/>
            <w:tcBorders>
              <w:top w:val="single" w:color="000000" w:sz="4" w:space="0"/>
              <w:left w:val="single" w:color="000000" w:sz="4" w:space="0"/>
              <w:bottom w:val="single" w:color="000000" w:sz="4" w:space="0"/>
              <w:right w:val="single" w:color="000000" w:sz="4" w:space="0"/>
            </w:tcBorders>
            <w:vAlign w:val="center"/>
          </w:tcPr>
          <w:p>
            <w:pPr>
              <w:pStyle w:val="127"/>
              <w:kinsoku w:val="0"/>
              <w:overflowPunct w:val="0"/>
              <w:adjustRightInd w:val="0"/>
              <w:snapToGrid w:val="0"/>
              <w:spacing w:before="87" w:line="360" w:lineRule="auto"/>
              <w:ind w:right="187" w:rightChars="89"/>
              <w:jc w:val="center"/>
              <w:rPr>
                <w:rFonts w:ascii="宋体" w:hAnsi="宋体"/>
                <w:iCs/>
                <w:w w:val="95"/>
                <w:sz w:val="21"/>
                <w:szCs w:val="21"/>
              </w:rPr>
            </w:pPr>
            <w:r>
              <w:rPr>
                <w:rFonts w:hint="eastAsia" w:ascii="宋体" w:hAnsi="宋体"/>
                <w:iCs/>
                <w:w w:val="95"/>
                <w:sz w:val="21"/>
                <w:szCs w:val="21"/>
              </w:rPr>
              <w:t>9</w:t>
            </w:r>
          </w:p>
        </w:tc>
        <w:tc>
          <w:tcPr>
            <w:tcW w:w="37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c>
          <w:tcPr>
            <w:tcW w:w="23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c>
          <w:tcPr>
            <w:tcW w:w="17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r>
      <w:tr>
        <w:tblPrEx>
          <w:tblCellMar>
            <w:top w:w="0" w:type="dxa"/>
            <w:left w:w="0" w:type="dxa"/>
            <w:bottom w:w="0" w:type="dxa"/>
            <w:right w:w="0" w:type="dxa"/>
          </w:tblCellMar>
        </w:tblPrEx>
        <w:trPr>
          <w:trHeight w:val="601" w:hRule="exact"/>
          <w:jc w:val="center"/>
        </w:trPr>
        <w:tc>
          <w:tcPr>
            <w:tcW w:w="857" w:type="dxa"/>
            <w:tcBorders>
              <w:top w:val="single" w:color="000000" w:sz="4" w:space="0"/>
              <w:left w:val="single" w:color="000000" w:sz="4" w:space="0"/>
              <w:bottom w:val="single" w:color="000000" w:sz="4" w:space="0"/>
              <w:right w:val="single" w:color="000000" w:sz="4" w:space="0"/>
            </w:tcBorders>
            <w:vAlign w:val="center"/>
          </w:tcPr>
          <w:p>
            <w:pPr>
              <w:pStyle w:val="127"/>
              <w:kinsoku w:val="0"/>
              <w:overflowPunct w:val="0"/>
              <w:adjustRightInd w:val="0"/>
              <w:snapToGrid w:val="0"/>
              <w:spacing w:before="87" w:line="360" w:lineRule="auto"/>
              <w:ind w:right="187" w:rightChars="89"/>
              <w:jc w:val="center"/>
              <w:rPr>
                <w:rFonts w:ascii="宋体" w:hAnsi="宋体"/>
                <w:iCs/>
                <w:w w:val="95"/>
                <w:sz w:val="21"/>
                <w:szCs w:val="21"/>
              </w:rPr>
            </w:pPr>
            <w:r>
              <w:rPr>
                <w:rFonts w:hint="eastAsia" w:ascii="宋体" w:hAnsi="宋体"/>
                <w:iCs/>
                <w:w w:val="95"/>
                <w:sz w:val="21"/>
                <w:szCs w:val="21"/>
              </w:rPr>
              <w:t>10</w:t>
            </w:r>
          </w:p>
        </w:tc>
        <w:tc>
          <w:tcPr>
            <w:tcW w:w="370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c>
          <w:tcPr>
            <w:tcW w:w="23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c>
          <w:tcPr>
            <w:tcW w:w="17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right="187" w:rightChars="89"/>
              <w:jc w:val="center"/>
              <w:rPr>
                <w:rFonts w:ascii="宋体" w:hAnsi="宋体"/>
              </w:rPr>
            </w:pPr>
          </w:p>
        </w:tc>
      </w:tr>
    </w:tbl>
    <w:p/>
    <w:p>
      <w:pPr>
        <w:pStyle w:val="126"/>
      </w:pPr>
    </w:p>
    <w:p>
      <w:pPr>
        <w:pStyle w:val="126"/>
      </w:pPr>
    </w:p>
    <w:p>
      <w:pPr>
        <w:pStyle w:val="126"/>
      </w:pPr>
    </w:p>
    <w:p/>
    <w:p>
      <w:pPr>
        <w:pStyle w:val="2"/>
      </w:pPr>
    </w:p>
    <w:p>
      <w:pPr>
        <w:pStyle w:val="2"/>
      </w:pPr>
    </w:p>
    <w:p>
      <w:pPr>
        <w:pStyle w:val="2"/>
      </w:pPr>
    </w:p>
    <w:p>
      <w:pPr>
        <w:pStyle w:val="2"/>
      </w:pPr>
    </w:p>
    <w:p>
      <w:pPr>
        <w:pStyle w:val="2"/>
      </w:pPr>
    </w:p>
    <w:p>
      <w:pPr>
        <w:pStyle w:val="2"/>
      </w:pPr>
    </w:p>
    <w:p>
      <w:pPr>
        <w:pStyle w:val="2"/>
      </w:pPr>
    </w:p>
    <w:p>
      <w:pPr>
        <w:pStyle w:val="8"/>
        <w:kinsoku w:val="0"/>
        <w:overflowPunct w:val="0"/>
        <w:ind w:left="705"/>
        <w:jc w:val="center"/>
        <w:rPr>
          <w:b w:val="0"/>
        </w:rPr>
      </w:pPr>
      <w:r>
        <w:t>评分索引表（可按需调整）</w:t>
      </w:r>
    </w:p>
    <w:p>
      <w:pPr>
        <w:pStyle w:val="17"/>
        <w:kinsoku w:val="0"/>
        <w:overflowPunct w:val="0"/>
        <w:rPr>
          <w:b/>
          <w:sz w:val="2"/>
        </w:rPr>
      </w:pPr>
    </w:p>
    <w:tbl>
      <w:tblPr>
        <w:tblStyle w:val="40"/>
        <w:tblpPr w:leftFromText="180" w:rightFromText="180" w:vertAnchor="text" w:horzAnchor="page" w:tblpX="1627" w:tblpY="414"/>
        <w:tblOverlap w:val="never"/>
        <w:tblW w:w="0" w:type="auto"/>
        <w:tblInd w:w="0" w:type="dxa"/>
        <w:tblLayout w:type="fixed"/>
        <w:tblCellMar>
          <w:top w:w="0" w:type="dxa"/>
          <w:left w:w="108" w:type="dxa"/>
          <w:bottom w:w="0" w:type="dxa"/>
          <w:right w:w="108" w:type="dxa"/>
        </w:tblCellMar>
      </w:tblPr>
      <w:tblGrid>
        <w:gridCol w:w="5670"/>
        <w:gridCol w:w="3570"/>
      </w:tblGrid>
      <w:tr>
        <w:tblPrEx>
          <w:tblCellMar>
            <w:top w:w="0" w:type="dxa"/>
            <w:left w:w="108" w:type="dxa"/>
            <w:bottom w:w="0" w:type="dxa"/>
            <w:right w:w="108" w:type="dxa"/>
          </w:tblCellMar>
        </w:tblPrEx>
        <w:trPr>
          <w:trHeight w:val="522" w:hRule="exact"/>
        </w:trPr>
        <w:tc>
          <w:tcPr>
            <w:tcW w:w="5670" w:type="dxa"/>
            <w:tcBorders>
              <w:top w:val="single" w:color="000000" w:sz="4" w:space="0"/>
              <w:left w:val="single" w:color="000000" w:sz="4" w:space="0"/>
              <w:bottom w:val="single" w:color="000000" w:sz="4" w:space="0"/>
              <w:right w:val="single" w:color="000000" w:sz="4" w:space="0"/>
            </w:tcBorders>
            <w:noWrap/>
          </w:tcPr>
          <w:p>
            <w:pPr>
              <w:pStyle w:val="127"/>
              <w:kinsoku w:val="0"/>
              <w:overflowPunct w:val="0"/>
              <w:ind w:left="722"/>
              <w:jc w:val="center"/>
            </w:pPr>
            <w:r>
              <w:rPr>
                <w:rFonts w:hint="eastAsia" w:ascii="宋体" w:hAnsi="宋体"/>
                <w:b/>
                <w:sz w:val="21"/>
              </w:rPr>
              <w:t>评分项目</w:t>
            </w:r>
          </w:p>
        </w:tc>
        <w:tc>
          <w:tcPr>
            <w:tcW w:w="3570" w:type="dxa"/>
            <w:tcBorders>
              <w:top w:val="single" w:color="000000" w:sz="4" w:space="0"/>
              <w:left w:val="single" w:color="000000" w:sz="4" w:space="0"/>
              <w:bottom w:val="single" w:color="000000" w:sz="4" w:space="0"/>
              <w:right w:val="single" w:color="000000" w:sz="4" w:space="0"/>
            </w:tcBorders>
            <w:noWrap/>
          </w:tcPr>
          <w:p>
            <w:pPr>
              <w:pStyle w:val="127"/>
              <w:kinsoku w:val="0"/>
              <w:overflowPunct w:val="0"/>
              <w:ind w:left="625"/>
            </w:pPr>
            <w:r>
              <w:rPr>
                <w:rFonts w:hint="eastAsia" w:ascii="宋体" w:hAnsi="宋体"/>
                <w:b/>
                <w:sz w:val="21"/>
              </w:rPr>
              <w:t>在投标文件中的页码位置</w:t>
            </w:r>
          </w:p>
        </w:tc>
      </w:tr>
      <w:tr>
        <w:tblPrEx>
          <w:tblCellMar>
            <w:top w:w="0" w:type="dxa"/>
            <w:left w:w="108" w:type="dxa"/>
            <w:bottom w:w="0" w:type="dxa"/>
            <w:right w:w="108"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tcPr>
          <w:p>
            <w:pPr>
              <w:rPr>
                <w:sz w:val="24"/>
              </w:rPr>
            </w:pPr>
          </w:p>
        </w:tc>
        <w:tc>
          <w:tcPr>
            <w:tcW w:w="3570" w:type="dxa"/>
            <w:tcBorders>
              <w:top w:val="single" w:color="000000" w:sz="4" w:space="0"/>
              <w:left w:val="single" w:color="000000" w:sz="4" w:space="0"/>
              <w:bottom w:val="single" w:color="000000" w:sz="4" w:space="0"/>
              <w:right w:val="single" w:color="000000" w:sz="4" w:space="0"/>
            </w:tcBorders>
            <w:noWrap/>
          </w:tcPr>
          <w:p>
            <w:pPr>
              <w:rPr>
                <w:sz w:val="24"/>
              </w:rPr>
            </w:pPr>
          </w:p>
        </w:tc>
      </w:tr>
      <w:tr>
        <w:tblPrEx>
          <w:tblCellMar>
            <w:top w:w="0" w:type="dxa"/>
            <w:left w:w="108" w:type="dxa"/>
            <w:bottom w:w="0" w:type="dxa"/>
            <w:right w:w="108" w:type="dxa"/>
          </w:tblCellMar>
        </w:tblPrEx>
        <w:trPr>
          <w:trHeight w:val="562" w:hRule="exact"/>
        </w:trPr>
        <w:tc>
          <w:tcPr>
            <w:tcW w:w="9240" w:type="dxa"/>
            <w:gridSpan w:val="2"/>
            <w:tcBorders>
              <w:top w:val="single" w:color="000000" w:sz="4" w:space="0"/>
              <w:left w:val="single" w:color="000000" w:sz="4" w:space="0"/>
              <w:bottom w:val="single" w:color="000000" w:sz="4" w:space="0"/>
              <w:right w:val="single" w:color="000000" w:sz="4" w:space="0"/>
            </w:tcBorders>
            <w:noWrap/>
          </w:tcPr>
          <w:p>
            <w:pPr>
              <w:rPr>
                <w:sz w:val="24"/>
              </w:rPr>
            </w:pPr>
          </w:p>
        </w:tc>
      </w:tr>
      <w:tr>
        <w:tblPrEx>
          <w:tblCellMar>
            <w:top w:w="0" w:type="dxa"/>
            <w:left w:w="108" w:type="dxa"/>
            <w:bottom w:w="0" w:type="dxa"/>
            <w:right w:w="108"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tcPr>
          <w:p>
            <w:pPr>
              <w:rPr>
                <w:sz w:val="24"/>
              </w:rPr>
            </w:pPr>
          </w:p>
        </w:tc>
        <w:tc>
          <w:tcPr>
            <w:tcW w:w="3570" w:type="dxa"/>
            <w:tcBorders>
              <w:top w:val="single" w:color="000000" w:sz="4" w:space="0"/>
              <w:left w:val="single" w:color="000000" w:sz="4" w:space="0"/>
              <w:bottom w:val="single" w:color="000000" w:sz="4" w:space="0"/>
              <w:right w:val="single" w:color="000000" w:sz="4" w:space="0"/>
            </w:tcBorders>
            <w:noWrap/>
          </w:tcPr>
          <w:p>
            <w:pPr>
              <w:rPr>
                <w:sz w:val="24"/>
              </w:rPr>
            </w:pPr>
          </w:p>
        </w:tc>
      </w:tr>
      <w:tr>
        <w:tblPrEx>
          <w:tblCellMar>
            <w:top w:w="0" w:type="dxa"/>
            <w:left w:w="108" w:type="dxa"/>
            <w:bottom w:w="0" w:type="dxa"/>
            <w:right w:w="108"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tcPr>
          <w:p>
            <w:pPr>
              <w:rPr>
                <w:sz w:val="24"/>
              </w:rPr>
            </w:pPr>
          </w:p>
        </w:tc>
        <w:tc>
          <w:tcPr>
            <w:tcW w:w="3570" w:type="dxa"/>
            <w:tcBorders>
              <w:top w:val="single" w:color="000000" w:sz="4" w:space="0"/>
              <w:left w:val="single" w:color="000000" w:sz="4" w:space="0"/>
              <w:bottom w:val="single" w:color="000000" w:sz="4" w:space="0"/>
              <w:right w:val="single" w:color="000000" w:sz="4" w:space="0"/>
            </w:tcBorders>
            <w:noWrap/>
          </w:tcPr>
          <w:p>
            <w:pPr>
              <w:rPr>
                <w:sz w:val="24"/>
              </w:rPr>
            </w:pPr>
          </w:p>
        </w:tc>
      </w:tr>
      <w:tr>
        <w:tblPrEx>
          <w:tblCellMar>
            <w:top w:w="0" w:type="dxa"/>
            <w:left w:w="108" w:type="dxa"/>
            <w:bottom w:w="0" w:type="dxa"/>
            <w:right w:w="108"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tcPr>
          <w:p>
            <w:pPr>
              <w:rPr>
                <w:sz w:val="24"/>
              </w:rPr>
            </w:pPr>
          </w:p>
        </w:tc>
        <w:tc>
          <w:tcPr>
            <w:tcW w:w="3570" w:type="dxa"/>
            <w:tcBorders>
              <w:top w:val="single" w:color="000000" w:sz="4" w:space="0"/>
              <w:left w:val="single" w:color="000000" w:sz="4" w:space="0"/>
              <w:bottom w:val="single" w:color="000000" w:sz="4" w:space="0"/>
              <w:right w:val="single" w:color="000000" w:sz="4" w:space="0"/>
            </w:tcBorders>
            <w:noWrap/>
          </w:tcPr>
          <w:p>
            <w:pPr>
              <w:rPr>
                <w:sz w:val="24"/>
              </w:rPr>
            </w:pPr>
          </w:p>
        </w:tc>
      </w:tr>
      <w:tr>
        <w:tblPrEx>
          <w:tblCellMar>
            <w:top w:w="0" w:type="dxa"/>
            <w:left w:w="108" w:type="dxa"/>
            <w:bottom w:w="0" w:type="dxa"/>
            <w:right w:w="108" w:type="dxa"/>
          </w:tblCellMar>
        </w:tblPrEx>
        <w:trPr>
          <w:trHeight w:val="562" w:hRule="exact"/>
        </w:trPr>
        <w:tc>
          <w:tcPr>
            <w:tcW w:w="5670" w:type="dxa"/>
            <w:tcBorders>
              <w:top w:val="single" w:color="000000" w:sz="4" w:space="0"/>
              <w:left w:val="single" w:color="000000" w:sz="4" w:space="0"/>
              <w:bottom w:val="single" w:color="000000" w:sz="4" w:space="0"/>
              <w:right w:val="single" w:color="000000" w:sz="4" w:space="0"/>
            </w:tcBorders>
            <w:noWrap/>
          </w:tcPr>
          <w:p>
            <w:pPr>
              <w:rPr>
                <w:sz w:val="24"/>
              </w:rPr>
            </w:pPr>
          </w:p>
        </w:tc>
        <w:tc>
          <w:tcPr>
            <w:tcW w:w="3570" w:type="dxa"/>
            <w:tcBorders>
              <w:top w:val="single" w:color="000000" w:sz="4" w:space="0"/>
              <w:left w:val="single" w:color="000000" w:sz="4" w:space="0"/>
              <w:bottom w:val="single" w:color="000000" w:sz="4" w:space="0"/>
              <w:right w:val="single" w:color="000000" w:sz="4" w:space="0"/>
            </w:tcBorders>
            <w:noWrap/>
          </w:tcPr>
          <w:p>
            <w:pPr>
              <w:rPr>
                <w:sz w:val="24"/>
              </w:rPr>
            </w:pPr>
          </w:p>
        </w:tc>
      </w:tr>
      <w:tr>
        <w:tblPrEx>
          <w:tblCellMar>
            <w:top w:w="0" w:type="dxa"/>
            <w:left w:w="108" w:type="dxa"/>
            <w:bottom w:w="0" w:type="dxa"/>
            <w:right w:w="108"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tcPr>
          <w:p>
            <w:pPr>
              <w:rPr>
                <w:sz w:val="24"/>
              </w:rPr>
            </w:pPr>
          </w:p>
        </w:tc>
        <w:tc>
          <w:tcPr>
            <w:tcW w:w="3570" w:type="dxa"/>
            <w:tcBorders>
              <w:top w:val="single" w:color="000000" w:sz="4" w:space="0"/>
              <w:left w:val="single" w:color="000000" w:sz="4" w:space="0"/>
              <w:bottom w:val="single" w:color="000000" w:sz="4" w:space="0"/>
              <w:right w:val="single" w:color="000000" w:sz="4" w:space="0"/>
            </w:tcBorders>
            <w:noWrap/>
          </w:tcPr>
          <w:p>
            <w:pPr>
              <w:rPr>
                <w:sz w:val="24"/>
              </w:rPr>
            </w:pPr>
          </w:p>
        </w:tc>
      </w:tr>
      <w:tr>
        <w:tblPrEx>
          <w:tblCellMar>
            <w:top w:w="0" w:type="dxa"/>
            <w:left w:w="108" w:type="dxa"/>
            <w:bottom w:w="0" w:type="dxa"/>
            <w:right w:w="108" w:type="dxa"/>
          </w:tblCellMar>
        </w:tblPrEx>
        <w:trPr>
          <w:trHeight w:val="561" w:hRule="exact"/>
        </w:trPr>
        <w:tc>
          <w:tcPr>
            <w:tcW w:w="9240" w:type="dxa"/>
            <w:gridSpan w:val="2"/>
            <w:tcBorders>
              <w:top w:val="single" w:color="000000" w:sz="4" w:space="0"/>
              <w:left w:val="single" w:color="000000" w:sz="4" w:space="0"/>
              <w:bottom w:val="single" w:color="000000" w:sz="4" w:space="0"/>
              <w:right w:val="single" w:color="000000" w:sz="4" w:space="0"/>
            </w:tcBorders>
            <w:noWrap/>
          </w:tcPr>
          <w:p>
            <w:pPr>
              <w:rPr>
                <w:sz w:val="24"/>
              </w:rPr>
            </w:pPr>
          </w:p>
        </w:tc>
      </w:tr>
      <w:tr>
        <w:tblPrEx>
          <w:tblCellMar>
            <w:top w:w="0" w:type="dxa"/>
            <w:left w:w="108" w:type="dxa"/>
            <w:bottom w:w="0" w:type="dxa"/>
            <w:right w:w="108" w:type="dxa"/>
          </w:tblCellMar>
        </w:tblPrEx>
        <w:trPr>
          <w:trHeight w:val="610" w:hRule="exact"/>
        </w:trPr>
        <w:tc>
          <w:tcPr>
            <w:tcW w:w="5670" w:type="dxa"/>
            <w:tcBorders>
              <w:top w:val="single" w:color="000000" w:sz="4" w:space="0"/>
              <w:left w:val="single" w:color="000000" w:sz="4" w:space="0"/>
              <w:bottom w:val="single" w:color="000000" w:sz="4" w:space="0"/>
              <w:right w:val="single" w:color="000000" w:sz="4" w:space="0"/>
            </w:tcBorders>
            <w:noWrap/>
          </w:tcPr>
          <w:p>
            <w:pPr>
              <w:rPr>
                <w:sz w:val="24"/>
              </w:rPr>
            </w:pPr>
          </w:p>
        </w:tc>
        <w:tc>
          <w:tcPr>
            <w:tcW w:w="3570" w:type="dxa"/>
            <w:tcBorders>
              <w:top w:val="single" w:color="000000" w:sz="4" w:space="0"/>
              <w:left w:val="single" w:color="000000" w:sz="4" w:space="0"/>
              <w:bottom w:val="single" w:color="000000" w:sz="4" w:space="0"/>
              <w:right w:val="single" w:color="000000" w:sz="4" w:space="0"/>
            </w:tcBorders>
            <w:noWrap/>
          </w:tcPr>
          <w:p>
            <w:pPr>
              <w:rPr>
                <w:sz w:val="24"/>
              </w:rPr>
            </w:pPr>
          </w:p>
        </w:tc>
      </w:tr>
      <w:tr>
        <w:tblPrEx>
          <w:tblCellMar>
            <w:top w:w="0" w:type="dxa"/>
            <w:left w:w="108" w:type="dxa"/>
            <w:bottom w:w="0" w:type="dxa"/>
            <w:right w:w="108"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tcPr>
          <w:p>
            <w:pPr>
              <w:rPr>
                <w:sz w:val="24"/>
              </w:rPr>
            </w:pPr>
          </w:p>
        </w:tc>
        <w:tc>
          <w:tcPr>
            <w:tcW w:w="3570" w:type="dxa"/>
            <w:tcBorders>
              <w:top w:val="single" w:color="000000" w:sz="4" w:space="0"/>
              <w:left w:val="single" w:color="000000" w:sz="4" w:space="0"/>
              <w:bottom w:val="single" w:color="000000" w:sz="4" w:space="0"/>
              <w:right w:val="single" w:color="000000" w:sz="4" w:space="0"/>
            </w:tcBorders>
            <w:noWrap/>
          </w:tcPr>
          <w:p>
            <w:pPr>
              <w:rPr>
                <w:sz w:val="24"/>
              </w:rPr>
            </w:pPr>
          </w:p>
        </w:tc>
      </w:tr>
      <w:tr>
        <w:tblPrEx>
          <w:tblCellMar>
            <w:top w:w="0" w:type="dxa"/>
            <w:left w:w="108" w:type="dxa"/>
            <w:bottom w:w="0" w:type="dxa"/>
            <w:right w:w="108" w:type="dxa"/>
          </w:tblCellMar>
        </w:tblPrEx>
        <w:trPr>
          <w:trHeight w:val="562" w:hRule="exact"/>
        </w:trPr>
        <w:tc>
          <w:tcPr>
            <w:tcW w:w="5670" w:type="dxa"/>
            <w:tcBorders>
              <w:top w:val="single" w:color="000000" w:sz="4" w:space="0"/>
              <w:left w:val="single" w:color="000000" w:sz="4" w:space="0"/>
              <w:bottom w:val="single" w:color="000000" w:sz="4" w:space="0"/>
              <w:right w:val="single" w:color="000000" w:sz="4" w:space="0"/>
            </w:tcBorders>
            <w:noWrap/>
          </w:tcPr>
          <w:p>
            <w:pPr>
              <w:rPr>
                <w:sz w:val="24"/>
              </w:rPr>
            </w:pPr>
          </w:p>
        </w:tc>
        <w:tc>
          <w:tcPr>
            <w:tcW w:w="3570" w:type="dxa"/>
            <w:tcBorders>
              <w:top w:val="single" w:color="000000" w:sz="4" w:space="0"/>
              <w:left w:val="single" w:color="000000" w:sz="4" w:space="0"/>
              <w:bottom w:val="single" w:color="000000" w:sz="4" w:space="0"/>
              <w:right w:val="single" w:color="000000" w:sz="4" w:space="0"/>
            </w:tcBorders>
            <w:noWrap/>
          </w:tcPr>
          <w:p>
            <w:pPr>
              <w:rPr>
                <w:sz w:val="24"/>
              </w:rPr>
            </w:pPr>
          </w:p>
        </w:tc>
      </w:tr>
      <w:tr>
        <w:tblPrEx>
          <w:tblCellMar>
            <w:top w:w="0" w:type="dxa"/>
            <w:left w:w="108" w:type="dxa"/>
            <w:bottom w:w="0" w:type="dxa"/>
            <w:right w:w="108"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tcPr>
          <w:p>
            <w:pPr>
              <w:rPr>
                <w:sz w:val="24"/>
              </w:rPr>
            </w:pPr>
          </w:p>
        </w:tc>
        <w:tc>
          <w:tcPr>
            <w:tcW w:w="3570" w:type="dxa"/>
            <w:tcBorders>
              <w:top w:val="single" w:color="000000" w:sz="4" w:space="0"/>
              <w:left w:val="single" w:color="000000" w:sz="4" w:space="0"/>
              <w:bottom w:val="single" w:color="000000" w:sz="4" w:space="0"/>
              <w:right w:val="single" w:color="000000" w:sz="4" w:space="0"/>
            </w:tcBorders>
            <w:noWrap/>
          </w:tcPr>
          <w:p>
            <w:pPr>
              <w:rPr>
                <w:sz w:val="24"/>
              </w:rPr>
            </w:pPr>
          </w:p>
        </w:tc>
      </w:tr>
      <w:tr>
        <w:tblPrEx>
          <w:tblCellMar>
            <w:top w:w="0" w:type="dxa"/>
            <w:left w:w="108" w:type="dxa"/>
            <w:bottom w:w="0" w:type="dxa"/>
            <w:right w:w="108"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tcPr>
          <w:p>
            <w:pPr>
              <w:rPr>
                <w:sz w:val="24"/>
              </w:rPr>
            </w:pPr>
          </w:p>
        </w:tc>
        <w:tc>
          <w:tcPr>
            <w:tcW w:w="3570" w:type="dxa"/>
            <w:tcBorders>
              <w:top w:val="single" w:color="000000" w:sz="4" w:space="0"/>
              <w:left w:val="single" w:color="000000" w:sz="4" w:space="0"/>
              <w:bottom w:val="single" w:color="000000" w:sz="4" w:space="0"/>
              <w:right w:val="single" w:color="000000" w:sz="4" w:space="0"/>
            </w:tcBorders>
            <w:noWrap/>
          </w:tcPr>
          <w:p>
            <w:pPr>
              <w:rPr>
                <w:sz w:val="24"/>
              </w:rPr>
            </w:pPr>
          </w:p>
        </w:tc>
      </w:tr>
      <w:tr>
        <w:tblPrEx>
          <w:tblCellMar>
            <w:top w:w="0" w:type="dxa"/>
            <w:left w:w="108" w:type="dxa"/>
            <w:bottom w:w="0" w:type="dxa"/>
            <w:right w:w="108" w:type="dxa"/>
          </w:tblCellMar>
        </w:tblPrEx>
        <w:trPr>
          <w:trHeight w:val="561" w:hRule="exact"/>
        </w:trPr>
        <w:tc>
          <w:tcPr>
            <w:tcW w:w="9240" w:type="dxa"/>
            <w:gridSpan w:val="2"/>
            <w:tcBorders>
              <w:top w:val="single" w:color="000000" w:sz="4" w:space="0"/>
              <w:left w:val="single" w:color="000000" w:sz="4" w:space="0"/>
              <w:bottom w:val="single" w:color="000000" w:sz="4" w:space="0"/>
              <w:right w:val="single" w:color="000000" w:sz="4" w:space="0"/>
            </w:tcBorders>
            <w:noWrap/>
          </w:tcPr>
          <w:p>
            <w:pPr>
              <w:rPr>
                <w:sz w:val="24"/>
              </w:rPr>
            </w:pPr>
          </w:p>
        </w:tc>
      </w:tr>
      <w:tr>
        <w:tblPrEx>
          <w:tblCellMar>
            <w:top w:w="0" w:type="dxa"/>
            <w:left w:w="108" w:type="dxa"/>
            <w:bottom w:w="0" w:type="dxa"/>
            <w:right w:w="108" w:type="dxa"/>
          </w:tblCellMar>
        </w:tblPrEx>
        <w:trPr>
          <w:trHeight w:val="562" w:hRule="exact"/>
        </w:trPr>
        <w:tc>
          <w:tcPr>
            <w:tcW w:w="5670" w:type="dxa"/>
            <w:tcBorders>
              <w:top w:val="single" w:color="000000" w:sz="4" w:space="0"/>
              <w:left w:val="single" w:color="000000" w:sz="4" w:space="0"/>
              <w:bottom w:val="single" w:color="000000" w:sz="4" w:space="0"/>
              <w:right w:val="single" w:color="000000" w:sz="4" w:space="0"/>
            </w:tcBorders>
            <w:noWrap/>
          </w:tcPr>
          <w:p>
            <w:pPr>
              <w:rPr>
                <w:sz w:val="24"/>
              </w:rPr>
            </w:pPr>
          </w:p>
        </w:tc>
        <w:tc>
          <w:tcPr>
            <w:tcW w:w="3570" w:type="dxa"/>
            <w:tcBorders>
              <w:top w:val="single" w:color="000000" w:sz="4" w:space="0"/>
              <w:left w:val="single" w:color="000000" w:sz="4" w:space="0"/>
              <w:bottom w:val="single" w:color="000000" w:sz="4" w:space="0"/>
              <w:right w:val="single" w:color="000000" w:sz="4" w:space="0"/>
            </w:tcBorders>
            <w:noWrap/>
          </w:tcPr>
          <w:p>
            <w:pPr>
              <w:rPr>
                <w:sz w:val="24"/>
              </w:rPr>
            </w:pPr>
          </w:p>
        </w:tc>
      </w:tr>
      <w:tr>
        <w:tblPrEx>
          <w:tblCellMar>
            <w:top w:w="0" w:type="dxa"/>
            <w:left w:w="108" w:type="dxa"/>
            <w:bottom w:w="0" w:type="dxa"/>
            <w:right w:w="108"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tcPr>
          <w:p>
            <w:pPr>
              <w:rPr>
                <w:sz w:val="24"/>
              </w:rPr>
            </w:pPr>
          </w:p>
        </w:tc>
        <w:tc>
          <w:tcPr>
            <w:tcW w:w="3570" w:type="dxa"/>
            <w:tcBorders>
              <w:top w:val="single" w:color="000000" w:sz="4" w:space="0"/>
              <w:left w:val="single" w:color="000000" w:sz="4" w:space="0"/>
              <w:bottom w:val="single" w:color="000000" w:sz="4" w:space="0"/>
              <w:right w:val="single" w:color="000000" w:sz="4" w:space="0"/>
            </w:tcBorders>
            <w:noWrap/>
          </w:tcPr>
          <w:p>
            <w:pPr>
              <w:rPr>
                <w:sz w:val="24"/>
              </w:rPr>
            </w:pPr>
          </w:p>
        </w:tc>
      </w:tr>
      <w:tr>
        <w:tblPrEx>
          <w:tblCellMar>
            <w:top w:w="0" w:type="dxa"/>
            <w:left w:w="108" w:type="dxa"/>
            <w:bottom w:w="0" w:type="dxa"/>
            <w:right w:w="108"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tcPr>
          <w:p>
            <w:pPr>
              <w:rPr>
                <w:sz w:val="24"/>
              </w:rPr>
            </w:pPr>
          </w:p>
        </w:tc>
        <w:tc>
          <w:tcPr>
            <w:tcW w:w="3570" w:type="dxa"/>
            <w:tcBorders>
              <w:top w:val="single" w:color="000000" w:sz="4" w:space="0"/>
              <w:left w:val="single" w:color="000000" w:sz="4" w:space="0"/>
              <w:bottom w:val="single" w:color="000000" w:sz="4" w:space="0"/>
              <w:right w:val="single" w:color="000000" w:sz="4" w:space="0"/>
            </w:tcBorders>
            <w:noWrap/>
          </w:tcPr>
          <w:p>
            <w:pPr>
              <w:rPr>
                <w:sz w:val="24"/>
              </w:rPr>
            </w:pPr>
          </w:p>
        </w:tc>
      </w:tr>
      <w:tr>
        <w:tblPrEx>
          <w:tblCellMar>
            <w:top w:w="0" w:type="dxa"/>
            <w:left w:w="108" w:type="dxa"/>
            <w:bottom w:w="0" w:type="dxa"/>
            <w:right w:w="108" w:type="dxa"/>
          </w:tblCellMar>
        </w:tblPrEx>
        <w:trPr>
          <w:trHeight w:val="561" w:hRule="exact"/>
        </w:trPr>
        <w:tc>
          <w:tcPr>
            <w:tcW w:w="5670" w:type="dxa"/>
            <w:tcBorders>
              <w:top w:val="single" w:color="000000" w:sz="4" w:space="0"/>
              <w:left w:val="single" w:color="000000" w:sz="4" w:space="0"/>
              <w:bottom w:val="single" w:color="000000" w:sz="4" w:space="0"/>
              <w:right w:val="single" w:color="000000" w:sz="4" w:space="0"/>
            </w:tcBorders>
            <w:noWrap/>
          </w:tcPr>
          <w:p>
            <w:pPr>
              <w:rPr>
                <w:sz w:val="24"/>
              </w:rPr>
            </w:pPr>
          </w:p>
        </w:tc>
        <w:tc>
          <w:tcPr>
            <w:tcW w:w="3570" w:type="dxa"/>
            <w:tcBorders>
              <w:top w:val="single" w:color="000000" w:sz="4" w:space="0"/>
              <w:left w:val="single" w:color="000000" w:sz="4" w:space="0"/>
              <w:bottom w:val="single" w:color="000000" w:sz="4" w:space="0"/>
              <w:right w:val="single" w:color="000000" w:sz="4" w:space="0"/>
            </w:tcBorders>
            <w:noWrap/>
          </w:tcPr>
          <w:p>
            <w:pPr>
              <w:rPr>
                <w:sz w:val="24"/>
              </w:rPr>
            </w:pPr>
          </w:p>
        </w:tc>
      </w:tr>
    </w:tbl>
    <w:p>
      <w:pPr>
        <w:pStyle w:val="17"/>
        <w:kinsoku w:val="0"/>
        <w:overflowPunct w:val="0"/>
        <w:rPr>
          <w:b/>
          <w:sz w:val="20"/>
        </w:rPr>
      </w:pPr>
    </w:p>
    <w:p>
      <w:pPr>
        <w:spacing w:line="440" w:lineRule="exact"/>
        <w:rPr>
          <w:b/>
          <w:w w:val="95"/>
        </w:rPr>
      </w:pPr>
      <w:r>
        <w:rPr>
          <w:rFonts w:hint="eastAsia"/>
          <w:b/>
          <w:w w:val="95"/>
        </w:rPr>
        <w:t>注：各供应商可根据企业自身实际情况以及对招标文件的响应程度进行编制投标文件</w:t>
      </w:r>
    </w:p>
    <w:p>
      <w:pPr>
        <w:spacing w:line="440" w:lineRule="exact"/>
        <w:rPr>
          <w:b/>
          <w:w w:val="95"/>
        </w:rPr>
      </w:pPr>
    </w:p>
    <w:p>
      <w:pPr>
        <w:snapToGrid w:val="0"/>
        <w:spacing w:line="360" w:lineRule="auto"/>
        <w:jc w:val="center"/>
        <w:rPr>
          <w:rFonts w:ascii="宋体" w:hAnsi="宋体" w:cs="宋体"/>
          <w:b/>
          <w:bCs/>
          <w:sz w:val="32"/>
          <w:szCs w:val="32"/>
        </w:rPr>
      </w:pPr>
    </w:p>
    <w:p>
      <w:pPr>
        <w:snapToGrid w:val="0"/>
        <w:spacing w:line="360" w:lineRule="auto"/>
        <w:rPr>
          <w:rFonts w:ascii="宋体" w:hAnsi="宋体" w:cs="宋体"/>
          <w:b/>
          <w:bCs/>
          <w:sz w:val="32"/>
          <w:szCs w:val="32"/>
        </w:rPr>
      </w:pPr>
    </w:p>
    <w:p>
      <w:pPr>
        <w:snapToGrid w:val="0"/>
        <w:spacing w:line="360" w:lineRule="auto"/>
        <w:jc w:val="center"/>
        <w:rPr>
          <w:rFonts w:ascii="宋体" w:hAnsi="宋体" w:cs="宋体"/>
          <w:b/>
          <w:bCs/>
          <w:sz w:val="32"/>
          <w:szCs w:val="32"/>
        </w:rPr>
      </w:pPr>
      <w:r>
        <w:rPr>
          <w:rFonts w:hint="eastAsia" w:ascii="宋体" w:hAnsi="宋体" w:cs="宋体"/>
          <w:b/>
          <w:bCs/>
          <w:sz w:val="32"/>
          <w:szCs w:val="32"/>
        </w:rPr>
        <w:t>目录</w:t>
      </w:r>
    </w:p>
    <w:p>
      <w:pPr>
        <w:snapToGrid w:val="0"/>
        <w:spacing w:line="360" w:lineRule="auto"/>
        <w:jc w:val="center"/>
        <w:rPr>
          <w:rFonts w:ascii="宋体" w:hAnsi="宋体" w:cs="宋体"/>
          <w:b/>
          <w:bCs/>
          <w:sz w:val="36"/>
          <w:szCs w:val="36"/>
        </w:rPr>
      </w:pPr>
    </w:p>
    <w:p>
      <w:pPr>
        <w:snapToGrid w:val="0"/>
        <w:spacing w:line="360" w:lineRule="auto"/>
        <w:jc w:val="center"/>
        <w:rPr>
          <w:rFonts w:ascii="宋体" w:hAnsi="宋体" w:cs="宋体"/>
          <w:sz w:val="24"/>
        </w:rPr>
      </w:pPr>
      <w:r>
        <w:rPr>
          <w:rFonts w:hint="eastAsia" w:ascii="宋体" w:hAnsi="宋体" w:cs="宋体"/>
          <w:sz w:val="24"/>
        </w:rPr>
        <w:t>[注：供应商根据编制顺序编制投标文件并制作目录（须生成页码）]</w:t>
      </w:r>
    </w:p>
    <w:p>
      <w:pPr>
        <w:spacing w:line="440" w:lineRule="exact"/>
        <w:rPr>
          <w:b/>
          <w:w w:val="95"/>
        </w:rPr>
      </w:pPr>
    </w:p>
    <w:p>
      <w:pPr>
        <w:spacing w:line="440" w:lineRule="exact"/>
        <w:rPr>
          <w:b/>
          <w:w w:val="95"/>
        </w:rPr>
      </w:pPr>
    </w:p>
    <w:p>
      <w:pPr>
        <w:pStyle w:val="126"/>
        <w:ind w:firstLine="402"/>
        <w:rPr>
          <w:b/>
          <w:w w:val="95"/>
          <w:sz w:val="21"/>
        </w:rPr>
      </w:pPr>
    </w:p>
    <w:p>
      <w:pPr>
        <w:pStyle w:val="2"/>
        <w:sectPr>
          <w:footerReference r:id="rId9" w:type="default"/>
          <w:pgSz w:w="11906" w:h="16838"/>
          <w:pgMar w:top="1247" w:right="1247" w:bottom="1247" w:left="1417" w:header="851" w:footer="992" w:gutter="0"/>
          <w:cols w:space="720" w:num="1"/>
          <w:docGrid w:type="lines" w:linePitch="312" w:charSpace="0"/>
        </w:sectPr>
      </w:pPr>
    </w:p>
    <w:p>
      <w:pPr>
        <w:pStyle w:val="3"/>
        <w:spacing w:before="0" w:after="0" w:line="240" w:lineRule="auto"/>
        <w:rPr>
          <w:rFonts w:ascii="宋体" w:hAnsi="宋体" w:cs="宋体"/>
          <w:sz w:val="21"/>
          <w:szCs w:val="21"/>
        </w:rPr>
      </w:pPr>
      <w:r>
        <w:rPr>
          <w:rFonts w:hint="eastAsia" w:ascii="宋体" w:hAnsi="宋体" w:cs="宋体"/>
          <w:sz w:val="21"/>
          <w:szCs w:val="21"/>
        </w:rPr>
        <w:t>格式一、磋商申请及声明格式</w:t>
      </w:r>
      <w:bookmarkEnd w:id="65"/>
      <w:bookmarkEnd w:id="66"/>
    </w:p>
    <w:p>
      <w:pPr>
        <w:pStyle w:val="22"/>
        <w:adjustRightInd w:val="0"/>
        <w:snapToGrid w:val="0"/>
        <w:spacing w:line="300" w:lineRule="auto"/>
        <w:ind w:firstLine="720" w:firstLineChars="200"/>
        <w:jc w:val="center"/>
        <w:rPr>
          <w:rFonts w:hAnsi="宋体" w:cs="宋体"/>
          <w:kern w:val="0"/>
          <w:sz w:val="36"/>
          <w:szCs w:val="36"/>
        </w:rPr>
      </w:pPr>
      <w:r>
        <w:rPr>
          <w:rFonts w:hint="eastAsia" w:hAnsi="宋体" w:cs="宋体"/>
          <w:kern w:val="0"/>
          <w:sz w:val="36"/>
          <w:szCs w:val="36"/>
        </w:rPr>
        <w:t>磋商申请及声明</w:t>
      </w:r>
    </w:p>
    <w:p>
      <w:pPr>
        <w:autoSpaceDE w:val="0"/>
        <w:autoSpaceDN w:val="0"/>
        <w:adjustRightInd w:val="0"/>
        <w:spacing w:line="460" w:lineRule="exact"/>
        <w:rPr>
          <w:rFonts w:ascii="宋体" w:hAnsi="宋体" w:cs="宋体"/>
        </w:rPr>
      </w:pPr>
      <w:r>
        <w:rPr>
          <w:rFonts w:hint="eastAsia" w:ascii="宋体" w:hAnsi="宋体" w:cs="宋体"/>
        </w:rPr>
        <w:t>致：南京市浦口区人民政府沿江街道办事处</w:t>
      </w:r>
    </w:p>
    <w:p>
      <w:pPr>
        <w:autoSpaceDE w:val="0"/>
        <w:autoSpaceDN w:val="0"/>
        <w:adjustRightInd w:val="0"/>
        <w:spacing w:line="460" w:lineRule="exact"/>
        <w:ind w:firstLine="420"/>
        <w:rPr>
          <w:rFonts w:ascii="宋体" w:hAnsi="宋体" w:cs="宋体"/>
        </w:rPr>
      </w:pPr>
      <w:r>
        <w:rPr>
          <w:rFonts w:hint="eastAsia" w:ascii="宋体" w:hAnsi="宋体" w:cs="宋体"/>
        </w:rPr>
        <w:t>根据贵方</w:t>
      </w:r>
      <w:r>
        <w:rPr>
          <w:rFonts w:hint="eastAsia" w:ascii="宋体" w:hAnsi="宋体" w:cs="宋体"/>
          <w:u w:val="single"/>
        </w:rPr>
        <w:t xml:space="preserve">  </w:t>
      </w:r>
      <w:r>
        <w:rPr>
          <w:rFonts w:hint="eastAsia" w:ascii="宋体" w:hAnsi="宋体" w:cs="宋体"/>
          <w:b/>
          <w:u w:val="single"/>
          <w:lang w:val="zh-CN"/>
        </w:rPr>
        <w:t xml:space="preserve">（项目名称）  </w:t>
      </w:r>
      <w:r>
        <w:rPr>
          <w:rFonts w:hint="eastAsia" w:ascii="宋体" w:hAnsi="宋体" w:cs="宋体"/>
        </w:rPr>
        <w:t>磋商邀请，正式授权下述签字人</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(姓名和职务)代表</w:t>
      </w:r>
      <w:r>
        <w:rPr>
          <w:rFonts w:hint="eastAsia" w:ascii="宋体" w:hAnsi="宋体" w:cs="宋体"/>
          <w:u w:val="single"/>
        </w:rPr>
        <w:t xml:space="preserve">     </w:t>
      </w:r>
      <w:r>
        <w:rPr>
          <w:rFonts w:hint="eastAsia" w:ascii="宋体" w:hAnsi="宋体" w:cs="宋体"/>
        </w:rPr>
        <w:t>（供应商名称），提交响应文件并参加磋商。</w:t>
      </w:r>
    </w:p>
    <w:p>
      <w:pPr>
        <w:spacing w:line="460" w:lineRule="exact"/>
        <w:ind w:firstLine="420" w:firstLineChars="200"/>
        <w:rPr>
          <w:rFonts w:ascii="宋体" w:hAnsi="宋体" w:cs="宋体"/>
        </w:rPr>
      </w:pPr>
      <w:r>
        <w:rPr>
          <w:rFonts w:hint="eastAsia" w:ascii="宋体" w:hAnsi="宋体" w:cs="宋体"/>
        </w:rPr>
        <w:t>据此函，签字人兹宣布同意如下：</w:t>
      </w:r>
    </w:p>
    <w:p>
      <w:pPr>
        <w:spacing w:line="460" w:lineRule="exact"/>
        <w:ind w:firstLine="420" w:firstLineChars="200"/>
        <w:rPr>
          <w:rFonts w:ascii="宋体" w:hAnsi="宋体" w:cs="宋体"/>
        </w:rPr>
      </w:pPr>
      <w:r>
        <w:rPr>
          <w:rFonts w:hint="eastAsia" w:ascii="宋体" w:hAnsi="宋体" w:cs="宋体"/>
        </w:rPr>
        <w:t>1、我方完全理解贵方不一定将合同授予最低报价的响应人。</w:t>
      </w:r>
    </w:p>
    <w:p>
      <w:pPr>
        <w:spacing w:line="460" w:lineRule="exact"/>
        <w:ind w:firstLine="420" w:firstLineChars="200"/>
        <w:rPr>
          <w:rFonts w:ascii="宋体" w:hAnsi="宋体" w:cs="宋体"/>
        </w:rPr>
      </w:pPr>
      <w:r>
        <w:rPr>
          <w:rFonts w:hint="eastAsia" w:ascii="宋体" w:hAnsi="宋体" w:cs="宋体"/>
        </w:rPr>
        <w:t>2、我们的资格条件完全符合政府采购法和本次采购要求，我们同意并向贵方提供了与本次采购活动有关的所有证据和资料。</w:t>
      </w:r>
    </w:p>
    <w:p>
      <w:pPr>
        <w:spacing w:line="460" w:lineRule="exact"/>
        <w:ind w:firstLine="420" w:firstLineChars="200"/>
        <w:rPr>
          <w:rFonts w:ascii="宋体" w:hAnsi="宋体" w:cs="宋体"/>
          <w:u w:val="single"/>
        </w:rPr>
      </w:pPr>
      <w:r>
        <w:rPr>
          <w:rFonts w:hint="eastAsia" w:ascii="宋体" w:hAnsi="宋体" w:cs="宋体"/>
        </w:rPr>
        <w:t>3、</w:t>
      </w:r>
      <w:r>
        <w:rPr>
          <w:rFonts w:hint="eastAsia" w:ascii="宋体" w:hAnsi="宋体" w:cs="宋体"/>
          <w:lang w:val="zh-CN"/>
        </w:rPr>
        <w:t>按磋商要求，我们的投标总报价为（大写）</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       ）</w:t>
      </w:r>
      <w:r>
        <w:rPr>
          <w:rFonts w:hint="eastAsia" w:ascii="宋体" w:hAnsi="宋体" w:cs="宋体"/>
          <w:lang w:val="zh-CN"/>
        </w:rPr>
        <w:t>人民币。</w:t>
      </w:r>
      <w:r>
        <w:rPr>
          <w:rFonts w:hint="eastAsia" w:ascii="宋体" w:hAnsi="宋体" w:cs="宋体"/>
        </w:rPr>
        <w:t>项目经理为</w:t>
      </w:r>
      <w:r>
        <w:rPr>
          <w:rFonts w:hint="eastAsia" w:ascii="宋体" w:hAnsi="宋体" w:cs="宋体"/>
          <w:u w:val="single"/>
        </w:rPr>
        <w:t xml:space="preserve">          </w:t>
      </w:r>
      <w:r>
        <w:rPr>
          <w:rFonts w:hint="eastAsia" w:ascii="宋体" w:hAnsi="宋体" w:cs="宋体"/>
        </w:rPr>
        <w:t>。</w:t>
      </w:r>
    </w:p>
    <w:p>
      <w:pPr>
        <w:spacing w:line="460" w:lineRule="exact"/>
        <w:ind w:firstLine="420" w:firstLineChars="200"/>
        <w:rPr>
          <w:rFonts w:ascii="宋体" w:hAnsi="宋体" w:cs="宋体"/>
        </w:rPr>
      </w:pPr>
      <w:r>
        <w:rPr>
          <w:rFonts w:hint="eastAsia" w:ascii="宋体" w:hAnsi="宋体" w:cs="宋体"/>
        </w:rPr>
        <w:t>4、我方承诺本项目的合同履行期限为</w:t>
      </w:r>
      <w:r>
        <w:rPr>
          <w:rFonts w:hint="eastAsia" w:ascii="宋体" w:hAnsi="宋体" w:cs="宋体"/>
          <w:sz w:val="24"/>
          <w:u w:val="single"/>
        </w:rPr>
        <w:t xml:space="preserve">              </w:t>
      </w:r>
      <w:r>
        <w:rPr>
          <w:rFonts w:hint="eastAsia" w:ascii="宋体" w:hAnsi="宋体" w:cs="宋体"/>
        </w:rPr>
        <w:t>日历天。</w:t>
      </w:r>
    </w:p>
    <w:p>
      <w:pPr>
        <w:spacing w:line="460" w:lineRule="exact"/>
        <w:ind w:firstLine="420" w:firstLineChars="200"/>
        <w:rPr>
          <w:rFonts w:ascii="宋体" w:hAnsi="宋体" w:cs="宋体"/>
        </w:rPr>
      </w:pPr>
      <w:r>
        <w:rPr>
          <w:rFonts w:hint="eastAsia" w:ascii="宋体" w:hAnsi="宋体" w:cs="宋体"/>
        </w:rPr>
        <w:t>5、我们已详细审核全部磋商文件及其有效补充文件，我们放弃对磋商文件任何误解的权利，提交响应文件后，</w:t>
      </w:r>
      <w:r>
        <w:rPr>
          <w:rFonts w:hint="eastAsia" w:ascii="宋体" w:hAnsi="宋体" w:cs="宋体"/>
          <w:b/>
          <w:bCs/>
        </w:rPr>
        <w:t>不对磋商文件本身提出质疑</w:t>
      </w:r>
      <w:r>
        <w:rPr>
          <w:rFonts w:hint="eastAsia" w:ascii="宋体" w:hAnsi="宋体" w:cs="宋体"/>
        </w:rPr>
        <w:t>。否则，属于不诚信和故意扰乱政府采购活动行为，我们将无条件接受处罚。</w:t>
      </w:r>
    </w:p>
    <w:p>
      <w:pPr>
        <w:spacing w:line="360" w:lineRule="auto"/>
        <w:ind w:firstLine="420" w:firstLineChars="200"/>
        <w:rPr>
          <w:rFonts w:ascii="宋体" w:hAnsi="宋体"/>
        </w:rPr>
      </w:pPr>
      <w:r>
        <w:rPr>
          <w:rFonts w:ascii="宋体" w:hAnsi="宋体" w:cs="宋体"/>
        </w:rPr>
        <w:t>6</w:t>
      </w:r>
      <w:r>
        <w:rPr>
          <w:rFonts w:hint="eastAsia" w:ascii="宋体" w:hAnsi="宋体" w:cs="宋体"/>
        </w:rPr>
        <w:t>、一旦我方成交，我方将根据磋商文件的规定，严格履行合同，</w:t>
      </w:r>
      <w:r>
        <w:rPr>
          <w:rFonts w:hint="eastAsia" w:ascii="宋体" w:hAnsi="宋体"/>
        </w:rPr>
        <w:t>保证于承诺的时间内完成本项目规定的服务内容。</w:t>
      </w:r>
    </w:p>
    <w:p>
      <w:pPr>
        <w:spacing w:line="460" w:lineRule="exact"/>
        <w:ind w:firstLine="420" w:firstLineChars="200"/>
        <w:rPr>
          <w:rFonts w:ascii="宋体" w:hAnsi="宋体" w:cs="宋体"/>
        </w:rPr>
      </w:pPr>
      <w:r>
        <w:rPr>
          <w:rFonts w:ascii="宋体" w:hAnsi="宋体" w:cs="宋体"/>
        </w:rPr>
        <w:t>7</w:t>
      </w:r>
      <w:r>
        <w:rPr>
          <w:rFonts w:hint="eastAsia" w:ascii="宋体" w:hAnsi="宋体" w:cs="宋体"/>
        </w:rPr>
        <w:t>、我方决不提供虚假材料谋取成交、决不采取不正当手段诋毁、排挤其他供应商、决不与采购人、其它供应商或者代理机构恶意串通、决不向采购人、代理机构工作人员和磋商小组进行商业贿赂、决不拒绝有关部门监督检查或提供虚假情况，如有违反，无条件接受贵方及相关管理部门的处罚。</w:t>
      </w:r>
    </w:p>
    <w:p>
      <w:pPr>
        <w:spacing w:line="400" w:lineRule="exact"/>
        <w:ind w:firstLine="420" w:firstLineChars="200"/>
        <w:rPr>
          <w:rFonts w:ascii="宋体" w:hAnsi="宋体" w:cs="宋体"/>
        </w:rPr>
      </w:pPr>
      <w:r>
        <w:rPr>
          <w:rFonts w:ascii="宋体" w:hAnsi="宋体" w:cs="宋体"/>
        </w:rPr>
        <w:t>8</w:t>
      </w:r>
      <w:r>
        <w:rPr>
          <w:rFonts w:hint="eastAsia" w:ascii="宋体" w:hAnsi="宋体" w:cs="宋体"/>
        </w:rPr>
        <w:t>、我方正式通讯方式为：</w:t>
      </w:r>
    </w:p>
    <w:p>
      <w:pPr>
        <w:spacing w:line="400" w:lineRule="exact"/>
        <w:ind w:firstLine="420" w:firstLineChars="200"/>
        <w:rPr>
          <w:rFonts w:ascii="宋体" w:hAnsi="宋体" w:cs="宋体"/>
          <w:u w:val="single"/>
        </w:rPr>
      </w:pPr>
      <w:r>
        <w:rPr>
          <w:rFonts w:hint="eastAsia" w:ascii="宋体" w:hAnsi="宋体" w:cs="宋体"/>
        </w:rPr>
        <w:t>地   址：</w:t>
      </w:r>
    </w:p>
    <w:p>
      <w:pPr>
        <w:spacing w:line="400" w:lineRule="exact"/>
        <w:ind w:firstLine="420" w:firstLineChars="200"/>
        <w:rPr>
          <w:rFonts w:ascii="宋体" w:hAnsi="宋体" w:cs="宋体"/>
          <w:u w:val="single"/>
        </w:rPr>
      </w:pPr>
      <w:r>
        <w:rPr>
          <w:rFonts w:hint="eastAsia" w:ascii="宋体" w:hAnsi="宋体" w:cs="宋体"/>
        </w:rPr>
        <w:t>电   话：</w:t>
      </w:r>
    </w:p>
    <w:p>
      <w:pPr>
        <w:spacing w:line="400" w:lineRule="exact"/>
        <w:ind w:firstLine="420" w:firstLineChars="200"/>
        <w:rPr>
          <w:rFonts w:ascii="宋体" w:hAnsi="宋体" w:cs="宋体"/>
          <w:u w:val="single"/>
        </w:rPr>
      </w:pPr>
      <w:r>
        <w:rPr>
          <w:rFonts w:hint="eastAsia" w:ascii="宋体" w:hAnsi="宋体" w:cs="宋体"/>
        </w:rPr>
        <w:t>传   真：</w:t>
      </w:r>
    </w:p>
    <w:p>
      <w:pPr>
        <w:spacing w:line="400" w:lineRule="exact"/>
        <w:ind w:firstLine="420" w:firstLineChars="200"/>
        <w:rPr>
          <w:rFonts w:ascii="宋体" w:hAnsi="宋体" w:cs="宋体"/>
        </w:rPr>
      </w:pPr>
      <w:r>
        <w:rPr>
          <w:rFonts w:hint="eastAsia" w:ascii="宋体" w:hAnsi="宋体" w:cs="宋体"/>
        </w:rPr>
        <w:t>8、我方正式开户银行和帐号为：</w:t>
      </w:r>
    </w:p>
    <w:p>
      <w:pPr>
        <w:spacing w:line="400" w:lineRule="exact"/>
        <w:ind w:firstLine="420" w:firstLineChars="200"/>
        <w:rPr>
          <w:rFonts w:ascii="宋体" w:hAnsi="宋体" w:cs="宋体"/>
          <w:u w:val="single"/>
        </w:rPr>
      </w:pPr>
      <w:r>
        <w:rPr>
          <w:rFonts w:hint="eastAsia" w:ascii="宋体" w:hAnsi="宋体" w:cs="宋体"/>
        </w:rPr>
        <w:t>开户银行：</w:t>
      </w:r>
    </w:p>
    <w:p>
      <w:pPr>
        <w:spacing w:line="400" w:lineRule="exact"/>
        <w:ind w:firstLine="420" w:firstLineChars="200"/>
        <w:rPr>
          <w:rFonts w:ascii="宋体" w:hAnsi="宋体" w:cs="宋体"/>
        </w:rPr>
      </w:pPr>
      <w:r>
        <w:rPr>
          <w:rFonts w:hint="eastAsia" w:ascii="宋体" w:hAnsi="宋体" w:cs="宋体"/>
        </w:rPr>
        <w:t>帐    号：</w:t>
      </w:r>
    </w:p>
    <w:p>
      <w:pPr>
        <w:spacing w:line="400" w:lineRule="exact"/>
        <w:ind w:firstLine="420" w:firstLineChars="200"/>
        <w:rPr>
          <w:rFonts w:ascii="宋体" w:hAnsi="宋体" w:cs="宋体"/>
          <w:u w:val="single"/>
        </w:rPr>
      </w:pPr>
      <w:r>
        <w:rPr>
          <w:rFonts w:hint="eastAsia" w:ascii="宋体" w:hAnsi="宋体" w:cs="宋体"/>
        </w:rPr>
        <w:t>供应商授权代表姓名（签字）：</w:t>
      </w:r>
    </w:p>
    <w:p>
      <w:pPr>
        <w:spacing w:line="400" w:lineRule="exact"/>
        <w:ind w:firstLine="420" w:firstLineChars="200"/>
        <w:rPr>
          <w:rFonts w:ascii="宋体" w:hAnsi="宋体" w:cs="宋体"/>
        </w:rPr>
      </w:pPr>
      <w:r>
        <w:rPr>
          <w:rFonts w:hint="eastAsia" w:ascii="宋体" w:hAnsi="宋体" w:cs="宋体"/>
        </w:rPr>
        <w:t>供应商名称（公章）：</w:t>
      </w:r>
    </w:p>
    <w:p>
      <w:pPr>
        <w:spacing w:line="400" w:lineRule="exact"/>
        <w:ind w:firstLine="420" w:firstLineChars="200"/>
        <w:rPr>
          <w:rFonts w:ascii="宋体" w:hAnsi="宋体" w:cs="宋体"/>
        </w:rPr>
      </w:pPr>
      <w:r>
        <w:rPr>
          <w:rFonts w:hint="eastAsia" w:ascii="宋体" w:hAnsi="宋体" w:cs="宋体"/>
        </w:rPr>
        <w:t>日    期：年月日</w:t>
      </w:r>
    </w:p>
    <w:p>
      <w:pPr>
        <w:jc w:val="left"/>
        <w:rPr>
          <w:rFonts w:ascii="宋体" w:hAnsi="宋体" w:cs="宋体"/>
          <w:b/>
          <w:bCs/>
        </w:rPr>
      </w:pPr>
    </w:p>
    <w:p>
      <w:pPr>
        <w:jc w:val="left"/>
        <w:rPr>
          <w:rFonts w:ascii="宋体" w:hAnsi="宋体" w:cs="宋体"/>
          <w:b/>
          <w:bCs/>
        </w:rPr>
      </w:pPr>
    </w:p>
    <w:p>
      <w:pPr>
        <w:jc w:val="left"/>
        <w:rPr>
          <w:rFonts w:ascii="宋体" w:hAnsi="宋体" w:cs="宋体"/>
          <w:b/>
          <w:bCs/>
        </w:rPr>
      </w:pPr>
    </w:p>
    <w:p>
      <w:pPr>
        <w:jc w:val="left"/>
        <w:rPr>
          <w:rFonts w:ascii="宋体" w:hAnsi="宋体" w:cs="宋体"/>
          <w:b/>
          <w:kern w:val="0"/>
          <w:lang w:val="zh-CN"/>
        </w:rPr>
      </w:pPr>
      <w:r>
        <w:rPr>
          <w:rFonts w:hint="eastAsia" w:ascii="宋体" w:hAnsi="宋体" w:cs="宋体"/>
          <w:b/>
          <w:kern w:val="0"/>
        </w:rPr>
        <w:t>格式二、法定代表人证明书及</w:t>
      </w:r>
      <w:r>
        <w:rPr>
          <w:rFonts w:hint="eastAsia" w:ascii="宋体" w:hAnsi="宋体" w:cs="宋体"/>
          <w:b/>
          <w:kern w:val="0"/>
          <w:lang w:val="zh-CN"/>
        </w:rPr>
        <w:t>法定代表人授权书格式</w:t>
      </w:r>
    </w:p>
    <w:p>
      <w:pPr>
        <w:pStyle w:val="22"/>
        <w:adjustRightInd w:val="0"/>
        <w:snapToGrid w:val="0"/>
        <w:spacing w:line="300" w:lineRule="auto"/>
        <w:ind w:firstLine="422" w:firstLineChars="200"/>
        <w:jc w:val="center"/>
        <w:rPr>
          <w:rFonts w:hAnsi="宋体" w:cs="宋体"/>
          <w:b/>
          <w:bCs/>
          <w:kern w:val="44"/>
          <w:szCs w:val="21"/>
        </w:rPr>
      </w:pPr>
    </w:p>
    <w:p>
      <w:pPr>
        <w:pStyle w:val="22"/>
        <w:adjustRightInd w:val="0"/>
        <w:snapToGrid w:val="0"/>
        <w:spacing w:line="300" w:lineRule="auto"/>
        <w:ind w:firstLine="422" w:firstLineChars="200"/>
        <w:jc w:val="center"/>
        <w:rPr>
          <w:rFonts w:hAnsi="宋体" w:cs="宋体"/>
          <w:b/>
          <w:bCs/>
          <w:kern w:val="44"/>
          <w:szCs w:val="21"/>
        </w:rPr>
      </w:pPr>
    </w:p>
    <w:p>
      <w:pPr>
        <w:pStyle w:val="22"/>
        <w:adjustRightInd w:val="0"/>
        <w:snapToGrid w:val="0"/>
        <w:spacing w:line="300" w:lineRule="auto"/>
        <w:ind w:firstLine="720" w:firstLineChars="200"/>
        <w:jc w:val="center"/>
        <w:rPr>
          <w:rFonts w:hAnsi="宋体" w:cs="宋体"/>
          <w:kern w:val="0"/>
          <w:sz w:val="36"/>
          <w:szCs w:val="36"/>
        </w:rPr>
      </w:pPr>
      <w:r>
        <w:rPr>
          <w:rFonts w:hint="eastAsia" w:hAnsi="宋体" w:cs="宋体"/>
          <w:kern w:val="0"/>
          <w:sz w:val="36"/>
          <w:szCs w:val="36"/>
        </w:rPr>
        <w:t>法定代表人证明书</w:t>
      </w:r>
    </w:p>
    <w:p>
      <w:pPr>
        <w:pStyle w:val="22"/>
        <w:adjustRightInd w:val="0"/>
        <w:snapToGrid w:val="0"/>
        <w:spacing w:line="300" w:lineRule="auto"/>
        <w:ind w:firstLine="420" w:firstLineChars="200"/>
        <w:rPr>
          <w:rFonts w:hAnsi="宋体" w:cs="宋体"/>
        </w:rPr>
      </w:pPr>
      <w:r>
        <w:rPr>
          <w:rFonts w:hint="eastAsia" w:hAnsi="宋体" w:cs="宋体"/>
        </w:rPr>
        <w:t>单位名称：</w:t>
      </w:r>
    </w:p>
    <w:p>
      <w:pPr>
        <w:pStyle w:val="22"/>
        <w:adjustRightInd w:val="0"/>
        <w:snapToGrid w:val="0"/>
        <w:spacing w:line="300" w:lineRule="auto"/>
        <w:ind w:firstLine="420" w:firstLineChars="200"/>
        <w:rPr>
          <w:rFonts w:hAnsi="宋体" w:cs="宋体"/>
        </w:rPr>
      </w:pPr>
      <w:r>
        <w:rPr>
          <w:rFonts w:hint="eastAsia" w:hAnsi="宋体" w:cs="宋体"/>
        </w:rPr>
        <w:t>地址：</w:t>
      </w:r>
    </w:p>
    <w:p>
      <w:pPr>
        <w:pStyle w:val="22"/>
        <w:adjustRightInd w:val="0"/>
        <w:snapToGrid w:val="0"/>
        <w:spacing w:line="300" w:lineRule="auto"/>
        <w:ind w:firstLine="420" w:firstLineChars="200"/>
        <w:rPr>
          <w:rFonts w:hAnsi="宋体" w:cs="宋体"/>
        </w:rPr>
      </w:pPr>
      <w:r>
        <w:rPr>
          <w:rFonts w:hint="eastAsia" w:hAnsi="宋体" w:cs="宋体"/>
        </w:rPr>
        <w:t>姓名：             性别：          年龄：          职务：</w:t>
      </w:r>
    </w:p>
    <w:p>
      <w:pPr>
        <w:pStyle w:val="22"/>
        <w:adjustRightInd w:val="0"/>
        <w:snapToGrid w:val="0"/>
        <w:spacing w:line="300" w:lineRule="auto"/>
        <w:ind w:firstLine="420" w:firstLineChars="200"/>
        <w:rPr>
          <w:rFonts w:hAnsi="宋体" w:cs="宋体"/>
        </w:rPr>
      </w:pPr>
      <w:r>
        <w:rPr>
          <w:rFonts w:hint="eastAsia" w:hAnsi="宋体" w:cs="宋体"/>
        </w:rPr>
        <w:t>系</w:t>
      </w:r>
      <w:r>
        <w:rPr>
          <w:rFonts w:hint="eastAsia" w:hAnsi="宋体" w:cs="宋体"/>
          <w:u w:val="single"/>
        </w:rPr>
        <w:t xml:space="preserve">                         </w:t>
      </w:r>
      <w:r>
        <w:rPr>
          <w:rFonts w:hint="eastAsia" w:hAnsi="宋体" w:cs="宋体"/>
        </w:rPr>
        <w:t xml:space="preserve"> 的法定代表人。为完成</w:t>
      </w:r>
      <w:r>
        <w:rPr>
          <w:rFonts w:hint="eastAsia" w:hAnsi="宋体" w:cs="宋体"/>
          <w:u w:val="single"/>
        </w:rPr>
        <w:t xml:space="preserve">         </w:t>
      </w:r>
      <w:r>
        <w:rPr>
          <w:rFonts w:hint="eastAsia" w:hAnsi="宋体" w:cs="宋体"/>
        </w:rPr>
        <w:t>（项目名称），签署上述项目的投标文件、进行签署合同和处理与之有关的一切事务。</w:t>
      </w:r>
    </w:p>
    <w:p>
      <w:pPr>
        <w:pStyle w:val="22"/>
        <w:adjustRightInd w:val="0"/>
        <w:snapToGrid w:val="0"/>
        <w:spacing w:line="300" w:lineRule="auto"/>
        <w:ind w:firstLine="420" w:firstLineChars="200"/>
        <w:rPr>
          <w:rFonts w:hint="eastAsia" w:hAnsi="宋体" w:cs="宋体"/>
        </w:rPr>
      </w:pPr>
      <w:r>
        <w:rPr>
          <w:rFonts w:hint="eastAsia" w:hAnsi="宋体" w:cs="宋体"/>
        </w:rPr>
        <w:t>特此证明。</w:t>
      </w:r>
    </w:p>
    <w:p>
      <w:pPr>
        <w:pStyle w:val="22"/>
        <w:adjustRightInd w:val="0"/>
        <w:snapToGrid w:val="0"/>
        <w:spacing w:line="300" w:lineRule="auto"/>
        <w:ind w:firstLine="420" w:firstLineChars="200"/>
        <w:rPr>
          <w:rFonts w:hint="eastAsia" w:hAnsi="宋体" w:eastAsia="宋体" w:cs="宋体"/>
          <w:lang w:eastAsia="zh-CN"/>
        </w:rPr>
      </w:pPr>
      <w:r>
        <w:rPr>
          <w:rFonts w:hint="eastAsia" w:hAnsi="宋体" w:cs="宋体"/>
          <w:lang w:eastAsia="zh-CN"/>
        </w:rPr>
        <w:t>法人身份证（正反面）</w:t>
      </w:r>
    </w:p>
    <w:p>
      <w:pPr>
        <w:pStyle w:val="22"/>
        <w:adjustRightInd w:val="0"/>
        <w:snapToGrid w:val="0"/>
        <w:spacing w:line="300" w:lineRule="auto"/>
        <w:ind w:firstLine="420" w:firstLineChars="200"/>
        <w:jc w:val="right"/>
        <w:rPr>
          <w:rFonts w:hAnsi="宋体" w:cs="宋体"/>
        </w:rPr>
      </w:pPr>
      <w:r>
        <w:rPr>
          <w:rFonts w:hint="eastAsia" w:hAnsi="宋体" w:cs="宋体"/>
        </w:rPr>
        <w:t>供应商：(盖章)</w:t>
      </w:r>
    </w:p>
    <w:p>
      <w:pPr>
        <w:pStyle w:val="22"/>
        <w:adjustRightInd w:val="0"/>
        <w:snapToGrid w:val="0"/>
        <w:spacing w:line="300" w:lineRule="auto"/>
        <w:ind w:firstLine="420" w:firstLineChars="200"/>
        <w:jc w:val="right"/>
        <w:rPr>
          <w:rFonts w:hAnsi="宋体" w:cs="宋体"/>
        </w:rPr>
      </w:pPr>
    </w:p>
    <w:p>
      <w:pPr>
        <w:pStyle w:val="22"/>
        <w:adjustRightInd w:val="0"/>
        <w:snapToGrid w:val="0"/>
        <w:spacing w:line="300" w:lineRule="auto"/>
        <w:ind w:firstLine="420" w:firstLineChars="200"/>
        <w:jc w:val="right"/>
        <w:rPr>
          <w:rFonts w:hAnsi="宋体" w:cs="宋体"/>
        </w:rPr>
      </w:pPr>
      <w:r>
        <w:rPr>
          <w:rFonts w:hint="eastAsia" w:hAnsi="宋体" w:cs="宋体"/>
        </w:rPr>
        <w:t>日期：</w:t>
      </w:r>
      <w:r>
        <w:rPr>
          <w:rFonts w:hint="eastAsia" w:hAnsi="宋体" w:cs="宋体"/>
          <w:u w:val="single"/>
        </w:rPr>
        <w:t xml:space="preserve">       </w:t>
      </w:r>
      <w:r>
        <w:rPr>
          <w:rFonts w:hint="eastAsia" w:hAnsi="宋体" w:cs="宋体"/>
        </w:rPr>
        <w:t xml:space="preserve">年 </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 xml:space="preserve">  日</w:t>
      </w:r>
    </w:p>
    <w:p>
      <w:pPr>
        <w:autoSpaceDE w:val="0"/>
        <w:autoSpaceDN w:val="0"/>
        <w:adjustRightInd w:val="0"/>
        <w:spacing w:line="460" w:lineRule="exact"/>
        <w:rPr>
          <w:rFonts w:ascii="宋体" w:hAnsi="宋体" w:cs="宋体"/>
          <w:b/>
          <w:bCs/>
        </w:rPr>
      </w:pPr>
    </w:p>
    <w:p>
      <w:pPr>
        <w:pStyle w:val="22"/>
        <w:adjustRightInd w:val="0"/>
        <w:snapToGrid w:val="0"/>
        <w:spacing w:line="300" w:lineRule="auto"/>
        <w:ind w:firstLine="720" w:firstLineChars="200"/>
        <w:jc w:val="center"/>
        <w:rPr>
          <w:rFonts w:hAnsi="宋体" w:cs="宋体"/>
          <w:kern w:val="0"/>
          <w:sz w:val="36"/>
          <w:szCs w:val="36"/>
        </w:rPr>
      </w:pPr>
      <w:r>
        <w:rPr>
          <w:rFonts w:hint="eastAsia" w:hAnsi="宋体" w:cs="宋体"/>
          <w:kern w:val="0"/>
          <w:sz w:val="36"/>
          <w:szCs w:val="36"/>
        </w:rPr>
        <w:t>法定代表人授权书</w:t>
      </w:r>
    </w:p>
    <w:p>
      <w:pPr>
        <w:autoSpaceDE w:val="0"/>
        <w:autoSpaceDN w:val="0"/>
        <w:adjustRightInd w:val="0"/>
        <w:spacing w:line="460" w:lineRule="exact"/>
        <w:rPr>
          <w:rFonts w:ascii="宋体" w:hAnsi="宋体" w:cs="宋体"/>
        </w:rPr>
      </w:pPr>
      <w:r>
        <w:rPr>
          <w:rFonts w:hint="eastAsia" w:ascii="宋体" w:hAnsi="宋体" w:cs="宋体"/>
        </w:rPr>
        <w:t>南京市浦口区人民政府沿江街道办事处：</w:t>
      </w:r>
    </w:p>
    <w:p>
      <w:pPr>
        <w:autoSpaceDE w:val="0"/>
        <w:autoSpaceDN w:val="0"/>
        <w:adjustRightInd w:val="0"/>
        <w:spacing w:line="460" w:lineRule="exact"/>
        <w:ind w:firstLine="420" w:firstLineChars="200"/>
        <w:rPr>
          <w:rFonts w:ascii="宋体" w:hAnsi="宋体" w:cs="宋体"/>
        </w:rPr>
      </w:pPr>
      <w:r>
        <w:rPr>
          <w:rFonts w:hint="eastAsia" w:ascii="宋体" w:hAnsi="宋体" w:cs="宋体"/>
        </w:rPr>
        <w:t>本授权书声明：注册于</w:t>
      </w:r>
      <w:r>
        <w:rPr>
          <w:rFonts w:hint="eastAsia" w:ascii="宋体" w:hAnsi="宋体" w:cs="宋体"/>
          <w:u w:val="single"/>
        </w:rPr>
        <w:t xml:space="preserve">     </w:t>
      </w:r>
      <w:r>
        <w:rPr>
          <w:rFonts w:hint="eastAsia" w:ascii="宋体" w:hAnsi="宋体" w:cs="宋体"/>
        </w:rPr>
        <w:t>（供应商住址）的</w:t>
      </w:r>
      <w:r>
        <w:rPr>
          <w:rFonts w:hint="eastAsia" w:ascii="宋体" w:hAnsi="宋体" w:cs="宋体"/>
          <w:u w:val="single"/>
        </w:rPr>
        <w:t xml:space="preserve">     </w:t>
      </w:r>
      <w:r>
        <w:rPr>
          <w:rFonts w:hint="eastAsia" w:ascii="宋体" w:hAnsi="宋体" w:cs="宋体"/>
        </w:rPr>
        <w:t>（供应商名称）法定代表人</w:t>
      </w:r>
      <w:r>
        <w:rPr>
          <w:rFonts w:hint="eastAsia" w:ascii="宋体" w:hAnsi="宋体" w:cs="宋体"/>
          <w:u w:val="single"/>
        </w:rPr>
        <w:t xml:space="preserve">     </w:t>
      </w:r>
      <w:r>
        <w:rPr>
          <w:rFonts w:hint="eastAsia" w:ascii="宋体" w:hAnsi="宋体" w:cs="宋体"/>
        </w:rPr>
        <w:t>（法定代表人姓名、职务）代表本公司授权在下面签字的</w:t>
      </w:r>
      <w:r>
        <w:rPr>
          <w:rFonts w:hint="eastAsia" w:ascii="宋体" w:hAnsi="宋体" w:cs="宋体"/>
          <w:u w:val="single"/>
        </w:rPr>
        <w:t xml:space="preserve">     </w:t>
      </w:r>
      <w:r>
        <w:rPr>
          <w:rFonts w:hint="eastAsia" w:ascii="宋体" w:hAnsi="宋体" w:cs="宋体"/>
        </w:rPr>
        <w:t>（供应商代表姓名、职务）为本公司的合法代理人，就贵方组织的</w:t>
      </w:r>
      <w:r>
        <w:rPr>
          <w:rFonts w:hint="eastAsia" w:ascii="宋体" w:hAnsi="宋体" w:cs="宋体"/>
          <w:u w:val="single"/>
        </w:rPr>
        <w:t xml:space="preserve">                  </w:t>
      </w:r>
      <w:r>
        <w:rPr>
          <w:rFonts w:hint="eastAsia" w:ascii="宋体" w:hAnsi="宋体" w:cs="宋体"/>
        </w:rPr>
        <w:t xml:space="preserve"> （项目名称）竞争性磋商，以本公司名义处理一切与之有关的事务。</w:t>
      </w:r>
    </w:p>
    <w:p>
      <w:pPr>
        <w:autoSpaceDE w:val="0"/>
        <w:autoSpaceDN w:val="0"/>
        <w:adjustRightInd w:val="0"/>
        <w:spacing w:line="460" w:lineRule="exact"/>
        <w:rPr>
          <w:rFonts w:hint="eastAsia" w:ascii="宋体" w:hAnsi="宋体" w:cs="宋体"/>
        </w:rPr>
      </w:pPr>
      <w:r>
        <w:rPr>
          <w:rFonts w:hint="eastAsia" w:ascii="宋体" w:hAnsi="宋体" w:cs="宋体"/>
        </w:rPr>
        <w:t>本授权书于    年   月  日签字生效，特此声明。</w:t>
      </w:r>
    </w:p>
    <w:p>
      <w:pPr>
        <w:autoSpaceDE w:val="0"/>
        <w:autoSpaceDN w:val="0"/>
        <w:adjustRightInd w:val="0"/>
        <w:spacing w:line="460" w:lineRule="exact"/>
        <w:rPr>
          <w:rFonts w:ascii="宋体" w:hAnsi="宋体" w:cs="宋体"/>
        </w:rPr>
      </w:pPr>
      <w:r>
        <w:rPr>
          <w:rFonts w:hint="eastAsia" w:ascii="宋体" w:hAnsi="宋体" w:cs="宋体"/>
        </w:rPr>
        <w:t>法定代表人签字：</w:t>
      </w:r>
    </w:p>
    <w:p>
      <w:pPr>
        <w:autoSpaceDE w:val="0"/>
        <w:autoSpaceDN w:val="0"/>
        <w:adjustRightInd w:val="0"/>
        <w:spacing w:line="460" w:lineRule="exact"/>
        <w:rPr>
          <w:rFonts w:ascii="宋体" w:hAnsi="宋体" w:cs="宋体"/>
        </w:rPr>
      </w:pPr>
      <w:r>
        <w:rPr>
          <w:rFonts w:hint="eastAsia" w:ascii="宋体" w:hAnsi="宋体" w:cs="宋体"/>
        </w:rPr>
        <w:t>被授权人签字：</w:t>
      </w:r>
    </w:p>
    <w:p>
      <w:pPr>
        <w:autoSpaceDE w:val="0"/>
        <w:autoSpaceDN w:val="0"/>
        <w:adjustRightInd w:val="0"/>
        <w:spacing w:line="460" w:lineRule="exact"/>
        <w:rPr>
          <w:rFonts w:hint="eastAsia" w:ascii="宋体" w:hAnsi="宋体" w:cs="宋体"/>
        </w:rPr>
      </w:pPr>
      <w:r>
        <w:rPr>
          <w:rFonts w:hint="eastAsia" w:ascii="宋体" w:hAnsi="宋体" w:cs="宋体"/>
        </w:rPr>
        <w:t>日期：  年  月  日</w:t>
      </w:r>
    </w:p>
    <w:p>
      <w:pPr>
        <w:pStyle w:val="2"/>
        <w:rPr>
          <w:rFonts w:hint="eastAsia" w:ascii="宋体" w:hAnsi="宋体" w:cs="宋体"/>
        </w:rPr>
      </w:pPr>
    </w:p>
    <w:p>
      <w:pPr>
        <w:pStyle w:val="2"/>
        <w:rPr>
          <w:rFonts w:hint="eastAsia" w:ascii="宋体" w:hAnsi="宋体" w:cs="宋体"/>
        </w:rPr>
      </w:pPr>
    </w:p>
    <w:p>
      <w:pPr>
        <w:pStyle w:val="22"/>
        <w:adjustRightInd w:val="0"/>
        <w:snapToGrid w:val="0"/>
        <w:spacing w:line="300" w:lineRule="auto"/>
        <w:rPr>
          <w:rFonts w:hint="eastAsia" w:hAnsi="宋体" w:eastAsia="宋体" w:cs="宋体"/>
          <w:lang w:eastAsia="zh-CN"/>
        </w:rPr>
      </w:pPr>
      <w:r>
        <w:rPr>
          <w:rFonts w:hint="eastAsia" w:hAnsi="宋体" w:cs="宋体"/>
          <w:lang w:eastAsia="zh-CN"/>
        </w:rPr>
        <w:t>法人身份证（正反面）</w:t>
      </w:r>
    </w:p>
    <w:p>
      <w:pPr>
        <w:pStyle w:val="2"/>
        <w:rPr>
          <w:rFonts w:hint="eastAsia" w:ascii="宋体" w:hAnsi="宋体" w:cs="宋体"/>
          <w:spacing w:val="0"/>
          <w:kern w:val="2"/>
          <w:sz w:val="21"/>
          <w:szCs w:val="20"/>
          <w:lang w:val="en-US" w:eastAsia="zh-CN" w:bidi="ar-SA"/>
        </w:rPr>
      </w:pPr>
      <w:r>
        <w:rPr>
          <w:rFonts w:hint="eastAsia" w:ascii="宋体" w:hAnsi="宋体" w:eastAsia="宋体" w:cs="宋体"/>
          <w:spacing w:val="0"/>
          <w:kern w:val="2"/>
          <w:sz w:val="21"/>
          <w:szCs w:val="20"/>
          <w:lang w:val="en-US" w:eastAsia="zh-CN" w:bidi="ar-SA"/>
        </w:rPr>
        <w:t>被授权人身份证</w:t>
      </w:r>
      <w:r>
        <w:rPr>
          <w:rFonts w:hint="eastAsia" w:ascii="宋体" w:hAnsi="宋体" w:cs="宋体"/>
          <w:spacing w:val="0"/>
          <w:kern w:val="2"/>
          <w:sz w:val="21"/>
          <w:szCs w:val="20"/>
          <w:lang w:val="en-US" w:eastAsia="zh-CN" w:bidi="ar-SA"/>
        </w:rPr>
        <w:t>（正反面）</w:t>
      </w:r>
    </w:p>
    <w:p>
      <w:pPr>
        <w:pStyle w:val="2"/>
        <w:rPr>
          <w:rFonts w:hint="default" w:ascii="宋体" w:hAnsi="宋体" w:cs="宋体"/>
          <w:spacing w:val="0"/>
          <w:kern w:val="2"/>
          <w:sz w:val="21"/>
          <w:szCs w:val="20"/>
          <w:lang w:val="en-US" w:eastAsia="zh-CN" w:bidi="ar-SA"/>
        </w:rPr>
      </w:pPr>
      <w:r>
        <w:rPr>
          <w:rFonts w:hint="default" w:ascii="宋体" w:hAnsi="宋体" w:cs="宋体"/>
          <w:spacing w:val="0"/>
          <w:kern w:val="2"/>
          <w:sz w:val="21"/>
          <w:szCs w:val="20"/>
          <w:lang w:val="en-US" w:eastAsia="zh-CN" w:bidi="ar-SA"/>
        </w:rPr>
        <w:t>注：应附法定代表人及委托代理人的身份证复印件加盖公章</w:t>
      </w:r>
    </w:p>
    <w:p>
      <w:pPr>
        <w:pStyle w:val="7"/>
        <w:spacing w:line="460" w:lineRule="exact"/>
        <w:rPr>
          <w:rFonts w:ascii="宋体" w:hAnsi="宋体" w:eastAsia="宋体" w:cs="宋体"/>
        </w:rPr>
      </w:pPr>
    </w:p>
    <w:p>
      <w:pPr>
        <w:widowControl/>
        <w:adjustRightInd w:val="0"/>
        <w:spacing w:line="400" w:lineRule="exact"/>
        <w:jc w:val="center"/>
        <w:rPr>
          <w:rFonts w:ascii="宋体" w:hAnsi="宋体" w:cs="宋体"/>
          <w:kern w:val="0"/>
          <w:sz w:val="36"/>
          <w:szCs w:val="36"/>
          <w:lang w:val="zh-CN"/>
        </w:rPr>
      </w:pPr>
    </w:p>
    <w:p>
      <w:pPr>
        <w:widowControl/>
        <w:adjustRightInd w:val="0"/>
        <w:spacing w:line="400" w:lineRule="exact"/>
        <w:jc w:val="center"/>
        <w:rPr>
          <w:rFonts w:ascii="宋体" w:hAnsi="宋体" w:cs="宋体"/>
          <w:kern w:val="0"/>
          <w:sz w:val="36"/>
          <w:szCs w:val="36"/>
          <w:lang w:val="zh-CN"/>
        </w:rPr>
      </w:pPr>
    </w:p>
    <w:p>
      <w:pPr>
        <w:widowControl/>
        <w:adjustRightInd w:val="0"/>
        <w:spacing w:line="400" w:lineRule="exact"/>
        <w:jc w:val="center"/>
        <w:rPr>
          <w:rFonts w:ascii="宋体" w:hAnsi="宋体" w:cs="宋体"/>
          <w:kern w:val="0"/>
          <w:sz w:val="36"/>
          <w:szCs w:val="36"/>
          <w:lang w:val="zh-CN"/>
        </w:rPr>
      </w:pPr>
    </w:p>
    <w:p>
      <w:pPr>
        <w:pStyle w:val="17"/>
        <w:rPr>
          <w:rFonts w:ascii="宋体" w:hAnsi="宋体" w:cs="宋体"/>
          <w:kern w:val="0"/>
          <w:sz w:val="36"/>
          <w:szCs w:val="36"/>
          <w:lang w:val="zh-CN"/>
        </w:rPr>
      </w:pPr>
    </w:p>
    <w:p>
      <w:pPr>
        <w:widowControl/>
        <w:adjustRightInd w:val="0"/>
        <w:spacing w:line="400" w:lineRule="exact"/>
        <w:rPr>
          <w:rFonts w:ascii="宋体" w:hAnsi="宋体" w:cs="宋体"/>
          <w:kern w:val="0"/>
          <w:sz w:val="36"/>
          <w:szCs w:val="36"/>
          <w:lang w:val="zh-CN"/>
        </w:rPr>
      </w:pPr>
      <w:r>
        <w:rPr>
          <w:rFonts w:hint="eastAsia" w:ascii="宋体" w:hAnsi="宋体" w:cs="宋体"/>
          <w:b/>
          <w:bCs/>
        </w:rPr>
        <w:t>格式三、</w:t>
      </w:r>
      <w:r>
        <w:rPr>
          <w:rFonts w:hint="eastAsia" w:ascii="宋体" w:hAnsi="宋体" w:cs="宋体"/>
          <w:b/>
          <w:bCs/>
          <w:lang w:val="zh-CN"/>
        </w:rPr>
        <w:t>响应报价表</w:t>
      </w:r>
    </w:p>
    <w:p>
      <w:pPr>
        <w:widowControl/>
        <w:adjustRightInd w:val="0"/>
        <w:spacing w:line="400" w:lineRule="exact"/>
        <w:jc w:val="center"/>
        <w:rPr>
          <w:rFonts w:ascii="宋体" w:hAnsi="宋体" w:cs="宋体"/>
          <w:kern w:val="0"/>
          <w:sz w:val="36"/>
          <w:szCs w:val="36"/>
          <w:lang w:val="zh-CN"/>
        </w:rPr>
      </w:pPr>
      <w:r>
        <w:rPr>
          <w:rFonts w:hint="eastAsia" w:ascii="宋体" w:hAnsi="宋体" w:cs="宋体"/>
          <w:kern w:val="0"/>
          <w:sz w:val="36"/>
          <w:szCs w:val="36"/>
          <w:lang w:val="zh-CN"/>
        </w:rPr>
        <w:t>响应报价表（第</w:t>
      </w:r>
      <w:r>
        <w:rPr>
          <w:rFonts w:hint="eastAsia" w:ascii="宋体" w:hAnsi="宋体" w:cs="宋体"/>
          <w:kern w:val="0"/>
          <w:sz w:val="36"/>
          <w:szCs w:val="36"/>
          <w:u w:val="single"/>
          <w:lang w:val="zh-CN"/>
        </w:rPr>
        <w:t xml:space="preserve"> </w:t>
      </w:r>
      <w:r>
        <w:rPr>
          <w:rFonts w:ascii="宋体" w:hAnsi="宋体" w:cs="宋体"/>
          <w:kern w:val="0"/>
          <w:sz w:val="36"/>
          <w:szCs w:val="36"/>
          <w:u w:val="single"/>
          <w:lang w:val="zh-CN"/>
        </w:rPr>
        <w:t xml:space="preserve"> </w:t>
      </w:r>
      <w:r>
        <w:rPr>
          <w:rFonts w:ascii="宋体" w:hAnsi="宋体" w:cs="宋体"/>
          <w:kern w:val="0"/>
          <w:sz w:val="36"/>
          <w:szCs w:val="36"/>
          <w:lang w:val="zh-CN"/>
        </w:rPr>
        <w:t>轮</w:t>
      </w:r>
      <w:r>
        <w:rPr>
          <w:rFonts w:hint="eastAsia" w:ascii="宋体" w:hAnsi="宋体" w:cs="宋体"/>
          <w:kern w:val="0"/>
          <w:sz w:val="36"/>
          <w:szCs w:val="36"/>
          <w:lang w:val="zh-CN"/>
        </w:rPr>
        <w:t>）</w:t>
      </w:r>
    </w:p>
    <w:p>
      <w:pPr>
        <w:pStyle w:val="2"/>
        <w:rPr>
          <w:lang w:val="zh-CN"/>
        </w:rPr>
      </w:pPr>
    </w:p>
    <w:tbl>
      <w:tblPr>
        <w:tblStyle w:val="40"/>
        <w:tblW w:w="509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213"/>
        <w:gridCol w:w="824"/>
        <w:gridCol w:w="1184"/>
        <w:gridCol w:w="2649"/>
        <w:gridCol w:w="941"/>
        <w:gridCol w:w="1792"/>
        <w:gridCol w:w="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22" w:type="pct"/>
          <w:trHeight w:val="284" w:hRule="atLeast"/>
        </w:trPr>
        <w:tc>
          <w:tcPr>
            <w:tcW w:w="2188" w:type="pct"/>
            <w:gridSpan w:val="3"/>
            <w:tcBorders>
              <w:top w:val="nil"/>
              <w:left w:val="nil"/>
              <w:right w:val="nil"/>
            </w:tcBorders>
            <w:vAlign w:val="center"/>
          </w:tcPr>
          <w:p>
            <w:pPr>
              <w:widowControl/>
              <w:snapToGrid w:val="0"/>
              <w:spacing w:line="360" w:lineRule="auto"/>
              <w:rPr>
                <w:rFonts w:ascii="宋体" w:hAnsi="宋体" w:cs="宋体"/>
                <w:kern w:val="0"/>
                <w:lang w:val="zh-CN"/>
              </w:rPr>
            </w:pPr>
            <w:r>
              <w:rPr>
                <w:rFonts w:hint="eastAsia" w:ascii="宋体" w:hAnsi="宋体" w:cs="宋体"/>
                <w:kern w:val="0"/>
                <w:lang w:val="zh-CN"/>
              </w:rPr>
              <w:t xml:space="preserve">项目名称： </w:t>
            </w:r>
          </w:p>
        </w:tc>
        <w:tc>
          <w:tcPr>
            <w:tcW w:w="1373" w:type="pct"/>
            <w:tcBorders>
              <w:top w:val="nil"/>
              <w:left w:val="nil"/>
              <w:right w:val="nil"/>
            </w:tcBorders>
          </w:tcPr>
          <w:p>
            <w:pPr>
              <w:widowControl/>
              <w:snapToGrid w:val="0"/>
              <w:spacing w:line="360" w:lineRule="auto"/>
              <w:ind w:firstLine="105" w:firstLineChars="50"/>
              <w:jc w:val="left"/>
              <w:rPr>
                <w:rFonts w:ascii="宋体" w:hAnsi="宋体" w:cs="宋体"/>
                <w:kern w:val="0"/>
                <w:lang w:val="zh-CN"/>
              </w:rPr>
            </w:pPr>
          </w:p>
        </w:tc>
        <w:tc>
          <w:tcPr>
            <w:tcW w:w="1417" w:type="pct"/>
            <w:gridSpan w:val="2"/>
            <w:tcBorders>
              <w:top w:val="nil"/>
              <w:left w:val="nil"/>
              <w:right w:val="nil"/>
            </w:tcBorders>
            <w:vAlign w:val="center"/>
          </w:tcPr>
          <w:p>
            <w:pPr>
              <w:widowControl/>
              <w:snapToGrid w:val="0"/>
              <w:spacing w:line="360" w:lineRule="auto"/>
              <w:ind w:firstLine="105" w:firstLineChars="50"/>
              <w:jc w:val="left"/>
              <w:rPr>
                <w:rFonts w:ascii="宋体" w:hAnsi="宋体" w:cs="宋体"/>
                <w:kern w:val="0"/>
                <w:lang w:val="zh-CN"/>
              </w:rPr>
            </w:pPr>
            <w:r>
              <w:rPr>
                <w:rFonts w:hint="eastAsia" w:ascii="宋体" w:hAnsi="宋体" w:cs="宋体"/>
                <w:kern w:val="0"/>
                <w:lang w:val="zh-CN"/>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pct"/>
            <w:vAlign w:val="center"/>
          </w:tcPr>
          <w:p>
            <w:pPr>
              <w:spacing w:line="360" w:lineRule="auto"/>
            </w:pPr>
            <w:r>
              <w:rPr>
                <w:rFonts w:hint="eastAsia"/>
              </w:rPr>
              <w:t>响应总报价</w:t>
            </w:r>
          </w:p>
        </w:tc>
        <w:tc>
          <w:tcPr>
            <w:tcW w:w="427" w:type="pct"/>
            <w:vAlign w:val="center"/>
          </w:tcPr>
          <w:p>
            <w:pPr>
              <w:pStyle w:val="5"/>
              <w:spacing w:line="360" w:lineRule="auto"/>
              <w:ind w:firstLine="0"/>
              <w:rPr>
                <w:rFonts w:cs="Arial"/>
                <w:szCs w:val="24"/>
              </w:rPr>
            </w:pPr>
            <w:r>
              <w:rPr>
                <w:rFonts w:hint="eastAsia" w:cs="Arial"/>
                <w:szCs w:val="24"/>
              </w:rPr>
              <w:t>合计</w:t>
            </w:r>
          </w:p>
        </w:tc>
        <w:tc>
          <w:tcPr>
            <w:tcW w:w="2475" w:type="pct"/>
            <w:gridSpan w:val="3"/>
          </w:tcPr>
          <w:p>
            <w:pPr>
              <w:pStyle w:val="5"/>
              <w:spacing w:line="360" w:lineRule="auto"/>
              <w:ind w:firstLine="0"/>
              <w:rPr>
                <w:rFonts w:cs="Arial"/>
                <w:szCs w:val="24"/>
              </w:rPr>
            </w:pPr>
            <w:r>
              <w:rPr>
                <w:rFonts w:hint="eastAsia" w:cs="Arial"/>
                <w:szCs w:val="24"/>
              </w:rPr>
              <w:t xml:space="preserve">小写：人民币         </w:t>
            </w:r>
            <w:r>
              <w:rPr>
                <w:rFonts w:cs="Arial"/>
                <w:szCs w:val="24"/>
              </w:rPr>
              <w:t xml:space="preserve">  </w:t>
            </w:r>
            <w:r>
              <w:rPr>
                <w:rFonts w:hint="eastAsia" w:cs="Arial"/>
                <w:szCs w:val="24"/>
              </w:rPr>
              <w:t xml:space="preserve">  元</w:t>
            </w:r>
          </w:p>
          <w:p>
            <w:pPr>
              <w:pStyle w:val="5"/>
              <w:spacing w:line="360" w:lineRule="auto"/>
              <w:ind w:firstLine="0"/>
              <w:rPr>
                <w:rFonts w:cs="Arial"/>
                <w:szCs w:val="24"/>
              </w:rPr>
            </w:pPr>
            <w:r>
              <w:rPr>
                <w:rFonts w:hint="eastAsia" w:cs="Arial"/>
                <w:szCs w:val="24"/>
              </w:rPr>
              <w:t xml:space="preserve">大写：人民币          </w:t>
            </w:r>
            <w:r>
              <w:rPr>
                <w:rFonts w:cs="Arial"/>
                <w:szCs w:val="24"/>
              </w:rPr>
              <w:t xml:space="preserve">  </w:t>
            </w:r>
            <w:r>
              <w:rPr>
                <w:rFonts w:hint="eastAsia" w:cs="Arial"/>
                <w:szCs w:val="24"/>
              </w:rPr>
              <w:t xml:space="preserve"> 元   </w:t>
            </w:r>
          </w:p>
        </w:tc>
        <w:tc>
          <w:tcPr>
            <w:tcW w:w="951" w:type="pct"/>
            <w:gridSpan w:val="2"/>
            <w:vAlign w:val="center"/>
          </w:tcPr>
          <w:p>
            <w:pPr>
              <w:spacing w:line="360" w:lineRule="auto"/>
              <w:jc w:val="center"/>
              <w:rPr>
                <w:rFonts w:cs="Arial"/>
              </w:rPr>
            </w:pPr>
            <w:r>
              <w:rPr>
                <w:rFonts w:hint="eastAsia" w:cs="Aria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pct"/>
            <w:vAlign w:val="center"/>
          </w:tcPr>
          <w:p>
            <w:pPr>
              <w:spacing w:line="360" w:lineRule="auto"/>
            </w:pPr>
            <w:r>
              <w:rPr>
                <w:rFonts w:hint="eastAsia"/>
              </w:rPr>
              <w:t>下浮比例</w:t>
            </w:r>
          </w:p>
        </w:tc>
        <w:tc>
          <w:tcPr>
            <w:tcW w:w="2902" w:type="pct"/>
            <w:gridSpan w:val="4"/>
            <w:vAlign w:val="center"/>
          </w:tcPr>
          <w:p>
            <w:pPr>
              <w:pStyle w:val="5"/>
              <w:spacing w:line="360" w:lineRule="auto"/>
              <w:ind w:firstLine="0"/>
              <w:rPr>
                <w:rFonts w:cs="Arial"/>
                <w:szCs w:val="24"/>
              </w:rPr>
            </w:pPr>
          </w:p>
        </w:tc>
        <w:tc>
          <w:tcPr>
            <w:tcW w:w="951" w:type="pct"/>
            <w:gridSpan w:val="2"/>
            <w:vAlign w:val="center"/>
          </w:tcPr>
          <w:p>
            <w:pPr>
              <w:spacing w:line="360" w:lineRule="auto"/>
              <w:jc w:val="cente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pct"/>
            <w:vAlign w:val="center"/>
          </w:tcPr>
          <w:p>
            <w:pPr>
              <w:pStyle w:val="5"/>
              <w:spacing w:line="360" w:lineRule="auto"/>
              <w:ind w:firstLine="0"/>
              <w:rPr>
                <w:rFonts w:cs="Arial"/>
                <w:szCs w:val="24"/>
              </w:rPr>
            </w:pPr>
            <w:r>
              <w:rPr>
                <w:rFonts w:hint="eastAsia" w:cs="Arial"/>
                <w:szCs w:val="24"/>
              </w:rPr>
              <w:t>项目负责人</w:t>
            </w:r>
          </w:p>
        </w:tc>
        <w:tc>
          <w:tcPr>
            <w:tcW w:w="1041" w:type="pct"/>
            <w:gridSpan w:val="2"/>
          </w:tcPr>
          <w:p>
            <w:pPr>
              <w:pStyle w:val="5"/>
              <w:spacing w:line="360" w:lineRule="auto"/>
              <w:ind w:firstLine="0"/>
              <w:rPr>
                <w:rFonts w:cs="Arial"/>
              </w:rPr>
            </w:pPr>
          </w:p>
        </w:tc>
        <w:tc>
          <w:tcPr>
            <w:tcW w:w="1861" w:type="pct"/>
            <w:gridSpan w:val="2"/>
            <w:vAlign w:val="center"/>
          </w:tcPr>
          <w:p>
            <w:pPr>
              <w:pStyle w:val="5"/>
              <w:spacing w:line="360" w:lineRule="auto"/>
              <w:ind w:firstLine="0"/>
              <w:rPr>
                <w:rFonts w:cs="Arial"/>
              </w:rPr>
            </w:pPr>
            <w:r>
              <w:rPr>
                <w:rFonts w:hint="eastAsia" w:cs="Arial"/>
              </w:rPr>
              <w:t xml:space="preserve">         </w:t>
            </w:r>
          </w:p>
        </w:tc>
        <w:tc>
          <w:tcPr>
            <w:tcW w:w="951" w:type="pct"/>
            <w:gridSpan w:val="2"/>
          </w:tcPr>
          <w:p>
            <w:pPr>
              <w:pStyle w:val="18"/>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pct"/>
            <w:vAlign w:val="center"/>
          </w:tcPr>
          <w:p>
            <w:pPr>
              <w:pStyle w:val="5"/>
              <w:spacing w:line="360" w:lineRule="auto"/>
              <w:ind w:firstLine="0"/>
              <w:rPr>
                <w:rFonts w:cs="Arial"/>
                <w:szCs w:val="24"/>
              </w:rPr>
            </w:pPr>
            <w:r>
              <w:rPr>
                <w:rFonts w:hint="eastAsia" w:cs="Arial"/>
                <w:szCs w:val="24"/>
              </w:rPr>
              <w:t>合同履行期限</w:t>
            </w:r>
          </w:p>
        </w:tc>
        <w:tc>
          <w:tcPr>
            <w:tcW w:w="1041" w:type="pct"/>
            <w:gridSpan w:val="2"/>
          </w:tcPr>
          <w:p>
            <w:pPr>
              <w:pStyle w:val="5"/>
              <w:spacing w:line="360" w:lineRule="auto"/>
              <w:ind w:firstLine="0"/>
              <w:rPr>
                <w:rFonts w:cs="Arial"/>
                <w:u w:val="single"/>
              </w:rPr>
            </w:pPr>
          </w:p>
        </w:tc>
        <w:tc>
          <w:tcPr>
            <w:tcW w:w="1861" w:type="pct"/>
            <w:gridSpan w:val="2"/>
            <w:vAlign w:val="center"/>
          </w:tcPr>
          <w:p>
            <w:pPr>
              <w:pStyle w:val="5"/>
              <w:spacing w:line="360" w:lineRule="auto"/>
              <w:ind w:firstLine="0"/>
              <w:rPr>
                <w:rFonts w:cs="Arial"/>
                <w:szCs w:val="24"/>
                <w:u w:val="single"/>
              </w:rPr>
            </w:pPr>
            <w:r>
              <w:rPr>
                <w:rFonts w:hint="eastAsia" w:cs="Arial"/>
                <w:u w:val="single"/>
              </w:rPr>
              <w:t xml:space="preserve">          </w:t>
            </w:r>
            <w:r>
              <w:rPr>
                <w:rFonts w:hint="eastAsia" w:cs="Arial"/>
                <w:szCs w:val="24"/>
              </w:rPr>
              <w:t>日历天</w:t>
            </w:r>
          </w:p>
        </w:tc>
        <w:tc>
          <w:tcPr>
            <w:tcW w:w="951" w:type="pct"/>
            <w:gridSpan w:val="2"/>
          </w:tcPr>
          <w:p>
            <w:pPr>
              <w:pStyle w:val="18"/>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pct"/>
            <w:vAlign w:val="center"/>
          </w:tcPr>
          <w:p>
            <w:pPr>
              <w:pStyle w:val="5"/>
              <w:spacing w:line="360" w:lineRule="auto"/>
              <w:ind w:firstLine="0"/>
              <w:rPr>
                <w:rFonts w:cs="Arial"/>
                <w:szCs w:val="24"/>
              </w:rPr>
            </w:pPr>
            <w:r>
              <w:rPr>
                <w:rFonts w:hint="eastAsia" w:cs="Arial"/>
                <w:szCs w:val="24"/>
              </w:rPr>
              <w:t>投标人是否属于小微型企业</w:t>
            </w:r>
          </w:p>
        </w:tc>
        <w:tc>
          <w:tcPr>
            <w:tcW w:w="1041" w:type="pct"/>
            <w:gridSpan w:val="2"/>
          </w:tcPr>
          <w:p>
            <w:pPr>
              <w:pStyle w:val="5"/>
              <w:spacing w:line="360" w:lineRule="auto"/>
              <w:ind w:firstLine="0"/>
              <w:rPr>
                <w:rFonts w:cs="Arial"/>
                <w:u w:val="single"/>
              </w:rPr>
            </w:pPr>
          </w:p>
        </w:tc>
        <w:tc>
          <w:tcPr>
            <w:tcW w:w="1861" w:type="pct"/>
            <w:gridSpan w:val="2"/>
            <w:vAlign w:val="center"/>
          </w:tcPr>
          <w:p>
            <w:pPr>
              <w:pStyle w:val="5"/>
              <w:spacing w:line="360" w:lineRule="auto"/>
              <w:ind w:firstLine="0"/>
              <w:rPr>
                <w:rFonts w:cs="Arial"/>
                <w:szCs w:val="24"/>
              </w:rPr>
            </w:pPr>
            <w:r>
              <w:rPr>
                <w:rFonts w:hint="eastAsia" w:cs="Arial"/>
                <w:u w:val="single"/>
              </w:rPr>
              <w:t xml:space="preserve">          </w:t>
            </w:r>
            <w:r>
              <w:rPr>
                <w:rFonts w:hint="eastAsia" w:cs="Arial"/>
              </w:rPr>
              <w:t>（填写“是”或“否”）</w:t>
            </w:r>
          </w:p>
        </w:tc>
        <w:tc>
          <w:tcPr>
            <w:tcW w:w="951" w:type="pct"/>
            <w:gridSpan w:val="2"/>
          </w:tcPr>
          <w:p>
            <w:pPr>
              <w:pStyle w:val="18"/>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pct"/>
            <w:vAlign w:val="center"/>
          </w:tcPr>
          <w:p>
            <w:pPr>
              <w:pStyle w:val="5"/>
              <w:spacing w:line="360" w:lineRule="auto"/>
              <w:ind w:firstLine="0"/>
              <w:rPr>
                <w:rFonts w:cs="Arial"/>
                <w:szCs w:val="24"/>
              </w:rPr>
            </w:pPr>
            <w:r>
              <w:rPr>
                <w:rFonts w:hint="eastAsia" w:cs="Arial"/>
                <w:szCs w:val="24"/>
              </w:rPr>
              <w:t>投标人是否属于监狱企业</w:t>
            </w:r>
          </w:p>
        </w:tc>
        <w:tc>
          <w:tcPr>
            <w:tcW w:w="1041" w:type="pct"/>
            <w:gridSpan w:val="2"/>
          </w:tcPr>
          <w:p>
            <w:pPr>
              <w:spacing w:line="360" w:lineRule="auto"/>
              <w:rPr>
                <w:rFonts w:cs="Arial"/>
                <w:u w:val="single"/>
              </w:rPr>
            </w:pPr>
          </w:p>
        </w:tc>
        <w:tc>
          <w:tcPr>
            <w:tcW w:w="1861" w:type="pct"/>
            <w:gridSpan w:val="2"/>
            <w:vAlign w:val="center"/>
          </w:tcPr>
          <w:p>
            <w:pPr>
              <w:spacing w:line="360" w:lineRule="auto"/>
              <w:rPr>
                <w:rFonts w:cs="Arial"/>
                <w:u w:val="single"/>
              </w:rPr>
            </w:pPr>
            <w:r>
              <w:rPr>
                <w:rFonts w:hint="eastAsia" w:cs="Arial"/>
                <w:u w:val="single"/>
              </w:rPr>
              <w:t xml:space="preserve">          </w:t>
            </w:r>
            <w:r>
              <w:rPr>
                <w:rFonts w:hint="eastAsia" w:cs="Arial"/>
              </w:rPr>
              <w:t>（填写“是”或“否”）</w:t>
            </w:r>
          </w:p>
        </w:tc>
        <w:tc>
          <w:tcPr>
            <w:tcW w:w="951" w:type="pct"/>
            <w:gridSpan w:val="2"/>
          </w:tcPr>
          <w:p>
            <w:pPr>
              <w:pStyle w:val="18"/>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7" w:type="pct"/>
            <w:vAlign w:val="center"/>
          </w:tcPr>
          <w:p>
            <w:pPr>
              <w:pStyle w:val="5"/>
              <w:spacing w:line="360" w:lineRule="auto"/>
              <w:ind w:firstLine="0"/>
              <w:rPr>
                <w:rFonts w:cs="Arial"/>
                <w:szCs w:val="24"/>
              </w:rPr>
            </w:pPr>
            <w:r>
              <w:rPr>
                <w:rFonts w:hint="eastAsia" w:cs="Arial"/>
                <w:szCs w:val="24"/>
              </w:rPr>
              <w:t>投标人是否属于残疾人企业</w:t>
            </w:r>
          </w:p>
        </w:tc>
        <w:tc>
          <w:tcPr>
            <w:tcW w:w="1041" w:type="pct"/>
            <w:gridSpan w:val="2"/>
          </w:tcPr>
          <w:p>
            <w:pPr>
              <w:spacing w:line="360" w:lineRule="auto"/>
              <w:rPr>
                <w:rFonts w:cs="Arial"/>
                <w:u w:val="single"/>
              </w:rPr>
            </w:pPr>
          </w:p>
        </w:tc>
        <w:tc>
          <w:tcPr>
            <w:tcW w:w="1861" w:type="pct"/>
            <w:gridSpan w:val="2"/>
            <w:vAlign w:val="center"/>
          </w:tcPr>
          <w:p>
            <w:pPr>
              <w:spacing w:line="360" w:lineRule="auto"/>
              <w:rPr>
                <w:rFonts w:cs="Arial"/>
                <w:u w:val="single"/>
              </w:rPr>
            </w:pPr>
            <w:r>
              <w:rPr>
                <w:rFonts w:hint="eastAsia" w:cs="Arial"/>
                <w:u w:val="single"/>
              </w:rPr>
              <w:t xml:space="preserve">          </w:t>
            </w:r>
            <w:r>
              <w:rPr>
                <w:rFonts w:hint="eastAsia" w:cs="Arial"/>
              </w:rPr>
              <w:t>（填写“是”或“否”）</w:t>
            </w:r>
          </w:p>
        </w:tc>
        <w:tc>
          <w:tcPr>
            <w:tcW w:w="951" w:type="pct"/>
            <w:gridSpan w:val="2"/>
          </w:tcPr>
          <w:p>
            <w:pPr>
              <w:pStyle w:val="18"/>
              <w:spacing w:line="360" w:lineRule="auto"/>
            </w:pPr>
          </w:p>
        </w:tc>
      </w:tr>
    </w:tbl>
    <w:p>
      <w:pPr>
        <w:widowControl/>
        <w:adjustRightInd w:val="0"/>
        <w:spacing w:line="400" w:lineRule="exact"/>
        <w:jc w:val="left"/>
        <w:rPr>
          <w:rFonts w:ascii="宋体" w:hAnsi="宋体" w:cs="宋体"/>
          <w:kern w:val="0"/>
          <w:lang w:val="zh-CN"/>
        </w:rPr>
      </w:pPr>
      <w:r>
        <w:rPr>
          <w:rFonts w:hint="eastAsia" w:ascii="宋体" w:hAnsi="宋体" w:cs="宋体"/>
          <w:kern w:val="0"/>
          <w:lang w:val="zh-CN"/>
        </w:rPr>
        <w:t>供应商名称:</w:t>
      </w:r>
      <w:r>
        <w:rPr>
          <w:rFonts w:hint="eastAsia" w:ascii="宋体" w:hAnsi="宋体" w:cs="宋体"/>
          <w:kern w:val="0"/>
          <w:u w:val="single"/>
          <w:lang w:val="zh-CN"/>
        </w:rPr>
        <w:t xml:space="preserve">                                                  </w:t>
      </w:r>
      <w:r>
        <w:rPr>
          <w:rFonts w:hint="eastAsia" w:ascii="宋体" w:hAnsi="宋体" w:cs="宋体"/>
          <w:kern w:val="0"/>
          <w:lang w:val="zh-CN"/>
        </w:rPr>
        <w:t>（盖章）</w:t>
      </w:r>
    </w:p>
    <w:p>
      <w:pPr>
        <w:spacing w:line="400" w:lineRule="exact"/>
        <w:rPr>
          <w:rFonts w:ascii="宋体" w:hAnsi="宋体" w:cs="宋体"/>
          <w:lang w:val="zh-CN"/>
        </w:rPr>
      </w:pPr>
      <w:r>
        <w:rPr>
          <w:rFonts w:hint="eastAsia" w:ascii="宋体" w:hAnsi="宋体" w:cs="宋体"/>
          <w:kern w:val="0"/>
          <w:lang w:val="zh-CN"/>
        </w:rPr>
        <w:t>说明：</w:t>
      </w:r>
    </w:p>
    <w:p>
      <w:pPr>
        <w:spacing w:line="460" w:lineRule="exact"/>
        <w:rPr>
          <w:rFonts w:ascii="宋体" w:hAnsi="宋体" w:cs="宋体"/>
        </w:rPr>
      </w:pPr>
      <w:r>
        <w:rPr>
          <w:rFonts w:hint="eastAsia" w:ascii="宋体" w:hAnsi="宋体" w:cs="宋体"/>
        </w:rPr>
        <w:t xml:space="preserve">1、本项目仅接受一个价格，不得填报有选择性报价方案。若有优惠条款须注明，但不得影响报价，影响产品整体功能。 </w:t>
      </w:r>
    </w:p>
    <w:p>
      <w:pPr>
        <w:spacing w:line="460" w:lineRule="exact"/>
        <w:rPr>
          <w:rFonts w:ascii="宋体" w:hAnsi="宋体" w:cs="宋体"/>
        </w:rPr>
      </w:pPr>
      <w:r>
        <w:rPr>
          <w:rFonts w:hint="eastAsia" w:ascii="宋体" w:hAnsi="宋体" w:cs="宋体"/>
        </w:rPr>
        <w:t>2、“投标人是否属于小微型企业”栏内填写“是”或“否”。如填写“是”，投标人需提供《中小企业声明函》、《残疾人福利性单位声明函》、《属于监狱企业的证明文件》。</w:t>
      </w:r>
    </w:p>
    <w:p>
      <w:pPr>
        <w:spacing w:line="460" w:lineRule="exact"/>
        <w:rPr>
          <w:rFonts w:ascii="宋体" w:hAnsi="宋体" w:cs="宋体"/>
        </w:rPr>
      </w:pPr>
      <w:r>
        <w:rPr>
          <w:rFonts w:hint="eastAsia" w:ascii="宋体" w:hAnsi="宋体" w:cs="宋体"/>
        </w:rPr>
        <w:t>3、磋商结束后，磋商小组将要求所有实质性响应的供应商在规定时间内提交最后报价</w:t>
      </w:r>
    </w:p>
    <w:p>
      <w:pPr>
        <w:spacing w:line="460" w:lineRule="exact"/>
        <w:rPr>
          <w:rFonts w:ascii="宋体" w:hAnsi="宋体" w:cs="宋体"/>
          <w:b/>
        </w:rPr>
      </w:pPr>
      <w:r>
        <w:rPr>
          <w:rFonts w:hint="eastAsia" w:ascii="宋体" w:hAnsi="宋体" w:cs="宋体"/>
          <w:b/>
        </w:rPr>
        <w:t>4、第一轮报价表装订在磋商响应文件中；第二轮起的响应报价表应提前加盖单位公章并单独携带，不需密封，供磋商报价时使用（二轮报价无公章视为无效报价，以第一轮报价为准）。</w:t>
      </w:r>
    </w:p>
    <w:p>
      <w:pPr>
        <w:spacing w:line="460" w:lineRule="exact"/>
        <w:rPr>
          <w:rFonts w:ascii="宋体" w:hAnsi="宋体" w:cs="宋体"/>
        </w:rPr>
      </w:pPr>
    </w:p>
    <w:p>
      <w:pPr>
        <w:pStyle w:val="2"/>
        <w:rPr>
          <w:lang w:val="zh-CN"/>
        </w:rPr>
      </w:pPr>
    </w:p>
    <w:p>
      <w:pPr>
        <w:pStyle w:val="2"/>
        <w:rPr>
          <w:lang w:val="zh-CN"/>
        </w:rPr>
      </w:pPr>
    </w:p>
    <w:p>
      <w:pPr>
        <w:pStyle w:val="2"/>
        <w:rPr>
          <w:lang w:val="zh-CN"/>
        </w:rPr>
      </w:pPr>
    </w:p>
    <w:p>
      <w:pPr>
        <w:pStyle w:val="2"/>
        <w:rPr>
          <w:lang w:val="zh-CN"/>
        </w:rPr>
      </w:pPr>
    </w:p>
    <w:p>
      <w:pPr>
        <w:jc w:val="left"/>
        <w:rPr>
          <w:rFonts w:ascii="宋体" w:hAnsi="宋体" w:cs="宋体"/>
          <w:b/>
          <w:kern w:val="0"/>
          <w:lang w:val="zh-CN"/>
        </w:rPr>
      </w:pPr>
    </w:p>
    <w:p>
      <w:pPr>
        <w:pStyle w:val="2"/>
        <w:rPr>
          <w:lang w:val="zh-CN"/>
        </w:rPr>
      </w:pPr>
    </w:p>
    <w:p>
      <w:pPr>
        <w:pStyle w:val="2"/>
        <w:rPr>
          <w:lang w:val="zh-CN"/>
        </w:rPr>
      </w:pPr>
    </w:p>
    <w:p>
      <w:pPr>
        <w:pStyle w:val="2"/>
        <w:rPr>
          <w:lang w:val="zh-CN"/>
        </w:rPr>
      </w:pPr>
    </w:p>
    <w:p>
      <w:pPr>
        <w:jc w:val="left"/>
        <w:rPr>
          <w:rFonts w:ascii="宋体" w:hAnsi="宋体" w:cs="宋体"/>
          <w:b/>
          <w:kern w:val="0"/>
          <w:lang w:val="zh-CN"/>
        </w:rPr>
      </w:pPr>
      <w:r>
        <w:rPr>
          <w:rFonts w:hint="eastAsia" w:ascii="宋体" w:hAnsi="宋体" w:cs="宋体"/>
          <w:b/>
          <w:kern w:val="0"/>
          <w:lang w:val="zh-CN"/>
        </w:rPr>
        <w:t>格式四：分项报价表</w:t>
      </w:r>
    </w:p>
    <w:p>
      <w:pPr>
        <w:spacing w:line="360" w:lineRule="auto"/>
        <w:jc w:val="center"/>
        <w:rPr>
          <w:rFonts w:ascii="宋体" w:hAnsi="宋体" w:cs="宋体"/>
          <w:kern w:val="0"/>
          <w:sz w:val="36"/>
          <w:szCs w:val="36"/>
          <w:lang w:val="zh-CN"/>
        </w:rPr>
      </w:pPr>
      <w:r>
        <w:rPr>
          <w:rFonts w:hint="eastAsia" w:ascii="宋体" w:hAnsi="宋体" w:cs="宋体"/>
          <w:kern w:val="0"/>
          <w:sz w:val="36"/>
          <w:szCs w:val="36"/>
          <w:lang w:val="zh-CN"/>
        </w:rPr>
        <w:t>分项报价表（工程量清单报价表）</w:t>
      </w:r>
    </w:p>
    <w:p>
      <w:pPr>
        <w:widowControl/>
        <w:adjustRightInd w:val="0"/>
        <w:spacing w:line="460" w:lineRule="exact"/>
        <w:jc w:val="left"/>
        <w:rPr>
          <w:rFonts w:ascii="宋体" w:hAnsi="宋体" w:cs="宋体"/>
          <w:kern w:val="0"/>
          <w:sz w:val="36"/>
          <w:szCs w:val="36"/>
        </w:rPr>
      </w:pPr>
    </w:p>
    <w:p>
      <w:pPr>
        <w:widowControl/>
        <w:adjustRightInd w:val="0"/>
        <w:spacing w:line="460" w:lineRule="exact"/>
        <w:jc w:val="left"/>
        <w:rPr>
          <w:rFonts w:ascii="宋体" w:hAnsi="宋体" w:cs="宋体"/>
          <w:kern w:val="0"/>
          <w:sz w:val="36"/>
          <w:szCs w:val="36"/>
          <w:lang w:val="zh-CN"/>
        </w:rPr>
      </w:pPr>
      <w:r>
        <w:rPr>
          <w:rFonts w:hint="eastAsia" w:ascii="宋体" w:hAnsi="宋体" w:cs="宋体"/>
          <w:kern w:val="0"/>
          <w:sz w:val="36"/>
          <w:szCs w:val="36"/>
          <w:lang w:val="zh-CN"/>
        </w:rPr>
        <w:t xml:space="preserve">    </w:t>
      </w:r>
    </w:p>
    <w:p>
      <w:pPr>
        <w:widowControl/>
        <w:adjustRightInd w:val="0"/>
        <w:spacing w:line="360" w:lineRule="auto"/>
        <w:jc w:val="left"/>
        <w:rPr>
          <w:rFonts w:ascii="宋体" w:cs="宋体"/>
          <w:b/>
          <w:kern w:val="0"/>
          <w:lang w:val="zh-CN"/>
        </w:rPr>
      </w:pPr>
      <w:r>
        <w:rPr>
          <w:rFonts w:hint="eastAsia" w:ascii="宋体" w:cs="宋体"/>
          <w:b/>
          <w:kern w:val="0"/>
          <w:lang w:val="zh-CN"/>
        </w:rPr>
        <w:t>格式五、资格证明文件</w:t>
      </w:r>
    </w:p>
    <w:p>
      <w:pPr>
        <w:pStyle w:val="126"/>
        <w:ind w:firstLine="0" w:firstLineChars="0"/>
        <w:rPr>
          <w:bCs/>
          <w:sz w:val="21"/>
          <w:szCs w:val="21"/>
        </w:rPr>
      </w:pPr>
      <w:r>
        <w:rPr>
          <w:rFonts w:hint="eastAsia"/>
          <w:bCs/>
          <w:sz w:val="21"/>
          <w:szCs w:val="21"/>
        </w:rPr>
        <w:t>1、独立承担民事责任的能力（提供法人或者其他组织的营业执照，自然人的身份证明）；</w:t>
      </w:r>
    </w:p>
    <w:p>
      <w:pPr>
        <w:pStyle w:val="126"/>
        <w:ind w:firstLine="0" w:firstLineChars="0"/>
        <w:rPr>
          <w:bCs/>
          <w:sz w:val="21"/>
          <w:szCs w:val="21"/>
        </w:rPr>
      </w:pPr>
      <w:r>
        <w:rPr>
          <w:bCs/>
          <w:sz w:val="21"/>
          <w:szCs w:val="21"/>
        </w:rPr>
        <w:t>2</w:t>
      </w:r>
      <w:r>
        <w:rPr>
          <w:rFonts w:hint="eastAsia"/>
          <w:bCs/>
          <w:sz w:val="21"/>
          <w:szCs w:val="21"/>
        </w:rPr>
        <w:t>、良好的商业信誉和健全的财务会计制度（提供参加本次政府采购活动前的财务状况报告，法人或者其他组织成立未满一年的提供供应商</w:t>
      </w:r>
      <w:r>
        <w:rPr>
          <w:rFonts w:hint="eastAsia"/>
          <w:bCs/>
          <w:sz w:val="21"/>
          <w:szCs w:val="21"/>
          <w:lang w:eastAsia="zh-CN"/>
        </w:rPr>
        <w:t>声明</w:t>
      </w:r>
      <w:r>
        <w:rPr>
          <w:rFonts w:hint="eastAsia"/>
          <w:bCs/>
          <w:sz w:val="21"/>
          <w:szCs w:val="21"/>
        </w:rPr>
        <w:t>函，格式见附件）；</w:t>
      </w:r>
    </w:p>
    <w:p>
      <w:pPr>
        <w:pStyle w:val="126"/>
        <w:ind w:firstLine="0" w:firstLineChars="0"/>
        <w:rPr>
          <w:bCs/>
          <w:sz w:val="21"/>
          <w:szCs w:val="21"/>
        </w:rPr>
      </w:pPr>
      <w:r>
        <w:rPr>
          <w:bCs/>
          <w:sz w:val="21"/>
          <w:szCs w:val="21"/>
        </w:rPr>
        <w:t>3</w:t>
      </w:r>
      <w:r>
        <w:rPr>
          <w:rFonts w:hint="eastAsia"/>
          <w:bCs/>
          <w:sz w:val="21"/>
          <w:szCs w:val="21"/>
        </w:rPr>
        <w:t xml:space="preserve">、履行合同所必需的设备和专业技术能力（根据项目需求提供履行合同所必需的设备和专业技术能力的证明材料）； </w:t>
      </w:r>
    </w:p>
    <w:p>
      <w:pPr>
        <w:pStyle w:val="126"/>
        <w:ind w:firstLine="0" w:firstLineChars="0"/>
        <w:rPr>
          <w:bCs/>
          <w:sz w:val="21"/>
          <w:szCs w:val="21"/>
        </w:rPr>
      </w:pPr>
      <w:r>
        <w:rPr>
          <w:bCs/>
          <w:sz w:val="21"/>
          <w:szCs w:val="21"/>
        </w:rPr>
        <w:t>4</w:t>
      </w:r>
      <w:r>
        <w:rPr>
          <w:rFonts w:hint="eastAsia"/>
          <w:bCs/>
          <w:sz w:val="21"/>
          <w:szCs w:val="21"/>
        </w:rPr>
        <w:t xml:space="preserve">、依法缴纳税收和社会保障资金的良好记录（提供参加本次政府采购活动前半年内（至少一个月）缴纳增值税，或营业税，或企业所得税的凭据，并提供缴纳社会保险的凭据（提供供应商资格承诺函，格式见附件）； </w:t>
      </w:r>
    </w:p>
    <w:p>
      <w:pPr>
        <w:pStyle w:val="126"/>
        <w:ind w:firstLine="0" w:firstLineChars="0"/>
        <w:rPr>
          <w:rFonts w:hint="eastAsia"/>
          <w:bCs/>
          <w:sz w:val="21"/>
          <w:szCs w:val="21"/>
        </w:rPr>
      </w:pPr>
      <w:r>
        <w:rPr>
          <w:bCs/>
          <w:sz w:val="21"/>
          <w:szCs w:val="21"/>
        </w:rPr>
        <w:t>5</w:t>
      </w:r>
      <w:r>
        <w:rPr>
          <w:rFonts w:hint="eastAsia"/>
          <w:bCs/>
          <w:sz w:val="21"/>
          <w:szCs w:val="21"/>
        </w:rPr>
        <w:t>、政府采购活动前三年内，在经营活动中没有重大违法记录（提供参加本次政府采购活动前3年内在经营活动中没有重大违法记录的书面声明）（格式见后附件）；</w:t>
      </w:r>
    </w:p>
    <w:p>
      <w:pPr>
        <w:pStyle w:val="126"/>
        <w:ind w:firstLine="0" w:firstLineChars="0"/>
        <w:rPr>
          <w:rFonts w:hint="default"/>
          <w:bCs/>
          <w:sz w:val="21"/>
          <w:szCs w:val="21"/>
          <w:lang w:val="en-US"/>
        </w:rPr>
      </w:pPr>
      <w:r>
        <w:rPr>
          <w:rFonts w:hint="eastAsia"/>
          <w:bCs/>
          <w:sz w:val="21"/>
          <w:szCs w:val="21"/>
          <w:lang w:val="en-US" w:eastAsia="zh-CN"/>
        </w:rPr>
        <w:t>6、法律、行政法规规定的其他条件；</w:t>
      </w:r>
    </w:p>
    <w:p>
      <w:pPr>
        <w:pStyle w:val="126"/>
        <w:ind w:firstLine="0" w:firstLineChars="0"/>
        <w:rPr>
          <w:bCs/>
          <w:sz w:val="21"/>
          <w:szCs w:val="21"/>
        </w:rPr>
      </w:pPr>
      <w:r>
        <w:rPr>
          <w:rFonts w:hint="eastAsia"/>
          <w:bCs/>
          <w:sz w:val="21"/>
          <w:szCs w:val="21"/>
          <w:lang w:val="en-US" w:eastAsia="zh-CN"/>
        </w:rPr>
        <w:t>7</w:t>
      </w:r>
      <w:r>
        <w:rPr>
          <w:rFonts w:hint="eastAsia"/>
          <w:bCs/>
          <w:sz w:val="21"/>
          <w:szCs w:val="21"/>
        </w:rPr>
        <w:t>、提供《南京市政府采购供应商信用记录表》原件。</w:t>
      </w:r>
    </w:p>
    <w:p>
      <w:pPr>
        <w:pStyle w:val="126"/>
        <w:ind w:firstLine="0" w:firstLineChars="0"/>
        <w:rPr>
          <w:bCs/>
          <w:sz w:val="21"/>
          <w:szCs w:val="21"/>
        </w:rPr>
      </w:pPr>
      <w:r>
        <w:rPr>
          <w:rFonts w:hint="eastAsia"/>
          <w:bCs/>
          <w:sz w:val="21"/>
          <w:szCs w:val="21"/>
          <w:lang w:val="en-US" w:eastAsia="zh-CN"/>
        </w:rPr>
        <w:t>8</w:t>
      </w:r>
      <w:r>
        <w:rPr>
          <w:rFonts w:hint="eastAsia"/>
          <w:bCs/>
          <w:sz w:val="21"/>
          <w:szCs w:val="21"/>
        </w:rPr>
        <w:t>、本项目的特定资格要求：</w:t>
      </w:r>
    </w:p>
    <w:p>
      <w:pPr>
        <w:pStyle w:val="18"/>
        <w:spacing w:line="360" w:lineRule="auto"/>
        <w:jc w:val="left"/>
      </w:pPr>
      <w:r>
        <w:rPr>
          <w:rFonts w:hint="eastAsia"/>
        </w:rPr>
        <w:t>（1）供应商具备施工总承包建筑工程三级（含）以上资质并且具有具备安全生产许可证（提供证书复印件加盖供应商公章）；</w:t>
      </w:r>
    </w:p>
    <w:p>
      <w:pPr>
        <w:pStyle w:val="18"/>
        <w:spacing w:line="360" w:lineRule="auto"/>
        <w:jc w:val="left"/>
      </w:pPr>
      <w:r>
        <w:rPr>
          <w:rFonts w:hint="eastAsia"/>
        </w:rPr>
        <w:t>（2）拟派项目负责人应具备注册建造师建筑工程二级及以上资格，并具备有效的安全生产B类证（提供证书复印件加盖供应商公章）；</w:t>
      </w:r>
    </w:p>
    <w:p>
      <w:pPr>
        <w:pStyle w:val="18"/>
        <w:spacing w:line="360" w:lineRule="auto"/>
        <w:jc w:val="left"/>
        <w:rPr>
          <w:rFonts w:hint="eastAsia"/>
        </w:rPr>
      </w:pPr>
      <w:r>
        <w:rPr>
          <w:rFonts w:hint="eastAsia"/>
        </w:rPr>
        <w:t>（3）供应商必须提供拟投入本工程项目负责人与供应商签订的有效劳动合同、社保机构出具的近半年（202</w:t>
      </w:r>
      <w:r>
        <w:rPr>
          <w:rFonts w:hint="eastAsia"/>
          <w:lang w:val="en-US" w:eastAsia="zh-CN"/>
        </w:rPr>
        <w:t>1</w:t>
      </w:r>
      <w:r>
        <w:rPr>
          <w:rFonts w:hint="eastAsia"/>
        </w:rPr>
        <w:t>年11月-2022年0</w:t>
      </w:r>
      <w:r>
        <w:rPr>
          <w:rFonts w:hint="eastAsia"/>
          <w:lang w:val="en-US" w:eastAsia="zh-CN"/>
        </w:rPr>
        <w:t>4</w:t>
      </w:r>
      <w:r>
        <w:rPr>
          <w:rFonts w:hint="eastAsia"/>
        </w:rPr>
        <w:t>月）供应商为其缴纳的养老保险缴费证明（需明确缴费月份、个人姓名、缴费单位）材料并加盖社保中心章或社保中心参保缴费证明电子专用章。（提供证明材料复印件加盖供应商公章）</w:t>
      </w:r>
    </w:p>
    <w:p>
      <w:pPr>
        <w:pStyle w:val="18"/>
        <w:spacing w:line="360" w:lineRule="auto"/>
        <w:jc w:val="left"/>
        <w:rPr>
          <w:rFonts w:hint="eastAsia"/>
        </w:rPr>
      </w:pPr>
      <w:r>
        <w:rPr>
          <w:rFonts w:hint="eastAsia"/>
        </w:rPr>
        <w:t>（4）项目负责人不得有在建工程</w:t>
      </w:r>
      <w:r>
        <w:rPr>
          <w:rFonts w:hint="eastAsia"/>
          <w:lang w:eastAsia="zh-CN"/>
        </w:rPr>
        <w:t>。</w:t>
      </w:r>
      <w:r>
        <w:rPr>
          <w:rFonts w:hint="eastAsia"/>
        </w:rPr>
        <w:t>（承诺书自拟，需企业法人、项目负责人签字并加盖企业公章）</w:t>
      </w:r>
    </w:p>
    <w:p>
      <w:pPr>
        <w:pStyle w:val="18"/>
        <w:spacing w:line="360" w:lineRule="auto"/>
        <w:jc w:val="left"/>
      </w:pPr>
      <w:r>
        <w:rPr>
          <w:rFonts w:hint="eastAsia"/>
        </w:rPr>
        <w:t>（</w:t>
      </w:r>
      <w:r>
        <w:rPr>
          <w:rFonts w:hint="eastAsia"/>
          <w:lang w:val="en-US" w:eastAsia="zh-CN"/>
        </w:rPr>
        <w:t>5</w:t>
      </w:r>
      <w:r>
        <w:rPr>
          <w:rFonts w:hint="eastAsia"/>
        </w:rPr>
        <w:t>）供应商为2022年度南京市市级、区级党政机关、事业单位和团体组织限额内工程定点采购——房屋建筑工程施工采购中标供应商，且投标报价的折扣率不得低于入围折扣率（提供</w:t>
      </w:r>
      <w:r>
        <w:rPr>
          <w:rFonts w:hint="eastAsia"/>
          <w:lang w:val="en-US" w:eastAsia="zh-CN"/>
        </w:rPr>
        <w:t>中标通知书或合同</w:t>
      </w:r>
      <w:r>
        <w:rPr>
          <w:rFonts w:hint="eastAsia"/>
        </w:rPr>
        <w:t>复印件加盖供应商公章）。</w:t>
      </w:r>
    </w:p>
    <w:p>
      <w:pPr>
        <w:pStyle w:val="18"/>
        <w:spacing w:line="360" w:lineRule="auto"/>
        <w:jc w:val="left"/>
        <w:rPr>
          <w:rFonts w:hAnsi="Calibri" w:cs="宋体"/>
          <w:b/>
          <w:lang w:val="zh-CN"/>
        </w:rPr>
      </w:pPr>
      <w:r>
        <w:rPr>
          <w:rFonts w:hint="eastAsia" w:hAnsi="Calibri" w:cs="宋体"/>
          <w:b/>
          <w:lang w:val="zh-CN"/>
        </w:rPr>
        <w:t>格式六、</w:t>
      </w:r>
      <w:r>
        <w:rPr>
          <w:rFonts w:hAnsi="Calibri" w:cs="宋体"/>
          <w:b/>
          <w:lang w:val="zh-CN"/>
        </w:rPr>
        <w:t>商务条款偏离表格式</w:t>
      </w:r>
    </w:p>
    <w:p>
      <w:pPr>
        <w:spacing w:line="360" w:lineRule="auto"/>
        <w:jc w:val="center"/>
        <w:rPr>
          <w:rFonts w:ascii="宋体" w:hAnsi="宋体" w:cs="宋体"/>
          <w:kern w:val="0"/>
          <w:sz w:val="36"/>
          <w:szCs w:val="36"/>
          <w:lang w:val="zh-CN"/>
        </w:rPr>
      </w:pPr>
      <w:r>
        <w:rPr>
          <w:rFonts w:ascii="宋体" w:hAnsi="宋体" w:cs="宋体"/>
          <w:kern w:val="0"/>
          <w:sz w:val="36"/>
          <w:szCs w:val="36"/>
          <w:lang w:val="zh-CN"/>
        </w:rPr>
        <w:t>商务条款偏离表</w:t>
      </w:r>
    </w:p>
    <w:p>
      <w:pPr>
        <w:pStyle w:val="18"/>
        <w:spacing w:line="360" w:lineRule="auto"/>
      </w:pPr>
      <w:r>
        <w:t>项目名称：</w:t>
      </w:r>
      <w:r>
        <w:rPr>
          <w:rFonts w:hint="eastAsia"/>
        </w:rPr>
        <w:t xml:space="preserve">                                                </w:t>
      </w:r>
      <w:r>
        <w:t>项目编号：</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268"/>
        <w:gridCol w:w="2835"/>
        <w:gridCol w:w="1985"/>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pPr>
              <w:spacing w:line="360" w:lineRule="auto"/>
              <w:jc w:val="center"/>
            </w:pPr>
            <w:r>
              <w:t>序号</w:t>
            </w:r>
          </w:p>
        </w:tc>
        <w:tc>
          <w:tcPr>
            <w:tcW w:w="2268" w:type="dxa"/>
            <w:vAlign w:val="center"/>
          </w:tcPr>
          <w:p>
            <w:pPr>
              <w:spacing w:line="360" w:lineRule="auto"/>
              <w:jc w:val="center"/>
            </w:pPr>
            <w:r>
              <w:rPr>
                <w:rFonts w:hint="eastAsia"/>
              </w:rPr>
              <w:t>磋商</w:t>
            </w:r>
            <w:r>
              <w:t>文件条目号</w:t>
            </w:r>
          </w:p>
        </w:tc>
        <w:tc>
          <w:tcPr>
            <w:tcW w:w="2835" w:type="dxa"/>
            <w:vAlign w:val="center"/>
          </w:tcPr>
          <w:p>
            <w:pPr>
              <w:spacing w:line="360" w:lineRule="auto"/>
              <w:jc w:val="center"/>
            </w:pPr>
            <w:r>
              <w:rPr>
                <w:rFonts w:hint="eastAsia"/>
              </w:rPr>
              <w:t>磋商</w:t>
            </w:r>
            <w:r>
              <w:t>文件要求的商务条款</w:t>
            </w:r>
          </w:p>
        </w:tc>
        <w:tc>
          <w:tcPr>
            <w:tcW w:w="1985" w:type="dxa"/>
            <w:vAlign w:val="center"/>
          </w:tcPr>
          <w:p>
            <w:pPr>
              <w:spacing w:line="360" w:lineRule="auto"/>
              <w:jc w:val="center"/>
            </w:pPr>
            <w:r>
              <w:rPr>
                <w:rFonts w:hint="eastAsia"/>
              </w:rPr>
              <w:t>磋商</w:t>
            </w:r>
            <w:r>
              <w:t>响应</w:t>
            </w:r>
          </w:p>
        </w:tc>
        <w:tc>
          <w:tcPr>
            <w:tcW w:w="1523" w:type="dxa"/>
            <w:vAlign w:val="center"/>
          </w:tcPr>
          <w:p>
            <w:pPr>
              <w:spacing w:line="360" w:lineRule="auto"/>
              <w:jc w:val="center"/>
            </w:pPr>
            <w: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pPr>
              <w:spacing w:line="360" w:lineRule="auto"/>
              <w:jc w:val="center"/>
            </w:pPr>
          </w:p>
        </w:tc>
        <w:tc>
          <w:tcPr>
            <w:tcW w:w="2268" w:type="dxa"/>
            <w:vAlign w:val="center"/>
          </w:tcPr>
          <w:p>
            <w:pPr>
              <w:spacing w:line="360" w:lineRule="auto"/>
              <w:jc w:val="center"/>
            </w:pPr>
          </w:p>
        </w:tc>
        <w:tc>
          <w:tcPr>
            <w:tcW w:w="2835" w:type="dxa"/>
            <w:vAlign w:val="center"/>
          </w:tcPr>
          <w:p>
            <w:pPr>
              <w:spacing w:line="360" w:lineRule="auto"/>
              <w:jc w:val="center"/>
            </w:pPr>
          </w:p>
        </w:tc>
        <w:tc>
          <w:tcPr>
            <w:tcW w:w="1985" w:type="dxa"/>
            <w:vAlign w:val="center"/>
          </w:tcPr>
          <w:p>
            <w:pPr>
              <w:spacing w:line="360" w:lineRule="auto"/>
              <w:jc w:val="center"/>
            </w:pPr>
          </w:p>
        </w:tc>
        <w:tc>
          <w:tcPr>
            <w:tcW w:w="1523" w:type="dxa"/>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pPr>
              <w:spacing w:line="360" w:lineRule="auto"/>
              <w:jc w:val="center"/>
            </w:pPr>
          </w:p>
        </w:tc>
        <w:tc>
          <w:tcPr>
            <w:tcW w:w="2268" w:type="dxa"/>
            <w:vAlign w:val="center"/>
          </w:tcPr>
          <w:p>
            <w:pPr>
              <w:spacing w:line="360" w:lineRule="auto"/>
              <w:jc w:val="center"/>
            </w:pPr>
          </w:p>
        </w:tc>
        <w:tc>
          <w:tcPr>
            <w:tcW w:w="2835" w:type="dxa"/>
            <w:vAlign w:val="center"/>
          </w:tcPr>
          <w:p>
            <w:pPr>
              <w:spacing w:line="360" w:lineRule="auto"/>
              <w:jc w:val="center"/>
            </w:pPr>
          </w:p>
        </w:tc>
        <w:tc>
          <w:tcPr>
            <w:tcW w:w="1985" w:type="dxa"/>
            <w:vAlign w:val="center"/>
          </w:tcPr>
          <w:p>
            <w:pPr>
              <w:spacing w:line="360" w:lineRule="auto"/>
              <w:jc w:val="center"/>
            </w:pPr>
          </w:p>
        </w:tc>
        <w:tc>
          <w:tcPr>
            <w:tcW w:w="1523" w:type="dxa"/>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pPr>
              <w:spacing w:line="360" w:lineRule="auto"/>
              <w:jc w:val="center"/>
            </w:pPr>
          </w:p>
        </w:tc>
        <w:tc>
          <w:tcPr>
            <w:tcW w:w="2268" w:type="dxa"/>
            <w:vAlign w:val="center"/>
          </w:tcPr>
          <w:p>
            <w:pPr>
              <w:spacing w:line="360" w:lineRule="auto"/>
              <w:jc w:val="center"/>
            </w:pPr>
          </w:p>
        </w:tc>
        <w:tc>
          <w:tcPr>
            <w:tcW w:w="2835" w:type="dxa"/>
            <w:vAlign w:val="center"/>
          </w:tcPr>
          <w:p>
            <w:pPr>
              <w:spacing w:line="360" w:lineRule="auto"/>
              <w:jc w:val="center"/>
            </w:pPr>
          </w:p>
        </w:tc>
        <w:tc>
          <w:tcPr>
            <w:tcW w:w="1985" w:type="dxa"/>
            <w:vAlign w:val="center"/>
          </w:tcPr>
          <w:p>
            <w:pPr>
              <w:spacing w:line="360" w:lineRule="auto"/>
              <w:jc w:val="center"/>
            </w:pPr>
          </w:p>
        </w:tc>
        <w:tc>
          <w:tcPr>
            <w:tcW w:w="1523" w:type="dxa"/>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pPr>
              <w:spacing w:line="360" w:lineRule="auto"/>
              <w:jc w:val="center"/>
            </w:pPr>
          </w:p>
        </w:tc>
        <w:tc>
          <w:tcPr>
            <w:tcW w:w="2268" w:type="dxa"/>
            <w:vAlign w:val="center"/>
          </w:tcPr>
          <w:p>
            <w:pPr>
              <w:spacing w:line="360" w:lineRule="auto"/>
              <w:jc w:val="center"/>
            </w:pPr>
          </w:p>
        </w:tc>
        <w:tc>
          <w:tcPr>
            <w:tcW w:w="2835" w:type="dxa"/>
            <w:vAlign w:val="center"/>
          </w:tcPr>
          <w:p>
            <w:pPr>
              <w:spacing w:line="360" w:lineRule="auto"/>
              <w:jc w:val="center"/>
            </w:pPr>
          </w:p>
        </w:tc>
        <w:tc>
          <w:tcPr>
            <w:tcW w:w="1985" w:type="dxa"/>
            <w:vAlign w:val="center"/>
          </w:tcPr>
          <w:p>
            <w:pPr>
              <w:spacing w:line="360" w:lineRule="auto"/>
              <w:jc w:val="center"/>
            </w:pPr>
          </w:p>
        </w:tc>
        <w:tc>
          <w:tcPr>
            <w:tcW w:w="1523" w:type="dxa"/>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pPr>
              <w:spacing w:line="360" w:lineRule="auto"/>
              <w:jc w:val="center"/>
            </w:pPr>
          </w:p>
        </w:tc>
        <w:tc>
          <w:tcPr>
            <w:tcW w:w="2268" w:type="dxa"/>
            <w:vAlign w:val="center"/>
          </w:tcPr>
          <w:p>
            <w:pPr>
              <w:spacing w:line="360" w:lineRule="auto"/>
              <w:jc w:val="center"/>
            </w:pPr>
          </w:p>
        </w:tc>
        <w:tc>
          <w:tcPr>
            <w:tcW w:w="2835" w:type="dxa"/>
            <w:vAlign w:val="center"/>
          </w:tcPr>
          <w:p>
            <w:pPr>
              <w:spacing w:line="360" w:lineRule="auto"/>
              <w:jc w:val="center"/>
            </w:pPr>
          </w:p>
        </w:tc>
        <w:tc>
          <w:tcPr>
            <w:tcW w:w="1985" w:type="dxa"/>
            <w:vAlign w:val="center"/>
          </w:tcPr>
          <w:p>
            <w:pPr>
              <w:spacing w:line="360" w:lineRule="auto"/>
              <w:jc w:val="center"/>
            </w:pPr>
          </w:p>
        </w:tc>
        <w:tc>
          <w:tcPr>
            <w:tcW w:w="1523" w:type="dxa"/>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pPr>
              <w:spacing w:line="360" w:lineRule="auto"/>
              <w:jc w:val="center"/>
            </w:pPr>
          </w:p>
        </w:tc>
        <w:tc>
          <w:tcPr>
            <w:tcW w:w="2268" w:type="dxa"/>
            <w:vAlign w:val="center"/>
          </w:tcPr>
          <w:p>
            <w:pPr>
              <w:spacing w:line="360" w:lineRule="auto"/>
              <w:jc w:val="center"/>
            </w:pPr>
          </w:p>
        </w:tc>
        <w:tc>
          <w:tcPr>
            <w:tcW w:w="2835" w:type="dxa"/>
            <w:vAlign w:val="center"/>
          </w:tcPr>
          <w:p>
            <w:pPr>
              <w:spacing w:line="360" w:lineRule="auto"/>
              <w:jc w:val="center"/>
            </w:pPr>
          </w:p>
        </w:tc>
        <w:tc>
          <w:tcPr>
            <w:tcW w:w="1985" w:type="dxa"/>
            <w:vAlign w:val="center"/>
          </w:tcPr>
          <w:p>
            <w:pPr>
              <w:spacing w:line="360" w:lineRule="auto"/>
              <w:jc w:val="center"/>
            </w:pPr>
          </w:p>
        </w:tc>
        <w:tc>
          <w:tcPr>
            <w:tcW w:w="1523" w:type="dxa"/>
            <w:vAlign w:val="center"/>
          </w:tcPr>
          <w:p>
            <w:pPr>
              <w:spacing w:line="360" w:lineRule="auto"/>
              <w:jc w:val="center"/>
            </w:pPr>
          </w:p>
        </w:tc>
      </w:tr>
    </w:tbl>
    <w:p>
      <w:pPr>
        <w:pStyle w:val="18"/>
        <w:spacing w:line="360" w:lineRule="auto"/>
      </w:pPr>
    </w:p>
    <w:p>
      <w:pPr>
        <w:pStyle w:val="18"/>
        <w:spacing w:line="360" w:lineRule="auto"/>
        <w:jc w:val="left"/>
      </w:pPr>
      <w:r>
        <w:t>供应商名称：</w:t>
      </w:r>
      <w:r>
        <w:rPr>
          <w:rFonts w:hint="eastAsia"/>
          <w:u w:val="single"/>
        </w:rPr>
        <w:t xml:space="preserve">            </w:t>
      </w:r>
      <w:r>
        <w:t>（盖章）</w:t>
      </w:r>
    </w:p>
    <w:p>
      <w:pPr>
        <w:pStyle w:val="18"/>
        <w:spacing w:line="360" w:lineRule="auto"/>
        <w:jc w:val="left"/>
      </w:pPr>
      <w:r>
        <w:t>说明：如果行数不够，请自行增加</w:t>
      </w:r>
    </w:p>
    <w:p>
      <w:pPr>
        <w:pStyle w:val="18"/>
        <w:spacing w:line="360" w:lineRule="auto"/>
        <w:rPr>
          <w:b/>
        </w:rPr>
      </w:pPr>
    </w:p>
    <w:p>
      <w:pPr>
        <w:pStyle w:val="18"/>
        <w:spacing w:line="360" w:lineRule="auto"/>
        <w:rPr>
          <w:b/>
        </w:rPr>
      </w:pPr>
    </w:p>
    <w:p>
      <w:pPr>
        <w:pStyle w:val="18"/>
        <w:spacing w:line="360" w:lineRule="auto"/>
        <w:rPr>
          <w:b/>
        </w:rPr>
      </w:pPr>
    </w:p>
    <w:p>
      <w:pPr>
        <w:pStyle w:val="18"/>
        <w:spacing w:line="360" w:lineRule="auto"/>
        <w:rPr>
          <w:b/>
        </w:rPr>
      </w:pPr>
    </w:p>
    <w:p>
      <w:pPr>
        <w:pStyle w:val="18"/>
        <w:spacing w:line="360" w:lineRule="auto"/>
        <w:rPr>
          <w:b/>
        </w:rPr>
      </w:pPr>
    </w:p>
    <w:p>
      <w:pPr>
        <w:pStyle w:val="18"/>
        <w:spacing w:line="360" w:lineRule="auto"/>
        <w:rPr>
          <w:b/>
        </w:rPr>
      </w:pPr>
    </w:p>
    <w:p>
      <w:pPr>
        <w:pStyle w:val="18"/>
        <w:spacing w:line="360" w:lineRule="auto"/>
        <w:rPr>
          <w:b/>
        </w:rPr>
      </w:pPr>
    </w:p>
    <w:p>
      <w:pPr>
        <w:pStyle w:val="18"/>
        <w:spacing w:line="360" w:lineRule="auto"/>
        <w:rPr>
          <w:b/>
        </w:rPr>
      </w:pPr>
    </w:p>
    <w:p>
      <w:pPr>
        <w:pStyle w:val="18"/>
        <w:spacing w:line="360" w:lineRule="auto"/>
        <w:rPr>
          <w:b/>
        </w:rPr>
      </w:pPr>
    </w:p>
    <w:p>
      <w:pPr>
        <w:pStyle w:val="18"/>
        <w:spacing w:line="360" w:lineRule="auto"/>
        <w:rPr>
          <w:b/>
        </w:rPr>
      </w:pPr>
    </w:p>
    <w:p>
      <w:pPr>
        <w:pStyle w:val="18"/>
        <w:spacing w:line="360" w:lineRule="auto"/>
        <w:rPr>
          <w:b/>
        </w:rPr>
      </w:pPr>
    </w:p>
    <w:p>
      <w:pPr>
        <w:pStyle w:val="18"/>
        <w:spacing w:line="360" w:lineRule="auto"/>
        <w:rPr>
          <w:b/>
        </w:rPr>
      </w:pPr>
    </w:p>
    <w:p>
      <w:pPr>
        <w:pStyle w:val="18"/>
        <w:spacing w:line="360" w:lineRule="auto"/>
        <w:rPr>
          <w:b/>
        </w:rPr>
      </w:pPr>
    </w:p>
    <w:p>
      <w:pPr>
        <w:pStyle w:val="18"/>
        <w:spacing w:line="360" w:lineRule="auto"/>
        <w:rPr>
          <w:b/>
        </w:rPr>
      </w:pPr>
    </w:p>
    <w:p>
      <w:pPr>
        <w:pStyle w:val="18"/>
        <w:spacing w:line="360" w:lineRule="auto"/>
        <w:rPr>
          <w:b/>
        </w:rPr>
      </w:pPr>
    </w:p>
    <w:p>
      <w:pPr>
        <w:pStyle w:val="18"/>
        <w:spacing w:line="360" w:lineRule="auto"/>
        <w:rPr>
          <w:b/>
        </w:rPr>
      </w:pPr>
    </w:p>
    <w:p>
      <w:pPr>
        <w:pStyle w:val="18"/>
        <w:spacing w:line="360" w:lineRule="auto"/>
        <w:rPr>
          <w:b/>
        </w:rPr>
      </w:pPr>
    </w:p>
    <w:p>
      <w:pPr>
        <w:pStyle w:val="18"/>
        <w:spacing w:line="360" w:lineRule="auto"/>
        <w:jc w:val="both"/>
      </w:pPr>
      <w:r>
        <w:rPr>
          <w:rFonts w:hint="eastAsia" w:cs="宋体"/>
          <w:b/>
          <w:lang w:val="zh-CN"/>
        </w:rPr>
        <w:t>格式</w:t>
      </w:r>
      <w:r>
        <w:rPr>
          <w:rFonts w:hint="eastAsia"/>
          <w:b/>
        </w:rPr>
        <w:t>七、技术条款偏离表格式</w:t>
      </w:r>
    </w:p>
    <w:p>
      <w:pPr>
        <w:pStyle w:val="18"/>
        <w:spacing w:line="360" w:lineRule="auto"/>
        <w:rPr>
          <w:rFonts w:cs="宋体"/>
          <w:sz w:val="36"/>
          <w:szCs w:val="36"/>
          <w:lang w:val="zh-CN"/>
        </w:rPr>
      </w:pPr>
      <w:r>
        <w:rPr>
          <w:rFonts w:hint="eastAsia" w:cs="宋体"/>
          <w:sz w:val="36"/>
          <w:szCs w:val="36"/>
          <w:lang w:val="zh-CN"/>
        </w:rPr>
        <w:t>技术条款偏离表</w:t>
      </w:r>
    </w:p>
    <w:p>
      <w:pPr>
        <w:pStyle w:val="18"/>
        <w:spacing w:line="360" w:lineRule="auto"/>
        <w:ind w:firstLine="840" w:firstLineChars="400"/>
        <w:jc w:val="both"/>
      </w:pPr>
      <w:r>
        <w:rPr>
          <w:rFonts w:hint="eastAsia"/>
        </w:rPr>
        <w:t xml:space="preserve">项目名称：           </w:t>
      </w:r>
      <w:r>
        <w:t xml:space="preserve">      </w:t>
      </w:r>
      <w:r>
        <w:rPr>
          <w:rFonts w:hint="eastAsia"/>
        </w:rPr>
        <w:t xml:space="preserve">                 </w:t>
      </w:r>
      <w:r>
        <w:t>项目编号：</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857"/>
        <w:gridCol w:w="1857"/>
        <w:gridCol w:w="1857"/>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57" w:type="dxa"/>
            <w:vAlign w:val="center"/>
          </w:tcPr>
          <w:p>
            <w:pPr>
              <w:spacing w:line="360" w:lineRule="auto"/>
              <w:jc w:val="center"/>
            </w:pPr>
            <w:r>
              <w:t>序号</w:t>
            </w:r>
          </w:p>
        </w:tc>
        <w:tc>
          <w:tcPr>
            <w:tcW w:w="1857" w:type="dxa"/>
            <w:vAlign w:val="center"/>
          </w:tcPr>
          <w:p>
            <w:pPr>
              <w:spacing w:line="360" w:lineRule="auto"/>
              <w:jc w:val="center"/>
            </w:pPr>
            <w:r>
              <w:rPr>
                <w:rFonts w:hint="eastAsia"/>
              </w:rPr>
              <w:t>磋商</w:t>
            </w:r>
            <w:r>
              <w:t>文件条目号</w:t>
            </w:r>
          </w:p>
        </w:tc>
        <w:tc>
          <w:tcPr>
            <w:tcW w:w="1857" w:type="dxa"/>
            <w:vAlign w:val="center"/>
          </w:tcPr>
          <w:p>
            <w:pPr>
              <w:spacing w:line="360" w:lineRule="auto"/>
              <w:jc w:val="center"/>
            </w:pPr>
            <w:r>
              <w:rPr>
                <w:rFonts w:hint="eastAsia"/>
              </w:rPr>
              <w:t>磋商</w:t>
            </w:r>
            <w:r>
              <w:t>要求规格</w:t>
            </w:r>
          </w:p>
        </w:tc>
        <w:tc>
          <w:tcPr>
            <w:tcW w:w="1857" w:type="dxa"/>
            <w:vAlign w:val="center"/>
          </w:tcPr>
          <w:p>
            <w:pPr>
              <w:spacing w:line="360" w:lineRule="auto"/>
              <w:jc w:val="center"/>
            </w:pPr>
            <w:r>
              <w:rPr>
                <w:rFonts w:hint="eastAsia"/>
              </w:rPr>
              <w:t>磋商</w:t>
            </w:r>
            <w:r>
              <w:t>响应</w:t>
            </w:r>
          </w:p>
        </w:tc>
        <w:tc>
          <w:tcPr>
            <w:tcW w:w="1858" w:type="dxa"/>
            <w:vAlign w:val="center"/>
          </w:tcPr>
          <w:p>
            <w:pPr>
              <w:spacing w:line="360" w:lineRule="auto"/>
              <w:jc w:val="center"/>
            </w:pPr>
            <w: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57" w:type="dxa"/>
            <w:vAlign w:val="center"/>
          </w:tcPr>
          <w:p>
            <w:pPr>
              <w:spacing w:line="360" w:lineRule="auto"/>
              <w:jc w:val="center"/>
            </w:pPr>
          </w:p>
        </w:tc>
        <w:tc>
          <w:tcPr>
            <w:tcW w:w="1857" w:type="dxa"/>
            <w:vAlign w:val="center"/>
          </w:tcPr>
          <w:p>
            <w:pPr>
              <w:spacing w:line="360" w:lineRule="auto"/>
              <w:jc w:val="center"/>
            </w:pPr>
          </w:p>
        </w:tc>
        <w:tc>
          <w:tcPr>
            <w:tcW w:w="1857" w:type="dxa"/>
            <w:vAlign w:val="center"/>
          </w:tcPr>
          <w:p>
            <w:pPr>
              <w:spacing w:line="360" w:lineRule="auto"/>
              <w:jc w:val="center"/>
            </w:pPr>
          </w:p>
        </w:tc>
        <w:tc>
          <w:tcPr>
            <w:tcW w:w="1857" w:type="dxa"/>
            <w:vAlign w:val="center"/>
          </w:tcPr>
          <w:p>
            <w:pPr>
              <w:spacing w:line="360" w:lineRule="auto"/>
              <w:jc w:val="center"/>
            </w:pPr>
          </w:p>
        </w:tc>
        <w:tc>
          <w:tcPr>
            <w:tcW w:w="1858" w:type="dxa"/>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57" w:type="dxa"/>
            <w:vAlign w:val="center"/>
          </w:tcPr>
          <w:p>
            <w:pPr>
              <w:spacing w:line="360" w:lineRule="auto"/>
              <w:jc w:val="center"/>
            </w:pPr>
          </w:p>
        </w:tc>
        <w:tc>
          <w:tcPr>
            <w:tcW w:w="1857" w:type="dxa"/>
            <w:vAlign w:val="center"/>
          </w:tcPr>
          <w:p>
            <w:pPr>
              <w:spacing w:line="360" w:lineRule="auto"/>
              <w:jc w:val="center"/>
            </w:pPr>
          </w:p>
        </w:tc>
        <w:tc>
          <w:tcPr>
            <w:tcW w:w="1857" w:type="dxa"/>
            <w:vAlign w:val="center"/>
          </w:tcPr>
          <w:p>
            <w:pPr>
              <w:spacing w:line="360" w:lineRule="auto"/>
              <w:jc w:val="center"/>
            </w:pPr>
          </w:p>
        </w:tc>
        <w:tc>
          <w:tcPr>
            <w:tcW w:w="1857" w:type="dxa"/>
            <w:vAlign w:val="center"/>
          </w:tcPr>
          <w:p>
            <w:pPr>
              <w:spacing w:line="360" w:lineRule="auto"/>
              <w:jc w:val="center"/>
            </w:pPr>
          </w:p>
        </w:tc>
        <w:tc>
          <w:tcPr>
            <w:tcW w:w="1858" w:type="dxa"/>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57" w:type="dxa"/>
            <w:vAlign w:val="center"/>
          </w:tcPr>
          <w:p>
            <w:pPr>
              <w:spacing w:line="360" w:lineRule="auto"/>
              <w:jc w:val="center"/>
            </w:pPr>
          </w:p>
        </w:tc>
        <w:tc>
          <w:tcPr>
            <w:tcW w:w="1857" w:type="dxa"/>
            <w:vAlign w:val="center"/>
          </w:tcPr>
          <w:p>
            <w:pPr>
              <w:spacing w:line="360" w:lineRule="auto"/>
              <w:jc w:val="center"/>
            </w:pPr>
          </w:p>
        </w:tc>
        <w:tc>
          <w:tcPr>
            <w:tcW w:w="1857" w:type="dxa"/>
            <w:vAlign w:val="center"/>
          </w:tcPr>
          <w:p>
            <w:pPr>
              <w:spacing w:line="360" w:lineRule="auto"/>
              <w:jc w:val="center"/>
            </w:pPr>
          </w:p>
        </w:tc>
        <w:tc>
          <w:tcPr>
            <w:tcW w:w="1857" w:type="dxa"/>
            <w:vAlign w:val="center"/>
          </w:tcPr>
          <w:p>
            <w:pPr>
              <w:spacing w:line="360" w:lineRule="auto"/>
              <w:jc w:val="center"/>
            </w:pPr>
          </w:p>
        </w:tc>
        <w:tc>
          <w:tcPr>
            <w:tcW w:w="1858" w:type="dxa"/>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57" w:type="dxa"/>
            <w:vAlign w:val="center"/>
          </w:tcPr>
          <w:p>
            <w:pPr>
              <w:spacing w:line="360" w:lineRule="auto"/>
              <w:jc w:val="center"/>
            </w:pPr>
          </w:p>
        </w:tc>
        <w:tc>
          <w:tcPr>
            <w:tcW w:w="1857" w:type="dxa"/>
            <w:vAlign w:val="center"/>
          </w:tcPr>
          <w:p>
            <w:pPr>
              <w:spacing w:line="360" w:lineRule="auto"/>
              <w:jc w:val="center"/>
            </w:pPr>
          </w:p>
        </w:tc>
        <w:tc>
          <w:tcPr>
            <w:tcW w:w="1857" w:type="dxa"/>
            <w:vAlign w:val="center"/>
          </w:tcPr>
          <w:p>
            <w:pPr>
              <w:spacing w:line="360" w:lineRule="auto"/>
              <w:jc w:val="center"/>
            </w:pPr>
          </w:p>
        </w:tc>
        <w:tc>
          <w:tcPr>
            <w:tcW w:w="1857" w:type="dxa"/>
            <w:vAlign w:val="center"/>
          </w:tcPr>
          <w:p>
            <w:pPr>
              <w:spacing w:line="360" w:lineRule="auto"/>
              <w:jc w:val="center"/>
            </w:pPr>
          </w:p>
        </w:tc>
        <w:tc>
          <w:tcPr>
            <w:tcW w:w="1858" w:type="dxa"/>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57" w:type="dxa"/>
            <w:vAlign w:val="center"/>
          </w:tcPr>
          <w:p>
            <w:pPr>
              <w:spacing w:line="360" w:lineRule="auto"/>
              <w:jc w:val="center"/>
            </w:pPr>
          </w:p>
        </w:tc>
        <w:tc>
          <w:tcPr>
            <w:tcW w:w="1857" w:type="dxa"/>
            <w:vAlign w:val="center"/>
          </w:tcPr>
          <w:p>
            <w:pPr>
              <w:spacing w:line="360" w:lineRule="auto"/>
              <w:jc w:val="center"/>
            </w:pPr>
          </w:p>
        </w:tc>
        <w:tc>
          <w:tcPr>
            <w:tcW w:w="1857" w:type="dxa"/>
            <w:vAlign w:val="center"/>
          </w:tcPr>
          <w:p>
            <w:pPr>
              <w:spacing w:line="360" w:lineRule="auto"/>
              <w:jc w:val="center"/>
            </w:pPr>
          </w:p>
        </w:tc>
        <w:tc>
          <w:tcPr>
            <w:tcW w:w="1857" w:type="dxa"/>
            <w:vAlign w:val="center"/>
          </w:tcPr>
          <w:p>
            <w:pPr>
              <w:spacing w:line="360" w:lineRule="auto"/>
              <w:jc w:val="center"/>
            </w:pPr>
          </w:p>
        </w:tc>
        <w:tc>
          <w:tcPr>
            <w:tcW w:w="1858" w:type="dxa"/>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57" w:type="dxa"/>
            <w:vAlign w:val="center"/>
          </w:tcPr>
          <w:p>
            <w:pPr>
              <w:spacing w:line="360" w:lineRule="auto"/>
              <w:jc w:val="center"/>
            </w:pPr>
          </w:p>
        </w:tc>
        <w:tc>
          <w:tcPr>
            <w:tcW w:w="1857" w:type="dxa"/>
            <w:vAlign w:val="center"/>
          </w:tcPr>
          <w:p>
            <w:pPr>
              <w:spacing w:line="360" w:lineRule="auto"/>
              <w:jc w:val="center"/>
            </w:pPr>
          </w:p>
        </w:tc>
        <w:tc>
          <w:tcPr>
            <w:tcW w:w="1857" w:type="dxa"/>
            <w:vAlign w:val="center"/>
          </w:tcPr>
          <w:p>
            <w:pPr>
              <w:spacing w:line="360" w:lineRule="auto"/>
              <w:jc w:val="center"/>
            </w:pPr>
          </w:p>
        </w:tc>
        <w:tc>
          <w:tcPr>
            <w:tcW w:w="1857" w:type="dxa"/>
            <w:vAlign w:val="center"/>
          </w:tcPr>
          <w:p>
            <w:pPr>
              <w:spacing w:line="360" w:lineRule="auto"/>
              <w:jc w:val="center"/>
            </w:pPr>
          </w:p>
        </w:tc>
        <w:tc>
          <w:tcPr>
            <w:tcW w:w="1858" w:type="dxa"/>
            <w:vAlign w:val="center"/>
          </w:tcPr>
          <w:p>
            <w:pPr>
              <w:spacing w:line="360" w:lineRule="auto"/>
              <w:jc w:val="center"/>
            </w:pPr>
          </w:p>
        </w:tc>
      </w:tr>
    </w:tbl>
    <w:p>
      <w:pPr>
        <w:pStyle w:val="18"/>
        <w:spacing w:line="360" w:lineRule="auto"/>
      </w:pPr>
    </w:p>
    <w:p>
      <w:pPr>
        <w:pStyle w:val="18"/>
        <w:spacing w:line="360" w:lineRule="auto"/>
        <w:jc w:val="left"/>
      </w:pPr>
      <w:r>
        <w:rPr>
          <w:rFonts w:hint="eastAsia"/>
        </w:rPr>
        <w:t>供应商名称：</w:t>
      </w:r>
      <w:r>
        <w:rPr>
          <w:rFonts w:hint="eastAsia"/>
          <w:u w:val="single"/>
        </w:rPr>
        <w:t xml:space="preserve">            </w:t>
      </w:r>
      <w:r>
        <w:t>（盖章）</w:t>
      </w:r>
    </w:p>
    <w:p>
      <w:pPr>
        <w:pStyle w:val="18"/>
        <w:spacing w:line="360" w:lineRule="auto"/>
        <w:jc w:val="left"/>
      </w:pPr>
      <w:r>
        <w:rPr>
          <w:rFonts w:hint="eastAsia"/>
        </w:rPr>
        <w:t>说明：</w:t>
      </w:r>
    </w:p>
    <w:p>
      <w:pPr>
        <w:pStyle w:val="18"/>
        <w:spacing w:line="360" w:lineRule="auto"/>
        <w:jc w:val="left"/>
      </w:pPr>
      <w:r>
        <w:t>1、如果行数不够，请自行增加。</w:t>
      </w:r>
    </w:p>
    <w:p>
      <w:pPr>
        <w:pStyle w:val="17"/>
        <w:jc w:val="left"/>
        <w:rPr>
          <w:rFonts w:ascii="宋体" w:hAnsi="宋体"/>
          <w:kern w:val="0"/>
          <w:sz w:val="21"/>
          <w:szCs w:val="21"/>
        </w:rPr>
      </w:pPr>
      <w:r>
        <w:rPr>
          <w:rFonts w:ascii="宋体" w:hAnsi="宋体"/>
          <w:kern w:val="0"/>
          <w:sz w:val="21"/>
          <w:szCs w:val="21"/>
        </w:rPr>
        <w:t>2、供应商应逐一说明投标产品和服务响应，直接拷贝招标文件技术要求的按照无效投标</w:t>
      </w:r>
      <w:r>
        <w:rPr>
          <w:rFonts w:hint="eastAsia" w:ascii="宋体" w:hAnsi="宋体"/>
          <w:kern w:val="0"/>
          <w:sz w:val="21"/>
          <w:szCs w:val="21"/>
        </w:rPr>
        <w:t>处理；</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widowControl/>
        <w:adjustRightInd w:val="0"/>
        <w:spacing w:line="360" w:lineRule="auto"/>
        <w:jc w:val="left"/>
        <w:rPr>
          <w:rFonts w:ascii="宋体" w:cs="宋体"/>
          <w:b/>
          <w:kern w:val="0"/>
          <w:lang w:val="zh-CN"/>
        </w:rPr>
      </w:pPr>
      <w:r>
        <w:rPr>
          <w:rFonts w:hint="eastAsia" w:ascii="宋体" w:cs="宋体"/>
          <w:b/>
          <w:kern w:val="0"/>
          <w:lang w:val="zh-CN"/>
        </w:rPr>
        <w:t>格式八、施工方案</w:t>
      </w:r>
    </w:p>
    <w:p>
      <w:pPr>
        <w:widowControl/>
        <w:adjustRightInd w:val="0"/>
        <w:spacing w:line="360" w:lineRule="auto"/>
        <w:jc w:val="center"/>
        <w:rPr>
          <w:rFonts w:ascii="黑体" w:hAnsi="宋体" w:eastAsia="黑体" w:cs="宋体"/>
          <w:kern w:val="0"/>
          <w:sz w:val="36"/>
          <w:szCs w:val="36"/>
          <w:lang w:val="zh-CN"/>
        </w:rPr>
      </w:pPr>
      <w:r>
        <w:rPr>
          <w:rFonts w:hint="eastAsia" w:ascii="宋体" w:cs="宋体"/>
          <w:b/>
          <w:kern w:val="0"/>
          <w:lang w:val="zh-CN"/>
        </w:rPr>
        <w:t xml:space="preserve"> </w:t>
      </w:r>
    </w:p>
    <w:p>
      <w:pPr>
        <w:widowControl/>
        <w:adjustRightInd w:val="0"/>
        <w:spacing w:line="360" w:lineRule="auto"/>
        <w:jc w:val="left"/>
        <w:rPr>
          <w:rFonts w:ascii="宋体" w:cs="宋体"/>
          <w:b/>
          <w:kern w:val="0"/>
          <w:lang w:val="zh-CN"/>
        </w:rPr>
      </w:pPr>
    </w:p>
    <w:p>
      <w:pPr>
        <w:widowControl/>
        <w:adjustRightInd w:val="0"/>
        <w:spacing w:line="360" w:lineRule="auto"/>
        <w:jc w:val="left"/>
        <w:rPr>
          <w:rFonts w:ascii="宋体" w:cs="宋体"/>
          <w:kern w:val="0"/>
          <w:lang w:val="zh-CN"/>
        </w:rPr>
      </w:pPr>
    </w:p>
    <w:p>
      <w:pPr>
        <w:spacing w:line="360" w:lineRule="auto"/>
        <w:rPr>
          <w:rFonts w:ascii="Verdana" w:hAnsi="Verdana"/>
          <w:kern w:val="0"/>
          <w:sz w:val="20"/>
          <w:szCs w:val="20"/>
        </w:rPr>
      </w:pPr>
    </w:p>
    <w:p>
      <w:pPr>
        <w:spacing w:line="360" w:lineRule="auto"/>
        <w:rPr>
          <w:rFonts w:ascii="Verdana" w:hAnsi="Verdana"/>
          <w:kern w:val="0"/>
          <w:sz w:val="20"/>
          <w:szCs w:val="20"/>
        </w:rPr>
      </w:pPr>
    </w:p>
    <w:p>
      <w:pPr>
        <w:spacing w:line="360" w:lineRule="auto"/>
        <w:rPr>
          <w:rFonts w:ascii="Verdana" w:hAnsi="Verdana"/>
          <w:kern w:val="0"/>
          <w:sz w:val="20"/>
          <w:szCs w:val="20"/>
        </w:rPr>
      </w:pPr>
    </w:p>
    <w:p>
      <w:pPr>
        <w:widowControl/>
        <w:adjustRightInd w:val="0"/>
        <w:snapToGrid w:val="0"/>
        <w:spacing w:line="360" w:lineRule="auto"/>
        <w:rPr>
          <w:rFonts w:ascii="宋体" w:cs="宋体"/>
          <w:b/>
          <w:kern w:val="0"/>
          <w:lang w:val="zh-CN"/>
        </w:rPr>
      </w:pPr>
      <w:r>
        <w:rPr>
          <w:rFonts w:hint="eastAsia" w:ascii="宋体" w:cs="宋体"/>
          <w:b/>
          <w:kern w:val="0"/>
          <w:lang w:val="zh-CN"/>
        </w:rPr>
        <w:t>格式九、 类似业绩情况表格式</w:t>
      </w:r>
    </w:p>
    <w:p>
      <w:pPr>
        <w:pStyle w:val="18"/>
        <w:spacing w:line="360" w:lineRule="auto"/>
        <w:rPr>
          <w:rFonts w:cs="宋体"/>
          <w:sz w:val="36"/>
          <w:szCs w:val="36"/>
          <w:lang w:val="zh-CN"/>
        </w:rPr>
      </w:pPr>
      <w:r>
        <w:rPr>
          <w:rFonts w:hint="eastAsia" w:cs="宋体"/>
          <w:sz w:val="36"/>
          <w:szCs w:val="36"/>
          <w:lang w:val="zh-CN"/>
        </w:rPr>
        <w:t>2018年</w:t>
      </w:r>
      <w:r>
        <w:rPr>
          <w:rFonts w:cs="宋体"/>
          <w:sz w:val="36"/>
          <w:szCs w:val="36"/>
          <w:lang w:val="zh-CN"/>
        </w:rPr>
        <w:t>04</w:t>
      </w:r>
      <w:r>
        <w:rPr>
          <w:rFonts w:hint="eastAsia" w:cs="宋体"/>
          <w:sz w:val="36"/>
          <w:szCs w:val="36"/>
          <w:lang w:val="zh-CN"/>
        </w:rPr>
        <w:t>月01日（含）以来类似业绩情况表</w:t>
      </w:r>
    </w:p>
    <w:tbl>
      <w:tblPr>
        <w:tblStyle w:val="40"/>
        <w:tblW w:w="0" w:type="auto"/>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center"/>
              <w:rPr>
                <w:rFonts w:ascii="宋体" w:hAnsi="宋体" w:cs="宋体"/>
              </w:rPr>
            </w:pPr>
            <w:r>
              <w:rPr>
                <w:rFonts w:hint="eastAsia" w:ascii="宋体" w:hAnsi="宋体" w:cs="宋体"/>
              </w:rPr>
              <w:t>序号</w:t>
            </w:r>
          </w:p>
        </w:tc>
        <w:tc>
          <w:tcPr>
            <w:tcW w:w="1559" w:type="dxa"/>
            <w:tcBorders>
              <w:top w:val="single" w:color="000000" w:sz="4" w:space="0"/>
              <w:left w:val="nil"/>
              <w:bottom w:val="single" w:color="000000" w:sz="4" w:space="0"/>
              <w:right w:val="single" w:color="000000" w:sz="4" w:space="0"/>
            </w:tcBorders>
            <w:vAlign w:val="center"/>
          </w:tcPr>
          <w:p>
            <w:pPr>
              <w:widowControl/>
              <w:snapToGrid w:val="0"/>
              <w:spacing w:line="360" w:lineRule="auto"/>
              <w:jc w:val="center"/>
              <w:rPr>
                <w:rFonts w:ascii="宋体" w:hAnsi="宋体" w:cs="宋体"/>
              </w:rPr>
            </w:pPr>
            <w:r>
              <w:rPr>
                <w:rFonts w:hint="eastAsia" w:ascii="宋体" w:hAnsi="宋体" w:cs="宋体"/>
              </w:rPr>
              <w:t>项目名称</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line="360" w:lineRule="auto"/>
              <w:jc w:val="center"/>
              <w:rPr>
                <w:rFonts w:ascii="宋体" w:hAnsi="宋体" w:cs="宋体"/>
              </w:rPr>
            </w:pPr>
            <w:r>
              <w:rPr>
                <w:rFonts w:hint="eastAsia" w:ascii="宋体" w:hAnsi="宋体" w:cs="宋体"/>
              </w:rPr>
              <w:t>业主单位</w:t>
            </w:r>
          </w:p>
        </w:tc>
        <w:tc>
          <w:tcPr>
            <w:tcW w:w="992" w:type="dxa"/>
            <w:tcBorders>
              <w:top w:val="single" w:color="000000" w:sz="4" w:space="0"/>
              <w:left w:val="nil"/>
              <w:bottom w:val="single" w:color="000000" w:sz="4" w:space="0"/>
              <w:right w:val="single" w:color="000000" w:sz="4" w:space="0"/>
            </w:tcBorders>
            <w:vAlign w:val="center"/>
          </w:tcPr>
          <w:p>
            <w:pPr>
              <w:widowControl/>
              <w:snapToGrid w:val="0"/>
              <w:spacing w:line="360" w:lineRule="auto"/>
              <w:jc w:val="center"/>
              <w:rPr>
                <w:rFonts w:ascii="宋体" w:hAnsi="宋体" w:cs="宋体"/>
              </w:rPr>
            </w:pPr>
            <w:r>
              <w:rPr>
                <w:rFonts w:hint="eastAsia" w:ascii="宋体" w:hAnsi="宋体" w:cs="宋体"/>
              </w:rPr>
              <w:t>项目</w:t>
            </w:r>
          </w:p>
          <w:p>
            <w:pPr>
              <w:widowControl/>
              <w:snapToGrid w:val="0"/>
              <w:spacing w:line="360" w:lineRule="auto"/>
              <w:jc w:val="center"/>
              <w:rPr>
                <w:rFonts w:ascii="宋体" w:hAnsi="宋体" w:cs="宋体"/>
              </w:rPr>
            </w:pPr>
            <w:r>
              <w:rPr>
                <w:rFonts w:hint="eastAsia" w:ascii="宋体" w:hAnsi="宋体" w:cs="宋体"/>
              </w:rPr>
              <w:t>规模</w:t>
            </w:r>
          </w:p>
        </w:tc>
        <w:tc>
          <w:tcPr>
            <w:tcW w:w="1034" w:type="dxa"/>
            <w:tcBorders>
              <w:top w:val="single" w:color="000000" w:sz="4" w:space="0"/>
              <w:left w:val="nil"/>
              <w:bottom w:val="single" w:color="000000" w:sz="4" w:space="0"/>
              <w:right w:val="single" w:color="000000" w:sz="4" w:space="0"/>
            </w:tcBorders>
            <w:vAlign w:val="center"/>
          </w:tcPr>
          <w:p>
            <w:pPr>
              <w:widowControl/>
              <w:snapToGrid w:val="0"/>
              <w:spacing w:line="360" w:lineRule="auto"/>
              <w:jc w:val="center"/>
              <w:rPr>
                <w:rFonts w:ascii="宋体" w:hAnsi="宋体" w:cs="宋体"/>
              </w:rPr>
            </w:pPr>
            <w:r>
              <w:rPr>
                <w:rFonts w:hint="eastAsia" w:ascii="宋体" w:hAnsi="宋体" w:cs="宋体"/>
              </w:rPr>
              <w:t>获奖</w:t>
            </w:r>
          </w:p>
          <w:p>
            <w:pPr>
              <w:widowControl/>
              <w:snapToGrid w:val="0"/>
              <w:spacing w:line="360" w:lineRule="auto"/>
              <w:jc w:val="center"/>
              <w:rPr>
                <w:rFonts w:ascii="宋体" w:hAnsi="宋体" w:cs="宋体"/>
              </w:rPr>
            </w:pPr>
            <w:r>
              <w:rPr>
                <w:rFonts w:hint="eastAsia" w:ascii="宋体" w:hAnsi="宋体" w:cs="宋体"/>
              </w:rPr>
              <w:t>情况</w:t>
            </w:r>
          </w:p>
        </w:tc>
        <w:tc>
          <w:tcPr>
            <w:tcW w:w="1517"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r>
              <w:rPr>
                <w:rFonts w:hint="eastAsia" w:ascii="宋体" w:hAnsi="宋体" w:cs="宋体"/>
              </w:rPr>
              <w:t>签约及服务</w:t>
            </w:r>
          </w:p>
          <w:p>
            <w:pPr>
              <w:widowControl/>
              <w:snapToGrid w:val="0"/>
              <w:spacing w:line="360" w:lineRule="auto"/>
              <w:jc w:val="center"/>
              <w:rPr>
                <w:rFonts w:ascii="宋体" w:hAnsi="宋体" w:cs="宋体"/>
              </w:rPr>
            </w:pPr>
            <w:r>
              <w:rPr>
                <w:rFonts w:hint="eastAsia" w:ascii="宋体" w:hAnsi="宋体" w:cs="宋体"/>
              </w:rPr>
              <w:t>时间</w:t>
            </w:r>
          </w:p>
        </w:tc>
        <w:tc>
          <w:tcPr>
            <w:tcW w:w="1134" w:type="dxa"/>
            <w:tcBorders>
              <w:top w:val="single" w:color="000000" w:sz="4" w:space="0"/>
              <w:left w:val="nil"/>
              <w:bottom w:val="single" w:color="000000" w:sz="4" w:space="0"/>
              <w:right w:val="single" w:color="000000" w:sz="4" w:space="0"/>
            </w:tcBorders>
            <w:vAlign w:val="center"/>
          </w:tcPr>
          <w:p>
            <w:pPr>
              <w:widowControl/>
              <w:snapToGrid w:val="0"/>
              <w:spacing w:line="360" w:lineRule="auto"/>
              <w:jc w:val="center"/>
              <w:rPr>
                <w:rFonts w:ascii="宋体" w:hAnsi="宋体" w:cs="宋体"/>
              </w:rPr>
            </w:pPr>
            <w:r>
              <w:rPr>
                <w:rFonts w:hint="eastAsia" w:ascii="宋体" w:hAnsi="宋体" w:cs="宋体"/>
              </w:rPr>
              <w:t>联系人及电话</w:t>
            </w:r>
          </w:p>
        </w:tc>
        <w:tc>
          <w:tcPr>
            <w:tcW w:w="1134" w:type="dxa"/>
            <w:tcBorders>
              <w:top w:val="single" w:color="000000" w:sz="4" w:space="0"/>
              <w:left w:val="nil"/>
              <w:bottom w:val="single" w:color="000000" w:sz="4" w:space="0"/>
              <w:right w:val="single" w:color="000000" w:sz="4" w:space="0"/>
            </w:tcBorders>
            <w:vAlign w:val="center"/>
          </w:tcPr>
          <w:p>
            <w:pPr>
              <w:widowControl/>
              <w:snapToGrid w:val="0"/>
              <w:spacing w:line="360" w:lineRule="auto"/>
              <w:jc w:val="center"/>
              <w:rPr>
                <w:rFonts w:ascii="宋体" w:hAnsi="宋体" w:cs="宋体"/>
              </w:rPr>
            </w:pPr>
            <w:r>
              <w:rPr>
                <w:rFonts w:hint="eastAsia" w:ascii="宋体" w:hAnsi="宋体" w:cs="宋体"/>
              </w:rPr>
              <w:t>备注</w:t>
            </w: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uto"/>
              <w:jc w:val="center"/>
              <w:rPr>
                <w:rFonts w:ascii="宋体" w:hAnsi="宋体" w:cs="宋体"/>
              </w:rPr>
            </w:pPr>
          </w:p>
        </w:tc>
        <w:tc>
          <w:tcPr>
            <w:tcW w:w="1559"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418" w:type="dxa"/>
            <w:tcBorders>
              <w:top w:val="single" w:color="000000" w:sz="4" w:space="0"/>
              <w:left w:val="nil"/>
              <w:bottom w:val="single" w:color="000000" w:sz="4" w:space="0"/>
              <w:right w:val="single" w:color="000000" w:sz="4" w:space="0"/>
            </w:tcBorders>
          </w:tcPr>
          <w:p>
            <w:pPr>
              <w:widowControl/>
              <w:snapToGrid w:val="0"/>
              <w:spacing w:line="360" w:lineRule="auto"/>
              <w:ind w:firstLine="120"/>
              <w:rPr>
                <w:rFonts w:ascii="宋体" w:hAnsi="宋体" w:cs="宋体"/>
              </w:rPr>
            </w:pPr>
          </w:p>
        </w:tc>
        <w:tc>
          <w:tcPr>
            <w:tcW w:w="992"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0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517"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1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1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uto"/>
              <w:jc w:val="center"/>
              <w:rPr>
                <w:rFonts w:ascii="宋体" w:hAnsi="宋体" w:cs="宋体"/>
              </w:rPr>
            </w:pPr>
          </w:p>
        </w:tc>
        <w:tc>
          <w:tcPr>
            <w:tcW w:w="1559"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418"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992"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0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517"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1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1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uto"/>
              <w:jc w:val="center"/>
              <w:rPr>
                <w:rFonts w:ascii="宋体" w:hAnsi="宋体" w:cs="宋体"/>
              </w:rPr>
            </w:pPr>
          </w:p>
        </w:tc>
        <w:tc>
          <w:tcPr>
            <w:tcW w:w="1559"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418"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992"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0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517"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1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1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uto"/>
              <w:jc w:val="center"/>
              <w:rPr>
                <w:rFonts w:ascii="宋体" w:hAnsi="宋体" w:cs="宋体"/>
              </w:rPr>
            </w:pPr>
          </w:p>
        </w:tc>
        <w:tc>
          <w:tcPr>
            <w:tcW w:w="1559"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418"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992"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0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517"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1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1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uto"/>
              <w:jc w:val="center"/>
              <w:rPr>
                <w:rFonts w:ascii="宋体" w:hAnsi="宋体" w:cs="宋体"/>
              </w:rPr>
            </w:pPr>
          </w:p>
        </w:tc>
        <w:tc>
          <w:tcPr>
            <w:tcW w:w="1559"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418"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992"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0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517"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1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1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uto"/>
              <w:jc w:val="center"/>
              <w:rPr>
                <w:rFonts w:ascii="宋体" w:hAnsi="宋体" w:cs="宋体"/>
              </w:rPr>
            </w:pPr>
          </w:p>
        </w:tc>
        <w:tc>
          <w:tcPr>
            <w:tcW w:w="1559"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418"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992"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0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517"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1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1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uto"/>
              <w:jc w:val="center"/>
              <w:rPr>
                <w:rFonts w:ascii="宋体" w:hAnsi="宋体" w:cs="宋体"/>
              </w:rPr>
            </w:pPr>
          </w:p>
        </w:tc>
        <w:tc>
          <w:tcPr>
            <w:tcW w:w="1559"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418"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992"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0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517"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1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1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uto"/>
              <w:jc w:val="center"/>
              <w:rPr>
                <w:rFonts w:ascii="宋体" w:hAnsi="宋体" w:cs="宋体"/>
              </w:rPr>
            </w:pPr>
          </w:p>
        </w:tc>
        <w:tc>
          <w:tcPr>
            <w:tcW w:w="1559"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418"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992"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0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517"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1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c>
          <w:tcPr>
            <w:tcW w:w="1134" w:type="dxa"/>
            <w:tcBorders>
              <w:top w:val="single" w:color="000000" w:sz="4" w:space="0"/>
              <w:left w:val="nil"/>
              <w:bottom w:val="single" w:color="000000" w:sz="4" w:space="0"/>
              <w:right w:val="single" w:color="000000" w:sz="4" w:space="0"/>
            </w:tcBorders>
          </w:tcPr>
          <w:p>
            <w:pPr>
              <w:widowControl/>
              <w:snapToGrid w:val="0"/>
              <w:spacing w:line="360" w:lineRule="auto"/>
              <w:jc w:val="center"/>
              <w:rPr>
                <w:rFonts w:ascii="宋体" w:hAnsi="宋体" w:cs="宋体"/>
              </w:rPr>
            </w:pPr>
          </w:p>
        </w:tc>
      </w:tr>
    </w:tbl>
    <w:p>
      <w:pPr>
        <w:spacing w:line="440" w:lineRule="exact"/>
        <w:rPr>
          <w:rFonts w:ascii="宋体" w:hAnsi="宋体" w:cs="宋体"/>
        </w:rPr>
      </w:pPr>
      <w:r>
        <w:rPr>
          <w:rFonts w:hint="eastAsia" w:ascii="宋体" w:hAnsi="宋体" w:cs="宋体"/>
        </w:rPr>
        <w:t>供应商名称（公章）：</w:t>
      </w:r>
    </w:p>
    <w:p>
      <w:pPr>
        <w:spacing w:line="440" w:lineRule="exact"/>
        <w:rPr>
          <w:rFonts w:ascii="宋体" w:hAnsi="宋体" w:cs="宋体"/>
        </w:rPr>
      </w:pPr>
      <w:r>
        <w:rPr>
          <w:rFonts w:hint="eastAsia" w:ascii="宋体" w:hAnsi="宋体" w:cs="宋体"/>
        </w:rPr>
        <w:t>授权代表（签字）：</w:t>
      </w:r>
    </w:p>
    <w:p>
      <w:pPr>
        <w:spacing w:line="440" w:lineRule="exact"/>
        <w:rPr>
          <w:rFonts w:ascii="宋体" w:hAnsi="宋体" w:cs="宋体"/>
        </w:rPr>
      </w:pPr>
      <w:r>
        <w:rPr>
          <w:rFonts w:hint="eastAsia" w:ascii="宋体" w:hAnsi="宋体" w:cs="宋体"/>
        </w:rPr>
        <w:t>日期：</w:t>
      </w:r>
    </w:p>
    <w:p>
      <w:pPr>
        <w:widowControl/>
        <w:adjustRightInd w:val="0"/>
        <w:snapToGrid w:val="0"/>
        <w:spacing w:line="360" w:lineRule="auto"/>
        <w:rPr>
          <w:rFonts w:ascii="宋体" w:hAnsi="宋体" w:cs="宋体"/>
        </w:rPr>
      </w:pPr>
    </w:p>
    <w:p>
      <w:pPr>
        <w:widowControl/>
        <w:adjustRightInd w:val="0"/>
        <w:snapToGrid w:val="0"/>
        <w:spacing w:line="360" w:lineRule="auto"/>
        <w:rPr>
          <w:rFonts w:ascii="宋体" w:hAnsi="宋体" w:cs="宋体"/>
          <w:b/>
          <w:bCs/>
          <w:sz w:val="24"/>
        </w:rPr>
      </w:pPr>
      <w:r>
        <w:rPr>
          <w:rFonts w:hint="eastAsia" w:ascii="宋体" w:hAnsi="宋体" w:cs="宋体"/>
        </w:rPr>
        <w:t>注：具体时间要求及需提交的证明材料见“第三章 评审标准”。</w:t>
      </w:r>
    </w:p>
    <w:p>
      <w:pPr>
        <w:widowControl/>
        <w:adjustRightInd w:val="0"/>
        <w:snapToGrid w:val="0"/>
        <w:spacing w:line="360" w:lineRule="auto"/>
        <w:jc w:val="center"/>
        <w:rPr>
          <w:rFonts w:ascii="宋体" w:hAnsi="宋体" w:cs="宋体"/>
          <w:b/>
          <w:bCs/>
          <w:sz w:val="24"/>
        </w:rPr>
      </w:pPr>
    </w:p>
    <w:p>
      <w:pPr>
        <w:widowControl/>
        <w:adjustRightInd w:val="0"/>
        <w:snapToGrid w:val="0"/>
        <w:spacing w:line="360" w:lineRule="auto"/>
        <w:jc w:val="center"/>
        <w:rPr>
          <w:rFonts w:ascii="宋体" w:hAnsi="宋体" w:cs="宋体"/>
          <w:b/>
          <w:bCs/>
          <w:sz w:val="24"/>
        </w:rPr>
      </w:pPr>
    </w:p>
    <w:p>
      <w:pPr>
        <w:widowControl/>
        <w:adjustRightInd w:val="0"/>
        <w:snapToGrid w:val="0"/>
        <w:spacing w:line="360" w:lineRule="auto"/>
        <w:jc w:val="center"/>
        <w:rPr>
          <w:rFonts w:ascii="宋体" w:hAnsi="宋体" w:cs="宋体"/>
          <w:b/>
          <w:bCs/>
          <w:sz w:val="24"/>
        </w:rPr>
      </w:pPr>
    </w:p>
    <w:p>
      <w:pPr>
        <w:adjustRightInd w:val="0"/>
        <w:snapToGrid w:val="0"/>
        <w:spacing w:line="400" w:lineRule="exact"/>
        <w:ind w:right="187" w:rightChars="89"/>
        <w:rPr>
          <w:rFonts w:ascii="宋体" w:cs="宋体"/>
          <w:b/>
          <w:kern w:val="0"/>
          <w:lang w:val="zh-CN"/>
        </w:rPr>
      </w:pPr>
    </w:p>
    <w:p>
      <w:pPr>
        <w:pStyle w:val="2"/>
        <w:rPr>
          <w:rFonts w:ascii="宋体" w:cs="宋体"/>
          <w:b/>
          <w:kern w:val="0"/>
          <w:lang w:val="zh-CN"/>
        </w:rPr>
      </w:pPr>
    </w:p>
    <w:p>
      <w:pPr>
        <w:pStyle w:val="2"/>
        <w:rPr>
          <w:rFonts w:ascii="宋体" w:cs="宋体"/>
          <w:b/>
          <w:kern w:val="0"/>
          <w:lang w:val="zh-CN"/>
        </w:rPr>
      </w:pPr>
    </w:p>
    <w:p>
      <w:pPr>
        <w:pStyle w:val="2"/>
        <w:rPr>
          <w:rFonts w:ascii="宋体" w:cs="宋体"/>
          <w:b/>
          <w:kern w:val="0"/>
          <w:lang w:val="zh-CN"/>
        </w:rPr>
      </w:pPr>
    </w:p>
    <w:p>
      <w:pPr>
        <w:pStyle w:val="2"/>
        <w:rPr>
          <w:lang w:val="zh-CN"/>
        </w:rPr>
      </w:pPr>
    </w:p>
    <w:p>
      <w:pPr>
        <w:adjustRightInd w:val="0"/>
        <w:snapToGrid w:val="0"/>
        <w:spacing w:line="400" w:lineRule="exact"/>
        <w:ind w:right="187" w:rightChars="89"/>
        <w:rPr>
          <w:rFonts w:ascii="宋体" w:cs="宋体"/>
          <w:b/>
          <w:kern w:val="0"/>
          <w:lang w:val="zh-CN"/>
        </w:rPr>
      </w:pPr>
      <w:r>
        <w:rPr>
          <w:rFonts w:hint="eastAsia" w:ascii="宋体" w:cs="宋体"/>
          <w:b/>
          <w:kern w:val="0"/>
          <w:lang w:val="zh-CN"/>
        </w:rPr>
        <w:t>格式十</w:t>
      </w:r>
      <w:r>
        <w:rPr>
          <w:rFonts w:ascii="宋体" w:cs="宋体"/>
          <w:kern w:val="0"/>
        </w:rPr>
        <w:t xml:space="preserve">、 </w:t>
      </w:r>
      <w:r>
        <w:rPr>
          <w:rFonts w:hint="eastAsia" w:ascii="宋体" w:cs="宋体"/>
          <w:b/>
          <w:kern w:val="0"/>
          <w:lang w:val="zh-CN"/>
        </w:rPr>
        <w:t>拟投入项目负责人及项目组其他人员一览表</w:t>
      </w:r>
    </w:p>
    <w:p>
      <w:pPr>
        <w:adjustRightInd w:val="0"/>
        <w:snapToGrid w:val="0"/>
        <w:spacing w:line="400" w:lineRule="exact"/>
        <w:ind w:right="187" w:rightChars="89"/>
        <w:rPr>
          <w:rStyle w:val="125"/>
          <w:rFonts w:ascii="宋体" w:hAnsi="宋体"/>
          <w:b/>
          <w:bCs/>
          <w:sz w:val="24"/>
          <w:lang w:val="zh-CN"/>
        </w:rPr>
      </w:pPr>
    </w:p>
    <w:p>
      <w:pPr>
        <w:pStyle w:val="18"/>
        <w:spacing w:line="360" w:lineRule="auto"/>
        <w:rPr>
          <w:rFonts w:cs="宋体"/>
          <w:sz w:val="36"/>
          <w:szCs w:val="36"/>
          <w:lang w:val="zh-CN"/>
        </w:rPr>
      </w:pPr>
      <w:r>
        <w:rPr>
          <w:rFonts w:hint="eastAsia" w:cs="宋体"/>
          <w:sz w:val="36"/>
          <w:szCs w:val="36"/>
          <w:lang w:val="zh-CN"/>
        </w:rPr>
        <w:t>10-1拟投入项目负责人情况表</w:t>
      </w:r>
    </w:p>
    <w:p>
      <w:pPr>
        <w:spacing w:line="440" w:lineRule="exact"/>
        <w:rPr>
          <w:rFonts w:ascii="宋体" w:hAnsi="宋体" w:cs="宋体"/>
          <w:sz w:val="24"/>
        </w:rPr>
      </w:pPr>
    </w:p>
    <w:tbl>
      <w:tblPr>
        <w:tblStyle w:val="40"/>
        <w:tblW w:w="9245" w:type="dxa"/>
        <w:tblInd w:w="118" w:type="dxa"/>
        <w:tblLayout w:type="fixed"/>
        <w:tblCellMar>
          <w:top w:w="0" w:type="dxa"/>
          <w:left w:w="0" w:type="dxa"/>
          <w:bottom w:w="0" w:type="dxa"/>
          <w:right w:w="0" w:type="dxa"/>
        </w:tblCellMar>
      </w:tblPr>
      <w:tblGrid>
        <w:gridCol w:w="2046"/>
        <w:gridCol w:w="1012"/>
        <w:gridCol w:w="583"/>
        <w:gridCol w:w="1203"/>
        <w:gridCol w:w="491"/>
        <w:gridCol w:w="784"/>
        <w:gridCol w:w="1476"/>
        <w:gridCol w:w="1650"/>
      </w:tblGrid>
      <w:tr>
        <w:tblPrEx>
          <w:tblCellMar>
            <w:top w:w="0" w:type="dxa"/>
            <w:left w:w="0" w:type="dxa"/>
            <w:bottom w:w="0" w:type="dxa"/>
            <w:right w:w="0" w:type="dxa"/>
          </w:tblCellMar>
        </w:tblPrEx>
        <w:trPr>
          <w:trHeight w:val="838" w:hRule="exact"/>
        </w:trPr>
        <w:tc>
          <w:tcPr>
            <w:tcW w:w="2046"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宋体" w:hAnsi="宋体" w:cs="宋体"/>
              </w:rPr>
            </w:pPr>
            <w:r>
              <w:rPr>
                <w:rFonts w:hint="eastAsia" w:ascii="宋体" w:hAnsi="宋体" w:cs="宋体"/>
              </w:rPr>
              <w:t>姓</w:t>
            </w:r>
            <w:r>
              <w:rPr>
                <w:rFonts w:ascii="宋体" w:hAnsi="宋体" w:cs="宋体"/>
              </w:rPr>
              <w:tab/>
            </w:r>
            <w:r>
              <w:rPr>
                <w:rFonts w:hint="eastAsia" w:ascii="宋体" w:hAnsi="宋体" w:cs="宋体"/>
              </w:rPr>
              <w:t>名</w:t>
            </w:r>
          </w:p>
        </w:tc>
        <w:tc>
          <w:tcPr>
            <w:tcW w:w="1012"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宋体" w:hAnsi="宋体" w:cs="宋体"/>
              </w:rPr>
            </w:pPr>
          </w:p>
        </w:tc>
        <w:tc>
          <w:tcPr>
            <w:tcW w:w="583"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宋体" w:hAnsi="宋体" w:cs="宋体"/>
              </w:rPr>
            </w:pPr>
            <w:r>
              <w:rPr>
                <w:rFonts w:hint="eastAsia" w:ascii="宋体" w:hAnsi="宋体" w:cs="宋体"/>
              </w:rPr>
              <w:t>性别</w:t>
            </w:r>
          </w:p>
        </w:tc>
        <w:tc>
          <w:tcPr>
            <w:tcW w:w="1203"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宋体" w:hAnsi="宋体" w:cs="宋体"/>
              </w:rPr>
            </w:pP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宋体" w:hAnsi="宋体" w:cs="宋体"/>
              </w:rPr>
            </w:pPr>
            <w:r>
              <w:rPr>
                <w:rFonts w:hint="eastAsia" w:ascii="宋体" w:hAnsi="宋体" w:cs="宋体"/>
              </w:rPr>
              <w:t>出生日期</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ind w:firstLine="525" w:firstLineChars="250"/>
              <w:rPr>
                <w:rFonts w:ascii="宋体" w:hAnsi="宋体" w:cs="宋体"/>
              </w:rPr>
            </w:pPr>
            <w:r>
              <w:rPr>
                <w:rFonts w:hint="eastAsia" w:ascii="宋体" w:hAnsi="宋体" w:cs="宋体"/>
              </w:rPr>
              <w:t>年</w:t>
            </w:r>
            <w:r>
              <w:rPr>
                <w:rFonts w:ascii="宋体" w:hAnsi="宋体" w:cs="宋体"/>
              </w:rPr>
              <w:tab/>
            </w:r>
            <w:r>
              <w:rPr>
                <w:rFonts w:hint="eastAsia" w:ascii="宋体" w:hAnsi="宋体" w:cs="宋体"/>
              </w:rPr>
              <w:t>月  日</w:t>
            </w:r>
          </w:p>
        </w:tc>
      </w:tr>
      <w:tr>
        <w:tblPrEx>
          <w:tblCellMar>
            <w:top w:w="0" w:type="dxa"/>
            <w:left w:w="0" w:type="dxa"/>
            <w:bottom w:w="0" w:type="dxa"/>
            <w:right w:w="0" w:type="dxa"/>
          </w:tblCellMar>
        </w:tblPrEx>
        <w:trPr>
          <w:trHeight w:val="758" w:hRule="exact"/>
        </w:trPr>
        <w:tc>
          <w:tcPr>
            <w:tcW w:w="2046"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宋体" w:hAnsi="宋体" w:cs="宋体"/>
              </w:rPr>
            </w:pPr>
            <w:r>
              <w:rPr>
                <w:rFonts w:hint="eastAsia" w:ascii="宋体" w:hAnsi="宋体" w:cs="宋体"/>
              </w:rPr>
              <w:t>毕业院校</w:t>
            </w:r>
          </w:p>
        </w:tc>
        <w:tc>
          <w:tcPr>
            <w:tcW w:w="2798"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宋体" w:hAnsi="宋体" w:cs="宋体"/>
              </w:rPr>
            </w:pP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宋体" w:hAnsi="宋体" w:cs="宋体"/>
              </w:rPr>
            </w:pPr>
            <w:r>
              <w:rPr>
                <w:rFonts w:hint="eastAsia" w:ascii="宋体" w:hAnsi="宋体" w:cs="宋体"/>
              </w:rPr>
              <w:t>毕业时间</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ind w:firstLine="525" w:firstLineChars="250"/>
              <w:rPr>
                <w:rFonts w:ascii="宋体" w:hAnsi="宋体" w:cs="宋体"/>
              </w:rPr>
            </w:pPr>
            <w:r>
              <w:rPr>
                <w:rFonts w:hint="eastAsia" w:ascii="宋体" w:hAnsi="宋体" w:cs="宋体"/>
              </w:rPr>
              <w:t>年</w:t>
            </w:r>
            <w:r>
              <w:rPr>
                <w:rFonts w:ascii="宋体" w:hAnsi="宋体" w:cs="宋体"/>
              </w:rPr>
              <w:tab/>
            </w:r>
            <w:r>
              <w:rPr>
                <w:rFonts w:hint="eastAsia" w:ascii="宋体" w:hAnsi="宋体" w:cs="宋体"/>
              </w:rPr>
              <w:t xml:space="preserve">月 </w:t>
            </w:r>
            <w:r>
              <w:rPr>
                <w:rFonts w:ascii="宋体" w:hAnsi="宋体" w:cs="宋体"/>
              </w:rPr>
              <w:tab/>
            </w:r>
            <w:r>
              <w:rPr>
                <w:rFonts w:hint="eastAsia" w:ascii="宋体" w:hAnsi="宋体" w:cs="宋体"/>
              </w:rPr>
              <w:t>日</w:t>
            </w:r>
          </w:p>
        </w:tc>
      </w:tr>
      <w:tr>
        <w:tblPrEx>
          <w:tblCellMar>
            <w:top w:w="0" w:type="dxa"/>
            <w:left w:w="0" w:type="dxa"/>
            <w:bottom w:w="0" w:type="dxa"/>
            <w:right w:w="0" w:type="dxa"/>
          </w:tblCellMar>
        </w:tblPrEx>
        <w:trPr>
          <w:trHeight w:val="793" w:hRule="exact"/>
        </w:trPr>
        <w:tc>
          <w:tcPr>
            <w:tcW w:w="2046"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宋体" w:hAnsi="宋体" w:cs="宋体"/>
              </w:rPr>
            </w:pPr>
            <w:r>
              <w:rPr>
                <w:rFonts w:hint="eastAsia" w:ascii="宋体" w:hAnsi="宋体" w:cs="宋体"/>
              </w:rPr>
              <w:t>专业</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宋体" w:hAnsi="宋体" w:cs="宋体"/>
              </w:rPr>
            </w:pPr>
          </w:p>
        </w:tc>
        <w:tc>
          <w:tcPr>
            <w:tcW w:w="2478"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宋体" w:hAnsi="宋体" w:cs="宋体"/>
              </w:rPr>
            </w:pPr>
            <w:r>
              <w:rPr>
                <w:rFonts w:hint="eastAsia" w:ascii="宋体" w:hAnsi="宋体" w:cs="宋体"/>
              </w:rPr>
              <w:t>从事本专业时间</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宋体" w:hAnsi="宋体" w:cs="宋体"/>
              </w:rPr>
            </w:pPr>
          </w:p>
        </w:tc>
      </w:tr>
      <w:tr>
        <w:tblPrEx>
          <w:tblCellMar>
            <w:top w:w="0" w:type="dxa"/>
            <w:left w:w="0" w:type="dxa"/>
            <w:bottom w:w="0" w:type="dxa"/>
            <w:right w:w="0" w:type="dxa"/>
          </w:tblCellMar>
        </w:tblPrEx>
        <w:trPr>
          <w:trHeight w:val="403" w:hRule="exact"/>
        </w:trPr>
        <w:tc>
          <w:tcPr>
            <w:tcW w:w="2046" w:type="dxa"/>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宋体" w:hAnsi="宋体" w:cs="宋体"/>
              </w:rPr>
            </w:pPr>
            <w:r>
              <w:rPr>
                <w:rFonts w:hint="eastAsia" w:ascii="宋体" w:hAnsi="宋体" w:cs="宋体"/>
              </w:rPr>
              <w:t>职务</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宋体" w:hAnsi="宋体" w:cs="宋体"/>
              </w:rPr>
            </w:pPr>
          </w:p>
        </w:tc>
        <w:tc>
          <w:tcPr>
            <w:tcW w:w="2478" w:type="dxa"/>
            <w:gridSpan w:val="3"/>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宋体" w:hAnsi="宋体" w:cs="宋体"/>
              </w:rPr>
            </w:pPr>
            <w:r>
              <w:rPr>
                <w:rFonts w:hint="eastAsia" w:ascii="宋体" w:hAnsi="宋体" w:cs="宋体"/>
              </w:rPr>
              <w:t>职称</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宋体" w:hAnsi="宋体" w:cs="宋体"/>
              </w:rPr>
            </w:pPr>
          </w:p>
        </w:tc>
      </w:tr>
      <w:tr>
        <w:tblPrEx>
          <w:tblCellMar>
            <w:top w:w="0" w:type="dxa"/>
            <w:left w:w="0" w:type="dxa"/>
            <w:bottom w:w="0" w:type="dxa"/>
            <w:right w:w="0" w:type="dxa"/>
          </w:tblCellMar>
        </w:tblPrEx>
        <w:trPr>
          <w:trHeight w:val="1073" w:hRule="exact"/>
        </w:trPr>
        <w:tc>
          <w:tcPr>
            <w:tcW w:w="9245" w:type="dxa"/>
            <w:gridSpan w:val="8"/>
            <w:tcBorders>
              <w:top w:val="single" w:color="000000" w:sz="4" w:space="0"/>
              <w:left w:val="single" w:color="000000" w:sz="4" w:space="0"/>
              <w:bottom w:val="single" w:color="000000" w:sz="4" w:space="0"/>
              <w:right w:val="single" w:color="000000" w:sz="4" w:space="0"/>
            </w:tcBorders>
            <w:vAlign w:val="center"/>
          </w:tcPr>
          <w:p>
            <w:pPr>
              <w:spacing w:line="440" w:lineRule="exact"/>
              <w:rPr>
                <w:rFonts w:ascii="宋体" w:hAnsi="宋体" w:cs="宋体"/>
              </w:rPr>
            </w:pPr>
            <w:r>
              <w:rPr>
                <w:rFonts w:hint="eastAsia" w:ascii="宋体" w:hAnsi="宋体" w:cs="宋体"/>
              </w:rPr>
              <w:t>主</w:t>
            </w:r>
            <w:r>
              <w:rPr>
                <w:rFonts w:ascii="宋体" w:hAnsi="宋体" w:cs="宋体"/>
              </w:rPr>
              <w:tab/>
            </w:r>
            <w:r>
              <w:rPr>
                <w:rFonts w:hint="eastAsia" w:ascii="宋体" w:hAnsi="宋体" w:cs="宋体"/>
              </w:rPr>
              <w:t>要</w:t>
            </w:r>
            <w:r>
              <w:rPr>
                <w:rFonts w:ascii="宋体" w:hAnsi="宋体" w:cs="宋体"/>
              </w:rPr>
              <w:tab/>
            </w:r>
            <w:r>
              <w:rPr>
                <w:rFonts w:hint="eastAsia" w:ascii="宋体" w:hAnsi="宋体" w:cs="宋体"/>
              </w:rPr>
              <w:t>经</w:t>
            </w:r>
            <w:r>
              <w:rPr>
                <w:rFonts w:ascii="宋体" w:hAnsi="宋体" w:cs="宋体"/>
              </w:rPr>
              <w:tab/>
            </w:r>
            <w:r>
              <w:rPr>
                <w:rFonts w:hint="eastAsia" w:ascii="宋体" w:hAnsi="宋体" w:cs="宋体"/>
              </w:rPr>
              <w:t>历</w:t>
            </w:r>
          </w:p>
        </w:tc>
      </w:tr>
      <w:tr>
        <w:tblPrEx>
          <w:tblCellMar>
            <w:top w:w="0" w:type="dxa"/>
            <w:left w:w="0" w:type="dxa"/>
            <w:bottom w:w="0" w:type="dxa"/>
            <w:right w:w="0" w:type="dxa"/>
          </w:tblCellMar>
        </w:tblPrEx>
        <w:trPr>
          <w:trHeight w:val="773" w:hRule="exact"/>
        </w:trPr>
        <w:tc>
          <w:tcPr>
            <w:tcW w:w="2046"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rPr>
            </w:pPr>
            <w:r>
              <w:rPr>
                <w:rFonts w:hint="eastAsia" w:ascii="宋体" w:hAnsi="宋体" w:cs="宋体"/>
              </w:rPr>
              <w:t>时</w:t>
            </w:r>
            <w:r>
              <w:rPr>
                <w:rFonts w:ascii="宋体" w:hAnsi="宋体" w:cs="宋体"/>
              </w:rPr>
              <w:tab/>
            </w:r>
            <w:r>
              <w:rPr>
                <w:rFonts w:hint="eastAsia" w:ascii="宋体" w:hAnsi="宋体" w:cs="宋体"/>
              </w:rPr>
              <w:t>间</w:t>
            </w:r>
          </w:p>
        </w:tc>
        <w:tc>
          <w:tcPr>
            <w:tcW w:w="3289" w:type="dxa"/>
            <w:gridSpan w:val="4"/>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rPr>
            </w:pPr>
            <w:r>
              <w:rPr>
                <w:rFonts w:hint="eastAsia" w:ascii="宋体" w:hAnsi="宋体" w:cs="宋体"/>
              </w:rPr>
              <w:t>参加过的项目名称及规模</w:t>
            </w:r>
          </w:p>
        </w:tc>
        <w:tc>
          <w:tcPr>
            <w:tcW w:w="2260" w:type="dxa"/>
            <w:gridSpan w:val="2"/>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rPr>
            </w:pPr>
            <w:r>
              <w:rPr>
                <w:rFonts w:hint="eastAsia" w:ascii="宋体" w:hAnsi="宋体" w:cs="宋体"/>
              </w:rPr>
              <w:t>该项目中任职</w:t>
            </w:r>
          </w:p>
        </w:tc>
        <w:tc>
          <w:tcPr>
            <w:tcW w:w="1650"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rPr>
            </w:pPr>
            <w:r>
              <w:rPr>
                <w:rFonts w:ascii="宋体" w:hAnsi="宋体" w:cs="宋体"/>
              </w:rPr>
              <w:t>业主单位</w:t>
            </w:r>
            <w:r>
              <w:rPr>
                <w:rFonts w:hint="eastAsia" w:ascii="宋体" w:hAnsi="宋体" w:cs="宋体"/>
              </w:rPr>
              <w:t>、联系人电话</w:t>
            </w:r>
          </w:p>
        </w:tc>
      </w:tr>
      <w:tr>
        <w:tblPrEx>
          <w:tblCellMar>
            <w:top w:w="0" w:type="dxa"/>
            <w:left w:w="0" w:type="dxa"/>
            <w:bottom w:w="0" w:type="dxa"/>
            <w:right w:w="0" w:type="dxa"/>
          </w:tblCellMar>
        </w:tblPrEx>
        <w:trPr>
          <w:trHeight w:val="1891" w:hRule="exact"/>
        </w:trPr>
        <w:tc>
          <w:tcPr>
            <w:tcW w:w="2046"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rPr>
            </w:pPr>
          </w:p>
        </w:tc>
        <w:tc>
          <w:tcPr>
            <w:tcW w:w="3289" w:type="dxa"/>
            <w:gridSpan w:val="4"/>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rPr>
            </w:pPr>
          </w:p>
        </w:tc>
        <w:tc>
          <w:tcPr>
            <w:tcW w:w="2260" w:type="dxa"/>
            <w:gridSpan w:val="2"/>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rPr>
            </w:pPr>
          </w:p>
          <w:p>
            <w:pPr>
              <w:spacing w:line="440" w:lineRule="exact"/>
              <w:rPr>
                <w:rFonts w:ascii="宋体" w:hAnsi="宋体" w:cs="宋体"/>
              </w:rPr>
            </w:pPr>
          </w:p>
          <w:p>
            <w:pPr>
              <w:spacing w:line="440" w:lineRule="exact"/>
              <w:rPr>
                <w:rFonts w:ascii="宋体" w:hAnsi="宋体" w:cs="宋体"/>
              </w:rPr>
            </w:pPr>
          </w:p>
          <w:p>
            <w:pPr>
              <w:spacing w:line="440" w:lineRule="exact"/>
              <w:rPr>
                <w:rFonts w:ascii="宋体" w:hAnsi="宋体" w:cs="宋体"/>
              </w:rPr>
            </w:pPr>
          </w:p>
          <w:p>
            <w:pPr>
              <w:spacing w:line="440" w:lineRule="exact"/>
              <w:rPr>
                <w:rFonts w:ascii="宋体" w:hAnsi="宋体" w:cs="宋体"/>
              </w:rPr>
            </w:pPr>
          </w:p>
          <w:p>
            <w:pPr>
              <w:spacing w:line="440" w:lineRule="exact"/>
              <w:rPr>
                <w:rFonts w:ascii="宋体" w:hAnsi="宋体" w:cs="宋体"/>
              </w:rPr>
            </w:pPr>
          </w:p>
          <w:p>
            <w:pPr>
              <w:spacing w:line="440" w:lineRule="exact"/>
              <w:rPr>
                <w:rFonts w:ascii="宋体" w:hAnsi="宋体" w:cs="宋体"/>
              </w:rPr>
            </w:pPr>
          </w:p>
          <w:p>
            <w:pPr>
              <w:spacing w:line="440" w:lineRule="exact"/>
              <w:rPr>
                <w:rFonts w:ascii="宋体" w:hAnsi="宋体" w:cs="宋体"/>
              </w:rPr>
            </w:pPr>
          </w:p>
          <w:p>
            <w:pPr>
              <w:spacing w:line="440" w:lineRule="exact"/>
              <w:rPr>
                <w:rFonts w:ascii="宋体" w:hAnsi="宋体" w:cs="宋体"/>
              </w:rPr>
            </w:pPr>
          </w:p>
        </w:tc>
        <w:tc>
          <w:tcPr>
            <w:tcW w:w="1650" w:type="dxa"/>
            <w:tcBorders>
              <w:top w:val="single" w:color="000000" w:sz="4" w:space="0"/>
              <w:left w:val="single" w:color="000000" w:sz="4" w:space="0"/>
              <w:bottom w:val="single" w:color="000000" w:sz="4" w:space="0"/>
              <w:right w:val="single" w:color="000000" w:sz="4" w:space="0"/>
            </w:tcBorders>
          </w:tcPr>
          <w:p>
            <w:pPr>
              <w:spacing w:line="440" w:lineRule="exact"/>
              <w:rPr>
                <w:rFonts w:ascii="宋体" w:hAnsi="宋体" w:cs="宋体"/>
              </w:rPr>
            </w:pPr>
          </w:p>
        </w:tc>
      </w:tr>
    </w:tbl>
    <w:p>
      <w:pPr>
        <w:spacing w:line="440" w:lineRule="exact"/>
        <w:rPr>
          <w:rFonts w:ascii="宋体" w:hAnsi="宋体" w:cs="宋体"/>
        </w:rPr>
      </w:pPr>
      <w:r>
        <w:rPr>
          <w:rFonts w:ascii="宋体" w:hAnsi="宋体" w:cs="宋体"/>
        </w:rPr>
        <w:t>注：1、需随此表附上人员的项目负责人需提供身份证、</w:t>
      </w:r>
      <w:r>
        <w:rPr>
          <w:rFonts w:hint="eastAsia" w:ascii="宋体" w:hAnsi="宋体" w:cs="宋体"/>
        </w:rPr>
        <w:t>执业</w:t>
      </w:r>
      <w:r>
        <w:rPr>
          <w:rFonts w:ascii="宋体" w:hAnsi="宋体" w:cs="宋体"/>
        </w:rPr>
        <w:t>证书、社保证明、业绩中标通知书</w:t>
      </w:r>
      <w:r>
        <w:rPr>
          <w:rFonts w:hint="eastAsia" w:ascii="宋体" w:hAnsi="宋体" w:cs="宋体"/>
        </w:rPr>
        <w:t>、</w:t>
      </w:r>
      <w:r>
        <w:rPr>
          <w:rFonts w:ascii="宋体" w:hAnsi="宋体" w:cs="宋体"/>
        </w:rPr>
        <w:t>合同及验收证明材料等复印件加盖公章。</w:t>
      </w:r>
    </w:p>
    <w:p>
      <w:pPr>
        <w:spacing w:line="440" w:lineRule="exact"/>
        <w:rPr>
          <w:rFonts w:ascii="宋体" w:hAnsi="宋体" w:cs="宋体"/>
        </w:rPr>
      </w:pPr>
    </w:p>
    <w:p>
      <w:pPr>
        <w:pStyle w:val="17"/>
        <w:kinsoku w:val="0"/>
        <w:overflowPunct w:val="0"/>
        <w:spacing w:line="400" w:lineRule="exact"/>
        <w:ind w:right="187" w:rightChars="89"/>
        <w:rPr>
          <w:sz w:val="21"/>
          <w:szCs w:val="21"/>
        </w:rPr>
      </w:pPr>
    </w:p>
    <w:p>
      <w:pPr>
        <w:spacing w:line="360" w:lineRule="auto"/>
        <w:rPr>
          <w:rFonts w:ascii="宋体" w:hAnsi="宋体" w:cs="Arial"/>
          <w:u w:val="single"/>
        </w:rPr>
      </w:pPr>
      <w:r>
        <w:rPr>
          <w:rFonts w:hint="eastAsia" w:ascii="宋体" w:hAnsi="宋体" w:cs="宋体"/>
        </w:rPr>
        <w:t>投标人名称（盖章）：</w:t>
      </w:r>
      <w:r>
        <w:rPr>
          <w:rFonts w:hint="eastAsia" w:ascii="宋体" w:hAnsi="宋体" w:cs="Arial"/>
          <w:u w:val="single"/>
        </w:rPr>
        <w:tab/>
      </w:r>
      <w:r>
        <w:rPr>
          <w:rFonts w:hint="eastAsia" w:ascii="宋体" w:hAnsi="宋体" w:cs="Arial"/>
          <w:u w:val="single"/>
        </w:rPr>
        <w:tab/>
      </w:r>
      <w:r>
        <w:rPr>
          <w:rFonts w:hint="eastAsia" w:ascii="宋体" w:hAnsi="宋体" w:cs="Arial"/>
          <w:u w:val="single"/>
        </w:rPr>
        <w:tab/>
      </w:r>
      <w:r>
        <w:rPr>
          <w:rFonts w:hint="eastAsia" w:ascii="宋体" w:hAnsi="宋体" w:cs="Arial"/>
          <w:u w:val="single"/>
        </w:rPr>
        <w:tab/>
      </w:r>
      <w:r>
        <w:rPr>
          <w:rFonts w:hint="eastAsia" w:ascii="宋体" w:hAnsi="宋体" w:cs="Arial"/>
          <w:u w:val="single"/>
        </w:rPr>
        <w:tab/>
      </w:r>
      <w:r>
        <w:rPr>
          <w:rFonts w:hint="eastAsia" w:ascii="宋体" w:hAnsi="宋体" w:cs="Arial"/>
          <w:u w:val="single"/>
        </w:rPr>
        <w:tab/>
      </w:r>
      <w:r>
        <w:rPr>
          <w:rFonts w:hint="eastAsia" w:ascii="宋体" w:hAnsi="宋体" w:cs="Arial"/>
          <w:u w:val="single"/>
        </w:rPr>
        <w:tab/>
      </w:r>
      <w:r>
        <w:rPr>
          <w:rFonts w:hint="eastAsia" w:ascii="宋体" w:hAnsi="宋体" w:cs="Arial"/>
          <w:u w:val="single"/>
        </w:rPr>
        <w:tab/>
      </w:r>
    </w:p>
    <w:p>
      <w:pPr>
        <w:spacing w:line="360" w:lineRule="auto"/>
        <w:rPr>
          <w:rFonts w:ascii="宋体" w:hAnsi="宋体" w:cs="Arial"/>
        </w:rPr>
      </w:pPr>
      <w:r>
        <w:rPr>
          <w:rFonts w:hint="eastAsia" w:ascii="宋体" w:hAnsi="宋体" w:cs="宋体"/>
        </w:rPr>
        <w:t>法定代表人或授权代表（签字）：</w:t>
      </w:r>
      <w:r>
        <w:rPr>
          <w:rFonts w:hint="eastAsia" w:ascii="宋体" w:hAnsi="宋体" w:cs="Arial"/>
          <w:u w:val="single"/>
        </w:rPr>
        <w:tab/>
      </w:r>
      <w:r>
        <w:rPr>
          <w:rFonts w:hint="eastAsia" w:ascii="宋体" w:hAnsi="宋体" w:cs="Arial"/>
          <w:u w:val="single"/>
        </w:rPr>
        <w:tab/>
      </w:r>
      <w:r>
        <w:rPr>
          <w:rFonts w:hint="eastAsia" w:ascii="宋体" w:hAnsi="宋体" w:cs="Arial"/>
          <w:u w:val="single"/>
        </w:rPr>
        <w:tab/>
      </w:r>
      <w:r>
        <w:rPr>
          <w:rFonts w:hint="eastAsia" w:ascii="宋体" w:hAnsi="宋体" w:cs="Arial"/>
          <w:u w:val="single"/>
        </w:rPr>
        <w:tab/>
      </w:r>
      <w:r>
        <w:rPr>
          <w:rFonts w:hint="eastAsia" w:ascii="宋体" w:hAnsi="宋体" w:cs="Arial"/>
          <w:u w:val="single"/>
        </w:rPr>
        <w:tab/>
      </w:r>
    </w:p>
    <w:p>
      <w:pPr>
        <w:spacing w:line="360" w:lineRule="auto"/>
        <w:rPr>
          <w:rFonts w:ascii="宋体" w:hAnsi="宋体" w:cs="Arial"/>
          <w:u w:val="single"/>
        </w:rPr>
      </w:pPr>
      <w:r>
        <w:rPr>
          <w:rFonts w:hint="eastAsia" w:ascii="宋体" w:hAnsi="宋体" w:cs="宋体"/>
        </w:rPr>
        <w:t>日</w:t>
      </w:r>
      <w:r>
        <w:rPr>
          <w:rFonts w:hint="eastAsia" w:ascii="宋体" w:hAnsi="宋体" w:cs="Arial"/>
        </w:rPr>
        <w:t xml:space="preserve"> </w:t>
      </w:r>
      <w:r>
        <w:rPr>
          <w:rFonts w:hint="eastAsia" w:ascii="宋体" w:hAnsi="宋体" w:cs="宋体"/>
        </w:rPr>
        <w:t>期：</w:t>
      </w:r>
      <w:r>
        <w:rPr>
          <w:rFonts w:hint="eastAsia" w:ascii="宋体" w:hAnsi="宋体" w:cs="Arial"/>
          <w:u w:val="single"/>
        </w:rPr>
        <w:tab/>
      </w:r>
      <w:r>
        <w:rPr>
          <w:rFonts w:hint="eastAsia" w:ascii="宋体" w:hAnsi="宋体" w:cs="Arial"/>
          <w:u w:val="single"/>
        </w:rPr>
        <w:tab/>
      </w:r>
      <w:r>
        <w:rPr>
          <w:rFonts w:hint="eastAsia" w:ascii="宋体" w:hAnsi="宋体" w:cs="Arial"/>
          <w:u w:val="single"/>
        </w:rPr>
        <w:tab/>
      </w:r>
      <w:r>
        <w:rPr>
          <w:rFonts w:hint="eastAsia" w:ascii="宋体" w:hAnsi="宋体" w:cs="Arial"/>
          <w:u w:val="single"/>
        </w:rPr>
        <w:tab/>
      </w:r>
      <w:r>
        <w:rPr>
          <w:rFonts w:hint="eastAsia" w:ascii="宋体" w:hAnsi="宋体" w:cs="Arial"/>
          <w:u w:val="single"/>
        </w:rPr>
        <w:tab/>
      </w:r>
      <w:r>
        <w:rPr>
          <w:rFonts w:hint="eastAsia" w:ascii="宋体" w:hAnsi="宋体" w:cs="Arial"/>
          <w:u w:val="single"/>
        </w:rPr>
        <w:tab/>
      </w:r>
      <w:r>
        <w:rPr>
          <w:rFonts w:hint="eastAsia" w:ascii="宋体" w:hAnsi="宋体" w:cs="Arial"/>
          <w:u w:val="single"/>
        </w:rPr>
        <w:tab/>
      </w:r>
      <w:r>
        <w:rPr>
          <w:rFonts w:hint="eastAsia" w:ascii="宋体" w:hAnsi="宋体" w:cs="Arial"/>
          <w:u w:val="single"/>
        </w:rPr>
        <w:tab/>
      </w:r>
      <w:r>
        <w:rPr>
          <w:rFonts w:hint="eastAsia" w:ascii="宋体" w:hAnsi="宋体" w:cs="Arial"/>
          <w:u w:val="single"/>
        </w:rPr>
        <w:tab/>
      </w:r>
      <w:r>
        <w:rPr>
          <w:rFonts w:hint="eastAsia" w:ascii="宋体" w:hAnsi="宋体" w:cs="Arial"/>
          <w:u w:val="single"/>
        </w:rPr>
        <w:tab/>
      </w:r>
      <w:r>
        <w:rPr>
          <w:rFonts w:hint="eastAsia" w:ascii="宋体" w:hAnsi="宋体" w:cs="Arial"/>
          <w:u w:val="single"/>
        </w:rPr>
        <w:tab/>
      </w:r>
    </w:p>
    <w:p>
      <w:pPr>
        <w:pStyle w:val="126"/>
        <w:ind w:firstLine="420"/>
        <w:rPr>
          <w:sz w:val="21"/>
          <w:szCs w:val="21"/>
        </w:rPr>
      </w:pPr>
    </w:p>
    <w:p>
      <w:pPr>
        <w:pStyle w:val="126"/>
      </w:pPr>
    </w:p>
    <w:p>
      <w:pPr>
        <w:pStyle w:val="126"/>
      </w:pPr>
    </w:p>
    <w:p>
      <w:pPr>
        <w:pStyle w:val="126"/>
      </w:pPr>
    </w:p>
    <w:p>
      <w:pPr>
        <w:pStyle w:val="126"/>
      </w:pPr>
    </w:p>
    <w:p>
      <w:pPr>
        <w:pStyle w:val="126"/>
      </w:pPr>
    </w:p>
    <w:p>
      <w:pPr>
        <w:pStyle w:val="18"/>
        <w:spacing w:line="360" w:lineRule="auto"/>
        <w:rPr>
          <w:rFonts w:cs="宋体"/>
          <w:sz w:val="36"/>
          <w:szCs w:val="36"/>
          <w:lang w:val="zh-CN"/>
        </w:rPr>
      </w:pPr>
      <w:r>
        <w:rPr>
          <w:rFonts w:hint="eastAsia" w:cs="宋体"/>
          <w:sz w:val="36"/>
          <w:szCs w:val="36"/>
          <w:lang w:val="zh-CN"/>
        </w:rPr>
        <w:t>10-2 拟投入本项目组其他成员一览表</w:t>
      </w:r>
    </w:p>
    <w:p>
      <w:pPr>
        <w:pStyle w:val="126"/>
      </w:pPr>
    </w:p>
    <w:tbl>
      <w:tblPr>
        <w:tblStyle w:val="40"/>
        <w:tblW w:w="0" w:type="auto"/>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50"/>
        <w:gridCol w:w="1933"/>
      </w:tblGrid>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vAlign w:val="center"/>
          </w:tcPr>
          <w:p>
            <w:pPr>
              <w:adjustRightInd w:val="0"/>
              <w:jc w:val="center"/>
              <w:rPr>
                <w:rFonts w:ascii="宋体" w:hAnsi="宋体" w:cs="宋体"/>
                <w:b/>
                <w:sz w:val="24"/>
              </w:rPr>
            </w:pPr>
            <w:r>
              <w:rPr>
                <w:rFonts w:hint="eastAsia" w:ascii="宋体" w:hAnsi="宋体" w:cs="宋体"/>
                <w:b/>
                <w:sz w:val="24"/>
              </w:rPr>
              <w:t>序号</w:t>
            </w:r>
          </w:p>
        </w:tc>
        <w:tc>
          <w:tcPr>
            <w:tcW w:w="896" w:type="dxa"/>
            <w:tcBorders>
              <w:top w:val="single" w:color="000000" w:sz="4" w:space="0"/>
              <w:left w:val="nil"/>
              <w:bottom w:val="single" w:color="000000" w:sz="4" w:space="0"/>
              <w:right w:val="single" w:color="000000" w:sz="4" w:space="0"/>
            </w:tcBorders>
            <w:noWrap/>
            <w:vAlign w:val="center"/>
          </w:tcPr>
          <w:p>
            <w:pPr>
              <w:adjustRightInd w:val="0"/>
              <w:jc w:val="center"/>
              <w:rPr>
                <w:rFonts w:ascii="宋体" w:hAnsi="宋体" w:cs="宋体"/>
                <w:b/>
                <w:sz w:val="24"/>
              </w:rPr>
            </w:pPr>
            <w:r>
              <w:rPr>
                <w:rFonts w:hint="eastAsia" w:ascii="宋体" w:hAnsi="宋体" w:cs="宋体"/>
                <w:b/>
                <w:sz w:val="24"/>
              </w:rPr>
              <w:t>姓名</w:t>
            </w:r>
          </w:p>
        </w:tc>
        <w:tc>
          <w:tcPr>
            <w:tcW w:w="663" w:type="dxa"/>
            <w:tcBorders>
              <w:top w:val="single" w:color="000000" w:sz="4" w:space="0"/>
              <w:left w:val="nil"/>
              <w:bottom w:val="single" w:color="000000" w:sz="4" w:space="0"/>
              <w:right w:val="single" w:color="000000" w:sz="4" w:space="0"/>
            </w:tcBorders>
            <w:noWrap/>
            <w:vAlign w:val="center"/>
          </w:tcPr>
          <w:p>
            <w:pPr>
              <w:adjustRightInd w:val="0"/>
              <w:jc w:val="center"/>
              <w:rPr>
                <w:rFonts w:ascii="宋体" w:hAnsi="宋体" w:cs="宋体"/>
                <w:b/>
                <w:sz w:val="24"/>
              </w:rPr>
            </w:pPr>
            <w:r>
              <w:rPr>
                <w:rFonts w:hint="eastAsia" w:ascii="宋体" w:hAnsi="宋体" w:cs="宋体"/>
                <w:b/>
                <w:sz w:val="24"/>
              </w:rPr>
              <w:t>性别</w:t>
            </w:r>
          </w:p>
        </w:tc>
        <w:tc>
          <w:tcPr>
            <w:tcW w:w="709" w:type="dxa"/>
            <w:tcBorders>
              <w:top w:val="single" w:color="000000" w:sz="4" w:space="0"/>
              <w:left w:val="nil"/>
              <w:bottom w:val="single" w:color="000000" w:sz="4" w:space="0"/>
              <w:right w:val="single" w:color="000000" w:sz="4" w:space="0"/>
            </w:tcBorders>
            <w:noWrap/>
            <w:vAlign w:val="center"/>
          </w:tcPr>
          <w:p>
            <w:pPr>
              <w:adjustRightInd w:val="0"/>
              <w:jc w:val="center"/>
              <w:rPr>
                <w:rFonts w:ascii="宋体" w:hAnsi="宋体" w:cs="宋体"/>
                <w:b/>
                <w:sz w:val="24"/>
              </w:rPr>
            </w:pPr>
            <w:r>
              <w:rPr>
                <w:rFonts w:hint="eastAsia" w:ascii="宋体" w:hAnsi="宋体" w:cs="宋体"/>
                <w:b/>
                <w:sz w:val="24"/>
              </w:rPr>
              <w:t>年龄</w:t>
            </w:r>
          </w:p>
        </w:tc>
        <w:tc>
          <w:tcPr>
            <w:tcW w:w="1134" w:type="dxa"/>
            <w:tcBorders>
              <w:top w:val="single" w:color="000000" w:sz="4" w:space="0"/>
              <w:left w:val="nil"/>
              <w:bottom w:val="single" w:color="000000" w:sz="4" w:space="0"/>
              <w:right w:val="single" w:color="000000" w:sz="4" w:space="0"/>
            </w:tcBorders>
            <w:noWrap/>
            <w:vAlign w:val="center"/>
          </w:tcPr>
          <w:p>
            <w:pPr>
              <w:adjustRightInd w:val="0"/>
              <w:jc w:val="center"/>
              <w:rPr>
                <w:rFonts w:ascii="宋体" w:hAnsi="宋体" w:cs="宋体"/>
                <w:b/>
                <w:sz w:val="24"/>
              </w:rPr>
            </w:pPr>
            <w:r>
              <w:rPr>
                <w:rFonts w:hint="eastAsia" w:ascii="宋体" w:hAnsi="宋体" w:cs="宋体"/>
                <w:b/>
                <w:sz w:val="24"/>
              </w:rPr>
              <w:t>专业</w:t>
            </w:r>
          </w:p>
        </w:tc>
        <w:tc>
          <w:tcPr>
            <w:tcW w:w="931" w:type="dxa"/>
            <w:tcBorders>
              <w:top w:val="single" w:color="000000" w:sz="4" w:space="0"/>
              <w:left w:val="nil"/>
              <w:bottom w:val="single" w:color="000000" w:sz="4" w:space="0"/>
              <w:right w:val="single" w:color="000000" w:sz="4" w:space="0"/>
            </w:tcBorders>
            <w:noWrap/>
            <w:vAlign w:val="center"/>
          </w:tcPr>
          <w:p>
            <w:pPr>
              <w:adjustRightInd w:val="0"/>
              <w:jc w:val="center"/>
              <w:rPr>
                <w:rFonts w:ascii="宋体" w:hAnsi="宋体" w:cs="宋体"/>
                <w:b/>
                <w:sz w:val="24"/>
              </w:rPr>
            </w:pPr>
            <w:r>
              <w:rPr>
                <w:rFonts w:hint="eastAsia" w:ascii="宋体" w:hAnsi="宋体" w:cs="宋体"/>
                <w:b/>
                <w:sz w:val="24"/>
              </w:rPr>
              <w:t>学历</w:t>
            </w:r>
          </w:p>
        </w:tc>
        <w:tc>
          <w:tcPr>
            <w:tcW w:w="1020" w:type="dxa"/>
            <w:tcBorders>
              <w:top w:val="single" w:color="000000" w:sz="4" w:space="0"/>
              <w:left w:val="nil"/>
              <w:bottom w:val="single" w:color="000000" w:sz="4" w:space="0"/>
              <w:right w:val="single" w:color="000000" w:sz="4" w:space="0"/>
            </w:tcBorders>
            <w:noWrap/>
            <w:vAlign w:val="center"/>
          </w:tcPr>
          <w:p>
            <w:pPr>
              <w:adjustRightInd w:val="0"/>
              <w:jc w:val="center"/>
              <w:rPr>
                <w:rFonts w:ascii="宋体" w:hAnsi="宋体" w:cs="宋体"/>
                <w:b/>
                <w:sz w:val="24"/>
              </w:rPr>
            </w:pPr>
            <w:r>
              <w:rPr>
                <w:rFonts w:hint="eastAsia" w:ascii="宋体" w:hAnsi="宋体" w:cs="宋体"/>
                <w:b/>
                <w:sz w:val="24"/>
              </w:rPr>
              <w:t>执业</w:t>
            </w:r>
          </w:p>
          <w:p>
            <w:pPr>
              <w:adjustRightInd w:val="0"/>
              <w:jc w:val="center"/>
              <w:rPr>
                <w:rFonts w:ascii="宋体" w:hAnsi="宋体" w:cs="宋体"/>
                <w:b/>
                <w:sz w:val="24"/>
              </w:rPr>
            </w:pPr>
            <w:r>
              <w:rPr>
                <w:rFonts w:hint="eastAsia" w:ascii="宋体" w:hAnsi="宋体" w:cs="宋体"/>
                <w:b/>
                <w:sz w:val="24"/>
              </w:rPr>
              <w:t>资格</w:t>
            </w:r>
          </w:p>
        </w:tc>
        <w:tc>
          <w:tcPr>
            <w:tcW w:w="994" w:type="dxa"/>
            <w:tcBorders>
              <w:top w:val="single" w:color="000000" w:sz="4" w:space="0"/>
              <w:left w:val="nil"/>
              <w:bottom w:val="single" w:color="000000" w:sz="4" w:space="0"/>
              <w:right w:val="single" w:color="000000" w:sz="4" w:space="0"/>
            </w:tcBorders>
            <w:noWrap/>
            <w:vAlign w:val="center"/>
          </w:tcPr>
          <w:p>
            <w:pPr>
              <w:adjustRightInd w:val="0"/>
              <w:jc w:val="center"/>
              <w:rPr>
                <w:rFonts w:ascii="宋体" w:hAnsi="宋体" w:cs="宋体"/>
                <w:b/>
                <w:sz w:val="24"/>
              </w:rPr>
            </w:pPr>
            <w:r>
              <w:rPr>
                <w:rFonts w:hint="eastAsia" w:ascii="宋体" w:hAnsi="宋体" w:cs="宋体"/>
                <w:b/>
                <w:sz w:val="24"/>
              </w:rPr>
              <w:t>证书号</w:t>
            </w:r>
          </w:p>
        </w:tc>
        <w:tc>
          <w:tcPr>
            <w:tcW w:w="850" w:type="dxa"/>
            <w:tcBorders>
              <w:top w:val="single" w:color="000000" w:sz="4" w:space="0"/>
              <w:left w:val="nil"/>
              <w:bottom w:val="single" w:color="000000" w:sz="4" w:space="0"/>
              <w:right w:val="single" w:color="000000" w:sz="4" w:space="0"/>
            </w:tcBorders>
            <w:noWrap/>
            <w:vAlign w:val="center"/>
          </w:tcPr>
          <w:p>
            <w:pPr>
              <w:adjustRightInd w:val="0"/>
              <w:jc w:val="center"/>
              <w:rPr>
                <w:rFonts w:ascii="宋体" w:hAnsi="宋体" w:cs="宋体"/>
                <w:b/>
                <w:sz w:val="24"/>
              </w:rPr>
            </w:pPr>
            <w:r>
              <w:rPr>
                <w:rFonts w:hint="eastAsia" w:ascii="宋体" w:hAnsi="宋体" w:cs="宋体"/>
                <w:b/>
                <w:sz w:val="24"/>
              </w:rPr>
              <w:t>相关工作年限</w:t>
            </w:r>
          </w:p>
        </w:tc>
        <w:tc>
          <w:tcPr>
            <w:tcW w:w="1933" w:type="dxa"/>
            <w:tcBorders>
              <w:top w:val="single" w:color="000000" w:sz="4" w:space="0"/>
              <w:left w:val="nil"/>
              <w:bottom w:val="single" w:color="000000" w:sz="4" w:space="0"/>
              <w:right w:val="single" w:color="000000" w:sz="4" w:space="0"/>
            </w:tcBorders>
            <w:noWrap/>
            <w:vAlign w:val="center"/>
          </w:tcPr>
          <w:p>
            <w:pPr>
              <w:adjustRightInd w:val="0"/>
              <w:jc w:val="center"/>
              <w:rPr>
                <w:rFonts w:ascii="宋体" w:hAnsi="宋体" w:cs="宋体"/>
                <w:b/>
                <w:sz w:val="24"/>
              </w:rPr>
            </w:pPr>
            <w:r>
              <w:rPr>
                <w:rFonts w:hint="eastAsia" w:ascii="宋体" w:hAnsi="宋体" w:cs="宋体"/>
                <w:b/>
                <w:sz w:val="24"/>
              </w:rPr>
              <w:t>本项目中担任岗位</w:t>
            </w: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tcPr>
          <w:p>
            <w:pPr>
              <w:adjustRightInd w:val="0"/>
              <w:rPr>
                <w:rFonts w:ascii="宋体" w:hAnsi="宋体"/>
                <w:sz w:val="24"/>
              </w:rPr>
            </w:pPr>
          </w:p>
        </w:tc>
        <w:tc>
          <w:tcPr>
            <w:tcW w:w="896"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663"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709"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134"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931"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020"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994"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850"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933"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tcPr>
          <w:p>
            <w:pPr>
              <w:adjustRightInd w:val="0"/>
              <w:rPr>
                <w:rFonts w:ascii="宋体" w:hAnsi="宋体"/>
                <w:sz w:val="24"/>
              </w:rPr>
            </w:pPr>
          </w:p>
        </w:tc>
        <w:tc>
          <w:tcPr>
            <w:tcW w:w="896"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663"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709"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134"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931"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020"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994"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850"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933"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tcPr>
          <w:p>
            <w:pPr>
              <w:adjustRightInd w:val="0"/>
              <w:rPr>
                <w:rFonts w:ascii="宋体" w:hAnsi="宋体"/>
                <w:sz w:val="24"/>
              </w:rPr>
            </w:pPr>
          </w:p>
        </w:tc>
        <w:tc>
          <w:tcPr>
            <w:tcW w:w="896"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663"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709"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134"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931"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020"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994"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850"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933"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tcPr>
          <w:p>
            <w:pPr>
              <w:adjustRightInd w:val="0"/>
              <w:rPr>
                <w:rFonts w:ascii="宋体" w:hAnsi="宋体"/>
                <w:sz w:val="24"/>
              </w:rPr>
            </w:pPr>
          </w:p>
        </w:tc>
        <w:tc>
          <w:tcPr>
            <w:tcW w:w="896"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663"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709"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134"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931"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020"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994"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850"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933"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tcPr>
          <w:p>
            <w:pPr>
              <w:adjustRightInd w:val="0"/>
              <w:rPr>
                <w:rFonts w:ascii="宋体" w:hAnsi="宋体"/>
                <w:sz w:val="24"/>
              </w:rPr>
            </w:pPr>
          </w:p>
        </w:tc>
        <w:tc>
          <w:tcPr>
            <w:tcW w:w="896"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663"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709"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134"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931"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020"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994"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850"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933"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tcPr>
          <w:p>
            <w:pPr>
              <w:adjustRightInd w:val="0"/>
              <w:rPr>
                <w:rFonts w:ascii="宋体" w:hAnsi="宋体"/>
                <w:sz w:val="24"/>
              </w:rPr>
            </w:pPr>
          </w:p>
        </w:tc>
        <w:tc>
          <w:tcPr>
            <w:tcW w:w="896"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663"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709"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134"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931"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020"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994"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850"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933"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tcPr>
          <w:p>
            <w:pPr>
              <w:adjustRightInd w:val="0"/>
              <w:rPr>
                <w:rFonts w:ascii="宋体" w:hAnsi="宋体"/>
                <w:sz w:val="24"/>
              </w:rPr>
            </w:pPr>
          </w:p>
        </w:tc>
        <w:tc>
          <w:tcPr>
            <w:tcW w:w="896"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663"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709"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134"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931"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020"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994"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850"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933"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noWrap/>
          </w:tcPr>
          <w:p>
            <w:pPr>
              <w:adjustRightInd w:val="0"/>
              <w:rPr>
                <w:rFonts w:ascii="宋体" w:hAnsi="宋体"/>
                <w:sz w:val="24"/>
              </w:rPr>
            </w:pPr>
          </w:p>
        </w:tc>
        <w:tc>
          <w:tcPr>
            <w:tcW w:w="896"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663"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709"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134"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931"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020"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994"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850"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c>
          <w:tcPr>
            <w:tcW w:w="1933" w:type="dxa"/>
            <w:tcBorders>
              <w:top w:val="single" w:color="000000" w:sz="4" w:space="0"/>
              <w:left w:val="nil"/>
              <w:bottom w:val="single" w:color="000000" w:sz="4" w:space="0"/>
              <w:right w:val="single" w:color="000000" w:sz="4" w:space="0"/>
            </w:tcBorders>
            <w:noWrap/>
          </w:tcPr>
          <w:p>
            <w:pPr>
              <w:adjustRightInd w:val="0"/>
              <w:rPr>
                <w:rFonts w:ascii="宋体" w:hAnsi="宋体"/>
                <w:sz w:val="24"/>
              </w:rPr>
            </w:pPr>
          </w:p>
        </w:tc>
      </w:tr>
    </w:tbl>
    <w:p>
      <w:pPr>
        <w:adjustRightInd w:val="0"/>
        <w:rPr>
          <w:rFonts w:ascii="宋体" w:hAnsi="宋体"/>
          <w:sz w:val="24"/>
        </w:rPr>
      </w:pPr>
    </w:p>
    <w:p>
      <w:pPr>
        <w:spacing w:line="360" w:lineRule="auto"/>
        <w:rPr>
          <w:rFonts w:ascii="宋体" w:hAnsi="宋体" w:cs="Arial"/>
          <w:sz w:val="24"/>
          <w:u w:val="single"/>
        </w:rPr>
      </w:pPr>
      <w:r>
        <w:rPr>
          <w:rFonts w:hint="eastAsia" w:ascii="宋体" w:hAnsi="宋体" w:cs="宋体"/>
          <w:sz w:val="24"/>
        </w:rPr>
        <w:t>投标人名称（盖章）：</w:t>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p>
    <w:p>
      <w:pPr>
        <w:spacing w:line="360" w:lineRule="auto"/>
        <w:rPr>
          <w:rFonts w:ascii="宋体" w:hAnsi="宋体" w:cs="Arial"/>
          <w:sz w:val="24"/>
        </w:rPr>
      </w:pPr>
      <w:r>
        <w:rPr>
          <w:rFonts w:hint="eastAsia" w:ascii="宋体" w:hAnsi="宋体" w:cs="宋体"/>
          <w:sz w:val="24"/>
        </w:rPr>
        <w:t>法定代表人或授权代表（签字）：</w:t>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p>
    <w:p>
      <w:pPr>
        <w:spacing w:line="360" w:lineRule="auto"/>
        <w:rPr>
          <w:rFonts w:ascii="宋体" w:hAnsi="宋体" w:cs="Arial"/>
          <w:sz w:val="24"/>
          <w:u w:val="single"/>
        </w:rPr>
      </w:pPr>
      <w:r>
        <w:rPr>
          <w:rFonts w:hint="eastAsia" w:ascii="宋体" w:hAnsi="宋体" w:cs="宋体"/>
          <w:sz w:val="24"/>
        </w:rPr>
        <w:t>日</w:t>
      </w:r>
      <w:r>
        <w:rPr>
          <w:rFonts w:hint="eastAsia" w:ascii="宋体" w:hAnsi="宋体" w:cs="Arial"/>
          <w:sz w:val="24"/>
        </w:rPr>
        <w:t xml:space="preserve"> </w:t>
      </w:r>
      <w:r>
        <w:rPr>
          <w:rFonts w:hint="eastAsia" w:ascii="宋体" w:hAnsi="宋体" w:cs="宋体"/>
          <w:sz w:val="24"/>
        </w:rPr>
        <w:t>期：</w:t>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r>
        <w:rPr>
          <w:rFonts w:hint="eastAsia" w:ascii="宋体" w:hAnsi="宋体" w:cs="Arial"/>
          <w:sz w:val="24"/>
          <w:u w:val="single"/>
        </w:rPr>
        <w:tab/>
      </w:r>
    </w:p>
    <w:p>
      <w:pPr>
        <w:adjustRightInd w:val="0"/>
        <w:rPr>
          <w:rFonts w:ascii="宋体" w:hAnsi="宋体"/>
          <w:sz w:val="24"/>
        </w:rPr>
      </w:pPr>
    </w:p>
    <w:p>
      <w:pPr>
        <w:adjustRightInd w:val="0"/>
        <w:rPr>
          <w:rFonts w:ascii="宋体" w:hAnsi="宋体"/>
          <w:bCs/>
          <w:sz w:val="24"/>
        </w:rPr>
      </w:pPr>
      <w:r>
        <w:rPr>
          <w:rFonts w:hint="eastAsia" w:ascii="宋体" w:hAnsi="宋体" w:cs="宋体"/>
          <w:bCs/>
          <w:sz w:val="24"/>
        </w:rPr>
        <w:t>说明：</w:t>
      </w:r>
    </w:p>
    <w:p>
      <w:pPr>
        <w:adjustRightInd w:val="0"/>
        <w:rPr>
          <w:rFonts w:ascii="宋体" w:hAnsi="宋体"/>
          <w:bCs/>
          <w:sz w:val="24"/>
        </w:rPr>
      </w:pPr>
      <w:r>
        <w:rPr>
          <w:rFonts w:hint="eastAsia" w:ascii="宋体" w:hAnsi="宋体"/>
          <w:bCs/>
          <w:sz w:val="24"/>
        </w:rPr>
        <w:t>1</w:t>
      </w:r>
      <w:r>
        <w:rPr>
          <w:rFonts w:hint="eastAsia" w:ascii="宋体" w:hAnsi="宋体" w:cs="宋体"/>
          <w:bCs/>
          <w:sz w:val="24"/>
        </w:rPr>
        <w:t>、</w:t>
      </w:r>
      <w:r>
        <w:rPr>
          <w:rFonts w:ascii="宋体" w:hAnsi="宋体" w:cs="Calibri"/>
          <w:bCs/>
          <w:sz w:val="24"/>
        </w:rPr>
        <w:t>“</w:t>
      </w:r>
      <w:r>
        <w:rPr>
          <w:rFonts w:hint="eastAsia" w:ascii="宋体" w:hAnsi="宋体" w:cs="宋体"/>
          <w:bCs/>
          <w:sz w:val="24"/>
        </w:rPr>
        <w:t>备注</w:t>
      </w:r>
      <w:r>
        <w:rPr>
          <w:rFonts w:ascii="宋体" w:hAnsi="宋体" w:cs="Calibri"/>
          <w:bCs/>
          <w:sz w:val="24"/>
        </w:rPr>
        <w:t>”</w:t>
      </w:r>
      <w:r>
        <w:rPr>
          <w:rFonts w:hint="eastAsia" w:ascii="宋体" w:hAnsi="宋体" w:cs="宋体"/>
          <w:bCs/>
          <w:sz w:val="24"/>
        </w:rPr>
        <w:t>栏，可填写该人员擅长的工程（或工作）种类；</w:t>
      </w:r>
    </w:p>
    <w:p>
      <w:pPr>
        <w:adjustRightInd w:val="0"/>
        <w:rPr>
          <w:rFonts w:ascii="宋体" w:hAnsi="宋体"/>
          <w:bCs/>
          <w:sz w:val="24"/>
        </w:rPr>
      </w:pPr>
      <w:r>
        <w:rPr>
          <w:rFonts w:hint="eastAsia" w:ascii="宋体" w:hAnsi="宋体"/>
          <w:bCs/>
          <w:sz w:val="24"/>
        </w:rPr>
        <w:t>2</w:t>
      </w:r>
      <w:r>
        <w:rPr>
          <w:rFonts w:hint="eastAsia" w:ascii="宋体" w:hAnsi="宋体" w:cs="宋体"/>
          <w:bCs/>
          <w:sz w:val="24"/>
        </w:rPr>
        <w:t>、请同时提供以上人员的相关专业证书、职称或执业资格等证明材料。</w:t>
      </w:r>
    </w:p>
    <w:p>
      <w:pPr>
        <w:spacing w:line="360" w:lineRule="auto"/>
        <w:rPr>
          <w:b/>
        </w:rPr>
      </w:pPr>
    </w:p>
    <w:p>
      <w:pPr>
        <w:spacing w:line="360" w:lineRule="auto"/>
        <w:rPr>
          <w:rFonts w:ascii="宋体" w:cs="宋体"/>
          <w:b/>
          <w:kern w:val="0"/>
          <w:lang w:val="zh-CN"/>
        </w:rPr>
      </w:pPr>
    </w:p>
    <w:p>
      <w:pPr>
        <w:spacing w:line="360" w:lineRule="auto"/>
        <w:rPr>
          <w:rFonts w:ascii="宋体" w:cs="宋体"/>
          <w:b/>
          <w:kern w:val="0"/>
          <w:lang w:val="zh-CN"/>
        </w:rPr>
      </w:pPr>
    </w:p>
    <w:p>
      <w:pPr>
        <w:spacing w:line="360" w:lineRule="auto"/>
        <w:rPr>
          <w:rFonts w:ascii="宋体" w:cs="宋体"/>
          <w:b/>
          <w:kern w:val="0"/>
          <w:lang w:val="zh-CN"/>
        </w:rPr>
      </w:pPr>
    </w:p>
    <w:p>
      <w:pPr>
        <w:spacing w:line="360" w:lineRule="auto"/>
        <w:rPr>
          <w:rFonts w:ascii="宋体" w:cs="宋体"/>
          <w:b/>
          <w:kern w:val="0"/>
          <w:lang w:val="zh-CN"/>
        </w:rPr>
      </w:pPr>
    </w:p>
    <w:p>
      <w:pPr>
        <w:spacing w:line="360" w:lineRule="auto"/>
        <w:rPr>
          <w:rFonts w:ascii="宋体" w:cs="宋体"/>
          <w:b/>
          <w:kern w:val="0"/>
          <w:lang w:val="zh-CN"/>
        </w:rPr>
      </w:pPr>
    </w:p>
    <w:p>
      <w:pPr>
        <w:spacing w:line="360" w:lineRule="auto"/>
        <w:rPr>
          <w:rFonts w:ascii="宋体" w:cs="宋体"/>
          <w:b/>
          <w:kern w:val="0"/>
          <w:lang w:val="zh-CN"/>
        </w:rPr>
      </w:pPr>
    </w:p>
    <w:p>
      <w:pPr>
        <w:spacing w:line="360" w:lineRule="auto"/>
        <w:rPr>
          <w:rFonts w:ascii="宋体" w:cs="宋体"/>
          <w:b/>
          <w:kern w:val="0"/>
          <w:lang w:val="zh-CN"/>
        </w:rPr>
      </w:pPr>
    </w:p>
    <w:p>
      <w:pPr>
        <w:spacing w:line="360" w:lineRule="auto"/>
        <w:rPr>
          <w:rFonts w:ascii="宋体" w:cs="宋体"/>
          <w:b/>
          <w:kern w:val="0"/>
          <w:lang w:val="zh-CN"/>
        </w:rPr>
      </w:pPr>
    </w:p>
    <w:p>
      <w:pPr>
        <w:spacing w:line="360" w:lineRule="auto"/>
        <w:rPr>
          <w:rFonts w:ascii="宋体" w:cs="宋体"/>
          <w:b/>
          <w:kern w:val="0"/>
          <w:lang w:val="zh-CN"/>
        </w:rPr>
      </w:pPr>
    </w:p>
    <w:p>
      <w:pPr>
        <w:spacing w:line="360" w:lineRule="auto"/>
        <w:rPr>
          <w:rFonts w:ascii="宋体" w:cs="宋体"/>
          <w:b/>
          <w:kern w:val="0"/>
          <w:lang w:val="zh-CN"/>
        </w:rPr>
      </w:pPr>
    </w:p>
    <w:p>
      <w:pPr>
        <w:pStyle w:val="2"/>
        <w:rPr>
          <w:rFonts w:ascii="宋体" w:cs="宋体"/>
          <w:b/>
          <w:kern w:val="0"/>
          <w:lang w:val="zh-CN"/>
        </w:rPr>
      </w:pPr>
    </w:p>
    <w:p>
      <w:pPr>
        <w:pStyle w:val="2"/>
        <w:rPr>
          <w:rFonts w:ascii="宋体" w:cs="宋体"/>
          <w:b/>
          <w:kern w:val="0"/>
          <w:lang w:val="zh-CN"/>
        </w:rPr>
      </w:pPr>
    </w:p>
    <w:p>
      <w:pPr>
        <w:spacing w:line="360" w:lineRule="auto"/>
        <w:rPr>
          <w:rFonts w:ascii="宋体" w:cs="宋体"/>
          <w:b/>
          <w:kern w:val="0"/>
          <w:lang w:val="zh-CN"/>
        </w:rPr>
      </w:pPr>
    </w:p>
    <w:p>
      <w:pPr>
        <w:spacing w:line="360" w:lineRule="auto"/>
        <w:rPr>
          <w:rFonts w:hint="eastAsia" w:ascii="宋体" w:cs="宋体"/>
          <w:b/>
          <w:kern w:val="0"/>
          <w:lang w:val="zh-CN"/>
        </w:rPr>
      </w:pPr>
    </w:p>
    <w:p>
      <w:pPr>
        <w:spacing w:line="360" w:lineRule="auto"/>
        <w:rPr>
          <w:b/>
        </w:rPr>
      </w:pPr>
      <w:r>
        <w:rPr>
          <w:rFonts w:hint="eastAsia" w:ascii="宋体" w:cs="宋体"/>
          <w:b/>
          <w:kern w:val="0"/>
          <w:lang w:val="zh-CN"/>
        </w:rPr>
        <w:t>格式十一、</w:t>
      </w:r>
      <w:r>
        <w:rPr>
          <w:rFonts w:hint="eastAsia"/>
          <w:b/>
        </w:rPr>
        <w:t>其他证明文件及材料</w:t>
      </w:r>
    </w:p>
    <w:p>
      <w:pPr>
        <w:spacing w:line="360" w:lineRule="auto"/>
        <w:rPr>
          <w:b/>
        </w:rPr>
      </w:pPr>
    </w:p>
    <w:p>
      <w:pPr>
        <w:spacing w:line="360" w:lineRule="auto"/>
        <w:rPr>
          <w:b/>
        </w:rPr>
      </w:pPr>
    </w:p>
    <w:p>
      <w:pPr>
        <w:pStyle w:val="18"/>
        <w:spacing w:line="360" w:lineRule="auto"/>
        <w:rPr>
          <w:rFonts w:cs="宋体"/>
        </w:rPr>
      </w:pPr>
      <w:r>
        <w:rPr>
          <w:rFonts w:hint="eastAsia"/>
          <w:b/>
        </w:rPr>
        <w:t xml:space="preserve">   </w:t>
      </w:r>
      <w:r>
        <w:rPr>
          <w:rFonts w:hint="eastAsia"/>
          <w:b/>
          <w:sz w:val="20"/>
        </w:rPr>
        <w:t xml:space="preserve">   </w:t>
      </w:r>
      <w:r>
        <w:rPr>
          <w:rFonts w:hint="eastAsia" w:cs="宋体"/>
          <w:sz w:val="32"/>
          <w:szCs w:val="36"/>
          <w:lang w:val="zh-CN"/>
        </w:rPr>
        <w:t xml:space="preserve">   竞争性磋商需要的其他证明文件及材料（若有）</w:t>
      </w:r>
    </w:p>
    <w:p>
      <w:pPr>
        <w:spacing w:line="360" w:lineRule="auto"/>
        <w:rPr>
          <w:b/>
        </w:rPr>
      </w:pPr>
    </w:p>
    <w:p>
      <w:pPr>
        <w:spacing w:line="360" w:lineRule="auto"/>
        <w:rPr>
          <w:b/>
        </w:rPr>
      </w:pPr>
    </w:p>
    <w:p>
      <w:pPr>
        <w:pStyle w:val="17"/>
      </w:pPr>
    </w:p>
    <w:p>
      <w:pPr>
        <w:widowControl/>
        <w:adjustRightInd w:val="0"/>
        <w:spacing w:line="460" w:lineRule="exact"/>
        <w:rPr>
          <w:rFonts w:ascii="宋体" w:hAnsi="宋体" w:cs="宋体"/>
          <w:b/>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rPr>
          <w:b/>
        </w:rPr>
      </w:pPr>
    </w:p>
    <w:p>
      <w:pPr>
        <w:pStyle w:val="2"/>
        <w:rPr>
          <w:b/>
        </w:rPr>
      </w:pPr>
    </w:p>
    <w:p>
      <w:pPr>
        <w:pStyle w:val="2"/>
        <w:rPr>
          <w:b/>
        </w:rPr>
      </w:pPr>
    </w:p>
    <w:p>
      <w:pPr>
        <w:pStyle w:val="2"/>
        <w:rPr>
          <w:b/>
        </w:rPr>
      </w:pPr>
    </w:p>
    <w:p>
      <w:pPr>
        <w:pStyle w:val="2"/>
        <w:rPr>
          <w:b/>
        </w:rPr>
      </w:pPr>
    </w:p>
    <w:p>
      <w:pPr>
        <w:spacing w:line="360" w:lineRule="auto"/>
        <w:rPr>
          <w:b/>
        </w:rPr>
      </w:pPr>
    </w:p>
    <w:p>
      <w:pPr>
        <w:spacing w:line="360" w:lineRule="auto"/>
        <w:rPr>
          <w:b/>
        </w:rPr>
      </w:pPr>
      <w:r>
        <w:rPr>
          <w:rFonts w:hint="eastAsia"/>
          <w:b/>
        </w:rPr>
        <w:t>附件一、中小企业声明函格式</w:t>
      </w:r>
    </w:p>
    <w:p>
      <w:pPr>
        <w:spacing w:line="360" w:lineRule="auto"/>
        <w:jc w:val="center"/>
        <w:rPr>
          <w:rFonts w:ascii="黑体" w:eastAsia="黑体"/>
          <w:sz w:val="36"/>
          <w:szCs w:val="36"/>
        </w:rPr>
      </w:pPr>
    </w:p>
    <w:p>
      <w:pPr>
        <w:pStyle w:val="18"/>
        <w:spacing w:line="360" w:lineRule="auto"/>
        <w:rPr>
          <w:rFonts w:cs="宋体"/>
          <w:sz w:val="36"/>
          <w:szCs w:val="36"/>
          <w:lang w:val="zh-CN"/>
        </w:rPr>
      </w:pPr>
      <w:r>
        <w:rPr>
          <w:rFonts w:hint="eastAsia" w:cs="宋体"/>
          <w:sz w:val="36"/>
          <w:szCs w:val="36"/>
          <w:lang w:val="zh-CN"/>
        </w:rPr>
        <w:t>中小企业声明函</w:t>
      </w:r>
    </w:p>
    <w:p>
      <w:pPr>
        <w:pStyle w:val="126"/>
        <w:ind w:firstLine="0" w:firstLineChars="0"/>
        <w:rPr>
          <w:bCs/>
          <w:sz w:val="21"/>
          <w:szCs w:val="21"/>
        </w:rPr>
      </w:pPr>
    </w:p>
    <w:p>
      <w:pPr>
        <w:pStyle w:val="126"/>
        <w:ind w:firstLine="0" w:firstLineChars="0"/>
        <w:rPr>
          <w:bCs/>
          <w:sz w:val="21"/>
          <w:szCs w:val="21"/>
        </w:rPr>
      </w:pPr>
      <w:r>
        <w:rPr>
          <w:rFonts w:hint="eastAsia"/>
          <w:bCs/>
          <w:sz w:val="21"/>
          <w:szCs w:val="21"/>
        </w:rPr>
        <w:t>本公司郑重声明，根据《政府采购促进中小企业发展管理办法》（财库〔2020〕46号）的规定，本公司参加</w:t>
      </w:r>
      <w:r>
        <w:rPr>
          <w:rFonts w:hint="eastAsia"/>
          <w:bCs/>
          <w:sz w:val="21"/>
          <w:szCs w:val="21"/>
          <w:u w:val="single"/>
        </w:rPr>
        <w:t xml:space="preserve">  （单位名称）  </w:t>
      </w:r>
      <w:r>
        <w:rPr>
          <w:rFonts w:hint="eastAsia"/>
          <w:bCs/>
          <w:sz w:val="21"/>
          <w:szCs w:val="21"/>
        </w:rPr>
        <w:t xml:space="preserve"> 的</w:t>
      </w:r>
      <w:r>
        <w:rPr>
          <w:rFonts w:hint="eastAsia"/>
          <w:bCs/>
          <w:sz w:val="21"/>
          <w:szCs w:val="21"/>
          <w:u w:val="single"/>
        </w:rPr>
        <w:t xml:space="preserve"> （项目名称）   </w:t>
      </w:r>
      <w:r>
        <w:rPr>
          <w:rFonts w:hint="eastAsia"/>
          <w:bCs/>
          <w:sz w:val="21"/>
          <w:szCs w:val="21"/>
        </w:rPr>
        <w:t>采购活动，提供的服务全部由符合政策要求的中小企业承接。相关企业（含联合体中的中小企业、签订分包意向协议的中小企业）的具体情况如下：</w:t>
      </w:r>
    </w:p>
    <w:p>
      <w:pPr>
        <w:pStyle w:val="126"/>
        <w:ind w:firstLine="0" w:firstLineChars="0"/>
        <w:rPr>
          <w:bCs/>
          <w:sz w:val="21"/>
          <w:szCs w:val="21"/>
        </w:rPr>
      </w:pPr>
      <w:r>
        <w:rPr>
          <w:rFonts w:hint="eastAsia"/>
          <w:bCs/>
          <w:sz w:val="21"/>
          <w:szCs w:val="21"/>
        </w:rPr>
        <w:t>1、</w:t>
      </w:r>
      <w:r>
        <w:rPr>
          <w:rFonts w:hint="eastAsia"/>
          <w:bCs/>
          <w:sz w:val="21"/>
          <w:szCs w:val="21"/>
          <w:u w:val="single"/>
        </w:rPr>
        <w:t>（标的名称）</w:t>
      </w:r>
      <w:r>
        <w:rPr>
          <w:rFonts w:hint="eastAsia"/>
          <w:bCs/>
          <w:sz w:val="21"/>
          <w:szCs w:val="21"/>
        </w:rPr>
        <w:t>，属于</w:t>
      </w:r>
      <w:r>
        <w:rPr>
          <w:rFonts w:hint="eastAsia"/>
          <w:bCs/>
          <w:sz w:val="21"/>
          <w:szCs w:val="21"/>
          <w:u w:val="single"/>
        </w:rPr>
        <w:t>（采购文件中明确的所属行业）</w:t>
      </w:r>
      <w:r>
        <w:rPr>
          <w:rFonts w:hint="eastAsia"/>
          <w:bCs/>
          <w:sz w:val="21"/>
          <w:szCs w:val="21"/>
        </w:rPr>
        <w:t xml:space="preserve">；供应商为 </w:t>
      </w:r>
      <w:r>
        <w:rPr>
          <w:rFonts w:hint="eastAsia"/>
          <w:bCs/>
          <w:sz w:val="21"/>
          <w:szCs w:val="21"/>
          <w:u w:val="single"/>
        </w:rPr>
        <w:t>（企业名称）</w:t>
      </w:r>
      <w:r>
        <w:rPr>
          <w:rFonts w:hint="eastAsia"/>
          <w:bCs/>
          <w:sz w:val="21"/>
          <w:szCs w:val="21"/>
        </w:rPr>
        <w:t>，从业人员人，营业收入为</w:t>
      </w:r>
      <w:r>
        <w:rPr>
          <w:rFonts w:hint="eastAsia"/>
          <w:bCs/>
          <w:sz w:val="21"/>
          <w:szCs w:val="21"/>
          <w:u w:val="single"/>
        </w:rPr>
        <w:t xml:space="preserve"> </w:t>
      </w:r>
      <w:r>
        <w:rPr>
          <w:bCs/>
          <w:sz w:val="21"/>
          <w:szCs w:val="21"/>
          <w:u w:val="single"/>
        </w:rPr>
        <w:t xml:space="preserve">   </w:t>
      </w:r>
      <w:r>
        <w:rPr>
          <w:rFonts w:hint="eastAsia"/>
          <w:bCs/>
          <w:sz w:val="21"/>
          <w:szCs w:val="21"/>
        </w:rPr>
        <w:t>万元，资产总额为</w:t>
      </w:r>
      <w:r>
        <w:rPr>
          <w:rFonts w:hint="eastAsia"/>
          <w:bCs/>
          <w:sz w:val="21"/>
          <w:szCs w:val="21"/>
          <w:u w:val="single"/>
        </w:rPr>
        <w:t xml:space="preserve"> </w:t>
      </w:r>
      <w:r>
        <w:rPr>
          <w:bCs/>
          <w:sz w:val="21"/>
          <w:szCs w:val="21"/>
          <w:u w:val="single"/>
        </w:rPr>
        <w:t xml:space="preserve">     </w:t>
      </w:r>
      <w:r>
        <w:rPr>
          <w:rFonts w:hint="eastAsia"/>
          <w:bCs/>
          <w:sz w:val="21"/>
          <w:szCs w:val="21"/>
        </w:rPr>
        <w:t>万元，属于</w:t>
      </w:r>
      <w:r>
        <w:rPr>
          <w:rFonts w:hint="eastAsia"/>
          <w:bCs/>
          <w:sz w:val="21"/>
          <w:szCs w:val="21"/>
          <w:u w:val="single"/>
        </w:rPr>
        <w:t>（中型企业、小型企业、微型企业）</w:t>
      </w:r>
      <w:r>
        <w:rPr>
          <w:rFonts w:hint="eastAsia"/>
          <w:bCs/>
          <w:sz w:val="21"/>
          <w:szCs w:val="21"/>
        </w:rPr>
        <w:t>；</w:t>
      </w:r>
    </w:p>
    <w:p>
      <w:pPr>
        <w:pStyle w:val="126"/>
        <w:ind w:firstLine="0" w:firstLineChars="0"/>
        <w:rPr>
          <w:bCs/>
          <w:sz w:val="21"/>
          <w:szCs w:val="21"/>
        </w:rPr>
      </w:pPr>
      <w:r>
        <w:rPr>
          <w:rFonts w:hint="eastAsia"/>
          <w:bCs/>
          <w:sz w:val="21"/>
          <w:szCs w:val="21"/>
        </w:rPr>
        <w:t>以上企业，不属于大企业的分支机构，不存在控股股东为大企业的情形，也不存在与大企业的负责人为同一人的情形。</w:t>
      </w:r>
    </w:p>
    <w:p>
      <w:pPr>
        <w:pStyle w:val="126"/>
        <w:ind w:firstLine="0" w:firstLineChars="0"/>
        <w:rPr>
          <w:bCs/>
          <w:sz w:val="21"/>
          <w:szCs w:val="21"/>
        </w:rPr>
      </w:pPr>
      <w:r>
        <w:rPr>
          <w:rFonts w:hint="eastAsia"/>
          <w:bCs/>
          <w:sz w:val="21"/>
          <w:szCs w:val="21"/>
        </w:rPr>
        <w:t>本企业对上述声明内容的真实性负责。如有虚假，将依法承担相应责任。</w:t>
      </w:r>
    </w:p>
    <w:p>
      <w:pPr>
        <w:pStyle w:val="126"/>
        <w:ind w:firstLine="0" w:firstLineChars="0"/>
        <w:rPr>
          <w:bCs/>
          <w:sz w:val="21"/>
          <w:szCs w:val="21"/>
        </w:rPr>
      </w:pPr>
    </w:p>
    <w:p>
      <w:pPr>
        <w:pStyle w:val="126"/>
        <w:ind w:right="840" w:firstLine="5670" w:firstLineChars="2700"/>
        <w:rPr>
          <w:bCs/>
          <w:sz w:val="21"/>
          <w:szCs w:val="21"/>
        </w:rPr>
      </w:pPr>
      <w:r>
        <w:rPr>
          <w:rFonts w:hint="eastAsia"/>
          <w:bCs/>
          <w:sz w:val="21"/>
          <w:szCs w:val="21"/>
        </w:rPr>
        <w:t>企业名称（盖章）：</w:t>
      </w:r>
    </w:p>
    <w:p>
      <w:pPr>
        <w:pStyle w:val="126"/>
        <w:ind w:firstLine="0" w:firstLineChars="0"/>
        <w:jc w:val="right"/>
        <w:rPr>
          <w:bCs/>
          <w:sz w:val="21"/>
          <w:szCs w:val="21"/>
        </w:rPr>
      </w:pPr>
    </w:p>
    <w:p>
      <w:pPr>
        <w:pStyle w:val="126"/>
        <w:ind w:right="840" w:firstLine="0" w:firstLineChars="0"/>
        <w:jc w:val="center"/>
        <w:rPr>
          <w:bCs/>
          <w:sz w:val="21"/>
          <w:szCs w:val="21"/>
        </w:rPr>
      </w:pPr>
      <w:r>
        <w:rPr>
          <w:rFonts w:hint="eastAsia"/>
          <w:bCs/>
          <w:sz w:val="21"/>
          <w:szCs w:val="21"/>
        </w:rPr>
        <w:t xml:space="preserve"> </w:t>
      </w:r>
      <w:r>
        <w:rPr>
          <w:bCs/>
          <w:sz w:val="21"/>
          <w:szCs w:val="21"/>
        </w:rPr>
        <w:t xml:space="preserve">                                         </w:t>
      </w:r>
      <w:r>
        <w:rPr>
          <w:rFonts w:hint="eastAsia"/>
          <w:bCs/>
          <w:sz w:val="21"/>
          <w:szCs w:val="21"/>
        </w:rPr>
        <w:t>日 期：</w:t>
      </w:r>
    </w:p>
    <w:p>
      <w:pPr>
        <w:spacing w:line="360" w:lineRule="auto"/>
        <w:rPr>
          <w:rFonts w:ascii="宋体" w:hAnsi="宋体" w:cs="宋体"/>
          <w:b/>
        </w:rPr>
      </w:pPr>
    </w:p>
    <w:p>
      <w:pPr>
        <w:spacing w:line="360" w:lineRule="auto"/>
        <w:rPr>
          <w:rFonts w:ascii="宋体" w:hAnsi="宋体" w:cs="宋体"/>
          <w:b/>
        </w:rPr>
      </w:pPr>
    </w:p>
    <w:p>
      <w:pPr>
        <w:spacing w:line="360" w:lineRule="auto"/>
        <w:rPr>
          <w:rFonts w:ascii="宋体" w:hAnsi="宋体" w:cs="宋体"/>
          <w:b/>
        </w:rPr>
      </w:pPr>
    </w:p>
    <w:p>
      <w:pPr>
        <w:spacing w:line="360" w:lineRule="auto"/>
        <w:rPr>
          <w:rFonts w:ascii="宋体" w:hAnsi="宋体" w:cs="宋体"/>
          <w:b/>
        </w:rPr>
      </w:pPr>
    </w:p>
    <w:p>
      <w:pPr>
        <w:spacing w:line="360" w:lineRule="auto"/>
        <w:rPr>
          <w:rFonts w:ascii="宋体" w:hAnsi="宋体" w:cs="宋体"/>
          <w:b/>
        </w:rPr>
      </w:pPr>
    </w:p>
    <w:p>
      <w:pPr>
        <w:spacing w:line="360" w:lineRule="auto"/>
        <w:rPr>
          <w:rFonts w:ascii="宋体" w:hAnsi="宋体" w:cs="宋体"/>
          <w:b/>
        </w:rPr>
      </w:pPr>
    </w:p>
    <w:p>
      <w:pPr>
        <w:spacing w:line="360" w:lineRule="auto"/>
        <w:rPr>
          <w:rFonts w:ascii="宋体" w:hAnsi="宋体" w:cs="宋体"/>
          <w:b/>
        </w:rPr>
      </w:pPr>
    </w:p>
    <w:p>
      <w:pPr>
        <w:pStyle w:val="2"/>
        <w:rPr>
          <w:rFonts w:ascii="宋体" w:hAnsi="宋体" w:cs="宋体"/>
          <w:b/>
        </w:rPr>
      </w:pPr>
    </w:p>
    <w:p>
      <w:pPr>
        <w:pStyle w:val="2"/>
        <w:rPr>
          <w:rFonts w:ascii="宋体" w:hAnsi="宋体" w:cs="宋体"/>
          <w:b/>
        </w:rPr>
      </w:pPr>
    </w:p>
    <w:p>
      <w:pPr>
        <w:pStyle w:val="2"/>
        <w:rPr>
          <w:rFonts w:ascii="宋体" w:hAnsi="宋体" w:cs="宋体"/>
          <w:b/>
        </w:rPr>
      </w:pPr>
    </w:p>
    <w:p>
      <w:pPr>
        <w:pStyle w:val="2"/>
        <w:rPr>
          <w:rFonts w:ascii="宋体" w:hAnsi="宋体" w:cs="宋体"/>
          <w:b/>
        </w:rPr>
      </w:pPr>
    </w:p>
    <w:p>
      <w:pPr>
        <w:pStyle w:val="2"/>
        <w:rPr>
          <w:rFonts w:ascii="宋体" w:hAnsi="宋体" w:cs="宋体"/>
          <w:b/>
        </w:rPr>
      </w:pPr>
    </w:p>
    <w:p>
      <w:pPr>
        <w:spacing w:line="360" w:lineRule="auto"/>
        <w:rPr>
          <w:rFonts w:ascii="宋体" w:hAnsi="宋体" w:cs="宋体"/>
          <w:b/>
        </w:rPr>
      </w:pPr>
    </w:p>
    <w:p>
      <w:pPr>
        <w:pStyle w:val="2"/>
      </w:pPr>
    </w:p>
    <w:p>
      <w:pPr>
        <w:spacing w:line="360" w:lineRule="auto"/>
        <w:rPr>
          <w:rFonts w:hint="eastAsia" w:ascii="宋体" w:hAnsi="宋体" w:cs="宋体"/>
          <w:b/>
        </w:rPr>
      </w:pPr>
      <w:r>
        <w:rPr>
          <w:rFonts w:hint="eastAsia" w:ascii="宋体" w:hAnsi="宋体" w:cs="宋体"/>
          <w:b/>
        </w:rPr>
        <w:t>附件二、残疾人福利性单位声明函格式（如有）</w:t>
      </w:r>
    </w:p>
    <w:p>
      <w:pPr>
        <w:pStyle w:val="2"/>
      </w:pPr>
    </w:p>
    <w:p>
      <w:pPr>
        <w:autoSpaceDE w:val="0"/>
        <w:autoSpaceDN w:val="0"/>
        <w:adjustRightInd w:val="0"/>
        <w:spacing w:line="360" w:lineRule="auto"/>
        <w:jc w:val="center"/>
        <w:outlineLvl w:val="0"/>
        <w:rPr>
          <w:rFonts w:ascii="宋体" w:hAnsi="宋体" w:cs="宋体"/>
          <w:sz w:val="32"/>
          <w:szCs w:val="32"/>
        </w:rPr>
      </w:pPr>
      <w:r>
        <w:rPr>
          <w:rFonts w:hint="eastAsia" w:ascii="宋体" w:hAnsi="宋体" w:cs="宋体"/>
          <w:sz w:val="32"/>
          <w:szCs w:val="32"/>
          <w:lang w:val="zh-CN"/>
        </w:rPr>
        <w:t>残疾人福利性单位声明函</w:t>
      </w:r>
    </w:p>
    <w:p>
      <w:pPr>
        <w:spacing w:line="276" w:lineRule="auto"/>
        <w:rPr>
          <w:rFonts w:ascii="宋体" w:hAnsi="宋体" w:cs="宋体"/>
        </w:rPr>
      </w:pPr>
      <w:r>
        <w:rPr>
          <w:rFonts w:hint="eastAsia" w:ascii="宋体" w:hAnsi="宋体" w:cs="宋体"/>
        </w:rPr>
        <w:t>南京市浦口区人民政府沿江街道办事处：</w:t>
      </w:r>
    </w:p>
    <w:p>
      <w:pPr>
        <w:spacing w:line="276" w:lineRule="auto"/>
        <w:ind w:firstLine="420"/>
        <w:rPr>
          <w:rFonts w:ascii="宋体" w:hAnsi="宋体" w:cs="宋体"/>
        </w:rPr>
      </w:pPr>
      <w:r>
        <w:rPr>
          <w:rFonts w:hint="eastAsia" w:ascii="宋体" w:hAnsi="宋体" w:cs="宋体"/>
        </w:rPr>
        <w:t xml:space="preserve">我单位 </w:t>
      </w:r>
      <w:r>
        <w:rPr>
          <w:rFonts w:hint="eastAsia" w:ascii="宋体" w:hAnsi="宋体" w:cs="宋体"/>
          <w:u w:val="single"/>
        </w:rPr>
        <w:t xml:space="preserve">                      </w:t>
      </w:r>
      <w:r>
        <w:rPr>
          <w:rFonts w:hint="eastAsia" w:ascii="宋体" w:hAnsi="宋体" w:cs="宋体"/>
        </w:rPr>
        <w:t>（供应商名称）郑重声明，本公司为残疾人福利性单位。即，本单位同时满足以下条件：</w:t>
      </w:r>
    </w:p>
    <w:p>
      <w:pPr>
        <w:spacing w:line="276" w:lineRule="auto"/>
        <w:ind w:firstLine="420"/>
        <w:rPr>
          <w:rFonts w:ascii="宋体" w:hAnsi="宋体" w:cs="宋体"/>
        </w:rPr>
      </w:pPr>
      <w:r>
        <w:rPr>
          <w:rFonts w:hint="eastAsia" w:ascii="宋体" w:hAnsi="宋体" w:cs="宋体"/>
        </w:rPr>
        <w:t>1.安置的残疾人占本单位在职职工人数的比例不低于25%（含25%），并且安置的残疾人人数不少于10人（含10人）；</w:t>
      </w:r>
    </w:p>
    <w:p>
      <w:pPr>
        <w:spacing w:line="276" w:lineRule="auto"/>
        <w:ind w:firstLine="420"/>
        <w:rPr>
          <w:rFonts w:ascii="宋体" w:hAnsi="宋体" w:cs="宋体"/>
        </w:rPr>
      </w:pPr>
      <w:r>
        <w:rPr>
          <w:rFonts w:hint="eastAsia" w:ascii="宋体" w:hAnsi="宋体" w:cs="宋体"/>
        </w:rPr>
        <w:t>2.依法与安置的每位残疾人签订了一年以上（含一年）的劳动合同或服务协议；</w:t>
      </w:r>
    </w:p>
    <w:p>
      <w:pPr>
        <w:spacing w:line="276" w:lineRule="auto"/>
        <w:ind w:firstLine="420"/>
        <w:rPr>
          <w:rFonts w:ascii="宋体" w:hAnsi="宋体" w:cs="宋体"/>
        </w:rPr>
      </w:pPr>
      <w:r>
        <w:rPr>
          <w:rFonts w:hint="eastAsia" w:ascii="宋体" w:hAnsi="宋体" w:cs="宋体"/>
        </w:rPr>
        <w:t>3.为安置的每位残疾人按月足额缴纳了基本养老保险、基本医疗保险、失业保险、工伤保险和生育保险等社会保险费；</w:t>
      </w:r>
    </w:p>
    <w:p>
      <w:pPr>
        <w:spacing w:line="276" w:lineRule="auto"/>
        <w:ind w:firstLine="420"/>
        <w:rPr>
          <w:rFonts w:ascii="宋体" w:hAnsi="宋体" w:cs="宋体"/>
        </w:rPr>
      </w:pPr>
      <w:r>
        <w:rPr>
          <w:rFonts w:hint="eastAsia" w:ascii="宋体" w:hAnsi="宋体" w:cs="宋体"/>
        </w:rPr>
        <w:t>4.通过银行等金融机构向安置的每位残疾人，按月支付了不低于单位所在区县适用的经省级人民政府批准的月最低工资标准的工资；</w:t>
      </w:r>
    </w:p>
    <w:p>
      <w:pPr>
        <w:spacing w:line="276" w:lineRule="auto"/>
        <w:ind w:firstLine="420"/>
        <w:rPr>
          <w:rFonts w:ascii="宋体" w:hAnsi="宋体" w:cs="宋体"/>
        </w:rPr>
      </w:pPr>
      <w:r>
        <w:rPr>
          <w:rFonts w:hint="eastAsia" w:ascii="宋体" w:hAnsi="宋体" w:cs="宋体"/>
        </w:rPr>
        <w:t>5.本单位参加______（项目编号）_______________（项目名称）采购活动提供本单位制造的货物、承担的工程或者服务（以下简称产品），或者提供其他残疾人福利性单位制造的货物（不包括使用非残疾人福利性单位注册商标的货物）。</w:t>
      </w:r>
    </w:p>
    <w:p>
      <w:pPr>
        <w:spacing w:line="276" w:lineRule="auto"/>
        <w:ind w:firstLine="420"/>
        <w:rPr>
          <w:rFonts w:ascii="宋体" w:hAnsi="宋体" w:cs="宋体"/>
        </w:rPr>
      </w:pPr>
      <w:r>
        <w:rPr>
          <w:rFonts w:hint="eastAsia" w:ascii="宋体" w:hAnsi="宋体" w:cs="宋体"/>
        </w:rPr>
        <w:t>本单位对上述声明的真实性负责，如有虚假，将依法承担相应责任。</w:t>
      </w:r>
    </w:p>
    <w:p>
      <w:pPr>
        <w:spacing w:line="276" w:lineRule="auto"/>
        <w:rPr>
          <w:rFonts w:ascii="宋体" w:hAnsi="宋体" w:cs="宋体"/>
        </w:rPr>
      </w:pPr>
    </w:p>
    <w:p>
      <w:pPr>
        <w:spacing w:line="276" w:lineRule="auto"/>
        <w:ind w:firstLine="5670" w:firstLineChars="2700"/>
        <w:rPr>
          <w:rFonts w:ascii="宋体" w:hAnsi="宋体" w:cs="宋体"/>
        </w:rPr>
      </w:pPr>
    </w:p>
    <w:p>
      <w:pPr>
        <w:spacing w:line="276" w:lineRule="auto"/>
        <w:ind w:firstLine="5670" w:firstLineChars="2700"/>
        <w:rPr>
          <w:rFonts w:ascii="宋体" w:hAnsi="宋体" w:cs="宋体"/>
        </w:rPr>
      </w:pPr>
    </w:p>
    <w:p>
      <w:pPr>
        <w:spacing w:line="276" w:lineRule="auto"/>
        <w:ind w:firstLine="5670" w:firstLineChars="2700"/>
        <w:rPr>
          <w:rFonts w:ascii="宋体" w:hAnsi="宋体" w:cs="宋体"/>
        </w:rPr>
      </w:pPr>
      <w:r>
        <w:rPr>
          <w:rFonts w:hint="eastAsia" w:ascii="宋体" w:hAnsi="宋体" w:cs="宋体"/>
        </w:rPr>
        <w:t xml:space="preserve">企业名称（盖章）： </w:t>
      </w:r>
    </w:p>
    <w:p>
      <w:pPr>
        <w:spacing w:line="276" w:lineRule="auto"/>
        <w:rPr>
          <w:rFonts w:ascii="宋体" w:hAnsi="宋体" w:cs="宋体"/>
        </w:rPr>
      </w:pPr>
      <w:r>
        <w:rPr>
          <w:rFonts w:hint="eastAsia" w:ascii="宋体" w:hAnsi="宋体" w:cs="宋体"/>
        </w:rPr>
        <w:t xml:space="preserve">                                                      日    期：___年___月___日</w:t>
      </w:r>
    </w:p>
    <w:p>
      <w:pPr>
        <w:widowControl/>
        <w:adjustRightInd w:val="0"/>
        <w:spacing w:line="240" w:lineRule="atLeast"/>
      </w:pPr>
    </w:p>
    <w:p>
      <w:pPr>
        <w:pStyle w:val="2"/>
      </w:pPr>
    </w:p>
    <w:p>
      <w:pPr>
        <w:rPr>
          <w:rFonts w:hint="eastAsia" w:ascii="宋体" w:hAnsi="宋体" w:cs="宋体"/>
          <w:b/>
        </w:rPr>
      </w:pPr>
    </w:p>
    <w:p>
      <w:pPr>
        <w:rPr>
          <w:rFonts w:hint="eastAsia" w:ascii="宋体" w:hAnsi="宋体" w:cs="宋体"/>
          <w:b/>
        </w:rPr>
      </w:pPr>
    </w:p>
    <w:p>
      <w:pPr>
        <w:rPr>
          <w:rFonts w:hint="eastAsia" w:ascii="宋体" w:hAnsi="宋体" w:cs="宋体"/>
          <w:b/>
        </w:rPr>
      </w:pPr>
    </w:p>
    <w:p>
      <w:pPr>
        <w:rPr>
          <w:rFonts w:hint="eastAsia" w:ascii="宋体" w:hAnsi="宋体" w:cs="宋体"/>
          <w:b/>
        </w:rPr>
      </w:pPr>
    </w:p>
    <w:p>
      <w:pPr>
        <w:rPr>
          <w:rFonts w:hint="eastAsia" w:ascii="宋体" w:hAnsi="宋体" w:cs="宋体"/>
          <w:b/>
        </w:rPr>
      </w:pPr>
    </w:p>
    <w:p>
      <w:pPr>
        <w:rPr>
          <w:rFonts w:hint="eastAsia" w:ascii="宋体" w:hAnsi="宋体" w:cs="宋体"/>
          <w:b/>
        </w:rPr>
      </w:pPr>
    </w:p>
    <w:p>
      <w:pPr>
        <w:rPr>
          <w:rFonts w:hint="eastAsia" w:ascii="宋体" w:hAnsi="宋体" w:cs="宋体"/>
          <w:b/>
        </w:rPr>
      </w:pPr>
    </w:p>
    <w:p>
      <w:pPr>
        <w:rPr>
          <w:rFonts w:hint="eastAsia" w:ascii="宋体" w:hAnsi="宋体" w:cs="宋体"/>
          <w:b/>
        </w:rPr>
      </w:pPr>
    </w:p>
    <w:p>
      <w:pPr>
        <w:rPr>
          <w:rFonts w:hint="eastAsia" w:ascii="宋体" w:hAnsi="宋体" w:cs="宋体"/>
          <w:b/>
        </w:rPr>
      </w:pPr>
    </w:p>
    <w:p>
      <w:pPr>
        <w:rPr>
          <w:rFonts w:hint="eastAsia" w:ascii="宋体" w:hAnsi="宋体" w:cs="宋体"/>
          <w:b/>
        </w:rPr>
      </w:pPr>
    </w:p>
    <w:p>
      <w:pPr>
        <w:rPr>
          <w:rFonts w:hint="eastAsia" w:ascii="宋体" w:hAnsi="宋体" w:cs="宋体"/>
          <w:b/>
        </w:rPr>
      </w:pPr>
    </w:p>
    <w:p>
      <w:pPr>
        <w:rPr>
          <w:rFonts w:hint="eastAsia" w:ascii="宋体" w:hAnsi="宋体" w:cs="宋体"/>
          <w:b/>
        </w:rPr>
      </w:pPr>
    </w:p>
    <w:p>
      <w:pPr>
        <w:rPr>
          <w:rFonts w:hint="eastAsia" w:ascii="宋体" w:hAnsi="宋体" w:cs="宋体"/>
          <w:b/>
        </w:rPr>
      </w:pPr>
    </w:p>
    <w:p>
      <w:pPr>
        <w:rPr>
          <w:rFonts w:hint="eastAsia" w:ascii="宋体" w:hAnsi="宋体" w:cs="宋体"/>
          <w:b/>
        </w:rPr>
      </w:pPr>
    </w:p>
    <w:p>
      <w:pPr>
        <w:rPr>
          <w:rFonts w:hint="eastAsia" w:ascii="宋体" w:hAnsi="宋体" w:cs="宋体"/>
          <w:b/>
        </w:rPr>
      </w:pPr>
    </w:p>
    <w:p>
      <w:pPr>
        <w:rPr>
          <w:rFonts w:hint="eastAsia" w:ascii="宋体" w:hAnsi="宋体" w:cs="宋体"/>
          <w:b/>
        </w:rPr>
      </w:pPr>
    </w:p>
    <w:p>
      <w:pPr>
        <w:rPr>
          <w:rFonts w:hint="eastAsia" w:ascii="宋体" w:hAnsi="宋体" w:cs="宋体"/>
          <w:b/>
          <w:lang w:eastAsia="zh-CN"/>
        </w:rPr>
      </w:pPr>
      <w:r>
        <w:rPr>
          <w:rFonts w:hint="eastAsia" w:ascii="宋体" w:hAnsi="宋体" w:cs="宋体"/>
          <w:b/>
        </w:rPr>
        <w:t>附件</w:t>
      </w:r>
      <w:r>
        <w:rPr>
          <w:rFonts w:hint="eastAsia" w:ascii="宋体" w:hAnsi="宋体" w:cs="宋体"/>
          <w:b/>
          <w:lang w:eastAsia="zh-CN"/>
        </w:rPr>
        <w:t>三</w:t>
      </w:r>
    </w:p>
    <w:p>
      <w:pPr>
        <w:pStyle w:val="18"/>
        <w:spacing w:line="360" w:lineRule="auto"/>
        <w:rPr>
          <w:rFonts w:hint="eastAsia" w:cs="宋体"/>
          <w:sz w:val="32"/>
          <w:szCs w:val="36"/>
          <w:lang w:val="zh-CN"/>
        </w:rPr>
      </w:pPr>
      <w:r>
        <w:rPr>
          <w:rFonts w:hint="eastAsia" w:cs="宋体"/>
          <w:sz w:val="32"/>
          <w:szCs w:val="36"/>
          <w:lang w:val="zh-CN"/>
        </w:rPr>
        <w:t>具有良好的商业信誉和健全的财务会计制度声明函</w:t>
      </w:r>
    </w:p>
    <w:p>
      <w:pPr>
        <w:pStyle w:val="18"/>
        <w:spacing w:line="360" w:lineRule="auto"/>
        <w:rPr>
          <w:rFonts w:hint="eastAsia" w:cs="宋体"/>
          <w:sz w:val="32"/>
          <w:szCs w:val="36"/>
          <w:lang w:val="zh-CN"/>
        </w:rPr>
      </w:pPr>
    </w:p>
    <w:p>
      <w:pPr>
        <w:ind w:firstLine="420" w:firstLineChars="200"/>
        <w:rPr>
          <w:rFonts w:hint="eastAsia" w:eastAsia="宋体"/>
          <w:lang w:eastAsia="zh-CN"/>
        </w:rPr>
      </w:pPr>
      <w:r>
        <w:rPr>
          <w:rFonts w:hint="eastAsia"/>
        </w:rPr>
        <w:t>致：</w:t>
      </w:r>
      <w:r>
        <w:rPr>
          <w:rFonts w:hint="eastAsia"/>
          <w:lang w:eastAsia="zh-CN"/>
        </w:rPr>
        <w:t>（</w:t>
      </w:r>
      <w:r>
        <w:rPr>
          <w:rFonts w:hint="eastAsia"/>
        </w:rPr>
        <w:t>招标人</w:t>
      </w:r>
      <w:r>
        <w:rPr>
          <w:rFonts w:hint="eastAsia"/>
          <w:lang w:eastAsia="zh-CN"/>
        </w:rPr>
        <w:t>名称）</w:t>
      </w:r>
    </w:p>
    <w:p>
      <w:pPr>
        <w:rPr>
          <w:rFonts w:hint="eastAsia"/>
        </w:rPr>
      </w:pPr>
    </w:p>
    <w:p>
      <w:pPr>
        <w:pStyle w:val="126"/>
        <w:rPr>
          <w:rFonts w:hint="eastAsia"/>
          <w:bCs/>
          <w:sz w:val="21"/>
          <w:szCs w:val="21"/>
          <w:lang w:val="en-US" w:eastAsia="zh-CN"/>
        </w:rPr>
      </w:pPr>
      <w:r>
        <w:rPr>
          <w:rFonts w:hint="eastAsia"/>
          <w:bCs/>
          <w:sz w:val="21"/>
          <w:szCs w:val="21"/>
          <w:lang w:val="en-US" w:eastAsia="zh-CN"/>
        </w:rPr>
        <w:t>本公司在参加</w:t>
      </w:r>
      <w:r>
        <w:rPr>
          <w:rFonts w:hint="eastAsia"/>
          <w:bCs/>
          <w:sz w:val="21"/>
          <w:szCs w:val="21"/>
          <w:u w:val="single"/>
          <w:lang w:val="en-US" w:eastAsia="zh-CN"/>
        </w:rPr>
        <w:t xml:space="preserve">    （项目名称）    </w:t>
      </w:r>
      <w:r>
        <w:rPr>
          <w:rFonts w:hint="eastAsia"/>
          <w:bCs/>
          <w:sz w:val="21"/>
          <w:szCs w:val="21"/>
          <w:u w:val="none"/>
          <w:lang w:val="en-US" w:eastAsia="zh-CN"/>
        </w:rPr>
        <w:t>的</w:t>
      </w:r>
      <w:r>
        <w:rPr>
          <w:rFonts w:hint="eastAsia"/>
          <w:bCs/>
          <w:sz w:val="21"/>
          <w:szCs w:val="21"/>
          <w:lang w:val="en-US" w:eastAsia="zh-CN"/>
        </w:rPr>
        <w:t>政府采购活动以前，在生产经营活动中始终做到遵纪守法，诚实守信，并具有良好的履约业绩；严格执行现行的财务局埃及管理制度，财务管理制度健全，帐务清晰，能够按规定真实、全面地反映企业的生产经营活动。特此声明。</w:t>
      </w:r>
    </w:p>
    <w:p>
      <w:pPr>
        <w:rPr>
          <w:rFonts w:hint="eastAsia"/>
        </w:rPr>
      </w:pPr>
    </w:p>
    <w:p>
      <w:pPr>
        <w:rPr>
          <w:rFonts w:hint="eastAsia"/>
        </w:rPr>
      </w:pPr>
    </w:p>
    <w:p>
      <w:pPr>
        <w:snapToGrid w:val="0"/>
        <w:spacing w:line="360" w:lineRule="auto"/>
        <w:ind w:firstLine="6240" w:firstLineChars="2600"/>
        <w:rPr>
          <w:rFonts w:hint="eastAsia" w:ascii="宋体" w:hAnsi="宋体" w:cs="宋体"/>
          <w:sz w:val="24"/>
        </w:rPr>
      </w:pPr>
      <w:r>
        <w:rPr>
          <w:rFonts w:hint="eastAsia" w:ascii="宋体" w:hAnsi="宋体" w:cs="宋体"/>
          <w:sz w:val="24"/>
          <w:lang w:eastAsia="zh-CN"/>
        </w:rPr>
        <w:t>声明人</w:t>
      </w:r>
      <w:r>
        <w:rPr>
          <w:rFonts w:hint="eastAsia" w:ascii="宋体" w:hAnsi="宋体" w:cs="宋体"/>
          <w:sz w:val="24"/>
        </w:rPr>
        <w:t>：（公章）</w:t>
      </w:r>
    </w:p>
    <w:p>
      <w:pPr>
        <w:snapToGrid w:val="0"/>
        <w:spacing w:line="360" w:lineRule="auto"/>
        <w:ind w:firstLine="6240" w:firstLineChars="2600"/>
        <w:rPr>
          <w:rFonts w:hint="eastAsia" w:ascii="宋体" w:hAnsi="宋体" w:cs="宋体"/>
          <w:sz w:val="24"/>
        </w:rPr>
      </w:pPr>
      <w:r>
        <w:rPr>
          <w:rFonts w:hint="eastAsia" w:ascii="宋体" w:hAnsi="宋体" w:cs="宋体"/>
          <w:sz w:val="24"/>
        </w:rPr>
        <w:t>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rPr>
          <w:rFonts w:ascii="宋体" w:hAnsi="宋体" w:cs="宋体"/>
          <w:b/>
        </w:rPr>
      </w:pPr>
    </w:p>
    <w:p>
      <w:pPr>
        <w:pStyle w:val="2"/>
      </w:pPr>
    </w:p>
    <w:p>
      <w:pPr>
        <w:pStyle w:val="2"/>
      </w:pPr>
    </w:p>
    <w:p>
      <w:pPr>
        <w:pStyle w:val="2"/>
      </w:pPr>
    </w:p>
    <w:p>
      <w:pPr>
        <w:snapToGrid w:val="0"/>
        <w:spacing w:line="360" w:lineRule="auto"/>
        <w:rPr>
          <w:rFonts w:ascii="宋体" w:cs="宋体"/>
          <w:b/>
          <w:kern w:val="0"/>
          <w:lang w:val="zh-CN"/>
        </w:rPr>
      </w:pPr>
    </w:p>
    <w:p>
      <w:pPr>
        <w:snapToGrid w:val="0"/>
        <w:spacing w:line="360" w:lineRule="auto"/>
        <w:rPr>
          <w:rFonts w:ascii="宋体" w:cs="宋体"/>
          <w:b/>
          <w:kern w:val="0"/>
          <w:lang w:val="zh-CN"/>
        </w:rPr>
      </w:pPr>
      <w:r>
        <w:rPr>
          <w:rFonts w:hint="eastAsia" w:ascii="宋体" w:cs="宋体"/>
          <w:b/>
          <w:kern w:val="0"/>
          <w:lang w:val="zh-CN"/>
        </w:rPr>
        <w:t>附件四</w:t>
      </w:r>
    </w:p>
    <w:p>
      <w:pPr>
        <w:pStyle w:val="18"/>
        <w:spacing w:line="360" w:lineRule="auto"/>
        <w:rPr>
          <w:rFonts w:cs="宋体"/>
          <w:sz w:val="36"/>
          <w:szCs w:val="36"/>
          <w:lang w:val="zh-CN"/>
        </w:rPr>
      </w:pPr>
    </w:p>
    <w:p>
      <w:pPr>
        <w:pStyle w:val="18"/>
        <w:spacing w:line="360" w:lineRule="auto"/>
        <w:rPr>
          <w:rFonts w:cs="宋体"/>
          <w:sz w:val="32"/>
          <w:szCs w:val="36"/>
          <w:lang w:val="zh-CN"/>
        </w:rPr>
      </w:pPr>
      <w:r>
        <w:rPr>
          <w:rFonts w:hint="eastAsia" w:cs="宋体"/>
          <w:sz w:val="32"/>
          <w:szCs w:val="36"/>
          <w:lang w:val="zh-CN"/>
        </w:rPr>
        <w:t>具备履行合同所必需的设备和专业技术能力的书面声明</w:t>
      </w:r>
    </w:p>
    <w:p>
      <w:pPr>
        <w:snapToGrid w:val="0"/>
        <w:spacing w:line="360" w:lineRule="auto"/>
        <w:ind w:firstLine="535" w:firstLineChars="255"/>
        <w:rPr>
          <w:rFonts w:ascii="宋体" w:hAnsi="宋体" w:cs="宋体"/>
          <w:bCs/>
          <w:sz w:val="24"/>
        </w:rPr>
      </w:pPr>
      <w:r>
        <w:rPr>
          <w:rFonts w:hint="eastAsia" w:ascii="宋体" w:hAnsi="宋体" w:cs="宋体"/>
        </w:rPr>
        <w:t>（招标人名称）</w:t>
      </w:r>
      <w:r>
        <w:rPr>
          <w:rFonts w:hint="eastAsia" w:ascii="宋体" w:hAnsi="宋体"/>
          <w:bCs/>
          <w:sz w:val="24"/>
        </w:rPr>
        <w:t>：</w:t>
      </w:r>
    </w:p>
    <w:p>
      <w:pPr>
        <w:pStyle w:val="126"/>
        <w:ind w:firstLine="630" w:firstLineChars="300"/>
        <w:rPr>
          <w:bCs/>
          <w:sz w:val="21"/>
          <w:szCs w:val="21"/>
        </w:rPr>
      </w:pPr>
      <w:r>
        <w:rPr>
          <w:rFonts w:hint="eastAsia"/>
          <w:bCs/>
          <w:sz w:val="21"/>
          <w:szCs w:val="21"/>
        </w:rPr>
        <w:t>我单位郑重声明：我单位具备履行本项采购合同所必需的设备和专业技术能力，为履行本项采购合同我公司具备如下主要设备和主要专业技术能力：</w:t>
      </w:r>
    </w:p>
    <w:p>
      <w:pPr>
        <w:pStyle w:val="126"/>
        <w:ind w:firstLine="630" w:firstLineChars="300"/>
        <w:rPr>
          <w:rFonts w:cs="宋体"/>
          <w:bCs/>
        </w:rPr>
      </w:pPr>
      <w:r>
        <w:rPr>
          <w:rFonts w:hint="eastAsia"/>
          <w:bCs/>
          <w:sz w:val="21"/>
          <w:szCs w:val="21"/>
        </w:rPr>
        <w:t>主要设备有</w:t>
      </w:r>
      <w:r>
        <w:rPr>
          <w:rFonts w:hint="eastAsia" w:cs="宋体"/>
          <w:bCs/>
        </w:rPr>
        <w:t>：</w:t>
      </w:r>
      <w:r>
        <w:rPr>
          <w:rFonts w:hint="eastAsia" w:cs="宋体"/>
          <w:bCs/>
          <w:u w:val="single"/>
        </w:rPr>
        <w:t xml:space="preserve">                  </w:t>
      </w:r>
      <w:r>
        <w:rPr>
          <w:rFonts w:hint="eastAsia" w:cs="宋体"/>
          <w:bCs/>
        </w:rPr>
        <w:t>。</w:t>
      </w:r>
    </w:p>
    <w:p>
      <w:pPr>
        <w:snapToGrid w:val="0"/>
        <w:spacing w:line="360" w:lineRule="auto"/>
        <w:ind w:firstLine="492"/>
        <w:rPr>
          <w:rFonts w:ascii="宋体" w:hAnsi="宋体" w:cs="宋体"/>
          <w:bCs/>
          <w:sz w:val="24"/>
        </w:rPr>
      </w:pPr>
      <w:r>
        <w:rPr>
          <w:rFonts w:hint="eastAsia" w:ascii="宋体" w:hAnsi="宋体"/>
          <w:bCs/>
        </w:rPr>
        <w:t>主要专业技术能力有：</w:t>
      </w:r>
      <w:r>
        <w:rPr>
          <w:rFonts w:hint="eastAsia" w:ascii="宋体" w:hAnsi="宋体" w:cs="宋体"/>
          <w:bCs/>
          <w:sz w:val="24"/>
          <w:u w:val="single"/>
        </w:rPr>
        <w:t xml:space="preserve">                              </w:t>
      </w:r>
      <w:r>
        <w:rPr>
          <w:rFonts w:hint="eastAsia" w:ascii="宋体" w:hAnsi="宋体" w:cs="宋体"/>
          <w:bCs/>
          <w:sz w:val="24"/>
        </w:rPr>
        <w:t>。</w:t>
      </w:r>
    </w:p>
    <w:p>
      <w:pPr>
        <w:snapToGrid w:val="0"/>
        <w:spacing w:line="360" w:lineRule="auto"/>
        <w:ind w:firstLine="6240" w:firstLineChars="2600"/>
        <w:rPr>
          <w:rFonts w:ascii="宋体" w:hAnsi="宋体" w:cs="宋体"/>
          <w:sz w:val="24"/>
        </w:rPr>
      </w:pPr>
      <w:r>
        <w:rPr>
          <w:rFonts w:hint="eastAsia" w:ascii="宋体" w:hAnsi="宋体" w:cs="宋体"/>
          <w:sz w:val="24"/>
        </w:rPr>
        <w:t>声明人：（公章）</w:t>
      </w:r>
    </w:p>
    <w:p>
      <w:pPr>
        <w:snapToGrid w:val="0"/>
        <w:spacing w:line="360" w:lineRule="auto"/>
        <w:ind w:firstLine="6240" w:firstLineChars="2600"/>
        <w:rPr>
          <w:rFonts w:ascii="宋体" w:hAnsi="宋体" w:cs="宋体"/>
          <w:sz w:val="24"/>
        </w:rPr>
      </w:pPr>
      <w:r>
        <w:rPr>
          <w:rFonts w:hint="eastAsia" w:ascii="宋体" w:hAnsi="宋体" w:cs="宋体"/>
          <w:sz w:val="24"/>
        </w:rPr>
        <w:t>日期：   年   月   日</w:t>
      </w:r>
    </w:p>
    <w:p>
      <w:pPr>
        <w:snapToGrid w:val="0"/>
        <w:spacing w:line="360" w:lineRule="auto"/>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126"/>
        <w:rPr>
          <w:rFonts w:cs="宋体"/>
        </w:rPr>
      </w:pPr>
    </w:p>
    <w:p>
      <w:pPr>
        <w:snapToGrid w:val="0"/>
        <w:spacing w:line="360" w:lineRule="auto"/>
        <w:rPr>
          <w:rFonts w:hint="eastAsia" w:ascii="宋体" w:hAnsi="宋体" w:cs="宋体"/>
          <w:b/>
        </w:rPr>
      </w:pPr>
    </w:p>
    <w:p>
      <w:pPr>
        <w:snapToGrid w:val="0"/>
        <w:spacing w:line="360" w:lineRule="auto"/>
        <w:rPr>
          <w:rFonts w:hint="eastAsia" w:ascii="宋体" w:hAnsi="宋体" w:eastAsia="宋体" w:cs="宋体"/>
          <w:b/>
          <w:lang w:eastAsia="zh-CN"/>
        </w:rPr>
      </w:pPr>
      <w:r>
        <w:rPr>
          <w:rFonts w:hint="eastAsia" w:ascii="宋体" w:hAnsi="宋体" w:cs="宋体"/>
          <w:b/>
        </w:rPr>
        <w:t>附件</w:t>
      </w:r>
      <w:r>
        <w:rPr>
          <w:rFonts w:hint="eastAsia" w:ascii="宋体" w:hAnsi="宋体" w:cs="宋体"/>
          <w:b/>
          <w:lang w:eastAsia="zh-CN"/>
        </w:rPr>
        <w:t>五</w:t>
      </w:r>
    </w:p>
    <w:p>
      <w:pPr>
        <w:snapToGrid w:val="0"/>
        <w:spacing w:line="360" w:lineRule="auto"/>
        <w:jc w:val="center"/>
        <w:rPr>
          <w:rFonts w:ascii="宋体" w:hAnsi="宋体" w:cs="宋体"/>
          <w:b/>
          <w:sz w:val="22"/>
        </w:rPr>
      </w:pPr>
    </w:p>
    <w:p>
      <w:pPr>
        <w:pStyle w:val="18"/>
        <w:spacing w:line="360" w:lineRule="auto"/>
        <w:rPr>
          <w:rFonts w:cs="宋体"/>
          <w:sz w:val="28"/>
          <w:szCs w:val="36"/>
          <w:lang w:val="zh-CN"/>
        </w:rPr>
      </w:pPr>
      <w:r>
        <w:rPr>
          <w:rFonts w:hint="eastAsia" w:cs="宋体"/>
          <w:sz w:val="28"/>
          <w:szCs w:val="36"/>
          <w:lang w:val="zh-CN"/>
        </w:rPr>
        <w:t>参加政府采购活动前三年内，在经营活动中没有重大违法记录</w:t>
      </w:r>
    </w:p>
    <w:p>
      <w:pPr>
        <w:snapToGrid w:val="0"/>
        <w:spacing w:line="360" w:lineRule="auto"/>
        <w:rPr>
          <w:rFonts w:ascii="宋体" w:hAnsi="宋体" w:cs="宋体"/>
          <w:b/>
          <w:sz w:val="24"/>
        </w:rPr>
      </w:pPr>
    </w:p>
    <w:p>
      <w:pPr>
        <w:snapToGrid w:val="0"/>
        <w:spacing w:line="360" w:lineRule="auto"/>
        <w:rPr>
          <w:rFonts w:ascii="宋体" w:hAnsi="宋体" w:cs="宋体"/>
        </w:rPr>
      </w:pPr>
      <w:r>
        <w:rPr>
          <w:rFonts w:hint="eastAsia" w:ascii="宋体" w:hAnsi="宋体"/>
          <w:bCs/>
        </w:rPr>
        <w:t>（招标人）</w:t>
      </w:r>
      <w:r>
        <w:rPr>
          <w:rFonts w:hint="eastAsia" w:ascii="宋体" w:hAnsi="宋体" w:cs="宋体"/>
        </w:rPr>
        <w:t>：</w:t>
      </w:r>
    </w:p>
    <w:p>
      <w:pPr>
        <w:snapToGrid w:val="0"/>
        <w:spacing w:line="360" w:lineRule="auto"/>
        <w:rPr>
          <w:rFonts w:ascii="宋体" w:hAnsi="宋体" w:cs="宋体"/>
        </w:rPr>
      </w:pPr>
    </w:p>
    <w:p>
      <w:pPr>
        <w:snapToGrid w:val="0"/>
        <w:spacing w:line="360" w:lineRule="auto"/>
        <w:ind w:firstLine="420" w:firstLineChars="200"/>
        <w:rPr>
          <w:rFonts w:ascii="宋体" w:hAnsi="宋体" w:cs="宋体"/>
        </w:rPr>
      </w:pPr>
      <w:r>
        <w:rPr>
          <w:rFonts w:hint="eastAsia" w:ascii="宋体" w:hAnsi="宋体" w:cs="宋体"/>
        </w:rPr>
        <w:t>我单位（响应人名称）郑重声明：</w:t>
      </w:r>
    </w:p>
    <w:p>
      <w:pPr>
        <w:snapToGrid w:val="0"/>
        <w:spacing w:line="360" w:lineRule="auto"/>
        <w:ind w:firstLine="420" w:firstLineChars="200"/>
        <w:rPr>
          <w:rFonts w:ascii="宋体" w:hAnsi="宋体" w:cs="宋体"/>
        </w:rPr>
      </w:pPr>
      <w:r>
        <w:rPr>
          <w:rFonts w:hint="eastAsia" w:ascii="宋体" w:hAnsi="宋体" w:cs="宋体"/>
        </w:rPr>
        <w:t>参加政府采购活动前三年内在经营活动中</w:t>
      </w:r>
      <w:r>
        <w:rPr>
          <w:rFonts w:hint="eastAsia" w:ascii="宋体" w:hAnsi="宋体" w:cs="宋体"/>
          <w:u w:val="single"/>
          <w:lang w:val="en-US" w:eastAsia="zh-CN"/>
        </w:rPr>
        <w:t xml:space="preserve">            </w:t>
      </w:r>
      <w:r>
        <w:rPr>
          <w:rFonts w:hint="eastAsia" w:ascii="宋体" w:hAnsi="宋体" w:cs="宋体"/>
        </w:rPr>
        <w:t>（在下划线上如实填写：有或没有）重大违法记录。</w:t>
      </w:r>
    </w:p>
    <w:p>
      <w:pPr>
        <w:snapToGrid w:val="0"/>
        <w:spacing w:line="360" w:lineRule="auto"/>
        <w:ind w:firstLine="420" w:firstLineChars="200"/>
        <w:rPr>
          <w:rFonts w:ascii="宋体" w:hAnsi="宋体" w:cs="宋体"/>
        </w:rPr>
      </w:pPr>
      <w:r>
        <w:rPr>
          <w:rFonts w:hint="eastAsia" w:ascii="宋体" w:hAnsi="宋体" w:cs="宋体"/>
        </w:rPr>
        <w:t>（说明：政府采购法第二十二条第一款第五项所称重大违法记录，是指响应人因违法经营受到刑事处罚或者责令停产停业、吊销许可证或者执照、较大数额罚款等行政处罚。）</w:t>
      </w:r>
    </w:p>
    <w:p>
      <w:pPr>
        <w:snapToGrid w:val="0"/>
        <w:spacing w:line="360" w:lineRule="auto"/>
        <w:ind w:firstLine="5460" w:firstLineChars="2600"/>
        <w:rPr>
          <w:rFonts w:ascii="宋体" w:hAnsi="宋体" w:cs="宋体"/>
        </w:rPr>
      </w:pPr>
      <w:r>
        <w:rPr>
          <w:rFonts w:hint="eastAsia" w:ascii="宋体" w:hAnsi="宋体" w:cs="宋体"/>
        </w:rPr>
        <w:t>声明人： （公章）</w:t>
      </w:r>
    </w:p>
    <w:p>
      <w:pPr>
        <w:snapToGrid w:val="0"/>
        <w:spacing w:line="360" w:lineRule="auto"/>
        <w:ind w:firstLine="5460" w:firstLineChars="2600"/>
        <w:rPr>
          <w:rFonts w:ascii="宋体" w:hAnsi="宋体" w:cs="宋体"/>
        </w:rPr>
      </w:pPr>
      <w:r>
        <w:rPr>
          <w:rFonts w:hint="eastAsia" w:ascii="宋体" w:hAnsi="宋体" w:cs="宋体"/>
        </w:rPr>
        <w:t>日期：   年   月   日</w:t>
      </w:r>
    </w:p>
    <w:p>
      <w:pPr>
        <w:snapToGrid w:val="0"/>
        <w:spacing w:line="360" w:lineRule="auto"/>
        <w:rPr>
          <w:rFonts w:ascii="宋体" w:hAnsi="宋体" w:cs="宋体"/>
          <w:b/>
        </w:rPr>
      </w:pPr>
    </w:p>
    <w:p>
      <w:pPr>
        <w:snapToGrid w:val="0"/>
        <w:spacing w:line="360" w:lineRule="auto"/>
        <w:rPr>
          <w:rFonts w:ascii="宋体" w:hAnsi="宋体" w:cs="宋体"/>
          <w:b/>
        </w:rPr>
      </w:pPr>
    </w:p>
    <w:p>
      <w:pPr>
        <w:snapToGrid w:val="0"/>
        <w:spacing w:line="360" w:lineRule="auto"/>
        <w:rPr>
          <w:rFonts w:ascii="宋体" w:hAnsi="宋体" w:cs="宋体"/>
          <w:b/>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spacing w:line="460" w:lineRule="exact"/>
        <w:rPr>
          <w:rFonts w:ascii="宋体" w:hAnsi="宋体" w:cs="宋体"/>
          <w:b/>
          <w:bCs/>
          <w:sz w:val="24"/>
          <w:szCs w:val="24"/>
        </w:rPr>
      </w:pPr>
      <w:r>
        <w:rPr>
          <w:rFonts w:hint="eastAsia" w:ascii="宋体" w:hAnsi="宋体" w:cs="宋体"/>
          <w:b/>
        </w:rPr>
        <w:t>附件</w:t>
      </w:r>
      <w:r>
        <w:rPr>
          <w:rFonts w:hint="eastAsia" w:ascii="宋体" w:hAnsi="宋体" w:cs="宋体"/>
          <w:b/>
          <w:lang w:eastAsia="zh-CN"/>
        </w:rPr>
        <w:t>六</w:t>
      </w:r>
      <w:r>
        <w:rPr>
          <w:rFonts w:hint="eastAsia" w:ascii="宋体" w:hAnsi="宋体" w:cs="宋体"/>
          <w:b/>
        </w:rPr>
        <w:t>、南京市政府采购供应商信用记录表暨信用承诺书</w:t>
      </w:r>
    </w:p>
    <w:p>
      <w:pPr>
        <w:spacing w:line="460" w:lineRule="exact"/>
        <w:jc w:val="center"/>
        <w:rPr>
          <w:rFonts w:ascii="宋体" w:hAnsi="宋体" w:cs="宋体"/>
          <w:b/>
          <w:bCs/>
          <w:sz w:val="24"/>
          <w:szCs w:val="24"/>
        </w:rPr>
      </w:pPr>
    </w:p>
    <w:p>
      <w:pPr>
        <w:spacing w:line="460" w:lineRule="exact"/>
        <w:jc w:val="center"/>
        <w:rPr>
          <w:rFonts w:ascii="宋体" w:hAnsi="宋体" w:cs="宋体"/>
          <w:b/>
          <w:bCs/>
          <w:sz w:val="24"/>
          <w:szCs w:val="24"/>
        </w:rPr>
      </w:pPr>
      <w:r>
        <w:rPr>
          <w:rFonts w:hint="eastAsia" w:ascii="宋体" w:hAnsi="宋体" w:cs="宋体"/>
          <w:b/>
          <w:bCs/>
          <w:sz w:val="24"/>
          <w:szCs w:val="24"/>
        </w:rPr>
        <w:t>南京市政府采购供应商信用记录表暨信用承诺书</w:t>
      </w:r>
    </w:p>
    <w:p>
      <w:r>
        <w:rPr>
          <w:rFonts w:hint="eastAsia"/>
        </w:rPr>
        <w:t xml:space="preserve">                                                                   年  月  日</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30" w:type="dxa"/>
            <w:vAlign w:val="center"/>
          </w:tcPr>
          <w:p>
            <w:pPr>
              <w:jc w:val="left"/>
              <w:rPr>
                <w:rFonts w:ascii="宋体" w:hAnsi="宋体" w:cs="宋体"/>
              </w:rPr>
            </w:pPr>
            <w:r>
              <w:rPr>
                <w:rFonts w:hint="eastAsia" w:ascii="宋体" w:hAnsi="宋体" w:cs="宋体"/>
              </w:rPr>
              <w:t>单位名称</w:t>
            </w:r>
          </w:p>
        </w:tc>
        <w:tc>
          <w:tcPr>
            <w:tcW w:w="2130" w:type="dxa"/>
            <w:vAlign w:val="center"/>
          </w:tcPr>
          <w:p>
            <w:pPr>
              <w:jc w:val="center"/>
              <w:rPr>
                <w:rFonts w:ascii="宋体" w:hAnsi="宋体" w:cs="宋体"/>
              </w:rPr>
            </w:pPr>
          </w:p>
        </w:tc>
        <w:tc>
          <w:tcPr>
            <w:tcW w:w="2131" w:type="dxa"/>
            <w:vAlign w:val="center"/>
          </w:tcPr>
          <w:p>
            <w:pPr>
              <w:jc w:val="left"/>
              <w:rPr>
                <w:rFonts w:ascii="宋体" w:hAnsi="宋体" w:cs="宋体"/>
              </w:rPr>
            </w:pPr>
            <w:r>
              <w:rPr>
                <w:rFonts w:hint="eastAsia" w:ascii="宋体" w:hAnsi="宋体" w:cs="宋体"/>
              </w:rPr>
              <w:t>统一社会信用代码</w:t>
            </w:r>
          </w:p>
        </w:tc>
        <w:tc>
          <w:tcPr>
            <w:tcW w:w="2131"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30" w:type="dxa"/>
            <w:vAlign w:val="center"/>
          </w:tcPr>
          <w:p>
            <w:pPr>
              <w:jc w:val="left"/>
              <w:rPr>
                <w:rFonts w:ascii="宋体" w:hAnsi="宋体" w:cs="宋体"/>
              </w:rPr>
            </w:pPr>
            <w:r>
              <w:rPr>
                <w:rFonts w:hint="eastAsia" w:ascii="宋体" w:hAnsi="宋体" w:cs="宋体"/>
              </w:rPr>
              <w:t>法定代表人</w:t>
            </w:r>
          </w:p>
        </w:tc>
        <w:tc>
          <w:tcPr>
            <w:tcW w:w="2130" w:type="dxa"/>
            <w:vAlign w:val="center"/>
          </w:tcPr>
          <w:p>
            <w:pPr>
              <w:jc w:val="center"/>
              <w:rPr>
                <w:rFonts w:ascii="宋体" w:hAnsi="宋体" w:cs="宋体"/>
              </w:rPr>
            </w:pPr>
          </w:p>
        </w:tc>
        <w:tc>
          <w:tcPr>
            <w:tcW w:w="2131" w:type="dxa"/>
            <w:vAlign w:val="center"/>
          </w:tcPr>
          <w:p>
            <w:pPr>
              <w:jc w:val="left"/>
              <w:rPr>
                <w:rFonts w:ascii="宋体" w:hAnsi="宋体" w:cs="宋体"/>
              </w:rPr>
            </w:pPr>
            <w:r>
              <w:rPr>
                <w:rFonts w:hint="eastAsia" w:ascii="宋体" w:hAnsi="宋体" w:cs="宋体"/>
              </w:rPr>
              <w:t>联系人</w:t>
            </w:r>
          </w:p>
        </w:tc>
        <w:tc>
          <w:tcPr>
            <w:tcW w:w="2131"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30" w:type="dxa"/>
            <w:vAlign w:val="center"/>
          </w:tcPr>
          <w:p>
            <w:pPr>
              <w:jc w:val="left"/>
              <w:rPr>
                <w:rFonts w:ascii="宋体" w:hAnsi="宋体" w:cs="宋体"/>
              </w:rPr>
            </w:pPr>
            <w:r>
              <w:rPr>
                <w:rFonts w:hint="eastAsia" w:ascii="宋体" w:hAnsi="宋体" w:cs="宋体"/>
              </w:rPr>
              <w:t>联系地址</w:t>
            </w:r>
          </w:p>
        </w:tc>
        <w:tc>
          <w:tcPr>
            <w:tcW w:w="2130" w:type="dxa"/>
            <w:vAlign w:val="center"/>
          </w:tcPr>
          <w:p>
            <w:pPr>
              <w:jc w:val="center"/>
              <w:rPr>
                <w:rFonts w:ascii="宋体" w:hAnsi="宋体" w:cs="宋体"/>
              </w:rPr>
            </w:pPr>
          </w:p>
        </w:tc>
        <w:tc>
          <w:tcPr>
            <w:tcW w:w="2131" w:type="dxa"/>
            <w:vAlign w:val="center"/>
          </w:tcPr>
          <w:p>
            <w:pPr>
              <w:jc w:val="left"/>
              <w:rPr>
                <w:rFonts w:ascii="宋体" w:hAnsi="宋体" w:cs="宋体"/>
              </w:rPr>
            </w:pPr>
            <w:r>
              <w:rPr>
                <w:rFonts w:hint="eastAsia" w:ascii="宋体" w:hAnsi="宋体" w:cs="宋体"/>
              </w:rPr>
              <w:t>联系电话</w:t>
            </w:r>
          </w:p>
        </w:tc>
        <w:tc>
          <w:tcPr>
            <w:tcW w:w="2131"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30" w:type="dxa"/>
            <w:vAlign w:val="center"/>
          </w:tcPr>
          <w:p>
            <w:pPr>
              <w:jc w:val="left"/>
              <w:rPr>
                <w:rFonts w:ascii="宋体" w:hAnsi="宋体" w:cs="宋体"/>
              </w:rPr>
            </w:pPr>
            <w:r>
              <w:rPr>
                <w:rFonts w:hint="eastAsia" w:ascii="宋体" w:hAnsi="宋体" w:cs="宋体"/>
              </w:rPr>
              <w:t>信用得分</w:t>
            </w:r>
          </w:p>
        </w:tc>
        <w:tc>
          <w:tcPr>
            <w:tcW w:w="2130" w:type="dxa"/>
            <w:vAlign w:val="center"/>
          </w:tcPr>
          <w:p>
            <w:pPr>
              <w:jc w:val="center"/>
              <w:rPr>
                <w:rFonts w:ascii="宋体" w:hAnsi="宋体" w:cs="宋体"/>
              </w:rPr>
            </w:pPr>
          </w:p>
        </w:tc>
        <w:tc>
          <w:tcPr>
            <w:tcW w:w="2131" w:type="dxa"/>
            <w:vAlign w:val="center"/>
          </w:tcPr>
          <w:p>
            <w:pPr>
              <w:jc w:val="left"/>
              <w:rPr>
                <w:rFonts w:ascii="宋体" w:hAnsi="宋体" w:cs="宋体"/>
              </w:rPr>
            </w:pPr>
            <w:r>
              <w:rPr>
                <w:rFonts w:hint="eastAsia" w:ascii="宋体" w:hAnsi="宋体" w:cs="宋体"/>
              </w:rPr>
              <w:t>星级</w:t>
            </w:r>
          </w:p>
        </w:tc>
        <w:tc>
          <w:tcPr>
            <w:tcW w:w="2131"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30" w:type="dxa"/>
            <w:vAlign w:val="center"/>
          </w:tcPr>
          <w:p>
            <w:pPr>
              <w:jc w:val="left"/>
              <w:rPr>
                <w:rFonts w:ascii="宋体" w:hAnsi="宋体" w:cs="宋体"/>
              </w:rPr>
            </w:pPr>
            <w:r>
              <w:rPr>
                <w:rFonts w:hint="eastAsia" w:ascii="宋体" w:hAnsi="宋体" w:cs="宋体"/>
              </w:rPr>
              <w:t>诚信档案记录情况</w:t>
            </w:r>
          </w:p>
        </w:tc>
        <w:tc>
          <w:tcPr>
            <w:tcW w:w="6392" w:type="dxa"/>
            <w:gridSpan w:val="3"/>
            <w:vAlign w:val="center"/>
          </w:tcPr>
          <w:p>
            <w:pPr>
              <w:jc w:val="left"/>
              <w:rPr>
                <w:rFonts w:ascii="宋体" w:hAnsi="宋体" w:cs="宋体"/>
              </w:rPr>
            </w:pPr>
          </w:p>
          <w:p>
            <w:pPr>
              <w:rPr>
                <w:rFonts w:ascii="宋体" w:hAnsi="宋体" w:cs="宋体"/>
              </w:rPr>
            </w:pPr>
          </w:p>
          <w:p>
            <w:pPr>
              <w:pStyle w:val="7"/>
              <w:outlineLvl w:val="3"/>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30" w:type="dxa"/>
            <w:vAlign w:val="center"/>
          </w:tcPr>
          <w:p>
            <w:pPr>
              <w:jc w:val="left"/>
              <w:rPr>
                <w:rFonts w:ascii="宋体" w:hAnsi="宋体" w:cs="宋体"/>
              </w:rPr>
            </w:pPr>
            <w:r>
              <w:rPr>
                <w:rFonts w:hint="eastAsia" w:ascii="宋体" w:hAnsi="宋体" w:cs="宋体"/>
              </w:rPr>
              <w:t>信用承诺</w:t>
            </w:r>
          </w:p>
        </w:tc>
        <w:tc>
          <w:tcPr>
            <w:tcW w:w="6392" w:type="dxa"/>
            <w:gridSpan w:val="3"/>
            <w:vAlign w:val="center"/>
          </w:tcPr>
          <w:p>
            <w:pPr>
              <w:spacing w:line="360" w:lineRule="auto"/>
              <w:ind w:firstLine="420" w:firstLineChars="200"/>
              <w:rPr>
                <w:rFonts w:ascii="宋体" w:hAnsi="宋体" w:cs="宋体"/>
              </w:rPr>
            </w:pPr>
            <w:r>
              <w:rPr>
                <w:rFonts w:hint="eastAsia" w:ascii="宋体" w:hAnsi="宋体" w:cs="宋体"/>
              </w:rPr>
              <w:t>我公司自愿参加贵中心(公司)组织的本次采购活动，严格遵守《中华人民共和国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原承担一切法律责任，接受各级政府采购监管部门和有权机关的审查和处罚。</w:t>
            </w:r>
          </w:p>
          <w:p>
            <w:pPr>
              <w:pStyle w:val="7"/>
              <w:outlineLvl w:val="3"/>
              <w:rPr>
                <w:rFonts w:ascii="宋体" w:hAnsi="宋体" w:eastAsia="宋体" w:cs="宋体"/>
                <w:b w:val="0"/>
                <w:sz w:val="21"/>
                <w:szCs w:val="21"/>
              </w:rPr>
            </w:pPr>
          </w:p>
          <w:p>
            <w:pPr>
              <w:pStyle w:val="7"/>
              <w:ind w:firstLine="2520" w:firstLineChars="1200"/>
              <w:outlineLvl w:val="3"/>
              <w:rPr>
                <w:rFonts w:ascii="宋体" w:hAnsi="宋体" w:eastAsia="宋体" w:cs="宋体"/>
                <w:b w:val="0"/>
                <w:sz w:val="21"/>
                <w:szCs w:val="21"/>
              </w:rPr>
            </w:pPr>
            <w:r>
              <w:rPr>
                <w:rFonts w:hint="eastAsia" w:ascii="宋体" w:hAnsi="宋体" w:eastAsia="宋体" w:cs="宋体"/>
                <w:b w:val="0"/>
                <w:sz w:val="21"/>
                <w:szCs w:val="21"/>
              </w:rPr>
              <w:t>供应商名称（盖章）：</w:t>
            </w:r>
          </w:p>
          <w:p>
            <w:pPr>
              <w:ind w:firstLine="2520" w:firstLineChars="1200"/>
              <w:rPr>
                <w:rFonts w:ascii="宋体" w:hAnsi="宋体" w:cs="宋体"/>
              </w:rPr>
            </w:pPr>
            <w:r>
              <w:rPr>
                <w:rFonts w:hint="eastAsia" w:ascii="宋体" w:hAnsi="宋体" w:cs="宋体"/>
              </w:rPr>
              <w:t>法定代表人（签字）：</w:t>
            </w:r>
          </w:p>
          <w:p>
            <w:pPr>
              <w:rPr>
                <w:rFonts w:ascii="宋体" w:hAnsi="宋体" w:cs="宋体"/>
              </w:rPr>
            </w:pPr>
            <w:r>
              <w:rPr>
                <w:rFonts w:hint="eastAsia" w:ascii="宋体" w:hAnsi="宋体" w:cs="宋体"/>
              </w:rPr>
              <w:t xml:space="preserve">                             年  月  日</w:t>
            </w:r>
          </w:p>
        </w:tc>
      </w:tr>
    </w:tbl>
    <w:p>
      <w:pPr>
        <w:spacing w:line="360" w:lineRule="auto"/>
        <w:ind w:firstLine="420" w:firstLineChars="200"/>
        <w:rPr>
          <w:rFonts w:ascii="宋体" w:hAnsi="宋体" w:cs="宋体"/>
        </w:rPr>
      </w:pPr>
      <w:r>
        <w:rPr>
          <w:rFonts w:hint="eastAsia" w:ascii="宋体" w:hAnsi="宋体" w:cs="宋体"/>
        </w:rPr>
        <w:t>注：1、供应商在中标（成交）后，应按采购文件要求，将上述由信用承诺书</w:t>
      </w:r>
      <w:r>
        <w:rPr>
          <w:rFonts w:hint="eastAsia" w:ascii="宋体" w:hAnsi="宋体" w:cs="宋体"/>
          <w:lang w:eastAsia="zh-CN"/>
        </w:rPr>
        <w:t>中涉及</w:t>
      </w:r>
      <w:r>
        <w:rPr>
          <w:rFonts w:hint="eastAsia" w:ascii="宋体" w:hAnsi="宋体" w:cs="宋体"/>
        </w:rPr>
        <w:t>的证明材料提交采购人或采购代理机构核验。经核验无误后，由采购人或采购代理机构发出中标（成交）通知书。</w:t>
      </w:r>
    </w:p>
    <w:p>
      <w:pPr>
        <w:spacing w:line="360" w:lineRule="auto"/>
        <w:ind w:firstLine="420" w:firstLineChars="200"/>
        <w:rPr>
          <w:rFonts w:ascii="宋体" w:hAnsi="宋体" w:cs="宋体"/>
        </w:rPr>
      </w:pPr>
      <w:r>
        <w:rPr>
          <w:rFonts w:hint="eastAsia" w:ascii="宋体" w:hAnsi="宋体" w:cs="宋体"/>
        </w:rPr>
        <w:t>2、信用承诺书</w:t>
      </w:r>
      <w:r>
        <w:rPr>
          <w:rFonts w:hint="eastAsia" w:ascii="宋体" w:hAnsi="宋体" w:cs="宋体"/>
          <w:lang w:eastAsia="zh-CN"/>
        </w:rPr>
        <w:t>中涉及</w:t>
      </w:r>
      <w:r>
        <w:rPr>
          <w:rFonts w:hint="eastAsia" w:ascii="宋体" w:hAnsi="宋体" w:cs="宋体"/>
        </w:rPr>
        <w:t xml:space="preserve">的证明材料为： </w:t>
      </w:r>
    </w:p>
    <w:p>
      <w:pPr>
        <w:spacing w:line="360" w:lineRule="auto"/>
        <w:ind w:firstLine="420" w:firstLineChars="200"/>
        <w:rPr>
          <w:rFonts w:ascii="宋体" w:hAnsi="宋体" w:cs="宋体"/>
        </w:rPr>
      </w:pPr>
      <w:r>
        <w:rPr>
          <w:rFonts w:hint="eastAsia" w:ascii="宋体" w:hAnsi="宋体" w:cs="宋体"/>
        </w:rPr>
        <w:t>（</w:t>
      </w:r>
      <w:r>
        <w:rPr>
          <w:rFonts w:ascii="宋体" w:hAnsi="宋体" w:cs="宋体"/>
        </w:rPr>
        <w:t>1</w:t>
      </w:r>
      <w:r>
        <w:rPr>
          <w:rFonts w:hint="eastAsia" w:ascii="宋体" w:hAnsi="宋体" w:cs="宋体"/>
        </w:rPr>
        <w:t>）具有良好的商业信誉和健全的财务会计制度（提供参加本次政府采购活动前的财务状况报告，法人或者其他组织成立未满一年的</w:t>
      </w:r>
      <w:r>
        <w:rPr>
          <w:rFonts w:hint="eastAsia"/>
          <w:bCs/>
          <w:sz w:val="21"/>
          <w:szCs w:val="21"/>
        </w:rPr>
        <w:t>提供供应商</w:t>
      </w:r>
      <w:r>
        <w:rPr>
          <w:rFonts w:hint="eastAsia"/>
          <w:bCs/>
          <w:sz w:val="21"/>
          <w:szCs w:val="21"/>
          <w:lang w:eastAsia="zh-CN"/>
        </w:rPr>
        <w:t>声明</w:t>
      </w:r>
      <w:r>
        <w:rPr>
          <w:rFonts w:hint="eastAsia"/>
          <w:bCs/>
          <w:sz w:val="21"/>
          <w:szCs w:val="21"/>
        </w:rPr>
        <w:t>函</w:t>
      </w:r>
      <w:r>
        <w:rPr>
          <w:rFonts w:hint="eastAsia" w:ascii="宋体" w:hAnsi="宋体" w:cs="宋体"/>
        </w:rPr>
        <w:t xml:space="preserve">）； </w:t>
      </w:r>
    </w:p>
    <w:p>
      <w:pPr>
        <w:spacing w:line="360" w:lineRule="auto"/>
        <w:ind w:firstLine="420" w:firstLineChars="200"/>
        <w:rPr>
          <w:rFonts w:ascii="宋体" w:hAnsi="宋体" w:cs="宋体"/>
        </w:rPr>
      </w:pPr>
      <w:r>
        <w:rPr>
          <w:rFonts w:hint="eastAsia" w:ascii="宋体" w:hAnsi="宋体" w:cs="宋体"/>
        </w:rPr>
        <w:t>（</w:t>
      </w:r>
      <w:r>
        <w:rPr>
          <w:rFonts w:ascii="宋体" w:hAnsi="宋体" w:cs="宋体"/>
        </w:rPr>
        <w:t>2</w:t>
      </w:r>
      <w:r>
        <w:rPr>
          <w:rFonts w:hint="eastAsia" w:ascii="宋体" w:hAnsi="宋体" w:cs="宋体"/>
        </w:rPr>
        <w:t xml:space="preserve">）具有履行合同所必需的设备和专业技术能力（据项目需求提供履行合同所必需的设备和专业技术能力的声明及证明材料）； </w:t>
      </w:r>
    </w:p>
    <w:p>
      <w:pPr>
        <w:spacing w:line="360" w:lineRule="auto"/>
        <w:ind w:firstLine="420" w:firstLineChars="200"/>
        <w:rPr>
          <w:rFonts w:ascii="宋体" w:hAnsi="宋体" w:cs="宋体"/>
        </w:rPr>
      </w:pPr>
      <w:r>
        <w:rPr>
          <w:rFonts w:hint="eastAsia" w:ascii="宋体" w:hAnsi="宋体" w:cs="宋体"/>
        </w:rPr>
        <w:t>（</w:t>
      </w:r>
      <w:r>
        <w:rPr>
          <w:rFonts w:ascii="宋体" w:hAnsi="宋体" w:cs="宋体"/>
        </w:rPr>
        <w:t>3</w:t>
      </w:r>
      <w:r>
        <w:rPr>
          <w:rFonts w:hint="eastAsia" w:ascii="宋体" w:hAnsi="宋体" w:cs="宋体"/>
        </w:rPr>
        <w:t xml:space="preserve">）有依法缴纳税收和社会保障资金的良好记录（提供参加本次采购活动前依法缴纳税收和社会保障资金的相关材料）； </w:t>
      </w:r>
    </w:p>
    <w:p>
      <w:pPr>
        <w:spacing w:line="360" w:lineRule="auto"/>
        <w:ind w:firstLine="420" w:firstLineChars="200"/>
        <w:rPr>
          <w:rFonts w:ascii="宋体" w:hAnsi="宋体" w:cs="宋体"/>
        </w:rPr>
      </w:pPr>
      <w:r>
        <w:rPr>
          <w:rFonts w:hint="eastAsia" w:ascii="宋体" w:hAnsi="宋体" w:cs="宋体"/>
        </w:rPr>
        <w:t>（</w:t>
      </w:r>
      <w:r>
        <w:rPr>
          <w:rFonts w:ascii="宋体" w:hAnsi="宋体" w:cs="宋体"/>
        </w:rPr>
        <w:t>4</w:t>
      </w:r>
      <w:r>
        <w:rPr>
          <w:rFonts w:hint="eastAsia" w:ascii="宋体" w:hAnsi="宋体" w:cs="宋体"/>
        </w:rPr>
        <w:t xml:space="preserve">）参加本次采购活动前三年内，在经营活动中没有重大违法或不良征信记录（提供参加本次采购活动前三年内在经营活动中没有重大违法记录的书面声明）。 </w:t>
      </w:r>
    </w:p>
    <w:p>
      <w:pPr>
        <w:snapToGrid w:val="0"/>
        <w:spacing w:line="360" w:lineRule="auto"/>
        <w:ind w:firstLine="420" w:firstLineChars="200"/>
        <w:rPr>
          <w:rFonts w:ascii="宋体" w:hAnsi="宋体" w:cs="宋体"/>
          <w:kern w:val="0"/>
          <w:sz w:val="36"/>
          <w:szCs w:val="36"/>
          <w:lang w:val="zh-CN"/>
        </w:rPr>
      </w:pPr>
      <w:r>
        <w:rPr>
          <w:rFonts w:hint="eastAsia" w:ascii="宋体" w:hAnsi="宋体" w:cs="宋体"/>
        </w:rPr>
        <w:t>（</w:t>
      </w:r>
      <w:r>
        <w:rPr>
          <w:rFonts w:ascii="宋体" w:hAnsi="宋体" w:cs="宋体"/>
        </w:rPr>
        <w:t>5</w:t>
      </w:r>
      <w:r>
        <w:rPr>
          <w:rFonts w:hint="eastAsia" w:ascii="宋体" w:hAnsi="宋体" w:cs="宋体"/>
        </w:rPr>
        <w:t>）法律、行政法规规定的其他条件。</w:t>
      </w:r>
    </w:p>
    <w:sectPr>
      <w:pgSz w:w="11906" w:h="16838"/>
      <w:pgMar w:top="1247" w:right="1247" w:bottom="124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hakuyoxingshu7000">
    <w:altName w:val="宋体"/>
    <w:panose1 w:val="00000000000000000000"/>
    <w:charset w:val="86"/>
    <w:family w:val="auto"/>
    <w:pitch w:val="default"/>
    <w:sig w:usb0="00000000" w:usb1="00000000" w:usb2="0000003F" w:usb3="00000000" w:csb0="003F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KQssBAACcAwAADgAAAGRycy9lMm9Eb2MueG1srVPNjtMwEL4j8Q6W&#10;79RpD6hE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h/ikLLAQAAnAMAAA4AAAAAAAAAAQAgAAAAHgEAAGRycy9lMm9E&#10;b2MueG1sUEsFBgAAAAAGAAYAWQEAAFs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4"/>
      <w:numFmt w:val="chineseCounting"/>
      <w:suff w:val="nothing"/>
      <w:lvlText w:val="第%1章"/>
      <w:lvlJc w:val="left"/>
      <w:pPr>
        <w:ind w:left="0" w:firstLine="0"/>
      </w:pPr>
      <w:rPr>
        <w:rFonts w:hint="default" w:ascii="Times New Roman" w:hAnsi="Times New Roman" w:cs="Times New Roman"/>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mZmFiMGY3ZmMyYWRkMDdkOTBkMDRjZjU2YmE4YmIifQ=="/>
  </w:docVars>
  <w:rsids>
    <w:rsidRoot w:val="00172A27"/>
    <w:rsid w:val="000022A8"/>
    <w:rsid w:val="00010176"/>
    <w:rsid w:val="00016FEF"/>
    <w:rsid w:val="0002295B"/>
    <w:rsid w:val="00022AF5"/>
    <w:rsid w:val="00031BB9"/>
    <w:rsid w:val="0003306C"/>
    <w:rsid w:val="00034FC0"/>
    <w:rsid w:val="0004159E"/>
    <w:rsid w:val="0005202D"/>
    <w:rsid w:val="0005253D"/>
    <w:rsid w:val="0005389A"/>
    <w:rsid w:val="00061261"/>
    <w:rsid w:val="00072AB3"/>
    <w:rsid w:val="000758F8"/>
    <w:rsid w:val="00080F95"/>
    <w:rsid w:val="000830CD"/>
    <w:rsid w:val="00087441"/>
    <w:rsid w:val="00097751"/>
    <w:rsid w:val="000A77EF"/>
    <w:rsid w:val="000B0D3C"/>
    <w:rsid w:val="000B2502"/>
    <w:rsid w:val="000B3407"/>
    <w:rsid w:val="000B382E"/>
    <w:rsid w:val="000B6072"/>
    <w:rsid w:val="000B6A38"/>
    <w:rsid w:val="000B76FD"/>
    <w:rsid w:val="000C42D0"/>
    <w:rsid w:val="000D70D6"/>
    <w:rsid w:val="000E2E90"/>
    <w:rsid w:val="000E33BB"/>
    <w:rsid w:val="000E4C80"/>
    <w:rsid w:val="000E70FF"/>
    <w:rsid w:val="000F1AF0"/>
    <w:rsid w:val="000F76A3"/>
    <w:rsid w:val="001026BE"/>
    <w:rsid w:val="00103C3A"/>
    <w:rsid w:val="0010479B"/>
    <w:rsid w:val="00112DD4"/>
    <w:rsid w:val="00117341"/>
    <w:rsid w:val="00122058"/>
    <w:rsid w:val="00125D97"/>
    <w:rsid w:val="00131265"/>
    <w:rsid w:val="00131CB8"/>
    <w:rsid w:val="00131E37"/>
    <w:rsid w:val="00133A35"/>
    <w:rsid w:val="00133F84"/>
    <w:rsid w:val="00142712"/>
    <w:rsid w:val="001514CF"/>
    <w:rsid w:val="00163A2A"/>
    <w:rsid w:val="00172A27"/>
    <w:rsid w:val="00172D10"/>
    <w:rsid w:val="001739A9"/>
    <w:rsid w:val="001816F0"/>
    <w:rsid w:val="00196407"/>
    <w:rsid w:val="001A046A"/>
    <w:rsid w:val="001A5989"/>
    <w:rsid w:val="001A7292"/>
    <w:rsid w:val="001A7DBB"/>
    <w:rsid w:val="001B47C3"/>
    <w:rsid w:val="001B4FAF"/>
    <w:rsid w:val="001B5B69"/>
    <w:rsid w:val="001B75D3"/>
    <w:rsid w:val="001B7678"/>
    <w:rsid w:val="001C34A6"/>
    <w:rsid w:val="001D12EA"/>
    <w:rsid w:val="001D2299"/>
    <w:rsid w:val="001D4443"/>
    <w:rsid w:val="001E303B"/>
    <w:rsid w:val="001F0D24"/>
    <w:rsid w:val="001F21C7"/>
    <w:rsid w:val="001F5B87"/>
    <w:rsid w:val="001F70C3"/>
    <w:rsid w:val="00205D77"/>
    <w:rsid w:val="002119DC"/>
    <w:rsid w:val="00212556"/>
    <w:rsid w:val="002145D9"/>
    <w:rsid w:val="00215C04"/>
    <w:rsid w:val="00220028"/>
    <w:rsid w:val="00222C89"/>
    <w:rsid w:val="00223DBA"/>
    <w:rsid w:val="00224C65"/>
    <w:rsid w:val="00226D9B"/>
    <w:rsid w:val="00227E8E"/>
    <w:rsid w:val="002303D3"/>
    <w:rsid w:val="00232026"/>
    <w:rsid w:val="00247656"/>
    <w:rsid w:val="00251CDF"/>
    <w:rsid w:val="00253D6E"/>
    <w:rsid w:val="00254C79"/>
    <w:rsid w:val="002575E7"/>
    <w:rsid w:val="00267932"/>
    <w:rsid w:val="002722E0"/>
    <w:rsid w:val="0028173E"/>
    <w:rsid w:val="00283A7B"/>
    <w:rsid w:val="00287F0F"/>
    <w:rsid w:val="002905F1"/>
    <w:rsid w:val="00291FE1"/>
    <w:rsid w:val="00296ABB"/>
    <w:rsid w:val="00297897"/>
    <w:rsid w:val="002A0EF8"/>
    <w:rsid w:val="002A1770"/>
    <w:rsid w:val="002A4579"/>
    <w:rsid w:val="002B0886"/>
    <w:rsid w:val="002B26FC"/>
    <w:rsid w:val="002B283E"/>
    <w:rsid w:val="002B41E8"/>
    <w:rsid w:val="002B51AC"/>
    <w:rsid w:val="002C4F10"/>
    <w:rsid w:val="002D4EF9"/>
    <w:rsid w:val="002E206B"/>
    <w:rsid w:val="002E52CB"/>
    <w:rsid w:val="002E7938"/>
    <w:rsid w:val="002F030A"/>
    <w:rsid w:val="002F0A6E"/>
    <w:rsid w:val="002F5443"/>
    <w:rsid w:val="003016DD"/>
    <w:rsid w:val="0031222F"/>
    <w:rsid w:val="003131D2"/>
    <w:rsid w:val="00314213"/>
    <w:rsid w:val="00314BF5"/>
    <w:rsid w:val="003330CE"/>
    <w:rsid w:val="00341AD5"/>
    <w:rsid w:val="00341F7A"/>
    <w:rsid w:val="00352739"/>
    <w:rsid w:val="00352994"/>
    <w:rsid w:val="00360A4F"/>
    <w:rsid w:val="00360FD7"/>
    <w:rsid w:val="00361359"/>
    <w:rsid w:val="0036175C"/>
    <w:rsid w:val="00362263"/>
    <w:rsid w:val="00362366"/>
    <w:rsid w:val="00363983"/>
    <w:rsid w:val="00367F6B"/>
    <w:rsid w:val="00370717"/>
    <w:rsid w:val="003707D0"/>
    <w:rsid w:val="00372A2B"/>
    <w:rsid w:val="00373A21"/>
    <w:rsid w:val="00376402"/>
    <w:rsid w:val="00381CED"/>
    <w:rsid w:val="00382ED2"/>
    <w:rsid w:val="0039100F"/>
    <w:rsid w:val="00393F45"/>
    <w:rsid w:val="003940F0"/>
    <w:rsid w:val="00396BD7"/>
    <w:rsid w:val="00396E01"/>
    <w:rsid w:val="003973F6"/>
    <w:rsid w:val="003A1491"/>
    <w:rsid w:val="003A211D"/>
    <w:rsid w:val="003A6899"/>
    <w:rsid w:val="003A7228"/>
    <w:rsid w:val="003B393D"/>
    <w:rsid w:val="003B6320"/>
    <w:rsid w:val="003B6FB0"/>
    <w:rsid w:val="003C1B08"/>
    <w:rsid w:val="003D18AB"/>
    <w:rsid w:val="003D4177"/>
    <w:rsid w:val="003D4F51"/>
    <w:rsid w:val="003E5612"/>
    <w:rsid w:val="003E5633"/>
    <w:rsid w:val="003E6800"/>
    <w:rsid w:val="003F3D08"/>
    <w:rsid w:val="003F54FD"/>
    <w:rsid w:val="003F7857"/>
    <w:rsid w:val="00400228"/>
    <w:rsid w:val="00403FCE"/>
    <w:rsid w:val="004046E3"/>
    <w:rsid w:val="0040484E"/>
    <w:rsid w:val="00406340"/>
    <w:rsid w:val="004079A4"/>
    <w:rsid w:val="00412D36"/>
    <w:rsid w:val="00414657"/>
    <w:rsid w:val="00424774"/>
    <w:rsid w:val="0043171F"/>
    <w:rsid w:val="0044086A"/>
    <w:rsid w:val="004427E5"/>
    <w:rsid w:val="00444CA8"/>
    <w:rsid w:val="0044571E"/>
    <w:rsid w:val="00451415"/>
    <w:rsid w:val="004519DE"/>
    <w:rsid w:val="004527CB"/>
    <w:rsid w:val="0045627E"/>
    <w:rsid w:val="004611F4"/>
    <w:rsid w:val="00461941"/>
    <w:rsid w:val="004631E7"/>
    <w:rsid w:val="00463FA8"/>
    <w:rsid w:val="00465269"/>
    <w:rsid w:val="00467C17"/>
    <w:rsid w:val="00473984"/>
    <w:rsid w:val="0047404D"/>
    <w:rsid w:val="0047433D"/>
    <w:rsid w:val="004756A6"/>
    <w:rsid w:val="00480E19"/>
    <w:rsid w:val="00482460"/>
    <w:rsid w:val="00484C6D"/>
    <w:rsid w:val="004924F9"/>
    <w:rsid w:val="00492583"/>
    <w:rsid w:val="0049349B"/>
    <w:rsid w:val="00494EC6"/>
    <w:rsid w:val="004973FD"/>
    <w:rsid w:val="0049782B"/>
    <w:rsid w:val="004A09D4"/>
    <w:rsid w:val="004A16FF"/>
    <w:rsid w:val="004A2656"/>
    <w:rsid w:val="004B2373"/>
    <w:rsid w:val="004B537C"/>
    <w:rsid w:val="004C2077"/>
    <w:rsid w:val="004C32F1"/>
    <w:rsid w:val="004D455A"/>
    <w:rsid w:val="004D4C31"/>
    <w:rsid w:val="004D63F0"/>
    <w:rsid w:val="004E408A"/>
    <w:rsid w:val="004E5144"/>
    <w:rsid w:val="004E74A7"/>
    <w:rsid w:val="004F2C63"/>
    <w:rsid w:val="004F392E"/>
    <w:rsid w:val="004F525A"/>
    <w:rsid w:val="0050617C"/>
    <w:rsid w:val="00510168"/>
    <w:rsid w:val="0051040C"/>
    <w:rsid w:val="00512ABE"/>
    <w:rsid w:val="0051646C"/>
    <w:rsid w:val="00516DC3"/>
    <w:rsid w:val="00517CD2"/>
    <w:rsid w:val="00524307"/>
    <w:rsid w:val="00524400"/>
    <w:rsid w:val="00525A3D"/>
    <w:rsid w:val="00527275"/>
    <w:rsid w:val="00527739"/>
    <w:rsid w:val="005308F0"/>
    <w:rsid w:val="00544759"/>
    <w:rsid w:val="0054716D"/>
    <w:rsid w:val="00547A38"/>
    <w:rsid w:val="00550C33"/>
    <w:rsid w:val="00550FCB"/>
    <w:rsid w:val="0055114E"/>
    <w:rsid w:val="00551415"/>
    <w:rsid w:val="005524A0"/>
    <w:rsid w:val="005528C0"/>
    <w:rsid w:val="005549E4"/>
    <w:rsid w:val="00556BAF"/>
    <w:rsid w:val="005571D9"/>
    <w:rsid w:val="00563D14"/>
    <w:rsid w:val="00570F1B"/>
    <w:rsid w:val="005738B3"/>
    <w:rsid w:val="00575214"/>
    <w:rsid w:val="0057577D"/>
    <w:rsid w:val="005765FE"/>
    <w:rsid w:val="005839B8"/>
    <w:rsid w:val="00584AF1"/>
    <w:rsid w:val="00590379"/>
    <w:rsid w:val="00590B14"/>
    <w:rsid w:val="00593A29"/>
    <w:rsid w:val="00596E5D"/>
    <w:rsid w:val="005A5017"/>
    <w:rsid w:val="005A5080"/>
    <w:rsid w:val="005B09DA"/>
    <w:rsid w:val="005B3735"/>
    <w:rsid w:val="005B3F9E"/>
    <w:rsid w:val="005B4833"/>
    <w:rsid w:val="005B7B75"/>
    <w:rsid w:val="005C2BB5"/>
    <w:rsid w:val="005C7BD0"/>
    <w:rsid w:val="005D2478"/>
    <w:rsid w:val="005E1572"/>
    <w:rsid w:val="005E1B74"/>
    <w:rsid w:val="005E46E0"/>
    <w:rsid w:val="005E7704"/>
    <w:rsid w:val="005F0B89"/>
    <w:rsid w:val="005F0D7F"/>
    <w:rsid w:val="005F1D4D"/>
    <w:rsid w:val="005F1F0E"/>
    <w:rsid w:val="005F3423"/>
    <w:rsid w:val="005F3A48"/>
    <w:rsid w:val="005F4894"/>
    <w:rsid w:val="005F5628"/>
    <w:rsid w:val="005F7515"/>
    <w:rsid w:val="0060193E"/>
    <w:rsid w:val="006035F1"/>
    <w:rsid w:val="00605972"/>
    <w:rsid w:val="00606D28"/>
    <w:rsid w:val="006103F5"/>
    <w:rsid w:val="00611452"/>
    <w:rsid w:val="0061556B"/>
    <w:rsid w:val="00615936"/>
    <w:rsid w:val="00622D94"/>
    <w:rsid w:val="006240B6"/>
    <w:rsid w:val="006252EA"/>
    <w:rsid w:val="00626519"/>
    <w:rsid w:val="00627AB3"/>
    <w:rsid w:val="00631471"/>
    <w:rsid w:val="006377C7"/>
    <w:rsid w:val="00645937"/>
    <w:rsid w:val="00654286"/>
    <w:rsid w:val="00656826"/>
    <w:rsid w:val="006600F1"/>
    <w:rsid w:val="00660492"/>
    <w:rsid w:val="006628A6"/>
    <w:rsid w:val="006723CA"/>
    <w:rsid w:val="00674F68"/>
    <w:rsid w:val="00685284"/>
    <w:rsid w:val="00686DB5"/>
    <w:rsid w:val="0069188C"/>
    <w:rsid w:val="0069276F"/>
    <w:rsid w:val="006A1A01"/>
    <w:rsid w:val="006A33FA"/>
    <w:rsid w:val="006A5C8E"/>
    <w:rsid w:val="006A7744"/>
    <w:rsid w:val="006B19CE"/>
    <w:rsid w:val="006B2A74"/>
    <w:rsid w:val="006B6CCD"/>
    <w:rsid w:val="006C2009"/>
    <w:rsid w:val="006C3CFC"/>
    <w:rsid w:val="006C3FD6"/>
    <w:rsid w:val="006D4BF0"/>
    <w:rsid w:val="006D506E"/>
    <w:rsid w:val="006D573F"/>
    <w:rsid w:val="006E0087"/>
    <w:rsid w:val="006E3472"/>
    <w:rsid w:val="006F1E4C"/>
    <w:rsid w:val="00701793"/>
    <w:rsid w:val="00704464"/>
    <w:rsid w:val="0070726F"/>
    <w:rsid w:val="00711038"/>
    <w:rsid w:val="0071328D"/>
    <w:rsid w:val="007141A3"/>
    <w:rsid w:val="0071552C"/>
    <w:rsid w:val="00720DCE"/>
    <w:rsid w:val="00721F66"/>
    <w:rsid w:val="00730E76"/>
    <w:rsid w:val="00733CC0"/>
    <w:rsid w:val="007437A4"/>
    <w:rsid w:val="007443CB"/>
    <w:rsid w:val="00745943"/>
    <w:rsid w:val="007477AA"/>
    <w:rsid w:val="00747921"/>
    <w:rsid w:val="00751F5E"/>
    <w:rsid w:val="007532A8"/>
    <w:rsid w:val="007543E9"/>
    <w:rsid w:val="007550FE"/>
    <w:rsid w:val="00766E65"/>
    <w:rsid w:val="00767EA7"/>
    <w:rsid w:val="0077362A"/>
    <w:rsid w:val="007754DC"/>
    <w:rsid w:val="00775684"/>
    <w:rsid w:val="0077626E"/>
    <w:rsid w:val="00781396"/>
    <w:rsid w:val="00784BEC"/>
    <w:rsid w:val="0078768E"/>
    <w:rsid w:val="0079148C"/>
    <w:rsid w:val="00791858"/>
    <w:rsid w:val="00791E2E"/>
    <w:rsid w:val="0079269C"/>
    <w:rsid w:val="0079687A"/>
    <w:rsid w:val="007A2E72"/>
    <w:rsid w:val="007B04F2"/>
    <w:rsid w:val="007B0A10"/>
    <w:rsid w:val="007B28CD"/>
    <w:rsid w:val="007B5305"/>
    <w:rsid w:val="007B5822"/>
    <w:rsid w:val="007B5A33"/>
    <w:rsid w:val="007B6B61"/>
    <w:rsid w:val="007C70E5"/>
    <w:rsid w:val="007D1259"/>
    <w:rsid w:val="007D4AC6"/>
    <w:rsid w:val="007E0167"/>
    <w:rsid w:val="007E02B8"/>
    <w:rsid w:val="007E0645"/>
    <w:rsid w:val="007E71A2"/>
    <w:rsid w:val="007F0F93"/>
    <w:rsid w:val="0080391F"/>
    <w:rsid w:val="00810AF7"/>
    <w:rsid w:val="00812C3A"/>
    <w:rsid w:val="00814B69"/>
    <w:rsid w:val="00816221"/>
    <w:rsid w:val="00824C77"/>
    <w:rsid w:val="00825A09"/>
    <w:rsid w:val="00826060"/>
    <w:rsid w:val="00827DE9"/>
    <w:rsid w:val="008303DA"/>
    <w:rsid w:val="00832D59"/>
    <w:rsid w:val="00835FAB"/>
    <w:rsid w:val="008466A2"/>
    <w:rsid w:val="008556FB"/>
    <w:rsid w:val="00862A5C"/>
    <w:rsid w:val="008647BC"/>
    <w:rsid w:val="00864E7C"/>
    <w:rsid w:val="008661DB"/>
    <w:rsid w:val="00872D48"/>
    <w:rsid w:val="00872F55"/>
    <w:rsid w:val="00881425"/>
    <w:rsid w:val="00892C9B"/>
    <w:rsid w:val="008A2091"/>
    <w:rsid w:val="008A5ED1"/>
    <w:rsid w:val="008B254A"/>
    <w:rsid w:val="008B794A"/>
    <w:rsid w:val="008C0A03"/>
    <w:rsid w:val="008C1EEF"/>
    <w:rsid w:val="008D4CC4"/>
    <w:rsid w:val="008D4E6C"/>
    <w:rsid w:val="008E491F"/>
    <w:rsid w:val="008E685F"/>
    <w:rsid w:val="008E6871"/>
    <w:rsid w:val="008F5547"/>
    <w:rsid w:val="00900C1E"/>
    <w:rsid w:val="00901530"/>
    <w:rsid w:val="00910F19"/>
    <w:rsid w:val="00910FE0"/>
    <w:rsid w:val="009215D7"/>
    <w:rsid w:val="009220F0"/>
    <w:rsid w:val="00923685"/>
    <w:rsid w:val="009263A2"/>
    <w:rsid w:val="0093460B"/>
    <w:rsid w:val="00935422"/>
    <w:rsid w:val="009415F1"/>
    <w:rsid w:val="009424B6"/>
    <w:rsid w:val="009468A5"/>
    <w:rsid w:val="0095311E"/>
    <w:rsid w:val="00955E39"/>
    <w:rsid w:val="00956159"/>
    <w:rsid w:val="009567D8"/>
    <w:rsid w:val="0096473B"/>
    <w:rsid w:val="009655DD"/>
    <w:rsid w:val="00967927"/>
    <w:rsid w:val="0098135A"/>
    <w:rsid w:val="00992F45"/>
    <w:rsid w:val="009938B0"/>
    <w:rsid w:val="00996B78"/>
    <w:rsid w:val="00997BB7"/>
    <w:rsid w:val="009A2112"/>
    <w:rsid w:val="009A5FEF"/>
    <w:rsid w:val="009A674F"/>
    <w:rsid w:val="009A7355"/>
    <w:rsid w:val="009B38C0"/>
    <w:rsid w:val="009B3C65"/>
    <w:rsid w:val="009D04BF"/>
    <w:rsid w:val="009D0EF1"/>
    <w:rsid w:val="009D2760"/>
    <w:rsid w:val="009D4609"/>
    <w:rsid w:val="009E2DA1"/>
    <w:rsid w:val="009E5399"/>
    <w:rsid w:val="009E65E7"/>
    <w:rsid w:val="009E67A7"/>
    <w:rsid w:val="009F50C9"/>
    <w:rsid w:val="009F6FB2"/>
    <w:rsid w:val="009F7CF5"/>
    <w:rsid w:val="00A0109C"/>
    <w:rsid w:val="00A03809"/>
    <w:rsid w:val="00A03B71"/>
    <w:rsid w:val="00A047D3"/>
    <w:rsid w:val="00A056C4"/>
    <w:rsid w:val="00A067D7"/>
    <w:rsid w:val="00A136AE"/>
    <w:rsid w:val="00A16335"/>
    <w:rsid w:val="00A1695F"/>
    <w:rsid w:val="00A16BB7"/>
    <w:rsid w:val="00A21826"/>
    <w:rsid w:val="00A23A64"/>
    <w:rsid w:val="00A23E25"/>
    <w:rsid w:val="00A27637"/>
    <w:rsid w:val="00A3045B"/>
    <w:rsid w:val="00A325CC"/>
    <w:rsid w:val="00A330B4"/>
    <w:rsid w:val="00A33F9F"/>
    <w:rsid w:val="00A36A4C"/>
    <w:rsid w:val="00A37213"/>
    <w:rsid w:val="00A40AA0"/>
    <w:rsid w:val="00A420B4"/>
    <w:rsid w:val="00A444DA"/>
    <w:rsid w:val="00A457FA"/>
    <w:rsid w:val="00A527C9"/>
    <w:rsid w:val="00A568E8"/>
    <w:rsid w:val="00A57FA6"/>
    <w:rsid w:val="00A65CD6"/>
    <w:rsid w:val="00A669E9"/>
    <w:rsid w:val="00A66C61"/>
    <w:rsid w:val="00A70EF8"/>
    <w:rsid w:val="00A7360F"/>
    <w:rsid w:val="00A75072"/>
    <w:rsid w:val="00A76659"/>
    <w:rsid w:val="00A778A9"/>
    <w:rsid w:val="00A80802"/>
    <w:rsid w:val="00A83CB7"/>
    <w:rsid w:val="00A87A3B"/>
    <w:rsid w:val="00A9527C"/>
    <w:rsid w:val="00A95559"/>
    <w:rsid w:val="00AA2C36"/>
    <w:rsid w:val="00AA68CA"/>
    <w:rsid w:val="00AA6F3F"/>
    <w:rsid w:val="00AB0E4F"/>
    <w:rsid w:val="00AB40DE"/>
    <w:rsid w:val="00AC111E"/>
    <w:rsid w:val="00AC21F4"/>
    <w:rsid w:val="00AC5289"/>
    <w:rsid w:val="00AC5CDE"/>
    <w:rsid w:val="00AC64D3"/>
    <w:rsid w:val="00AD02F8"/>
    <w:rsid w:val="00AD174E"/>
    <w:rsid w:val="00AD325A"/>
    <w:rsid w:val="00AE1926"/>
    <w:rsid w:val="00AE2164"/>
    <w:rsid w:val="00AE3DF6"/>
    <w:rsid w:val="00AE4D38"/>
    <w:rsid w:val="00AE501C"/>
    <w:rsid w:val="00AF40C6"/>
    <w:rsid w:val="00AF46B0"/>
    <w:rsid w:val="00AF7207"/>
    <w:rsid w:val="00B1175D"/>
    <w:rsid w:val="00B135C9"/>
    <w:rsid w:val="00B14994"/>
    <w:rsid w:val="00B15B2D"/>
    <w:rsid w:val="00B22C67"/>
    <w:rsid w:val="00B259AB"/>
    <w:rsid w:val="00B32E8C"/>
    <w:rsid w:val="00B341AC"/>
    <w:rsid w:val="00B368E3"/>
    <w:rsid w:val="00B44ADC"/>
    <w:rsid w:val="00B45CCB"/>
    <w:rsid w:val="00B51F65"/>
    <w:rsid w:val="00B5436A"/>
    <w:rsid w:val="00B6312E"/>
    <w:rsid w:val="00B65F1B"/>
    <w:rsid w:val="00B710BA"/>
    <w:rsid w:val="00B816F5"/>
    <w:rsid w:val="00B83654"/>
    <w:rsid w:val="00B870DF"/>
    <w:rsid w:val="00B8737B"/>
    <w:rsid w:val="00B94B97"/>
    <w:rsid w:val="00B95822"/>
    <w:rsid w:val="00BA01AD"/>
    <w:rsid w:val="00BA0D43"/>
    <w:rsid w:val="00BA7354"/>
    <w:rsid w:val="00BA7CFF"/>
    <w:rsid w:val="00BB407A"/>
    <w:rsid w:val="00BB4133"/>
    <w:rsid w:val="00BB4AD8"/>
    <w:rsid w:val="00BC196A"/>
    <w:rsid w:val="00BC5329"/>
    <w:rsid w:val="00BC7870"/>
    <w:rsid w:val="00BD4E6C"/>
    <w:rsid w:val="00BD5E48"/>
    <w:rsid w:val="00BE191F"/>
    <w:rsid w:val="00BE1DDB"/>
    <w:rsid w:val="00BE22B5"/>
    <w:rsid w:val="00BE40B7"/>
    <w:rsid w:val="00BF3520"/>
    <w:rsid w:val="00BF4D6B"/>
    <w:rsid w:val="00BF5375"/>
    <w:rsid w:val="00BF5497"/>
    <w:rsid w:val="00BF7145"/>
    <w:rsid w:val="00C076C5"/>
    <w:rsid w:val="00C122E4"/>
    <w:rsid w:val="00C15CD6"/>
    <w:rsid w:val="00C16CDC"/>
    <w:rsid w:val="00C2316F"/>
    <w:rsid w:val="00C35F32"/>
    <w:rsid w:val="00C36605"/>
    <w:rsid w:val="00C51FC0"/>
    <w:rsid w:val="00C5430C"/>
    <w:rsid w:val="00C57CEF"/>
    <w:rsid w:val="00C60129"/>
    <w:rsid w:val="00C6047D"/>
    <w:rsid w:val="00C65B7A"/>
    <w:rsid w:val="00C7089C"/>
    <w:rsid w:val="00C768D9"/>
    <w:rsid w:val="00C81179"/>
    <w:rsid w:val="00C820EA"/>
    <w:rsid w:val="00C83295"/>
    <w:rsid w:val="00C86903"/>
    <w:rsid w:val="00C96F93"/>
    <w:rsid w:val="00C978BC"/>
    <w:rsid w:val="00CA78FE"/>
    <w:rsid w:val="00CB71ED"/>
    <w:rsid w:val="00CB7BB2"/>
    <w:rsid w:val="00CC0AE9"/>
    <w:rsid w:val="00CC0FF8"/>
    <w:rsid w:val="00CC1F89"/>
    <w:rsid w:val="00CE05B8"/>
    <w:rsid w:val="00CE5551"/>
    <w:rsid w:val="00CE7A2E"/>
    <w:rsid w:val="00D03281"/>
    <w:rsid w:val="00D11132"/>
    <w:rsid w:val="00D11C62"/>
    <w:rsid w:val="00D128C6"/>
    <w:rsid w:val="00D16420"/>
    <w:rsid w:val="00D247DC"/>
    <w:rsid w:val="00D24E14"/>
    <w:rsid w:val="00D277BD"/>
    <w:rsid w:val="00D27A35"/>
    <w:rsid w:val="00D304DB"/>
    <w:rsid w:val="00D314DC"/>
    <w:rsid w:val="00D322ED"/>
    <w:rsid w:val="00D43569"/>
    <w:rsid w:val="00D46093"/>
    <w:rsid w:val="00D5199B"/>
    <w:rsid w:val="00D61571"/>
    <w:rsid w:val="00D61F37"/>
    <w:rsid w:val="00D6351B"/>
    <w:rsid w:val="00D6528A"/>
    <w:rsid w:val="00D6724A"/>
    <w:rsid w:val="00D77B7F"/>
    <w:rsid w:val="00D8432A"/>
    <w:rsid w:val="00D853E0"/>
    <w:rsid w:val="00D862AB"/>
    <w:rsid w:val="00D94459"/>
    <w:rsid w:val="00D94EDD"/>
    <w:rsid w:val="00D954E6"/>
    <w:rsid w:val="00DA3B52"/>
    <w:rsid w:val="00DA4D29"/>
    <w:rsid w:val="00DA71DE"/>
    <w:rsid w:val="00DB24A6"/>
    <w:rsid w:val="00DB679D"/>
    <w:rsid w:val="00DB7792"/>
    <w:rsid w:val="00DC3516"/>
    <w:rsid w:val="00DD4463"/>
    <w:rsid w:val="00DE2884"/>
    <w:rsid w:val="00DE6E92"/>
    <w:rsid w:val="00DF5F20"/>
    <w:rsid w:val="00DF7DE2"/>
    <w:rsid w:val="00E24FE7"/>
    <w:rsid w:val="00E2572E"/>
    <w:rsid w:val="00E33D3B"/>
    <w:rsid w:val="00E37187"/>
    <w:rsid w:val="00E403B6"/>
    <w:rsid w:val="00E4170F"/>
    <w:rsid w:val="00E43083"/>
    <w:rsid w:val="00E46207"/>
    <w:rsid w:val="00E46B82"/>
    <w:rsid w:val="00E47221"/>
    <w:rsid w:val="00E47E4D"/>
    <w:rsid w:val="00E62570"/>
    <w:rsid w:val="00E63E2E"/>
    <w:rsid w:val="00E652D7"/>
    <w:rsid w:val="00E65CED"/>
    <w:rsid w:val="00E67F54"/>
    <w:rsid w:val="00E75C02"/>
    <w:rsid w:val="00E7665F"/>
    <w:rsid w:val="00E76FCF"/>
    <w:rsid w:val="00E859FE"/>
    <w:rsid w:val="00E8730D"/>
    <w:rsid w:val="00E95273"/>
    <w:rsid w:val="00E966E7"/>
    <w:rsid w:val="00E96C5E"/>
    <w:rsid w:val="00EA2723"/>
    <w:rsid w:val="00EB1E2F"/>
    <w:rsid w:val="00EB2C70"/>
    <w:rsid w:val="00EB6C4B"/>
    <w:rsid w:val="00EC1DA3"/>
    <w:rsid w:val="00EC7598"/>
    <w:rsid w:val="00ED38A9"/>
    <w:rsid w:val="00ED5B32"/>
    <w:rsid w:val="00ED663B"/>
    <w:rsid w:val="00ED7830"/>
    <w:rsid w:val="00EE41CF"/>
    <w:rsid w:val="00EE476D"/>
    <w:rsid w:val="00EF0367"/>
    <w:rsid w:val="00EF7EC2"/>
    <w:rsid w:val="00F017BE"/>
    <w:rsid w:val="00F057D7"/>
    <w:rsid w:val="00F06843"/>
    <w:rsid w:val="00F12EAA"/>
    <w:rsid w:val="00F24011"/>
    <w:rsid w:val="00F24A60"/>
    <w:rsid w:val="00F4325F"/>
    <w:rsid w:val="00F43541"/>
    <w:rsid w:val="00F43EDD"/>
    <w:rsid w:val="00F44318"/>
    <w:rsid w:val="00F56DE3"/>
    <w:rsid w:val="00F6130F"/>
    <w:rsid w:val="00F673FA"/>
    <w:rsid w:val="00F70C64"/>
    <w:rsid w:val="00F7392E"/>
    <w:rsid w:val="00F771F1"/>
    <w:rsid w:val="00F81627"/>
    <w:rsid w:val="00F81F17"/>
    <w:rsid w:val="00F90B38"/>
    <w:rsid w:val="00F90F5E"/>
    <w:rsid w:val="00F93FE3"/>
    <w:rsid w:val="00F9463C"/>
    <w:rsid w:val="00F94666"/>
    <w:rsid w:val="00F952CA"/>
    <w:rsid w:val="00FA3CDC"/>
    <w:rsid w:val="00FA6F0D"/>
    <w:rsid w:val="00FB1549"/>
    <w:rsid w:val="00FB3A4E"/>
    <w:rsid w:val="00FB5DC4"/>
    <w:rsid w:val="00FC583A"/>
    <w:rsid w:val="00FD061B"/>
    <w:rsid w:val="00FD0D35"/>
    <w:rsid w:val="00FD42CC"/>
    <w:rsid w:val="00FF6D74"/>
    <w:rsid w:val="012824F2"/>
    <w:rsid w:val="01284C1D"/>
    <w:rsid w:val="012A376B"/>
    <w:rsid w:val="01353465"/>
    <w:rsid w:val="014816EC"/>
    <w:rsid w:val="01557D37"/>
    <w:rsid w:val="015606D5"/>
    <w:rsid w:val="017304F0"/>
    <w:rsid w:val="017F026C"/>
    <w:rsid w:val="0189608F"/>
    <w:rsid w:val="01927107"/>
    <w:rsid w:val="01937EF4"/>
    <w:rsid w:val="019B2F64"/>
    <w:rsid w:val="01A5192C"/>
    <w:rsid w:val="01A7312E"/>
    <w:rsid w:val="01D31544"/>
    <w:rsid w:val="01E33A31"/>
    <w:rsid w:val="01F2212E"/>
    <w:rsid w:val="01F707CD"/>
    <w:rsid w:val="02162BE1"/>
    <w:rsid w:val="021E3273"/>
    <w:rsid w:val="022A23D7"/>
    <w:rsid w:val="02597CDC"/>
    <w:rsid w:val="02C76DD0"/>
    <w:rsid w:val="02EB50C9"/>
    <w:rsid w:val="030219B1"/>
    <w:rsid w:val="033C24C1"/>
    <w:rsid w:val="035A4E9B"/>
    <w:rsid w:val="03676929"/>
    <w:rsid w:val="036F3FCA"/>
    <w:rsid w:val="037F15FA"/>
    <w:rsid w:val="03A44890"/>
    <w:rsid w:val="03B83C37"/>
    <w:rsid w:val="03D8077D"/>
    <w:rsid w:val="03F94FAF"/>
    <w:rsid w:val="03FD2386"/>
    <w:rsid w:val="04090FA6"/>
    <w:rsid w:val="04117713"/>
    <w:rsid w:val="04232D50"/>
    <w:rsid w:val="043E0640"/>
    <w:rsid w:val="043E36EE"/>
    <w:rsid w:val="04434F47"/>
    <w:rsid w:val="04504AAA"/>
    <w:rsid w:val="04574281"/>
    <w:rsid w:val="046C76BB"/>
    <w:rsid w:val="047459D2"/>
    <w:rsid w:val="048626A3"/>
    <w:rsid w:val="049918F9"/>
    <w:rsid w:val="04A375F7"/>
    <w:rsid w:val="04CE1C7A"/>
    <w:rsid w:val="04D60409"/>
    <w:rsid w:val="0540354B"/>
    <w:rsid w:val="0544022B"/>
    <w:rsid w:val="057F7008"/>
    <w:rsid w:val="059424AB"/>
    <w:rsid w:val="05A50789"/>
    <w:rsid w:val="05B8761B"/>
    <w:rsid w:val="05FF4415"/>
    <w:rsid w:val="06472916"/>
    <w:rsid w:val="06551B25"/>
    <w:rsid w:val="06623328"/>
    <w:rsid w:val="067708B3"/>
    <w:rsid w:val="06863551"/>
    <w:rsid w:val="068F50BB"/>
    <w:rsid w:val="068F78B0"/>
    <w:rsid w:val="069C0D35"/>
    <w:rsid w:val="06A62E80"/>
    <w:rsid w:val="06FD7D98"/>
    <w:rsid w:val="07392D69"/>
    <w:rsid w:val="074A71F6"/>
    <w:rsid w:val="075952C3"/>
    <w:rsid w:val="076B4ABE"/>
    <w:rsid w:val="077A3B0C"/>
    <w:rsid w:val="07B54154"/>
    <w:rsid w:val="07B6236B"/>
    <w:rsid w:val="07C670CB"/>
    <w:rsid w:val="07D75D35"/>
    <w:rsid w:val="07F4029E"/>
    <w:rsid w:val="0808177F"/>
    <w:rsid w:val="08084D3B"/>
    <w:rsid w:val="081564D4"/>
    <w:rsid w:val="084C57BA"/>
    <w:rsid w:val="0857140A"/>
    <w:rsid w:val="085D152E"/>
    <w:rsid w:val="08694F2F"/>
    <w:rsid w:val="087A7939"/>
    <w:rsid w:val="088A6808"/>
    <w:rsid w:val="08BE263A"/>
    <w:rsid w:val="08CA15FD"/>
    <w:rsid w:val="08D045A1"/>
    <w:rsid w:val="090473D0"/>
    <w:rsid w:val="094211D5"/>
    <w:rsid w:val="09610AF1"/>
    <w:rsid w:val="096E7C1E"/>
    <w:rsid w:val="097F01EE"/>
    <w:rsid w:val="09954B85"/>
    <w:rsid w:val="099D30AA"/>
    <w:rsid w:val="09AA5CD8"/>
    <w:rsid w:val="09BE2249"/>
    <w:rsid w:val="09D10057"/>
    <w:rsid w:val="09E371DF"/>
    <w:rsid w:val="09F54777"/>
    <w:rsid w:val="09FA5B1C"/>
    <w:rsid w:val="0A251FA9"/>
    <w:rsid w:val="0A2B2DC6"/>
    <w:rsid w:val="0A4221AC"/>
    <w:rsid w:val="0A462AD7"/>
    <w:rsid w:val="0A523F5B"/>
    <w:rsid w:val="0A547BE3"/>
    <w:rsid w:val="0A7D6298"/>
    <w:rsid w:val="0A8C5597"/>
    <w:rsid w:val="0A8D700E"/>
    <w:rsid w:val="0A982DE2"/>
    <w:rsid w:val="0AE841C2"/>
    <w:rsid w:val="0AE93258"/>
    <w:rsid w:val="0B0F4433"/>
    <w:rsid w:val="0B4B6388"/>
    <w:rsid w:val="0B4F4D68"/>
    <w:rsid w:val="0B57063D"/>
    <w:rsid w:val="0B755125"/>
    <w:rsid w:val="0B7A11B3"/>
    <w:rsid w:val="0B8211A1"/>
    <w:rsid w:val="0B9170F6"/>
    <w:rsid w:val="0B93744E"/>
    <w:rsid w:val="0BD15580"/>
    <w:rsid w:val="0BF14C16"/>
    <w:rsid w:val="0BFD5118"/>
    <w:rsid w:val="0C014D1F"/>
    <w:rsid w:val="0C094659"/>
    <w:rsid w:val="0C17730D"/>
    <w:rsid w:val="0C623305"/>
    <w:rsid w:val="0C697FC7"/>
    <w:rsid w:val="0C6C5F7A"/>
    <w:rsid w:val="0C8C43DB"/>
    <w:rsid w:val="0CA550BC"/>
    <w:rsid w:val="0CB34C17"/>
    <w:rsid w:val="0CE56DF4"/>
    <w:rsid w:val="0D170D6B"/>
    <w:rsid w:val="0D4408F0"/>
    <w:rsid w:val="0D484842"/>
    <w:rsid w:val="0D55615D"/>
    <w:rsid w:val="0DA97398"/>
    <w:rsid w:val="0DC22968"/>
    <w:rsid w:val="0DED69A3"/>
    <w:rsid w:val="0DF8260D"/>
    <w:rsid w:val="0E126C28"/>
    <w:rsid w:val="0E277CBB"/>
    <w:rsid w:val="0E437C38"/>
    <w:rsid w:val="0E63067F"/>
    <w:rsid w:val="0E681122"/>
    <w:rsid w:val="0E7B033D"/>
    <w:rsid w:val="0EA52E07"/>
    <w:rsid w:val="0EE03036"/>
    <w:rsid w:val="0EE97B70"/>
    <w:rsid w:val="0EEB5BCE"/>
    <w:rsid w:val="0F1F78D7"/>
    <w:rsid w:val="0F244F28"/>
    <w:rsid w:val="0F4B4599"/>
    <w:rsid w:val="0F5415C8"/>
    <w:rsid w:val="0F577DBC"/>
    <w:rsid w:val="0F684138"/>
    <w:rsid w:val="0F6A45A7"/>
    <w:rsid w:val="0F8B4AE5"/>
    <w:rsid w:val="0F9142E2"/>
    <w:rsid w:val="0FC770A0"/>
    <w:rsid w:val="0FE607C9"/>
    <w:rsid w:val="100B39FD"/>
    <w:rsid w:val="10196597"/>
    <w:rsid w:val="101D489A"/>
    <w:rsid w:val="103846F8"/>
    <w:rsid w:val="10533FC3"/>
    <w:rsid w:val="106C2775"/>
    <w:rsid w:val="10751763"/>
    <w:rsid w:val="109B6496"/>
    <w:rsid w:val="10C96F3E"/>
    <w:rsid w:val="10CF5BB8"/>
    <w:rsid w:val="10DC0358"/>
    <w:rsid w:val="10F71E55"/>
    <w:rsid w:val="10FB7DFC"/>
    <w:rsid w:val="11121768"/>
    <w:rsid w:val="11340324"/>
    <w:rsid w:val="113529D2"/>
    <w:rsid w:val="114D4A9F"/>
    <w:rsid w:val="11563811"/>
    <w:rsid w:val="11AD1BC3"/>
    <w:rsid w:val="11BD4FAA"/>
    <w:rsid w:val="11CF5A88"/>
    <w:rsid w:val="11F85C26"/>
    <w:rsid w:val="1205621E"/>
    <w:rsid w:val="1211435E"/>
    <w:rsid w:val="122349ED"/>
    <w:rsid w:val="12252291"/>
    <w:rsid w:val="1229469B"/>
    <w:rsid w:val="122E62BE"/>
    <w:rsid w:val="1254538F"/>
    <w:rsid w:val="12590BE9"/>
    <w:rsid w:val="12E62C7D"/>
    <w:rsid w:val="12E92463"/>
    <w:rsid w:val="12F13387"/>
    <w:rsid w:val="12F3675C"/>
    <w:rsid w:val="130052E1"/>
    <w:rsid w:val="13042924"/>
    <w:rsid w:val="13080B10"/>
    <w:rsid w:val="13082671"/>
    <w:rsid w:val="130B3873"/>
    <w:rsid w:val="13126E1E"/>
    <w:rsid w:val="131A01D7"/>
    <w:rsid w:val="131B37B3"/>
    <w:rsid w:val="13526439"/>
    <w:rsid w:val="136F2CD5"/>
    <w:rsid w:val="13D46A90"/>
    <w:rsid w:val="13E33124"/>
    <w:rsid w:val="13EB5EAD"/>
    <w:rsid w:val="14136865"/>
    <w:rsid w:val="14327510"/>
    <w:rsid w:val="149C65D8"/>
    <w:rsid w:val="14C21117"/>
    <w:rsid w:val="14EA4E60"/>
    <w:rsid w:val="15347395"/>
    <w:rsid w:val="153E4203"/>
    <w:rsid w:val="154667FD"/>
    <w:rsid w:val="155A462C"/>
    <w:rsid w:val="15614066"/>
    <w:rsid w:val="156146A1"/>
    <w:rsid w:val="15724254"/>
    <w:rsid w:val="15791EC5"/>
    <w:rsid w:val="157C446E"/>
    <w:rsid w:val="15B60CBF"/>
    <w:rsid w:val="15B64965"/>
    <w:rsid w:val="15BE597E"/>
    <w:rsid w:val="15C6756A"/>
    <w:rsid w:val="15E85528"/>
    <w:rsid w:val="15FA1D32"/>
    <w:rsid w:val="162A630F"/>
    <w:rsid w:val="164D6DDE"/>
    <w:rsid w:val="16556536"/>
    <w:rsid w:val="16664439"/>
    <w:rsid w:val="16781AC9"/>
    <w:rsid w:val="1689418F"/>
    <w:rsid w:val="168B1CC1"/>
    <w:rsid w:val="168C107F"/>
    <w:rsid w:val="168C69E6"/>
    <w:rsid w:val="16915340"/>
    <w:rsid w:val="169D330F"/>
    <w:rsid w:val="169D76F0"/>
    <w:rsid w:val="16D66E9F"/>
    <w:rsid w:val="16DA5EFB"/>
    <w:rsid w:val="16E35C40"/>
    <w:rsid w:val="16F36A65"/>
    <w:rsid w:val="16FB6B7B"/>
    <w:rsid w:val="17217827"/>
    <w:rsid w:val="1744312B"/>
    <w:rsid w:val="1746750A"/>
    <w:rsid w:val="17473B0C"/>
    <w:rsid w:val="174B6065"/>
    <w:rsid w:val="175D32DD"/>
    <w:rsid w:val="17690076"/>
    <w:rsid w:val="17971A26"/>
    <w:rsid w:val="17B2046B"/>
    <w:rsid w:val="17D443F2"/>
    <w:rsid w:val="17E57443"/>
    <w:rsid w:val="181A4A15"/>
    <w:rsid w:val="181E3C6C"/>
    <w:rsid w:val="18505C72"/>
    <w:rsid w:val="18524030"/>
    <w:rsid w:val="185E3ECE"/>
    <w:rsid w:val="188C7801"/>
    <w:rsid w:val="1899510E"/>
    <w:rsid w:val="189E102A"/>
    <w:rsid w:val="18A872BC"/>
    <w:rsid w:val="18AE1143"/>
    <w:rsid w:val="18CD1846"/>
    <w:rsid w:val="194D3E6A"/>
    <w:rsid w:val="19A76E98"/>
    <w:rsid w:val="19AA61E1"/>
    <w:rsid w:val="19AD7786"/>
    <w:rsid w:val="19DD7134"/>
    <w:rsid w:val="19E00B88"/>
    <w:rsid w:val="19EC090B"/>
    <w:rsid w:val="19F035D7"/>
    <w:rsid w:val="19F46EC4"/>
    <w:rsid w:val="1A254538"/>
    <w:rsid w:val="1A374993"/>
    <w:rsid w:val="1A5B1A2A"/>
    <w:rsid w:val="1A7C759C"/>
    <w:rsid w:val="1A806CA0"/>
    <w:rsid w:val="1AC028CC"/>
    <w:rsid w:val="1AD91394"/>
    <w:rsid w:val="1ADF0BB0"/>
    <w:rsid w:val="1AFB02CE"/>
    <w:rsid w:val="1B2C0611"/>
    <w:rsid w:val="1B326C3E"/>
    <w:rsid w:val="1B3579E5"/>
    <w:rsid w:val="1B47617D"/>
    <w:rsid w:val="1B7F0A21"/>
    <w:rsid w:val="1BA3433F"/>
    <w:rsid w:val="1BB67BA3"/>
    <w:rsid w:val="1BBD395D"/>
    <w:rsid w:val="1BCA594F"/>
    <w:rsid w:val="1BD356C5"/>
    <w:rsid w:val="1BDA0C23"/>
    <w:rsid w:val="1BE41F08"/>
    <w:rsid w:val="1C346B6C"/>
    <w:rsid w:val="1C355D29"/>
    <w:rsid w:val="1C4A4D16"/>
    <w:rsid w:val="1C5455E2"/>
    <w:rsid w:val="1C570FC5"/>
    <w:rsid w:val="1C572942"/>
    <w:rsid w:val="1C725B22"/>
    <w:rsid w:val="1C9341AE"/>
    <w:rsid w:val="1C935FDB"/>
    <w:rsid w:val="1C993FCC"/>
    <w:rsid w:val="1C9C3F9F"/>
    <w:rsid w:val="1CA711A3"/>
    <w:rsid w:val="1CAD097E"/>
    <w:rsid w:val="1CB7179E"/>
    <w:rsid w:val="1CB8730B"/>
    <w:rsid w:val="1CD7545A"/>
    <w:rsid w:val="1CDB6556"/>
    <w:rsid w:val="1CE11BAA"/>
    <w:rsid w:val="1CFF6D3A"/>
    <w:rsid w:val="1D0736D5"/>
    <w:rsid w:val="1D1B1EF4"/>
    <w:rsid w:val="1D2813A7"/>
    <w:rsid w:val="1D3778C7"/>
    <w:rsid w:val="1D4B6358"/>
    <w:rsid w:val="1D510C0F"/>
    <w:rsid w:val="1D633925"/>
    <w:rsid w:val="1D887A36"/>
    <w:rsid w:val="1D8B5AE5"/>
    <w:rsid w:val="1D9446B6"/>
    <w:rsid w:val="1D9720E3"/>
    <w:rsid w:val="1DA325CC"/>
    <w:rsid w:val="1DF86F2E"/>
    <w:rsid w:val="1E1853BD"/>
    <w:rsid w:val="1E214354"/>
    <w:rsid w:val="1E3B39D9"/>
    <w:rsid w:val="1E5737B3"/>
    <w:rsid w:val="1E697177"/>
    <w:rsid w:val="1E83354E"/>
    <w:rsid w:val="1EA3429B"/>
    <w:rsid w:val="1ECB2690"/>
    <w:rsid w:val="1EDE6BC3"/>
    <w:rsid w:val="1EDF4BD2"/>
    <w:rsid w:val="1F1F0B10"/>
    <w:rsid w:val="1F345A2F"/>
    <w:rsid w:val="1F464FEA"/>
    <w:rsid w:val="1F4C2A0C"/>
    <w:rsid w:val="1F635832"/>
    <w:rsid w:val="1F9B1839"/>
    <w:rsid w:val="1FAB3793"/>
    <w:rsid w:val="1FCB4108"/>
    <w:rsid w:val="1FCE3A8A"/>
    <w:rsid w:val="1FE11124"/>
    <w:rsid w:val="2003359A"/>
    <w:rsid w:val="20272064"/>
    <w:rsid w:val="202C0033"/>
    <w:rsid w:val="20326387"/>
    <w:rsid w:val="20345A7D"/>
    <w:rsid w:val="20636F3A"/>
    <w:rsid w:val="20664CD8"/>
    <w:rsid w:val="2072136E"/>
    <w:rsid w:val="20971A13"/>
    <w:rsid w:val="20BE0ED9"/>
    <w:rsid w:val="20D251F6"/>
    <w:rsid w:val="20D61A2A"/>
    <w:rsid w:val="2112332F"/>
    <w:rsid w:val="215469C2"/>
    <w:rsid w:val="21617F9F"/>
    <w:rsid w:val="21634E2C"/>
    <w:rsid w:val="21822BE2"/>
    <w:rsid w:val="21840028"/>
    <w:rsid w:val="218A318D"/>
    <w:rsid w:val="21955DFD"/>
    <w:rsid w:val="21A61712"/>
    <w:rsid w:val="21A90A60"/>
    <w:rsid w:val="21CB5BB8"/>
    <w:rsid w:val="21D9062A"/>
    <w:rsid w:val="21E01A23"/>
    <w:rsid w:val="21E55445"/>
    <w:rsid w:val="21EE7AB9"/>
    <w:rsid w:val="21FA65B0"/>
    <w:rsid w:val="222A6E16"/>
    <w:rsid w:val="223D6325"/>
    <w:rsid w:val="224F1CAD"/>
    <w:rsid w:val="225E1BDC"/>
    <w:rsid w:val="22844935"/>
    <w:rsid w:val="228E34B4"/>
    <w:rsid w:val="22AD2A82"/>
    <w:rsid w:val="22DB34D9"/>
    <w:rsid w:val="22FA0E80"/>
    <w:rsid w:val="231675A9"/>
    <w:rsid w:val="231F63AC"/>
    <w:rsid w:val="233A5DBA"/>
    <w:rsid w:val="23451670"/>
    <w:rsid w:val="234969A2"/>
    <w:rsid w:val="234A7A6D"/>
    <w:rsid w:val="23B47454"/>
    <w:rsid w:val="23BA0F30"/>
    <w:rsid w:val="24086E7E"/>
    <w:rsid w:val="24584F62"/>
    <w:rsid w:val="247D15C3"/>
    <w:rsid w:val="24830A5B"/>
    <w:rsid w:val="248F79CC"/>
    <w:rsid w:val="24974A67"/>
    <w:rsid w:val="24A27B0D"/>
    <w:rsid w:val="24D224C7"/>
    <w:rsid w:val="24EE64BB"/>
    <w:rsid w:val="24F5127F"/>
    <w:rsid w:val="24FE2F9A"/>
    <w:rsid w:val="250560AC"/>
    <w:rsid w:val="25085ADD"/>
    <w:rsid w:val="25090096"/>
    <w:rsid w:val="2514459C"/>
    <w:rsid w:val="25291A5F"/>
    <w:rsid w:val="25427FE9"/>
    <w:rsid w:val="254865BB"/>
    <w:rsid w:val="257F6742"/>
    <w:rsid w:val="258330BA"/>
    <w:rsid w:val="25936104"/>
    <w:rsid w:val="259B7663"/>
    <w:rsid w:val="25EA6590"/>
    <w:rsid w:val="25F13DB7"/>
    <w:rsid w:val="25FF67FB"/>
    <w:rsid w:val="26546A75"/>
    <w:rsid w:val="265772B4"/>
    <w:rsid w:val="26711E9D"/>
    <w:rsid w:val="267362AB"/>
    <w:rsid w:val="26823497"/>
    <w:rsid w:val="268A152C"/>
    <w:rsid w:val="26A32153"/>
    <w:rsid w:val="26D42AAC"/>
    <w:rsid w:val="26DF14DB"/>
    <w:rsid w:val="26FA353F"/>
    <w:rsid w:val="27132C54"/>
    <w:rsid w:val="273F51F5"/>
    <w:rsid w:val="274578D4"/>
    <w:rsid w:val="274C37A4"/>
    <w:rsid w:val="276A5A9D"/>
    <w:rsid w:val="277A5A61"/>
    <w:rsid w:val="2797386C"/>
    <w:rsid w:val="279C5D53"/>
    <w:rsid w:val="27A13CCA"/>
    <w:rsid w:val="27A606BE"/>
    <w:rsid w:val="27B52CD1"/>
    <w:rsid w:val="27D71AF1"/>
    <w:rsid w:val="27EA7D6A"/>
    <w:rsid w:val="27EF40A7"/>
    <w:rsid w:val="28023A3D"/>
    <w:rsid w:val="28280F12"/>
    <w:rsid w:val="284A0138"/>
    <w:rsid w:val="285773A6"/>
    <w:rsid w:val="285C796F"/>
    <w:rsid w:val="28675EE5"/>
    <w:rsid w:val="28835D72"/>
    <w:rsid w:val="288F72FD"/>
    <w:rsid w:val="289361A4"/>
    <w:rsid w:val="289703E5"/>
    <w:rsid w:val="28C865B6"/>
    <w:rsid w:val="28E83937"/>
    <w:rsid w:val="28EC435F"/>
    <w:rsid w:val="28EE2CAC"/>
    <w:rsid w:val="28F35B80"/>
    <w:rsid w:val="291679E7"/>
    <w:rsid w:val="291B0620"/>
    <w:rsid w:val="291B0E92"/>
    <w:rsid w:val="294E380A"/>
    <w:rsid w:val="29A5006B"/>
    <w:rsid w:val="29A81C0A"/>
    <w:rsid w:val="29BA3BCB"/>
    <w:rsid w:val="29E70460"/>
    <w:rsid w:val="2A101098"/>
    <w:rsid w:val="2A11498D"/>
    <w:rsid w:val="2A1E0467"/>
    <w:rsid w:val="2A361EB3"/>
    <w:rsid w:val="2A5738C1"/>
    <w:rsid w:val="2A5F2511"/>
    <w:rsid w:val="2A6A5CC3"/>
    <w:rsid w:val="2A873307"/>
    <w:rsid w:val="2AA1716F"/>
    <w:rsid w:val="2AA5538F"/>
    <w:rsid w:val="2AA77796"/>
    <w:rsid w:val="2ABB2FFA"/>
    <w:rsid w:val="2AC810F2"/>
    <w:rsid w:val="2AEF7BE7"/>
    <w:rsid w:val="2B3C0529"/>
    <w:rsid w:val="2B493399"/>
    <w:rsid w:val="2B4F710B"/>
    <w:rsid w:val="2B6C67FA"/>
    <w:rsid w:val="2B905751"/>
    <w:rsid w:val="2BC24C8D"/>
    <w:rsid w:val="2BD84260"/>
    <w:rsid w:val="2C020D90"/>
    <w:rsid w:val="2C212244"/>
    <w:rsid w:val="2C345F53"/>
    <w:rsid w:val="2C4520C9"/>
    <w:rsid w:val="2CA40F28"/>
    <w:rsid w:val="2CBA2F10"/>
    <w:rsid w:val="2CD4196D"/>
    <w:rsid w:val="2D014A77"/>
    <w:rsid w:val="2D1C19B6"/>
    <w:rsid w:val="2D1C7919"/>
    <w:rsid w:val="2D4175C7"/>
    <w:rsid w:val="2D437038"/>
    <w:rsid w:val="2D451DB8"/>
    <w:rsid w:val="2D475DE6"/>
    <w:rsid w:val="2D4A68C0"/>
    <w:rsid w:val="2D60730D"/>
    <w:rsid w:val="2D651C7D"/>
    <w:rsid w:val="2D8B0771"/>
    <w:rsid w:val="2D9C3CC7"/>
    <w:rsid w:val="2DA13A94"/>
    <w:rsid w:val="2DA70988"/>
    <w:rsid w:val="2DB61567"/>
    <w:rsid w:val="2DEB254F"/>
    <w:rsid w:val="2DF73A5B"/>
    <w:rsid w:val="2E073877"/>
    <w:rsid w:val="2E0F444F"/>
    <w:rsid w:val="2E3048A1"/>
    <w:rsid w:val="2E3811E3"/>
    <w:rsid w:val="2E9D6EE2"/>
    <w:rsid w:val="2EDA403E"/>
    <w:rsid w:val="2F063C19"/>
    <w:rsid w:val="2F232EB7"/>
    <w:rsid w:val="2F504068"/>
    <w:rsid w:val="2F593740"/>
    <w:rsid w:val="2F760877"/>
    <w:rsid w:val="2FA869BF"/>
    <w:rsid w:val="2FAC0380"/>
    <w:rsid w:val="2FBF4B18"/>
    <w:rsid w:val="2FDB7451"/>
    <w:rsid w:val="2FEA27B5"/>
    <w:rsid w:val="30022F41"/>
    <w:rsid w:val="300B546C"/>
    <w:rsid w:val="304B53B5"/>
    <w:rsid w:val="30571CE1"/>
    <w:rsid w:val="306160A8"/>
    <w:rsid w:val="30BB4BBC"/>
    <w:rsid w:val="30CF523D"/>
    <w:rsid w:val="30D4446A"/>
    <w:rsid w:val="30D7159E"/>
    <w:rsid w:val="30F145C1"/>
    <w:rsid w:val="31676DCD"/>
    <w:rsid w:val="31693325"/>
    <w:rsid w:val="317032D7"/>
    <w:rsid w:val="31B23365"/>
    <w:rsid w:val="31C66225"/>
    <w:rsid w:val="31D50FDF"/>
    <w:rsid w:val="31F33CF4"/>
    <w:rsid w:val="320F1772"/>
    <w:rsid w:val="321C2535"/>
    <w:rsid w:val="321D2940"/>
    <w:rsid w:val="324273D2"/>
    <w:rsid w:val="32545A06"/>
    <w:rsid w:val="326D1544"/>
    <w:rsid w:val="32B56BC3"/>
    <w:rsid w:val="32FB3002"/>
    <w:rsid w:val="32FE17D4"/>
    <w:rsid w:val="33103267"/>
    <w:rsid w:val="33105242"/>
    <w:rsid w:val="331620A2"/>
    <w:rsid w:val="334E3919"/>
    <w:rsid w:val="33522D51"/>
    <w:rsid w:val="336B41F1"/>
    <w:rsid w:val="337C4C56"/>
    <w:rsid w:val="338C2BC1"/>
    <w:rsid w:val="338E6F95"/>
    <w:rsid w:val="33A17B6D"/>
    <w:rsid w:val="33B165EF"/>
    <w:rsid w:val="33DE5E66"/>
    <w:rsid w:val="33E2235A"/>
    <w:rsid w:val="33E514CF"/>
    <w:rsid w:val="33FB393B"/>
    <w:rsid w:val="3425763C"/>
    <w:rsid w:val="343676A0"/>
    <w:rsid w:val="34622650"/>
    <w:rsid w:val="34780283"/>
    <w:rsid w:val="34843E25"/>
    <w:rsid w:val="348509E7"/>
    <w:rsid w:val="34D17B8C"/>
    <w:rsid w:val="34D23B09"/>
    <w:rsid w:val="34FE4938"/>
    <w:rsid w:val="35124A8B"/>
    <w:rsid w:val="3520127B"/>
    <w:rsid w:val="3527249F"/>
    <w:rsid w:val="354A03A7"/>
    <w:rsid w:val="355A3E29"/>
    <w:rsid w:val="356658C9"/>
    <w:rsid w:val="358633CD"/>
    <w:rsid w:val="35942522"/>
    <w:rsid w:val="35B80981"/>
    <w:rsid w:val="35D067DB"/>
    <w:rsid w:val="35DA12E4"/>
    <w:rsid w:val="35F01615"/>
    <w:rsid w:val="360B18EA"/>
    <w:rsid w:val="360E6EDE"/>
    <w:rsid w:val="362A4E86"/>
    <w:rsid w:val="36337978"/>
    <w:rsid w:val="36407025"/>
    <w:rsid w:val="3641300B"/>
    <w:rsid w:val="36575CFC"/>
    <w:rsid w:val="3692543F"/>
    <w:rsid w:val="36A855AE"/>
    <w:rsid w:val="36B3194D"/>
    <w:rsid w:val="36C742B7"/>
    <w:rsid w:val="36C90C4B"/>
    <w:rsid w:val="36D5175A"/>
    <w:rsid w:val="36E17F95"/>
    <w:rsid w:val="36ED2AEA"/>
    <w:rsid w:val="36ED7D92"/>
    <w:rsid w:val="36F9145A"/>
    <w:rsid w:val="37034F1F"/>
    <w:rsid w:val="370F60C3"/>
    <w:rsid w:val="3711592B"/>
    <w:rsid w:val="3713136B"/>
    <w:rsid w:val="37290257"/>
    <w:rsid w:val="373618E8"/>
    <w:rsid w:val="37790D7B"/>
    <w:rsid w:val="379A1BB6"/>
    <w:rsid w:val="379F6EE4"/>
    <w:rsid w:val="37A0165A"/>
    <w:rsid w:val="37BD163B"/>
    <w:rsid w:val="37E700AE"/>
    <w:rsid w:val="37FF018F"/>
    <w:rsid w:val="38004805"/>
    <w:rsid w:val="38047781"/>
    <w:rsid w:val="38187FD5"/>
    <w:rsid w:val="384E118D"/>
    <w:rsid w:val="386F4EFB"/>
    <w:rsid w:val="3875532A"/>
    <w:rsid w:val="387B7477"/>
    <w:rsid w:val="388E716D"/>
    <w:rsid w:val="389F5A95"/>
    <w:rsid w:val="38A917F5"/>
    <w:rsid w:val="38AC2FAE"/>
    <w:rsid w:val="38AE23C6"/>
    <w:rsid w:val="38CE5B6D"/>
    <w:rsid w:val="38DC3C54"/>
    <w:rsid w:val="38F0347F"/>
    <w:rsid w:val="38FE7FB0"/>
    <w:rsid w:val="390C4607"/>
    <w:rsid w:val="39214ED5"/>
    <w:rsid w:val="39321F3C"/>
    <w:rsid w:val="39414F29"/>
    <w:rsid w:val="3967488B"/>
    <w:rsid w:val="39756B90"/>
    <w:rsid w:val="39D05C98"/>
    <w:rsid w:val="39F9519B"/>
    <w:rsid w:val="3A237439"/>
    <w:rsid w:val="3A2E3BFE"/>
    <w:rsid w:val="3A366B98"/>
    <w:rsid w:val="3A4E47DE"/>
    <w:rsid w:val="3A6669BA"/>
    <w:rsid w:val="3A8856BA"/>
    <w:rsid w:val="3A8F31B5"/>
    <w:rsid w:val="3A9321CA"/>
    <w:rsid w:val="3AAA0260"/>
    <w:rsid w:val="3AB61B3C"/>
    <w:rsid w:val="3ABA4740"/>
    <w:rsid w:val="3AC95EBB"/>
    <w:rsid w:val="3B0E6A6C"/>
    <w:rsid w:val="3B107E40"/>
    <w:rsid w:val="3B292BB8"/>
    <w:rsid w:val="3B2E44FB"/>
    <w:rsid w:val="3B5E2BE4"/>
    <w:rsid w:val="3B6619D7"/>
    <w:rsid w:val="3B982D07"/>
    <w:rsid w:val="3BA02859"/>
    <w:rsid w:val="3BC907C3"/>
    <w:rsid w:val="3BEA5089"/>
    <w:rsid w:val="3BFE0AEE"/>
    <w:rsid w:val="3C191527"/>
    <w:rsid w:val="3C290157"/>
    <w:rsid w:val="3C4A04D4"/>
    <w:rsid w:val="3C5D7410"/>
    <w:rsid w:val="3C7E6961"/>
    <w:rsid w:val="3C876ECD"/>
    <w:rsid w:val="3CB439F4"/>
    <w:rsid w:val="3CC17AA3"/>
    <w:rsid w:val="3CF11EAC"/>
    <w:rsid w:val="3D090DDD"/>
    <w:rsid w:val="3D287A97"/>
    <w:rsid w:val="3D2B3D98"/>
    <w:rsid w:val="3D4E7982"/>
    <w:rsid w:val="3D5F6E75"/>
    <w:rsid w:val="3D7A59F0"/>
    <w:rsid w:val="3D86598A"/>
    <w:rsid w:val="3D961F77"/>
    <w:rsid w:val="3DB80550"/>
    <w:rsid w:val="3DC11B62"/>
    <w:rsid w:val="3DD472F8"/>
    <w:rsid w:val="3DE224FF"/>
    <w:rsid w:val="3DE63342"/>
    <w:rsid w:val="3DEB60E8"/>
    <w:rsid w:val="3DF46791"/>
    <w:rsid w:val="3E066635"/>
    <w:rsid w:val="3E363455"/>
    <w:rsid w:val="3E462C21"/>
    <w:rsid w:val="3E746C5D"/>
    <w:rsid w:val="3E9D4CB9"/>
    <w:rsid w:val="3EF2081B"/>
    <w:rsid w:val="3F07543D"/>
    <w:rsid w:val="3F0E6CDE"/>
    <w:rsid w:val="3F470D88"/>
    <w:rsid w:val="3F4906F4"/>
    <w:rsid w:val="3F6B7DE3"/>
    <w:rsid w:val="3F735DA4"/>
    <w:rsid w:val="3FA04434"/>
    <w:rsid w:val="3FA80C63"/>
    <w:rsid w:val="3FAF5469"/>
    <w:rsid w:val="3FD32791"/>
    <w:rsid w:val="3FD37F58"/>
    <w:rsid w:val="3FE829A5"/>
    <w:rsid w:val="40200E71"/>
    <w:rsid w:val="402062F7"/>
    <w:rsid w:val="40254051"/>
    <w:rsid w:val="408819F1"/>
    <w:rsid w:val="40C42D5F"/>
    <w:rsid w:val="40E6209F"/>
    <w:rsid w:val="40F85B95"/>
    <w:rsid w:val="410A3F21"/>
    <w:rsid w:val="410C1FBA"/>
    <w:rsid w:val="410D7AB8"/>
    <w:rsid w:val="411C73B5"/>
    <w:rsid w:val="411E7371"/>
    <w:rsid w:val="412729B0"/>
    <w:rsid w:val="41287FFD"/>
    <w:rsid w:val="41497880"/>
    <w:rsid w:val="41850A30"/>
    <w:rsid w:val="419675A1"/>
    <w:rsid w:val="419F619E"/>
    <w:rsid w:val="41B12F6B"/>
    <w:rsid w:val="41BE3C08"/>
    <w:rsid w:val="41BF005A"/>
    <w:rsid w:val="41C56A80"/>
    <w:rsid w:val="41EE26B8"/>
    <w:rsid w:val="41F432B1"/>
    <w:rsid w:val="41F53509"/>
    <w:rsid w:val="421952EC"/>
    <w:rsid w:val="423277A7"/>
    <w:rsid w:val="423F32EF"/>
    <w:rsid w:val="424E723E"/>
    <w:rsid w:val="42616AF3"/>
    <w:rsid w:val="426F716A"/>
    <w:rsid w:val="427862AA"/>
    <w:rsid w:val="42831D78"/>
    <w:rsid w:val="42BB551C"/>
    <w:rsid w:val="42C9661D"/>
    <w:rsid w:val="42F2226B"/>
    <w:rsid w:val="430823B0"/>
    <w:rsid w:val="431165AD"/>
    <w:rsid w:val="439A02A5"/>
    <w:rsid w:val="43A545CE"/>
    <w:rsid w:val="43C45D16"/>
    <w:rsid w:val="43CC11D8"/>
    <w:rsid w:val="43F1198B"/>
    <w:rsid w:val="440174F9"/>
    <w:rsid w:val="440206AC"/>
    <w:rsid w:val="44105804"/>
    <w:rsid w:val="44111132"/>
    <w:rsid w:val="44170379"/>
    <w:rsid w:val="442E0C8E"/>
    <w:rsid w:val="442E6973"/>
    <w:rsid w:val="4433060C"/>
    <w:rsid w:val="443734AE"/>
    <w:rsid w:val="44477E29"/>
    <w:rsid w:val="44571853"/>
    <w:rsid w:val="448D6ADA"/>
    <w:rsid w:val="44A36047"/>
    <w:rsid w:val="44E8701D"/>
    <w:rsid w:val="4529791C"/>
    <w:rsid w:val="453E1441"/>
    <w:rsid w:val="45433F8B"/>
    <w:rsid w:val="45460185"/>
    <w:rsid w:val="454A079F"/>
    <w:rsid w:val="456B14B6"/>
    <w:rsid w:val="456D7629"/>
    <w:rsid w:val="4570420D"/>
    <w:rsid w:val="458B4E19"/>
    <w:rsid w:val="459B78D2"/>
    <w:rsid w:val="45BC2FD6"/>
    <w:rsid w:val="45BD075B"/>
    <w:rsid w:val="45FA65EC"/>
    <w:rsid w:val="461A005C"/>
    <w:rsid w:val="461B2CF8"/>
    <w:rsid w:val="46430104"/>
    <w:rsid w:val="464540FD"/>
    <w:rsid w:val="46604917"/>
    <w:rsid w:val="46742955"/>
    <w:rsid w:val="46A42EF5"/>
    <w:rsid w:val="46B473F1"/>
    <w:rsid w:val="46BC1287"/>
    <w:rsid w:val="46DF702D"/>
    <w:rsid w:val="46E22D93"/>
    <w:rsid w:val="46E3613D"/>
    <w:rsid w:val="46E70265"/>
    <w:rsid w:val="46FE483A"/>
    <w:rsid w:val="47156485"/>
    <w:rsid w:val="472672C2"/>
    <w:rsid w:val="472D1A82"/>
    <w:rsid w:val="472E6878"/>
    <w:rsid w:val="473E5CE3"/>
    <w:rsid w:val="47440610"/>
    <w:rsid w:val="47454BEB"/>
    <w:rsid w:val="476367ED"/>
    <w:rsid w:val="47637CD8"/>
    <w:rsid w:val="47847B1D"/>
    <w:rsid w:val="47883EB0"/>
    <w:rsid w:val="47AC387D"/>
    <w:rsid w:val="47AD0751"/>
    <w:rsid w:val="47D47863"/>
    <w:rsid w:val="480046E7"/>
    <w:rsid w:val="48176F01"/>
    <w:rsid w:val="485F63D7"/>
    <w:rsid w:val="488A699C"/>
    <w:rsid w:val="4892644D"/>
    <w:rsid w:val="48C50C9A"/>
    <w:rsid w:val="49197C02"/>
    <w:rsid w:val="492F14E2"/>
    <w:rsid w:val="493E4087"/>
    <w:rsid w:val="49534F2D"/>
    <w:rsid w:val="49540338"/>
    <w:rsid w:val="498B2668"/>
    <w:rsid w:val="49A01370"/>
    <w:rsid w:val="49B43F88"/>
    <w:rsid w:val="49C2712F"/>
    <w:rsid w:val="49C83FE2"/>
    <w:rsid w:val="49D94FA5"/>
    <w:rsid w:val="49E9640B"/>
    <w:rsid w:val="4A177127"/>
    <w:rsid w:val="4A5B01D8"/>
    <w:rsid w:val="4A6B64C9"/>
    <w:rsid w:val="4A7C3887"/>
    <w:rsid w:val="4ABA40AA"/>
    <w:rsid w:val="4AD043E5"/>
    <w:rsid w:val="4AD26D90"/>
    <w:rsid w:val="4AE7594F"/>
    <w:rsid w:val="4AFB19CB"/>
    <w:rsid w:val="4AFE1C9D"/>
    <w:rsid w:val="4B057873"/>
    <w:rsid w:val="4B1E4D8D"/>
    <w:rsid w:val="4B486714"/>
    <w:rsid w:val="4B506B07"/>
    <w:rsid w:val="4B745939"/>
    <w:rsid w:val="4BAD3F8C"/>
    <w:rsid w:val="4BC6509A"/>
    <w:rsid w:val="4BEA57AB"/>
    <w:rsid w:val="4C101E7B"/>
    <w:rsid w:val="4C3E2697"/>
    <w:rsid w:val="4C522088"/>
    <w:rsid w:val="4C770FB8"/>
    <w:rsid w:val="4C78682A"/>
    <w:rsid w:val="4C7F5E89"/>
    <w:rsid w:val="4C9D6649"/>
    <w:rsid w:val="4CB2256E"/>
    <w:rsid w:val="4CD61507"/>
    <w:rsid w:val="4CD82ABA"/>
    <w:rsid w:val="4D334778"/>
    <w:rsid w:val="4D522FB6"/>
    <w:rsid w:val="4D5F70FB"/>
    <w:rsid w:val="4D6776CC"/>
    <w:rsid w:val="4D775538"/>
    <w:rsid w:val="4D964FDC"/>
    <w:rsid w:val="4D9E7635"/>
    <w:rsid w:val="4DB86E03"/>
    <w:rsid w:val="4DBC6854"/>
    <w:rsid w:val="4DD51DDA"/>
    <w:rsid w:val="4DD7606C"/>
    <w:rsid w:val="4DE905AE"/>
    <w:rsid w:val="4E0B1C04"/>
    <w:rsid w:val="4E2C6C91"/>
    <w:rsid w:val="4E451AD2"/>
    <w:rsid w:val="4E567F8C"/>
    <w:rsid w:val="4E7733E0"/>
    <w:rsid w:val="4E881FCA"/>
    <w:rsid w:val="4E8D46FD"/>
    <w:rsid w:val="4E942D6D"/>
    <w:rsid w:val="4E9821BA"/>
    <w:rsid w:val="4F085C3B"/>
    <w:rsid w:val="4F20645D"/>
    <w:rsid w:val="4F3952A4"/>
    <w:rsid w:val="4F4F7835"/>
    <w:rsid w:val="4F6208E8"/>
    <w:rsid w:val="4F6B686D"/>
    <w:rsid w:val="4F78018C"/>
    <w:rsid w:val="4F7F71A0"/>
    <w:rsid w:val="4F96594E"/>
    <w:rsid w:val="4FF7217D"/>
    <w:rsid w:val="4FF745A6"/>
    <w:rsid w:val="50083CA0"/>
    <w:rsid w:val="501715D7"/>
    <w:rsid w:val="502739A9"/>
    <w:rsid w:val="502C3517"/>
    <w:rsid w:val="505931D5"/>
    <w:rsid w:val="509132B9"/>
    <w:rsid w:val="50B33A0F"/>
    <w:rsid w:val="50B86668"/>
    <w:rsid w:val="50DD78C0"/>
    <w:rsid w:val="50DE08B4"/>
    <w:rsid w:val="50FE1B69"/>
    <w:rsid w:val="51033607"/>
    <w:rsid w:val="51037E4D"/>
    <w:rsid w:val="512C64C4"/>
    <w:rsid w:val="513E0360"/>
    <w:rsid w:val="516163FD"/>
    <w:rsid w:val="51786E44"/>
    <w:rsid w:val="51901F07"/>
    <w:rsid w:val="51975969"/>
    <w:rsid w:val="519B5C5E"/>
    <w:rsid w:val="519C2B5A"/>
    <w:rsid w:val="51B87D65"/>
    <w:rsid w:val="521A3585"/>
    <w:rsid w:val="52251615"/>
    <w:rsid w:val="523477B9"/>
    <w:rsid w:val="523D180D"/>
    <w:rsid w:val="52D649E5"/>
    <w:rsid w:val="52EC0AD9"/>
    <w:rsid w:val="52F178D4"/>
    <w:rsid w:val="53247BF7"/>
    <w:rsid w:val="536179D1"/>
    <w:rsid w:val="53665ABA"/>
    <w:rsid w:val="53C97781"/>
    <w:rsid w:val="53FE78A0"/>
    <w:rsid w:val="54311574"/>
    <w:rsid w:val="54394FBB"/>
    <w:rsid w:val="543E696D"/>
    <w:rsid w:val="54784372"/>
    <w:rsid w:val="548D47E6"/>
    <w:rsid w:val="54A65A53"/>
    <w:rsid w:val="54F46817"/>
    <w:rsid w:val="5501079D"/>
    <w:rsid w:val="550801A7"/>
    <w:rsid w:val="550B6828"/>
    <w:rsid w:val="551408A9"/>
    <w:rsid w:val="55342362"/>
    <w:rsid w:val="55507566"/>
    <w:rsid w:val="55647961"/>
    <w:rsid w:val="55753BE1"/>
    <w:rsid w:val="55AB3510"/>
    <w:rsid w:val="55BA3D27"/>
    <w:rsid w:val="55BF1536"/>
    <w:rsid w:val="55C80E72"/>
    <w:rsid w:val="55CB7680"/>
    <w:rsid w:val="55DD02C0"/>
    <w:rsid w:val="55E75BE1"/>
    <w:rsid w:val="561C16D5"/>
    <w:rsid w:val="562E70D5"/>
    <w:rsid w:val="563936CF"/>
    <w:rsid w:val="56581397"/>
    <w:rsid w:val="565E6E0B"/>
    <w:rsid w:val="56763F17"/>
    <w:rsid w:val="56937016"/>
    <w:rsid w:val="56BD163F"/>
    <w:rsid w:val="56C208D9"/>
    <w:rsid w:val="56D03449"/>
    <w:rsid w:val="56D46702"/>
    <w:rsid w:val="56DA2C12"/>
    <w:rsid w:val="56EF73AC"/>
    <w:rsid w:val="56F616CA"/>
    <w:rsid w:val="56F67722"/>
    <w:rsid w:val="57003755"/>
    <w:rsid w:val="573C2B6A"/>
    <w:rsid w:val="57547721"/>
    <w:rsid w:val="57CA2A93"/>
    <w:rsid w:val="57EB4529"/>
    <w:rsid w:val="57F83C45"/>
    <w:rsid w:val="57FD682B"/>
    <w:rsid w:val="58216A24"/>
    <w:rsid w:val="58342C2C"/>
    <w:rsid w:val="584427BB"/>
    <w:rsid w:val="587608C3"/>
    <w:rsid w:val="587B3A94"/>
    <w:rsid w:val="58866D15"/>
    <w:rsid w:val="589759B4"/>
    <w:rsid w:val="58A3088C"/>
    <w:rsid w:val="58A4027E"/>
    <w:rsid w:val="58B41ED8"/>
    <w:rsid w:val="58BE64DA"/>
    <w:rsid w:val="58DE5D1F"/>
    <w:rsid w:val="59211489"/>
    <w:rsid w:val="59294739"/>
    <w:rsid w:val="593A51FE"/>
    <w:rsid w:val="59480E1A"/>
    <w:rsid w:val="595922BA"/>
    <w:rsid w:val="596560A9"/>
    <w:rsid w:val="596C7119"/>
    <w:rsid w:val="597A2940"/>
    <w:rsid w:val="59AD12BA"/>
    <w:rsid w:val="59D71BD8"/>
    <w:rsid w:val="59DD1391"/>
    <w:rsid w:val="59FA7F8D"/>
    <w:rsid w:val="5A0C619B"/>
    <w:rsid w:val="5A2D13D3"/>
    <w:rsid w:val="5A637332"/>
    <w:rsid w:val="5A680816"/>
    <w:rsid w:val="5A6C2E6E"/>
    <w:rsid w:val="5A753861"/>
    <w:rsid w:val="5A7F1435"/>
    <w:rsid w:val="5A845985"/>
    <w:rsid w:val="5AA16252"/>
    <w:rsid w:val="5AB0049A"/>
    <w:rsid w:val="5ACE7632"/>
    <w:rsid w:val="5AD3099C"/>
    <w:rsid w:val="5AFB1B19"/>
    <w:rsid w:val="5B0C72FF"/>
    <w:rsid w:val="5B1423EC"/>
    <w:rsid w:val="5B680958"/>
    <w:rsid w:val="5B8C000D"/>
    <w:rsid w:val="5B8D4A43"/>
    <w:rsid w:val="5B971227"/>
    <w:rsid w:val="5B9810EA"/>
    <w:rsid w:val="5BAC08EC"/>
    <w:rsid w:val="5BB649FC"/>
    <w:rsid w:val="5BBB3836"/>
    <w:rsid w:val="5BDA5F23"/>
    <w:rsid w:val="5BE02DDA"/>
    <w:rsid w:val="5BFC2241"/>
    <w:rsid w:val="5C5259A8"/>
    <w:rsid w:val="5C6C071B"/>
    <w:rsid w:val="5C76606A"/>
    <w:rsid w:val="5C815C2D"/>
    <w:rsid w:val="5CA65208"/>
    <w:rsid w:val="5CA74402"/>
    <w:rsid w:val="5CAC2119"/>
    <w:rsid w:val="5CC14BA7"/>
    <w:rsid w:val="5CCE0639"/>
    <w:rsid w:val="5CF13EAF"/>
    <w:rsid w:val="5CF61109"/>
    <w:rsid w:val="5CF717CB"/>
    <w:rsid w:val="5D431DE2"/>
    <w:rsid w:val="5D4832D2"/>
    <w:rsid w:val="5D4F5391"/>
    <w:rsid w:val="5D4F5A63"/>
    <w:rsid w:val="5D5A6197"/>
    <w:rsid w:val="5D660231"/>
    <w:rsid w:val="5D6E0807"/>
    <w:rsid w:val="5DE64BF9"/>
    <w:rsid w:val="5DED07FA"/>
    <w:rsid w:val="5DEF0AC3"/>
    <w:rsid w:val="5DF5698D"/>
    <w:rsid w:val="5DF84E75"/>
    <w:rsid w:val="5DFE448A"/>
    <w:rsid w:val="5E1A1693"/>
    <w:rsid w:val="5E2F7B9F"/>
    <w:rsid w:val="5E3139F7"/>
    <w:rsid w:val="5E694802"/>
    <w:rsid w:val="5E721E52"/>
    <w:rsid w:val="5E800508"/>
    <w:rsid w:val="5E845069"/>
    <w:rsid w:val="5EB95C0A"/>
    <w:rsid w:val="5EBC227C"/>
    <w:rsid w:val="5EF23E8C"/>
    <w:rsid w:val="5EFF4B95"/>
    <w:rsid w:val="5F02607A"/>
    <w:rsid w:val="5F3735C0"/>
    <w:rsid w:val="5F640167"/>
    <w:rsid w:val="5F7414B6"/>
    <w:rsid w:val="5F90475F"/>
    <w:rsid w:val="5FB40923"/>
    <w:rsid w:val="5FD11073"/>
    <w:rsid w:val="5FDC5726"/>
    <w:rsid w:val="5FE178F5"/>
    <w:rsid w:val="5FFB4BA2"/>
    <w:rsid w:val="60144FCB"/>
    <w:rsid w:val="60320CB8"/>
    <w:rsid w:val="604B5821"/>
    <w:rsid w:val="60583196"/>
    <w:rsid w:val="60613668"/>
    <w:rsid w:val="60733B2A"/>
    <w:rsid w:val="60764115"/>
    <w:rsid w:val="60765A69"/>
    <w:rsid w:val="607C4290"/>
    <w:rsid w:val="60ED12AB"/>
    <w:rsid w:val="610118B3"/>
    <w:rsid w:val="610174BD"/>
    <w:rsid w:val="610A5077"/>
    <w:rsid w:val="610B1530"/>
    <w:rsid w:val="610C4FEC"/>
    <w:rsid w:val="610D0F02"/>
    <w:rsid w:val="61131762"/>
    <w:rsid w:val="612F7299"/>
    <w:rsid w:val="61362AB4"/>
    <w:rsid w:val="614A7F3E"/>
    <w:rsid w:val="61A15DCF"/>
    <w:rsid w:val="61A742EE"/>
    <w:rsid w:val="61DF68A3"/>
    <w:rsid w:val="61F15D61"/>
    <w:rsid w:val="623865D6"/>
    <w:rsid w:val="623C7A99"/>
    <w:rsid w:val="623F1F56"/>
    <w:rsid w:val="624A121F"/>
    <w:rsid w:val="625474B0"/>
    <w:rsid w:val="62605CC4"/>
    <w:rsid w:val="62657B65"/>
    <w:rsid w:val="626F1504"/>
    <w:rsid w:val="62706BD7"/>
    <w:rsid w:val="627E5186"/>
    <w:rsid w:val="627F5C45"/>
    <w:rsid w:val="628C6DE6"/>
    <w:rsid w:val="62CD4741"/>
    <w:rsid w:val="62CD4ACF"/>
    <w:rsid w:val="62D11B41"/>
    <w:rsid w:val="62D31A82"/>
    <w:rsid w:val="62D84C08"/>
    <w:rsid w:val="63304795"/>
    <w:rsid w:val="633F3793"/>
    <w:rsid w:val="634720E1"/>
    <w:rsid w:val="63685355"/>
    <w:rsid w:val="6382695C"/>
    <w:rsid w:val="63841BAF"/>
    <w:rsid w:val="63AF4379"/>
    <w:rsid w:val="63B73E27"/>
    <w:rsid w:val="63B93C3E"/>
    <w:rsid w:val="63E87658"/>
    <w:rsid w:val="64073325"/>
    <w:rsid w:val="641D4020"/>
    <w:rsid w:val="645122BD"/>
    <w:rsid w:val="64D9464F"/>
    <w:rsid w:val="64EE3269"/>
    <w:rsid w:val="64F42AA6"/>
    <w:rsid w:val="65473DFC"/>
    <w:rsid w:val="65745FC8"/>
    <w:rsid w:val="657A408B"/>
    <w:rsid w:val="658F675D"/>
    <w:rsid w:val="659F0F0E"/>
    <w:rsid w:val="65A7609C"/>
    <w:rsid w:val="65D46DE1"/>
    <w:rsid w:val="65E907BF"/>
    <w:rsid w:val="66370885"/>
    <w:rsid w:val="669E7BE1"/>
    <w:rsid w:val="66AC450E"/>
    <w:rsid w:val="66C72E5C"/>
    <w:rsid w:val="66D47279"/>
    <w:rsid w:val="66F93BB1"/>
    <w:rsid w:val="66FE3F79"/>
    <w:rsid w:val="6708571F"/>
    <w:rsid w:val="67454FA0"/>
    <w:rsid w:val="67506B1C"/>
    <w:rsid w:val="675D1CF4"/>
    <w:rsid w:val="676823C3"/>
    <w:rsid w:val="67701314"/>
    <w:rsid w:val="677942CC"/>
    <w:rsid w:val="677E346D"/>
    <w:rsid w:val="67813696"/>
    <w:rsid w:val="67833121"/>
    <w:rsid w:val="67892EB7"/>
    <w:rsid w:val="678A54ED"/>
    <w:rsid w:val="67B5244F"/>
    <w:rsid w:val="67D57458"/>
    <w:rsid w:val="67D64D05"/>
    <w:rsid w:val="67F7778F"/>
    <w:rsid w:val="68001D8A"/>
    <w:rsid w:val="680152DC"/>
    <w:rsid w:val="681653A0"/>
    <w:rsid w:val="684A03C1"/>
    <w:rsid w:val="684A6702"/>
    <w:rsid w:val="68532073"/>
    <w:rsid w:val="68686378"/>
    <w:rsid w:val="686E3CB3"/>
    <w:rsid w:val="68761346"/>
    <w:rsid w:val="687614E3"/>
    <w:rsid w:val="68B371D7"/>
    <w:rsid w:val="68C21A8D"/>
    <w:rsid w:val="68C843F4"/>
    <w:rsid w:val="68C93DEE"/>
    <w:rsid w:val="68DC13ED"/>
    <w:rsid w:val="68F32A36"/>
    <w:rsid w:val="690E6A60"/>
    <w:rsid w:val="694801B8"/>
    <w:rsid w:val="694828EA"/>
    <w:rsid w:val="69505378"/>
    <w:rsid w:val="69525ECE"/>
    <w:rsid w:val="695345E5"/>
    <w:rsid w:val="6955385E"/>
    <w:rsid w:val="695E6518"/>
    <w:rsid w:val="69631CF0"/>
    <w:rsid w:val="6973345A"/>
    <w:rsid w:val="6996316A"/>
    <w:rsid w:val="69AC084A"/>
    <w:rsid w:val="69BB6DFE"/>
    <w:rsid w:val="69CF4094"/>
    <w:rsid w:val="69D6717B"/>
    <w:rsid w:val="69DB620B"/>
    <w:rsid w:val="6A01576D"/>
    <w:rsid w:val="6A0F1450"/>
    <w:rsid w:val="6A4A0B23"/>
    <w:rsid w:val="6A4F17B5"/>
    <w:rsid w:val="6A5028B1"/>
    <w:rsid w:val="6A51139D"/>
    <w:rsid w:val="6A7A5E3F"/>
    <w:rsid w:val="6A9753AA"/>
    <w:rsid w:val="6AA10977"/>
    <w:rsid w:val="6ACE6840"/>
    <w:rsid w:val="6ADF7078"/>
    <w:rsid w:val="6AFE79A3"/>
    <w:rsid w:val="6B08773F"/>
    <w:rsid w:val="6B2211FE"/>
    <w:rsid w:val="6B3334B8"/>
    <w:rsid w:val="6B6218F8"/>
    <w:rsid w:val="6B630372"/>
    <w:rsid w:val="6B7E0D8A"/>
    <w:rsid w:val="6B7E373D"/>
    <w:rsid w:val="6B812B87"/>
    <w:rsid w:val="6B856C4B"/>
    <w:rsid w:val="6B8C6927"/>
    <w:rsid w:val="6B907AE2"/>
    <w:rsid w:val="6B9104A1"/>
    <w:rsid w:val="6BAF72DF"/>
    <w:rsid w:val="6BBB225F"/>
    <w:rsid w:val="6BD4628C"/>
    <w:rsid w:val="6BE115E4"/>
    <w:rsid w:val="6BE403B1"/>
    <w:rsid w:val="6BE96C59"/>
    <w:rsid w:val="6BF901A3"/>
    <w:rsid w:val="6C062079"/>
    <w:rsid w:val="6C094F8C"/>
    <w:rsid w:val="6C1479C3"/>
    <w:rsid w:val="6C307382"/>
    <w:rsid w:val="6C462123"/>
    <w:rsid w:val="6C5E57D7"/>
    <w:rsid w:val="6C711C63"/>
    <w:rsid w:val="6C733740"/>
    <w:rsid w:val="6C7644AC"/>
    <w:rsid w:val="6C7D7906"/>
    <w:rsid w:val="6CE51FC7"/>
    <w:rsid w:val="6CFB3E99"/>
    <w:rsid w:val="6D1E76F1"/>
    <w:rsid w:val="6D420487"/>
    <w:rsid w:val="6D450A7A"/>
    <w:rsid w:val="6D7E7E06"/>
    <w:rsid w:val="6D7F4034"/>
    <w:rsid w:val="6D8039AA"/>
    <w:rsid w:val="6D846649"/>
    <w:rsid w:val="6D8A2581"/>
    <w:rsid w:val="6DAA420E"/>
    <w:rsid w:val="6DAF0B3A"/>
    <w:rsid w:val="6DC55C52"/>
    <w:rsid w:val="6DDD25B6"/>
    <w:rsid w:val="6DDD5ACA"/>
    <w:rsid w:val="6DED71BC"/>
    <w:rsid w:val="6DF52AC3"/>
    <w:rsid w:val="6E0230A7"/>
    <w:rsid w:val="6E2E319F"/>
    <w:rsid w:val="6E444E68"/>
    <w:rsid w:val="6EC063AA"/>
    <w:rsid w:val="6EEA1B56"/>
    <w:rsid w:val="6EF81186"/>
    <w:rsid w:val="6F053454"/>
    <w:rsid w:val="6F0E1C82"/>
    <w:rsid w:val="6F201C6B"/>
    <w:rsid w:val="6F261602"/>
    <w:rsid w:val="6F5A01FA"/>
    <w:rsid w:val="6F6262EB"/>
    <w:rsid w:val="6F685021"/>
    <w:rsid w:val="6F7440CB"/>
    <w:rsid w:val="6F8D038F"/>
    <w:rsid w:val="6F9D10F4"/>
    <w:rsid w:val="6FAB1D81"/>
    <w:rsid w:val="6FEB11AB"/>
    <w:rsid w:val="6FF93C10"/>
    <w:rsid w:val="70053342"/>
    <w:rsid w:val="7053403D"/>
    <w:rsid w:val="70A42995"/>
    <w:rsid w:val="710A1AE5"/>
    <w:rsid w:val="711421C6"/>
    <w:rsid w:val="71196C95"/>
    <w:rsid w:val="71443910"/>
    <w:rsid w:val="714A0E7A"/>
    <w:rsid w:val="71644941"/>
    <w:rsid w:val="716E75C4"/>
    <w:rsid w:val="717411E6"/>
    <w:rsid w:val="71A14C62"/>
    <w:rsid w:val="71A75AF9"/>
    <w:rsid w:val="71D208D7"/>
    <w:rsid w:val="71EA0690"/>
    <w:rsid w:val="71F6775C"/>
    <w:rsid w:val="71FC3485"/>
    <w:rsid w:val="721219C2"/>
    <w:rsid w:val="72574F7D"/>
    <w:rsid w:val="72717C20"/>
    <w:rsid w:val="729B368C"/>
    <w:rsid w:val="72A40CFA"/>
    <w:rsid w:val="72B21C5A"/>
    <w:rsid w:val="72BF687D"/>
    <w:rsid w:val="72FD08D8"/>
    <w:rsid w:val="730712E2"/>
    <w:rsid w:val="73141347"/>
    <w:rsid w:val="731614FD"/>
    <w:rsid w:val="732E14E0"/>
    <w:rsid w:val="73380ED7"/>
    <w:rsid w:val="735617EC"/>
    <w:rsid w:val="73561F51"/>
    <w:rsid w:val="737D356B"/>
    <w:rsid w:val="73864BC0"/>
    <w:rsid w:val="739A327F"/>
    <w:rsid w:val="73BB389C"/>
    <w:rsid w:val="73BF2499"/>
    <w:rsid w:val="73D2559E"/>
    <w:rsid w:val="74062344"/>
    <w:rsid w:val="74775D4B"/>
    <w:rsid w:val="747D1049"/>
    <w:rsid w:val="74957939"/>
    <w:rsid w:val="74A07B90"/>
    <w:rsid w:val="74C339B6"/>
    <w:rsid w:val="74F8025A"/>
    <w:rsid w:val="74FA7F6B"/>
    <w:rsid w:val="754B2309"/>
    <w:rsid w:val="7562687E"/>
    <w:rsid w:val="757A48AD"/>
    <w:rsid w:val="7594694B"/>
    <w:rsid w:val="75B95F1C"/>
    <w:rsid w:val="75C7261F"/>
    <w:rsid w:val="75E45261"/>
    <w:rsid w:val="75E850B3"/>
    <w:rsid w:val="75F92214"/>
    <w:rsid w:val="75FB7F8A"/>
    <w:rsid w:val="75FF7897"/>
    <w:rsid w:val="761424FF"/>
    <w:rsid w:val="76167BE8"/>
    <w:rsid w:val="76331F22"/>
    <w:rsid w:val="763B13F0"/>
    <w:rsid w:val="764D2C9C"/>
    <w:rsid w:val="76694AED"/>
    <w:rsid w:val="76850C12"/>
    <w:rsid w:val="76921A98"/>
    <w:rsid w:val="76996F90"/>
    <w:rsid w:val="76A12CA1"/>
    <w:rsid w:val="76BE169D"/>
    <w:rsid w:val="76D47BA7"/>
    <w:rsid w:val="76EF0E40"/>
    <w:rsid w:val="76FB6517"/>
    <w:rsid w:val="7703210C"/>
    <w:rsid w:val="770543ED"/>
    <w:rsid w:val="774E1CF1"/>
    <w:rsid w:val="778025B6"/>
    <w:rsid w:val="778A2EE1"/>
    <w:rsid w:val="77960A43"/>
    <w:rsid w:val="779F0738"/>
    <w:rsid w:val="77C05AB5"/>
    <w:rsid w:val="77C27DCC"/>
    <w:rsid w:val="77D17600"/>
    <w:rsid w:val="77D74816"/>
    <w:rsid w:val="77E045AC"/>
    <w:rsid w:val="77E21C3E"/>
    <w:rsid w:val="77F535AA"/>
    <w:rsid w:val="780D38A1"/>
    <w:rsid w:val="781A596F"/>
    <w:rsid w:val="781A63B0"/>
    <w:rsid w:val="788317E7"/>
    <w:rsid w:val="7883746C"/>
    <w:rsid w:val="789A33D6"/>
    <w:rsid w:val="78AE74F5"/>
    <w:rsid w:val="78B03211"/>
    <w:rsid w:val="78BB2D92"/>
    <w:rsid w:val="78C37D6C"/>
    <w:rsid w:val="78D74841"/>
    <w:rsid w:val="78FE545A"/>
    <w:rsid w:val="79083FE2"/>
    <w:rsid w:val="79225B64"/>
    <w:rsid w:val="7938758D"/>
    <w:rsid w:val="793F3FAD"/>
    <w:rsid w:val="79670781"/>
    <w:rsid w:val="798B6566"/>
    <w:rsid w:val="79A41C5A"/>
    <w:rsid w:val="79AD57E2"/>
    <w:rsid w:val="79BA6732"/>
    <w:rsid w:val="79EF1FBF"/>
    <w:rsid w:val="79FD01B8"/>
    <w:rsid w:val="7A0649A2"/>
    <w:rsid w:val="7A1D1EBD"/>
    <w:rsid w:val="7A204091"/>
    <w:rsid w:val="7A2C45AF"/>
    <w:rsid w:val="7A4237D3"/>
    <w:rsid w:val="7A454960"/>
    <w:rsid w:val="7A873778"/>
    <w:rsid w:val="7AA3150F"/>
    <w:rsid w:val="7AF90AD9"/>
    <w:rsid w:val="7B087093"/>
    <w:rsid w:val="7B134404"/>
    <w:rsid w:val="7B3029F6"/>
    <w:rsid w:val="7B872DAB"/>
    <w:rsid w:val="7B887333"/>
    <w:rsid w:val="7B8C10D2"/>
    <w:rsid w:val="7B941E72"/>
    <w:rsid w:val="7BA920DC"/>
    <w:rsid w:val="7BA92C05"/>
    <w:rsid w:val="7BAE4529"/>
    <w:rsid w:val="7BC906AC"/>
    <w:rsid w:val="7BD60ADD"/>
    <w:rsid w:val="7BFE1AAA"/>
    <w:rsid w:val="7C041B9A"/>
    <w:rsid w:val="7C061802"/>
    <w:rsid w:val="7C1A2F55"/>
    <w:rsid w:val="7C784DF0"/>
    <w:rsid w:val="7C965D27"/>
    <w:rsid w:val="7C9E7D0F"/>
    <w:rsid w:val="7CDA6AB9"/>
    <w:rsid w:val="7CE71B72"/>
    <w:rsid w:val="7D197D15"/>
    <w:rsid w:val="7D5C25EB"/>
    <w:rsid w:val="7D722BC4"/>
    <w:rsid w:val="7DBC5EB4"/>
    <w:rsid w:val="7DBF4DA1"/>
    <w:rsid w:val="7DC2797F"/>
    <w:rsid w:val="7DD215C6"/>
    <w:rsid w:val="7DD729F5"/>
    <w:rsid w:val="7DE27D74"/>
    <w:rsid w:val="7E0262D6"/>
    <w:rsid w:val="7E1B5FCB"/>
    <w:rsid w:val="7E2C5292"/>
    <w:rsid w:val="7E404EB7"/>
    <w:rsid w:val="7E9C4542"/>
    <w:rsid w:val="7EA6543B"/>
    <w:rsid w:val="7EC17B15"/>
    <w:rsid w:val="7EC3068C"/>
    <w:rsid w:val="7EF93525"/>
    <w:rsid w:val="7F1A66DC"/>
    <w:rsid w:val="7F1D265E"/>
    <w:rsid w:val="7F30040D"/>
    <w:rsid w:val="7F484C05"/>
    <w:rsid w:val="7F527E43"/>
    <w:rsid w:val="7FBB147E"/>
    <w:rsid w:val="7FDE22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link w:val="90"/>
    <w:qFormat/>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1"/>
    <w:next w:val="5"/>
    <w:link w:val="49"/>
    <w:qFormat/>
    <w:uiPriority w:val="0"/>
    <w:pPr>
      <w:keepNext/>
      <w:keepLines/>
      <w:spacing w:before="120" w:after="120"/>
      <w:jc w:val="left"/>
      <w:outlineLvl w:val="1"/>
    </w:pPr>
    <w:rPr>
      <w:rFonts w:ascii="宋体" w:hAnsi="宋体"/>
      <w:b/>
      <w:bCs/>
      <w:sz w:val="28"/>
      <w:szCs w:val="28"/>
    </w:rPr>
  </w:style>
  <w:style w:type="paragraph" w:styleId="6">
    <w:name w:val="heading 3"/>
    <w:basedOn w:val="1"/>
    <w:next w:val="1"/>
    <w:link w:val="68"/>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101"/>
    <w:unhideWhenUsed/>
    <w:qFormat/>
    <w:uiPriority w:val="0"/>
    <w:pPr>
      <w:keepNext/>
      <w:keepLines/>
      <w:spacing w:before="120" w:after="120"/>
      <w:outlineLvl w:val="3"/>
    </w:pPr>
    <w:rPr>
      <w:rFonts w:ascii="Cambria" w:hAnsi="Cambria" w:eastAsia="华文细黑"/>
      <w:b/>
      <w:sz w:val="28"/>
      <w:szCs w:val="20"/>
    </w:rPr>
  </w:style>
  <w:style w:type="paragraph" w:styleId="8">
    <w:name w:val="heading 5"/>
    <w:basedOn w:val="1"/>
    <w:next w:val="1"/>
    <w:link w:val="66"/>
    <w:unhideWhenUsed/>
    <w:qFormat/>
    <w:uiPriority w:val="0"/>
    <w:pPr>
      <w:keepNext/>
      <w:keepLines/>
      <w:spacing w:before="280" w:after="290" w:line="376" w:lineRule="auto"/>
      <w:outlineLvl w:val="4"/>
    </w:pPr>
    <w:rPr>
      <w:b/>
      <w:bCs/>
      <w:sz w:val="28"/>
      <w:szCs w:val="28"/>
    </w:rPr>
  </w:style>
  <w:style w:type="paragraph" w:styleId="9">
    <w:name w:val="heading 6"/>
    <w:basedOn w:val="1"/>
    <w:next w:val="1"/>
    <w:link w:val="69"/>
    <w:qFormat/>
    <w:uiPriority w:val="0"/>
    <w:pPr>
      <w:keepNext/>
      <w:keepLines/>
      <w:spacing w:before="240" w:after="64" w:line="317" w:lineRule="auto"/>
      <w:outlineLvl w:val="5"/>
    </w:pPr>
    <w:rPr>
      <w:rFonts w:ascii="Cambria" w:hAnsi="Cambria"/>
      <w:b/>
      <w:bCs/>
      <w:sz w:val="24"/>
      <w:szCs w:val="24"/>
    </w:rPr>
  </w:style>
  <w:style w:type="paragraph" w:styleId="10">
    <w:name w:val="heading 7"/>
    <w:basedOn w:val="1"/>
    <w:next w:val="1"/>
    <w:link w:val="70"/>
    <w:qFormat/>
    <w:uiPriority w:val="0"/>
    <w:pPr>
      <w:keepNext/>
      <w:keepLines/>
      <w:spacing w:before="240" w:after="64" w:line="317" w:lineRule="auto"/>
      <w:outlineLvl w:val="6"/>
    </w:pPr>
    <w:rPr>
      <w:b/>
      <w:bCs/>
      <w:sz w:val="24"/>
      <w:szCs w:val="24"/>
    </w:rPr>
  </w:style>
  <w:style w:type="paragraph" w:styleId="11">
    <w:name w:val="heading 8"/>
    <w:basedOn w:val="1"/>
    <w:next w:val="1"/>
    <w:link w:val="71"/>
    <w:qFormat/>
    <w:uiPriority w:val="0"/>
    <w:pPr>
      <w:keepNext/>
      <w:keepLines/>
      <w:spacing w:before="240" w:after="64" w:line="317" w:lineRule="auto"/>
      <w:outlineLvl w:val="7"/>
    </w:pPr>
    <w:rPr>
      <w:rFonts w:ascii="Cambria" w:hAnsi="Cambria"/>
      <w:sz w:val="24"/>
      <w:szCs w:val="24"/>
    </w:rPr>
  </w:style>
  <w:style w:type="paragraph" w:styleId="12">
    <w:name w:val="heading 9"/>
    <w:basedOn w:val="1"/>
    <w:next w:val="1"/>
    <w:link w:val="72"/>
    <w:qFormat/>
    <w:uiPriority w:val="0"/>
    <w:pPr>
      <w:keepNext/>
      <w:keepLines/>
      <w:spacing w:before="240" w:after="64" w:line="317" w:lineRule="auto"/>
      <w:outlineLvl w:val="8"/>
    </w:pPr>
    <w:rPr>
      <w:rFonts w:ascii="Cambria" w:hAnsi="Cambria"/>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300" w:lineRule="auto"/>
    </w:pPr>
    <w:rPr>
      <w:rFonts w:ascii="Times" w:hAnsi="Times"/>
      <w:spacing w:val="10"/>
      <w:kern w:val="0"/>
      <w:sz w:val="24"/>
      <w:szCs w:val="20"/>
    </w:rPr>
  </w:style>
  <w:style w:type="paragraph" w:styleId="5">
    <w:name w:val="Normal Indent"/>
    <w:basedOn w:val="1"/>
    <w:link w:val="50"/>
    <w:qFormat/>
    <w:uiPriority w:val="0"/>
    <w:pPr>
      <w:ind w:firstLine="420"/>
    </w:pPr>
  </w:style>
  <w:style w:type="paragraph" w:styleId="13">
    <w:name w:val="toc 7"/>
    <w:basedOn w:val="1"/>
    <w:next w:val="1"/>
    <w:qFormat/>
    <w:uiPriority w:val="0"/>
    <w:pPr>
      <w:ind w:left="2520" w:leftChars="1200"/>
    </w:pPr>
    <w:rPr>
      <w:szCs w:val="22"/>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73"/>
    <w:qFormat/>
    <w:uiPriority w:val="0"/>
    <w:pPr>
      <w:widowControl/>
      <w:shd w:val="clear" w:color="auto" w:fill="000080"/>
      <w:jc w:val="left"/>
    </w:pPr>
    <w:rPr>
      <w:rFonts w:ascii="Times New Roman" w:hAnsi="Times New Roman"/>
      <w:kern w:val="0"/>
      <w:sz w:val="20"/>
      <w:szCs w:val="20"/>
    </w:rPr>
  </w:style>
  <w:style w:type="paragraph" w:styleId="16">
    <w:name w:val="annotation text"/>
    <w:basedOn w:val="1"/>
    <w:link w:val="113"/>
    <w:qFormat/>
    <w:uiPriority w:val="0"/>
    <w:pPr>
      <w:jc w:val="left"/>
    </w:pPr>
    <w:rPr>
      <w:rFonts w:ascii="Times New Roman" w:hAnsi="Times New Roman"/>
    </w:rPr>
  </w:style>
  <w:style w:type="paragraph" w:styleId="17">
    <w:name w:val="Body Text"/>
    <w:basedOn w:val="1"/>
    <w:link w:val="99"/>
    <w:qFormat/>
    <w:uiPriority w:val="0"/>
    <w:rPr>
      <w:rFonts w:ascii="楷体_GB2312" w:hAnsi="Arial"/>
      <w:sz w:val="28"/>
      <w:szCs w:val="28"/>
    </w:rPr>
  </w:style>
  <w:style w:type="paragraph" w:styleId="18">
    <w:name w:val="Body Text Indent"/>
    <w:basedOn w:val="1"/>
    <w:qFormat/>
    <w:uiPriority w:val="0"/>
    <w:pPr>
      <w:spacing w:line="300" w:lineRule="exact"/>
      <w:jc w:val="center"/>
    </w:pPr>
    <w:rPr>
      <w:rFonts w:ascii="宋体" w:hAnsi="宋体"/>
      <w:kern w:val="0"/>
    </w:rPr>
  </w:style>
  <w:style w:type="paragraph" w:styleId="19">
    <w:name w:val="index 4"/>
    <w:basedOn w:val="1"/>
    <w:next w:val="1"/>
    <w:qFormat/>
    <w:uiPriority w:val="0"/>
    <w:pPr>
      <w:ind w:left="1260"/>
    </w:pPr>
  </w:style>
  <w:style w:type="paragraph" w:styleId="20">
    <w:name w:val="toc 5"/>
    <w:basedOn w:val="1"/>
    <w:next w:val="1"/>
    <w:qFormat/>
    <w:uiPriority w:val="0"/>
    <w:pPr>
      <w:tabs>
        <w:tab w:val="right" w:leader="dot" w:pos="8296"/>
      </w:tabs>
      <w:ind w:left="1050" w:leftChars="500"/>
    </w:pPr>
    <w:rPr>
      <w:szCs w:val="22"/>
    </w:rPr>
  </w:style>
  <w:style w:type="paragraph" w:styleId="21">
    <w:name w:val="toc 3"/>
    <w:basedOn w:val="1"/>
    <w:next w:val="1"/>
    <w:qFormat/>
    <w:uiPriority w:val="0"/>
    <w:pPr>
      <w:ind w:left="840" w:leftChars="400"/>
    </w:pPr>
    <w:rPr>
      <w:szCs w:val="22"/>
    </w:rPr>
  </w:style>
  <w:style w:type="paragraph" w:styleId="22">
    <w:name w:val="Plain Text"/>
    <w:basedOn w:val="1"/>
    <w:link w:val="64"/>
    <w:qFormat/>
    <w:uiPriority w:val="0"/>
    <w:rPr>
      <w:rFonts w:ascii="宋体" w:hAnsi="Courier New"/>
      <w:szCs w:val="20"/>
    </w:rPr>
  </w:style>
  <w:style w:type="paragraph" w:styleId="23">
    <w:name w:val="toc 8"/>
    <w:basedOn w:val="1"/>
    <w:next w:val="1"/>
    <w:qFormat/>
    <w:uiPriority w:val="0"/>
    <w:pPr>
      <w:ind w:left="2940" w:leftChars="1400"/>
    </w:pPr>
    <w:rPr>
      <w:szCs w:val="22"/>
    </w:rPr>
  </w:style>
  <w:style w:type="paragraph" w:styleId="24">
    <w:name w:val="Date"/>
    <w:basedOn w:val="1"/>
    <w:next w:val="1"/>
    <w:link w:val="75"/>
    <w:qFormat/>
    <w:uiPriority w:val="0"/>
    <w:rPr>
      <w:rFonts w:ascii="宋体" w:hAnsi="Times New Roman"/>
      <w:szCs w:val="20"/>
    </w:rPr>
  </w:style>
  <w:style w:type="paragraph" w:styleId="25">
    <w:name w:val="Body Text Indent 2"/>
    <w:basedOn w:val="1"/>
    <w:link w:val="76"/>
    <w:qFormat/>
    <w:uiPriority w:val="0"/>
    <w:pPr>
      <w:widowControl/>
      <w:tabs>
        <w:tab w:val="left" w:pos="0"/>
        <w:tab w:val="left" w:pos="993"/>
        <w:tab w:val="left" w:pos="1134"/>
      </w:tabs>
      <w:spacing w:line="500" w:lineRule="exact"/>
      <w:ind w:firstLine="851"/>
    </w:pPr>
    <w:rPr>
      <w:rFonts w:ascii="楷体_GB2312" w:hAnsi="Times New Roman" w:eastAsia="楷体_GB2312"/>
      <w:b/>
      <w:spacing w:val="-24"/>
      <w:kern w:val="0"/>
      <w:sz w:val="28"/>
      <w:szCs w:val="20"/>
    </w:rPr>
  </w:style>
  <w:style w:type="paragraph" w:styleId="26">
    <w:name w:val="Balloon Text"/>
    <w:basedOn w:val="1"/>
    <w:link w:val="55"/>
    <w:qFormat/>
    <w:uiPriority w:val="0"/>
    <w:rPr>
      <w:sz w:val="18"/>
      <w:szCs w:val="18"/>
    </w:rPr>
  </w:style>
  <w:style w:type="paragraph" w:styleId="27">
    <w:name w:val="footer"/>
    <w:basedOn w:val="1"/>
    <w:link w:val="51"/>
    <w:qFormat/>
    <w:uiPriority w:val="0"/>
    <w:pPr>
      <w:tabs>
        <w:tab w:val="center" w:pos="4153"/>
        <w:tab w:val="right" w:pos="8306"/>
      </w:tabs>
      <w:snapToGrid w:val="0"/>
      <w:jc w:val="left"/>
    </w:pPr>
    <w:rPr>
      <w:sz w:val="18"/>
      <w:szCs w:val="18"/>
    </w:rPr>
  </w:style>
  <w:style w:type="paragraph" w:styleId="28">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tabs>
        <w:tab w:val="right" w:leader="dot" w:pos="8296"/>
      </w:tabs>
    </w:pPr>
    <w:rPr>
      <w:rFonts w:ascii="宋体" w:hAnsi="Times New Roman" w:eastAsia="楷体_GB2312" w:cs="TimesNewRomanPSMT"/>
      <w:b/>
      <w:kern w:val="0"/>
      <w:sz w:val="28"/>
      <w:szCs w:val="20"/>
    </w:rPr>
  </w:style>
  <w:style w:type="paragraph" w:styleId="30">
    <w:name w:val="toc 4"/>
    <w:basedOn w:val="1"/>
    <w:next w:val="1"/>
    <w:qFormat/>
    <w:uiPriority w:val="0"/>
    <w:pPr>
      <w:tabs>
        <w:tab w:val="left" w:pos="1890"/>
        <w:tab w:val="right" w:leader="dot" w:pos="8296"/>
      </w:tabs>
      <w:ind w:left="630" w:leftChars="300"/>
    </w:pPr>
    <w:rPr>
      <w:szCs w:val="22"/>
    </w:rPr>
  </w:style>
  <w:style w:type="paragraph" w:styleId="31">
    <w:name w:val="Subtitle"/>
    <w:basedOn w:val="1"/>
    <w:next w:val="1"/>
    <w:link w:val="109"/>
    <w:qFormat/>
    <w:uiPriority w:val="0"/>
    <w:pPr>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0"/>
    <w:pPr>
      <w:ind w:left="2100" w:leftChars="1000"/>
    </w:pPr>
    <w:rPr>
      <w:szCs w:val="22"/>
    </w:rPr>
  </w:style>
  <w:style w:type="paragraph" w:styleId="33">
    <w:name w:val="Body Text Indent 3"/>
    <w:basedOn w:val="1"/>
    <w:link w:val="74"/>
    <w:qFormat/>
    <w:uiPriority w:val="0"/>
    <w:pPr>
      <w:widowControl/>
      <w:tabs>
        <w:tab w:val="left" w:pos="0"/>
        <w:tab w:val="left" w:pos="1134"/>
      </w:tabs>
      <w:adjustRightInd w:val="0"/>
      <w:snapToGrid w:val="0"/>
      <w:spacing w:line="360" w:lineRule="auto"/>
      <w:ind w:left="567"/>
      <w:jc w:val="left"/>
    </w:pPr>
    <w:rPr>
      <w:rFonts w:ascii="仿宋_GB2312" w:hAnsi="Times New Roman" w:eastAsia="仿宋_GB2312"/>
      <w:kern w:val="0"/>
      <w:sz w:val="28"/>
      <w:szCs w:val="20"/>
    </w:rPr>
  </w:style>
  <w:style w:type="paragraph" w:styleId="34">
    <w:name w:val="toc 2"/>
    <w:basedOn w:val="1"/>
    <w:next w:val="1"/>
    <w:qFormat/>
    <w:uiPriority w:val="0"/>
    <w:pPr>
      <w:ind w:left="420" w:leftChars="200"/>
    </w:pPr>
    <w:rPr>
      <w:rFonts w:ascii="宋体" w:hAnsi="Times New Roman"/>
      <w:b/>
      <w:sz w:val="28"/>
      <w:szCs w:val="20"/>
    </w:rPr>
  </w:style>
  <w:style w:type="paragraph" w:styleId="35">
    <w:name w:val="toc 9"/>
    <w:basedOn w:val="1"/>
    <w:next w:val="1"/>
    <w:qFormat/>
    <w:uiPriority w:val="0"/>
    <w:pPr>
      <w:ind w:left="3360" w:leftChars="1600"/>
    </w:pPr>
    <w:rPr>
      <w:szCs w:val="22"/>
    </w:rPr>
  </w:style>
  <w:style w:type="paragraph" w:styleId="36">
    <w:name w:val="Body Text 2"/>
    <w:basedOn w:val="1"/>
    <w:link w:val="77"/>
    <w:qFormat/>
    <w:uiPriority w:val="0"/>
    <w:pPr>
      <w:widowControl/>
      <w:tabs>
        <w:tab w:val="left" w:pos="0"/>
        <w:tab w:val="left" w:pos="993"/>
        <w:tab w:val="left" w:pos="1134"/>
      </w:tabs>
      <w:spacing w:line="240" w:lineRule="exact"/>
    </w:pPr>
    <w:rPr>
      <w:rFonts w:ascii="楷体_GB2312" w:hAnsi="Times New Roman" w:eastAsia="楷体_GB2312"/>
      <w:kern w:val="0"/>
      <w:sz w:val="18"/>
      <w:szCs w:val="20"/>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8">
    <w:name w:val="Title"/>
    <w:basedOn w:val="1"/>
    <w:next w:val="1"/>
    <w:link w:val="107"/>
    <w:qFormat/>
    <w:uiPriority w:val="0"/>
    <w:pPr>
      <w:spacing w:before="240" w:after="60"/>
      <w:jc w:val="center"/>
      <w:outlineLvl w:val="0"/>
    </w:pPr>
    <w:rPr>
      <w:rFonts w:ascii="Cambria" w:hAnsi="Cambria"/>
      <w:b/>
      <w:bCs/>
      <w:sz w:val="32"/>
      <w:szCs w:val="32"/>
    </w:rPr>
  </w:style>
  <w:style w:type="paragraph" w:styleId="39">
    <w:name w:val="annotation subject"/>
    <w:basedOn w:val="16"/>
    <w:next w:val="16"/>
    <w:link w:val="100"/>
    <w:qFormat/>
    <w:uiPriority w:val="0"/>
    <w:rPr>
      <w:rFonts w:ascii="宋体"/>
      <w:b/>
      <w:bCs/>
      <w:kern w:val="0"/>
      <w:sz w:val="28"/>
      <w:szCs w:val="20"/>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kern w:val="2"/>
      <w:sz w:val="21"/>
      <w:szCs w:val="24"/>
    </w:rPr>
  </w:style>
  <w:style w:type="character" w:styleId="44">
    <w:name w:val="page number"/>
    <w:basedOn w:val="42"/>
    <w:qFormat/>
    <w:uiPriority w:val="0"/>
  </w:style>
  <w:style w:type="character" w:styleId="45">
    <w:name w:val="FollowedHyperlink"/>
    <w:qFormat/>
    <w:uiPriority w:val="0"/>
    <w:rPr>
      <w:color w:val="333333"/>
      <w:kern w:val="2"/>
      <w:sz w:val="21"/>
      <w:szCs w:val="24"/>
      <w:u w:val="none"/>
    </w:rPr>
  </w:style>
  <w:style w:type="character" w:styleId="46">
    <w:name w:val="Emphasis"/>
    <w:qFormat/>
    <w:uiPriority w:val="0"/>
    <w:rPr>
      <w:i/>
      <w:iCs/>
    </w:rPr>
  </w:style>
  <w:style w:type="character" w:styleId="47">
    <w:name w:val="Hyperlink"/>
    <w:qFormat/>
    <w:uiPriority w:val="0"/>
    <w:rPr>
      <w:rFonts w:ascii="Times New Roman" w:hAnsi="Times New Roman" w:eastAsia="宋体" w:cs="Times New Roman"/>
      <w:color w:val="0076BE"/>
      <w:u w:val="none"/>
    </w:rPr>
  </w:style>
  <w:style w:type="character" w:styleId="48">
    <w:name w:val="annotation reference"/>
    <w:qFormat/>
    <w:uiPriority w:val="0"/>
    <w:rPr>
      <w:rFonts w:cs="Times New Roman"/>
      <w:sz w:val="21"/>
      <w:szCs w:val="21"/>
    </w:rPr>
  </w:style>
  <w:style w:type="character" w:customStyle="1" w:styleId="49">
    <w:name w:val="标题 2 Char"/>
    <w:link w:val="4"/>
    <w:qFormat/>
    <w:uiPriority w:val="0"/>
    <w:rPr>
      <w:rFonts w:ascii="宋体" w:hAnsi="宋体"/>
      <w:b/>
      <w:bCs/>
      <w:kern w:val="2"/>
      <w:sz w:val="28"/>
      <w:szCs w:val="28"/>
    </w:rPr>
  </w:style>
  <w:style w:type="character" w:customStyle="1" w:styleId="50">
    <w:name w:val="正文缩进 Char"/>
    <w:link w:val="5"/>
    <w:qFormat/>
    <w:uiPriority w:val="0"/>
    <w:rPr>
      <w:rFonts w:ascii="Calibri" w:hAnsi="Calibri" w:eastAsia="宋体" w:cs="Times New Roman"/>
      <w:kern w:val="2"/>
      <w:sz w:val="21"/>
      <w:szCs w:val="21"/>
    </w:rPr>
  </w:style>
  <w:style w:type="character" w:customStyle="1" w:styleId="51">
    <w:name w:val="页脚 Char"/>
    <w:link w:val="27"/>
    <w:qFormat/>
    <w:uiPriority w:val="0"/>
    <w:rPr>
      <w:rFonts w:ascii="Calibri" w:hAnsi="Calibri" w:eastAsia="宋体" w:cs="Times New Roman"/>
      <w:kern w:val="2"/>
      <w:sz w:val="18"/>
      <w:szCs w:val="18"/>
    </w:rPr>
  </w:style>
  <w:style w:type="character" w:customStyle="1" w:styleId="52">
    <w:name w:val="页眉 Char"/>
    <w:link w:val="28"/>
    <w:qFormat/>
    <w:uiPriority w:val="0"/>
    <w:rPr>
      <w:rFonts w:ascii="Calibri" w:hAnsi="Calibri" w:eastAsia="宋体" w:cs="Times New Roman"/>
      <w:kern w:val="2"/>
      <w:sz w:val="18"/>
      <w:szCs w:val="18"/>
    </w:rPr>
  </w:style>
  <w:style w:type="character" w:customStyle="1" w:styleId="53">
    <w:name w:val="15"/>
    <w:qFormat/>
    <w:uiPriority w:val="0"/>
    <w:rPr>
      <w:rFonts w:hint="default" w:ascii="Times New Roman" w:hAnsi="Times New Roman" w:eastAsia="宋体" w:cs="Times New Roman"/>
      <w:b/>
      <w:bCs/>
    </w:rPr>
  </w:style>
  <w:style w:type="character" w:customStyle="1" w:styleId="54">
    <w:name w:val="16"/>
    <w:qFormat/>
    <w:uiPriority w:val="0"/>
    <w:rPr>
      <w:rFonts w:hint="default" w:ascii="Times New Roman" w:hAnsi="Times New Roman" w:eastAsia="宋体" w:cs="Times New Roman"/>
    </w:rPr>
  </w:style>
  <w:style w:type="character" w:customStyle="1" w:styleId="55">
    <w:name w:val="批注框文本 Char"/>
    <w:link w:val="26"/>
    <w:qFormat/>
    <w:uiPriority w:val="0"/>
    <w:rPr>
      <w:rFonts w:ascii="Calibri" w:hAnsi="Calibri" w:eastAsia="宋体" w:cs="Times New Roman"/>
      <w:kern w:val="2"/>
      <w:sz w:val="18"/>
      <w:szCs w:val="18"/>
    </w:rPr>
  </w:style>
  <w:style w:type="paragraph" w:customStyle="1" w:styleId="56">
    <w:name w:val="修订1"/>
    <w:qFormat/>
    <w:uiPriority w:val="0"/>
    <w:rPr>
      <w:rFonts w:ascii="Calibri" w:hAnsi="Calibri" w:eastAsia="宋体" w:cs="Times New Roman"/>
      <w:kern w:val="2"/>
      <w:sz w:val="21"/>
      <w:szCs w:val="21"/>
      <w:lang w:val="en-US" w:eastAsia="zh-CN" w:bidi="ar-SA"/>
    </w:rPr>
  </w:style>
  <w:style w:type="paragraph" w:customStyle="1" w:styleId="57">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58">
    <w:name w:val="样式 样式 首行缩进:  2 字符 + 行距: 1.5 倍行距"/>
    <w:basedOn w:val="1"/>
    <w:qFormat/>
    <w:uiPriority w:val="0"/>
    <w:pPr>
      <w:spacing w:line="360" w:lineRule="auto"/>
      <w:ind w:firstLine="470" w:firstLineChars="196"/>
    </w:pPr>
    <w:rPr>
      <w:rFonts w:ascii="Times New Roman" w:hAnsi="Times New Roman"/>
      <w:sz w:val="24"/>
      <w:szCs w:val="24"/>
    </w:rPr>
  </w:style>
  <w:style w:type="paragraph" w:customStyle="1" w:styleId="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0">
    <w:name w:val="列出段落1"/>
    <w:basedOn w:val="1"/>
    <w:qFormat/>
    <w:uiPriority w:val="0"/>
    <w:pPr>
      <w:ind w:firstLine="420" w:firstLineChars="200"/>
    </w:pPr>
    <w:rPr>
      <w:rFonts w:ascii="Tahoma" w:hAnsi="Tahoma"/>
      <w:szCs w:val="22"/>
    </w:rPr>
  </w:style>
  <w:style w:type="paragraph" w:customStyle="1" w:styleId="61">
    <w:name w:val="WG标题2"/>
    <w:basedOn w:val="62"/>
    <w:qFormat/>
    <w:uiPriority w:val="99"/>
    <w:pPr>
      <w:ind w:firstLine="0" w:firstLineChars="0"/>
      <w:outlineLvl w:val="1"/>
    </w:pPr>
    <w:rPr>
      <w:rFonts w:eastAsia="宋体"/>
      <w:b/>
    </w:rPr>
  </w:style>
  <w:style w:type="paragraph" w:customStyle="1" w:styleId="62">
    <w:name w:val="样式 正文小四wg + 首行缩进:  2 字符"/>
    <w:basedOn w:val="1"/>
    <w:qFormat/>
    <w:uiPriority w:val="99"/>
    <w:pPr>
      <w:autoSpaceDE w:val="0"/>
      <w:autoSpaceDN w:val="0"/>
      <w:adjustRightInd w:val="0"/>
      <w:ind w:firstLine="200" w:firstLineChars="200"/>
    </w:pPr>
    <w:rPr>
      <w:rFonts w:ascii="仿宋_GB2312" w:hAnsi="宋体" w:eastAsia="仿宋_GB2312" w:cs="宋体"/>
      <w:color w:val="000000"/>
      <w:kern w:val="20"/>
      <w:sz w:val="24"/>
      <w:szCs w:val="20"/>
    </w:rPr>
  </w:style>
  <w:style w:type="character" w:customStyle="1" w:styleId="63">
    <w:name w:val="纯文本 Char"/>
    <w:qFormat/>
    <w:locked/>
    <w:uiPriority w:val="0"/>
    <w:rPr>
      <w:rFonts w:ascii="宋体" w:hAnsi="Courier New"/>
      <w:kern w:val="2"/>
      <w:sz w:val="21"/>
    </w:rPr>
  </w:style>
  <w:style w:type="character" w:customStyle="1" w:styleId="64">
    <w:name w:val="纯文本 Char1"/>
    <w:basedOn w:val="42"/>
    <w:link w:val="22"/>
    <w:qFormat/>
    <w:uiPriority w:val="99"/>
    <w:rPr>
      <w:rFonts w:ascii="宋体" w:hAnsi="Courier New" w:cs="Courier New"/>
      <w:kern w:val="2"/>
      <w:sz w:val="21"/>
      <w:szCs w:val="21"/>
    </w:rPr>
  </w:style>
  <w:style w:type="paragraph" w:customStyle="1" w:styleId="65">
    <w:name w:val="正文文字缩进"/>
    <w:basedOn w:val="1"/>
    <w:qFormat/>
    <w:uiPriority w:val="0"/>
    <w:pPr>
      <w:adjustRightInd w:val="0"/>
      <w:ind w:left="180" w:firstLine="360"/>
      <w:jc w:val="left"/>
      <w:textAlignment w:val="baseline"/>
    </w:pPr>
    <w:rPr>
      <w:rFonts w:ascii="Times New Roman" w:hAnsi="Times New Roman"/>
      <w:sz w:val="24"/>
      <w:szCs w:val="20"/>
    </w:rPr>
  </w:style>
  <w:style w:type="character" w:customStyle="1" w:styleId="66">
    <w:name w:val="标题 5 Char"/>
    <w:basedOn w:val="42"/>
    <w:link w:val="8"/>
    <w:qFormat/>
    <w:uiPriority w:val="0"/>
    <w:rPr>
      <w:rFonts w:ascii="Calibri" w:hAnsi="Calibri"/>
      <w:b/>
      <w:bCs/>
      <w:kern w:val="2"/>
      <w:sz w:val="28"/>
      <w:szCs w:val="28"/>
    </w:rPr>
  </w:style>
  <w:style w:type="paragraph" w:customStyle="1" w:styleId="67">
    <w:name w:val="BodyText"/>
    <w:basedOn w:val="1"/>
    <w:qFormat/>
    <w:uiPriority w:val="0"/>
    <w:pPr>
      <w:spacing w:after="120"/>
      <w:textAlignment w:val="baseline"/>
    </w:pPr>
    <w:rPr>
      <w:kern w:val="0"/>
      <w:sz w:val="20"/>
      <w:szCs w:val="24"/>
    </w:rPr>
  </w:style>
  <w:style w:type="character" w:customStyle="1" w:styleId="68">
    <w:name w:val="标题 3 Char"/>
    <w:basedOn w:val="42"/>
    <w:link w:val="6"/>
    <w:qFormat/>
    <w:uiPriority w:val="0"/>
    <w:rPr>
      <w:rFonts w:ascii="Calibri" w:hAnsi="Calibri"/>
      <w:b/>
      <w:bCs/>
      <w:kern w:val="2"/>
      <w:sz w:val="32"/>
      <w:szCs w:val="32"/>
    </w:rPr>
  </w:style>
  <w:style w:type="character" w:customStyle="1" w:styleId="69">
    <w:name w:val="标题 6 Char"/>
    <w:basedOn w:val="42"/>
    <w:link w:val="9"/>
    <w:qFormat/>
    <w:uiPriority w:val="0"/>
    <w:rPr>
      <w:rFonts w:ascii="Cambria" w:hAnsi="Cambria"/>
      <w:b/>
      <w:bCs/>
      <w:kern w:val="2"/>
      <w:sz w:val="24"/>
      <w:szCs w:val="24"/>
    </w:rPr>
  </w:style>
  <w:style w:type="character" w:customStyle="1" w:styleId="70">
    <w:name w:val="标题 7 Char"/>
    <w:basedOn w:val="42"/>
    <w:link w:val="10"/>
    <w:qFormat/>
    <w:uiPriority w:val="0"/>
    <w:rPr>
      <w:rFonts w:ascii="Calibri" w:hAnsi="Calibri"/>
      <w:b/>
      <w:bCs/>
      <w:kern w:val="2"/>
      <w:sz w:val="24"/>
      <w:szCs w:val="24"/>
    </w:rPr>
  </w:style>
  <w:style w:type="character" w:customStyle="1" w:styleId="71">
    <w:name w:val="标题 8 Char"/>
    <w:basedOn w:val="42"/>
    <w:link w:val="11"/>
    <w:qFormat/>
    <w:uiPriority w:val="0"/>
    <w:rPr>
      <w:rFonts w:ascii="Cambria" w:hAnsi="Cambria"/>
      <w:kern w:val="2"/>
      <w:sz w:val="24"/>
      <w:szCs w:val="24"/>
    </w:rPr>
  </w:style>
  <w:style w:type="character" w:customStyle="1" w:styleId="72">
    <w:name w:val="标题 9 Char"/>
    <w:basedOn w:val="42"/>
    <w:link w:val="12"/>
    <w:qFormat/>
    <w:uiPriority w:val="0"/>
    <w:rPr>
      <w:rFonts w:ascii="Cambria" w:hAnsi="Cambria"/>
      <w:kern w:val="2"/>
      <w:sz w:val="21"/>
      <w:szCs w:val="21"/>
    </w:rPr>
  </w:style>
  <w:style w:type="character" w:customStyle="1" w:styleId="73">
    <w:name w:val="文档结构图 Char"/>
    <w:basedOn w:val="42"/>
    <w:link w:val="15"/>
    <w:qFormat/>
    <w:uiPriority w:val="0"/>
    <w:rPr>
      <w:shd w:val="clear" w:color="auto" w:fill="000080"/>
    </w:rPr>
  </w:style>
  <w:style w:type="character" w:customStyle="1" w:styleId="74">
    <w:name w:val="正文文本缩进 3 Char"/>
    <w:basedOn w:val="42"/>
    <w:link w:val="33"/>
    <w:qFormat/>
    <w:uiPriority w:val="0"/>
    <w:rPr>
      <w:rFonts w:ascii="仿宋_GB2312" w:eastAsia="仿宋_GB2312"/>
      <w:sz w:val="28"/>
    </w:rPr>
  </w:style>
  <w:style w:type="character" w:customStyle="1" w:styleId="75">
    <w:name w:val="日期 Char"/>
    <w:basedOn w:val="42"/>
    <w:link w:val="24"/>
    <w:qFormat/>
    <w:uiPriority w:val="0"/>
    <w:rPr>
      <w:rFonts w:ascii="宋体"/>
      <w:kern w:val="2"/>
      <w:sz w:val="21"/>
    </w:rPr>
  </w:style>
  <w:style w:type="character" w:customStyle="1" w:styleId="76">
    <w:name w:val="正文文本缩进 2 Char"/>
    <w:basedOn w:val="42"/>
    <w:link w:val="25"/>
    <w:qFormat/>
    <w:uiPriority w:val="0"/>
    <w:rPr>
      <w:rFonts w:ascii="楷体_GB2312" w:eastAsia="楷体_GB2312"/>
      <w:b/>
      <w:spacing w:val="-24"/>
      <w:sz w:val="28"/>
    </w:rPr>
  </w:style>
  <w:style w:type="character" w:customStyle="1" w:styleId="77">
    <w:name w:val="正文文本 2 Char"/>
    <w:basedOn w:val="42"/>
    <w:link w:val="36"/>
    <w:qFormat/>
    <w:uiPriority w:val="0"/>
    <w:rPr>
      <w:rFonts w:ascii="楷体_GB2312" w:eastAsia="楷体_GB2312"/>
      <w:sz w:val="18"/>
    </w:rPr>
  </w:style>
  <w:style w:type="paragraph" w:customStyle="1" w:styleId="78">
    <w:name w:val="Char"/>
    <w:basedOn w:val="1"/>
    <w:qFormat/>
    <w:uiPriority w:val="0"/>
    <w:rPr>
      <w:rFonts w:ascii="Times New Roman" w:hAnsi="Times New Roman"/>
      <w:szCs w:val="24"/>
    </w:rPr>
  </w:style>
  <w:style w:type="paragraph" w:customStyle="1" w:styleId="79">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b w:val="0"/>
      <w:bCs w:val="0"/>
      <w:szCs w:val="20"/>
    </w:rPr>
  </w:style>
  <w:style w:type="paragraph" w:customStyle="1" w:styleId="80">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2">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3">
    <w:name w:val="Char1"/>
    <w:basedOn w:val="1"/>
    <w:qFormat/>
    <w:uiPriority w:val="0"/>
    <w:rPr>
      <w:rFonts w:ascii="Times New Roman" w:hAnsi="Times New Roman"/>
      <w:szCs w:val="24"/>
    </w:rPr>
  </w:style>
  <w:style w:type="character" w:customStyle="1" w:styleId="84">
    <w:name w:val="正文文本 Char1"/>
    <w:qFormat/>
    <w:uiPriority w:val="0"/>
    <w:rPr>
      <w:kern w:val="2"/>
      <w:sz w:val="21"/>
      <w:szCs w:val="22"/>
    </w:rPr>
  </w:style>
  <w:style w:type="character" w:customStyle="1" w:styleId="85">
    <w:name w:val="明显引用 Char"/>
    <w:link w:val="86"/>
    <w:qFormat/>
    <w:uiPriority w:val="0"/>
    <w:rPr>
      <w:b/>
      <w:bCs/>
      <w:i/>
      <w:iCs/>
      <w:color w:val="4F81BD"/>
      <w:kern w:val="2"/>
      <w:sz w:val="21"/>
      <w:szCs w:val="22"/>
    </w:rPr>
  </w:style>
  <w:style w:type="paragraph" w:styleId="86">
    <w:name w:val="Intense Quote"/>
    <w:basedOn w:val="1"/>
    <w:next w:val="1"/>
    <w:link w:val="85"/>
    <w:qFormat/>
    <w:uiPriority w:val="0"/>
    <w:pPr>
      <w:pBdr>
        <w:bottom w:val="single" w:color="4F81BD" w:sz="4" w:space="4"/>
      </w:pBdr>
      <w:spacing w:before="200" w:after="280"/>
      <w:ind w:left="936" w:right="936"/>
    </w:pPr>
    <w:rPr>
      <w:rFonts w:ascii="Times New Roman" w:hAnsi="Times New Roman"/>
      <w:b/>
      <w:bCs/>
      <w:i/>
      <w:iCs/>
      <w:color w:val="4F81BD"/>
      <w:szCs w:val="22"/>
    </w:rPr>
  </w:style>
  <w:style w:type="character" w:customStyle="1" w:styleId="87">
    <w:name w:val="不明显强调1"/>
    <w:qFormat/>
    <w:uiPriority w:val="0"/>
    <w:rPr>
      <w:i/>
      <w:iCs/>
      <w:color w:val="808080"/>
    </w:rPr>
  </w:style>
  <w:style w:type="character" w:customStyle="1" w:styleId="88">
    <w:name w:val="标题4 Char Char"/>
    <w:link w:val="89"/>
    <w:qFormat/>
    <w:uiPriority w:val="0"/>
    <w:rPr>
      <w:rFonts w:ascii="Arial" w:hAnsi="Arial"/>
      <w:b/>
      <w:bCs/>
      <w:sz w:val="24"/>
      <w:szCs w:val="32"/>
    </w:rPr>
  </w:style>
  <w:style w:type="paragraph" w:customStyle="1" w:styleId="89">
    <w:name w:val="标题4"/>
    <w:basedOn w:val="4"/>
    <w:next w:val="19"/>
    <w:link w:val="88"/>
    <w:qFormat/>
    <w:uiPriority w:val="0"/>
    <w:pPr>
      <w:spacing w:before="260" w:after="260" w:line="413" w:lineRule="auto"/>
      <w:jc w:val="both"/>
    </w:pPr>
    <w:rPr>
      <w:rFonts w:ascii="Arial" w:hAnsi="Arial"/>
      <w:kern w:val="0"/>
      <w:sz w:val="24"/>
      <w:szCs w:val="32"/>
    </w:rPr>
  </w:style>
  <w:style w:type="character" w:customStyle="1" w:styleId="90">
    <w:name w:val="标题 1 Char"/>
    <w:link w:val="3"/>
    <w:qFormat/>
    <w:uiPriority w:val="0"/>
    <w:rPr>
      <w:b/>
      <w:bCs/>
      <w:kern w:val="44"/>
      <w:sz w:val="44"/>
      <w:szCs w:val="44"/>
    </w:rPr>
  </w:style>
  <w:style w:type="character" w:customStyle="1" w:styleId="91">
    <w:name w:val="标题5 Char Char"/>
    <w:link w:val="92"/>
    <w:qFormat/>
    <w:uiPriority w:val="0"/>
    <w:rPr>
      <w:rFonts w:ascii="Arial" w:hAnsi="Arial"/>
      <w:b/>
      <w:bCs/>
      <w:sz w:val="24"/>
      <w:szCs w:val="32"/>
    </w:rPr>
  </w:style>
  <w:style w:type="paragraph" w:customStyle="1" w:styleId="92">
    <w:name w:val="标题5"/>
    <w:basedOn w:val="6"/>
    <w:link w:val="91"/>
    <w:qFormat/>
    <w:uiPriority w:val="0"/>
    <w:pPr>
      <w:spacing w:line="413" w:lineRule="auto"/>
    </w:pPr>
    <w:rPr>
      <w:rFonts w:ascii="Arial" w:hAnsi="Arial"/>
      <w:kern w:val="0"/>
      <w:sz w:val="24"/>
    </w:rPr>
  </w:style>
  <w:style w:type="character" w:customStyle="1" w:styleId="93">
    <w:name w:val="明显参考1"/>
    <w:qFormat/>
    <w:uiPriority w:val="0"/>
    <w:rPr>
      <w:b/>
      <w:bCs/>
      <w:smallCaps/>
      <w:color w:val="C0504D"/>
      <w:spacing w:val="5"/>
      <w:u w:val="single"/>
    </w:rPr>
  </w:style>
  <w:style w:type="character" w:customStyle="1" w:styleId="94">
    <w:name w:val="书籍标题1"/>
    <w:qFormat/>
    <w:uiPriority w:val="0"/>
    <w:rPr>
      <w:b/>
      <w:bCs/>
      <w:smallCaps/>
      <w:spacing w:val="5"/>
    </w:rPr>
  </w:style>
  <w:style w:type="character" w:customStyle="1" w:styleId="95">
    <w:name w:val="批注框文本 Char1"/>
    <w:qFormat/>
    <w:uiPriority w:val="0"/>
    <w:rPr>
      <w:kern w:val="2"/>
      <w:sz w:val="18"/>
      <w:szCs w:val="18"/>
    </w:rPr>
  </w:style>
  <w:style w:type="character" w:customStyle="1" w:styleId="96">
    <w:name w:val="引用 Char"/>
    <w:link w:val="97"/>
    <w:qFormat/>
    <w:uiPriority w:val="0"/>
    <w:rPr>
      <w:i/>
      <w:iCs/>
      <w:color w:val="000000"/>
      <w:kern w:val="2"/>
      <w:sz w:val="21"/>
      <w:szCs w:val="22"/>
    </w:rPr>
  </w:style>
  <w:style w:type="paragraph" w:styleId="97">
    <w:name w:val="Quote"/>
    <w:basedOn w:val="1"/>
    <w:next w:val="1"/>
    <w:link w:val="96"/>
    <w:qFormat/>
    <w:uiPriority w:val="0"/>
    <w:rPr>
      <w:rFonts w:ascii="Times New Roman" w:hAnsi="Times New Roman"/>
      <w:i/>
      <w:iCs/>
      <w:color w:val="000000"/>
      <w:szCs w:val="22"/>
    </w:rPr>
  </w:style>
  <w:style w:type="character" w:customStyle="1" w:styleId="98">
    <w:name w:val="批注主题 Char1"/>
    <w:qFormat/>
    <w:uiPriority w:val="0"/>
    <w:rPr>
      <w:b/>
      <w:bCs/>
      <w:kern w:val="2"/>
      <w:sz w:val="21"/>
      <w:szCs w:val="22"/>
    </w:rPr>
  </w:style>
  <w:style w:type="character" w:customStyle="1" w:styleId="99">
    <w:name w:val="正文文本 Char"/>
    <w:link w:val="17"/>
    <w:qFormat/>
    <w:uiPriority w:val="0"/>
    <w:rPr>
      <w:rFonts w:ascii="楷体_GB2312" w:hAnsi="Arial"/>
      <w:kern w:val="2"/>
      <w:sz w:val="28"/>
      <w:szCs w:val="28"/>
    </w:rPr>
  </w:style>
  <w:style w:type="character" w:customStyle="1" w:styleId="100">
    <w:name w:val="批注主题 Char"/>
    <w:link w:val="39"/>
    <w:qFormat/>
    <w:uiPriority w:val="0"/>
    <w:rPr>
      <w:rFonts w:ascii="宋体"/>
      <w:b/>
      <w:bCs/>
      <w:sz w:val="28"/>
    </w:rPr>
  </w:style>
  <w:style w:type="character" w:customStyle="1" w:styleId="101">
    <w:name w:val="标题 4 Char"/>
    <w:link w:val="7"/>
    <w:qFormat/>
    <w:uiPriority w:val="0"/>
    <w:rPr>
      <w:rFonts w:ascii="Cambria" w:hAnsi="Cambria" w:eastAsia="华文细黑"/>
      <w:b/>
      <w:kern w:val="2"/>
      <w:sz w:val="28"/>
    </w:rPr>
  </w:style>
  <w:style w:type="character" w:customStyle="1" w:styleId="102">
    <w:name w:val="日期 Char1"/>
    <w:qFormat/>
    <w:uiPriority w:val="0"/>
    <w:rPr>
      <w:kern w:val="2"/>
      <w:sz w:val="21"/>
      <w:szCs w:val="22"/>
    </w:rPr>
  </w:style>
  <w:style w:type="character" w:customStyle="1" w:styleId="103">
    <w:name w:val="明显强调1"/>
    <w:qFormat/>
    <w:uiPriority w:val="0"/>
    <w:rPr>
      <w:b/>
      <w:bCs/>
      <w:i/>
      <w:iCs/>
      <w:color w:val="4F81BD"/>
    </w:rPr>
  </w:style>
  <w:style w:type="character" w:customStyle="1" w:styleId="104">
    <w:name w:val="textcontents"/>
    <w:qFormat/>
    <w:uiPriority w:val="0"/>
    <w:rPr>
      <w:rFonts w:cs="Times New Roman"/>
    </w:rPr>
  </w:style>
  <w:style w:type="character" w:customStyle="1" w:styleId="105">
    <w:name w:val="不明显参考1"/>
    <w:qFormat/>
    <w:uiPriority w:val="0"/>
    <w:rPr>
      <w:smallCaps/>
      <w:color w:val="C0504D"/>
      <w:u w:val="single"/>
    </w:rPr>
  </w:style>
  <w:style w:type="character" w:customStyle="1" w:styleId="106">
    <w:name w:val="批注文字 Char Char"/>
    <w:qFormat/>
    <w:uiPriority w:val="0"/>
    <w:rPr>
      <w:rFonts w:ascii="宋体" w:hAnsi="Times New Roman" w:eastAsia="宋体" w:cs="Times New Roman"/>
      <w:sz w:val="28"/>
      <w:szCs w:val="20"/>
    </w:rPr>
  </w:style>
  <w:style w:type="character" w:customStyle="1" w:styleId="107">
    <w:name w:val="标题 Char"/>
    <w:link w:val="38"/>
    <w:qFormat/>
    <w:uiPriority w:val="0"/>
    <w:rPr>
      <w:rFonts w:ascii="Cambria" w:hAnsi="Cambria"/>
      <w:b/>
      <w:bCs/>
      <w:kern w:val="2"/>
      <w:sz w:val="32"/>
      <w:szCs w:val="32"/>
    </w:rPr>
  </w:style>
  <w:style w:type="character" w:customStyle="1" w:styleId="108">
    <w:name w:val="批注文字 Char"/>
    <w:qFormat/>
    <w:uiPriority w:val="0"/>
    <w:rPr>
      <w:kern w:val="2"/>
      <w:sz w:val="21"/>
      <w:szCs w:val="22"/>
    </w:rPr>
  </w:style>
  <w:style w:type="character" w:customStyle="1" w:styleId="109">
    <w:name w:val="副标题 Char"/>
    <w:link w:val="31"/>
    <w:qFormat/>
    <w:uiPriority w:val="0"/>
    <w:rPr>
      <w:rFonts w:ascii="Cambria" w:hAnsi="Cambria"/>
      <w:b/>
      <w:bCs/>
      <w:kern w:val="28"/>
      <w:sz w:val="32"/>
      <w:szCs w:val="32"/>
    </w:rPr>
  </w:style>
  <w:style w:type="character" w:customStyle="1" w:styleId="110">
    <w:name w:val="文档结构图 Char1"/>
    <w:qFormat/>
    <w:uiPriority w:val="0"/>
    <w:rPr>
      <w:rFonts w:ascii="宋体"/>
      <w:kern w:val="2"/>
      <w:sz w:val="18"/>
      <w:szCs w:val="18"/>
    </w:rPr>
  </w:style>
  <w:style w:type="paragraph" w:customStyle="1" w:styleId="111">
    <w:name w:val="修订2"/>
    <w:qFormat/>
    <w:uiPriority w:val="0"/>
    <w:rPr>
      <w:rFonts w:ascii="Times New Roman" w:hAnsi="Times New Roman" w:eastAsia="宋体" w:cs="Times New Roman"/>
      <w:kern w:val="2"/>
      <w:sz w:val="21"/>
      <w:szCs w:val="24"/>
      <w:lang w:val="en-US" w:eastAsia="zh-CN" w:bidi="ar-SA"/>
    </w:rPr>
  </w:style>
  <w:style w:type="character" w:customStyle="1" w:styleId="112">
    <w:name w:val="批注文字 Char1"/>
    <w:basedOn w:val="42"/>
    <w:qFormat/>
    <w:uiPriority w:val="0"/>
    <w:rPr>
      <w:kern w:val="2"/>
      <w:sz w:val="21"/>
      <w:szCs w:val="24"/>
    </w:rPr>
  </w:style>
  <w:style w:type="character" w:customStyle="1" w:styleId="113">
    <w:name w:val="批注文字 Char2"/>
    <w:basedOn w:val="42"/>
    <w:link w:val="16"/>
    <w:qFormat/>
    <w:uiPriority w:val="0"/>
    <w:rPr>
      <w:kern w:val="2"/>
      <w:sz w:val="21"/>
      <w:szCs w:val="21"/>
    </w:rPr>
  </w:style>
  <w:style w:type="character" w:customStyle="1" w:styleId="114">
    <w:name w:val="批注主题 Char2"/>
    <w:basedOn w:val="113"/>
    <w:qFormat/>
    <w:uiPriority w:val="0"/>
    <w:rPr>
      <w:rFonts w:ascii="Calibri" w:hAnsi="Calibri"/>
      <w:b/>
      <w:bCs/>
      <w:kern w:val="2"/>
      <w:sz w:val="21"/>
      <w:szCs w:val="21"/>
    </w:rPr>
  </w:style>
  <w:style w:type="character" w:customStyle="1" w:styleId="115">
    <w:name w:val="标题 Char1"/>
    <w:basedOn w:val="42"/>
    <w:qFormat/>
    <w:uiPriority w:val="0"/>
    <w:rPr>
      <w:rFonts w:asciiTheme="majorHAnsi" w:hAnsiTheme="majorHAnsi" w:cstheme="majorBidi"/>
      <w:b/>
      <w:bCs/>
      <w:kern w:val="2"/>
      <w:sz w:val="32"/>
      <w:szCs w:val="32"/>
    </w:rPr>
  </w:style>
  <w:style w:type="paragraph" w:customStyle="1" w:styleId="116">
    <w:name w:val="TOC 标题1"/>
    <w:basedOn w:val="3"/>
    <w:next w:val="1"/>
    <w:qFormat/>
    <w:uiPriority w:val="0"/>
    <w:pPr>
      <w:outlineLvl w:val="9"/>
    </w:pPr>
    <w:rPr>
      <w:rFonts w:ascii="Calibri" w:hAnsi="Calibri"/>
    </w:rPr>
  </w:style>
  <w:style w:type="character" w:customStyle="1" w:styleId="117">
    <w:name w:val="副标题 Char1"/>
    <w:basedOn w:val="42"/>
    <w:qFormat/>
    <w:uiPriority w:val="0"/>
    <w:rPr>
      <w:rFonts w:asciiTheme="majorHAnsi" w:hAnsiTheme="majorHAnsi" w:cstheme="majorBidi"/>
      <w:b/>
      <w:bCs/>
      <w:kern w:val="28"/>
      <w:sz w:val="32"/>
      <w:szCs w:val="32"/>
    </w:rPr>
  </w:style>
  <w:style w:type="character" w:customStyle="1" w:styleId="118">
    <w:name w:val="明显引用 Char1"/>
    <w:basedOn w:val="42"/>
    <w:qFormat/>
    <w:uiPriority w:val="99"/>
    <w:rPr>
      <w:rFonts w:ascii="Calibri" w:hAnsi="Calibri"/>
      <w:b/>
      <w:bCs/>
      <w:i/>
      <w:iCs/>
      <w:color w:val="4F81BD" w:themeColor="accent1"/>
      <w:kern w:val="2"/>
      <w:sz w:val="21"/>
      <w:szCs w:val="21"/>
      <w14:textFill>
        <w14:solidFill>
          <w14:schemeClr w14:val="accent1"/>
        </w14:solidFill>
      </w14:textFill>
    </w:rPr>
  </w:style>
  <w:style w:type="paragraph" w:customStyle="1" w:styleId="119">
    <w:name w:val="样式 标题 3 + (中文) 黑体 小四 非加粗 段前: 7.8 磅 段后: 0 磅 行距: 固定值 20 磅"/>
    <w:basedOn w:val="6"/>
    <w:qFormat/>
    <w:uiPriority w:val="0"/>
    <w:pPr>
      <w:spacing w:before="0" w:after="0" w:line="400" w:lineRule="exact"/>
    </w:pPr>
    <w:rPr>
      <w:rFonts w:ascii="Times New Roman" w:hAnsi="Times New Roman" w:eastAsia="黑体" w:cs="宋体"/>
      <w:b w:val="0"/>
      <w:bCs w:val="0"/>
      <w:sz w:val="24"/>
      <w:szCs w:val="20"/>
    </w:rPr>
  </w:style>
  <w:style w:type="paragraph" w:customStyle="1" w:styleId="120">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styleId="121">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2">
    <w:name w:val="引用 Char1"/>
    <w:basedOn w:val="42"/>
    <w:qFormat/>
    <w:uiPriority w:val="99"/>
    <w:rPr>
      <w:rFonts w:ascii="Calibri" w:hAnsi="Calibri"/>
      <w:i/>
      <w:iCs/>
      <w:color w:val="000000" w:themeColor="text1"/>
      <w:kern w:val="2"/>
      <w:sz w:val="21"/>
      <w:szCs w:val="21"/>
      <w14:textFill>
        <w14:solidFill>
          <w14:schemeClr w14:val="tx1"/>
        </w14:solidFill>
      </w14:textFill>
    </w:rPr>
  </w:style>
  <w:style w:type="paragraph" w:styleId="123">
    <w:name w:val="List Paragraph"/>
    <w:basedOn w:val="1"/>
    <w:qFormat/>
    <w:uiPriority w:val="0"/>
    <w:pPr>
      <w:ind w:firstLine="420" w:firstLineChars="200"/>
    </w:pPr>
    <w:rPr>
      <w:szCs w:val="22"/>
    </w:rPr>
  </w:style>
  <w:style w:type="paragraph" w:customStyle="1" w:styleId="124">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character" w:customStyle="1" w:styleId="125">
    <w:name w:val="NormalCharacter"/>
    <w:qFormat/>
    <w:uiPriority w:val="0"/>
  </w:style>
  <w:style w:type="paragraph" w:customStyle="1" w:styleId="126">
    <w:name w:val="首行缩进"/>
    <w:basedOn w:val="1"/>
    <w:qFormat/>
    <w:uiPriority w:val="99"/>
    <w:pPr>
      <w:widowControl/>
      <w:spacing w:line="360" w:lineRule="auto"/>
      <w:ind w:firstLine="480" w:firstLineChars="200"/>
      <w:jc w:val="left"/>
      <w:textAlignment w:val="baseline"/>
    </w:pPr>
    <w:rPr>
      <w:rFonts w:ascii="宋体" w:hAnsi="宋体"/>
      <w:sz w:val="24"/>
      <w:szCs w:val="24"/>
    </w:rPr>
  </w:style>
  <w:style w:type="paragraph" w:customStyle="1" w:styleId="127">
    <w:name w:val="Table Paragraph"/>
    <w:basedOn w:val="1"/>
    <w:unhideWhenUsed/>
    <w:qFormat/>
    <w:uiPriority w:val="1"/>
    <w:pPr>
      <w:widowControl/>
      <w:textAlignment w:val="baseline"/>
    </w:pPr>
    <w:rPr>
      <w:rFonts w:ascii="Times New Roman" w:hAnsi="Times New Roman"/>
      <w:sz w:val="24"/>
      <w:szCs w:val="24"/>
    </w:rPr>
  </w:style>
  <w:style w:type="character" w:customStyle="1" w:styleId="128">
    <w:name w:val="not([class*=suffix])"/>
    <w:basedOn w:val="42"/>
    <w:qFormat/>
    <w:uiPriority w:val="0"/>
  </w:style>
  <w:style w:type="character" w:customStyle="1" w:styleId="129">
    <w:name w:val="not([class*=suffix])1"/>
    <w:basedOn w:val="42"/>
    <w:qFormat/>
    <w:uiPriority w:val="0"/>
    <w:rPr>
      <w:sz w:val="19"/>
      <w:szCs w:val="19"/>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4FE7AD-FDB2-46B9-8EEE-34963754DE7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72</Pages>
  <Words>38783</Words>
  <Characters>40399</Characters>
  <Lines>364</Lines>
  <Paragraphs>102</Paragraphs>
  <TotalTime>20</TotalTime>
  <ScaleCrop>false</ScaleCrop>
  <LinksUpToDate>false</LinksUpToDate>
  <CharactersWithSpaces>42624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2021-06-30T01:47:00Z</dcterms:created>
  <dc:creator>AutoBVT</dc:creator>
  <cp:lastModifiedBy>哎呀呀</cp:lastModifiedBy>
  <cp:lastPrinted>2021-10-26T06:16:00Z</cp:lastPrinted>
  <dcterms:modified xsi:type="dcterms:W3CDTF">2022-05-31T01:51:34Z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BD9D7791129F4B82A5690EBD345881D6</vt:lpwstr>
  </property>
</Properties>
</file>