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after="0"/>
        <w:ind w:firstLine="0"/>
        <w:rPr>
          <w:rFonts w:hint="eastAsia" w:ascii="宋体" w:hAnsi="宋体"/>
        </w:rPr>
      </w:pPr>
    </w:p>
    <w:p>
      <w:pPr>
        <w:pStyle w:val="20"/>
        <w:ind w:firstLine="0"/>
        <w:jc w:val="center"/>
        <w:rPr>
          <w:rFonts w:hint="eastAsia" w:eastAsia="黑体"/>
          <w:b/>
          <w:bCs/>
          <w:sz w:val="84"/>
        </w:rPr>
      </w:pPr>
    </w:p>
    <w:p>
      <w:pPr>
        <w:pStyle w:val="20"/>
        <w:ind w:firstLine="0"/>
        <w:jc w:val="center"/>
        <w:rPr>
          <w:rFonts w:hint="eastAsia" w:eastAsia="黑体"/>
          <w:b/>
          <w:bCs/>
          <w:sz w:val="84"/>
        </w:rPr>
      </w:pPr>
      <w:r>
        <w:rPr>
          <w:rFonts w:hint="eastAsia" w:eastAsia="黑体"/>
          <w:b/>
          <w:bCs/>
          <w:sz w:val="84"/>
        </w:rPr>
        <w:t>单一来源采购文件</w:t>
      </w:r>
    </w:p>
    <w:p>
      <w:pPr>
        <w:pStyle w:val="20"/>
        <w:ind w:firstLine="0"/>
        <w:rPr>
          <w:rFonts w:hint="eastAsia" w:ascii="Times New Roman" w:hAnsi="Times New Roman"/>
          <w:b/>
          <w:bCs/>
          <w:kern w:val="2"/>
          <w:sz w:val="32"/>
          <w:szCs w:val="21"/>
        </w:rPr>
      </w:pPr>
    </w:p>
    <w:p>
      <w:pPr>
        <w:pStyle w:val="20"/>
        <w:ind w:firstLine="0"/>
        <w:rPr>
          <w:rFonts w:hint="eastAsia" w:ascii="Times New Roman" w:hAnsi="Times New Roman"/>
          <w:b/>
          <w:bCs/>
          <w:kern w:val="2"/>
          <w:sz w:val="32"/>
          <w:szCs w:val="21"/>
        </w:rPr>
      </w:pPr>
    </w:p>
    <w:p>
      <w:pPr>
        <w:pStyle w:val="20"/>
        <w:ind w:firstLine="0"/>
        <w:jc w:val="center"/>
        <w:rPr>
          <w:rFonts w:hint="eastAsia" w:ascii="Times New Roman" w:hAnsi="Times New Roman"/>
          <w:b/>
          <w:bCs/>
          <w:kern w:val="2"/>
          <w:sz w:val="32"/>
          <w:szCs w:val="21"/>
        </w:rPr>
      </w:pPr>
      <w:r>
        <w:rPr>
          <w:rFonts w:hint="eastAsia" w:ascii="Times New Roman" w:hAnsi="Times New Roman"/>
          <w:b/>
          <w:bCs/>
          <w:kern w:val="2"/>
          <w:sz w:val="32"/>
          <w:szCs w:val="21"/>
        </w:rPr>
        <w:t>项目名称：</w:t>
      </w:r>
      <w:r>
        <w:rPr>
          <w:rFonts w:hint="eastAsia" w:ascii="Times New Roman" w:hAnsi="Times New Roman"/>
          <w:b/>
          <w:bCs/>
          <w:kern w:val="2"/>
          <w:sz w:val="32"/>
          <w:szCs w:val="21"/>
          <w:lang w:eastAsia="zh-CN"/>
        </w:rPr>
        <w:t>GE CT620 CT原厂球管</w:t>
      </w:r>
    </w:p>
    <w:p>
      <w:pPr>
        <w:pStyle w:val="20"/>
        <w:ind w:firstLine="0"/>
        <w:jc w:val="center"/>
        <w:rPr>
          <w:rFonts w:hint="eastAsia"/>
          <w:b/>
          <w:bCs/>
          <w:sz w:val="32"/>
        </w:rPr>
      </w:pPr>
      <w:r>
        <w:rPr>
          <w:rFonts w:hint="eastAsia"/>
          <w:b/>
          <w:bCs/>
          <w:sz w:val="32"/>
        </w:rPr>
        <w:t>项目编号：</w:t>
      </w:r>
      <w:r>
        <w:rPr>
          <w:rFonts w:hint="eastAsia"/>
          <w:b/>
          <w:bCs/>
          <w:sz w:val="32"/>
          <w:lang w:eastAsia="zh-CN"/>
        </w:rPr>
        <w:t>0664-2240SUMECZF038</w:t>
      </w:r>
    </w:p>
    <w:p>
      <w:pPr>
        <w:pStyle w:val="20"/>
        <w:spacing w:before="0" w:after="0"/>
        <w:ind w:firstLine="0"/>
        <w:rPr>
          <w:rFonts w:hint="eastAsia" w:ascii="宋体" w:hAnsi="宋体"/>
        </w:rPr>
      </w:pPr>
    </w:p>
    <w:p>
      <w:pPr>
        <w:pStyle w:val="20"/>
        <w:spacing w:before="0" w:after="0"/>
        <w:ind w:firstLine="0"/>
        <w:rPr>
          <w:rFonts w:hint="eastAsia" w:ascii="宋体" w:hAnsi="宋体"/>
        </w:rPr>
      </w:pPr>
    </w:p>
    <w:p>
      <w:pPr>
        <w:pStyle w:val="20"/>
        <w:spacing w:before="0" w:after="0"/>
        <w:ind w:firstLine="0"/>
        <w:rPr>
          <w:rFonts w:hint="eastAsia" w:ascii="宋体" w:hAnsi="宋体"/>
        </w:rPr>
      </w:pPr>
    </w:p>
    <w:p>
      <w:pPr>
        <w:pStyle w:val="20"/>
        <w:spacing w:before="0" w:after="0"/>
        <w:ind w:firstLine="0"/>
        <w:rPr>
          <w:rFonts w:hint="eastAsia" w:ascii="宋体" w:hAnsi="宋体"/>
        </w:rPr>
      </w:pPr>
    </w:p>
    <w:p>
      <w:pPr>
        <w:pStyle w:val="20"/>
        <w:spacing w:before="0" w:after="0"/>
        <w:ind w:firstLine="0"/>
        <w:rPr>
          <w:rFonts w:hint="eastAsia" w:ascii="宋体" w:hAnsi="宋体"/>
        </w:rPr>
      </w:pPr>
    </w:p>
    <w:p>
      <w:pPr>
        <w:pStyle w:val="20"/>
        <w:spacing w:before="0" w:after="0"/>
        <w:ind w:firstLine="0"/>
        <w:rPr>
          <w:rFonts w:hint="eastAsia" w:ascii="宋体" w:hAnsi="宋体"/>
        </w:rPr>
      </w:pPr>
    </w:p>
    <w:p>
      <w:pPr>
        <w:pStyle w:val="20"/>
        <w:spacing w:before="0" w:after="0"/>
        <w:ind w:firstLine="0"/>
        <w:rPr>
          <w:rFonts w:hint="eastAsia" w:ascii="宋体" w:hAnsi="宋体"/>
        </w:rPr>
      </w:pPr>
    </w:p>
    <w:p>
      <w:pPr>
        <w:pStyle w:val="20"/>
        <w:spacing w:before="0" w:after="0"/>
        <w:ind w:firstLine="0"/>
        <w:rPr>
          <w:rFonts w:hint="eastAsia" w:ascii="宋体" w:hAnsi="宋体"/>
        </w:rPr>
      </w:pPr>
    </w:p>
    <w:p>
      <w:pPr>
        <w:pStyle w:val="20"/>
        <w:spacing w:before="0" w:after="0"/>
        <w:ind w:firstLine="0"/>
        <w:rPr>
          <w:rFonts w:hint="eastAsia" w:ascii="宋体" w:hAnsi="宋体"/>
        </w:rPr>
      </w:pPr>
    </w:p>
    <w:p>
      <w:pPr>
        <w:pStyle w:val="20"/>
        <w:ind w:firstLine="0"/>
        <w:jc w:val="center"/>
        <w:rPr>
          <w:rFonts w:hint="eastAsia"/>
          <w:b/>
          <w:bCs/>
          <w:sz w:val="32"/>
        </w:rPr>
      </w:pPr>
      <w:r>
        <w:rPr>
          <w:rFonts w:hint="eastAsia"/>
          <w:b/>
          <w:bCs/>
          <w:sz w:val="32"/>
          <w:lang w:eastAsia="zh-CN"/>
        </w:rPr>
        <w:t>苏美达国际技术贸易有限公司</w:t>
      </w:r>
    </w:p>
    <w:p>
      <w:pPr>
        <w:pStyle w:val="11"/>
        <w:jc w:val="center"/>
        <w:rPr>
          <w:rFonts w:hint="eastAsia" w:ascii="Arial" w:hAnsi="Arial" w:eastAsiaTheme="minorEastAsia" w:cstheme="minorBidi"/>
          <w:b/>
          <w:bCs/>
          <w:kern w:val="0"/>
          <w:sz w:val="32"/>
          <w:szCs w:val="24"/>
          <w:lang w:val="en-US" w:eastAsia="zh-CN" w:bidi="ar-SA"/>
        </w:rPr>
      </w:pPr>
      <w:r>
        <w:rPr>
          <w:rFonts w:hint="eastAsia" w:ascii="Arial" w:hAnsi="Arial" w:eastAsiaTheme="minorEastAsia" w:cstheme="minorBidi"/>
          <w:b/>
          <w:bCs/>
          <w:kern w:val="0"/>
          <w:sz w:val="32"/>
          <w:szCs w:val="24"/>
          <w:lang w:val="en-US" w:eastAsia="zh-CN" w:bidi="ar-SA"/>
        </w:rPr>
        <w:t>2022年5月11日</w:t>
      </w:r>
    </w:p>
    <w:p>
      <w:pPr>
        <w:pStyle w:val="20"/>
        <w:ind w:firstLine="0"/>
        <w:rPr>
          <w:rFonts w:hint="eastAsia"/>
        </w:rPr>
      </w:pPr>
    </w:p>
    <w:p>
      <w:pPr>
        <w:spacing w:line="500" w:lineRule="exact"/>
        <w:ind w:firstLine="420" w:firstLineChars="200"/>
        <w:jc w:val="center"/>
        <w:rPr>
          <w:rFonts w:hint="eastAsia" w:ascii="宋体" w:hAnsi="宋体"/>
          <w:b/>
          <w:bCs/>
          <w:sz w:val="44"/>
          <w:szCs w:val="44"/>
        </w:rPr>
      </w:pPr>
      <w:r>
        <w:br w:type="page"/>
      </w:r>
      <w:bookmarkStart w:id="0" w:name="_Toc120614210"/>
      <w:bookmarkStart w:id="1" w:name="_Toc479757206"/>
      <w:bookmarkStart w:id="2" w:name="_Toc20823272"/>
      <w:bookmarkStart w:id="3" w:name="_Toc16938516"/>
      <w:bookmarkStart w:id="4" w:name="_Toc523127445"/>
      <w:bookmarkStart w:id="5" w:name="_Toc513029200"/>
      <w:r>
        <w:rPr>
          <w:rFonts w:hint="eastAsia" w:ascii="宋体" w:hAnsi="宋体"/>
          <w:b/>
          <w:bCs/>
          <w:sz w:val="44"/>
          <w:szCs w:val="44"/>
        </w:rPr>
        <w:t>总  目  录</w:t>
      </w:r>
    </w:p>
    <w:p>
      <w:pPr>
        <w:pStyle w:val="14"/>
        <w:rPr>
          <w:rFonts w:ascii="Times New Roman" w:hAnsi="Times New Roman"/>
          <w:caps w:val="0"/>
          <w:sz w:val="28"/>
          <w:szCs w:val="28"/>
        </w:rPr>
      </w:pPr>
      <w:r>
        <w:rPr>
          <w:rFonts w:ascii="仿宋_GB2312" w:eastAsia="仿宋_GB2312"/>
          <w:b/>
          <w:sz w:val="28"/>
          <w:szCs w:val="28"/>
        </w:rPr>
        <w:fldChar w:fldCharType="begin"/>
      </w:r>
      <w:r>
        <w:rPr>
          <w:rFonts w:ascii="仿宋_GB2312" w:eastAsia="仿宋_GB2312"/>
          <w:b/>
          <w:sz w:val="28"/>
          <w:szCs w:val="28"/>
        </w:rPr>
        <w:instrText xml:space="preserve"> </w:instrText>
      </w:r>
      <w:r>
        <w:rPr>
          <w:rFonts w:hint="eastAsia" w:ascii="仿宋_GB2312" w:eastAsia="仿宋_GB2312"/>
          <w:b/>
          <w:sz w:val="28"/>
          <w:szCs w:val="28"/>
        </w:rPr>
        <w:instrText xml:space="preserve">TOC \o "1-1" \h \z \u</w:instrText>
      </w:r>
      <w:r>
        <w:rPr>
          <w:rFonts w:ascii="仿宋_GB2312" w:eastAsia="仿宋_GB2312"/>
          <w:b/>
          <w:sz w:val="28"/>
          <w:szCs w:val="28"/>
        </w:rPr>
        <w:instrText xml:space="preserve"> </w:instrText>
      </w:r>
      <w:r>
        <w:rPr>
          <w:rFonts w:ascii="仿宋_GB2312" w:eastAsia="仿宋_GB2312"/>
          <w:b/>
          <w:sz w:val="28"/>
          <w:szCs w:val="28"/>
        </w:rPr>
        <w:fldChar w:fldCharType="separate"/>
      </w:r>
      <w:r>
        <w:rPr>
          <w:sz w:val="28"/>
          <w:szCs w:val="28"/>
        </w:rPr>
        <w:fldChar w:fldCharType="begin"/>
      </w:r>
      <w:r>
        <w:rPr>
          <w:rStyle w:val="17"/>
          <w:sz w:val="28"/>
          <w:szCs w:val="28"/>
        </w:rPr>
        <w:instrText xml:space="preserve"> </w:instrText>
      </w:r>
      <w:r>
        <w:rPr>
          <w:sz w:val="28"/>
          <w:szCs w:val="28"/>
        </w:rPr>
        <w:instrText xml:space="preserve">HYPERLINK \l "_Toc416161794"</w:instrText>
      </w:r>
      <w:r>
        <w:rPr>
          <w:rStyle w:val="17"/>
          <w:sz w:val="28"/>
          <w:szCs w:val="28"/>
        </w:rPr>
        <w:instrText xml:space="preserve"> </w:instrText>
      </w:r>
      <w:r>
        <w:rPr>
          <w:sz w:val="28"/>
          <w:szCs w:val="28"/>
        </w:rPr>
        <w:fldChar w:fldCharType="separate"/>
      </w:r>
      <w:r>
        <w:rPr>
          <w:rStyle w:val="17"/>
          <w:rFonts w:hint="eastAsia" w:ascii="黑体" w:eastAsia="黑体"/>
          <w:bCs/>
          <w:sz w:val="28"/>
          <w:szCs w:val="28"/>
        </w:rPr>
        <w:t>第一章</w:t>
      </w:r>
      <w:r>
        <w:rPr>
          <w:rStyle w:val="17"/>
          <w:rFonts w:ascii="黑体" w:eastAsia="黑体"/>
          <w:bCs/>
          <w:sz w:val="28"/>
          <w:szCs w:val="28"/>
        </w:rPr>
        <w:t xml:space="preserve"> </w:t>
      </w:r>
      <w:r>
        <w:rPr>
          <w:rStyle w:val="17"/>
          <w:rFonts w:hint="eastAsia" w:ascii="黑体" w:eastAsia="黑体"/>
          <w:bCs/>
          <w:sz w:val="28"/>
          <w:szCs w:val="28"/>
        </w:rPr>
        <w:t xml:space="preserve"> 单一来源采购邀请</w:t>
      </w:r>
      <w:r>
        <w:rPr>
          <w:sz w:val="28"/>
          <w:szCs w:val="28"/>
        </w:rPr>
        <w:tab/>
      </w:r>
      <w:r>
        <w:rPr>
          <w:sz w:val="28"/>
          <w:szCs w:val="28"/>
        </w:rPr>
        <w:fldChar w:fldCharType="begin"/>
      </w:r>
      <w:r>
        <w:rPr>
          <w:sz w:val="28"/>
          <w:szCs w:val="28"/>
        </w:rPr>
        <w:instrText xml:space="preserve"> PAGEREF _Toc416161794 \h </w:instrText>
      </w:r>
      <w:r>
        <w:rPr>
          <w:sz w:val="28"/>
          <w:szCs w:val="28"/>
        </w:rPr>
        <w:fldChar w:fldCharType="separate"/>
      </w:r>
      <w:r>
        <w:rPr>
          <w:sz w:val="28"/>
          <w:szCs w:val="28"/>
        </w:rPr>
        <w:t>２</w:t>
      </w:r>
      <w:r>
        <w:rPr>
          <w:sz w:val="28"/>
          <w:szCs w:val="28"/>
        </w:rPr>
        <w:fldChar w:fldCharType="end"/>
      </w:r>
      <w:r>
        <w:rPr>
          <w:sz w:val="28"/>
          <w:szCs w:val="28"/>
        </w:rPr>
        <w:fldChar w:fldCharType="end"/>
      </w:r>
    </w:p>
    <w:p>
      <w:pPr>
        <w:pStyle w:val="14"/>
        <w:rPr>
          <w:rFonts w:ascii="Times New Roman" w:hAnsi="Times New Roman"/>
          <w:caps w:val="0"/>
          <w:sz w:val="28"/>
          <w:szCs w:val="28"/>
        </w:rPr>
      </w:pPr>
      <w:r>
        <w:rPr>
          <w:sz w:val="28"/>
          <w:szCs w:val="28"/>
        </w:rPr>
        <w:fldChar w:fldCharType="begin"/>
      </w:r>
      <w:r>
        <w:rPr>
          <w:rStyle w:val="17"/>
          <w:sz w:val="28"/>
          <w:szCs w:val="28"/>
        </w:rPr>
        <w:instrText xml:space="preserve"> </w:instrText>
      </w:r>
      <w:r>
        <w:rPr>
          <w:sz w:val="28"/>
          <w:szCs w:val="28"/>
        </w:rPr>
        <w:instrText xml:space="preserve">HYPERLINK \l "_Toc416161795"</w:instrText>
      </w:r>
      <w:r>
        <w:rPr>
          <w:rStyle w:val="17"/>
          <w:sz w:val="28"/>
          <w:szCs w:val="28"/>
        </w:rPr>
        <w:instrText xml:space="preserve"> </w:instrText>
      </w:r>
      <w:r>
        <w:rPr>
          <w:sz w:val="28"/>
          <w:szCs w:val="28"/>
        </w:rPr>
        <w:fldChar w:fldCharType="separate"/>
      </w:r>
      <w:r>
        <w:rPr>
          <w:rStyle w:val="17"/>
          <w:rFonts w:hint="eastAsia" w:ascii="黑体" w:eastAsia="黑体"/>
          <w:bCs/>
          <w:sz w:val="28"/>
          <w:szCs w:val="28"/>
        </w:rPr>
        <w:t>第二章</w:t>
      </w:r>
      <w:r>
        <w:rPr>
          <w:rStyle w:val="17"/>
          <w:rFonts w:ascii="黑体" w:eastAsia="黑体"/>
          <w:bCs/>
          <w:sz w:val="28"/>
          <w:szCs w:val="28"/>
        </w:rPr>
        <w:t xml:space="preserve">  </w:t>
      </w:r>
      <w:r>
        <w:rPr>
          <w:rStyle w:val="17"/>
          <w:rFonts w:hint="eastAsia" w:ascii="黑体" w:eastAsia="黑体"/>
          <w:bCs/>
          <w:sz w:val="28"/>
          <w:szCs w:val="28"/>
        </w:rPr>
        <w:t>参加单一来源谈判供应商须知</w:t>
      </w:r>
      <w:r>
        <w:rPr>
          <w:sz w:val="28"/>
          <w:szCs w:val="28"/>
        </w:rPr>
        <w:tab/>
      </w:r>
      <w:r>
        <w:rPr>
          <w:sz w:val="28"/>
          <w:szCs w:val="28"/>
        </w:rPr>
        <w:fldChar w:fldCharType="end"/>
      </w:r>
      <w:r>
        <w:rPr>
          <w:rFonts w:hint="eastAsia"/>
          <w:sz w:val="28"/>
          <w:szCs w:val="28"/>
          <w:lang w:val="en-US" w:eastAsia="zh-CN"/>
        </w:rPr>
        <w:t>6</w:t>
      </w:r>
    </w:p>
    <w:p>
      <w:pPr>
        <w:pStyle w:val="14"/>
        <w:rPr>
          <w:rFonts w:ascii="Times New Roman" w:hAnsi="Times New Roman"/>
          <w:caps w:val="0"/>
          <w:sz w:val="28"/>
          <w:szCs w:val="28"/>
        </w:rPr>
      </w:pPr>
      <w:r>
        <w:rPr>
          <w:sz w:val="28"/>
          <w:szCs w:val="28"/>
        </w:rPr>
        <w:fldChar w:fldCharType="begin"/>
      </w:r>
      <w:r>
        <w:rPr>
          <w:rStyle w:val="17"/>
          <w:sz w:val="28"/>
          <w:szCs w:val="28"/>
        </w:rPr>
        <w:instrText xml:space="preserve"> </w:instrText>
      </w:r>
      <w:r>
        <w:rPr>
          <w:sz w:val="28"/>
          <w:szCs w:val="28"/>
        </w:rPr>
        <w:instrText xml:space="preserve">HYPERLINK \l "_Toc416161796"</w:instrText>
      </w:r>
      <w:r>
        <w:rPr>
          <w:rStyle w:val="17"/>
          <w:sz w:val="28"/>
          <w:szCs w:val="28"/>
        </w:rPr>
        <w:instrText xml:space="preserve"> </w:instrText>
      </w:r>
      <w:r>
        <w:rPr>
          <w:sz w:val="28"/>
          <w:szCs w:val="28"/>
        </w:rPr>
        <w:fldChar w:fldCharType="separate"/>
      </w:r>
      <w:r>
        <w:rPr>
          <w:rStyle w:val="17"/>
          <w:rFonts w:hint="eastAsia" w:ascii="黑体" w:eastAsia="黑体"/>
          <w:bCs/>
          <w:sz w:val="28"/>
          <w:szCs w:val="28"/>
        </w:rPr>
        <w:t>第三章</w:t>
      </w:r>
      <w:r>
        <w:rPr>
          <w:rStyle w:val="17"/>
          <w:rFonts w:ascii="黑体" w:eastAsia="黑体"/>
          <w:bCs/>
          <w:sz w:val="28"/>
          <w:szCs w:val="28"/>
        </w:rPr>
        <w:t xml:space="preserve">  </w:t>
      </w:r>
      <w:r>
        <w:rPr>
          <w:rStyle w:val="17"/>
          <w:rFonts w:hint="eastAsia" w:ascii="黑体" w:eastAsia="黑体"/>
          <w:bCs/>
          <w:sz w:val="28"/>
          <w:szCs w:val="28"/>
        </w:rPr>
        <w:t>合同条款及格式</w:t>
      </w:r>
      <w:r>
        <w:rPr>
          <w:sz w:val="28"/>
          <w:szCs w:val="28"/>
        </w:rPr>
        <w:tab/>
      </w:r>
      <w:r>
        <w:rPr>
          <w:rFonts w:hint="eastAsia"/>
          <w:sz w:val="28"/>
          <w:szCs w:val="28"/>
        </w:rPr>
        <w:t>1</w:t>
      </w:r>
      <w:r>
        <w:rPr>
          <w:sz w:val="28"/>
          <w:szCs w:val="28"/>
        </w:rPr>
        <w:fldChar w:fldCharType="end"/>
      </w:r>
      <w:r>
        <w:rPr>
          <w:rFonts w:hint="eastAsia"/>
          <w:sz w:val="28"/>
          <w:szCs w:val="28"/>
          <w:lang w:val="en-US" w:eastAsia="zh-CN"/>
        </w:rPr>
        <w:t>8</w:t>
      </w:r>
    </w:p>
    <w:p>
      <w:pPr>
        <w:pStyle w:val="14"/>
        <w:rPr>
          <w:rFonts w:ascii="Times New Roman" w:hAnsi="Times New Roman"/>
          <w:caps w:val="0"/>
          <w:sz w:val="28"/>
          <w:szCs w:val="28"/>
        </w:rPr>
      </w:pPr>
      <w:r>
        <w:rPr>
          <w:sz w:val="28"/>
          <w:szCs w:val="28"/>
        </w:rPr>
        <w:fldChar w:fldCharType="begin"/>
      </w:r>
      <w:r>
        <w:rPr>
          <w:rStyle w:val="17"/>
          <w:sz w:val="28"/>
          <w:szCs w:val="28"/>
        </w:rPr>
        <w:instrText xml:space="preserve"> </w:instrText>
      </w:r>
      <w:r>
        <w:rPr>
          <w:sz w:val="28"/>
          <w:szCs w:val="28"/>
        </w:rPr>
        <w:instrText xml:space="preserve">HYPERLINK \l "_Toc416161797"</w:instrText>
      </w:r>
      <w:r>
        <w:rPr>
          <w:rStyle w:val="17"/>
          <w:sz w:val="28"/>
          <w:szCs w:val="28"/>
        </w:rPr>
        <w:instrText xml:space="preserve"> </w:instrText>
      </w:r>
      <w:r>
        <w:rPr>
          <w:sz w:val="28"/>
          <w:szCs w:val="28"/>
        </w:rPr>
        <w:fldChar w:fldCharType="separate"/>
      </w:r>
      <w:r>
        <w:rPr>
          <w:rStyle w:val="17"/>
          <w:rFonts w:hint="eastAsia" w:ascii="黑体" w:eastAsia="黑体"/>
          <w:bCs/>
          <w:sz w:val="28"/>
          <w:szCs w:val="28"/>
        </w:rPr>
        <w:t>第四章</w:t>
      </w:r>
      <w:r>
        <w:rPr>
          <w:rStyle w:val="17"/>
          <w:rFonts w:ascii="黑体" w:eastAsia="黑体"/>
          <w:bCs/>
          <w:sz w:val="28"/>
          <w:szCs w:val="28"/>
        </w:rPr>
        <w:t xml:space="preserve"> </w:t>
      </w:r>
      <w:r>
        <w:rPr>
          <w:rStyle w:val="17"/>
          <w:rFonts w:hint="eastAsia" w:ascii="黑体" w:eastAsia="黑体"/>
          <w:bCs/>
          <w:sz w:val="28"/>
          <w:szCs w:val="28"/>
        </w:rPr>
        <w:t xml:space="preserve"> 项目需求</w:t>
      </w:r>
      <w:r>
        <w:rPr>
          <w:sz w:val="28"/>
          <w:szCs w:val="28"/>
        </w:rPr>
        <w:tab/>
      </w:r>
      <w:r>
        <w:rPr>
          <w:sz w:val="28"/>
          <w:szCs w:val="28"/>
        </w:rPr>
        <w:fldChar w:fldCharType="end"/>
      </w:r>
      <w:r>
        <w:rPr>
          <w:rFonts w:hint="eastAsia"/>
          <w:sz w:val="28"/>
          <w:szCs w:val="28"/>
          <w:lang w:val="en-US" w:eastAsia="zh-CN"/>
        </w:rPr>
        <w:t>24</w:t>
      </w:r>
    </w:p>
    <w:p>
      <w:pPr>
        <w:pStyle w:val="14"/>
        <w:rPr>
          <w:rFonts w:ascii="Times New Roman" w:hAnsi="Times New Roman"/>
          <w:caps w:val="0"/>
          <w:sz w:val="28"/>
          <w:szCs w:val="28"/>
        </w:rPr>
      </w:pPr>
      <w:r>
        <w:rPr>
          <w:sz w:val="28"/>
          <w:szCs w:val="28"/>
        </w:rPr>
        <w:fldChar w:fldCharType="begin"/>
      </w:r>
      <w:r>
        <w:rPr>
          <w:rStyle w:val="17"/>
          <w:sz w:val="28"/>
          <w:szCs w:val="28"/>
        </w:rPr>
        <w:instrText xml:space="preserve"> </w:instrText>
      </w:r>
      <w:r>
        <w:rPr>
          <w:sz w:val="28"/>
          <w:szCs w:val="28"/>
        </w:rPr>
        <w:instrText xml:space="preserve">HYPERLINK \l "_Toc416161798"</w:instrText>
      </w:r>
      <w:r>
        <w:rPr>
          <w:rStyle w:val="17"/>
          <w:sz w:val="28"/>
          <w:szCs w:val="28"/>
        </w:rPr>
        <w:instrText xml:space="preserve"> </w:instrText>
      </w:r>
      <w:r>
        <w:rPr>
          <w:sz w:val="28"/>
          <w:szCs w:val="28"/>
        </w:rPr>
        <w:fldChar w:fldCharType="separate"/>
      </w:r>
      <w:r>
        <w:rPr>
          <w:rStyle w:val="17"/>
          <w:rFonts w:hint="eastAsia" w:ascii="黑体" w:eastAsia="黑体"/>
          <w:bCs/>
          <w:sz w:val="28"/>
          <w:szCs w:val="28"/>
        </w:rPr>
        <w:t>第五章</w:t>
      </w:r>
      <w:r>
        <w:rPr>
          <w:rStyle w:val="17"/>
          <w:rFonts w:ascii="黑体" w:eastAsia="黑体"/>
          <w:bCs/>
          <w:sz w:val="28"/>
          <w:szCs w:val="28"/>
        </w:rPr>
        <w:t xml:space="preserve">  </w:t>
      </w:r>
      <w:r>
        <w:rPr>
          <w:rStyle w:val="17"/>
          <w:rFonts w:hint="eastAsia" w:ascii="黑体" w:eastAsia="黑体"/>
          <w:bCs/>
          <w:sz w:val="28"/>
          <w:szCs w:val="28"/>
        </w:rPr>
        <w:t>单一来源谈判响应文件格式</w:t>
      </w:r>
      <w:r>
        <w:rPr>
          <w:sz w:val="28"/>
          <w:szCs w:val="28"/>
        </w:rPr>
        <w:tab/>
      </w:r>
      <w:r>
        <w:rPr>
          <w:sz w:val="28"/>
          <w:szCs w:val="28"/>
        </w:rPr>
        <w:fldChar w:fldCharType="end"/>
      </w:r>
      <w:r>
        <w:rPr>
          <w:rFonts w:hint="eastAsia"/>
          <w:sz w:val="28"/>
          <w:szCs w:val="28"/>
          <w:lang w:val="en-US" w:eastAsia="zh-CN"/>
        </w:rPr>
        <w:t>33</w:t>
      </w:r>
    </w:p>
    <w:p>
      <w:pPr>
        <w:pStyle w:val="14"/>
        <w:spacing w:before="100" w:beforeAutospacing="1" w:after="100" w:afterAutospacing="1" w:line="360" w:lineRule="auto"/>
        <w:rPr>
          <w:rFonts w:hint="eastAsia" w:ascii="仿宋_GB2312" w:eastAsia="仿宋_GB2312"/>
          <w:b/>
          <w:sz w:val="36"/>
          <w:szCs w:val="36"/>
        </w:rPr>
      </w:pPr>
      <w:r>
        <w:rPr>
          <w:rFonts w:ascii="仿宋_GB2312" w:eastAsia="仿宋_GB2312"/>
          <w:b/>
          <w:sz w:val="28"/>
          <w:szCs w:val="28"/>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br w:type="page"/>
      </w:r>
    </w:p>
    <w:bookmarkEnd w:id="0"/>
    <w:p>
      <w:pPr>
        <w:pStyle w:val="3"/>
        <w:ind w:firstLine="1760" w:firstLineChars="400"/>
        <w:jc w:val="both"/>
        <w:rPr>
          <w:rFonts w:hint="eastAsia" w:ascii="黑体" w:eastAsia="黑体"/>
          <w:bCs/>
          <w:sz w:val="44"/>
        </w:rPr>
      </w:pPr>
      <w:bookmarkStart w:id="6" w:name="_Toc416161794"/>
      <w:bookmarkStart w:id="7" w:name="_Toc120614211"/>
      <w:r>
        <w:rPr>
          <w:rFonts w:hint="eastAsia" w:ascii="黑体" w:eastAsia="黑体"/>
          <w:bCs/>
          <w:sz w:val="44"/>
        </w:rPr>
        <w:t>第一章 单一来源采购邀请</w:t>
      </w:r>
      <w:bookmarkEnd w:id="6"/>
    </w:p>
    <w:p>
      <w:pPr>
        <w:spacing w:line="360" w:lineRule="auto"/>
        <w:ind w:firstLine="480" w:firstLineChars="200"/>
        <w:rPr>
          <w:rFonts w:hint="eastAsia" w:ascii="宋体" w:hAnsi="宋体"/>
          <w:bCs/>
          <w:sz w:val="24"/>
        </w:rPr>
      </w:pPr>
      <w:r>
        <w:rPr>
          <w:rFonts w:hint="eastAsia" w:ascii="宋体" w:hAnsi="宋体"/>
          <w:bCs/>
          <w:sz w:val="24"/>
          <w:lang w:eastAsia="zh-CN"/>
        </w:rPr>
        <w:t>苏美达国际技术贸易有限公司</w:t>
      </w:r>
      <w:r>
        <w:rPr>
          <w:rFonts w:hint="eastAsia" w:ascii="宋体" w:hAnsi="宋体"/>
          <w:bCs/>
          <w:sz w:val="24"/>
        </w:rPr>
        <w:t>受</w:t>
      </w:r>
      <w:r>
        <w:rPr>
          <w:rFonts w:hint="eastAsia" w:ascii="宋体" w:hAnsi="宋体"/>
          <w:bCs/>
          <w:sz w:val="24"/>
          <w:lang w:eastAsia="zh-CN"/>
        </w:rPr>
        <w:t>南京市六合区中医院</w:t>
      </w:r>
      <w:r>
        <w:rPr>
          <w:rFonts w:hint="eastAsia" w:ascii="宋体" w:hAnsi="宋体"/>
          <w:bCs/>
          <w:sz w:val="24"/>
        </w:rPr>
        <w:t>的委托，决定就</w:t>
      </w:r>
      <w:r>
        <w:rPr>
          <w:rFonts w:hint="eastAsia" w:ascii="宋体" w:hAnsi="宋体"/>
          <w:bCs/>
          <w:sz w:val="24"/>
          <w:lang w:eastAsia="zh-CN"/>
        </w:rPr>
        <w:t>GE CT620 CT原厂球管</w:t>
      </w:r>
      <w:r>
        <w:rPr>
          <w:rFonts w:hint="eastAsia" w:ascii="宋体" w:hAnsi="宋体"/>
          <w:bCs/>
          <w:sz w:val="24"/>
        </w:rPr>
        <w:t>项目进行单一来源采购，欢迎符合相关条件的合格供应商参加采购活动。</w:t>
      </w:r>
    </w:p>
    <w:p>
      <w:pPr>
        <w:pStyle w:val="8"/>
        <w:spacing w:line="360" w:lineRule="auto"/>
        <w:rPr>
          <w:rFonts w:hint="eastAsia" w:ascii="仿宋_GB2312" w:hAnsi="华文仿宋" w:eastAsia="仿宋_GB2312"/>
          <w:b/>
          <w:bCs/>
          <w:sz w:val="30"/>
          <w:szCs w:val="30"/>
        </w:rPr>
      </w:pPr>
      <w:r>
        <w:rPr>
          <w:rFonts w:hint="eastAsia" w:ascii="仿宋_GB2312" w:hAnsi="华文仿宋" w:eastAsia="仿宋_GB2312"/>
          <w:sz w:val="30"/>
          <w:szCs w:val="30"/>
        </w:rPr>
        <w:t>一、</w:t>
      </w:r>
      <w:r>
        <w:rPr>
          <w:rFonts w:hint="eastAsia" w:ascii="仿宋_GB2312" w:hAnsi="华文仿宋" w:eastAsia="仿宋_GB2312"/>
          <w:b/>
          <w:bCs/>
          <w:sz w:val="30"/>
          <w:szCs w:val="30"/>
        </w:rPr>
        <w:t>采购项目名称及编号</w:t>
      </w:r>
    </w:p>
    <w:p>
      <w:pPr>
        <w:spacing w:line="360" w:lineRule="auto"/>
        <w:ind w:firstLine="480" w:firstLineChars="200"/>
        <w:rPr>
          <w:rFonts w:hint="eastAsia" w:ascii="宋体" w:hAnsi="宋体"/>
          <w:bCs/>
          <w:sz w:val="24"/>
        </w:rPr>
      </w:pPr>
      <w:r>
        <w:rPr>
          <w:rFonts w:hint="eastAsia" w:ascii="宋体" w:hAnsi="宋体"/>
          <w:bCs/>
          <w:sz w:val="24"/>
        </w:rPr>
        <w:t>项目名称：</w:t>
      </w:r>
      <w:r>
        <w:rPr>
          <w:rFonts w:hint="eastAsia" w:ascii="宋体" w:hAnsi="宋体"/>
          <w:bCs/>
          <w:sz w:val="24"/>
          <w:lang w:eastAsia="zh-CN"/>
        </w:rPr>
        <w:t>GE CT620 CT原厂球管</w:t>
      </w:r>
    </w:p>
    <w:p>
      <w:pPr>
        <w:spacing w:line="360" w:lineRule="auto"/>
        <w:ind w:firstLine="480" w:firstLineChars="200"/>
        <w:rPr>
          <w:rFonts w:hint="eastAsia" w:ascii="宋体" w:hAnsi="宋体"/>
          <w:bCs/>
          <w:sz w:val="24"/>
        </w:rPr>
      </w:pPr>
      <w:r>
        <w:rPr>
          <w:rFonts w:hint="eastAsia" w:ascii="宋体" w:hAnsi="宋体"/>
          <w:bCs/>
          <w:sz w:val="24"/>
        </w:rPr>
        <w:t>项目编号：</w:t>
      </w:r>
      <w:r>
        <w:rPr>
          <w:rFonts w:hint="eastAsia" w:ascii="宋体" w:hAnsi="宋体"/>
          <w:bCs/>
          <w:sz w:val="24"/>
          <w:lang w:eastAsia="zh-CN"/>
        </w:rPr>
        <w:t>0664-2240SUMECZF038</w:t>
      </w:r>
    </w:p>
    <w:p>
      <w:pPr>
        <w:spacing w:line="360" w:lineRule="auto"/>
        <w:rPr>
          <w:rFonts w:hint="eastAsia" w:ascii="仿宋_GB2312" w:hAnsi="华文仿宋" w:eastAsia="仿宋_GB2312"/>
          <w:b/>
          <w:bCs/>
          <w:sz w:val="30"/>
          <w:szCs w:val="30"/>
        </w:rPr>
      </w:pPr>
      <w:r>
        <w:rPr>
          <w:rFonts w:hint="eastAsia" w:ascii="仿宋_GB2312" w:hAnsi="华文仿宋" w:eastAsia="仿宋_GB2312"/>
          <w:b/>
          <w:bCs/>
          <w:sz w:val="30"/>
          <w:szCs w:val="30"/>
        </w:rPr>
        <w:t>二、采购项目简要说明</w:t>
      </w:r>
    </w:p>
    <w:p>
      <w:pPr>
        <w:spacing w:line="360" w:lineRule="auto"/>
        <w:ind w:firstLine="480" w:firstLineChars="200"/>
        <w:rPr>
          <w:rFonts w:hint="eastAsia" w:ascii="宋体" w:hAnsi="宋体"/>
          <w:bCs/>
          <w:sz w:val="24"/>
          <w:lang w:eastAsia="zh-CN"/>
        </w:rPr>
      </w:pPr>
      <w:r>
        <w:rPr>
          <w:rFonts w:hint="eastAsia" w:ascii="宋体" w:hAnsi="宋体"/>
          <w:bCs/>
          <w:sz w:val="24"/>
        </w:rPr>
        <w:t>项目名称：</w:t>
      </w:r>
      <w:r>
        <w:rPr>
          <w:rFonts w:hint="eastAsia" w:ascii="宋体" w:hAnsi="宋体"/>
          <w:bCs/>
          <w:sz w:val="24"/>
          <w:lang w:eastAsia="zh-CN"/>
        </w:rPr>
        <w:t>GE CT620 CT原厂球管</w:t>
      </w:r>
    </w:p>
    <w:p>
      <w:p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数量：1个</w:t>
      </w:r>
    </w:p>
    <w:p>
      <w:pPr>
        <w:spacing w:line="360" w:lineRule="auto"/>
        <w:ind w:right="-285" w:rightChars="-136" w:firstLine="480" w:firstLineChars="200"/>
        <w:rPr>
          <w:rFonts w:ascii="宋体" w:hAnsi="宋体"/>
          <w:bCs/>
          <w:sz w:val="24"/>
        </w:rPr>
      </w:pPr>
      <w:r>
        <w:rPr>
          <w:rFonts w:hint="eastAsia" w:ascii="宋体" w:hAnsi="宋体"/>
          <w:bCs/>
          <w:sz w:val="24"/>
        </w:rPr>
        <w:t>本项目采购预算</w:t>
      </w:r>
      <w:r>
        <w:rPr>
          <w:rFonts w:hint="eastAsia" w:ascii="宋体" w:hAnsi="宋体"/>
          <w:bCs/>
          <w:sz w:val="24"/>
          <w:lang w:eastAsia="zh-CN"/>
        </w:rPr>
        <w:t>：</w:t>
      </w:r>
      <w:r>
        <w:rPr>
          <w:rFonts w:hint="eastAsia" w:ascii="宋体" w:hAnsi="宋体"/>
          <w:bCs/>
          <w:sz w:val="24"/>
        </w:rPr>
        <w:t>人民币</w:t>
      </w:r>
      <w:r>
        <w:rPr>
          <w:rFonts w:hint="eastAsia" w:ascii="宋体" w:hAnsi="宋体"/>
          <w:bCs/>
          <w:sz w:val="24"/>
          <w:lang w:val="en-US" w:eastAsia="zh-CN"/>
        </w:rPr>
        <w:t>150</w:t>
      </w:r>
      <w:r>
        <w:rPr>
          <w:rFonts w:hint="eastAsia" w:ascii="宋体" w:hAnsi="宋体"/>
          <w:bCs/>
          <w:sz w:val="24"/>
        </w:rPr>
        <w:t>万元</w:t>
      </w:r>
    </w:p>
    <w:p>
      <w:pPr>
        <w:spacing w:line="360" w:lineRule="auto"/>
        <w:ind w:firstLine="480" w:firstLineChars="200"/>
        <w:rPr>
          <w:rFonts w:hint="eastAsia" w:ascii="宋体" w:hAnsi="宋体"/>
          <w:i/>
          <w:sz w:val="24"/>
          <w:u w:val="single"/>
        </w:rPr>
      </w:pPr>
      <w:r>
        <w:rPr>
          <w:rFonts w:hint="eastAsia" w:ascii="宋体" w:hAnsi="宋体"/>
          <w:i/>
          <w:sz w:val="24"/>
          <w:u w:val="single"/>
        </w:rPr>
        <w:t>最终谈判响应报价超过政府采购预算的为无效谈判响应文件。</w:t>
      </w:r>
    </w:p>
    <w:p>
      <w:pPr>
        <w:snapToGrid w:val="0"/>
        <w:spacing w:line="360" w:lineRule="auto"/>
        <w:rPr>
          <w:rFonts w:hint="eastAsia" w:ascii="仿宋_GB2312" w:hAnsi="华文仿宋" w:eastAsia="仿宋_GB2312" w:cs="Arial"/>
          <w:b/>
          <w:bCs/>
          <w:sz w:val="30"/>
          <w:szCs w:val="30"/>
        </w:rPr>
      </w:pPr>
      <w:r>
        <w:rPr>
          <w:rFonts w:hint="eastAsia" w:ascii="仿宋_GB2312" w:hAnsi="华文仿宋" w:eastAsia="仿宋_GB2312"/>
          <w:b/>
          <w:bCs/>
          <w:sz w:val="30"/>
          <w:szCs w:val="30"/>
        </w:rPr>
        <w:t>三、</w:t>
      </w:r>
      <w:r>
        <w:rPr>
          <w:rFonts w:hint="eastAsia" w:ascii="仿宋_GB2312" w:hAnsi="华文仿宋" w:eastAsia="仿宋_GB2312" w:cs="Arial"/>
          <w:b/>
          <w:bCs/>
          <w:sz w:val="30"/>
          <w:szCs w:val="30"/>
        </w:rPr>
        <w:t>合格单一来源谈判供应商资格要求</w:t>
      </w:r>
    </w:p>
    <w:p>
      <w:pPr>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（一）根据《中华人民共和国政府采购法》，供应商应当具备下列一般资格条件：</w:t>
      </w:r>
    </w:p>
    <w:p>
      <w:pPr>
        <w:keepNext w:val="0"/>
        <w:keepLines w:val="0"/>
        <w:pageBreakBefore w:val="0"/>
        <w:widowControl w:val="0"/>
        <w:tabs>
          <w:tab w:val="left" w:pos="567"/>
        </w:tabs>
        <w:kinsoku/>
        <w:wordWrap/>
        <w:overflowPunct/>
        <w:topLinePunct w:val="0"/>
        <w:autoSpaceDE/>
        <w:autoSpaceDN/>
        <w:bidi w:val="0"/>
        <w:adjustRightInd/>
        <w:snapToGrid w:val="0"/>
        <w:spacing w:beforeLines="0" w:afterLines="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1)具有独立承担民事责任的能力。提供法人或其他组织的营业执照等证明文件，复印件加盖公章；</w:t>
      </w:r>
    </w:p>
    <w:p>
      <w:pPr>
        <w:keepNext w:val="0"/>
        <w:keepLines w:val="0"/>
        <w:pageBreakBefore w:val="0"/>
        <w:widowControl w:val="0"/>
        <w:tabs>
          <w:tab w:val="left" w:pos="567"/>
        </w:tabs>
        <w:kinsoku/>
        <w:wordWrap/>
        <w:overflowPunct/>
        <w:topLinePunct w:val="0"/>
        <w:autoSpaceDE/>
        <w:autoSpaceDN/>
        <w:bidi w:val="0"/>
        <w:adjustRightInd/>
        <w:snapToGrid w:val="0"/>
        <w:spacing w:beforeLines="0" w:afterLines="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提供上一年度经审计的财务报告，复印件加盖公章；或参加本次政府采购活动前6个月内银行出具的资信证明复印件，或参加本次政府采购活动前6个月内财政部门认可的政府采购专业担保机构出具的</w:t>
      </w:r>
      <w:r>
        <w:rPr>
          <w:rFonts w:hint="eastAsia" w:ascii="宋体" w:hAnsi="宋体" w:eastAsia="宋体" w:cs="宋体"/>
          <w:sz w:val="24"/>
          <w:szCs w:val="24"/>
          <w:lang w:eastAsia="zh-CN"/>
        </w:rPr>
        <w:t>谈判</w:t>
      </w:r>
      <w:r>
        <w:rPr>
          <w:rFonts w:hint="eastAsia" w:ascii="宋体" w:hAnsi="宋体" w:eastAsia="宋体" w:cs="宋体"/>
          <w:sz w:val="24"/>
          <w:szCs w:val="24"/>
        </w:rPr>
        <w:t>担保函复印件；</w:t>
      </w:r>
    </w:p>
    <w:p>
      <w:pPr>
        <w:keepNext w:val="0"/>
        <w:keepLines w:val="0"/>
        <w:pageBreakBefore w:val="0"/>
        <w:widowControl w:val="0"/>
        <w:tabs>
          <w:tab w:val="left" w:pos="567"/>
        </w:tabs>
        <w:kinsoku/>
        <w:wordWrap/>
        <w:overflowPunct/>
        <w:topLinePunct w:val="0"/>
        <w:autoSpaceDE/>
        <w:autoSpaceDN/>
        <w:bidi w:val="0"/>
        <w:adjustRightInd/>
        <w:snapToGrid w:val="0"/>
        <w:spacing w:beforeLines="0" w:afterLines="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3)具有履行合同所必需的设备和专业技术能力。根据项目需求提供履行合同所必需的设备和专业技术能力的证明材料或相关加盖公章的承诺函，承诺函自行编写；</w:t>
      </w:r>
    </w:p>
    <w:p>
      <w:pPr>
        <w:keepNext w:val="0"/>
        <w:keepLines w:val="0"/>
        <w:pageBreakBefore w:val="0"/>
        <w:widowControl w:val="0"/>
        <w:tabs>
          <w:tab w:val="left" w:pos="567"/>
        </w:tabs>
        <w:kinsoku/>
        <w:wordWrap/>
        <w:overflowPunct/>
        <w:topLinePunct w:val="0"/>
        <w:autoSpaceDE/>
        <w:autoSpaceDN/>
        <w:bidi w:val="0"/>
        <w:adjustRightInd/>
        <w:snapToGrid w:val="0"/>
        <w:spacing w:beforeLines="0" w:afterLines="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参加政府采购活动近三年内（成立时间不足三年的，可以自成立时间起），在经营活动中没有重大违法记录。提供中国政府采购网、信用中国等网站截图或提供承诺书，格式自拟。（重大违法记录是指供应商因违法经营受到刑事处罚或责令停产停业、吊销许可证或者执照、较大数额等行政处罚）；</w:t>
      </w:r>
    </w:p>
    <w:p>
      <w:pPr>
        <w:snapToGrid w:val="0"/>
        <w:spacing w:beforeLines="0" w:afterLines="0" w:line="360" w:lineRule="auto"/>
        <w:ind w:firstLine="480"/>
        <w:rPr>
          <w:rFonts w:hint="eastAsia" w:ascii="宋体" w:hAnsi="宋体" w:eastAsia="宋体" w:cs="宋体"/>
          <w:sz w:val="24"/>
          <w:szCs w:val="24"/>
        </w:rPr>
      </w:pPr>
      <w:r>
        <w:rPr>
          <w:rFonts w:hint="eastAsia" w:ascii="宋体" w:hAnsi="宋体" w:eastAsia="宋体" w:cs="宋体"/>
          <w:sz w:val="24"/>
          <w:szCs w:val="24"/>
        </w:rPr>
        <w:t>5)有依法缴纳税收和社会保障资金的良好记录。提供参加本次政府采购活动前一年内至少一个月缴纳增值税，或营业税，或企业所得税的凭据。以及一年内至少一个月缴纳社会保险的凭据（专用收据，或社会保险缴纳清单）；</w:t>
      </w:r>
    </w:p>
    <w:p>
      <w:pPr>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（二）拒绝下述供应商参加本次采购活动的情形：</w:t>
      </w:r>
    </w:p>
    <w:p>
      <w:pPr>
        <w:spacing w:beforeLines="0" w:afterLines="0" w:line="360" w:lineRule="auto"/>
        <w:ind w:left="638" w:leftChars="304"/>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）《南京市政府采购供应商信用记录表》中载明的诚信指数为零分。</w:t>
      </w:r>
    </w:p>
    <w:p>
      <w:pPr>
        <w:spacing w:beforeLines="0" w:afterLines="0" w:line="360" w:lineRule="auto"/>
        <w:ind w:left="638" w:leftChars="304"/>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）被“信用中国”（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）列入失信被执行人、重大税收违法案件当事人名单、政府采购严重违法失信行为记录名单</w:t>
      </w:r>
    </w:p>
    <w:p>
      <w:pPr>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（三）本项目不接受联合体参与谈判；</w:t>
      </w:r>
    </w:p>
    <w:p>
      <w:pPr>
        <w:snapToGrid w:val="0"/>
        <w:spacing w:line="360" w:lineRule="auto"/>
        <w:rPr>
          <w:rFonts w:hint="eastAsia" w:ascii="仿宋_GB2312" w:hAnsi="华文仿宋" w:eastAsia="仿宋_GB2312"/>
          <w:b/>
          <w:bCs/>
          <w:sz w:val="30"/>
          <w:szCs w:val="30"/>
        </w:rPr>
      </w:pPr>
      <w:r>
        <w:rPr>
          <w:rFonts w:hint="eastAsia" w:ascii="仿宋_GB2312" w:hAnsi="华文仿宋" w:eastAsia="仿宋_GB2312"/>
          <w:b/>
          <w:bCs/>
          <w:sz w:val="30"/>
          <w:szCs w:val="30"/>
          <w:lang w:val="en-US" w:eastAsia="zh-CN"/>
        </w:rPr>
        <w:t>四</w:t>
      </w:r>
      <w:r>
        <w:rPr>
          <w:rFonts w:hint="eastAsia" w:ascii="仿宋_GB2312" w:hAnsi="华文仿宋" w:eastAsia="仿宋_GB2312"/>
          <w:b/>
          <w:bCs/>
          <w:sz w:val="30"/>
          <w:szCs w:val="30"/>
        </w:rPr>
        <w:t>、获取</w:t>
      </w:r>
      <w:r>
        <w:rPr>
          <w:rFonts w:hint="eastAsia" w:ascii="仿宋_GB2312" w:hAnsi="华文仿宋" w:eastAsia="仿宋_GB2312"/>
          <w:b/>
          <w:bCs/>
          <w:sz w:val="30"/>
          <w:szCs w:val="30"/>
          <w:lang w:val="en-US" w:eastAsia="zh-CN"/>
        </w:rPr>
        <w:t>采购</w:t>
      </w:r>
      <w:r>
        <w:rPr>
          <w:rFonts w:hint="eastAsia" w:ascii="仿宋_GB2312" w:hAnsi="华文仿宋" w:eastAsia="仿宋_GB2312"/>
          <w:b/>
          <w:bCs/>
          <w:sz w:val="30"/>
          <w:szCs w:val="30"/>
        </w:rPr>
        <w:t>文件</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发售时间：</w:t>
      </w:r>
      <w:r>
        <w:rPr>
          <w:rFonts w:hint="eastAsia" w:ascii="宋体" w:hAnsi="宋体" w:eastAsia="宋体" w:cs="宋体"/>
          <w:sz w:val="24"/>
          <w:szCs w:val="24"/>
          <w:lang w:eastAsia="zh-CN"/>
        </w:rPr>
        <w:t>2022年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20 </w:t>
      </w:r>
      <w:r>
        <w:rPr>
          <w:rFonts w:hint="eastAsia" w:ascii="宋体" w:hAnsi="宋体" w:eastAsia="宋体" w:cs="宋体"/>
          <w:sz w:val="24"/>
          <w:szCs w:val="24"/>
        </w:rPr>
        <w:t>日起至</w:t>
      </w:r>
      <w:r>
        <w:rPr>
          <w:rFonts w:hint="eastAsia" w:ascii="宋体" w:hAnsi="宋体" w:eastAsia="宋体" w:cs="宋体"/>
          <w:sz w:val="24"/>
          <w:szCs w:val="24"/>
          <w:lang w:eastAsia="zh-CN"/>
        </w:rPr>
        <w:t>2022年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日，每天9:00—11:30，14:00—17:00（北京时间，节假日除外）；若</w:t>
      </w:r>
      <w:r>
        <w:rPr>
          <w:rFonts w:hint="eastAsia" w:ascii="宋体" w:hAnsi="宋体" w:eastAsia="宋体" w:cs="宋体"/>
          <w:sz w:val="24"/>
          <w:szCs w:val="24"/>
          <w:lang w:val="en-US" w:eastAsia="zh-CN"/>
        </w:rPr>
        <w:t>单一来源</w:t>
      </w:r>
      <w:r>
        <w:rPr>
          <w:rFonts w:hint="eastAsia" w:ascii="宋体" w:hAnsi="宋体" w:eastAsia="宋体" w:cs="宋体"/>
          <w:sz w:val="24"/>
          <w:szCs w:val="24"/>
        </w:rPr>
        <w:t>供应商未能在购买</w:t>
      </w:r>
      <w:r>
        <w:rPr>
          <w:rFonts w:hint="eastAsia" w:ascii="宋体" w:hAnsi="宋体" w:eastAsia="宋体" w:cs="宋体"/>
          <w:sz w:val="24"/>
          <w:szCs w:val="24"/>
          <w:lang w:val="en-US" w:eastAsia="zh-CN"/>
        </w:rPr>
        <w:t>采购文件</w:t>
      </w:r>
      <w:r>
        <w:rPr>
          <w:rFonts w:hint="eastAsia" w:ascii="宋体" w:hAnsi="宋体" w:eastAsia="宋体" w:cs="宋体"/>
          <w:sz w:val="24"/>
          <w:szCs w:val="24"/>
        </w:rPr>
        <w:t>的截止时间之前向采购代理机构购买</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文件，则其</w:t>
      </w:r>
      <w:r>
        <w:rPr>
          <w:rFonts w:hint="eastAsia" w:ascii="宋体" w:hAnsi="宋体" w:eastAsia="宋体" w:cs="宋体"/>
          <w:sz w:val="24"/>
          <w:szCs w:val="24"/>
          <w:lang w:val="en-US" w:eastAsia="zh-CN"/>
        </w:rPr>
        <w:t>谈判</w:t>
      </w:r>
      <w:r>
        <w:rPr>
          <w:rFonts w:hint="eastAsia" w:ascii="宋体" w:hAnsi="宋体" w:eastAsia="宋体" w:cs="宋体"/>
          <w:sz w:val="24"/>
          <w:szCs w:val="24"/>
        </w:rPr>
        <w:t>将被拒绝。</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发售地点：南京市长江路198号苏美达大厦</w:t>
      </w:r>
      <w:r>
        <w:rPr>
          <w:rFonts w:hint="eastAsia" w:ascii="宋体" w:hAnsi="宋体" w:eastAsia="宋体" w:cs="宋体"/>
          <w:sz w:val="24"/>
          <w:szCs w:val="24"/>
          <w:lang w:eastAsia="zh-CN"/>
        </w:rPr>
        <w:t>8楼西</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方式：现场领购</w:t>
      </w:r>
      <w:r>
        <w:rPr>
          <w:rFonts w:hint="eastAsia" w:ascii="宋体" w:hAnsi="宋体" w:eastAsia="宋体" w:cs="宋体"/>
          <w:sz w:val="24"/>
          <w:szCs w:val="24"/>
          <w:lang w:val="en-US" w:eastAsia="zh-CN"/>
        </w:rPr>
        <w:t>或在线购标</w:t>
      </w:r>
    </w:p>
    <w:p>
      <w:pPr>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文件售价：</w:t>
      </w:r>
      <w:r>
        <w:rPr>
          <w:rFonts w:hint="eastAsia" w:ascii="宋体" w:hAnsi="宋体" w:eastAsia="宋体" w:cs="宋体"/>
          <w:sz w:val="24"/>
          <w:szCs w:val="24"/>
          <w:lang w:val="en-US" w:eastAsia="zh-CN"/>
        </w:rPr>
        <w:t>1</w:t>
      </w:r>
      <w:r>
        <w:rPr>
          <w:rFonts w:hint="eastAsia" w:ascii="宋体" w:hAnsi="宋体" w:eastAsia="宋体" w:cs="宋体"/>
          <w:sz w:val="24"/>
          <w:szCs w:val="24"/>
        </w:rPr>
        <w:t>00元</w:t>
      </w:r>
      <w:r>
        <w:rPr>
          <w:rFonts w:hint="eastAsia" w:ascii="宋体" w:hAnsi="宋体" w:eastAsia="宋体" w:cs="宋体"/>
          <w:sz w:val="24"/>
          <w:szCs w:val="24"/>
          <w:lang w:val="en-US" w:eastAsia="zh-CN"/>
        </w:rPr>
        <w:t>/份</w:t>
      </w:r>
    </w:p>
    <w:p>
      <w:pPr>
        <w:snapToGrid w:val="0"/>
        <w:spacing w:line="360" w:lineRule="auto"/>
        <w:ind w:firstLine="0" w:firstLineChars="0"/>
        <w:rPr>
          <w:rFonts w:hint="eastAsia" w:ascii="仿宋_GB2312" w:hAnsi="华文仿宋" w:eastAsia="仿宋_GB2312"/>
          <w:b/>
          <w:bCs/>
          <w:sz w:val="30"/>
          <w:szCs w:val="30"/>
        </w:rPr>
      </w:pPr>
      <w:bookmarkStart w:id="8" w:name="_Toc35393794"/>
      <w:bookmarkStart w:id="9" w:name="_Toc28359084"/>
      <w:bookmarkStart w:id="10" w:name="_Toc35393625"/>
      <w:bookmarkStart w:id="11" w:name="_Toc28359007"/>
      <w:r>
        <w:rPr>
          <w:rFonts w:hint="eastAsia" w:ascii="仿宋_GB2312" w:hAnsi="华文仿宋" w:eastAsia="仿宋_GB2312"/>
          <w:b/>
          <w:bCs/>
          <w:sz w:val="30"/>
          <w:szCs w:val="30"/>
        </w:rPr>
        <w:t>五、公告期限</w:t>
      </w:r>
      <w:bookmarkEnd w:id="8"/>
      <w:bookmarkEnd w:id="9"/>
      <w:bookmarkEnd w:id="10"/>
      <w:bookmarkEnd w:id="11"/>
    </w:p>
    <w:p>
      <w:pPr>
        <w:spacing w:beforeLines="0" w:afterLines="0"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rPr>
        <w:t>自本公告发布之日起5个工作日。</w:t>
      </w:r>
    </w:p>
    <w:p>
      <w:pPr>
        <w:snapToGrid w:val="0"/>
        <w:spacing w:line="360" w:lineRule="auto"/>
        <w:ind w:left="0" w:firstLine="0"/>
        <w:rPr>
          <w:rFonts w:hint="eastAsia" w:ascii="仿宋_GB2312" w:hAnsi="华文仿宋" w:eastAsia="仿宋_GB2312"/>
          <w:b/>
          <w:bCs/>
          <w:sz w:val="30"/>
          <w:szCs w:val="30"/>
        </w:rPr>
      </w:pPr>
      <w:r>
        <w:rPr>
          <w:rFonts w:hint="eastAsia" w:ascii="仿宋_GB2312" w:hAnsi="华文仿宋" w:eastAsia="仿宋_GB2312" w:cs="Times New Roman"/>
          <w:b/>
          <w:bCs/>
          <w:sz w:val="30"/>
          <w:szCs w:val="30"/>
          <w:lang w:val="en-US" w:eastAsia="zh-CN"/>
        </w:rPr>
        <w:t>六</w:t>
      </w:r>
      <w:r>
        <w:rPr>
          <w:rFonts w:hint="eastAsia" w:ascii="仿宋_GB2312" w:hAnsi="华文仿宋" w:eastAsia="仿宋_GB2312"/>
          <w:b/>
          <w:bCs/>
          <w:sz w:val="30"/>
          <w:szCs w:val="30"/>
        </w:rPr>
        <w:t>、提交单一来源谈判响应文件截止时间、接受信息</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单一来源谈判响应文件提交截止时间：2022年5月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r>
        <w:rPr>
          <w:rFonts w:hint="eastAsia" w:ascii="宋体" w:hAnsi="宋体" w:eastAsia="宋体" w:cs="宋体"/>
          <w:sz w:val="24"/>
          <w:szCs w:val="24"/>
          <w:lang w:val="en-US" w:eastAsia="zh-CN"/>
        </w:rPr>
        <w:t>9:30</w:t>
      </w:r>
      <w:r>
        <w:rPr>
          <w:rFonts w:hint="eastAsia" w:ascii="宋体" w:hAnsi="宋体" w:eastAsia="宋体" w:cs="宋体"/>
          <w:sz w:val="24"/>
          <w:szCs w:val="24"/>
        </w:rPr>
        <w:t>整</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提交地点：苏美达大厦辅楼3楼开标室</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提交地址：江苏省南京市长江路198号。</w:t>
      </w:r>
    </w:p>
    <w:p>
      <w:pPr>
        <w:tabs>
          <w:tab w:val="left" w:pos="900"/>
        </w:tabs>
        <w:snapToGrid w:val="0"/>
        <w:spacing w:line="360" w:lineRule="auto"/>
        <w:rPr>
          <w:rFonts w:hint="eastAsia" w:ascii="仿宋_GB2312" w:hAnsi="华文仿宋" w:eastAsia="仿宋_GB2312"/>
          <w:b/>
          <w:bCs/>
          <w:sz w:val="30"/>
          <w:szCs w:val="30"/>
        </w:rPr>
      </w:pPr>
      <w:r>
        <w:rPr>
          <w:rFonts w:hint="eastAsia" w:ascii="仿宋_GB2312" w:hAnsi="华文仿宋" w:eastAsia="仿宋_GB2312"/>
          <w:b/>
          <w:bCs/>
          <w:sz w:val="30"/>
          <w:szCs w:val="30"/>
          <w:lang w:val="en-US" w:eastAsia="zh-CN"/>
        </w:rPr>
        <w:t>七</w:t>
      </w:r>
      <w:r>
        <w:rPr>
          <w:rFonts w:hint="eastAsia" w:ascii="仿宋_GB2312" w:hAnsi="华文仿宋" w:eastAsia="仿宋_GB2312"/>
          <w:b/>
          <w:bCs/>
          <w:sz w:val="30"/>
          <w:szCs w:val="30"/>
        </w:rPr>
        <w:t>、本次单一来源谈判采购联系事项</w:t>
      </w:r>
    </w:p>
    <w:p>
      <w:pPr>
        <w:widowControl/>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1.采购人信息</w:t>
      </w:r>
    </w:p>
    <w:p>
      <w:pPr>
        <w:spacing w:beforeLines="0" w:afterLines="0"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南京市六合区中医院</w:t>
      </w:r>
      <w:r>
        <w:rPr>
          <w:rFonts w:hint="eastAsia" w:ascii="宋体" w:hAnsi="宋体" w:eastAsia="宋体" w:cs="宋体"/>
          <w:sz w:val="24"/>
          <w:szCs w:val="24"/>
        </w:rPr>
        <w:t>　</w:t>
      </w:r>
    </w:p>
    <w:p>
      <w:pPr>
        <w:spacing w:beforeLines="0" w:afterLines="0"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江苏省南京市六合区六合新城新棠路181号</w:t>
      </w:r>
      <w:r>
        <w:rPr>
          <w:rFonts w:hint="eastAsia" w:ascii="宋体" w:hAnsi="宋体" w:eastAsia="宋体" w:cs="宋体"/>
          <w:sz w:val="24"/>
          <w:szCs w:val="24"/>
        </w:rPr>
        <w:t>　</w:t>
      </w:r>
    </w:p>
    <w:p>
      <w:pPr>
        <w:spacing w:beforeLines="0" w:afterLines="0"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陶老师</w:t>
      </w:r>
      <w:r>
        <w:rPr>
          <w:rFonts w:hint="eastAsia" w:ascii="宋体" w:hAnsi="宋体" w:eastAsia="宋体" w:cs="宋体"/>
          <w:sz w:val="24"/>
          <w:szCs w:val="24"/>
        </w:rPr>
        <w:t xml:space="preserve">                       </w:t>
      </w:r>
    </w:p>
    <w:p>
      <w:pPr>
        <w:spacing w:beforeLines="0" w:afterLines="0"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 xml:space="preserve"> 025-57095353</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val="en-US" w:eastAsia="zh-CN"/>
        </w:rPr>
        <w:t>苏美达国际技术贸易有限公司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南京市长江路198号苏美达大厦8F</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联系</w:t>
      </w:r>
      <w:bookmarkStart w:id="12" w:name="_Toc28359087"/>
      <w:bookmarkStart w:id="13" w:name="_Toc28359010"/>
      <w:r>
        <w:rPr>
          <w:rFonts w:hint="eastAsia" w:ascii="宋体" w:hAnsi="宋体" w:eastAsia="宋体" w:cs="宋体"/>
          <w:sz w:val="24"/>
          <w:szCs w:val="24"/>
          <w:lang w:val="en-US" w:eastAsia="zh-CN"/>
        </w:rPr>
        <w:t>人：朱志云</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联系电话：025-84531057</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3.项目联系方式</w:t>
      </w:r>
      <w:bookmarkEnd w:id="12"/>
      <w:bookmarkEnd w:id="13"/>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朱志云</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025-84531057</w:t>
      </w:r>
    </w:p>
    <w:p>
      <w:pPr>
        <w:keepNext w:val="0"/>
        <w:keepLines w:val="0"/>
        <w:spacing w:beforeLines="0" w:afterLines="0"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邮箱：</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"mailto:zhuzhiyun@sumec.com.cn" </w:instrText>
      </w:r>
      <w:r>
        <w:rPr>
          <w:rFonts w:hint="eastAsia" w:ascii="宋体" w:hAnsi="宋体" w:eastAsia="宋体" w:cs="宋体"/>
          <w:sz w:val="24"/>
          <w:szCs w:val="24"/>
          <w:lang w:val="en-US" w:eastAsia="zh-CN"/>
        </w:rPr>
        <w:fldChar w:fldCharType="separate"/>
      </w:r>
      <w:r>
        <w:rPr>
          <w:rStyle w:val="17"/>
          <w:rFonts w:hint="eastAsia" w:ascii="宋体" w:hAnsi="宋体" w:eastAsia="宋体" w:cs="宋体"/>
          <w:sz w:val="24"/>
          <w:szCs w:val="24"/>
          <w:lang w:val="en-US" w:eastAsia="zh-CN"/>
        </w:rPr>
        <w:t>zhuzhiyun@sumec.com.cn</w:t>
      </w:r>
      <w:r>
        <w:rPr>
          <w:rFonts w:hint="eastAsia" w:ascii="宋体" w:hAnsi="宋体" w:eastAsia="宋体" w:cs="宋体"/>
          <w:sz w:val="24"/>
          <w:szCs w:val="24"/>
          <w:lang w:val="en-US" w:eastAsia="zh-CN"/>
        </w:rPr>
        <w:fldChar w:fldCharType="end"/>
      </w:r>
    </w:p>
    <w:p>
      <w:pPr>
        <w:spacing w:beforeLines="0" w:afterLines="0" w:line="360" w:lineRule="auto"/>
        <w:rPr>
          <w:rFonts w:hint="eastAsia" w:ascii="仿宋_GB2312" w:hAnsi="华文仿宋" w:eastAsia="仿宋_GB2312"/>
          <w:b/>
          <w:bCs/>
          <w:sz w:val="30"/>
          <w:szCs w:val="30"/>
        </w:rPr>
      </w:pPr>
      <w:r>
        <w:rPr>
          <w:rFonts w:hint="eastAsia" w:ascii="仿宋_GB2312" w:hAnsi="华文仿宋" w:eastAsia="仿宋_GB2312"/>
          <w:b/>
          <w:bCs/>
          <w:sz w:val="30"/>
          <w:szCs w:val="30"/>
          <w:lang w:val="en-US" w:eastAsia="zh-CN"/>
        </w:rPr>
        <w:t>八</w:t>
      </w:r>
      <w:r>
        <w:rPr>
          <w:rFonts w:hint="eastAsia" w:ascii="仿宋_GB2312" w:hAnsi="华文仿宋" w:eastAsia="仿宋_GB2312"/>
          <w:b/>
          <w:bCs/>
          <w:sz w:val="30"/>
          <w:szCs w:val="30"/>
        </w:rPr>
        <w:t>、本次单一来源谈判要求</w:t>
      </w:r>
    </w:p>
    <w:p>
      <w:pPr>
        <w:spacing w:beforeLines="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苏美达国际技术贸易有限公司</w:t>
      </w:r>
      <w:r>
        <w:rPr>
          <w:rFonts w:hint="eastAsia" w:ascii="宋体" w:hAnsi="宋体" w:eastAsia="宋体" w:cs="宋体"/>
          <w:bCs/>
          <w:sz w:val="24"/>
          <w:szCs w:val="24"/>
        </w:rPr>
        <w:t>将在</w:t>
      </w:r>
      <w:r>
        <w:rPr>
          <w:rFonts w:hint="eastAsia" w:ascii="宋体" w:hAnsi="宋体" w:eastAsia="宋体" w:cs="宋体"/>
          <w:sz w:val="24"/>
          <w:szCs w:val="24"/>
        </w:rPr>
        <w:t>单一来源采购邀请中规定的</w:t>
      </w:r>
      <w:r>
        <w:rPr>
          <w:rFonts w:hint="eastAsia" w:ascii="宋体" w:hAnsi="宋体" w:eastAsia="宋体" w:cs="宋体"/>
          <w:bCs/>
          <w:sz w:val="24"/>
          <w:szCs w:val="24"/>
        </w:rPr>
        <w:t>时间组织单一来源谈判小组与供应商</w:t>
      </w:r>
      <w:r>
        <w:rPr>
          <w:rFonts w:hint="eastAsia" w:ascii="宋体" w:hAnsi="宋体" w:eastAsia="宋体" w:cs="宋体"/>
          <w:bCs/>
          <w:sz w:val="24"/>
          <w:szCs w:val="24"/>
          <w:lang w:val="en-US" w:eastAsia="zh-CN"/>
        </w:rPr>
        <w:t>就</w:t>
      </w:r>
      <w:r>
        <w:rPr>
          <w:rFonts w:hint="eastAsia" w:ascii="宋体" w:hAnsi="宋体" w:eastAsia="宋体" w:cs="宋体"/>
          <w:bCs/>
          <w:sz w:val="24"/>
          <w:szCs w:val="24"/>
        </w:rPr>
        <w:t>采购标的的价格、质量、服务等</w:t>
      </w:r>
      <w:r>
        <w:rPr>
          <w:rFonts w:hint="eastAsia" w:ascii="宋体" w:hAnsi="宋体" w:eastAsia="宋体" w:cs="宋体"/>
          <w:bCs/>
          <w:sz w:val="24"/>
          <w:szCs w:val="24"/>
          <w:lang w:val="en-US" w:eastAsia="zh-CN"/>
        </w:rPr>
        <w:t>进行协商谈判</w:t>
      </w:r>
      <w:r>
        <w:rPr>
          <w:rFonts w:hint="eastAsia" w:ascii="宋体" w:hAnsi="宋体" w:eastAsia="宋体" w:cs="宋体"/>
          <w:sz w:val="24"/>
          <w:szCs w:val="24"/>
        </w:rPr>
        <w:t>，并按</w:t>
      </w:r>
      <w:r>
        <w:rPr>
          <w:rFonts w:hint="eastAsia" w:ascii="宋体" w:hAnsi="宋体" w:eastAsia="宋体" w:cs="宋体"/>
          <w:bCs/>
          <w:sz w:val="24"/>
          <w:szCs w:val="24"/>
        </w:rPr>
        <w:t>单一来源谈判小组通知的时间和格式完成报价</w:t>
      </w:r>
      <w:r>
        <w:rPr>
          <w:rFonts w:hint="eastAsia" w:ascii="宋体" w:hAnsi="宋体" w:eastAsia="宋体" w:cs="宋体"/>
          <w:sz w:val="24"/>
          <w:szCs w:val="24"/>
        </w:rPr>
        <w:t>（最终总报价或可能的中间报价）</w:t>
      </w:r>
      <w:r>
        <w:rPr>
          <w:rFonts w:hint="eastAsia" w:ascii="宋体" w:hAnsi="宋体" w:eastAsia="宋体" w:cs="宋体"/>
          <w:bCs/>
          <w:sz w:val="24"/>
          <w:szCs w:val="24"/>
        </w:rPr>
        <w:t>和承诺，</w:t>
      </w:r>
      <w:r>
        <w:rPr>
          <w:rFonts w:hint="eastAsia" w:ascii="宋体" w:hAnsi="宋体" w:eastAsia="宋体" w:cs="宋体"/>
          <w:sz w:val="24"/>
          <w:szCs w:val="24"/>
        </w:rPr>
        <w:t>单一来源谈判承诺及报价均</w:t>
      </w:r>
      <w:r>
        <w:rPr>
          <w:rFonts w:hint="eastAsia" w:ascii="宋体" w:hAnsi="宋体" w:eastAsia="宋体" w:cs="宋体"/>
          <w:sz w:val="24"/>
          <w:szCs w:val="24"/>
          <w:lang w:val="en-US" w:eastAsia="zh-CN"/>
        </w:rPr>
        <w:t>授权代表现场签字确认</w:t>
      </w:r>
      <w:r>
        <w:rPr>
          <w:rFonts w:hint="eastAsia" w:ascii="宋体" w:hAnsi="宋体" w:eastAsia="宋体" w:cs="宋体"/>
          <w:sz w:val="24"/>
          <w:szCs w:val="24"/>
        </w:rPr>
        <w:t>，并作为单一来源谈判响应文件的补充部分。</w:t>
      </w:r>
    </w:p>
    <w:p>
      <w:pPr>
        <w:snapToGrid w:val="0"/>
        <w:spacing w:line="360" w:lineRule="auto"/>
        <w:rPr>
          <w:rFonts w:hint="eastAsia" w:ascii="仿宋_GB2312" w:hAnsi="华文仿宋" w:eastAsia="仿宋_GB2312"/>
          <w:b/>
          <w:bCs/>
          <w:sz w:val="30"/>
          <w:szCs w:val="30"/>
        </w:rPr>
      </w:pPr>
      <w:r>
        <w:rPr>
          <w:rFonts w:hint="eastAsia" w:ascii="仿宋_GB2312" w:hAnsi="华文仿宋" w:eastAsia="仿宋_GB2312"/>
          <w:b/>
          <w:bCs/>
          <w:sz w:val="30"/>
          <w:szCs w:val="30"/>
          <w:lang w:val="en-US" w:eastAsia="zh-CN"/>
        </w:rPr>
        <w:t>九</w:t>
      </w:r>
      <w:r>
        <w:rPr>
          <w:rFonts w:hint="eastAsia" w:ascii="仿宋_GB2312" w:hAnsi="华文仿宋" w:eastAsia="仿宋_GB2312"/>
          <w:b/>
          <w:bCs/>
          <w:sz w:val="30"/>
          <w:szCs w:val="30"/>
        </w:rPr>
        <w:t>、本次单一来源谈判保证金要求：</w:t>
      </w:r>
    </w:p>
    <w:p>
      <w:pPr>
        <w:spacing w:beforeLines="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本次单一来源谈判保证金要求：本次单一来源谈判不收取保证金。</w:t>
      </w:r>
    </w:p>
    <w:p>
      <w:pPr>
        <w:snapToGrid w:val="0"/>
        <w:spacing w:line="360" w:lineRule="auto"/>
        <w:rPr>
          <w:rFonts w:hint="eastAsia" w:ascii="仿宋_GB2312" w:hAnsi="华文仿宋" w:eastAsia="仿宋_GB2312"/>
          <w:b/>
          <w:bCs/>
          <w:sz w:val="30"/>
          <w:szCs w:val="30"/>
        </w:rPr>
      </w:pPr>
      <w:r>
        <w:rPr>
          <w:rFonts w:hint="eastAsia" w:ascii="仿宋_GB2312" w:hAnsi="华文仿宋" w:eastAsia="仿宋_GB2312"/>
          <w:b/>
          <w:bCs/>
          <w:sz w:val="30"/>
          <w:szCs w:val="30"/>
          <w:lang w:val="en-US" w:eastAsia="zh-CN"/>
        </w:rPr>
        <w:t>十、</w:t>
      </w:r>
      <w:r>
        <w:rPr>
          <w:rFonts w:hint="eastAsia" w:ascii="仿宋_GB2312" w:hAnsi="华文仿宋" w:eastAsia="仿宋_GB2312"/>
          <w:b/>
          <w:bCs/>
          <w:sz w:val="30"/>
          <w:szCs w:val="30"/>
        </w:rPr>
        <w:t>其他</w:t>
      </w:r>
    </w:p>
    <w:p>
      <w:pPr>
        <w:pStyle w:val="5"/>
        <w:spacing w:beforeLines="0" w:afterLines="0" w:line="360" w:lineRule="auto"/>
        <w:ind w:left="420" w:leftChars="200" w:firstLine="0"/>
        <w:rPr>
          <w:rFonts w:hint="eastAsia" w:ascii="宋体" w:hAnsi="宋体" w:eastAsia="宋体" w:cs="宋体"/>
          <w:b w:val="0"/>
          <w:sz w:val="24"/>
          <w:szCs w:val="24"/>
        </w:rPr>
      </w:pPr>
      <w:r>
        <w:rPr>
          <w:rFonts w:hint="eastAsia" w:ascii="宋体" w:hAnsi="宋体" w:eastAsia="宋体" w:cs="宋体"/>
          <w:b w:val="0"/>
          <w:sz w:val="24"/>
          <w:szCs w:val="24"/>
        </w:rPr>
        <w:t>1、本项目公告媒体：江苏省政府采购网（http://www.ccgp-jiangsu.gov.cn/）、南京公共采购信息网（https://njgc.jfh.com/）</w:t>
      </w:r>
    </w:p>
    <w:p>
      <w:pPr>
        <w:spacing w:beforeLines="0" w:afterLines="0" w:line="360" w:lineRule="auto"/>
        <w:ind w:firstLine="42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疫情防控要求：根据当前疫情防控形势和要求，为有效保障参与采购活动人员的健康和安全，凡进入活动（开评标）现场的人员，必须戴口罩并出票“苏康码”与“行程码”（实时查验图，截图无效），采取“测温+扫描”进，“扫码”出。“苏康码”、“行程码”为绿码，可进场；“苏康码”、“行程码”为绿码，但行程中有涉及中高风险地区的（加★标注地区），应持48小时核酸阴性证明进场；“苏康码”验证结果为黄色或红色、体温≥37.3℃的，严禁进场。 请供应商按照上述要求提前做好谈判准备，未按上述要求而影响谈判的，责任自行承担。新冠肺炎疫情防控政策如有变化的，以最新通知为准。</w:t>
      </w:r>
    </w:p>
    <w:p>
      <w:pPr>
        <w:spacing w:beforeLines="0" w:afterLines="0" w:line="360" w:lineRule="auto"/>
        <w:ind w:firstLine="420" w:firstLineChars="200"/>
        <w:rPr>
          <w:rFonts w:hint="eastAsia" w:ascii="宋体" w:hAnsi="宋体" w:eastAsia="宋体" w:cs="宋体"/>
          <w:bCs/>
          <w:sz w:val="24"/>
          <w:szCs w:val="24"/>
        </w:rPr>
      </w:pPr>
      <w:r>
        <w:rPr>
          <w:rFonts w:hint="eastAsia" w:ascii="宋体" w:hAnsi="宋体" w:eastAsia="宋体" w:cs="宋体"/>
          <w:bCs/>
          <w:sz w:val="24"/>
          <w:szCs w:val="24"/>
        </w:rPr>
        <w:t>3、供应商诚信档案管理</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根据《南京市政府采购供应商信用管理工作暂行办法》（宁财规[2018]10号）有关规定，凡在南京地区参加政府采购活动的供应商，应当事先登陆“南京公共采购信息网”（https://njgc.jfh.com）主页“政府采购供应商诚信档案”栏目进行注册登记。由于特殊原因未及时注册的供应商可先行获取招标文件，但必须在提交</w:t>
      </w:r>
      <w:r>
        <w:rPr>
          <w:rFonts w:hint="eastAsia" w:ascii="宋体" w:hAnsi="宋体" w:eastAsia="宋体" w:cs="宋体"/>
          <w:sz w:val="24"/>
          <w:szCs w:val="24"/>
          <w:lang w:eastAsia="zh-CN"/>
        </w:rPr>
        <w:t>谈判</w:t>
      </w:r>
      <w:r>
        <w:rPr>
          <w:rFonts w:hint="eastAsia" w:ascii="宋体" w:hAnsi="宋体" w:eastAsia="宋体" w:cs="宋体"/>
          <w:sz w:val="24"/>
          <w:szCs w:val="24"/>
        </w:rPr>
        <w:t>文件截止日两天前办理。</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供应商申请网上注册的，应当按以下程序进行：</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（1）登陆“南京公共采购信息网”（https://njgc.jfh.com）网站，点击“政府采购供应商诚信档案”图标，在弹出的用户登录界面，点击“新用户注册”；</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spacing w:beforeLines="0" w:afterLines="0" w:line="360" w:lineRule="auto"/>
        <w:ind w:firstLine="420" w:firstLineChars="200"/>
        <w:rPr>
          <w:rFonts w:hint="eastAsia" w:ascii="宋体" w:hAnsi="宋体" w:eastAsia="宋体" w:cs="宋体"/>
          <w:sz w:val="24"/>
          <w:szCs w:val="24"/>
        </w:rPr>
      </w:pPr>
      <w:r>
        <w:rPr>
          <w:rFonts w:hint="eastAsia" w:ascii="宋体" w:hAnsi="宋体" w:eastAsia="宋体" w:cs="宋体"/>
          <w:sz w:val="24"/>
          <w:szCs w:val="24"/>
        </w:rPr>
        <w:t>注册成功后，供应商参加本次政府采购活动时，在采购文件发布之日起至递交</w:t>
      </w:r>
      <w:r>
        <w:rPr>
          <w:rFonts w:hint="eastAsia" w:ascii="宋体" w:hAnsi="宋体" w:eastAsia="宋体" w:cs="宋体"/>
          <w:sz w:val="24"/>
          <w:szCs w:val="24"/>
          <w:lang w:eastAsia="zh-CN"/>
        </w:rPr>
        <w:t>谈判</w:t>
      </w:r>
      <w:r>
        <w:rPr>
          <w:rFonts w:hint="eastAsia" w:ascii="宋体" w:hAnsi="宋体" w:eastAsia="宋体" w:cs="宋体"/>
          <w:sz w:val="24"/>
          <w:szCs w:val="24"/>
        </w:rPr>
        <w:t>文件截止日前，应先登录“信用南京”在线打印其“南京市政府采购供应商信用记录表”，经法定代表人签名盖章后作为</w:t>
      </w:r>
      <w:r>
        <w:rPr>
          <w:rFonts w:hint="eastAsia" w:ascii="宋体" w:hAnsi="宋体" w:eastAsia="宋体" w:cs="宋体"/>
          <w:sz w:val="24"/>
          <w:szCs w:val="24"/>
          <w:lang w:eastAsia="zh-CN"/>
        </w:rPr>
        <w:t>谈判</w:t>
      </w:r>
      <w:r>
        <w:rPr>
          <w:rFonts w:hint="eastAsia" w:ascii="宋体" w:hAnsi="宋体" w:eastAsia="宋体" w:cs="宋体"/>
          <w:sz w:val="24"/>
          <w:szCs w:val="24"/>
        </w:rPr>
        <w:t>文件的组成部分“南京市政府采购供应商信用记录表”是其参加本次政府采购活动的必备材料。南京市政府采购供应商诚信档案管理系统客服电话：025-52718366；供应商可就用户注册与打印“南京市政府采购供应商信用记录表”等事宜进行咨询。</w:t>
      </w:r>
    </w:p>
    <w:p>
      <w:pPr>
        <w:pStyle w:val="7"/>
        <w:numPr>
          <w:ilvl w:val="0"/>
          <w:numId w:val="0"/>
        </w:numPr>
        <w:spacing w:beforeLines="0" w:afterLines="0"/>
        <w:ind w:firstLine="0" w:firstLineChars="0"/>
        <w:rPr>
          <w:rFonts w:hint="eastAsia" w:ascii="宋体" w:hAnsi="宋体" w:eastAsia="宋体" w:cs="宋体"/>
          <w:sz w:val="24"/>
          <w:szCs w:val="24"/>
        </w:rPr>
      </w:pPr>
    </w:p>
    <w:p>
      <w:pPr>
        <w:tabs>
          <w:tab w:val="left" w:pos="900"/>
        </w:tabs>
        <w:spacing w:beforeLines="0" w:afterLines="0" w:line="360" w:lineRule="auto"/>
        <w:jc w:val="center"/>
        <w:rPr>
          <w:rFonts w:hint="eastAsia" w:ascii="黑体" w:eastAsia="黑体"/>
          <w:bCs/>
          <w:sz w:val="44"/>
        </w:rPr>
      </w:pPr>
      <w:r>
        <w:rPr>
          <w:rFonts w:hint="eastAsia" w:ascii="宋体" w:hAnsi="宋体" w:eastAsia="宋体" w:cs="宋体"/>
          <w:b/>
          <w:bCs/>
          <w:sz w:val="24"/>
          <w:szCs w:val="24"/>
        </w:rPr>
        <w:br w:type="page"/>
      </w:r>
      <w:bookmarkStart w:id="14" w:name="_Hlt26668836"/>
      <w:bookmarkEnd w:id="14"/>
      <w:bookmarkStart w:id="15" w:name="_Hlt26954824"/>
      <w:bookmarkEnd w:id="15"/>
      <w:bookmarkStart w:id="16" w:name="_Hlt26954810"/>
      <w:bookmarkEnd w:id="16"/>
      <w:bookmarkStart w:id="17" w:name="_Hlt26954907"/>
      <w:bookmarkEnd w:id="17"/>
      <w:bookmarkStart w:id="18" w:name="_Hlt26670330"/>
      <w:bookmarkEnd w:id="18"/>
      <w:bookmarkStart w:id="19" w:name="_Toc416161795"/>
      <w:r>
        <w:rPr>
          <w:rFonts w:hint="eastAsia" w:ascii="黑体" w:eastAsia="黑体"/>
          <w:bCs/>
          <w:sz w:val="44"/>
        </w:rPr>
        <w:t xml:space="preserve">第二章  </w:t>
      </w:r>
      <w:bookmarkStart w:id="20" w:name="_Toc513029202"/>
      <w:bookmarkStart w:id="21" w:name="_Toc16938518"/>
      <w:bookmarkStart w:id="22" w:name="_Toc120614213"/>
      <w:bookmarkStart w:id="23" w:name="_Toc20823274"/>
      <w:bookmarkEnd w:id="1"/>
      <w:bookmarkEnd w:id="2"/>
      <w:bookmarkEnd w:id="3"/>
      <w:bookmarkEnd w:id="4"/>
      <w:bookmarkEnd w:id="5"/>
      <w:bookmarkEnd w:id="7"/>
      <w:r>
        <w:rPr>
          <w:rFonts w:hint="eastAsia" w:ascii="黑体" w:eastAsia="黑体"/>
          <w:bCs/>
          <w:sz w:val="44"/>
        </w:rPr>
        <w:t>参加单一来源谈判供应商须知</w:t>
      </w:r>
      <w:bookmarkEnd w:id="19"/>
      <w:bookmarkEnd w:id="20"/>
      <w:bookmarkEnd w:id="21"/>
      <w:bookmarkEnd w:id="22"/>
      <w:bookmarkEnd w:id="23"/>
    </w:p>
    <w:p>
      <w:pPr>
        <w:pStyle w:val="6"/>
        <w:spacing w:before="145" w:beforeLines="50" w:after="145" w:afterLines="50" w:line="360" w:lineRule="auto"/>
        <w:ind w:firstLine="0" w:firstLineChars="0"/>
        <w:rPr>
          <w:rFonts w:hint="eastAsia"/>
        </w:rPr>
      </w:pPr>
      <w:bookmarkStart w:id="24" w:name="_Toc120614214"/>
      <w:bookmarkStart w:id="25" w:name="_Toc16938519"/>
      <w:bookmarkStart w:id="26" w:name="_Toc513029203"/>
      <w:bookmarkStart w:id="27" w:name="_Toc20823275"/>
      <w:r>
        <w:rPr>
          <w:rFonts w:hint="eastAsia"/>
        </w:rPr>
        <w:t>一、总则</w:t>
      </w:r>
      <w:bookmarkEnd w:id="24"/>
      <w:bookmarkEnd w:id="25"/>
      <w:bookmarkEnd w:id="26"/>
      <w:bookmarkEnd w:id="27"/>
    </w:p>
    <w:p>
      <w:pPr>
        <w:pStyle w:val="2"/>
        <w:spacing w:before="0" w:after="0" w:line="240" w:lineRule="auto"/>
        <w:ind w:firstLine="0" w:firstLineChars="0"/>
        <w:rPr>
          <w:rFonts w:hint="eastAsia"/>
          <w:b/>
          <w:bCs/>
        </w:rPr>
      </w:pPr>
      <w:bookmarkStart w:id="28" w:name="_Hlt16619475"/>
      <w:bookmarkEnd w:id="28"/>
      <w:bookmarkStart w:id="29" w:name="_Toc458694821"/>
      <w:bookmarkStart w:id="30" w:name="_Toc16938520"/>
      <w:bookmarkStart w:id="31" w:name="_Toc20823276"/>
      <w:bookmarkStart w:id="32" w:name="_Toc513029204"/>
      <w:r>
        <w:rPr>
          <w:rFonts w:hint="eastAsia"/>
          <w:b/>
          <w:bCs/>
        </w:rPr>
        <w:t>1</w:t>
      </w:r>
      <w:bookmarkEnd w:id="29"/>
      <w:r>
        <w:rPr>
          <w:rFonts w:hint="eastAsia"/>
          <w:b/>
          <w:bCs/>
        </w:rPr>
        <w:t>、采购方式</w:t>
      </w:r>
      <w:bookmarkEnd w:id="30"/>
      <w:bookmarkEnd w:id="31"/>
      <w:bookmarkEnd w:id="32"/>
    </w:p>
    <w:p>
      <w:pPr>
        <w:spacing w:line="500" w:lineRule="exact"/>
        <w:ind w:firstLine="0" w:firstLineChars="0"/>
        <w:rPr>
          <w:rFonts w:hint="eastAsia" w:ascii="宋体" w:hAnsi="宋体"/>
          <w:sz w:val="24"/>
        </w:rPr>
      </w:pPr>
      <w:r>
        <w:rPr>
          <w:rFonts w:hint="eastAsia" w:ascii="宋体" w:hAnsi="宋体"/>
          <w:sz w:val="24"/>
        </w:rPr>
        <w:t>1.1 本次采购采取单一来源采购方式。</w:t>
      </w:r>
    </w:p>
    <w:p>
      <w:pPr>
        <w:pStyle w:val="2"/>
        <w:spacing w:before="0" w:after="0" w:line="240" w:lineRule="auto"/>
        <w:ind w:firstLine="0" w:firstLineChars="0"/>
        <w:rPr>
          <w:rFonts w:hint="eastAsia"/>
          <w:b/>
          <w:bCs/>
        </w:rPr>
      </w:pPr>
      <w:bookmarkStart w:id="33" w:name="_Toc20823277"/>
      <w:bookmarkStart w:id="34" w:name="_Toc513029205"/>
      <w:bookmarkStart w:id="35" w:name="_Toc16938521"/>
      <w:r>
        <w:rPr>
          <w:rFonts w:hint="eastAsia"/>
          <w:b/>
          <w:bCs/>
        </w:rPr>
        <w:t>2、合格的</w:t>
      </w:r>
      <w:bookmarkEnd w:id="33"/>
      <w:bookmarkEnd w:id="34"/>
      <w:bookmarkEnd w:id="35"/>
      <w:r>
        <w:rPr>
          <w:rFonts w:hint="eastAsia"/>
          <w:b/>
          <w:bCs/>
        </w:rPr>
        <w:t>供应商</w:t>
      </w:r>
    </w:p>
    <w:p>
      <w:pPr>
        <w:spacing w:line="400" w:lineRule="exact"/>
        <w:ind w:firstLine="0" w:firstLineChars="0"/>
        <w:rPr>
          <w:rFonts w:hint="eastAsia"/>
          <w:sz w:val="24"/>
          <w:szCs w:val="24"/>
        </w:rPr>
      </w:pPr>
      <w:r>
        <w:rPr>
          <w:rFonts w:hint="eastAsia"/>
          <w:sz w:val="24"/>
          <w:szCs w:val="24"/>
        </w:rPr>
        <w:t>2. 1 满足采购文件中合格单一来源谈判供应商资格要求的规定。</w:t>
      </w:r>
    </w:p>
    <w:p>
      <w:pPr>
        <w:spacing w:line="400" w:lineRule="exact"/>
        <w:ind w:firstLine="0" w:firstLineChars="0"/>
        <w:rPr>
          <w:rFonts w:hint="eastAsia" w:ascii="宋体" w:hAnsi="宋体"/>
          <w:sz w:val="28"/>
          <w:szCs w:val="28"/>
        </w:rPr>
      </w:pPr>
      <w:r>
        <w:rPr>
          <w:rFonts w:hint="eastAsia"/>
          <w:sz w:val="24"/>
          <w:szCs w:val="24"/>
        </w:rPr>
        <w:t>2. 2 满足本采购文件实质性条款的规定。</w:t>
      </w:r>
    </w:p>
    <w:p>
      <w:pPr>
        <w:pStyle w:val="2"/>
        <w:spacing w:before="0" w:after="0" w:line="240" w:lineRule="auto"/>
        <w:ind w:firstLine="0" w:firstLineChars="0"/>
        <w:rPr>
          <w:rFonts w:hint="eastAsia"/>
          <w:b/>
          <w:bCs/>
        </w:rPr>
      </w:pPr>
      <w:bookmarkStart w:id="36" w:name="_Toc16938522"/>
      <w:bookmarkStart w:id="37" w:name="_Toc513029206"/>
      <w:bookmarkStart w:id="38" w:name="_Toc20823278"/>
      <w:r>
        <w:rPr>
          <w:rFonts w:hint="eastAsia"/>
          <w:b/>
          <w:bCs/>
        </w:rPr>
        <w:t>3、适用法律</w:t>
      </w:r>
      <w:bookmarkEnd w:id="36"/>
      <w:bookmarkEnd w:id="37"/>
      <w:bookmarkEnd w:id="38"/>
    </w:p>
    <w:p>
      <w:pPr>
        <w:spacing w:line="400" w:lineRule="exact"/>
        <w:ind w:firstLine="0" w:firstLineChars="0"/>
        <w:rPr>
          <w:rFonts w:hint="eastAsia" w:ascii="宋体" w:hAnsi="宋体"/>
          <w:sz w:val="24"/>
        </w:rPr>
      </w:pPr>
      <w:r>
        <w:rPr>
          <w:rFonts w:hint="eastAsia" w:ascii="宋体" w:hAnsi="宋体"/>
          <w:sz w:val="24"/>
        </w:rPr>
        <w:t>3.1 本次采购及由此产生的合同受中华人民共和国有关的法律法规及规章的制约和保护</w:t>
      </w:r>
      <w:r>
        <w:rPr>
          <w:rFonts w:ascii="宋体" w:hAnsi="宋体"/>
          <w:sz w:val="24"/>
        </w:rPr>
        <w:t>。</w:t>
      </w:r>
    </w:p>
    <w:p>
      <w:pPr>
        <w:pStyle w:val="2"/>
        <w:spacing w:before="0" w:after="0" w:line="240" w:lineRule="auto"/>
        <w:ind w:firstLine="0" w:firstLineChars="0"/>
        <w:rPr>
          <w:rFonts w:hint="eastAsia"/>
          <w:b/>
          <w:bCs/>
        </w:rPr>
      </w:pPr>
      <w:bookmarkStart w:id="39" w:name="_Toc20823279"/>
      <w:bookmarkStart w:id="40" w:name="_Toc513029207"/>
      <w:bookmarkStart w:id="41" w:name="_Toc462564067"/>
      <w:bookmarkStart w:id="42" w:name="_Toc16938523"/>
      <w:r>
        <w:rPr>
          <w:rFonts w:hint="eastAsia"/>
          <w:b/>
          <w:bCs/>
        </w:rPr>
        <w:t>4、相关费用</w:t>
      </w:r>
      <w:bookmarkEnd w:id="39"/>
      <w:bookmarkEnd w:id="40"/>
      <w:bookmarkEnd w:id="41"/>
      <w:bookmarkEnd w:id="42"/>
    </w:p>
    <w:p>
      <w:pPr>
        <w:spacing w:line="500" w:lineRule="exact"/>
        <w:ind w:firstLine="0" w:firstLineChars="0"/>
        <w:rPr>
          <w:rFonts w:hint="eastAsia" w:ascii="宋体" w:hAnsi="宋体"/>
          <w:sz w:val="24"/>
        </w:rPr>
      </w:pPr>
      <w:r>
        <w:rPr>
          <w:rFonts w:hint="eastAsia" w:ascii="宋体" w:hAnsi="宋体"/>
          <w:bCs/>
          <w:sz w:val="24"/>
        </w:rPr>
        <w:t>4.1</w:t>
      </w:r>
      <w:r>
        <w:rPr>
          <w:rFonts w:hint="eastAsia" w:ascii="宋体" w:hAnsi="宋体"/>
          <w:sz w:val="24"/>
        </w:rPr>
        <w:t xml:space="preserve"> 参加单一来源谈判供应商（以下简称“供应商”）应自行承担所有与参加单一来源谈判采购有关的费用，无论单一来源谈判采购过程中的做法和结果如何，</w:t>
      </w:r>
      <w:r>
        <w:rPr>
          <w:rFonts w:hint="eastAsia" w:ascii="宋体" w:hAnsi="宋体"/>
          <w:sz w:val="24"/>
          <w:lang w:eastAsia="zh-CN"/>
        </w:rPr>
        <w:t>苏美达国际技术贸易有限公司</w:t>
      </w:r>
      <w:r>
        <w:rPr>
          <w:rFonts w:hint="eastAsia" w:ascii="宋体" w:hAnsi="宋体"/>
          <w:sz w:val="24"/>
        </w:rPr>
        <w:t>（以下简称“</w:t>
      </w:r>
      <w:r>
        <w:rPr>
          <w:rFonts w:hint="eastAsia" w:ascii="宋体" w:hAnsi="宋体"/>
          <w:sz w:val="24"/>
          <w:lang w:eastAsia="zh-CN"/>
        </w:rPr>
        <w:t>代理机构</w:t>
      </w:r>
      <w:r>
        <w:rPr>
          <w:rFonts w:hint="eastAsia" w:ascii="宋体" w:hAnsi="宋体"/>
          <w:sz w:val="24"/>
        </w:rPr>
        <w:t>”）及采购人在任何情况下均无义务和责任承担这些费用。</w:t>
      </w:r>
    </w:p>
    <w:p>
      <w:pPr>
        <w:pStyle w:val="2"/>
        <w:spacing w:before="0" w:after="0" w:line="480" w:lineRule="exact"/>
        <w:ind w:firstLine="0" w:firstLineChars="0"/>
        <w:rPr>
          <w:rFonts w:hint="eastAsia" w:ascii="黑体" w:hAnsi="宋体"/>
          <w:b/>
          <w:bCs/>
        </w:rPr>
      </w:pPr>
      <w:r>
        <w:rPr>
          <w:rFonts w:hint="eastAsia" w:ascii="宋体" w:hAnsi="宋体"/>
          <w:sz w:val="30"/>
        </w:rPr>
        <w:t>5、</w:t>
      </w:r>
      <w:r>
        <w:rPr>
          <w:rFonts w:hint="eastAsia" w:ascii="黑体" w:hAnsi="宋体"/>
          <w:b/>
          <w:bCs/>
        </w:rPr>
        <w:t>采购文件的约束力</w:t>
      </w:r>
    </w:p>
    <w:p>
      <w:pPr>
        <w:spacing w:line="480" w:lineRule="exact"/>
        <w:ind w:firstLine="0" w:firstLineChars="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供应商一旦</w:t>
      </w:r>
      <w:r>
        <w:rPr>
          <w:rFonts w:hint="eastAsia" w:ascii="宋体" w:hAnsi="宋体"/>
          <w:sz w:val="24"/>
          <w:szCs w:val="24"/>
          <w:lang w:val="en-US" w:eastAsia="zh-CN"/>
        </w:rPr>
        <w:t>购买了</w:t>
      </w:r>
      <w:r>
        <w:rPr>
          <w:rFonts w:hint="eastAsia" w:ascii="宋体" w:hAnsi="宋体"/>
          <w:sz w:val="24"/>
          <w:szCs w:val="24"/>
        </w:rPr>
        <w:t>本采购文件并决定参加单一来源谈判，即被认为接受了本采购文件的规定和约束，并且视为自接收本采购文件之日起已经知道或应当知道自身权益是否受到了损害。</w:t>
      </w:r>
    </w:p>
    <w:p>
      <w:pPr>
        <w:pStyle w:val="6"/>
        <w:spacing w:before="145" w:beforeLines="50" w:after="145" w:afterLines="50" w:line="360" w:lineRule="auto"/>
        <w:ind w:firstLine="0" w:firstLineChars="0"/>
        <w:rPr>
          <w:rFonts w:hint="eastAsia"/>
        </w:rPr>
      </w:pPr>
      <w:bookmarkStart w:id="43" w:name="_Toc513029209"/>
      <w:bookmarkStart w:id="44" w:name="_Toc20823281"/>
      <w:bookmarkStart w:id="45" w:name="_Toc16938525"/>
      <w:bookmarkStart w:id="46" w:name="_Toc120614215"/>
      <w:r>
        <w:rPr>
          <w:rFonts w:hint="eastAsia"/>
        </w:rPr>
        <w:t>二、采购文件</w:t>
      </w:r>
      <w:bookmarkEnd w:id="43"/>
      <w:bookmarkEnd w:id="44"/>
      <w:bookmarkEnd w:id="45"/>
      <w:bookmarkEnd w:id="46"/>
    </w:p>
    <w:p>
      <w:pPr>
        <w:pStyle w:val="2"/>
        <w:spacing w:before="0" w:after="0" w:line="240" w:lineRule="auto"/>
        <w:ind w:firstLine="0" w:firstLineChars="0"/>
        <w:rPr>
          <w:rFonts w:hint="eastAsia"/>
          <w:b/>
          <w:bCs/>
        </w:rPr>
      </w:pPr>
      <w:bookmarkStart w:id="47" w:name="_Toc513029210"/>
      <w:bookmarkStart w:id="48" w:name="_Toc16938526"/>
      <w:bookmarkStart w:id="49" w:name="_Toc20823282"/>
      <w:r>
        <w:rPr>
          <w:rFonts w:hint="eastAsia"/>
          <w:b/>
          <w:bCs/>
        </w:rPr>
        <w:t>6、采购文件构成</w:t>
      </w:r>
      <w:bookmarkEnd w:id="47"/>
      <w:bookmarkEnd w:id="48"/>
      <w:bookmarkEnd w:id="49"/>
    </w:p>
    <w:p>
      <w:pPr>
        <w:spacing w:line="500" w:lineRule="exact"/>
        <w:ind w:firstLine="0" w:firstLineChars="0"/>
        <w:rPr>
          <w:rFonts w:hint="eastAsia" w:ascii="宋体" w:hAnsi="宋体"/>
          <w:sz w:val="24"/>
        </w:rPr>
      </w:pPr>
      <w:r>
        <w:rPr>
          <w:rFonts w:hint="eastAsia" w:ascii="宋体" w:hAnsi="宋体"/>
          <w:bCs/>
          <w:sz w:val="24"/>
        </w:rPr>
        <w:t>6.1</w:t>
      </w:r>
      <w:r>
        <w:rPr>
          <w:rFonts w:hint="eastAsia" w:ascii="宋体" w:hAnsi="宋体"/>
          <w:sz w:val="24"/>
        </w:rPr>
        <w:t xml:space="preserve"> 采购文件有以下部分组成：</w:t>
      </w:r>
    </w:p>
    <w:p>
      <w:pPr>
        <w:spacing w:line="400" w:lineRule="exact"/>
        <w:ind w:firstLine="0" w:firstLineChars="0"/>
        <w:rPr>
          <w:rFonts w:hint="eastAsia" w:ascii="宋体" w:hAnsi="宋体"/>
          <w:sz w:val="24"/>
          <w:szCs w:val="24"/>
        </w:rPr>
      </w:pPr>
      <w:r>
        <w:rPr>
          <w:rFonts w:hint="eastAsia" w:ascii="宋体" w:hAnsi="宋体"/>
          <w:sz w:val="24"/>
          <w:szCs w:val="24"/>
        </w:rPr>
        <w:t>（1）单一来源采购邀请</w:t>
      </w:r>
    </w:p>
    <w:p>
      <w:pPr>
        <w:spacing w:line="400" w:lineRule="exact"/>
        <w:ind w:firstLine="0" w:firstLineChars="0"/>
        <w:rPr>
          <w:rFonts w:hint="eastAsia" w:ascii="宋体" w:hAnsi="宋体"/>
          <w:sz w:val="24"/>
          <w:szCs w:val="24"/>
        </w:rPr>
      </w:pPr>
      <w:r>
        <w:rPr>
          <w:rFonts w:hint="eastAsia" w:ascii="宋体" w:hAnsi="宋体"/>
          <w:sz w:val="24"/>
          <w:szCs w:val="24"/>
        </w:rPr>
        <w:t>（2）参加单一来源谈判供应商须知</w:t>
      </w:r>
    </w:p>
    <w:p>
      <w:pPr>
        <w:spacing w:line="400" w:lineRule="exact"/>
        <w:ind w:firstLine="0" w:firstLineChars="0"/>
        <w:rPr>
          <w:rFonts w:hint="eastAsia" w:ascii="宋体" w:hAnsi="宋体"/>
          <w:sz w:val="24"/>
          <w:szCs w:val="24"/>
        </w:rPr>
      </w:pPr>
      <w:r>
        <w:rPr>
          <w:rFonts w:hint="eastAsia" w:ascii="宋体" w:hAnsi="宋体"/>
          <w:sz w:val="24"/>
          <w:szCs w:val="24"/>
        </w:rPr>
        <w:t>（3）合同条款及格式</w:t>
      </w:r>
    </w:p>
    <w:p>
      <w:pPr>
        <w:spacing w:line="400" w:lineRule="exact"/>
        <w:ind w:firstLine="0" w:firstLineChars="0"/>
        <w:rPr>
          <w:rFonts w:hint="eastAsia" w:ascii="宋体" w:hAnsi="宋体"/>
          <w:sz w:val="24"/>
          <w:szCs w:val="24"/>
        </w:rPr>
      </w:pPr>
      <w:r>
        <w:rPr>
          <w:rFonts w:hint="eastAsia" w:ascii="宋体" w:hAnsi="宋体"/>
          <w:sz w:val="24"/>
          <w:szCs w:val="24"/>
        </w:rPr>
        <w:t>（4）项目需求</w:t>
      </w:r>
    </w:p>
    <w:p>
      <w:pPr>
        <w:spacing w:line="500" w:lineRule="exact"/>
        <w:ind w:firstLine="0" w:firstLineChars="0"/>
        <w:rPr>
          <w:rFonts w:hint="eastAsia" w:ascii="宋体" w:hAnsi="宋体"/>
          <w:bCs/>
          <w:sz w:val="24"/>
        </w:rPr>
      </w:pPr>
      <w:r>
        <w:rPr>
          <w:rFonts w:hint="eastAsia" w:ascii="宋体" w:hAnsi="宋体"/>
          <w:bCs/>
          <w:sz w:val="24"/>
        </w:rPr>
        <w:t>（5）单一来源谈判响应文件格式</w:t>
      </w:r>
    </w:p>
    <w:p>
      <w:pPr>
        <w:spacing w:line="500" w:lineRule="exact"/>
        <w:ind w:firstLine="0" w:firstLineChars="0"/>
        <w:rPr>
          <w:rFonts w:hint="eastAsia" w:ascii="宋体" w:hAnsi="宋体"/>
          <w:bCs/>
          <w:sz w:val="24"/>
        </w:rPr>
      </w:pPr>
      <w:r>
        <w:rPr>
          <w:rFonts w:hint="eastAsia" w:ascii="宋体" w:hAnsi="宋体"/>
          <w:bCs/>
          <w:sz w:val="24"/>
        </w:rPr>
        <w:t>请供应商仔细检查采购文件是否齐全，如有缺漏请立即与</w:t>
      </w:r>
      <w:r>
        <w:rPr>
          <w:rFonts w:hint="eastAsia" w:ascii="宋体" w:hAnsi="宋体"/>
          <w:bCs/>
          <w:sz w:val="24"/>
          <w:lang w:eastAsia="zh-CN"/>
        </w:rPr>
        <w:t>代理机构</w:t>
      </w:r>
      <w:r>
        <w:rPr>
          <w:rFonts w:hint="eastAsia" w:ascii="宋体" w:hAnsi="宋体"/>
          <w:bCs/>
          <w:sz w:val="24"/>
        </w:rPr>
        <w:t>联系解决。</w:t>
      </w:r>
    </w:p>
    <w:p>
      <w:pPr>
        <w:spacing w:line="500" w:lineRule="exact"/>
        <w:ind w:firstLine="0" w:firstLineChars="0"/>
        <w:rPr>
          <w:rFonts w:hint="eastAsia" w:ascii="宋体" w:hAnsi="宋体"/>
          <w:sz w:val="24"/>
        </w:rPr>
      </w:pPr>
      <w:r>
        <w:rPr>
          <w:rFonts w:hint="eastAsia" w:ascii="宋体" w:hAnsi="宋体"/>
          <w:bCs/>
          <w:sz w:val="24"/>
        </w:rPr>
        <w:t>6.2</w:t>
      </w:r>
      <w:r>
        <w:rPr>
          <w:rFonts w:hint="eastAsia" w:ascii="宋体" w:hAnsi="宋体"/>
          <w:sz w:val="24"/>
        </w:rPr>
        <w:t xml:space="preserve"> 供应商应认真阅读采购文件中所有的事项、格式、条款和规范等要求。按采购文件要求和规定编制单一来源谈判响应文件，并保证所提供的全部资料的真实性，以使其单一来源谈判响应文件对采购文件作出实质性响应，否则其风险由供应商自行承担。</w:t>
      </w:r>
    </w:p>
    <w:p>
      <w:pPr>
        <w:pStyle w:val="2"/>
        <w:spacing w:before="0" w:after="0" w:line="240" w:lineRule="auto"/>
        <w:ind w:firstLine="0" w:firstLineChars="0"/>
        <w:rPr>
          <w:rFonts w:hint="eastAsia"/>
          <w:b/>
          <w:bCs/>
        </w:rPr>
      </w:pPr>
      <w:bookmarkStart w:id="50" w:name="_Toc20823283"/>
      <w:bookmarkStart w:id="51" w:name="_Toc462564070"/>
      <w:bookmarkStart w:id="52" w:name="_Toc513029211"/>
      <w:bookmarkStart w:id="53" w:name="_Toc16938527"/>
      <w:r>
        <w:rPr>
          <w:rFonts w:hint="eastAsia"/>
          <w:b/>
          <w:bCs/>
        </w:rPr>
        <w:t>7、采购文件的澄清</w:t>
      </w:r>
      <w:bookmarkEnd w:id="50"/>
      <w:bookmarkEnd w:id="51"/>
      <w:bookmarkEnd w:id="52"/>
      <w:bookmarkEnd w:id="53"/>
    </w:p>
    <w:p>
      <w:pPr>
        <w:spacing w:line="480" w:lineRule="exact"/>
        <w:ind w:firstLine="0" w:firstLineChars="0"/>
        <w:rPr>
          <w:rFonts w:hint="eastAsia" w:ascii="宋体" w:hAnsi="宋体"/>
          <w:sz w:val="24"/>
          <w:szCs w:val="24"/>
        </w:rPr>
      </w:pPr>
      <w:r>
        <w:rPr>
          <w:rFonts w:hint="eastAsia" w:ascii="宋体" w:hAnsi="宋体"/>
          <w:bCs/>
          <w:sz w:val="24"/>
        </w:rPr>
        <w:t>7.1</w:t>
      </w:r>
      <w:r>
        <w:rPr>
          <w:rFonts w:hint="eastAsia" w:ascii="宋体" w:hAnsi="宋体"/>
          <w:sz w:val="24"/>
        </w:rPr>
        <w:t xml:space="preserve"> 任何要求对采购文件进行澄清的供应商，均应在</w:t>
      </w:r>
      <w:r>
        <w:rPr>
          <w:rFonts w:hint="eastAsia" w:ascii="宋体" w:hAnsi="宋体"/>
          <w:bCs/>
          <w:sz w:val="24"/>
          <w:szCs w:val="24"/>
        </w:rPr>
        <w:t>单一来源谈判响应文件接收截止时间</w:t>
      </w:r>
      <w:r>
        <w:rPr>
          <w:rFonts w:hint="eastAsia" w:ascii="宋体" w:hAnsi="宋体"/>
          <w:b/>
          <w:sz w:val="24"/>
          <w:szCs w:val="24"/>
        </w:rPr>
        <w:t>三天</w:t>
      </w:r>
      <w:r>
        <w:rPr>
          <w:rFonts w:hint="eastAsia" w:ascii="仿宋_GB2312" w:hAnsi="仿宋_GB2312"/>
          <w:sz w:val="24"/>
          <w:szCs w:val="24"/>
        </w:rPr>
        <w:t>前</w:t>
      </w:r>
      <w:r>
        <w:rPr>
          <w:rFonts w:hint="eastAsia" w:ascii="宋体" w:hAnsi="宋体"/>
          <w:sz w:val="24"/>
        </w:rPr>
        <w:t>按</w:t>
      </w:r>
      <w:r>
        <w:rPr>
          <w:rFonts w:hint="eastAsia" w:ascii="宋体" w:hAnsi="宋体"/>
          <w:sz w:val="24"/>
          <w:szCs w:val="24"/>
        </w:rPr>
        <w:t>采购邀请</w:t>
      </w:r>
      <w:r>
        <w:rPr>
          <w:rFonts w:hint="eastAsia" w:ascii="宋体" w:hAnsi="宋体"/>
          <w:sz w:val="24"/>
        </w:rPr>
        <w:t>中的通讯地址，以书面形式通知</w:t>
      </w:r>
      <w:r>
        <w:rPr>
          <w:rFonts w:hint="eastAsia" w:ascii="宋体" w:hAnsi="宋体"/>
          <w:sz w:val="24"/>
          <w:lang w:eastAsia="zh-CN"/>
        </w:rPr>
        <w:t>代理机构</w:t>
      </w:r>
      <w:r>
        <w:rPr>
          <w:rFonts w:hint="eastAsia" w:ascii="宋体" w:hAnsi="宋体"/>
          <w:sz w:val="24"/>
        </w:rPr>
        <w:t>。</w:t>
      </w:r>
      <w:r>
        <w:rPr>
          <w:rFonts w:hint="eastAsia" w:ascii="宋体" w:hAnsi="宋体"/>
          <w:sz w:val="24"/>
          <w:szCs w:val="24"/>
          <w:lang w:eastAsia="zh-CN"/>
        </w:rPr>
        <w:t>代理机构</w:t>
      </w:r>
      <w:r>
        <w:rPr>
          <w:rFonts w:hint="eastAsia" w:ascii="宋体" w:hAnsi="宋体"/>
          <w:sz w:val="24"/>
          <w:szCs w:val="24"/>
        </w:rPr>
        <w:t>将对</w:t>
      </w:r>
      <w:r>
        <w:rPr>
          <w:rFonts w:hint="eastAsia" w:ascii="宋体" w:hAnsi="宋体"/>
          <w:bCs/>
          <w:sz w:val="24"/>
          <w:szCs w:val="24"/>
        </w:rPr>
        <w:t>单一来源谈判响应文件接收截止时间</w:t>
      </w:r>
      <w:r>
        <w:rPr>
          <w:rFonts w:hint="eastAsia" w:ascii="宋体" w:hAnsi="宋体"/>
          <w:sz w:val="24"/>
          <w:szCs w:val="24"/>
        </w:rPr>
        <w:t>三天前收到的澄清要求予以答复。</w:t>
      </w:r>
    </w:p>
    <w:p>
      <w:pPr>
        <w:pStyle w:val="2"/>
        <w:spacing w:before="0" w:after="0" w:line="240" w:lineRule="auto"/>
        <w:ind w:firstLine="0" w:firstLineChars="0"/>
        <w:rPr>
          <w:rFonts w:hint="eastAsia"/>
          <w:b/>
          <w:bCs/>
        </w:rPr>
      </w:pPr>
      <w:bookmarkStart w:id="54" w:name="_Toc16938528"/>
      <w:bookmarkStart w:id="55" w:name="_Toc20823284"/>
      <w:bookmarkStart w:id="56" w:name="_Toc513029212"/>
      <w:bookmarkStart w:id="57" w:name="_Toc462564071"/>
      <w:r>
        <w:rPr>
          <w:rFonts w:hint="eastAsia"/>
          <w:b/>
          <w:bCs/>
        </w:rPr>
        <w:t>8、采购文件的修改</w:t>
      </w:r>
      <w:bookmarkEnd w:id="54"/>
      <w:bookmarkEnd w:id="55"/>
      <w:bookmarkEnd w:id="56"/>
      <w:bookmarkEnd w:id="57"/>
    </w:p>
    <w:p>
      <w:pPr>
        <w:spacing w:line="500" w:lineRule="exact"/>
        <w:ind w:firstLine="0" w:firstLineChars="0"/>
        <w:rPr>
          <w:rFonts w:hint="eastAsia" w:ascii="宋体" w:hAnsi="宋体"/>
          <w:sz w:val="24"/>
        </w:rPr>
      </w:pPr>
      <w:r>
        <w:rPr>
          <w:rFonts w:hint="eastAsia" w:ascii="宋体" w:hAnsi="宋体"/>
          <w:bCs/>
          <w:sz w:val="24"/>
        </w:rPr>
        <w:t>8.1</w:t>
      </w:r>
      <w:r>
        <w:rPr>
          <w:rFonts w:hint="eastAsia" w:ascii="宋体" w:hAnsi="宋体"/>
          <w:sz w:val="24"/>
        </w:rPr>
        <w:t xml:space="preserve"> 在</w:t>
      </w:r>
      <w:r>
        <w:rPr>
          <w:rFonts w:hint="eastAsia" w:ascii="宋体" w:hAnsi="宋体"/>
          <w:bCs/>
          <w:sz w:val="24"/>
          <w:szCs w:val="24"/>
        </w:rPr>
        <w:t>单一来源谈判响应文件接收截止时间</w:t>
      </w:r>
      <w:r>
        <w:rPr>
          <w:rFonts w:hint="eastAsia" w:ascii="仿宋_GB2312" w:hAnsi="仿宋_GB2312"/>
          <w:sz w:val="24"/>
        </w:rPr>
        <w:t>前</w:t>
      </w:r>
      <w:r>
        <w:rPr>
          <w:rFonts w:hint="eastAsia" w:ascii="宋体" w:hAnsi="宋体"/>
          <w:sz w:val="24"/>
        </w:rPr>
        <w:t>，</w:t>
      </w:r>
      <w:r>
        <w:rPr>
          <w:rFonts w:hint="eastAsia" w:ascii="宋体" w:hAnsi="宋体"/>
          <w:sz w:val="24"/>
          <w:lang w:eastAsia="zh-CN"/>
        </w:rPr>
        <w:t>代理机构</w:t>
      </w:r>
      <w:r>
        <w:rPr>
          <w:rFonts w:hint="eastAsia" w:ascii="宋体" w:hAnsi="宋体"/>
          <w:sz w:val="24"/>
        </w:rPr>
        <w:t>均可以以补充文件的方式对采购文件进行修改。</w:t>
      </w:r>
    </w:p>
    <w:p>
      <w:pPr>
        <w:spacing w:line="500" w:lineRule="exact"/>
        <w:ind w:firstLine="0" w:firstLineChars="0"/>
        <w:rPr>
          <w:rFonts w:hint="eastAsia" w:ascii="宋体" w:hAnsi="Arial"/>
          <w:sz w:val="28"/>
        </w:rPr>
      </w:pPr>
      <w:r>
        <w:rPr>
          <w:rFonts w:hint="eastAsia" w:ascii="宋体" w:hAnsi="宋体"/>
          <w:bCs/>
          <w:sz w:val="24"/>
        </w:rPr>
        <w:t>8.2</w:t>
      </w:r>
      <w:r>
        <w:rPr>
          <w:rFonts w:hint="eastAsia" w:ascii="宋体" w:hAnsi="宋体"/>
          <w:sz w:val="24"/>
          <w:lang w:eastAsia="zh-CN"/>
        </w:rPr>
        <w:t>代理机构</w:t>
      </w:r>
      <w:r>
        <w:rPr>
          <w:rFonts w:hint="eastAsia" w:ascii="宋体" w:hAnsi="宋体"/>
          <w:sz w:val="24"/>
          <w:szCs w:val="24"/>
        </w:rPr>
        <w:t>有权按照政府采购的有关要求</w:t>
      </w:r>
      <w:r>
        <w:rPr>
          <w:rFonts w:hint="eastAsia" w:ascii="宋体" w:hAnsi="宋体"/>
          <w:sz w:val="24"/>
        </w:rPr>
        <w:t>推迟</w:t>
      </w:r>
      <w:r>
        <w:rPr>
          <w:rFonts w:hint="eastAsia" w:ascii="宋体" w:hAnsi="宋体"/>
          <w:bCs/>
          <w:sz w:val="24"/>
          <w:szCs w:val="24"/>
        </w:rPr>
        <w:t>单一来源谈判响应文件接收截止时间</w:t>
      </w:r>
      <w:r>
        <w:rPr>
          <w:rFonts w:hint="eastAsia" w:ascii="宋体" w:hAnsi="宋体"/>
          <w:sz w:val="24"/>
        </w:rPr>
        <w:t>和单一来源谈判开始时间。</w:t>
      </w:r>
    </w:p>
    <w:p>
      <w:pPr>
        <w:spacing w:line="500" w:lineRule="exact"/>
        <w:ind w:firstLine="0" w:firstLineChars="0"/>
        <w:rPr>
          <w:rFonts w:hint="eastAsia" w:ascii="宋体" w:hAnsi="宋体"/>
          <w:sz w:val="24"/>
        </w:rPr>
      </w:pPr>
      <w:r>
        <w:rPr>
          <w:rFonts w:hint="eastAsia" w:ascii="宋体" w:hAnsi="宋体"/>
          <w:bCs/>
          <w:sz w:val="24"/>
        </w:rPr>
        <w:t>8.3</w:t>
      </w:r>
      <w:r>
        <w:rPr>
          <w:rFonts w:hint="eastAsia" w:ascii="宋体" w:hAnsi="宋体"/>
          <w:sz w:val="24"/>
        </w:rPr>
        <w:t>采购文件的</w:t>
      </w:r>
      <w:r>
        <w:rPr>
          <w:rFonts w:hint="eastAsia" w:ascii="宋体" w:hAnsi="宋体"/>
          <w:sz w:val="24"/>
          <w:szCs w:val="24"/>
        </w:rPr>
        <w:t>补充文件将作为采购文件的组成部分，</w:t>
      </w:r>
      <w:r>
        <w:rPr>
          <w:rFonts w:hint="eastAsia" w:ascii="宋体" w:hAnsi="宋体"/>
          <w:sz w:val="24"/>
        </w:rPr>
        <w:t>并对供应商具有约束力。</w:t>
      </w:r>
    </w:p>
    <w:p>
      <w:pPr>
        <w:pStyle w:val="6"/>
        <w:spacing w:before="145" w:beforeLines="50" w:after="145" w:afterLines="50" w:line="360" w:lineRule="auto"/>
        <w:ind w:firstLine="0" w:firstLineChars="0"/>
        <w:rPr>
          <w:rFonts w:hint="eastAsia"/>
        </w:rPr>
      </w:pPr>
      <w:bookmarkStart w:id="58" w:name="_Toc513029213"/>
      <w:bookmarkStart w:id="59" w:name="_Toc120614216"/>
      <w:bookmarkStart w:id="60" w:name="_Toc462564072"/>
      <w:bookmarkStart w:id="61" w:name="_Toc16938529"/>
      <w:bookmarkStart w:id="62" w:name="_Toc20823285"/>
      <w:r>
        <w:rPr>
          <w:rFonts w:hint="eastAsia"/>
        </w:rPr>
        <w:t>三、单一来源谈判响应文件的编制</w:t>
      </w:r>
      <w:bookmarkEnd w:id="58"/>
      <w:bookmarkEnd w:id="59"/>
      <w:bookmarkEnd w:id="60"/>
      <w:bookmarkEnd w:id="61"/>
      <w:bookmarkEnd w:id="62"/>
    </w:p>
    <w:p>
      <w:pPr>
        <w:pStyle w:val="2"/>
        <w:spacing w:before="0" w:after="0" w:line="240" w:lineRule="auto"/>
        <w:ind w:firstLine="0" w:firstLineChars="0"/>
        <w:rPr>
          <w:rFonts w:hint="eastAsia"/>
          <w:bCs/>
        </w:rPr>
      </w:pPr>
      <w:bookmarkStart w:id="63" w:name="_Toc20823286"/>
      <w:bookmarkStart w:id="64" w:name="_Toc513029214"/>
      <w:bookmarkStart w:id="65" w:name="_Toc16938530"/>
      <w:bookmarkStart w:id="66" w:name="_Toc462564073"/>
      <w:r>
        <w:rPr>
          <w:rFonts w:hint="eastAsia"/>
          <w:b/>
          <w:bCs/>
        </w:rPr>
        <w:t>9、单一来源谈判响应文件的语言及度量衡单位</w:t>
      </w:r>
      <w:bookmarkEnd w:id="63"/>
      <w:bookmarkEnd w:id="64"/>
      <w:bookmarkEnd w:id="65"/>
      <w:bookmarkEnd w:id="66"/>
    </w:p>
    <w:p>
      <w:pPr>
        <w:spacing w:line="500" w:lineRule="exact"/>
        <w:ind w:firstLine="0" w:firstLineChars="0"/>
        <w:rPr>
          <w:rFonts w:hint="eastAsia" w:ascii="宋体" w:hAnsi="宋体"/>
          <w:sz w:val="24"/>
        </w:rPr>
      </w:pPr>
      <w:r>
        <w:rPr>
          <w:rFonts w:hint="eastAsia" w:ascii="宋体" w:hAnsi="宋体"/>
          <w:bCs/>
          <w:sz w:val="24"/>
        </w:rPr>
        <w:t>9.1</w:t>
      </w:r>
      <w:r>
        <w:rPr>
          <w:rFonts w:hint="eastAsia" w:ascii="宋体" w:hAnsi="宋体"/>
          <w:sz w:val="24"/>
        </w:rPr>
        <w:t xml:space="preserve"> 供应商提交的单一来源谈判响应文件以及供应商与</w:t>
      </w:r>
      <w:r>
        <w:rPr>
          <w:rFonts w:hint="eastAsia" w:ascii="宋体" w:hAnsi="宋体"/>
          <w:sz w:val="24"/>
          <w:lang w:eastAsia="zh-CN"/>
        </w:rPr>
        <w:t>代理机构</w:t>
      </w:r>
      <w:r>
        <w:rPr>
          <w:rFonts w:hint="eastAsia" w:ascii="宋体" w:hAnsi="宋体"/>
          <w:sz w:val="24"/>
        </w:rPr>
        <w:t>就有关单一来源谈判采购的所有来往通知、函件和文件均应使用</w:t>
      </w:r>
      <w:r>
        <w:rPr>
          <w:rFonts w:hint="eastAsia" w:ascii="宋体" w:hAnsi="宋体"/>
          <w:b/>
          <w:bCs/>
          <w:sz w:val="24"/>
        </w:rPr>
        <w:t>简体中文</w:t>
      </w:r>
      <w:r>
        <w:rPr>
          <w:rFonts w:hint="eastAsia" w:ascii="宋体" w:hAnsi="宋体"/>
          <w:sz w:val="24"/>
        </w:rPr>
        <w:t>。</w:t>
      </w:r>
    </w:p>
    <w:p>
      <w:pPr>
        <w:spacing w:line="500" w:lineRule="exact"/>
        <w:ind w:firstLine="0" w:firstLineChars="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除技术性能另有规定外，单一来源谈判响应文件所使用的度量衡单位，均须采用国家法定计量单位。</w:t>
      </w:r>
    </w:p>
    <w:p>
      <w:pPr>
        <w:pStyle w:val="2"/>
        <w:spacing w:before="0" w:after="0" w:line="240" w:lineRule="auto"/>
        <w:ind w:firstLine="0" w:firstLineChars="0"/>
        <w:rPr>
          <w:rFonts w:hint="eastAsia"/>
          <w:b/>
          <w:bCs/>
        </w:rPr>
      </w:pPr>
      <w:bookmarkStart w:id="67" w:name="_Toc20823287"/>
      <w:bookmarkStart w:id="68" w:name="_Toc513029215"/>
      <w:bookmarkStart w:id="69" w:name="_Toc16938531"/>
      <w:bookmarkStart w:id="70" w:name="_Toc462564074"/>
      <w:r>
        <w:rPr>
          <w:rFonts w:hint="eastAsia"/>
          <w:b/>
          <w:bCs/>
        </w:rPr>
        <w:t>10、单一来源谈判响应文件构成</w:t>
      </w:r>
      <w:bookmarkEnd w:id="67"/>
      <w:bookmarkEnd w:id="68"/>
      <w:bookmarkEnd w:id="69"/>
      <w:bookmarkEnd w:id="70"/>
    </w:p>
    <w:p>
      <w:pPr>
        <w:spacing w:line="440" w:lineRule="exact"/>
        <w:ind w:firstLine="0" w:firstLineChars="0"/>
        <w:rPr>
          <w:rFonts w:hint="eastAsia" w:ascii="宋体" w:hAnsi="宋体"/>
          <w:sz w:val="24"/>
        </w:rPr>
      </w:pPr>
      <w:r>
        <w:rPr>
          <w:rFonts w:hint="eastAsia" w:ascii="宋体" w:hAnsi="宋体"/>
          <w:bCs/>
          <w:sz w:val="24"/>
        </w:rPr>
        <w:t>10.1</w:t>
      </w:r>
      <w:r>
        <w:rPr>
          <w:rFonts w:hint="eastAsia" w:ascii="宋体" w:hAnsi="宋体"/>
          <w:sz w:val="24"/>
        </w:rPr>
        <w:t xml:space="preserve"> 供应商编写的单一来源谈判响应文件应包括</w:t>
      </w:r>
      <w:r>
        <w:rPr>
          <w:rFonts w:hint="eastAsia" w:ascii="宋体" w:hAnsi="宋体"/>
          <w:sz w:val="24"/>
          <w:lang w:val="en-US" w:eastAsia="zh-CN"/>
        </w:rPr>
        <w:t>资格</w:t>
      </w:r>
      <w:r>
        <w:rPr>
          <w:rFonts w:hint="eastAsia" w:ascii="宋体" w:hAnsi="宋体"/>
          <w:sz w:val="24"/>
        </w:rPr>
        <w:t>证明文件、报价表、供应一览表、技术参数响应及偏离表、商务条款响应及偏离表、</w:t>
      </w:r>
      <w:r>
        <w:rPr>
          <w:rFonts w:hint="eastAsia"/>
          <w:sz w:val="24"/>
        </w:rPr>
        <w:t>技术及售后服务承诺书和</w:t>
      </w:r>
      <w:r>
        <w:rPr>
          <w:rFonts w:hint="eastAsia" w:ascii="宋体" w:hAnsi="宋体"/>
          <w:sz w:val="24"/>
        </w:rPr>
        <w:t>单一来源谈判响应函等部分。</w:t>
      </w:r>
    </w:p>
    <w:p>
      <w:pPr>
        <w:pStyle w:val="2"/>
        <w:spacing w:before="0" w:after="0" w:line="240" w:lineRule="auto"/>
        <w:ind w:firstLine="0" w:firstLineChars="0"/>
        <w:rPr>
          <w:rFonts w:hint="eastAsia"/>
          <w:b/>
          <w:bCs/>
        </w:rPr>
      </w:pPr>
      <w:bookmarkStart w:id="71" w:name="_Hlt26670360"/>
      <w:bookmarkEnd w:id="71"/>
      <w:bookmarkStart w:id="72" w:name="_Hlt26668975"/>
      <w:bookmarkEnd w:id="72"/>
      <w:bookmarkStart w:id="73" w:name="_Hlt26954838"/>
      <w:bookmarkEnd w:id="73"/>
      <w:bookmarkStart w:id="74" w:name="_Toc14577357"/>
      <w:bookmarkStart w:id="75" w:name="_Toc513029219"/>
      <w:bookmarkStart w:id="76" w:name="_Toc49090509"/>
      <w:bookmarkStart w:id="77" w:name="_Toc14577354"/>
      <w:bookmarkStart w:id="78" w:name="_Toc513029216"/>
      <w:bookmarkStart w:id="79" w:name="_Toc49090507"/>
      <w:r>
        <w:rPr>
          <w:rFonts w:hint="eastAsia"/>
          <w:b/>
          <w:bCs/>
        </w:rPr>
        <w:t>11、证明供应商资格及符合采购文件规定的文件</w:t>
      </w:r>
      <w:bookmarkEnd w:id="74"/>
      <w:bookmarkEnd w:id="75"/>
      <w:bookmarkEnd w:id="76"/>
    </w:p>
    <w:p>
      <w:pPr>
        <w:spacing w:line="500" w:lineRule="exact"/>
        <w:ind w:firstLine="0" w:firstLineChars="0"/>
        <w:rPr>
          <w:rFonts w:hint="eastAsia" w:ascii="宋体" w:hAnsi="宋体"/>
          <w:sz w:val="24"/>
        </w:rPr>
      </w:pPr>
      <w:r>
        <w:rPr>
          <w:rFonts w:hint="eastAsia" w:ascii="宋体" w:hAnsi="宋体"/>
          <w:sz w:val="24"/>
        </w:rPr>
        <w:t>11.1</w:t>
      </w:r>
      <w:bookmarkStart w:id="80" w:name="_Hlt26668999"/>
      <w:bookmarkEnd w:id="80"/>
      <w:r>
        <w:rPr>
          <w:rFonts w:hint="eastAsia" w:ascii="宋体" w:hAnsi="宋体"/>
          <w:sz w:val="24"/>
        </w:rPr>
        <w:t>供应商应按要求提交资格证明文件及符合采购文件规定的文件。</w:t>
      </w:r>
    </w:p>
    <w:p>
      <w:pPr>
        <w:spacing w:line="500" w:lineRule="exact"/>
        <w:ind w:firstLine="0" w:firstLineChars="0"/>
        <w:rPr>
          <w:rFonts w:hint="eastAsia" w:ascii="宋体" w:hAnsi="宋体"/>
          <w:sz w:val="24"/>
        </w:rPr>
      </w:pPr>
      <w:r>
        <w:rPr>
          <w:rFonts w:hint="eastAsia" w:ascii="宋体" w:hAnsi="宋体"/>
          <w:sz w:val="24"/>
        </w:rPr>
        <w:t>11.2供应商应提交证明其有资格参加单一来源谈判和成交后有能力独立履行合同的文件。</w:t>
      </w:r>
    </w:p>
    <w:p>
      <w:pPr>
        <w:spacing w:line="500" w:lineRule="exact"/>
        <w:ind w:firstLine="0" w:firstLineChars="0"/>
        <w:rPr>
          <w:rFonts w:hint="eastAsia" w:ascii="宋体" w:hAnsi="宋体"/>
          <w:sz w:val="24"/>
        </w:rPr>
      </w:pPr>
      <w:r>
        <w:rPr>
          <w:rFonts w:hint="eastAsia" w:ascii="宋体" w:hAnsi="宋体"/>
          <w:sz w:val="24"/>
        </w:rPr>
        <w:t>11.3供应商除必须具有履行合同所需提供的货物以及服务的能力外，还必须具备相应的财务、技术方面的能力。</w:t>
      </w:r>
    </w:p>
    <w:p>
      <w:pPr>
        <w:spacing w:line="480" w:lineRule="exact"/>
        <w:rPr>
          <w:rFonts w:hint="eastAsia" w:ascii="宋体" w:hAnsi="宋体"/>
          <w:sz w:val="24"/>
          <w:szCs w:val="24"/>
        </w:rPr>
      </w:pPr>
      <w:r>
        <w:rPr>
          <w:rFonts w:hint="eastAsia" w:ascii="宋体" w:hAnsi="宋体"/>
          <w:sz w:val="24"/>
          <w:szCs w:val="24"/>
        </w:rPr>
        <w:t xml:space="preserve">    11.4供应商应提交根据合同要求提供的证明产品质量合格以及符合采购文件规定的证明文件。</w:t>
      </w:r>
    </w:p>
    <w:p>
      <w:pPr>
        <w:spacing w:line="480" w:lineRule="exact"/>
        <w:rPr>
          <w:rFonts w:hint="eastAsia" w:ascii="宋体" w:hAnsi="宋体"/>
          <w:sz w:val="24"/>
          <w:szCs w:val="24"/>
        </w:rPr>
      </w:pPr>
      <w:r>
        <w:rPr>
          <w:rFonts w:hint="eastAsia" w:ascii="宋体" w:hAnsi="宋体"/>
          <w:sz w:val="24"/>
          <w:szCs w:val="24"/>
        </w:rPr>
        <w:t xml:space="preserve">    11.5证明供应商所提供产品与采购文件的要求相一致的文件可以是手册、图纸、文字资料和数据</w:t>
      </w:r>
      <w:r>
        <w:rPr>
          <w:rFonts w:hint="eastAsia" w:ascii="宋体" w:hAnsi="宋体"/>
          <w:bCs/>
          <w:sz w:val="24"/>
        </w:rPr>
        <w:t>。</w:t>
      </w:r>
    </w:p>
    <w:bookmarkEnd w:id="77"/>
    <w:bookmarkEnd w:id="78"/>
    <w:bookmarkEnd w:id="79"/>
    <w:p>
      <w:pPr>
        <w:pStyle w:val="2"/>
        <w:spacing w:before="0" w:after="0" w:line="240" w:lineRule="auto"/>
        <w:ind w:firstLine="0" w:firstLineChars="0"/>
        <w:rPr>
          <w:rFonts w:hint="eastAsia"/>
          <w:b/>
          <w:bCs/>
        </w:rPr>
      </w:pPr>
      <w:bookmarkStart w:id="81" w:name="_Toc14577355"/>
      <w:r>
        <w:rPr>
          <w:rFonts w:hint="eastAsia"/>
          <w:b/>
          <w:bCs/>
        </w:rPr>
        <w:t>12、供应一览表和</w:t>
      </w:r>
      <w:bookmarkEnd w:id="81"/>
      <w:r>
        <w:rPr>
          <w:rFonts w:hint="eastAsia"/>
          <w:b/>
          <w:bCs/>
        </w:rPr>
        <w:t>配置与</w:t>
      </w:r>
      <w:r>
        <w:rPr>
          <w:rFonts w:hint="eastAsia"/>
          <w:b/>
          <w:bCs/>
          <w:lang w:eastAsia="zh-CN"/>
        </w:rPr>
        <w:t>报价表</w:t>
      </w:r>
    </w:p>
    <w:p>
      <w:pPr>
        <w:spacing w:line="500" w:lineRule="exact"/>
        <w:ind w:firstLine="0" w:firstLineChars="0"/>
        <w:rPr>
          <w:rFonts w:hint="eastAsia" w:ascii="宋体" w:hAnsi="宋体"/>
          <w:bCs/>
          <w:sz w:val="24"/>
        </w:rPr>
      </w:pPr>
      <w:r>
        <w:rPr>
          <w:rFonts w:hint="eastAsia" w:ascii="宋体" w:hAnsi="宋体"/>
          <w:bCs/>
          <w:sz w:val="24"/>
        </w:rPr>
        <w:t>12.1</w:t>
      </w:r>
      <w:r>
        <w:rPr>
          <w:rFonts w:hint="eastAsia" w:ascii="宋体" w:hAnsi="宋体"/>
          <w:sz w:val="24"/>
        </w:rPr>
        <w:t xml:space="preserve"> 供应商应按照采购文件规定格式填报供应一览表、配置与</w:t>
      </w:r>
      <w:bookmarkStart w:id="82" w:name="_Hlt26670399"/>
      <w:bookmarkEnd w:id="82"/>
      <w:r>
        <w:rPr>
          <w:rFonts w:hint="eastAsia" w:ascii="宋体" w:hAnsi="宋体"/>
          <w:sz w:val="24"/>
          <w:lang w:eastAsia="zh-CN"/>
        </w:rPr>
        <w:t>报价表</w:t>
      </w:r>
      <w:r>
        <w:rPr>
          <w:rFonts w:hint="eastAsia" w:ascii="宋体" w:hAnsi="宋体"/>
          <w:sz w:val="24"/>
        </w:rPr>
        <w:t>，在表中标明所提供的产品名称、规格、型号、原产地、主要部件型号及其功能的中文说明和供应期。每项产品和服务等只允许有一个报价，任何有选择的报价将不予接受(如有备选配件，备选配件的报价不属于选择的报价)。</w:t>
      </w:r>
    </w:p>
    <w:p>
      <w:pPr>
        <w:spacing w:line="500" w:lineRule="exact"/>
        <w:ind w:firstLine="0" w:firstLineChars="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spacing w:line="500" w:lineRule="exact"/>
        <w:ind w:firstLine="0" w:firstLineChars="0"/>
        <w:rPr>
          <w:rFonts w:hint="eastAsia" w:ascii="宋体" w:hAnsi="宋体"/>
          <w:sz w:val="24"/>
        </w:rPr>
      </w:pPr>
      <w:r>
        <w:rPr>
          <w:rFonts w:hint="eastAsia" w:ascii="宋体" w:hAnsi="宋体"/>
          <w:bCs/>
          <w:sz w:val="24"/>
        </w:rPr>
        <w:t>采购人需求的产品供应及有关技术服务等</w:t>
      </w:r>
      <w:r>
        <w:rPr>
          <w:rFonts w:hint="eastAsia" w:ascii="宋体" w:hAnsi="宋体"/>
          <w:sz w:val="24"/>
        </w:rPr>
        <w:t>。</w:t>
      </w:r>
    </w:p>
    <w:p>
      <w:pPr>
        <w:spacing w:line="500" w:lineRule="exact"/>
        <w:ind w:firstLine="0" w:firstLineChars="0"/>
        <w:rPr>
          <w:rFonts w:hint="eastAsia" w:ascii="宋体" w:hAnsi="宋体"/>
          <w:bCs/>
          <w:sz w:val="24"/>
        </w:rPr>
      </w:pPr>
      <w:r>
        <w:rPr>
          <w:rFonts w:hint="eastAsia" w:ascii="宋体" w:hAnsi="宋体"/>
          <w:sz w:val="24"/>
        </w:rPr>
        <w:t>12.3</w:t>
      </w:r>
      <w:r>
        <w:rPr>
          <w:rFonts w:hint="eastAsia" w:ascii="宋体" w:hAnsi="宋体"/>
          <w:bCs/>
          <w:sz w:val="24"/>
        </w:rPr>
        <w:t>有关费用处理</w:t>
      </w:r>
    </w:p>
    <w:p>
      <w:pPr>
        <w:spacing w:line="500" w:lineRule="exact"/>
        <w:ind w:firstLine="0" w:firstLineChars="0"/>
        <w:rPr>
          <w:rFonts w:hint="eastAsia" w:ascii="宋体" w:hAnsi="宋体"/>
          <w:bCs/>
          <w:sz w:val="24"/>
        </w:rPr>
      </w:pPr>
      <w:r>
        <w:rPr>
          <w:rFonts w:hint="eastAsia" w:ascii="宋体" w:hAnsi="宋体"/>
          <w:sz w:val="24"/>
        </w:rPr>
        <w:t>单一来源谈判报价</w:t>
      </w:r>
      <w:r>
        <w:rPr>
          <w:rFonts w:hint="eastAsia" w:ascii="宋体" w:hAnsi="宋体" w:cs="Times New Roman"/>
          <w:b w:val="0"/>
          <w:bCs w:val="0"/>
          <w:sz w:val="24"/>
        </w:rPr>
        <w:t>响应均以人民币报价</w:t>
      </w:r>
      <w:r>
        <w:rPr>
          <w:rFonts w:hint="eastAsia" w:ascii="宋体" w:hAnsi="宋体" w:cs="Times New Roman"/>
          <w:sz w:val="24"/>
        </w:rPr>
        <w:t>。响应报价应遵守“中华人民共和国价格法”。该报价为到项目现场的全部费用，含相关税费，运输费，保险费，安装费及相关服务费等一切可能发生的费用。</w:t>
      </w:r>
    </w:p>
    <w:p>
      <w:pPr>
        <w:spacing w:line="500" w:lineRule="exact"/>
        <w:ind w:firstLine="0" w:firstLineChars="0"/>
        <w:rPr>
          <w:rFonts w:hint="eastAsia" w:ascii="宋体" w:hAnsi="宋体"/>
          <w:bCs/>
          <w:sz w:val="24"/>
        </w:rPr>
      </w:pPr>
      <w:r>
        <w:rPr>
          <w:rFonts w:hint="eastAsia" w:ascii="宋体" w:hAnsi="宋体"/>
          <w:bCs/>
          <w:sz w:val="24"/>
        </w:rPr>
        <w:t>12.4其它费用处理</w:t>
      </w:r>
    </w:p>
    <w:p>
      <w:pPr>
        <w:spacing w:line="500" w:lineRule="exact"/>
        <w:ind w:firstLine="0" w:firstLineChars="0"/>
        <w:rPr>
          <w:rFonts w:hint="eastAsia" w:ascii="宋体" w:hAnsi="宋体"/>
          <w:bCs/>
          <w:sz w:val="24"/>
        </w:rPr>
      </w:pPr>
      <w:r>
        <w:rPr>
          <w:rFonts w:hint="eastAsia" w:ascii="宋体" w:hAnsi="宋体"/>
          <w:bCs/>
          <w:sz w:val="24"/>
        </w:rPr>
        <w:t>采购文件未列明，而供应商认为必需的费用也需列入报价。</w:t>
      </w:r>
    </w:p>
    <w:p>
      <w:pPr>
        <w:spacing w:line="500" w:lineRule="exact"/>
        <w:ind w:firstLine="0" w:firstLineChars="0"/>
        <w:rPr>
          <w:rFonts w:hint="eastAsia" w:ascii="宋体" w:hAnsi="宋体"/>
          <w:bCs/>
          <w:sz w:val="24"/>
        </w:rPr>
      </w:pPr>
      <w:r>
        <w:rPr>
          <w:rFonts w:hint="eastAsia" w:ascii="宋体" w:hAnsi="宋体"/>
          <w:sz w:val="24"/>
        </w:rPr>
        <w:t>12.5</w:t>
      </w:r>
      <w:r>
        <w:rPr>
          <w:rFonts w:hint="eastAsia" w:ascii="宋体" w:hAnsi="宋体"/>
          <w:bCs/>
          <w:sz w:val="24"/>
        </w:rPr>
        <w:t>报价采用的货币</w:t>
      </w:r>
    </w:p>
    <w:p>
      <w:pPr>
        <w:spacing w:line="500" w:lineRule="exact"/>
        <w:ind w:firstLine="0" w:firstLineChars="0"/>
        <w:rPr>
          <w:rFonts w:hint="eastAsia" w:ascii="宋体" w:hAnsi="宋体"/>
          <w:bCs/>
          <w:sz w:val="24"/>
        </w:rPr>
      </w:pPr>
      <w:r>
        <w:rPr>
          <w:rFonts w:hint="eastAsia" w:ascii="宋体" w:hAnsi="宋体"/>
          <w:bCs/>
          <w:sz w:val="24"/>
        </w:rPr>
        <w:t>单一来源谈判响应文件中的货物单价和总价无另行规定的采用人民币报价，以万元为单位标注。</w:t>
      </w:r>
      <w:r>
        <w:rPr>
          <w:rFonts w:hint="eastAsia" w:ascii="宋体" w:hAnsi="宋体"/>
          <w:sz w:val="24"/>
        </w:rPr>
        <w:t>采购文件中另有规定的按规定执行。</w:t>
      </w:r>
    </w:p>
    <w:p>
      <w:pPr>
        <w:spacing w:line="500" w:lineRule="exact"/>
        <w:ind w:firstLine="0" w:firstLineChars="0"/>
        <w:rPr>
          <w:rFonts w:hint="eastAsia" w:ascii="宋体" w:hAnsi="宋体"/>
          <w:sz w:val="24"/>
        </w:rPr>
      </w:pPr>
      <w:r>
        <w:rPr>
          <w:rFonts w:hint="eastAsia" w:ascii="宋体" w:hAnsi="宋体"/>
          <w:sz w:val="24"/>
        </w:rPr>
        <w:t>12.6</w:t>
      </w:r>
      <w:r>
        <w:rPr>
          <w:rFonts w:hint="eastAsia" w:ascii="宋体" w:hAnsi="宋体"/>
          <w:bCs/>
          <w:sz w:val="24"/>
        </w:rPr>
        <w:t xml:space="preserve"> 配置与</w:t>
      </w:r>
      <w:r>
        <w:rPr>
          <w:rFonts w:hint="eastAsia" w:ascii="宋体" w:hAnsi="宋体"/>
          <w:bCs/>
          <w:sz w:val="24"/>
          <w:lang w:eastAsia="zh-CN"/>
        </w:rPr>
        <w:t>报价表</w:t>
      </w:r>
      <w:r>
        <w:rPr>
          <w:rFonts w:hint="eastAsia" w:ascii="宋体" w:hAnsi="宋体"/>
          <w:bCs/>
          <w:sz w:val="24"/>
        </w:rPr>
        <w:t>上的价格应按下列方式分开填写</w:t>
      </w:r>
      <w:r>
        <w:rPr>
          <w:rFonts w:hint="eastAsia" w:ascii="宋体" w:hAnsi="宋体"/>
          <w:sz w:val="24"/>
        </w:rPr>
        <w:t>：</w:t>
      </w:r>
    </w:p>
    <w:p>
      <w:pPr>
        <w:spacing w:line="480" w:lineRule="exact"/>
        <w:ind w:firstLine="0" w:firstLineChars="0"/>
        <w:rPr>
          <w:rFonts w:hint="eastAsia" w:ascii="宋体" w:hAnsi="宋体"/>
          <w:bCs/>
          <w:sz w:val="24"/>
        </w:rPr>
      </w:pPr>
      <w:bookmarkStart w:id="83" w:name="_Hlt26670425"/>
      <w:bookmarkEnd w:id="83"/>
      <w:bookmarkStart w:id="84" w:name="_Hlt26954842"/>
      <w:bookmarkEnd w:id="84"/>
      <w:bookmarkStart w:id="85" w:name="_Hlt26668983"/>
      <w:bookmarkEnd w:id="85"/>
      <w:bookmarkStart w:id="86" w:name="_Hlt26670403"/>
      <w:bookmarkEnd w:id="86"/>
      <w:bookmarkStart w:id="87" w:name="_Hlt26954844"/>
      <w:bookmarkEnd w:id="87"/>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bCs/>
          <w:sz w:val="24"/>
        </w:rPr>
        <w:t>质量保证费用、培训费用及售后服务费用，项目在指定地点、环境交付、安装、调试、验收所需费用和所有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pStyle w:val="2"/>
        <w:spacing w:before="0" w:after="0" w:line="240" w:lineRule="auto"/>
        <w:ind w:firstLine="0" w:firstLineChars="0"/>
        <w:rPr>
          <w:rFonts w:hint="eastAsia"/>
          <w:b/>
          <w:bCs/>
        </w:rPr>
      </w:pPr>
      <w:bookmarkStart w:id="88" w:name="_Hlt26954846"/>
      <w:bookmarkEnd w:id="88"/>
      <w:bookmarkStart w:id="89" w:name="_Hlt26670486"/>
      <w:bookmarkEnd w:id="89"/>
      <w:bookmarkStart w:id="90" w:name="_Hlt26670482"/>
      <w:bookmarkEnd w:id="90"/>
      <w:bookmarkStart w:id="91" w:name="_Hlt26954848"/>
      <w:bookmarkEnd w:id="91"/>
      <w:bookmarkStart w:id="92" w:name="_Hlt26954731"/>
      <w:bookmarkEnd w:id="92"/>
      <w:r>
        <w:rPr>
          <w:rFonts w:hint="eastAsia"/>
          <w:b/>
          <w:bCs/>
        </w:rPr>
        <w:t>13、技术参数响应及偏离表、商务条款响应及偏离表及货物说明</w:t>
      </w:r>
    </w:p>
    <w:p>
      <w:pPr>
        <w:autoSpaceDE w:val="0"/>
        <w:autoSpaceDN w:val="0"/>
        <w:adjustRightInd w:val="0"/>
        <w:spacing w:line="500" w:lineRule="exact"/>
        <w:ind w:firstLine="0"/>
        <w:rPr>
          <w:rFonts w:hint="eastAsia" w:ascii="宋体" w:hAnsi="Arial" w:cs="宋体"/>
          <w:sz w:val="24"/>
          <w:lang w:val="zh-CN"/>
        </w:rPr>
      </w:pPr>
      <w:r>
        <w:rPr>
          <w:rFonts w:ascii="宋体" w:hAnsi="Arial" w:cs="宋体"/>
          <w:bCs/>
          <w:sz w:val="24"/>
          <w:lang w:val="zh-CN"/>
        </w:rPr>
        <w:t>1</w:t>
      </w:r>
      <w:r>
        <w:rPr>
          <w:rFonts w:hint="eastAsia" w:ascii="宋体" w:hAnsi="Arial" w:cs="宋体"/>
          <w:bCs/>
          <w:sz w:val="24"/>
          <w:lang w:val="zh-CN"/>
        </w:rPr>
        <w:t>3</w:t>
      </w:r>
      <w:r>
        <w:rPr>
          <w:rFonts w:ascii="宋体" w:hAnsi="Arial" w:cs="宋体"/>
          <w:bCs/>
          <w:sz w:val="24"/>
          <w:lang w:val="zh-CN"/>
        </w:rPr>
        <w:t>.1</w:t>
      </w:r>
      <w:r>
        <w:rPr>
          <w:rFonts w:ascii="宋体" w:hAnsi="Arial" w:cs="宋体"/>
          <w:sz w:val="24"/>
          <w:lang w:val="zh-CN"/>
        </w:rPr>
        <w:t xml:space="preserve"> </w:t>
      </w:r>
      <w:r>
        <w:rPr>
          <w:rFonts w:hint="eastAsia" w:ascii="宋体" w:hAnsi="Arial" w:cs="宋体"/>
          <w:sz w:val="24"/>
          <w:lang w:val="zh-CN"/>
        </w:rPr>
        <w:t>对采购文件中的技术与商务条款要求逐项作出响应或偏离，并说明原因；</w:t>
      </w:r>
    </w:p>
    <w:p>
      <w:pPr>
        <w:tabs>
          <w:tab w:val="left" w:pos="1035"/>
        </w:tabs>
        <w:autoSpaceDE w:val="0"/>
        <w:autoSpaceDN w:val="0"/>
        <w:adjustRightInd w:val="0"/>
        <w:spacing w:line="500" w:lineRule="exact"/>
        <w:ind w:firstLine="0" w:firstLineChars="0"/>
        <w:rPr>
          <w:rFonts w:ascii="宋体" w:hAnsi="Arial" w:cs="宋体"/>
          <w:sz w:val="24"/>
          <w:lang w:val="zh-CN"/>
        </w:rPr>
      </w:pPr>
      <w:r>
        <w:rPr>
          <w:rFonts w:hint="eastAsia" w:ascii="宋体" w:hAnsi="Arial" w:cs="宋体"/>
          <w:sz w:val="24"/>
          <w:lang w:val="zh-CN"/>
        </w:rPr>
        <w:t>13.2 提供本项目类似案例简介；</w:t>
      </w:r>
    </w:p>
    <w:p>
      <w:pPr>
        <w:tabs>
          <w:tab w:val="left" w:pos="1035"/>
        </w:tabs>
        <w:autoSpaceDE w:val="0"/>
        <w:autoSpaceDN w:val="0"/>
        <w:adjustRightInd w:val="0"/>
        <w:spacing w:line="500" w:lineRule="exact"/>
        <w:ind w:firstLine="0" w:firstLineChars="0"/>
        <w:rPr>
          <w:rFonts w:hint="eastAsia" w:ascii="宋体" w:hAnsi="Arial" w:cs="宋体"/>
          <w:sz w:val="24"/>
          <w:lang w:val="zh-CN"/>
        </w:rPr>
      </w:pPr>
      <w:r>
        <w:rPr>
          <w:rFonts w:hint="eastAsia" w:ascii="宋体" w:hAnsi="Arial" w:cs="宋体"/>
          <w:sz w:val="24"/>
          <w:lang w:val="zh-CN"/>
        </w:rPr>
        <w:t>13.3 培训计划；</w:t>
      </w:r>
    </w:p>
    <w:p>
      <w:pPr>
        <w:tabs>
          <w:tab w:val="left" w:pos="1035"/>
        </w:tabs>
        <w:autoSpaceDE w:val="0"/>
        <w:autoSpaceDN w:val="0"/>
        <w:adjustRightInd w:val="0"/>
        <w:spacing w:line="500" w:lineRule="exact"/>
        <w:ind w:firstLine="0" w:firstLineChars="0"/>
        <w:rPr>
          <w:rFonts w:hint="eastAsia" w:ascii="宋体" w:hAnsi="Arial" w:cs="宋体"/>
          <w:sz w:val="24"/>
          <w:lang w:val="zh-CN"/>
        </w:rPr>
      </w:pPr>
      <w:r>
        <w:rPr>
          <w:rFonts w:hint="eastAsia" w:ascii="宋体" w:hAnsi="Arial" w:cs="宋体"/>
          <w:sz w:val="24"/>
          <w:lang w:val="zh-CN"/>
        </w:rPr>
        <w:t>13.4 详细阐述所投产品的主要组成部分、功能设计、实现思路及关键技术；</w:t>
      </w:r>
    </w:p>
    <w:p>
      <w:pPr>
        <w:tabs>
          <w:tab w:val="left" w:pos="1035"/>
        </w:tabs>
        <w:autoSpaceDE w:val="0"/>
        <w:autoSpaceDN w:val="0"/>
        <w:adjustRightInd w:val="0"/>
        <w:spacing w:line="500" w:lineRule="exact"/>
        <w:ind w:firstLine="0" w:firstLineChars="0"/>
        <w:rPr>
          <w:rFonts w:ascii="宋体" w:hAnsi="Arial" w:cs="宋体"/>
          <w:sz w:val="24"/>
          <w:lang w:val="zh-CN"/>
        </w:rPr>
      </w:pPr>
      <w:r>
        <w:rPr>
          <w:rFonts w:hint="eastAsia" w:ascii="宋体" w:hAnsi="Arial" w:cs="宋体"/>
          <w:sz w:val="24"/>
          <w:lang w:val="zh-CN"/>
        </w:rPr>
        <w:t>13.5 供应商认为需要的其他技术文件或说明。</w:t>
      </w:r>
    </w:p>
    <w:p>
      <w:pPr>
        <w:pStyle w:val="2"/>
        <w:spacing w:before="0" w:after="0" w:line="240" w:lineRule="auto"/>
        <w:ind w:firstLine="0" w:firstLineChars="0"/>
        <w:rPr>
          <w:rFonts w:hint="eastAsia"/>
          <w:b/>
          <w:bCs/>
        </w:rPr>
      </w:pPr>
      <w:r>
        <w:rPr>
          <w:rFonts w:hint="eastAsia"/>
          <w:b/>
          <w:bCs/>
        </w:rPr>
        <w:t>14、服务承诺及售后服务机构、人员的情况介绍</w:t>
      </w:r>
    </w:p>
    <w:p>
      <w:pPr>
        <w:spacing w:line="48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 xml:space="preserve">14、1 </w:t>
      </w:r>
      <w:r>
        <w:rPr>
          <w:rFonts w:hint="eastAsia" w:ascii="宋体" w:hAnsi="宋体"/>
          <w:sz w:val="24"/>
          <w:szCs w:val="24"/>
        </w:rPr>
        <w:t>供应商的服务承诺应按不低于采购文件中商务要求的标准。</w:t>
      </w:r>
    </w:p>
    <w:p>
      <w:pPr>
        <w:spacing w:line="480" w:lineRule="exact"/>
        <w:ind w:firstLine="0"/>
        <w:rPr>
          <w:rFonts w:hint="eastAsia" w:ascii="宋体" w:hAnsi="宋体"/>
          <w:sz w:val="24"/>
          <w:szCs w:val="24"/>
        </w:rPr>
      </w:pPr>
      <w:r>
        <w:rPr>
          <w:rFonts w:hint="eastAsia" w:ascii="宋体" w:hAnsi="宋体"/>
          <w:bCs/>
          <w:sz w:val="24"/>
          <w:szCs w:val="24"/>
        </w:rPr>
        <w:t xml:space="preserve">14、2 </w:t>
      </w:r>
      <w:r>
        <w:rPr>
          <w:rFonts w:hint="eastAsia" w:ascii="宋体" w:hAnsi="宋体"/>
          <w:sz w:val="24"/>
          <w:szCs w:val="24"/>
        </w:rPr>
        <w:t>提供供应商有关售后服务的管理制度、售后服务机构的分布情况、售后服务人员的数量、素质、技术水平及售后服务的反应能力。</w:t>
      </w:r>
    </w:p>
    <w:p>
      <w:pPr>
        <w:pStyle w:val="2"/>
        <w:spacing w:before="0" w:after="0" w:line="240" w:lineRule="auto"/>
        <w:ind w:firstLine="0" w:firstLineChars="0"/>
        <w:rPr>
          <w:rFonts w:hint="eastAsia"/>
          <w:b/>
          <w:bCs/>
        </w:rPr>
      </w:pPr>
      <w:bookmarkStart w:id="93" w:name="_Toc14577359"/>
      <w:bookmarkStart w:id="94" w:name="_Toc49090510"/>
      <w:r>
        <w:rPr>
          <w:rFonts w:hint="eastAsia"/>
          <w:b/>
          <w:bCs/>
        </w:rPr>
        <w:t>15、单一来源谈判响应函</w:t>
      </w:r>
    </w:p>
    <w:p>
      <w:pPr>
        <w:spacing w:line="500" w:lineRule="exact"/>
        <w:ind w:firstLine="0" w:firstLineChars="0"/>
        <w:rPr>
          <w:rFonts w:hint="eastAsia" w:ascii="宋体" w:hAnsi="宋体"/>
          <w:sz w:val="24"/>
        </w:rPr>
      </w:pPr>
      <w:r>
        <w:rPr>
          <w:rFonts w:hint="eastAsia" w:ascii="宋体" w:hAnsi="宋体"/>
          <w:bCs/>
          <w:sz w:val="24"/>
        </w:rPr>
        <w:t>15.1</w:t>
      </w:r>
      <w:r>
        <w:rPr>
          <w:rFonts w:hint="eastAsia" w:ascii="宋体" w:hAnsi="宋体"/>
          <w:sz w:val="24"/>
        </w:rPr>
        <w:t xml:space="preserve"> 供应商应按照采购文件中提供的格式完整、正确填写单一来源谈判响应函。</w:t>
      </w:r>
    </w:p>
    <w:p>
      <w:pPr>
        <w:pStyle w:val="2"/>
        <w:spacing w:before="0" w:after="0" w:line="240" w:lineRule="auto"/>
        <w:ind w:firstLine="0" w:firstLineChars="0"/>
        <w:rPr>
          <w:rFonts w:hint="eastAsia"/>
          <w:b/>
          <w:bCs/>
        </w:rPr>
      </w:pPr>
      <w:r>
        <w:rPr>
          <w:rFonts w:hint="eastAsia"/>
          <w:b/>
          <w:bCs/>
        </w:rPr>
        <w:t>16、单一来源谈判保证金</w:t>
      </w:r>
      <w:bookmarkEnd w:id="93"/>
      <w:bookmarkEnd w:id="94"/>
      <w:r>
        <w:rPr>
          <w:rFonts w:hint="eastAsia"/>
          <w:b/>
          <w:bCs/>
        </w:rPr>
        <w:t>（</w:t>
      </w:r>
      <w:r>
        <w:rPr>
          <w:rFonts w:hint="eastAsia"/>
          <w:b/>
          <w:bCs/>
          <w:lang w:val="en-US" w:eastAsia="zh-CN"/>
        </w:rPr>
        <w:t>本项目不适用</w:t>
      </w:r>
      <w:r>
        <w:rPr>
          <w:rFonts w:hint="eastAsia"/>
          <w:b/>
          <w:bCs/>
        </w:rPr>
        <w:t>）</w:t>
      </w:r>
    </w:p>
    <w:p>
      <w:pPr>
        <w:spacing w:line="500" w:lineRule="exact"/>
        <w:ind w:firstLine="0" w:firstLineChars="0"/>
        <w:rPr>
          <w:rFonts w:hint="eastAsia" w:ascii="宋体" w:hAnsi="宋体"/>
          <w:bCs/>
          <w:sz w:val="24"/>
        </w:rPr>
      </w:pPr>
      <w:r>
        <w:rPr>
          <w:rFonts w:hint="eastAsia" w:ascii="宋体" w:hAnsi="宋体"/>
          <w:sz w:val="24"/>
        </w:rPr>
        <w:t>16.1</w:t>
      </w:r>
      <w:r>
        <w:rPr>
          <w:rFonts w:hint="eastAsia" w:ascii="宋体" w:hAnsi="宋体"/>
          <w:bCs/>
          <w:sz w:val="24"/>
        </w:rPr>
        <w:t xml:space="preserve"> 供应商提交的单一来源谈判保证金必须在单一来源谈判响应文件接收截止时间前送达，并作为其参加单一来源谈判的组成部分。</w:t>
      </w:r>
    </w:p>
    <w:p>
      <w:pPr>
        <w:spacing w:line="500" w:lineRule="exact"/>
        <w:ind w:firstLine="0" w:firstLineChars="0"/>
        <w:rPr>
          <w:rFonts w:hint="eastAsia" w:ascii="宋体" w:hAnsi="宋体"/>
          <w:bCs/>
          <w:sz w:val="24"/>
          <w:szCs w:val="24"/>
        </w:rPr>
      </w:pPr>
      <w:r>
        <w:rPr>
          <w:rFonts w:hint="eastAsia" w:ascii="宋体" w:hAnsi="宋体"/>
          <w:sz w:val="24"/>
        </w:rPr>
        <w:t>16.2</w:t>
      </w:r>
      <w:r>
        <w:rPr>
          <w:rFonts w:hint="eastAsia" w:ascii="宋体" w:hAnsi="宋体"/>
          <w:bCs/>
          <w:sz w:val="24"/>
        </w:rPr>
        <w:t xml:space="preserve"> 单一来源谈判保证金是为了保护</w:t>
      </w:r>
      <w:r>
        <w:rPr>
          <w:rFonts w:hint="eastAsia" w:ascii="宋体" w:hAnsi="宋体"/>
          <w:bCs/>
          <w:sz w:val="24"/>
          <w:lang w:eastAsia="zh-CN"/>
        </w:rPr>
        <w:t>代理机构</w:t>
      </w:r>
      <w:r>
        <w:rPr>
          <w:rFonts w:hint="eastAsia" w:ascii="宋体" w:hAnsi="宋体"/>
          <w:bCs/>
          <w:sz w:val="24"/>
        </w:rPr>
        <w:t>免遭因供应商的行为而蒙受的损失，</w:t>
      </w:r>
      <w:r>
        <w:rPr>
          <w:rFonts w:hint="eastAsia" w:ascii="宋体" w:hAnsi="宋体"/>
          <w:bCs/>
          <w:sz w:val="24"/>
          <w:lang w:eastAsia="zh-CN"/>
        </w:rPr>
        <w:t>代理机构</w:t>
      </w:r>
      <w:r>
        <w:rPr>
          <w:rFonts w:hint="eastAsia" w:ascii="宋体" w:hAnsi="宋体"/>
          <w:bCs/>
          <w:sz w:val="24"/>
        </w:rPr>
        <w:t>在因供应商的行为遭受损失时，可根据第16.6条的规定没收供应商的单一来源谈判保证金。</w:t>
      </w:r>
    </w:p>
    <w:p>
      <w:pPr>
        <w:spacing w:line="500" w:lineRule="exact"/>
        <w:ind w:firstLine="0" w:firstLineChars="0"/>
        <w:rPr>
          <w:rFonts w:hint="eastAsia" w:ascii="宋体" w:hAnsi="宋体"/>
          <w:bCs/>
          <w:sz w:val="24"/>
        </w:rPr>
      </w:pPr>
      <w:r>
        <w:rPr>
          <w:rFonts w:hint="eastAsia" w:ascii="宋体" w:hAnsi="宋体"/>
          <w:sz w:val="24"/>
        </w:rPr>
        <w:t>16.3</w:t>
      </w:r>
      <w:r>
        <w:rPr>
          <w:rFonts w:hint="eastAsia" w:ascii="宋体" w:hAnsi="宋体"/>
          <w:bCs/>
          <w:sz w:val="24"/>
        </w:rPr>
        <w:t xml:space="preserve"> 在单一来源谈判开始时，对于未按要求提交单一来源谈判保证金的单一来源谈判响应文件，将被视为非响应性单一来源谈判响应文件而予以拒绝。</w:t>
      </w:r>
    </w:p>
    <w:p>
      <w:pPr>
        <w:spacing w:line="500" w:lineRule="exact"/>
        <w:ind w:firstLine="0" w:firstLineChars="0"/>
        <w:rPr>
          <w:rFonts w:hint="eastAsia" w:ascii="宋体" w:hAnsi="宋体"/>
          <w:bCs/>
          <w:sz w:val="24"/>
        </w:rPr>
      </w:pPr>
      <w:r>
        <w:rPr>
          <w:rFonts w:hint="eastAsia" w:ascii="宋体" w:hAnsi="宋体"/>
          <w:sz w:val="24"/>
        </w:rPr>
        <w:t>16.4</w:t>
      </w:r>
      <w:r>
        <w:rPr>
          <w:rFonts w:hint="eastAsia" w:ascii="宋体" w:hAnsi="宋体"/>
          <w:b/>
          <w:sz w:val="24"/>
        </w:rPr>
        <w:t xml:space="preserve"> </w:t>
      </w:r>
      <w:r>
        <w:rPr>
          <w:rFonts w:hint="eastAsia" w:ascii="宋体" w:hAnsi="宋体"/>
          <w:bCs/>
          <w:sz w:val="24"/>
        </w:rPr>
        <w:t>未成交的供应商的单一来源谈判保证金，供应商应在单一来源谈判终止当日或之后五(5)个工作内</w:t>
      </w:r>
      <w:r>
        <w:rPr>
          <w:rFonts w:hint="eastAsia" w:ascii="宋体" w:hAnsi="宋体"/>
          <w:sz w:val="24"/>
          <w:szCs w:val="24"/>
        </w:rPr>
        <w:t>凭</w:t>
      </w:r>
      <w:r>
        <w:rPr>
          <w:rFonts w:hint="eastAsia" w:ascii="宋体" w:hAnsi="宋体"/>
          <w:sz w:val="24"/>
          <w:szCs w:val="24"/>
          <w:lang w:eastAsia="zh-CN"/>
        </w:rPr>
        <w:t>代理机构</w:t>
      </w:r>
      <w:r>
        <w:rPr>
          <w:rFonts w:hint="eastAsia" w:ascii="宋体" w:hAnsi="宋体"/>
          <w:sz w:val="24"/>
          <w:szCs w:val="24"/>
        </w:rPr>
        <w:t>经办人签署意见的保证金收条</w:t>
      </w:r>
      <w:r>
        <w:rPr>
          <w:rFonts w:hint="eastAsia" w:ascii="宋体" w:hAnsi="宋体"/>
          <w:bCs/>
          <w:sz w:val="24"/>
        </w:rPr>
        <w:t>予以退还，不计利息。</w:t>
      </w:r>
    </w:p>
    <w:p>
      <w:pPr>
        <w:spacing w:line="500" w:lineRule="exact"/>
        <w:ind w:firstLine="0" w:firstLineChars="0"/>
        <w:rPr>
          <w:rFonts w:hint="eastAsia" w:ascii="宋体" w:hAnsi="宋体"/>
          <w:bCs/>
          <w:sz w:val="24"/>
        </w:rPr>
      </w:pPr>
      <w:r>
        <w:rPr>
          <w:rFonts w:hint="eastAsia" w:ascii="宋体" w:hAnsi="宋体"/>
          <w:sz w:val="24"/>
        </w:rPr>
        <w:t>16.5</w:t>
      </w:r>
      <w:r>
        <w:rPr>
          <w:rFonts w:hint="eastAsia" w:ascii="宋体" w:hAnsi="宋体"/>
          <w:bCs/>
          <w:sz w:val="24"/>
        </w:rPr>
        <w:t xml:space="preserve"> </w:t>
      </w:r>
      <w:r>
        <w:rPr>
          <w:rFonts w:hint="eastAsia" w:ascii="宋体" w:hAnsi="宋体"/>
          <w:bCs/>
          <w:sz w:val="24"/>
          <w:lang w:eastAsia="zh-CN"/>
        </w:rPr>
        <w:t>成交供应商</w:t>
      </w:r>
      <w:r>
        <w:rPr>
          <w:rFonts w:hint="eastAsia" w:ascii="宋体" w:hAnsi="宋体"/>
          <w:bCs/>
          <w:sz w:val="24"/>
        </w:rPr>
        <w:t>的单一来源谈判保证金，将自动转为履约保证金。</w:t>
      </w:r>
    </w:p>
    <w:p>
      <w:pPr>
        <w:spacing w:line="500" w:lineRule="exact"/>
        <w:ind w:firstLine="0" w:firstLineChars="0"/>
        <w:rPr>
          <w:rFonts w:hint="eastAsia" w:ascii="宋体" w:hAnsi="宋体"/>
          <w:b/>
          <w:bCs w:val="0"/>
          <w:sz w:val="24"/>
        </w:rPr>
      </w:pPr>
      <w:r>
        <w:rPr>
          <w:rFonts w:hint="eastAsia" w:ascii="宋体" w:hAnsi="宋体"/>
          <w:sz w:val="24"/>
        </w:rPr>
        <w:t>16.6</w:t>
      </w:r>
      <w:r>
        <w:rPr>
          <w:rFonts w:hint="eastAsia" w:ascii="宋体" w:hAnsi="宋体"/>
          <w:bCs/>
          <w:sz w:val="24"/>
        </w:rPr>
        <w:t xml:space="preserve"> 下列任何情况发生时，单一来源谈判保证金将被没收</w:t>
      </w:r>
      <w:r>
        <w:rPr>
          <w:rFonts w:hint="eastAsia" w:ascii="宋体" w:hAnsi="宋体"/>
          <w:b/>
          <w:bCs w:val="0"/>
          <w:sz w:val="24"/>
          <w:lang w:eastAsia="zh-CN"/>
        </w:rPr>
        <w:t>（</w:t>
      </w:r>
      <w:r>
        <w:rPr>
          <w:rFonts w:hint="eastAsia" w:ascii="宋体" w:hAnsi="宋体"/>
          <w:b/>
          <w:bCs w:val="0"/>
          <w:sz w:val="24"/>
          <w:lang w:val="en-US" w:eastAsia="zh-CN"/>
        </w:rPr>
        <w:t>本项目不适用</w:t>
      </w:r>
      <w:r>
        <w:rPr>
          <w:rFonts w:hint="eastAsia" w:ascii="宋体" w:hAnsi="宋体"/>
          <w:b/>
          <w:bCs w:val="0"/>
          <w:sz w:val="24"/>
          <w:lang w:eastAsia="zh-CN"/>
        </w:rPr>
        <w:t>）</w:t>
      </w:r>
      <w:r>
        <w:rPr>
          <w:rFonts w:hint="eastAsia" w:ascii="宋体" w:hAnsi="宋体"/>
          <w:b/>
          <w:bCs w:val="0"/>
          <w:sz w:val="24"/>
        </w:rPr>
        <w:t>：</w:t>
      </w:r>
    </w:p>
    <w:p>
      <w:pPr>
        <w:spacing w:line="500" w:lineRule="exact"/>
        <w:ind w:firstLine="0" w:firstLineChars="0"/>
        <w:rPr>
          <w:rFonts w:hint="eastAsia" w:ascii="宋体" w:hAnsi="宋体"/>
          <w:bCs/>
          <w:sz w:val="24"/>
        </w:rPr>
      </w:pPr>
      <w:r>
        <w:rPr>
          <w:rFonts w:hint="eastAsia" w:ascii="宋体" w:hAnsi="宋体"/>
          <w:bCs/>
          <w:sz w:val="24"/>
        </w:rPr>
        <w:t>（1） 供应商在单一来源谈判有效期内撤回其单一来源谈判响应文件；</w:t>
      </w:r>
    </w:p>
    <w:p>
      <w:pPr>
        <w:spacing w:line="500" w:lineRule="exact"/>
        <w:ind w:firstLine="0"/>
        <w:rPr>
          <w:rFonts w:hint="eastAsia" w:ascii="宋体" w:hAnsi="宋体"/>
          <w:bCs/>
          <w:sz w:val="24"/>
        </w:rPr>
      </w:pPr>
      <w:r>
        <w:rPr>
          <w:rFonts w:hint="eastAsia" w:ascii="宋体" w:hAnsi="宋体"/>
          <w:bCs/>
          <w:sz w:val="24"/>
        </w:rPr>
        <w:t>（2） 供应商提供的有关资料、资格证明文件被确认是不真实的；</w:t>
      </w:r>
    </w:p>
    <w:p>
      <w:pPr>
        <w:spacing w:line="500" w:lineRule="exact"/>
        <w:ind w:firstLine="0"/>
        <w:rPr>
          <w:rFonts w:hint="eastAsia" w:ascii="宋体" w:hAnsi="宋体"/>
          <w:bCs/>
          <w:sz w:val="24"/>
        </w:rPr>
      </w:pPr>
      <w:r>
        <w:rPr>
          <w:rFonts w:hint="eastAsia" w:ascii="宋体" w:hAnsi="宋体"/>
          <w:bCs/>
          <w:sz w:val="24"/>
        </w:rPr>
        <w:t>（3） 供应商之间被证实有串通（统一哄抬价格）、欺诈行为；</w:t>
      </w:r>
    </w:p>
    <w:p>
      <w:pPr>
        <w:spacing w:line="500" w:lineRule="exact"/>
        <w:ind w:firstLine="0"/>
        <w:rPr>
          <w:rFonts w:hint="eastAsia" w:ascii="宋体" w:hAnsi="宋体"/>
          <w:bCs/>
          <w:sz w:val="24"/>
        </w:rPr>
      </w:pPr>
      <w:r>
        <w:rPr>
          <w:rFonts w:hint="eastAsia" w:ascii="宋体" w:hAnsi="宋体"/>
          <w:bCs/>
          <w:sz w:val="24"/>
        </w:rPr>
        <w:t>（4） 供应商被证明有妨碍其他人公平竞争、损害</w:t>
      </w:r>
      <w:r>
        <w:rPr>
          <w:rFonts w:hint="eastAsia" w:ascii="宋体" w:hAnsi="宋体"/>
          <w:bCs/>
          <w:sz w:val="24"/>
          <w:lang w:eastAsia="zh-CN"/>
        </w:rPr>
        <w:t>代理机构</w:t>
      </w:r>
      <w:r>
        <w:rPr>
          <w:rFonts w:hint="eastAsia" w:ascii="宋体" w:hAnsi="宋体"/>
          <w:bCs/>
          <w:sz w:val="24"/>
        </w:rPr>
        <w:t>或者其他供应商合法权益的；</w:t>
      </w:r>
    </w:p>
    <w:p>
      <w:pPr>
        <w:spacing w:line="500" w:lineRule="exact"/>
        <w:ind w:firstLine="0"/>
        <w:rPr>
          <w:rFonts w:hint="eastAsia" w:ascii="宋体" w:hAnsi="宋体"/>
          <w:bCs/>
          <w:sz w:val="24"/>
        </w:rPr>
      </w:pPr>
      <w:r>
        <w:rPr>
          <w:rFonts w:hint="eastAsia" w:ascii="宋体" w:hAnsi="宋体"/>
          <w:bCs/>
          <w:sz w:val="24"/>
        </w:rPr>
        <w:t>（5） 与单一来源谈判专家、采购人或</w:t>
      </w:r>
      <w:r>
        <w:rPr>
          <w:rFonts w:hint="eastAsia" w:ascii="宋体" w:hAnsi="宋体"/>
          <w:bCs/>
          <w:sz w:val="24"/>
          <w:lang w:eastAsia="zh-CN"/>
        </w:rPr>
        <w:t>代理机构</w:t>
      </w:r>
      <w:r>
        <w:rPr>
          <w:rFonts w:hint="eastAsia" w:ascii="宋体" w:hAnsi="宋体"/>
          <w:bCs/>
          <w:sz w:val="24"/>
        </w:rPr>
        <w:t>相关工作人员恶意串通，或向单一来源谈判专家、采购人或</w:t>
      </w:r>
      <w:r>
        <w:rPr>
          <w:rFonts w:hint="eastAsia" w:ascii="宋体" w:hAnsi="宋体"/>
          <w:bCs/>
          <w:sz w:val="24"/>
          <w:lang w:eastAsia="zh-CN"/>
        </w:rPr>
        <w:t>代理机构</w:t>
      </w:r>
      <w:r>
        <w:rPr>
          <w:rFonts w:hint="eastAsia" w:ascii="宋体" w:hAnsi="宋体"/>
          <w:bCs/>
          <w:sz w:val="24"/>
        </w:rPr>
        <w:t>相关工作人员行贿或者提供其他不正当利益的；</w:t>
      </w:r>
    </w:p>
    <w:p>
      <w:pPr>
        <w:spacing w:line="500" w:lineRule="exact"/>
        <w:ind w:firstLine="0"/>
        <w:rPr>
          <w:rFonts w:hint="eastAsia" w:ascii="宋体" w:hAnsi="宋体"/>
          <w:bCs/>
          <w:sz w:val="24"/>
        </w:rPr>
      </w:pPr>
      <w:r>
        <w:rPr>
          <w:rFonts w:hint="eastAsia" w:ascii="宋体" w:hAnsi="宋体"/>
          <w:bCs/>
          <w:sz w:val="24"/>
        </w:rPr>
        <w:t xml:space="preserve">（6） </w:t>
      </w:r>
      <w:r>
        <w:rPr>
          <w:rFonts w:hint="eastAsia" w:ascii="宋体" w:hAnsi="宋体"/>
          <w:bCs/>
          <w:sz w:val="24"/>
          <w:lang w:eastAsia="zh-CN"/>
        </w:rPr>
        <w:t>成交供应商</w:t>
      </w:r>
      <w:r>
        <w:rPr>
          <w:rFonts w:hint="eastAsia" w:ascii="宋体" w:hAnsi="宋体"/>
          <w:bCs/>
          <w:sz w:val="24"/>
        </w:rPr>
        <w:t>在规定期限内未能根据规定签订合同的；</w:t>
      </w:r>
    </w:p>
    <w:p>
      <w:pPr>
        <w:spacing w:line="500" w:lineRule="exact"/>
        <w:ind w:firstLine="0"/>
        <w:rPr>
          <w:rFonts w:hint="eastAsia" w:ascii="宋体" w:hAnsi="宋体"/>
          <w:bCs/>
          <w:sz w:val="24"/>
        </w:rPr>
      </w:pPr>
      <w:r>
        <w:rPr>
          <w:rFonts w:hint="eastAsia" w:ascii="宋体" w:hAnsi="宋体"/>
          <w:bCs/>
          <w:sz w:val="24"/>
        </w:rPr>
        <w:t xml:space="preserve">（6） </w:t>
      </w:r>
      <w:r>
        <w:rPr>
          <w:rFonts w:hint="eastAsia" w:ascii="宋体" w:hAnsi="宋体"/>
          <w:bCs/>
          <w:sz w:val="24"/>
          <w:lang w:eastAsia="zh-CN"/>
        </w:rPr>
        <w:t>成交供应商</w:t>
      </w:r>
      <w:r>
        <w:rPr>
          <w:rFonts w:hint="eastAsia" w:ascii="宋体" w:hAnsi="宋体"/>
          <w:bCs/>
          <w:sz w:val="24"/>
        </w:rPr>
        <w:t>在规定期限内不同意交纳履约保证金。</w:t>
      </w:r>
    </w:p>
    <w:p>
      <w:pPr>
        <w:pStyle w:val="2"/>
        <w:spacing w:before="0" w:after="0" w:line="240" w:lineRule="auto"/>
        <w:ind w:left="0" w:leftChars="0" w:firstLine="0" w:firstLineChars="0"/>
        <w:rPr>
          <w:rFonts w:hint="eastAsia"/>
          <w:b/>
          <w:bCs/>
        </w:rPr>
      </w:pPr>
      <w:bookmarkStart w:id="95" w:name="_Hlt26954850"/>
      <w:bookmarkEnd w:id="95"/>
      <w:bookmarkStart w:id="96" w:name="_Hlt26670489"/>
      <w:bookmarkEnd w:id="96"/>
      <w:bookmarkStart w:id="97" w:name="_Hlt26954734"/>
      <w:bookmarkEnd w:id="97"/>
      <w:bookmarkStart w:id="98" w:name="_Toc14577360"/>
      <w:bookmarkStart w:id="99" w:name="_Toc49090511"/>
      <w:r>
        <w:rPr>
          <w:rFonts w:hint="eastAsia"/>
          <w:b/>
          <w:bCs/>
        </w:rPr>
        <w:t>17、单一来源谈判有效期</w:t>
      </w:r>
      <w:bookmarkEnd w:id="98"/>
      <w:bookmarkEnd w:id="99"/>
    </w:p>
    <w:p>
      <w:pPr>
        <w:spacing w:line="500" w:lineRule="exact"/>
        <w:ind w:left="0" w:leftChars="0" w:firstLine="0" w:firstLineChars="0"/>
        <w:rPr>
          <w:rFonts w:hint="eastAsia" w:ascii="宋体" w:hAnsi="宋体"/>
          <w:sz w:val="24"/>
        </w:rPr>
      </w:pPr>
      <w:r>
        <w:rPr>
          <w:rFonts w:hint="eastAsia" w:ascii="宋体" w:hAnsi="宋体"/>
          <w:sz w:val="24"/>
        </w:rPr>
        <w:t>17.1 单一来源谈判有效期为</w:t>
      </w:r>
      <w:r>
        <w:rPr>
          <w:rFonts w:hint="eastAsia" w:ascii="宋体" w:hAnsi="宋体"/>
          <w:sz w:val="24"/>
          <w:lang w:eastAsia="zh-CN"/>
        </w:rPr>
        <w:t>代理机构</w:t>
      </w:r>
      <w:r>
        <w:rPr>
          <w:rFonts w:hint="eastAsia" w:ascii="宋体" w:hAnsi="宋体"/>
          <w:sz w:val="24"/>
        </w:rPr>
        <w:t>规定的单一来源谈判响应文件接收截止之日后</w:t>
      </w:r>
      <w:r>
        <w:rPr>
          <w:rFonts w:hint="eastAsia" w:ascii="宋体" w:hAnsi="宋体"/>
          <w:b/>
          <w:sz w:val="24"/>
          <w:lang w:val="en-US" w:eastAsia="zh-CN"/>
        </w:rPr>
        <w:t>九</w:t>
      </w:r>
      <w:r>
        <w:rPr>
          <w:rFonts w:hint="eastAsia" w:ascii="宋体" w:hAnsi="宋体"/>
          <w:b/>
          <w:sz w:val="24"/>
        </w:rPr>
        <w:t>十（</w:t>
      </w:r>
      <w:r>
        <w:rPr>
          <w:rFonts w:hint="eastAsia" w:ascii="宋体" w:hAnsi="宋体"/>
          <w:b/>
          <w:sz w:val="24"/>
          <w:lang w:val="en-US" w:eastAsia="zh-CN"/>
        </w:rPr>
        <w:t>9</w:t>
      </w:r>
      <w:r>
        <w:rPr>
          <w:rFonts w:hint="eastAsia" w:ascii="宋体" w:hAnsi="宋体"/>
          <w:b/>
          <w:sz w:val="24"/>
        </w:rPr>
        <w:t>0）天</w:t>
      </w:r>
      <w:r>
        <w:rPr>
          <w:rFonts w:hint="eastAsia" w:ascii="宋体" w:hAnsi="宋体"/>
          <w:sz w:val="24"/>
        </w:rPr>
        <w:t>。单一来源谈判有效期比规定短的将被视为非响应性文件而予以拒绝。</w:t>
      </w:r>
    </w:p>
    <w:p>
      <w:pPr>
        <w:spacing w:line="500" w:lineRule="exact"/>
        <w:ind w:left="0" w:leftChars="0" w:firstLine="0" w:firstLineChars="0"/>
        <w:rPr>
          <w:rFonts w:hint="eastAsia" w:ascii="宋体" w:hAnsi="宋体"/>
          <w:sz w:val="24"/>
        </w:rPr>
      </w:pPr>
      <w:r>
        <w:rPr>
          <w:rFonts w:hint="eastAsia" w:ascii="宋体" w:hAnsi="宋体"/>
          <w:sz w:val="24"/>
        </w:rPr>
        <w:t>17.2 在特殊情况下，</w:t>
      </w:r>
      <w:r>
        <w:rPr>
          <w:rFonts w:hint="eastAsia" w:ascii="宋体" w:hAnsi="宋体"/>
          <w:sz w:val="24"/>
          <w:lang w:eastAsia="zh-CN"/>
        </w:rPr>
        <w:t>代理机构</w:t>
      </w:r>
      <w:r>
        <w:rPr>
          <w:rFonts w:hint="eastAsia" w:ascii="宋体" w:hAnsi="宋体"/>
          <w:sz w:val="24"/>
        </w:rPr>
        <w:t>于原单一来源谈判有效期满之前，可向供应商提出延长单一来源谈判有效期的要求。这种要求与答复均应采用书面形式。供应商可以拒绝</w:t>
      </w:r>
      <w:r>
        <w:rPr>
          <w:rFonts w:hint="eastAsia" w:ascii="宋体" w:hAnsi="宋体"/>
          <w:sz w:val="24"/>
          <w:lang w:eastAsia="zh-CN"/>
        </w:rPr>
        <w:t>代理机构</w:t>
      </w:r>
      <w:r>
        <w:rPr>
          <w:rFonts w:hint="eastAsia" w:ascii="宋体" w:hAnsi="宋体"/>
          <w:sz w:val="24"/>
        </w:rPr>
        <w:t>的这一要求而放弃参加单一来源谈判。同意延长单一来源谈判有效期的供应商既不能要求也不允许修改其单一来源谈判响应文件。</w:t>
      </w:r>
    </w:p>
    <w:p>
      <w:pPr>
        <w:pStyle w:val="2"/>
        <w:spacing w:before="0" w:after="0" w:line="240" w:lineRule="auto"/>
        <w:ind w:left="0" w:leftChars="0" w:firstLine="0" w:firstLineChars="0"/>
        <w:rPr>
          <w:rFonts w:hint="eastAsia"/>
          <w:b/>
          <w:bCs/>
        </w:rPr>
      </w:pPr>
      <w:bookmarkStart w:id="100" w:name="_Hlt26954852"/>
      <w:bookmarkEnd w:id="100"/>
      <w:bookmarkStart w:id="101" w:name="_Hlt26954739"/>
      <w:bookmarkEnd w:id="101"/>
      <w:bookmarkStart w:id="102" w:name="_Toc49090512"/>
      <w:bookmarkStart w:id="103" w:name="_Toc14577361"/>
      <w:r>
        <w:rPr>
          <w:rFonts w:hint="eastAsia"/>
          <w:b/>
          <w:bCs/>
        </w:rPr>
        <w:t>18、单一来源谈判响应文件份数和签署</w:t>
      </w:r>
      <w:bookmarkEnd w:id="102"/>
      <w:bookmarkEnd w:id="103"/>
    </w:p>
    <w:p>
      <w:pPr>
        <w:spacing w:line="500" w:lineRule="exact"/>
        <w:ind w:left="0" w:leftChars="0" w:firstLine="0" w:firstLineChars="0"/>
        <w:rPr>
          <w:rFonts w:hint="eastAsia" w:ascii="宋体" w:hAnsi="宋体"/>
          <w:sz w:val="24"/>
        </w:rPr>
      </w:pPr>
      <w:r>
        <w:rPr>
          <w:rFonts w:hint="eastAsia" w:ascii="宋体" w:hAnsi="宋体"/>
          <w:sz w:val="24"/>
        </w:rPr>
        <w:t>18.1 供应商应严格按照采购文件要求的份数准备单一来源谈判响应文件。</w:t>
      </w:r>
    </w:p>
    <w:p>
      <w:pPr>
        <w:pStyle w:val="2"/>
        <w:ind w:left="0" w:leftChars="0" w:firstLine="0" w:firstLineChars="0"/>
        <w:rPr>
          <w:rFonts w:hint="eastAsia" w:ascii="宋体" w:hAnsi="宋体" w:eastAsia="宋体" w:cs="Times New Roman"/>
          <w:b w:val="0"/>
          <w:bCs w:val="0"/>
          <w:sz w:val="24"/>
          <w:szCs w:val="21"/>
          <w:lang w:val="en-US" w:eastAsia="zh-CN"/>
        </w:rPr>
      </w:pPr>
      <w:r>
        <w:rPr>
          <w:rFonts w:hint="eastAsia" w:ascii="宋体" w:hAnsi="宋体" w:eastAsia="宋体" w:cs="Times New Roman"/>
          <w:b/>
          <w:bCs/>
          <w:sz w:val="24"/>
          <w:szCs w:val="21"/>
          <w:lang w:val="en-US" w:eastAsia="zh-CN"/>
        </w:rPr>
        <w:t>18.2谈判响应文件</w:t>
      </w:r>
      <w:r>
        <w:rPr>
          <w:rFonts w:hint="eastAsia" w:ascii="宋体" w:hAnsi="宋体" w:eastAsia="宋体" w:cs="Times New Roman"/>
          <w:b/>
          <w:bCs/>
          <w:color w:val="000000"/>
          <w:kern w:val="2"/>
          <w:sz w:val="24"/>
          <w:szCs w:val="21"/>
        </w:rPr>
        <w:t>份数：</w:t>
      </w:r>
      <w:r>
        <w:rPr>
          <w:rFonts w:hint="eastAsia" w:ascii="宋体" w:hAnsi="宋体" w:eastAsia="宋体" w:cs="Times New Roman"/>
          <w:b w:val="0"/>
          <w:bCs w:val="0"/>
          <w:color w:val="000000"/>
          <w:sz w:val="24"/>
          <w:szCs w:val="21"/>
        </w:rPr>
        <w:t>正本1份，副本</w:t>
      </w:r>
      <w:r>
        <w:rPr>
          <w:rFonts w:hint="eastAsia" w:ascii="宋体" w:hAnsi="宋体" w:eastAsia="宋体" w:cs="Times New Roman"/>
          <w:b w:val="0"/>
          <w:bCs w:val="0"/>
          <w:color w:val="000000"/>
          <w:sz w:val="24"/>
          <w:szCs w:val="21"/>
          <w:lang w:val="en-US" w:eastAsia="zh-CN"/>
        </w:rPr>
        <w:t>3</w:t>
      </w:r>
      <w:r>
        <w:rPr>
          <w:rFonts w:hint="eastAsia" w:ascii="宋体" w:hAnsi="宋体" w:eastAsia="宋体" w:cs="Times New Roman"/>
          <w:b w:val="0"/>
          <w:bCs w:val="0"/>
          <w:color w:val="000000"/>
          <w:sz w:val="24"/>
          <w:szCs w:val="21"/>
        </w:rPr>
        <w:t>份。同时应提供电子版</w:t>
      </w:r>
      <w:r>
        <w:rPr>
          <w:rFonts w:hint="eastAsia" w:ascii="宋体" w:hAnsi="宋体" w:eastAsia="宋体" w:cs="Times New Roman"/>
          <w:b w:val="0"/>
          <w:bCs w:val="0"/>
          <w:color w:val="000000"/>
          <w:sz w:val="24"/>
          <w:szCs w:val="21"/>
          <w:lang w:val="en-US" w:eastAsia="zh-CN"/>
        </w:rPr>
        <w:t>谈判响应文件</w:t>
      </w:r>
      <w:r>
        <w:rPr>
          <w:rFonts w:hint="eastAsia" w:ascii="宋体" w:hAnsi="宋体" w:eastAsia="宋体" w:cs="Times New Roman"/>
          <w:b w:val="0"/>
          <w:bCs w:val="0"/>
          <w:color w:val="000000"/>
          <w:sz w:val="24"/>
          <w:szCs w:val="21"/>
        </w:rPr>
        <w:t>壹份（一般应为PDF格式、U盘形式（单独封装）、随纸质文件一并提交）。当电子版文件和纸质正本文件不一致时，以纸质正本文件为准。</w:t>
      </w:r>
    </w:p>
    <w:p>
      <w:pPr>
        <w:spacing w:line="500" w:lineRule="exact"/>
        <w:ind w:left="0" w:leftChars="0" w:firstLine="0" w:firstLineChars="0"/>
        <w:rPr>
          <w:rFonts w:hint="eastAsia" w:ascii="宋体" w:hAnsi="宋体"/>
          <w:sz w:val="24"/>
        </w:rPr>
      </w:pPr>
      <w:r>
        <w:rPr>
          <w:rFonts w:hint="eastAsia" w:ascii="宋体" w:hAnsi="宋体"/>
          <w:sz w:val="24"/>
        </w:rPr>
        <w:t>18.</w:t>
      </w:r>
      <w:r>
        <w:rPr>
          <w:rFonts w:hint="eastAsia" w:ascii="宋体" w:hAnsi="宋体"/>
          <w:sz w:val="24"/>
          <w:lang w:val="en-US" w:eastAsia="zh-CN"/>
        </w:rPr>
        <w:t>3</w:t>
      </w:r>
      <w:r>
        <w:rPr>
          <w:rFonts w:hint="eastAsia" w:ascii="宋体" w:hAnsi="宋体"/>
          <w:sz w:val="24"/>
        </w:rPr>
        <w:t xml:space="preserve"> 单一来源谈判响应文件须加盖供应商公章。本采购文件所表述（指定）的公章是指法定名称章，不包括业务专用章。</w:t>
      </w:r>
    </w:p>
    <w:p>
      <w:pPr>
        <w:spacing w:line="500" w:lineRule="exact"/>
        <w:ind w:left="0" w:leftChars="0" w:firstLine="0" w:firstLineChars="0"/>
        <w:rPr>
          <w:rFonts w:hint="eastAsia" w:ascii="宋体" w:hAnsi="宋体"/>
          <w:sz w:val="24"/>
        </w:rPr>
      </w:pPr>
      <w:r>
        <w:rPr>
          <w:rFonts w:hint="eastAsia" w:ascii="宋体" w:hAnsi="宋体"/>
          <w:sz w:val="24"/>
          <w:lang w:val="en-US" w:eastAsia="zh-CN"/>
        </w:rPr>
        <w:t>18.4</w:t>
      </w:r>
      <w:r>
        <w:rPr>
          <w:rFonts w:hint="eastAsia" w:ascii="宋体" w:hAnsi="宋体"/>
          <w:sz w:val="24"/>
        </w:rPr>
        <w:t>代表须将法定代表人以书面形式出具的“法定代表人授权书”（原件）附在单一来源谈判响应文件中。</w:t>
      </w:r>
    </w:p>
    <w:p>
      <w:pPr>
        <w:pStyle w:val="6"/>
        <w:spacing w:before="145" w:beforeLines="50" w:after="145" w:afterLines="50" w:line="360" w:lineRule="auto"/>
        <w:rPr>
          <w:rFonts w:hint="eastAsia"/>
        </w:rPr>
      </w:pPr>
      <w:bookmarkStart w:id="104" w:name="_Toc20823296"/>
      <w:bookmarkStart w:id="105" w:name="_Toc16938540"/>
      <w:bookmarkStart w:id="106" w:name="_Toc513029224"/>
      <w:bookmarkStart w:id="107" w:name="_Toc120614217"/>
      <w:r>
        <w:rPr>
          <w:rFonts w:hint="eastAsia"/>
        </w:rPr>
        <w:t>四、单一来源谈判响应文件的递交</w:t>
      </w:r>
      <w:bookmarkEnd w:id="104"/>
      <w:bookmarkEnd w:id="105"/>
      <w:bookmarkEnd w:id="106"/>
      <w:bookmarkEnd w:id="107"/>
    </w:p>
    <w:p>
      <w:pPr>
        <w:pStyle w:val="2"/>
        <w:spacing w:before="0" w:after="0" w:line="240" w:lineRule="auto"/>
        <w:rPr>
          <w:rFonts w:hint="eastAsia" w:ascii="黑体"/>
          <w:b w:val="0"/>
          <w:bCs w:val="0"/>
        </w:rPr>
      </w:pPr>
      <w:bookmarkStart w:id="108" w:name="_Toc20823297"/>
      <w:bookmarkStart w:id="109" w:name="_Toc16938541"/>
      <w:bookmarkStart w:id="110" w:name="_Toc513029225"/>
      <w:bookmarkStart w:id="111" w:name="_Toc462564084"/>
      <w:r>
        <w:rPr>
          <w:rFonts w:hint="eastAsia" w:ascii="黑体"/>
          <w:b w:val="0"/>
          <w:bCs w:val="0"/>
        </w:rPr>
        <w:t>19、谈判响应文件的</w:t>
      </w:r>
      <w:bookmarkEnd w:id="108"/>
      <w:bookmarkEnd w:id="109"/>
      <w:bookmarkEnd w:id="110"/>
      <w:bookmarkEnd w:id="111"/>
      <w:r>
        <w:rPr>
          <w:rFonts w:hint="eastAsia" w:ascii="黑体"/>
          <w:b w:val="0"/>
          <w:bCs w:val="0"/>
        </w:rPr>
        <w:t>递交</w:t>
      </w:r>
    </w:p>
    <w:p>
      <w:pPr>
        <w:spacing w:line="500" w:lineRule="exact"/>
        <w:ind w:firstLine="0"/>
        <w:rPr>
          <w:rFonts w:hint="eastAsia" w:ascii="宋体" w:hAnsi="宋体"/>
          <w:sz w:val="24"/>
        </w:rPr>
      </w:pPr>
      <w:r>
        <w:rPr>
          <w:rFonts w:hint="eastAsia" w:ascii="宋体" w:hAnsi="宋体"/>
          <w:sz w:val="24"/>
        </w:rPr>
        <w:t>19.1供应商应当按照规定，在响应文件提交截止时间前</w:t>
      </w:r>
      <w:r>
        <w:rPr>
          <w:rFonts w:hint="eastAsia" w:ascii="宋体" w:hAnsi="宋体"/>
          <w:sz w:val="24"/>
          <w:lang w:val="en-US" w:eastAsia="zh-CN"/>
        </w:rPr>
        <w:t>递交</w:t>
      </w:r>
      <w:r>
        <w:rPr>
          <w:rFonts w:hint="eastAsia" w:ascii="宋体" w:hAnsi="宋体"/>
          <w:sz w:val="24"/>
        </w:rPr>
        <w:t>谈判响应文件。</w:t>
      </w:r>
    </w:p>
    <w:p>
      <w:pPr>
        <w:pStyle w:val="2"/>
        <w:spacing w:before="0" w:after="0" w:line="240" w:lineRule="auto"/>
        <w:rPr>
          <w:rFonts w:hint="eastAsia"/>
          <w:b w:val="0"/>
          <w:bCs w:val="0"/>
        </w:rPr>
      </w:pPr>
      <w:bookmarkStart w:id="112" w:name="_Toc20823298"/>
      <w:bookmarkStart w:id="113" w:name="_Toc16938542"/>
      <w:bookmarkStart w:id="114" w:name="_Toc513029226"/>
      <w:r>
        <w:rPr>
          <w:rFonts w:hint="eastAsia"/>
          <w:b w:val="0"/>
          <w:bCs w:val="0"/>
        </w:rPr>
        <w:t>20、单一来源谈判响应文件接收截止</w:t>
      </w:r>
      <w:bookmarkEnd w:id="112"/>
      <w:bookmarkEnd w:id="113"/>
      <w:bookmarkEnd w:id="114"/>
      <w:r>
        <w:rPr>
          <w:rFonts w:hint="eastAsia"/>
          <w:b w:val="0"/>
          <w:bCs w:val="0"/>
        </w:rPr>
        <w:t>时间</w:t>
      </w:r>
    </w:p>
    <w:p>
      <w:pPr>
        <w:spacing w:line="500" w:lineRule="exact"/>
        <w:ind w:firstLine="0"/>
        <w:rPr>
          <w:rFonts w:hint="eastAsia" w:ascii="宋体" w:hAnsi="宋体"/>
          <w:sz w:val="24"/>
        </w:rPr>
      </w:pPr>
      <w:r>
        <w:rPr>
          <w:rFonts w:hint="eastAsia" w:ascii="宋体" w:hAnsi="宋体"/>
          <w:i/>
          <w:sz w:val="24"/>
          <w:u w:val="single"/>
        </w:rPr>
        <w:t>20.1 供应商</w:t>
      </w:r>
      <w:r>
        <w:rPr>
          <w:rFonts w:hint="eastAsia" w:ascii="宋体" w:hAnsi="宋体"/>
          <w:i/>
          <w:sz w:val="24"/>
          <w:u w:val="single"/>
          <w:lang w:val="en-US" w:eastAsia="zh-CN"/>
        </w:rPr>
        <w:t>递交</w:t>
      </w:r>
      <w:r>
        <w:rPr>
          <w:rFonts w:hint="eastAsia" w:ascii="宋体" w:hAnsi="宋体"/>
          <w:i/>
          <w:sz w:val="24"/>
          <w:u w:val="single"/>
        </w:rPr>
        <w:t>谈判响应文件的时间不得迟于采购公告中规定的谈判响应文件递交截止时间。</w:t>
      </w:r>
    </w:p>
    <w:p>
      <w:pPr>
        <w:spacing w:line="500" w:lineRule="exact"/>
        <w:ind w:firstLine="0"/>
        <w:rPr>
          <w:rFonts w:hint="eastAsia" w:ascii="宋体" w:hAnsi="宋体"/>
          <w:sz w:val="24"/>
        </w:rPr>
      </w:pPr>
      <w:r>
        <w:rPr>
          <w:rFonts w:hint="eastAsia" w:ascii="宋体" w:hAnsi="宋体"/>
          <w:sz w:val="24"/>
        </w:rPr>
        <w:t xml:space="preserve">20.2 </w:t>
      </w:r>
      <w:r>
        <w:rPr>
          <w:rFonts w:hint="eastAsia" w:ascii="宋体" w:hAnsi="宋体"/>
          <w:sz w:val="24"/>
          <w:lang w:eastAsia="zh-CN"/>
        </w:rPr>
        <w:t>代理机构</w:t>
      </w:r>
      <w:r>
        <w:rPr>
          <w:rFonts w:hint="eastAsia" w:ascii="宋体" w:hAnsi="宋体"/>
          <w:sz w:val="24"/>
        </w:rPr>
        <w:t>可以按照规定，通过修改采购文件有权酌情延长单一来源谈判响应文件接收截止时间，在此情况下，供应商的所有权利和义务以及供应商受制的截止日期均应以延长后新的截止日期为准。</w:t>
      </w:r>
    </w:p>
    <w:p>
      <w:pPr>
        <w:pStyle w:val="2"/>
        <w:spacing w:before="0" w:after="0" w:line="240" w:lineRule="auto"/>
        <w:rPr>
          <w:rFonts w:hint="eastAsia"/>
          <w:b w:val="0"/>
          <w:bCs w:val="0"/>
        </w:rPr>
      </w:pPr>
      <w:bookmarkStart w:id="115" w:name="_Toc20823299"/>
      <w:bookmarkStart w:id="116" w:name="_Toc513029227"/>
      <w:bookmarkStart w:id="117" w:name="_Toc16938543"/>
      <w:r>
        <w:rPr>
          <w:rFonts w:hint="eastAsia"/>
          <w:b w:val="0"/>
          <w:bCs w:val="0"/>
        </w:rPr>
        <w:t>21、谈判响应文件</w:t>
      </w:r>
      <w:bookmarkEnd w:id="115"/>
      <w:bookmarkEnd w:id="116"/>
      <w:bookmarkEnd w:id="117"/>
      <w:r>
        <w:rPr>
          <w:rFonts w:hint="eastAsia"/>
          <w:b w:val="0"/>
          <w:bCs w:val="0"/>
        </w:rPr>
        <w:t>的拒收</w:t>
      </w:r>
    </w:p>
    <w:p>
      <w:pPr>
        <w:spacing w:line="500" w:lineRule="exact"/>
        <w:ind w:firstLine="0"/>
        <w:rPr>
          <w:rFonts w:hint="eastAsia" w:ascii="宋体" w:hAnsi="宋体"/>
          <w:sz w:val="24"/>
        </w:rPr>
      </w:pPr>
      <w:r>
        <w:rPr>
          <w:rFonts w:hint="eastAsia" w:ascii="宋体" w:hAnsi="宋体"/>
          <w:sz w:val="24"/>
        </w:rPr>
        <w:t xml:space="preserve">21.1 </w:t>
      </w:r>
      <w:r>
        <w:rPr>
          <w:rFonts w:hint="eastAsia" w:ascii="宋体" w:hAnsi="宋体"/>
          <w:sz w:val="24"/>
          <w:lang w:eastAsia="zh-CN"/>
        </w:rPr>
        <w:t>代理机构</w:t>
      </w:r>
      <w:r>
        <w:rPr>
          <w:rFonts w:hint="eastAsia" w:ascii="宋体" w:hAnsi="宋体"/>
          <w:sz w:val="24"/>
        </w:rPr>
        <w:t>将拒绝接收在其规定的谈判响应文件递交截止时间后</w:t>
      </w:r>
      <w:r>
        <w:rPr>
          <w:rFonts w:hint="eastAsia" w:ascii="宋体" w:hAnsi="宋体"/>
          <w:sz w:val="24"/>
          <w:lang w:val="en-US" w:eastAsia="zh-CN"/>
        </w:rPr>
        <w:t>递交</w:t>
      </w:r>
      <w:r>
        <w:rPr>
          <w:rFonts w:hint="eastAsia" w:ascii="宋体" w:hAnsi="宋体"/>
          <w:sz w:val="24"/>
        </w:rPr>
        <w:t>的任何谈判响应文件。</w:t>
      </w:r>
    </w:p>
    <w:p>
      <w:pPr>
        <w:pStyle w:val="2"/>
        <w:spacing w:before="0" w:after="0" w:line="240" w:lineRule="auto"/>
        <w:rPr>
          <w:rFonts w:hint="eastAsia"/>
          <w:b w:val="0"/>
          <w:bCs w:val="0"/>
        </w:rPr>
      </w:pPr>
      <w:bookmarkStart w:id="118" w:name="_Toc20823300"/>
      <w:bookmarkStart w:id="119" w:name="_Toc16938544"/>
      <w:bookmarkStart w:id="120" w:name="_Toc513029228"/>
      <w:r>
        <w:rPr>
          <w:rFonts w:hint="eastAsia"/>
          <w:b w:val="0"/>
          <w:bCs w:val="0"/>
        </w:rPr>
        <w:t>22、单一来源谈判响应文件的修改和撤回</w:t>
      </w:r>
      <w:bookmarkEnd w:id="118"/>
      <w:bookmarkEnd w:id="119"/>
      <w:bookmarkEnd w:id="120"/>
    </w:p>
    <w:p>
      <w:pPr>
        <w:spacing w:line="500" w:lineRule="exact"/>
        <w:ind w:firstLine="0"/>
        <w:rPr>
          <w:rFonts w:hint="eastAsia" w:ascii="宋体" w:hAnsi="宋体"/>
          <w:sz w:val="24"/>
        </w:rPr>
      </w:pPr>
      <w:r>
        <w:rPr>
          <w:rFonts w:hint="eastAsia" w:ascii="宋体" w:hAnsi="宋体"/>
          <w:sz w:val="24"/>
        </w:rPr>
        <w:t>22.1 供应商可在谈判响应文件接收截止时间前，撤回其</w:t>
      </w:r>
      <w:r>
        <w:rPr>
          <w:rFonts w:hint="eastAsia" w:ascii="宋体" w:hAnsi="宋体"/>
          <w:sz w:val="24"/>
          <w:lang w:val="en-US" w:eastAsia="zh-CN"/>
        </w:rPr>
        <w:t>递交的</w:t>
      </w:r>
      <w:r>
        <w:rPr>
          <w:rFonts w:hint="eastAsia" w:ascii="宋体" w:hAnsi="宋体"/>
          <w:sz w:val="24"/>
        </w:rPr>
        <w:t>谈判响应文件</w:t>
      </w:r>
      <w:r>
        <w:rPr>
          <w:rFonts w:hint="eastAsia" w:ascii="宋体" w:hAnsi="宋体"/>
          <w:sz w:val="24"/>
          <w:lang w:eastAsia="zh-CN"/>
        </w:rPr>
        <w:t>。</w:t>
      </w:r>
    </w:p>
    <w:p>
      <w:pPr>
        <w:spacing w:line="500" w:lineRule="exact"/>
        <w:ind w:firstLine="0"/>
        <w:rPr>
          <w:rFonts w:hint="eastAsia" w:ascii="宋体" w:hAnsi="宋体"/>
          <w:sz w:val="24"/>
        </w:rPr>
      </w:pPr>
      <w:r>
        <w:rPr>
          <w:rFonts w:hint="eastAsia" w:ascii="宋体" w:hAnsi="宋体"/>
          <w:sz w:val="24"/>
        </w:rPr>
        <w:t>22.2 供应商可在谈判响应文件接收截止时间前，对其响应文件进行修改</w:t>
      </w:r>
      <w:r>
        <w:rPr>
          <w:rFonts w:hint="eastAsia" w:ascii="宋体" w:hAnsi="宋体"/>
          <w:sz w:val="24"/>
          <w:lang w:eastAsia="zh-CN"/>
        </w:rPr>
        <w:t>，</w:t>
      </w:r>
      <w:r>
        <w:rPr>
          <w:rFonts w:hint="eastAsia" w:ascii="宋体" w:hAnsi="宋体"/>
          <w:sz w:val="24"/>
          <w:lang w:val="en-US" w:eastAsia="zh-CN"/>
        </w:rPr>
        <w:t>并签字盖章确认</w:t>
      </w:r>
      <w:r>
        <w:rPr>
          <w:rFonts w:hint="eastAsia" w:ascii="宋体" w:hAnsi="宋体"/>
          <w:sz w:val="24"/>
        </w:rPr>
        <w:t>。</w:t>
      </w:r>
    </w:p>
    <w:p>
      <w:pPr>
        <w:spacing w:line="500" w:lineRule="exact"/>
        <w:ind w:firstLine="0"/>
        <w:rPr>
          <w:rFonts w:hint="eastAsia" w:ascii="宋体" w:hAnsi="宋体"/>
          <w:sz w:val="24"/>
        </w:rPr>
      </w:pPr>
      <w:r>
        <w:rPr>
          <w:rFonts w:hint="eastAsia" w:ascii="宋体" w:hAnsi="宋体"/>
          <w:sz w:val="24"/>
        </w:rPr>
        <w:t>22.3 在单一来源谈判响应文件接收截止时间之后，供应商不得对其谈判响应文件作任何修改。</w:t>
      </w:r>
    </w:p>
    <w:p>
      <w:pPr>
        <w:spacing w:line="500" w:lineRule="exact"/>
        <w:ind w:firstLine="0"/>
        <w:rPr>
          <w:rFonts w:hint="eastAsia" w:ascii="宋体" w:hAnsi="宋体"/>
          <w:sz w:val="24"/>
        </w:rPr>
      </w:pPr>
      <w:r>
        <w:rPr>
          <w:rFonts w:hint="eastAsia" w:ascii="宋体" w:hAnsi="宋体"/>
          <w:sz w:val="24"/>
        </w:rPr>
        <w:t>22.4 在单一来源谈判响应文件接收截止时间至采购文件中规定的单一来源谈判有效期满之间的这段时间内，供应商不得撤回其单一来源谈判响应文件。</w:t>
      </w:r>
    </w:p>
    <w:p>
      <w:pPr>
        <w:pStyle w:val="6"/>
        <w:spacing w:before="145" w:beforeLines="50" w:after="145" w:afterLines="50" w:line="360" w:lineRule="auto"/>
        <w:rPr>
          <w:rFonts w:hint="eastAsia"/>
        </w:rPr>
      </w:pPr>
      <w:bookmarkStart w:id="121" w:name="_Toc20823301"/>
      <w:bookmarkStart w:id="122" w:name="_Toc120614218"/>
      <w:bookmarkStart w:id="123" w:name="_Toc513029229"/>
      <w:bookmarkStart w:id="124" w:name="_Toc16938545"/>
      <w:r>
        <w:rPr>
          <w:rFonts w:hint="eastAsia"/>
        </w:rPr>
        <w:t>五、</w:t>
      </w:r>
      <w:bookmarkEnd w:id="121"/>
      <w:bookmarkEnd w:id="122"/>
      <w:bookmarkEnd w:id="123"/>
      <w:bookmarkEnd w:id="124"/>
      <w:r>
        <w:rPr>
          <w:rFonts w:hint="eastAsia"/>
        </w:rPr>
        <w:t>评审与单一来源谈判</w:t>
      </w:r>
    </w:p>
    <w:p>
      <w:pPr>
        <w:pStyle w:val="2"/>
        <w:spacing w:before="0" w:after="0" w:line="240" w:lineRule="auto"/>
        <w:rPr>
          <w:rFonts w:hint="eastAsia"/>
          <w:b w:val="0"/>
          <w:bCs w:val="0"/>
        </w:rPr>
      </w:pPr>
      <w:bookmarkStart w:id="125" w:name="_Toc20823302"/>
      <w:bookmarkStart w:id="126" w:name="_Toc16938546"/>
      <w:bookmarkStart w:id="127" w:name="_Toc513029230"/>
      <w:r>
        <w:rPr>
          <w:rFonts w:hint="eastAsia"/>
          <w:b w:val="0"/>
          <w:bCs w:val="0"/>
        </w:rPr>
        <w:t>23、</w:t>
      </w:r>
      <w:bookmarkEnd w:id="125"/>
      <w:bookmarkEnd w:id="126"/>
      <w:bookmarkEnd w:id="127"/>
      <w:r>
        <w:rPr>
          <w:rFonts w:hint="eastAsia"/>
          <w:b w:val="0"/>
          <w:bCs w:val="0"/>
        </w:rPr>
        <w:t>单一来源谈判协商</w:t>
      </w:r>
    </w:p>
    <w:p>
      <w:pPr>
        <w:spacing w:line="500" w:lineRule="exact"/>
        <w:ind w:firstLine="0"/>
        <w:rPr>
          <w:rFonts w:hint="eastAsia" w:ascii="宋体" w:hAnsi="宋体"/>
          <w:b/>
          <w:sz w:val="24"/>
        </w:rPr>
      </w:pPr>
      <w:r>
        <w:rPr>
          <w:rFonts w:hint="eastAsia" w:ascii="宋体" w:hAnsi="宋体"/>
          <w:sz w:val="24"/>
        </w:rPr>
        <w:t xml:space="preserve">23.1 </w:t>
      </w:r>
      <w:r>
        <w:rPr>
          <w:rFonts w:hint="eastAsia" w:ascii="宋体" w:hAnsi="宋体"/>
          <w:bCs/>
          <w:sz w:val="24"/>
          <w:lang w:eastAsia="zh-CN"/>
        </w:rPr>
        <w:t>代理机构</w:t>
      </w:r>
      <w:r>
        <w:rPr>
          <w:rFonts w:hint="eastAsia" w:ascii="宋体" w:hAnsi="宋体"/>
          <w:bCs/>
          <w:sz w:val="24"/>
        </w:rPr>
        <w:t>将在</w:t>
      </w:r>
      <w:r>
        <w:rPr>
          <w:rFonts w:hint="eastAsia" w:ascii="宋体" w:hAnsi="宋体"/>
          <w:sz w:val="24"/>
        </w:rPr>
        <w:t>单一来源采购邀请中规定的</w:t>
      </w:r>
      <w:r>
        <w:rPr>
          <w:rFonts w:hint="eastAsia" w:ascii="宋体" w:hAnsi="宋体"/>
          <w:bCs/>
          <w:sz w:val="24"/>
        </w:rPr>
        <w:t>时间组织单一来源谈判小组与供应商</w:t>
      </w:r>
      <w:r>
        <w:rPr>
          <w:rFonts w:hint="eastAsia" w:ascii="宋体" w:hAnsi="宋体"/>
          <w:bCs/>
          <w:sz w:val="24"/>
          <w:lang w:val="en-US" w:eastAsia="zh-CN"/>
        </w:rPr>
        <w:t>就</w:t>
      </w:r>
      <w:r>
        <w:rPr>
          <w:rFonts w:hint="eastAsia" w:ascii="宋体" w:hAnsi="宋体"/>
          <w:bCs/>
          <w:sz w:val="24"/>
        </w:rPr>
        <w:t>采购标的的价格、质量、服务等</w:t>
      </w:r>
      <w:r>
        <w:rPr>
          <w:rFonts w:hint="eastAsia" w:ascii="宋体" w:hAnsi="宋体"/>
          <w:bCs/>
          <w:sz w:val="24"/>
          <w:lang w:val="en-US" w:eastAsia="zh-CN"/>
        </w:rPr>
        <w:t>进行协商谈判</w:t>
      </w:r>
      <w:r>
        <w:rPr>
          <w:rFonts w:hint="eastAsia" w:ascii="宋体" w:hAnsi="宋体"/>
          <w:sz w:val="24"/>
          <w:szCs w:val="24"/>
        </w:rPr>
        <w:t>，供应商的授权代表按</w:t>
      </w:r>
      <w:r>
        <w:rPr>
          <w:rFonts w:hint="eastAsia" w:ascii="宋体" w:hAnsi="宋体"/>
          <w:bCs/>
          <w:sz w:val="24"/>
        </w:rPr>
        <w:t>单一来源谈判小组通知的时间和格式完成报价</w:t>
      </w:r>
      <w:r>
        <w:rPr>
          <w:rFonts w:hint="eastAsia" w:ascii="宋体" w:hAnsi="宋体"/>
          <w:sz w:val="24"/>
        </w:rPr>
        <w:t>（最终总报价或可能的中间报价）</w:t>
      </w:r>
      <w:r>
        <w:rPr>
          <w:rFonts w:hint="eastAsia" w:ascii="宋体" w:hAnsi="宋体"/>
          <w:bCs/>
          <w:sz w:val="24"/>
        </w:rPr>
        <w:t>和承诺，</w:t>
      </w:r>
      <w:r>
        <w:rPr>
          <w:rFonts w:hint="eastAsia" w:ascii="宋体" w:hAnsi="宋体"/>
          <w:sz w:val="24"/>
          <w:lang w:val="en-US" w:eastAsia="zh-CN"/>
        </w:rPr>
        <w:t>并签字确认</w:t>
      </w:r>
      <w:r>
        <w:rPr>
          <w:rFonts w:hint="eastAsia" w:ascii="宋体" w:hAnsi="宋体"/>
          <w:sz w:val="24"/>
        </w:rPr>
        <w:t>，作为单一来源谈判响应文件的补充部分</w:t>
      </w:r>
      <w:r>
        <w:rPr>
          <w:rFonts w:hint="eastAsia" w:ascii="宋体" w:hAnsi="宋体"/>
          <w:sz w:val="24"/>
          <w:szCs w:val="24"/>
        </w:rPr>
        <w:t>。</w:t>
      </w:r>
    </w:p>
    <w:p>
      <w:pPr>
        <w:pStyle w:val="2"/>
        <w:spacing w:before="0" w:after="0" w:line="240" w:lineRule="auto"/>
        <w:rPr>
          <w:rFonts w:hint="eastAsia"/>
          <w:b w:val="0"/>
          <w:bCs w:val="0"/>
        </w:rPr>
      </w:pPr>
      <w:bookmarkStart w:id="128" w:name="_Toc513029231"/>
      <w:bookmarkStart w:id="129" w:name="_Toc16938547"/>
      <w:bookmarkStart w:id="130" w:name="_Toc20823303"/>
      <w:r>
        <w:rPr>
          <w:rFonts w:hint="eastAsia"/>
          <w:b w:val="0"/>
          <w:bCs w:val="0"/>
        </w:rPr>
        <w:t>24、单一来源谈判小组</w:t>
      </w:r>
    </w:p>
    <w:p>
      <w:pPr>
        <w:spacing w:line="500" w:lineRule="exact"/>
        <w:ind w:firstLine="0"/>
        <w:rPr>
          <w:rFonts w:hint="eastAsia" w:ascii="宋体" w:hAnsi="宋体"/>
          <w:sz w:val="24"/>
        </w:rPr>
      </w:pPr>
      <w:r>
        <w:rPr>
          <w:rFonts w:hint="eastAsia" w:ascii="宋体" w:hAnsi="宋体"/>
          <w:sz w:val="24"/>
        </w:rPr>
        <w:t>24.1单一来源谈判小组由政府采购评审专家、采购人代表组成，且人员构成符合政府采购有关规定。</w:t>
      </w:r>
    </w:p>
    <w:p>
      <w:pPr>
        <w:spacing w:line="500" w:lineRule="exact"/>
        <w:ind w:firstLine="0"/>
        <w:rPr>
          <w:rFonts w:hint="eastAsia" w:ascii="宋体" w:hAnsi="宋体"/>
          <w:sz w:val="24"/>
        </w:rPr>
      </w:pPr>
      <w:r>
        <w:rPr>
          <w:rFonts w:hint="eastAsia" w:ascii="宋体" w:hAnsi="宋体"/>
          <w:sz w:val="24"/>
        </w:rPr>
        <w:t>24.2单一来源谈判小组应当按照客观、公正、审慎的原则评审供应商的单一来源谈判响应文件及与供应商单一来源谈判协商采购标的的价格服务等。</w:t>
      </w:r>
    </w:p>
    <w:p>
      <w:pPr>
        <w:pStyle w:val="2"/>
        <w:spacing w:before="0" w:after="0" w:line="240" w:lineRule="auto"/>
        <w:rPr>
          <w:rFonts w:hint="eastAsia" w:ascii="黑体"/>
          <w:b w:val="0"/>
          <w:bCs w:val="0"/>
        </w:rPr>
      </w:pPr>
      <w:r>
        <w:rPr>
          <w:rFonts w:hint="eastAsia" w:ascii="黑体"/>
          <w:b w:val="0"/>
          <w:bCs w:val="0"/>
        </w:rPr>
        <w:t>25．单一来源谈判协商过程的保密</w:t>
      </w:r>
      <w:bookmarkEnd w:id="128"/>
      <w:bookmarkEnd w:id="129"/>
      <w:bookmarkEnd w:id="130"/>
      <w:r>
        <w:rPr>
          <w:rFonts w:hint="eastAsia" w:ascii="黑体"/>
          <w:b w:val="0"/>
          <w:bCs w:val="0"/>
        </w:rPr>
        <w:t>与公正</w:t>
      </w:r>
    </w:p>
    <w:p>
      <w:pPr>
        <w:spacing w:line="500" w:lineRule="exact"/>
        <w:ind w:firstLine="0"/>
        <w:rPr>
          <w:rFonts w:hint="eastAsia" w:ascii="宋体" w:hAnsi="宋体"/>
          <w:sz w:val="24"/>
        </w:rPr>
      </w:pPr>
      <w:r>
        <w:rPr>
          <w:rFonts w:hint="eastAsia" w:ascii="宋体" w:hAnsi="宋体"/>
          <w:sz w:val="24"/>
        </w:rPr>
        <w:t>25.1单一来源谈判小组</w:t>
      </w:r>
      <w:r>
        <w:rPr>
          <w:rFonts w:ascii="宋体" w:hAnsi="宋体"/>
          <w:sz w:val="24"/>
        </w:rPr>
        <w:t>、采购人和</w:t>
      </w:r>
      <w:r>
        <w:rPr>
          <w:rFonts w:hint="eastAsia" w:ascii="宋体" w:hAnsi="宋体"/>
          <w:sz w:val="24"/>
          <w:lang w:eastAsia="zh-CN"/>
        </w:rPr>
        <w:t>代理机构</w:t>
      </w:r>
      <w:r>
        <w:rPr>
          <w:rFonts w:ascii="宋体" w:hAnsi="宋体"/>
          <w:sz w:val="24"/>
        </w:rPr>
        <w:t>工作人员、相关监督人员等与评审工作有关的人员，对评审</w:t>
      </w:r>
      <w:r>
        <w:rPr>
          <w:rFonts w:hint="eastAsia" w:ascii="宋体" w:hAnsi="宋体"/>
          <w:sz w:val="24"/>
        </w:rPr>
        <w:t>、单一来源谈判协商</w:t>
      </w:r>
      <w:r>
        <w:rPr>
          <w:rFonts w:ascii="宋体" w:hAnsi="宋体"/>
          <w:sz w:val="24"/>
        </w:rPr>
        <w:t>情况以及在评审</w:t>
      </w:r>
      <w:r>
        <w:rPr>
          <w:rFonts w:hint="eastAsia" w:ascii="宋体" w:hAnsi="宋体"/>
          <w:sz w:val="24"/>
        </w:rPr>
        <w:t>、单一来源谈判协商</w:t>
      </w:r>
      <w:r>
        <w:rPr>
          <w:rFonts w:ascii="宋体" w:hAnsi="宋体"/>
          <w:sz w:val="24"/>
        </w:rPr>
        <w:t>过程中获悉的国家秘密、商业秘密负有保密责任。</w:t>
      </w:r>
    </w:p>
    <w:p>
      <w:pPr>
        <w:spacing w:line="500" w:lineRule="exact"/>
        <w:ind w:firstLine="0"/>
        <w:rPr>
          <w:rFonts w:hint="eastAsia" w:ascii="宋体" w:hAnsi="宋体"/>
          <w:sz w:val="24"/>
        </w:rPr>
      </w:pPr>
      <w:r>
        <w:rPr>
          <w:rFonts w:hint="eastAsia" w:ascii="宋体" w:hAnsi="宋体"/>
          <w:sz w:val="24"/>
        </w:rPr>
        <w:t>25.2在单一来源谈判协商过程中，如果供应商试图向</w:t>
      </w:r>
      <w:r>
        <w:rPr>
          <w:rFonts w:hint="eastAsia" w:ascii="宋体" w:hAnsi="宋体"/>
          <w:sz w:val="24"/>
          <w:lang w:eastAsia="zh-CN"/>
        </w:rPr>
        <w:t>代理机构</w:t>
      </w:r>
      <w:r>
        <w:rPr>
          <w:rFonts w:hint="eastAsia" w:ascii="宋体" w:hAnsi="宋体"/>
          <w:sz w:val="24"/>
        </w:rPr>
        <w:t>和参与单一来源谈判协商的人员施加任何影响，都将会导致其单一来源谈判响应文件被拒绝。</w:t>
      </w:r>
    </w:p>
    <w:p>
      <w:pPr>
        <w:pStyle w:val="2"/>
        <w:spacing w:before="0" w:after="0" w:line="240" w:lineRule="auto"/>
        <w:rPr>
          <w:rFonts w:hint="eastAsia"/>
          <w:b w:val="0"/>
          <w:bCs w:val="0"/>
        </w:rPr>
      </w:pPr>
      <w:bookmarkStart w:id="131" w:name="_Toc513029232"/>
      <w:bookmarkStart w:id="132" w:name="_Toc16938548"/>
      <w:bookmarkStart w:id="133" w:name="_Toc20823304"/>
      <w:r>
        <w:rPr>
          <w:rFonts w:hint="eastAsia"/>
          <w:b w:val="0"/>
          <w:bCs w:val="0"/>
        </w:rPr>
        <w:t>26．评审过程的澄清</w:t>
      </w:r>
      <w:bookmarkEnd w:id="131"/>
      <w:bookmarkEnd w:id="132"/>
      <w:bookmarkEnd w:id="133"/>
    </w:p>
    <w:p>
      <w:pPr>
        <w:spacing w:line="500" w:lineRule="exact"/>
        <w:ind w:firstLine="0"/>
        <w:rPr>
          <w:rFonts w:hint="eastAsia" w:ascii="宋体" w:hAnsi="宋体"/>
          <w:sz w:val="24"/>
        </w:rPr>
      </w:pPr>
      <w:r>
        <w:rPr>
          <w:rFonts w:ascii="宋体" w:hAnsi="宋体"/>
          <w:sz w:val="24"/>
        </w:rPr>
        <w:t>2</w:t>
      </w:r>
      <w:r>
        <w:rPr>
          <w:rFonts w:hint="eastAsia" w:ascii="宋体" w:hAnsi="宋体"/>
          <w:sz w:val="24"/>
        </w:rPr>
        <w:t>6.</w:t>
      </w:r>
      <w:r>
        <w:rPr>
          <w:rFonts w:ascii="宋体" w:hAnsi="宋体"/>
          <w:sz w:val="24"/>
        </w:rPr>
        <w:t>1</w:t>
      </w:r>
      <w:r>
        <w:rPr>
          <w:rFonts w:hint="eastAsia" w:ascii="宋体" w:hAnsi="宋体"/>
          <w:sz w:val="24"/>
        </w:rPr>
        <w:t>单一来源谈判响应文件评审期间，为有助于对单一来源谈判响应文件的审查、评价和比较，单一来源谈判小组有权要求供应商对其单一来源谈判响应文件进行澄清。</w:t>
      </w:r>
    </w:p>
    <w:p>
      <w:pPr>
        <w:spacing w:line="500" w:lineRule="exact"/>
        <w:ind w:firstLine="0"/>
        <w:rPr>
          <w:rFonts w:hint="eastAsia" w:ascii="宋体" w:hAnsi="宋体"/>
          <w:sz w:val="24"/>
        </w:rPr>
      </w:pPr>
      <w:r>
        <w:rPr>
          <w:rFonts w:hint="eastAsia" w:ascii="宋体" w:hAnsi="宋体"/>
          <w:sz w:val="24"/>
        </w:rPr>
        <w:t>26.2接到单一来源谈判小组澄清要求的供应商应派授权代表按单一来源谈判小组通知的时间和格式做出澄清，</w:t>
      </w:r>
      <w:r>
        <w:rPr>
          <w:rFonts w:hint="eastAsia" w:ascii="宋体" w:hAnsi="宋体"/>
          <w:sz w:val="24"/>
          <w:lang w:val="en-US" w:eastAsia="zh-CN"/>
        </w:rPr>
        <w:t>并签字确认</w:t>
      </w:r>
      <w:r>
        <w:rPr>
          <w:rFonts w:hint="eastAsia" w:ascii="宋体" w:hAnsi="宋体"/>
          <w:sz w:val="24"/>
        </w:rPr>
        <w:t>，并作为单一来源谈判响应文件的补充部分，但相关实质性的内容不得做任何更改。</w:t>
      </w:r>
    </w:p>
    <w:p>
      <w:pPr>
        <w:spacing w:line="500" w:lineRule="exact"/>
        <w:ind w:firstLine="0"/>
        <w:rPr>
          <w:rFonts w:hint="eastAsia" w:ascii="宋体" w:hAnsi="宋体"/>
          <w:sz w:val="24"/>
        </w:rPr>
      </w:pPr>
      <w:r>
        <w:rPr>
          <w:rFonts w:hint="eastAsia" w:ascii="宋体" w:hAnsi="宋体"/>
          <w:sz w:val="24"/>
        </w:rPr>
        <w:t>26.3 接到单一来源谈判小组澄清要求的供应商如未按规定做出澄清，其风险由供应商自行承担。</w:t>
      </w:r>
    </w:p>
    <w:p>
      <w:pPr>
        <w:pStyle w:val="2"/>
        <w:spacing w:before="0" w:after="0" w:line="240" w:lineRule="auto"/>
        <w:rPr>
          <w:rFonts w:hint="eastAsia"/>
          <w:b w:val="0"/>
          <w:bCs w:val="0"/>
        </w:rPr>
      </w:pPr>
      <w:bookmarkStart w:id="134" w:name="_Toc513029233"/>
      <w:bookmarkStart w:id="135" w:name="_Toc20823305"/>
      <w:bookmarkStart w:id="136" w:name="_Toc16938549"/>
      <w:r>
        <w:rPr>
          <w:rFonts w:hint="eastAsia"/>
          <w:b w:val="0"/>
          <w:bCs w:val="0"/>
        </w:rPr>
        <w:t>27、对单一来源谈判响应文件的评审</w:t>
      </w:r>
      <w:bookmarkEnd w:id="134"/>
      <w:bookmarkEnd w:id="135"/>
      <w:bookmarkEnd w:id="136"/>
    </w:p>
    <w:p>
      <w:pPr>
        <w:spacing w:line="500" w:lineRule="exact"/>
        <w:ind w:firstLine="0"/>
        <w:rPr>
          <w:rFonts w:hint="eastAsia" w:ascii="宋体" w:hAnsi="宋体"/>
          <w:sz w:val="24"/>
        </w:rPr>
      </w:pPr>
      <w:r>
        <w:rPr>
          <w:rFonts w:hint="eastAsia" w:ascii="宋体" w:hAnsi="宋体"/>
          <w:sz w:val="24"/>
        </w:rPr>
        <w:t>27.1单一来源谈判响应文件评审分为资格性检查和符合性检查。</w:t>
      </w:r>
    </w:p>
    <w:p>
      <w:pPr>
        <w:spacing w:line="500" w:lineRule="exact"/>
        <w:ind w:firstLine="0"/>
        <w:rPr>
          <w:rFonts w:hint="eastAsia" w:ascii="宋体" w:hAnsi="宋体"/>
          <w:sz w:val="24"/>
        </w:rPr>
      </w:pPr>
      <w:r>
        <w:rPr>
          <w:rFonts w:hint="eastAsia" w:ascii="宋体" w:hAnsi="宋体"/>
          <w:sz w:val="24"/>
        </w:rPr>
        <w:t>资格性检查：依据法律法规和采购文件的规定，对单一来源谈判响应文件中的资格证明文件等进行审查，以确定供应商是否具备参加单一来源谈判的资格。</w:t>
      </w:r>
    </w:p>
    <w:p>
      <w:pPr>
        <w:spacing w:line="500" w:lineRule="exact"/>
        <w:ind w:firstLine="0"/>
        <w:rPr>
          <w:rFonts w:hint="eastAsia" w:ascii="宋体" w:hAnsi="宋体"/>
          <w:sz w:val="24"/>
        </w:rPr>
      </w:pPr>
      <w:r>
        <w:rPr>
          <w:rFonts w:hint="eastAsia" w:ascii="宋体" w:hAnsi="宋体"/>
          <w:sz w:val="24"/>
        </w:rPr>
        <w:t>符合性检查：依据采购文件的规定，从单一来源谈判响应文件的有效性、完整性和对采购文件的响应程度进行审查，以确定是否对采购文件的实质性要求作出响应。</w:t>
      </w:r>
    </w:p>
    <w:p>
      <w:pPr>
        <w:spacing w:line="500" w:lineRule="exact"/>
        <w:ind w:firstLine="0"/>
        <w:rPr>
          <w:rFonts w:hint="eastAsia" w:ascii="宋体" w:hAnsi="宋体"/>
          <w:sz w:val="24"/>
        </w:rPr>
      </w:pPr>
      <w:r>
        <w:rPr>
          <w:rFonts w:hint="eastAsia" w:ascii="宋体" w:hAnsi="宋体"/>
          <w:sz w:val="24"/>
        </w:rPr>
        <w:t>27.2在正式单一来源谈判之前，单一来源谈判小组将首先审查单一来源谈判响应文件是否实质性响应了采购文件的要求。实质性响应的单一来源谈判响应文件应该是与采购文件要求的全部条款、条件和规格相符，没有重大偏离或保留。</w:t>
      </w:r>
    </w:p>
    <w:p>
      <w:pPr>
        <w:spacing w:line="500" w:lineRule="exact"/>
        <w:ind w:firstLine="0"/>
        <w:rPr>
          <w:rFonts w:hint="eastAsia" w:ascii="宋体" w:hAnsi="宋体"/>
          <w:sz w:val="24"/>
        </w:rPr>
      </w:pPr>
      <w:r>
        <w:rPr>
          <w:rFonts w:hint="eastAsia" w:ascii="宋体" w:hAnsi="宋体"/>
          <w:sz w:val="24"/>
        </w:rPr>
        <w:t>所谓重大偏离或保留是指与采购文件规定的实质性要求存在负偏离，或者在实质上与采购文件不一致，而且限制了合同中买方和</w:t>
      </w:r>
      <w:r>
        <w:rPr>
          <w:rFonts w:hint="eastAsia" w:ascii="宋体" w:hAnsi="宋体"/>
          <w:sz w:val="24"/>
          <w:lang w:eastAsia="zh-CN"/>
        </w:rPr>
        <w:t>代理机构</w:t>
      </w:r>
      <w:r>
        <w:rPr>
          <w:rFonts w:hint="eastAsia" w:ascii="宋体" w:hAnsi="宋体"/>
          <w:sz w:val="24"/>
        </w:rPr>
        <w:t>的权利或供应商的义务，纠正这些偏离或保留将会对其他实质性响应要求的供应商的竞争地位产生不公正的影响。重大偏离的认定需经过单一来源谈判小组三分二及以上成员的认定。单一来源谈判小组决定单一来源谈判响应文件的响应性只根据单一来源谈判响应文件本身的内容，而不寻求外部的证据。</w:t>
      </w:r>
    </w:p>
    <w:p>
      <w:pPr>
        <w:spacing w:line="500" w:lineRule="exact"/>
        <w:ind w:firstLine="0"/>
        <w:rPr>
          <w:rFonts w:hint="eastAsia" w:ascii="宋体" w:hAnsi="宋体"/>
          <w:sz w:val="24"/>
        </w:rPr>
      </w:pPr>
      <w:r>
        <w:rPr>
          <w:rFonts w:hint="eastAsia" w:ascii="宋体" w:hAnsi="宋体"/>
          <w:sz w:val="24"/>
        </w:rPr>
        <w:t>27.3 被认定为非响应性的单一来源谈判响应文件的情形</w:t>
      </w:r>
    </w:p>
    <w:p>
      <w:pPr>
        <w:spacing w:line="500" w:lineRule="exact"/>
        <w:ind w:firstLine="0"/>
        <w:rPr>
          <w:rFonts w:hint="eastAsia" w:ascii="宋体" w:hAnsi="宋体"/>
          <w:sz w:val="24"/>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未按照采购文件规定要求</w:t>
      </w:r>
      <w:r>
        <w:rPr>
          <w:rFonts w:hint="eastAsia" w:ascii="宋体" w:hAnsi="宋体"/>
          <w:sz w:val="24"/>
          <w:lang w:val="en-US" w:eastAsia="zh-CN"/>
        </w:rPr>
        <w:t>签字、</w:t>
      </w:r>
      <w:r>
        <w:rPr>
          <w:rFonts w:hint="eastAsia" w:ascii="宋体" w:hAnsi="宋体"/>
          <w:sz w:val="24"/>
        </w:rPr>
        <w:t>盖章、</w:t>
      </w:r>
      <w:r>
        <w:rPr>
          <w:rFonts w:hint="eastAsia" w:ascii="宋体" w:hAnsi="宋体"/>
          <w:sz w:val="24"/>
          <w:lang w:val="en-US" w:eastAsia="zh-CN"/>
        </w:rPr>
        <w:t>密封</w:t>
      </w:r>
      <w:r>
        <w:rPr>
          <w:rFonts w:hint="eastAsia" w:ascii="宋体" w:hAnsi="宋体"/>
          <w:sz w:val="24"/>
        </w:rPr>
        <w:t>；</w:t>
      </w:r>
    </w:p>
    <w:p>
      <w:pPr>
        <w:spacing w:line="500" w:lineRule="exact"/>
        <w:ind w:firstLine="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供应商在报价时采用选择性报价；</w:t>
      </w:r>
    </w:p>
    <w:p>
      <w:pPr>
        <w:spacing w:line="500" w:lineRule="exact"/>
        <w:ind w:firstLine="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供应商不具备采购文件中规定资格要求的；</w:t>
      </w:r>
    </w:p>
    <w:p>
      <w:pPr>
        <w:spacing w:line="500" w:lineRule="exact"/>
        <w:ind w:firstLine="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不符合法律、法规和采购文件中规定的其他实质性要求的</w:t>
      </w:r>
      <w:r>
        <w:rPr>
          <w:rFonts w:hint="eastAsia" w:ascii="宋体" w:hAnsi="宋体"/>
          <w:i/>
          <w:sz w:val="24"/>
          <w:u w:val="single"/>
        </w:rPr>
        <w:t>（本采购文件中</w:t>
      </w:r>
      <w:r>
        <w:rPr>
          <w:rFonts w:hint="eastAsia" w:ascii="宋体" w:hAnsi="宋体"/>
          <w:i/>
          <w:sz w:val="24"/>
          <w:u w:val="single"/>
          <w:lang w:val="en-US" w:eastAsia="zh-CN"/>
        </w:rPr>
        <w:t>标注“</w:t>
      </w:r>
      <w:r>
        <w:rPr>
          <w:rFonts w:hint="eastAsia" w:ascii="宋体" w:hAnsi="宋体" w:cs="宋体"/>
          <w:bCs/>
          <w:kern w:val="0"/>
          <w:szCs w:val="21"/>
          <w:u w:val="single"/>
        </w:rPr>
        <w:t>★</w:t>
      </w:r>
      <w:r>
        <w:rPr>
          <w:rFonts w:hint="eastAsia" w:ascii="宋体" w:hAnsi="宋体"/>
          <w:i/>
          <w:sz w:val="24"/>
          <w:u w:val="single"/>
          <w:lang w:val="en-US" w:eastAsia="zh-CN"/>
        </w:rPr>
        <w:t>”号的条款</w:t>
      </w:r>
      <w:r>
        <w:rPr>
          <w:rFonts w:hint="eastAsia" w:ascii="宋体" w:hAnsi="宋体"/>
          <w:i/>
          <w:sz w:val="24"/>
          <w:u w:val="single"/>
        </w:rPr>
        <w:t>；</w:t>
      </w:r>
    </w:p>
    <w:p>
      <w:pPr>
        <w:spacing w:line="500" w:lineRule="exact"/>
        <w:ind w:firstLine="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 其他法律、法规及本采购文件规定的属非响应性的单一来源谈判响应文件的情形。</w:t>
      </w:r>
    </w:p>
    <w:p>
      <w:pPr>
        <w:spacing w:line="500" w:lineRule="exact"/>
        <w:ind w:firstLine="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在“信用中国”网站（www.creditchina.gov.cn）查询信用记录，未被列入失信被执行人、重大税收违法案件当事人名单、政府采购严重失信行为记录名单及未发现存在不符合《中华人民共和国政府采购法》第二十二条规定条件的情形；</w:t>
      </w:r>
    </w:p>
    <w:p>
      <w:pPr>
        <w:spacing w:line="500" w:lineRule="exact"/>
        <w:ind w:firstLine="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）《南京市政府采购供应商信用记录表》中载明的诚信指数为零分。</w:t>
      </w:r>
    </w:p>
    <w:p>
      <w:pPr>
        <w:spacing w:line="500" w:lineRule="exact"/>
        <w:ind w:firstLine="0"/>
        <w:rPr>
          <w:rFonts w:hint="eastAsia" w:ascii="宋体" w:hAnsi="宋体"/>
          <w:sz w:val="24"/>
        </w:rPr>
      </w:pPr>
      <w:r>
        <w:rPr>
          <w:rFonts w:hint="eastAsia" w:ascii="宋体" w:hAnsi="宋体"/>
          <w:sz w:val="24"/>
        </w:rPr>
        <w:t>27.4 如果单一来源谈判响应文件实质上没有响应采购文件的要求，单一来源谈判小组将予以拒绝。</w:t>
      </w:r>
    </w:p>
    <w:p>
      <w:pPr>
        <w:pStyle w:val="2"/>
        <w:spacing w:before="0" w:after="0" w:line="240" w:lineRule="auto"/>
        <w:rPr>
          <w:rFonts w:hint="eastAsia"/>
          <w:b w:val="0"/>
          <w:bCs w:val="0"/>
        </w:rPr>
      </w:pPr>
      <w:bookmarkStart w:id="137" w:name="_Toc16938550"/>
      <w:bookmarkStart w:id="138" w:name="_Toc513029234"/>
      <w:bookmarkStart w:id="139" w:name="_Toc20823306"/>
      <w:r>
        <w:rPr>
          <w:rFonts w:hint="eastAsia"/>
          <w:b w:val="0"/>
          <w:bCs w:val="0"/>
        </w:rPr>
        <w:t>28、</w:t>
      </w:r>
      <w:bookmarkEnd w:id="137"/>
      <w:bookmarkEnd w:id="138"/>
      <w:bookmarkEnd w:id="139"/>
      <w:r>
        <w:rPr>
          <w:rFonts w:hint="eastAsia"/>
          <w:b w:val="0"/>
          <w:bCs w:val="0"/>
        </w:rPr>
        <w:t>单一来源谈判协商及成交原则</w:t>
      </w:r>
    </w:p>
    <w:p>
      <w:pPr>
        <w:spacing w:line="480" w:lineRule="exact"/>
        <w:ind w:firstLine="0"/>
        <w:rPr>
          <w:rFonts w:hint="eastAsia" w:ascii="宋体" w:hAnsi="宋体"/>
          <w:sz w:val="24"/>
        </w:rPr>
      </w:pPr>
      <w:bookmarkStart w:id="140" w:name="_Toc513029235"/>
      <w:bookmarkStart w:id="141" w:name="_Toc16938551"/>
      <w:bookmarkStart w:id="142" w:name="_Toc20823307"/>
      <w:r>
        <w:rPr>
          <w:rFonts w:hint="eastAsia" w:ascii="宋体" w:hAnsi="宋体"/>
          <w:sz w:val="24"/>
        </w:rPr>
        <w:t>28.1单一来源谈判协商</w:t>
      </w:r>
    </w:p>
    <w:p>
      <w:pPr>
        <w:spacing w:line="480" w:lineRule="exact"/>
        <w:ind w:firstLine="0"/>
        <w:rPr>
          <w:rFonts w:hint="eastAsia" w:ascii="宋体" w:hAnsi="宋体"/>
          <w:sz w:val="24"/>
        </w:rPr>
      </w:pPr>
      <w:r>
        <w:rPr>
          <w:rFonts w:hint="eastAsia" w:ascii="宋体" w:hAnsi="宋体"/>
          <w:sz w:val="24"/>
        </w:rPr>
        <w:t>28.1.1 对于通过资格性和符合性审查的供应商，单一来源谈判小组将与其就采购标的的价格服务等进行单一来源谈判协商。</w:t>
      </w:r>
    </w:p>
    <w:p>
      <w:pPr>
        <w:spacing w:line="480" w:lineRule="exact"/>
        <w:ind w:firstLine="0"/>
        <w:rPr>
          <w:rFonts w:hint="eastAsia" w:ascii="宋体" w:hAnsi="宋体"/>
          <w:sz w:val="24"/>
        </w:rPr>
      </w:pPr>
      <w:r>
        <w:rPr>
          <w:rFonts w:hint="eastAsia" w:ascii="宋体" w:hAnsi="宋体"/>
          <w:sz w:val="24"/>
        </w:rPr>
        <w:t>28.1.2 参加单一来源谈判的供应商应当通过政府采购交易执行系统对单一来源谈判协商中做出的承诺与澄清进行确认，并在单一来源谈判小组规定的时间内完成报价（最终总报价或可能的中间报价）。单一来源谈判承诺及报价均须</w:t>
      </w:r>
      <w:r>
        <w:rPr>
          <w:rFonts w:hint="eastAsia" w:ascii="宋体" w:hAnsi="宋体"/>
          <w:sz w:val="24"/>
          <w:lang w:val="en-US" w:eastAsia="zh-CN"/>
        </w:rPr>
        <w:t>现场签字确认</w:t>
      </w:r>
      <w:r>
        <w:rPr>
          <w:rFonts w:hint="eastAsia" w:ascii="宋体" w:hAnsi="宋体"/>
          <w:sz w:val="24"/>
        </w:rPr>
        <w:t>。</w:t>
      </w:r>
    </w:p>
    <w:p>
      <w:pPr>
        <w:spacing w:line="480" w:lineRule="exact"/>
        <w:ind w:firstLine="0"/>
        <w:rPr>
          <w:rFonts w:hint="eastAsia" w:ascii="宋体" w:hAnsi="宋体"/>
          <w:sz w:val="24"/>
        </w:rPr>
      </w:pPr>
      <w:r>
        <w:rPr>
          <w:rFonts w:hint="eastAsia" w:ascii="宋体" w:hAnsi="宋体"/>
          <w:sz w:val="24"/>
        </w:rPr>
        <w:t>28.1.3 供应商最终总报价在响应产品数量没有增加，配置、服务没有重大提高的情况下，</w:t>
      </w:r>
      <w:r>
        <w:rPr>
          <w:rFonts w:hint="eastAsia" w:ascii="宋体" w:hAnsi="宋体"/>
          <w:sz w:val="24"/>
          <w:u w:val="single"/>
        </w:rPr>
        <w:t>一般不允许高于第一次报价</w:t>
      </w:r>
      <w:r>
        <w:rPr>
          <w:rFonts w:hint="eastAsia" w:ascii="宋体" w:hAnsi="宋体"/>
          <w:sz w:val="24"/>
        </w:rPr>
        <w:t>（即单一来源谈判响应文件配置与</w:t>
      </w:r>
      <w:r>
        <w:rPr>
          <w:rFonts w:hint="eastAsia" w:ascii="宋体" w:hAnsi="宋体"/>
          <w:sz w:val="24"/>
          <w:lang w:val="en-US" w:eastAsia="zh-CN"/>
        </w:rPr>
        <w:t>报价</w:t>
      </w:r>
      <w:r>
        <w:rPr>
          <w:rFonts w:hint="eastAsia" w:ascii="宋体" w:hAnsi="宋体"/>
          <w:sz w:val="24"/>
        </w:rPr>
        <w:t>表中的报价）。否则，单一来源谈判小组有权拒绝该单一来源谈判报价并不再给予报价补救机会。</w:t>
      </w:r>
    </w:p>
    <w:p>
      <w:pPr>
        <w:spacing w:line="480" w:lineRule="exact"/>
        <w:ind w:firstLine="0"/>
        <w:rPr>
          <w:rFonts w:hint="eastAsia" w:ascii="宋体" w:hAnsi="宋体"/>
          <w:sz w:val="24"/>
        </w:rPr>
      </w:pPr>
      <w:r>
        <w:rPr>
          <w:rFonts w:hint="eastAsia" w:ascii="宋体" w:hAnsi="宋体"/>
          <w:sz w:val="24"/>
        </w:rPr>
        <w:t xml:space="preserve"> 28.2单一来源谈判协商成交原则</w:t>
      </w:r>
    </w:p>
    <w:p>
      <w:pPr>
        <w:spacing w:line="480" w:lineRule="exact"/>
        <w:ind w:firstLine="0"/>
        <w:rPr>
          <w:rFonts w:hint="eastAsia" w:ascii="宋体" w:hAnsi="宋体"/>
          <w:sz w:val="24"/>
        </w:rPr>
      </w:pPr>
      <w:r>
        <w:rPr>
          <w:rFonts w:hint="eastAsia" w:ascii="宋体" w:hAnsi="宋体"/>
          <w:sz w:val="24"/>
        </w:rPr>
        <w:t>28.2.1单一来源谈判小组根据政府采购相关法律、规章的规定，在供应商的单一来源谈判响应能保证采购项目质量且最终报价合理的基础上确定其为成交供应商。</w:t>
      </w:r>
    </w:p>
    <w:p>
      <w:pPr>
        <w:spacing w:line="480" w:lineRule="exact"/>
        <w:ind w:firstLine="0"/>
        <w:rPr>
          <w:rFonts w:hint="eastAsia" w:ascii="宋体" w:hAnsi="宋体"/>
          <w:sz w:val="24"/>
        </w:rPr>
      </w:pPr>
      <w:r>
        <w:rPr>
          <w:rFonts w:hint="eastAsia" w:ascii="宋体" w:hAnsi="宋体"/>
          <w:sz w:val="24"/>
        </w:rPr>
        <w:t>28.2.3单一来源谈判终止情形处理</w:t>
      </w:r>
    </w:p>
    <w:p>
      <w:pPr>
        <w:spacing w:line="480" w:lineRule="exact"/>
        <w:ind w:firstLine="0"/>
        <w:rPr>
          <w:rFonts w:hint="eastAsia" w:ascii="宋体" w:hAnsi="宋体"/>
          <w:sz w:val="24"/>
        </w:rPr>
      </w:pPr>
      <w:r>
        <w:rPr>
          <w:rFonts w:hint="eastAsia" w:ascii="宋体" w:hAnsi="宋体"/>
          <w:sz w:val="24"/>
        </w:rPr>
        <w:t>出现下列情形之一的，</w:t>
      </w:r>
      <w:r>
        <w:rPr>
          <w:rFonts w:hint="eastAsia" w:ascii="宋体" w:hAnsi="宋体"/>
          <w:sz w:val="24"/>
          <w:lang w:eastAsia="zh-CN"/>
        </w:rPr>
        <w:t>代理机构</w:t>
      </w:r>
      <w:r>
        <w:rPr>
          <w:rFonts w:hint="eastAsia" w:ascii="宋体" w:hAnsi="宋体"/>
          <w:sz w:val="24"/>
        </w:rPr>
        <w:t>将终止采购活动，发布项目终止公告并说明原因，重新开展采购活动：</w:t>
      </w:r>
    </w:p>
    <w:p>
      <w:pPr>
        <w:spacing w:line="480" w:lineRule="exact"/>
        <w:ind w:left="16" w:hanging="16" w:hangingChars="7"/>
        <w:rPr>
          <w:rFonts w:hint="eastAsia" w:ascii="宋体" w:hAnsi="宋体"/>
          <w:sz w:val="24"/>
        </w:rPr>
      </w:pPr>
      <w:r>
        <w:rPr>
          <w:rFonts w:hint="eastAsia" w:ascii="宋体" w:hAnsi="宋体"/>
          <w:sz w:val="24"/>
        </w:rPr>
        <w:t>（一）因情况变化，不再符合规定的单一来源采购方式适用情形的；</w:t>
      </w:r>
    </w:p>
    <w:p>
      <w:pPr>
        <w:spacing w:line="480" w:lineRule="exact"/>
        <w:ind w:left="16" w:hanging="16" w:hangingChars="7"/>
        <w:rPr>
          <w:rFonts w:hint="eastAsia" w:ascii="宋体" w:hAnsi="宋体"/>
          <w:sz w:val="24"/>
        </w:rPr>
      </w:pPr>
      <w:r>
        <w:rPr>
          <w:rFonts w:hint="eastAsia" w:ascii="宋体" w:hAnsi="宋体"/>
          <w:sz w:val="24"/>
        </w:rPr>
        <w:t>（二）出现影响采购公正的违法、违规行为的；</w:t>
      </w:r>
    </w:p>
    <w:p>
      <w:pPr>
        <w:spacing w:line="480" w:lineRule="exact"/>
        <w:ind w:left="16" w:leftChars="0" w:hanging="16" w:hangingChars="7"/>
        <w:rPr>
          <w:rFonts w:hint="eastAsia" w:ascii="宋体" w:hAnsi="宋体"/>
          <w:sz w:val="24"/>
        </w:rPr>
      </w:pPr>
      <w:r>
        <w:rPr>
          <w:rFonts w:hint="eastAsia" w:ascii="宋体" w:hAnsi="宋体"/>
          <w:sz w:val="24"/>
        </w:rPr>
        <w:t>（三）至单一来源谈判小组规定的单一来源谈判截止时间，供应商报价超过采购预算的；</w:t>
      </w:r>
    </w:p>
    <w:p>
      <w:pPr>
        <w:spacing w:line="480" w:lineRule="exact"/>
        <w:ind w:left="0" w:leftChars="0" w:firstLine="0" w:firstLineChars="0"/>
        <w:rPr>
          <w:rFonts w:hint="eastAsia" w:ascii="宋体" w:hAnsi="宋体"/>
          <w:sz w:val="24"/>
        </w:rPr>
      </w:pPr>
      <w:r>
        <w:rPr>
          <w:rFonts w:hint="eastAsia" w:ascii="宋体" w:hAnsi="宋体"/>
          <w:sz w:val="24"/>
        </w:rPr>
        <w:t>（四）至单一来源谈判小组规定的单一来源谈判截止时间，供应商的最终报价、技术方案、服务承诺、商务条款等不能满足采购人或单一来源谈判小组的要求；</w:t>
      </w:r>
    </w:p>
    <w:p>
      <w:pPr>
        <w:spacing w:line="480" w:lineRule="exact"/>
        <w:ind w:left="0" w:leftChars="0" w:firstLine="0" w:firstLineChars="0"/>
        <w:rPr>
          <w:rFonts w:hint="eastAsia" w:ascii="宋体" w:hAnsi="宋体"/>
          <w:sz w:val="24"/>
        </w:rPr>
      </w:pPr>
      <w:r>
        <w:rPr>
          <w:rFonts w:hint="eastAsia" w:ascii="宋体" w:hAnsi="宋体"/>
          <w:sz w:val="24"/>
        </w:rPr>
        <w:t>（</w:t>
      </w:r>
      <w:r>
        <w:rPr>
          <w:rFonts w:hint="eastAsia" w:ascii="宋体" w:hAnsi="宋体"/>
          <w:sz w:val="24"/>
          <w:lang w:val="en-US" w:eastAsia="zh-CN"/>
        </w:rPr>
        <w:t>五</w:t>
      </w:r>
      <w:r>
        <w:rPr>
          <w:rFonts w:hint="eastAsia" w:ascii="宋体" w:hAnsi="宋体"/>
          <w:sz w:val="24"/>
        </w:rPr>
        <w:t>）法律、法规、规章规定的其他应当终止的情形。</w:t>
      </w:r>
    </w:p>
    <w:p>
      <w:pPr>
        <w:pStyle w:val="6"/>
        <w:spacing w:before="145" w:beforeLines="50" w:after="145" w:afterLines="50" w:line="360" w:lineRule="auto"/>
        <w:rPr>
          <w:rFonts w:hint="eastAsia"/>
        </w:rPr>
      </w:pPr>
      <w:bookmarkStart w:id="143" w:name="_Toc120614219"/>
      <w:r>
        <w:rPr>
          <w:rFonts w:hint="eastAsia"/>
        </w:rPr>
        <w:t>六、</w:t>
      </w:r>
      <w:bookmarkEnd w:id="140"/>
      <w:bookmarkEnd w:id="141"/>
      <w:bookmarkEnd w:id="142"/>
      <w:bookmarkEnd w:id="143"/>
      <w:r>
        <w:rPr>
          <w:rFonts w:hint="eastAsia"/>
        </w:rPr>
        <w:t>成交</w:t>
      </w:r>
    </w:p>
    <w:p>
      <w:pPr>
        <w:pStyle w:val="2"/>
        <w:spacing w:before="0" w:after="0" w:line="240" w:lineRule="auto"/>
        <w:rPr>
          <w:rFonts w:hint="eastAsia" w:ascii="黑体" w:hAnsi="宋体" w:cs="Times New Roman"/>
          <w:b w:val="0"/>
          <w:sz w:val="30"/>
          <w:szCs w:val="30"/>
        </w:rPr>
      </w:pPr>
      <w:bookmarkStart w:id="144" w:name="_Toc513029238"/>
      <w:bookmarkStart w:id="145" w:name="_Toc16938554"/>
      <w:bookmarkStart w:id="146" w:name="_Toc20823310"/>
      <w:r>
        <w:rPr>
          <w:rFonts w:hint="eastAsia" w:ascii="黑体" w:hAnsi="宋体" w:cs="Times New Roman"/>
          <w:b w:val="0"/>
          <w:sz w:val="30"/>
          <w:szCs w:val="30"/>
        </w:rPr>
        <w:t>29、</w:t>
      </w:r>
      <w:bookmarkEnd w:id="144"/>
      <w:r>
        <w:rPr>
          <w:rFonts w:hint="eastAsia" w:ascii="黑体" w:hAnsi="宋体" w:cs="Times New Roman"/>
          <w:b w:val="0"/>
          <w:sz w:val="30"/>
          <w:szCs w:val="30"/>
        </w:rPr>
        <w:t>确定</w:t>
      </w:r>
      <w:bookmarkEnd w:id="145"/>
      <w:bookmarkEnd w:id="146"/>
      <w:r>
        <w:rPr>
          <w:rFonts w:hint="eastAsia" w:ascii="黑体" w:hAnsi="宋体" w:cs="Times New Roman"/>
          <w:b w:val="0"/>
          <w:sz w:val="30"/>
          <w:szCs w:val="30"/>
        </w:rPr>
        <w:t>成交单位</w:t>
      </w:r>
    </w:p>
    <w:p>
      <w:pPr>
        <w:spacing w:line="500" w:lineRule="exact"/>
        <w:ind w:firstLine="0"/>
        <w:rPr>
          <w:rFonts w:hint="eastAsia" w:ascii="宋体" w:hAnsi="宋体"/>
          <w:sz w:val="24"/>
        </w:rPr>
      </w:pPr>
      <w:r>
        <w:rPr>
          <w:rFonts w:hint="eastAsia" w:ascii="宋体" w:hAnsi="宋体"/>
          <w:sz w:val="24"/>
        </w:rPr>
        <w:t>29.1单一来源谈判小组根据单一来源谈判协商情况编写协商情况记录，推荐成交候选人。</w:t>
      </w:r>
    </w:p>
    <w:p>
      <w:pPr>
        <w:spacing w:line="500" w:lineRule="exact"/>
        <w:ind w:firstLine="0"/>
        <w:rPr>
          <w:rFonts w:hint="eastAsia" w:ascii="宋体" w:hAnsi="宋体"/>
          <w:sz w:val="24"/>
        </w:rPr>
      </w:pPr>
      <w:r>
        <w:rPr>
          <w:rFonts w:hint="eastAsia" w:ascii="宋体" w:hAnsi="宋体"/>
          <w:sz w:val="24"/>
        </w:rPr>
        <w:t>29.2 采购人根据单一来源谈判小组推荐的成交候选人确定</w:t>
      </w:r>
      <w:r>
        <w:rPr>
          <w:rFonts w:hint="eastAsia" w:ascii="宋体" w:hAnsi="宋体"/>
          <w:sz w:val="24"/>
          <w:lang w:eastAsia="zh-CN"/>
        </w:rPr>
        <w:t>成交供应商</w:t>
      </w:r>
      <w:r>
        <w:rPr>
          <w:rFonts w:hint="eastAsia" w:ascii="宋体" w:hAnsi="宋体"/>
          <w:sz w:val="24"/>
        </w:rPr>
        <w:t>。</w:t>
      </w:r>
    </w:p>
    <w:p>
      <w:pPr>
        <w:spacing w:line="500" w:lineRule="exact"/>
        <w:ind w:firstLine="0"/>
        <w:rPr>
          <w:rFonts w:hint="eastAsia" w:ascii="宋体" w:hAnsi="宋体"/>
          <w:sz w:val="24"/>
        </w:rPr>
      </w:pPr>
      <w:r>
        <w:rPr>
          <w:rFonts w:hint="eastAsia" w:ascii="宋体" w:hAnsi="宋体"/>
          <w:sz w:val="24"/>
        </w:rPr>
        <w:t>29.3若有充分证据证明，</w:t>
      </w:r>
      <w:r>
        <w:rPr>
          <w:rFonts w:hint="eastAsia" w:ascii="宋体" w:hAnsi="宋体"/>
          <w:sz w:val="24"/>
          <w:lang w:eastAsia="zh-CN"/>
        </w:rPr>
        <w:t>成交供应商</w:t>
      </w:r>
      <w:r>
        <w:rPr>
          <w:rFonts w:hint="eastAsia" w:ascii="宋体" w:hAnsi="宋体"/>
          <w:sz w:val="24"/>
        </w:rPr>
        <w:t>出现下列情况之一的，一经查实，将被取消成交资格：</w:t>
      </w:r>
    </w:p>
    <w:p>
      <w:pPr>
        <w:spacing w:line="500" w:lineRule="exact"/>
        <w:ind w:firstLine="0"/>
        <w:rPr>
          <w:rFonts w:hint="eastAsia" w:ascii="宋体" w:hAnsi="宋体"/>
          <w:sz w:val="24"/>
        </w:rPr>
      </w:pPr>
      <w:r>
        <w:rPr>
          <w:rFonts w:hint="eastAsia" w:ascii="宋体" w:hAnsi="宋体"/>
          <w:sz w:val="24"/>
        </w:rPr>
        <w:t>（1）提供虚假材料谋取成交的；</w:t>
      </w:r>
    </w:p>
    <w:p>
      <w:pPr>
        <w:spacing w:line="500" w:lineRule="exact"/>
        <w:ind w:firstLine="0"/>
        <w:rPr>
          <w:rFonts w:hint="eastAsia" w:ascii="宋体" w:hAnsi="宋体"/>
          <w:sz w:val="24"/>
        </w:rPr>
      </w:pPr>
      <w:r>
        <w:rPr>
          <w:rFonts w:hint="eastAsia" w:ascii="宋体" w:hAnsi="宋体"/>
          <w:sz w:val="24"/>
        </w:rPr>
        <w:t>（2）与评审专家、采购人、其他供应商或者</w:t>
      </w:r>
      <w:r>
        <w:rPr>
          <w:rFonts w:hint="eastAsia" w:ascii="宋体" w:hAnsi="宋体"/>
          <w:sz w:val="24"/>
          <w:lang w:eastAsia="zh-CN"/>
        </w:rPr>
        <w:t>代理机构</w:t>
      </w:r>
      <w:r>
        <w:rPr>
          <w:rFonts w:hint="eastAsia" w:ascii="宋体" w:hAnsi="宋体"/>
          <w:sz w:val="24"/>
        </w:rPr>
        <w:t>工作人员恶意串通的；</w:t>
      </w:r>
    </w:p>
    <w:p>
      <w:pPr>
        <w:spacing w:line="500" w:lineRule="exact"/>
        <w:ind w:firstLine="0"/>
        <w:rPr>
          <w:rFonts w:hint="eastAsia" w:ascii="宋体" w:hAnsi="宋体"/>
          <w:sz w:val="24"/>
        </w:rPr>
      </w:pPr>
      <w:r>
        <w:rPr>
          <w:rFonts w:hint="eastAsia" w:ascii="宋体" w:hAnsi="宋体"/>
          <w:sz w:val="24"/>
        </w:rPr>
        <w:t>（3）向评审专家、采购人或</w:t>
      </w:r>
      <w:r>
        <w:rPr>
          <w:rFonts w:hint="eastAsia" w:ascii="宋体" w:hAnsi="宋体"/>
          <w:sz w:val="24"/>
          <w:lang w:eastAsia="zh-CN"/>
        </w:rPr>
        <w:t>代理机构</w:t>
      </w:r>
      <w:r>
        <w:rPr>
          <w:rFonts w:hint="eastAsia" w:ascii="宋体" w:hAnsi="宋体"/>
          <w:sz w:val="24"/>
        </w:rPr>
        <w:t>工作人员行贿或者提供其他不正当利益的；</w:t>
      </w:r>
    </w:p>
    <w:p>
      <w:pPr>
        <w:spacing w:line="500" w:lineRule="exact"/>
        <w:ind w:firstLine="0"/>
        <w:rPr>
          <w:rFonts w:hint="eastAsia" w:ascii="宋体" w:hAnsi="宋体"/>
          <w:sz w:val="24"/>
        </w:rPr>
      </w:pPr>
      <w:r>
        <w:rPr>
          <w:rFonts w:hint="eastAsia" w:ascii="宋体" w:hAnsi="宋体"/>
          <w:sz w:val="24"/>
        </w:rPr>
        <w:t>（4）恶意竞争，最终总报价明显低于其自身合理成本且又无法提供证明的；</w:t>
      </w:r>
    </w:p>
    <w:p>
      <w:pPr>
        <w:spacing w:line="500" w:lineRule="exact"/>
        <w:ind w:firstLine="0"/>
        <w:rPr>
          <w:rFonts w:hint="eastAsia" w:ascii="宋体" w:hAnsi="宋体"/>
          <w:sz w:val="24"/>
        </w:rPr>
      </w:pPr>
      <w:r>
        <w:rPr>
          <w:rFonts w:hint="eastAsia" w:ascii="宋体" w:hAnsi="宋体"/>
          <w:sz w:val="24"/>
        </w:rPr>
        <w:t>（5）不满足本采购文件规定的实质性要求，但在评审过程中又未被单一来源谈判小组发现的；</w:t>
      </w:r>
    </w:p>
    <w:p>
      <w:pPr>
        <w:spacing w:line="500" w:lineRule="exact"/>
        <w:ind w:firstLine="0"/>
        <w:rPr>
          <w:rFonts w:hint="eastAsia" w:ascii="宋体" w:hAnsi="宋体"/>
          <w:sz w:val="24"/>
        </w:rPr>
      </w:pPr>
      <w:r>
        <w:rPr>
          <w:rFonts w:hint="eastAsia" w:ascii="宋体" w:hAnsi="宋体"/>
          <w:sz w:val="24"/>
        </w:rPr>
        <w:t>（6）不符合法律、法规的规定的其他情形。</w:t>
      </w:r>
      <w:bookmarkStart w:id="147" w:name="_Toc200451960"/>
    </w:p>
    <w:p>
      <w:pPr>
        <w:spacing w:line="500" w:lineRule="exact"/>
        <w:ind w:firstLine="0"/>
        <w:rPr>
          <w:rFonts w:hint="eastAsia" w:ascii="宋体" w:hAnsi="宋体"/>
          <w:sz w:val="24"/>
        </w:rPr>
      </w:pPr>
      <w:r>
        <w:rPr>
          <w:rFonts w:hint="eastAsia" w:ascii="宋体" w:hAnsi="宋体"/>
          <w:sz w:val="24"/>
        </w:rPr>
        <w:t>供应商被取消成交资格后，</w:t>
      </w:r>
      <w:r>
        <w:rPr>
          <w:rFonts w:hint="eastAsia" w:ascii="宋体" w:hAnsi="宋体"/>
          <w:sz w:val="24"/>
          <w:lang w:eastAsia="zh-CN"/>
        </w:rPr>
        <w:t>代理机构</w:t>
      </w:r>
      <w:r>
        <w:rPr>
          <w:rFonts w:hint="eastAsia" w:ascii="宋体" w:hAnsi="宋体"/>
          <w:sz w:val="24"/>
        </w:rPr>
        <w:t>有权重新组织采购。</w:t>
      </w:r>
    </w:p>
    <w:p>
      <w:pPr>
        <w:pStyle w:val="2"/>
        <w:spacing w:before="0" w:after="0" w:line="240" w:lineRule="auto"/>
        <w:rPr>
          <w:rFonts w:hint="eastAsia"/>
          <w:b w:val="0"/>
          <w:bCs w:val="0"/>
        </w:rPr>
      </w:pPr>
      <w:r>
        <w:rPr>
          <w:rFonts w:hint="eastAsia"/>
          <w:b w:val="0"/>
          <w:bCs w:val="0"/>
        </w:rPr>
        <w:t>30、质疑处理</w:t>
      </w:r>
      <w:bookmarkEnd w:id="147"/>
    </w:p>
    <w:p>
      <w:pPr>
        <w:spacing w:line="500" w:lineRule="exact"/>
        <w:ind w:firstLine="0"/>
        <w:rPr>
          <w:rFonts w:hint="eastAsia" w:ascii="宋体" w:hAnsi="宋体"/>
          <w:sz w:val="24"/>
        </w:rPr>
      </w:pPr>
      <w:r>
        <w:rPr>
          <w:rFonts w:hint="eastAsia" w:ascii="宋体" w:hAnsi="宋体"/>
          <w:sz w:val="24"/>
        </w:rPr>
        <w:t>30.1参加单一来源谈判的供应商认为采购过程和采购结果使自己的权益受到损害的，可以从采购结果公布之日起七个工作日内，以书面形式向</w:t>
      </w:r>
      <w:r>
        <w:rPr>
          <w:rFonts w:hint="eastAsia" w:ascii="宋体" w:hAnsi="宋体"/>
          <w:sz w:val="24"/>
          <w:lang w:eastAsia="zh-CN"/>
        </w:rPr>
        <w:t>代理机构</w:t>
      </w:r>
      <w:r>
        <w:rPr>
          <w:rFonts w:hint="eastAsia" w:ascii="宋体" w:hAnsi="宋体"/>
          <w:sz w:val="24"/>
        </w:rPr>
        <w:t>提出质疑。非书面形式、七个工作日之外提交以及匿名的质疑将不予受理 。</w:t>
      </w:r>
    </w:p>
    <w:p>
      <w:pPr>
        <w:spacing w:line="500" w:lineRule="exact"/>
        <w:ind w:firstLine="0"/>
        <w:rPr>
          <w:rFonts w:hint="eastAsia" w:ascii="宋体" w:hAnsi="宋体"/>
          <w:sz w:val="24"/>
        </w:rPr>
      </w:pPr>
      <w:r>
        <w:rPr>
          <w:rFonts w:hint="eastAsia" w:ascii="宋体" w:hAnsi="宋体"/>
          <w:sz w:val="24"/>
        </w:rPr>
        <w:t>30.2质疑必须书面原件送达的方式提交，内容应符合《</w:t>
      </w:r>
      <w:r>
        <w:rPr>
          <w:rFonts w:ascii="宋体" w:hAnsi="宋体"/>
          <w:sz w:val="24"/>
        </w:rPr>
        <w:t>江苏省政府采购供应商监督管理暂行办法</w:t>
      </w:r>
      <w:r>
        <w:rPr>
          <w:rFonts w:hint="eastAsia" w:ascii="宋体" w:hAnsi="宋体"/>
          <w:sz w:val="24"/>
        </w:rPr>
        <w:t>》的相关规定，未按上述要求提交的质疑函（含传真、电子邮件等）</w:t>
      </w:r>
      <w:r>
        <w:rPr>
          <w:rFonts w:hint="eastAsia" w:ascii="宋体" w:hAnsi="宋体"/>
          <w:sz w:val="24"/>
          <w:lang w:eastAsia="zh-CN"/>
        </w:rPr>
        <w:t>代理机构</w:t>
      </w:r>
      <w:r>
        <w:rPr>
          <w:rFonts w:hint="eastAsia" w:ascii="宋体" w:hAnsi="宋体"/>
          <w:sz w:val="24"/>
        </w:rPr>
        <w:t>有权不予受理。</w:t>
      </w:r>
    </w:p>
    <w:p>
      <w:pPr>
        <w:spacing w:line="500" w:lineRule="exact"/>
        <w:ind w:firstLine="0"/>
        <w:rPr>
          <w:rFonts w:hint="eastAsia" w:ascii="宋体" w:hAnsi="宋体"/>
          <w:sz w:val="24"/>
        </w:rPr>
      </w:pPr>
      <w:r>
        <w:rPr>
          <w:rFonts w:hint="eastAsia" w:ascii="宋体" w:hAnsi="宋体"/>
          <w:sz w:val="24"/>
        </w:rPr>
        <w:t>30.3未参加单一来源谈判的供应商或在单一来源谈判采购中本身权益未受到损害或从单一来源谈判采购中收益的供应商所提出的质疑也不予受理。</w:t>
      </w:r>
    </w:p>
    <w:p>
      <w:pPr>
        <w:spacing w:line="500" w:lineRule="exact"/>
        <w:ind w:firstLine="0"/>
        <w:rPr>
          <w:rFonts w:hint="eastAsia" w:ascii="宋体" w:hAnsi="宋体"/>
          <w:sz w:val="24"/>
        </w:rPr>
      </w:pPr>
      <w:r>
        <w:rPr>
          <w:rFonts w:hint="eastAsia" w:ascii="宋体" w:hAnsi="宋体"/>
          <w:sz w:val="24"/>
        </w:rPr>
        <w:t>30.4</w:t>
      </w:r>
      <w:r>
        <w:rPr>
          <w:rFonts w:hint="eastAsia" w:ascii="宋体" w:hAnsi="宋体"/>
          <w:sz w:val="24"/>
          <w:lang w:eastAsia="zh-CN"/>
        </w:rPr>
        <w:t>代理机构</w:t>
      </w:r>
      <w:r>
        <w:rPr>
          <w:rFonts w:hint="eastAsia" w:ascii="宋体" w:hAnsi="宋体"/>
          <w:sz w:val="24"/>
        </w:rPr>
        <w:t>将在收到供应商的书面质疑后七个工作日内作出答复，并以书面形式通知质疑供应商和其他有关供应商，但答复的内容不得涉及商业秘密。</w:t>
      </w:r>
    </w:p>
    <w:p>
      <w:pPr>
        <w:spacing w:line="500" w:lineRule="exact"/>
        <w:ind w:firstLine="0"/>
        <w:rPr>
          <w:rFonts w:hint="eastAsia" w:ascii="宋体" w:hAnsi="宋体"/>
          <w:sz w:val="24"/>
          <w:szCs w:val="24"/>
        </w:rPr>
      </w:pPr>
      <w:r>
        <w:rPr>
          <w:rFonts w:hint="eastAsia" w:ascii="宋体" w:hAnsi="宋体"/>
          <w:sz w:val="24"/>
        </w:rPr>
        <w:t>30.5 供应商提出书面质疑应当有明确的请求和必要的证明材料，不得恶意质疑或提交虚假质疑。否则，一经查实，</w:t>
      </w:r>
      <w:r>
        <w:rPr>
          <w:rFonts w:hint="eastAsia" w:ascii="宋体" w:hAnsi="宋体"/>
          <w:sz w:val="24"/>
          <w:lang w:eastAsia="zh-CN"/>
        </w:rPr>
        <w:t>代理机构</w:t>
      </w:r>
      <w:r>
        <w:rPr>
          <w:rFonts w:hint="eastAsia" w:ascii="宋体" w:hAnsi="宋体"/>
          <w:sz w:val="24"/>
        </w:rPr>
        <w:t>有权依据政府采购的有关规定，报请政府采购监管部门对该供应商进行相应的行政处罚。</w:t>
      </w:r>
    </w:p>
    <w:p>
      <w:pPr>
        <w:pStyle w:val="2"/>
        <w:spacing w:before="0" w:after="0" w:line="240" w:lineRule="auto"/>
        <w:rPr>
          <w:rFonts w:hint="eastAsia"/>
          <w:b w:val="0"/>
          <w:bCs w:val="0"/>
        </w:rPr>
      </w:pPr>
      <w:r>
        <w:rPr>
          <w:rFonts w:hint="eastAsia"/>
          <w:b w:val="0"/>
          <w:bCs w:val="0"/>
        </w:rPr>
        <w:t>31、成交通知书</w:t>
      </w:r>
    </w:p>
    <w:p>
      <w:pPr>
        <w:spacing w:line="500" w:lineRule="exact"/>
        <w:ind w:firstLine="0"/>
        <w:rPr>
          <w:rFonts w:hint="eastAsia" w:ascii="宋体" w:hAnsi="宋体"/>
          <w:sz w:val="24"/>
        </w:rPr>
      </w:pPr>
      <w:r>
        <w:rPr>
          <w:rFonts w:hint="eastAsia" w:ascii="宋体" w:hAnsi="宋体"/>
          <w:sz w:val="24"/>
        </w:rPr>
        <w:t>31.l成交结果经采购人确定后，</w:t>
      </w:r>
      <w:r>
        <w:rPr>
          <w:rFonts w:hint="eastAsia" w:ascii="宋体" w:hAnsi="宋体"/>
          <w:sz w:val="24"/>
          <w:lang w:eastAsia="zh-CN"/>
        </w:rPr>
        <w:t>代理机构</w:t>
      </w:r>
      <w:r>
        <w:rPr>
          <w:rFonts w:hint="eastAsia" w:ascii="宋体" w:hAnsi="宋体"/>
          <w:sz w:val="24"/>
        </w:rPr>
        <w:t>将向成交供应商发出成交通知书。</w:t>
      </w:r>
    </w:p>
    <w:p>
      <w:pPr>
        <w:spacing w:line="500" w:lineRule="exact"/>
        <w:ind w:firstLine="0"/>
        <w:rPr>
          <w:rFonts w:hint="eastAsia" w:ascii="宋体" w:hAnsi="宋体"/>
          <w:sz w:val="24"/>
        </w:rPr>
      </w:pPr>
      <w:r>
        <w:rPr>
          <w:rFonts w:hint="eastAsia" w:ascii="宋体" w:hAnsi="宋体"/>
          <w:sz w:val="24"/>
        </w:rPr>
        <w:t>31.2 成交供应商收到成交通知书后，须立即以书面形式回复</w:t>
      </w:r>
      <w:r>
        <w:rPr>
          <w:rFonts w:hint="eastAsia" w:ascii="宋体" w:hAnsi="宋体"/>
          <w:sz w:val="24"/>
          <w:lang w:eastAsia="zh-CN"/>
        </w:rPr>
        <w:t>代理机构</w:t>
      </w:r>
      <w:r>
        <w:rPr>
          <w:rFonts w:hint="eastAsia" w:ascii="宋体" w:hAnsi="宋体"/>
          <w:sz w:val="24"/>
        </w:rPr>
        <w:t>，确认成交通知书已收到。</w:t>
      </w:r>
    </w:p>
    <w:p>
      <w:pPr>
        <w:spacing w:line="500" w:lineRule="exact"/>
        <w:ind w:firstLine="0"/>
        <w:rPr>
          <w:rFonts w:hint="eastAsia" w:ascii="宋体" w:hAnsi="宋体"/>
          <w:sz w:val="24"/>
        </w:rPr>
      </w:pPr>
      <w:r>
        <w:rPr>
          <w:rFonts w:hint="eastAsia" w:ascii="宋体" w:hAnsi="宋体"/>
          <w:sz w:val="24"/>
        </w:rPr>
        <w:t>31.3成交通知书将是合同的一个组成部分。对采购人和成交供应商均具有法律效力。成交通知书发出后，采购人改变成交结果的，或者成交供应商放弃成交项目的，应当依法承担法律责任。</w:t>
      </w:r>
    </w:p>
    <w:p>
      <w:pPr>
        <w:pStyle w:val="6"/>
        <w:spacing w:before="145" w:beforeLines="50" w:after="145" w:afterLines="50" w:line="360" w:lineRule="auto"/>
        <w:rPr>
          <w:rFonts w:hint="eastAsia"/>
        </w:rPr>
      </w:pPr>
      <w:bookmarkStart w:id="148" w:name="_Toc120614220"/>
      <w:bookmarkStart w:id="149" w:name="_Toc513029236"/>
      <w:bookmarkStart w:id="150" w:name="_Toc20823308"/>
      <w:bookmarkStart w:id="151" w:name="_Toc16938552"/>
      <w:r>
        <w:rPr>
          <w:rFonts w:hint="eastAsia"/>
        </w:rPr>
        <w:t>七、授予合同</w:t>
      </w:r>
      <w:bookmarkEnd w:id="148"/>
    </w:p>
    <w:bookmarkEnd w:id="149"/>
    <w:bookmarkEnd w:id="150"/>
    <w:bookmarkEnd w:id="151"/>
    <w:p>
      <w:pPr>
        <w:pStyle w:val="2"/>
        <w:spacing w:before="0" w:after="0" w:line="240" w:lineRule="auto"/>
        <w:rPr>
          <w:rFonts w:hint="eastAsia"/>
          <w:b w:val="0"/>
          <w:bCs w:val="0"/>
        </w:rPr>
      </w:pPr>
      <w:bookmarkStart w:id="152" w:name="_Toc16938553"/>
      <w:bookmarkStart w:id="153" w:name="_Toc20823309"/>
      <w:bookmarkStart w:id="154" w:name="_Toc513029237"/>
      <w:r>
        <w:rPr>
          <w:rFonts w:hint="eastAsia"/>
          <w:b w:val="0"/>
          <w:bCs w:val="0"/>
        </w:rPr>
        <w:t>32. 签订合同</w:t>
      </w:r>
    </w:p>
    <w:p>
      <w:pPr>
        <w:spacing w:line="500" w:lineRule="exact"/>
        <w:ind w:firstLine="0"/>
        <w:rPr>
          <w:rFonts w:hint="eastAsia" w:ascii="宋体" w:hAnsi="宋体"/>
          <w:sz w:val="24"/>
        </w:rPr>
      </w:pPr>
      <w:r>
        <w:rPr>
          <w:rFonts w:hint="eastAsia" w:ascii="宋体" w:hAnsi="宋体"/>
          <w:sz w:val="24"/>
        </w:rPr>
        <w:t>32.l</w:t>
      </w:r>
      <w:r>
        <w:rPr>
          <w:rFonts w:hint="eastAsia" w:ascii="宋体" w:hAnsi="宋体"/>
          <w:sz w:val="24"/>
          <w:lang w:eastAsia="zh-CN"/>
        </w:rPr>
        <w:t>成交供应商</w:t>
      </w:r>
      <w:r>
        <w:rPr>
          <w:rFonts w:hint="eastAsia" w:ascii="宋体" w:hAnsi="宋体"/>
          <w:sz w:val="24"/>
        </w:rPr>
        <w:t>应按成交通知书规定的时间、地点,按照采购文件确定的事项与采购人签订政府采购合同，且不得迟于成交通知书发出之日起</w:t>
      </w:r>
      <w:r>
        <w:rPr>
          <w:rFonts w:hint="eastAsia" w:ascii="宋体" w:hAnsi="宋体"/>
          <w:sz w:val="24"/>
          <w:lang w:val="en-US" w:eastAsia="zh-CN"/>
        </w:rPr>
        <w:t>十五</w:t>
      </w:r>
      <w:r>
        <w:rPr>
          <w:rFonts w:hint="eastAsia" w:ascii="宋体" w:hAnsi="宋体"/>
          <w:sz w:val="24"/>
        </w:rPr>
        <w:t>日内。</w:t>
      </w:r>
    </w:p>
    <w:p>
      <w:pPr>
        <w:spacing w:line="500" w:lineRule="exact"/>
        <w:ind w:firstLine="0"/>
        <w:rPr>
          <w:rFonts w:hint="eastAsia" w:ascii="宋体" w:hAnsi="宋体"/>
          <w:sz w:val="24"/>
        </w:rPr>
      </w:pPr>
      <w:r>
        <w:rPr>
          <w:rFonts w:hint="eastAsia" w:ascii="宋体" w:hAnsi="宋体"/>
          <w:sz w:val="24"/>
        </w:rPr>
        <w:t>32.2 采购文件、</w:t>
      </w:r>
      <w:r>
        <w:rPr>
          <w:rFonts w:hint="eastAsia" w:ascii="宋体" w:hAnsi="宋体"/>
          <w:sz w:val="24"/>
          <w:lang w:eastAsia="zh-CN"/>
        </w:rPr>
        <w:t>成交供应商</w:t>
      </w:r>
      <w:r>
        <w:rPr>
          <w:rFonts w:hint="eastAsia" w:ascii="宋体" w:hAnsi="宋体"/>
          <w:sz w:val="24"/>
        </w:rPr>
        <w:t>的单一来源谈判响应文件及单一来源谈判采购过程中有关澄清、承诺文件均应作为合同附件。</w:t>
      </w:r>
    </w:p>
    <w:p>
      <w:pPr>
        <w:spacing w:line="500" w:lineRule="exact"/>
        <w:ind w:firstLine="0"/>
        <w:rPr>
          <w:rFonts w:hint="eastAsia" w:ascii="宋体" w:hAnsi="宋体"/>
          <w:sz w:val="24"/>
        </w:rPr>
      </w:pPr>
      <w:r>
        <w:rPr>
          <w:rFonts w:hint="eastAsia" w:ascii="宋体" w:hAnsi="宋体"/>
          <w:sz w:val="24"/>
        </w:rPr>
        <w:t>32.3 签订合同后，</w:t>
      </w:r>
      <w:r>
        <w:rPr>
          <w:rFonts w:hint="eastAsia" w:ascii="宋体" w:hAnsi="宋体"/>
          <w:i/>
          <w:sz w:val="24"/>
          <w:u w:val="single"/>
          <w:lang w:eastAsia="zh-CN"/>
        </w:rPr>
        <w:t>成交供应商</w:t>
      </w:r>
      <w:r>
        <w:rPr>
          <w:rFonts w:hint="eastAsia" w:ascii="宋体" w:hAnsi="宋体"/>
          <w:i/>
          <w:sz w:val="24"/>
          <w:u w:val="single"/>
        </w:rPr>
        <w:t>不得将货物及其他相关服务进行转包</w:t>
      </w:r>
      <w:r>
        <w:rPr>
          <w:rFonts w:hint="eastAsia" w:ascii="宋体" w:hAnsi="宋体"/>
          <w:sz w:val="24"/>
        </w:rPr>
        <w:t>。未经采购人同意，</w:t>
      </w:r>
      <w:r>
        <w:rPr>
          <w:rFonts w:hint="eastAsia" w:ascii="宋体" w:hAnsi="宋体"/>
          <w:sz w:val="24"/>
          <w:lang w:eastAsia="zh-CN"/>
        </w:rPr>
        <w:t>成交供应商</w:t>
      </w:r>
      <w:r>
        <w:rPr>
          <w:rFonts w:hint="eastAsia" w:ascii="宋体" w:hAnsi="宋体"/>
          <w:sz w:val="24"/>
        </w:rPr>
        <w:t>也不得采用分包的形式履行合同，否则采购人有权终止合同，</w:t>
      </w:r>
      <w:r>
        <w:rPr>
          <w:rFonts w:hint="eastAsia" w:ascii="宋体" w:hAnsi="宋体"/>
          <w:sz w:val="24"/>
          <w:lang w:eastAsia="zh-CN"/>
        </w:rPr>
        <w:t>成交供应商</w:t>
      </w:r>
      <w:r>
        <w:rPr>
          <w:rFonts w:hint="eastAsia" w:ascii="宋体" w:hAnsi="宋体"/>
          <w:sz w:val="24"/>
        </w:rPr>
        <w:t>的履约保证金将不予退还。转包或分包造成采购人损失的，</w:t>
      </w:r>
      <w:r>
        <w:rPr>
          <w:rFonts w:hint="eastAsia" w:ascii="宋体" w:hAnsi="宋体"/>
          <w:sz w:val="24"/>
          <w:lang w:eastAsia="zh-CN"/>
        </w:rPr>
        <w:t>成交供应商</w:t>
      </w:r>
      <w:r>
        <w:rPr>
          <w:rFonts w:hint="eastAsia" w:ascii="宋体" w:hAnsi="宋体"/>
          <w:sz w:val="24"/>
        </w:rPr>
        <w:t>应承担相应赔偿责任。</w:t>
      </w:r>
    </w:p>
    <w:p>
      <w:pPr>
        <w:pStyle w:val="2"/>
        <w:spacing w:before="0" w:after="0" w:line="240" w:lineRule="auto"/>
        <w:rPr>
          <w:rFonts w:hint="eastAsia"/>
          <w:b w:val="0"/>
          <w:bCs w:val="0"/>
        </w:rPr>
      </w:pPr>
      <w:r>
        <w:rPr>
          <w:rFonts w:hint="eastAsia"/>
          <w:b w:val="0"/>
          <w:bCs w:val="0"/>
        </w:rPr>
        <w:t>33、履约保证金</w:t>
      </w:r>
    </w:p>
    <w:p>
      <w:pPr>
        <w:pStyle w:val="10"/>
        <w:snapToGrid w:val="0"/>
        <w:spacing w:before="120" w:after="120"/>
        <w:ind w:left="0" w:firstLine="0" w:firstLineChars="0"/>
        <w:rPr>
          <w:rFonts w:hint="eastAsia" w:hAnsi="宋体"/>
          <w:b/>
          <w:color w:val="FF0000"/>
          <w:sz w:val="24"/>
          <w:szCs w:val="24"/>
        </w:rPr>
      </w:pPr>
      <w:r>
        <w:rPr>
          <w:rFonts w:hint="eastAsia" w:hAnsi="宋体"/>
          <w:sz w:val="24"/>
        </w:rPr>
        <w:t>33.1</w:t>
      </w:r>
      <w:r>
        <w:rPr>
          <w:rFonts w:hAnsi="宋体"/>
          <w:sz w:val="24"/>
        </w:rPr>
        <w:t xml:space="preserve"> </w:t>
      </w:r>
      <w:r>
        <w:rPr>
          <w:rFonts w:hint="eastAsia" w:hAnsi="宋体"/>
          <w:sz w:val="24"/>
        </w:rPr>
        <w:t>本次谈判不收取履约保证金。</w:t>
      </w:r>
    </w:p>
    <w:bookmarkEnd w:id="152"/>
    <w:bookmarkEnd w:id="153"/>
    <w:bookmarkEnd w:id="154"/>
    <w:p>
      <w:pPr>
        <w:pStyle w:val="2"/>
        <w:spacing w:before="0" w:after="0" w:line="240" w:lineRule="auto"/>
        <w:rPr>
          <w:rFonts w:hint="eastAsia"/>
          <w:b w:val="0"/>
          <w:bCs w:val="0"/>
        </w:rPr>
      </w:pPr>
      <w:bookmarkStart w:id="155" w:name="_Toc16938558"/>
      <w:bookmarkStart w:id="156" w:name="_Toc513029242"/>
      <w:bookmarkStart w:id="157" w:name="_Toc20823314"/>
      <w:bookmarkStart w:id="158" w:name="_Toc120614221"/>
      <w:bookmarkStart w:id="159" w:name="_Toc479757207"/>
      <w:r>
        <w:rPr>
          <w:rFonts w:hint="eastAsia"/>
          <w:b w:val="0"/>
          <w:bCs w:val="0"/>
        </w:rPr>
        <w:t>34、政府采购履约资金扶持政策</w:t>
      </w:r>
    </w:p>
    <w:p>
      <w:pPr>
        <w:spacing w:line="500" w:lineRule="exact"/>
        <w:ind w:firstLine="0"/>
        <w:rPr>
          <w:rFonts w:hint="eastAsia" w:ascii="宋体" w:hAnsi="宋体"/>
          <w:sz w:val="24"/>
        </w:rPr>
      </w:pPr>
      <w:r>
        <w:rPr>
          <w:rFonts w:hint="eastAsia" w:ascii="宋体" w:hAnsi="宋体"/>
          <w:sz w:val="24"/>
        </w:rPr>
        <w:t>34.1根据国家扶持中小企业的有关政策，在我中心中标（成交）的企业，在履约过程中如遇到资金困难，凭成交通知书可在政府采购信用担保合作金融机构办理融资申请。</w:t>
      </w:r>
    </w:p>
    <w:p>
      <w:pPr>
        <w:pStyle w:val="6"/>
        <w:tabs>
          <w:tab w:val="left" w:pos="480"/>
        </w:tabs>
        <w:spacing w:line="360" w:lineRule="auto"/>
        <w:jc w:val="both"/>
        <w:rPr>
          <w:rFonts w:hint="eastAsia" w:ascii="Arial" w:hAnsi="Arial" w:eastAsia="黑体" w:cs="Arial"/>
          <w:b w:val="0"/>
          <w:bCs w:val="0"/>
          <w:kern w:val="2"/>
          <w:sz w:val="28"/>
          <w:szCs w:val="28"/>
          <w:lang w:val="en-US" w:eastAsia="zh-CN" w:bidi="ar-SA"/>
        </w:rPr>
      </w:pPr>
      <w:r>
        <w:rPr>
          <w:rFonts w:hint="eastAsia" w:ascii="Arial" w:hAnsi="Arial" w:eastAsia="黑体" w:cs="Arial"/>
          <w:b w:val="0"/>
          <w:bCs w:val="0"/>
          <w:kern w:val="2"/>
          <w:sz w:val="28"/>
          <w:szCs w:val="28"/>
          <w:lang w:val="en-US" w:eastAsia="zh-CN" w:bidi="ar-SA"/>
        </w:rPr>
        <w:t>35、招标代理服务费</w:t>
      </w:r>
    </w:p>
    <w:p>
      <w:pPr>
        <w:spacing w:line="500" w:lineRule="exact"/>
        <w:ind w:firstLine="0"/>
        <w:rPr>
          <w:rFonts w:hint="eastAsia" w:ascii="宋体" w:hAnsi="宋体"/>
          <w:sz w:val="24"/>
        </w:rPr>
      </w:pPr>
      <w:r>
        <w:rPr>
          <w:rFonts w:hint="eastAsia" w:ascii="宋体" w:hAnsi="宋体"/>
          <w:sz w:val="24"/>
        </w:rPr>
        <w:t>23.1领取</w:t>
      </w:r>
      <w:r>
        <w:rPr>
          <w:rFonts w:hint="eastAsia" w:ascii="宋体" w:hAnsi="宋体"/>
          <w:sz w:val="24"/>
          <w:lang w:val="en-US" w:eastAsia="zh-CN"/>
        </w:rPr>
        <w:t>成交</w:t>
      </w:r>
      <w:r>
        <w:rPr>
          <w:rFonts w:hint="eastAsia" w:ascii="宋体" w:hAnsi="宋体"/>
          <w:sz w:val="24"/>
        </w:rPr>
        <w:t>通知书时，</w:t>
      </w:r>
      <w:r>
        <w:rPr>
          <w:rFonts w:hint="eastAsia" w:ascii="宋体" w:hAnsi="宋体"/>
          <w:sz w:val="24"/>
          <w:lang w:val="en-US" w:eastAsia="zh-CN"/>
        </w:rPr>
        <w:t>成交供应商</w:t>
      </w:r>
      <w:r>
        <w:rPr>
          <w:rFonts w:hint="eastAsia" w:ascii="宋体" w:hAnsi="宋体"/>
          <w:sz w:val="24"/>
        </w:rPr>
        <w:t>按以下标准向招标代理机构支付服务费。</w:t>
      </w:r>
    </w:p>
    <w:p>
      <w:pPr>
        <w:spacing w:line="500" w:lineRule="exact"/>
        <w:ind w:firstLine="0"/>
        <w:rPr>
          <w:rFonts w:hint="eastAsia" w:ascii="宋体" w:hAnsi="宋体"/>
          <w:sz w:val="24"/>
          <w:lang w:val="zh-CN"/>
        </w:rPr>
      </w:pPr>
      <w:r>
        <w:rPr>
          <w:rFonts w:hint="eastAsia" w:ascii="宋体" w:hAnsi="宋体"/>
          <w:sz w:val="24"/>
        </w:rPr>
        <w:t>23.2代理服务费</w:t>
      </w:r>
      <w:r>
        <w:rPr>
          <w:rFonts w:hint="eastAsia" w:ascii="宋体" w:hAnsi="宋体"/>
          <w:sz w:val="24"/>
          <w:lang w:val="zh-CN"/>
        </w:rPr>
        <w:t>：</w:t>
      </w:r>
      <w:r>
        <w:rPr>
          <w:rFonts w:hint="eastAsia" w:ascii="宋体" w:hAnsi="宋体"/>
          <w:sz w:val="24"/>
          <w:lang w:val="en-US" w:eastAsia="zh-CN"/>
        </w:rPr>
        <w:t>参照计价格2002 [1980]号文收费标准收取。</w:t>
      </w:r>
      <w:bookmarkStart w:id="204" w:name="_GoBack"/>
      <w:bookmarkEnd w:id="204"/>
    </w:p>
    <w:p>
      <w:pPr>
        <w:spacing w:line="500" w:lineRule="exact"/>
        <w:ind w:firstLine="0"/>
        <w:rPr>
          <w:rFonts w:hint="eastAsia" w:ascii="宋体" w:hAnsi="宋体"/>
          <w:sz w:val="24"/>
        </w:rPr>
      </w:pPr>
      <w:r>
        <w:rPr>
          <w:rFonts w:hint="eastAsia" w:ascii="宋体" w:hAnsi="宋体"/>
          <w:sz w:val="24"/>
        </w:rPr>
        <w:t>23.3服务费交纳账户：苏美达国际技术贸易有限公司</w:t>
      </w:r>
    </w:p>
    <w:p>
      <w:pPr>
        <w:spacing w:line="500" w:lineRule="exact"/>
        <w:ind w:firstLine="0"/>
        <w:rPr>
          <w:rFonts w:hint="eastAsia" w:ascii="宋体" w:hAnsi="宋体"/>
          <w:sz w:val="24"/>
        </w:rPr>
      </w:pPr>
      <w:r>
        <w:rPr>
          <w:rFonts w:hint="eastAsia" w:ascii="宋体" w:hAnsi="宋体"/>
          <w:sz w:val="24"/>
        </w:rPr>
        <w:t>账号：7321010182300013675　　　</w:t>
      </w:r>
    </w:p>
    <w:p>
      <w:pPr>
        <w:spacing w:line="500" w:lineRule="exact"/>
        <w:ind w:firstLine="0"/>
        <w:rPr>
          <w:rFonts w:hint="eastAsia" w:ascii="宋体" w:hAnsi="宋体"/>
          <w:sz w:val="24"/>
        </w:rPr>
      </w:pPr>
      <w:r>
        <w:rPr>
          <w:rFonts w:hint="eastAsia" w:ascii="宋体" w:hAnsi="宋体"/>
          <w:sz w:val="24"/>
        </w:rPr>
        <w:t>开户银行：中信南京分行营业部　</w:t>
      </w:r>
    </w:p>
    <w:p>
      <w:pPr>
        <w:pStyle w:val="2"/>
        <w:rPr>
          <w:rFonts w:hint="eastAsia" w:eastAsia="黑体"/>
          <w:lang w:val="en-US" w:eastAsia="zh-CN"/>
        </w:rPr>
      </w:pPr>
    </w:p>
    <w:p>
      <w:pPr>
        <w:pStyle w:val="3"/>
        <w:rPr>
          <w:rFonts w:ascii="黑体" w:eastAsia="黑体"/>
          <w:bCs/>
          <w:sz w:val="44"/>
        </w:rPr>
      </w:pPr>
      <w:r>
        <w:rPr>
          <w:rFonts w:ascii="黑体" w:eastAsia="黑体"/>
          <w:bCs/>
          <w:sz w:val="44"/>
        </w:rPr>
        <w:br w:type="page"/>
      </w:r>
      <w:bookmarkEnd w:id="155"/>
      <w:bookmarkEnd w:id="156"/>
      <w:bookmarkEnd w:id="157"/>
      <w:bookmarkEnd w:id="158"/>
      <w:bookmarkEnd w:id="159"/>
      <w:bookmarkStart w:id="160" w:name="_Toc14708363"/>
      <w:bookmarkStart w:id="161" w:name="_Hlt16619350"/>
      <w:bookmarkStart w:id="162" w:name="_Toc462564139"/>
      <w:bookmarkStart w:id="163" w:name="_Toc479757211"/>
      <w:r>
        <w:rPr>
          <w:rFonts w:hint="eastAsia" w:ascii="黑体" w:eastAsia="黑体"/>
          <w:bCs/>
          <w:sz w:val="44"/>
        </w:rPr>
        <w:t>第三章  合同条款及格式</w:t>
      </w:r>
      <w:bookmarkEnd w:id="160"/>
    </w:p>
    <w:p>
      <w:pPr>
        <w:spacing w:line="560" w:lineRule="exact"/>
        <w:ind w:firstLine="480" w:firstLineChars="200"/>
        <w:rPr>
          <w:rFonts w:ascii="宋体" w:hAnsi="宋体"/>
          <w:bCs/>
          <w:sz w:val="24"/>
        </w:rPr>
      </w:pPr>
      <w:r>
        <w:rPr>
          <w:rFonts w:hint="eastAsia" w:ascii="宋体" w:hAnsi="宋体"/>
          <w:bCs/>
          <w:sz w:val="24"/>
        </w:rPr>
        <w:t>以下为成交后签订本项目合同的通用条款，成交供应商不得提出实质性的修改，关于专用条款将由采购人与成交供应商结合本项目具体情况协商后签订。</w:t>
      </w:r>
    </w:p>
    <w:p>
      <w:pPr>
        <w:pStyle w:val="10"/>
        <w:snapToGrid w:val="0"/>
        <w:spacing w:before="120" w:after="120" w:line="560" w:lineRule="exact"/>
        <w:rPr>
          <w:rFonts w:hAnsi="宋体"/>
          <w:sz w:val="24"/>
          <w:szCs w:val="24"/>
        </w:rPr>
      </w:pPr>
      <w:bookmarkStart w:id="164" w:name="_Hlt16619369"/>
      <w:bookmarkEnd w:id="164"/>
    </w:p>
    <w:p>
      <w:pPr>
        <w:pStyle w:val="10"/>
        <w:snapToGrid w:val="0"/>
        <w:spacing w:before="120" w:after="120" w:line="560" w:lineRule="exact"/>
        <w:rPr>
          <w:rFonts w:hAnsi="宋体"/>
          <w:sz w:val="24"/>
          <w:szCs w:val="24"/>
        </w:rPr>
      </w:pPr>
      <w:r>
        <w:rPr>
          <w:rFonts w:hAnsi="宋体"/>
          <w:sz w:val="24"/>
          <w:szCs w:val="24"/>
        </w:rPr>
        <w:t>项目名称：</w:t>
      </w:r>
      <w:r>
        <w:rPr>
          <w:rFonts w:hint="eastAsia" w:hAnsi="宋体"/>
          <w:bCs/>
          <w:sz w:val="24"/>
          <w:lang w:eastAsia="zh-CN"/>
        </w:rPr>
        <w:t>GE CT620 CT原厂球管</w:t>
      </w:r>
      <w:r>
        <w:rPr>
          <w:rFonts w:hAnsi="宋体"/>
          <w:sz w:val="24"/>
          <w:szCs w:val="24"/>
        </w:rPr>
        <w:t xml:space="preserve">                   项目编号：</w:t>
      </w:r>
      <w:r>
        <w:rPr>
          <w:rFonts w:hint="eastAsia" w:hAnsi="宋体"/>
          <w:bCs/>
          <w:sz w:val="24"/>
          <w:lang w:eastAsia="zh-CN"/>
        </w:rPr>
        <w:t>0664-2240SUMECZF038</w:t>
      </w:r>
    </w:p>
    <w:p>
      <w:pPr>
        <w:pStyle w:val="10"/>
        <w:snapToGrid w:val="0"/>
        <w:spacing w:before="120" w:after="120" w:line="560" w:lineRule="exact"/>
        <w:rPr>
          <w:rFonts w:hAnsi="宋体"/>
          <w:sz w:val="24"/>
          <w:szCs w:val="24"/>
        </w:rPr>
      </w:pPr>
      <w:r>
        <w:rPr>
          <w:rFonts w:hAnsi="宋体"/>
          <w:sz w:val="24"/>
          <w:szCs w:val="24"/>
        </w:rPr>
        <w:t>甲方：（买方）__</w:t>
      </w:r>
      <w:r>
        <w:rPr>
          <w:rFonts w:hint="eastAsia" w:hAnsi="宋体"/>
          <w:sz w:val="24"/>
          <w:szCs w:val="24"/>
          <w:lang w:val="en-US" w:eastAsia="zh-CN"/>
        </w:rPr>
        <w:t xml:space="preserve"> </w:t>
      </w:r>
      <w:r>
        <w:rPr>
          <w:rFonts w:hAnsi="宋体"/>
          <w:sz w:val="24"/>
          <w:szCs w:val="24"/>
        </w:rPr>
        <w:t>_______</w:t>
      </w:r>
    </w:p>
    <w:p>
      <w:pPr>
        <w:pStyle w:val="10"/>
        <w:snapToGrid w:val="0"/>
        <w:spacing w:before="120" w:after="120" w:line="560" w:lineRule="exact"/>
        <w:rPr>
          <w:rFonts w:hAnsi="宋体"/>
          <w:sz w:val="24"/>
          <w:szCs w:val="24"/>
        </w:rPr>
      </w:pPr>
      <w:r>
        <w:rPr>
          <w:rFonts w:hAnsi="宋体"/>
          <w:sz w:val="24"/>
          <w:szCs w:val="24"/>
        </w:rPr>
        <w:t>乙方：（卖方）_________</w:t>
      </w:r>
    </w:p>
    <w:p>
      <w:pPr>
        <w:pStyle w:val="10"/>
        <w:snapToGrid w:val="0"/>
        <w:spacing w:before="120" w:after="120" w:line="560" w:lineRule="exact"/>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eastAsia="zh-CN"/>
        </w:rPr>
        <w:t>苏美达国际技术贸易有限公司</w:t>
      </w:r>
      <w:r>
        <w:rPr>
          <w:rFonts w:hint="eastAsia" w:hAnsi="宋体"/>
          <w:sz w:val="24"/>
          <w:szCs w:val="24"/>
        </w:rPr>
        <w:t>组织的</w:t>
      </w:r>
      <w:r>
        <w:rPr>
          <w:rFonts w:hint="eastAsia" w:hAnsi="宋体"/>
          <w:bCs/>
          <w:sz w:val="24"/>
          <w:lang w:eastAsia="zh-CN"/>
        </w:rPr>
        <w:t>GE CT620 CT原厂球管</w:t>
      </w:r>
      <w:r>
        <w:rPr>
          <w:rFonts w:hAnsi="宋体"/>
          <w:sz w:val="24"/>
          <w:szCs w:val="24"/>
        </w:rPr>
        <w:t>项目单一来源谈判的结果，签署本合同。</w:t>
      </w:r>
    </w:p>
    <w:p>
      <w:pPr>
        <w:pStyle w:val="10"/>
        <w:snapToGrid w:val="0"/>
        <w:spacing w:before="120" w:after="120" w:line="560" w:lineRule="exact"/>
        <w:ind w:firstLine="352" w:firstLineChars="147"/>
        <w:rPr>
          <w:rFonts w:hAnsi="宋体"/>
          <w:b/>
          <w:sz w:val="24"/>
          <w:szCs w:val="24"/>
        </w:rPr>
      </w:pPr>
      <w:r>
        <w:rPr>
          <w:rFonts w:hAnsi="宋体"/>
          <w:b/>
          <w:sz w:val="24"/>
          <w:szCs w:val="24"/>
        </w:rPr>
        <w:t>一、采购标的</w:t>
      </w:r>
    </w:p>
    <w:p>
      <w:pPr>
        <w:pStyle w:val="10"/>
        <w:snapToGrid w:val="0"/>
        <w:spacing w:before="120" w:after="120" w:line="560" w:lineRule="exact"/>
        <w:ind w:firstLine="360" w:firstLineChars="150"/>
        <w:rPr>
          <w:rFonts w:hAnsi="宋体"/>
          <w:sz w:val="24"/>
          <w:szCs w:val="24"/>
          <w:u w:val="single"/>
        </w:rPr>
      </w:pPr>
      <w:r>
        <w:rPr>
          <w:rFonts w:hAnsi="宋体"/>
          <w:sz w:val="24"/>
          <w:szCs w:val="24"/>
        </w:rPr>
        <w:t xml:space="preserve">1.1 </w:t>
      </w:r>
      <w:r>
        <w:rPr>
          <w:rFonts w:hint="eastAsia" w:hAnsi="宋体"/>
          <w:sz w:val="24"/>
          <w:szCs w:val="24"/>
          <w:lang w:val="en-US" w:eastAsia="zh-CN"/>
        </w:rPr>
        <w:t>项目</w:t>
      </w:r>
      <w:r>
        <w:rPr>
          <w:rFonts w:hAnsi="宋体"/>
          <w:sz w:val="24"/>
          <w:szCs w:val="24"/>
        </w:rPr>
        <w:t>内容：</w:t>
      </w:r>
      <w:r>
        <w:rPr>
          <w:rFonts w:hAnsi="宋体"/>
          <w:sz w:val="24"/>
          <w:szCs w:val="24"/>
          <w:u w:val="single"/>
        </w:rPr>
        <w:t xml:space="preserve">                                         </w:t>
      </w:r>
      <w:r>
        <w:rPr>
          <w:rFonts w:hAnsi="宋体"/>
          <w:sz w:val="24"/>
          <w:szCs w:val="24"/>
        </w:rPr>
        <w:t>。</w:t>
      </w:r>
    </w:p>
    <w:p>
      <w:pPr>
        <w:spacing w:line="360" w:lineRule="auto"/>
        <w:ind w:firstLine="0" w:firstLineChars="0"/>
        <w:rPr>
          <w:rFonts w:hint="eastAsia" w:ascii="宋体" w:hAnsi="宋体"/>
          <w:bCs/>
          <w:sz w:val="24"/>
          <w:highlight w:val="yellow"/>
        </w:rPr>
      </w:pPr>
      <w:r>
        <w:rPr>
          <w:rFonts w:hint="eastAsia" w:hAnsi="宋体"/>
          <w:sz w:val="24"/>
          <w:szCs w:val="24"/>
          <w:lang w:val="en-US" w:eastAsia="zh-CN"/>
        </w:rPr>
        <w:t xml:space="preserve">   </w:t>
      </w:r>
      <w:r>
        <w:rPr>
          <w:rFonts w:hAnsi="宋体"/>
          <w:sz w:val="24"/>
          <w:szCs w:val="24"/>
        </w:rPr>
        <w:t>1.2 服务期限</w:t>
      </w:r>
      <w:r>
        <w:rPr>
          <w:rFonts w:hint="eastAsia" w:hAnsi="宋体"/>
          <w:sz w:val="24"/>
          <w:szCs w:val="24"/>
        </w:rPr>
        <w:t>:</w:t>
      </w:r>
      <w:r>
        <w:rPr>
          <w:rFonts w:hAnsi="宋体"/>
          <w:sz w:val="24"/>
          <w:szCs w:val="24"/>
        </w:rPr>
        <w:t xml:space="preserve"> </w:t>
      </w:r>
      <w:r>
        <w:rPr>
          <w:rFonts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none"/>
          <w:lang w:val="en-US" w:eastAsia="zh-CN"/>
        </w:rPr>
        <w:t>。</w:t>
      </w:r>
      <w:r>
        <w:rPr>
          <w:rFonts w:hAnsi="宋体"/>
          <w:sz w:val="24"/>
          <w:szCs w:val="24"/>
          <w:u w:val="none"/>
        </w:rPr>
        <w:t xml:space="preserve">      </w:t>
      </w:r>
    </w:p>
    <w:p>
      <w:pPr>
        <w:pStyle w:val="10"/>
        <w:snapToGrid w:val="0"/>
        <w:spacing w:before="120" w:after="120" w:line="560" w:lineRule="exact"/>
        <w:ind w:firstLine="360" w:firstLineChars="150"/>
        <w:rPr>
          <w:rFonts w:hAnsi="宋体"/>
          <w:sz w:val="24"/>
          <w:szCs w:val="24"/>
          <w:u w:val="single"/>
        </w:rPr>
      </w:pPr>
      <w:r>
        <w:rPr>
          <w:rFonts w:hAnsi="宋体"/>
          <w:sz w:val="24"/>
          <w:szCs w:val="24"/>
        </w:rPr>
        <w:t>1.3 补充条款：</w:t>
      </w:r>
      <w:r>
        <w:rPr>
          <w:rFonts w:hAnsi="宋体"/>
          <w:sz w:val="24"/>
          <w:szCs w:val="24"/>
          <w:u w:val="single"/>
        </w:rPr>
        <w:t xml:space="preserve">                                              </w:t>
      </w:r>
      <w:r>
        <w:rPr>
          <w:rFonts w:hAnsi="宋体"/>
          <w:sz w:val="24"/>
          <w:szCs w:val="24"/>
        </w:rPr>
        <w:t>。</w:t>
      </w:r>
    </w:p>
    <w:p>
      <w:pPr>
        <w:pStyle w:val="10"/>
        <w:snapToGrid w:val="0"/>
        <w:spacing w:before="120" w:after="120" w:line="560" w:lineRule="exact"/>
        <w:ind w:firstLine="352" w:firstLineChars="147"/>
        <w:rPr>
          <w:rFonts w:hAnsi="宋体"/>
          <w:b/>
          <w:sz w:val="24"/>
          <w:szCs w:val="24"/>
        </w:rPr>
      </w:pPr>
      <w:r>
        <w:rPr>
          <w:rFonts w:hAnsi="宋体"/>
          <w:b/>
          <w:sz w:val="24"/>
          <w:szCs w:val="24"/>
        </w:rPr>
        <w:t>二、合同金额</w:t>
      </w:r>
    </w:p>
    <w:p>
      <w:pPr>
        <w:pStyle w:val="10"/>
        <w:snapToGrid w:val="0"/>
        <w:spacing w:before="120" w:after="120" w:line="560" w:lineRule="exact"/>
        <w:ind w:left="407" w:leftChars="171" w:hanging="48" w:hangingChars="20"/>
        <w:rPr>
          <w:rFonts w:hAnsi="宋体"/>
          <w:sz w:val="24"/>
          <w:szCs w:val="24"/>
        </w:rPr>
      </w:pPr>
      <w:r>
        <w:rPr>
          <w:rFonts w:hAnsi="宋体"/>
          <w:sz w:val="24"/>
          <w:szCs w:val="24"/>
        </w:rPr>
        <w:t>2.1 本合同金额为（大写）：_________________圆整（￥__________元）人民币。本合同价款包含所有乙方提供合同约定产品和服务的报酬及乙方提供合同中产品和服务所支出的必要费用，甲方在上述合同价款之外不再向乙方支付其他任何费用。</w:t>
      </w:r>
    </w:p>
    <w:p>
      <w:pPr>
        <w:pStyle w:val="10"/>
        <w:snapToGrid w:val="0"/>
        <w:spacing w:before="120" w:after="120" w:line="560" w:lineRule="exact"/>
        <w:ind w:firstLine="352" w:firstLineChars="147"/>
        <w:rPr>
          <w:rFonts w:hAnsi="宋体"/>
          <w:b/>
          <w:sz w:val="24"/>
          <w:szCs w:val="24"/>
        </w:rPr>
      </w:pPr>
      <w:r>
        <w:rPr>
          <w:rFonts w:hAnsi="宋体"/>
          <w:b/>
          <w:sz w:val="24"/>
          <w:szCs w:val="24"/>
        </w:rPr>
        <w:t>三、技术资料</w:t>
      </w:r>
    </w:p>
    <w:p>
      <w:pPr>
        <w:pStyle w:val="10"/>
        <w:snapToGrid w:val="0"/>
        <w:spacing w:before="120" w:after="120" w:line="560" w:lineRule="exact"/>
        <w:ind w:left="359" w:leftChars="171"/>
        <w:rPr>
          <w:rFonts w:hAnsi="宋体"/>
          <w:sz w:val="24"/>
          <w:szCs w:val="24"/>
        </w:rPr>
      </w:pPr>
      <w:r>
        <w:rPr>
          <w:rFonts w:hAnsi="宋体"/>
          <w:sz w:val="24"/>
          <w:szCs w:val="24"/>
        </w:rPr>
        <w:t>3.1乙方应按采购文件规定的时间向甲方提供有关技术资料。</w:t>
      </w:r>
    </w:p>
    <w:p>
      <w:pPr>
        <w:pStyle w:val="10"/>
        <w:snapToGrid w:val="0"/>
        <w:spacing w:before="120" w:after="120" w:line="560" w:lineRule="exact"/>
        <w:ind w:left="407" w:leftChars="171" w:hanging="48" w:hangingChars="20"/>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before="120" w:after="120" w:line="560" w:lineRule="exact"/>
        <w:ind w:left="409" w:leftChars="171" w:hanging="50" w:hangingChars="21"/>
        <w:rPr>
          <w:rFonts w:hAnsi="宋体"/>
          <w:b/>
          <w:sz w:val="24"/>
          <w:szCs w:val="24"/>
        </w:rPr>
      </w:pPr>
      <w:r>
        <w:rPr>
          <w:rFonts w:hAnsi="宋体"/>
          <w:b/>
          <w:sz w:val="24"/>
          <w:szCs w:val="24"/>
        </w:rPr>
        <w:t>四、知识产权</w:t>
      </w:r>
    </w:p>
    <w:p>
      <w:pPr>
        <w:spacing w:line="560" w:lineRule="exact"/>
        <w:ind w:firstLine="360" w:firstLineChars="150"/>
        <w:rPr>
          <w:rFonts w:ascii="宋体" w:hAnsi="宋体"/>
          <w:sz w:val="24"/>
        </w:rPr>
      </w:pPr>
      <w:r>
        <w:rPr>
          <w:rFonts w:hAnsi="宋体"/>
          <w:sz w:val="24"/>
        </w:rPr>
        <w:t>乙</w:t>
      </w:r>
      <w:r>
        <w:rPr>
          <w:rFonts w:hint="eastAsia" w:ascii="宋体" w:hAnsi="宋体"/>
          <w:sz w:val="24"/>
        </w:rPr>
        <w:t>方应保证甲方在使用、接受本合同</w:t>
      </w:r>
      <w:r>
        <w:rPr>
          <w:rFonts w:hAnsi="宋体"/>
          <w:sz w:val="24"/>
        </w:rPr>
        <w:t>中产品和服务</w:t>
      </w:r>
      <w:r>
        <w:rPr>
          <w:rFonts w:hint="eastAsia" w:ascii="宋体" w:hAnsi="宋体"/>
          <w:sz w:val="24"/>
        </w:rPr>
        <w:t>或其任何一部分时不受第三方提出侵犯其专利权、版权、商标权和工业设计权等知识产权的起诉。一旦出现侵权，由乙方负全部责任。</w:t>
      </w:r>
    </w:p>
    <w:p>
      <w:pPr>
        <w:pStyle w:val="10"/>
        <w:snapToGrid w:val="0"/>
        <w:spacing w:before="120" w:after="120" w:line="560" w:lineRule="exact"/>
        <w:ind w:firstLine="352" w:firstLineChars="147"/>
        <w:rPr>
          <w:rFonts w:hAnsi="宋体"/>
          <w:sz w:val="24"/>
          <w:szCs w:val="24"/>
          <w:u w:val="single"/>
        </w:rPr>
      </w:pPr>
      <w:r>
        <w:rPr>
          <w:rFonts w:hAnsi="宋体"/>
          <w:b/>
          <w:sz w:val="24"/>
          <w:szCs w:val="24"/>
        </w:rPr>
        <w:t>五、产权担保</w:t>
      </w:r>
    </w:p>
    <w:p>
      <w:pPr>
        <w:pStyle w:val="10"/>
        <w:snapToGrid w:val="0"/>
        <w:spacing w:before="120" w:after="120" w:line="560" w:lineRule="exact"/>
        <w:ind w:left="407" w:leftChars="171" w:hanging="48" w:hangingChars="20"/>
        <w:rPr>
          <w:rFonts w:hAnsi="宋体"/>
          <w:sz w:val="24"/>
          <w:szCs w:val="24"/>
          <w:u w:val="single"/>
        </w:rPr>
      </w:pPr>
      <w:r>
        <w:rPr>
          <w:rFonts w:hAnsi="宋体"/>
          <w:sz w:val="24"/>
          <w:szCs w:val="24"/>
        </w:rPr>
        <w:t>乙方保证所交付标的的所有权完全属于乙方且无任何抵押、查封等产权瑕疵。</w:t>
      </w:r>
    </w:p>
    <w:p>
      <w:pPr>
        <w:pStyle w:val="10"/>
        <w:snapToGrid w:val="0"/>
        <w:spacing w:before="120" w:after="120" w:line="560" w:lineRule="exact"/>
        <w:ind w:left="407" w:leftChars="171" w:hanging="48" w:hangingChars="20"/>
        <w:rPr>
          <w:rFonts w:hAnsi="宋体"/>
          <w:b/>
          <w:sz w:val="24"/>
          <w:szCs w:val="24"/>
        </w:rPr>
      </w:pPr>
      <w:r>
        <w:rPr>
          <w:rFonts w:hAnsi="宋体"/>
          <w:b/>
          <w:sz w:val="24"/>
          <w:szCs w:val="24"/>
        </w:rPr>
        <w:t>六、履约保证金</w:t>
      </w:r>
    </w:p>
    <w:p>
      <w:pPr>
        <w:pStyle w:val="10"/>
        <w:snapToGrid w:val="0"/>
        <w:spacing w:before="120" w:after="120"/>
        <w:ind w:left="408" w:hanging="408" w:hangingChars="170"/>
        <w:rPr>
          <w:rFonts w:hint="eastAsia" w:hAnsi="宋体"/>
          <w:sz w:val="24"/>
          <w:szCs w:val="24"/>
        </w:rPr>
      </w:pPr>
      <w:r>
        <w:rPr>
          <w:rFonts w:hint="eastAsia" w:hAnsi="宋体"/>
          <w:sz w:val="24"/>
          <w:szCs w:val="24"/>
        </w:rPr>
        <w:t xml:space="preserve">     </w:t>
      </w:r>
      <w:r>
        <w:rPr>
          <w:rFonts w:hint="eastAsia" w:hAnsi="宋体"/>
          <w:b/>
          <w:sz w:val="24"/>
          <w:szCs w:val="24"/>
        </w:rPr>
        <w:t>本项目不收取履约保证金</w:t>
      </w:r>
    </w:p>
    <w:p>
      <w:pPr>
        <w:pStyle w:val="10"/>
        <w:snapToGrid w:val="0"/>
        <w:spacing w:before="120" w:after="120" w:line="560" w:lineRule="exact"/>
        <w:ind w:left="359" w:leftChars="171"/>
        <w:rPr>
          <w:rFonts w:hAnsi="宋体"/>
          <w:b/>
          <w:sz w:val="24"/>
          <w:szCs w:val="24"/>
        </w:rPr>
      </w:pPr>
      <w:r>
        <w:rPr>
          <w:rFonts w:hAnsi="宋体"/>
          <w:b/>
          <w:sz w:val="24"/>
          <w:szCs w:val="24"/>
        </w:rPr>
        <w:t>七、转包或分包</w:t>
      </w:r>
    </w:p>
    <w:p>
      <w:pPr>
        <w:snapToGrid w:val="0"/>
        <w:spacing w:before="145" w:beforeLines="50" w:after="145" w:afterLines="50" w:line="560" w:lineRule="exact"/>
        <w:ind w:firstLine="360" w:firstLineChars="150"/>
        <w:rPr>
          <w:rFonts w:ascii="宋体" w:hAnsi="宋体" w:eastAsia="仿宋_GB2312"/>
          <w:sz w:val="24"/>
        </w:rPr>
      </w:pPr>
      <w:r>
        <w:rPr>
          <w:rFonts w:ascii="宋体" w:hAnsi="宋体"/>
          <w:sz w:val="24"/>
        </w:rPr>
        <w:t>7.1</w:t>
      </w:r>
      <w:r>
        <w:rPr>
          <w:rFonts w:hint="eastAsia" w:ascii="宋体" w:hAnsi="宋体"/>
          <w:sz w:val="24"/>
        </w:rPr>
        <w:t>本合同范围内产品或服务，应由乙方直接供应，不得转让他人供应；</w:t>
      </w:r>
    </w:p>
    <w:p>
      <w:pPr>
        <w:snapToGrid w:val="0"/>
        <w:spacing w:before="145" w:beforeLines="50" w:after="145" w:afterLines="50" w:line="560" w:lineRule="exact"/>
        <w:ind w:firstLine="360" w:firstLineChars="150"/>
        <w:rPr>
          <w:rFonts w:ascii="宋体" w:hAnsi="宋体" w:eastAsia="仿宋_GB2312"/>
          <w:sz w:val="24"/>
        </w:rPr>
      </w:pPr>
      <w:r>
        <w:rPr>
          <w:rFonts w:ascii="宋体" w:hAnsi="宋体"/>
          <w:sz w:val="24"/>
        </w:rPr>
        <w:t xml:space="preserve">7.2 </w:t>
      </w:r>
      <w:r>
        <w:rPr>
          <w:rFonts w:hint="eastAsia" w:ascii="宋体" w:hAnsi="宋体"/>
          <w:sz w:val="24"/>
        </w:rPr>
        <w:t>除非得到甲方的书面同意，乙方不得部分分包给他人供应。</w:t>
      </w:r>
    </w:p>
    <w:p>
      <w:pPr>
        <w:snapToGrid w:val="0"/>
        <w:spacing w:before="145" w:beforeLines="50" w:after="145" w:afterLines="50" w:line="560" w:lineRule="exact"/>
        <w:ind w:firstLine="360" w:firstLineChars="150"/>
        <w:rPr>
          <w:rFonts w:ascii="宋体" w:hAnsi="宋体" w:eastAsia="仿宋_GB2312"/>
          <w:sz w:val="24"/>
        </w:rPr>
      </w:pPr>
      <w:r>
        <w:rPr>
          <w:rFonts w:ascii="宋体" w:hAnsi="宋体"/>
          <w:sz w:val="24"/>
        </w:rPr>
        <w:t>7.3</w:t>
      </w:r>
      <w:r>
        <w:rPr>
          <w:rFonts w:hint="eastAsia" w:ascii="宋体" w:hAnsi="宋体"/>
          <w:sz w:val="24"/>
        </w:rPr>
        <w:t xml:space="preserve">如有转让和未经甲方同意的分包行为，甲方有权给予终止合同。 </w:t>
      </w:r>
    </w:p>
    <w:p>
      <w:pPr>
        <w:pStyle w:val="10"/>
        <w:snapToGrid w:val="0"/>
        <w:spacing w:before="120" w:after="120" w:line="560" w:lineRule="exact"/>
        <w:ind w:firstLine="352" w:firstLineChars="147"/>
        <w:rPr>
          <w:rFonts w:hAnsi="宋体"/>
          <w:sz w:val="24"/>
          <w:szCs w:val="24"/>
        </w:rPr>
      </w:pPr>
      <w:r>
        <w:rPr>
          <w:rFonts w:hAnsi="宋体"/>
          <w:b/>
          <w:sz w:val="24"/>
          <w:szCs w:val="24"/>
        </w:rPr>
        <w:t>八、质保期</w:t>
      </w:r>
    </w:p>
    <w:p>
      <w:pPr>
        <w:pStyle w:val="10"/>
        <w:snapToGrid w:val="0"/>
        <w:spacing w:before="120" w:after="120" w:line="560" w:lineRule="exact"/>
        <w:ind w:firstLine="240" w:firstLineChars="100"/>
        <w:rPr>
          <w:rFonts w:hAnsi="宋体"/>
          <w:sz w:val="24"/>
          <w:szCs w:val="24"/>
          <w:lang w:val="en-US"/>
        </w:rPr>
      </w:pPr>
      <w:r>
        <w:rPr>
          <w:rFonts w:hAnsi="宋体"/>
          <w:sz w:val="24"/>
          <w:szCs w:val="24"/>
        </w:rPr>
        <w:t xml:space="preserve"> 质保期</w:t>
      </w:r>
      <w:r>
        <w:rPr>
          <w:rFonts w:hAnsi="宋体"/>
          <w:sz w:val="24"/>
          <w:szCs w:val="24"/>
          <w:u w:val="single"/>
        </w:rPr>
        <w:t xml:space="preserve">  </w:t>
      </w:r>
      <w:r>
        <w:rPr>
          <w:rFonts w:hint="eastAsia" w:hAnsi="宋体"/>
          <w:sz w:val="24"/>
          <w:szCs w:val="24"/>
          <w:u w:val="single"/>
          <w:lang w:val="en-US" w:eastAsia="zh-CN"/>
        </w:rPr>
        <w:t xml:space="preserve">      </w:t>
      </w:r>
      <w:r>
        <w:rPr>
          <w:rFonts w:hAnsi="宋体"/>
          <w:sz w:val="24"/>
          <w:szCs w:val="24"/>
          <w:u w:val="single"/>
        </w:rPr>
        <w:t xml:space="preserve"> </w:t>
      </w:r>
      <w:r>
        <w:rPr>
          <w:rFonts w:hAnsi="宋体"/>
          <w:sz w:val="24"/>
          <w:szCs w:val="24"/>
        </w:rPr>
        <w:t>年。</w:t>
      </w:r>
      <w:r>
        <w:rPr>
          <w:rFonts w:hint="eastAsia" w:hAnsi="宋体"/>
          <w:sz w:val="24"/>
          <w:szCs w:val="24"/>
          <w:lang w:val="en-US" w:eastAsia="zh-CN"/>
        </w:rPr>
        <w:t xml:space="preserve"> </w:t>
      </w:r>
    </w:p>
    <w:p>
      <w:pPr>
        <w:pStyle w:val="10"/>
        <w:snapToGrid w:val="0"/>
        <w:spacing w:before="120" w:after="120" w:line="560" w:lineRule="exact"/>
        <w:ind w:firstLine="352" w:firstLineChars="147"/>
        <w:rPr>
          <w:rFonts w:ascii="Times New Roman" w:hAnsi="Times New Roman"/>
          <w:b/>
          <w:sz w:val="24"/>
          <w:szCs w:val="24"/>
        </w:rPr>
      </w:pPr>
      <w:r>
        <w:rPr>
          <w:rFonts w:ascii="Times New Roman" w:hAnsi="宋体"/>
          <w:b/>
          <w:sz w:val="24"/>
          <w:szCs w:val="24"/>
        </w:rPr>
        <w:t>九、交付期、交付方式及交付地点</w:t>
      </w:r>
    </w:p>
    <w:p>
      <w:pPr>
        <w:pStyle w:val="10"/>
        <w:snapToGrid w:val="0"/>
        <w:spacing w:before="120" w:after="120" w:line="560" w:lineRule="exact"/>
        <w:ind w:firstLine="360" w:firstLineChars="150"/>
        <w:rPr>
          <w:rFonts w:hAnsi="宋体"/>
          <w:sz w:val="24"/>
          <w:szCs w:val="24"/>
        </w:rPr>
      </w:pPr>
      <w:r>
        <w:rPr>
          <w:rFonts w:hAnsi="宋体"/>
          <w:bCs/>
          <w:sz w:val="24"/>
          <w:szCs w:val="24"/>
        </w:rPr>
        <w:t>9.1交付期：</w:t>
      </w:r>
      <w:r>
        <w:rPr>
          <w:rFonts w:hAnsi="宋体"/>
          <w:sz w:val="24"/>
          <w:szCs w:val="24"/>
        </w:rPr>
        <w:t xml:space="preserve">_________。  </w:t>
      </w:r>
    </w:p>
    <w:p>
      <w:pPr>
        <w:pStyle w:val="10"/>
        <w:snapToGrid w:val="0"/>
        <w:spacing w:before="120" w:after="120" w:line="560" w:lineRule="exact"/>
        <w:ind w:firstLine="360" w:firstLineChars="150"/>
        <w:rPr>
          <w:rFonts w:hAnsi="宋体"/>
          <w:bCs/>
          <w:color w:val="000000"/>
          <w:sz w:val="24"/>
          <w:szCs w:val="24"/>
        </w:rPr>
      </w:pPr>
      <w:r>
        <w:rPr>
          <w:rFonts w:hAnsi="宋体"/>
          <w:bCs/>
          <w:color w:val="000000"/>
          <w:sz w:val="24"/>
          <w:szCs w:val="24"/>
        </w:rPr>
        <w:t>9.2交付方式：</w:t>
      </w:r>
      <w:r>
        <w:rPr>
          <w:rFonts w:hAnsi="宋体"/>
          <w:sz w:val="24"/>
          <w:szCs w:val="24"/>
        </w:rPr>
        <w:t>_________。</w:t>
      </w:r>
    </w:p>
    <w:p>
      <w:pPr>
        <w:pStyle w:val="10"/>
        <w:snapToGrid w:val="0"/>
        <w:spacing w:before="120" w:after="120" w:line="560" w:lineRule="exact"/>
        <w:ind w:firstLine="360" w:firstLineChars="150"/>
        <w:rPr>
          <w:rFonts w:hAnsi="宋体"/>
          <w:b/>
          <w:color w:val="000000"/>
          <w:sz w:val="24"/>
          <w:szCs w:val="24"/>
        </w:rPr>
      </w:pPr>
      <w:r>
        <w:rPr>
          <w:rFonts w:hAnsi="宋体"/>
          <w:bCs/>
          <w:color w:val="000000"/>
          <w:sz w:val="24"/>
          <w:szCs w:val="24"/>
        </w:rPr>
        <w:t>9.3交付地点：</w:t>
      </w:r>
      <w:r>
        <w:rPr>
          <w:rFonts w:hAnsi="宋体"/>
          <w:sz w:val="24"/>
          <w:szCs w:val="24"/>
        </w:rPr>
        <w:t>_________。</w:t>
      </w:r>
    </w:p>
    <w:p>
      <w:pPr>
        <w:pStyle w:val="10"/>
        <w:snapToGrid w:val="0"/>
        <w:spacing w:before="120" w:after="120" w:line="240" w:lineRule="auto"/>
        <w:ind w:firstLine="0" w:firstLineChars="0"/>
        <w:rPr>
          <w:rFonts w:hAnsi="宋体"/>
          <w:bCs/>
          <w:color w:val="000000"/>
          <w:sz w:val="24"/>
          <w:szCs w:val="24"/>
        </w:rPr>
      </w:pPr>
      <w:r>
        <w:rPr>
          <w:rFonts w:ascii="Times New Roman" w:hAnsi="宋体"/>
          <w:b/>
          <w:sz w:val="24"/>
          <w:szCs w:val="24"/>
        </w:rPr>
        <w:t>十、</w:t>
      </w:r>
      <w:r>
        <w:rPr>
          <w:rFonts w:hint="eastAsia" w:hAnsi="宋体"/>
          <w:bCs/>
          <w:sz w:val="24"/>
          <w:szCs w:val="24"/>
        </w:rPr>
        <w:t>采购资金的支付方式、时间及条件</w:t>
      </w:r>
      <w:r>
        <w:rPr>
          <w:rFonts w:hint="eastAsia" w:hAnsi="宋体"/>
          <w:bCs/>
          <w:sz w:val="24"/>
          <w:szCs w:val="24"/>
          <w:lang w:eastAsia="zh-CN"/>
        </w:rPr>
        <w:t>：</w:t>
      </w:r>
      <w:r>
        <w:rPr>
          <w:rFonts w:hint="eastAsia" w:hAnsi="宋体"/>
          <w:bCs/>
          <w:color w:val="000000"/>
          <w:sz w:val="24"/>
          <w:szCs w:val="24"/>
        </w:rPr>
        <w:t xml:space="preserve">                      </w:t>
      </w:r>
    </w:p>
    <w:p>
      <w:pPr>
        <w:snapToGrid w:val="0"/>
        <w:spacing w:before="145" w:beforeLines="50" w:after="145" w:afterLines="50" w:line="560" w:lineRule="exact"/>
        <w:ind w:firstLine="352" w:firstLineChars="147"/>
        <w:rPr>
          <w:b/>
          <w:sz w:val="24"/>
        </w:rPr>
      </w:pPr>
      <w:r>
        <w:rPr>
          <w:rFonts w:hAnsi="宋体"/>
          <w:b/>
          <w:sz w:val="24"/>
        </w:rPr>
        <w:t>十一</w:t>
      </w:r>
      <w:r>
        <w:rPr>
          <w:rFonts w:hint="eastAsia"/>
          <w:b/>
          <w:sz w:val="24"/>
        </w:rPr>
        <w:t>、</w:t>
      </w:r>
      <w:r>
        <w:rPr>
          <w:rFonts w:hAnsi="宋体"/>
          <w:b/>
          <w:sz w:val="24"/>
        </w:rPr>
        <w:t>税费</w:t>
      </w:r>
    </w:p>
    <w:p>
      <w:pPr>
        <w:snapToGrid w:val="0"/>
        <w:spacing w:before="145" w:beforeLines="50" w:after="145" w:afterLines="50" w:line="560" w:lineRule="exact"/>
        <w:ind w:firstLine="360" w:firstLineChars="150"/>
        <w:rPr>
          <w:rFonts w:ascii="宋体" w:hAnsi="宋体" w:eastAsia="仿宋_GB2312"/>
          <w:sz w:val="24"/>
        </w:rPr>
      </w:pPr>
      <w:r>
        <w:rPr>
          <w:rFonts w:hint="eastAsia" w:ascii="宋体" w:hAnsi="宋体"/>
          <w:sz w:val="24"/>
        </w:rPr>
        <w:t>本合同执行中相关的一切税费均由乙方负担。</w:t>
      </w:r>
    </w:p>
    <w:p>
      <w:pPr>
        <w:pStyle w:val="10"/>
        <w:snapToGrid w:val="0"/>
        <w:spacing w:before="120" w:after="120" w:line="560" w:lineRule="exact"/>
        <w:ind w:firstLine="352" w:firstLineChars="147"/>
        <w:rPr>
          <w:rFonts w:hAnsi="宋体"/>
          <w:sz w:val="24"/>
          <w:szCs w:val="24"/>
        </w:rPr>
      </w:pPr>
      <w:r>
        <w:rPr>
          <w:rFonts w:hAnsi="宋体"/>
          <w:b/>
          <w:sz w:val="24"/>
          <w:szCs w:val="24"/>
        </w:rPr>
        <w:t>十二、质量保证及售后服务</w:t>
      </w:r>
    </w:p>
    <w:p>
      <w:pPr>
        <w:pStyle w:val="10"/>
        <w:snapToGrid w:val="0"/>
        <w:spacing w:before="120" w:after="120" w:line="560" w:lineRule="exact"/>
        <w:ind w:firstLine="360" w:firstLineChars="150"/>
        <w:rPr>
          <w:rFonts w:hAnsi="宋体"/>
          <w:sz w:val="24"/>
          <w:szCs w:val="24"/>
        </w:rPr>
      </w:pPr>
      <w:r>
        <w:rPr>
          <w:rFonts w:hAnsi="宋体"/>
          <w:sz w:val="24"/>
          <w:szCs w:val="24"/>
        </w:rPr>
        <w:t>12.1乙方应按采购文件规定和响应文件承诺的性能、技术要求、质量标准向甲方提供产品或服务。</w:t>
      </w:r>
    </w:p>
    <w:p>
      <w:pPr>
        <w:pStyle w:val="10"/>
        <w:snapToGrid w:val="0"/>
        <w:spacing w:before="120" w:after="120" w:line="560" w:lineRule="exact"/>
        <w:ind w:left="359" w:leftChars="171"/>
        <w:rPr>
          <w:rFonts w:hAnsi="宋体"/>
          <w:sz w:val="24"/>
          <w:szCs w:val="24"/>
        </w:rPr>
      </w:pPr>
      <w:r>
        <w:rPr>
          <w:rFonts w:hAnsi="宋体"/>
          <w:sz w:val="24"/>
          <w:szCs w:val="24"/>
        </w:rPr>
        <w:t>12.2乙方提供的产品或服务在质保期内因其本身出现质量问题，根据实际情况，经双方协商，可按以下办法处理：</w:t>
      </w:r>
    </w:p>
    <w:p>
      <w:pPr>
        <w:pStyle w:val="10"/>
        <w:snapToGrid w:val="0"/>
        <w:spacing w:before="120" w:after="120" w:line="560" w:lineRule="exact"/>
        <w:ind w:firstLine="240" w:firstLineChars="100"/>
        <w:rPr>
          <w:rFonts w:hAnsi="宋体"/>
          <w:sz w:val="24"/>
          <w:szCs w:val="24"/>
        </w:rPr>
      </w:pPr>
      <w:r>
        <w:rPr>
          <w:rFonts w:hAnsi="宋体"/>
          <w:sz w:val="24"/>
          <w:szCs w:val="24"/>
        </w:rPr>
        <w:t>（1）更换：由乙方承担所发生的全部费用。</w:t>
      </w:r>
    </w:p>
    <w:p>
      <w:pPr>
        <w:pStyle w:val="10"/>
        <w:snapToGrid w:val="0"/>
        <w:spacing w:before="120" w:after="120" w:line="560" w:lineRule="exact"/>
        <w:ind w:firstLine="240" w:firstLineChars="100"/>
        <w:rPr>
          <w:rFonts w:hAnsi="宋体"/>
          <w:sz w:val="24"/>
          <w:szCs w:val="24"/>
        </w:rPr>
      </w:pPr>
      <w:r>
        <w:rPr>
          <w:rFonts w:hAnsi="宋体"/>
          <w:sz w:val="24"/>
          <w:szCs w:val="24"/>
        </w:rPr>
        <w:t>（2）合同终止处理：合同终止，并退还甲方支付的合同款，同时应承担由此产生的所有费用，甲方不承担发生任何费用。</w:t>
      </w:r>
    </w:p>
    <w:p>
      <w:pPr>
        <w:pStyle w:val="10"/>
        <w:snapToGrid w:val="0"/>
        <w:spacing w:before="120" w:after="120" w:line="560" w:lineRule="exact"/>
        <w:ind w:firstLine="360" w:firstLineChars="150"/>
        <w:rPr>
          <w:rFonts w:hAnsi="宋体"/>
          <w:sz w:val="24"/>
          <w:szCs w:val="24"/>
        </w:rPr>
      </w:pPr>
      <w:r>
        <w:rPr>
          <w:rFonts w:hAnsi="宋体"/>
          <w:sz w:val="24"/>
          <w:szCs w:val="24"/>
        </w:rPr>
        <w:t>12.3如在使用过程中发生质量问题，乙方在接到甲方通知后在</w:t>
      </w:r>
      <w:r>
        <w:rPr>
          <w:rFonts w:hAnsi="宋体"/>
          <w:sz w:val="24"/>
          <w:szCs w:val="24"/>
          <w:u w:val="single"/>
        </w:rPr>
        <w:t xml:space="preserve">  1  </w:t>
      </w:r>
      <w:r>
        <w:rPr>
          <w:rFonts w:hAnsi="宋体"/>
          <w:sz w:val="24"/>
          <w:szCs w:val="24"/>
        </w:rPr>
        <w:t>小时内到达甲方现场。</w:t>
      </w:r>
    </w:p>
    <w:p>
      <w:pPr>
        <w:pStyle w:val="10"/>
        <w:snapToGrid w:val="0"/>
        <w:spacing w:before="120" w:after="120" w:line="560" w:lineRule="exact"/>
        <w:ind w:firstLine="360" w:firstLineChars="150"/>
        <w:rPr>
          <w:rFonts w:hAnsi="宋体"/>
          <w:sz w:val="24"/>
          <w:szCs w:val="24"/>
        </w:rPr>
      </w:pPr>
      <w:r>
        <w:rPr>
          <w:rFonts w:hAnsi="宋体"/>
          <w:sz w:val="24"/>
          <w:szCs w:val="24"/>
        </w:rPr>
        <w:t>12.4在质保期内，乙方应对产品或服务出现的质量及安全问题负责处理解决并承担一切费用。</w:t>
      </w:r>
    </w:p>
    <w:p>
      <w:pPr>
        <w:pStyle w:val="10"/>
        <w:snapToGrid w:val="0"/>
        <w:spacing w:before="120" w:after="120" w:line="560" w:lineRule="exact"/>
        <w:ind w:firstLine="360" w:firstLineChars="150"/>
        <w:rPr>
          <w:rFonts w:hAnsi="宋体"/>
          <w:sz w:val="24"/>
          <w:szCs w:val="24"/>
        </w:rPr>
      </w:pPr>
      <w:r>
        <w:rPr>
          <w:rFonts w:hAnsi="宋体"/>
          <w:sz w:val="24"/>
          <w:szCs w:val="24"/>
        </w:rPr>
        <w:t>12.5合同标的对质量保证和售后服务另有要求的，按采购文件中的相关要求处理。</w:t>
      </w:r>
    </w:p>
    <w:p>
      <w:pPr>
        <w:pStyle w:val="10"/>
        <w:snapToGrid w:val="0"/>
        <w:spacing w:before="120" w:after="120" w:line="560" w:lineRule="exact"/>
        <w:ind w:left="479" w:leftChars="171" w:hanging="120" w:hangingChars="50"/>
        <w:rPr>
          <w:rFonts w:hAnsi="宋体"/>
          <w:b/>
          <w:sz w:val="24"/>
          <w:szCs w:val="24"/>
        </w:rPr>
      </w:pPr>
      <w:r>
        <w:rPr>
          <w:rFonts w:hAnsi="宋体"/>
          <w:b/>
          <w:sz w:val="24"/>
          <w:szCs w:val="24"/>
        </w:rPr>
        <w:t>十三、验收</w:t>
      </w:r>
    </w:p>
    <w:p>
      <w:pPr>
        <w:pStyle w:val="10"/>
        <w:snapToGrid w:val="0"/>
        <w:spacing w:before="120" w:after="120" w:line="560" w:lineRule="exact"/>
        <w:ind w:left="479" w:leftChars="171" w:hanging="120" w:hangingChars="50"/>
        <w:rPr>
          <w:rFonts w:hAnsi="宋体"/>
          <w:sz w:val="24"/>
          <w:szCs w:val="24"/>
        </w:rPr>
      </w:pPr>
      <w:r>
        <w:rPr>
          <w:rFonts w:hAnsi="宋体"/>
          <w:sz w:val="24"/>
          <w:szCs w:val="24"/>
        </w:rPr>
        <w:t>13.1甲方对乙方提交的产品或服务依据采购文件上的项目需求要求、乙方响应文件及国家有关质量标准进行验收。</w:t>
      </w:r>
    </w:p>
    <w:p>
      <w:pPr>
        <w:pStyle w:val="10"/>
        <w:snapToGrid w:val="0"/>
        <w:spacing w:before="120" w:after="120" w:line="560" w:lineRule="exact"/>
        <w:ind w:left="479" w:leftChars="171" w:hanging="120" w:hangingChars="50"/>
        <w:rPr>
          <w:rFonts w:hAnsi="宋体"/>
          <w:sz w:val="24"/>
          <w:szCs w:val="24"/>
        </w:rPr>
      </w:pPr>
      <w:r>
        <w:rPr>
          <w:rFonts w:hAnsi="宋体"/>
          <w:sz w:val="24"/>
          <w:szCs w:val="24"/>
        </w:rPr>
        <w:t>13.2乙方交货前应对产品或服务作出全面检查和对验收文件进行整理，并列出清单，作为甲方验收和使用的技术条件依据，检验的结果应随服务一起提交甲方。</w:t>
      </w:r>
    </w:p>
    <w:p>
      <w:pPr>
        <w:pStyle w:val="10"/>
        <w:snapToGrid w:val="0"/>
        <w:spacing w:before="120" w:after="120" w:line="560" w:lineRule="exact"/>
        <w:ind w:left="479" w:leftChars="171" w:hanging="120" w:hangingChars="50"/>
        <w:rPr>
          <w:rFonts w:hAnsi="宋体"/>
          <w:sz w:val="24"/>
          <w:szCs w:val="24"/>
        </w:rPr>
      </w:pPr>
      <w:r>
        <w:rPr>
          <w:rFonts w:hAnsi="宋体"/>
          <w:sz w:val="24"/>
          <w:szCs w:val="24"/>
        </w:rPr>
        <w:t>13.3甲方对乙方提供的产品或服务在使用前，乙方需负责培训甲方的使用操作人员，并协助甲方一起试用，直到符合技术要求，甲方才做最终验收。</w:t>
      </w:r>
    </w:p>
    <w:p>
      <w:pPr>
        <w:pStyle w:val="10"/>
        <w:snapToGrid w:val="0"/>
        <w:spacing w:before="120" w:after="120" w:line="560" w:lineRule="exact"/>
        <w:ind w:left="479" w:leftChars="171" w:hanging="120" w:hangingChars="50"/>
        <w:rPr>
          <w:rFonts w:hAnsi="宋体"/>
          <w:sz w:val="24"/>
          <w:szCs w:val="24"/>
        </w:rPr>
      </w:pPr>
      <w:r>
        <w:rPr>
          <w:rFonts w:hAnsi="宋体"/>
          <w:color w:val="000000"/>
          <w:sz w:val="24"/>
          <w:szCs w:val="24"/>
        </w:rPr>
        <w:t>13.4</w:t>
      </w:r>
      <w:r>
        <w:rPr>
          <w:rFonts w:hAnsi="宋体"/>
          <w:sz w:val="24"/>
          <w:szCs w:val="24"/>
        </w:rPr>
        <w:t>对技术复杂的产品或服务，甲方可请国家认可的专业检测机构参与初步验收及最终验收，并由其出具质量检测报告。</w:t>
      </w:r>
    </w:p>
    <w:p>
      <w:pPr>
        <w:pStyle w:val="10"/>
        <w:snapToGrid w:val="0"/>
        <w:spacing w:before="120" w:after="120" w:line="560" w:lineRule="exact"/>
        <w:ind w:left="479" w:leftChars="171" w:hanging="120" w:hangingChars="50"/>
        <w:rPr>
          <w:rFonts w:hAnsi="宋体"/>
          <w:sz w:val="24"/>
          <w:szCs w:val="24"/>
        </w:rPr>
      </w:pPr>
      <w:r>
        <w:rPr>
          <w:rFonts w:hAnsi="宋体"/>
          <w:color w:val="000000"/>
          <w:sz w:val="24"/>
          <w:szCs w:val="24"/>
        </w:rPr>
        <w:t>13.5</w:t>
      </w:r>
      <w:r>
        <w:rPr>
          <w:rFonts w:hAnsi="宋体"/>
          <w:sz w:val="24"/>
          <w:szCs w:val="24"/>
        </w:rPr>
        <w:t>验收时乙方必须在现场，验收完毕后作出验收结果报告；采购文件规定以外的验收费用由甲乙双方协商解决。</w:t>
      </w:r>
    </w:p>
    <w:p>
      <w:pPr>
        <w:pStyle w:val="10"/>
        <w:snapToGrid w:val="0"/>
        <w:spacing w:before="156" w:after="156" w:line="560" w:lineRule="exact"/>
        <w:ind w:left="479" w:leftChars="171" w:right="26" w:hanging="120" w:hangingChars="50"/>
        <w:rPr>
          <w:rFonts w:hint="eastAsia" w:hAnsi="宋体"/>
          <w:sz w:val="24"/>
          <w:szCs w:val="24"/>
        </w:rPr>
      </w:pPr>
      <w:r>
        <w:rPr>
          <w:rFonts w:hAnsi="宋体"/>
          <w:sz w:val="24"/>
          <w:szCs w:val="24"/>
        </w:rPr>
        <w:t>13.6合同标的对验收另有要求的，按采购文件中的相关要求执行。</w:t>
      </w:r>
    </w:p>
    <w:p>
      <w:pPr>
        <w:pStyle w:val="10"/>
        <w:snapToGrid w:val="0"/>
        <w:spacing w:before="120" w:after="120" w:line="560" w:lineRule="exact"/>
        <w:ind w:firstLine="352" w:firstLineChars="147"/>
        <w:rPr>
          <w:rFonts w:hAnsi="宋体"/>
          <w:b/>
          <w:sz w:val="24"/>
          <w:szCs w:val="24"/>
        </w:rPr>
      </w:pPr>
      <w:r>
        <w:rPr>
          <w:rFonts w:hAnsi="宋体"/>
          <w:b/>
          <w:sz w:val="24"/>
          <w:szCs w:val="24"/>
        </w:rPr>
        <w:t>十四、合同内容的交付</w:t>
      </w:r>
    </w:p>
    <w:p>
      <w:pPr>
        <w:pStyle w:val="10"/>
        <w:snapToGrid w:val="0"/>
        <w:spacing w:before="120" w:after="120" w:line="560" w:lineRule="exact"/>
        <w:ind w:left="479" w:leftChars="171" w:hanging="120" w:hangingChars="50"/>
        <w:rPr>
          <w:rFonts w:hAnsi="宋体"/>
          <w:sz w:val="24"/>
          <w:szCs w:val="24"/>
        </w:rPr>
      </w:pPr>
      <w:r>
        <w:rPr>
          <w:rFonts w:hAnsi="宋体"/>
          <w:sz w:val="24"/>
          <w:szCs w:val="24"/>
        </w:rPr>
        <w:t>14.1乙方应保证合同标的安全运达甲方指定地点。</w:t>
      </w:r>
    </w:p>
    <w:p>
      <w:pPr>
        <w:pStyle w:val="10"/>
        <w:snapToGrid w:val="0"/>
        <w:spacing w:before="120" w:after="120" w:line="560" w:lineRule="exact"/>
        <w:ind w:left="479" w:leftChars="171" w:hanging="120" w:hangingChars="50"/>
        <w:rPr>
          <w:rFonts w:hAnsi="宋体"/>
          <w:sz w:val="24"/>
          <w:szCs w:val="24"/>
        </w:rPr>
      </w:pPr>
      <w:r>
        <w:rPr>
          <w:rFonts w:hAnsi="宋体"/>
          <w:sz w:val="24"/>
          <w:szCs w:val="24"/>
        </w:rPr>
        <w:t>14.2 使用说明书、质量检验证明书一并提交甲方。</w:t>
      </w:r>
    </w:p>
    <w:p>
      <w:pPr>
        <w:pStyle w:val="10"/>
        <w:snapToGrid w:val="0"/>
        <w:spacing w:before="120" w:after="120" w:line="560" w:lineRule="exact"/>
        <w:ind w:left="479" w:leftChars="171" w:hanging="120" w:hangingChars="50"/>
        <w:rPr>
          <w:rFonts w:hAnsi="宋体"/>
          <w:sz w:val="24"/>
          <w:szCs w:val="24"/>
        </w:rPr>
      </w:pPr>
      <w:r>
        <w:rPr>
          <w:rFonts w:hAnsi="宋体"/>
          <w:sz w:val="24"/>
          <w:szCs w:val="24"/>
        </w:rPr>
        <w:t>14.3 乙方在合同标的交付甲方48小时前通知甲方准备接收。</w:t>
      </w:r>
    </w:p>
    <w:p>
      <w:pPr>
        <w:pStyle w:val="10"/>
        <w:snapToGrid w:val="0"/>
        <w:spacing w:before="120" w:after="120" w:line="560" w:lineRule="exact"/>
        <w:ind w:left="479" w:leftChars="171" w:hanging="120" w:hangingChars="50"/>
        <w:rPr>
          <w:rFonts w:hAnsi="宋体"/>
          <w:sz w:val="24"/>
          <w:szCs w:val="24"/>
        </w:rPr>
      </w:pPr>
      <w:r>
        <w:rPr>
          <w:rFonts w:hAnsi="宋体"/>
          <w:sz w:val="24"/>
          <w:szCs w:val="24"/>
        </w:rPr>
        <w:t>14.4 合同标的在交付甲方前发生的风险均由乙方负责。</w:t>
      </w:r>
    </w:p>
    <w:p>
      <w:pPr>
        <w:pStyle w:val="10"/>
        <w:snapToGrid w:val="0"/>
        <w:spacing w:before="156" w:after="156" w:line="560" w:lineRule="exact"/>
        <w:ind w:left="479" w:leftChars="171" w:right="26" w:hanging="120" w:hangingChars="50"/>
        <w:rPr>
          <w:rFonts w:hAnsi="宋体"/>
          <w:sz w:val="24"/>
          <w:szCs w:val="24"/>
        </w:rPr>
      </w:pPr>
      <w:r>
        <w:rPr>
          <w:rFonts w:hAnsi="宋体"/>
          <w:sz w:val="24"/>
          <w:szCs w:val="24"/>
        </w:rPr>
        <w:t>14.5 合同标的在规定的交付期限内由乙方送达甲方指定的地点视为交付，乙方同时需通知甲方已送达；</w:t>
      </w:r>
    </w:p>
    <w:p>
      <w:pPr>
        <w:pStyle w:val="10"/>
        <w:snapToGrid w:val="0"/>
        <w:spacing w:before="156" w:after="156" w:line="560" w:lineRule="exact"/>
        <w:ind w:left="479" w:leftChars="171" w:right="26" w:hanging="120" w:hangingChars="50"/>
        <w:rPr>
          <w:rFonts w:hAnsi="宋体"/>
          <w:sz w:val="24"/>
          <w:szCs w:val="24"/>
        </w:rPr>
      </w:pPr>
      <w:r>
        <w:rPr>
          <w:rFonts w:hAnsi="宋体"/>
          <w:sz w:val="24"/>
          <w:szCs w:val="24"/>
        </w:rPr>
        <w:t>14.6合同标的对交付另有要求的，按采购文件中的相关要求执行。</w:t>
      </w:r>
    </w:p>
    <w:p>
      <w:pPr>
        <w:pStyle w:val="10"/>
        <w:snapToGrid w:val="0"/>
        <w:spacing w:before="120" w:after="120" w:line="560" w:lineRule="exact"/>
        <w:ind w:firstLine="352" w:firstLineChars="147"/>
        <w:rPr>
          <w:rFonts w:hAnsi="宋体"/>
          <w:b/>
          <w:sz w:val="24"/>
          <w:szCs w:val="24"/>
        </w:rPr>
      </w:pPr>
      <w:r>
        <w:rPr>
          <w:rFonts w:hAnsi="宋体"/>
          <w:b/>
          <w:sz w:val="24"/>
          <w:szCs w:val="24"/>
        </w:rPr>
        <w:t>十五、违约责任</w:t>
      </w:r>
    </w:p>
    <w:p>
      <w:pPr>
        <w:pStyle w:val="10"/>
        <w:snapToGrid w:val="0"/>
        <w:spacing w:before="120" w:after="120" w:line="560" w:lineRule="exact"/>
        <w:ind w:left="407" w:leftChars="171" w:hanging="48" w:hangingChars="20"/>
        <w:rPr>
          <w:rFonts w:hAnsi="宋体"/>
          <w:sz w:val="24"/>
          <w:szCs w:val="24"/>
        </w:rPr>
      </w:pPr>
      <w:r>
        <w:rPr>
          <w:rFonts w:hAnsi="宋体"/>
          <w:sz w:val="24"/>
          <w:szCs w:val="24"/>
        </w:rPr>
        <w:t>15.1 甲方无正当理由拒收的，甲方向乙方偿付拒收货款总值的百分之五违约金。</w:t>
      </w:r>
    </w:p>
    <w:p>
      <w:pPr>
        <w:pStyle w:val="10"/>
        <w:snapToGrid w:val="0"/>
        <w:spacing w:before="120" w:after="120" w:line="560" w:lineRule="exact"/>
        <w:ind w:left="407" w:leftChars="171" w:hanging="48" w:hangingChars="20"/>
        <w:rPr>
          <w:rFonts w:hAnsi="宋体"/>
          <w:sz w:val="24"/>
          <w:szCs w:val="24"/>
        </w:rPr>
      </w:pPr>
      <w:r>
        <w:rPr>
          <w:rFonts w:hAnsi="宋体"/>
          <w:sz w:val="24"/>
          <w:szCs w:val="24"/>
        </w:rPr>
        <w:t>15.2 甲方无故逾期验收和办理合同款支付手续的,甲方应按逾期付款总额每日万分之五向乙方支付违约金。</w:t>
      </w:r>
    </w:p>
    <w:p>
      <w:pPr>
        <w:pStyle w:val="10"/>
        <w:snapToGrid w:val="0"/>
        <w:spacing w:before="120" w:after="120" w:line="560" w:lineRule="exact"/>
        <w:ind w:left="407" w:leftChars="171" w:hanging="48" w:hangingChars="20"/>
        <w:rPr>
          <w:rFonts w:hAnsi="宋体"/>
          <w:sz w:val="24"/>
          <w:szCs w:val="24"/>
        </w:rPr>
      </w:pPr>
      <w:r>
        <w:rPr>
          <w:rFonts w:hAnsi="宋体"/>
          <w:sz w:val="24"/>
          <w:szCs w:val="24"/>
        </w:rPr>
        <w:t xml:space="preserve">15.3 乙方逾期交付合同标的的，乙方应按逾期交货总额每日千分之六向甲方支付违约金，由甲方从待付合同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10"/>
        <w:snapToGrid w:val="0"/>
        <w:spacing w:before="120" w:after="120" w:line="560" w:lineRule="exact"/>
        <w:ind w:left="407" w:leftChars="171" w:hanging="48" w:hangingChars="20"/>
        <w:rPr>
          <w:rFonts w:hAnsi="宋体"/>
          <w:sz w:val="24"/>
          <w:szCs w:val="24"/>
        </w:rPr>
      </w:pPr>
      <w:r>
        <w:rPr>
          <w:rFonts w:hAnsi="宋体"/>
          <w:sz w:val="24"/>
          <w:szCs w:val="24"/>
        </w:rPr>
        <w:t>15.4 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pPr>
        <w:pStyle w:val="10"/>
        <w:snapToGrid w:val="0"/>
        <w:spacing w:before="120" w:after="120" w:line="560" w:lineRule="exact"/>
        <w:ind w:firstLine="345" w:firstLineChars="144"/>
        <w:rPr>
          <w:rFonts w:hAnsi="宋体"/>
          <w:b/>
          <w:sz w:val="24"/>
          <w:szCs w:val="24"/>
        </w:rPr>
      </w:pPr>
      <w:r>
        <w:rPr>
          <w:rFonts w:hAnsi="宋体"/>
          <w:b/>
          <w:sz w:val="24"/>
          <w:szCs w:val="24"/>
        </w:rPr>
        <w:t>十六、不可抗力事件处理</w:t>
      </w:r>
    </w:p>
    <w:p>
      <w:pPr>
        <w:pStyle w:val="10"/>
        <w:snapToGrid w:val="0"/>
        <w:spacing w:before="120" w:after="120" w:line="560" w:lineRule="exact"/>
        <w:ind w:firstLine="360" w:firstLineChars="150"/>
        <w:rPr>
          <w:rFonts w:hAnsi="宋体"/>
          <w:sz w:val="24"/>
          <w:szCs w:val="24"/>
        </w:rPr>
      </w:pPr>
      <w:r>
        <w:rPr>
          <w:rFonts w:hAnsi="宋体"/>
          <w:sz w:val="24"/>
          <w:szCs w:val="24"/>
        </w:rPr>
        <w:t>16.1 在合同有效期内，任何一方因不可抗力事件导致不能履行合同，则合同履行期延长，其延长期与不可抗力影响期相同。</w:t>
      </w:r>
    </w:p>
    <w:p>
      <w:pPr>
        <w:pStyle w:val="10"/>
        <w:snapToGrid w:val="0"/>
        <w:spacing w:before="120" w:after="120" w:line="560" w:lineRule="exact"/>
        <w:ind w:firstLine="360" w:firstLineChars="150"/>
        <w:rPr>
          <w:rFonts w:hAnsi="宋体"/>
          <w:sz w:val="24"/>
          <w:szCs w:val="24"/>
        </w:rPr>
      </w:pPr>
      <w:r>
        <w:rPr>
          <w:rFonts w:hAnsi="宋体"/>
          <w:sz w:val="24"/>
          <w:szCs w:val="24"/>
        </w:rPr>
        <w:t>16.2 不可抗力事件发生后，应立即通知对方，并寄送有关权威机构出具的证明。</w:t>
      </w:r>
    </w:p>
    <w:p>
      <w:pPr>
        <w:pStyle w:val="10"/>
        <w:snapToGrid w:val="0"/>
        <w:spacing w:before="120" w:after="120" w:line="560" w:lineRule="exact"/>
        <w:ind w:firstLine="360" w:firstLineChars="150"/>
        <w:rPr>
          <w:rFonts w:hAnsi="宋体"/>
          <w:sz w:val="24"/>
          <w:szCs w:val="24"/>
        </w:rPr>
      </w:pPr>
      <w:r>
        <w:rPr>
          <w:rFonts w:hAnsi="宋体"/>
          <w:sz w:val="24"/>
          <w:szCs w:val="24"/>
        </w:rPr>
        <w:t>16.3 不可抗力事件延续120天以上，双方应通过友好协商，确定是否继续履行合同。</w:t>
      </w:r>
    </w:p>
    <w:p>
      <w:pPr>
        <w:pStyle w:val="10"/>
        <w:snapToGrid w:val="0"/>
        <w:spacing w:before="120" w:after="120" w:line="560" w:lineRule="exact"/>
        <w:rPr>
          <w:rFonts w:hAnsi="宋体"/>
          <w:b/>
          <w:sz w:val="24"/>
          <w:szCs w:val="24"/>
        </w:rPr>
      </w:pPr>
      <w:r>
        <w:rPr>
          <w:rFonts w:hAnsi="宋体"/>
          <w:b/>
          <w:sz w:val="24"/>
          <w:szCs w:val="24"/>
        </w:rPr>
        <w:t xml:space="preserve">  十七、诉讼</w:t>
      </w:r>
    </w:p>
    <w:p>
      <w:pPr>
        <w:pStyle w:val="10"/>
        <w:snapToGrid w:val="0"/>
        <w:spacing w:before="120" w:after="120" w:line="560" w:lineRule="exact"/>
        <w:ind w:left="479" w:leftChars="171" w:hanging="120" w:hangingChars="50"/>
        <w:rPr>
          <w:rFonts w:hAnsi="宋体"/>
          <w:sz w:val="24"/>
          <w:szCs w:val="24"/>
        </w:rPr>
      </w:pPr>
      <w:r>
        <w:rPr>
          <w:rFonts w:hAnsi="宋体"/>
          <w:sz w:val="24"/>
          <w:szCs w:val="24"/>
        </w:rPr>
        <w:t>17.1 双方在执行合同中所发生的一切争议，应通过协商解决。如协商不成，可向合同签订地法院起诉，合同签订地在此约定为南京市。</w:t>
      </w:r>
    </w:p>
    <w:p>
      <w:pPr>
        <w:pStyle w:val="10"/>
        <w:snapToGrid w:val="0"/>
        <w:spacing w:before="120" w:after="120" w:line="560" w:lineRule="exact"/>
        <w:rPr>
          <w:rFonts w:hAnsi="宋体"/>
          <w:b/>
          <w:sz w:val="24"/>
          <w:szCs w:val="24"/>
        </w:rPr>
      </w:pPr>
      <w:r>
        <w:rPr>
          <w:rFonts w:hAnsi="宋体"/>
          <w:b/>
          <w:sz w:val="24"/>
          <w:szCs w:val="24"/>
        </w:rPr>
        <w:t xml:space="preserve">  十八、合同生效及其它</w:t>
      </w:r>
    </w:p>
    <w:p>
      <w:pPr>
        <w:pStyle w:val="10"/>
        <w:snapToGrid w:val="0"/>
        <w:spacing w:before="120" w:after="120" w:line="560" w:lineRule="exact"/>
        <w:ind w:firstLine="360" w:firstLineChars="150"/>
        <w:rPr>
          <w:rFonts w:hAnsi="宋体"/>
          <w:sz w:val="24"/>
          <w:szCs w:val="24"/>
        </w:rPr>
      </w:pPr>
      <w:r>
        <w:rPr>
          <w:rFonts w:hAnsi="宋体"/>
          <w:sz w:val="24"/>
          <w:szCs w:val="24"/>
        </w:rPr>
        <w:t>18.1 合同经双方法定代表人或授权委托代表人签字并加盖单位公章后生效。</w:t>
      </w:r>
    </w:p>
    <w:p>
      <w:pPr>
        <w:pStyle w:val="10"/>
        <w:snapToGrid w:val="0"/>
        <w:spacing w:before="120" w:after="120" w:line="560" w:lineRule="exact"/>
        <w:ind w:firstLine="360" w:firstLineChars="150"/>
        <w:rPr>
          <w:rFonts w:hAnsi="宋体"/>
          <w:sz w:val="24"/>
          <w:szCs w:val="24"/>
        </w:rPr>
      </w:pPr>
      <w:r>
        <w:rPr>
          <w:rFonts w:hAnsi="宋体"/>
          <w:sz w:val="24"/>
          <w:szCs w:val="24"/>
        </w:rPr>
        <w:t>18.2本合同未尽事宜，遵照</w:t>
      </w:r>
      <w:r>
        <w:rPr>
          <w:rFonts w:hint="eastAsia" w:hAnsi="宋体"/>
          <w:sz w:val="24"/>
          <w:szCs w:val="24"/>
        </w:rPr>
        <w:t>《民法典》</w:t>
      </w:r>
      <w:r>
        <w:rPr>
          <w:rFonts w:hAnsi="宋体"/>
          <w:sz w:val="24"/>
          <w:szCs w:val="24"/>
        </w:rPr>
        <w:t>有关条文执行。</w:t>
      </w:r>
    </w:p>
    <w:p>
      <w:pPr>
        <w:pStyle w:val="10"/>
        <w:snapToGrid w:val="0"/>
        <w:spacing w:before="120" w:after="120" w:line="560" w:lineRule="exact"/>
        <w:ind w:left="479" w:leftChars="171" w:hanging="120" w:hangingChars="50"/>
        <w:rPr>
          <w:rFonts w:hAnsi="宋体"/>
          <w:sz w:val="24"/>
          <w:szCs w:val="24"/>
        </w:rPr>
      </w:pPr>
      <w:r>
        <w:rPr>
          <w:rFonts w:hAnsi="宋体"/>
          <w:sz w:val="24"/>
          <w:szCs w:val="24"/>
        </w:rPr>
        <w:t>18.3 本合同正本一式三份，具有同等法律效力，甲方、乙方、及财政监管部门各执一份。</w:t>
      </w:r>
    </w:p>
    <w:p>
      <w:pPr>
        <w:pStyle w:val="10"/>
        <w:snapToGrid w:val="0"/>
        <w:spacing w:before="120" w:after="120" w:line="560" w:lineRule="exact"/>
        <w:ind w:left="480" w:hanging="480" w:hangingChars="200"/>
        <w:rPr>
          <w:rFonts w:hAnsi="宋体"/>
          <w:sz w:val="24"/>
          <w:szCs w:val="24"/>
        </w:rPr>
      </w:pPr>
      <w:r>
        <w:rPr>
          <w:rFonts w:hAnsi="宋体"/>
          <w:sz w:val="24"/>
          <w:szCs w:val="24"/>
        </w:rPr>
        <w:t xml:space="preserve">  甲方：                                   乙方： </w:t>
      </w:r>
    </w:p>
    <w:p>
      <w:pPr>
        <w:pStyle w:val="10"/>
        <w:snapToGrid w:val="0"/>
        <w:spacing w:before="120" w:after="120" w:line="560" w:lineRule="exact"/>
        <w:rPr>
          <w:rFonts w:hAnsi="宋体"/>
          <w:sz w:val="24"/>
          <w:szCs w:val="24"/>
        </w:rPr>
      </w:pPr>
      <w:r>
        <w:rPr>
          <w:rFonts w:hAnsi="宋体"/>
          <w:sz w:val="24"/>
          <w:szCs w:val="24"/>
        </w:rPr>
        <w:t xml:space="preserve">  地址：                                   地址： </w:t>
      </w:r>
    </w:p>
    <w:p>
      <w:pPr>
        <w:pStyle w:val="10"/>
        <w:snapToGrid w:val="0"/>
        <w:spacing w:before="120" w:after="120" w:line="560" w:lineRule="exact"/>
        <w:rPr>
          <w:rFonts w:hAnsi="宋体"/>
          <w:sz w:val="24"/>
          <w:szCs w:val="24"/>
        </w:rPr>
      </w:pPr>
      <w:r>
        <w:rPr>
          <w:rFonts w:hAnsi="宋体"/>
          <w:sz w:val="24"/>
          <w:szCs w:val="24"/>
        </w:rPr>
        <w:t xml:space="preserve">  法定代表人或授权代表：                   法定代表人或授权代表：</w:t>
      </w:r>
    </w:p>
    <w:p>
      <w:pPr>
        <w:pStyle w:val="10"/>
        <w:snapToGrid w:val="0"/>
        <w:spacing w:before="120" w:after="120" w:line="560" w:lineRule="exact"/>
        <w:rPr>
          <w:rFonts w:hint="eastAsia" w:hAnsi="宋体"/>
          <w:sz w:val="24"/>
          <w:szCs w:val="24"/>
        </w:rPr>
      </w:pPr>
      <w:r>
        <w:rPr>
          <w:rFonts w:hAnsi="宋体"/>
          <w:sz w:val="24"/>
          <w:szCs w:val="24"/>
        </w:rPr>
        <w:t xml:space="preserve">  联系电话：                               联系电话：</w:t>
      </w:r>
      <w:r>
        <w:rPr>
          <w:rFonts w:hint="eastAsia" w:hAnsi="宋体"/>
          <w:sz w:val="24"/>
          <w:szCs w:val="24"/>
        </w:rPr>
        <w:t xml:space="preserve"> </w:t>
      </w:r>
    </w:p>
    <w:p>
      <w:pPr>
        <w:pStyle w:val="3"/>
        <w:rPr>
          <w:rFonts w:hint="eastAsia" w:ascii="黑体" w:eastAsia="黑体"/>
          <w:bCs/>
          <w:sz w:val="44"/>
          <w:lang w:val="en-US" w:eastAsia="zh-CN"/>
        </w:rPr>
      </w:pPr>
      <w:r>
        <w:rPr>
          <w:rFonts w:hint="eastAsia" w:hAnsi="宋体"/>
          <w:sz w:val="24"/>
          <w:szCs w:val="24"/>
        </w:rPr>
        <w:t xml:space="preserve">                                      </w:t>
      </w:r>
      <w:r>
        <w:rPr>
          <w:rFonts w:hint="eastAsia"/>
          <w:sz w:val="24"/>
        </w:rPr>
        <w:t xml:space="preserve"> </w:t>
      </w:r>
      <w:r>
        <w:rPr>
          <w:sz w:val="24"/>
        </w:rPr>
        <w:t xml:space="preserve"> 签订日期：      年  月  日</w:t>
      </w:r>
      <w:r>
        <w:rPr>
          <w:rFonts w:ascii="黑体" w:eastAsia="黑体"/>
          <w:bCs/>
          <w:sz w:val="44"/>
        </w:rPr>
        <w:br w:type="page"/>
      </w:r>
      <w:r>
        <w:rPr>
          <w:rFonts w:hint="eastAsia" w:ascii="黑体" w:eastAsia="黑体"/>
          <w:bCs/>
          <w:sz w:val="44"/>
        </w:rPr>
        <w:t>第</w:t>
      </w:r>
      <w:bookmarkEnd w:id="161"/>
      <w:r>
        <w:rPr>
          <w:rFonts w:hint="eastAsia" w:ascii="黑体" w:eastAsia="黑体"/>
          <w:bCs/>
          <w:sz w:val="44"/>
        </w:rPr>
        <w:t>四章 项目</w:t>
      </w:r>
      <w:r>
        <w:rPr>
          <w:rFonts w:hint="eastAsia" w:ascii="黑体" w:eastAsia="黑体"/>
          <w:bCs/>
          <w:sz w:val="44"/>
          <w:lang w:val="en-US" w:eastAsia="zh-CN"/>
        </w:rPr>
        <w:t>需求</w:t>
      </w:r>
    </w:p>
    <w:p>
      <w:pPr>
        <w:pStyle w:val="3"/>
        <w:ind w:firstLine="560"/>
        <w:rPr>
          <w:rFonts w:hint="eastAsia" w:ascii="宋体" w:hAnsi="宋体" w:cs="仿宋"/>
          <w:sz w:val="28"/>
          <w:szCs w:val="28"/>
        </w:rPr>
      </w:pPr>
    </w:p>
    <w:p>
      <w:pPr>
        <w:pStyle w:val="6"/>
        <w:numPr>
          <w:ilvl w:val="0"/>
          <w:numId w:val="1"/>
        </w:numPr>
        <w:spacing w:before="145" w:beforeLines="50" w:after="145" w:afterLines="50" w:line="360" w:lineRule="auto"/>
        <w:rPr>
          <w:rFonts w:hint="eastAsia"/>
          <w:color w:val="000000"/>
          <w:lang w:val="en-US" w:eastAsia="zh-CN"/>
        </w:rPr>
      </w:pPr>
      <w:r>
        <w:rPr>
          <w:rFonts w:hint="eastAsia"/>
          <w:color w:val="000000"/>
          <w:lang w:val="en-US" w:eastAsia="zh-CN"/>
        </w:rPr>
        <w:t>技术要求</w:t>
      </w:r>
    </w:p>
    <w:tbl>
      <w:tblPr>
        <w:tblStyle w:val="19"/>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7" w:type="dxa"/>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w:t>
            </w:r>
          </w:p>
        </w:tc>
        <w:tc>
          <w:tcPr>
            <w:tcW w:w="8574" w:type="dxa"/>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val="en-US" w:eastAsia="zh-CN"/>
              </w:rPr>
              <w:t>谈判</w:t>
            </w:r>
            <w:r>
              <w:rPr>
                <w:rFonts w:hint="eastAsia" w:ascii="宋体" w:hAnsi="宋体" w:eastAsia="宋体" w:cs="宋体"/>
                <w:color w:val="000000"/>
                <w:sz w:val="24"/>
                <w:szCs w:val="24"/>
              </w:rPr>
              <w:t>型号球管的原版技术白皮书（DATA SHEET），以下应标参数均以此技术白皮书为准，如白皮书无法提供参数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其谈判将被否决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必须提供该球管制造商授权书或者该球管从制造商到</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所有的合法购买合同。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阳极热容量：5.0MJ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管套热容量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不小于7.7MJ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焦点数量：≥两个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焦点尺寸（IEC 336/2005）：小焦点≤0.9mm</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0.7mm；大焦点≥1.2mm</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1.1mm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焦点功率要求最大≥72KW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120KV时最大毫安输出不低于600mA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管套出线窗口FOV（Field of View）尺寸：40mm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支持0.35秒每圈的高速旋转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球管拥有ASiR芯片，并提供接口，以支持小宝石CT的ASiR技术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球管最大额定电压≥140KV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阳极靶面角度：7度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1"/>
              <w:numPr>
                <w:ilvl w:val="0"/>
                <w:numId w:val="2"/>
              </w:numPr>
              <w:spacing w:after="240"/>
              <w:ind w:firstLineChars="0"/>
              <w:rPr>
                <w:rFonts w:hint="eastAsia" w:ascii="宋体" w:hAnsi="宋体" w:eastAsia="宋体" w:cs="宋体"/>
                <w:color w:val="000000"/>
                <w:sz w:val="24"/>
                <w:szCs w:val="24"/>
              </w:rPr>
            </w:pPr>
          </w:p>
        </w:tc>
        <w:tc>
          <w:tcPr>
            <w:tcW w:w="8574" w:type="dxa"/>
            <w:vAlign w:val="center"/>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提供球管与CT整机匹配的SFDA认证报告</w:t>
            </w:r>
          </w:p>
        </w:tc>
      </w:tr>
    </w:tbl>
    <w:p>
      <w:pPr>
        <w:pStyle w:val="5"/>
        <w:numPr>
          <w:ilvl w:val="0"/>
          <w:numId w:val="0"/>
        </w:numPr>
        <w:ind w:firstLine="0"/>
        <w:rPr>
          <w:rFonts w:hint="eastAsia" w:ascii="宋体" w:hAnsi="宋体" w:eastAsia="宋体" w:cs="宋体"/>
          <w:sz w:val="24"/>
          <w:szCs w:val="24"/>
          <w:lang w:val="en-US" w:eastAsia="zh-CN"/>
        </w:rPr>
      </w:pPr>
    </w:p>
    <w:p>
      <w:pPr>
        <w:pStyle w:val="6"/>
        <w:numPr>
          <w:ilvl w:val="0"/>
          <w:numId w:val="0"/>
        </w:numPr>
        <w:spacing w:before="145" w:beforeLines="50" w:after="145" w:afterLines="50" w:line="36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二、</w:t>
      </w:r>
      <w:r>
        <w:rPr>
          <w:rFonts w:hint="eastAsia" w:ascii="宋体" w:hAnsi="宋体" w:eastAsia="宋体" w:cs="宋体"/>
          <w:sz w:val="24"/>
          <w:szCs w:val="24"/>
        </w:rPr>
        <w:t>商务要求</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★1、质保期：三万例病人量或14个月，先到为准；在质保期内损坏，必须无费用更换全新球管。</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2、交货期及交货地点：</w:t>
      </w:r>
    </w:p>
    <w:p>
      <w:pPr>
        <w:spacing w:after="240"/>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2.1.★交货期：合同签订后1周内完成安装调试。</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交货地点：供应商负责将货物运到采购人指定地点，由供应商负责办理运输和装卸等，费用由供应商负责，由采购人组织验收，检验不合格或不符合质量要求，供应商除无条件退货、返工外，还应承担采购人的一切损失。</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★3、付款方式：安装验收合格正常使用后支付合同金额90%款项，10%款项在质保期到即时支付。     </w:t>
      </w:r>
    </w:p>
    <w:p>
      <w:pPr>
        <w:numPr>
          <w:ilvl w:val="0"/>
          <w:numId w:val="0"/>
        </w:numPr>
        <w:spacing w:line="480" w:lineRule="auto"/>
        <w:jc w:val="left"/>
        <w:rPr>
          <w:rFonts w:hint="eastAsia" w:ascii="宋体" w:hAnsi="宋体" w:cs="宋体"/>
          <w:b/>
          <w:szCs w:val="21"/>
        </w:rPr>
      </w:pPr>
      <w:r>
        <w:rPr>
          <w:rFonts w:hint="eastAsia" w:ascii="宋体" w:hAnsi="宋体" w:eastAsia="宋体" w:cs="宋体"/>
          <w:sz w:val="24"/>
          <w:szCs w:val="24"/>
          <w:lang w:val="en-US" w:eastAsia="zh-CN"/>
        </w:rPr>
        <w:t>4、</w:t>
      </w:r>
      <w:r>
        <w:rPr>
          <w:rFonts w:hint="eastAsia" w:ascii="宋体" w:hAnsi="宋体" w:cs="宋体"/>
          <w:b/>
          <w:szCs w:val="21"/>
        </w:rPr>
        <w:t>售后服务</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1、供方负责装机调试，并为需方操作人员和维修人员进行至少2个小时的现场培训，指导需方人员掌握设备的使用方法、程序、步骤，并掌握日常维护保养方法。</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2、提供设备的使用说明和相关要求及注意事项，协助需方制定设备操作规程。</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3、保修期内，供方免费提供至少2次/年的现场回访及设备性能检测和维护，并提供检测维护报告。</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4、保修期结束后，供方提供终生维修服务，只收配件费用。</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5、供方在接到需方设备故障报修，维修响应时间8小时内，上门维修时间在24小时以内。</w:t>
      </w:r>
    </w:p>
    <w:p>
      <w:pPr>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★4、谈判及结算货币：人民币</w:t>
      </w:r>
    </w:p>
    <w:p>
      <w:pPr>
        <w:pStyle w:val="2"/>
        <w:rPr>
          <w:rFonts w:hint="eastAsia"/>
          <w:lang w:val="en-US" w:eastAsia="zh-CN"/>
        </w:rPr>
      </w:pPr>
      <w:r>
        <w:rPr>
          <w:rFonts w:hint="eastAsia" w:ascii="宋体" w:hAnsi="宋体" w:eastAsia="宋体" w:cs="宋体"/>
          <w:sz w:val="24"/>
          <w:szCs w:val="24"/>
          <w:lang w:val="en-US" w:eastAsia="zh-CN"/>
        </w:rPr>
        <w:t>标注“★”的条款均为实质性条款，偏离将导致其谈判被否决。</w:t>
      </w:r>
    </w:p>
    <w:p>
      <w:pPr>
        <w:rPr>
          <w:rFonts w:hint="eastAsia" w:ascii="宋体" w:hAnsi="宋体" w:cs="仿宋"/>
          <w:sz w:val="28"/>
          <w:szCs w:val="28"/>
        </w:rPr>
      </w:pPr>
      <w:r>
        <w:rPr>
          <w:rFonts w:ascii="宋体" w:hAnsi="宋体" w:cs="仿宋"/>
          <w:sz w:val="28"/>
          <w:szCs w:val="28"/>
        </w:rPr>
        <w:br w:type="page"/>
      </w:r>
    </w:p>
    <w:p>
      <w:pPr>
        <w:pStyle w:val="3"/>
        <w:rPr>
          <w:rFonts w:hint="eastAsia" w:ascii="黑体" w:eastAsia="黑体"/>
          <w:bCs/>
          <w:sz w:val="44"/>
        </w:rPr>
      </w:pPr>
      <w:bookmarkStart w:id="165" w:name="_Toc416161798"/>
      <w:r>
        <w:rPr>
          <w:rFonts w:hint="eastAsia" w:ascii="黑体" w:eastAsia="黑体"/>
          <w:bCs/>
          <w:sz w:val="44"/>
        </w:rPr>
        <w:t>第五章  单一来源谈判响应文件格式</w:t>
      </w:r>
      <w:bookmarkEnd w:id="165"/>
      <w:r>
        <w:rPr>
          <w:rFonts w:hint="eastAsia" w:ascii="黑体" w:eastAsia="黑体"/>
          <w:bCs/>
          <w:sz w:val="44"/>
        </w:rPr>
        <w:t xml:space="preserve"> </w:t>
      </w:r>
    </w:p>
    <w:p>
      <w:pPr>
        <w:jc w:val="center"/>
        <w:rPr>
          <w:rFonts w:hint="eastAsia" w:ascii="宋体" w:hAnsi="宋体"/>
          <w:b/>
          <w:sz w:val="72"/>
        </w:rPr>
      </w:pPr>
      <w:bookmarkStart w:id="166" w:name="_Hlt26955039"/>
      <w:bookmarkEnd w:id="166"/>
      <w:bookmarkStart w:id="167" w:name="_Hlt26671244"/>
      <w:bookmarkEnd w:id="167"/>
      <w:bookmarkStart w:id="168" w:name="_Toc49090576"/>
      <w:bookmarkStart w:id="169" w:name="_Toc120614282"/>
      <w:bookmarkStart w:id="170" w:name="_Toc26554094"/>
    </w:p>
    <w:p>
      <w:pPr>
        <w:jc w:val="center"/>
        <w:rPr>
          <w:rFonts w:hint="eastAsia" w:ascii="宋体" w:hAnsi="宋体"/>
          <w:b/>
          <w:sz w:val="72"/>
        </w:rPr>
      </w:pPr>
    </w:p>
    <w:p>
      <w:pPr>
        <w:jc w:val="center"/>
        <w:rPr>
          <w:rFonts w:hint="eastAsia" w:ascii="宋体" w:hAnsi="宋体"/>
          <w:b/>
          <w:sz w:val="72"/>
        </w:rPr>
      </w:pPr>
      <w:r>
        <w:rPr>
          <w:rFonts w:hint="eastAsia" w:ascii="宋体" w:hAnsi="宋体"/>
          <w:b/>
          <w:sz w:val="72"/>
        </w:rPr>
        <w:t>单一来源谈判响应文件</w:t>
      </w: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ind w:firstLine="1080"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0" w:firstLineChars="300"/>
        <w:rPr>
          <w:rFonts w:hint="eastAsia"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r>
        <w:rPr>
          <w:rFonts w:ascii="宋体" w:hAnsi="宋体"/>
          <w:b/>
          <w:bCs/>
          <w:sz w:val="32"/>
          <w:szCs w:val="32"/>
        </w:rPr>
        <w:br w:type="page"/>
      </w:r>
    </w:p>
    <w:p>
      <w:pPr>
        <w:spacing w:line="440" w:lineRule="exact"/>
        <w:jc w:val="center"/>
        <w:rPr>
          <w:rFonts w:hint="eastAsia" w:ascii="宋体" w:hAnsi="宋体"/>
          <w:b/>
          <w:bCs/>
          <w:sz w:val="32"/>
          <w:szCs w:val="32"/>
        </w:rPr>
      </w:pPr>
      <w:r>
        <w:rPr>
          <w:rFonts w:hint="eastAsia" w:ascii="宋体" w:hAnsi="宋体"/>
          <w:b/>
          <w:bCs/>
          <w:sz w:val="32"/>
          <w:szCs w:val="32"/>
        </w:rPr>
        <w:t>主要文件目录</w:t>
      </w:r>
    </w:p>
    <w:p>
      <w:pPr>
        <w:ind w:firstLine="480" w:firstLineChars="200"/>
        <w:rPr>
          <w:rFonts w:hint="eastAsia" w:ascii="宋体" w:hAnsi="宋体"/>
          <w:sz w:val="24"/>
        </w:rPr>
      </w:pPr>
      <w:r>
        <w:rPr>
          <w:rFonts w:hint="eastAsia" w:ascii="宋体" w:hAnsi="宋体"/>
          <w:sz w:val="24"/>
        </w:rPr>
        <w:t>一、资格、</w:t>
      </w:r>
      <w:r>
        <w:rPr>
          <w:rFonts w:hint="eastAsia" w:ascii="宋体" w:hAnsi="宋体"/>
          <w:bCs/>
          <w:sz w:val="24"/>
        </w:rPr>
        <w:t>资信证明文件</w:t>
      </w:r>
    </w:p>
    <w:p>
      <w:pPr>
        <w:ind w:firstLine="480" w:firstLineChars="200"/>
        <w:rPr>
          <w:rFonts w:hint="eastAsia" w:ascii="宋体" w:hAnsi="宋体"/>
          <w:sz w:val="24"/>
        </w:rPr>
      </w:pPr>
      <w:r>
        <w:rPr>
          <w:rFonts w:hint="eastAsia" w:ascii="宋体" w:hAnsi="宋体"/>
          <w:b/>
          <w:bCs/>
          <w:sz w:val="24"/>
        </w:rPr>
        <w:t>二、</w:t>
      </w:r>
      <w:r>
        <w:rPr>
          <w:rFonts w:hint="eastAsia" w:ascii="宋体" w:hAnsi="宋体"/>
          <w:sz w:val="24"/>
          <w:lang w:eastAsia="zh-CN"/>
        </w:rPr>
        <w:t>报价表</w:t>
      </w:r>
    </w:p>
    <w:p>
      <w:pPr>
        <w:ind w:firstLine="480" w:firstLineChars="200"/>
        <w:rPr>
          <w:rFonts w:hint="eastAsia" w:ascii="宋体" w:hAnsi="宋体"/>
          <w:sz w:val="24"/>
        </w:rPr>
      </w:pPr>
      <w:r>
        <w:rPr>
          <w:rFonts w:hint="eastAsia" w:ascii="宋体" w:hAnsi="宋体"/>
          <w:sz w:val="24"/>
        </w:rPr>
        <w:t>三、</w:t>
      </w:r>
      <w:r>
        <w:rPr>
          <w:rFonts w:hint="eastAsia" w:ascii="宋体" w:hAnsi="宋体"/>
          <w:sz w:val="24"/>
          <w:szCs w:val="24"/>
        </w:rPr>
        <w:t>技术参数响应及偏离表</w:t>
      </w:r>
    </w:p>
    <w:p>
      <w:pPr>
        <w:ind w:firstLine="480" w:firstLineChars="200"/>
        <w:rPr>
          <w:rFonts w:hint="eastAsia" w:ascii="宋体" w:hAnsi="宋体"/>
          <w:sz w:val="24"/>
          <w:szCs w:val="24"/>
        </w:rPr>
      </w:pPr>
      <w:r>
        <w:rPr>
          <w:rFonts w:hint="eastAsia" w:ascii="宋体" w:hAnsi="宋体"/>
          <w:sz w:val="24"/>
        </w:rPr>
        <w:t>四、商务条款响应及偏离表</w:t>
      </w:r>
    </w:p>
    <w:p>
      <w:pPr>
        <w:ind w:firstLine="480" w:firstLineChars="200"/>
        <w:rPr>
          <w:rFonts w:hint="eastAsia" w:ascii="宋体" w:hAnsi="宋体"/>
          <w:sz w:val="24"/>
        </w:rPr>
      </w:pPr>
      <w:r>
        <w:rPr>
          <w:rFonts w:hint="eastAsia" w:ascii="宋体" w:hAnsi="宋体"/>
          <w:sz w:val="24"/>
        </w:rPr>
        <w:t>五、参加本项目实施的组成人员资历表</w:t>
      </w:r>
    </w:p>
    <w:p>
      <w:pPr>
        <w:spacing w:line="440" w:lineRule="exact"/>
        <w:ind w:firstLine="480" w:firstLineChars="200"/>
        <w:rPr>
          <w:rFonts w:hint="eastAsia" w:ascii="宋体" w:hAnsi="宋体"/>
          <w:sz w:val="24"/>
        </w:rPr>
      </w:pPr>
      <w:r>
        <w:rPr>
          <w:rFonts w:hint="eastAsia" w:ascii="宋体" w:hAnsi="宋体"/>
          <w:sz w:val="24"/>
        </w:rPr>
        <w:t>六、技术方案、服务承诺</w:t>
      </w: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napToGrid w:val="0"/>
        <w:spacing w:before="50" w:after="50"/>
        <w:rPr>
          <w:rFonts w:hint="eastAsia" w:ascii="宋体" w:hAnsi="宋体"/>
          <w:sz w:val="32"/>
          <w:szCs w:val="32"/>
        </w:rPr>
      </w:pPr>
      <w:r>
        <w:rPr>
          <w:rFonts w:ascii="宋体" w:hAnsi="宋体"/>
          <w:sz w:val="24"/>
        </w:rPr>
        <w:br w:type="page"/>
      </w:r>
      <w:bookmarkEnd w:id="168"/>
      <w:bookmarkEnd w:id="169"/>
      <w:bookmarkEnd w:id="170"/>
      <w:bookmarkStart w:id="171" w:name="_Toc513029281"/>
      <w:bookmarkStart w:id="172" w:name="_Toc120614291"/>
      <w:bookmarkStart w:id="173" w:name="_Toc49090582"/>
      <w:bookmarkStart w:id="174" w:name="_Toc22356583"/>
      <w:bookmarkStart w:id="175" w:name="_Toc24878535"/>
      <w:bookmarkStart w:id="176" w:name="_Toc23828483"/>
      <w:bookmarkStart w:id="177" w:name="_Toc26554103"/>
      <w:bookmarkStart w:id="178" w:name="_Toc120614284"/>
      <w:r>
        <w:rPr>
          <w:rFonts w:hint="eastAsia" w:ascii="宋体" w:hAnsi="宋体"/>
          <w:sz w:val="32"/>
          <w:szCs w:val="32"/>
        </w:rPr>
        <w:t>一、</w:t>
      </w:r>
      <w:r>
        <w:rPr>
          <w:rFonts w:hint="eastAsia" w:ascii="宋体" w:hAnsi="宋体"/>
          <w:b/>
          <w:bCs/>
          <w:sz w:val="32"/>
          <w:szCs w:val="32"/>
        </w:rPr>
        <w:t>资信证明文件要求</w:t>
      </w:r>
    </w:p>
    <w:p>
      <w:pPr>
        <w:snapToGrid w:val="0"/>
        <w:spacing w:before="50" w:after="50" w:line="480" w:lineRule="auto"/>
        <w:rPr>
          <w:rFonts w:ascii="宋体" w:hAnsi="宋体"/>
          <w:sz w:val="24"/>
          <w:szCs w:val="20"/>
        </w:rPr>
      </w:pPr>
      <w:r>
        <w:rPr>
          <w:rFonts w:hint="eastAsia" w:ascii="宋体" w:hAnsi="宋体"/>
          <w:b/>
          <w:bCs/>
          <w:sz w:val="24"/>
        </w:rPr>
        <w:t>1、实质性资格证明文件目录</w:t>
      </w:r>
    </w:p>
    <w:p>
      <w:pPr>
        <w:keepNext w:val="0"/>
        <w:keepLines w:val="0"/>
        <w:pageBreakBefore w:val="0"/>
        <w:widowControl w:val="0"/>
        <w:kinsoku/>
        <w:wordWrap/>
        <w:overflowPunct/>
        <w:topLinePunct w:val="0"/>
        <w:autoSpaceDE/>
        <w:autoSpaceDN/>
        <w:bidi w:val="0"/>
        <w:adjustRightInd/>
        <w:snapToGrid w:val="0"/>
        <w:spacing w:beforeLines="0" w:afterLines="0" w:line="48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1)提供法人或其他组织的营业执照等证明文件，复印件加盖公章；</w:t>
      </w:r>
    </w:p>
    <w:p>
      <w:pPr>
        <w:keepNext w:val="0"/>
        <w:keepLines w:val="0"/>
        <w:pageBreakBefore w:val="0"/>
        <w:widowControl w:val="0"/>
        <w:kinsoku/>
        <w:wordWrap/>
        <w:overflowPunct/>
        <w:topLinePunct w:val="0"/>
        <w:autoSpaceDE/>
        <w:autoSpaceDN/>
        <w:bidi w:val="0"/>
        <w:adjustRightInd/>
        <w:snapToGrid w:val="0"/>
        <w:spacing w:beforeLines="0" w:afterLines="0" w:line="48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2)提供上一年度经审计的财务报告，复印件加盖公章；或参加本次政府采购活动前6个月内银行出具的资信证明复印件，或参加本次政府采购活动前6个月内财政部门认可的政府采购专业担保机构出具的</w:t>
      </w:r>
      <w:r>
        <w:rPr>
          <w:rFonts w:hint="eastAsia" w:ascii="宋体" w:hAnsi="宋体" w:eastAsia="宋体" w:cs="宋体"/>
          <w:sz w:val="24"/>
          <w:szCs w:val="24"/>
          <w:lang w:eastAsia="zh-CN"/>
        </w:rPr>
        <w:t>谈判</w:t>
      </w:r>
      <w:r>
        <w:rPr>
          <w:rFonts w:hint="eastAsia" w:ascii="宋体" w:hAnsi="宋体" w:eastAsia="宋体" w:cs="宋体"/>
          <w:sz w:val="24"/>
          <w:szCs w:val="24"/>
        </w:rPr>
        <w:t>担保函复印件；</w:t>
      </w:r>
    </w:p>
    <w:p>
      <w:pPr>
        <w:keepNext w:val="0"/>
        <w:keepLines w:val="0"/>
        <w:pageBreakBefore w:val="0"/>
        <w:widowControl w:val="0"/>
        <w:kinsoku/>
        <w:wordWrap/>
        <w:overflowPunct/>
        <w:topLinePunct w:val="0"/>
        <w:autoSpaceDE/>
        <w:autoSpaceDN/>
        <w:bidi w:val="0"/>
        <w:adjustRightInd/>
        <w:snapToGrid w:val="0"/>
        <w:spacing w:beforeLines="0" w:afterLines="0" w:line="48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3)根据项目需求提供履行合同所必需的设备和专业技术能力的证明材料或相关加盖公章的承诺函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格式详见附件</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beforeLines="0" w:afterLines="0" w:line="48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4)参加政府采购活动近三年内（成立时间不足三年的，可以自成立时间起），在经营活动中没有重大违法记录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格式详见附件</w:t>
      </w:r>
      <w:r>
        <w:rPr>
          <w:rFonts w:hint="eastAsia" w:ascii="宋体" w:hAnsi="宋体" w:eastAsia="宋体" w:cs="宋体"/>
          <w:sz w:val="24"/>
          <w:szCs w:val="24"/>
          <w:lang w:eastAsia="zh-CN"/>
        </w:rPr>
        <w:t>）</w:t>
      </w:r>
      <w:r>
        <w:rPr>
          <w:rFonts w:hint="eastAsia" w:ascii="宋体" w:hAnsi="宋体" w:eastAsia="宋体" w:cs="宋体"/>
          <w:sz w:val="24"/>
          <w:szCs w:val="24"/>
        </w:rPr>
        <w:t>；</w:t>
      </w:r>
    </w:p>
    <w:p>
      <w:pPr>
        <w:snapToGrid w:val="0"/>
        <w:spacing w:beforeLines="0" w:afterLines="0"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5)有依法缴纳税收和社会保障资金的良好记录。提供参加本次政府采购活动前</w:t>
      </w:r>
      <w:r>
        <w:rPr>
          <w:rFonts w:hint="eastAsia" w:ascii="宋体" w:hAnsi="宋体" w:eastAsia="宋体" w:cs="宋体"/>
          <w:sz w:val="24"/>
          <w:szCs w:val="24"/>
          <w:lang w:val="en-US" w:eastAsia="zh-CN"/>
        </w:rPr>
        <w:t>6个月内</w:t>
      </w:r>
      <w:r>
        <w:rPr>
          <w:rFonts w:hint="eastAsia" w:ascii="宋体" w:hAnsi="宋体" w:eastAsia="宋体" w:cs="宋体"/>
          <w:sz w:val="24"/>
          <w:szCs w:val="24"/>
        </w:rPr>
        <w:t>至少一个月缴纳增值税，或营业税，或企业所得税的凭据。以及</w:t>
      </w:r>
      <w:r>
        <w:rPr>
          <w:rFonts w:hint="eastAsia" w:ascii="宋体" w:hAnsi="宋体" w:eastAsia="宋体" w:cs="宋体"/>
          <w:sz w:val="24"/>
          <w:szCs w:val="24"/>
          <w:lang w:val="en-US" w:eastAsia="zh-CN"/>
        </w:rPr>
        <w:t>6个月内</w:t>
      </w:r>
      <w:r>
        <w:rPr>
          <w:rFonts w:hint="eastAsia" w:ascii="宋体" w:hAnsi="宋体" w:eastAsia="宋体" w:cs="宋体"/>
          <w:sz w:val="24"/>
          <w:szCs w:val="24"/>
        </w:rPr>
        <w:t>至少一个月缴纳社会保险的凭据（专用收据，或社会保险缴纳清单）；</w:t>
      </w:r>
    </w:p>
    <w:p>
      <w:pPr>
        <w:snapToGrid w:val="0"/>
        <w:spacing w:beforeLines="0" w:afterLines="0"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）《南京市政府采购供应商信用记录表》</w:t>
      </w:r>
    </w:p>
    <w:p>
      <w:pPr>
        <w:keepNext w:val="0"/>
        <w:keepLines w:val="0"/>
        <w:snapToGrid w:val="0"/>
        <w:spacing w:beforeLines="0" w:afterLines="0" w:line="48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7)法人代表授权书</w:t>
      </w:r>
    </w:p>
    <w:p>
      <w:pPr>
        <w:snapToGrid w:val="0"/>
        <w:spacing w:before="50" w:after="145" w:afterLines="50"/>
        <w:ind w:firstLine="600" w:firstLineChars="200"/>
        <w:jc w:val="left"/>
        <w:rPr>
          <w:rFonts w:hint="eastAsia" w:ascii="宋体" w:hAnsi="宋体"/>
          <w:i/>
          <w:sz w:val="30"/>
          <w:szCs w:val="30"/>
          <w:u w:val="single"/>
        </w:rPr>
      </w:pPr>
    </w:p>
    <w:p>
      <w:pPr>
        <w:snapToGrid w:val="0"/>
        <w:spacing w:line="460" w:lineRule="exact"/>
        <w:ind w:firstLine="480" w:firstLineChars="200"/>
        <w:rPr>
          <w:rFonts w:hint="eastAsia" w:hAnsi="宋体" w:cs="宋体"/>
          <w:kern w:val="0"/>
          <w:sz w:val="24"/>
        </w:rPr>
      </w:pPr>
    </w:p>
    <w:p>
      <w:pPr>
        <w:snapToGrid w:val="0"/>
        <w:spacing w:before="50" w:after="145" w:afterLines="50"/>
        <w:ind w:firstLine="600" w:firstLineChars="200"/>
        <w:jc w:val="left"/>
        <w:rPr>
          <w:rFonts w:hint="eastAsia"/>
          <w:i/>
          <w:sz w:val="30"/>
          <w:szCs w:val="30"/>
          <w:u w:val="single"/>
        </w:rPr>
      </w:pPr>
    </w:p>
    <w:p>
      <w:pPr>
        <w:snapToGrid w:val="0"/>
        <w:spacing w:before="50" w:after="50"/>
        <w:ind w:firstLine="480" w:firstLineChars="200"/>
        <w:rPr>
          <w:rFonts w:hint="eastAsia" w:ascii="宋体" w:hAnsi="宋体"/>
          <w:sz w:val="24"/>
          <w:szCs w:val="24"/>
        </w:rPr>
      </w:pPr>
    </w:p>
    <w:p>
      <w:pPr>
        <w:snapToGrid w:val="0"/>
        <w:spacing w:before="50" w:after="145" w:afterLines="50"/>
        <w:ind w:firstLine="480" w:firstLineChars="200"/>
        <w:jc w:val="left"/>
        <w:rPr>
          <w:rFonts w:hint="eastAsia" w:ascii="宋体" w:hAnsi="宋体" w:eastAsia="仿宋_GB2312"/>
          <w:sz w:val="24"/>
          <w:szCs w:val="24"/>
        </w:rPr>
      </w:pPr>
    </w:p>
    <w:p>
      <w:pPr>
        <w:pStyle w:val="6"/>
        <w:jc w:val="center"/>
        <w:rPr>
          <w:rFonts w:hint="eastAsia" w:ascii="黑体" w:hAnsi="宋体" w:eastAsia="黑体"/>
          <w:b w:val="0"/>
          <w:bCs w:val="0"/>
          <w:sz w:val="30"/>
          <w:szCs w:val="30"/>
        </w:rPr>
      </w:pPr>
      <w:r>
        <w:rPr>
          <w:rFonts w:ascii="宋体" w:hAnsi="宋体"/>
          <w:bCs w:val="0"/>
        </w:rPr>
        <w:br w:type="page"/>
      </w:r>
      <w:r>
        <w:rPr>
          <w:rFonts w:hint="eastAsia" w:ascii="黑体" w:hAnsi="宋体" w:eastAsia="黑体"/>
          <w:b w:val="0"/>
          <w:bCs w:val="0"/>
          <w:sz w:val="30"/>
          <w:szCs w:val="30"/>
        </w:rPr>
        <w:t>具备履行合同所必需的设备和专业技术能力的书面声明</w:t>
      </w:r>
    </w:p>
    <w:p>
      <w:pPr>
        <w:spacing w:line="460" w:lineRule="exact"/>
        <w:ind w:firstLine="492"/>
        <w:rPr>
          <w:rFonts w:hint="eastAsia" w:ascii="宋体" w:hAns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pacing w:line="460" w:lineRule="exact"/>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line="460" w:lineRule="exact"/>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spacing w:line="460" w:lineRule="exact"/>
        <w:rPr>
          <w:rFonts w:hint="eastAsia" w:ascii="宋体" w:hAnsi="宋体"/>
          <w:bCs/>
          <w:sz w:val="24"/>
        </w:rPr>
      </w:pPr>
      <w:r>
        <w:rPr>
          <w:rFonts w:hint="eastAsia" w:ascii="宋体" w:hAnsi="宋体"/>
          <w:bCs/>
          <w:sz w:val="24"/>
        </w:rPr>
        <w:t xml:space="preserve">                                     </w:t>
      </w:r>
    </w:p>
    <w:p>
      <w:pPr>
        <w:spacing w:line="460" w:lineRule="exact"/>
        <w:rPr>
          <w:rFonts w:hint="eastAsia" w:ascii="宋体" w:hAnsi="宋体"/>
          <w:bCs/>
          <w:sz w:val="24"/>
        </w:rPr>
      </w:pPr>
      <w:r>
        <w:rPr>
          <w:rFonts w:hint="eastAsia" w:ascii="宋体" w:hAnsi="宋体"/>
          <w:bCs/>
          <w:sz w:val="24"/>
        </w:rPr>
        <w:t xml:space="preserve">                                     </w:t>
      </w:r>
    </w:p>
    <w:p>
      <w:pPr>
        <w:spacing w:line="460" w:lineRule="exac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460" w:lineRule="exact"/>
        <w:rPr>
          <w:rFonts w:hint="eastAsia" w:ascii="宋体" w:hAnsi="宋体"/>
          <w:bCs/>
          <w:sz w:val="24"/>
        </w:rPr>
      </w:pPr>
    </w:p>
    <w:p>
      <w:pPr>
        <w:spacing w:line="360" w:lineRule="auto"/>
        <w:rPr>
          <w:rFonts w:hint="eastAsia" w:ascii="黑体" w:hAnsi="宋体" w:eastAsia="黑体"/>
          <w:sz w:val="30"/>
          <w:szCs w:val="30"/>
        </w:rPr>
      </w:pPr>
      <w:r>
        <w:rPr>
          <w:rFonts w:ascii="黑体" w:hAnsi="宋体" w:eastAsia="黑体"/>
          <w:sz w:val="28"/>
          <w:szCs w:val="28"/>
        </w:rPr>
        <w:br w:type="page"/>
      </w:r>
      <w:r>
        <w:rPr>
          <w:rFonts w:hint="eastAsia" w:ascii="黑体" w:hAnsi="宋体" w:eastAsia="黑体"/>
          <w:sz w:val="28"/>
          <w:szCs w:val="28"/>
        </w:rPr>
        <w:t>参加政府采购活动前 3 年内在经营活动中没有重大违法记</w:t>
      </w:r>
      <w:r>
        <w:rPr>
          <w:rFonts w:hint="eastAsia" w:ascii="黑体" w:hAnsi="宋体" w:eastAsia="黑体"/>
          <w:bCs/>
          <w:sz w:val="28"/>
          <w:szCs w:val="28"/>
        </w:rPr>
        <w:t>录的书面声明</w:t>
      </w:r>
    </w:p>
    <w:p>
      <w:pPr>
        <w:spacing w:line="460" w:lineRule="exact"/>
        <w:rPr>
          <w:rFonts w:hint="eastAsia"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60" w:lineRule="exact"/>
        <w:rPr>
          <w:rFonts w:hint="eastAsia" w:ascii="宋体" w:hAnsi="宋体"/>
          <w:b/>
          <w:bCs/>
          <w:sz w:val="44"/>
          <w:szCs w:val="44"/>
        </w:rPr>
      </w:pPr>
      <w:r>
        <w:rPr>
          <w:rFonts w:hint="eastAsia" w:ascii="宋体" w:hAnsi="宋体"/>
          <w:b/>
          <w:bCs/>
          <w:sz w:val="44"/>
          <w:szCs w:val="44"/>
        </w:rPr>
        <w:t xml:space="preserve">                   声  明</w:t>
      </w:r>
    </w:p>
    <w:p>
      <w:pPr>
        <w:spacing w:line="460" w:lineRule="exact"/>
        <w:rPr>
          <w:rFonts w:hint="eastAsia" w:ascii="宋体" w:hAnsi="宋体"/>
          <w:bCs/>
          <w:sz w:val="24"/>
        </w:rPr>
      </w:pPr>
      <w:r>
        <w:rPr>
          <w:rFonts w:hint="eastAsia" w:ascii="宋体" w:hAnsi="宋体"/>
          <w:b/>
          <w:bCs/>
          <w:sz w:val="24"/>
        </w:rPr>
        <w:t xml:space="preserve">    </w:t>
      </w:r>
      <w:r>
        <w:rPr>
          <w:rFonts w:hint="eastAsia" w:ascii="宋体" w:hAnsi="宋体"/>
          <w:bCs/>
          <w:sz w:val="24"/>
        </w:rPr>
        <w:t>我公司郑重声明：参加本次政府采购活动前 3 年内，我公司（单位）在经营活动中没有因违法经营受到刑事处罚或者责令停产停业、吊销许可证或者执照、较大数额罚款等行政处罚。</w:t>
      </w:r>
    </w:p>
    <w:p>
      <w:pPr>
        <w:spacing w:line="460" w:lineRule="exact"/>
        <w:rPr>
          <w:rFonts w:hint="eastAsia" w:ascii="宋体" w:hAnsi="宋体"/>
          <w:bCs/>
          <w:sz w:val="24"/>
        </w:rPr>
      </w:pPr>
      <w:r>
        <w:rPr>
          <w:rFonts w:hint="eastAsia" w:ascii="宋体" w:hAnsi="宋体"/>
          <w:bCs/>
          <w:sz w:val="24"/>
        </w:rPr>
        <w:t xml:space="preserve">                                 </w:t>
      </w:r>
    </w:p>
    <w:p>
      <w:pPr>
        <w:spacing w:line="460" w:lineRule="exact"/>
        <w:rPr>
          <w:rFonts w:hint="eastAsia"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460" w:lineRule="exact"/>
        <w:rPr>
          <w:rFonts w:hint="eastAsia" w:ascii="宋体" w:hAnsi="宋体"/>
          <w:bCs/>
          <w:sz w:val="24"/>
        </w:rPr>
      </w:pPr>
    </w:p>
    <w:p>
      <w:pPr>
        <w:spacing w:line="460" w:lineRule="exact"/>
        <w:rPr>
          <w:rFonts w:ascii="宋体" w:hAnsi="宋体"/>
          <w:bCs/>
          <w:sz w:val="24"/>
        </w:rPr>
      </w:pPr>
    </w:p>
    <w:p>
      <w:pPr>
        <w:spacing w:line="460" w:lineRule="exact"/>
        <w:rPr>
          <w:rFonts w:hint="eastAsia" w:ascii="宋体" w:hAnsi="宋体"/>
          <w:bCs/>
          <w:sz w:val="24"/>
        </w:rPr>
      </w:pPr>
    </w:p>
    <w:p>
      <w:pPr>
        <w:jc w:val="center"/>
        <w:rPr>
          <w:rFonts w:ascii="黑体" w:eastAsia="黑体"/>
          <w:b/>
          <w:sz w:val="32"/>
          <w:szCs w:val="32"/>
        </w:rPr>
      </w:pPr>
      <w:r>
        <w:rPr>
          <w:rFonts w:ascii="宋体" w:hAnsi="宋体"/>
          <w:bCs/>
        </w:rPr>
        <w:br w:type="page"/>
      </w:r>
      <w:bookmarkEnd w:id="171"/>
      <w:bookmarkEnd w:id="172"/>
      <w:bookmarkEnd w:id="173"/>
      <w:bookmarkEnd w:id="174"/>
      <w:bookmarkEnd w:id="175"/>
      <w:bookmarkEnd w:id="176"/>
      <w:bookmarkEnd w:id="177"/>
      <w:r>
        <w:rPr>
          <w:rFonts w:hint="eastAsia" w:ascii="黑体" w:eastAsia="黑体"/>
          <w:b/>
          <w:sz w:val="32"/>
          <w:szCs w:val="32"/>
        </w:rPr>
        <w:t>法人授权书</w:t>
      </w:r>
    </w:p>
    <w:p>
      <w:pPr>
        <w:spacing w:line="360" w:lineRule="auto"/>
        <w:ind w:firstLine="720" w:firstLineChars="300"/>
        <w:rPr>
          <w:sz w:val="24"/>
          <w:szCs w:val="24"/>
        </w:rPr>
      </w:pPr>
    </w:p>
    <w:p>
      <w:pPr>
        <w:pStyle w:val="22"/>
        <w:ind w:firstLine="480"/>
        <w:rPr>
          <w:rFonts w:hint="eastAsia"/>
          <w:sz w:val="24"/>
          <w:szCs w:val="24"/>
        </w:rPr>
      </w:pPr>
      <w:bookmarkStart w:id="179" w:name="_Toc462564147"/>
      <w:r>
        <w:rPr>
          <w:rFonts w:hint="eastAsia"/>
          <w:sz w:val="24"/>
          <w:szCs w:val="24"/>
        </w:rPr>
        <w:t>本授权书声明：____________（</w:t>
      </w:r>
      <w:r>
        <w:rPr>
          <w:rFonts w:hint="eastAsia"/>
          <w:sz w:val="24"/>
          <w:szCs w:val="24"/>
          <w:lang w:eastAsia="zh-CN"/>
        </w:rPr>
        <w:t>供应商</w:t>
      </w:r>
      <w:r>
        <w:rPr>
          <w:rFonts w:hint="eastAsia"/>
          <w:sz w:val="24"/>
          <w:szCs w:val="24"/>
        </w:rPr>
        <w:t>名称）授权________________（被授权人的姓名）为我方就</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号项目采购活动的合法代理人，以本单位名义全权处理一切与该项目采购有关的事务。</w:t>
      </w:r>
    </w:p>
    <w:p>
      <w:pPr>
        <w:pStyle w:val="22"/>
        <w:ind w:firstLine="480"/>
        <w:rPr>
          <w:rFonts w:hint="eastAsia"/>
          <w:sz w:val="24"/>
          <w:szCs w:val="24"/>
        </w:rPr>
      </w:pPr>
      <w:r>
        <w:rPr>
          <w:rFonts w:hint="eastAsia"/>
          <w:sz w:val="24"/>
          <w:szCs w:val="24"/>
        </w:rPr>
        <w:t>本授权书于______年____月____日起生效，特此声明。</w:t>
      </w:r>
    </w:p>
    <w:p>
      <w:pPr>
        <w:pStyle w:val="22"/>
        <w:ind w:firstLine="0" w:firstLineChars="0"/>
        <w:rPr>
          <w:rFonts w:hint="eastAsia"/>
          <w:sz w:val="24"/>
          <w:szCs w:val="24"/>
          <w:u w:val="single"/>
        </w:rPr>
      </w:pPr>
      <w:r>
        <w:rPr>
          <w:rFonts w:hint="eastAsia"/>
          <w:sz w:val="24"/>
          <w:szCs w:val="24"/>
        </w:rPr>
        <w:t xml:space="preserve">          被授权人身份证号码：</w:t>
      </w:r>
      <w:r>
        <w:rPr>
          <w:rFonts w:hint="eastAsia"/>
          <w:sz w:val="24"/>
          <w:szCs w:val="24"/>
          <w:u w:val="single"/>
        </w:rPr>
        <w:t xml:space="preserve">                              </w:t>
      </w:r>
    </w:p>
    <w:p>
      <w:pPr>
        <w:pStyle w:val="22"/>
        <w:ind w:firstLine="0" w:firstLineChars="0"/>
        <w:rPr>
          <w:rFonts w:hint="eastAsia"/>
          <w:sz w:val="24"/>
          <w:szCs w:val="24"/>
          <w:u w:val="single"/>
        </w:rPr>
      </w:pPr>
      <w:r>
        <w:rPr>
          <w:rFonts w:hint="eastAsia"/>
          <w:sz w:val="24"/>
          <w:szCs w:val="24"/>
        </w:rPr>
        <w:t xml:space="preserve">          被授权人联系电话：（手机）</w:t>
      </w:r>
      <w:r>
        <w:rPr>
          <w:rFonts w:hint="eastAsia"/>
          <w:sz w:val="24"/>
          <w:szCs w:val="24"/>
          <w:u w:val="single"/>
        </w:rPr>
        <w:t xml:space="preserve">                          </w:t>
      </w:r>
    </w:p>
    <w:p>
      <w:pPr>
        <w:pStyle w:val="22"/>
        <w:ind w:firstLine="1200" w:firstLineChars="500"/>
        <w:rPr>
          <w:rFonts w:hint="eastAsia"/>
          <w:sz w:val="24"/>
          <w:szCs w:val="24"/>
        </w:rPr>
      </w:pPr>
      <w:r>
        <w:rPr>
          <w:rFonts w:hint="eastAsia"/>
          <w:sz w:val="24"/>
          <w:szCs w:val="24"/>
        </w:rPr>
        <w:t>授权单位名称：</w:t>
      </w:r>
      <w:r>
        <w:rPr>
          <w:rFonts w:hint="eastAsia"/>
          <w:sz w:val="24"/>
          <w:szCs w:val="24"/>
          <w:u w:val="single"/>
        </w:rPr>
        <w:t>（加盖公章）</w:t>
      </w:r>
      <w:r>
        <w:rPr>
          <w:rFonts w:hint="eastAsia"/>
          <w:sz w:val="24"/>
          <w:szCs w:val="24"/>
          <w:u w:val="single"/>
          <w:lang w:val="en-US" w:eastAsia="zh-CN"/>
        </w:rPr>
        <w:t xml:space="preserve">             </w:t>
      </w:r>
    </w:p>
    <w:p>
      <w:pPr>
        <w:pStyle w:val="22"/>
        <w:ind w:firstLine="480"/>
        <w:rPr>
          <w:rFonts w:hint="eastAsia"/>
          <w:sz w:val="24"/>
          <w:szCs w:val="24"/>
          <w:u w:val="single"/>
        </w:rPr>
      </w:pPr>
      <w:r>
        <w:rPr>
          <w:rFonts w:hint="eastAsia"/>
          <w:sz w:val="24"/>
          <w:szCs w:val="24"/>
        </w:rPr>
        <w:t xml:space="preserve">      单位地址：</w:t>
      </w:r>
      <w:r>
        <w:rPr>
          <w:rFonts w:hint="eastAsia"/>
          <w:sz w:val="24"/>
          <w:szCs w:val="24"/>
          <w:u w:val="single"/>
        </w:rPr>
        <w:t xml:space="preserve">                                         </w:t>
      </w:r>
    </w:p>
    <w:p>
      <w:pPr>
        <w:pStyle w:val="22"/>
        <w:ind w:firstLine="480"/>
        <w:rPr>
          <w:rFonts w:hint="eastAsia"/>
          <w:sz w:val="24"/>
          <w:szCs w:val="24"/>
        </w:rPr>
      </w:pPr>
      <w:r>
        <w:rPr>
          <w:rFonts w:hint="eastAsia"/>
          <w:sz w:val="24"/>
          <w:szCs w:val="24"/>
        </w:rPr>
        <w:t xml:space="preserve">      日期：</w:t>
      </w:r>
      <w:r>
        <w:rPr>
          <w:rFonts w:hint="eastAsia"/>
          <w:sz w:val="24"/>
          <w:szCs w:val="24"/>
          <w:u w:val="single"/>
        </w:rPr>
        <w:t xml:space="preserve">                                         </w:t>
      </w:r>
    </w:p>
    <w:p>
      <w:pPr>
        <w:pStyle w:val="5"/>
        <w:rPr>
          <w:rFonts w:hint="eastAsia"/>
          <w:i/>
          <w:sz w:val="24"/>
          <w:szCs w:val="24"/>
          <w:u w:val="single"/>
        </w:rPr>
      </w:pPr>
    </w:p>
    <w:p>
      <w:pPr>
        <w:pStyle w:val="5"/>
        <w:ind w:firstLine="0"/>
        <w:rPr>
          <w:rFonts w:hint="eastAsia"/>
        </w:rPr>
      </w:pPr>
    </w:p>
    <w:p>
      <w:pPr>
        <w:pStyle w:val="4"/>
        <w:spacing w:line="415" w:lineRule="auto"/>
        <w:rPr>
          <w:rFonts w:ascii="宋体" w:hAnsi="宋体" w:eastAsia="宋体" w:cs="Times New Roman"/>
          <w:bCs w:val="0"/>
          <w:sz w:val="32"/>
          <w:szCs w:val="32"/>
        </w:rPr>
      </w:pPr>
      <w:r>
        <w:br w:type="page"/>
      </w:r>
      <w:bookmarkEnd w:id="179"/>
      <w:bookmarkStart w:id="180" w:name="_格式3__银行出具的资信证明"/>
      <w:bookmarkEnd w:id="180"/>
      <w:bookmarkStart w:id="181" w:name="_Hlt26671380"/>
      <w:bookmarkEnd w:id="181"/>
      <w:bookmarkStart w:id="182" w:name="_Hlt26955070"/>
      <w:bookmarkEnd w:id="182"/>
      <w:r>
        <w:rPr>
          <w:rFonts w:hint="eastAsia" w:ascii="宋体" w:hAnsi="宋体" w:eastAsia="宋体" w:cs="Times New Roman"/>
          <w:bCs w:val="0"/>
          <w:sz w:val="32"/>
          <w:szCs w:val="32"/>
        </w:rPr>
        <w:t>单一来源谈判响应函格式</w:t>
      </w:r>
    </w:p>
    <w:p>
      <w:pPr>
        <w:pStyle w:val="20"/>
        <w:spacing w:before="0" w:after="0" w:line="420" w:lineRule="exact"/>
        <w:ind w:firstLine="0"/>
        <w:rPr>
          <w:rFonts w:ascii="宋体" w:hAnsi="宋体"/>
          <w:kern w:val="2"/>
          <w:szCs w:val="21"/>
        </w:rPr>
      </w:pPr>
      <w:r>
        <w:rPr>
          <w:rFonts w:hint="eastAsia" w:ascii="宋体" w:hAnsi="宋体"/>
          <w:kern w:val="2"/>
          <w:szCs w:val="21"/>
        </w:rPr>
        <w:t>致：</w:t>
      </w:r>
      <w:r>
        <w:rPr>
          <w:rFonts w:hint="eastAsia" w:ascii="宋体" w:hAnsi="宋体"/>
          <w:kern w:val="2"/>
          <w:szCs w:val="21"/>
          <w:lang w:eastAsia="zh-CN"/>
        </w:rPr>
        <w:t>苏美达国际技术贸易有限公司</w:t>
      </w:r>
    </w:p>
    <w:p>
      <w:pPr>
        <w:pStyle w:val="20"/>
        <w:spacing w:before="0" w:after="0" w:line="420" w:lineRule="exact"/>
        <w:ind w:firstLineChars="200"/>
        <w:rPr>
          <w:rFonts w:hint="eastAsia"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号采购文件，正式授权下述签字人_________________(姓名和职务)代表我方______________（供应商的名称），全权处理本次项目单一来源谈判采购的有关事宜。</w:t>
      </w:r>
    </w:p>
    <w:p>
      <w:pPr>
        <w:pStyle w:val="20"/>
        <w:spacing w:before="0" w:after="0" w:line="420" w:lineRule="exact"/>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0"/>
        <w:spacing w:before="0" w:after="0" w:line="420" w:lineRule="exact"/>
        <w:rPr>
          <w:rFonts w:hint="eastAsia" w:ascii="宋体" w:hAnsi="宋体"/>
          <w:kern w:val="2"/>
          <w:szCs w:val="21"/>
        </w:rPr>
      </w:pPr>
      <w:r>
        <w:rPr>
          <w:rFonts w:hint="eastAsia" w:ascii="宋体" w:hAnsi="宋体"/>
          <w:kern w:val="2"/>
          <w:szCs w:val="21"/>
        </w:rPr>
        <w:t>1.按采购文件规定的各项要求，向买方提供所需货物与服务。</w:t>
      </w:r>
    </w:p>
    <w:p>
      <w:pPr>
        <w:pStyle w:val="20"/>
        <w:spacing w:before="0" w:after="0" w:line="420" w:lineRule="exact"/>
        <w:ind w:firstLineChars="200"/>
        <w:rPr>
          <w:rFonts w:hint="eastAsia" w:ascii="宋体" w:hAnsi="宋体"/>
          <w:kern w:val="2"/>
          <w:szCs w:val="21"/>
        </w:rPr>
      </w:pPr>
      <w:r>
        <w:rPr>
          <w:rFonts w:hint="eastAsia" w:ascii="宋体" w:hAnsi="宋体"/>
          <w:kern w:val="2"/>
          <w:szCs w:val="21"/>
        </w:rPr>
        <w:t>2.我们已详细审核全部采购文件及其有效补充文件，我们知道必须放弃提出含糊不清或误解问题的权利。</w:t>
      </w:r>
    </w:p>
    <w:p>
      <w:pPr>
        <w:pStyle w:val="20"/>
        <w:spacing w:before="0" w:after="0" w:line="420" w:lineRule="exact"/>
        <w:rPr>
          <w:rFonts w:hint="eastAsia" w:ascii="宋体" w:hAnsi="宋体"/>
          <w:kern w:val="2"/>
          <w:szCs w:val="21"/>
        </w:rPr>
      </w:pPr>
      <w:r>
        <w:rPr>
          <w:rFonts w:hint="eastAsia" w:ascii="宋体" w:hAnsi="宋体"/>
          <w:kern w:val="2"/>
          <w:szCs w:val="21"/>
        </w:rPr>
        <w:t>3.我们同意从规定的单一来源谈判开始时间起遵循本单一来源谈判响应文件，并在规定的单一来源谈判有效期期满之前均具有约束力。</w:t>
      </w:r>
    </w:p>
    <w:p>
      <w:pPr>
        <w:pStyle w:val="20"/>
        <w:spacing w:before="0" w:after="0" w:line="420" w:lineRule="exact"/>
        <w:rPr>
          <w:rFonts w:hint="eastAsia" w:ascii="宋体" w:hAnsi="宋体"/>
          <w:kern w:val="2"/>
          <w:szCs w:val="21"/>
        </w:rPr>
      </w:pPr>
      <w:r>
        <w:rPr>
          <w:rFonts w:hint="eastAsia" w:ascii="宋体" w:hAnsi="宋体"/>
          <w:kern w:val="2"/>
          <w:szCs w:val="21"/>
        </w:rPr>
        <w:t>4.如果在单一来源谈判开始时间后规定的单一来源谈判有效期内撤回单一来源谈判响应文件或成交后拒绝签订合同，我们的单一来源谈判保证金可被贵方没收。</w:t>
      </w:r>
    </w:p>
    <w:p>
      <w:pPr>
        <w:pStyle w:val="20"/>
        <w:spacing w:before="0" w:after="0" w:line="420" w:lineRule="exact"/>
        <w:rPr>
          <w:rFonts w:hint="eastAsia" w:ascii="宋体" w:hAnsi="宋体"/>
          <w:kern w:val="2"/>
          <w:szCs w:val="21"/>
        </w:rPr>
      </w:pPr>
      <w:r>
        <w:rPr>
          <w:rFonts w:hint="eastAsia" w:ascii="宋体" w:hAnsi="宋体"/>
          <w:kern w:val="2"/>
          <w:szCs w:val="21"/>
        </w:rPr>
        <w:t>5.同意向贵方提供贵方可能另外要求的与单一来源谈判采购有关的任何证据或资料，并保证我方已提供和将要提供的文件是真实的、准确的。</w:t>
      </w:r>
    </w:p>
    <w:p>
      <w:pPr>
        <w:pStyle w:val="20"/>
        <w:spacing w:before="0" w:after="0" w:line="420" w:lineRule="exact"/>
        <w:rPr>
          <w:rFonts w:hint="eastAsia" w:ascii="宋体" w:hAnsi="宋体"/>
          <w:kern w:val="2"/>
          <w:szCs w:val="21"/>
        </w:rPr>
      </w:pPr>
      <w:r>
        <w:rPr>
          <w:rFonts w:hint="eastAsia" w:ascii="宋体" w:hAnsi="宋体"/>
          <w:kern w:val="2"/>
          <w:szCs w:val="21"/>
        </w:rPr>
        <w:t>6.一旦我方成交,我方将根据采购文件的规定，严格履行合同的责任和义务,并保证在采购文件规定的时间完成项目，交付买方验收、使用。</w:t>
      </w:r>
    </w:p>
    <w:p>
      <w:pPr>
        <w:pStyle w:val="20"/>
        <w:spacing w:before="0" w:after="0" w:line="420" w:lineRule="exact"/>
        <w:ind w:left="425" w:firstLine="0"/>
        <w:rPr>
          <w:rFonts w:hint="eastAsia" w:ascii="宋体" w:hAnsi="宋体"/>
          <w:kern w:val="2"/>
          <w:szCs w:val="21"/>
        </w:rPr>
      </w:pPr>
      <w:r>
        <w:rPr>
          <w:rFonts w:hint="eastAsia" w:ascii="宋体" w:hAnsi="宋体"/>
          <w:kern w:val="2"/>
          <w:szCs w:val="21"/>
        </w:rPr>
        <w:t>7.遵守采购文件中要求的收费项目和标准。</w:t>
      </w:r>
    </w:p>
    <w:p>
      <w:pPr>
        <w:pStyle w:val="20"/>
        <w:spacing w:before="0" w:after="0" w:line="420" w:lineRule="exact"/>
        <w:ind w:left="425" w:firstLine="0"/>
        <w:rPr>
          <w:rFonts w:hint="eastAsia" w:ascii="宋体" w:hAnsi="宋体"/>
          <w:kern w:val="2"/>
          <w:szCs w:val="21"/>
        </w:rPr>
      </w:pPr>
      <w:r>
        <w:rPr>
          <w:rFonts w:hint="eastAsia" w:ascii="宋体" w:hAnsi="宋体"/>
          <w:kern w:val="2"/>
          <w:szCs w:val="21"/>
        </w:rPr>
        <w:t>8.与本单一来源谈判采购有关的正式通讯地址为：</w:t>
      </w:r>
    </w:p>
    <w:p>
      <w:pPr>
        <w:pStyle w:val="20"/>
        <w:spacing w:before="0" w:after="0" w:line="420" w:lineRule="exact"/>
        <w:ind w:left="420" w:leftChars="200" w:firstLineChars="200"/>
        <w:rPr>
          <w:rFonts w:hint="eastAsia" w:ascii="宋体" w:hAnsi="宋体"/>
          <w:kern w:val="2"/>
          <w:szCs w:val="21"/>
        </w:rPr>
      </w:pPr>
      <w:r>
        <w:rPr>
          <w:rFonts w:hint="eastAsia" w:ascii="宋体" w:hAnsi="宋体"/>
          <w:kern w:val="2"/>
          <w:szCs w:val="21"/>
        </w:rPr>
        <w:t>地          址：</w:t>
      </w:r>
    </w:p>
    <w:p>
      <w:pPr>
        <w:pStyle w:val="20"/>
        <w:spacing w:before="0" w:after="0" w:line="420" w:lineRule="exact"/>
        <w:ind w:left="420" w:leftChars="200" w:firstLineChars="200"/>
        <w:rPr>
          <w:rFonts w:hint="eastAsia" w:ascii="宋体" w:hAnsi="宋体"/>
          <w:kern w:val="2"/>
          <w:szCs w:val="21"/>
        </w:rPr>
      </w:pPr>
      <w:r>
        <w:rPr>
          <w:rFonts w:hint="eastAsia" w:ascii="宋体" w:hAnsi="宋体"/>
          <w:kern w:val="2"/>
          <w:szCs w:val="21"/>
        </w:rPr>
        <w:t>邮          编：</w:t>
      </w:r>
    </w:p>
    <w:p>
      <w:pPr>
        <w:pStyle w:val="20"/>
        <w:spacing w:before="0" w:after="0" w:line="420" w:lineRule="exact"/>
        <w:ind w:left="420" w:leftChars="200" w:firstLineChars="200"/>
        <w:rPr>
          <w:rFonts w:hint="eastAsia" w:ascii="宋体" w:hAnsi="宋体"/>
          <w:kern w:val="2"/>
          <w:szCs w:val="21"/>
        </w:rPr>
      </w:pPr>
      <w:r>
        <w:rPr>
          <w:rFonts w:hint="eastAsia" w:ascii="宋体" w:hAnsi="宋体"/>
          <w:kern w:val="2"/>
          <w:szCs w:val="21"/>
        </w:rPr>
        <w:t>电          话：</w:t>
      </w:r>
    </w:p>
    <w:p>
      <w:pPr>
        <w:pStyle w:val="20"/>
        <w:spacing w:before="0" w:after="0" w:line="420" w:lineRule="exact"/>
        <w:ind w:left="420" w:leftChars="200" w:firstLineChars="200"/>
        <w:rPr>
          <w:rFonts w:hint="eastAsia" w:ascii="宋体" w:hAnsi="宋体"/>
          <w:kern w:val="2"/>
          <w:szCs w:val="21"/>
        </w:rPr>
      </w:pPr>
      <w:r>
        <w:rPr>
          <w:rFonts w:hint="eastAsia" w:ascii="宋体" w:hAnsi="宋体"/>
          <w:kern w:val="2"/>
          <w:szCs w:val="21"/>
        </w:rPr>
        <w:t>传          真：</w:t>
      </w:r>
    </w:p>
    <w:p>
      <w:pPr>
        <w:pStyle w:val="20"/>
        <w:spacing w:before="0" w:after="0" w:line="420" w:lineRule="exact"/>
        <w:ind w:left="420" w:leftChars="200" w:firstLineChars="200"/>
        <w:rPr>
          <w:rFonts w:hint="eastAsia" w:ascii="宋体" w:hAnsi="宋体"/>
          <w:kern w:val="2"/>
          <w:szCs w:val="21"/>
        </w:rPr>
      </w:pPr>
      <w:r>
        <w:rPr>
          <w:rFonts w:hint="eastAsia" w:ascii="宋体" w:hAnsi="宋体"/>
          <w:kern w:val="2"/>
          <w:szCs w:val="21"/>
          <w:lang w:eastAsia="zh-CN"/>
        </w:rPr>
        <w:t>供应商</w:t>
      </w:r>
      <w:r>
        <w:rPr>
          <w:rFonts w:hint="eastAsia" w:ascii="宋体" w:hAnsi="宋体"/>
          <w:kern w:val="2"/>
          <w:szCs w:val="21"/>
        </w:rPr>
        <w:t>开户行：</w:t>
      </w:r>
    </w:p>
    <w:p>
      <w:pPr>
        <w:pStyle w:val="20"/>
        <w:spacing w:before="0" w:after="0" w:line="420" w:lineRule="exact"/>
        <w:ind w:left="420" w:leftChars="200" w:firstLineChars="200"/>
        <w:rPr>
          <w:rFonts w:hint="eastAsia" w:ascii="宋体" w:hAnsi="宋体"/>
          <w:kern w:val="2"/>
          <w:szCs w:val="21"/>
        </w:rPr>
      </w:pPr>
      <w:r>
        <w:rPr>
          <w:rFonts w:hint="eastAsia" w:ascii="宋体" w:hAnsi="宋体"/>
          <w:kern w:val="2"/>
          <w:szCs w:val="21"/>
        </w:rPr>
        <w:t xml:space="preserve">账          户： </w:t>
      </w:r>
    </w:p>
    <w:p>
      <w:pPr>
        <w:pStyle w:val="20"/>
        <w:spacing w:before="0" w:after="0" w:line="420" w:lineRule="exact"/>
        <w:ind w:left="420" w:leftChars="200" w:firstLineChars="200"/>
        <w:rPr>
          <w:rFonts w:hint="eastAsia" w:ascii="宋体" w:hAnsi="宋体"/>
          <w:kern w:val="2"/>
          <w:szCs w:val="21"/>
        </w:rPr>
      </w:pPr>
      <w:r>
        <w:rPr>
          <w:rFonts w:hint="eastAsia"/>
        </w:rPr>
        <w:t>供应商名称：</w:t>
      </w:r>
      <w:r>
        <w:rPr>
          <w:rFonts w:hint="eastAsia"/>
          <w:u w:val="single"/>
        </w:rPr>
        <w:t>（加盖公章）</w:t>
      </w:r>
    </w:p>
    <w:p>
      <w:pPr>
        <w:pStyle w:val="20"/>
        <w:spacing w:before="0" w:after="0" w:line="420" w:lineRule="exact"/>
        <w:ind w:left="420" w:leftChars="200" w:firstLineChars="200"/>
        <w:rPr>
          <w:rFonts w:hint="eastAsia" w:ascii="宋体" w:hAnsi="宋体"/>
          <w:kern w:val="2"/>
          <w:szCs w:val="21"/>
        </w:rPr>
      </w:pPr>
      <w:r>
        <w:rPr>
          <w:rFonts w:hint="eastAsia" w:ascii="宋体" w:hAnsi="宋体"/>
          <w:kern w:val="2"/>
          <w:szCs w:val="21"/>
        </w:rPr>
        <w:t>日           期：________年____月____日</w:t>
      </w:r>
    </w:p>
    <w:p>
      <w:pPr>
        <w:snapToGrid w:val="0"/>
        <w:spacing w:before="50" w:after="145" w:afterLines="50"/>
        <w:jc w:val="left"/>
        <w:rPr>
          <w:rFonts w:ascii="黑体" w:eastAsia="黑体"/>
          <w:sz w:val="44"/>
        </w:rPr>
      </w:pPr>
      <w:r>
        <w:rPr>
          <w:rFonts w:hint="eastAsia" w:ascii="黑体" w:eastAsia="黑体"/>
          <w:sz w:val="44"/>
        </w:rPr>
        <w:t xml:space="preserve">          </w:t>
      </w:r>
    </w:p>
    <w:p>
      <w:pPr>
        <w:spacing w:line="360" w:lineRule="auto"/>
        <w:rPr>
          <w:rFonts w:ascii="黑体" w:eastAsia="黑体"/>
        </w:rPr>
      </w:pPr>
    </w:p>
    <w:p>
      <w:pPr>
        <w:spacing w:line="360" w:lineRule="auto"/>
        <w:ind w:firstLine="720"/>
        <w:rPr>
          <w:rFonts w:hint="eastAsia" w:ascii="宋体" w:hAnsi="宋体"/>
          <w:bCs/>
          <w:sz w:val="24"/>
        </w:rPr>
      </w:pPr>
    </w:p>
    <w:p>
      <w:pPr>
        <w:spacing w:line="360" w:lineRule="auto"/>
        <w:ind w:firstLine="720"/>
        <w:rPr>
          <w:rFonts w:hint="eastAsia" w:ascii="宋体" w:hAnsi="宋体"/>
          <w:bCs/>
          <w:sz w:val="24"/>
        </w:rPr>
      </w:pPr>
    </w:p>
    <w:bookmarkEnd w:id="162"/>
    <w:bookmarkEnd w:id="163"/>
    <w:bookmarkEnd w:id="178"/>
    <w:p>
      <w:pPr>
        <w:pStyle w:val="4"/>
        <w:rPr>
          <w:rFonts w:hint="eastAsia" w:ascii="宋体" w:hAnsi="宋体" w:eastAsia="宋体"/>
          <w:bCs w:val="0"/>
          <w:sz w:val="32"/>
          <w:szCs w:val="32"/>
        </w:rPr>
      </w:pPr>
      <w:r>
        <w:rPr>
          <w:rFonts w:hint="eastAsia" w:ascii="宋体" w:hAnsi="宋体"/>
          <w:b w:val="0"/>
          <w:sz w:val="32"/>
          <w:szCs w:val="32"/>
        </w:rPr>
        <w:t>二、</w:t>
      </w:r>
      <w:r>
        <w:rPr>
          <w:rFonts w:hint="eastAsia" w:ascii="宋体" w:hAnsi="宋体" w:eastAsia="宋体"/>
          <w:bCs w:val="0"/>
          <w:sz w:val="32"/>
          <w:szCs w:val="32"/>
        </w:rPr>
        <w:t>报价表</w:t>
      </w:r>
      <w:r>
        <w:rPr>
          <w:rFonts w:hint="eastAsia" w:ascii="宋体" w:hAnsi="宋体"/>
          <w:color w:val="000000"/>
          <w:sz w:val="28"/>
        </w:rPr>
        <w:t xml:space="preserve">  </w:t>
      </w:r>
    </w:p>
    <w:p>
      <w:pPr>
        <w:pStyle w:val="5"/>
        <w:ind w:left="105" w:leftChars="50" w:firstLine="480" w:firstLineChars="200"/>
        <w:rPr>
          <w:rFonts w:hint="eastAsia" w:ascii="宋体" w:hAnsi="宋体"/>
          <w:sz w:val="24"/>
          <w:szCs w:val="24"/>
        </w:rPr>
      </w:pPr>
      <w:r>
        <w:rPr>
          <w:rFonts w:hint="eastAsia" w:ascii="宋体" w:hAnsi="宋体"/>
          <w:sz w:val="24"/>
          <w:szCs w:val="24"/>
        </w:rPr>
        <w:t xml:space="preserve">供应商全称：                            </w:t>
      </w:r>
    </w:p>
    <w:p>
      <w:pPr>
        <w:pStyle w:val="5"/>
        <w:ind w:left="105" w:leftChars="50" w:firstLine="480" w:firstLineChars="200"/>
        <w:rPr>
          <w:rFonts w:hint="eastAsia" w:ascii="宋体" w:hAnsi="宋体"/>
          <w:color w:val="000000"/>
        </w:rPr>
      </w:pPr>
      <w:r>
        <w:rPr>
          <w:rFonts w:hint="eastAsia" w:ascii="宋体" w:hAnsi="宋体"/>
          <w:sz w:val="24"/>
          <w:szCs w:val="24"/>
        </w:rPr>
        <w:t>项目名称：</w:t>
      </w:r>
    </w:p>
    <w:tbl>
      <w:tblPr>
        <w:tblStyle w:val="18"/>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726"/>
        <w:gridCol w:w="1755"/>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30" w:type="dxa"/>
            <w:vAlign w:val="center"/>
          </w:tcPr>
          <w:p>
            <w:pPr>
              <w:jc w:val="center"/>
              <w:rPr>
                <w:rFonts w:hint="eastAsia" w:ascii="宋体" w:hAnsi="宋体"/>
                <w:b/>
                <w:sz w:val="24"/>
                <w:szCs w:val="24"/>
              </w:rPr>
            </w:pPr>
            <w:r>
              <w:rPr>
                <w:rFonts w:hint="eastAsia" w:ascii="宋体" w:hAnsi="宋体"/>
                <w:b/>
                <w:sz w:val="24"/>
                <w:szCs w:val="24"/>
              </w:rPr>
              <w:t>序号</w:t>
            </w:r>
          </w:p>
        </w:tc>
        <w:tc>
          <w:tcPr>
            <w:tcW w:w="4726" w:type="dxa"/>
            <w:vAlign w:val="center"/>
          </w:tcPr>
          <w:p>
            <w:pPr>
              <w:pStyle w:val="20"/>
              <w:spacing w:before="0" w:after="0" w:line="460" w:lineRule="exact"/>
              <w:ind w:firstLine="0"/>
              <w:jc w:val="center"/>
              <w:rPr>
                <w:rFonts w:hint="eastAsia" w:ascii="宋体" w:hAnsi="宋体"/>
                <w:b/>
              </w:rPr>
            </w:pPr>
            <w:r>
              <w:rPr>
                <w:rFonts w:hint="eastAsia" w:ascii="宋体" w:hAnsi="宋体"/>
              </w:rPr>
              <w:t>为完成本项目所应提供的所有货物或服务项目（包括人员支出）</w:t>
            </w:r>
          </w:p>
        </w:tc>
        <w:tc>
          <w:tcPr>
            <w:tcW w:w="1755" w:type="dxa"/>
            <w:vAlign w:val="center"/>
          </w:tcPr>
          <w:p>
            <w:pPr>
              <w:jc w:val="center"/>
              <w:rPr>
                <w:rFonts w:hint="eastAsia" w:ascii="宋体" w:hAnsi="宋体" w:eastAsiaTheme="minorEastAsia"/>
                <w:b/>
                <w:sz w:val="24"/>
                <w:szCs w:val="24"/>
                <w:lang w:eastAsia="zh-CN"/>
              </w:rPr>
            </w:pPr>
            <w:r>
              <w:rPr>
                <w:rFonts w:hint="eastAsia" w:ascii="宋体" w:hAnsi="宋体"/>
                <w:b/>
                <w:sz w:val="24"/>
                <w:szCs w:val="24"/>
                <w:lang w:val="en-US" w:eastAsia="zh-CN"/>
              </w:rPr>
              <w:t>报价</w:t>
            </w:r>
          </w:p>
        </w:tc>
        <w:tc>
          <w:tcPr>
            <w:tcW w:w="1604" w:type="dxa"/>
            <w:vAlign w:val="center"/>
          </w:tcPr>
          <w:p>
            <w:pPr>
              <w:jc w:val="center"/>
              <w:rPr>
                <w:rFonts w:hint="eastAsia"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30" w:type="dxa"/>
            <w:vAlign w:val="center"/>
          </w:tcPr>
          <w:p>
            <w:pPr>
              <w:jc w:val="center"/>
              <w:rPr>
                <w:rFonts w:hint="eastAsia" w:ascii="宋体" w:hAnsi="宋体" w:cs="Times"/>
                <w:kern w:val="0"/>
                <w:sz w:val="24"/>
                <w:szCs w:val="24"/>
              </w:rPr>
            </w:pPr>
          </w:p>
        </w:tc>
        <w:tc>
          <w:tcPr>
            <w:tcW w:w="4726" w:type="dxa"/>
            <w:vAlign w:val="center"/>
          </w:tcPr>
          <w:p>
            <w:pPr>
              <w:jc w:val="center"/>
              <w:rPr>
                <w:rFonts w:hint="eastAsia" w:ascii="宋体" w:hAnsi="宋体" w:cs="Times"/>
                <w:kern w:val="0"/>
                <w:sz w:val="24"/>
                <w:szCs w:val="24"/>
              </w:rPr>
            </w:pPr>
          </w:p>
        </w:tc>
        <w:tc>
          <w:tcPr>
            <w:tcW w:w="1755" w:type="dxa"/>
            <w:vAlign w:val="center"/>
          </w:tcPr>
          <w:p>
            <w:pPr>
              <w:jc w:val="center"/>
              <w:rPr>
                <w:rFonts w:hint="eastAsia" w:ascii="宋体" w:hAnsi="宋体" w:cs="Times" w:eastAsiaTheme="minorEastAsia"/>
                <w:kern w:val="0"/>
                <w:sz w:val="24"/>
                <w:szCs w:val="24"/>
                <w:lang w:val="en-US" w:eastAsia="zh-CN"/>
              </w:rPr>
            </w:pPr>
            <w:r>
              <w:rPr>
                <w:rFonts w:hint="eastAsia" w:ascii="宋体" w:hAnsi="宋体" w:cs="Times"/>
                <w:kern w:val="0"/>
                <w:sz w:val="24"/>
                <w:szCs w:val="24"/>
                <w:lang w:val="en-US" w:eastAsia="zh-CN"/>
              </w:rPr>
              <w:t>万元</w:t>
            </w:r>
          </w:p>
        </w:tc>
        <w:tc>
          <w:tcPr>
            <w:tcW w:w="1604" w:type="dxa"/>
            <w:vAlign w:val="center"/>
          </w:tcPr>
          <w:p>
            <w:pPr>
              <w:jc w:val="center"/>
              <w:rPr>
                <w:rFonts w:hint="eastAsia" w:ascii="宋体" w:hAnsi="宋体" w:cs="Time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30" w:type="dxa"/>
            <w:vAlign w:val="center"/>
          </w:tcPr>
          <w:p>
            <w:pPr>
              <w:jc w:val="center"/>
              <w:rPr>
                <w:rFonts w:hint="eastAsia" w:ascii="宋体" w:hAnsi="宋体" w:cs="Times"/>
                <w:kern w:val="0"/>
                <w:sz w:val="24"/>
                <w:szCs w:val="24"/>
              </w:rPr>
            </w:pPr>
          </w:p>
        </w:tc>
        <w:tc>
          <w:tcPr>
            <w:tcW w:w="4726" w:type="dxa"/>
            <w:vAlign w:val="center"/>
          </w:tcPr>
          <w:p>
            <w:pPr>
              <w:jc w:val="center"/>
              <w:rPr>
                <w:rFonts w:hint="eastAsia" w:ascii="宋体" w:hAnsi="宋体" w:cs="Times"/>
                <w:kern w:val="0"/>
                <w:sz w:val="24"/>
                <w:szCs w:val="24"/>
              </w:rPr>
            </w:pPr>
          </w:p>
        </w:tc>
        <w:tc>
          <w:tcPr>
            <w:tcW w:w="1755" w:type="dxa"/>
            <w:vAlign w:val="center"/>
          </w:tcPr>
          <w:p>
            <w:pPr>
              <w:jc w:val="center"/>
              <w:rPr>
                <w:rFonts w:hint="eastAsia" w:ascii="宋体" w:hAnsi="宋体" w:cs="Times"/>
                <w:kern w:val="0"/>
                <w:sz w:val="24"/>
                <w:szCs w:val="24"/>
              </w:rPr>
            </w:pPr>
          </w:p>
        </w:tc>
        <w:tc>
          <w:tcPr>
            <w:tcW w:w="1604" w:type="dxa"/>
            <w:vAlign w:val="center"/>
          </w:tcPr>
          <w:p>
            <w:pPr>
              <w:jc w:val="center"/>
              <w:rPr>
                <w:rFonts w:hint="eastAsia" w:ascii="宋体" w:hAnsi="宋体" w:cs="Time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30" w:type="dxa"/>
            <w:vAlign w:val="center"/>
          </w:tcPr>
          <w:p>
            <w:pPr>
              <w:jc w:val="center"/>
              <w:rPr>
                <w:rFonts w:hint="eastAsia" w:ascii="宋体" w:hAnsi="宋体" w:cs="Times"/>
                <w:kern w:val="0"/>
                <w:sz w:val="24"/>
                <w:szCs w:val="24"/>
              </w:rPr>
            </w:pPr>
          </w:p>
        </w:tc>
        <w:tc>
          <w:tcPr>
            <w:tcW w:w="4726" w:type="dxa"/>
            <w:vAlign w:val="center"/>
          </w:tcPr>
          <w:p>
            <w:pPr>
              <w:jc w:val="center"/>
              <w:rPr>
                <w:rFonts w:hint="eastAsia" w:ascii="宋体" w:hAnsi="宋体" w:cs="Times"/>
                <w:kern w:val="0"/>
                <w:sz w:val="24"/>
                <w:szCs w:val="24"/>
              </w:rPr>
            </w:pPr>
          </w:p>
        </w:tc>
        <w:tc>
          <w:tcPr>
            <w:tcW w:w="1755" w:type="dxa"/>
            <w:vAlign w:val="center"/>
          </w:tcPr>
          <w:p>
            <w:pPr>
              <w:jc w:val="center"/>
              <w:rPr>
                <w:rFonts w:hint="eastAsia" w:ascii="宋体" w:hAnsi="宋体" w:cs="Times"/>
                <w:kern w:val="0"/>
                <w:sz w:val="24"/>
                <w:szCs w:val="24"/>
              </w:rPr>
            </w:pPr>
          </w:p>
        </w:tc>
        <w:tc>
          <w:tcPr>
            <w:tcW w:w="1604" w:type="dxa"/>
            <w:vAlign w:val="center"/>
          </w:tcPr>
          <w:p>
            <w:pPr>
              <w:jc w:val="center"/>
              <w:rPr>
                <w:rFonts w:hint="eastAsia" w:ascii="宋体" w:hAnsi="宋体" w:cs="Time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30" w:type="dxa"/>
            <w:vAlign w:val="center"/>
          </w:tcPr>
          <w:p>
            <w:pPr>
              <w:jc w:val="center"/>
              <w:rPr>
                <w:rFonts w:hint="eastAsia" w:ascii="宋体" w:hAnsi="宋体" w:cs="Times"/>
                <w:kern w:val="0"/>
                <w:sz w:val="24"/>
                <w:szCs w:val="24"/>
              </w:rPr>
            </w:pPr>
          </w:p>
        </w:tc>
        <w:tc>
          <w:tcPr>
            <w:tcW w:w="4726" w:type="dxa"/>
            <w:vAlign w:val="center"/>
          </w:tcPr>
          <w:p>
            <w:pPr>
              <w:jc w:val="center"/>
              <w:rPr>
                <w:rFonts w:hint="eastAsia" w:ascii="宋体" w:hAnsi="宋体" w:cs="Times"/>
                <w:kern w:val="0"/>
                <w:sz w:val="24"/>
                <w:szCs w:val="24"/>
              </w:rPr>
            </w:pPr>
          </w:p>
        </w:tc>
        <w:tc>
          <w:tcPr>
            <w:tcW w:w="1755" w:type="dxa"/>
            <w:vAlign w:val="center"/>
          </w:tcPr>
          <w:p>
            <w:pPr>
              <w:jc w:val="center"/>
              <w:rPr>
                <w:rFonts w:hint="eastAsia" w:ascii="宋体" w:hAnsi="宋体" w:cs="Times"/>
                <w:kern w:val="0"/>
                <w:sz w:val="24"/>
                <w:szCs w:val="24"/>
              </w:rPr>
            </w:pPr>
          </w:p>
        </w:tc>
        <w:tc>
          <w:tcPr>
            <w:tcW w:w="1604" w:type="dxa"/>
            <w:vAlign w:val="center"/>
          </w:tcPr>
          <w:p>
            <w:pPr>
              <w:jc w:val="center"/>
              <w:rPr>
                <w:rFonts w:hint="eastAsia" w:ascii="宋体" w:hAnsi="宋体" w:cs="Time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356" w:type="dxa"/>
            <w:gridSpan w:val="2"/>
            <w:vAlign w:val="center"/>
          </w:tcPr>
          <w:p>
            <w:pPr>
              <w:jc w:val="center"/>
              <w:rPr>
                <w:rFonts w:hint="eastAsia" w:ascii="宋体" w:hAnsi="宋体" w:cs="Times"/>
                <w:kern w:val="0"/>
                <w:sz w:val="24"/>
                <w:szCs w:val="24"/>
              </w:rPr>
            </w:pPr>
            <w:r>
              <w:rPr>
                <w:rFonts w:hint="eastAsia" w:ascii="宋体" w:hAnsi="宋体" w:cs="Times"/>
                <w:kern w:val="0"/>
                <w:sz w:val="24"/>
                <w:szCs w:val="24"/>
              </w:rPr>
              <w:t>项目总报价</w:t>
            </w:r>
          </w:p>
        </w:tc>
        <w:tc>
          <w:tcPr>
            <w:tcW w:w="3359" w:type="dxa"/>
            <w:gridSpan w:val="2"/>
            <w:vAlign w:val="center"/>
          </w:tcPr>
          <w:p>
            <w:pPr>
              <w:jc w:val="center"/>
              <w:rPr>
                <w:rFonts w:hint="eastAsia" w:ascii="宋体" w:hAnsi="宋体" w:cs="Times"/>
                <w:kern w:val="0"/>
                <w:sz w:val="24"/>
                <w:szCs w:val="24"/>
              </w:rPr>
            </w:pPr>
            <w:r>
              <w:rPr>
                <w:rFonts w:hint="eastAsia" w:ascii="宋体" w:hAnsi="宋体" w:cs="Times"/>
                <w:kern w:val="0"/>
                <w:sz w:val="24"/>
                <w:szCs w:val="24"/>
                <w:lang w:val="en-US" w:eastAsia="zh-CN"/>
              </w:rPr>
              <w:t>万元</w:t>
            </w:r>
          </w:p>
        </w:tc>
      </w:tr>
    </w:tbl>
    <w:p>
      <w:pPr>
        <w:rPr>
          <w:rFonts w:hint="eastAsia" w:ascii="宋体" w:hAnsi="宋体"/>
          <w:color w:val="000000"/>
          <w:sz w:val="28"/>
        </w:rPr>
      </w:pPr>
      <w:r>
        <w:rPr>
          <w:rFonts w:hint="eastAsia" w:ascii="宋体" w:hAnsi="宋体"/>
          <w:color w:val="000000"/>
          <w:sz w:val="28"/>
        </w:rPr>
        <w:t xml:space="preserve">                                                   </w:t>
      </w:r>
    </w:p>
    <w:p>
      <w:pPr>
        <w:spacing w:line="360" w:lineRule="auto"/>
        <w:rPr>
          <w:rFonts w:hint="eastAsia" w:ascii="宋体" w:hAnsi="宋体"/>
          <w:sz w:val="24"/>
        </w:rPr>
      </w:pPr>
      <w:r>
        <w:rPr>
          <w:rFonts w:hint="eastAsia" w:ascii="宋体" w:hAnsi="宋体"/>
          <w:sz w:val="24"/>
        </w:rPr>
        <w:t>1、此表可以根据需要自行增减行数，报价应包括所投货物或服务费用、施工安装费、测试验收费、培训费、运行维护费用、交通费、税金及其他有关的为完成本项目发生的所有费用，该表报价非本次谈判中的最后报价。</w:t>
      </w:r>
    </w:p>
    <w:p>
      <w:pPr>
        <w:rPr>
          <w:rFonts w:hint="eastAsia" w:ascii="宋体" w:hAnsi="宋体"/>
          <w:color w:val="000000"/>
          <w:sz w:val="28"/>
        </w:rPr>
      </w:pPr>
    </w:p>
    <w:p>
      <w:pPr>
        <w:ind w:firstLine="5740" w:firstLineChars="2050"/>
        <w:rPr>
          <w:rFonts w:hint="eastAsia" w:ascii="宋体" w:hAnsi="宋体"/>
          <w:color w:val="000000"/>
          <w:sz w:val="28"/>
        </w:rPr>
      </w:pPr>
      <w:r>
        <w:rPr>
          <w:rFonts w:hint="eastAsia" w:ascii="宋体" w:hAnsi="宋体"/>
          <w:color w:val="000000"/>
          <w:sz w:val="28"/>
        </w:rPr>
        <w:t xml:space="preserve">  日期：          </w:t>
      </w:r>
    </w:p>
    <w:p>
      <w:pPr>
        <w:rPr>
          <w:rFonts w:hint="eastAsia" w:ascii="宋体" w:hAnsi="宋体"/>
          <w:sz w:val="24"/>
          <w:szCs w:val="24"/>
        </w:rPr>
      </w:pPr>
    </w:p>
    <w:p>
      <w:pPr>
        <w:jc w:val="center"/>
        <w:rPr>
          <w:rFonts w:hint="eastAsia" w:ascii="宋体" w:hAnsi="宋体"/>
          <w:b/>
          <w:sz w:val="32"/>
          <w:szCs w:val="32"/>
        </w:rPr>
      </w:pPr>
      <w:r>
        <w:rPr>
          <w:rFonts w:ascii="宋体" w:hAnsi="宋体"/>
          <w:sz w:val="24"/>
          <w:szCs w:val="24"/>
        </w:rPr>
        <w:br w:type="page"/>
      </w:r>
      <w:r>
        <w:rPr>
          <w:rFonts w:hint="eastAsia" w:ascii="宋体" w:hAnsi="宋体"/>
          <w:b/>
          <w:sz w:val="32"/>
          <w:szCs w:val="32"/>
        </w:rPr>
        <w:t>三、技术要求响应及偏离表</w:t>
      </w:r>
    </w:p>
    <w:p>
      <w:pPr>
        <w:jc w:val="center"/>
        <w:rPr>
          <w:rFonts w:hint="eastAsia" w:ascii="宋体" w:hAnsi="宋体"/>
          <w:sz w:val="24"/>
          <w:szCs w:val="24"/>
        </w:rPr>
      </w:pPr>
    </w:p>
    <w:p>
      <w:pPr>
        <w:rPr>
          <w:rFonts w:hint="eastAsia" w:ascii="宋体" w:hAnsi="宋体"/>
          <w:sz w:val="24"/>
          <w:szCs w:val="24"/>
        </w:rPr>
      </w:pPr>
      <w:r>
        <w:rPr>
          <w:rFonts w:hint="eastAsia" w:ascii="宋体" w:hAnsi="宋体"/>
          <w:sz w:val="24"/>
          <w:szCs w:val="24"/>
        </w:rPr>
        <w:t xml:space="preserve">供应商全称：                            </w:t>
      </w:r>
    </w:p>
    <w:p>
      <w:pPr>
        <w:rPr>
          <w:rFonts w:hint="eastAsia" w:ascii="宋体" w:hAnsi="宋体"/>
          <w:sz w:val="24"/>
          <w:szCs w:val="24"/>
        </w:rPr>
      </w:pPr>
      <w:r>
        <w:rPr>
          <w:rFonts w:hint="eastAsia" w:ascii="宋体" w:hAnsi="宋体"/>
          <w:sz w:val="24"/>
          <w:szCs w:val="24"/>
        </w:rPr>
        <w:t>项目名称：</w:t>
      </w:r>
    </w:p>
    <w:tbl>
      <w:tblPr>
        <w:tblStyle w:val="18"/>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vAlign w:val="center"/>
          </w:tcPr>
          <w:p>
            <w:pPr>
              <w:jc w:val="center"/>
              <w:rPr>
                <w:rFonts w:hint="eastAsia" w:ascii="宋体" w:hAnsi="宋体"/>
                <w:sz w:val="24"/>
                <w:szCs w:val="24"/>
              </w:rPr>
            </w:pPr>
            <w:r>
              <w:rPr>
                <w:rFonts w:hint="eastAsia" w:ascii="宋体" w:hAnsi="宋体"/>
                <w:sz w:val="24"/>
                <w:szCs w:val="24"/>
              </w:rPr>
              <w:t>序号</w:t>
            </w:r>
          </w:p>
        </w:tc>
        <w:tc>
          <w:tcPr>
            <w:tcW w:w="2852" w:type="dxa"/>
            <w:vAlign w:val="center"/>
          </w:tcPr>
          <w:p>
            <w:pPr>
              <w:jc w:val="center"/>
              <w:rPr>
                <w:rFonts w:hint="eastAsia" w:ascii="宋体" w:hAnsi="宋体"/>
                <w:sz w:val="24"/>
                <w:szCs w:val="24"/>
              </w:rPr>
            </w:pPr>
            <w:r>
              <w:rPr>
                <w:rFonts w:hint="eastAsia" w:ascii="宋体" w:hAnsi="宋体"/>
                <w:sz w:val="24"/>
                <w:szCs w:val="24"/>
              </w:rPr>
              <w:t>采购文件要求</w:t>
            </w:r>
          </w:p>
        </w:tc>
        <w:tc>
          <w:tcPr>
            <w:tcW w:w="2852" w:type="dxa"/>
            <w:vAlign w:val="center"/>
          </w:tcPr>
          <w:p>
            <w:pPr>
              <w:jc w:val="center"/>
              <w:rPr>
                <w:rFonts w:hint="eastAsia" w:ascii="宋体" w:hAnsi="宋体"/>
                <w:sz w:val="24"/>
                <w:szCs w:val="24"/>
              </w:rPr>
            </w:pPr>
            <w:r>
              <w:rPr>
                <w:rFonts w:hint="eastAsia" w:ascii="宋体" w:hAnsi="宋体"/>
                <w:sz w:val="24"/>
                <w:szCs w:val="24"/>
              </w:rPr>
              <w:t>供应商响应</w:t>
            </w:r>
          </w:p>
        </w:tc>
        <w:tc>
          <w:tcPr>
            <w:tcW w:w="2726" w:type="dxa"/>
            <w:vAlign w:val="center"/>
          </w:tcPr>
          <w:p>
            <w:pPr>
              <w:rPr>
                <w:rFonts w:hint="eastAsia" w:ascii="宋体" w:hAnsi="宋体"/>
                <w:sz w:val="24"/>
                <w:szCs w:val="24"/>
              </w:rPr>
            </w:pPr>
            <w:r>
              <w:rPr>
                <w:rFonts w:hint="eastAsia" w:ascii="宋体" w:hAnsi="宋体"/>
                <w:sz w:val="24"/>
                <w:szCs w:val="24"/>
              </w:rPr>
              <w:t>超出</w:t>
            </w:r>
          </w:p>
          <w:p>
            <w:pPr>
              <w:rPr>
                <w:rFonts w:hint="eastAsia" w:ascii="宋体" w:hAnsi="宋体"/>
                <w:sz w:val="24"/>
                <w:szCs w:val="24"/>
              </w:rPr>
            </w:pPr>
            <w:r>
              <w:rPr>
                <w:rFonts w:hint="eastAsia" w:ascii="宋体" w:hAnsi="宋体"/>
                <w:sz w:val="24"/>
                <w:szCs w:val="24"/>
              </w:rPr>
              <w:t>符合或偏离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726" w:type="dxa"/>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726" w:type="dxa"/>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726" w:type="dxa"/>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726" w:type="dxa"/>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726" w:type="dxa"/>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726" w:type="dxa"/>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726" w:type="dxa"/>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852" w:type="dxa"/>
            <w:vAlign w:val="top"/>
          </w:tcPr>
          <w:p>
            <w:pPr>
              <w:jc w:val="center"/>
              <w:rPr>
                <w:rFonts w:hint="eastAsia" w:ascii="宋体" w:hAnsi="宋体"/>
                <w:sz w:val="24"/>
                <w:szCs w:val="24"/>
              </w:rPr>
            </w:pPr>
          </w:p>
        </w:tc>
        <w:tc>
          <w:tcPr>
            <w:tcW w:w="2726" w:type="dxa"/>
            <w:vAlign w:val="top"/>
          </w:tcPr>
          <w:p>
            <w:pPr>
              <w:jc w:val="center"/>
              <w:rPr>
                <w:rFonts w:hint="eastAsia" w:ascii="宋体" w:hAnsi="宋体"/>
                <w:sz w:val="24"/>
                <w:szCs w:val="24"/>
              </w:rPr>
            </w:pP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spacing w:line="460" w:lineRule="exact"/>
        <w:rPr>
          <w:rFonts w:hint="eastAsia"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jc w:val="center"/>
        <w:rPr>
          <w:rFonts w:hint="eastAsia" w:ascii="黑体" w:hAnsi="Arial" w:eastAsia="黑体"/>
          <w:b/>
          <w:sz w:val="36"/>
        </w:rPr>
      </w:pPr>
    </w:p>
    <w:p>
      <w:pPr>
        <w:jc w:val="center"/>
        <w:rPr>
          <w:rFonts w:hint="eastAsia" w:ascii="黑体" w:hAnsi="Arial" w:eastAsia="黑体"/>
          <w:b/>
          <w:sz w:val="36"/>
        </w:rPr>
      </w:pPr>
    </w:p>
    <w:p>
      <w:pPr>
        <w:jc w:val="center"/>
        <w:rPr>
          <w:rFonts w:hint="eastAsia" w:ascii="黑体" w:hAnsi="Arial" w:eastAsia="黑体"/>
          <w:b/>
          <w:sz w:val="36"/>
        </w:rPr>
      </w:pPr>
    </w:p>
    <w:p>
      <w:pPr>
        <w:rPr>
          <w:rFonts w:hint="eastAsia" w:ascii="黑体" w:hAnsi="Arial" w:eastAsia="黑体"/>
          <w:sz w:val="32"/>
        </w:rPr>
      </w:pPr>
    </w:p>
    <w:p>
      <w:pPr>
        <w:jc w:val="center"/>
        <w:rPr>
          <w:rFonts w:hint="eastAsia" w:ascii="宋体" w:hAnsi="宋体"/>
          <w:b/>
          <w:sz w:val="32"/>
          <w:szCs w:val="32"/>
        </w:rPr>
      </w:pPr>
      <w:bookmarkStart w:id="183" w:name="_Hlt26955054"/>
      <w:bookmarkEnd w:id="183"/>
      <w:r>
        <w:rPr>
          <w:rFonts w:hint="eastAsia" w:ascii="宋体" w:hAnsi="宋体"/>
          <w:b/>
          <w:sz w:val="32"/>
          <w:szCs w:val="32"/>
        </w:rPr>
        <w:t>四、商务要求响应及偏离表</w:t>
      </w:r>
    </w:p>
    <w:p>
      <w:pPr>
        <w:rPr>
          <w:sz w:val="24"/>
          <w:szCs w:val="24"/>
        </w:rPr>
      </w:pPr>
      <w:bookmarkStart w:id="184" w:name="_Toc462564146"/>
    </w:p>
    <w:p>
      <w:pPr>
        <w:rPr>
          <w:rFonts w:hint="eastAsia"/>
          <w:sz w:val="24"/>
          <w:szCs w:val="24"/>
        </w:rPr>
      </w:pPr>
      <w:r>
        <w:rPr>
          <w:rFonts w:hint="eastAsia"/>
          <w:sz w:val="24"/>
          <w:szCs w:val="24"/>
        </w:rPr>
        <w:t>供应商</w:t>
      </w:r>
      <w:r>
        <w:rPr>
          <w:sz w:val="24"/>
          <w:szCs w:val="24"/>
        </w:rPr>
        <w:t xml:space="preserve">全称：       </w:t>
      </w:r>
      <w:r>
        <w:rPr>
          <w:rFonts w:hint="eastAsia"/>
          <w:sz w:val="24"/>
          <w:szCs w:val="24"/>
        </w:rPr>
        <w:t xml:space="preserve">                      </w:t>
      </w:r>
      <w:r>
        <w:rPr>
          <w:sz w:val="24"/>
          <w:szCs w:val="24"/>
        </w:rPr>
        <w:t xml:space="preserve"> </w:t>
      </w:r>
    </w:p>
    <w:p>
      <w:pPr>
        <w:rPr>
          <w:sz w:val="24"/>
          <w:szCs w:val="24"/>
        </w:rPr>
      </w:pPr>
      <w:r>
        <w:rPr>
          <w:sz w:val="24"/>
          <w:szCs w:val="24"/>
        </w:rPr>
        <w:t>项目名称：</w:t>
      </w:r>
    </w:p>
    <w:tbl>
      <w:tblPr>
        <w:tblStyle w:val="18"/>
        <w:tblW w:w="897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8"/>
        <w:gridCol w:w="3508"/>
        <w:gridCol w:w="1117"/>
        <w:gridCol w:w="22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3" w:hRule="atLeast"/>
        </w:trPr>
        <w:tc>
          <w:tcPr>
            <w:tcW w:w="206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项目</w:t>
            </w:r>
          </w:p>
        </w:tc>
        <w:tc>
          <w:tcPr>
            <w:tcW w:w="350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采购</w:t>
            </w:r>
            <w:r>
              <w:rPr>
                <w:sz w:val="24"/>
                <w:szCs w:val="24"/>
              </w:rPr>
              <w:t>文件要求</w:t>
            </w:r>
          </w:p>
        </w:tc>
        <w:tc>
          <w:tcPr>
            <w:tcW w:w="1117"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是否响应</w:t>
            </w:r>
          </w:p>
        </w:tc>
        <w:tc>
          <w:tcPr>
            <w:tcW w:w="227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供应商</w:t>
            </w:r>
            <w:r>
              <w:rPr>
                <w:sz w:val="24"/>
                <w:szCs w:val="24"/>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7" w:hRule="atLeast"/>
        </w:trPr>
        <w:tc>
          <w:tcPr>
            <w:tcW w:w="206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50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11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7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3" w:hRule="atLeast"/>
        </w:trPr>
        <w:tc>
          <w:tcPr>
            <w:tcW w:w="206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50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11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7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206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50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11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7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206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50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11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7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trPr>
        <w:tc>
          <w:tcPr>
            <w:tcW w:w="206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50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11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7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40" w:hRule="atLeast"/>
        </w:trPr>
        <w:tc>
          <w:tcPr>
            <w:tcW w:w="206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50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11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78" w:type="dxa"/>
            <w:tcBorders>
              <w:top w:val="single" w:color="auto" w:sz="4" w:space="0"/>
              <w:left w:val="single" w:color="auto" w:sz="4" w:space="0"/>
              <w:bottom w:val="single" w:color="auto" w:sz="4" w:space="0"/>
              <w:right w:val="single" w:color="auto" w:sz="4" w:space="0"/>
            </w:tcBorders>
            <w:vAlign w:val="center"/>
          </w:tcPr>
          <w:p>
            <w:pPr>
              <w:rPr>
                <w:sz w:val="24"/>
                <w:szCs w:val="24"/>
              </w:rPr>
            </w:pPr>
          </w:p>
        </w:tc>
        <w:bookmarkStart w:id="185" w:name="_格式2__法定代表人授权书"/>
        <w:bookmarkStart w:id="186" w:name="_Hlt26671343"/>
        <w:bookmarkStart w:id="187" w:name="_Hlt26580838"/>
        <w:bookmarkStart w:id="188" w:name="_Hlt24879081"/>
        <w:bookmarkStart w:id="189" w:name="_Hlt26671372"/>
        <w:bookmarkStart w:id="190" w:name="_Hlt26782999"/>
        <w:bookmarkStart w:id="191" w:name="_Hlt26955066"/>
        <w:bookmarkStart w:id="192" w:name="_Hlt26609391"/>
        <w:bookmarkStart w:id="193" w:name="_Hlt26955056"/>
        <w:bookmarkStart w:id="194" w:name="_Hlt26671374"/>
        <w:bookmarkStart w:id="195" w:name="_Hlt26609389"/>
        <w:bookmarkStart w:id="196" w:name="_Hlt26955064"/>
      </w:tr>
      <w:bookmarkEnd w:id="184"/>
      <w:bookmarkEnd w:id="185"/>
      <w:bookmarkEnd w:id="186"/>
      <w:bookmarkEnd w:id="187"/>
      <w:bookmarkEnd w:id="188"/>
      <w:bookmarkEnd w:id="189"/>
      <w:bookmarkEnd w:id="190"/>
      <w:bookmarkEnd w:id="191"/>
      <w:bookmarkEnd w:id="192"/>
      <w:bookmarkEnd w:id="193"/>
      <w:bookmarkEnd w:id="194"/>
      <w:bookmarkEnd w:id="195"/>
      <w:bookmarkEnd w:id="196"/>
    </w:tbl>
    <w:p>
      <w:pPr>
        <w:rPr>
          <w:rFonts w:hint="eastAsia" w:ascii="宋体" w:hAnsi="宋体"/>
          <w:sz w:val="24"/>
          <w:szCs w:val="24"/>
        </w:rPr>
      </w:pPr>
      <w:bookmarkStart w:id="197" w:name="_Toc49090577"/>
      <w:bookmarkStart w:id="198" w:name="_Toc22356580"/>
      <w:bookmarkStart w:id="199" w:name="_Toc460901585"/>
      <w:bookmarkStart w:id="200" w:name="_Toc26554095"/>
      <w:bookmarkStart w:id="201" w:name="_Toc23828478"/>
      <w:bookmarkStart w:id="202" w:name="_Toc513029276"/>
      <w:bookmarkStart w:id="203" w:name="_Toc120614283"/>
      <w:r>
        <w:rPr>
          <w:rFonts w:hint="eastAsia" w:ascii="宋体" w:hAnsi="宋体"/>
          <w:sz w:val="24"/>
          <w:szCs w:val="24"/>
        </w:rPr>
        <w:t>注：1、按照商务要求详细填列。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spacing w:line="460" w:lineRule="exact"/>
        <w:rPr>
          <w:rFonts w:hint="eastAsia"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pStyle w:val="4"/>
        <w:rPr>
          <w:rFonts w:hint="eastAsia" w:ascii="宋体" w:hAnsi="宋体" w:eastAsia="宋体" w:cs="Times New Roman"/>
          <w:bCs w:val="0"/>
          <w:sz w:val="32"/>
          <w:szCs w:val="32"/>
        </w:rPr>
      </w:pPr>
      <w:r>
        <w:rPr>
          <w:rFonts w:ascii="宋体" w:hAnsi="宋体" w:eastAsia="宋体" w:cs="Times New Roman"/>
          <w:bCs w:val="0"/>
          <w:sz w:val="32"/>
          <w:szCs w:val="32"/>
        </w:rPr>
        <w:br w:type="page"/>
      </w:r>
      <w:bookmarkEnd w:id="197"/>
      <w:bookmarkEnd w:id="198"/>
      <w:bookmarkEnd w:id="199"/>
      <w:bookmarkEnd w:id="200"/>
      <w:bookmarkEnd w:id="201"/>
      <w:bookmarkEnd w:id="202"/>
      <w:bookmarkEnd w:id="203"/>
      <w:r>
        <w:rPr>
          <w:rFonts w:hint="eastAsia" w:ascii="宋体" w:hAnsi="宋体" w:eastAsia="宋体" w:cs="Times New Roman"/>
          <w:bCs w:val="0"/>
          <w:sz w:val="32"/>
          <w:szCs w:val="32"/>
        </w:rPr>
        <w:t>五、参加本项目实施的组成人员情况表</w:t>
      </w:r>
    </w:p>
    <w:p>
      <w:pPr>
        <w:pStyle w:val="5"/>
        <w:ind w:firstLine="3500" w:firstLineChars="1250"/>
        <w:rPr>
          <w:rFonts w:hint="eastAsia"/>
        </w:rPr>
      </w:pPr>
      <w:r>
        <w:rPr>
          <w:rFonts w:hint="eastAsia" w:ascii="黑体" w:eastAsia="黑体"/>
          <w:sz w:val="28"/>
        </w:rPr>
        <w:t>（一人一表）</w:t>
      </w:r>
    </w:p>
    <w:p>
      <w:pPr>
        <w:pStyle w:val="5"/>
        <w:rPr>
          <w:rFonts w:hint="eastAsia"/>
        </w:rPr>
      </w:pPr>
    </w:p>
    <w:tbl>
      <w:tblPr>
        <w:tblStyle w:val="18"/>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65"/>
        <w:gridCol w:w="1050"/>
        <w:gridCol w:w="1365"/>
        <w:gridCol w:w="1904"/>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91" w:type="dxa"/>
            <w:gridSpan w:val="6"/>
            <w:vAlign w:val="center"/>
          </w:tcPr>
          <w:p>
            <w:pPr>
              <w:jc w:val="center"/>
              <w:rPr>
                <w:rFonts w:hint="eastAsia" w:ascii="宋体" w:hAnsi="宋体"/>
                <w:b/>
                <w:sz w:val="24"/>
              </w:rPr>
            </w:pPr>
            <w:r>
              <w:rPr>
                <w:rFonts w:hint="eastAsia" w:ascii="宋体" w:hAnsi="宋体"/>
                <w:b/>
                <w:sz w:val="24"/>
              </w:rPr>
              <w:t>1、一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center"/>
          </w:tcPr>
          <w:p>
            <w:pPr>
              <w:pStyle w:val="23"/>
              <w:widowControl w:val="0"/>
              <w:spacing w:before="0" w:beforeAutospacing="0" w:after="0" w:afterAutospacing="0"/>
              <w:textAlignment w:val="auto"/>
              <w:rPr>
                <w:rFonts w:hint="eastAsia" w:ascii="宋体" w:hAnsi="宋体" w:eastAsia="宋体"/>
                <w:kern w:val="2"/>
              </w:rPr>
            </w:pPr>
            <w:r>
              <w:rPr>
                <w:rFonts w:hint="eastAsia" w:ascii="宋体" w:hAnsi="宋体" w:eastAsia="宋体"/>
                <w:kern w:val="2"/>
              </w:rPr>
              <w:t>姓名</w:t>
            </w:r>
          </w:p>
        </w:tc>
        <w:tc>
          <w:tcPr>
            <w:tcW w:w="1365" w:type="dxa"/>
            <w:vAlign w:val="center"/>
          </w:tcPr>
          <w:p>
            <w:pPr>
              <w:jc w:val="center"/>
              <w:rPr>
                <w:rFonts w:hint="eastAsia" w:ascii="宋体" w:hAnsi="宋体"/>
                <w:sz w:val="24"/>
              </w:rPr>
            </w:pPr>
          </w:p>
        </w:tc>
        <w:tc>
          <w:tcPr>
            <w:tcW w:w="1050" w:type="dxa"/>
            <w:vAlign w:val="center"/>
          </w:tcPr>
          <w:p>
            <w:pPr>
              <w:jc w:val="center"/>
              <w:rPr>
                <w:rFonts w:hint="eastAsia" w:ascii="宋体" w:hAnsi="宋体"/>
                <w:sz w:val="24"/>
              </w:rPr>
            </w:pPr>
            <w:r>
              <w:rPr>
                <w:rFonts w:hint="eastAsia" w:ascii="宋体" w:hAnsi="宋体"/>
                <w:sz w:val="24"/>
              </w:rPr>
              <w:t>年龄</w:t>
            </w:r>
          </w:p>
        </w:tc>
        <w:tc>
          <w:tcPr>
            <w:tcW w:w="1365" w:type="dxa"/>
            <w:vAlign w:val="center"/>
          </w:tcPr>
          <w:p>
            <w:pPr>
              <w:jc w:val="center"/>
              <w:rPr>
                <w:rFonts w:hint="eastAsia" w:ascii="宋体" w:hAnsi="宋体"/>
                <w:sz w:val="24"/>
              </w:rPr>
            </w:pPr>
          </w:p>
        </w:tc>
        <w:tc>
          <w:tcPr>
            <w:tcW w:w="1904" w:type="dxa"/>
            <w:vAlign w:val="center"/>
          </w:tcPr>
          <w:p>
            <w:pPr>
              <w:jc w:val="center"/>
              <w:rPr>
                <w:rFonts w:hint="eastAsia" w:ascii="宋体" w:hAnsi="宋体"/>
                <w:sz w:val="24"/>
              </w:rPr>
            </w:pPr>
            <w:r>
              <w:rPr>
                <w:rFonts w:hint="eastAsia" w:ascii="宋体" w:hAnsi="宋体"/>
                <w:sz w:val="24"/>
              </w:rPr>
              <w:t>电话</w:t>
            </w:r>
          </w:p>
        </w:tc>
        <w:tc>
          <w:tcPr>
            <w:tcW w:w="177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center"/>
          </w:tcPr>
          <w:p>
            <w:pPr>
              <w:jc w:val="center"/>
              <w:rPr>
                <w:rFonts w:hint="eastAsia" w:ascii="宋体" w:hAnsi="宋体"/>
                <w:sz w:val="24"/>
              </w:rPr>
            </w:pPr>
            <w:r>
              <w:rPr>
                <w:rFonts w:hint="eastAsia" w:ascii="宋体" w:hAnsi="宋体"/>
                <w:sz w:val="24"/>
              </w:rPr>
              <w:t>职称</w:t>
            </w:r>
          </w:p>
        </w:tc>
        <w:tc>
          <w:tcPr>
            <w:tcW w:w="1365" w:type="dxa"/>
            <w:vAlign w:val="center"/>
          </w:tcPr>
          <w:p>
            <w:pPr>
              <w:pStyle w:val="23"/>
              <w:widowControl w:val="0"/>
              <w:spacing w:before="0" w:beforeAutospacing="0" w:after="0" w:afterAutospacing="0"/>
              <w:textAlignment w:val="auto"/>
              <w:rPr>
                <w:rFonts w:hint="eastAsia" w:ascii="宋体" w:hAnsi="宋体" w:eastAsia="宋体"/>
                <w:kern w:val="2"/>
              </w:rPr>
            </w:pPr>
          </w:p>
        </w:tc>
        <w:tc>
          <w:tcPr>
            <w:tcW w:w="1050" w:type="dxa"/>
            <w:vAlign w:val="center"/>
          </w:tcPr>
          <w:p>
            <w:pPr>
              <w:jc w:val="center"/>
              <w:rPr>
                <w:rFonts w:hint="eastAsia" w:ascii="宋体" w:hAnsi="宋体"/>
                <w:sz w:val="24"/>
              </w:rPr>
            </w:pPr>
            <w:r>
              <w:rPr>
                <w:rFonts w:hint="eastAsia" w:ascii="宋体" w:hAnsi="宋体"/>
                <w:sz w:val="24"/>
              </w:rPr>
              <w:t>职务</w:t>
            </w:r>
          </w:p>
        </w:tc>
        <w:tc>
          <w:tcPr>
            <w:tcW w:w="1365" w:type="dxa"/>
            <w:vAlign w:val="center"/>
          </w:tcPr>
          <w:p>
            <w:pPr>
              <w:jc w:val="center"/>
              <w:rPr>
                <w:rFonts w:hint="eastAsia" w:ascii="宋体" w:hAnsi="宋体"/>
                <w:sz w:val="24"/>
              </w:rPr>
            </w:pPr>
          </w:p>
        </w:tc>
        <w:tc>
          <w:tcPr>
            <w:tcW w:w="1904" w:type="dxa"/>
            <w:vAlign w:val="center"/>
          </w:tcPr>
          <w:p>
            <w:pPr>
              <w:jc w:val="center"/>
              <w:rPr>
                <w:rFonts w:hint="eastAsia" w:ascii="宋体" w:hAnsi="宋体"/>
                <w:sz w:val="24"/>
              </w:rPr>
            </w:pPr>
            <w:r>
              <w:rPr>
                <w:rFonts w:hint="eastAsia" w:ascii="宋体" w:hAnsi="宋体"/>
                <w:sz w:val="24"/>
              </w:rPr>
              <w:t>本项目中任职</w:t>
            </w:r>
          </w:p>
        </w:tc>
        <w:tc>
          <w:tcPr>
            <w:tcW w:w="177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center"/>
          </w:tcPr>
          <w:p>
            <w:pPr>
              <w:jc w:val="center"/>
              <w:rPr>
                <w:rFonts w:hint="eastAsia" w:ascii="宋体" w:hAnsi="宋体"/>
                <w:sz w:val="24"/>
              </w:rPr>
            </w:pPr>
            <w:r>
              <w:rPr>
                <w:rFonts w:hint="eastAsia" w:ascii="宋体" w:hAnsi="宋体"/>
                <w:sz w:val="24"/>
              </w:rPr>
              <w:t>学习经历</w:t>
            </w:r>
          </w:p>
        </w:tc>
        <w:tc>
          <w:tcPr>
            <w:tcW w:w="7455" w:type="dxa"/>
            <w:gridSpan w:val="5"/>
            <w:vAlign w:val="center"/>
          </w:tcPr>
          <w:p>
            <w:pPr>
              <w:pStyle w:val="23"/>
              <w:widowControl w:val="0"/>
              <w:spacing w:before="0" w:beforeAutospacing="0" w:after="0" w:afterAutospacing="0"/>
              <w:textAlignment w:val="auto"/>
              <w:rPr>
                <w:rFonts w:hint="eastAsia" w:ascii="宋体" w:hAnsi="宋体" w:eastAsia="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center"/>
          </w:tcPr>
          <w:p>
            <w:pPr>
              <w:jc w:val="center"/>
              <w:rPr>
                <w:rFonts w:hint="eastAsia" w:ascii="宋体" w:hAnsi="宋体"/>
                <w:sz w:val="24"/>
              </w:rPr>
            </w:pPr>
            <w:r>
              <w:rPr>
                <w:rFonts w:hint="eastAsia" w:ascii="宋体" w:hAnsi="宋体"/>
                <w:sz w:val="24"/>
              </w:rPr>
              <w:t>技术认证</w:t>
            </w:r>
          </w:p>
        </w:tc>
        <w:tc>
          <w:tcPr>
            <w:tcW w:w="7455" w:type="dxa"/>
            <w:gridSpan w:val="5"/>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91" w:type="dxa"/>
            <w:gridSpan w:val="6"/>
            <w:vAlign w:val="center"/>
          </w:tcPr>
          <w:p>
            <w:pPr>
              <w:jc w:val="center"/>
              <w:rPr>
                <w:rFonts w:hint="eastAsia" w:ascii="宋体" w:hAnsi="宋体"/>
                <w:b/>
                <w:sz w:val="24"/>
              </w:rPr>
            </w:pPr>
            <w:r>
              <w:rPr>
                <w:rFonts w:hint="eastAsia" w:ascii="宋体" w:hAnsi="宋体"/>
                <w:b/>
                <w:sz w:val="24"/>
              </w:rPr>
              <w:t>2、工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center"/>
          </w:tcPr>
          <w:p>
            <w:pPr>
              <w:jc w:val="center"/>
              <w:rPr>
                <w:rFonts w:hint="eastAsia" w:ascii="宋体" w:hAnsi="宋体"/>
                <w:sz w:val="24"/>
              </w:rPr>
            </w:pPr>
            <w:r>
              <w:rPr>
                <w:rFonts w:hint="eastAsia" w:ascii="宋体" w:hAnsi="宋体"/>
                <w:sz w:val="24"/>
              </w:rPr>
              <w:t>时间</w:t>
            </w:r>
          </w:p>
        </w:tc>
        <w:tc>
          <w:tcPr>
            <w:tcW w:w="3780" w:type="dxa"/>
            <w:gridSpan w:val="3"/>
            <w:vAlign w:val="center"/>
          </w:tcPr>
          <w:p>
            <w:pPr>
              <w:jc w:val="center"/>
              <w:rPr>
                <w:rFonts w:hint="eastAsia" w:ascii="宋体" w:hAnsi="宋体"/>
                <w:sz w:val="24"/>
              </w:rPr>
            </w:pPr>
            <w:r>
              <w:rPr>
                <w:rFonts w:hint="eastAsia" w:ascii="宋体" w:hAnsi="宋体"/>
                <w:sz w:val="24"/>
              </w:rPr>
              <w:t>参加过的类似项目或工程</w:t>
            </w:r>
          </w:p>
        </w:tc>
        <w:tc>
          <w:tcPr>
            <w:tcW w:w="1904" w:type="dxa"/>
            <w:vAlign w:val="center"/>
          </w:tcPr>
          <w:p>
            <w:pPr>
              <w:jc w:val="center"/>
              <w:rPr>
                <w:rFonts w:hint="eastAsia" w:ascii="宋体" w:hAnsi="宋体"/>
                <w:sz w:val="24"/>
              </w:rPr>
            </w:pPr>
            <w:r>
              <w:rPr>
                <w:rFonts w:hint="eastAsia" w:ascii="宋体" w:hAnsi="宋体"/>
                <w:sz w:val="24"/>
              </w:rPr>
              <w:t>项目中任职</w:t>
            </w:r>
          </w:p>
        </w:tc>
        <w:tc>
          <w:tcPr>
            <w:tcW w:w="1771" w:type="dxa"/>
            <w:vAlign w:val="center"/>
          </w:tcPr>
          <w:p>
            <w:pPr>
              <w:jc w:val="center"/>
              <w:rPr>
                <w:rFonts w:hint="eastAsia" w:ascii="宋体" w:hAnsi="宋体"/>
                <w:sz w:val="24"/>
              </w:rPr>
            </w:pPr>
            <w:r>
              <w:rPr>
                <w:rFonts w:hint="eastAsia" w:ascii="宋体" w:hAnsi="宋体"/>
                <w:sz w:val="24"/>
              </w:rPr>
              <w:t>主要作用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top"/>
          </w:tcPr>
          <w:p>
            <w:pPr>
              <w:jc w:val="center"/>
              <w:rPr>
                <w:rFonts w:hint="eastAsia" w:ascii="仿宋_GB2312" w:eastAsia="仿宋_GB2312"/>
                <w:sz w:val="24"/>
              </w:rPr>
            </w:pPr>
          </w:p>
        </w:tc>
        <w:tc>
          <w:tcPr>
            <w:tcW w:w="3780" w:type="dxa"/>
            <w:gridSpan w:val="3"/>
            <w:vAlign w:val="top"/>
          </w:tcPr>
          <w:p>
            <w:pPr>
              <w:jc w:val="center"/>
              <w:rPr>
                <w:rFonts w:hint="eastAsia" w:ascii="宋体" w:hAnsi="宋体"/>
                <w:sz w:val="24"/>
              </w:rPr>
            </w:pPr>
          </w:p>
        </w:tc>
        <w:tc>
          <w:tcPr>
            <w:tcW w:w="1904" w:type="dxa"/>
            <w:vAlign w:val="top"/>
          </w:tcPr>
          <w:p>
            <w:pPr>
              <w:jc w:val="center"/>
              <w:rPr>
                <w:rFonts w:hint="eastAsia" w:ascii="宋体" w:hAnsi="宋体"/>
                <w:sz w:val="24"/>
              </w:rPr>
            </w:pPr>
          </w:p>
        </w:tc>
        <w:tc>
          <w:tcPr>
            <w:tcW w:w="1771" w:type="dxa"/>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top"/>
          </w:tcPr>
          <w:p>
            <w:pPr>
              <w:jc w:val="center"/>
              <w:rPr>
                <w:rFonts w:hint="eastAsia" w:ascii="仿宋_GB2312" w:eastAsia="仿宋_GB2312"/>
                <w:sz w:val="24"/>
              </w:rPr>
            </w:pPr>
          </w:p>
        </w:tc>
        <w:tc>
          <w:tcPr>
            <w:tcW w:w="3780" w:type="dxa"/>
            <w:gridSpan w:val="3"/>
            <w:vAlign w:val="top"/>
          </w:tcPr>
          <w:p>
            <w:pPr>
              <w:jc w:val="center"/>
              <w:rPr>
                <w:rFonts w:hint="eastAsia" w:ascii="宋体" w:hAnsi="宋体"/>
                <w:sz w:val="24"/>
              </w:rPr>
            </w:pPr>
          </w:p>
        </w:tc>
        <w:tc>
          <w:tcPr>
            <w:tcW w:w="1904" w:type="dxa"/>
            <w:vAlign w:val="top"/>
          </w:tcPr>
          <w:p>
            <w:pPr>
              <w:jc w:val="center"/>
              <w:rPr>
                <w:rFonts w:hint="eastAsia" w:ascii="宋体" w:hAnsi="宋体"/>
                <w:sz w:val="24"/>
              </w:rPr>
            </w:pPr>
          </w:p>
        </w:tc>
        <w:tc>
          <w:tcPr>
            <w:tcW w:w="1771" w:type="dxa"/>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top"/>
          </w:tcPr>
          <w:p>
            <w:pPr>
              <w:jc w:val="center"/>
              <w:rPr>
                <w:rFonts w:hint="eastAsia" w:ascii="仿宋_GB2312" w:eastAsia="仿宋_GB2312"/>
                <w:sz w:val="24"/>
              </w:rPr>
            </w:pPr>
          </w:p>
        </w:tc>
        <w:tc>
          <w:tcPr>
            <w:tcW w:w="3780" w:type="dxa"/>
            <w:gridSpan w:val="3"/>
            <w:vAlign w:val="top"/>
          </w:tcPr>
          <w:p>
            <w:pPr>
              <w:jc w:val="center"/>
              <w:rPr>
                <w:rFonts w:hint="eastAsia" w:ascii="宋体" w:hAnsi="宋体"/>
                <w:sz w:val="24"/>
              </w:rPr>
            </w:pPr>
          </w:p>
        </w:tc>
        <w:tc>
          <w:tcPr>
            <w:tcW w:w="1904" w:type="dxa"/>
            <w:vAlign w:val="top"/>
          </w:tcPr>
          <w:p>
            <w:pPr>
              <w:jc w:val="center"/>
              <w:rPr>
                <w:rFonts w:hint="eastAsia" w:ascii="宋体" w:hAnsi="宋体"/>
                <w:sz w:val="24"/>
              </w:rPr>
            </w:pPr>
          </w:p>
        </w:tc>
        <w:tc>
          <w:tcPr>
            <w:tcW w:w="1771" w:type="dxa"/>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top"/>
          </w:tcPr>
          <w:p>
            <w:pPr>
              <w:jc w:val="center"/>
              <w:rPr>
                <w:rFonts w:hint="eastAsia" w:ascii="仿宋_GB2312" w:eastAsia="仿宋_GB2312"/>
                <w:sz w:val="24"/>
              </w:rPr>
            </w:pPr>
          </w:p>
        </w:tc>
        <w:tc>
          <w:tcPr>
            <w:tcW w:w="3780" w:type="dxa"/>
            <w:gridSpan w:val="3"/>
            <w:vAlign w:val="top"/>
          </w:tcPr>
          <w:p>
            <w:pPr>
              <w:jc w:val="center"/>
              <w:rPr>
                <w:rFonts w:hint="eastAsia" w:ascii="仿宋_GB2312" w:eastAsia="仿宋_GB2312"/>
                <w:sz w:val="24"/>
              </w:rPr>
            </w:pPr>
          </w:p>
        </w:tc>
        <w:tc>
          <w:tcPr>
            <w:tcW w:w="1904" w:type="dxa"/>
            <w:vAlign w:val="top"/>
          </w:tcPr>
          <w:p>
            <w:pPr>
              <w:jc w:val="center"/>
              <w:rPr>
                <w:rFonts w:hint="eastAsia" w:ascii="仿宋_GB2312" w:eastAsia="仿宋_GB2312"/>
                <w:sz w:val="24"/>
              </w:rPr>
            </w:pPr>
          </w:p>
        </w:tc>
        <w:tc>
          <w:tcPr>
            <w:tcW w:w="1771" w:type="dxa"/>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vAlign w:val="top"/>
          </w:tcPr>
          <w:p>
            <w:pPr>
              <w:jc w:val="center"/>
              <w:rPr>
                <w:rFonts w:hint="eastAsia" w:ascii="仿宋_GB2312" w:eastAsia="仿宋_GB2312"/>
                <w:sz w:val="24"/>
              </w:rPr>
            </w:pPr>
          </w:p>
        </w:tc>
        <w:tc>
          <w:tcPr>
            <w:tcW w:w="3780" w:type="dxa"/>
            <w:gridSpan w:val="3"/>
            <w:vAlign w:val="top"/>
          </w:tcPr>
          <w:p>
            <w:pPr>
              <w:jc w:val="center"/>
              <w:rPr>
                <w:rFonts w:hint="eastAsia" w:ascii="仿宋_GB2312" w:eastAsia="仿宋_GB2312"/>
                <w:sz w:val="24"/>
              </w:rPr>
            </w:pPr>
          </w:p>
        </w:tc>
        <w:tc>
          <w:tcPr>
            <w:tcW w:w="1904" w:type="dxa"/>
            <w:vAlign w:val="top"/>
          </w:tcPr>
          <w:p>
            <w:pPr>
              <w:jc w:val="center"/>
              <w:rPr>
                <w:rFonts w:hint="eastAsia" w:ascii="仿宋_GB2312" w:eastAsia="仿宋_GB2312"/>
                <w:sz w:val="24"/>
              </w:rPr>
            </w:pPr>
          </w:p>
        </w:tc>
        <w:tc>
          <w:tcPr>
            <w:tcW w:w="1771" w:type="dxa"/>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36" w:type="dxa"/>
            <w:tcBorders>
              <w:bottom w:val="single" w:color="auto" w:sz="4" w:space="0"/>
            </w:tcBorders>
            <w:vAlign w:val="top"/>
          </w:tcPr>
          <w:p>
            <w:pPr>
              <w:jc w:val="center"/>
              <w:rPr>
                <w:rFonts w:hint="eastAsia" w:ascii="仿宋_GB2312" w:eastAsia="仿宋_GB2312"/>
                <w:sz w:val="24"/>
              </w:rPr>
            </w:pPr>
          </w:p>
        </w:tc>
        <w:tc>
          <w:tcPr>
            <w:tcW w:w="3780" w:type="dxa"/>
            <w:gridSpan w:val="3"/>
            <w:tcBorders>
              <w:bottom w:val="single" w:color="auto" w:sz="4" w:space="0"/>
            </w:tcBorders>
            <w:vAlign w:val="top"/>
          </w:tcPr>
          <w:p>
            <w:pPr>
              <w:jc w:val="center"/>
              <w:rPr>
                <w:rFonts w:hint="eastAsia" w:ascii="仿宋_GB2312" w:eastAsia="仿宋_GB2312"/>
                <w:sz w:val="24"/>
              </w:rPr>
            </w:pPr>
          </w:p>
        </w:tc>
        <w:tc>
          <w:tcPr>
            <w:tcW w:w="1904" w:type="dxa"/>
            <w:tcBorders>
              <w:bottom w:val="single" w:color="auto" w:sz="4" w:space="0"/>
            </w:tcBorders>
            <w:vAlign w:val="top"/>
          </w:tcPr>
          <w:p>
            <w:pPr>
              <w:jc w:val="center"/>
              <w:rPr>
                <w:rFonts w:hint="eastAsia" w:ascii="仿宋_GB2312" w:eastAsia="仿宋_GB2312"/>
                <w:sz w:val="24"/>
              </w:rPr>
            </w:pPr>
          </w:p>
        </w:tc>
        <w:tc>
          <w:tcPr>
            <w:tcW w:w="1771" w:type="dxa"/>
            <w:tcBorders>
              <w:bottom w:val="single" w:color="auto" w:sz="4" w:space="0"/>
            </w:tcBorders>
            <w:vAlign w:val="top"/>
          </w:tcPr>
          <w:p>
            <w:pPr>
              <w:jc w:val="center"/>
              <w:rPr>
                <w:rFonts w:hint="eastAsia" w:ascii="仿宋_GB2312" w:eastAsia="仿宋_GB2312"/>
                <w:sz w:val="24"/>
              </w:rPr>
            </w:pPr>
          </w:p>
        </w:tc>
      </w:tr>
    </w:tbl>
    <w:p>
      <w:pPr>
        <w:pStyle w:val="6"/>
        <w:jc w:val="center"/>
        <w:rPr>
          <w:rFonts w:ascii="黑体" w:eastAsia="黑体"/>
          <w:sz w:val="28"/>
        </w:rPr>
      </w:pPr>
    </w:p>
    <w:p>
      <w:pPr>
        <w:spacing w:line="360" w:lineRule="auto"/>
        <w:rPr>
          <w:rFonts w:hint="eastAsia"/>
          <w:b/>
          <w:sz w:val="28"/>
        </w:rPr>
      </w:pPr>
      <w:r>
        <w:rPr>
          <w:rFonts w:hint="eastAsia"/>
          <w:b/>
          <w:sz w:val="28"/>
        </w:rPr>
        <w:t xml:space="preserve"> </w:t>
      </w:r>
    </w:p>
    <w:p>
      <w:pPr>
        <w:rPr>
          <w:rFonts w:hint="eastAsia" w:ascii="宋体" w:hAnsi="宋体"/>
          <w:sz w:val="28"/>
        </w:rPr>
      </w:pPr>
    </w:p>
    <w:p>
      <w:pPr>
        <w:spacing w:line="500" w:lineRule="exact"/>
        <w:rPr>
          <w:rFonts w:hint="eastAsia" w:ascii="宋体" w:hAnsi="宋体"/>
          <w:sz w:val="24"/>
        </w:rPr>
      </w:pPr>
    </w:p>
    <w:p>
      <w:pPr>
        <w:rPr>
          <w:rFonts w:hint="eastAsia" w:ascii="宋体" w:hAnsi="宋体"/>
          <w:sz w:val="28"/>
        </w:rPr>
      </w:pPr>
    </w:p>
    <w:p>
      <w:pPr>
        <w:rPr>
          <w:rFonts w:ascii="宋体" w:hAnsi="宋体"/>
        </w:rPr>
      </w:pPr>
    </w:p>
    <w:p>
      <w:pPr>
        <w:rPr>
          <w:rFonts w:ascii="宋体" w:hAnsi="宋体"/>
        </w:rPr>
      </w:pPr>
    </w:p>
    <w:p>
      <w:pPr>
        <w:rPr>
          <w:rFonts w:ascii="宋体" w:hAnsi="宋体"/>
        </w:rPr>
      </w:pPr>
    </w:p>
    <w:p>
      <w:pPr>
        <w:rPr>
          <w:rFonts w:hint="eastAsia" w:ascii="宋体" w:hAnsi="宋体"/>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pStyle w:val="4"/>
        <w:rPr>
          <w:rFonts w:hint="eastAsia" w:ascii="宋体" w:hAnsi="宋体" w:eastAsia="宋体" w:cs="Times New Roman"/>
          <w:bCs w:val="0"/>
          <w:sz w:val="32"/>
          <w:szCs w:val="32"/>
        </w:rPr>
      </w:pPr>
      <w:r>
        <w:rPr>
          <w:rFonts w:hint="eastAsia" w:ascii="宋体" w:hAnsi="宋体" w:eastAsia="宋体" w:cs="Times New Roman"/>
          <w:bCs w:val="0"/>
          <w:sz w:val="32"/>
          <w:szCs w:val="32"/>
        </w:rPr>
        <w:t>六、技术方案、服务承诺</w:t>
      </w:r>
    </w:p>
    <w:p>
      <w:pPr>
        <w:spacing w:line="500" w:lineRule="exact"/>
        <w:ind w:firstLine="420" w:firstLineChars="200"/>
        <w:rPr>
          <w:rFonts w:hint="eastAsia" w:ascii="宋体" w:hAnsi="宋体"/>
          <w:bCs/>
          <w:sz w:val="28"/>
          <w:szCs w:val="28"/>
        </w:rPr>
      </w:pPr>
      <w:r>
        <w:rPr>
          <w:rFonts w:hint="eastAsia" w:ascii="宋体" w:hAnsi="宋体"/>
        </w:rPr>
        <w:t xml:space="preserve">                     </w:t>
      </w:r>
    </w:p>
    <w:p>
      <w:pPr>
        <w:spacing w:line="500" w:lineRule="exact"/>
        <w:jc w:val="left"/>
        <w:rPr>
          <w:rFonts w:hint="eastAsia" w:ascii="宋体" w:hAnsi="宋体"/>
          <w:bCs/>
          <w:sz w:val="24"/>
          <w:szCs w:val="24"/>
        </w:rPr>
      </w:pPr>
    </w:p>
    <w:p>
      <w:r>
        <w:t xml:space="preserve"> </w:t>
      </w:r>
    </w:p>
    <w:p>
      <w:pPr>
        <w:rPr>
          <w:rFonts w:hint="eastAsia" w:ascii="宋体" w:hAnsi="宋体"/>
          <w:bCs/>
          <w:sz w:val="24"/>
        </w:rPr>
      </w:pPr>
    </w:p>
    <w:p/>
    <w:sectPr>
      <w:headerReference r:id="rId3" w:type="default"/>
      <w:footerReference r:id="rId4" w:type="default"/>
      <w:footerReference r:id="rId5" w:type="even"/>
      <w:pgSz w:w="11906" w:h="16838"/>
      <w:pgMar w:top="1418" w:right="1301" w:bottom="1418" w:left="1365" w:header="851" w:footer="907" w:gutter="0"/>
      <w:pgNumType w:fmt="decimalFullWidth" w:start="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幼圆">
    <w:altName w:val="宋体"/>
    <w:panose1 w:val="02010509060101010101"/>
    <w:charset w:val="86"/>
    <w:family w:val="moder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Book Antiqua">
    <w:altName w:val="Segoe Print"/>
    <w:panose1 w:val="02040602050305030304"/>
    <w:charset w:val="00"/>
    <w:family w:val="roman"/>
    <w:pitch w:val="default"/>
    <w:sig w:usb0="00000000" w:usb1="00000000" w:usb2="00000000" w:usb3="00000000" w:csb0="0000009F" w:csb1="00000000"/>
  </w:font>
  <w:font w:name="华文仿宋">
    <w:altName w:val="仿宋"/>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IEMENS-Firmenmarke">
    <w:altName w:val="Times New Roman"/>
    <w:panose1 w:val="00000000000000000000"/>
    <w:charset w:val="00"/>
    <w:family w:val="auto"/>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永中楷体">
    <w:altName w:val="宋体"/>
    <w:panose1 w:val="02010600030101010101"/>
    <w:charset w:val="86"/>
    <w:family w:val="auto"/>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MingLiU">
    <w:altName w:val="PMingLiU-ExtB"/>
    <w:panose1 w:val="02010609000101010101"/>
    <w:charset w:val="88"/>
    <w:family w:val="modern"/>
    <w:pitch w:val="default"/>
    <w:sig w:usb0="00000000" w:usb1="00000000" w:usb2="00000010" w:usb3="00000000" w:csb0="00100000" w:csb1="00000000"/>
  </w:font>
  <w:font w:name="&amp;quot">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Helvetica Neue">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swiss"/>
    <w:pitch w:val="default"/>
    <w:sig w:usb0="E00002FF" w:usb1="6AC7FDFB" w:usb2="08000012" w:usb3="00000000" w:csb0="4002009F" w:csb1="DFD70000"/>
  </w:font>
  <w:font w:name="华文行楷">
    <w:altName w:val="微软雅黑"/>
    <w:panose1 w:val="02010800040101010101"/>
    <w:charset w:val="86"/>
    <w:family w:val="auto"/>
    <w:pitch w:val="default"/>
    <w:sig w:usb0="00000000" w:usb1="00000000" w:usb2="00000010" w:usb3="00000000" w:csb0="00040000" w:csb1="00000000"/>
  </w:font>
  <w:font w:name="Garamond">
    <w:altName w:val="Segoe Print"/>
    <w:panose1 w:val="02020404030301010803"/>
    <w:charset w:val="00"/>
    <w:family w:val="roman"/>
    <w:pitch w:val="default"/>
    <w:sig w:usb0="00000000" w:usb1="00000000" w:usb2="00000000" w:usb3="00000000" w:csb0="0000009F" w:csb1="00000000"/>
  </w:font>
  <w:font w:name="Segoe UI Emoji">
    <w:panose1 w:val="020B0502040204020203"/>
    <w:charset w:val="00"/>
    <w:family w:val="swiss"/>
    <w:pitch w:val="default"/>
    <w:sig w:usb0="00000001" w:usb1="02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bid-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essionfont">
    <w:altName w:val="Segoe Print"/>
    <w:panose1 w:val="00000000000000000000"/>
    <w:charset w:val="00"/>
    <w:family w:val="auto"/>
    <w:pitch w:val="default"/>
    <w:sig w:usb0="00000000" w:usb1="00000000" w:usb2="00000000" w:usb3="00000000" w:csb0="00000000" w:csb1="00000000"/>
  </w:font>
  <w:font w:name="文鼎小标宋简">
    <w:altName w:val="宋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6"/>
        <w:rFonts w:ascii="宋体" w:hAnsi="宋体"/>
      </w:rPr>
    </w:pPr>
    <w:r>
      <w:rPr>
        <w:rFonts w:ascii="宋体" w:hAnsi="宋体"/>
      </w:rPr>
      <w:fldChar w:fldCharType="begin"/>
    </w:r>
    <w:r>
      <w:rPr>
        <w:rStyle w:val="16"/>
        <w:rFonts w:ascii="宋体" w:hAnsi="宋体"/>
      </w:rPr>
      <w:instrText xml:space="preserve">PAGE  </w:instrText>
    </w:r>
    <w:r>
      <w:rPr>
        <w:rFonts w:ascii="宋体" w:hAnsi="宋体"/>
      </w:rPr>
      <w:fldChar w:fldCharType="separate"/>
    </w:r>
    <w:r>
      <w:rPr>
        <w:rStyle w:val="16"/>
        <w:rFonts w:ascii="宋体" w:hAnsi="宋体"/>
      </w:rPr>
      <w:t>１</w:t>
    </w:r>
    <w:r>
      <w:rPr>
        <w:rFonts w:ascii="宋体" w:hAnsi="宋体"/>
      </w:rPr>
      <w:fldChar w:fldCharType="end"/>
    </w:r>
  </w:p>
  <w:p>
    <w:pPr>
      <w:pStyle w:val="12"/>
      <w:jc w:val="center"/>
      <w:rPr>
        <w:rFonts w:hint="eastAsia"/>
        <w:b/>
        <w:i/>
      </w:rPr>
    </w:pPr>
    <w:r>
      <w:rPr>
        <w:b/>
        <w:i/>
        <w:kern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D78BE"/>
    <w:multiLevelType w:val="multilevel"/>
    <w:tmpl w:val="467D78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7B9523"/>
    <w:multiLevelType w:val="singleLevel"/>
    <w:tmpl w:val="627B952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13C2"/>
    <w:rsid w:val="070963E3"/>
    <w:rsid w:val="09796ADF"/>
    <w:rsid w:val="0CFC53D2"/>
    <w:rsid w:val="1A4B7A7F"/>
    <w:rsid w:val="21F82FEF"/>
    <w:rsid w:val="23807C0F"/>
    <w:rsid w:val="26CA5DCD"/>
    <w:rsid w:val="284C261A"/>
    <w:rsid w:val="35F07099"/>
    <w:rsid w:val="379C27C5"/>
    <w:rsid w:val="3AC42FEB"/>
    <w:rsid w:val="44E0551B"/>
    <w:rsid w:val="4D6E1435"/>
    <w:rsid w:val="55764A9D"/>
    <w:rsid w:val="5C012127"/>
    <w:rsid w:val="6AD9597A"/>
    <w:rsid w:val="79EB69CD"/>
    <w:rsid w:val="7B0F67DE"/>
    <w:rsid w:val="7E1F40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5"/>
    <w:unhideWhenUsed/>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unhideWhenUsed/>
    <w:qFormat/>
    <w:uiPriority w:val="0"/>
    <w:pPr>
      <w:keepNext/>
      <w:keepLines/>
      <w:spacing w:before="260" w:after="260" w:line="416" w:lineRule="auto"/>
      <w:outlineLvl w:val="2"/>
    </w:pPr>
    <w:rPr>
      <w:b/>
      <w:bCs/>
      <w:sz w:val="32"/>
      <w:szCs w:val="32"/>
    </w:rPr>
  </w:style>
  <w:style w:type="paragraph" w:styleId="2">
    <w:name w:val="heading 4"/>
    <w:basedOn w:val="1"/>
    <w:next w:val="1"/>
    <w:unhideWhenUsed/>
    <w:qFormat/>
    <w:uiPriority w:val="0"/>
    <w:pPr>
      <w:keepNext/>
      <w:keepLines/>
      <w:spacing w:before="280" w:after="290" w:line="376" w:lineRule="auto"/>
      <w:outlineLvl w:val="3"/>
    </w:pPr>
    <w:rPr>
      <w:rFonts w:ascii="Arial" w:hAnsi="Arial" w:eastAsia="黑体" w:cs="Arial"/>
      <w:b/>
      <w:bCs/>
      <w:sz w:val="28"/>
      <w:szCs w:val="28"/>
    </w:rPr>
  </w:style>
  <w:style w:type="character" w:default="1" w:styleId="15">
    <w:name w:val="Default Paragraph Font"/>
    <w:semiHidden/>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7">
    <w:name w:val="Body Text First Indent"/>
    <w:basedOn w:val="8"/>
    <w:qFormat/>
    <w:uiPriority w:val="0"/>
    <w:pPr>
      <w:spacing w:line="360" w:lineRule="auto"/>
      <w:ind w:firstLine="200" w:firstLineChars="200"/>
    </w:pPr>
    <w:rPr>
      <w:rFonts w:ascii="仿宋_GB2312" w:eastAsia="仿宋_GB2312"/>
      <w:sz w:val="30"/>
      <w:szCs w:val="30"/>
    </w:rPr>
  </w:style>
  <w:style w:type="paragraph" w:styleId="8">
    <w:name w:val="Body Text"/>
    <w:basedOn w:val="1"/>
    <w:next w:val="1"/>
    <w:qFormat/>
    <w:uiPriority w:val="0"/>
    <w:rPr>
      <w:rFonts w:ascii="楷体_GB2312" w:hAnsi="Arial" w:eastAsia="楷体_GB2312"/>
      <w:sz w:val="28"/>
      <w:szCs w:val="28"/>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rPr>
  </w:style>
  <w:style w:type="paragraph" w:styleId="11">
    <w:name w:val="Date"/>
    <w:basedOn w:val="1"/>
    <w:next w:val="1"/>
    <w:uiPriority w:val="0"/>
    <w:rPr>
      <w:sz w:val="24"/>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720"/>
      </w:tabs>
      <w:spacing w:before="120" w:after="120" w:line="400" w:lineRule="exact"/>
      <w:jc w:val="left"/>
    </w:pPr>
    <w:rPr>
      <w:rFonts w:ascii="宋体" w:hAnsi="宋体"/>
      <w:caps/>
      <w:sz w:val="24"/>
      <w:szCs w:val="24"/>
    </w:rPr>
  </w:style>
  <w:style w:type="character" w:styleId="16">
    <w:name w:val="page number"/>
    <w:qFormat/>
    <w:uiPriority w:val="0"/>
  </w:style>
  <w:style w:type="character" w:styleId="17">
    <w:name w:val="Hyperlink"/>
    <w:basedOn w:val="15"/>
    <w:qFormat/>
    <w:uiPriority w:val="0"/>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List Paragraph"/>
    <w:basedOn w:val="1"/>
    <w:qFormat/>
    <w:uiPriority w:val="34"/>
    <w:pPr>
      <w:ind w:firstLine="420" w:firstLineChars="200"/>
    </w:pPr>
  </w:style>
  <w:style w:type="paragraph" w:customStyle="1" w:styleId="22">
    <w:name w:val="Char"/>
    <w:basedOn w:val="1"/>
    <w:qFormat/>
    <w:uiPriority w:val="0"/>
    <w:pPr>
      <w:tabs>
        <w:tab w:val="left" w:pos="360"/>
      </w:tabs>
      <w:ind w:firstLine="200" w:firstLineChars="200"/>
    </w:pPr>
    <w:rPr>
      <w:sz w:val="28"/>
      <w:szCs w:val="30"/>
    </w:rPr>
  </w:style>
  <w:style w:type="paragraph" w:customStyle="1" w:styleId="2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苏显文</cp:lastModifiedBy>
  <cp:lastPrinted>2022-05-26T08:54:00Z</cp:lastPrinted>
  <dcterms:modified xsi:type="dcterms:W3CDTF">2022-05-31T08:30:42Z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