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hAnsi="宋体" w:cs="宋体"/>
          <w:caps/>
          <w:color w:val="000000"/>
          <w:sz w:val="44"/>
          <w:szCs w:val="44"/>
          <w:highlight w:val="none"/>
          <w:lang w:val="zh-CN"/>
        </w:rPr>
      </w:pPr>
    </w:p>
    <w:p>
      <w:pPr>
        <w:autoSpaceDE w:val="0"/>
        <w:autoSpaceDN w:val="0"/>
        <w:adjustRightInd w:val="0"/>
        <w:spacing w:line="360" w:lineRule="auto"/>
        <w:jc w:val="center"/>
        <w:outlineLvl w:val="0"/>
        <w:rPr>
          <w:rFonts w:hint="eastAsia" w:ascii="宋体" w:hAnsi="宋体" w:eastAsia="宋体" w:cs="宋体"/>
          <w:color w:val="000000"/>
          <w:sz w:val="112"/>
          <w:szCs w:val="112"/>
          <w:highlight w:val="none"/>
          <w:lang w:val="zh-CN" w:eastAsia="zh-CN"/>
        </w:rPr>
      </w:pPr>
      <w:r>
        <w:rPr>
          <w:rFonts w:hint="eastAsia" w:ascii="宋体" w:hAnsi="宋体" w:cs="宋体"/>
          <w:color w:val="000000"/>
          <w:sz w:val="112"/>
          <w:szCs w:val="112"/>
          <w:highlight w:val="none"/>
          <w:lang w:val="zh-CN"/>
        </w:rPr>
        <w:t xml:space="preserve">  </w:t>
      </w:r>
      <w:r>
        <w:rPr>
          <w:rFonts w:hint="eastAsia" w:ascii="宋体" w:hAnsi="宋体" w:cs="宋体"/>
          <w:color w:val="000000"/>
          <w:sz w:val="112"/>
          <w:szCs w:val="112"/>
          <w:highlight w:val="none"/>
        </w:rPr>
        <w:t>竞争性磋商</w:t>
      </w:r>
      <w:r>
        <w:rPr>
          <w:rFonts w:hint="eastAsia" w:ascii="宋体" w:hAnsi="宋体" w:cs="宋体"/>
          <w:color w:val="000000"/>
          <w:sz w:val="112"/>
          <w:szCs w:val="112"/>
          <w:highlight w:val="none"/>
          <w:lang w:eastAsia="zh-CN"/>
        </w:rPr>
        <w:t>文件</w:t>
      </w:r>
    </w:p>
    <w:p>
      <w:pPr>
        <w:autoSpaceDE w:val="0"/>
        <w:autoSpaceDN w:val="0"/>
        <w:adjustRightInd w:val="0"/>
        <w:spacing w:line="360" w:lineRule="auto"/>
        <w:rPr>
          <w:rFonts w:ascii="宋体" w:hAnsi="宋体" w:cs="宋体"/>
          <w:color w:val="000000"/>
          <w:sz w:val="32"/>
          <w:szCs w:val="32"/>
          <w:highlight w:val="none"/>
          <w:lang w:val="zh-CN"/>
        </w:rPr>
      </w:pPr>
    </w:p>
    <w:p>
      <w:pPr>
        <w:autoSpaceDE w:val="0"/>
        <w:autoSpaceDN w:val="0"/>
        <w:adjustRightInd w:val="0"/>
        <w:spacing w:line="360" w:lineRule="auto"/>
        <w:rPr>
          <w:rFonts w:ascii="宋体" w:hAnsi="宋体" w:cs="宋体"/>
          <w:color w:val="000000"/>
          <w:sz w:val="32"/>
          <w:szCs w:val="32"/>
          <w:highlight w:val="none"/>
          <w:lang w:val="zh-CN"/>
        </w:rPr>
      </w:pPr>
    </w:p>
    <w:p>
      <w:pPr>
        <w:autoSpaceDE w:val="0"/>
        <w:autoSpaceDN w:val="0"/>
        <w:adjustRightInd w:val="0"/>
        <w:spacing w:line="360" w:lineRule="auto"/>
        <w:rPr>
          <w:rFonts w:ascii="宋体" w:hAnsi="宋体" w:cs="宋体"/>
          <w:color w:val="000000"/>
          <w:sz w:val="32"/>
          <w:szCs w:val="32"/>
          <w:highlight w:val="none"/>
          <w:lang w:val="zh-CN"/>
        </w:rPr>
      </w:pPr>
    </w:p>
    <w:tbl>
      <w:tblPr>
        <w:tblStyle w:val="57"/>
        <w:tblpPr w:leftFromText="180" w:rightFromText="180" w:vertAnchor="text" w:horzAnchor="margin" w:tblpXSpec="right" w:tblpY="321"/>
        <w:tblW w:w="9639" w:type="dxa"/>
        <w:tblInd w:w="0" w:type="dxa"/>
        <w:tblLayout w:type="fixed"/>
        <w:tblCellMar>
          <w:top w:w="0" w:type="dxa"/>
          <w:left w:w="0" w:type="dxa"/>
          <w:bottom w:w="0" w:type="dxa"/>
          <w:right w:w="0" w:type="dxa"/>
        </w:tblCellMar>
      </w:tblPr>
      <w:tblGrid>
        <w:gridCol w:w="9639"/>
      </w:tblGrid>
      <w:tr>
        <w:tblPrEx>
          <w:tblCellMar>
            <w:top w:w="0" w:type="dxa"/>
            <w:left w:w="0" w:type="dxa"/>
            <w:bottom w:w="0" w:type="dxa"/>
            <w:right w:w="0" w:type="dxa"/>
          </w:tblCellMar>
        </w:tblPrEx>
        <w:trPr>
          <w:trHeight w:val="2336" w:hRule="atLeast"/>
        </w:trPr>
        <w:tc>
          <w:tcPr>
            <w:tcW w:w="9639" w:type="dxa"/>
            <w:tcBorders>
              <w:top w:val="nil"/>
              <w:left w:val="nil"/>
              <w:bottom w:val="nil"/>
              <w:right w:val="nil"/>
            </w:tcBorders>
          </w:tcPr>
          <w:p>
            <w:pPr>
              <w:autoSpaceDE w:val="0"/>
              <w:autoSpaceDN w:val="0"/>
              <w:adjustRightInd w:val="0"/>
              <w:spacing w:line="360" w:lineRule="auto"/>
              <w:ind w:firstLine="1620" w:firstLineChars="450"/>
              <w:rPr>
                <w:rFonts w:ascii="宋体" w:hAnsi="宋体" w:cs="宋体"/>
                <w:color w:val="000000"/>
                <w:sz w:val="36"/>
                <w:szCs w:val="36"/>
                <w:highlight w:val="none"/>
                <w:lang w:val="zh-CN"/>
              </w:rPr>
            </w:pPr>
          </w:p>
          <w:p>
            <w:pPr>
              <w:autoSpaceDE w:val="0"/>
              <w:autoSpaceDN w:val="0"/>
              <w:adjustRightInd w:val="0"/>
              <w:spacing w:line="360" w:lineRule="auto"/>
              <w:rPr>
                <w:rFonts w:hint="default" w:ascii="宋体" w:hAnsi="宋体" w:eastAsia="宋体" w:cs="宋体"/>
                <w:color w:val="000000"/>
                <w:sz w:val="36"/>
                <w:szCs w:val="36"/>
                <w:highlight w:val="none"/>
                <w:lang w:val="en-US" w:eastAsia="zh-CN"/>
              </w:rPr>
            </w:pPr>
            <w:r>
              <w:rPr>
                <w:rFonts w:hint="eastAsia" w:ascii="宋体" w:hAnsi="宋体" w:cs="宋体"/>
                <w:color w:val="000000"/>
                <w:sz w:val="40"/>
                <w:szCs w:val="40"/>
                <w:highlight w:val="none"/>
                <w:lang w:val="zh-CN"/>
              </w:rPr>
              <w:t>项目编号：GJCG-20220501</w:t>
            </w:r>
            <w:bookmarkStart w:id="6" w:name="_GoBack"/>
            <w:bookmarkEnd w:id="6"/>
          </w:p>
          <w:p>
            <w:pPr>
              <w:autoSpaceDE w:val="0"/>
              <w:autoSpaceDN w:val="0"/>
              <w:adjustRightInd w:val="0"/>
              <w:spacing w:line="360" w:lineRule="auto"/>
              <w:ind w:left="1800" w:hanging="2000" w:hangingChars="500"/>
              <w:rPr>
                <w:rFonts w:ascii="宋体" w:hAnsi="宋体" w:cs="宋体"/>
                <w:color w:val="000000"/>
                <w:sz w:val="36"/>
                <w:szCs w:val="36"/>
                <w:highlight w:val="none"/>
                <w:lang w:val="zh-CN"/>
              </w:rPr>
            </w:pPr>
            <w:r>
              <w:rPr>
                <w:rFonts w:hint="eastAsia" w:ascii="宋体" w:hAnsi="宋体" w:cs="宋体"/>
                <w:color w:val="000000"/>
                <w:sz w:val="40"/>
                <w:szCs w:val="40"/>
                <w:highlight w:val="none"/>
                <w:lang w:val="zh-CN"/>
              </w:rPr>
              <w:t>项目名称：南京长江江豚省级自然保护区岸线固定监测及江豚救护</w:t>
            </w:r>
          </w:p>
        </w:tc>
      </w:tr>
    </w:tbl>
    <w:p>
      <w:pPr>
        <w:autoSpaceDE w:val="0"/>
        <w:autoSpaceDN w:val="0"/>
        <w:adjustRightInd w:val="0"/>
        <w:spacing w:line="360" w:lineRule="auto"/>
        <w:rPr>
          <w:rFonts w:ascii="宋体" w:hAnsi="宋体" w:cs="宋体"/>
          <w:color w:val="000000"/>
          <w:sz w:val="36"/>
          <w:szCs w:val="36"/>
          <w:highlight w:val="none"/>
          <w:lang w:val="zh-CN"/>
        </w:rPr>
      </w:pPr>
    </w:p>
    <w:p>
      <w:pPr>
        <w:autoSpaceDE w:val="0"/>
        <w:autoSpaceDN w:val="0"/>
        <w:adjustRightInd w:val="0"/>
        <w:spacing w:line="360" w:lineRule="auto"/>
        <w:rPr>
          <w:rFonts w:ascii="宋体" w:hAnsi="宋体" w:cs="宋体"/>
          <w:color w:val="000000"/>
          <w:sz w:val="36"/>
          <w:szCs w:val="36"/>
          <w:highlight w:val="none"/>
          <w:lang w:val="zh-CN"/>
        </w:rPr>
      </w:pPr>
    </w:p>
    <w:p>
      <w:pPr>
        <w:autoSpaceDE w:val="0"/>
        <w:autoSpaceDN w:val="0"/>
        <w:adjustRightInd w:val="0"/>
        <w:spacing w:line="360" w:lineRule="auto"/>
        <w:rPr>
          <w:rFonts w:ascii="宋体" w:hAnsi="宋体" w:cs="宋体"/>
          <w:b/>
          <w:color w:val="000000"/>
          <w:sz w:val="36"/>
          <w:szCs w:val="36"/>
          <w:highlight w:val="none"/>
        </w:rPr>
      </w:pPr>
    </w:p>
    <w:p>
      <w:pPr>
        <w:autoSpaceDE w:val="0"/>
        <w:autoSpaceDN w:val="0"/>
        <w:adjustRightInd w:val="0"/>
        <w:spacing w:line="360" w:lineRule="auto"/>
        <w:rPr>
          <w:rFonts w:ascii="宋体" w:hAnsi="宋体" w:cs="宋体"/>
          <w:color w:val="000000"/>
          <w:sz w:val="40"/>
          <w:szCs w:val="40"/>
          <w:highlight w:val="none"/>
          <w:lang w:val="zh-CN"/>
        </w:rPr>
      </w:pPr>
    </w:p>
    <w:p>
      <w:pPr>
        <w:autoSpaceDE w:val="0"/>
        <w:autoSpaceDN w:val="0"/>
        <w:adjustRightInd w:val="0"/>
        <w:spacing w:line="360" w:lineRule="auto"/>
        <w:jc w:val="center"/>
        <w:rPr>
          <w:rFonts w:ascii="宋体" w:hAnsi="宋体" w:cs="宋体"/>
          <w:color w:val="000000"/>
          <w:sz w:val="40"/>
          <w:szCs w:val="40"/>
          <w:highlight w:val="none"/>
          <w:lang w:val="zh-CN"/>
        </w:rPr>
      </w:pPr>
      <w:r>
        <w:rPr>
          <w:rFonts w:hint="eastAsia" w:ascii="宋体" w:hAnsi="宋体" w:cs="宋体"/>
          <w:color w:val="000000"/>
          <w:sz w:val="40"/>
          <w:szCs w:val="40"/>
          <w:highlight w:val="none"/>
        </w:rPr>
        <w:t xml:space="preserve">南京国景工程项目管理有限公司 </w:t>
      </w:r>
    </w:p>
    <w:p>
      <w:pPr>
        <w:autoSpaceDE w:val="0"/>
        <w:autoSpaceDN w:val="0"/>
        <w:adjustRightInd w:val="0"/>
        <w:spacing w:line="360" w:lineRule="auto"/>
        <w:jc w:val="center"/>
        <w:rPr>
          <w:rFonts w:ascii="宋体" w:hAnsi="宋体" w:cs="宋体"/>
          <w:color w:val="000000"/>
          <w:sz w:val="36"/>
          <w:szCs w:val="36"/>
          <w:highlight w:val="none"/>
          <w:lang w:val="zh-CN"/>
        </w:rPr>
      </w:pPr>
      <w:r>
        <w:rPr>
          <w:rFonts w:hint="eastAsia" w:ascii="宋体" w:hAnsi="宋体" w:cs="宋体"/>
          <w:sz w:val="40"/>
          <w:szCs w:val="40"/>
          <w:highlight w:val="none"/>
          <w:lang w:val="zh-CN"/>
        </w:rPr>
        <w:t>二○二二年五月</w:t>
      </w:r>
      <w:r>
        <w:rPr>
          <w:rFonts w:hint="eastAsia" w:ascii="宋体" w:hAnsi="宋体" w:cs="宋体"/>
          <w:color w:val="000000"/>
          <w:sz w:val="44"/>
          <w:szCs w:val="44"/>
          <w:highlight w:val="none"/>
          <w:lang w:val="zh-CN"/>
        </w:rPr>
        <w:br w:type="page"/>
      </w:r>
      <w:r>
        <w:rPr>
          <w:rFonts w:hint="eastAsia" w:ascii="宋体" w:hAnsi="宋体" w:cs="宋体"/>
          <w:b/>
          <w:bCs/>
          <w:color w:val="000000"/>
          <w:sz w:val="36"/>
          <w:szCs w:val="36"/>
          <w:highlight w:val="none"/>
          <w:lang w:val="zh-CN"/>
        </w:rPr>
        <w:t xml:space="preserve">第一章 竞争性磋商公告 </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b w:val="0"/>
          <w:bCs w:val="0"/>
          <w:color w:val="auto"/>
          <w:kern w:val="0"/>
          <w:sz w:val="21"/>
          <w:szCs w:val="21"/>
          <w:highlight w:val="none"/>
        </w:rPr>
      </w:pPr>
      <w:r>
        <w:rPr>
          <w:rFonts w:hint="eastAsia" w:ascii="宋体" w:hAnsi="宋体" w:cs="宋体"/>
          <w:kern w:val="0"/>
          <w:sz w:val="21"/>
          <w:szCs w:val="21"/>
          <w:highlight w:val="none"/>
          <w:lang w:eastAsia="zh-CN"/>
        </w:rPr>
        <w:t>南京长江江豚省级自然保护区岸线固定监测及江豚救护项目</w:t>
      </w:r>
      <w:r>
        <w:rPr>
          <w:rFonts w:hint="eastAsia" w:ascii="宋体" w:hAnsi="宋体" w:eastAsia="宋体" w:cs="宋体"/>
          <w:kern w:val="0"/>
          <w:sz w:val="21"/>
          <w:szCs w:val="21"/>
          <w:highlight w:val="none"/>
        </w:rPr>
        <w:t>的潜在投标人应在南京国景工程项目管理有限公司（南京市</w:t>
      </w:r>
      <w:r>
        <w:rPr>
          <w:rFonts w:hint="eastAsia" w:ascii="宋体" w:hAnsi="宋体" w:eastAsia="宋体" w:cs="宋体"/>
          <w:b w:val="0"/>
          <w:bCs w:val="0"/>
          <w:kern w:val="0"/>
          <w:sz w:val="21"/>
          <w:szCs w:val="21"/>
          <w:highlight w:val="none"/>
        </w:rPr>
        <w:t>鼓楼区定淮门12号（熊猫新兴软件园）16-2）获取采购文</w:t>
      </w:r>
      <w:r>
        <w:rPr>
          <w:rFonts w:hint="eastAsia" w:ascii="宋体" w:hAnsi="宋体" w:eastAsia="宋体" w:cs="宋体"/>
          <w:b w:val="0"/>
          <w:bCs w:val="0"/>
          <w:color w:val="auto"/>
          <w:kern w:val="0"/>
          <w:sz w:val="21"/>
          <w:szCs w:val="21"/>
          <w:highlight w:val="none"/>
        </w:rPr>
        <w:t>件，并于202</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年</w:t>
      </w: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月</w:t>
      </w:r>
      <w:r>
        <w:rPr>
          <w:rFonts w:hint="eastAsia" w:ascii="宋体" w:hAnsi="宋体" w:cs="宋体"/>
          <w:b w:val="0"/>
          <w:bCs w:val="0"/>
          <w:color w:val="auto"/>
          <w:kern w:val="0"/>
          <w:sz w:val="21"/>
          <w:szCs w:val="21"/>
          <w:highlight w:val="none"/>
          <w:lang w:val="en-US" w:eastAsia="zh-CN"/>
        </w:rPr>
        <w:t xml:space="preserve">30 </w:t>
      </w:r>
      <w:r>
        <w:rPr>
          <w:rFonts w:hint="eastAsia" w:ascii="宋体" w:hAnsi="宋体" w:eastAsia="宋体" w:cs="宋体"/>
          <w:b w:val="0"/>
          <w:bCs w:val="0"/>
          <w:color w:val="auto"/>
          <w:kern w:val="0"/>
          <w:sz w:val="21"/>
          <w:szCs w:val="21"/>
          <w:highlight w:val="none"/>
        </w:rPr>
        <w:t>日</w:t>
      </w:r>
      <w:r>
        <w:rPr>
          <w:rFonts w:hint="eastAsia" w:ascii="宋体" w:hAnsi="宋体" w:cs="宋体"/>
          <w:b w:val="0"/>
          <w:bCs w:val="0"/>
          <w:color w:val="auto"/>
          <w:kern w:val="0"/>
          <w:sz w:val="21"/>
          <w:szCs w:val="21"/>
          <w:highlight w:val="none"/>
          <w:lang w:val="en-US" w:eastAsia="zh-CN"/>
        </w:rPr>
        <w:t>14</w:t>
      </w:r>
      <w:r>
        <w:rPr>
          <w:rFonts w:hint="eastAsia" w:ascii="宋体" w:hAnsi="宋体" w:eastAsia="宋体" w:cs="宋体"/>
          <w:b w:val="0"/>
          <w:bCs w:val="0"/>
          <w:color w:val="auto"/>
          <w:kern w:val="0"/>
          <w:sz w:val="21"/>
          <w:szCs w:val="21"/>
          <w:highlight w:val="none"/>
        </w:rPr>
        <w:t>时</w:t>
      </w:r>
      <w:r>
        <w:rPr>
          <w:rFonts w:hint="eastAsia" w:ascii="宋体" w:hAnsi="宋体" w:cs="宋体"/>
          <w:b w:val="0"/>
          <w:bCs w:val="0"/>
          <w:color w:val="auto"/>
          <w:kern w:val="0"/>
          <w:sz w:val="21"/>
          <w:szCs w:val="21"/>
          <w:highlight w:val="none"/>
          <w:lang w:val="en-US" w:eastAsia="zh-CN"/>
        </w:rPr>
        <w:t>30</w:t>
      </w:r>
      <w:r>
        <w:rPr>
          <w:rFonts w:hint="eastAsia" w:ascii="宋体" w:hAnsi="宋体" w:eastAsia="宋体" w:cs="宋体"/>
          <w:b w:val="0"/>
          <w:bCs w:val="0"/>
          <w:color w:val="auto"/>
          <w:kern w:val="0"/>
          <w:sz w:val="21"/>
          <w:szCs w:val="21"/>
          <w:highlight w:val="none"/>
        </w:rPr>
        <w:t>分（北京时间）前递交响应文件。</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一、项目基本情况</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sz w:val="21"/>
          <w:szCs w:val="21"/>
          <w:highlight w:val="none"/>
        </w:rPr>
        <w:t>（一</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kern w:val="0"/>
          <w:sz w:val="21"/>
          <w:szCs w:val="21"/>
          <w:highlight w:val="none"/>
        </w:rPr>
        <w:t>项目编号：</w:t>
      </w:r>
      <w:r>
        <w:rPr>
          <w:rFonts w:hint="eastAsia" w:ascii="宋体" w:hAnsi="宋体" w:cs="宋体"/>
          <w:color w:val="auto"/>
          <w:kern w:val="0"/>
          <w:sz w:val="21"/>
          <w:szCs w:val="21"/>
          <w:highlight w:val="none"/>
          <w:lang w:eastAsia="zh-CN"/>
        </w:rPr>
        <w:t>GJCG-20220501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二</w:t>
      </w: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rPr>
        <w:t>项目名称：</w:t>
      </w:r>
      <w:r>
        <w:rPr>
          <w:rFonts w:hint="eastAsia" w:ascii="宋体" w:hAnsi="宋体" w:cs="宋体"/>
          <w:color w:val="auto"/>
          <w:kern w:val="0"/>
          <w:sz w:val="21"/>
          <w:szCs w:val="21"/>
          <w:highlight w:val="none"/>
          <w:lang w:eastAsia="zh-CN"/>
        </w:rPr>
        <w:t>南京长江江豚省级自然保护区岸线固定监测及江豚救护</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三</w:t>
      </w:r>
      <w:r>
        <w:rPr>
          <w:rFonts w:hint="eastAsia" w:ascii="宋体" w:hAnsi="宋体" w:cs="宋体"/>
          <w:color w:val="auto"/>
          <w:sz w:val="21"/>
          <w:szCs w:val="21"/>
          <w:highlight w:val="none"/>
          <w:lang w:eastAsia="zh-CN"/>
        </w:rPr>
        <w:t>）</w:t>
      </w:r>
      <w:r>
        <w:rPr>
          <w:rFonts w:hint="eastAsia" w:ascii="宋体" w:hAnsi="宋体" w:eastAsia="宋体" w:cs="宋体"/>
          <w:b w:val="0"/>
          <w:bCs w:val="0"/>
          <w:color w:val="auto"/>
          <w:kern w:val="0"/>
          <w:sz w:val="21"/>
          <w:szCs w:val="21"/>
          <w:highlight w:val="none"/>
        </w:rPr>
        <w:t>采购方式：竞争性磋商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四</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kern w:val="0"/>
          <w:sz w:val="21"/>
          <w:szCs w:val="21"/>
          <w:highlight w:val="none"/>
        </w:rPr>
        <w:t>预算金额：</w:t>
      </w:r>
      <w:r>
        <w:rPr>
          <w:rFonts w:hint="eastAsia" w:ascii="宋体" w:hAnsi="宋体" w:cs="宋体"/>
          <w:b w:val="0"/>
          <w:bCs w:val="0"/>
          <w:color w:val="auto"/>
          <w:kern w:val="0"/>
          <w:sz w:val="21"/>
          <w:szCs w:val="21"/>
          <w:highlight w:val="none"/>
          <w:lang w:val="en-US" w:eastAsia="zh-CN"/>
        </w:rPr>
        <w:t>69.7</w:t>
      </w:r>
      <w:r>
        <w:rPr>
          <w:rFonts w:hint="eastAsia" w:ascii="宋体" w:hAnsi="宋体" w:eastAsia="宋体" w:cs="宋体"/>
          <w:b w:val="0"/>
          <w:bCs w:val="0"/>
          <w:color w:val="auto"/>
          <w:kern w:val="0"/>
          <w:sz w:val="21"/>
          <w:szCs w:val="21"/>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0"/>
          <w:sz w:val="21"/>
          <w:szCs w:val="21"/>
          <w:highlight w:val="none"/>
          <w:lang w:eastAsia="zh-CN"/>
        </w:rPr>
        <w:t>（五）</w:t>
      </w:r>
      <w:r>
        <w:rPr>
          <w:rFonts w:hint="eastAsia" w:ascii="宋体" w:hAnsi="宋体" w:eastAsia="宋体" w:cs="宋体"/>
          <w:b w:val="0"/>
          <w:bCs w:val="0"/>
          <w:color w:val="auto"/>
          <w:kern w:val="0"/>
          <w:sz w:val="21"/>
          <w:szCs w:val="21"/>
          <w:highlight w:val="none"/>
        </w:rPr>
        <w:t>最高限价</w:t>
      </w:r>
      <w:r>
        <w:rPr>
          <w:rFonts w:hint="eastAsia" w:ascii="宋体" w:hAnsi="宋体" w:eastAsia="宋体" w:cs="宋体"/>
          <w:b w:val="0"/>
          <w:bCs w:val="0"/>
          <w:color w:val="auto"/>
          <w:kern w:val="0"/>
          <w:sz w:val="21"/>
          <w:szCs w:val="21"/>
          <w:highlight w:val="none"/>
          <w:lang w:eastAsia="zh-CN"/>
        </w:rPr>
        <w:t>：</w:t>
      </w:r>
      <w:r>
        <w:rPr>
          <w:rFonts w:hint="eastAsia" w:ascii="宋体" w:hAnsi="宋体" w:cs="宋体"/>
          <w:b w:val="0"/>
          <w:bCs w:val="0"/>
          <w:color w:val="auto"/>
          <w:kern w:val="0"/>
          <w:sz w:val="21"/>
          <w:szCs w:val="21"/>
          <w:highlight w:val="none"/>
          <w:lang w:val="en-US" w:eastAsia="zh-CN"/>
        </w:rPr>
        <w:t>69.7</w:t>
      </w:r>
      <w:r>
        <w:rPr>
          <w:rFonts w:hint="eastAsia" w:ascii="宋体" w:hAnsi="宋体" w:eastAsia="宋体" w:cs="宋体"/>
          <w:b w:val="0"/>
          <w:bCs w:val="0"/>
          <w:color w:val="auto"/>
          <w:kern w:val="0"/>
          <w:sz w:val="21"/>
          <w:szCs w:val="21"/>
          <w:highlight w:val="none"/>
          <w:lang w:val="en-US" w:eastAsia="zh-CN"/>
        </w:rPr>
        <w:t>万元</w:t>
      </w:r>
      <w:r>
        <w:rPr>
          <w:rFonts w:hint="eastAsia" w:ascii="宋体" w:hAnsi="宋体" w:eastAsia="宋体" w:cs="宋体"/>
          <w:b w:val="0"/>
          <w:bCs w:val="0"/>
          <w:color w:val="auto"/>
          <w:sz w:val="21"/>
          <w:szCs w:val="21"/>
          <w:highlight w:val="none"/>
          <w:lang w:val="en-US" w:eastAsia="zh-CN"/>
        </w:rPr>
        <w:t>（投标总报价不得超过采购项目最高限价金额，否则按无效投标处理）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eastAsia="zh-CN"/>
        </w:rPr>
        <w:t>六）</w:t>
      </w:r>
      <w:r>
        <w:rPr>
          <w:rFonts w:hint="eastAsia" w:ascii="宋体" w:hAnsi="宋体" w:eastAsia="宋体" w:cs="宋体"/>
          <w:b w:val="0"/>
          <w:bCs w:val="0"/>
          <w:color w:val="auto"/>
          <w:sz w:val="21"/>
          <w:szCs w:val="21"/>
          <w:highlight w:val="none"/>
          <w:lang w:val="en-US" w:eastAsia="zh-CN"/>
        </w:rPr>
        <w:t>采购需求：南京长江江豚省级自然保护区（以下简称“保护区”）于2014年经省政府批复设立。保护区江段上游与安徽省马鞍山市相邻，下游至南京长江大桥，总面积为86.92 km</w:t>
      </w:r>
      <w:r>
        <w:rPr>
          <w:rFonts w:hint="eastAsia" w:ascii="宋体" w:hAnsi="宋体" w:eastAsia="宋体" w:cs="宋体"/>
          <w:b w:val="0"/>
          <w:bCs w:val="0"/>
          <w:color w:val="auto"/>
          <w:sz w:val="21"/>
          <w:szCs w:val="21"/>
          <w:highlight w:val="none"/>
          <w:vertAlign w:val="superscript"/>
          <w:lang w:val="en-US" w:eastAsia="zh-CN"/>
        </w:rPr>
        <w:t>2</w:t>
      </w:r>
      <w:r>
        <w:rPr>
          <w:rFonts w:hint="eastAsia" w:ascii="宋体" w:hAnsi="宋体" w:eastAsia="宋体" w:cs="宋体"/>
          <w:b w:val="0"/>
          <w:bCs w:val="0"/>
          <w:color w:val="auto"/>
          <w:sz w:val="21"/>
          <w:szCs w:val="21"/>
          <w:highlight w:val="none"/>
          <w:lang w:val="en-US" w:eastAsia="zh-CN"/>
        </w:rPr>
        <w:t>。为进一步了解保护区内江豚生活习性，有效收集江豚活动以及周边环境状况资料，为制定针对性保护政策提供基础保障，拟在保护区江豚集中活动水域岸线开展岸线固定监测。同时依托于专家</w:t>
      </w:r>
      <w:r>
        <w:rPr>
          <w:rFonts w:hint="eastAsia" w:ascii="宋体" w:hAnsi="宋体" w:cs="宋体"/>
          <w:b w:val="0"/>
          <w:bCs w:val="0"/>
          <w:color w:val="auto"/>
          <w:sz w:val="21"/>
          <w:szCs w:val="21"/>
          <w:highlight w:val="none"/>
          <w:lang w:val="en-US" w:eastAsia="zh-CN"/>
        </w:rPr>
        <w:t>救护</w:t>
      </w:r>
      <w:r>
        <w:rPr>
          <w:rFonts w:hint="eastAsia" w:ascii="宋体" w:hAnsi="宋体" w:eastAsia="宋体" w:cs="宋体"/>
          <w:b w:val="0"/>
          <w:bCs w:val="0"/>
          <w:color w:val="auto"/>
          <w:sz w:val="21"/>
          <w:szCs w:val="21"/>
          <w:highlight w:val="none"/>
          <w:lang w:val="en-US" w:eastAsia="zh-CN"/>
        </w:rPr>
        <w:t>团队，对保护区内搁浅受伤江豚实施救护救助工作。（具体详见采购文件）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七）</w:t>
      </w:r>
      <w:r>
        <w:rPr>
          <w:rFonts w:hint="eastAsia" w:ascii="宋体" w:hAnsi="宋体" w:eastAsia="宋体" w:cs="宋体"/>
          <w:color w:val="auto"/>
          <w:sz w:val="21"/>
          <w:szCs w:val="21"/>
          <w:highlight w:val="none"/>
          <w:lang w:val="en-US" w:eastAsia="zh-CN"/>
        </w:rPr>
        <w:t>服务期：合同签订后</w:t>
      </w:r>
      <w:r>
        <w:rPr>
          <w:rFonts w:hint="eastAsia" w:ascii="宋体" w:hAnsi="宋体" w:cs="宋体"/>
          <w:color w:val="auto"/>
          <w:sz w:val="21"/>
          <w:szCs w:val="21"/>
          <w:highlight w:val="none"/>
          <w:lang w:val="en-US" w:eastAsia="zh-CN"/>
        </w:rPr>
        <w:t xml:space="preserve">1年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八）</w:t>
      </w:r>
      <w:r>
        <w:rPr>
          <w:rFonts w:hint="eastAsia" w:ascii="宋体" w:hAnsi="宋体" w:eastAsia="宋体" w:cs="宋体"/>
          <w:color w:val="auto"/>
          <w:sz w:val="21"/>
          <w:szCs w:val="21"/>
          <w:highlight w:val="none"/>
          <w:lang w:val="en-US" w:eastAsia="zh-CN"/>
        </w:rPr>
        <w:t>是否接受联合体投标：</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lang w:val="en-US" w:eastAsia="zh-CN"/>
        </w:rPr>
        <w:t>接受。</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二、申请人的资格要求：</w:t>
      </w:r>
    </w:p>
    <w:p>
      <w:pPr>
        <w:pStyle w:val="51"/>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《中华人民共和国政府采购法》规定的条件；（根据《政府采购法》及宁财购通《2021》5号文要求，供应商提供《南京市政府采购供应商信用记录表暨信用承诺书》（格式见投标文件格式模板）</w:t>
      </w:r>
    </w:p>
    <w:p>
      <w:pPr>
        <w:pStyle w:val="51"/>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pPr>
        <w:pStyle w:val="51"/>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w:t>
      </w:r>
    </w:p>
    <w:p>
      <w:pPr>
        <w:pStyle w:val="51"/>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pPr>
        <w:pStyle w:val="51"/>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pPr>
        <w:pStyle w:val="51"/>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pPr>
        <w:pStyle w:val="51"/>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6、法律、行政法规和采购文件规定的其他条件。</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Times New Roman"/>
          <w:color w:val="auto"/>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二</w:t>
      </w: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rPr>
        <w:t>采购人根据采购项目的特殊要求规定的特定条件：</w:t>
      </w:r>
      <w:r>
        <w:rPr>
          <w:rFonts w:hint="eastAsia" w:ascii="宋体" w:hAnsi="宋体" w:cs="宋体"/>
          <w:color w:val="auto"/>
          <w:kern w:val="0"/>
          <w:sz w:val="21"/>
          <w:szCs w:val="21"/>
          <w:highlight w:val="none"/>
          <w:lang w:eastAsia="zh-CN"/>
        </w:rPr>
        <w:t>无</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三</w:t>
      </w: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rPr>
        <w:t xml:space="preserve"> 拒绝下述供应商参加本次采购活动：</w:t>
      </w:r>
    </w:p>
    <w:p>
      <w:pPr>
        <w:pStyle w:val="51"/>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1、供应商单位负责人为同一人或者存在直接控股、管理关系的不同供应商，不得参加同一合同项下的政府采购活动。</w:t>
      </w:r>
    </w:p>
    <w:p>
      <w:pPr>
        <w:pStyle w:val="51"/>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2、凡为采购项目提供整体设计、规范编制或者项目管理、监理、检测等服务的供应商，不得再参加本项目的采购活动。</w:t>
      </w:r>
    </w:p>
    <w:p>
      <w:pPr>
        <w:pStyle w:val="51"/>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3、供应商被“信用中国”网站（www、creditchina、gov、cn</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“中国政府采购网"(www、ccgp、gov、cn)列入失信被执行人、重大税收违法案件当事人名单、政府采购严重违法失信行为记录名单。</w:t>
      </w:r>
    </w:p>
    <w:p>
      <w:pPr>
        <w:pStyle w:val="51"/>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4、《南京市政府采购供应商信用记录表》中载明的诚信指数为零分的。</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（四</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kern w:val="0"/>
          <w:sz w:val="21"/>
          <w:szCs w:val="21"/>
          <w:highlight w:val="none"/>
        </w:rPr>
        <w:t>是否接受进口产品：不接受。</w:t>
      </w:r>
    </w:p>
    <w:p>
      <w:pPr>
        <w:pStyle w:val="51"/>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420" w:firstLineChars="200"/>
        <w:textAlignment w:val="auto"/>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color w:val="auto"/>
          <w:sz w:val="21"/>
          <w:szCs w:val="21"/>
          <w:highlight w:val="none"/>
          <w:shd w:val="clear" w:color="auto" w:fill="FFFFFF"/>
        </w:rPr>
        <w:t>三、不适用信用承诺的情形：</w:t>
      </w:r>
    </w:p>
    <w:p>
      <w:pPr>
        <w:pStyle w:val="51"/>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shd w:val="clear" w:color="auto" w:fill="FFFFFF"/>
        </w:rPr>
        <w:t>（一</w:t>
      </w:r>
      <w:r>
        <w:rPr>
          <w:rFonts w:hint="eastAsia" w:cs="宋体"/>
          <w:b w:val="0"/>
          <w:bCs w:val="0"/>
          <w:color w:val="auto"/>
          <w:sz w:val="21"/>
          <w:szCs w:val="21"/>
          <w:highlight w:val="none"/>
          <w:shd w:val="clear" w:color="auto" w:fill="FFFFFF"/>
          <w:lang w:eastAsia="zh-CN"/>
        </w:rPr>
        <w:t>）</w:t>
      </w:r>
      <w:r>
        <w:rPr>
          <w:rFonts w:hint="eastAsia" w:ascii="宋体" w:hAnsi="宋体" w:eastAsia="宋体" w:cs="宋体"/>
          <w:b w:val="0"/>
          <w:bCs w:val="0"/>
          <w:color w:val="auto"/>
          <w:sz w:val="21"/>
          <w:szCs w:val="21"/>
          <w:highlight w:val="none"/>
        </w:rPr>
        <w:t>供应商被列入严重失信主体名单；</w:t>
      </w:r>
    </w:p>
    <w:p>
      <w:pPr>
        <w:pStyle w:val="51"/>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w:t>
      </w:r>
      <w:r>
        <w:rPr>
          <w:rFonts w:hint="eastAsia"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南京市政府采购供应商诚信档案管理系统中诚信档案分在40分以下的；</w:t>
      </w:r>
    </w:p>
    <w:p>
      <w:pPr>
        <w:pStyle w:val="51"/>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420" w:firstLineChars="200"/>
        <w:textAlignment w:val="auto"/>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color w:val="auto"/>
          <w:sz w:val="21"/>
          <w:szCs w:val="21"/>
          <w:highlight w:val="none"/>
          <w:shd w:val="clear" w:color="auto" w:fill="FFFFFF"/>
        </w:rPr>
        <w:t>（三</w:t>
      </w:r>
      <w:r>
        <w:rPr>
          <w:rFonts w:hint="eastAsia" w:cs="宋体"/>
          <w:b w:val="0"/>
          <w:bCs w:val="0"/>
          <w:color w:val="auto"/>
          <w:sz w:val="21"/>
          <w:szCs w:val="21"/>
          <w:highlight w:val="none"/>
          <w:shd w:val="clear" w:color="auto" w:fill="FFFFFF"/>
          <w:lang w:eastAsia="zh-CN"/>
        </w:rPr>
        <w:t>）</w:t>
      </w:r>
      <w:r>
        <w:rPr>
          <w:rFonts w:hint="eastAsia" w:ascii="宋体" w:hAnsi="宋体" w:eastAsia="宋体" w:cs="宋体"/>
          <w:b w:val="0"/>
          <w:bCs w:val="0"/>
          <w:color w:val="auto"/>
          <w:sz w:val="21"/>
          <w:szCs w:val="21"/>
          <w:highlight w:val="none"/>
          <w:shd w:val="clear" w:color="auto" w:fill="FFFFFF"/>
        </w:rPr>
        <w:t>被相关监管部门作出行政处罚且尚在处罚有效期内的；</w:t>
      </w:r>
    </w:p>
    <w:p>
      <w:pPr>
        <w:pStyle w:val="51"/>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420" w:firstLineChars="200"/>
        <w:textAlignment w:val="auto"/>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color w:val="auto"/>
          <w:sz w:val="21"/>
          <w:szCs w:val="21"/>
          <w:highlight w:val="none"/>
          <w:shd w:val="clear" w:color="auto" w:fill="FFFFFF"/>
        </w:rPr>
        <w:t>（四</w:t>
      </w:r>
      <w:r>
        <w:rPr>
          <w:rFonts w:hint="eastAsia" w:cs="宋体"/>
          <w:b w:val="0"/>
          <w:bCs w:val="0"/>
          <w:color w:val="auto"/>
          <w:sz w:val="21"/>
          <w:szCs w:val="21"/>
          <w:highlight w:val="none"/>
          <w:shd w:val="clear" w:color="auto" w:fill="FFFFFF"/>
          <w:lang w:eastAsia="zh-CN"/>
        </w:rPr>
        <w:t>）</w:t>
      </w:r>
      <w:r>
        <w:rPr>
          <w:rFonts w:hint="eastAsia" w:ascii="宋体" w:hAnsi="宋体" w:eastAsia="宋体" w:cs="宋体"/>
          <w:b w:val="0"/>
          <w:bCs w:val="0"/>
          <w:color w:val="auto"/>
          <w:sz w:val="21"/>
          <w:szCs w:val="21"/>
          <w:highlight w:val="none"/>
          <w:shd w:val="clear" w:color="auto" w:fill="FFFFFF"/>
        </w:rPr>
        <w:t>其他法律、行政法规规定的不适用信用承诺的情形。</w:t>
      </w:r>
    </w:p>
    <w:p>
      <w:pPr>
        <w:pStyle w:val="51"/>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shd w:val="clear" w:color="auto" w:fill="FFFFFF"/>
        </w:rPr>
        <w:t>四、违反信用承诺的法律责任：供应商对信用承诺内容的真实性、合法性、有效性负责。如作出虚假信用承诺，视同为“提供虚假材料谋取中标、成交”的违法行为。经调查核实后，按照《政府采购法》第七十七条规定，处以采购金额千分之五以上千分之十</w:t>
      </w:r>
      <w:r>
        <w:rPr>
          <w:rFonts w:hint="eastAsia" w:ascii="宋体" w:hAnsi="宋体" w:eastAsia="宋体" w:cs="宋体"/>
          <w:b w:val="0"/>
          <w:bCs w:val="0"/>
          <w:color w:val="auto"/>
          <w:sz w:val="21"/>
          <w:szCs w:val="21"/>
          <w:highlight w:val="none"/>
          <w:shd w:val="clear" w:color="auto" w:fill="FFFFFF"/>
          <w:lang w:eastAsia="zh-CN"/>
        </w:rPr>
        <w:t>以</w:t>
      </w:r>
      <w:r>
        <w:rPr>
          <w:rFonts w:hint="eastAsia" w:ascii="宋体" w:hAnsi="宋体" w:eastAsia="宋体" w:cs="宋体"/>
          <w:b w:val="0"/>
          <w:bCs w:val="0"/>
          <w:color w:val="auto"/>
          <w:sz w:val="21"/>
          <w:szCs w:val="21"/>
          <w:highlight w:val="none"/>
          <w:shd w:val="clear" w:color="auto" w:fill="FFFFFF"/>
        </w:rPr>
        <w:t>下的罚款，列入不良行为记录名单，在一年至三年内禁止参加政府采购活动；有违法所得的，并没收违法所得，情节严重的，由市场监管部门吊销营业执照；构成犯罪的，依法追究刑事责任。</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五、获取采购文件</w:t>
      </w:r>
    </w:p>
    <w:p>
      <w:pPr>
        <w:pStyle w:val="51"/>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（一</w:t>
      </w:r>
      <w:r>
        <w:rPr>
          <w:rFonts w:hint="eastAsia"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时间：2022年</w:t>
      </w:r>
      <w:r>
        <w:rPr>
          <w:rFonts w:hint="eastAsia"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月</w:t>
      </w:r>
      <w:r>
        <w:rPr>
          <w:rFonts w:hint="eastAsia" w:cs="宋体"/>
          <w:color w:val="auto"/>
          <w:sz w:val="21"/>
          <w:szCs w:val="21"/>
          <w:highlight w:val="none"/>
          <w:shd w:val="clear" w:color="auto" w:fill="FFFFFF"/>
          <w:lang w:val="en-US" w:eastAsia="zh-CN"/>
        </w:rPr>
        <w:t>19</w:t>
      </w:r>
      <w:r>
        <w:rPr>
          <w:rFonts w:hint="eastAsia" w:ascii="宋体" w:hAnsi="宋体" w:eastAsia="宋体" w:cs="宋体"/>
          <w:color w:val="auto"/>
          <w:sz w:val="21"/>
          <w:szCs w:val="21"/>
          <w:highlight w:val="none"/>
          <w:shd w:val="clear" w:color="auto" w:fill="FFFFFF"/>
        </w:rPr>
        <w:t>日起至2022年</w:t>
      </w:r>
      <w:r>
        <w:rPr>
          <w:rFonts w:hint="eastAsia"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月</w:t>
      </w:r>
      <w:r>
        <w:rPr>
          <w:rFonts w:hint="eastAsia" w:cs="宋体"/>
          <w:color w:val="auto"/>
          <w:sz w:val="21"/>
          <w:szCs w:val="21"/>
          <w:highlight w:val="none"/>
          <w:shd w:val="clear" w:color="auto" w:fill="FFFFFF"/>
          <w:lang w:val="en-US" w:eastAsia="zh-CN"/>
        </w:rPr>
        <w:t>25</w:t>
      </w:r>
      <w:r>
        <w:rPr>
          <w:rFonts w:hint="eastAsia" w:ascii="宋体" w:hAnsi="宋体" w:eastAsia="宋体" w:cs="宋体"/>
          <w:color w:val="auto"/>
          <w:sz w:val="21"/>
          <w:szCs w:val="21"/>
          <w:highlight w:val="none"/>
          <w:shd w:val="clear" w:color="auto" w:fill="FFFFFF"/>
        </w:rPr>
        <w:t>日，每天上午9时00分至11时30分，下午14时00分至17时00分（北京时间，双休、节假日除外）</w:t>
      </w:r>
    </w:p>
    <w:p>
      <w:pPr>
        <w:pStyle w:val="51"/>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shd w:val="clear" w:color="auto" w:fill="FFFFFF"/>
        </w:rPr>
        <w:t>地点：南京国景工程项目管理有限公司（南京市鼓楼区定淮门12号熊猫新兴软件园16-2）</w:t>
      </w:r>
    </w:p>
    <w:p>
      <w:pPr>
        <w:pStyle w:val="51"/>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（三</w:t>
      </w:r>
      <w:r>
        <w:rPr>
          <w:rFonts w:hint="eastAsia"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需携带资料：投标申请人的法定代表人或其授权的委托代理人持个人身份有效证件原件及复印件、单位介绍信原件。（或授权委托书原件）</w:t>
      </w:r>
    </w:p>
    <w:p>
      <w:pPr>
        <w:pStyle w:val="51"/>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（四</w:t>
      </w:r>
      <w:r>
        <w:rPr>
          <w:rFonts w:hint="eastAsia"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eastAsia="zh-CN"/>
        </w:rPr>
        <w:t>磋商</w:t>
      </w:r>
      <w:r>
        <w:rPr>
          <w:rFonts w:hint="eastAsia" w:ascii="宋体" w:hAnsi="宋体" w:eastAsia="宋体" w:cs="宋体"/>
          <w:color w:val="auto"/>
          <w:sz w:val="21"/>
          <w:szCs w:val="21"/>
          <w:highlight w:val="none"/>
          <w:shd w:val="clear" w:color="auto" w:fill="FFFFFF"/>
        </w:rPr>
        <w:t>文件售价：人民币</w:t>
      </w:r>
      <w:r>
        <w:rPr>
          <w:rFonts w:hint="eastAsia" w:cs="宋体"/>
          <w:color w:val="auto"/>
          <w:sz w:val="21"/>
          <w:szCs w:val="21"/>
          <w:highlight w:val="none"/>
          <w:shd w:val="clear" w:color="auto" w:fill="FFFFFF"/>
          <w:lang w:val="en-US" w:eastAsia="zh-CN"/>
        </w:rPr>
        <w:t>1</w:t>
      </w:r>
      <w:r>
        <w:rPr>
          <w:rFonts w:hint="eastAsia" w:ascii="宋体" w:hAnsi="宋体" w:eastAsia="宋体" w:cs="宋体"/>
          <w:color w:val="auto"/>
          <w:sz w:val="21"/>
          <w:szCs w:val="21"/>
          <w:highlight w:val="none"/>
          <w:shd w:val="clear" w:color="auto" w:fill="FFFFFF"/>
        </w:rPr>
        <w:t>00元/份，售后不退。</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六、响应文件递交</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shd w:val="clear" w:color="auto" w:fill="FFFFFF"/>
        </w:rPr>
        <w:t>（一</w:t>
      </w:r>
      <w:r>
        <w:rPr>
          <w:rFonts w:hint="eastAsia" w:ascii="宋体" w:hAnsi="宋体" w:cs="宋体"/>
          <w:b w:val="0"/>
          <w:bCs w:val="0"/>
          <w:color w:val="auto"/>
          <w:sz w:val="21"/>
          <w:szCs w:val="21"/>
          <w:highlight w:val="none"/>
          <w:shd w:val="clear" w:color="auto" w:fill="FFFFFF"/>
          <w:lang w:eastAsia="zh-CN"/>
        </w:rPr>
        <w:t>）</w:t>
      </w:r>
      <w:r>
        <w:rPr>
          <w:rFonts w:hint="eastAsia" w:ascii="宋体" w:hAnsi="宋体" w:eastAsia="宋体" w:cs="宋体"/>
          <w:b w:val="0"/>
          <w:bCs w:val="0"/>
          <w:color w:val="auto"/>
          <w:kern w:val="0"/>
          <w:sz w:val="21"/>
          <w:szCs w:val="21"/>
          <w:highlight w:val="none"/>
        </w:rPr>
        <w:t>响应文件递交截止时间：202</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年</w:t>
      </w: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月</w:t>
      </w:r>
      <w:r>
        <w:rPr>
          <w:rFonts w:hint="eastAsia" w:ascii="宋体" w:hAnsi="宋体" w:cs="宋体"/>
          <w:b w:val="0"/>
          <w:bCs w:val="0"/>
          <w:color w:val="auto"/>
          <w:kern w:val="0"/>
          <w:sz w:val="21"/>
          <w:szCs w:val="21"/>
          <w:highlight w:val="none"/>
          <w:lang w:val="en-US" w:eastAsia="zh-CN"/>
        </w:rPr>
        <w:t>30</w:t>
      </w:r>
      <w:r>
        <w:rPr>
          <w:rFonts w:hint="eastAsia" w:ascii="宋体" w:hAnsi="宋体" w:eastAsia="宋体" w:cs="宋体"/>
          <w:b w:val="0"/>
          <w:bCs w:val="0"/>
          <w:color w:val="auto"/>
          <w:kern w:val="0"/>
          <w:sz w:val="21"/>
          <w:szCs w:val="21"/>
          <w:highlight w:val="none"/>
        </w:rPr>
        <w:t>日</w:t>
      </w:r>
      <w:r>
        <w:rPr>
          <w:rFonts w:hint="eastAsia" w:ascii="宋体" w:hAnsi="宋体" w:cs="宋体"/>
          <w:b w:val="0"/>
          <w:bCs w:val="0"/>
          <w:color w:val="auto"/>
          <w:kern w:val="0"/>
          <w:sz w:val="21"/>
          <w:szCs w:val="21"/>
          <w:highlight w:val="none"/>
          <w:lang w:val="en-US" w:eastAsia="zh-CN"/>
        </w:rPr>
        <w:t>14</w:t>
      </w:r>
      <w:r>
        <w:rPr>
          <w:rFonts w:hint="eastAsia" w:ascii="宋体" w:hAnsi="宋体" w:eastAsia="宋体" w:cs="宋体"/>
          <w:b w:val="0"/>
          <w:bCs w:val="0"/>
          <w:color w:val="auto"/>
          <w:kern w:val="0"/>
          <w:sz w:val="21"/>
          <w:szCs w:val="21"/>
          <w:highlight w:val="none"/>
        </w:rPr>
        <w:t>时</w:t>
      </w:r>
      <w:r>
        <w:rPr>
          <w:rFonts w:hint="eastAsia" w:ascii="宋体" w:hAnsi="宋体" w:cs="宋体"/>
          <w:b w:val="0"/>
          <w:bCs w:val="0"/>
          <w:color w:val="auto"/>
          <w:kern w:val="0"/>
          <w:sz w:val="21"/>
          <w:szCs w:val="21"/>
          <w:highlight w:val="none"/>
          <w:lang w:val="en-US" w:eastAsia="zh-CN"/>
        </w:rPr>
        <w:t>30</w:t>
      </w:r>
      <w:r>
        <w:rPr>
          <w:rFonts w:hint="eastAsia" w:ascii="宋体" w:hAnsi="宋体" w:eastAsia="宋体" w:cs="宋体"/>
          <w:b w:val="0"/>
          <w:bCs w:val="0"/>
          <w:color w:val="auto"/>
          <w:kern w:val="0"/>
          <w:sz w:val="21"/>
          <w:szCs w:val="21"/>
          <w:highlight w:val="none"/>
        </w:rPr>
        <w:t>分（北京时间）。</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shd w:val="clear" w:color="auto" w:fill="FFFFFF"/>
        </w:rPr>
        <w:t>（</w:t>
      </w:r>
      <w:r>
        <w:rPr>
          <w:rFonts w:hint="eastAsia" w:ascii="宋体" w:hAnsi="宋体" w:eastAsia="宋体" w:cs="宋体"/>
          <w:b w:val="0"/>
          <w:bCs w:val="0"/>
          <w:color w:val="auto"/>
          <w:sz w:val="21"/>
          <w:szCs w:val="21"/>
          <w:highlight w:val="none"/>
          <w:shd w:val="clear" w:color="auto" w:fill="FFFFFF"/>
          <w:lang w:eastAsia="zh-CN"/>
        </w:rPr>
        <w:t>二</w:t>
      </w:r>
      <w:r>
        <w:rPr>
          <w:rFonts w:hint="eastAsia" w:ascii="宋体" w:hAnsi="宋体" w:cs="宋体"/>
          <w:b w:val="0"/>
          <w:bCs w:val="0"/>
          <w:color w:val="auto"/>
          <w:sz w:val="21"/>
          <w:szCs w:val="21"/>
          <w:highlight w:val="none"/>
          <w:shd w:val="clear" w:color="auto" w:fill="FFFFFF"/>
          <w:lang w:eastAsia="zh-CN"/>
        </w:rPr>
        <w:t>）</w:t>
      </w:r>
      <w:r>
        <w:rPr>
          <w:rFonts w:hint="eastAsia" w:ascii="宋体" w:hAnsi="宋体" w:eastAsia="宋体" w:cs="宋体"/>
          <w:b w:val="0"/>
          <w:bCs w:val="0"/>
          <w:color w:val="auto"/>
          <w:kern w:val="0"/>
          <w:sz w:val="21"/>
          <w:szCs w:val="21"/>
          <w:highlight w:val="none"/>
        </w:rPr>
        <w:t>地点：南京市鼓楼区定淮门12号（熊猫新兴软件园）16-2，届时请投标法定代表人或其授权代表出席开标仪式。</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七、开启</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shd w:val="clear" w:color="auto" w:fill="FFFFFF"/>
        </w:rPr>
        <w:t>（一</w:t>
      </w:r>
      <w:r>
        <w:rPr>
          <w:rFonts w:hint="eastAsia" w:ascii="宋体" w:hAnsi="宋体" w:cs="宋体"/>
          <w:b w:val="0"/>
          <w:bCs w:val="0"/>
          <w:color w:val="auto"/>
          <w:sz w:val="21"/>
          <w:szCs w:val="21"/>
          <w:highlight w:val="none"/>
          <w:shd w:val="clear" w:color="auto" w:fill="FFFFFF"/>
          <w:lang w:eastAsia="zh-CN"/>
        </w:rPr>
        <w:t>）</w:t>
      </w:r>
      <w:r>
        <w:rPr>
          <w:rFonts w:hint="eastAsia" w:ascii="宋体" w:hAnsi="宋体" w:eastAsia="宋体" w:cs="宋体"/>
          <w:b w:val="0"/>
          <w:bCs w:val="0"/>
          <w:color w:val="auto"/>
          <w:kern w:val="0"/>
          <w:sz w:val="21"/>
          <w:szCs w:val="21"/>
          <w:highlight w:val="none"/>
        </w:rPr>
        <w:t>开标时间：202</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年</w:t>
      </w: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月</w:t>
      </w:r>
      <w:r>
        <w:rPr>
          <w:rFonts w:hint="eastAsia" w:ascii="宋体" w:hAnsi="宋体" w:cs="宋体"/>
          <w:b w:val="0"/>
          <w:bCs w:val="0"/>
          <w:color w:val="auto"/>
          <w:kern w:val="0"/>
          <w:sz w:val="21"/>
          <w:szCs w:val="21"/>
          <w:highlight w:val="none"/>
          <w:lang w:val="en-US" w:eastAsia="zh-CN"/>
        </w:rPr>
        <w:t>30</w:t>
      </w:r>
      <w:r>
        <w:rPr>
          <w:rFonts w:hint="eastAsia" w:ascii="宋体" w:hAnsi="宋体" w:eastAsia="宋体" w:cs="宋体"/>
          <w:b w:val="0"/>
          <w:bCs w:val="0"/>
          <w:color w:val="auto"/>
          <w:kern w:val="0"/>
          <w:sz w:val="21"/>
          <w:szCs w:val="21"/>
          <w:highlight w:val="none"/>
        </w:rPr>
        <w:t>日</w:t>
      </w:r>
      <w:r>
        <w:rPr>
          <w:rFonts w:hint="eastAsia" w:ascii="宋体" w:hAnsi="宋体" w:cs="宋体"/>
          <w:b w:val="0"/>
          <w:bCs w:val="0"/>
          <w:color w:val="auto"/>
          <w:kern w:val="0"/>
          <w:sz w:val="21"/>
          <w:szCs w:val="21"/>
          <w:highlight w:val="none"/>
          <w:lang w:val="en-US" w:eastAsia="zh-CN"/>
        </w:rPr>
        <w:t>14</w:t>
      </w:r>
      <w:r>
        <w:rPr>
          <w:rFonts w:hint="eastAsia" w:ascii="宋体" w:hAnsi="宋体" w:eastAsia="宋体" w:cs="宋体"/>
          <w:b w:val="0"/>
          <w:bCs w:val="0"/>
          <w:color w:val="auto"/>
          <w:kern w:val="0"/>
          <w:sz w:val="21"/>
          <w:szCs w:val="21"/>
          <w:highlight w:val="none"/>
        </w:rPr>
        <w:t>时</w:t>
      </w:r>
      <w:r>
        <w:rPr>
          <w:rFonts w:hint="eastAsia" w:ascii="宋体" w:hAnsi="宋体" w:cs="宋体"/>
          <w:b w:val="0"/>
          <w:bCs w:val="0"/>
          <w:color w:val="auto"/>
          <w:kern w:val="0"/>
          <w:sz w:val="21"/>
          <w:szCs w:val="21"/>
          <w:highlight w:val="none"/>
          <w:lang w:val="en-US" w:eastAsia="zh-CN"/>
        </w:rPr>
        <w:t>30</w:t>
      </w:r>
      <w:r>
        <w:rPr>
          <w:rFonts w:hint="eastAsia" w:ascii="宋体" w:hAnsi="宋体" w:eastAsia="宋体" w:cs="宋体"/>
          <w:b w:val="0"/>
          <w:bCs w:val="0"/>
          <w:color w:val="auto"/>
          <w:kern w:val="0"/>
          <w:sz w:val="21"/>
          <w:szCs w:val="21"/>
          <w:highlight w:val="none"/>
        </w:rPr>
        <w:t>分（北京时间）</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shd w:val="clear" w:color="auto" w:fill="FFFFFF"/>
        </w:rPr>
        <w:t>（</w:t>
      </w:r>
      <w:r>
        <w:rPr>
          <w:rFonts w:hint="eastAsia" w:ascii="宋体" w:hAnsi="宋体" w:eastAsia="宋体" w:cs="宋体"/>
          <w:b w:val="0"/>
          <w:bCs w:val="0"/>
          <w:color w:val="auto"/>
          <w:sz w:val="21"/>
          <w:szCs w:val="21"/>
          <w:highlight w:val="none"/>
          <w:shd w:val="clear" w:color="auto" w:fill="FFFFFF"/>
          <w:lang w:eastAsia="zh-CN"/>
        </w:rPr>
        <w:t>二</w:t>
      </w:r>
      <w:r>
        <w:rPr>
          <w:rFonts w:hint="eastAsia" w:ascii="宋体" w:hAnsi="宋体" w:cs="宋体"/>
          <w:b w:val="0"/>
          <w:bCs w:val="0"/>
          <w:color w:val="auto"/>
          <w:sz w:val="21"/>
          <w:szCs w:val="21"/>
          <w:highlight w:val="none"/>
          <w:shd w:val="clear" w:color="auto" w:fill="FFFFFF"/>
          <w:lang w:eastAsia="zh-CN"/>
        </w:rPr>
        <w:t>）</w:t>
      </w:r>
      <w:r>
        <w:rPr>
          <w:rFonts w:hint="eastAsia" w:ascii="宋体" w:hAnsi="宋体" w:eastAsia="宋体" w:cs="宋体"/>
          <w:b w:val="0"/>
          <w:bCs w:val="0"/>
          <w:color w:val="auto"/>
          <w:kern w:val="0"/>
          <w:sz w:val="21"/>
          <w:szCs w:val="21"/>
          <w:highlight w:val="none"/>
        </w:rPr>
        <w:t>地点：南京国景工程项目管理有限公司（南京市鼓楼区定淮门12号（熊猫新兴软件园）16-2）</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八、公告期限</w:t>
      </w:r>
    </w:p>
    <w:p>
      <w:pPr>
        <w:pStyle w:val="51"/>
        <w:keepNext w:val="0"/>
        <w:keepLines w:val="0"/>
        <w:pageBreakBefore w:val="0"/>
        <w:numPr>
          <w:ilvl w:val="0"/>
          <w:numId w:val="0"/>
        </w:numPr>
        <w:kinsoku/>
        <w:wordWrap/>
        <w:overflowPunct/>
        <w:topLinePunct w:val="0"/>
        <w:autoSpaceDE/>
        <w:autoSpaceDN/>
        <w:bidi w:val="0"/>
        <w:adjustRightInd/>
        <w:snapToGrid/>
        <w:spacing w:before="75" w:beforeAutospacing="0" w:after="75" w:afterAutospacing="0" w:line="360" w:lineRule="auto"/>
        <w:ind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shd w:val="clear" w:color="auto" w:fill="FFFFFF"/>
        </w:rPr>
        <w:t>（一</w:t>
      </w:r>
      <w:r>
        <w:rPr>
          <w:rFonts w:hint="eastAsia" w:cs="宋体"/>
          <w:b w:val="0"/>
          <w:bCs w:val="0"/>
          <w:color w:val="auto"/>
          <w:sz w:val="21"/>
          <w:szCs w:val="21"/>
          <w:highlight w:val="none"/>
          <w:shd w:val="clear" w:color="auto" w:fill="FFFFFF"/>
          <w:lang w:eastAsia="zh-CN"/>
        </w:rPr>
        <w:t>）</w:t>
      </w:r>
      <w:r>
        <w:rPr>
          <w:rFonts w:hint="eastAsia" w:ascii="宋体" w:hAnsi="宋体" w:eastAsia="宋体" w:cs="宋体"/>
          <w:b w:val="0"/>
          <w:bCs w:val="0"/>
          <w:color w:val="auto"/>
          <w:sz w:val="21"/>
          <w:szCs w:val="21"/>
          <w:highlight w:val="none"/>
        </w:rPr>
        <w:t>自磋商公告在“南京公共采购信息网”发布之日起5个工作日。</w:t>
      </w:r>
    </w:p>
    <w:p>
      <w:pPr>
        <w:pStyle w:val="51"/>
        <w:keepNext w:val="0"/>
        <w:keepLines w:val="0"/>
        <w:pageBreakBefore w:val="0"/>
        <w:numPr>
          <w:ilvl w:val="0"/>
          <w:numId w:val="0"/>
        </w:numPr>
        <w:kinsoku/>
        <w:wordWrap/>
        <w:overflowPunct/>
        <w:topLinePunct w:val="0"/>
        <w:autoSpaceDE/>
        <w:autoSpaceDN/>
        <w:bidi w:val="0"/>
        <w:adjustRightInd/>
        <w:snapToGrid/>
        <w:spacing w:before="75" w:beforeAutospacing="0" w:after="75" w:afterAutospacing="0" w:line="360" w:lineRule="auto"/>
        <w:ind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shd w:val="clear" w:color="auto" w:fill="FFFFFF"/>
        </w:rPr>
        <w:t>（</w:t>
      </w:r>
      <w:r>
        <w:rPr>
          <w:rFonts w:hint="eastAsia" w:ascii="宋体" w:hAnsi="宋体" w:eastAsia="宋体" w:cs="宋体"/>
          <w:b w:val="0"/>
          <w:bCs w:val="0"/>
          <w:color w:val="auto"/>
          <w:sz w:val="21"/>
          <w:szCs w:val="21"/>
          <w:highlight w:val="none"/>
          <w:shd w:val="clear" w:color="auto" w:fill="FFFFFF"/>
          <w:lang w:eastAsia="zh-CN"/>
        </w:rPr>
        <w:t>二</w:t>
      </w:r>
      <w:r>
        <w:rPr>
          <w:rFonts w:hint="eastAsia" w:cs="宋体"/>
          <w:b w:val="0"/>
          <w:bCs w:val="0"/>
          <w:color w:val="auto"/>
          <w:sz w:val="21"/>
          <w:szCs w:val="21"/>
          <w:highlight w:val="none"/>
          <w:shd w:val="clear" w:color="auto" w:fill="FFFFFF"/>
          <w:lang w:eastAsia="zh-CN"/>
        </w:rPr>
        <w:t>）</w:t>
      </w:r>
      <w:r>
        <w:rPr>
          <w:rFonts w:hint="eastAsia" w:ascii="宋体" w:hAnsi="宋体" w:eastAsia="宋体" w:cs="宋体"/>
          <w:b w:val="0"/>
          <w:bCs w:val="0"/>
          <w:color w:val="auto"/>
          <w:sz w:val="21"/>
          <w:szCs w:val="21"/>
          <w:highlight w:val="none"/>
        </w:rPr>
        <w:t>有关本次招标的事项若存在变动或修改，敬请及时关注“南京公共采购信息网”发布的信息更正公告。</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九、其他补充事宜</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color w:val="auto"/>
          <w:sz w:val="21"/>
          <w:szCs w:val="21"/>
          <w:highlight w:val="none"/>
          <w:shd w:val="clear" w:color="auto" w:fill="FFFFFF"/>
        </w:rPr>
        <w:t>（一</w:t>
      </w:r>
      <w:r>
        <w:rPr>
          <w:rFonts w:hint="eastAsia" w:ascii="宋体" w:hAnsi="宋体" w:cs="宋体"/>
          <w:color w:val="auto"/>
          <w:sz w:val="21"/>
          <w:szCs w:val="21"/>
          <w:highlight w:val="none"/>
          <w:shd w:val="clear" w:color="auto" w:fill="FFFFFF"/>
          <w:lang w:eastAsia="zh-CN"/>
        </w:rPr>
        <w:t>）</w:t>
      </w:r>
      <w:r>
        <w:rPr>
          <w:rFonts w:hint="eastAsia" w:ascii="宋体" w:hAnsi="宋体" w:eastAsia="宋体" w:cs="宋体"/>
          <w:color w:val="auto"/>
          <w:kern w:val="0"/>
          <w:sz w:val="21"/>
          <w:szCs w:val="21"/>
          <w:highlight w:val="none"/>
        </w:rPr>
        <w:t>响应文件份数：纸质版一式三份（壹份正本、贰份副本</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电子版投标文件壹份（一般应为U盘形式、随纸质正本文件一并提交）。当电子版文件和纸质正本文</w:t>
      </w:r>
      <w:r>
        <w:rPr>
          <w:rFonts w:hint="eastAsia" w:ascii="宋体" w:hAnsi="宋体" w:eastAsia="宋体" w:cs="宋体"/>
          <w:kern w:val="0"/>
          <w:sz w:val="21"/>
          <w:szCs w:val="21"/>
          <w:highlight w:val="none"/>
        </w:rPr>
        <w:t>件不一致时，以纸质正本文件为准。电子版文件用于辅助评标和电子存档，投标人需承担前述不一致造成的不利后果。每份投标文件须清楚标明“正本”或“副本”字样。一旦正本和副本不符，以正本为准。</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shd w:val="clear" w:color="auto" w:fill="FFFFFF"/>
        </w:rPr>
        <w:t>（</w:t>
      </w:r>
      <w:r>
        <w:rPr>
          <w:rFonts w:hint="eastAsia" w:ascii="宋体" w:hAnsi="宋体" w:eastAsia="宋体" w:cs="宋体"/>
          <w:sz w:val="21"/>
          <w:szCs w:val="21"/>
          <w:highlight w:val="none"/>
          <w:shd w:val="clear" w:color="auto" w:fill="FFFFFF"/>
          <w:lang w:eastAsia="zh-CN"/>
        </w:rPr>
        <w:t>二</w:t>
      </w:r>
      <w:r>
        <w:rPr>
          <w:rFonts w:hint="eastAsia" w:ascii="宋体" w:hAnsi="宋体" w:cs="宋体"/>
          <w:sz w:val="21"/>
          <w:szCs w:val="21"/>
          <w:highlight w:val="none"/>
          <w:shd w:val="clear" w:color="auto" w:fill="FFFFFF"/>
          <w:lang w:eastAsia="zh-CN"/>
        </w:rPr>
        <w:t>）</w:t>
      </w:r>
      <w:r>
        <w:rPr>
          <w:rFonts w:hint="eastAsia" w:ascii="宋体" w:hAnsi="宋体" w:eastAsia="宋体" w:cs="宋体"/>
          <w:kern w:val="0"/>
          <w:sz w:val="21"/>
          <w:szCs w:val="21"/>
          <w:highlight w:val="none"/>
        </w:rPr>
        <w:t>供应商诚信档案管理</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响应）文件截止日2天前办理登记注册手续。</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供应商申请网上注册的，应当按以下程序进行：</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登陆“信用南京”或“南京公共采购信息网”网站，点击“南京市政府采购供应商诚信档案”图标，在弹出的用户登录界面，点击“新用户注册”；</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供应商参加本项目政府采购活动时，无论是新用户注册或已注册成功的，均应在招标公告发布之日起至投标截止时间前，登录“信用南京”或“南京公共采购信息网”在线打印其“南京市政府采购供应商信用记录表”，经法定代表人签名盖章后作为响应文件的组成部分“南京市政府采购供应商信用记录表”是其参加本次政府采购活动的必备材料。</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南京市政府采购供应商诚信档案管理系统客服电话：025-52718366；供应商可就用户注册与打印“南京市政府采购供应商信用记录表”等事宜进行咨询。</w:t>
      </w:r>
    </w:p>
    <w:p>
      <w:pPr>
        <w:pStyle w:val="51"/>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（三</w:t>
      </w:r>
      <w:r>
        <w:rPr>
          <w:rFonts w:hint="eastAsia" w:cs="宋体"/>
          <w:sz w:val="21"/>
          <w:szCs w:val="21"/>
          <w:highlight w:val="none"/>
          <w:lang w:eastAsia="zh-CN"/>
        </w:rPr>
        <w:t>）</w:t>
      </w:r>
      <w:r>
        <w:rPr>
          <w:rFonts w:hint="eastAsia" w:ascii="宋体" w:hAnsi="宋体" w:eastAsia="宋体" w:cs="宋体"/>
          <w:sz w:val="21"/>
          <w:szCs w:val="21"/>
          <w:highlight w:val="none"/>
          <w:lang w:val="zh-CN"/>
        </w:rPr>
        <w:t>集中</w:t>
      </w:r>
      <w:r>
        <w:rPr>
          <w:rFonts w:hint="eastAsia" w:ascii="宋体" w:hAnsi="宋体" w:eastAsia="宋体" w:cs="宋体"/>
          <w:sz w:val="21"/>
          <w:szCs w:val="21"/>
          <w:highlight w:val="none"/>
        </w:rPr>
        <w:t>勘察现场：采购人不组织集中考察，供应商可自行勘察。请务必对项目现场和周围环境进行仔细认真地查勘，在随后的采购中，对现场资料和数据所作出的推论、解释和结论及由此造成的后果由供应商负责。</w:t>
      </w:r>
    </w:p>
    <w:p>
      <w:pPr>
        <w:pStyle w:val="51"/>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sz w:val="21"/>
          <w:szCs w:val="21"/>
          <w:highlight w:val="none"/>
          <w:lang w:eastAsia="zh-CN"/>
        </w:rPr>
        <w:t>（四</w:t>
      </w:r>
      <w:r>
        <w:rPr>
          <w:rFonts w:hint="eastAsia" w:cs="宋体"/>
          <w:sz w:val="21"/>
          <w:szCs w:val="21"/>
          <w:highlight w:val="none"/>
          <w:lang w:eastAsia="zh-CN"/>
        </w:rPr>
        <w:t>）</w:t>
      </w:r>
      <w:r>
        <w:rPr>
          <w:rFonts w:hint="eastAsia" w:ascii="宋体" w:hAnsi="宋体" w:eastAsia="宋体" w:cs="宋体"/>
          <w:sz w:val="21"/>
          <w:szCs w:val="21"/>
          <w:highlight w:val="none"/>
        </w:rPr>
        <w:t>供应商在中标（成交）后，应按照采购文件要求，将上述由信用承诺替代的证明材料提交采购人或采购</w:t>
      </w:r>
      <w:r>
        <w:rPr>
          <w:rFonts w:hint="eastAsia" w:ascii="宋体" w:hAnsi="宋体" w:eastAsia="宋体" w:cs="宋体"/>
          <w:color w:val="auto"/>
          <w:sz w:val="21"/>
          <w:szCs w:val="21"/>
          <w:highlight w:val="none"/>
        </w:rPr>
        <w:t>代理机构核验。经核验无误后，由采购人或采购代理机构发出</w:t>
      </w:r>
      <w:r>
        <w:rPr>
          <w:rFonts w:hint="eastAsia" w:ascii="宋体" w:hAnsi="宋体" w:eastAsia="宋体" w:cs="宋体"/>
          <w:b w:val="0"/>
          <w:bCs w:val="0"/>
          <w:color w:val="auto"/>
          <w:sz w:val="21"/>
          <w:szCs w:val="21"/>
          <w:highlight w:val="none"/>
        </w:rPr>
        <w:t>中标（成交）通知书。需要提供以下证明材料：</w:t>
      </w:r>
    </w:p>
    <w:p>
      <w:pPr>
        <w:pStyle w:val="51"/>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《中华人民共和国政府采购法》规定的条件：</w:t>
      </w:r>
    </w:p>
    <w:p>
      <w:pPr>
        <w:pStyle w:val="51"/>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1、具有独立承担民事责任的能力（提供法人或者其他组织的营业执照、税务登记证、组织机构代码证，或三证合一，自然人的身份证明，复印件加盖公章）；</w:t>
      </w:r>
    </w:p>
    <w:p>
      <w:pPr>
        <w:pStyle w:val="51"/>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2、具有良好的商业信誉和健全的财务会计制度（提供202</w:t>
      </w:r>
      <w:r>
        <w:rPr>
          <w:rFonts w:hint="eastAsia" w:cs="宋体"/>
          <w:sz w:val="21"/>
          <w:szCs w:val="21"/>
          <w:highlight w:val="none"/>
          <w:lang w:val="en-US" w:eastAsia="zh-CN"/>
        </w:rPr>
        <w:t>2</w:t>
      </w:r>
      <w:r>
        <w:rPr>
          <w:rFonts w:hint="eastAsia" w:ascii="宋体" w:hAnsi="宋体" w:eastAsia="宋体" w:cs="宋体"/>
          <w:sz w:val="21"/>
          <w:szCs w:val="21"/>
          <w:highlight w:val="none"/>
        </w:rPr>
        <w:t>年任一月的资产负债表和利润表或202</w:t>
      </w:r>
      <w:r>
        <w:rPr>
          <w:rFonts w:hint="eastAsia" w:cs="宋体"/>
          <w:sz w:val="21"/>
          <w:szCs w:val="21"/>
          <w:highlight w:val="none"/>
          <w:lang w:val="en-US" w:eastAsia="zh-CN"/>
        </w:rPr>
        <w:t>1</w:t>
      </w:r>
      <w:r>
        <w:rPr>
          <w:rFonts w:hint="eastAsia" w:ascii="宋体" w:hAnsi="宋体" w:eastAsia="宋体" w:cs="宋体"/>
          <w:sz w:val="21"/>
          <w:szCs w:val="21"/>
          <w:highlight w:val="none"/>
        </w:rPr>
        <w:t>年年度审计报告或银行出具的针对本项目的资信证明，或财政部门认可的专业担保机构出具的投标担保函，复印件加盖公章；法人或者其它组织成立不满一年不需提供）；</w:t>
      </w:r>
    </w:p>
    <w:p>
      <w:pPr>
        <w:pStyle w:val="51"/>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3、具有履行合同所必需的设备和专业技术能力（根据项目需求提供履行合同所必需的设备和专业技术能力的声明及证明材料复印件加盖公章）；</w:t>
      </w:r>
    </w:p>
    <w:p>
      <w:pPr>
        <w:pStyle w:val="51"/>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4、有依法缴纳税收和社会保障资金的良好记录（提供参加本次政府采购活动前（至少一个月）依法缴纳税收和社会保障资金的相关材料复印件加盖公章）；</w:t>
      </w:r>
    </w:p>
    <w:p>
      <w:pPr>
        <w:pStyle w:val="51"/>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5、参加政府采购活动前三年内，在经营活动中没有重大违法记录（提供参加本次政府采购活动前3年内在经营活动中没有重大违法记录的书面声明原件）；</w:t>
      </w:r>
    </w:p>
    <w:p>
      <w:pPr>
        <w:pStyle w:val="51"/>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6、法律、行政法规规定的其他条件：无。</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十、凡对本次采购提出询问，请按以下方式提出</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kern w:val="0"/>
          <w:sz w:val="21"/>
          <w:szCs w:val="21"/>
          <w:highlight w:val="none"/>
          <w:lang w:eastAsia="zh-CN"/>
        </w:rPr>
      </w:pPr>
      <w:r>
        <w:rPr>
          <w:rFonts w:hint="eastAsia" w:ascii="宋体" w:hAnsi="宋体" w:eastAsia="宋体" w:cs="宋体"/>
          <w:sz w:val="21"/>
          <w:szCs w:val="21"/>
          <w:highlight w:val="none"/>
          <w:shd w:val="clear" w:color="auto" w:fill="FFFFFF"/>
        </w:rPr>
        <w:t>（一</w:t>
      </w:r>
      <w:r>
        <w:rPr>
          <w:rFonts w:hint="eastAsia" w:ascii="宋体" w:hAnsi="宋体" w:cs="宋体"/>
          <w:sz w:val="21"/>
          <w:szCs w:val="21"/>
          <w:highlight w:val="none"/>
          <w:shd w:val="clear" w:color="auto" w:fill="FFFFFF"/>
          <w:lang w:eastAsia="zh-CN"/>
        </w:rPr>
        <w:t>）</w:t>
      </w:r>
      <w:r>
        <w:rPr>
          <w:rFonts w:hint="eastAsia" w:ascii="宋体" w:hAnsi="宋体" w:eastAsia="宋体" w:cs="宋体"/>
          <w:kern w:val="0"/>
          <w:sz w:val="21"/>
          <w:szCs w:val="21"/>
          <w:highlight w:val="none"/>
        </w:rPr>
        <w:t>采购人：</w:t>
      </w:r>
      <w:r>
        <w:rPr>
          <w:rFonts w:hint="eastAsia" w:ascii="宋体" w:hAnsi="宋体" w:cs="宋体"/>
          <w:kern w:val="0"/>
          <w:sz w:val="21"/>
          <w:szCs w:val="21"/>
          <w:highlight w:val="none"/>
          <w:lang w:eastAsia="zh-CN"/>
        </w:rPr>
        <w:t>南京长江江豚省级自然保护区管理站</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地址：南京市</w:t>
      </w:r>
      <w:r>
        <w:rPr>
          <w:rFonts w:hint="eastAsia" w:ascii="宋体" w:hAnsi="宋体" w:cs="宋体"/>
          <w:kern w:val="0"/>
          <w:sz w:val="21"/>
          <w:szCs w:val="21"/>
          <w:highlight w:val="none"/>
          <w:lang w:val="en-US" w:eastAsia="zh-CN"/>
        </w:rPr>
        <w:t>建邺区江东中路289号</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联系人:温</w:t>
      </w:r>
      <w:r>
        <w:rPr>
          <w:rFonts w:hint="eastAsia" w:ascii="宋体" w:hAnsi="宋体" w:eastAsia="宋体" w:cs="宋体"/>
          <w:kern w:val="0"/>
          <w:sz w:val="21"/>
          <w:szCs w:val="21"/>
          <w:highlight w:val="none"/>
          <w:lang w:eastAsia="zh-CN"/>
        </w:rPr>
        <w:t>工</w:t>
      </w:r>
      <w:r>
        <w:rPr>
          <w:rFonts w:hint="eastAsia" w:ascii="宋体" w:hAnsi="宋体" w:eastAsia="宋体" w:cs="宋体"/>
          <w:kern w:val="0"/>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联系电话：15705271981</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shd w:val="clear" w:color="auto" w:fill="FFFFFF"/>
        </w:rPr>
        <w:t>（</w:t>
      </w:r>
      <w:r>
        <w:rPr>
          <w:rFonts w:hint="eastAsia" w:ascii="宋体" w:hAnsi="宋体" w:eastAsia="宋体" w:cs="宋体"/>
          <w:sz w:val="21"/>
          <w:szCs w:val="21"/>
          <w:highlight w:val="none"/>
          <w:shd w:val="clear" w:color="auto" w:fill="FFFFFF"/>
          <w:lang w:eastAsia="zh-CN"/>
        </w:rPr>
        <w:t>二</w:t>
      </w:r>
      <w:r>
        <w:rPr>
          <w:rFonts w:hint="eastAsia" w:ascii="宋体" w:hAnsi="宋体" w:cs="宋体"/>
          <w:sz w:val="21"/>
          <w:szCs w:val="21"/>
          <w:highlight w:val="none"/>
          <w:shd w:val="clear" w:color="auto" w:fill="FFFFFF"/>
          <w:lang w:eastAsia="zh-CN"/>
        </w:rPr>
        <w:t>）</w:t>
      </w:r>
      <w:r>
        <w:rPr>
          <w:rFonts w:hint="eastAsia" w:ascii="宋体" w:hAnsi="宋体" w:eastAsia="宋体" w:cs="宋体"/>
          <w:kern w:val="0"/>
          <w:sz w:val="21"/>
          <w:szCs w:val="21"/>
          <w:highlight w:val="none"/>
        </w:rPr>
        <w:t>代理机构联系方式</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联系人：徐工</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地址：南京市鼓楼区定淮门12号熊猫新兴软件园16-2</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联系电话：19524299792</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shd w:val="clear" w:color="auto" w:fill="FFFFFF"/>
        </w:rPr>
        <w:t>（</w:t>
      </w:r>
      <w:r>
        <w:rPr>
          <w:rFonts w:hint="eastAsia" w:ascii="宋体" w:hAnsi="宋体" w:eastAsia="宋体" w:cs="宋体"/>
          <w:sz w:val="21"/>
          <w:szCs w:val="21"/>
          <w:highlight w:val="none"/>
          <w:shd w:val="clear" w:color="auto" w:fill="FFFFFF"/>
          <w:lang w:eastAsia="zh-CN"/>
        </w:rPr>
        <w:t>三</w:t>
      </w:r>
      <w:r>
        <w:rPr>
          <w:rFonts w:hint="eastAsia" w:ascii="宋体" w:hAnsi="宋体" w:cs="宋体"/>
          <w:sz w:val="21"/>
          <w:szCs w:val="21"/>
          <w:highlight w:val="none"/>
          <w:shd w:val="clear" w:color="auto" w:fill="FFFFFF"/>
          <w:lang w:eastAsia="zh-CN"/>
        </w:rPr>
        <w:t>）</w:t>
      </w:r>
      <w:r>
        <w:rPr>
          <w:rFonts w:hint="eastAsia" w:ascii="宋体" w:hAnsi="宋体" w:eastAsia="宋体" w:cs="宋体"/>
          <w:kern w:val="0"/>
          <w:sz w:val="21"/>
          <w:szCs w:val="21"/>
          <w:highlight w:val="none"/>
        </w:rPr>
        <w:t>项目联系方式</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项目负责人：徐工</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联系电话：19524299792</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spacing w:line="360" w:lineRule="auto"/>
        <w:jc w:val="center"/>
        <w:rPr>
          <w:rFonts w:ascii="宋体" w:hAnsi="宋体" w:cs="宋体"/>
          <w:spacing w:val="-10"/>
          <w:sz w:val="36"/>
          <w:szCs w:val="36"/>
          <w:highlight w:val="none"/>
        </w:rPr>
      </w:pPr>
      <w:r>
        <w:rPr>
          <w:rFonts w:hint="eastAsia" w:ascii="宋体" w:hAnsi="宋体" w:cs="宋体"/>
          <w:spacing w:val="-10"/>
          <w:sz w:val="36"/>
          <w:szCs w:val="36"/>
          <w:highlight w:val="none"/>
        </w:rPr>
        <w:t>第二章 竞争性磋商须知</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b/>
          <w:bCs/>
          <w:szCs w:val="21"/>
          <w:highlight w:val="none"/>
          <w:lang w:val="zh-CN"/>
        </w:rPr>
      </w:pPr>
      <w:r>
        <w:rPr>
          <w:rFonts w:hint="eastAsia" w:ascii="宋体" w:hAnsi="宋体" w:cs="宋体"/>
          <w:b/>
          <w:bCs/>
          <w:szCs w:val="21"/>
          <w:highlight w:val="none"/>
          <w:lang w:val="zh-CN"/>
        </w:rPr>
        <w:t>一、总    则</w:t>
      </w:r>
    </w:p>
    <w:p>
      <w:pPr>
        <w:keepNext w:val="0"/>
        <w:keepLines w:val="0"/>
        <w:pageBreakBefore w:val="0"/>
        <w:kinsoku/>
        <w:wordWrap/>
        <w:overflowPunct/>
        <w:topLinePunct w:val="0"/>
        <w:autoSpaceDE w:val="0"/>
        <w:autoSpaceDN w:val="0"/>
        <w:bidi w:val="0"/>
        <w:adjustRightInd w:val="0"/>
        <w:spacing w:line="360" w:lineRule="auto"/>
        <w:ind w:firstLine="420"/>
        <w:textAlignment w:val="auto"/>
        <w:outlineLvl w:val="0"/>
        <w:rPr>
          <w:rFonts w:ascii="宋体" w:hAnsi="宋体" w:cs="宋体"/>
          <w:color w:val="000000"/>
          <w:szCs w:val="21"/>
          <w:highlight w:val="none"/>
          <w:lang w:val="zh-CN"/>
        </w:rPr>
      </w:pPr>
      <w:r>
        <w:rPr>
          <w:rFonts w:hint="eastAsia" w:ascii="宋体" w:hAnsi="宋体" w:cs="宋体"/>
          <w:b/>
          <w:szCs w:val="21"/>
          <w:highlight w:val="none"/>
          <w:lang w:val="zh-CN"/>
        </w:rPr>
        <w:t>（一）</w:t>
      </w:r>
      <w:r>
        <w:rPr>
          <w:rFonts w:hint="eastAsia" w:ascii="宋体" w:hAnsi="宋体" w:cs="宋体"/>
          <w:color w:val="000000"/>
          <w:szCs w:val="21"/>
          <w:highlight w:val="none"/>
          <w:lang w:val="zh-CN"/>
        </w:rPr>
        <w:t>适用法律</w:t>
      </w:r>
    </w:p>
    <w:p>
      <w:pPr>
        <w:keepNext w:val="0"/>
        <w:keepLines w:val="0"/>
        <w:pageBreakBefore w:val="0"/>
        <w:kinsoku/>
        <w:wordWrap/>
        <w:overflowPunct/>
        <w:topLinePunct w:val="0"/>
        <w:autoSpaceDE w:val="0"/>
        <w:autoSpaceDN w:val="0"/>
        <w:bidi w:val="0"/>
        <w:adjustRightInd w:val="0"/>
        <w:spacing w:line="360" w:lineRule="auto"/>
        <w:ind w:firstLine="420"/>
        <w:textAlignment w:val="auto"/>
        <w:rPr>
          <w:rFonts w:ascii="宋体" w:hAnsi="宋体" w:cs="宋体"/>
          <w:color w:val="000000"/>
          <w:szCs w:val="21"/>
          <w:highlight w:val="none"/>
          <w:lang w:val="zh-CN"/>
        </w:rPr>
      </w:pPr>
      <w:r>
        <w:rPr>
          <w:rFonts w:hint="eastAsia" w:ascii="宋体" w:hAnsi="宋体" w:cs="宋体"/>
          <w:color w:val="000000"/>
          <w:szCs w:val="21"/>
          <w:highlight w:val="none"/>
          <w:lang w:val="zh-CN"/>
        </w:rPr>
        <w:t>1、《中华人民共和国政府采购法》、《中华人民共和国政府采购法实施条例》、《政府采购非磋商方式管理办法》等有关法律、规章和规定等。</w:t>
      </w:r>
    </w:p>
    <w:p>
      <w:pPr>
        <w:keepNext w:val="0"/>
        <w:keepLines w:val="0"/>
        <w:pageBreakBefore w:val="0"/>
        <w:kinsoku/>
        <w:wordWrap/>
        <w:overflowPunct/>
        <w:topLinePunct w:val="0"/>
        <w:autoSpaceDE w:val="0"/>
        <w:autoSpaceDN w:val="0"/>
        <w:bidi w:val="0"/>
        <w:adjustRightInd w:val="0"/>
        <w:spacing w:line="360" w:lineRule="auto"/>
        <w:ind w:firstLine="420"/>
        <w:textAlignment w:val="auto"/>
        <w:outlineLvl w:val="0"/>
        <w:rPr>
          <w:rFonts w:ascii="宋体" w:hAnsi="宋体" w:cs="宋体"/>
          <w:b/>
          <w:color w:val="000000"/>
          <w:szCs w:val="21"/>
          <w:highlight w:val="none"/>
          <w:lang w:val="zh-CN"/>
        </w:rPr>
      </w:pPr>
      <w:r>
        <w:rPr>
          <w:rFonts w:hint="eastAsia" w:ascii="宋体" w:hAnsi="宋体" w:cs="宋体"/>
          <w:b/>
          <w:szCs w:val="21"/>
          <w:highlight w:val="none"/>
          <w:lang w:val="zh-CN"/>
        </w:rPr>
        <w:t>（二）</w:t>
      </w:r>
      <w:r>
        <w:rPr>
          <w:rFonts w:hint="eastAsia" w:ascii="宋体" w:hAnsi="宋体" w:cs="宋体"/>
          <w:b/>
          <w:color w:val="000000"/>
          <w:szCs w:val="21"/>
          <w:highlight w:val="none"/>
          <w:lang w:val="zh-CN"/>
        </w:rPr>
        <w:t>定义</w:t>
      </w:r>
    </w:p>
    <w:p>
      <w:pPr>
        <w:keepNext w:val="0"/>
        <w:keepLines w:val="0"/>
        <w:pageBreakBefore w:val="0"/>
        <w:kinsoku/>
        <w:wordWrap/>
        <w:overflowPunct/>
        <w:topLinePunct w:val="0"/>
        <w:autoSpaceDE w:val="0"/>
        <w:autoSpaceDN w:val="0"/>
        <w:bidi w:val="0"/>
        <w:adjustRightInd w:val="0"/>
        <w:spacing w:line="360" w:lineRule="auto"/>
        <w:ind w:firstLine="420"/>
        <w:textAlignment w:val="auto"/>
        <w:rPr>
          <w:rFonts w:ascii="宋体" w:hAnsi="宋体" w:cs="宋体"/>
          <w:color w:val="000000"/>
          <w:szCs w:val="21"/>
          <w:highlight w:val="none"/>
          <w:lang w:val="zh-CN"/>
        </w:rPr>
      </w:pPr>
      <w:r>
        <w:rPr>
          <w:rFonts w:hint="eastAsia" w:ascii="宋体" w:hAnsi="宋体" w:cs="宋体"/>
          <w:szCs w:val="21"/>
          <w:highlight w:val="none"/>
        </w:rPr>
        <w:t>1</w:t>
      </w:r>
      <w:r>
        <w:rPr>
          <w:rFonts w:hint="eastAsia" w:ascii="宋体" w:hAnsi="宋体" w:cs="宋体"/>
          <w:szCs w:val="21"/>
          <w:highlight w:val="none"/>
          <w:lang w:val="zh-CN"/>
        </w:rPr>
        <w:t>、</w:t>
      </w:r>
      <w:r>
        <w:rPr>
          <w:rFonts w:hint="eastAsia" w:ascii="宋体" w:hAnsi="宋体" w:cs="宋体"/>
          <w:color w:val="000000"/>
          <w:szCs w:val="21"/>
          <w:highlight w:val="none"/>
          <w:lang w:val="zh-CN"/>
        </w:rPr>
        <w:t>“</w:t>
      </w:r>
      <w:r>
        <w:rPr>
          <w:rFonts w:hint="eastAsia" w:ascii="宋体" w:hAnsi="宋体" w:cs="宋体"/>
          <w:b/>
          <w:color w:val="000000"/>
          <w:szCs w:val="21"/>
          <w:highlight w:val="none"/>
          <w:lang w:val="zh-CN"/>
        </w:rPr>
        <w:t>供应商</w:t>
      </w:r>
      <w:r>
        <w:rPr>
          <w:rFonts w:hint="eastAsia" w:ascii="宋体" w:hAnsi="宋体" w:cs="宋体"/>
          <w:color w:val="000000"/>
          <w:szCs w:val="21"/>
          <w:highlight w:val="none"/>
          <w:lang w:val="zh-CN"/>
        </w:rPr>
        <w:t>”</w:t>
      </w:r>
      <w:r>
        <w:rPr>
          <w:rFonts w:hint="eastAsia" w:ascii="宋体" w:hAnsi="宋体" w:cs="宋体"/>
          <w:color w:val="000000"/>
          <w:highlight w:val="none"/>
        </w:rPr>
        <w:t>是指参加磋商竞争，并符合采购文件规定资格条件的法人、其他组织或者自然人。</w:t>
      </w:r>
    </w:p>
    <w:p>
      <w:pPr>
        <w:keepNext w:val="0"/>
        <w:keepLines w:val="0"/>
        <w:pageBreakBefore w:val="0"/>
        <w:kinsoku/>
        <w:wordWrap/>
        <w:overflowPunct/>
        <w:topLinePunct w:val="0"/>
        <w:autoSpaceDE w:val="0"/>
        <w:autoSpaceDN w:val="0"/>
        <w:bidi w:val="0"/>
        <w:adjustRightInd w:val="0"/>
        <w:spacing w:line="360" w:lineRule="auto"/>
        <w:ind w:firstLine="420"/>
        <w:textAlignment w:val="auto"/>
        <w:rPr>
          <w:rFonts w:ascii="宋体" w:hAnsi="宋体" w:cs="宋体"/>
          <w:b/>
          <w:color w:val="000000"/>
          <w:szCs w:val="21"/>
          <w:highlight w:val="none"/>
          <w:lang w:val="zh-CN"/>
        </w:rPr>
      </w:pPr>
      <w:r>
        <w:rPr>
          <w:rFonts w:hint="eastAsia" w:ascii="宋体" w:hAnsi="宋体" w:cs="宋体"/>
          <w:szCs w:val="21"/>
          <w:highlight w:val="none"/>
          <w:lang w:val="zh-CN"/>
        </w:rPr>
        <w:t>2、</w:t>
      </w:r>
      <w:r>
        <w:rPr>
          <w:rFonts w:hint="eastAsia" w:ascii="宋体" w:hAnsi="宋体" w:cs="宋体"/>
          <w:color w:val="000000"/>
          <w:szCs w:val="21"/>
          <w:highlight w:val="none"/>
          <w:lang w:val="zh-CN"/>
        </w:rPr>
        <w:t>“货物和服务”指本采购文件中所述</w:t>
      </w:r>
      <w:r>
        <w:rPr>
          <w:rFonts w:hint="eastAsia" w:ascii="宋体" w:hAnsi="宋体" w:cs="宋体"/>
          <w:b/>
          <w:color w:val="000000"/>
          <w:szCs w:val="21"/>
          <w:highlight w:val="none"/>
          <w:lang w:val="zh-CN"/>
        </w:rPr>
        <w:t>产品</w:t>
      </w:r>
      <w:r>
        <w:rPr>
          <w:rFonts w:hint="eastAsia" w:ascii="宋体" w:hAnsi="宋体" w:cs="宋体"/>
          <w:color w:val="000000"/>
          <w:szCs w:val="21"/>
          <w:highlight w:val="none"/>
          <w:lang w:val="zh-CN"/>
        </w:rPr>
        <w:t>及相关服务。</w:t>
      </w:r>
    </w:p>
    <w:p>
      <w:pPr>
        <w:keepNext w:val="0"/>
        <w:keepLines w:val="0"/>
        <w:pageBreakBefore w:val="0"/>
        <w:kinsoku/>
        <w:wordWrap/>
        <w:overflowPunct/>
        <w:topLinePunct w:val="0"/>
        <w:autoSpaceDE w:val="0"/>
        <w:autoSpaceDN w:val="0"/>
        <w:bidi w:val="0"/>
        <w:adjustRightInd w:val="0"/>
        <w:spacing w:line="360" w:lineRule="auto"/>
        <w:ind w:firstLine="420"/>
        <w:textAlignment w:val="auto"/>
        <w:rPr>
          <w:rFonts w:ascii="宋体" w:hAnsi="宋体" w:cs="宋体"/>
          <w:color w:val="000000"/>
          <w:szCs w:val="21"/>
          <w:highlight w:val="none"/>
          <w:lang w:val="zh-CN"/>
        </w:rPr>
      </w:pPr>
      <w:r>
        <w:rPr>
          <w:rFonts w:hint="eastAsia" w:ascii="宋体" w:hAnsi="宋体" w:cs="宋体"/>
          <w:szCs w:val="21"/>
          <w:highlight w:val="none"/>
        </w:rPr>
        <w:t>3</w:t>
      </w:r>
      <w:r>
        <w:rPr>
          <w:rFonts w:hint="eastAsia" w:ascii="宋体" w:hAnsi="宋体" w:cs="宋体"/>
          <w:szCs w:val="21"/>
          <w:highlight w:val="none"/>
          <w:lang w:val="zh-CN"/>
        </w:rPr>
        <w:t>、</w:t>
      </w:r>
      <w:r>
        <w:rPr>
          <w:rFonts w:hint="eastAsia" w:ascii="宋体" w:hAnsi="宋体" w:cs="宋体"/>
          <w:color w:val="000000"/>
          <w:szCs w:val="21"/>
          <w:highlight w:val="none"/>
          <w:lang w:val="zh-CN"/>
        </w:rPr>
        <w:t>“用户或使用单位”是指使用服务的单位。</w:t>
      </w:r>
    </w:p>
    <w:p>
      <w:pPr>
        <w:keepNext w:val="0"/>
        <w:keepLines w:val="0"/>
        <w:pageBreakBefore w:val="0"/>
        <w:kinsoku/>
        <w:wordWrap/>
        <w:overflowPunct/>
        <w:topLinePunct w:val="0"/>
        <w:autoSpaceDE w:val="0"/>
        <w:autoSpaceDN w:val="0"/>
        <w:bidi w:val="0"/>
        <w:adjustRightInd w:val="0"/>
        <w:spacing w:line="360" w:lineRule="auto"/>
        <w:ind w:firstLine="420"/>
        <w:textAlignment w:val="auto"/>
        <w:rPr>
          <w:rFonts w:ascii="宋体" w:hAnsi="宋体" w:cs="宋体"/>
          <w:b/>
          <w:szCs w:val="21"/>
          <w:highlight w:val="none"/>
          <w:lang w:val="zh-CN"/>
        </w:rPr>
      </w:pPr>
      <w:r>
        <w:rPr>
          <w:rFonts w:hint="eastAsia" w:ascii="宋体" w:hAnsi="宋体" w:cs="宋体"/>
          <w:b/>
          <w:szCs w:val="21"/>
          <w:highlight w:val="none"/>
          <w:lang w:val="zh-CN"/>
        </w:rPr>
        <w:t>（三）政策功能</w:t>
      </w:r>
    </w:p>
    <w:p>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rPr>
          <w:rFonts w:ascii="宋体" w:hAnsi="宋体" w:cs="宋体"/>
          <w:szCs w:val="21"/>
          <w:highlight w:val="none"/>
          <w:lang w:val="zh-CN"/>
        </w:rPr>
      </w:pPr>
      <w:r>
        <w:rPr>
          <w:rFonts w:hint="eastAsia" w:ascii="宋体" w:hAnsi="宋体" w:cs="宋体"/>
          <w:szCs w:val="21"/>
          <w:highlight w:val="none"/>
          <w:lang w:val="zh-CN"/>
        </w:rPr>
        <w:t>1、小微型企业价格扣除</w:t>
      </w:r>
    </w:p>
    <w:p>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rPr>
          <w:rFonts w:ascii="宋体" w:hAnsi="宋体" w:cs="宋体"/>
          <w:szCs w:val="21"/>
          <w:highlight w:val="none"/>
          <w:lang w:val="zh-CN"/>
        </w:rPr>
      </w:pPr>
      <w:r>
        <w:rPr>
          <w:rFonts w:hint="eastAsia" w:ascii="宋体" w:hAnsi="宋体" w:cs="宋体"/>
          <w:szCs w:val="21"/>
          <w:highlight w:val="none"/>
        </w:rPr>
        <w:t>1.1、</w:t>
      </w:r>
      <w:r>
        <w:rPr>
          <w:rFonts w:hint="eastAsia" w:ascii="宋体" w:hAnsi="宋体" w:cs="宋体"/>
          <w:szCs w:val="21"/>
          <w:highlight w:val="none"/>
          <w:lang w:val="zh-CN"/>
        </w:rPr>
        <w:t>本项目对小型和微型企业产品给予</w:t>
      </w:r>
      <w:r>
        <w:rPr>
          <w:rFonts w:hint="eastAsia" w:ascii="宋体" w:hAnsi="宋体" w:cs="宋体"/>
          <w:szCs w:val="21"/>
          <w:highlight w:val="none"/>
        </w:rPr>
        <w:t>10%</w:t>
      </w:r>
      <w:r>
        <w:rPr>
          <w:rFonts w:hint="eastAsia" w:ascii="宋体" w:hAnsi="宋体" w:cs="宋体"/>
          <w:szCs w:val="21"/>
          <w:highlight w:val="none"/>
          <w:lang w:val="zh-CN"/>
        </w:rPr>
        <w:t>的扣除价格，用扣除后的价格参与评审。</w:t>
      </w:r>
    </w:p>
    <w:p>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rPr>
          <w:rFonts w:ascii="宋体" w:hAnsi="宋体" w:cs="宋体"/>
          <w:szCs w:val="21"/>
          <w:highlight w:val="none"/>
          <w:lang w:val="zh-CN"/>
        </w:rPr>
      </w:pPr>
      <w:r>
        <w:rPr>
          <w:rFonts w:hint="eastAsia" w:ascii="宋体" w:hAnsi="宋体" w:cs="宋体"/>
          <w:szCs w:val="21"/>
          <w:highlight w:val="none"/>
        </w:rPr>
        <w:t>1.2、</w:t>
      </w:r>
      <w:r>
        <w:rPr>
          <w:rFonts w:hint="eastAsia" w:ascii="宋体" w:hAnsi="宋体" w:cs="宋体"/>
          <w:szCs w:val="21"/>
          <w:highlight w:val="none"/>
          <w:lang w:val="zh-CN"/>
        </w:rPr>
        <w:t>供应商需按照采购文件的要求提供相应的《企业声明函》。</w:t>
      </w:r>
    </w:p>
    <w:p>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rPr>
          <w:rFonts w:ascii="宋体" w:hAnsi="宋体" w:cs="宋体"/>
          <w:szCs w:val="21"/>
          <w:highlight w:val="none"/>
          <w:lang w:val="zh-CN"/>
        </w:rPr>
      </w:pPr>
      <w:r>
        <w:rPr>
          <w:rFonts w:hint="eastAsia" w:ascii="宋体" w:hAnsi="宋体" w:cs="宋体"/>
          <w:szCs w:val="21"/>
          <w:highlight w:val="none"/>
        </w:rPr>
        <w:t>1.3、</w:t>
      </w:r>
      <w:r>
        <w:rPr>
          <w:rFonts w:hint="eastAsia" w:ascii="宋体" w:hAnsi="宋体" w:cs="宋体"/>
          <w:szCs w:val="21"/>
          <w:highlight w:val="none"/>
          <w:lang w:val="zh-CN"/>
        </w:rPr>
        <w:t>企业标准请参照</w:t>
      </w:r>
      <w:r>
        <w:rPr>
          <w:rFonts w:hint="eastAsia"/>
          <w:color w:val="000000"/>
          <w:szCs w:val="21"/>
          <w:highlight w:val="none"/>
        </w:rPr>
        <w:t>《政府采购促进中小企业发展管理办法》（财库〔2020 ）46号）的规定</w:t>
      </w:r>
      <w:r>
        <w:rPr>
          <w:rFonts w:hint="eastAsia" w:ascii="宋体" w:hAnsi="宋体" w:cs="宋体"/>
          <w:szCs w:val="21"/>
          <w:highlight w:val="none"/>
          <w:lang w:val="zh-CN"/>
        </w:rPr>
        <w:t>文件自行填写。</w:t>
      </w:r>
    </w:p>
    <w:p>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rPr>
          <w:rFonts w:ascii="宋体" w:hAnsi="宋体" w:cs="宋体"/>
          <w:szCs w:val="21"/>
          <w:highlight w:val="none"/>
          <w:lang w:val="zh-CN"/>
        </w:rPr>
      </w:pPr>
      <w:r>
        <w:rPr>
          <w:rFonts w:hint="eastAsia" w:ascii="宋体" w:hAnsi="宋体" w:cs="宋体"/>
          <w:szCs w:val="21"/>
          <w:highlight w:val="none"/>
          <w:lang w:val="zh-CN"/>
        </w:rPr>
        <w:t>2、残疾人福利单位价格扣除</w:t>
      </w:r>
    </w:p>
    <w:p>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rPr>
          <w:rFonts w:ascii="宋体" w:hAnsi="宋体" w:cs="宋体"/>
          <w:szCs w:val="21"/>
          <w:highlight w:val="none"/>
          <w:lang w:val="zh-CN"/>
        </w:rPr>
      </w:pPr>
      <w:r>
        <w:rPr>
          <w:rFonts w:hint="eastAsia" w:ascii="宋体" w:hAnsi="宋体" w:cs="宋体"/>
          <w:szCs w:val="21"/>
          <w:highlight w:val="none"/>
        </w:rPr>
        <w:t>2.1、</w:t>
      </w:r>
      <w:r>
        <w:rPr>
          <w:rFonts w:hint="eastAsia" w:ascii="宋体" w:hAnsi="宋体" w:cs="宋体"/>
          <w:szCs w:val="21"/>
          <w:highlight w:val="none"/>
          <w:lang w:val="zh-CN"/>
        </w:rPr>
        <w:t>本项目对残疾人福利性单位视同小型、微型企业，给予</w:t>
      </w:r>
      <w:r>
        <w:rPr>
          <w:rFonts w:hint="eastAsia" w:ascii="宋体" w:hAnsi="宋体" w:cs="宋体"/>
          <w:szCs w:val="21"/>
          <w:highlight w:val="none"/>
        </w:rPr>
        <w:t>10%</w:t>
      </w:r>
      <w:r>
        <w:rPr>
          <w:rFonts w:hint="eastAsia" w:ascii="宋体" w:hAnsi="宋体" w:cs="宋体"/>
          <w:szCs w:val="21"/>
          <w:highlight w:val="none"/>
          <w:lang w:val="zh-CN"/>
        </w:rPr>
        <w:t>的价格扣除，用扣除后的价格参与评审。</w:t>
      </w:r>
    </w:p>
    <w:p>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rPr>
          <w:rFonts w:ascii="宋体" w:hAnsi="宋体" w:cs="宋体"/>
          <w:szCs w:val="21"/>
          <w:highlight w:val="none"/>
          <w:lang w:val="zh-CN"/>
        </w:rPr>
      </w:pPr>
      <w:r>
        <w:rPr>
          <w:rFonts w:hint="eastAsia" w:ascii="宋体" w:hAnsi="宋体" w:cs="宋体"/>
          <w:szCs w:val="21"/>
          <w:highlight w:val="none"/>
        </w:rPr>
        <w:t>2.2、</w:t>
      </w:r>
      <w:r>
        <w:rPr>
          <w:rFonts w:hint="eastAsia" w:ascii="宋体" w:hAnsi="宋体" w:cs="宋体"/>
          <w:szCs w:val="21"/>
          <w:highlight w:val="none"/>
          <w:lang w:val="zh-CN"/>
        </w:rPr>
        <w:t>残疾人福利单位需按照采购文件的要求提供《残疾人福利性单位声明函》。</w:t>
      </w:r>
    </w:p>
    <w:p>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rPr>
          <w:rFonts w:ascii="宋体" w:hAnsi="宋体" w:cs="宋体"/>
          <w:szCs w:val="21"/>
          <w:highlight w:val="none"/>
          <w:lang w:val="zh-CN"/>
        </w:rPr>
      </w:pPr>
      <w:r>
        <w:rPr>
          <w:rFonts w:hint="eastAsia" w:ascii="宋体" w:hAnsi="宋体" w:cs="宋体"/>
          <w:szCs w:val="21"/>
          <w:highlight w:val="none"/>
        </w:rPr>
        <w:t>2.3、</w:t>
      </w:r>
      <w:r>
        <w:rPr>
          <w:rFonts w:hint="eastAsia" w:ascii="宋体" w:hAnsi="宋体" w:cs="宋体"/>
          <w:szCs w:val="21"/>
          <w:highlight w:val="none"/>
          <w:lang w:val="zh-CN"/>
        </w:rPr>
        <w:t>残疾人福利单位标准请参照《关于促进残疾人就业政府采购政策的通知》（财库〔2017〕141号）。</w:t>
      </w:r>
    </w:p>
    <w:p>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rPr>
          <w:rFonts w:ascii="宋体" w:hAnsi="宋体" w:cs="宋体"/>
          <w:szCs w:val="21"/>
          <w:highlight w:val="none"/>
          <w:lang w:val="zh-CN"/>
        </w:rPr>
      </w:pPr>
      <w:r>
        <w:rPr>
          <w:rFonts w:hint="eastAsia" w:ascii="宋体" w:hAnsi="宋体" w:cs="宋体"/>
          <w:szCs w:val="21"/>
          <w:highlight w:val="none"/>
          <w:lang w:val="zh-CN"/>
        </w:rPr>
        <w:t>3、监狱和戒毒企业价格扣除</w:t>
      </w:r>
    </w:p>
    <w:p>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rPr>
          <w:rFonts w:ascii="宋体" w:hAnsi="宋体" w:cs="宋体"/>
          <w:szCs w:val="21"/>
          <w:highlight w:val="none"/>
          <w:lang w:val="zh-CN"/>
        </w:rPr>
      </w:pPr>
      <w:r>
        <w:rPr>
          <w:rFonts w:hint="eastAsia" w:ascii="宋体" w:hAnsi="宋体" w:cs="宋体"/>
          <w:szCs w:val="21"/>
          <w:highlight w:val="none"/>
        </w:rPr>
        <w:t>3.1、</w:t>
      </w:r>
      <w:r>
        <w:rPr>
          <w:rFonts w:hint="eastAsia" w:ascii="宋体" w:hAnsi="宋体" w:cs="宋体"/>
          <w:szCs w:val="21"/>
          <w:highlight w:val="none"/>
          <w:lang w:val="zh-CN"/>
        </w:rPr>
        <w:t>本项目对监狱和戒毒企业（简称监狱企业）视同小型、微型企业，给予</w:t>
      </w:r>
      <w:r>
        <w:rPr>
          <w:rFonts w:hint="eastAsia" w:ascii="宋体" w:hAnsi="宋体" w:cs="宋体"/>
          <w:szCs w:val="21"/>
          <w:highlight w:val="none"/>
        </w:rPr>
        <w:t>10%</w:t>
      </w:r>
      <w:r>
        <w:rPr>
          <w:rFonts w:hint="eastAsia" w:ascii="宋体" w:hAnsi="宋体" w:cs="宋体"/>
          <w:szCs w:val="21"/>
          <w:highlight w:val="none"/>
          <w:lang w:val="zh-CN"/>
        </w:rPr>
        <w:t>的价格扣除，用扣除后的价格参与评审。</w:t>
      </w:r>
    </w:p>
    <w:p>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rPr>
          <w:rFonts w:ascii="宋体" w:hAnsi="宋体" w:cs="宋体"/>
          <w:szCs w:val="21"/>
          <w:highlight w:val="none"/>
          <w:lang w:val="zh-CN"/>
        </w:rPr>
      </w:pPr>
      <w:r>
        <w:rPr>
          <w:rFonts w:hint="eastAsia" w:ascii="宋体" w:hAnsi="宋体" w:cs="宋体"/>
          <w:szCs w:val="21"/>
          <w:highlight w:val="none"/>
        </w:rPr>
        <w:t>3.2、</w:t>
      </w:r>
      <w:r>
        <w:rPr>
          <w:rFonts w:hint="eastAsia" w:ascii="宋体" w:hAnsi="宋体" w:cs="宋体"/>
          <w:szCs w:val="21"/>
          <w:highlight w:val="none"/>
          <w:lang w:val="zh-CN"/>
        </w:rPr>
        <w:t>监狱企业参加政府采购活动时，需提供由省级以上监狱管理局、戒毒管理局(含新疆生产建设兵团)出具的属于监狱企业的证明文件。供应商如不提供上述证明文件，价格将不做相应扣除。</w:t>
      </w:r>
    </w:p>
    <w:p>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rPr>
          <w:rFonts w:ascii="宋体" w:hAnsi="宋体" w:cs="宋体"/>
          <w:szCs w:val="21"/>
          <w:highlight w:val="none"/>
          <w:lang w:val="zh-CN"/>
        </w:rPr>
      </w:pPr>
      <w:r>
        <w:rPr>
          <w:rFonts w:hint="eastAsia" w:ascii="宋体" w:hAnsi="宋体" w:cs="宋体"/>
          <w:szCs w:val="21"/>
          <w:highlight w:val="none"/>
        </w:rPr>
        <w:t>3.</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zh-CN"/>
        </w:rPr>
        <w:t>监狱企业标准请参照《关于政府采购支持监狱企业发展有关问题的通知》（财库[2014]68号）。</w:t>
      </w:r>
    </w:p>
    <w:p>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rPr>
          <w:rFonts w:ascii="宋体" w:hAnsi="宋体" w:cs="宋体"/>
          <w:szCs w:val="21"/>
          <w:highlight w:val="none"/>
          <w:lang w:val="zh-CN"/>
        </w:rPr>
      </w:pPr>
      <w:r>
        <w:rPr>
          <w:rFonts w:hint="eastAsia" w:ascii="宋体" w:hAnsi="宋体" w:cs="宋体"/>
          <w:szCs w:val="21"/>
          <w:highlight w:val="none"/>
          <w:lang w:val="zh-CN"/>
        </w:rPr>
        <w:t>4、残疾人福利单位、监狱企业属于小型、微型企业的，不重复享受政策。</w:t>
      </w:r>
    </w:p>
    <w:p>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rPr>
          <w:rFonts w:ascii="宋体" w:hAnsi="宋体" w:cs="宋体"/>
          <w:szCs w:val="21"/>
          <w:highlight w:val="none"/>
          <w:lang w:val="zh-CN"/>
        </w:rPr>
      </w:pPr>
      <w:r>
        <w:rPr>
          <w:rFonts w:hint="eastAsia" w:ascii="宋体" w:hAnsi="宋体" w:cs="宋体"/>
          <w:szCs w:val="21"/>
          <w:highlight w:val="none"/>
          <w:lang w:val="zh-CN"/>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rPr>
          <w:rFonts w:ascii="宋体" w:hAnsi="宋体" w:cs="宋体"/>
          <w:szCs w:val="21"/>
          <w:highlight w:val="none"/>
          <w:lang w:val="zh-CN"/>
        </w:rPr>
      </w:pPr>
      <w:r>
        <w:rPr>
          <w:rFonts w:hint="eastAsia" w:ascii="宋体" w:hAnsi="宋体" w:cs="宋体"/>
          <w:szCs w:val="21"/>
          <w:highlight w:val="none"/>
          <w:lang w:val="zh-CN"/>
        </w:rPr>
        <w:t>6、联合体各方均为小型、微型企业（残疾人福利单位、监狱企业）的，联合体享受</w:t>
      </w:r>
      <w:r>
        <w:rPr>
          <w:rFonts w:hint="eastAsia" w:ascii="宋体" w:hAnsi="宋体" w:cs="宋体"/>
          <w:szCs w:val="21"/>
          <w:highlight w:val="none"/>
        </w:rPr>
        <w:t>10%</w:t>
      </w:r>
      <w:r>
        <w:rPr>
          <w:rFonts w:hint="eastAsia" w:ascii="宋体" w:hAnsi="宋体" w:cs="宋体"/>
          <w:szCs w:val="21"/>
          <w:highlight w:val="none"/>
          <w:lang w:val="zh-CN"/>
        </w:rPr>
        <w:t>价格扣除，用扣除后的价格参与评审。</w:t>
      </w:r>
    </w:p>
    <w:p>
      <w:pPr>
        <w:keepNext w:val="0"/>
        <w:keepLines w:val="0"/>
        <w:pageBreakBefore w:val="0"/>
        <w:kinsoku/>
        <w:wordWrap/>
        <w:overflowPunct/>
        <w:topLinePunct w:val="0"/>
        <w:bidi w:val="0"/>
        <w:spacing w:line="360" w:lineRule="auto"/>
        <w:ind w:firstLine="420" w:firstLineChars="200"/>
        <w:textAlignment w:val="auto"/>
        <w:rPr>
          <w:rFonts w:ascii="宋体" w:hAnsi="宋体" w:cs="宋体"/>
          <w:szCs w:val="21"/>
          <w:highlight w:val="none"/>
          <w:lang w:val="zh-CN"/>
        </w:rPr>
      </w:pPr>
      <w:r>
        <w:rPr>
          <w:rFonts w:hint="eastAsia" w:ascii="宋体" w:hAnsi="宋体" w:cs="宋体"/>
          <w:szCs w:val="21"/>
          <w:highlight w:val="none"/>
          <w:lang w:val="zh-CN"/>
        </w:rPr>
        <w:t>7、强制采购节能产品、信息安全产品，优先采购环境标志产品。节能产品是指列入财政部、国家发展和改革委员会制定的《节能产品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国家认监委《信息安全产品强制性认证目录》，并获得强制性产品认证证书的产品；环境标志产品是指列入财政部、国家环保总局制定的《环境标志产品政府采购清单》，且经过认证的环境标志产品。</w:t>
      </w:r>
    </w:p>
    <w:p>
      <w:pPr>
        <w:keepNext w:val="0"/>
        <w:keepLines w:val="0"/>
        <w:pageBreakBefore w:val="0"/>
        <w:tabs>
          <w:tab w:val="left" w:pos="525"/>
          <w:tab w:val="left" w:pos="945"/>
        </w:tabs>
        <w:kinsoku/>
        <w:wordWrap/>
        <w:overflowPunct/>
        <w:topLinePunct w:val="0"/>
        <w:bidi w:val="0"/>
        <w:spacing w:line="360" w:lineRule="auto"/>
        <w:ind w:firstLine="420" w:firstLineChars="200"/>
        <w:textAlignment w:val="auto"/>
        <w:rPr>
          <w:rFonts w:ascii="宋体" w:hAnsi="宋体" w:cs="宋体"/>
          <w:bCs/>
          <w:szCs w:val="21"/>
          <w:highlight w:val="none"/>
        </w:rPr>
      </w:pPr>
      <w:r>
        <w:rPr>
          <w:rFonts w:hint="eastAsia" w:ascii="宋体" w:hAnsi="宋体" w:cs="宋体"/>
          <w:szCs w:val="21"/>
          <w:highlight w:val="none"/>
          <w:lang w:val="zh-CN"/>
        </w:rPr>
        <w:t>8、</w:t>
      </w:r>
      <w:r>
        <w:rPr>
          <w:rFonts w:hint="eastAsia" w:ascii="宋体" w:hAnsi="宋体" w:cs="宋体"/>
          <w:bCs/>
          <w:szCs w:val="21"/>
          <w:highlight w:val="none"/>
        </w:rPr>
        <w:t>提供的产品属于信息安全产品的，供应商应当选择经国家认证的信息安全产品，并提供由中国信息安全认证中心按国家标准认证颁发的有效认证证书复印件。</w:t>
      </w:r>
    </w:p>
    <w:p>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bCs/>
          <w:szCs w:val="21"/>
          <w:highlight w:val="none"/>
        </w:rPr>
      </w:pPr>
      <w:r>
        <w:rPr>
          <w:rFonts w:hint="eastAsia" w:ascii="宋体" w:hAnsi="宋体" w:cs="宋体"/>
          <w:szCs w:val="21"/>
          <w:highlight w:val="none"/>
          <w:lang w:val="zh-CN"/>
        </w:rPr>
        <w:t>9、</w:t>
      </w:r>
      <w:r>
        <w:rPr>
          <w:rFonts w:hint="eastAsia" w:ascii="宋体" w:hAnsi="宋体" w:cs="宋体"/>
          <w:bCs/>
          <w:szCs w:val="21"/>
          <w:highlight w:val="none"/>
        </w:rPr>
        <w:t>提供的产品属于政府强制采购节能产品的，供应商应当选择《节能产品政府采购清单》中的产品，并提供有效的节能产品认证证书复印件。</w:t>
      </w:r>
    </w:p>
    <w:p>
      <w:pPr>
        <w:keepNext w:val="0"/>
        <w:keepLines w:val="0"/>
        <w:pageBreakBefore w:val="0"/>
        <w:kinsoku/>
        <w:wordWrap/>
        <w:overflowPunct/>
        <w:topLinePunct w:val="0"/>
        <w:bidi w:val="0"/>
        <w:spacing w:line="360" w:lineRule="auto"/>
        <w:ind w:firstLine="420" w:firstLineChars="200"/>
        <w:textAlignment w:val="auto"/>
        <w:rPr>
          <w:rFonts w:ascii="宋体" w:hAnsi="宋体" w:cs="宋体"/>
          <w:szCs w:val="21"/>
          <w:highlight w:val="none"/>
          <w:lang w:val="zh-CN"/>
        </w:rPr>
      </w:pPr>
      <w:r>
        <w:rPr>
          <w:rFonts w:hint="eastAsia" w:ascii="宋体" w:hAnsi="宋体" w:cs="宋体"/>
          <w:bCs/>
          <w:szCs w:val="21"/>
          <w:highlight w:val="none"/>
        </w:rPr>
        <w:t>10</w:t>
      </w:r>
      <w:r>
        <w:rPr>
          <w:rFonts w:hint="eastAsia" w:ascii="宋体" w:hAnsi="宋体" w:cs="宋体"/>
          <w:bCs/>
          <w:szCs w:val="21"/>
          <w:highlight w:val="none"/>
          <w:lang w:eastAsia="zh-CN"/>
        </w:rPr>
        <w:t>、</w:t>
      </w:r>
      <w:r>
        <w:rPr>
          <w:rFonts w:hint="eastAsia" w:ascii="宋体" w:hAnsi="宋体" w:cs="宋体"/>
          <w:bCs/>
          <w:szCs w:val="21"/>
          <w:highlight w:val="none"/>
        </w:rPr>
        <w:t>提供的产品属于环境标志产品的,供应商应当选择《环境标志产品政府采购清单》中的,且经过认证的环境标志产品投标,并提供有效的环境标志产品认证证书复印件</w:t>
      </w:r>
      <w:r>
        <w:rPr>
          <w:rFonts w:hint="eastAsia" w:ascii="宋体" w:hAnsi="宋体" w:cs="宋体"/>
          <w:b/>
          <w:szCs w:val="21"/>
          <w:highlight w:val="none"/>
          <w:lang w:val="zh-CN"/>
        </w:rPr>
        <w:t>。</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outlineLvl w:val="0"/>
        <w:rPr>
          <w:rFonts w:ascii="宋体" w:hAnsi="宋体" w:cs="宋体"/>
          <w:b/>
          <w:bCs/>
          <w:szCs w:val="21"/>
          <w:highlight w:val="none"/>
          <w:lang w:val="zh-CN"/>
        </w:rPr>
      </w:pPr>
      <w:r>
        <w:rPr>
          <w:rFonts w:hint="eastAsia" w:ascii="宋体" w:hAnsi="宋体" w:cs="宋体"/>
          <w:b/>
          <w:szCs w:val="21"/>
          <w:highlight w:val="none"/>
          <w:lang w:eastAsia="zh-CN"/>
        </w:rPr>
        <w:t>（四）</w:t>
      </w:r>
      <w:r>
        <w:rPr>
          <w:rFonts w:hint="eastAsia" w:ascii="宋体" w:hAnsi="宋体" w:cs="宋体"/>
          <w:b/>
          <w:bCs/>
          <w:szCs w:val="21"/>
          <w:highlight w:val="none"/>
          <w:lang w:val="zh-CN"/>
        </w:rPr>
        <w:t>磋商费用</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cs="宋体"/>
          <w:bCs/>
          <w:szCs w:val="21"/>
          <w:highlight w:val="none"/>
        </w:rPr>
      </w:pPr>
      <w:r>
        <w:rPr>
          <w:rFonts w:hint="eastAsia" w:ascii="宋体" w:hAnsi="宋体" w:cs="宋体"/>
          <w:bCs/>
          <w:szCs w:val="21"/>
          <w:highlight w:val="none"/>
          <w:lang w:val="en-US" w:eastAsia="zh-CN"/>
        </w:rPr>
        <w:t>1、</w:t>
      </w:r>
      <w:r>
        <w:rPr>
          <w:rFonts w:hint="eastAsia" w:ascii="宋体" w:hAnsi="宋体" w:cs="宋体"/>
          <w:bCs/>
          <w:szCs w:val="21"/>
          <w:highlight w:val="none"/>
        </w:rPr>
        <w:t>中标人在领取中标通知书前，按照标准向招标代理机构支付招标代理服务费，以中标价为基数，按计价格[2002]1980号文收取，最低收费标准为人民币</w:t>
      </w:r>
      <w:r>
        <w:rPr>
          <w:rFonts w:hint="eastAsia" w:ascii="宋体" w:hAnsi="宋体" w:cs="宋体"/>
          <w:bCs/>
          <w:szCs w:val="21"/>
          <w:highlight w:val="none"/>
          <w:lang w:eastAsia="zh-CN"/>
        </w:rPr>
        <w:t>叁仟</w:t>
      </w:r>
      <w:r>
        <w:rPr>
          <w:rFonts w:hint="eastAsia" w:ascii="宋体" w:hAnsi="宋体" w:cs="宋体"/>
          <w:bCs/>
          <w:szCs w:val="21"/>
          <w:highlight w:val="none"/>
        </w:rPr>
        <w:t>元整；</w:t>
      </w:r>
      <w:r>
        <w:rPr>
          <w:rFonts w:hint="eastAsia" w:ascii="宋体" w:hAnsi="宋体" w:cs="宋体"/>
          <w:bCs/>
          <w:szCs w:val="21"/>
          <w:highlight w:val="none"/>
          <w:lang w:val="zh-CN"/>
        </w:rPr>
        <w:t>专家评审费按时计取。</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b/>
          <w:szCs w:val="21"/>
          <w:highlight w:val="none"/>
          <w:lang w:val="zh-CN"/>
        </w:rPr>
      </w:pPr>
      <w:r>
        <w:rPr>
          <w:rFonts w:hint="eastAsia" w:ascii="宋体" w:hAnsi="宋体" w:cs="宋体"/>
          <w:b/>
          <w:szCs w:val="21"/>
          <w:highlight w:val="none"/>
          <w:lang w:val="zh-CN"/>
        </w:rPr>
        <w:t>二、响应文件编制</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b/>
          <w:bCs/>
          <w:szCs w:val="21"/>
          <w:highlight w:val="none"/>
          <w:lang w:val="zh-CN"/>
        </w:rPr>
      </w:pPr>
      <w:r>
        <w:rPr>
          <w:rFonts w:hint="eastAsia" w:ascii="宋体" w:hAnsi="宋体" w:cs="宋体"/>
          <w:b/>
          <w:bCs/>
          <w:szCs w:val="21"/>
          <w:highlight w:val="none"/>
          <w:lang w:val="en-US" w:eastAsia="zh-CN"/>
        </w:rPr>
        <w:t>（一）</w:t>
      </w:r>
      <w:r>
        <w:rPr>
          <w:rFonts w:hint="eastAsia" w:ascii="宋体" w:hAnsi="宋体" w:cs="宋体"/>
          <w:szCs w:val="21"/>
          <w:highlight w:val="none"/>
          <w:lang w:val="zh-CN"/>
        </w:rPr>
        <w:t>供应商应当按照磋商文件的要求编制响应文件，并对其提交的响应文件真实性、合法性承担法律责任。</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b/>
          <w:bCs/>
          <w:szCs w:val="21"/>
          <w:highlight w:val="none"/>
          <w:lang w:val="zh-CN"/>
        </w:rPr>
      </w:pPr>
      <w:r>
        <w:rPr>
          <w:rFonts w:hint="eastAsia" w:ascii="宋体" w:hAnsi="宋体" w:cs="宋体"/>
          <w:b/>
          <w:bCs/>
          <w:szCs w:val="21"/>
          <w:highlight w:val="none"/>
          <w:lang w:val="zh-CN"/>
        </w:rPr>
        <w:t>（二）响应文件的语言、计量单位、货币和编制</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szCs w:val="21"/>
          <w:highlight w:val="none"/>
          <w:lang w:val="zh-CN"/>
        </w:rPr>
      </w:pPr>
      <w:r>
        <w:rPr>
          <w:rFonts w:hint="eastAsia" w:ascii="宋体" w:hAnsi="宋体" w:cs="宋体"/>
          <w:szCs w:val="21"/>
          <w:highlight w:val="none"/>
          <w:lang w:val="zh-CN"/>
        </w:rPr>
        <w:t>1、提交的响应文件、技术文件和资料，包括图纸中的说明，以及供应商与采购人就有关磋商的所有来往函电均应使用中文。响应文件中若有英文或其他语言文字的资料，应提供相应的中文翻译资料。对不同文本响应文件的解释发生异议的，以中文文本为准。</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szCs w:val="21"/>
          <w:highlight w:val="none"/>
          <w:lang w:val="zh-CN"/>
        </w:rPr>
      </w:pPr>
      <w:r>
        <w:rPr>
          <w:rFonts w:hint="eastAsia" w:ascii="宋体" w:hAnsi="宋体" w:cs="宋体"/>
          <w:szCs w:val="21"/>
          <w:highlight w:val="none"/>
          <w:lang w:val="zh-CN"/>
        </w:rPr>
        <w:t>2、供应商所使用的计量单位应为国家法定计量单位。</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szCs w:val="21"/>
          <w:highlight w:val="none"/>
          <w:lang w:val="zh-CN"/>
        </w:rPr>
      </w:pPr>
      <w:r>
        <w:rPr>
          <w:rFonts w:hint="eastAsia" w:ascii="宋体" w:hAnsi="宋体" w:cs="宋体"/>
          <w:szCs w:val="21"/>
          <w:highlight w:val="none"/>
          <w:lang w:val="en-US" w:eastAsia="zh-CN"/>
        </w:rPr>
        <w:t>3、</w:t>
      </w:r>
      <w:r>
        <w:rPr>
          <w:rFonts w:hint="eastAsia" w:ascii="宋体" w:hAnsi="宋体" w:cs="宋体"/>
          <w:szCs w:val="21"/>
          <w:highlight w:val="none"/>
          <w:lang w:val="zh-CN"/>
        </w:rPr>
        <w:t xml:space="preserve">供应商应用人民币报价。 </w:t>
      </w:r>
      <w:r>
        <w:rPr>
          <w:rFonts w:ascii="宋体" w:hAnsi="宋体" w:cs="宋体"/>
          <w:szCs w:val="21"/>
          <w:highlight w:val="none"/>
          <w:lang w:val="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szCs w:val="21"/>
          <w:highlight w:val="none"/>
          <w:lang w:val="zh-CN"/>
        </w:rPr>
      </w:pPr>
      <w:r>
        <w:rPr>
          <w:rFonts w:hint="eastAsia" w:ascii="宋体" w:hAnsi="宋体" w:cs="宋体"/>
          <w:szCs w:val="21"/>
          <w:highlight w:val="none"/>
          <w:lang w:val="zh-CN"/>
        </w:rPr>
        <w:t>4、响应文件应字迹清楚、内容齐全、不得涂改。如有修改，修改处须有供应商公章或法定代表人或其授权磋商代表签字。</w:t>
      </w:r>
    </w:p>
    <w:p>
      <w:pPr>
        <w:keepNext w:val="0"/>
        <w:keepLines w:val="0"/>
        <w:pageBreakBefore w:val="0"/>
        <w:kinsoku/>
        <w:wordWrap/>
        <w:overflowPunct/>
        <w:topLinePunct w:val="0"/>
        <w:autoSpaceDE w:val="0"/>
        <w:autoSpaceDN w:val="0"/>
        <w:bidi w:val="0"/>
        <w:adjustRightInd w:val="0"/>
        <w:spacing w:line="360" w:lineRule="auto"/>
        <w:ind w:firstLine="420"/>
        <w:textAlignment w:val="auto"/>
        <w:rPr>
          <w:rFonts w:ascii="宋体" w:hAnsi="宋体" w:cs="宋体"/>
          <w:szCs w:val="21"/>
          <w:highlight w:val="none"/>
          <w:lang w:val="zh-CN"/>
        </w:rPr>
      </w:pPr>
      <w:r>
        <w:rPr>
          <w:rFonts w:hint="eastAsia" w:ascii="宋体" w:hAnsi="宋体" w:cs="宋体"/>
          <w:szCs w:val="21"/>
          <w:highlight w:val="none"/>
          <w:lang w:val="zh-CN"/>
        </w:rPr>
        <w:t>5、响应文件应按照磋商文件规定的顺序，统一用A4规格幅面打印、装订成册并编制目录，由于编排混乱导致磋商文件被误读或查找不到，责任由供应商承担。</w:t>
      </w:r>
    </w:p>
    <w:p>
      <w:pPr>
        <w:keepNext w:val="0"/>
        <w:keepLines w:val="0"/>
        <w:pageBreakBefore w:val="0"/>
        <w:kinsoku/>
        <w:wordWrap/>
        <w:overflowPunct/>
        <w:topLinePunct w:val="0"/>
        <w:bidi w:val="0"/>
        <w:spacing w:line="360" w:lineRule="auto"/>
        <w:ind w:firstLine="420"/>
        <w:textAlignment w:val="auto"/>
        <w:rPr>
          <w:rFonts w:ascii="宋体" w:hAnsi="宋体" w:cs="宋体"/>
          <w:szCs w:val="21"/>
          <w:highlight w:val="none"/>
          <w:lang w:val="zh-CN"/>
        </w:rPr>
      </w:pPr>
      <w:r>
        <w:rPr>
          <w:rFonts w:hint="eastAsia" w:ascii="宋体" w:hAnsi="宋体" w:cs="宋体"/>
          <w:szCs w:val="21"/>
          <w:highlight w:val="none"/>
          <w:lang w:val="zh-CN"/>
        </w:rPr>
        <w:t>6、响应文件应逐页编码，不得跳页（包括但不限于授权、证明材料、声明及产品介绍、彩页等）。</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szCs w:val="21"/>
          <w:highlight w:val="none"/>
          <w:lang w:val="zh-CN"/>
        </w:rPr>
      </w:pPr>
      <w:r>
        <w:rPr>
          <w:rFonts w:hint="eastAsia" w:ascii="宋体" w:hAnsi="宋体" w:cs="宋体"/>
          <w:szCs w:val="21"/>
          <w:highlight w:val="none"/>
          <w:lang w:val="zh-CN"/>
        </w:rPr>
        <w:t>7、供应商应在响应文件中写清相应的项目编号、项目名称、供应商名称、地址、电话、传真等。</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b/>
          <w:bCs/>
          <w:szCs w:val="21"/>
          <w:highlight w:val="none"/>
          <w:lang w:val="zh-CN"/>
        </w:rPr>
      </w:pPr>
      <w:r>
        <w:rPr>
          <w:rFonts w:hint="eastAsia" w:ascii="宋体" w:hAnsi="宋体" w:cs="宋体"/>
          <w:b/>
          <w:bCs/>
          <w:szCs w:val="21"/>
          <w:highlight w:val="none"/>
          <w:lang w:val="zh-CN"/>
        </w:rPr>
        <w:t>（三）响应文件的组成</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供应商应当根据</w:t>
      </w:r>
      <w:r>
        <w:rPr>
          <w:rFonts w:hint="eastAsia" w:ascii="宋体" w:hAnsi="宋体" w:cs="宋体"/>
          <w:szCs w:val="21"/>
          <w:highlight w:val="none"/>
          <w:lang w:val="zh-CN"/>
        </w:rPr>
        <w:t>磋商</w:t>
      </w:r>
      <w:r>
        <w:rPr>
          <w:rFonts w:hint="eastAsia" w:ascii="宋体" w:hAnsi="宋体" w:cs="宋体"/>
          <w:szCs w:val="21"/>
          <w:highlight w:val="none"/>
        </w:rPr>
        <w:t>文件要求编制响应文件，并根据自己的商务能力、技术水平对磋商文件提出的要求和条件逐条标明是否响应。</w:t>
      </w:r>
      <w:r>
        <w:rPr>
          <w:rFonts w:hint="eastAsia" w:ascii="宋体" w:hAnsi="宋体" w:cs="宋体"/>
          <w:szCs w:val="21"/>
          <w:highlight w:val="none"/>
          <w:lang w:val="zh-CN"/>
        </w:rPr>
        <w:t>响应文件由商务部分、技术部分、价格部分，以及其他部分组成。</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szCs w:val="21"/>
          <w:highlight w:val="none"/>
          <w:lang w:val="zh-CN"/>
        </w:rPr>
      </w:pPr>
      <w:r>
        <w:rPr>
          <w:rFonts w:hint="eastAsia" w:ascii="宋体" w:hAnsi="宋体" w:cs="宋体"/>
          <w:bCs/>
          <w:szCs w:val="21"/>
          <w:highlight w:val="none"/>
          <w:lang w:val="zh-CN"/>
        </w:rPr>
        <w:t xml:space="preserve">2、 </w:t>
      </w:r>
      <w:r>
        <w:rPr>
          <w:rFonts w:hint="eastAsia" w:ascii="宋体" w:hAnsi="宋体" w:cs="宋体"/>
          <w:b/>
          <w:bCs/>
          <w:szCs w:val="21"/>
          <w:highlight w:val="none"/>
          <w:lang w:val="zh-CN"/>
        </w:rPr>
        <w:t>响应文件的商务部分。</w:t>
      </w:r>
      <w:r>
        <w:rPr>
          <w:rFonts w:hint="eastAsia" w:ascii="宋体" w:hAnsi="宋体" w:cs="宋体"/>
          <w:szCs w:val="21"/>
          <w:highlight w:val="none"/>
          <w:lang w:val="zh-CN"/>
        </w:rPr>
        <w:t>商务部分是证明供应商有资格参加磋商和成交后有能力履行合同的文件，</w:t>
      </w:r>
      <w:r>
        <w:rPr>
          <w:rFonts w:hint="eastAsia" w:ascii="宋体" w:hAnsi="宋体" w:cs="宋体"/>
          <w:szCs w:val="21"/>
          <w:highlight w:val="none"/>
        </w:rPr>
        <w:t>这些文件应能满足竞争性磋商采购文件的要求</w:t>
      </w:r>
      <w:r>
        <w:rPr>
          <w:rFonts w:hint="eastAsia" w:ascii="宋体" w:hAnsi="宋体" w:cs="宋体"/>
          <w:szCs w:val="21"/>
          <w:highlight w:val="none"/>
          <w:lang w:val="zh-CN"/>
        </w:rPr>
        <w:t>，包括但不限于下列文件，其中加“★”项目不得有缺失或无效：</w:t>
      </w:r>
    </w:p>
    <w:p>
      <w:pPr>
        <w:keepNext w:val="0"/>
        <w:keepLines w:val="0"/>
        <w:pageBreakBefore w:val="0"/>
        <w:kinsoku/>
        <w:wordWrap/>
        <w:overflowPunct/>
        <w:topLinePunct w:val="0"/>
        <w:autoSpaceDE w:val="0"/>
        <w:autoSpaceDN w:val="0"/>
        <w:bidi w:val="0"/>
        <w:adjustRightInd w:val="0"/>
        <w:snapToGrid w:val="0"/>
        <w:spacing w:line="360" w:lineRule="auto"/>
        <w:ind w:firstLine="420"/>
        <w:jc w:val="left"/>
        <w:textAlignment w:val="auto"/>
        <w:rPr>
          <w:rFonts w:ascii="宋体" w:hAnsi="宋体" w:cs="宋体"/>
          <w:szCs w:val="21"/>
          <w:highlight w:val="none"/>
          <w:lang w:val="zh-CN"/>
        </w:rPr>
      </w:pPr>
      <w:r>
        <w:rPr>
          <w:rFonts w:hint="eastAsia" w:ascii="宋体" w:hAnsi="宋体" w:cs="宋体"/>
          <w:szCs w:val="21"/>
          <w:highlight w:val="none"/>
          <w:lang w:val="en-US" w:eastAsia="zh-CN"/>
        </w:rPr>
        <w:t>2.1、</w:t>
      </w:r>
      <w:r>
        <w:rPr>
          <w:rFonts w:hint="eastAsia" w:ascii="宋体" w:hAnsi="宋体" w:cs="宋体"/>
          <w:szCs w:val="21"/>
          <w:highlight w:val="none"/>
          <w:lang w:val="zh-CN"/>
        </w:rPr>
        <w:t>★ 竞争性磋商申请及声明；</w:t>
      </w:r>
    </w:p>
    <w:p>
      <w:pPr>
        <w:keepNext w:val="0"/>
        <w:keepLines w:val="0"/>
        <w:pageBreakBefore w:val="0"/>
        <w:widowControl/>
        <w:kinsoku/>
        <w:wordWrap/>
        <w:overflowPunct/>
        <w:topLinePunct w:val="0"/>
        <w:bidi w:val="0"/>
        <w:adjustRightInd w:val="0"/>
        <w:snapToGrid w:val="0"/>
        <w:spacing w:line="360" w:lineRule="auto"/>
        <w:ind w:firstLine="420"/>
        <w:jc w:val="left"/>
        <w:textAlignment w:val="auto"/>
        <w:rPr>
          <w:rFonts w:ascii="宋体" w:hAnsi="宋体" w:cs="宋体"/>
          <w:kern w:val="0"/>
          <w:szCs w:val="21"/>
          <w:highlight w:val="none"/>
          <w:lang w:val="zh-CN"/>
        </w:rPr>
      </w:pPr>
      <w:r>
        <w:rPr>
          <w:rFonts w:hint="eastAsia" w:ascii="宋体" w:hAnsi="宋体" w:cs="宋体"/>
          <w:kern w:val="0"/>
          <w:szCs w:val="21"/>
          <w:highlight w:val="none"/>
          <w:lang w:val="en-US" w:eastAsia="zh-CN"/>
        </w:rPr>
        <w:t>2.2、</w:t>
      </w:r>
      <w:r>
        <w:rPr>
          <w:rFonts w:hint="eastAsia" w:ascii="宋体" w:hAnsi="宋体" w:cs="宋体"/>
          <w:szCs w:val="21"/>
          <w:highlight w:val="none"/>
          <w:lang w:val="zh-CN"/>
        </w:rPr>
        <w:t>★</w:t>
      </w:r>
      <w:r>
        <w:rPr>
          <w:rFonts w:hint="eastAsia" w:ascii="宋体" w:hAnsi="宋体" w:cs="宋体"/>
          <w:kern w:val="0"/>
          <w:szCs w:val="21"/>
          <w:highlight w:val="none"/>
          <w:lang w:val="zh-CN"/>
        </w:rPr>
        <w:t xml:space="preserve">法定代表人授权委托书及委托代理人的身份证复印件； </w:t>
      </w:r>
    </w:p>
    <w:p>
      <w:pPr>
        <w:keepNext w:val="0"/>
        <w:keepLines w:val="0"/>
        <w:pageBreakBefore w:val="0"/>
        <w:widowControl/>
        <w:kinsoku/>
        <w:wordWrap/>
        <w:overflowPunct/>
        <w:topLinePunct w:val="0"/>
        <w:bidi w:val="0"/>
        <w:adjustRightInd w:val="0"/>
        <w:snapToGrid w:val="0"/>
        <w:spacing w:line="360" w:lineRule="auto"/>
        <w:ind w:firstLine="420"/>
        <w:jc w:val="left"/>
        <w:textAlignment w:val="auto"/>
        <w:rPr>
          <w:rFonts w:ascii="宋体" w:hAnsi="宋体" w:cs="宋体"/>
          <w:kern w:val="0"/>
          <w:szCs w:val="21"/>
          <w:highlight w:val="none"/>
          <w:lang w:val="zh-CN"/>
        </w:rPr>
      </w:pPr>
      <w:r>
        <w:rPr>
          <w:rFonts w:hint="eastAsia" w:ascii="宋体" w:hAnsi="宋体" w:cs="宋体"/>
          <w:kern w:val="0"/>
          <w:szCs w:val="21"/>
          <w:highlight w:val="none"/>
          <w:lang w:val="en-US" w:eastAsia="zh-CN"/>
        </w:rPr>
        <w:t>2.3、</w:t>
      </w:r>
      <w:r>
        <w:rPr>
          <w:rFonts w:hint="eastAsia" w:ascii="宋体" w:hAnsi="宋体" w:cs="宋体"/>
          <w:szCs w:val="21"/>
          <w:highlight w:val="none"/>
          <w:lang w:val="zh-CN"/>
        </w:rPr>
        <w:t>★</w:t>
      </w:r>
      <w:r>
        <w:rPr>
          <w:rFonts w:hint="eastAsia" w:ascii="宋体" w:hAnsi="宋体" w:cs="宋体"/>
          <w:color w:val="000000"/>
          <w:kern w:val="0"/>
          <w:szCs w:val="21"/>
          <w:highlight w:val="none"/>
        </w:rPr>
        <w:t>第一章</w:t>
      </w:r>
      <w:r>
        <w:rPr>
          <w:rFonts w:hint="eastAsia" w:ascii="宋体" w:hAnsi="宋体" w:cs="宋体"/>
          <w:szCs w:val="21"/>
          <w:highlight w:val="none"/>
          <w:lang w:val="zh-CN"/>
        </w:rPr>
        <w:t>竞争性磋商</w:t>
      </w:r>
      <w:r>
        <w:rPr>
          <w:rFonts w:hint="eastAsia" w:ascii="宋体" w:hAnsi="宋体" w:cs="宋体"/>
          <w:color w:val="000000"/>
          <w:kern w:val="0"/>
          <w:szCs w:val="21"/>
          <w:highlight w:val="none"/>
        </w:rPr>
        <w:t>邀请中 1</w:t>
      </w:r>
      <w:r>
        <w:rPr>
          <w:rFonts w:hint="eastAsia" w:ascii="宋体" w:hAnsi="宋体" w:cs="宋体"/>
          <w:color w:val="000000"/>
          <w:szCs w:val="21"/>
          <w:highlight w:val="none"/>
          <w:lang w:val="zh-CN"/>
        </w:rPr>
        <w:t>《中华人民共和国政府采购法》规定的资格条件证明文件</w:t>
      </w:r>
      <w:r>
        <w:rPr>
          <w:rFonts w:hint="eastAsia" w:ascii="宋体" w:hAnsi="宋体" w:cs="宋体"/>
          <w:color w:val="000000"/>
          <w:kern w:val="0"/>
          <w:szCs w:val="21"/>
          <w:highlight w:val="none"/>
          <w:lang w:val="zh-CN"/>
        </w:rPr>
        <w:t>；</w:t>
      </w:r>
    </w:p>
    <w:p>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000000"/>
          <w:kern w:val="0"/>
          <w:szCs w:val="21"/>
          <w:highlight w:val="none"/>
          <w:lang w:val="zh-CN"/>
        </w:rPr>
      </w:pPr>
      <w:r>
        <w:rPr>
          <w:rFonts w:hint="eastAsia" w:ascii="宋体" w:hAnsi="宋体" w:cs="宋体"/>
          <w:color w:val="000000"/>
          <w:kern w:val="0"/>
          <w:szCs w:val="21"/>
          <w:highlight w:val="none"/>
          <w:lang w:val="en-US" w:eastAsia="zh-CN"/>
        </w:rPr>
        <w:t>2.4、</w:t>
      </w:r>
      <w:r>
        <w:rPr>
          <w:rFonts w:hint="eastAsia" w:ascii="宋体" w:hAnsi="宋体" w:cs="宋体"/>
          <w:szCs w:val="21"/>
          <w:highlight w:val="none"/>
          <w:lang w:val="zh-CN"/>
        </w:rPr>
        <w:t>★</w:t>
      </w:r>
      <w:r>
        <w:rPr>
          <w:rFonts w:hint="eastAsia" w:ascii="宋体" w:hAnsi="宋体" w:cs="宋体"/>
          <w:color w:val="000000"/>
          <w:kern w:val="0"/>
          <w:szCs w:val="21"/>
          <w:highlight w:val="none"/>
        </w:rPr>
        <w:t>第一章</w:t>
      </w:r>
      <w:r>
        <w:rPr>
          <w:rFonts w:hint="eastAsia" w:ascii="宋体" w:hAnsi="宋体" w:cs="宋体"/>
          <w:szCs w:val="21"/>
          <w:highlight w:val="none"/>
          <w:lang w:val="zh-CN"/>
        </w:rPr>
        <w:t>竞争性磋商</w:t>
      </w:r>
      <w:r>
        <w:rPr>
          <w:rFonts w:hint="eastAsia" w:ascii="宋体" w:hAnsi="宋体" w:cs="宋体"/>
          <w:color w:val="000000"/>
          <w:kern w:val="0"/>
          <w:szCs w:val="21"/>
          <w:highlight w:val="none"/>
        </w:rPr>
        <w:t xml:space="preserve">中 2 </w:t>
      </w:r>
      <w:r>
        <w:rPr>
          <w:rFonts w:hint="eastAsia" w:ascii="宋体" w:hAnsi="宋体" w:cs="宋体"/>
          <w:color w:val="000000"/>
          <w:szCs w:val="21"/>
          <w:highlight w:val="none"/>
        </w:rPr>
        <w:t>采购人根据采购项目的特殊要求规定的特定条件证明文件；</w:t>
      </w:r>
    </w:p>
    <w:p>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000000"/>
          <w:kern w:val="0"/>
          <w:szCs w:val="21"/>
          <w:highlight w:val="none"/>
          <w:lang w:val="zh-CN"/>
        </w:rPr>
      </w:pPr>
      <w:r>
        <w:rPr>
          <w:rFonts w:hint="eastAsia" w:ascii="宋体" w:hAnsi="宋体" w:cs="宋体"/>
          <w:color w:val="000000"/>
          <w:kern w:val="0"/>
          <w:szCs w:val="21"/>
          <w:highlight w:val="none"/>
          <w:lang w:val="en-US" w:eastAsia="zh-CN"/>
        </w:rPr>
        <w:t>2.5、</w:t>
      </w:r>
      <w:r>
        <w:rPr>
          <w:rFonts w:hint="eastAsia" w:ascii="宋体" w:hAnsi="宋体" w:cs="宋体"/>
          <w:color w:val="000000"/>
          <w:kern w:val="0"/>
          <w:szCs w:val="21"/>
          <w:highlight w:val="none"/>
          <w:lang w:val="zh-CN"/>
        </w:rPr>
        <w:t>《商务条款偏离表》；</w:t>
      </w:r>
    </w:p>
    <w:p>
      <w:pPr>
        <w:keepNext w:val="0"/>
        <w:keepLines w:val="0"/>
        <w:pageBreakBefore w:val="0"/>
        <w:widowControl/>
        <w:kinsoku/>
        <w:wordWrap/>
        <w:overflowPunct/>
        <w:topLinePunct w:val="0"/>
        <w:bidi w:val="0"/>
        <w:adjustRightInd w:val="0"/>
        <w:snapToGrid w:val="0"/>
        <w:spacing w:line="360" w:lineRule="auto"/>
        <w:ind w:firstLine="420"/>
        <w:textAlignment w:val="auto"/>
        <w:rPr>
          <w:rFonts w:ascii="宋体" w:hAnsi="宋体" w:cs="宋体"/>
          <w:color w:val="000000"/>
          <w:kern w:val="0"/>
          <w:szCs w:val="21"/>
          <w:highlight w:val="none"/>
          <w:lang w:val="zh-CN"/>
        </w:rPr>
      </w:pPr>
      <w:r>
        <w:rPr>
          <w:rFonts w:hint="eastAsia" w:ascii="宋体" w:hAnsi="宋体" w:cs="宋体"/>
          <w:color w:val="000000"/>
          <w:kern w:val="0"/>
          <w:szCs w:val="21"/>
          <w:highlight w:val="none"/>
          <w:lang w:val="en-US" w:eastAsia="zh-CN"/>
        </w:rPr>
        <w:t>2.6、</w:t>
      </w:r>
      <w:r>
        <w:rPr>
          <w:rFonts w:hint="eastAsia" w:ascii="宋体" w:hAnsi="宋体" w:cs="宋体"/>
          <w:color w:val="000000"/>
          <w:kern w:val="0"/>
          <w:szCs w:val="21"/>
          <w:highlight w:val="none"/>
          <w:lang w:val="zh-CN"/>
        </w:rPr>
        <w:t>项目管理机构；</w:t>
      </w:r>
    </w:p>
    <w:p>
      <w:pPr>
        <w:keepNext w:val="0"/>
        <w:keepLines w:val="0"/>
        <w:pageBreakBefore w:val="0"/>
        <w:widowControl/>
        <w:kinsoku/>
        <w:wordWrap/>
        <w:overflowPunct/>
        <w:topLinePunct w:val="0"/>
        <w:bidi w:val="0"/>
        <w:adjustRightInd w:val="0"/>
        <w:snapToGrid w:val="0"/>
        <w:spacing w:line="360" w:lineRule="auto"/>
        <w:ind w:firstLine="420"/>
        <w:textAlignment w:val="auto"/>
        <w:rPr>
          <w:rFonts w:ascii="宋体" w:hAnsi="宋体" w:cs="宋体"/>
          <w:color w:val="000000"/>
          <w:kern w:val="0"/>
          <w:szCs w:val="21"/>
          <w:highlight w:val="none"/>
          <w:lang w:val="zh-CN"/>
        </w:rPr>
      </w:pPr>
      <w:r>
        <w:rPr>
          <w:rFonts w:hint="eastAsia" w:ascii="宋体" w:hAnsi="宋体" w:cs="宋体"/>
          <w:color w:val="000000"/>
          <w:kern w:val="0"/>
          <w:szCs w:val="21"/>
          <w:highlight w:val="none"/>
          <w:lang w:val="en-US" w:eastAsia="zh-CN"/>
        </w:rPr>
        <w:t>2.7、</w:t>
      </w:r>
      <w:r>
        <w:rPr>
          <w:rFonts w:hint="eastAsia" w:ascii="宋体" w:hAnsi="宋体" w:cs="宋体"/>
          <w:color w:val="000000"/>
          <w:szCs w:val="21"/>
          <w:highlight w:val="none"/>
        </w:rPr>
        <w:t>供应商认为需要</w:t>
      </w:r>
      <w:r>
        <w:rPr>
          <w:rFonts w:hint="eastAsia" w:ascii="宋体" w:hAnsi="宋体" w:cs="宋体"/>
          <w:color w:val="000000"/>
          <w:kern w:val="0"/>
          <w:szCs w:val="21"/>
          <w:highlight w:val="none"/>
          <w:lang w:val="zh-CN"/>
        </w:rPr>
        <w:t>提供的其他资格证明文件和商务资料。</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szCs w:val="21"/>
          <w:highlight w:val="none"/>
          <w:lang w:val="zh-CN"/>
        </w:rPr>
      </w:pPr>
      <w:r>
        <w:rPr>
          <w:rFonts w:hint="eastAsia" w:ascii="宋体" w:hAnsi="宋体" w:cs="宋体"/>
          <w:bCs/>
          <w:szCs w:val="21"/>
          <w:highlight w:val="none"/>
          <w:lang w:val="en-US" w:eastAsia="zh-CN"/>
        </w:rPr>
        <w:t>3、</w:t>
      </w:r>
      <w:r>
        <w:rPr>
          <w:rFonts w:hint="eastAsia" w:ascii="宋体" w:hAnsi="宋体" w:cs="宋体"/>
          <w:b/>
          <w:bCs/>
          <w:szCs w:val="21"/>
          <w:highlight w:val="none"/>
          <w:lang w:val="zh-CN"/>
        </w:rPr>
        <w:t>响应文件的技术部分。</w:t>
      </w:r>
      <w:r>
        <w:rPr>
          <w:rFonts w:hint="eastAsia" w:ascii="宋体" w:hAnsi="宋体" w:cs="宋体"/>
          <w:szCs w:val="21"/>
          <w:highlight w:val="none"/>
          <w:lang w:val="zh-CN"/>
        </w:rPr>
        <w:t>技术部分是证明</w:t>
      </w:r>
      <w:r>
        <w:rPr>
          <w:rFonts w:hint="eastAsia" w:ascii="宋体" w:hAnsi="宋体" w:cs="宋体"/>
          <w:szCs w:val="21"/>
          <w:highlight w:val="none"/>
        </w:rPr>
        <w:t>供应商提供的货物和服务是合格的，并符合</w:t>
      </w:r>
      <w:r>
        <w:rPr>
          <w:rFonts w:hint="eastAsia" w:ascii="宋体" w:hAnsi="宋体" w:cs="宋体"/>
          <w:szCs w:val="21"/>
          <w:highlight w:val="none"/>
          <w:lang w:val="zh-CN"/>
        </w:rPr>
        <w:t>磋商</w:t>
      </w:r>
      <w:r>
        <w:rPr>
          <w:rFonts w:hint="eastAsia" w:ascii="宋体" w:hAnsi="宋体" w:cs="宋体"/>
          <w:szCs w:val="21"/>
          <w:highlight w:val="none"/>
        </w:rPr>
        <w:t>文件要求的证明文件，以及</w:t>
      </w:r>
      <w:r>
        <w:rPr>
          <w:rFonts w:hint="eastAsia" w:ascii="宋体" w:hAnsi="宋体" w:cs="宋体"/>
          <w:szCs w:val="21"/>
          <w:highlight w:val="none"/>
          <w:lang w:val="zh-CN"/>
        </w:rPr>
        <w:t>对货物和服务的详细说明，这些文件可以是文字资料、图纸和数据等。提供的货物和服务如与磋商文件要求有不符之处，应说明其差别之所在。包括但不限于下列文件：</w:t>
      </w:r>
    </w:p>
    <w:p>
      <w:pPr>
        <w:keepNext w:val="0"/>
        <w:keepLines w:val="0"/>
        <w:pageBreakBefore w:val="0"/>
        <w:widowControl/>
        <w:kinsoku/>
        <w:wordWrap/>
        <w:overflowPunct/>
        <w:topLinePunct w:val="0"/>
        <w:bidi w:val="0"/>
        <w:adjustRightInd w:val="0"/>
        <w:snapToGrid w:val="0"/>
        <w:spacing w:line="360" w:lineRule="auto"/>
        <w:ind w:firstLine="420"/>
        <w:textAlignment w:val="auto"/>
        <w:rPr>
          <w:rFonts w:ascii="宋体" w:hAnsi="宋体" w:cs="宋体"/>
          <w:color w:val="000000"/>
          <w:szCs w:val="21"/>
          <w:highlight w:val="none"/>
          <w:lang w:val="zh-CN"/>
        </w:rPr>
      </w:pPr>
      <w:r>
        <w:rPr>
          <w:rFonts w:hint="eastAsia" w:ascii="宋体" w:hAnsi="宋体" w:cs="宋体"/>
          <w:color w:val="000000"/>
          <w:kern w:val="0"/>
          <w:szCs w:val="21"/>
          <w:highlight w:val="none"/>
          <w:lang w:val="en-US" w:eastAsia="zh-CN"/>
        </w:rPr>
        <w:t>3.1、</w:t>
      </w:r>
      <w:r>
        <w:rPr>
          <w:rFonts w:hint="eastAsia" w:ascii="宋体" w:hAnsi="宋体" w:cs="宋体"/>
          <w:color w:val="000000"/>
          <w:szCs w:val="21"/>
          <w:highlight w:val="none"/>
          <w:lang w:val="zh-CN"/>
        </w:rPr>
        <w:t>《技术条款偏离表》；</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color w:val="000000"/>
          <w:szCs w:val="21"/>
          <w:highlight w:val="none"/>
          <w:lang w:val="zh-CN"/>
        </w:rPr>
      </w:pPr>
      <w:r>
        <w:rPr>
          <w:rFonts w:hint="eastAsia" w:ascii="宋体" w:hAnsi="宋体" w:cs="宋体"/>
          <w:color w:val="000000"/>
          <w:szCs w:val="21"/>
          <w:highlight w:val="none"/>
          <w:lang w:val="en-US" w:eastAsia="zh-CN"/>
        </w:rPr>
        <w:t>3.2、</w:t>
      </w:r>
      <w:r>
        <w:rPr>
          <w:rFonts w:hint="eastAsia" w:ascii="宋体" w:hAnsi="宋体" w:cs="宋体"/>
          <w:szCs w:val="21"/>
          <w:highlight w:val="none"/>
          <w:lang w:val="zh-CN"/>
        </w:rPr>
        <w:t>项目集成或实施方案；</w:t>
      </w:r>
    </w:p>
    <w:p>
      <w:pPr>
        <w:keepNext w:val="0"/>
        <w:keepLines w:val="0"/>
        <w:pageBreakBefore w:val="0"/>
        <w:kinsoku/>
        <w:wordWrap/>
        <w:overflowPunct/>
        <w:topLinePunct w:val="0"/>
        <w:autoSpaceDE w:val="0"/>
        <w:autoSpaceDN w:val="0"/>
        <w:bidi w:val="0"/>
        <w:adjustRightInd w:val="0"/>
        <w:spacing w:line="360" w:lineRule="auto"/>
        <w:ind w:firstLine="420"/>
        <w:textAlignment w:val="auto"/>
        <w:rPr>
          <w:rFonts w:ascii="宋体" w:hAnsi="宋体" w:cs="宋体"/>
          <w:color w:val="FF0000"/>
          <w:szCs w:val="21"/>
          <w:highlight w:val="none"/>
          <w:lang w:val="zh-CN"/>
        </w:rPr>
      </w:pPr>
      <w:r>
        <w:rPr>
          <w:rFonts w:hint="eastAsia" w:ascii="宋体" w:hAnsi="宋体" w:cs="宋体"/>
          <w:szCs w:val="21"/>
          <w:highlight w:val="none"/>
          <w:lang w:val="en-US" w:eastAsia="zh-CN"/>
        </w:rPr>
        <w:t>3.3、</w:t>
      </w:r>
      <w:r>
        <w:rPr>
          <w:rFonts w:hint="eastAsia" w:ascii="宋体" w:hAnsi="宋体" w:cs="宋体"/>
          <w:kern w:val="0"/>
          <w:szCs w:val="21"/>
          <w:highlight w:val="none"/>
          <w:lang w:val="zh-CN"/>
        </w:rPr>
        <w:t>服务承诺；</w:t>
      </w:r>
    </w:p>
    <w:p>
      <w:pPr>
        <w:keepNext w:val="0"/>
        <w:keepLines w:val="0"/>
        <w:pageBreakBefore w:val="0"/>
        <w:kinsoku/>
        <w:wordWrap/>
        <w:overflowPunct/>
        <w:topLinePunct w:val="0"/>
        <w:autoSpaceDE w:val="0"/>
        <w:autoSpaceDN w:val="0"/>
        <w:bidi w:val="0"/>
        <w:adjustRightInd w:val="0"/>
        <w:spacing w:line="360" w:lineRule="auto"/>
        <w:ind w:firstLine="420"/>
        <w:textAlignment w:val="auto"/>
        <w:rPr>
          <w:rFonts w:ascii="宋体" w:hAnsi="宋体" w:cs="宋体"/>
          <w:color w:val="FF0000"/>
          <w:szCs w:val="21"/>
          <w:highlight w:val="none"/>
          <w:lang w:val="zh-CN"/>
        </w:rPr>
      </w:pPr>
      <w:r>
        <w:rPr>
          <w:rFonts w:hint="eastAsia" w:ascii="宋体" w:hAnsi="宋体" w:cs="宋体"/>
          <w:szCs w:val="21"/>
          <w:highlight w:val="none"/>
          <w:lang w:val="en-US" w:eastAsia="zh-CN"/>
        </w:rPr>
        <w:t>3.4、</w:t>
      </w:r>
      <w:r>
        <w:rPr>
          <w:rFonts w:hint="eastAsia" w:ascii="宋体" w:hAnsi="宋体" w:cs="宋体"/>
          <w:szCs w:val="21"/>
          <w:highlight w:val="none"/>
        </w:rPr>
        <w:t>供应商认为需要</w:t>
      </w:r>
      <w:r>
        <w:rPr>
          <w:rFonts w:hint="eastAsia" w:ascii="宋体" w:hAnsi="宋体" w:cs="宋体"/>
          <w:kern w:val="0"/>
          <w:szCs w:val="21"/>
          <w:highlight w:val="none"/>
          <w:lang w:val="zh-CN"/>
        </w:rPr>
        <w:t>提供的其他技术资料</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b/>
          <w:szCs w:val="21"/>
          <w:highlight w:val="none"/>
          <w:lang w:val="zh-CN"/>
        </w:rPr>
      </w:pPr>
      <w:r>
        <w:rPr>
          <w:rFonts w:hint="eastAsia" w:ascii="宋体" w:hAnsi="宋体" w:cs="宋体"/>
          <w:szCs w:val="21"/>
          <w:highlight w:val="none"/>
          <w:lang w:val="en-US" w:eastAsia="zh-CN"/>
        </w:rPr>
        <w:t>4、</w:t>
      </w:r>
      <w:r>
        <w:rPr>
          <w:rFonts w:hint="eastAsia" w:ascii="宋体" w:hAnsi="宋体" w:cs="宋体"/>
          <w:b/>
          <w:szCs w:val="21"/>
          <w:highlight w:val="none"/>
          <w:lang w:val="zh-CN"/>
        </w:rPr>
        <w:t>响应文件的价格部分</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szCs w:val="21"/>
          <w:highlight w:val="none"/>
          <w:lang w:val="zh-CN"/>
        </w:rPr>
      </w:pPr>
      <w:r>
        <w:rPr>
          <w:rFonts w:hint="eastAsia" w:ascii="宋体" w:hAnsi="宋体" w:cs="宋体"/>
          <w:szCs w:val="21"/>
          <w:highlight w:val="none"/>
          <w:lang w:val="en-US" w:eastAsia="zh-CN"/>
        </w:rPr>
        <w:t>4.1、</w:t>
      </w:r>
      <w:r>
        <w:rPr>
          <w:rFonts w:hint="eastAsia" w:ascii="宋体" w:hAnsi="宋体" w:cs="宋体"/>
          <w:szCs w:val="21"/>
          <w:highlight w:val="none"/>
          <w:lang w:val="zh-CN"/>
        </w:rPr>
        <w:t>价格部分是对工程价格构成的说明，磋商文件如没有特别说明的话，对每一项仅接受一个价格。</w:t>
      </w:r>
    </w:p>
    <w:p>
      <w:pPr>
        <w:keepNext w:val="0"/>
        <w:keepLines w:val="0"/>
        <w:pageBreakBefore w:val="0"/>
        <w:kinsoku/>
        <w:wordWrap/>
        <w:overflowPunct/>
        <w:topLinePunct w:val="0"/>
        <w:autoSpaceDE w:val="0"/>
        <w:autoSpaceDN w:val="0"/>
        <w:bidi w:val="0"/>
        <w:adjustRightInd w:val="0"/>
        <w:snapToGrid w:val="0"/>
        <w:spacing w:line="360" w:lineRule="auto"/>
        <w:ind w:firstLine="482" w:firstLineChars="230"/>
        <w:textAlignment w:val="auto"/>
        <w:rPr>
          <w:rFonts w:ascii="宋体" w:hAnsi="宋体" w:cs="宋体"/>
          <w:kern w:val="0"/>
          <w:szCs w:val="21"/>
          <w:highlight w:val="none"/>
          <w:lang w:val="zh-CN"/>
        </w:rPr>
      </w:pPr>
      <w:r>
        <w:rPr>
          <w:rFonts w:hint="eastAsia" w:ascii="宋体" w:hAnsi="宋体" w:cs="宋体"/>
          <w:szCs w:val="21"/>
          <w:highlight w:val="none"/>
          <w:lang w:val="en-US" w:eastAsia="zh-CN"/>
        </w:rPr>
        <w:t>4.2、</w:t>
      </w:r>
      <w:r>
        <w:rPr>
          <w:rFonts w:hint="eastAsia" w:ascii="宋体" w:hAnsi="宋体" w:cs="宋体"/>
          <w:kern w:val="0"/>
          <w:szCs w:val="21"/>
          <w:highlight w:val="none"/>
          <w:lang w:val="zh-CN"/>
        </w:rPr>
        <w:t>报价应包含</w:t>
      </w:r>
      <w:r>
        <w:rPr>
          <w:rFonts w:hint="eastAsia" w:ascii="宋体" w:hAnsi="宋体" w:cs="宋体"/>
          <w:color w:val="000000"/>
          <w:kern w:val="0"/>
          <w:szCs w:val="21"/>
          <w:highlight w:val="none"/>
          <w:lang w:val="zh-CN"/>
        </w:rPr>
        <w:t>完成本工程项目发生的所有含税费用、支付给员工的工资和国家强制缴纳的各种社会保障资金</w:t>
      </w:r>
      <w:r>
        <w:rPr>
          <w:rFonts w:hint="eastAsia" w:ascii="宋体" w:hAnsi="宋体" w:cs="宋体"/>
          <w:bCs/>
          <w:color w:val="000000"/>
          <w:szCs w:val="21"/>
          <w:highlight w:val="none"/>
        </w:rPr>
        <w:t>，以</w:t>
      </w:r>
      <w:r>
        <w:rPr>
          <w:rFonts w:hint="eastAsia" w:ascii="宋体" w:hAnsi="宋体" w:cs="宋体"/>
          <w:color w:val="000000"/>
          <w:szCs w:val="21"/>
          <w:highlight w:val="none"/>
        </w:rPr>
        <w:t>及供应商认为需要的其他费用等</w:t>
      </w:r>
      <w:r>
        <w:rPr>
          <w:rFonts w:hint="eastAsia" w:ascii="宋体" w:hAnsi="宋体" w:cs="宋体"/>
          <w:b/>
          <w:color w:val="000000"/>
          <w:szCs w:val="21"/>
          <w:highlight w:val="none"/>
        </w:rPr>
        <w:t>。</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szCs w:val="21"/>
          <w:highlight w:val="none"/>
          <w:lang w:val="zh-CN"/>
        </w:rPr>
      </w:pPr>
      <w:r>
        <w:rPr>
          <w:rFonts w:hint="eastAsia" w:ascii="宋体" w:hAnsi="宋体" w:cs="宋体"/>
          <w:szCs w:val="21"/>
          <w:highlight w:val="none"/>
          <w:lang w:val="en-US" w:eastAsia="zh-CN"/>
        </w:rPr>
        <w:t>4.3、</w:t>
      </w:r>
      <w:r>
        <w:rPr>
          <w:rFonts w:hint="eastAsia" w:ascii="宋体" w:hAnsi="宋体" w:cs="宋体"/>
          <w:szCs w:val="21"/>
          <w:highlight w:val="none"/>
          <w:lang w:val="zh-CN"/>
        </w:rPr>
        <w:t>供应商应充分考虑到市场价格变动，以及项目实施过程中的不可预见因素，一旦成交，总价格不变。如果有漏项，视同让利。</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szCs w:val="21"/>
          <w:highlight w:val="none"/>
          <w:lang w:val="zh-CN"/>
        </w:rPr>
      </w:pPr>
      <w:r>
        <w:rPr>
          <w:rFonts w:hint="eastAsia" w:ascii="宋体" w:hAnsi="宋体" w:cs="宋体"/>
          <w:szCs w:val="21"/>
          <w:highlight w:val="none"/>
          <w:lang w:val="en-US" w:eastAsia="zh-CN"/>
        </w:rPr>
        <w:t>4.4、</w:t>
      </w:r>
      <w:r>
        <w:rPr>
          <w:rFonts w:hint="eastAsia" w:ascii="宋体" w:hAnsi="宋体" w:cs="宋体"/>
          <w:szCs w:val="21"/>
          <w:highlight w:val="none"/>
          <w:lang w:val="zh-CN"/>
        </w:rPr>
        <w:t>经磋商后，如果成交价高于或低于供应商在响应文件首次报价的，分项报价同比例调整。</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szCs w:val="21"/>
          <w:highlight w:val="none"/>
          <w:lang w:val="zh-CN"/>
        </w:rPr>
      </w:pPr>
      <w:r>
        <w:rPr>
          <w:rFonts w:hint="eastAsia" w:ascii="宋体" w:hAnsi="宋体" w:cs="宋体"/>
          <w:szCs w:val="21"/>
          <w:highlight w:val="none"/>
          <w:lang w:val="en-US" w:eastAsia="zh-CN"/>
        </w:rPr>
        <w:t>4.5、</w:t>
      </w:r>
      <w:r>
        <w:rPr>
          <w:rFonts w:hint="eastAsia" w:ascii="宋体" w:hAnsi="宋体" w:cs="宋体"/>
          <w:szCs w:val="21"/>
          <w:highlight w:val="none"/>
          <w:lang w:val="zh-CN"/>
        </w:rPr>
        <w:t>不论招标结果如何，投标人应自行承担所有与编写和提交报价文件有关的费用</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szCs w:val="21"/>
          <w:highlight w:val="none"/>
          <w:lang w:val="zh-CN"/>
        </w:rPr>
      </w:pPr>
      <w:r>
        <w:rPr>
          <w:rFonts w:hint="eastAsia" w:ascii="宋体" w:hAnsi="宋体" w:cs="宋体"/>
          <w:szCs w:val="21"/>
          <w:highlight w:val="none"/>
          <w:lang w:val="en-US" w:eastAsia="zh-CN"/>
        </w:rPr>
        <w:t>5、</w:t>
      </w:r>
      <w:r>
        <w:rPr>
          <w:rFonts w:hint="eastAsia" w:ascii="宋体" w:hAnsi="宋体" w:cs="宋体"/>
          <w:szCs w:val="21"/>
          <w:highlight w:val="none"/>
          <w:lang w:val="zh-CN"/>
        </w:rPr>
        <w:t xml:space="preserve"> </w:t>
      </w:r>
      <w:r>
        <w:rPr>
          <w:rFonts w:hint="eastAsia" w:ascii="宋体" w:hAnsi="宋体" w:cs="宋体"/>
          <w:b/>
          <w:szCs w:val="21"/>
          <w:highlight w:val="none"/>
          <w:lang w:val="zh-CN"/>
        </w:rPr>
        <w:t>响应文件的其他部分。</w:t>
      </w:r>
      <w:r>
        <w:rPr>
          <w:rFonts w:hint="eastAsia" w:ascii="宋体" w:hAnsi="宋体" w:cs="宋体"/>
          <w:szCs w:val="21"/>
          <w:highlight w:val="none"/>
          <w:lang w:val="zh-CN"/>
        </w:rPr>
        <w:t>其他部分由供应商根据编制响应文件需要提供的其他相关文件。</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outlineLvl w:val="0"/>
        <w:rPr>
          <w:rFonts w:ascii="宋体" w:hAnsi="宋体" w:cs="宋体"/>
          <w:b/>
          <w:bCs/>
          <w:szCs w:val="21"/>
          <w:highlight w:val="none"/>
          <w:lang w:val="zh-CN"/>
        </w:rPr>
      </w:pPr>
      <w:r>
        <w:rPr>
          <w:rFonts w:hint="eastAsia" w:ascii="宋体" w:hAnsi="宋体" w:cs="宋体"/>
          <w:b/>
          <w:bCs/>
          <w:szCs w:val="21"/>
          <w:highlight w:val="none"/>
          <w:lang w:val="zh-CN"/>
        </w:rPr>
        <w:t>三、响应文件签署与提交</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b/>
          <w:bCs/>
          <w:szCs w:val="21"/>
          <w:highlight w:val="none"/>
          <w:lang w:val="zh-CN"/>
        </w:rPr>
      </w:pPr>
      <w:r>
        <w:rPr>
          <w:rFonts w:hint="eastAsia" w:ascii="宋体" w:hAnsi="宋体" w:cs="宋体"/>
          <w:b/>
          <w:bCs/>
          <w:szCs w:val="21"/>
          <w:highlight w:val="none"/>
          <w:lang w:val="zh-CN"/>
        </w:rPr>
        <w:t>（一）响应文件签署</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b/>
          <w:bCs/>
          <w:szCs w:val="21"/>
          <w:highlight w:val="none"/>
          <w:lang w:val="zh-CN"/>
        </w:rPr>
      </w:pPr>
      <w:r>
        <w:rPr>
          <w:rFonts w:hint="eastAsia" w:ascii="宋体" w:hAnsi="宋体" w:cs="宋体"/>
          <w:szCs w:val="21"/>
          <w:highlight w:val="none"/>
          <w:lang w:val="zh-CN"/>
        </w:rPr>
        <w:t>1、响应文件应由供应商法定代表人或授权代表签字，并加盖公章。</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szCs w:val="21"/>
          <w:highlight w:val="none"/>
          <w:lang w:val="zh-CN"/>
        </w:rPr>
      </w:pPr>
      <w:r>
        <w:rPr>
          <w:rFonts w:hint="eastAsia" w:ascii="宋体" w:hAnsi="宋体" w:cs="宋体"/>
          <w:szCs w:val="21"/>
          <w:highlight w:val="none"/>
          <w:lang w:val="zh-CN"/>
        </w:rPr>
        <w:t>2、供应商应当在磋商文件要求提交响应文件的截止时间前，将响应文件密封送达指定地点。</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b/>
          <w:bCs/>
          <w:szCs w:val="21"/>
          <w:highlight w:val="none"/>
          <w:lang w:val="zh-CN"/>
        </w:rPr>
      </w:pPr>
      <w:r>
        <w:rPr>
          <w:rFonts w:hint="eastAsia" w:ascii="宋体" w:hAnsi="宋体" w:cs="宋体"/>
          <w:b/>
          <w:bCs w:val="0"/>
          <w:szCs w:val="21"/>
          <w:highlight w:val="none"/>
          <w:lang w:val="zh-CN"/>
        </w:rPr>
        <w:t>（二）有下列情形之</w:t>
      </w:r>
      <w:r>
        <w:rPr>
          <w:rFonts w:hint="eastAsia" w:ascii="宋体" w:hAnsi="宋体" w:cs="宋体"/>
          <w:b/>
          <w:bCs/>
          <w:szCs w:val="21"/>
          <w:highlight w:val="none"/>
          <w:lang w:val="zh-CN"/>
        </w:rPr>
        <w:t>一的响应文件将拒收：</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szCs w:val="21"/>
          <w:highlight w:val="none"/>
          <w:lang w:val="zh-CN"/>
        </w:rPr>
      </w:pPr>
      <w:r>
        <w:rPr>
          <w:rFonts w:hint="eastAsia" w:ascii="宋体" w:hAnsi="宋体" w:cs="宋体"/>
          <w:szCs w:val="21"/>
          <w:highlight w:val="none"/>
          <w:lang w:val="en-US" w:eastAsia="zh-CN"/>
        </w:rPr>
        <w:t>1、</w:t>
      </w:r>
      <w:r>
        <w:rPr>
          <w:rFonts w:hint="eastAsia" w:ascii="宋体" w:hAnsi="宋体" w:cs="宋体"/>
          <w:szCs w:val="21"/>
          <w:highlight w:val="none"/>
          <w:lang w:val="zh-CN"/>
        </w:rPr>
        <w:t>在磋商文件要求提交响应文件的截止时间之后送达的等。</w:t>
      </w:r>
    </w:p>
    <w:p>
      <w:pPr>
        <w:keepNext w:val="0"/>
        <w:keepLines w:val="0"/>
        <w:pageBreakBefore w:val="0"/>
        <w:kinsoku/>
        <w:wordWrap/>
        <w:overflowPunct/>
        <w:topLinePunct w:val="0"/>
        <w:autoSpaceDE w:val="0"/>
        <w:autoSpaceDN w:val="0"/>
        <w:bidi w:val="0"/>
        <w:adjustRightInd w:val="0"/>
        <w:snapToGrid w:val="0"/>
        <w:spacing w:line="360" w:lineRule="auto"/>
        <w:ind w:firstLine="422" w:firstLineChars="200"/>
        <w:textAlignment w:val="auto"/>
        <w:rPr>
          <w:rFonts w:ascii="宋体" w:hAnsi="宋体" w:cs="宋体"/>
          <w:szCs w:val="21"/>
          <w:highlight w:val="none"/>
          <w:lang w:val="zh-CN"/>
        </w:rPr>
      </w:pPr>
      <w:r>
        <w:rPr>
          <w:rFonts w:hint="eastAsia" w:ascii="宋体" w:hAnsi="宋体" w:cs="宋体"/>
          <w:b/>
          <w:bCs/>
          <w:szCs w:val="21"/>
          <w:highlight w:val="none"/>
          <w:lang w:val="zh-CN"/>
        </w:rPr>
        <w:t>四、</w:t>
      </w:r>
      <w:r>
        <w:rPr>
          <w:rFonts w:hint="eastAsia" w:ascii="宋体" w:hAnsi="宋体" w:cs="宋体"/>
          <w:b/>
          <w:szCs w:val="21"/>
          <w:highlight w:val="none"/>
          <w:lang w:val="zh-CN"/>
        </w:rPr>
        <w:t>磋商</w:t>
      </w:r>
    </w:p>
    <w:p>
      <w:pPr>
        <w:keepNext w:val="0"/>
        <w:keepLines w:val="0"/>
        <w:pageBreakBefore w:val="0"/>
        <w:kinsoku/>
        <w:wordWrap/>
        <w:overflowPunct/>
        <w:topLinePunct w:val="0"/>
        <w:autoSpaceDE w:val="0"/>
        <w:autoSpaceDN w:val="0"/>
        <w:bidi w:val="0"/>
        <w:adjustRightInd w:val="0"/>
        <w:spacing w:line="360" w:lineRule="auto"/>
        <w:ind w:firstLine="420"/>
        <w:textAlignment w:val="auto"/>
        <w:rPr>
          <w:rFonts w:ascii="宋体" w:hAnsi="宋体" w:cs="宋体"/>
          <w:b/>
          <w:bCs/>
          <w:color w:val="000000"/>
          <w:szCs w:val="21"/>
          <w:highlight w:val="none"/>
          <w:lang w:val="zh-CN"/>
        </w:rPr>
      </w:pPr>
      <w:r>
        <w:rPr>
          <w:rFonts w:hint="eastAsia" w:ascii="宋体" w:hAnsi="宋体" w:cs="宋体"/>
          <w:color w:val="000000"/>
          <w:szCs w:val="21"/>
          <w:highlight w:val="none"/>
          <w:lang w:val="zh-CN"/>
        </w:rPr>
        <w:t>（一）</w:t>
      </w:r>
      <w:r>
        <w:rPr>
          <w:rFonts w:hint="eastAsia" w:ascii="宋体" w:hAnsi="宋体" w:cs="宋体"/>
          <w:b/>
          <w:bCs/>
          <w:color w:val="000000"/>
          <w:szCs w:val="21"/>
          <w:highlight w:val="none"/>
          <w:lang w:val="zh-CN"/>
        </w:rPr>
        <w:t>联合体</w:t>
      </w:r>
    </w:p>
    <w:p>
      <w:pPr>
        <w:keepNext w:val="0"/>
        <w:keepLines w:val="0"/>
        <w:pageBreakBefore w:val="0"/>
        <w:kinsoku/>
        <w:wordWrap/>
        <w:overflowPunct/>
        <w:topLinePunct w:val="0"/>
        <w:bidi w:val="0"/>
        <w:spacing w:line="360" w:lineRule="auto"/>
        <w:ind w:firstLine="420" w:firstLineChars="200"/>
        <w:textAlignment w:val="auto"/>
        <w:rPr>
          <w:rFonts w:ascii="宋体" w:hAnsi="宋体" w:cs="宋体"/>
          <w:color w:val="000000"/>
          <w:szCs w:val="21"/>
          <w:highlight w:val="none"/>
        </w:rPr>
      </w:pPr>
      <w:r>
        <w:rPr>
          <w:rFonts w:hint="eastAsia" w:ascii="宋体" w:hAnsi="宋体" w:cs="宋体"/>
          <w:bCs/>
          <w:color w:val="000000"/>
          <w:kern w:val="0"/>
          <w:szCs w:val="21"/>
          <w:highlight w:val="none"/>
        </w:rPr>
        <w:t>1</w:t>
      </w:r>
      <w:r>
        <w:rPr>
          <w:rFonts w:hint="eastAsia" w:ascii="宋体" w:hAnsi="宋体" w:cs="宋体"/>
          <w:bCs/>
          <w:color w:val="000000"/>
          <w:kern w:val="0"/>
          <w:szCs w:val="21"/>
          <w:highlight w:val="none"/>
          <w:lang w:eastAsia="zh-CN"/>
        </w:rPr>
        <w:t>、</w:t>
      </w:r>
      <w:r>
        <w:rPr>
          <w:rFonts w:hint="eastAsia" w:ascii="宋体" w:hAnsi="宋体" w:cs="宋体"/>
          <w:color w:val="000000"/>
          <w:szCs w:val="21"/>
          <w:highlight w:val="none"/>
        </w:rPr>
        <w:t>两个以上的自然人、法人或者其他组织可以组成一个联合体，以一个供应商的身份共同参加政府采购。</w:t>
      </w:r>
    </w:p>
    <w:p>
      <w:pPr>
        <w:keepNext w:val="0"/>
        <w:keepLines w:val="0"/>
        <w:pageBreakBefore w:val="0"/>
        <w:kinsoku/>
        <w:wordWrap/>
        <w:overflowPunct/>
        <w:topLinePunct w:val="0"/>
        <w:bidi w:val="0"/>
        <w:spacing w:line="360" w:lineRule="auto"/>
        <w:ind w:firstLine="420" w:firstLineChars="200"/>
        <w:textAlignment w:val="auto"/>
        <w:rPr>
          <w:rFonts w:ascii="宋体" w:hAnsi="宋体" w:cs="宋体"/>
          <w:color w:val="000000"/>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w:t>
      </w:r>
      <w:r>
        <w:rPr>
          <w:rFonts w:hint="eastAsia" w:ascii="宋体" w:hAnsi="宋体" w:cs="宋体"/>
          <w:color w:val="000000"/>
          <w:kern w:val="0"/>
          <w:szCs w:val="21"/>
          <w:highlight w:val="none"/>
        </w:rPr>
        <w:t>鼓励大中型企业和其他自然人、法人或者其他组织与小型、微型企业组成联合体共同参加非专门面向中小企业的政府采购活动。</w:t>
      </w:r>
    </w:p>
    <w:p>
      <w:pPr>
        <w:keepNext w:val="0"/>
        <w:keepLines w:val="0"/>
        <w:pageBreakBefore w:val="0"/>
        <w:kinsoku/>
        <w:wordWrap/>
        <w:overflowPunct/>
        <w:topLinePunct w:val="0"/>
        <w:bidi w:val="0"/>
        <w:spacing w:line="360" w:lineRule="auto"/>
        <w:ind w:firstLine="420" w:firstLineChars="200"/>
        <w:textAlignment w:val="auto"/>
        <w:rPr>
          <w:rFonts w:ascii="宋体" w:hAnsi="宋体" w:cs="宋体"/>
          <w:szCs w:val="20"/>
          <w:highlight w:val="none"/>
        </w:rPr>
      </w:pPr>
      <w:r>
        <w:rPr>
          <w:rFonts w:hint="eastAsia" w:ascii="宋体" w:hAnsi="宋体" w:cs="宋体"/>
          <w:szCs w:val="21"/>
          <w:highlight w:val="none"/>
        </w:rPr>
        <w:t>3</w:t>
      </w:r>
      <w:r>
        <w:rPr>
          <w:rFonts w:hint="eastAsia" w:ascii="宋体" w:hAnsi="宋体" w:cs="宋体"/>
          <w:szCs w:val="21"/>
          <w:highlight w:val="none"/>
          <w:lang w:eastAsia="zh-CN"/>
        </w:rPr>
        <w:t>、</w:t>
      </w:r>
      <w:r>
        <w:rPr>
          <w:rFonts w:hint="eastAsia" w:ascii="宋体" w:hAnsi="宋体" w:cs="宋体"/>
          <w:szCs w:val="21"/>
          <w:highlight w:val="none"/>
        </w:rPr>
        <w:t>以联合体形式参加采购的</w:t>
      </w:r>
      <w:r>
        <w:rPr>
          <w:rFonts w:hint="eastAsia" w:ascii="宋体" w:hAnsi="宋体" w:cs="宋体"/>
          <w:color w:val="000000"/>
          <w:kern w:val="0"/>
          <w:szCs w:val="21"/>
          <w:highlight w:val="none"/>
        </w:rPr>
        <w:t>，联合体各方均应当符合政府采购法第二十二条第一款规定的条件；采购人根据采购项目的特殊要求规定供应商特定条件的，</w:t>
      </w:r>
      <w:r>
        <w:rPr>
          <w:rFonts w:hint="eastAsia" w:ascii="宋体" w:hAnsi="宋体" w:cs="宋体"/>
          <w:kern w:val="0"/>
          <w:szCs w:val="21"/>
          <w:highlight w:val="none"/>
        </w:rPr>
        <w:t>联合体各方中至少应当有一方符合采购人规定的特定条件并在响应文件中申明</w:t>
      </w:r>
      <w:r>
        <w:rPr>
          <w:rFonts w:hint="eastAsia" w:ascii="宋体" w:hAnsi="宋体" w:cs="宋体"/>
          <w:highlight w:val="none"/>
        </w:rPr>
        <w:t>。由同一专业的供应商组成的联合体，</w:t>
      </w:r>
      <w:r>
        <w:rPr>
          <w:rFonts w:hint="eastAsia" w:ascii="宋体" w:hAnsi="宋体" w:cs="宋体"/>
          <w:color w:val="000000"/>
          <w:highlight w:val="none"/>
        </w:rPr>
        <w:t>联合体中有同类资质的供应商按照联合体分工承担相同工作的，按照资质等级较低的供应商确定资质等级，并</w:t>
      </w:r>
      <w:r>
        <w:rPr>
          <w:rFonts w:hint="eastAsia" w:ascii="宋体" w:hAnsi="宋体" w:cs="宋体"/>
          <w:highlight w:val="none"/>
        </w:rPr>
        <w:t>以响应全权代表方的应答材料作为商务评审的依据</w:t>
      </w:r>
      <w:r>
        <w:rPr>
          <w:rFonts w:hint="eastAsia" w:ascii="宋体" w:hAnsi="宋体" w:cs="宋体"/>
          <w:color w:val="000000"/>
          <w:highlight w:val="none"/>
        </w:rPr>
        <w:t>。</w:t>
      </w:r>
      <w:r>
        <w:rPr>
          <w:rFonts w:hint="eastAsia" w:ascii="宋体" w:hAnsi="宋体" w:cs="宋体"/>
          <w:highlight w:val="none"/>
        </w:rPr>
        <w:t>由不同专业的供应商组成联合体，首先以响应全权代表方的应答材料作为认定资质以及商务评审的依据，涉及行业专属的资质，按照所属行业对应的供应商的应答材料确定。</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联合体各方之间应当签订联合体协议，明确约定联合体各方承担的工作和相应的责任，并将联合体协议连同响应文件一并提交。</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以联合体形式参加政府采购活动的，联合体各方不得再单独参加或者与其他供应商另外组成联合体参加同一合同项下的政府采购活动。</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b/>
          <w:bCs/>
          <w:szCs w:val="21"/>
          <w:highlight w:val="none"/>
          <w:lang w:val="zh-CN"/>
        </w:rPr>
      </w:pPr>
      <w:r>
        <w:rPr>
          <w:rFonts w:hint="eastAsia" w:ascii="宋体" w:hAnsi="宋体" w:cs="宋体"/>
          <w:b/>
          <w:bCs/>
          <w:szCs w:val="21"/>
          <w:highlight w:val="none"/>
          <w:lang w:val="zh-CN"/>
        </w:rPr>
        <w:t>（二）磋商组织</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szCs w:val="21"/>
          <w:highlight w:val="none"/>
          <w:lang w:val="zh-CN"/>
        </w:rPr>
      </w:pPr>
      <w:r>
        <w:rPr>
          <w:rFonts w:hint="eastAsia" w:ascii="宋体" w:hAnsi="宋体" w:cs="宋体"/>
          <w:szCs w:val="21"/>
          <w:highlight w:val="none"/>
          <w:lang w:val="zh-CN"/>
        </w:rPr>
        <w:t>1、在提交响应文件时间截止后，采购人在规定的时间和地点组织磋商小组分别与供应商进行磋商。</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szCs w:val="21"/>
          <w:highlight w:val="none"/>
          <w:lang w:val="zh-CN"/>
        </w:rPr>
      </w:pPr>
      <w:r>
        <w:rPr>
          <w:rFonts w:hint="eastAsia" w:ascii="宋体" w:hAnsi="宋体" w:cs="宋体"/>
          <w:szCs w:val="21"/>
          <w:highlight w:val="none"/>
          <w:lang w:val="zh-CN"/>
        </w:rPr>
        <w:t>2、磋商工作由招标代理负责组织，具体磋商事务由依法组建的磋商小组负责。</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b/>
          <w:szCs w:val="21"/>
          <w:highlight w:val="none"/>
          <w:lang w:val="zh-CN"/>
        </w:rPr>
      </w:pPr>
      <w:r>
        <w:rPr>
          <w:rFonts w:hint="eastAsia" w:ascii="宋体" w:hAnsi="宋体" w:cs="宋体"/>
          <w:b/>
          <w:szCs w:val="21"/>
          <w:highlight w:val="none"/>
          <w:lang w:val="zh-CN"/>
        </w:rPr>
        <w:t>（三）</w:t>
      </w:r>
      <w:r>
        <w:rPr>
          <w:rFonts w:hint="eastAsia" w:ascii="宋体" w:hAnsi="宋体" w:cs="宋体"/>
          <w:b/>
          <w:bCs/>
          <w:szCs w:val="21"/>
          <w:highlight w:val="none"/>
          <w:lang w:val="zh-CN"/>
        </w:rPr>
        <w:t>磋商程</w:t>
      </w:r>
      <w:r>
        <w:rPr>
          <w:rFonts w:hint="eastAsia" w:ascii="宋体" w:hAnsi="宋体" w:cs="宋体"/>
          <w:b/>
          <w:szCs w:val="21"/>
          <w:highlight w:val="none"/>
          <w:lang w:val="zh-CN"/>
        </w:rPr>
        <w:t>序</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szCs w:val="21"/>
          <w:highlight w:val="none"/>
          <w:lang w:val="zh-CN"/>
        </w:rPr>
      </w:pPr>
      <w:r>
        <w:rPr>
          <w:rFonts w:hint="eastAsia" w:ascii="宋体" w:hAnsi="宋体" w:cs="宋体"/>
          <w:szCs w:val="21"/>
          <w:highlight w:val="none"/>
          <w:lang w:val="zh-CN"/>
        </w:rPr>
        <w:t>1、磋商小组评审供应商所递交的响应性文件，</w:t>
      </w:r>
      <w:r>
        <w:rPr>
          <w:rFonts w:hint="eastAsia" w:ascii="宋体" w:hAnsi="宋体" w:cs="宋体"/>
          <w:highlight w:val="none"/>
        </w:rPr>
        <w:t>并根据</w:t>
      </w:r>
      <w:r>
        <w:rPr>
          <w:rFonts w:hint="eastAsia" w:ascii="宋体" w:hAnsi="宋体" w:cs="宋体"/>
          <w:szCs w:val="21"/>
          <w:highlight w:val="none"/>
          <w:lang w:val="zh-CN"/>
        </w:rPr>
        <w:t>磋商</w:t>
      </w:r>
      <w:r>
        <w:rPr>
          <w:rFonts w:hint="eastAsia" w:ascii="宋体" w:hAnsi="宋体" w:cs="宋体"/>
          <w:highlight w:val="none"/>
        </w:rPr>
        <w:t>文件规定的程序、评定成交的标准等事项与实质性响应</w:t>
      </w:r>
      <w:r>
        <w:rPr>
          <w:rFonts w:hint="eastAsia" w:ascii="宋体" w:hAnsi="宋体" w:cs="宋体"/>
          <w:szCs w:val="21"/>
          <w:highlight w:val="none"/>
          <w:lang w:val="zh-CN"/>
        </w:rPr>
        <w:t>磋商</w:t>
      </w:r>
      <w:r>
        <w:rPr>
          <w:rFonts w:hint="eastAsia" w:ascii="宋体" w:hAnsi="宋体" w:cs="宋体"/>
          <w:highlight w:val="none"/>
        </w:rPr>
        <w:t>文件要求的供应商进行</w:t>
      </w:r>
      <w:r>
        <w:rPr>
          <w:rFonts w:hint="eastAsia" w:ascii="宋体" w:hAnsi="宋体" w:cs="宋体"/>
          <w:szCs w:val="21"/>
          <w:highlight w:val="none"/>
          <w:lang w:val="zh-CN"/>
        </w:rPr>
        <w:t>磋商</w:t>
      </w:r>
      <w:r>
        <w:rPr>
          <w:rFonts w:hint="eastAsia" w:ascii="宋体" w:hAnsi="宋体" w:cs="宋体"/>
          <w:highlight w:val="none"/>
        </w:rPr>
        <w:t>。未实质性响应</w:t>
      </w:r>
      <w:r>
        <w:rPr>
          <w:rFonts w:hint="eastAsia" w:ascii="宋体" w:hAnsi="宋体" w:cs="宋体"/>
          <w:szCs w:val="21"/>
          <w:highlight w:val="none"/>
          <w:lang w:val="zh-CN"/>
        </w:rPr>
        <w:t>磋商</w:t>
      </w:r>
      <w:r>
        <w:rPr>
          <w:rFonts w:hint="eastAsia" w:ascii="宋体" w:hAnsi="宋体" w:cs="宋体"/>
          <w:highlight w:val="none"/>
        </w:rPr>
        <w:t>文件的响应文件按无效处理，</w:t>
      </w:r>
      <w:r>
        <w:rPr>
          <w:rFonts w:hint="eastAsia" w:ascii="宋体" w:hAnsi="宋体" w:cs="宋体"/>
          <w:szCs w:val="21"/>
          <w:highlight w:val="none"/>
          <w:lang w:val="zh-CN"/>
        </w:rPr>
        <w:t>磋商</w:t>
      </w:r>
      <w:r>
        <w:rPr>
          <w:rFonts w:hint="eastAsia" w:ascii="宋体" w:hAnsi="宋体" w:cs="宋体"/>
          <w:highlight w:val="none"/>
        </w:rPr>
        <w:t>小组应将告知有关供应商。</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szCs w:val="21"/>
          <w:highlight w:val="none"/>
          <w:lang w:val="zh-CN"/>
        </w:rPr>
      </w:pPr>
      <w:r>
        <w:rPr>
          <w:rFonts w:hint="eastAsia" w:ascii="宋体" w:hAnsi="宋体" w:cs="宋体"/>
          <w:szCs w:val="21"/>
          <w:highlight w:val="none"/>
          <w:lang w:val="zh-CN"/>
        </w:rPr>
        <w:t>2、磋商小组所有成员集中与单一供应商分别进行磋商，所有参加磋商的供应商均有同等的磋商机会。</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szCs w:val="21"/>
          <w:highlight w:val="none"/>
          <w:lang w:val="zh-CN"/>
        </w:rPr>
      </w:pPr>
      <w:r>
        <w:rPr>
          <w:rFonts w:hint="eastAsia" w:ascii="宋体" w:hAnsi="宋体" w:cs="宋体"/>
          <w:szCs w:val="21"/>
          <w:highlight w:val="none"/>
          <w:lang w:val="zh-CN"/>
        </w:rPr>
        <w:t>3、磋商过程中，磋商小组根据磋商文件和磋商情况可能实质性变动采购需求中的技术、服务要求以及合同草案条款。实质性变动是磋商文件的有效组成部分，磋商小组将以书面形式通知所有参加磋商的供应商。用“★”加注或特别说明的内容为实质性要求。</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szCs w:val="21"/>
          <w:highlight w:val="none"/>
          <w:lang w:val="zh-CN"/>
        </w:rPr>
      </w:pPr>
      <w:r>
        <w:rPr>
          <w:rFonts w:hint="eastAsia" w:ascii="宋体" w:hAnsi="宋体" w:cs="宋体"/>
          <w:szCs w:val="21"/>
          <w:highlight w:val="none"/>
          <w:lang w:val="zh-CN"/>
        </w:rPr>
        <w:t>4、供应商应当按照磋商文件的变动情况和磋商小组的要求重新提交响应文件，并由其法定代表人或授权代表签字或者加盖公章。</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szCs w:val="21"/>
          <w:highlight w:val="none"/>
          <w:lang w:val="zh-CN"/>
        </w:rPr>
      </w:pPr>
      <w:r>
        <w:rPr>
          <w:rFonts w:hint="eastAsia" w:ascii="宋体" w:hAnsi="宋体" w:cs="宋体"/>
          <w:szCs w:val="21"/>
          <w:highlight w:val="none"/>
          <w:lang w:val="zh-CN"/>
        </w:rPr>
        <w:t>5、 磋商结束后，磋商小组将要求所有继续参加磋商的供应商在规定时间内提交最后报价。最后报价由其法定代表人或授权代表签字或者加盖公章，最后报价是供应商响应文件的有效组成部分。</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ascii="宋体" w:hAnsi="宋体" w:cs="宋体"/>
          <w:highlight w:val="none"/>
        </w:rPr>
      </w:pPr>
      <w:r>
        <w:rPr>
          <w:rFonts w:hint="eastAsia" w:ascii="宋体" w:hAnsi="宋体" w:cs="宋体"/>
          <w:szCs w:val="21"/>
          <w:highlight w:val="none"/>
          <w:lang w:val="zh-CN"/>
        </w:rPr>
        <w:t>6、</w:t>
      </w:r>
      <w:r>
        <w:rPr>
          <w:rFonts w:hint="eastAsia" w:ascii="宋体" w:hAnsi="宋体" w:cs="宋体"/>
          <w:highlight w:val="none"/>
        </w:rPr>
        <w:t>已提交响应文件的供应商，在提交最后报价之前，可以根据磋商情况退出</w:t>
      </w:r>
      <w:r>
        <w:rPr>
          <w:rFonts w:hint="eastAsia" w:ascii="宋体" w:hAnsi="宋体" w:cs="宋体"/>
          <w:szCs w:val="21"/>
          <w:highlight w:val="none"/>
          <w:lang w:val="zh-CN"/>
        </w:rPr>
        <w:t>磋商</w:t>
      </w:r>
      <w:r>
        <w:rPr>
          <w:rFonts w:hint="eastAsia" w:ascii="宋体" w:hAnsi="宋体" w:cs="宋体"/>
          <w:highlight w:val="none"/>
        </w:rPr>
        <w:t>。</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ascii="宋体" w:hAnsi="宋体" w:cs="宋体"/>
          <w:b/>
          <w:kern w:val="0"/>
          <w:szCs w:val="21"/>
          <w:highlight w:val="none"/>
        </w:rPr>
      </w:pPr>
      <w:r>
        <w:rPr>
          <w:rFonts w:hint="eastAsia" w:ascii="宋体" w:hAnsi="宋体" w:cs="宋体"/>
          <w:szCs w:val="21"/>
          <w:highlight w:val="none"/>
          <w:lang w:val="zh-CN"/>
        </w:rPr>
        <w:t>7、出现下列情形之一的响应文件按照</w:t>
      </w:r>
      <w:r>
        <w:rPr>
          <w:rFonts w:hint="eastAsia" w:ascii="宋体" w:hAnsi="宋体" w:cs="宋体"/>
          <w:b/>
          <w:szCs w:val="21"/>
          <w:highlight w:val="none"/>
          <w:lang w:val="zh-CN"/>
        </w:rPr>
        <w:t>无效处理：</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7.1、</w:t>
      </w:r>
      <w:r>
        <w:rPr>
          <w:rFonts w:hint="eastAsia" w:ascii="宋体" w:hAnsi="宋体" w:cs="宋体"/>
          <w:szCs w:val="21"/>
          <w:highlight w:val="none"/>
        </w:rPr>
        <w:t>不具备</w:t>
      </w:r>
      <w:r>
        <w:rPr>
          <w:rFonts w:hint="eastAsia" w:ascii="宋体" w:hAnsi="宋体" w:cs="宋体"/>
          <w:szCs w:val="21"/>
          <w:highlight w:val="none"/>
          <w:lang w:val="zh-CN"/>
        </w:rPr>
        <w:t>磋商</w:t>
      </w:r>
      <w:r>
        <w:rPr>
          <w:rFonts w:hint="eastAsia" w:ascii="宋体" w:hAnsi="宋体" w:cs="宋体"/>
          <w:szCs w:val="21"/>
          <w:highlight w:val="none"/>
        </w:rPr>
        <w:t>文件中规定资格条件的；</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7.2、</w:t>
      </w:r>
      <w:r>
        <w:rPr>
          <w:rFonts w:hint="eastAsia" w:ascii="宋体" w:hAnsi="宋体" w:cs="宋体"/>
          <w:color w:val="000000"/>
          <w:szCs w:val="21"/>
          <w:highlight w:val="none"/>
          <w:lang w:val="zh-CN"/>
        </w:rPr>
        <w:t>供应商被</w:t>
      </w:r>
      <w:r>
        <w:rPr>
          <w:rFonts w:hint="eastAsia" w:ascii="宋体" w:hAnsi="宋体" w:cs="宋体"/>
          <w:color w:val="000000"/>
          <w:szCs w:val="21"/>
          <w:highlight w:val="none"/>
        </w:rPr>
        <w:t>“</w:t>
      </w:r>
      <w:r>
        <w:rPr>
          <w:rFonts w:hint="eastAsia" w:ascii="宋体" w:hAnsi="宋体" w:cs="宋体"/>
          <w:color w:val="000000"/>
          <w:szCs w:val="21"/>
          <w:highlight w:val="none"/>
          <w:lang w:val="zh-CN"/>
        </w:rPr>
        <w:t>信用中国</w:t>
      </w:r>
      <w:r>
        <w:rPr>
          <w:rFonts w:hint="eastAsia" w:ascii="宋体" w:hAnsi="宋体" w:cs="宋体"/>
          <w:color w:val="000000"/>
          <w:szCs w:val="21"/>
          <w:highlight w:val="none"/>
        </w:rPr>
        <w:t>”</w:t>
      </w:r>
      <w:r>
        <w:rPr>
          <w:rFonts w:hint="eastAsia" w:ascii="宋体" w:hAnsi="宋体" w:cs="宋体"/>
          <w:color w:val="000000"/>
          <w:szCs w:val="21"/>
          <w:highlight w:val="none"/>
          <w:lang w:val="zh-CN"/>
        </w:rPr>
        <w:t>网站</w:t>
      </w:r>
      <w:r>
        <w:rPr>
          <w:rFonts w:hint="eastAsia" w:ascii="宋体" w:hAnsi="宋体" w:cs="宋体"/>
          <w:color w:val="000000"/>
          <w:szCs w:val="21"/>
          <w:highlight w:val="none"/>
        </w:rPr>
        <w:t>（www.</w:t>
      </w:r>
      <w:r>
        <w:rPr>
          <w:rFonts w:hint="eastAsia" w:ascii="宋体" w:hAnsi="宋体" w:cs="宋体"/>
          <w:color w:val="000000"/>
          <w:kern w:val="0"/>
          <w:szCs w:val="21"/>
          <w:highlight w:val="none"/>
        </w:rPr>
        <w:t>creditchina.gov.cn</w:t>
      </w:r>
      <w:r>
        <w:rPr>
          <w:rFonts w:hint="eastAsia" w:ascii="宋体" w:hAnsi="宋体" w:cs="宋体"/>
          <w:color w:val="000000"/>
          <w:kern w:val="0"/>
          <w:szCs w:val="21"/>
          <w:highlight w:val="none"/>
          <w:lang w:eastAsia="zh-CN"/>
        </w:rPr>
        <w:t>）</w:t>
      </w:r>
      <w:r>
        <w:rPr>
          <w:rFonts w:hint="eastAsia" w:ascii="宋体" w:hAnsi="宋体" w:cs="宋体"/>
          <w:color w:val="000000"/>
          <w:szCs w:val="21"/>
          <w:highlight w:val="none"/>
        </w:rPr>
        <w:t>“</w:t>
      </w:r>
      <w:r>
        <w:rPr>
          <w:rFonts w:hint="eastAsia" w:ascii="宋体" w:hAnsi="宋体" w:cs="宋体"/>
          <w:color w:val="000000"/>
          <w:szCs w:val="21"/>
          <w:highlight w:val="none"/>
          <w:lang w:val="zh-CN"/>
        </w:rPr>
        <w:t>中国政府采购网</w:t>
      </w:r>
      <w:r>
        <w:rPr>
          <w:rFonts w:hint="eastAsia" w:ascii="宋体" w:hAnsi="宋体" w:cs="宋体"/>
          <w:color w:val="000000"/>
          <w:szCs w:val="21"/>
          <w:highlight w:val="none"/>
        </w:rPr>
        <w:t>"(www.ccgp.gov.cn)</w:t>
      </w:r>
      <w:r>
        <w:rPr>
          <w:rFonts w:hint="eastAsia" w:ascii="宋体" w:hAnsi="宋体" w:cs="宋体"/>
          <w:color w:val="000000"/>
          <w:kern w:val="0"/>
          <w:szCs w:val="21"/>
          <w:highlight w:val="none"/>
          <w:lang w:val="zh-CN"/>
        </w:rPr>
        <w:t>列入失信被执行人、重大税收违法案件当事人名单、政府采购严重违法失信行为记录名单的。接受联合体的项目，两个以上的自然人、法人或者其他组织组成一个联合体，以一个供应商的身份共同参加政府采购活动的，联合体成员存在不良信用记录的，视同联合体存在不良应用记录；</w:t>
      </w:r>
    </w:p>
    <w:p>
      <w:pPr>
        <w:keepNext w:val="0"/>
        <w:keepLines w:val="0"/>
        <w:pageBreakBefore w:val="0"/>
        <w:kinsoku/>
        <w:wordWrap/>
        <w:overflowPunct/>
        <w:topLinePunct w:val="0"/>
        <w:bidi w:val="0"/>
        <w:spacing w:line="360" w:lineRule="auto"/>
        <w:ind w:firstLine="420" w:firstLineChars="200"/>
        <w:textAlignment w:val="auto"/>
        <w:rPr>
          <w:rFonts w:ascii="宋体" w:hAnsi="宋体" w:cs="宋体"/>
          <w:color w:val="000000"/>
          <w:kern w:val="0"/>
          <w:szCs w:val="21"/>
          <w:highlight w:val="none"/>
        </w:rPr>
      </w:pPr>
      <w:r>
        <w:rPr>
          <w:rFonts w:hint="eastAsia" w:ascii="宋体" w:hAnsi="宋体" w:cs="宋体"/>
          <w:szCs w:val="21"/>
          <w:highlight w:val="none"/>
          <w:lang w:val="en-US" w:eastAsia="zh-CN"/>
        </w:rPr>
        <w:t>7.3、</w:t>
      </w:r>
      <w:r>
        <w:rPr>
          <w:rFonts w:hint="eastAsia" w:ascii="宋体" w:hAnsi="宋体" w:cs="宋体"/>
          <w:szCs w:val="21"/>
          <w:highlight w:val="none"/>
        </w:rPr>
        <w:t>未实质性响应</w:t>
      </w:r>
      <w:r>
        <w:rPr>
          <w:rFonts w:hint="eastAsia" w:ascii="宋体" w:hAnsi="宋体" w:cs="宋体"/>
          <w:szCs w:val="21"/>
          <w:highlight w:val="none"/>
          <w:lang w:val="zh-CN"/>
        </w:rPr>
        <w:t>磋商</w:t>
      </w:r>
      <w:r>
        <w:rPr>
          <w:rFonts w:hint="eastAsia" w:ascii="宋体" w:hAnsi="宋体" w:cs="宋体"/>
          <w:szCs w:val="21"/>
          <w:highlight w:val="none"/>
        </w:rPr>
        <w:t>文件要求的；</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7.4、</w:t>
      </w:r>
      <w:r>
        <w:rPr>
          <w:rFonts w:hint="eastAsia" w:ascii="宋体" w:hAnsi="宋体" w:cs="宋体"/>
          <w:color w:val="000000"/>
          <w:szCs w:val="21"/>
          <w:highlight w:val="none"/>
          <w:lang w:val="zh-CN"/>
        </w:rPr>
        <w:t>没有逐一说明提供产品</w:t>
      </w:r>
      <w:r>
        <w:rPr>
          <w:rFonts w:hint="eastAsia" w:ascii="宋体" w:hAnsi="宋体" w:cs="宋体"/>
          <w:szCs w:val="21"/>
          <w:highlight w:val="none"/>
        </w:rPr>
        <w:t>名称、品牌、规格型号、产地、技术参数和服务响应，</w:t>
      </w:r>
      <w:r>
        <w:rPr>
          <w:rFonts w:hint="eastAsia" w:ascii="宋体" w:hAnsi="宋体" w:cs="宋体"/>
          <w:color w:val="000000"/>
          <w:szCs w:val="21"/>
          <w:highlight w:val="none"/>
          <w:lang w:val="zh-CN"/>
        </w:rPr>
        <w:t>而是直接拷贝采购文件技术要求的；</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ascii="宋体" w:hAnsi="宋体" w:cs="宋体"/>
          <w:b/>
          <w:color w:val="000000"/>
          <w:szCs w:val="21"/>
          <w:highlight w:val="none"/>
        </w:rPr>
      </w:pPr>
      <w:r>
        <w:rPr>
          <w:rFonts w:hint="eastAsia" w:ascii="宋体" w:hAnsi="宋体" w:cs="宋体"/>
          <w:color w:val="000000"/>
          <w:szCs w:val="21"/>
          <w:highlight w:val="none"/>
          <w:lang w:val="en-US" w:eastAsia="zh-CN"/>
        </w:rPr>
        <w:t>7.5、</w:t>
      </w:r>
      <w:r>
        <w:rPr>
          <w:rFonts w:hint="eastAsia" w:ascii="宋体" w:hAnsi="宋体" w:cs="宋体"/>
          <w:color w:val="000000"/>
          <w:szCs w:val="21"/>
          <w:highlight w:val="none"/>
          <w:lang w:val="zh-CN"/>
        </w:rPr>
        <w:t>报价低于</w:t>
      </w:r>
      <w:r>
        <w:rPr>
          <w:rFonts w:hint="eastAsia" w:ascii="宋体" w:hAnsi="宋体" w:cs="宋体"/>
          <w:color w:val="000000"/>
          <w:kern w:val="0"/>
          <w:szCs w:val="21"/>
          <w:highlight w:val="none"/>
          <w:lang w:val="zh-CN"/>
        </w:rPr>
        <w:t>完成本项目发生的所有含税费用、支付给员工的工资（不得低于供应商所在地最低工资标准）和国家强制缴纳的各种社会保障资金</w:t>
      </w:r>
      <w:r>
        <w:rPr>
          <w:rFonts w:hint="eastAsia" w:ascii="宋体" w:hAnsi="宋体" w:cs="宋体"/>
          <w:bCs/>
          <w:color w:val="000000"/>
          <w:szCs w:val="21"/>
          <w:highlight w:val="none"/>
        </w:rPr>
        <w:t>、公积金，以</w:t>
      </w:r>
      <w:r>
        <w:rPr>
          <w:rFonts w:hint="eastAsia" w:ascii="宋体" w:hAnsi="宋体" w:cs="宋体"/>
          <w:color w:val="000000"/>
          <w:szCs w:val="21"/>
          <w:highlight w:val="none"/>
        </w:rPr>
        <w:t>及供应商认为需要的其他费用等</w:t>
      </w:r>
      <w:r>
        <w:rPr>
          <w:rFonts w:hint="eastAsia" w:ascii="宋体" w:hAnsi="宋体" w:cs="宋体"/>
          <w:b/>
          <w:color w:val="000000"/>
          <w:szCs w:val="21"/>
          <w:highlight w:val="none"/>
        </w:rPr>
        <w:t>。</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cs="宋体"/>
          <w:b/>
          <w:bCs w:val="0"/>
          <w:szCs w:val="21"/>
          <w:highlight w:val="none"/>
          <w:lang w:val="en-US" w:eastAsia="zh-CN"/>
        </w:rPr>
      </w:pPr>
      <w:r>
        <w:rPr>
          <w:rFonts w:hint="eastAsia" w:ascii="宋体" w:hAnsi="宋体" w:cs="宋体"/>
          <w:b/>
          <w:bCs w:val="0"/>
          <w:szCs w:val="21"/>
          <w:highlight w:val="none"/>
          <w:lang w:val="en-US" w:eastAsia="zh-CN"/>
        </w:rPr>
        <w:t>7.6、未提供营业执照。</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宋体" w:hAnsi="宋体" w:cs="宋体"/>
          <w:b/>
          <w:bCs w:val="0"/>
          <w:szCs w:val="21"/>
          <w:highlight w:val="none"/>
          <w:lang w:val="en-US" w:eastAsia="zh-CN"/>
        </w:rPr>
      </w:pPr>
      <w:r>
        <w:rPr>
          <w:rFonts w:hint="eastAsia" w:ascii="宋体" w:hAnsi="宋体" w:cs="宋体"/>
          <w:b/>
          <w:bCs w:val="0"/>
          <w:szCs w:val="21"/>
          <w:highlight w:val="none"/>
          <w:lang w:val="en-US" w:eastAsia="zh-CN"/>
        </w:rPr>
        <w:t>7.7、未按照文件要求提供在线打印且经法定代表人签名盖章的《南京市政府采购供应商信用记录表》。</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bCs/>
          <w:szCs w:val="21"/>
          <w:highlight w:val="none"/>
        </w:rPr>
      </w:pPr>
      <w:r>
        <w:rPr>
          <w:rFonts w:hint="eastAsia" w:ascii="宋体" w:hAnsi="宋体" w:cs="宋体"/>
          <w:bCs/>
          <w:szCs w:val="21"/>
          <w:highlight w:val="none"/>
          <w:lang w:val="en-US" w:eastAsia="zh-CN"/>
        </w:rPr>
        <w:t>7.8、</w:t>
      </w:r>
      <w:r>
        <w:rPr>
          <w:rFonts w:hint="eastAsia" w:ascii="宋体" w:hAnsi="宋体" w:cs="宋体"/>
          <w:bCs/>
          <w:szCs w:val="21"/>
          <w:highlight w:val="none"/>
          <w:lang w:val="zh-CN"/>
        </w:rPr>
        <w:t>不符合法律、法规和采购文件规定的其他实质性要求的。</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outlineLvl w:val="0"/>
        <w:rPr>
          <w:rFonts w:ascii="宋体" w:hAnsi="宋体" w:cs="宋体"/>
          <w:b/>
          <w:bCs/>
          <w:szCs w:val="21"/>
          <w:highlight w:val="none"/>
        </w:rPr>
      </w:pPr>
      <w:r>
        <w:rPr>
          <w:rFonts w:hint="eastAsia" w:ascii="宋体" w:hAnsi="宋体" w:cs="宋体"/>
          <w:szCs w:val="21"/>
          <w:highlight w:val="none"/>
          <w:lang w:val="zh-CN"/>
        </w:rPr>
        <w:t>8、</w:t>
      </w:r>
      <w:r>
        <w:rPr>
          <w:rFonts w:hint="eastAsia" w:ascii="宋体" w:hAnsi="宋体" w:cs="宋体"/>
          <w:b/>
          <w:bCs/>
          <w:szCs w:val="21"/>
          <w:highlight w:val="none"/>
        </w:rPr>
        <w:t>出现下列情形之一的，</w:t>
      </w:r>
      <w:r>
        <w:rPr>
          <w:rFonts w:hint="eastAsia" w:ascii="宋体" w:hAnsi="宋体" w:cs="宋体"/>
          <w:szCs w:val="21"/>
          <w:highlight w:val="none"/>
          <w:lang w:val="zh-CN"/>
        </w:rPr>
        <w:t>磋商</w:t>
      </w:r>
      <w:r>
        <w:rPr>
          <w:rFonts w:hint="eastAsia" w:ascii="宋体" w:hAnsi="宋体" w:cs="宋体"/>
          <w:b/>
          <w:bCs/>
          <w:szCs w:val="21"/>
          <w:highlight w:val="none"/>
        </w:rPr>
        <w:t>终止：</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outlineLvl w:val="0"/>
        <w:rPr>
          <w:rFonts w:ascii="宋体" w:hAnsi="宋体" w:cs="宋体"/>
          <w:bCs/>
          <w:szCs w:val="21"/>
          <w:highlight w:val="none"/>
          <w:lang w:val="zh-CN"/>
        </w:rPr>
      </w:pPr>
      <w:r>
        <w:rPr>
          <w:rFonts w:hint="eastAsia" w:ascii="宋体" w:hAnsi="宋体" w:cs="宋体"/>
          <w:bCs/>
          <w:szCs w:val="21"/>
          <w:highlight w:val="none"/>
          <w:lang w:val="en-US" w:eastAsia="zh-CN"/>
        </w:rPr>
        <w:t>8.1、</w:t>
      </w:r>
      <w:r>
        <w:rPr>
          <w:rFonts w:hint="eastAsia" w:ascii="宋体" w:hAnsi="宋体" w:cs="宋体"/>
          <w:bCs/>
          <w:szCs w:val="21"/>
          <w:highlight w:val="none"/>
          <w:lang w:val="zh-CN"/>
        </w:rPr>
        <w:t>因情况变化，不再符合规定的竞争性磋商采购方式适用情形的；</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outlineLvl w:val="0"/>
        <w:rPr>
          <w:rFonts w:ascii="宋体" w:hAnsi="宋体" w:cs="宋体"/>
          <w:bCs/>
          <w:szCs w:val="21"/>
          <w:highlight w:val="none"/>
          <w:lang w:val="zh-CN"/>
        </w:rPr>
      </w:pPr>
      <w:r>
        <w:rPr>
          <w:rFonts w:hint="eastAsia" w:ascii="宋体" w:hAnsi="宋体" w:cs="宋体"/>
          <w:bCs/>
          <w:szCs w:val="21"/>
          <w:highlight w:val="none"/>
          <w:lang w:val="en-US" w:eastAsia="zh-CN"/>
        </w:rPr>
        <w:t>8.2、</w:t>
      </w:r>
      <w:r>
        <w:rPr>
          <w:rFonts w:hint="eastAsia" w:ascii="宋体" w:hAnsi="宋体" w:cs="宋体"/>
          <w:bCs/>
          <w:szCs w:val="21"/>
          <w:highlight w:val="none"/>
          <w:lang w:val="zh-CN"/>
        </w:rPr>
        <w:t>所有供应商的响应文件被</w:t>
      </w:r>
      <w:r>
        <w:rPr>
          <w:rFonts w:hint="eastAsia" w:ascii="宋体" w:hAnsi="宋体" w:cs="宋体"/>
          <w:szCs w:val="21"/>
          <w:highlight w:val="none"/>
          <w:lang w:val="zh-CN"/>
        </w:rPr>
        <w:t>磋商</w:t>
      </w:r>
      <w:r>
        <w:rPr>
          <w:rFonts w:hint="eastAsia" w:ascii="宋体" w:hAnsi="宋体" w:cs="宋体"/>
          <w:bCs/>
          <w:szCs w:val="21"/>
          <w:highlight w:val="none"/>
          <w:lang w:val="zh-CN"/>
        </w:rPr>
        <w:t>小组认定为无效的；</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outlineLvl w:val="0"/>
        <w:rPr>
          <w:rFonts w:ascii="宋体" w:hAnsi="宋体" w:cs="宋体"/>
          <w:bCs/>
          <w:szCs w:val="21"/>
          <w:highlight w:val="none"/>
          <w:lang w:val="zh-CN"/>
        </w:rPr>
      </w:pPr>
      <w:r>
        <w:rPr>
          <w:rFonts w:hint="eastAsia" w:ascii="宋体" w:hAnsi="宋体" w:cs="宋体"/>
          <w:bCs/>
          <w:szCs w:val="21"/>
          <w:highlight w:val="none"/>
          <w:lang w:val="en-US" w:eastAsia="zh-CN"/>
        </w:rPr>
        <w:t>8.3、</w:t>
      </w:r>
      <w:r>
        <w:rPr>
          <w:rFonts w:hint="eastAsia" w:ascii="宋体" w:hAnsi="宋体" w:cs="宋体"/>
          <w:bCs/>
          <w:szCs w:val="21"/>
          <w:highlight w:val="none"/>
          <w:lang w:val="zh-CN"/>
        </w:rPr>
        <w:t>出现影响采购公正的违法、违规行为的；</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outlineLvl w:val="0"/>
        <w:rPr>
          <w:rFonts w:ascii="宋体" w:hAnsi="宋体" w:cs="宋体"/>
          <w:bCs/>
          <w:szCs w:val="21"/>
          <w:highlight w:val="none"/>
          <w:lang w:val="zh-CN"/>
        </w:rPr>
      </w:pPr>
      <w:r>
        <w:rPr>
          <w:rFonts w:hint="eastAsia" w:ascii="宋体" w:hAnsi="宋体" w:cs="宋体"/>
          <w:bCs/>
          <w:szCs w:val="21"/>
          <w:highlight w:val="none"/>
          <w:lang w:val="en-US" w:eastAsia="zh-CN"/>
        </w:rPr>
        <w:t>8.4、</w:t>
      </w:r>
      <w:r>
        <w:rPr>
          <w:rFonts w:hint="eastAsia" w:ascii="宋体" w:hAnsi="宋体" w:cs="宋体"/>
          <w:bCs/>
          <w:szCs w:val="21"/>
          <w:highlight w:val="none"/>
          <w:lang w:val="zh-CN"/>
        </w:rPr>
        <w:t>供应商的最终报价超过采购预算的；</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bCs/>
          <w:szCs w:val="21"/>
          <w:highlight w:val="none"/>
          <w:lang w:val="zh-CN"/>
        </w:rPr>
      </w:pPr>
      <w:r>
        <w:rPr>
          <w:rFonts w:hint="eastAsia" w:ascii="宋体" w:hAnsi="宋体" w:cs="宋体"/>
          <w:bCs/>
          <w:szCs w:val="21"/>
          <w:highlight w:val="none"/>
          <w:lang w:val="en-US" w:eastAsia="zh-CN"/>
        </w:rPr>
        <w:t>8.5、</w:t>
      </w:r>
      <w:r>
        <w:rPr>
          <w:rFonts w:hint="eastAsia" w:ascii="宋体" w:hAnsi="宋体" w:cs="宋体"/>
          <w:bCs/>
          <w:szCs w:val="21"/>
          <w:highlight w:val="none"/>
          <w:lang w:val="zh-CN"/>
        </w:rPr>
        <w:t>因重大变故，采购任务取消的；</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szCs w:val="21"/>
          <w:highlight w:val="none"/>
          <w:lang w:val="zh-CN"/>
        </w:rPr>
      </w:pPr>
      <w:r>
        <w:rPr>
          <w:rFonts w:hint="eastAsia" w:ascii="宋体" w:hAnsi="宋体" w:cs="宋体"/>
          <w:szCs w:val="21"/>
          <w:highlight w:val="none"/>
          <w:lang w:val="en-US" w:eastAsia="zh-CN"/>
        </w:rPr>
        <w:t>8.6、</w:t>
      </w:r>
      <w:r>
        <w:rPr>
          <w:rFonts w:hint="eastAsia" w:ascii="宋体" w:hAnsi="宋体" w:cs="宋体"/>
          <w:szCs w:val="21"/>
          <w:highlight w:val="none"/>
          <w:lang w:val="zh-CN"/>
        </w:rPr>
        <w:t>采购人需求发生重大变化暂时不能确定或供应商提供的货物和服务不能满足需求等。</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b/>
          <w:szCs w:val="21"/>
          <w:highlight w:val="none"/>
          <w:lang w:val="zh-CN"/>
        </w:rPr>
      </w:pPr>
      <w:r>
        <w:rPr>
          <w:rFonts w:hint="eastAsia" w:ascii="宋体" w:hAnsi="宋体" w:cs="宋体"/>
          <w:b/>
          <w:szCs w:val="21"/>
          <w:highlight w:val="none"/>
          <w:lang w:val="en-US" w:eastAsia="zh-CN"/>
        </w:rPr>
        <w:t>（四）</w:t>
      </w:r>
      <w:r>
        <w:rPr>
          <w:rFonts w:hint="eastAsia" w:ascii="宋体" w:hAnsi="宋体" w:cs="宋体"/>
          <w:b/>
          <w:szCs w:val="21"/>
          <w:highlight w:val="none"/>
          <w:lang w:val="zh-CN"/>
        </w:rPr>
        <w:t>评定成交方法：</w:t>
      </w:r>
    </w:p>
    <w:p>
      <w:pPr>
        <w:keepNext w:val="0"/>
        <w:keepLines w:val="0"/>
        <w:pageBreakBefore w:val="0"/>
        <w:kinsoku/>
        <w:wordWrap/>
        <w:overflowPunct/>
        <w:topLinePunct w:val="0"/>
        <w:bidi w:val="0"/>
        <w:adjustRightInd w:val="0"/>
        <w:snapToGrid w:val="0"/>
        <w:spacing w:line="360" w:lineRule="auto"/>
        <w:ind w:firstLine="422" w:firstLineChars="200"/>
        <w:textAlignment w:val="auto"/>
        <w:rPr>
          <w:rFonts w:ascii="宋体" w:hAnsi="宋体" w:cs="宋体"/>
          <w:color w:val="000000"/>
          <w:szCs w:val="21"/>
          <w:highlight w:val="none"/>
          <w:lang w:val="zh-CN"/>
        </w:rPr>
      </w:pPr>
      <w:r>
        <w:rPr>
          <w:rFonts w:hint="eastAsia" w:ascii="宋体" w:hAnsi="宋体" w:cs="宋体"/>
          <w:b/>
          <w:szCs w:val="21"/>
          <w:highlight w:val="none"/>
        </w:rPr>
        <w:t>1</w:t>
      </w:r>
      <w:r>
        <w:rPr>
          <w:rFonts w:hint="eastAsia" w:ascii="宋体" w:hAnsi="宋体" w:cs="宋体"/>
          <w:b/>
          <w:szCs w:val="21"/>
          <w:highlight w:val="none"/>
          <w:lang w:eastAsia="zh-CN"/>
        </w:rPr>
        <w:t>、</w:t>
      </w:r>
      <w:r>
        <w:rPr>
          <w:rFonts w:hint="eastAsia" w:ascii="宋体" w:hAnsi="宋体" w:cs="宋体"/>
          <w:b/>
          <w:szCs w:val="21"/>
          <w:highlight w:val="none"/>
          <w:lang w:val="zh-CN"/>
        </w:rPr>
        <w:t>采用综合评分法。</w:t>
      </w:r>
      <w:r>
        <w:rPr>
          <w:rFonts w:hint="eastAsia" w:ascii="宋体" w:hAnsi="宋体" w:cs="宋体"/>
          <w:kern w:val="0"/>
          <w:szCs w:val="21"/>
          <w:highlight w:val="none"/>
          <w:lang w:val="zh-CN"/>
        </w:rPr>
        <w:t>即在投标文件满足招标文件全部实质性要求且综合得分最高的投标人为排名</w:t>
      </w:r>
      <w:r>
        <w:rPr>
          <w:rFonts w:hint="eastAsia" w:ascii="宋体" w:hAnsi="宋体" w:cs="宋体"/>
          <w:color w:val="000000"/>
          <w:szCs w:val="21"/>
          <w:highlight w:val="none"/>
          <w:lang w:val="zh-CN"/>
        </w:rPr>
        <w:t>第一的中标候选人。</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ascii="宋体" w:hAnsi="宋体" w:cs="宋体"/>
          <w:color w:val="000000"/>
          <w:szCs w:val="21"/>
          <w:highlight w:val="none"/>
          <w:lang w:val="zh-CN"/>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lang w:val="zh-CN"/>
        </w:rPr>
        <w:t>综合评分的主要因素是：价格、技术、服务等。</w:t>
      </w:r>
    </w:p>
    <w:p>
      <w:pPr>
        <w:pStyle w:val="24"/>
        <w:keepNext w:val="0"/>
        <w:keepLines w:val="0"/>
        <w:pageBreakBefore w:val="0"/>
        <w:kinsoku/>
        <w:wordWrap/>
        <w:overflowPunct/>
        <w:topLinePunct w:val="0"/>
        <w:bidi w:val="0"/>
        <w:spacing w:line="360" w:lineRule="auto"/>
        <w:ind w:left="0" w:leftChars="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lang w:val="zh-CN"/>
        </w:rPr>
        <w:t>评分标准详见磋商文件第三章。</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b/>
          <w:bCs/>
          <w:szCs w:val="21"/>
          <w:highlight w:val="none"/>
          <w:lang w:val="zh-CN"/>
        </w:rPr>
      </w:pPr>
      <w:r>
        <w:rPr>
          <w:rFonts w:hint="eastAsia" w:ascii="宋体" w:hAnsi="宋体" w:cs="宋体"/>
          <w:b/>
          <w:bCs/>
          <w:szCs w:val="21"/>
          <w:highlight w:val="none"/>
          <w:lang w:val="en-US" w:eastAsia="zh-CN"/>
        </w:rPr>
        <w:t>（五）</w:t>
      </w:r>
      <w:r>
        <w:rPr>
          <w:rFonts w:hint="eastAsia" w:ascii="宋体" w:hAnsi="宋体" w:cs="宋体"/>
          <w:b/>
          <w:bCs/>
          <w:szCs w:val="21"/>
          <w:highlight w:val="none"/>
          <w:lang w:val="zh-CN"/>
        </w:rPr>
        <w:t>确定成交供应商</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ascii="宋体" w:hAnsi="宋体" w:cs="宋体"/>
          <w:color w:val="000000"/>
          <w:szCs w:val="21"/>
          <w:highlight w:val="none"/>
          <w:lang w:val="zh-CN"/>
        </w:rPr>
      </w:pPr>
      <w:r>
        <w:rPr>
          <w:rFonts w:hint="eastAsia" w:ascii="宋体" w:hAnsi="宋体" w:cs="宋体"/>
          <w:szCs w:val="21"/>
          <w:highlight w:val="none"/>
          <w:lang w:val="zh-CN"/>
        </w:rPr>
        <w:t>1、</w:t>
      </w:r>
      <w:r>
        <w:rPr>
          <w:rFonts w:hint="eastAsia" w:ascii="宋体" w:hAnsi="宋体" w:cs="宋体"/>
          <w:color w:val="000000"/>
          <w:highlight w:val="none"/>
          <w:lang w:val="zh-CN"/>
        </w:rPr>
        <w:t>在综合比较与评价后</w:t>
      </w:r>
      <w:r>
        <w:rPr>
          <w:rFonts w:hint="eastAsia" w:ascii="宋体" w:hAnsi="宋体" w:cs="宋体"/>
          <w:color w:val="000000"/>
          <w:szCs w:val="21"/>
          <w:highlight w:val="none"/>
          <w:lang w:val="zh-CN"/>
        </w:rPr>
        <w:t>按照得分高低顺序对供应商进行排列。</w:t>
      </w:r>
      <w:r>
        <w:rPr>
          <w:rFonts w:hint="eastAsia" w:ascii="宋体" w:hAnsi="宋体" w:cs="宋体"/>
          <w:color w:val="000000"/>
          <w:szCs w:val="21"/>
          <w:highlight w:val="none"/>
        </w:rPr>
        <w:t>得分相同的，按报价由低到高顺序排列。得分且报价相同的，按技术指标优劣顺序排列。</w:t>
      </w:r>
      <w:r>
        <w:rPr>
          <w:rFonts w:hint="eastAsia" w:ascii="宋体" w:hAnsi="宋体" w:cs="宋体"/>
          <w:szCs w:val="21"/>
          <w:highlight w:val="none"/>
          <w:lang w:val="zh-CN"/>
        </w:rPr>
        <w:t>磋商</w:t>
      </w:r>
      <w:r>
        <w:rPr>
          <w:rFonts w:hint="eastAsia" w:ascii="宋体" w:hAnsi="宋体" w:cs="宋体"/>
          <w:color w:val="000000"/>
          <w:szCs w:val="21"/>
          <w:highlight w:val="none"/>
          <w:lang w:val="zh-CN"/>
        </w:rPr>
        <w:t>小组将严格按照</w:t>
      </w:r>
      <w:r>
        <w:rPr>
          <w:rFonts w:hint="eastAsia" w:ascii="宋体" w:hAnsi="宋体" w:cs="宋体"/>
          <w:szCs w:val="21"/>
          <w:highlight w:val="none"/>
          <w:lang w:val="zh-CN"/>
        </w:rPr>
        <w:t>磋商</w:t>
      </w:r>
      <w:r>
        <w:rPr>
          <w:rFonts w:hint="eastAsia" w:ascii="宋体" w:hAnsi="宋体" w:cs="宋体"/>
          <w:color w:val="000000"/>
          <w:szCs w:val="21"/>
          <w:highlight w:val="none"/>
          <w:lang w:val="zh-CN"/>
        </w:rPr>
        <w:t>文件的要求和条件进行比较,根据评审办法直接确定成交供应商或推荐出成交候选供应商。</w:t>
      </w:r>
    </w:p>
    <w:p>
      <w:pPr>
        <w:keepNext w:val="0"/>
        <w:keepLines w:val="0"/>
        <w:pageBreakBefore w:val="0"/>
        <w:kinsoku/>
        <w:wordWrap/>
        <w:overflowPunct/>
        <w:topLinePunct w:val="0"/>
        <w:autoSpaceDE w:val="0"/>
        <w:autoSpaceDN w:val="0"/>
        <w:bidi w:val="0"/>
        <w:adjustRightInd w:val="0"/>
        <w:spacing w:line="360" w:lineRule="auto"/>
        <w:ind w:firstLine="420"/>
        <w:textAlignment w:val="auto"/>
        <w:rPr>
          <w:rFonts w:ascii="宋体" w:hAnsi="宋体" w:cs="宋体"/>
          <w:color w:val="000000"/>
          <w:szCs w:val="21"/>
          <w:highlight w:val="none"/>
          <w:lang w:val="zh-CN"/>
        </w:rPr>
      </w:pPr>
      <w:r>
        <w:rPr>
          <w:rFonts w:hint="eastAsia" w:ascii="宋体" w:hAnsi="宋体" w:cs="宋体"/>
          <w:color w:val="000000"/>
          <w:szCs w:val="21"/>
          <w:highlight w:val="none"/>
          <w:lang w:val="zh-CN"/>
        </w:rPr>
        <w:t>2、成交供应商确定后，成交供应商及时到磋商代理领取《中标通知书》。</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ascii="宋体" w:hAnsi="宋体" w:cs="宋体"/>
          <w:color w:val="000000"/>
          <w:szCs w:val="21"/>
          <w:highlight w:val="none"/>
          <w:lang w:val="zh-CN"/>
        </w:rPr>
      </w:pPr>
      <w:r>
        <w:rPr>
          <w:rFonts w:hint="eastAsia" w:ascii="宋体" w:hAnsi="宋体" w:cs="宋体"/>
          <w:color w:val="000000"/>
          <w:szCs w:val="21"/>
          <w:highlight w:val="none"/>
          <w:lang w:val="zh-CN"/>
        </w:rPr>
        <w:t>3、中标通知书对采购人和成交供应商具有同等法律效力。</w:t>
      </w:r>
    </w:p>
    <w:p>
      <w:pPr>
        <w:keepNext w:val="0"/>
        <w:keepLines w:val="0"/>
        <w:pageBreakBefore w:val="0"/>
        <w:tabs>
          <w:tab w:val="left" w:pos="1260"/>
        </w:tabs>
        <w:kinsoku/>
        <w:wordWrap/>
        <w:overflowPunct/>
        <w:topLinePunct w:val="0"/>
        <w:bidi w:val="0"/>
        <w:adjustRightInd w:val="0"/>
        <w:snapToGrid w:val="0"/>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eastAsia="zh-CN"/>
        </w:rPr>
        <w:t>、</w:t>
      </w:r>
      <w:r>
        <w:rPr>
          <w:rFonts w:hint="eastAsia" w:ascii="宋体" w:hAnsi="宋体" w:cs="宋体"/>
          <w:szCs w:val="21"/>
          <w:highlight w:val="none"/>
          <w:lang w:val="zh-CN"/>
        </w:rPr>
        <w:t>采购人</w:t>
      </w:r>
      <w:r>
        <w:rPr>
          <w:rFonts w:hint="eastAsia" w:ascii="宋体" w:hAnsi="宋体" w:cs="宋体"/>
          <w:szCs w:val="21"/>
          <w:highlight w:val="none"/>
        </w:rPr>
        <w:t>对未成交的供应商不作未成交原因的解释。</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b/>
          <w:szCs w:val="21"/>
          <w:highlight w:val="none"/>
        </w:rPr>
      </w:pPr>
      <w:r>
        <w:rPr>
          <w:rFonts w:hint="eastAsia" w:ascii="宋体" w:hAnsi="宋体" w:cs="宋体"/>
          <w:szCs w:val="21"/>
          <w:highlight w:val="none"/>
        </w:rPr>
        <w:t>5</w:t>
      </w:r>
      <w:r>
        <w:rPr>
          <w:rFonts w:hint="eastAsia" w:ascii="宋体" w:hAnsi="宋体" w:cs="宋体"/>
          <w:szCs w:val="21"/>
          <w:highlight w:val="none"/>
          <w:lang w:eastAsia="zh-CN"/>
        </w:rPr>
        <w:t>、</w:t>
      </w:r>
      <w:r>
        <w:rPr>
          <w:rFonts w:hint="eastAsia" w:ascii="宋体" w:hAnsi="宋体" w:cs="宋体"/>
          <w:szCs w:val="21"/>
          <w:highlight w:val="none"/>
        </w:rPr>
        <w:t>所有响应文件都将作为档案保存，不论成交与否，</w:t>
      </w:r>
      <w:r>
        <w:rPr>
          <w:rFonts w:hint="eastAsia" w:ascii="宋体" w:hAnsi="宋体" w:cs="宋体"/>
          <w:szCs w:val="21"/>
          <w:highlight w:val="none"/>
          <w:lang w:val="zh-CN"/>
        </w:rPr>
        <w:t>采购人</w:t>
      </w:r>
      <w:r>
        <w:rPr>
          <w:rFonts w:hint="eastAsia" w:ascii="宋体" w:hAnsi="宋体" w:cs="宋体"/>
          <w:szCs w:val="21"/>
          <w:highlight w:val="none"/>
        </w:rPr>
        <w:t>均不退回。</w:t>
      </w:r>
    </w:p>
    <w:p>
      <w:pPr>
        <w:keepNext w:val="0"/>
        <w:keepLines w:val="0"/>
        <w:pageBreakBefore w:val="0"/>
        <w:kinsoku/>
        <w:wordWrap/>
        <w:overflowPunct/>
        <w:topLinePunct w:val="0"/>
        <w:autoSpaceDE w:val="0"/>
        <w:autoSpaceDN w:val="0"/>
        <w:bidi w:val="0"/>
        <w:adjustRightInd w:val="0"/>
        <w:snapToGrid w:val="0"/>
        <w:spacing w:line="360" w:lineRule="auto"/>
        <w:ind w:firstLine="413" w:firstLineChars="196"/>
        <w:textAlignment w:val="auto"/>
        <w:rPr>
          <w:rFonts w:ascii="宋体" w:hAnsi="宋体" w:cs="宋体"/>
          <w:b/>
          <w:szCs w:val="21"/>
          <w:highlight w:val="none"/>
        </w:rPr>
      </w:pPr>
      <w:r>
        <w:rPr>
          <w:rFonts w:hint="eastAsia" w:ascii="宋体" w:hAnsi="宋体" w:cs="宋体"/>
          <w:b/>
          <w:szCs w:val="21"/>
          <w:highlight w:val="none"/>
          <w:lang w:val="zh-CN"/>
        </w:rPr>
        <w:t>（六）</w:t>
      </w:r>
      <w:r>
        <w:rPr>
          <w:rFonts w:hint="eastAsia" w:ascii="宋体" w:hAnsi="宋体" w:cs="宋体"/>
          <w:b/>
          <w:szCs w:val="21"/>
          <w:highlight w:val="none"/>
        </w:rPr>
        <w:t>编写评审报告</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w:t>
      </w:r>
      <w:r>
        <w:rPr>
          <w:rFonts w:hint="eastAsia" w:ascii="宋体" w:hAnsi="宋体" w:cs="宋体"/>
          <w:szCs w:val="21"/>
          <w:highlight w:val="none"/>
        </w:rPr>
        <w:t xml:space="preserve"> </w:t>
      </w:r>
      <w:r>
        <w:rPr>
          <w:rFonts w:hint="eastAsia" w:ascii="宋体" w:hAnsi="宋体" w:cs="宋体"/>
          <w:szCs w:val="21"/>
          <w:highlight w:val="none"/>
          <w:lang w:val="zh-CN"/>
        </w:rPr>
        <w:t>磋商</w:t>
      </w:r>
      <w:r>
        <w:rPr>
          <w:rFonts w:hint="eastAsia" w:ascii="宋体" w:hAnsi="宋体" w:cs="宋体"/>
          <w:szCs w:val="21"/>
          <w:highlight w:val="none"/>
        </w:rPr>
        <w:t>小组根据</w:t>
      </w:r>
      <w:r>
        <w:rPr>
          <w:rFonts w:hint="eastAsia" w:ascii="宋体" w:hAnsi="宋体" w:cs="宋体"/>
          <w:szCs w:val="21"/>
          <w:highlight w:val="none"/>
          <w:lang w:val="zh-CN"/>
        </w:rPr>
        <w:t>磋商</w:t>
      </w:r>
      <w:r>
        <w:rPr>
          <w:rFonts w:hint="eastAsia" w:ascii="宋体" w:hAnsi="宋体" w:cs="宋体"/>
          <w:szCs w:val="21"/>
          <w:highlight w:val="none"/>
        </w:rPr>
        <w:t>过程和结果编写评审报告。</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b/>
          <w:bCs/>
          <w:szCs w:val="21"/>
          <w:highlight w:val="none"/>
          <w:lang w:val="zh-CN"/>
        </w:rPr>
      </w:pPr>
      <w:r>
        <w:rPr>
          <w:rFonts w:hint="eastAsia" w:ascii="宋体" w:hAnsi="宋体" w:cs="宋体"/>
          <w:b/>
          <w:szCs w:val="21"/>
          <w:highlight w:val="none"/>
          <w:lang w:val="zh-CN"/>
        </w:rPr>
        <w:t>（七）</w:t>
      </w:r>
      <w:r>
        <w:rPr>
          <w:rFonts w:hint="eastAsia" w:ascii="宋体" w:hAnsi="宋体" w:cs="宋体"/>
          <w:b/>
          <w:bCs/>
          <w:szCs w:val="21"/>
          <w:highlight w:val="none"/>
          <w:lang w:val="zh-CN"/>
        </w:rPr>
        <w:t>签订合同</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szCs w:val="21"/>
          <w:highlight w:val="none"/>
          <w:lang w:val="zh-CN"/>
        </w:rPr>
      </w:pPr>
      <w:r>
        <w:rPr>
          <w:rFonts w:hint="eastAsia" w:ascii="宋体" w:hAnsi="宋体" w:cs="宋体"/>
          <w:szCs w:val="21"/>
          <w:highlight w:val="none"/>
        </w:rPr>
        <w:t>1</w:t>
      </w:r>
      <w:r>
        <w:rPr>
          <w:rFonts w:hint="eastAsia" w:ascii="宋体" w:hAnsi="宋体" w:cs="宋体"/>
          <w:szCs w:val="21"/>
          <w:highlight w:val="none"/>
          <w:lang w:eastAsia="zh-CN"/>
        </w:rPr>
        <w:t>、</w:t>
      </w:r>
      <w:r>
        <w:rPr>
          <w:rFonts w:hint="eastAsia" w:ascii="宋体" w:hAnsi="宋体" w:cs="宋体"/>
          <w:szCs w:val="21"/>
          <w:highlight w:val="none"/>
        </w:rPr>
        <w:t>成交供应商应当</w:t>
      </w:r>
      <w:r>
        <w:rPr>
          <w:rFonts w:hint="eastAsia" w:ascii="宋体" w:hAnsi="宋体" w:cs="宋体"/>
          <w:szCs w:val="21"/>
          <w:highlight w:val="none"/>
          <w:lang w:val="zh-CN"/>
        </w:rPr>
        <w:t>自成交通知书发出之日起十五日内，</w:t>
      </w:r>
      <w:r>
        <w:rPr>
          <w:rFonts w:hint="eastAsia" w:ascii="宋体" w:hAnsi="宋体" w:cs="宋体"/>
          <w:szCs w:val="21"/>
          <w:highlight w:val="none"/>
        </w:rPr>
        <w:t>与采购人签订政府采购合同，所签订的合同不得对</w:t>
      </w:r>
      <w:r>
        <w:rPr>
          <w:rFonts w:hint="eastAsia" w:ascii="宋体" w:hAnsi="宋体" w:cs="宋体"/>
          <w:szCs w:val="21"/>
          <w:highlight w:val="none"/>
          <w:lang w:val="zh-CN"/>
        </w:rPr>
        <w:t>磋商</w:t>
      </w:r>
      <w:r>
        <w:rPr>
          <w:rFonts w:hint="eastAsia" w:ascii="宋体" w:hAnsi="宋体" w:cs="宋体"/>
          <w:szCs w:val="21"/>
          <w:highlight w:val="none"/>
        </w:rPr>
        <w:t>文件和响应文件作实质性修改。</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szCs w:val="21"/>
          <w:highlight w:val="none"/>
        </w:rPr>
      </w:pPr>
      <w:r>
        <w:rPr>
          <w:rFonts w:hint="eastAsia" w:ascii="宋体" w:hAnsi="宋体" w:cs="宋体"/>
          <w:szCs w:val="21"/>
          <w:highlight w:val="none"/>
          <w:lang w:val="zh-CN"/>
        </w:rPr>
        <w:t>2、</w:t>
      </w:r>
      <w:r>
        <w:rPr>
          <w:rFonts w:hint="eastAsia" w:ascii="宋体" w:hAnsi="宋体" w:cs="宋体"/>
          <w:szCs w:val="21"/>
          <w:highlight w:val="none"/>
        </w:rPr>
        <w:t>采购人不得向成交供应商提出任何不合理的要求作为签订合同的条件，不得与成交供应商私下订立背离合同实质性内容的协议。</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ascii="宋体" w:hAnsi="宋体" w:cs="宋体"/>
          <w:szCs w:val="21"/>
          <w:highlight w:val="none"/>
          <w:lang w:val="zh-CN"/>
        </w:rPr>
      </w:pPr>
      <w:r>
        <w:rPr>
          <w:rFonts w:hint="eastAsia" w:ascii="宋体" w:hAnsi="宋体" w:cs="宋体"/>
          <w:szCs w:val="21"/>
          <w:highlight w:val="none"/>
          <w:lang w:val="zh-CN"/>
        </w:rPr>
        <w:t>3、</w:t>
      </w:r>
      <w:r>
        <w:rPr>
          <w:rFonts w:hint="eastAsia" w:ascii="宋体" w:hAnsi="宋体" w:cs="宋体"/>
          <w:szCs w:val="21"/>
          <w:highlight w:val="none"/>
        </w:rPr>
        <w:t>除不可抗力等因素外，</w:t>
      </w:r>
      <w:r>
        <w:rPr>
          <w:rFonts w:hint="eastAsia" w:ascii="宋体" w:hAnsi="宋体" w:cs="宋体"/>
          <w:szCs w:val="21"/>
          <w:highlight w:val="none"/>
          <w:lang w:val="zh-CN"/>
        </w:rPr>
        <w:t>中标通知书发出后，采购人改变成交结果，或者成交供应商拒绝签订政府采购合同的，应当承担相应的法律责任。</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b/>
          <w:szCs w:val="21"/>
          <w:highlight w:val="none"/>
        </w:rPr>
      </w:pPr>
      <w:r>
        <w:rPr>
          <w:rFonts w:hint="eastAsia" w:ascii="宋体" w:hAnsi="宋体" w:cs="宋体"/>
          <w:szCs w:val="21"/>
          <w:highlight w:val="none"/>
          <w:lang w:val="zh-CN"/>
        </w:rPr>
        <w:t>4、</w:t>
      </w:r>
      <w:r>
        <w:rPr>
          <w:rFonts w:hint="eastAsia" w:ascii="宋体" w:hAnsi="宋体" w:cs="宋体"/>
          <w:b/>
          <w:szCs w:val="21"/>
          <w:highlight w:val="none"/>
        </w:rPr>
        <w:t>成交供应商除发生法律规定的不能预见、不能避免并不能克服的客观情况外不得放弃或拒绝签订合同的。放弃或拒绝签订合同的，财政部门视情将其列入不良行为名单，在一至三年内不得参加南京市政府采购活动。</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ascii="宋体" w:hAnsi="宋体" w:cs="宋体"/>
          <w:szCs w:val="21"/>
          <w:highlight w:val="none"/>
          <w:lang w:val="zh-CN"/>
        </w:rPr>
      </w:pPr>
      <w:r>
        <w:rPr>
          <w:rFonts w:hint="eastAsia" w:ascii="宋体" w:hAnsi="宋体" w:cs="宋体"/>
          <w:szCs w:val="21"/>
          <w:highlight w:val="none"/>
          <w:lang w:val="zh-CN"/>
        </w:rPr>
        <w:t>5、成交供应商拒绝签订政府采购合同的，</w:t>
      </w:r>
      <w:r>
        <w:rPr>
          <w:rFonts w:hint="eastAsia" w:ascii="宋体" w:hAnsi="宋体" w:cs="宋体"/>
          <w:highlight w:val="none"/>
        </w:rPr>
        <w:t>或因不可抗力或者自身原因不能履行政府采购合同的，</w:t>
      </w:r>
      <w:r>
        <w:rPr>
          <w:rFonts w:hint="eastAsia" w:ascii="宋体" w:hAnsi="宋体" w:cs="宋体"/>
          <w:szCs w:val="21"/>
          <w:highlight w:val="none"/>
          <w:lang w:val="zh-CN"/>
        </w:rPr>
        <w:t>采购人可以视情与排位在成交供应商之后第一位的成交候选供应商签订政府采购合同，也可以重新开展采购活动。</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szCs w:val="21"/>
          <w:highlight w:val="none"/>
          <w:lang w:val="zh-CN"/>
        </w:rPr>
      </w:pPr>
      <w:r>
        <w:rPr>
          <w:rFonts w:hint="eastAsia" w:ascii="宋体" w:hAnsi="宋体" w:cs="宋体"/>
          <w:szCs w:val="21"/>
          <w:highlight w:val="none"/>
          <w:lang w:val="zh-CN"/>
        </w:rPr>
        <w:t>6、政府采购合同履行中，采购人需追加与合同标的相同的服务的，在不改变合同其他条款的前提下，可以与供应商协商签订补充合同，但所有补充合同的采购金额不得超过原合同采购金额的百分之十。</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outlineLvl w:val="0"/>
        <w:rPr>
          <w:rFonts w:ascii="宋体" w:hAnsi="宋体" w:cs="宋体"/>
          <w:b/>
          <w:bCs/>
          <w:szCs w:val="21"/>
          <w:highlight w:val="none"/>
          <w:lang w:val="zh-CN"/>
        </w:rPr>
      </w:pPr>
      <w:r>
        <w:rPr>
          <w:rFonts w:hint="eastAsia" w:ascii="宋体" w:hAnsi="宋体" w:cs="宋体"/>
          <w:b/>
          <w:bCs/>
          <w:szCs w:val="21"/>
          <w:highlight w:val="none"/>
          <w:lang w:val="zh-CN"/>
        </w:rPr>
        <w:t>五、询问、质疑、投诉和诚实信用</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ascii="宋体" w:hAnsi="宋体" w:cs="宋体"/>
          <w:b/>
          <w:bCs/>
          <w:szCs w:val="21"/>
          <w:highlight w:val="none"/>
          <w:lang w:val="zh-CN"/>
        </w:rPr>
      </w:pPr>
      <w:r>
        <w:rPr>
          <w:rFonts w:hint="eastAsia" w:ascii="宋体" w:hAnsi="宋体" w:cs="宋体"/>
          <w:b/>
          <w:bCs/>
          <w:szCs w:val="21"/>
          <w:highlight w:val="none"/>
          <w:lang w:val="zh-CN"/>
        </w:rPr>
        <w:t>（一）询问</w:t>
      </w:r>
    </w:p>
    <w:p>
      <w:pPr>
        <w:keepNext w:val="0"/>
        <w:keepLines w:val="0"/>
        <w:pageBreakBefore w:val="0"/>
        <w:kinsoku/>
        <w:wordWrap/>
        <w:overflowPunct/>
        <w:topLinePunct w:val="0"/>
        <w:autoSpaceDE w:val="0"/>
        <w:autoSpaceDN w:val="0"/>
        <w:bidi w:val="0"/>
        <w:adjustRightInd w:val="0"/>
        <w:spacing w:line="360" w:lineRule="auto"/>
        <w:ind w:firstLine="420"/>
        <w:textAlignment w:val="auto"/>
        <w:rPr>
          <w:rFonts w:ascii="宋体" w:hAnsi="宋体" w:cs="宋体"/>
          <w:b/>
          <w:color w:val="000000"/>
          <w:szCs w:val="21"/>
          <w:highlight w:val="none"/>
          <w:lang w:val="zh-CN"/>
        </w:rPr>
      </w:pPr>
      <w:r>
        <w:rPr>
          <w:rFonts w:hint="eastAsia" w:ascii="宋体" w:hAnsi="宋体" w:cs="宋体"/>
          <w:color w:val="000000"/>
          <w:szCs w:val="21"/>
          <w:highlight w:val="none"/>
          <w:lang w:val="zh-CN"/>
        </w:rPr>
        <w:t>1、供应商对采购活动事项有疑问的，可以向招标代理提出询问，招标代理将在两个工作日内作出答复，但答复的内容不涉及商业秘密</w:t>
      </w:r>
      <w:r>
        <w:rPr>
          <w:rFonts w:hint="eastAsia" w:ascii="宋体" w:hAnsi="宋体" w:cs="宋体"/>
          <w:b/>
          <w:color w:val="000000"/>
          <w:szCs w:val="21"/>
          <w:highlight w:val="none"/>
          <w:lang w:val="zh-CN"/>
        </w:rPr>
        <w:t>。</w:t>
      </w:r>
    </w:p>
    <w:p>
      <w:pPr>
        <w:keepNext w:val="0"/>
        <w:keepLines w:val="0"/>
        <w:pageBreakBefore w:val="0"/>
        <w:kinsoku/>
        <w:wordWrap/>
        <w:overflowPunct/>
        <w:topLinePunct w:val="0"/>
        <w:autoSpaceDE w:val="0"/>
        <w:autoSpaceDN w:val="0"/>
        <w:bidi w:val="0"/>
        <w:adjustRightInd w:val="0"/>
        <w:spacing w:line="360" w:lineRule="auto"/>
        <w:ind w:firstLine="420"/>
        <w:textAlignment w:val="auto"/>
        <w:rPr>
          <w:rFonts w:ascii="宋体" w:hAnsi="宋体" w:cs="宋体"/>
          <w:b/>
          <w:color w:val="000000"/>
          <w:szCs w:val="21"/>
          <w:highlight w:val="none"/>
          <w:lang w:val="zh-CN"/>
        </w:rPr>
      </w:pPr>
      <w:r>
        <w:rPr>
          <w:rFonts w:hint="eastAsia" w:ascii="宋体" w:hAnsi="宋体" w:cs="宋体"/>
          <w:b/>
          <w:color w:val="000000"/>
          <w:szCs w:val="21"/>
          <w:highlight w:val="none"/>
          <w:lang w:val="zh-CN"/>
        </w:rPr>
        <w:t>（二）质疑</w:t>
      </w:r>
    </w:p>
    <w:p>
      <w:pPr>
        <w:keepNext w:val="0"/>
        <w:keepLines w:val="0"/>
        <w:pageBreakBefore w:val="0"/>
        <w:kinsoku/>
        <w:wordWrap/>
        <w:overflowPunct/>
        <w:topLinePunct w:val="0"/>
        <w:autoSpaceDE w:val="0"/>
        <w:autoSpaceDN w:val="0"/>
        <w:bidi w:val="0"/>
        <w:adjustRightInd w:val="0"/>
        <w:spacing w:line="360" w:lineRule="auto"/>
        <w:ind w:firstLine="420"/>
        <w:textAlignment w:val="auto"/>
        <w:rPr>
          <w:rFonts w:ascii="宋体" w:hAnsi="宋体" w:cs="宋体"/>
          <w:color w:val="000000"/>
          <w:szCs w:val="21"/>
          <w:highlight w:val="none"/>
          <w:lang w:val="zh-CN"/>
        </w:rPr>
      </w:pPr>
      <w:r>
        <w:rPr>
          <w:rFonts w:hint="eastAsia" w:ascii="宋体" w:hAnsi="宋体" w:cs="宋体"/>
          <w:color w:val="000000"/>
          <w:szCs w:val="21"/>
          <w:highlight w:val="none"/>
          <w:lang w:val="zh-CN"/>
        </w:rPr>
        <w:t>1、供应商认为</w:t>
      </w:r>
      <w:r>
        <w:rPr>
          <w:rFonts w:hint="eastAsia" w:ascii="宋体" w:hAnsi="宋体" w:cs="宋体"/>
          <w:szCs w:val="21"/>
          <w:highlight w:val="none"/>
          <w:lang w:val="zh-CN"/>
        </w:rPr>
        <w:t>磋商</w:t>
      </w:r>
      <w:r>
        <w:rPr>
          <w:rFonts w:hint="eastAsia" w:ascii="宋体" w:hAnsi="宋体" w:cs="宋体"/>
          <w:color w:val="000000"/>
          <w:szCs w:val="21"/>
          <w:highlight w:val="none"/>
          <w:lang w:val="zh-CN"/>
        </w:rPr>
        <w:t>文件、</w:t>
      </w:r>
      <w:r>
        <w:rPr>
          <w:rFonts w:hint="eastAsia" w:ascii="宋体" w:hAnsi="宋体" w:cs="宋体"/>
          <w:szCs w:val="21"/>
          <w:highlight w:val="none"/>
          <w:lang w:val="zh-CN"/>
        </w:rPr>
        <w:t>磋商</w:t>
      </w:r>
      <w:r>
        <w:rPr>
          <w:rFonts w:hint="eastAsia" w:ascii="宋体" w:hAnsi="宋体" w:cs="宋体"/>
          <w:color w:val="000000"/>
          <w:szCs w:val="21"/>
          <w:highlight w:val="none"/>
          <w:lang w:val="zh-CN"/>
        </w:rPr>
        <w:t>过程和成交结果使自己的合法权益受到损害的，可以在知道或者应当知道其权益受到损害之日起七个工作日内，将质疑文件原件送达招标代理。</w:t>
      </w:r>
    </w:p>
    <w:p>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rPr>
          <w:rFonts w:ascii="宋体" w:hAnsi="宋体" w:cs="宋体"/>
          <w:snapToGrid w:val="0"/>
          <w:color w:val="000000"/>
          <w:sz w:val="24"/>
          <w:szCs w:val="20"/>
          <w:highlight w:val="none"/>
        </w:rPr>
      </w:pPr>
      <w:r>
        <w:rPr>
          <w:rFonts w:hint="eastAsia" w:ascii="宋体" w:hAnsi="宋体" w:cs="宋体"/>
          <w:color w:val="000000"/>
          <w:szCs w:val="21"/>
          <w:highlight w:val="none"/>
          <w:lang w:val="zh-CN"/>
        </w:rPr>
        <w:t>2、质疑文件应包括以下主要内容，并</w:t>
      </w:r>
      <w:r>
        <w:rPr>
          <w:rFonts w:hint="eastAsia" w:ascii="宋体" w:hAnsi="宋体" w:cs="宋体"/>
          <w:color w:val="000000"/>
          <w:szCs w:val="21"/>
          <w:highlight w:val="none"/>
        </w:rPr>
        <w:t>按照“谁主张、谁举证”的原则，附上相关证明材料。否则，交磋商代理不予受理</w:t>
      </w:r>
    </w:p>
    <w:p>
      <w:pPr>
        <w:keepNext w:val="0"/>
        <w:keepLines w:val="0"/>
        <w:pageBreakBefore w:val="0"/>
        <w:kinsoku/>
        <w:wordWrap/>
        <w:overflowPunct/>
        <w:topLinePunct w:val="0"/>
        <w:autoSpaceDE w:val="0"/>
        <w:autoSpaceDN w:val="0"/>
        <w:bidi w:val="0"/>
        <w:adjustRightInd w:val="0"/>
        <w:spacing w:line="360" w:lineRule="auto"/>
        <w:ind w:left="420" w:leftChars="200"/>
        <w:textAlignment w:val="auto"/>
        <w:rPr>
          <w:rFonts w:ascii="宋体" w:hAnsi="宋体" w:cs="宋体"/>
          <w:color w:val="000000"/>
          <w:szCs w:val="21"/>
          <w:highlight w:val="none"/>
          <w:lang w:val="zh-CN"/>
        </w:rPr>
      </w:pP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质疑项目名称、项目编号、包号、采购公告发布时间、磋商时间；</w:t>
      </w:r>
    </w:p>
    <w:p>
      <w:pPr>
        <w:keepNext w:val="0"/>
        <w:keepLines w:val="0"/>
        <w:pageBreakBefore w:val="0"/>
        <w:kinsoku/>
        <w:wordWrap/>
        <w:overflowPunct/>
        <w:topLinePunct w:val="0"/>
        <w:autoSpaceDE w:val="0"/>
        <w:autoSpaceDN w:val="0"/>
        <w:bidi w:val="0"/>
        <w:adjustRightInd w:val="0"/>
        <w:spacing w:line="360" w:lineRule="auto"/>
        <w:ind w:firstLine="420"/>
        <w:textAlignment w:val="auto"/>
        <w:rPr>
          <w:rFonts w:ascii="宋体" w:hAnsi="宋体" w:cs="宋体"/>
          <w:color w:val="000000"/>
          <w:szCs w:val="21"/>
          <w:highlight w:val="none"/>
          <w:lang w:val="zh-CN"/>
        </w:rPr>
      </w:pPr>
      <w:r>
        <w:rPr>
          <w:rFonts w:hint="eastAsia" w:ascii="宋体" w:hAnsi="宋体" w:cs="宋体"/>
          <w:color w:val="000000"/>
          <w:szCs w:val="21"/>
          <w:highlight w:val="none"/>
          <w:lang w:val="en-US" w:eastAsia="zh-CN"/>
        </w:rPr>
        <w:t>2.2、</w:t>
      </w:r>
      <w:r>
        <w:rPr>
          <w:rFonts w:hint="eastAsia" w:ascii="宋体" w:hAnsi="宋体" w:cs="宋体"/>
          <w:color w:val="000000"/>
          <w:szCs w:val="21"/>
          <w:highlight w:val="none"/>
          <w:lang w:val="zh-CN"/>
        </w:rPr>
        <w:t>提起质疑的日期、具体的质疑事项及事实根据（具体条款）；</w:t>
      </w:r>
    </w:p>
    <w:p>
      <w:pPr>
        <w:keepNext w:val="0"/>
        <w:keepLines w:val="0"/>
        <w:pageBreakBefore w:val="0"/>
        <w:kinsoku/>
        <w:wordWrap/>
        <w:overflowPunct/>
        <w:topLinePunct w:val="0"/>
        <w:autoSpaceDE w:val="0"/>
        <w:autoSpaceDN w:val="0"/>
        <w:bidi w:val="0"/>
        <w:adjustRightInd w:val="0"/>
        <w:spacing w:line="360" w:lineRule="auto"/>
        <w:ind w:firstLine="420"/>
        <w:textAlignment w:val="auto"/>
        <w:rPr>
          <w:rFonts w:ascii="宋体" w:hAnsi="宋体" w:cs="宋体"/>
          <w:color w:val="000000"/>
          <w:szCs w:val="21"/>
          <w:highlight w:val="none"/>
          <w:lang w:val="zh-CN"/>
        </w:rPr>
      </w:pPr>
      <w:r>
        <w:rPr>
          <w:rFonts w:hint="eastAsia" w:ascii="宋体" w:hAnsi="宋体" w:cs="宋体"/>
          <w:color w:val="000000"/>
          <w:szCs w:val="21"/>
          <w:highlight w:val="none"/>
          <w:lang w:val="en-US" w:eastAsia="zh-CN"/>
        </w:rPr>
        <w:t>2.3、</w:t>
      </w:r>
      <w:r>
        <w:rPr>
          <w:rFonts w:hint="eastAsia" w:ascii="宋体" w:hAnsi="宋体" w:cs="宋体"/>
          <w:color w:val="000000"/>
          <w:szCs w:val="21"/>
          <w:highlight w:val="none"/>
          <w:lang w:val="zh-CN"/>
        </w:rPr>
        <w:t>认为自己合法权益受到损害或可能受到损害的相关证据材料。</w:t>
      </w:r>
    </w:p>
    <w:p>
      <w:pPr>
        <w:keepNext w:val="0"/>
        <w:keepLines w:val="0"/>
        <w:pageBreakBefore w:val="0"/>
        <w:kinsoku/>
        <w:wordWrap/>
        <w:overflowPunct/>
        <w:topLinePunct w:val="0"/>
        <w:autoSpaceDE w:val="0"/>
        <w:autoSpaceDN w:val="0"/>
        <w:bidi w:val="0"/>
        <w:adjustRightInd w:val="0"/>
        <w:spacing w:line="360" w:lineRule="auto"/>
        <w:ind w:firstLine="420"/>
        <w:textAlignment w:val="auto"/>
        <w:rPr>
          <w:rFonts w:ascii="宋体" w:hAnsi="宋体" w:cs="宋体"/>
          <w:color w:val="000000"/>
          <w:szCs w:val="21"/>
          <w:highlight w:val="none"/>
          <w:lang w:val="zh-CN"/>
        </w:rPr>
      </w:pPr>
      <w:r>
        <w:rPr>
          <w:rFonts w:hint="eastAsia" w:ascii="宋体" w:hAnsi="宋体" w:cs="宋体"/>
          <w:color w:val="000000"/>
          <w:szCs w:val="21"/>
          <w:highlight w:val="none"/>
          <w:lang w:val="en-US" w:eastAsia="zh-CN"/>
        </w:rPr>
        <w:t>2.4、</w:t>
      </w:r>
      <w:r>
        <w:rPr>
          <w:rFonts w:hint="eastAsia" w:ascii="宋体" w:hAnsi="宋体" w:cs="宋体"/>
          <w:color w:val="000000"/>
          <w:szCs w:val="21"/>
          <w:highlight w:val="none"/>
          <w:lang w:val="zh-CN"/>
        </w:rPr>
        <w:t>质疑供应商名称、地址、邮编、联系人、联系电话</w:t>
      </w:r>
      <w:r>
        <w:rPr>
          <w:rFonts w:hint="eastAsia" w:ascii="宋体" w:hAnsi="宋体" w:cs="宋体"/>
          <w:color w:val="000000"/>
          <w:szCs w:val="21"/>
          <w:highlight w:val="none"/>
        </w:rPr>
        <w:t>（包括座机、手机、传真号码等）</w:t>
      </w:r>
      <w:r>
        <w:rPr>
          <w:rFonts w:hint="eastAsia" w:ascii="宋体" w:hAnsi="宋体" w:cs="宋体"/>
          <w:color w:val="000000"/>
          <w:szCs w:val="21"/>
          <w:highlight w:val="none"/>
          <w:lang w:val="zh-CN"/>
        </w:rPr>
        <w:t>；</w:t>
      </w:r>
    </w:p>
    <w:p>
      <w:pPr>
        <w:keepNext w:val="0"/>
        <w:keepLines w:val="0"/>
        <w:pageBreakBefore w:val="0"/>
        <w:kinsoku/>
        <w:wordWrap/>
        <w:overflowPunct/>
        <w:topLinePunct w:val="0"/>
        <w:autoSpaceDE w:val="0"/>
        <w:autoSpaceDN w:val="0"/>
        <w:bidi w:val="0"/>
        <w:adjustRightInd w:val="0"/>
        <w:spacing w:line="360" w:lineRule="auto"/>
        <w:ind w:firstLine="420"/>
        <w:textAlignment w:val="auto"/>
        <w:rPr>
          <w:rFonts w:ascii="宋体" w:hAnsi="宋体" w:cs="宋体"/>
          <w:color w:val="000000"/>
          <w:szCs w:val="21"/>
          <w:highlight w:val="none"/>
          <w:lang w:val="zh-CN"/>
        </w:rPr>
      </w:pPr>
      <w:r>
        <w:rPr>
          <w:rFonts w:hint="eastAsia" w:ascii="宋体" w:hAnsi="宋体" w:cs="宋体"/>
          <w:color w:val="000000"/>
          <w:szCs w:val="21"/>
          <w:highlight w:val="none"/>
          <w:lang w:val="en-US" w:eastAsia="zh-CN"/>
        </w:rPr>
        <w:t>2.5、</w:t>
      </w:r>
      <w:r>
        <w:rPr>
          <w:rFonts w:hint="eastAsia" w:ascii="宋体" w:hAnsi="宋体" w:cs="宋体"/>
          <w:color w:val="000000"/>
          <w:szCs w:val="21"/>
          <w:highlight w:val="none"/>
          <w:lang w:val="zh-CN"/>
        </w:rPr>
        <w:t>质疑函应当署名，质疑人为自然人的，应当由本人签字并附有效身份证明；质疑人为法人或其他组织的，应当由法定代表人签字并加盖单位公章。</w:t>
      </w:r>
    </w:p>
    <w:p>
      <w:pPr>
        <w:keepNext w:val="0"/>
        <w:keepLines w:val="0"/>
        <w:pageBreakBefore w:val="0"/>
        <w:kinsoku/>
        <w:wordWrap/>
        <w:overflowPunct/>
        <w:topLinePunct w:val="0"/>
        <w:autoSpaceDE w:val="0"/>
        <w:autoSpaceDN w:val="0"/>
        <w:bidi w:val="0"/>
        <w:adjustRightInd w:val="0"/>
        <w:spacing w:line="360" w:lineRule="auto"/>
        <w:ind w:firstLine="420"/>
        <w:textAlignment w:val="auto"/>
        <w:rPr>
          <w:rFonts w:ascii="宋体" w:hAnsi="宋体" w:cs="宋体"/>
          <w:color w:val="000000"/>
          <w:szCs w:val="21"/>
          <w:highlight w:val="none"/>
        </w:rPr>
      </w:pPr>
      <w:r>
        <w:rPr>
          <w:rFonts w:hint="eastAsia" w:ascii="宋体" w:hAnsi="宋体" w:cs="宋体"/>
          <w:color w:val="000000"/>
          <w:szCs w:val="21"/>
          <w:highlight w:val="none"/>
          <w:lang w:val="en-US" w:eastAsia="zh-CN"/>
        </w:rPr>
        <w:t>2.6、</w:t>
      </w:r>
      <w:r>
        <w:rPr>
          <w:rFonts w:hint="eastAsia" w:ascii="宋体" w:hAnsi="宋体" w:cs="宋体"/>
          <w:color w:val="000000"/>
          <w:szCs w:val="21"/>
          <w:highlight w:val="none"/>
          <w:lang w:val="zh-CN"/>
        </w:rPr>
        <w:t>供应商委托代理质疑的，应当提交授权委托书，并载明委托代理的具体权限和事项。</w:t>
      </w:r>
    </w:p>
    <w:p>
      <w:pPr>
        <w:keepNext w:val="0"/>
        <w:keepLines w:val="0"/>
        <w:pageBreakBefore w:val="0"/>
        <w:kinsoku/>
        <w:wordWrap/>
        <w:overflowPunct/>
        <w:topLinePunct w:val="0"/>
        <w:bidi w:val="0"/>
        <w:spacing w:line="360" w:lineRule="auto"/>
        <w:ind w:firstLine="420" w:firstLineChars="200"/>
        <w:textAlignment w:val="auto"/>
        <w:rPr>
          <w:rFonts w:ascii="宋体" w:hAnsi="宋体" w:cs="宋体"/>
          <w:color w:val="000000"/>
          <w:szCs w:val="20"/>
          <w:highlight w:val="none"/>
        </w:rPr>
      </w:pPr>
      <w:r>
        <w:rPr>
          <w:rFonts w:hint="eastAsia" w:ascii="宋体" w:hAnsi="宋体" w:cs="宋体"/>
          <w:color w:val="000000"/>
          <w:szCs w:val="21"/>
          <w:highlight w:val="none"/>
          <w:lang w:val="zh-CN"/>
        </w:rPr>
        <w:t>3、质疑</w:t>
      </w:r>
      <w:r>
        <w:rPr>
          <w:rFonts w:hint="eastAsia" w:ascii="宋体" w:hAnsi="宋体" w:cs="宋体"/>
          <w:color w:val="000000"/>
          <w:highlight w:val="none"/>
        </w:rPr>
        <w:t>供应商是指直接参加本项目采购活动的供应商；对</w:t>
      </w:r>
      <w:r>
        <w:rPr>
          <w:rFonts w:hint="eastAsia" w:ascii="宋体" w:hAnsi="宋体" w:cs="宋体"/>
          <w:szCs w:val="21"/>
          <w:highlight w:val="none"/>
          <w:lang w:val="zh-CN"/>
        </w:rPr>
        <w:t>磋商</w:t>
      </w:r>
      <w:r>
        <w:rPr>
          <w:rFonts w:hint="eastAsia" w:ascii="宋体" w:hAnsi="宋体" w:cs="宋体"/>
          <w:color w:val="000000"/>
          <w:highlight w:val="none"/>
        </w:rPr>
        <w:t>文件提出质疑的，应自供应商获得采购文件之日起计算；对采购过程提出质疑的，自采购程序环节结束之日起计算；对采购结果提出质疑的，自采购</w:t>
      </w:r>
      <w:r>
        <w:rPr>
          <w:rFonts w:hint="eastAsia" w:ascii="宋体" w:hAnsi="宋体" w:cs="宋体"/>
          <w:szCs w:val="21"/>
          <w:highlight w:val="none"/>
          <w:lang w:val="zh-CN"/>
        </w:rPr>
        <w:t>结果公告期限届满之日起计算。</w:t>
      </w:r>
    </w:p>
    <w:p>
      <w:pPr>
        <w:keepNext w:val="0"/>
        <w:keepLines w:val="0"/>
        <w:pageBreakBefore w:val="0"/>
        <w:kinsoku/>
        <w:wordWrap/>
        <w:overflowPunct/>
        <w:topLinePunct w:val="0"/>
        <w:autoSpaceDE w:val="0"/>
        <w:autoSpaceDN w:val="0"/>
        <w:bidi w:val="0"/>
        <w:adjustRightInd w:val="0"/>
        <w:spacing w:line="360" w:lineRule="auto"/>
        <w:ind w:firstLine="420"/>
        <w:textAlignment w:val="auto"/>
        <w:rPr>
          <w:rFonts w:ascii="宋体" w:hAnsi="宋体" w:cs="宋体"/>
          <w:color w:val="000000"/>
          <w:szCs w:val="21"/>
          <w:highlight w:val="none"/>
          <w:lang w:val="zh-CN"/>
        </w:rPr>
      </w:pPr>
      <w:r>
        <w:rPr>
          <w:rFonts w:hint="eastAsia" w:ascii="宋体" w:hAnsi="宋体" w:cs="宋体"/>
          <w:color w:val="000000"/>
          <w:szCs w:val="21"/>
          <w:highlight w:val="none"/>
        </w:rPr>
        <w:t>4</w:t>
      </w:r>
      <w:r>
        <w:rPr>
          <w:rFonts w:hint="eastAsia" w:ascii="宋体" w:hAnsi="宋体" w:cs="宋体"/>
          <w:color w:val="000000"/>
          <w:szCs w:val="21"/>
          <w:highlight w:val="none"/>
          <w:lang w:eastAsia="zh-CN"/>
        </w:rPr>
        <w:t>、</w:t>
      </w:r>
      <w:r>
        <w:rPr>
          <w:rFonts w:hint="eastAsia" w:ascii="宋体" w:hAnsi="宋体" w:cs="宋体"/>
          <w:szCs w:val="21"/>
          <w:highlight w:val="none"/>
          <w:lang w:val="zh-CN"/>
        </w:rPr>
        <w:t>采购人</w:t>
      </w:r>
      <w:r>
        <w:rPr>
          <w:rFonts w:hint="eastAsia" w:ascii="宋体" w:hAnsi="宋体" w:cs="宋体"/>
          <w:color w:val="000000"/>
          <w:szCs w:val="21"/>
          <w:highlight w:val="none"/>
        </w:rPr>
        <w:t>在收到供应商的书面质疑后将及时组织调查核实，在</w:t>
      </w:r>
      <w:r>
        <w:rPr>
          <w:rFonts w:hint="eastAsia" w:ascii="宋体" w:hAnsi="宋体" w:cs="宋体"/>
          <w:b/>
          <w:bCs/>
          <w:color w:val="000000"/>
          <w:szCs w:val="21"/>
          <w:highlight w:val="none"/>
          <w:lang w:val="zh-CN"/>
        </w:rPr>
        <w:t>七个工作日内</w:t>
      </w:r>
      <w:r>
        <w:rPr>
          <w:rFonts w:hint="eastAsia" w:ascii="宋体" w:hAnsi="宋体" w:cs="宋体"/>
          <w:color w:val="000000"/>
          <w:szCs w:val="21"/>
          <w:highlight w:val="none"/>
          <w:lang w:val="zh-CN"/>
        </w:rPr>
        <w:t>作出答复，并以书面通知质疑供应商和其他有关供应商，答复的内容不涉及商业秘密。</w:t>
      </w:r>
      <w:r>
        <w:rPr>
          <w:rFonts w:hint="eastAsia" w:ascii="宋体" w:hAnsi="宋体" w:cs="宋体"/>
          <w:szCs w:val="21"/>
          <w:highlight w:val="none"/>
          <w:lang w:val="zh-CN"/>
        </w:rPr>
        <w:t>采购人</w:t>
      </w:r>
      <w:r>
        <w:rPr>
          <w:rFonts w:hint="eastAsia" w:ascii="宋体" w:hAnsi="宋体" w:cs="宋体"/>
          <w:color w:val="000000"/>
          <w:szCs w:val="21"/>
          <w:highlight w:val="none"/>
        </w:rPr>
        <w:t>遵循“谁过错谁负担”的原则，有过错的一方承担调查论证费用。</w:t>
      </w:r>
    </w:p>
    <w:p>
      <w:pPr>
        <w:keepNext w:val="0"/>
        <w:keepLines w:val="0"/>
        <w:pageBreakBefore w:val="0"/>
        <w:kinsoku/>
        <w:wordWrap/>
        <w:overflowPunct/>
        <w:topLinePunct w:val="0"/>
        <w:autoSpaceDE w:val="0"/>
        <w:autoSpaceDN w:val="0"/>
        <w:bidi w:val="0"/>
        <w:adjustRightInd w:val="0"/>
        <w:spacing w:line="360" w:lineRule="auto"/>
        <w:ind w:firstLine="420"/>
        <w:textAlignment w:val="auto"/>
        <w:rPr>
          <w:rFonts w:ascii="宋体" w:hAnsi="宋体" w:cs="宋体"/>
          <w:color w:val="000000"/>
          <w:szCs w:val="21"/>
          <w:highlight w:val="none"/>
          <w:lang w:val="zh-CN"/>
        </w:rPr>
      </w:pPr>
      <w:r>
        <w:rPr>
          <w:rFonts w:hint="eastAsia" w:ascii="宋体" w:hAnsi="宋体" w:cs="宋体"/>
          <w:b/>
          <w:bCs/>
          <w:color w:val="000000"/>
          <w:szCs w:val="21"/>
          <w:highlight w:val="none"/>
          <w:lang w:val="zh-CN"/>
        </w:rPr>
        <w:t>（三）投诉</w:t>
      </w:r>
    </w:p>
    <w:p>
      <w:pPr>
        <w:keepNext w:val="0"/>
        <w:keepLines w:val="0"/>
        <w:pageBreakBefore w:val="0"/>
        <w:kinsoku/>
        <w:wordWrap/>
        <w:overflowPunct/>
        <w:topLinePunct w:val="0"/>
        <w:autoSpaceDE w:val="0"/>
        <w:autoSpaceDN w:val="0"/>
        <w:bidi w:val="0"/>
        <w:adjustRightInd w:val="0"/>
        <w:spacing w:line="360" w:lineRule="auto"/>
        <w:ind w:firstLine="420"/>
        <w:textAlignment w:val="auto"/>
        <w:rPr>
          <w:rFonts w:ascii="宋体" w:hAnsi="宋体" w:cs="宋体"/>
          <w:color w:val="000000"/>
          <w:szCs w:val="21"/>
          <w:highlight w:val="none"/>
          <w:lang w:val="zh-CN"/>
        </w:rPr>
      </w:pPr>
      <w:r>
        <w:rPr>
          <w:rFonts w:hint="eastAsia" w:ascii="宋体" w:hAnsi="宋体" w:cs="宋体"/>
          <w:color w:val="000000"/>
          <w:szCs w:val="21"/>
          <w:highlight w:val="none"/>
          <w:lang w:val="zh-CN"/>
        </w:rPr>
        <w:t>1、质疑供应商对</w:t>
      </w:r>
      <w:r>
        <w:rPr>
          <w:rFonts w:hint="eastAsia" w:ascii="宋体" w:hAnsi="宋体" w:cs="宋体"/>
          <w:szCs w:val="21"/>
          <w:highlight w:val="none"/>
          <w:lang w:val="zh-CN"/>
        </w:rPr>
        <w:t>采购人</w:t>
      </w:r>
      <w:r>
        <w:rPr>
          <w:rFonts w:hint="eastAsia" w:ascii="宋体" w:hAnsi="宋体" w:cs="宋体"/>
          <w:color w:val="000000"/>
          <w:szCs w:val="21"/>
          <w:highlight w:val="none"/>
          <w:lang w:val="zh-CN"/>
        </w:rPr>
        <w:t>的答复不满意，或</w:t>
      </w:r>
      <w:r>
        <w:rPr>
          <w:rFonts w:hint="eastAsia" w:ascii="宋体" w:hAnsi="宋体" w:cs="宋体"/>
          <w:szCs w:val="21"/>
          <w:highlight w:val="none"/>
          <w:lang w:val="zh-CN"/>
        </w:rPr>
        <w:t>采购人</w:t>
      </w:r>
      <w:r>
        <w:rPr>
          <w:rFonts w:hint="eastAsia" w:ascii="宋体" w:hAnsi="宋体" w:cs="宋体"/>
          <w:color w:val="000000"/>
          <w:szCs w:val="21"/>
          <w:highlight w:val="none"/>
          <w:lang w:val="zh-CN"/>
        </w:rPr>
        <w:t>未在规定的时间内作出答复的，可以在答复期满后</w:t>
      </w:r>
      <w:r>
        <w:rPr>
          <w:rFonts w:hint="eastAsia" w:ascii="宋体" w:hAnsi="宋体" w:cs="宋体"/>
          <w:b/>
          <w:bCs/>
          <w:color w:val="000000"/>
          <w:szCs w:val="21"/>
          <w:highlight w:val="none"/>
          <w:lang w:val="zh-CN"/>
        </w:rPr>
        <w:t>十五个工作日内</w:t>
      </w:r>
      <w:r>
        <w:rPr>
          <w:rFonts w:hint="eastAsia" w:ascii="宋体" w:hAnsi="宋体" w:cs="宋体"/>
          <w:color w:val="000000"/>
          <w:szCs w:val="21"/>
          <w:highlight w:val="none"/>
          <w:lang w:val="zh-CN"/>
        </w:rPr>
        <w:t>向采购项目同级财政部门投诉。</w:t>
      </w:r>
    </w:p>
    <w:p>
      <w:pPr>
        <w:keepNext w:val="0"/>
        <w:keepLines w:val="0"/>
        <w:pageBreakBefore w:val="0"/>
        <w:kinsoku/>
        <w:wordWrap/>
        <w:overflowPunct/>
        <w:topLinePunct w:val="0"/>
        <w:autoSpaceDE w:val="0"/>
        <w:autoSpaceDN w:val="0"/>
        <w:bidi w:val="0"/>
        <w:adjustRightInd w:val="0"/>
        <w:spacing w:line="360" w:lineRule="auto"/>
        <w:ind w:firstLine="420"/>
        <w:textAlignment w:val="auto"/>
        <w:rPr>
          <w:rFonts w:ascii="宋体" w:hAnsi="宋体" w:cs="宋体"/>
          <w:b/>
          <w:bCs/>
          <w:color w:val="000000"/>
          <w:szCs w:val="21"/>
          <w:highlight w:val="none"/>
          <w:lang w:val="zh-CN"/>
        </w:rPr>
      </w:pPr>
      <w:r>
        <w:rPr>
          <w:rFonts w:hint="eastAsia" w:ascii="宋体" w:hAnsi="宋体" w:cs="宋体"/>
          <w:b/>
          <w:bCs/>
          <w:color w:val="000000"/>
          <w:szCs w:val="21"/>
          <w:highlight w:val="none"/>
          <w:lang w:eastAsia="zh-CN"/>
        </w:rPr>
        <w:t>（四）</w:t>
      </w:r>
      <w:r>
        <w:rPr>
          <w:rFonts w:hint="eastAsia" w:ascii="宋体" w:hAnsi="宋体" w:cs="宋体"/>
          <w:b/>
          <w:bCs/>
          <w:color w:val="000000"/>
          <w:szCs w:val="21"/>
          <w:highlight w:val="none"/>
          <w:lang w:val="zh-CN"/>
        </w:rPr>
        <w:t>诚实信用</w:t>
      </w:r>
    </w:p>
    <w:p>
      <w:pPr>
        <w:keepNext w:val="0"/>
        <w:keepLines w:val="0"/>
        <w:pageBreakBefore w:val="0"/>
        <w:kinsoku/>
        <w:wordWrap/>
        <w:overflowPunct/>
        <w:topLinePunct w:val="0"/>
        <w:autoSpaceDE w:val="0"/>
        <w:autoSpaceDN w:val="0"/>
        <w:bidi w:val="0"/>
        <w:adjustRightInd w:val="0"/>
        <w:spacing w:line="360" w:lineRule="auto"/>
        <w:ind w:firstLine="420"/>
        <w:textAlignment w:val="auto"/>
        <w:rPr>
          <w:rFonts w:ascii="宋体" w:hAnsi="宋体" w:cs="宋体"/>
          <w:color w:val="000000"/>
          <w:szCs w:val="21"/>
          <w:highlight w:val="none"/>
          <w:lang w:val="zh-CN"/>
        </w:rPr>
      </w:pPr>
      <w:r>
        <w:rPr>
          <w:rFonts w:hint="eastAsia" w:ascii="宋体" w:hAnsi="宋体" w:cs="宋体"/>
          <w:color w:val="000000"/>
          <w:szCs w:val="21"/>
          <w:highlight w:val="none"/>
          <w:lang w:val="zh-CN"/>
        </w:rPr>
        <w:t>1、供应商之间不得相互串通报价，不得妨碍其他供应商的公平竞争，不得损害采购人和其他供应商的合法权益。</w:t>
      </w:r>
    </w:p>
    <w:p>
      <w:pPr>
        <w:keepNext w:val="0"/>
        <w:keepLines w:val="0"/>
        <w:pageBreakBefore w:val="0"/>
        <w:kinsoku/>
        <w:wordWrap/>
        <w:overflowPunct/>
        <w:topLinePunct w:val="0"/>
        <w:autoSpaceDE w:val="0"/>
        <w:autoSpaceDN w:val="0"/>
        <w:bidi w:val="0"/>
        <w:adjustRightInd w:val="0"/>
        <w:spacing w:line="360" w:lineRule="auto"/>
        <w:ind w:firstLine="420"/>
        <w:textAlignment w:val="auto"/>
        <w:rPr>
          <w:rFonts w:ascii="宋体" w:hAnsi="宋体" w:cs="宋体"/>
          <w:color w:val="000000"/>
          <w:szCs w:val="21"/>
          <w:highlight w:val="none"/>
          <w:lang w:val="zh-CN"/>
        </w:rPr>
      </w:pPr>
      <w:r>
        <w:rPr>
          <w:rFonts w:hint="eastAsia" w:ascii="宋体" w:hAnsi="宋体" w:cs="宋体"/>
          <w:color w:val="000000"/>
          <w:szCs w:val="21"/>
          <w:highlight w:val="none"/>
          <w:lang w:val="zh-CN"/>
        </w:rPr>
        <w:t>2、 供应商不得以向</w:t>
      </w:r>
      <w:r>
        <w:rPr>
          <w:rFonts w:hint="eastAsia" w:ascii="宋体" w:hAnsi="宋体" w:cs="宋体"/>
          <w:szCs w:val="21"/>
          <w:highlight w:val="none"/>
          <w:lang w:val="zh-CN"/>
        </w:rPr>
        <w:t>采购人</w:t>
      </w:r>
      <w:r>
        <w:rPr>
          <w:rFonts w:hint="eastAsia" w:ascii="宋体" w:hAnsi="宋体" w:cs="宋体"/>
          <w:color w:val="000000"/>
          <w:szCs w:val="21"/>
          <w:highlight w:val="none"/>
          <w:lang w:val="zh-CN"/>
        </w:rPr>
        <w:t>、</w:t>
      </w:r>
      <w:r>
        <w:rPr>
          <w:rFonts w:hint="eastAsia" w:ascii="宋体" w:hAnsi="宋体" w:cs="宋体"/>
          <w:szCs w:val="21"/>
          <w:highlight w:val="none"/>
          <w:lang w:val="zh-CN"/>
        </w:rPr>
        <w:t>磋商</w:t>
      </w:r>
      <w:r>
        <w:rPr>
          <w:rFonts w:hint="eastAsia" w:ascii="宋体" w:hAnsi="宋体" w:cs="宋体"/>
          <w:color w:val="000000"/>
          <w:szCs w:val="21"/>
          <w:highlight w:val="none"/>
          <w:lang w:val="zh-CN"/>
        </w:rPr>
        <w:t>小组成员行贿或者采取其他不正当手段谋取成交。经查实供应商有此行为的，政府采购管理部门将供应商列入不良行为记录名单，按照《政府采</w:t>
      </w:r>
      <w:r>
        <w:rPr>
          <w:rFonts w:hint="eastAsia" w:ascii="宋体" w:hAnsi="宋体" w:cs="宋体"/>
          <w:color w:val="000000"/>
          <w:highlight w:val="none"/>
        </w:rPr>
        <w:t>购法》有关规定处理。</w:t>
      </w:r>
    </w:p>
    <w:p>
      <w:pPr>
        <w:keepNext w:val="0"/>
        <w:keepLines w:val="0"/>
        <w:pageBreakBefore w:val="0"/>
        <w:kinsoku/>
        <w:wordWrap/>
        <w:overflowPunct/>
        <w:topLinePunct w:val="0"/>
        <w:bidi w:val="0"/>
        <w:spacing w:line="360" w:lineRule="auto"/>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lang w:val="zh-CN"/>
        </w:rPr>
        <w:t>3、 供应商不得虚假质疑和恶意质疑，并对质疑内容的真实性承担责任。</w:t>
      </w:r>
      <w:r>
        <w:rPr>
          <w:rFonts w:hint="eastAsia" w:ascii="宋体" w:hAnsi="宋体" w:cs="宋体"/>
          <w:color w:val="000000"/>
          <w:szCs w:val="21"/>
          <w:highlight w:val="none"/>
        </w:rPr>
        <w:t>供应商或者其他利害关系人通过捏造事实、伪造证明材料等方式提出异议或投诉，阻碍政府采购活动正常进行的，属于严重不良行为，</w:t>
      </w:r>
      <w:r>
        <w:rPr>
          <w:rFonts w:hint="eastAsia" w:ascii="宋体" w:hAnsi="宋体" w:cs="宋体"/>
          <w:szCs w:val="21"/>
          <w:highlight w:val="none"/>
          <w:lang w:val="zh-CN"/>
        </w:rPr>
        <w:t>采购人</w:t>
      </w:r>
      <w:r>
        <w:rPr>
          <w:rFonts w:hint="eastAsia" w:ascii="宋体" w:hAnsi="宋体" w:cs="宋体"/>
          <w:color w:val="000000"/>
          <w:szCs w:val="21"/>
          <w:highlight w:val="none"/>
        </w:rPr>
        <w:t>将提请财政部门将其列入不良行为记录名单，并依法予以处罚。</w:t>
      </w:r>
    </w:p>
    <w:p>
      <w:pPr>
        <w:keepNext w:val="0"/>
        <w:keepLines w:val="0"/>
        <w:pageBreakBefore w:val="0"/>
        <w:kinsoku/>
        <w:wordWrap/>
        <w:overflowPunct/>
        <w:topLinePunct w:val="0"/>
        <w:bidi w:val="0"/>
        <w:spacing w:line="360" w:lineRule="auto"/>
        <w:ind w:firstLine="420" w:firstLineChars="200"/>
        <w:textAlignment w:val="auto"/>
        <w:rPr>
          <w:rFonts w:ascii="宋体" w:hAnsi="宋体" w:cs="宋体"/>
          <w:color w:val="000000"/>
          <w:szCs w:val="21"/>
          <w:highlight w:val="none"/>
          <w:lang w:val="zh-CN"/>
        </w:rPr>
      </w:pPr>
      <w:r>
        <w:rPr>
          <w:rFonts w:hint="eastAsia" w:ascii="宋体" w:hAnsi="宋体" w:cs="宋体"/>
          <w:color w:val="000000"/>
          <w:szCs w:val="21"/>
          <w:highlight w:val="none"/>
          <w:lang w:val="zh-CN"/>
        </w:rPr>
        <w:t>4、供应商不得虚假承诺，否则，按照提供虚假材料谋取成交处理。</w:t>
      </w:r>
    </w:p>
    <w:p>
      <w:pPr>
        <w:keepNext w:val="0"/>
        <w:keepLines w:val="0"/>
        <w:pageBreakBefore w:val="0"/>
        <w:kinsoku/>
        <w:wordWrap/>
        <w:overflowPunct/>
        <w:topLinePunct w:val="0"/>
        <w:bidi w:val="0"/>
        <w:spacing w:line="360" w:lineRule="auto"/>
        <w:ind w:firstLine="420"/>
        <w:jc w:val="left"/>
        <w:textAlignment w:val="auto"/>
        <w:rPr>
          <w:rFonts w:ascii="宋体" w:hAnsi="宋体" w:cs="宋体"/>
          <w:color w:val="000000"/>
          <w:szCs w:val="21"/>
          <w:highlight w:val="none"/>
          <w:lang w:val="zh-CN"/>
        </w:rPr>
      </w:pPr>
      <w:r>
        <w:rPr>
          <w:rFonts w:hint="eastAsia" w:ascii="宋体" w:hAnsi="宋体" w:cs="宋体"/>
          <w:color w:val="000000"/>
          <w:szCs w:val="21"/>
          <w:highlight w:val="none"/>
          <w:lang w:val="zh-CN"/>
        </w:rPr>
        <w:t>5、供应商应自觉遵守磋商、评审纪律，扰乱磋商、评审现场秩序的，属于失信行为，根据《江苏省政府采购供应商监督管理暂行办法》，失信行为将被记入供应商诚信档案。</w:t>
      </w:r>
    </w:p>
    <w:p>
      <w:pPr>
        <w:pStyle w:val="24"/>
        <w:keepNext w:val="0"/>
        <w:keepLines w:val="0"/>
        <w:pageBreakBefore w:val="0"/>
        <w:kinsoku/>
        <w:wordWrap/>
        <w:overflowPunct/>
        <w:topLinePunct w:val="0"/>
        <w:bidi w:val="0"/>
        <w:spacing w:line="360" w:lineRule="auto"/>
        <w:ind w:left="1260" w:firstLine="420"/>
        <w:textAlignment w:val="auto"/>
        <w:rPr>
          <w:highlight w:val="none"/>
        </w:rPr>
      </w:pPr>
    </w:p>
    <w:p>
      <w:pPr>
        <w:rPr>
          <w:highlight w:val="none"/>
        </w:rPr>
      </w:pPr>
    </w:p>
    <w:p>
      <w:pPr>
        <w:pStyle w:val="2"/>
        <w:rPr>
          <w:highlight w:val="none"/>
        </w:rPr>
      </w:pPr>
    </w:p>
    <w:p>
      <w:pPr>
        <w:pStyle w:val="2"/>
        <w:rPr>
          <w:highlight w:val="none"/>
        </w:rPr>
      </w:pPr>
    </w:p>
    <w:p>
      <w:pPr>
        <w:numPr>
          <w:ilvl w:val="0"/>
          <w:numId w:val="1"/>
        </w:numPr>
        <w:topLinePunct/>
        <w:spacing w:line="360" w:lineRule="auto"/>
        <w:ind w:firstLine="320" w:firstLineChars="100"/>
        <w:jc w:val="center"/>
        <w:rPr>
          <w:rFonts w:ascii="宋体" w:hAnsi="宋体" w:cs="宋体"/>
          <w:bCs/>
          <w:sz w:val="32"/>
          <w:szCs w:val="44"/>
          <w:highlight w:val="none"/>
        </w:rPr>
      </w:pPr>
      <w:r>
        <w:rPr>
          <w:rFonts w:hint="eastAsia" w:ascii="宋体" w:hAnsi="宋体" w:cs="宋体"/>
          <w:bCs/>
          <w:sz w:val="32"/>
          <w:szCs w:val="44"/>
          <w:highlight w:val="none"/>
        </w:rPr>
        <w:t xml:space="preserve"> 评标标准</w:t>
      </w:r>
    </w:p>
    <w:p>
      <w:pPr>
        <w:spacing w:line="360" w:lineRule="auto"/>
        <w:ind w:left="420"/>
        <w:rPr>
          <w:rFonts w:ascii="宋体" w:hAnsi="宋体" w:cs="宋体"/>
          <w:b/>
          <w:bCs/>
          <w:color w:val="000000"/>
          <w:szCs w:val="21"/>
          <w:highlight w:val="none"/>
        </w:rPr>
      </w:pPr>
      <w:r>
        <w:rPr>
          <w:rFonts w:hint="eastAsia" w:ascii="宋体" w:hAnsi="宋体" w:cs="宋体"/>
          <w:b/>
          <w:bCs/>
          <w:color w:val="000000"/>
          <w:szCs w:val="21"/>
          <w:highlight w:val="none"/>
        </w:rPr>
        <w:t>一、评标方法与定标原则</w:t>
      </w:r>
    </w:p>
    <w:p>
      <w:pPr>
        <w:spacing w:line="360" w:lineRule="auto"/>
        <w:ind w:left="420"/>
        <w:rPr>
          <w:rFonts w:ascii="宋体" w:hAnsi="宋体" w:cs="宋体"/>
          <w:color w:val="000000"/>
          <w:szCs w:val="21"/>
          <w:highlight w:val="none"/>
        </w:rPr>
      </w:pPr>
      <w:r>
        <w:rPr>
          <w:rFonts w:hint="eastAsia" w:ascii="宋体" w:hAnsi="宋体" w:cs="宋体"/>
          <w:color w:val="000000"/>
          <w:szCs w:val="21"/>
          <w:highlight w:val="none"/>
        </w:rPr>
        <w:t>1、评标委员会将对确定为实质性响应招标文件要求的投标文件进行评价和比较，评标采用综合评分法。</w:t>
      </w:r>
    </w:p>
    <w:p>
      <w:pPr>
        <w:spacing w:line="360" w:lineRule="auto"/>
        <w:ind w:left="420"/>
        <w:rPr>
          <w:rFonts w:ascii="宋体" w:hAnsi="宋体" w:cs="宋体"/>
          <w:color w:val="000000"/>
          <w:szCs w:val="21"/>
          <w:highlight w:val="none"/>
        </w:rPr>
      </w:pPr>
      <w:r>
        <w:rPr>
          <w:rFonts w:hint="eastAsia" w:ascii="宋体" w:hAnsi="宋体" w:cs="宋体"/>
          <w:color w:val="000000"/>
          <w:szCs w:val="21"/>
          <w:highlight w:val="none"/>
        </w:rPr>
        <w:t>2.评标委员会根据供应商综合评审得分，从高到低排序，依次推荐不超过三名中标候选人。</w:t>
      </w:r>
    </w:p>
    <w:p>
      <w:pPr>
        <w:spacing w:line="360" w:lineRule="auto"/>
        <w:ind w:left="420"/>
        <w:rPr>
          <w:rFonts w:ascii="宋体" w:hAnsi="宋体" w:cs="宋体"/>
          <w:color w:val="000000"/>
          <w:szCs w:val="21"/>
          <w:highlight w:val="none"/>
        </w:rPr>
      </w:pPr>
      <w:r>
        <w:rPr>
          <w:rFonts w:hint="eastAsia" w:ascii="宋体" w:hAnsi="宋体" w:cs="宋体"/>
          <w:color w:val="000000"/>
          <w:szCs w:val="21"/>
          <w:highlight w:val="none"/>
        </w:rPr>
        <w:t>3.若出现总分相同不能依序推荐中标候选人时，则以供应商技术方案评分高者为先。</w:t>
      </w:r>
    </w:p>
    <w:p>
      <w:pPr>
        <w:spacing w:line="360" w:lineRule="auto"/>
        <w:ind w:left="420"/>
        <w:rPr>
          <w:rFonts w:ascii="宋体" w:hAnsi="宋体" w:cs="宋体"/>
          <w:color w:val="000000"/>
          <w:szCs w:val="21"/>
          <w:highlight w:val="none"/>
        </w:rPr>
      </w:pPr>
      <w:r>
        <w:rPr>
          <w:rFonts w:hint="eastAsia" w:ascii="宋体" w:hAnsi="宋体" w:cs="宋体"/>
          <w:color w:val="000000"/>
          <w:szCs w:val="21"/>
          <w:highlight w:val="none"/>
        </w:rPr>
        <w:t xml:space="preserve">4.采购人按照评标委员会的推荐确定第一中标候选人为中标人，若确定中标的中标候选人放弃中标或者因不可抗力提出不能履行合同的，采购人可以依序确定其他中标候选人为中标人，签订合同或者组织重新招标。                                                          </w:t>
      </w:r>
    </w:p>
    <w:p>
      <w:pPr>
        <w:spacing w:line="360" w:lineRule="auto"/>
        <w:ind w:left="420"/>
        <w:rPr>
          <w:rFonts w:ascii="宋体" w:hAnsi="宋体" w:cs="宋体"/>
          <w:b/>
          <w:bCs/>
          <w:color w:val="000000"/>
          <w:szCs w:val="21"/>
          <w:highlight w:val="none"/>
        </w:rPr>
      </w:pPr>
      <w:r>
        <w:rPr>
          <w:rFonts w:hint="eastAsia" w:ascii="宋体" w:hAnsi="宋体" w:cs="宋体"/>
          <w:b/>
          <w:bCs/>
          <w:color w:val="000000"/>
          <w:szCs w:val="21"/>
          <w:highlight w:val="none"/>
        </w:rPr>
        <w:t>二、评标标准</w:t>
      </w:r>
    </w:p>
    <w:p>
      <w:pPr>
        <w:spacing w:line="360" w:lineRule="auto"/>
        <w:ind w:left="420"/>
        <w:rPr>
          <w:rFonts w:hint="eastAsia" w:ascii="宋体" w:hAnsi="宋体" w:cs="宋体"/>
          <w:color w:val="000000"/>
          <w:szCs w:val="21"/>
          <w:highlight w:val="none"/>
        </w:rPr>
      </w:pPr>
      <w:r>
        <w:rPr>
          <w:rFonts w:hint="eastAsia" w:ascii="宋体" w:hAnsi="宋体" w:cs="宋体"/>
          <w:color w:val="000000"/>
          <w:szCs w:val="21"/>
          <w:highlight w:val="none"/>
        </w:rPr>
        <w:t>本项目采用综合评分法确定中标候选人，评标委员会将按下列评分办法和标准进行评分。（按四舍五入取至小数点后二位）</w:t>
      </w:r>
    </w:p>
    <w:p>
      <w:pPr>
        <w:pStyle w:val="2"/>
        <w:ind w:firstLine="400"/>
        <w:rPr>
          <w:rFonts w:hint="default" w:eastAsiaTheme="minorEastAsia"/>
          <w:highlight w:val="none"/>
          <w:lang w:val="en-US" w:eastAsia="zh-CN"/>
        </w:rPr>
      </w:pPr>
      <w:r>
        <w:rPr>
          <w:rFonts w:hint="eastAsia" w:eastAsiaTheme="minorEastAsia"/>
          <w:highlight w:val="none"/>
          <w:lang w:val="en-US" w:eastAsia="zh-CN"/>
        </w:rPr>
        <w:t xml:space="preserve">    </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327"/>
        <w:gridCol w:w="6801"/>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序号</w:t>
            </w:r>
          </w:p>
        </w:tc>
        <w:tc>
          <w:tcPr>
            <w:tcW w:w="132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评分因素</w:t>
            </w:r>
          </w:p>
        </w:tc>
        <w:tc>
          <w:tcPr>
            <w:tcW w:w="680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评审标准</w:t>
            </w:r>
          </w:p>
        </w:tc>
        <w:tc>
          <w:tcPr>
            <w:tcW w:w="69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noWrap w:val="0"/>
            <w:vAlign w:val="center"/>
          </w:tcPr>
          <w:p>
            <w:pPr>
              <w:pageBreakBefore w:val="0"/>
              <w:widowControl/>
              <w:kinsoku/>
              <w:wordWrap/>
              <w:overflowPunct/>
              <w:topLinePunct w:val="0"/>
              <w:autoSpaceDE/>
              <w:autoSpaceDN/>
              <w:bidi w:val="0"/>
              <w:snapToGrid w:val="0"/>
              <w:spacing w:line="288" w:lineRule="auto"/>
              <w:jc w:val="center"/>
              <w:textAlignment w:val="auto"/>
              <w:outlineLvl w:val="9"/>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1</w:t>
            </w:r>
          </w:p>
        </w:tc>
        <w:tc>
          <w:tcPr>
            <w:tcW w:w="1327" w:type="dxa"/>
            <w:noWrap w:val="0"/>
            <w:vAlign w:val="center"/>
          </w:tcPr>
          <w:p>
            <w:pPr>
              <w:pageBreakBefore w:val="0"/>
              <w:widowControl/>
              <w:kinsoku/>
              <w:wordWrap/>
              <w:overflowPunct/>
              <w:topLinePunct w:val="0"/>
              <w:autoSpaceDE/>
              <w:autoSpaceDN/>
              <w:bidi w:val="0"/>
              <w:snapToGrid w:val="0"/>
              <w:spacing w:line="288" w:lineRule="auto"/>
              <w:jc w:val="center"/>
              <w:textAlignment w:val="auto"/>
              <w:outlineLvl w:val="9"/>
              <w:rPr>
                <w:rFonts w:hint="default" w:ascii="Times New Roman" w:hAnsi="Times New Roman" w:cs="Times New Roman"/>
                <w:b/>
                <w:bCs/>
                <w:highlight w:val="none"/>
              </w:rPr>
            </w:pPr>
            <w:r>
              <w:rPr>
                <w:rFonts w:hint="default" w:ascii="Times New Roman" w:hAnsi="Times New Roman" w:cs="Times New Roman"/>
                <w:b/>
                <w:bCs/>
                <w:highlight w:val="none"/>
              </w:rPr>
              <w:t>价格</w:t>
            </w:r>
          </w:p>
          <w:p>
            <w:pPr>
              <w:pageBreakBefore w:val="0"/>
              <w:kinsoku/>
              <w:wordWrap/>
              <w:overflowPunct/>
              <w:topLinePunct w:val="0"/>
              <w:autoSpaceDE/>
              <w:autoSpaceDN/>
              <w:bidi w:val="0"/>
              <w:snapToGrid w:val="0"/>
              <w:spacing w:before="0" w:after="0" w:line="288" w:lineRule="auto"/>
              <w:jc w:val="center"/>
              <w:textAlignment w:val="auto"/>
              <w:outlineLvl w:val="9"/>
              <w:rPr>
                <w:rFonts w:hint="default" w:ascii="Times New Roman" w:hAnsi="Times New Roman" w:eastAsia="宋体" w:cs="Times New Roman"/>
                <w:highlight w:val="none"/>
                <w:lang w:eastAsia="zh-CN"/>
              </w:rPr>
            </w:pPr>
            <w:r>
              <w:rPr>
                <w:rFonts w:hint="default" w:ascii="Times New Roman" w:hAnsi="Times New Roman" w:eastAsia="宋体" w:cs="Times New Roman"/>
                <w:b/>
                <w:bCs/>
                <w:sz w:val="21"/>
                <w:szCs w:val="21"/>
                <w:highlight w:val="none"/>
                <w:lang w:eastAsia="zh-CN"/>
              </w:rPr>
              <w:t>（</w:t>
            </w:r>
            <w:r>
              <w:rPr>
                <w:rFonts w:hint="default" w:ascii="Times New Roman" w:hAnsi="Times New Roman" w:eastAsia="宋体" w:cs="Times New Roman"/>
                <w:b/>
                <w:bCs/>
                <w:sz w:val="21"/>
                <w:szCs w:val="21"/>
                <w:highlight w:val="none"/>
                <w:lang w:val="en-US" w:eastAsia="zh-CN"/>
              </w:rPr>
              <w:t>10分</w:t>
            </w:r>
            <w:r>
              <w:rPr>
                <w:rFonts w:hint="default" w:ascii="Times New Roman" w:hAnsi="Times New Roman" w:eastAsia="宋体" w:cs="Times New Roman"/>
                <w:b/>
                <w:bCs/>
                <w:sz w:val="21"/>
                <w:szCs w:val="21"/>
                <w:highlight w:val="none"/>
                <w:lang w:eastAsia="zh-CN"/>
              </w:rPr>
              <w:t>）</w:t>
            </w:r>
          </w:p>
        </w:tc>
        <w:tc>
          <w:tcPr>
            <w:tcW w:w="6801" w:type="dxa"/>
            <w:noWrap w:val="0"/>
            <w:vAlign w:val="center"/>
          </w:tcPr>
          <w:p>
            <w:pPr>
              <w:pageBreakBefore w:val="0"/>
              <w:kinsoku/>
              <w:wordWrap/>
              <w:overflowPunct/>
              <w:topLinePunct w:val="0"/>
              <w:autoSpaceDE/>
              <w:autoSpaceDN/>
              <w:bidi w:val="0"/>
              <w:snapToGrid w:val="0"/>
              <w:spacing w:line="360" w:lineRule="auto"/>
              <w:jc w:val="left"/>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采用低价优先法计算，即满足招标文件要求且</w:t>
            </w:r>
            <w:r>
              <w:rPr>
                <w:rFonts w:hint="default" w:ascii="Times New Roman" w:hAnsi="Times New Roman" w:cs="Times New Roman"/>
                <w:color w:val="auto"/>
                <w:szCs w:val="21"/>
                <w:highlight w:val="none"/>
                <w:lang w:eastAsia="zh-CN"/>
              </w:rPr>
              <w:t>最后</w:t>
            </w:r>
            <w:r>
              <w:rPr>
                <w:rFonts w:hint="default" w:ascii="Times New Roman" w:hAnsi="Times New Roman" w:cs="Times New Roman"/>
                <w:color w:val="auto"/>
                <w:szCs w:val="21"/>
                <w:highlight w:val="none"/>
              </w:rPr>
              <w:t>投标价格最低的投标报价为</w:t>
            </w:r>
            <w:r>
              <w:rPr>
                <w:rFonts w:hint="default" w:ascii="Times New Roman" w:hAnsi="Times New Roman" w:cs="Times New Roman"/>
                <w:color w:val="auto"/>
                <w:szCs w:val="21"/>
                <w:highlight w:val="none"/>
                <w:lang w:eastAsia="zh-CN"/>
              </w:rPr>
              <w:t>磋商</w:t>
            </w:r>
            <w:r>
              <w:rPr>
                <w:rFonts w:hint="default" w:ascii="Times New Roman" w:hAnsi="Times New Roman" w:cs="Times New Roman"/>
                <w:color w:val="auto"/>
                <w:szCs w:val="21"/>
                <w:highlight w:val="none"/>
              </w:rPr>
              <w:t>基准价，其价格分为满分。</w:t>
            </w:r>
          </w:p>
          <w:p>
            <w:pPr>
              <w:pageBreakBefore w:val="0"/>
              <w:kinsoku/>
              <w:wordWrap/>
              <w:overflowPunct/>
              <w:topLinePunct w:val="0"/>
              <w:autoSpaceDE/>
              <w:autoSpaceDN/>
              <w:bidi w:val="0"/>
              <w:snapToGrid w:val="0"/>
              <w:spacing w:line="360" w:lineRule="auto"/>
              <w:jc w:val="left"/>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其他供应商的价格分统一按照下列公式计算（小数点保留两位）：</w:t>
            </w:r>
          </w:p>
          <w:p>
            <w:pPr>
              <w:pageBreakBefore w:val="0"/>
              <w:kinsoku/>
              <w:wordWrap/>
              <w:overflowPunct/>
              <w:topLinePunct w:val="0"/>
              <w:autoSpaceDE/>
              <w:autoSpaceDN/>
              <w:bidi w:val="0"/>
              <w:snapToGrid w:val="0"/>
              <w:spacing w:line="360" w:lineRule="auto"/>
              <w:jc w:val="left"/>
              <w:textAlignment w:val="auto"/>
              <w:outlineLvl w:val="9"/>
              <w:rPr>
                <w:rFonts w:hint="default" w:ascii="Times New Roman" w:hAnsi="Times New Roman" w:cs="Times New Roman"/>
                <w:color w:val="auto"/>
                <w:szCs w:val="21"/>
                <w:highlight w:val="none"/>
                <w:lang w:val="en-US"/>
              </w:rPr>
            </w:pPr>
            <w:r>
              <w:rPr>
                <w:rFonts w:hint="default" w:ascii="Times New Roman" w:hAnsi="Times New Roman" w:cs="Times New Roman"/>
                <w:color w:val="auto"/>
                <w:szCs w:val="21"/>
                <w:highlight w:val="none"/>
              </w:rPr>
              <w:t>投标报价得分=(评标基准价／投标报价)×10分*100%。</w:t>
            </w:r>
          </w:p>
        </w:tc>
        <w:tc>
          <w:tcPr>
            <w:tcW w:w="690" w:type="dxa"/>
            <w:noWrap w:val="0"/>
            <w:vAlign w:val="center"/>
          </w:tcPr>
          <w:p>
            <w:pPr>
              <w:pageBreakBefore w:val="0"/>
              <w:widowControl/>
              <w:kinsoku/>
              <w:wordWrap/>
              <w:overflowPunct/>
              <w:topLinePunct w:val="0"/>
              <w:autoSpaceDE/>
              <w:autoSpaceDN/>
              <w:bidi w:val="0"/>
              <w:snapToGrid w:val="0"/>
              <w:spacing w:line="288" w:lineRule="auto"/>
              <w:jc w:val="center"/>
              <w:textAlignment w:val="auto"/>
              <w:outlineLvl w:val="9"/>
              <w:rPr>
                <w:rFonts w:hint="default" w:ascii="Times New Roman" w:hAnsi="Times New Roman" w:eastAsia="宋体" w:cs="Times New Roman"/>
                <w:b/>
                <w:bCs/>
                <w:color w:val="auto"/>
                <w:sz w:val="21"/>
                <w:szCs w:val="21"/>
                <w:highlight w:val="none"/>
                <w:lang w:val="en-US"/>
              </w:rPr>
            </w:pPr>
            <w:r>
              <w:rPr>
                <w:rFonts w:hint="default" w:ascii="Times New Roman" w:hAnsi="Times New Roman" w:eastAsia="宋体"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jc w:val="center"/>
        </w:trPr>
        <w:tc>
          <w:tcPr>
            <w:tcW w:w="670" w:type="dxa"/>
            <w:noWrap w:val="0"/>
            <w:vAlign w:val="center"/>
          </w:tcPr>
          <w:p>
            <w:pPr>
              <w:pageBreakBefore w:val="0"/>
              <w:widowControl/>
              <w:kinsoku/>
              <w:wordWrap/>
              <w:overflowPunct/>
              <w:topLinePunct w:val="0"/>
              <w:autoSpaceDE/>
              <w:autoSpaceDN/>
              <w:bidi w:val="0"/>
              <w:snapToGrid w:val="0"/>
              <w:spacing w:line="288" w:lineRule="auto"/>
              <w:jc w:val="center"/>
              <w:textAlignment w:val="auto"/>
              <w:outlineLvl w:val="9"/>
              <w:rPr>
                <w:rFonts w:hint="default" w:ascii="Times New Roman" w:hAnsi="Times New Roman" w:eastAsia="宋体" w:cs="Times New Roman"/>
                <w:b/>
                <w:sz w:val="21"/>
                <w:szCs w:val="21"/>
                <w:highlight w:val="none"/>
                <w:lang w:val="en-US"/>
              </w:rPr>
            </w:pPr>
            <w:r>
              <w:rPr>
                <w:rFonts w:hint="default" w:ascii="Times New Roman" w:hAnsi="Times New Roman" w:eastAsia="宋体" w:cs="Times New Roman"/>
                <w:b/>
                <w:sz w:val="21"/>
                <w:szCs w:val="21"/>
                <w:highlight w:val="none"/>
                <w:lang w:val="en-US"/>
              </w:rPr>
              <w:t>2.1</w:t>
            </w:r>
          </w:p>
        </w:tc>
        <w:tc>
          <w:tcPr>
            <w:tcW w:w="1327" w:type="dxa"/>
            <w:vMerge w:val="restart"/>
            <w:noWrap w:val="0"/>
            <w:vAlign w:val="center"/>
          </w:tcPr>
          <w:p>
            <w:pPr>
              <w:pageBreakBefore w:val="0"/>
              <w:kinsoku/>
              <w:wordWrap/>
              <w:overflowPunct/>
              <w:topLinePunct w:val="0"/>
              <w:autoSpaceDE/>
              <w:autoSpaceDN/>
              <w:bidi w:val="0"/>
              <w:snapToGrid w:val="0"/>
              <w:spacing w:line="288" w:lineRule="auto"/>
              <w:jc w:val="center"/>
              <w:textAlignment w:val="auto"/>
              <w:outlineLvl w:val="9"/>
              <w:rPr>
                <w:rFonts w:hint="default" w:ascii="Times New Roman" w:hAnsi="Times New Roman" w:cs="Times New Roman"/>
                <w:b/>
                <w:sz w:val="21"/>
                <w:szCs w:val="21"/>
                <w:highlight w:val="none"/>
                <w:lang w:eastAsia="zh-CN"/>
              </w:rPr>
            </w:pPr>
            <w:r>
              <w:rPr>
                <w:rFonts w:hint="default" w:ascii="Times New Roman" w:hAnsi="Times New Roman" w:cs="Times New Roman"/>
                <w:b/>
                <w:sz w:val="21"/>
                <w:szCs w:val="21"/>
                <w:highlight w:val="none"/>
                <w:lang w:eastAsia="zh-CN"/>
              </w:rPr>
              <w:t>方案</w:t>
            </w:r>
          </w:p>
          <w:p>
            <w:pPr>
              <w:pageBreakBefore w:val="0"/>
              <w:kinsoku/>
              <w:wordWrap/>
              <w:overflowPunct/>
              <w:topLinePunct w:val="0"/>
              <w:autoSpaceDE/>
              <w:autoSpaceDN/>
              <w:bidi w:val="0"/>
              <w:snapToGrid w:val="0"/>
              <w:spacing w:line="288" w:lineRule="auto"/>
              <w:jc w:val="center"/>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b/>
                <w:color w:val="auto"/>
                <w:sz w:val="21"/>
                <w:szCs w:val="21"/>
                <w:highlight w:val="none"/>
                <w:lang w:eastAsia="zh-CN"/>
              </w:rPr>
              <w:t>（</w:t>
            </w:r>
            <w:r>
              <w:rPr>
                <w:rFonts w:hint="eastAsia" w:ascii="Times New Roman" w:hAnsi="Times New Roman" w:cs="Times New Roman"/>
                <w:b/>
                <w:color w:val="auto"/>
                <w:sz w:val="21"/>
                <w:szCs w:val="21"/>
                <w:highlight w:val="none"/>
                <w:lang w:val="en-US" w:eastAsia="zh-CN"/>
              </w:rPr>
              <w:t>50</w:t>
            </w:r>
            <w:r>
              <w:rPr>
                <w:rFonts w:hint="default" w:ascii="Times New Roman" w:hAnsi="Times New Roman" w:cs="Times New Roman"/>
                <w:b/>
                <w:color w:val="auto"/>
                <w:sz w:val="21"/>
                <w:szCs w:val="21"/>
                <w:highlight w:val="none"/>
                <w:lang w:val="en-US" w:eastAsia="zh-CN"/>
              </w:rPr>
              <w:t>分</w:t>
            </w:r>
            <w:r>
              <w:rPr>
                <w:rFonts w:hint="default" w:ascii="Times New Roman" w:hAnsi="Times New Roman" w:eastAsia="宋体" w:cs="Times New Roman"/>
                <w:b/>
                <w:color w:val="auto"/>
                <w:sz w:val="21"/>
                <w:szCs w:val="21"/>
                <w:highlight w:val="none"/>
                <w:lang w:eastAsia="zh-CN"/>
              </w:rPr>
              <w:t>）</w:t>
            </w:r>
          </w:p>
        </w:tc>
        <w:tc>
          <w:tcPr>
            <w:tcW w:w="6801" w:type="dxa"/>
            <w:noWrap w:val="0"/>
            <w:vAlign w:val="center"/>
          </w:tcPr>
          <w:p>
            <w:pPr>
              <w:pStyle w:val="2"/>
              <w:keepNext w:val="0"/>
              <w:keepLines w:val="0"/>
              <w:pageBreakBefore w:val="0"/>
              <w:numPr>
                <w:ilvl w:val="0"/>
                <w:numId w:val="0"/>
              </w:numPr>
              <w:kinsoku/>
              <w:wordWrap/>
              <w:overflowPunct/>
              <w:topLinePunct w:val="0"/>
              <w:autoSpaceDE/>
              <w:autoSpaceDN/>
              <w:bidi w:val="0"/>
              <w:adjustRightInd/>
              <w:snapToGrid w:val="0"/>
              <w:spacing w:line="360" w:lineRule="auto"/>
              <w:textAlignment w:val="auto"/>
              <w:outlineLvl w:val="9"/>
              <w:rPr>
                <w:rFonts w:hint="default" w:ascii="Times New Roman" w:hAnsi="Times New Roman" w:cs="Times New Roman"/>
                <w:color w:val="auto"/>
                <w:highlight w:val="none"/>
                <w:lang w:val="en-US"/>
              </w:rPr>
            </w:pPr>
            <w:r>
              <w:rPr>
                <w:rFonts w:hint="eastAsia" w:ascii="Times New Roman" w:hAnsi="Times New Roman" w:eastAsia="宋体" w:cs="Times New Roman"/>
                <w:color w:val="auto"/>
                <w:kern w:val="2"/>
                <w:sz w:val="21"/>
                <w:szCs w:val="21"/>
                <w:highlight w:val="none"/>
                <w:lang w:val="en-US" w:eastAsia="zh-CN" w:bidi="ar-SA"/>
              </w:rPr>
              <w:t>整体理解：根据供应商对本项目</w:t>
            </w:r>
            <w:r>
              <w:rPr>
                <w:rFonts w:hint="default" w:ascii="Times New Roman" w:hAnsi="Times New Roman" w:eastAsia="宋体" w:cs="Times New Roman"/>
                <w:color w:val="auto"/>
                <w:kern w:val="2"/>
                <w:sz w:val="21"/>
                <w:szCs w:val="21"/>
                <w:highlight w:val="none"/>
                <w:lang w:val="en-US" w:eastAsia="zh-CN" w:bidi="ar-SA"/>
              </w:rPr>
              <w:t>提供</w:t>
            </w:r>
            <w:r>
              <w:rPr>
                <w:rFonts w:hint="eastAsia" w:ascii="Times New Roman" w:hAnsi="Times New Roman" w:eastAsia="宋体" w:cs="Times New Roman"/>
                <w:color w:val="auto"/>
                <w:kern w:val="2"/>
                <w:sz w:val="21"/>
                <w:szCs w:val="21"/>
                <w:highlight w:val="none"/>
                <w:lang w:val="en-US" w:eastAsia="zh-CN" w:bidi="ar-SA"/>
              </w:rPr>
              <w:t>岸线固定监测内容的理解、以及与开展保护区范围内长江江豚紧急救助救护工作</w:t>
            </w:r>
            <w:r>
              <w:rPr>
                <w:rFonts w:hint="default" w:ascii="Times New Roman" w:hAnsi="Times New Roman" w:eastAsia="宋体" w:cs="Times New Roman"/>
                <w:color w:val="auto"/>
                <w:kern w:val="2"/>
                <w:sz w:val="21"/>
                <w:szCs w:val="21"/>
                <w:highlight w:val="none"/>
                <w:lang w:val="en-US" w:eastAsia="zh-CN" w:bidi="ar-SA"/>
              </w:rPr>
              <w:t>等内容</w:t>
            </w:r>
            <w:r>
              <w:rPr>
                <w:rFonts w:hint="eastAsia" w:ascii="Times New Roman" w:hAnsi="Times New Roman" w:eastAsia="宋体" w:cs="Times New Roman"/>
                <w:color w:val="auto"/>
                <w:kern w:val="2"/>
                <w:sz w:val="21"/>
                <w:szCs w:val="21"/>
                <w:highlight w:val="none"/>
                <w:lang w:val="en-US" w:eastAsia="zh-CN" w:bidi="ar-SA"/>
              </w:rPr>
              <w:t>结合度等方面进行综合评分。方案清晰，整体理解全面、准确，</w:t>
            </w:r>
            <w:r>
              <w:rPr>
                <w:rFonts w:hint="default" w:ascii="Times New Roman" w:hAnsi="Times New Roman" w:eastAsia="宋体" w:cs="Times New Roman"/>
                <w:color w:val="auto"/>
                <w:kern w:val="2"/>
                <w:sz w:val="21"/>
                <w:szCs w:val="21"/>
                <w:highlight w:val="none"/>
                <w:lang w:val="en-US" w:eastAsia="zh-CN" w:bidi="ar-SA"/>
              </w:rPr>
              <w:t>结合度高得1</w:t>
            </w:r>
            <w:r>
              <w:rPr>
                <w:rFonts w:hint="eastAsia" w:ascii="Times New Roman" w:hAnsi="Times New Roman" w:eastAsia="宋体" w:cs="Times New Roman"/>
                <w:color w:val="auto"/>
                <w:kern w:val="2"/>
                <w:sz w:val="21"/>
                <w:szCs w:val="21"/>
                <w:highlight w:val="none"/>
                <w:lang w:val="en-US" w:eastAsia="zh-CN" w:bidi="ar-SA"/>
              </w:rPr>
              <w:t>0</w:t>
            </w:r>
            <w:r>
              <w:rPr>
                <w:rFonts w:hint="default" w:ascii="Times New Roman" w:hAnsi="Times New Roman" w:eastAsia="宋体" w:cs="Times New Roman"/>
                <w:color w:val="auto"/>
                <w:kern w:val="2"/>
                <w:sz w:val="21"/>
                <w:szCs w:val="21"/>
                <w:highlight w:val="none"/>
                <w:lang w:val="en-US" w:eastAsia="zh-CN" w:bidi="ar-SA"/>
              </w:rPr>
              <w:t>分；</w:t>
            </w:r>
            <w:r>
              <w:rPr>
                <w:rFonts w:hint="eastAsia" w:ascii="Times New Roman" w:hAnsi="Times New Roman" w:eastAsia="宋体" w:cs="Times New Roman"/>
                <w:color w:val="auto"/>
                <w:kern w:val="2"/>
                <w:sz w:val="21"/>
                <w:szCs w:val="21"/>
                <w:highlight w:val="none"/>
                <w:lang w:val="en-US" w:eastAsia="zh-CN" w:bidi="ar-SA"/>
              </w:rPr>
              <w:t>整体理</w:t>
            </w:r>
            <w:r>
              <w:rPr>
                <w:rFonts w:hint="eastAsia" w:ascii="宋体" w:hAnsi="宋体" w:eastAsia="宋体" w:cs="宋体"/>
                <w:color w:val="auto"/>
                <w:sz w:val="21"/>
                <w:szCs w:val="21"/>
                <w:highlight w:val="none"/>
                <w:lang w:val="en-US" w:eastAsia="zh-CN" w:bidi="ar"/>
              </w:rPr>
              <w:t>解较全面、较清晰、结合度较高，</w:t>
            </w:r>
            <w:r>
              <w:rPr>
                <w:rFonts w:hint="default" w:ascii="宋体" w:hAnsi="宋体" w:eastAsia="宋体" w:cs="宋体"/>
                <w:color w:val="auto"/>
                <w:sz w:val="21"/>
                <w:szCs w:val="21"/>
                <w:highlight w:val="none"/>
                <w:lang w:val="en-US" w:eastAsia="zh-CN" w:bidi="ar"/>
              </w:rPr>
              <w:t>得</w:t>
            </w:r>
            <w:r>
              <w:rPr>
                <w:rFonts w:hint="eastAsia" w:ascii="宋体" w:hAnsi="宋体" w:eastAsia="宋体" w:cs="宋体"/>
                <w:color w:val="auto"/>
                <w:sz w:val="21"/>
                <w:szCs w:val="21"/>
                <w:highlight w:val="none"/>
                <w:lang w:val="en-US" w:eastAsia="zh-CN" w:bidi="ar"/>
              </w:rPr>
              <w:t>7</w:t>
            </w:r>
            <w:r>
              <w:rPr>
                <w:rFonts w:hint="default" w:ascii="宋体" w:hAnsi="宋体" w:eastAsia="宋体" w:cs="宋体"/>
                <w:color w:val="auto"/>
                <w:sz w:val="21"/>
                <w:szCs w:val="21"/>
                <w:highlight w:val="none"/>
                <w:lang w:val="en-US" w:eastAsia="zh-CN" w:bidi="ar"/>
              </w:rPr>
              <w:t>分；</w:t>
            </w:r>
            <w:r>
              <w:rPr>
                <w:rFonts w:hint="eastAsia" w:ascii="宋体" w:hAnsi="宋体" w:eastAsia="宋体" w:cs="宋体"/>
                <w:color w:val="auto"/>
                <w:sz w:val="21"/>
                <w:szCs w:val="21"/>
                <w:highlight w:val="none"/>
                <w:lang w:val="en-US" w:eastAsia="zh-CN" w:bidi="ar"/>
              </w:rPr>
              <w:t>整体理解一般，</w:t>
            </w:r>
            <w:r>
              <w:rPr>
                <w:rFonts w:hint="default" w:ascii="宋体" w:hAnsi="宋体" w:eastAsia="宋体" w:cs="宋体"/>
                <w:color w:val="auto"/>
                <w:sz w:val="21"/>
                <w:szCs w:val="21"/>
                <w:highlight w:val="none"/>
                <w:lang w:val="en-US" w:eastAsia="zh-CN" w:bidi="ar"/>
              </w:rPr>
              <w:t>内容结合一般得</w:t>
            </w:r>
            <w:r>
              <w:rPr>
                <w:rFonts w:hint="eastAsia" w:ascii="宋体" w:hAnsi="宋体" w:eastAsia="宋体" w:cs="宋体"/>
                <w:color w:val="auto"/>
                <w:sz w:val="21"/>
                <w:szCs w:val="21"/>
                <w:highlight w:val="none"/>
                <w:lang w:val="en-US" w:eastAsia="zh-CN" w:bidi="ar"/>
              </w:rPr>
              <w:t>4</w:t>
            </w:r>
            <w:r>
              <w:rPr>
                <w:rFonts w:hint="default" w:ascii="宋体" w:hAnsi="宋体" w:eastAsia="宋体" w:cs="宋体"/>
                <w:color w:val="auto"/>
                <w:sz w:val="21"/>
                <w:szCs w:val="21"/>
                <w:highlight w:val="none"/>
                <w:lang w:val="en-US" w:eastAsia="zh-CN" w:bidi="ar"/>
              </w:rPr>
              <w:t>分；</w:t>
            </w:r>
            <w:r>
              <w:rPr>
                <w:rFonts w:hint="eastAsia" w:ascii="宋体" w:hAnsi="宋体" w:eastAsia="宋体" w:cs="宋体"/>
                <w:color w:val="auto"/>
                <w:sz w:val="21"/>
                <w:szCs w:val="21"/>
                <w:highlight w:val="none"/>
                <w:lang w:val="en-US" w:eastAsia="zh-CN" w:bidi="ar"/>
              </w:rPr>
              <w:t>整体理解较差、</w:t>
            </w:r>
            <w:r>
              <w:rPr>
                <w:rFonts w:hint="default" w:ascii="宋体" w:hAnsi="宋体" w:eastAsia="宋体" w:cs="宋体"/>
                <w:color w:val="auto"/>
                <w:sz w:val="21"/>
                <w:szCs w:val="21"/>
                <w:highlight w:val="none"/>
                <w:lang w:val="en-US" w:eastAsia="zh-CN" w:bidi="ar"/>
              </w:rPr>
              <w:t>不全面，内容结合度较差，得</w:t>
            </w:r>
            <w:r>
              <w:rPr>
                <w:rFonts w:hint="eastAsia" w:ascii="宋体" w:hAnsi="宋体" w:eastAsia="宋体" w:cs="宋体"/>
                <w:color w:val="auto"/>
                <w:sz w:val="21"/>
                <w:szCs w:val="21"/>
                <w:highlight w:val="none"/>
                <w:lang w:val="en-US" w:eastAsia="zh-CN" w:bidi="ar"/>
              </w:rPr>
              <w:t>1</w:t>
            </w:r>
            <w:r>
              <w:rPr>
                <w:rFonts w:hint="default" w:ascii="宋体" w:hAnsi="宋体" w:eastAsia="宋体" w:cs="宋体"/>
                <w:color w:val="auto"/>
                <w:sz w:val="21"/>
                <w:szCs w:val="21"/>
                <w:highlight w:val="none"/>
                <w:lang w:val="en-US" w:eastAsia="zh-CN" w:bidi="ar"/>
              </w:rPr>
              <w:t>分；没有不得分。</w:t>
            </w:r>
          </w:p>
        </w:tc>
        <w:tc>
          <w:tcPr>
            <w:tcW w:w="690" w:type="dxa"/>
            <w:noWrap w:val="0"/>
            <w:vAlign w:val="center"/>
          </w:tcPr>
          <w:p>
            <w:pPr>
              <w:pageBreakBefore w:val="0"/>
              <w:widowControl/>
              <w:kinsoku/>
              <w:wordWrap/>
              <w:overflowPunct/>
              <w:topLinePunct w:val="0"/>
              <w:autoSpaceDE/>
              <w:autoSpaceDN/>
              <w:bidi w:val="0"/>
              <w:snapToGrid w:val="0"/>
              <w:spacing w:line="288"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noWrap w:val="0"/>
            <w:vAlign w:val="center"/>
          </w:tcPr>
          <w:p>
            <w:pPr>
              <w:pageBreakBefore w:val="0"/>
              <w:widowControl/>
              <w:kinsoku/>
              <w:wordWrap/>
              <w:overflowPunct/>
              <w:topLinePunct w:val="0"/>
              <w:autoSpaceDE/>
              <w:autoSpaceDN/>
              <w:bidi w:val="0"/>
              <w:snapToGrid w:val="0"/>
              <w:spacing w:line="288" w:lineRule="auto"/>
              <w:jc w:val="center"/>
              <w:textAlignment w:val="auto"/>
              <w:outlineLvl w:val="9"/>
              <w:rPr>
                <w:rFonts w:hint="default" w:ascii="Times New Roman" w:hAnsi="Times New Roman" w:eastAsia="宋体" w:cs="Times New Roman"/>
                <w:b/>
                <w:sz w:val="21"/>
                <w:szCs w:val="21"/>
                <w:highlight w:val="none"/>
                <w:lang w:val="en-US"/>
              </w:rPr>
            </w:pPr>
            <w:r>
              <w:rPr>
                <w:rFonts w:hint="default" w:ascii="Times New Roman" w:hAnsi="Times New Roman" w:eastAsia="宋体" w:cs="Times New Roman"/>
                <w:b/>
                <w:sz w:val="21"/>
                <w:szCs w:val="21"/>
                <w:highlight w:val="none"/>
                <w:lang w:val="en-US"/>
              </w:rPr>
              <w:t>2.2</w:t>
            </w:r>
          </w:p>
        </w:tc>
        <w:tc>
          <w:tcPr>
            <w:tcW w:w="1327" w:type="dxa"/>
            <w:vMerge w:val="continue"/>
            <w:noWrap w:val="0"/>
            <w:vAlign w:val="center"/>
          </w:tcPr>
          <w:p>
            <w:pPr>
              <w:pageBreakBefore w:val="0"/>
              <w:widowControl/>
              <w:kinsoku/>
              <w:wordWrap/>
              <w:overflowPunct/>
              <w:topLinePunct w:val="0"/>
              <w:autoSpaceDE/>
              <w:autoSpaceDN/>
              <w:bidi w:val="0"/>
              <w:snapToGrid w:val="0"/>
              <w:spacing w:line="288" w:lineRule="auto"/>
              <w:jc w:val="center"/>
              <w:textAlignment w:val="auto"/>
              <w:outlineLvl w:val="9"/>
              <w:rPr>
                <w:rFonts w:hint="default" w:ascii="Times New Roman" w:hAnsi="Times New Roman" w:eastAsia="宋体" w:cs="Times New Roman"/>
                <w:b/>
                <w:sz w:val="21"/>
                <w:szCs w:val="21"/>
                <w:highlight w:val="none"/>
              </w:rPr>
            </w:pPr>
          </w:p>
        </w:tc>
        <w:tc>
          <w:tcPr>
            <w:tcW w:w="6801" w:type="dxa"/>
            <w:noWrap w:val="0"/>
            <w:vAlign w:val="center"/>
          </w:tcPr>
          <w:p>
            <w:pPr>
              <w:pageBreakBefore w:val="0"/>
              <w:kinsoku/>
              <w:wordWrap/>
              <w:overflowPunct/>
              <w:topLinePunct w:val="0"/>
              <w:autoSpaceDE/>
              <w:autoSpaceDN/>
              <w:bidi w:val="0"/>
              <w:snapToGrid w:val="0"/>
              <w:spacing w:line="360" w:lineRule="auto"/>
              <w:jc w:val="left"/>
              <w:textAlignment w:val="auto"/>
              <w:outlineLvl w:val="9"/>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监测</w:t>
            </w:r>
            <w:r>
              <w:rPr>
                <w:rFonts w:hint="default" w:ascii="Times New Roman" w:hAnsi="Times New Roman" w:cs="Times New Roman"/>
                <w:color w:val="auto"/>
                <w:highlight w:val="none"/>
              </w:rPr>
              <w:t>方案</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提供</w:t>
            </w:r>
            <w:r>
              <w:rPr>
                <w:rFonts w:hint="eastAsia" w:ascii="Times New Roman" w:hAnsi="Times New Roman" w:cs="Times New Roman"/>
                <w:color w:val="auto"/>
                <w:highlight w:val="none"/>
                <w:lang w:val="en-US" w:eastAsia="zh-CN"/>
              </w:rPr>
              <w:t>岸线固定监测</w:t>
            </w:r>
            <w:r>
              <w:rPr>
                <w:rFonts w:hint="default" w:ascii="Times New Roman" w:hAnsi="Times New Roman" w:cs="Times New Roman"/>
                <w:color w:val="auto"/>
                <w:highlight w:val="none"/>
              </w:rPr>
              <w:t>方案，</w:t>
            </w:r>
            <w:r>
              <w:rPr>
                <w:rFonts w:hint="eastAsia" w:ascii="Times New Roman" w:hAnsi="Times New Roman" w:cs="Times New Roman"/>
                <w:color w:val="auto"/>
                <w:highlight w:val="none"/>
                <w:lang w:val="en-US" w:eastAsia="zh-CN"/>
              </w:rPr>
              <w:t>有效的</w:t>
            </w:r>
            <w:r>
              <w:rPr>
                <w:rFonts w:hint="default" w:ascii="Times New Roman" w:hAnsi="Times New Roman" w:cs="Times New Roman"/>
                <w:color w:val="auto"/>
                <w:highlight w:val="none"/>
                <w:lang w:val="en-US" w:eastAsia="zh-CN"/>
              </w:rPr>
              <w:t>了解保护区内江豚生活习性</w:t>
            </w:r>
            <w:r>
              <w:rPr>
                <w:rFonts w:hint="default" w:ascii="Times New Roman" w:hAnsi="Times New Roman" w:cs="Times New Roman"/>
                <w:color w:val="auto"/>
                <w:highlight w:val="none"/>
              </w:rPr>
              <w:t>。评委按照方案的合理性、可行性</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创新性</w:t>
            </w:r>
            <w:r>
              <w:rPr>
                <w:rFonts w:hint="default" w:ascii="Times New Roman" w:hAnsi="Times New Roman" w:cs="Times New Roman"/>
                <w:color w:val="auto"/>
                <w:highlight w:val="none"/>
              </w:rPr>
              <w:t>等综合评审。</w:t>
            </w:r>
            <w:r>
              <w:rPr>
                <w:rFonts w:hint="eastAsia" w:ascii="Times New Roman" w:hAnsi="Times New Roman" w:cs="Times New Roman"/>
                <w:color w:val="auto"/>
                <w:highlight w:val="none"/>
                <w:lang w:val="en-US" w:eastAsia="zh-CN"/>
              </w:rPr>
              <w:t>监测</w:t>
            </w:r>
            <w:r>
              <w:rPr>
                <w:rFonts w:hint="default" w:ascii="Times New Roman" w:hAnsi="Times New Roman" w:cs="Times New Roman"/>
                <w:color w:val="auto"/>
                <w:highlight w:val="none"/>
              </w:rPr>
              <w:t>方案结合项目特点，</w:t>
            </w:r>
            <w:r>
              <w:rPr>
                <w:rFonts w:hint="default" w:ascii="Times New Roman" w:hAnsi="Times New Roman" w:cs="Times New Roman"/>
                <w:color w:val="auto"/>
                <w:szCs w:val="21"/>
                <w:highlight w:val="none"/>
                <w:lang w:val="en-US" w:eastAsia="zh-CN"/>
              </w:rPr>
              <w:t>合理性、可行性和创新性</w:t>
            </w:r>
            <w:r>
              <w:rPr>
                <w:rFonts w:hint="default" w:ascii="Times New Roman" w:hAnsi="Times New Roman" w:cs="Times New Roman"/>
                <w:color w:val="auto"/>
                <w:szCs w:val="21"/>
                <w:highlight w:val="none"/>
              </w:rPr>
              <w:t>强得1</w:t>
            </w:r>
            <w:r>
              <w:rPr>
                <w:rFonts w:hint="eastAsia" w:ascii="Times New Roman" w:hAnsi="Times New Roman" w:cs="Times New Roman"/>
                <w:color w:val="auto"/>
                <w:szCs w:val="21"/>
                <w:highlight w:val="none"/>
                <w:lang w:val="en-US" w:eastAsia="zh-CN"/>
              </w:rPr>
              <w:t>0</w:t>
            </w:r>
            <w:r>
              <w:rPr>
                <w:rFonts w:hint="default" w:ascii="Times New Roman" w:hAnsi="Times New Roman" w:cs="Times New Roman"/>
                <w:color w:val="auto"/>
                <w:szCs w:val="21"/>
                <w:highlight w:val="none"/>
              </w:rPr>
              <w:t>分</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较合理、较可行，创新性一般</w:t>
            </w:r>
            <w:r>
              <w:rPr>
                <w:rFonts w:hint="default" w:ascii="Times New Roman" w:hAnsi="Times New Roman" w:cs="Times New Roman"/>
                <w:color w:val="auto"/>
                <w:szCs w:val="21"/>
                <w:highlight w:val="none"/>
              </w:rPr>
              <w:t>得</w:t>
            </w:r>
            <w:r>
              <w:rPr>
                <w:rFonts w:hint="eastAsia" w:ascii="Times New Roman" w:hAnsi="Times New Roman" w:cs="Times New Roman"/>
                <w:color w:val="auto"/>
                <w:szCs w:val="21"/>
                <w:highlight w:val="none"/>
                <w:lang w:val="en-US" w:eastAsia="zh-CN"/>
              </w:rPr>
              <w:t>7</w:t>
            </w:r>
            <w:r>
              <w:rPr>
                <w:rFonts w:hint="default" w:ascii="Times New Roman" w:hAnsi="Times New Roman" w:cs="Times New Roman"/>
                <w:color w:val="auto"/>
                <w:szCs w:val="21"/>
                <w:highlight w:val="none"/>
              </w:rPr>
              <w:t>分；</w:t>
            </w:r>
            <w:r>
              <w:rPr>
                <w:rFonts w:hint="default" w:ascii="Times New Roman" w:hAnsi="Times New Roman" w:cs="Times New Roman"/>
                <w:color w:val="auto"/>
                <w:szCs w:val="21"/>
                <w:highlight w:val="none"/>
                <w:lang w:val="en-US" w:eastAsia="zh-CN"/>
              </w:rPr>
              <w:t>合理性和可行性一般</w:t>
            </w:r>
            <w:r>
              <w:rPr>
                <w:rFonts w:hint="default" w:ascii="Times New Roman" w:hAnsi="Times New Roman" w:cs="Times New Roman"/>
                <w:color w:val="auto"/>
                <w:szCs w:val="21"/>
                <w:highlight w:val="none"/>
              </w:rPr>
              <w:t>得</w:t>
            </w:r>
            <w:r>
              <w:rPr>
                <w:rFonts w:hint="eastAsia"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rPr>
              <w:t>分；</w:t>
            </w:r>
            <w:r>
              <w:rPr>
                <w:rFonts w:hint="eastAsia" w:ascii="Times New Roman" w:hAnsi="Times New Roman" w:cs="Times New Roman"/>
                <w:color w:val="auto"/>
                <w:szCs w:val="21"/>
                <w:highlight w:val="none"/>
                <w:lang w:val="en-US" w:eastAsia="zh-CN"/>
              </w:rPr>
              <w:t>没有</w:t>
            </w:r>
            <w:r>
              <w:rPr>
                <w:rFonts w:hint="default" w:ascii="Times New Roman" w:hAnsi="Times New Roman" w:cs="Times New Roman"/>
                <w:color w:val="auto"/>
                <w:szCs w:val="21"/>
                <w:highlight w:val="none"/>
              </w:rPr>
              <w:t>不得分。</w:t>
            </w:r>
          </w:p>
        </w:tc>
        <w:tc>
          <w:tcPr>
            <w:tcW w:w="690" w:type="dxa"/>
            <w:noWrap w:val="0"/>
            <w:vAlign w:val="center"/>
          </w:tcPr>
          <w:p>
            <w:pPr>
              <w:pStyle w:val="2"/>
              <w:ind w:left="0" w:leftChars="0" w:firstLine="0" w:firstLineChars="0"/>
              <w:jc w:val="center"/>
              <w:rPr>
                <w:rFonts w:hint="default"/>
                <w:color w:val="auto"/>
                <w:highlight w:val="none"/>
                <w:lang w:val="en-US" w:eastAsia="zh-CN"/>
              </w:rPr>
            </w:pPr>
            <w:r>
              <w:rPr>
                <w:rFonts w:hint="eastAsia" w:ascii="Times New Roman" w:hAnsi="Times New Roman" w:cs="Times New Roman"/>
                <w:b/>
                <w:bCs/>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670" w:type="dxa"/>
            <w:noWrap w:val="0"/>
            <w:vAlign w:val="center"/>
          </w:tcPr>
          <w:p>
            <w:pPr>
              <w:pageBreakBefore w:val="0"/>
              <w:widowControl/>
              <w:kinsoku/>
              <w:wordWrap/>
              <w:overflowPunct/>
              <w:topLinePunct w:val="0"/>
              <w:autoSpaceDE/>
              <w:autoSpaceDN/>
              <w:bidi w:val="0"/>
              <w:snapToGrid w:val="0"/>
              <w:spacing w:line="288" w:lineRule="auto"/>
              <w:jc w:val="center"/>
              <w:textAlignment w:val="auto"/>
              <w:outlineLvl w:val="9"/>
              <w:rPr>
                <w:rFonts w:hint="default" w:ascii="Times New Roman" w:hAnsi="Times New Roman" w:eastAsia="宋体" w:cs="Times New Roman"/>
                <w:b/>
                <w:sz w:val="21"/>
                <w:szCs w:val="21"/>
                <w:highlight w:val="none"/>
                <w:lang w:val="en-US"/>
              </w:rPr>
            </w:pPr>
            <w:r>
              <w:rPr>
                <w:rFonts w:hint="default" w:ascii="Times New Roman" w:hAnsi="Times New Roman" w:eastAsia="宋体" w:cs="Times New Roman"/>
                <w:b/>
                <w:sz w:val="21"/>
                <w:szCs w:val="21"/>
                <w:highlight w:val="none"/>
                <w:lang w:val="en-US"/>
              </w:rPr>
              <w:t>2.3</w:t>
            </w:r>
          </w:p>
        </w:tc>
        <w:tc>
          <w:tcPr>
            <w:tcW w:w="1327" w:type="dxa"/>
            <w:vMerge w:val="continue"/>
            <w:noWrap w:val="0"/>
            <w:vAlign w:val="center"/>
          </w:tcPr>
          <w:p>
            <w:pPr>
              <w:pageBreakBefore w:val="0"/>
              <w:widowControl/>
              <w:kinsoku/>
              <w:wordWrap/>
              <w:overflowPunct/>
              <w:topLinePunct w:val="0"/>
              <w:autoSpaceDE/>
              <w:autoSpaceDN/>
              <w:bidi w:val="0"/>
              <w:snapToGrid w:val="0"/>
              <w:spacing w:line="288" w:lineRule="auto"/>
              <w:jc w:val="center"/>
              <w:textAlignment w:val="auto"/>
              <w:outlineLvl w:val="9"/>
              <w:rPr>
                <w:rFonts w:hint="default" w:ascii="Times New Roman" w:hAnsi="Times New Roman" w:eastAsia="宋体" w:cs="Times New Roman"/>
                <w:b/>
                <w:sz w:val="21"/>
                <w:szCs w:val="21"/>
                <w:highlight w:val="none"/>
              </w:rPr>
            </w:pPr>
          </w:p>
        </w:tc>
        <w:tc>
          <w:tcPr>
            <w:tcW w:w="6801" w:type="dxa"/>
            <w:noWrap w:val="0"/>
            <w:vAlign w:val="center"/>
          </w:tcPr>
          <w:p>
            <w:pPr>
              <w:pageBreakBefore w:val="0"/>
              <w:kinsoku/>
              <w:wordWrap/>
              <w:overflowPunct/>
              <w:topLinePunct w:val="0"/>
              <w:autoSpaceDE/>
              <w:autoSpaceDN/>
              <w:bidi w:val="0"/>
              <w:snapToGrid w:val="0"/>
              <w:spacing w:line="360" w:lineRule="auto"/>
              <w:jc w:val="left"/>
              <w:textAlignment w:val="auto"/>
              <w:outlineLvl w:val="9"/>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救助方案</w:t>
            </w:r>
            <w:r>
              <w:rPr>
                <w:rFonts w:hint="default" w:ascii="Times New Roman" w:hAnsi="Times New Roman" w:cs="Times New Roman"/>
                <w:color w:val="auto"/>
                <w:szCs w:val="21"/>
                <w:highlight w:val="none"/>
                <w:lang w:val="en-US" w:eastAsia="zh-CN"/>
              </w:rPr>
              <w:t>：对</w:t>
            </w:r>
            <w:r>
              <w:rPr>
                <w:rFonts w:hint="default" w:ascii="Times New Roman" w:hAnsi="Times New Roman" w:cs="Times New Roman"/>
                <w:color w:val="auto"/>
                <w:highlight w:val="none"/>
                <w:lang w:val="en-US" w:eastAsia="zh-CN"/>
              </w:rPr>
              <w:t>供应商</w:t>
            </w:r>
            <w:r>
              <w:rPr>
                <w:rFonts w:hint="default" w:ascii="Times New Roman" w:hAnsi="Times New Roman" w:cs="Times New Roman"/>
                <w:color w:val="auto"/>
                <w:szCs w:val="21"/>
                <w:highlight w:val="none"/>
              </w:rPr>
              <w:t>提供</w:t>
            </w:r>
            <w:r>
              <w:rPr>
                <w:rFonts w:hint="default" w:ascii="Times New Roman" w:hAnsi="Times New Roman" w:cs="Times New Roman"/>
                <w:color w:val="auto"/>
                <w:szCs w:val="21"/>
                <w:highlight w:val="none"/>
                <w:lang w:val="en-US" w:eastAsia="zh-CN"/>
              </w:rPr>
              <w:t>的</w:t>
            </w:r>
            <w:r>
              <w:rPr>
                <w:rFonts w:hint="eastAsia" w:ascii="Times New Roman" w:hAnsi="Times New Roman" w:cs="Times New Roman"/>
                <w:color w:val="auto"/>
                <w:szCs w:val="21"/>
                <w:highlight w:val="none"/>
                <w:lang w:val="en-US" w:eastAsia="zh-CN"/>
              </w:rPr>
              <w:t>江豚救护</w:t>
            </w:r>
            <w:r>
              <w:rPr>
                <w:rFonts w:hint="default" w:ascii="Times New Roman" w:hAnsi="Times New Roman" w:cs="Times New Roman"/>
                <w:color w:val="auto"/>
                <w:szCs w:val="21"/>
                <w:highlight w:val="none"/>
              </w:rPr>
              <w:t>方案，包括但不限于</w:t>
            </w:r>
            <w:r>
              <w:rPr>
                <w:rFonts w:hint="default" w:ascii="Times New Roman" w:hAnsi="Times New Roman" w:cs="Times New Roman"/>
                <w:color w:val="auto"/>
                <w:szCs w:val="21"/>
                <w:highlight w:val="none"/>
                <w:lang w:val="en-US" w:eastAsia="zh-CN"/>
              </w:rPr>
              <w:t>开展保护区范围内长江江豚紧急救助救护工作</w:t>
            </w:r>
            <w:r>
              <w:rPr>
                <w:rFonts w:hint="default" w:ascii="Times New Roman" w:hAnsi="Times New Roman" w:cs="Times New Roman"/>
                <w:color w:val="auto"/>
                <w:szCs w:val="21"/>
                <w:highlight w:val="none"/>
              </w:rPr>
              <w:t>等。</w:t>
            </w:r>
            <w:r>
              <w:rPr>
                <w:rFonts w:hint="eastAsia" w:ascii="Times New Roman" w:hAnsi="Times New Roman" w:cs="Times New Roman"/>
                <w:color w:val="auto"/>
                <w:szCs w:val="21"/>
                <w:highlight w:val="none"/>
                <w:lang w:val="en-US" w:eastAsia="zh-CN"/>
              </w:rPr>
              <w:t>救护方案</w:t>
            </w:r>
            <w:r>
              <w:rPr>
                <w:rFonts w:hint="default" w:ascii="Times New Roman" w:hAnsi="Times New Roman" w:cs="Times New Roman"/>
                <w:color w:val="auto"/>
                <w:szCs w:val="21"/>
                <w:highlight w:val="none"/>
              </w:rPr>
              <w:t>清晰明了，</w:t>
            </w:r>
            <w:r>
              <w:rPr>
                <w:rFonts w:hint="default" w:ascii="Times New Roman" w:hAnsi="Times New Roman" w:eastAsia="宋体" w:cs="Times New Roman"/>
                <w:color w:val="auto"/>
                <w:sz w:val="21"/>
                <w:szCs w:val="21"/>
                <w:highlight w:val="none"/>
                <w:lang w:val="en-US"/>
              </w:rPr>
              <w:t>能够结合项目实际情况且</w:t>
            </w:r>
            <w:r>
              <w:rPr>
                <w:rFonts w:hint="default" w:ascii="Times New Roman" w:hAnsi="Times New Roman" w:cs="Times New Roman"/>
                <w:color w:val="auto"/>
                <w:sz w:val="21"/>
                <w:szCs w:val="21"/>
                <w:highlight w:val="none"/>
                <w:lang w:val="en-US" w:eastAsia="zh-CN"/>
              </w:rPr>
              <w:t>合理可行的</w:t>
            </w:r>
            <w:r>
              <w:rPr>
                <w:rFonts w:hint="default" w:ascii="Times New Roman" w:hAnsi="Times New Roman" w:cs="Times New Roman"/>
                <w:color w:val="auto"/>
                <w:szCs w:val="21"/>
                <w:highlight w:val="none"/>
              </w:rPr>
              <w:t>得10分；</w:t>
            </w:r>
            <w:r>
              <w:rPr>
                <w:rFonts w:hint="eastAsia" w:ascii="Times New Roman" w:hAnsi="Times New Roman" w:cs="Times New Roman"/>
                <w:color w:val="auto"/>
                <w:szCs w:val="21"/>
                <w:highlight w:val="none"/>
                <w:lang w:val="en-US" w:eastAsia="zh-CN"/>
              </w:rPr>
              <w:t>救护方案</w:t>
            </w:r>
            <w:r>
              <w:rPr>
                <w:rFonts w:hint="default" w:ascii="Times New Roman" w:hAnsi="Times New Roman" w:cs="Times New Roman"/>
                <w:color w:val="auto"/>
                <w:szCs w:val="21"/>
                <w:highlight w:val="none"/>
              </w:rPr>
              <w:t>合理，基本能满足项目要求的得</w:t>
            </w:r>
            <w:r>
              <w:rPr>
                <w:rFonts w:hint="eastAsia" w:ascii="Times New Roman" w:hAnsi="Times New Roman" w:cs="Times New Roman"/>
                <w:color w:val="auto"/>
                <w:szCs w:val="21"/>
                <w:highlight w:val="none"/>
                <w:lang w:val="en-US" w:eastAsia="zh-CN"/>
              </w:rPr>
              <w:t>7</w:t>
            </w:r>
            <w:r>
              <w:rPr>
                <w:rFonts w:hint="default" w:ascii="Times New Roman" w:hAnsi="Times New Roman" w:cs="Times New Roman"/>
                <w:color w:val="auto"/>
                <w:szCs w:val="21"/>
                <w:highlight w:val="none"/>
              </w:rPr>
              <w:t>分；</w:t>
            </w:r>
            <w:r>
              <w:rPr>
                <w:rFonts w:hint="eastAsia" w:ascii="Times New Roman" w:hAnsi="Times New Roman" w:cs="Times New Roman"/>
                <w:color w:val="auto"/>
                <w:szCs w:val="21"/>
                <w:highlight w:val="none"/>
                <w:lang w:val="en-US" w:eastAsia="zh-CN"/>
              </w:rPr>
              <w:t>救护方案</w:t>
            </w:r>
            <w:r>
              <w:rPr>
                <w:rFonts w:hint="default" w:ascii="Times New Roman" w:hAnsi="Times New Roman" w:cs="Times New Roman"/>
                <w:color w:val="auto"/>
                <w:szCs w:val="21"/>
                <w:highlight w:val="none"/>
              </w:rPr>
              <w:t>较混乱，不清晰的得4分；没有不得分。</w:t>
            </w:r>
          </w:p>
        </w:tc>
        <w:tc>
          <w:tcPr>
            <w:tcW w:w="690" w:type="dxa"/>
            <w:noWrap w:val="0"/>
            <w:vAlign w:val="center"/>
          </w:tcPr>
          <w:p>
            <w:pPr>
              <w:pageBreakBefore w:val="0"/>
              <w:widowControl/>
              <w:kinsoku/>
              <w:wordWrap/>
              <w:overflowPunct/>
              <w:topLinePunct w:val="0"/>
              <w:autoSpaceDE/>
              <w:autoSpaceDN/>
              <w:bidi w:val="0"/>
              <w:snapToGrid w:val="0"/>
              <w:spacing w:line="288"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noWrap w:val="0"/>
            <w:vAlign w:val="center"/>
          </w:tcPr>
          <w:p>
            <w:pPr>
              <w:pageBreakBefore w:val="0"/>
              <w:widowControl/>
              <w:kinsoku/>
              <w:wordWrap/>
              <w:overflowPunct/>
              <w:topLinePunct w:val="0"/>
              <w:autoSpaceDE/>
              <w:autoSpaceDN/>
              <w:bidi w:val="0"/>
              <w:snapToGrid w:val="0"/>
              <w:spacing w:line="288" w:lineRule="auto"/>
              <w:jc w:val="center"/>
              <w:textAlignment w:val="auto"/>
              <w:outlineLvl w:val="9"/>
              <w:rPr>
                <w:rFonts w:hint="default" w:ascii="Times New Roman" w:hAnsi="Times New Roman" w:eastAsia="宋体" w:cs="Times New Roman"/>
                <w:b/>
                <w:sz w:val="21"/>
                <w:szCs w:val="21"/>
                <w:highlight w:val="none"/>
                <w:lang w:val="en-US"/>
              </w:rPr>
            </w:pPr>
            <w:r>
              <w:rPr>
                <w:rFonts w:hint="default" w:ascii="Times New Roman" w:hAnsi="Times New Roman" w:eastAsia="宋体" w:cs="Times New Roman"/>
                <w:b/>
                <w:sz w:val="21"/>
                <w:szCs w:val="21"/>
                <w:highlight w:val="none"/>
                <w:lang w:val="en-US"/>
              </w:rPr>
              <w:t>2.4</w:t>
            </w:r>
          </w:p>
        </w:tc>
        <w:tc>
          <w:tcPr>
            <w:tcW w:w="1327" w:type="dxa"/>
            <w:vMerge w:val="continue"/>
            <w:noWrap w:val="0"/>
            <w:vAlign w:val="center"/>
          </w:tcPr>
          <w:p>
            <w:pPr>
              <w:pageBreakBefore w:val="0"/>
              <w:widowControl/>
              <w:kinsoku/>
              <w:wordWrap/>
              <w:overflowPunct/>
              <w:topLinePunct w:val="0"/>
              <w:autoSpaceDE/>
              <w:autoSpaceDN/>
              <w:bidi w:val="0"/>
              <w:snapToGrid w:val="0"/>
              <w:spacing w:line="288" w:lineRule="auto"/>
              <w:jc w:val="center"/>
              <w:textAlignment w:val="auto"/>
              <w:outlineLvl w:val="9"/>
              <w:rPr>
                <w:rFonts w:hint="default" w:ascii="Times New Roman" w:hAnsi="Times New Roman" w:eastAsia="宋体" w:cs="Times New Roman"/>
                <w:b/>
                <w:sz w:val="21"/>
                <w:szCs w:val="21"/>
                <w:highlight w:val="none"/>
              </w:rPr>
            </w:pPr>
          </w:p>
        </w:tc>
        <w:tc>
          <w:tcPr>
            <w:tcW w:w="6801" w:type="dxa"/>
            <w:noWrap w:val="0"/>
            <w:vAlign w:val="center"/>
          </w:tcPr>
          <w:p>
            <w:pPr>
              <w:pageBreakBefore w:val="0"/>
              <w:kinsoku/>
              <w:wordWrap/>
              <w:overflowPunct/>
              <w:topLinePunct w:val="0"/>
              <w:autoSpaceDE/>
              <w:autoSpaceDN/>
              <w:bidi w:val="0"/>
              <w:snapToGrid w:val="0"/>
              <w:spacing w:line="360" w:lineRule="auto"/>
              <w:jc w:val="left"/>
              <w:textAlignment w:val="auto"/>
              <w:outlineLvl w:val="9"/>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应急预案</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根据</w:t>
            </w:r>
            <w:r>
              <w:rPr>
                <w:rFonts w:hint="default" w:ascii="Times New Roman" w:hAnsi="Times New Roman" w:cs="Times New Roman"/>
                <w:color w:val="auto"/>
                <w:highlight w:val="none"/>
                <w:lang w:val="en-US" w:eastAsia="zh-CN"/>
              </w:rPr>
              <w:t>供应商</w:t>
            </w:r>
            <w:r>
              <w:rPr>
                <w:rFonts w:hint="default" w:ascii="Times New Roman" w:hAnsi="Times New Roman" w:cs="Times New Roman"/>
                <w:color w:val="auto"/>
                <w:szCs w:val="21"/>
                <w:highlight w:val="none"/>
              </w:rPr>
              <w:t>对项目实施期间可能发生的突发状况、及其针对紧急情况的预案的完整性、合理性、可实施性等综合评审。应急预案完整全面，合理性、可实施性强得10分；应急预案可实施性较好、合理性一般得7分；方案合理性、可实施性差得4分；没有提供不得分。</w:t>
            </w:r>
          </w:p>
        </w:tc>
        <w:tc>
          <w:tcPr>
            <w:tcW w:w="690" w:type="dxa"/>
            <w:noWrap w:val="0"/>
            <w:vAlign w:val="center"/>
          </w:tcPr>
          <w:p>
            <w:pPr>
              <w:pageBreakBefore w:val="0"/>
              <w:widowControl/>
              <w:kinsoku/>
              <w:wordWrap/>
              <w:overflowPunct/>
              <w:topLinePunct w:val="0"/>
              <w:autoSpaceDE/>
              <w:autoSpaceDN/>
              <w:bidi w:val="0"/>
              <w:snapToGrid w:val="0"/>
              <w:spacing w:line="288" w:lineRule="auto"/>
              <w:jc w:val="center"/>
              <w:textAlignment w:val="auto"/>
              <w:outlineLvl w:val="9"/>
              <w:rPr>
                <w:rFonts w:hint="default" w:ascii="Times New Roman" w:hAnsi="Times New Roman" w:eastAsia="宋体" w:cs="Times New Roman"/>
                <w:b/>
                <w:bCs/>
                <w:sz w:val="21"/>
                <w:szCs w:val="21"/>
                <w:highlight w:val="none"/>
                <w:lang w:val="en-US" w:eastAsia="zh-CN"/>
              </w:rPr>
            </w:pPr>
            <w:r>
              <w:rPr>
                <w:rFonts w:hint="default" w:ascii="Times New Roman" w:hAnsi="Times New Roman" w:cs="Times New Roman"/>
                <w:b/>
                <w:bCs/>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noWrap w:val="0"/>
            <w:vAlign w:val="center"/>
          </w:tcPr>
          <w:p>
            <w:pPr>
              <w:pageBreakBefore w:val="0"/>
              <w:kinsoku/>
              <w:wordWrap/>
              <w:overflowPunct/>
              <w:topLinePunct w:val="0"/>
              <w:autoSpaceDE/>
              <w:autoSpaceDN/>
              <w:bidi w:val="0"/>
              <w:snapToGrid w:val="0"/>
              <w:spacing w:line="288" w:lineRule="auto"/>
              <w:jc w:val="center"/>
              <w:textAlignment w:val="auto"/>
              <w:outlineLvl w:val="9"/>
              <w:rPr>
                <w:rFonts w:hint="default" w:ascii="Times New Roman" w:hAnsi="Times New Roman" w:eastAsia="宋体" w:cs="Times New Roman"/>
                <w:b/>
                <w:sz w:val="21"/>
                <w:szCs w:val="21"/>
                <w:highlight w:val="none"/>
                <w:lang w:val="en-US" w:eastAsia="zh-CN"/>
              </w:rPr>
            </w:pPr>
            <w:r>
              <w:rPr>
                <w:rFonts w:hint="default" w:ascii="Times New Roman" w:hAnsi="Times New Roman" w:cs="Times New Roman"/>
                <w:b/>
                <w:sz w:val="21"/>
                <w:szCs w:val="21"/>
                <w:highlight w:val="none"/>
                <w:lang w:val="en-US" w:eastAsia="zh-CN"/>
              </w:rPr>
              <w:t>2.5</w:t>
            </w:r>
          </w:p>
        </w:tc>
        <w:tc>
          <w:tcPr>
            <w:tcW w:w="1327" w:type="dxa"/>
            <w:vMerge w:val="continue"/>
            <w:noWrap w:val="0"/>
            <w:vAlign w:val="center"/>
          </w:tcPr>
          <w:p>
            <w:pPr>
              <w:pageBreakBefore w:val="0"/>
              <w:kinsoku/>
              <w:wordWrap/>
              <w:overflowPunct/>
              <w:topLinePunct w:val="0"/>
              <w:autoSpaceDE/>
              <w:autoSpaceDN/>
              <w:bidi w:val="0"/>
              <w:snapToGrid w:val="0"/>
              <w:spacing w:line="288" w:lineRule="auto"/>
              <w:jc w:val="center"/>
              <w:textAlignment w:val="auto"/>
              <w:outlineLvl w:val="9"/>
              <w:rPr>
                <w:rFonts w:hint="default" w:ascii="Times New Roman" w:hAnsi="Times New Roman" w:eastAsia="宋体" w:cs="Times New Roman"/>
                <w:sz w:val="21"/>
                <w:szCs w:val="21"/>
                <w:highlight w:val="none"/>
              </w:rPr>
            </w:pPr>
          </w:p>
        </w:tc>
        <w:tc>
          <w:tcPr>
            <w:tcW w:w="6801" w:type="dxa"/>
            <w:noWrap w:val="0"/>
            <w:vAlign w:val="center"/>
          </w:tcPr>
          <w:p>
            <w:pPr>
              <w:pageBreakBefore w:val="0"/>
              <w:kinsoku/>
              <w:wordWrap/>
              <w:overflowPunct/>
              <w:topLinePunct w:val="0"/>
              <w:autoSpaceDE/>
              <w:autoSpaceDN/>
              <w:bidi w:val="0"/>
              <w:snapToGrid w:val="0"/>
              <w:spacing w:line="360" w:lineRule="auto"/>
              <w:jc w:val="left"/>
              <w:textAlignment w:val="auto"/>
              <w:outlineLvl w:val="9"/>
              <w:rPr>
                <w:rFonts w:hint="default" w:ascii="Times New Roman" w:hAnsi="Times New Roman" w:cs="Times New Roman"/>
                <w:color w:val="auto"/>
                <w:szCs w:val="21"/>
                <w:highlight w:val="none"/>
                <w:lang w:val="en-US"/>
              </w:rPr>
            </w:pPr>
            <w:r>
              <w:rPr>
                <w:rFonts w:hint="eastAsia" w:ascii="Times New Roman" w:hAnsi="Times New Roman" w:cs="Times New Roman"/>
                <w:b w:val="0"/>
                <w:bCs w:val="0"/>
                <w:color w:val="auto"/>
                <w:szCs w:val="21"/>
                <w:highlight w:val="none"/>
                <w:lang w:val="en-US" w:eastAsia="zh-CN"/>
              </w:rPr>
              <w:t>培训方案</w:t>
            </w:r>
            <w:r>
              <w:rPr>
                <w:rFonts w:hint="default" w:ascii="Times New Roman" w:hAnsi="Times New Roman" w:cs="Times New Roman"/>
                <w:b w:val="0"/>
                <w:bCs w:val="0"/>
                <w:color w:val="auto"/>
                <w:szCs w:val="21"/>
                <w:highlight w:val="none"/>
                <w:lang w:eastAsia="zh-CN"/>
              </w:rPr>
              <w:t>：</w:t>
            </w:r>
            <w:r>
              <w:rPr>
                <w:rFonts w:hint="default" w:ascii="Times New Roman" w:hAnsi="Times New Roman" w:cs="Times New Roman"/>
                <w:color w:val="auto"/>
                <w:szCs w:val="21"/>
                <w:highlight w:val="none"/>
                <w:lang w:val="en-US" w:eastAsia="zh-CN"/>
              </w:rPr>
              <w:t>根据</w:t>
            </w:r>
            <w:r>
              <w:rPr>
                <w:rFonts w:hint="default" w:ascii="Times New Roman" w:hAnsi="Times New Roman" w:cs="Times New Roman"/>
                <w:color w:val="auto"/>
                <w:highlight w:val="none"/>
                <w:lang w:val="en-US" w:eastAsia="zh-CN"/>
              </w:rPr>
              <w:t>供应商提供的</w:t>
            </w:r>
            <w:r>
              <w:rPr>
                <w:rFonts w:hint="eastAsia" w:ascii="Times New Roman" w:hAnsi="Times New Roman" w:cs="Times New Roman"/>
                <w:color w:val="auto"/>
                <w:szCs w:val="21"/>
                <w:highlight w:val="none"/>
                <w:lang w:val="en-US" w:eastAsia="zh-CN"/>
              </w:rPr>
              <w:t>培训</w:t>
            </w:r>
            <w:r>
              <w:rPr>
                <w:rFonts w:hint="default" w:ascii="Times New Roman" w:hAnsi="Times New Roman" w:cs="Times New Roman"/>
                <w:color w:val="auto"/>
                <w:szCs w:val="21"/>
                <w:highlight w:val="none"/>
              </w:rPr>
              <w:t>方案</w:t>
            </w:r>
            <w:r>
              <w:rPr>
                <w:rFonts w:hint="default" w:ascii="Times New Roman" w:hAnsi="Times New Roman" w:cs="Times New Roman"/>
                <w:color w:val="auto"/>
                <w:szCs w:val="21"/>
                <w:highlight w:val="none"/>
                <w:lang w:val="en-US" w:eastAsia="zh-CN"/>
              </w:rPr>
              <w:t>及安排</w:t>
            </w:r>
            <w:r>
              <w:rPr>
                <w:rFonts w:hint="default" w:ascii="Times New Roman" w:hAnsi="Times New Roman" w:cs="Times New Roman"/>
                <w:color w:val="auto"/>
                <w:szCs w:val="21"/>
                <w:highlight w:val="none"/>
              </w:rPr>
              <w:t>进行评定。内容明确</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相关性和</w:t>
            </w:r>
            <w:r>
              <w:rPr>
                <w:rFonts w:hint="default" w:ascii="Times New Roman" w:hAnsi="Times New Roman" w:cs="Times New Roman"/>
                <w:color w:val="auto"/>
                <w:szCs w:val="21"/>
                <w:highlight w:val="none"/>
              </w:rPr>
              <w:t>针对性</w:t>
            </w:r>
            <w:r>
              <w:rPr>
                <w:rFonts w:hint="default" w:ascii="Times New Roman" w:hAnsi="Times New Roman" w:cs="Times New Roman"/>
                <w:color w:val="auto"/>
                <w:szCs w:val="21"/>
                <w:highlight w:val="none"/>
                <w:lang w:val="en-US" w:eastAsia="zh-CN"/>
              </w:rPr>
              <w:t>强</w:t>
            </w:r>
            <w:r>
              <w:rPr>
                <w:rFonts w:hint="default" w:ascii="Times New Roman" w:hAnsi="Times New Roman" w:cs="Times New Roman"/>
                <w:color w:val="auto"/>
                <w:szCs w:val="21"/>
                <w:highlight w:val="none"/>
              </w:rPr>
              <w:t>得</w:t>
            </w:r>
            <w:r>
              <w:rPr>
                <w:rFonts w:hint="eastAsia" w:ascii="Times New Roman" w:hAnsi="Times New Roman" w:cs="Times New Roman"/>
                <w:color w:val="auto"/>
                <w:szCs w:val="21"/>
                <w:highlight w:val="none"/>
                <w:lang w:val="en-US" w:eastAsia="zh-CN"/>
              </w:rPr>
              <w:t>10</w:t>
            </w:r>
            <w:r>
              <w:rPr>
                <w:rFonts w:hint="default" w:ascii="Times New Roman" w:hAnsi="Times New Roman" w:cs="Times New Roman"/>
                <w:color w:val="auto"/>
                <w:szCs w:val="21"/>
                <w:highlight w:val="none"/>
              </w:rPr>
              <w:t>分；</w:t>
            </w:r>
            <w:r>
              <w:rPr>
                <w:rFonts w:hint="eastAsia" w:ascii="Times New Roman" w:hAnsi="Times New Roman" w:cs="Times New Roman"/>
                <w:color w:val="auto"/>
                <w:szCs w:val="21"/>
                <w:highlight w:val="none"/>
                <w:lang w:val="en-US" w:eastAsia="zh-CN"/>
              </w:rPr>
              <w:t>相关性、</w:t>
            </w:r>
            <w:r>
              <w:rPr>
                <w:rFonts w:hint="default" w:ascii="Times New Roman" w:hAnsi="Times New Roman" w:cs="Times New Roman"/>
                <w:color w:val="auto"/>
                <w:szCs w:val="21"/>
                <w:highlight w:val="none"/>
              </w:rPr>
              <w:t xml:space="preserve">针对性较强得 </w:t>
            </w:r>
            <w:r>
              <w:rPr>
                <w:rFonts w:hint="eastAsia" w:ascii="Times New Roman" w:hAnsi="Times New Roman" w:cs="Times New Roman"/>
                <w:color w:val="auto"/>
                <w:szCs w:val="21"/>
                <w:highlight w:val="none"/>
                <w:lang w:val="en-US" w:eastAsia="zh-CN"/>
              </w:rPr>
              <w:t>7</w:t>
            </w:r>
            <w:r>
              <w:rPr>
                <w:rFonts w:hint="default" w:ascii="Times New Roman" w:hAnsi="Times New Roman" w:cs="Times New Roman"/>
                <w:color w:val="auto"/>
                <w:szCs w:val="21"/>
                <w:highlight w:val="none"/>
              </w:rPr>
              <w:t xml:space="preserve"> 分；内容</w:t>
            </w:r>
            <w:r>
              <w:rPr>
                <w:rFonts w:hint="default" w:ascii="Times New Roman" w:hAnsi="Times New Roman" w:cs="Times New Roman"/>
                <w:color w:val="auto"/>
                <w:szCs w:val="21"/>
                <w:highlight w:val="none"/>
                <w:lang w:val="en-US" w:eastAsia="zh-CN"/>
              </w:rPr>
              <w:t>相关性、</w:t>
            </w:r>
            <w:r>
              <w:rPr>
                <w:rFonts w:hint="default" w:ascii="Times New Roman" w:hAnsi="Times New Roman" w:cs="Times New Roman"/>
                <w:color w:val="auto"/>
                <w:szCs w:val="21"/>
                <w:highlight w:val="none"/>
              </w:rPr>
              <w:t>针对性一般得</w:t>
            </w:r>
            <w:r>
              <w:rPr>
                <w:rFonts w:hint="eastAsia"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rPr>
              <w:t>分；无不得分。</w:t>
            </w:r>
          </w:p>
        </w:tc>
        <w:tc>
          <w:tcPr>
            <w:tcW w:w="690" w:type="dxa"/>
            <w:noWrap w:val="0"/>
            <w:vAlign w:val="center"/>
          </w:tcPr>
          <w:p>
            <w:pPr>
              <w:pageBreakBefore w:val="0"/>
              <w:kinsoku/>
              <w:wordWrap/>
              <w:overflowPunct/>
              <w:topLinePunct w:val="0"/>
              <w:autoSpaceDE/>
              <w:autoSpaceDN/>
              <w:bidi w:val="0"/>
              <w:snapToGrid w:val="0"/>
              <w:spacing w:line="288" w:lineRule="auto"/>
              <w:jc w:val="center"/>
              <w:textAlignment w:val="auto"/>
              <w:outlineLvl w:val="9"/>
              <w:rPr>
                <w:rFonts w:hint="default" w:ascii="Times New Roman" w:hAnsi="Times New Roman" w:cs="Times New Roman"/>
                <w:b/>
                <w:bCs/>
                <w:sz w:val="21"/>
                <w:szCs w:val="21"/>
                <w:highlight w:val="none"/>
                <w:lang w:val="en-US" w:eastAsia="zh-CN"/>
              </w:rPr>
            </w:pPr>
            <w:r>
              <w:rPr>
                <w:rFonts w:hint="eastAsia" w:ascii="Times New Roman" w:hAnsi="Times New Roman" w:cs="Times New Roman"/>
                <w:b/>
                <w:bCs/>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noWrap w:val="0"/>
            <w:vAlign w:val="center"/>
          </w:tcPr>
          <w:p>
            <w:pPr>
              <w:pageBreakBefore w:val="0"/>
              <w:kinsoku/>
              <w:wordWrap/>
              <w:overflowPunct/>
              <w:topLinePunct w:val="0"/>
              <w:autoSpaceDE/>
              <w:autoSpaceDN/>
              <w:bidi w:val="0"/>
              <w:snapToGrid w:val="0"/>
              <w:spacing w:line="288" w:lineRule="auto"/>
              <w:jc w:val="center"/>
              <w:textAlignment w:val="auto"/>
              <w:outlineLvl w:val="9"/>
              <w:rPr>
                <w:rFonts w:hint="default" w:ascii="Times New Roman" w:hAnsi="Times New Roman" w:eastAsia="宋体" w:cs="Times New Roman"/>
                <w:b/>
                <w:sz w:val="21"/>
                <w:szCs w:val="21"/>
                <w:highlight w:val="none"/>
                <w:lang w:val="en-US"/>
              </w:rPr>
            </w:pPr>
            <w:r>
              <w:rPr>
                <w:rFonts w:hint="default" w:ascii="Times New Roman" w:hAnsi="Times New Roman" w:eastAsia="宋体" w:cs="Times New Roman"/>
                <w:b/>
                <w:sz w:val="21"/>
                <w:szCs w:val="21"/>
                <w:highlight w:val="none"/>
                <w:lang w:val="en-US"/>
              </w:rPr>
              <w:t>3</w:t>
            </w:r>
          </w:p>
        </w:tc>
        <w:tc>
          <w:tcPr>
            <w:tcW w:w="1327" w:type="dxa"/>
            <w:noWrap w:val="0"/>
            <w:vAlign w:val="center"/>
          </w:tcPr>
          <w:p>
            <w:pPr>
              <w:pageBreakBefore w:val="0"/>
              <w:kinsoku/>
              <w:wordWrap/>
              <w:overflowPunct/>
              <w:topLinePunct w:val="0"/>
              <w:autoSpaceDE/>
              <w:autoSpaceDN/>
              <w:bidi w:val="0"/>
              <w:snapToGrid w:val="0"/>
              <w:spacing w:line="288" w:lineRule="auto"/>
              <w:jc w:val="center"/>
              <w:textAlignment w:val="auto"/>
              <w:outlineLvl w:val="9"/>
              <w:rPr>
                <w:rFonts w:hint="default" w:ascii="Times New Roman" w:hAnsi="Times New Roman" w:cs="Times New Roman"/>
                <w:b/>
                <w:color w:val="auto"/>
                <w:sz w:val="21"/>
                <w:szCs w:val="21"/>
                <w:highlight w:val="none"/>
                <w:lang w:val="en-US" w:eastAsia="zh-CN"/>
              </w:rPr>
            </w:pPr>
            <w:r>
              <w:rPr>
                <w:rFonts w:hint="default" w:ascii="Times New Roman" w:hAnsi="Times New Roman" w:cs="Times New Roman"/>
                <w:b/>
                <w:color w:val="auto"/>
                <w:sz w:val="21"/>
                <w:szCs w:val="21"/>
                <w:highlight w:val="none"/>
                <w:lang w:val="en-US" w:eastAsia="zh-CN"/>
              </w:rPr>
              <w:t>人员</w:t>
            </w:r>
          </w:p>
          <w:p>
            <w:pPr>
              <w:pageBreakBefore w:val="0"/>
              <w:kinsoku/>
              <w:wordWrap/>
              <w:overflowPunct/>
              <w:topLinePunct w:val="0"/>
              <w:autoSpaceDE/>
              <w:autoSpaceDN/>
              <w:bidi w:val="0"/>
              <w:snapToGrid w:val="0"/>
              <w:spacing w:line="288" w:lineRule="auto"/>
              <w:jc w:val="center"/>
              <w:textAlignment w:val="auto"/>
              <w:outlineLvl w:val="9"/>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cs="Times New Roman"/>
                <w:b/>
                <w:color w:val="auto"/>
                <w:sz w:val="21"/>
                <w:szCs w:val="21"/>
                <w:highlight w:val="none"/>
                <w:lang w:val="en-US" w:eastAsia="zh-CN"/>
              </w:rPr>
              <w:t>（</w:t>
            </w:r>
            <w:r>
              <w:rPr>
                <w:rFonts w:hint="eastAsia" w:ascii="Times New Roman" w:hAnsi="Times New Roman" w:cs="Times New Roman"/>
                <w:b/>
                <w:color w:val="auto"/>
                <w:sz w:val="21"/>
                <w:szCs w:val="21"/>
                <w:highlight w:val="none"/>
                <w:lang w:val="en-US" w:eastAsia="zh-CN"/>
              </w:rPr>
              <w:t>20</w:t>
            </w:r>
            <w:r>
              <w:rPr>
                <w:rFonts w:hint="default" w:ascii="Times New Roman" w:hAnsi="Times New Roman" w:cs="Times New Roman"/>
                <w:b/>
                <w:color w:val="auto"/>
                <w:sz w:val="21"/>
                <w:szCs w:val="21"/>
                <w:highlight w:val="none"/>
                <w:lang w:val="en-US" w:eastAsia="zh-CN"/>
              </w:rPr>
              <w:t>分）</w:t>
            </w:r>
          </w:p>
        </w:tc>
        <w:tc>
          <w:tcPr>
            <w:tcW w:w="6801" w:type="dxa"/>
            <w:noWrap w:val="0"/>
            <w:vAlign w:val="center"/>
          </w:tcPr>
          <w:p>
            <w:pPr>
              <w:pageBreakBefore w:val="0"/>
              <w:widowControl/>
              <w:kinsoku/>
              <w:wordWrap/>
              <w:overflowPunct/>
              <w:topLinePunct w:val="0"/>
              <w:autoSpaceDE/>
              <w:autoSpaceDN/>
              <w:bidi w:val="0"/>
              <w:snapToGrid w:val="0"/>
              <w:spacing w:line="360" w:lineRule="auto"/>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highlight w:val="none"/>
                <w:lang w:val="en-US" w:eastAsia="zh-CN"/>
              </w:rPr>
              <w:t>1、</w:t>
            </w:r>
            <w:r>
              <w:rPr>
                <w:rFonts w:hint="default" w:ascii="Times New Roman" w:hAnsi="Times New Roman" w:eastAsia="宋体" w:cs="Times New Roman"/>
                <w:color w:val="auto"/>
                <w:sz w:val="21"/>
                <w:szCs w:val="21"/>
                <w:highlight w:val="none"/>
                <w:lang w:eastAsia="zh-CN"/>
              </w:rPr>
              <w:t>供应商</w:t>
            </w:r>
            <w:r>
              <w:rPr>
                <w:rFonts w:hint="default" w:ascii="Times New Roman" w:hAnsi="Times New Roman" w:eastAsia="宋体" w:cs="Times New Roman"/>
                <w:color w:val="auto"/>
                <w:sz w:val="21"/>
                <w:szCs w:val="21"/>
                <w:highlight w:val="none"/>
                <w:lang w:val="en-US" w:eastAsia="zh-CN"/>
              </w:rPr>
              <w:t>针对本项目投入</w:t>
            </w:r>
            <w:r>
              <w:rPr>
                <w:rFonts w:hint="default" w:ascii="Times New Roman" w:hAnsi="Times New Roman" w:eastAsia="宋体" w:cs="Times New Roman"/>
                <w:color w:val="auto"/>
                <w:sz w:val="21"/>
                <w:szCs w:val="21"/>
                <w:highlight w:val="none"/>
                <w:lang w:eastAsia="zh-CN"/>
              </w:rPr>
              <w:t>的</w:t>
            </w:r>
            <w:r>
              <w:rPr>
                <w:rFonts w:hint="default" w:ascii="Times New Roman" w:hAnsi="Times New Roman" w:eastAsia="宋体" w:cs="Times New Roman"/>
                <w:color w:val="auto"/>
                <w:sz w:val="21"/>
                <w:szCs w:val="21"/>
                <w:highlight w:val="none"/>
                <w:lang w:val="en-US" w:eastAsia="zh-CN"/>
              </w:rPr>
              <w:t>项目</w:t>
            </w:r>
            <w:r>
              <w:rPr>
                <w:rFonts w:hint="default" w:ascii="Times New Roman" w:hAnsi="Times New Roman" w:eastAsia="宋体" w:cs="Times New Roman"/>
                <w:color w:val="auto"/>
                <w:sz w:val="21"/>
                <w:szCs w:val="21"/>
                <w:highlight w:val="none"/>
                <w:lang w:eastAsia="zh-CN"/>
              </w:rPr>
              <w:t>负责人</w:t>
            </w:r>
            <w:r>
              <w:rPr>
                <w:rFonts w:hint="default" w:ascii="Times New Roman" w:hAnsi="Times New Roman" w:eastAsia="宋体" w:cs="Times New Roman"/>
                <w:color w:val="auto"/>
                <w:sz w:val="21"/>
                <w:szCs w:val="21"/>
                <w:highlight w:val="none"/>
                <w:lang w:val="en-US" w:eastAsia="zh-CN"/>
              </w:rPr>
              <w:t>具有</w:t>
            </w:r>
            <w:r>
              <w:rPr>
                <w:rFonts w:hint="eastAsia" w:ascii="Times New Roman" w:hAnsi="Times New Roman" w:cs="Times New Roman"/>
                <w:color w:val="auto"/>
                <w:sz w:val="21"/>
                <w:szCs w:val="21"/>
                <w:highlight w:val="none"/>
                <w:lang w:val="en-US" w:eastAsia="zh-CN"/>
              </w:rPr>
              <w:t>水生生物学、动物学等</w:t>
            </w:r>
            <w:r>
              <w:rPr>
                <w:rFonts w:hint="default" w:ascii="Times New Roman" w:hAnsi="Times New Roman" w:eastAsia="宋体" w:cs="Times New Roman"/>
                <w:color w:val="auto"/>
                <w:sz w:val="21"/>
                <w:szCs w:val="21"/>
                <w:highlight w:val="none"/>
                <w:lang w:val="en-US" w:eastAsia="zh-CN"/>
              </w:rPr>
              <w:t>与本项目有关专业类别</w:t>
            </w:r>
            <w:r>
              <w:rPr>
                <w:rFonts w:hint="eastAsia" w:ascii="Times New Roman" w:hAnsi="Times New Roman" w:cs="Times New Roman"/>
                <w:color w:val="auto"/>
                <w:sz w:val="21"/>
                <w:szCs w:val="21"/>
                <w:highlight w:val="none"/>
                <w:lang w:val="en-US" w:eastAsia="zh-CN"/>
              </w:rPr>
              <w:t>的</w:t>
            </w:r>
            <w:r>
              <w:rPr>
                <w:rFonts w:hint="default" w:ascii="Times New Roman" w:hAnsi="Times New Roman" w:eastAsia="宋体" w:cs="Times New Roman"/>
                <w:color w:val="auto"/>
                <w:sz w:val="21"/>
                <w:szCs w:val="21"/>
                <w:highlight w:val="none"/>
                <w:lang w:val="en-US" w:eastAsia="zh-CN"/>
              </w:rPr>
              <w:t>高级</w:t>
            </w:r>
            <w:r>
              <w:rPr>
                <w:rFonts w:hint="eastAsia" w:ascii="Times New Roman" w:hAnsi="Times New Roman" w:cs="Times New Roman"/>
                <w:color w:val="auto"/>
                <w:sz w:val="21"/>
                <w:szCs w:val="21"/>
                <w:highlight w:val="none"/>
                <w:lang w:val="en-US" w:eastAsia="zh-CN"/>
              </w:rPr>
              <w:t>及以上</w:t>
            </w:r>
            <w:r>
              <w:rPr>
                <w:rFonts w:hint="default" w:ascii="Times New Roman" w:hAnsi="Times New Roman" w:eastAsia="宋体" w:cs="Times New Roman"/>
                <w:color w:val="auto"/>
                <w:sz w:val="21"/>
                <w:szCs w:val="21"/>
                <w:highlight w:val="none"/>
                <w:lang w:val="en-US" w:eastAsia="zh-CN"/>
              </w:rPr>
              <w:t>职称</w:t>
            </w:r>
            <w:r>
              <w:rPr>
                <w:rFonts w:hint="eastAsia" w:ascii="Times New Roman" w:hAnsi="Times New Roman" w:cs="Times New Roman"/>
                <w:color w:val="auto"/>
                <w:sz w:val="21"/>
                <w:szCs w:val="21"/>
                <w:highlight w:val="none"/>
                <w:lang w:val="en-US" w:eastAsia="zh-CN"/>
              </w:rPr>
              <w:t>（提供相关证书复印件并加盖公章，原件备查）</w:t>
            </w:r>
            <w:r>
              <w:rPr>
                <w:rFonts w:hint="eastAsia" w:ascii="Times New Roman" w:hAnsi="Times New Roman" w:cs="Times New Roman"/>
                <w:b/>
                <w:bCs/>
                <w:color w:val="auto"/>
                <w:sz w:val="21"/>
                <w:szCs w:val="21"/>
                <w:highlight w:val="none"/>
                <w:lang w:val="en-US" w:eastAsia="zh-CN"/>
              </w:rPr>
              <w:t>或</w:t>
            </w:r>
            <w:r>
              <w:rPr>
                <w:rFonts w:hint="eastAsia" w:ascii="Times New Roman" w:hAnsi="Times New Roman" w:cs="Times New Roman"/>
                <w:b w:val="0"/>
                <w:bCs w:val="0"/>
                <w:color w:val="auto"/>
                <w:sz w:val="21"/>
                <w:szCs w:val="21"/>
                <w:highlight w:val="none"/>
                <w:lang w:val="en-US" w:eastAsia="zh-CN"/>
              </w:rPr>
              <w:t>具有</w:t>
            </w:r>
            <w:r>
              <w:rPr>
                <w:rFonts w:hint="eastAsia" w:ascii="Times New Roman" w:hAnsi="Times New Roman" w:cs="Times New Roman"/>
                <w:color w:val="auto"/>
                <w:sz w:val="21"/>
                <w:szCs w:val="21"/>
                <w:highlight w:val="none"/>
                <w:lang w:val="en-US" w:eastAsia="zh-CN"/>
              </w:rPr>
              <w:t>3年及以上豚类保护工作经验（提供承诺书原件）</w:t>
            </w:r>
            <w:r>
              <w:rPr>
                <w:rFonts w:hint="default" w:ascii="Times New Roman" w:hAnsi="Times New Roman" w:eastAsia="宋体" w:cs="Times New Roman"/>
                <w:color w:val="auto"/>
                <w:sz w:val="21"/>
                <w:szCs w:val="21"/>
                <w:highlight w:val="none"/>
                <w:lang w:val="en-US" w:eastAsia="zh-CN"/>
              </w:rPr>
              <w:t>的得</w:t>
            </w:r>
            <w:r>
              <w:rPr>
                <w:rFonts w:hint="eastAsia"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分</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本小项最高得</w:t>
            </w:r>
            <w:r>
              <w:rPr>
                <w:rFonts w:hint="eastAsia"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分，不满足不得分；</w:t>
            </w:r>
          </w:p>
          <w:p>
            <w:pPr>
              <w:pageBreakBefore w:val="0"/>
              <w:widowControl/>
              <w:kinsoku/>
              <w:wordWrap/>
              <w:overflowPunct/>
              <w:topLinePunct w:val="0"/>
              <w:autoSpaceDE/>
              <w:autoSpaceDN/>
              <w:bidi w:val="0"/>
              <w:snapToGrid w:val="0"/>
              <w:spacing w:line="360" w:lineRule="auto"/>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2、供应商针对本项目投入的团队成员（项目负责人除外）中，</w:t>
            </w:r>
            <w:r>
              <w:rPr>
                <w:rFonts w:hint="eastAsia" w:ascii="Times New Roman" w:hAnsi="Times New Roman" w:cs="Times New Roman"/>
                <w:color w:val="auto"/>
                <w:sz w:val="21"/>
                <w:szCs w:val="21"/>
                <w:highlight w:val="none"/>
                <w:lang w:val="en-US" w:eastAsia="zh-CN"/>
              </w:rPr>
              <w:t>具有2年及以上豚类或水生生物保护工作经验（提供承诺书原件）</w:t>
            </w:r>
            <w:r>
              <w:rPr>
                <w:rFonts w:hint="default" w:ascii="Times New Roman" w:hAnsi="Times New Roman" w:eastAsia="宋体" w:cs="Times New Roman"/>
                <w:color w:val="auto"/>
                <w:sz w:val="21"/>
                <w:szCs w:val="21"/>
                <w:highlight w:val="none"/>
                <w:lang w:val="en-US" w:eastAsia="zh-CN"/>
              </w:rPr>
              <w:t>的</w:t>
            </w:r>
            <w:r>
              <w:rPr>
                <w:rFonts w:hint="eastAsia" w:ascii="Times New Roman" w:hAnsi="Times New Roman" w:cs="Times New Roman"/>
                <w:color w:val="auto"/>
                <w:sz w:val="21"/>
                <w:szCs w:val="21"/>
                <w:highlight w:val="none"/>
                <w:lang w:val="en-US" w:eastAsia="zh-CN"/>
              </w:rPr>
              <w:t>，每提供2人</w:t>
            </w:r>
            <w:r>
              <w:rPr>
                <w:rFonts w:hint="default" w:ascii="Times New Roman" w:hAnsi="Times New Roman" w:eastAsia="宋体" w:cs="Times New Roman"/>
                <w:color w:val="auto"/>
                <w:sz w:val="21"/>
                <w:szCs w:val="21"/>
                <w:highlight w:val="none"/>
                <w:lang w:val="en-US" w:eastAsia="zh-CN"/>
              </w:rPr>
              <w:t>得</w:t>
            </w:r>
            <w:r>
              <w:rPr>
                <w:rFonts w:hint="eastAsia"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分，本小项最高得</w:t>
            </w:r>
            <w:r>
              <w:rPr>
                <w:rFonts w:hint="eastAsia"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分，不满足不得分；</w:t>
            </w:r>
          </w:p>
          <w:p>
            <w:pPr>
              <w:pageBreakBefore w:val="0"/>
              <w:widowControl/>
              <w:kinsoku/>
              <w:wordWrap/>
              <w:overflowPunct/>
              <w:topLinePunct w:val="0"/>
              <w:autoSpaceDE/>
              <w:autoSpaceDN/>
              <w:bidi w:val="0"/>
              <w:snapToGrid w:val="0"/>
              <w:spacing w:line="360" w:lineRule="auto"/>
              <w:textAlignment w:val="auto"/>
              <w:outlineLvl w:val="9"/>
              <w:rPr>
                <w:rFonts w:hint="eastAsia"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val="en-US" w:eastAsia="zh-CN"/>
              </w:rPr>
              <w:t>、供应商</w:t>
            </w:r>
            <w:r>
              <w:rPr>
                <w:rFonts w:hint="eastAsia" w:ascii="Times New Roman" w:hAnsi="Times New Roman" w:cs="Times New Roman"/>
                <w:color w:val="auto"/>
                <w:sz w:val="21"/>
                <w:szCs w:val="21"/>
                <w:highlight w:val="none"/>
                <w:lang w:val="en-US" w:eastAsia="zh-CN"/>
              </w:rPr>
              <w:t>应优先聘用转产上岸渔民担任监测员，每聘用5人加3分，本小项最高得9分</w:t>
            </w:r>
            <w:r>
              <w:rPr>
                <w:rFonts w:hint="default" w:ascii="Times New Roman" w:hAnsi="Times New Roman" w:cs="Times New Roman"/>
                <w:color w:val="auto"/>
                <w:sz w:val="21"/>
                <w:szCs w:val="21"/>
                <w:highlight w:val="none"/>
                <w:lang w:val="en-US" w:eastAsia="zh-CN"/>
              </w:rPr>
              <w:t>，不满足不得分</w:t>
            </w:r>
            <w:r>
              <w:rPr>
                <w:rFonts w:hint="eastAsia" w:ascii="Times New Roman" w:hAnsi="Times New Roman" w:cs="Times New Roman"/>
                <w:color w:val="auto"/>
                <w:sz w:val="21"/>
                <w:szCs w:val="21"/>
                <w:highlight w:val="none"/>
                <w:lang w:val="en-US" w:eastAsia="zh-CN"/>
              </w:rPr>
              <w:t>（提供承诺书原件）；</w:t>
            </w:r>
          </w:p>
          <w:p>
            <w:pPr>
              <w:pageBreakBefore w:val="0"/>
              <w:widowControl/>
              <w:kinsoku/>
              <w:wordWrap/>
              <w:overflowPunct/>
              <w:topLinePunct w:val="0"/>
              <w:autoSpaceDE/>
              <w:autoSpaceDN/>
              <w:bidi w:val="0"/>
              <w:snapToGrid w:val="0"/>
              <w:spacing w:line="360" w:lineRule="auto"/>
              <w:textAlignment w:val="auto"/>
              <w:outlineLvl w:val="9"/>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4、供应商能够组建江豚救护专家团队（除项目责任外不少于3人，专家团队成员需</w:t>
            </w:r>
            <w:r>
              <w:rPr>
                <w:rFonts w:hint="default" w:ascii="Times New Roman" w:hAnsi="Times New Roman" w:eastAsia="宋体" w:cs="Times New Roman"/>
                <w:color w:val="auto"/>
                <w:sz w:val="21"/>
                <w:szCs w:val="21"/>
                <w:highlight w:val="none"/>
                <w:lang w:val="en-US" w:eastAsia="zh-CN"/>
              </w:rPr>
              <w:t>具有</w:t>
            </w:r>
            <w:r>
              <w:rPr>
                <w:rFonts w:hint="eastAsia" w:ascii="Times New Roman" w:hAnsi="Times New Roman" w:cs="Times New Roman"/>
                <w:color w:val="auto"/>
                <w:sz w:val="21"/>
                <w:szCs w:val="21"/>
                <w:highlight w:val="none"/>
                <w:lang w:val="en-US" w:eastAsia="zh-CN"/>
              </w:rPr>
              <w:t>水生生物学、动物学等</w:t>
            </w:r>
            <w:r>
              <w:rPr>
                <w:rFonts w:hint="default" w:ascii="Times New Roman" w:hAnsi="Times New Roman" w:eastAsia="宋体" w:cs="Times New Roman"/>
                <w:color w:val="auto"/>
                <w:sz w:val="21"/>
                <w:szCs w:val="21"/>
                <w:highlight w:val="none"/>
                <w:lang w:val="en-US" w:eastAsia="zh-CN"/>
              </w:rPr>
              <w:t>与本项目有关专业类别</w:t>
            </w:r>
            <w:r>
              <w:rPr>
                <w:rFonts w:hint="eastAsia" w:ascii="Times New Roman" w:hAnsi="Times New Roman" w:cs="Times New Roman"/>
                <w:color w:val="auto"/>
                <w:sz w:val="21"/>
                <w:szCs w:val="21"/>
                <w:highlight w:val="none"/>
                <w:lang w:val="en-US" w:eastAsia="zh-CN"/>
              </w:rPr>
              <w:t>的高级以及上</w:t>
            </w:r>
            <w:r>
              <w:rPr>
                <w:rFonts w:hint="default" w:ascii="Times New Roman" w:hAnsi="Times New Roman" w:eastAsia="宋体" w:cs="Times New Roman"/>
                <w:color w:val="auto"/>
                <w:sz w:val="21"/>
                <w:szCs w:val="21"/>
                <w:highlight w:val="none"/>
                <w:lang w:val="en-US" w:eastAsia="zh-CN"/>
              </w:rPr>
              <w:t>职称</w:t>
            </w:r>
            <w:r>
              <w:rPr>
                <w:rFonts w:hint="eastAsia" w:ascii="Times New Roman" w:hAnsi="Times New Roman" w:cs="Times New Roman"/>
                <w:color w:val="auto"/>
                <w:sz w:val="21"/>
                <w:szCs w:val="21"/>
                <w:highlight w:val="none"/>
                <w:lang w:val="en-US" w:eastAsia="zh-CN"/>
              </w:rPr>
              <w:t>）得2分，每增加1位专家得1分，</w:t>
            </w:r>
            <w:r>
              <w:rPr>
                <w:rFonts w:hint="default" w:ascii="Times New Roman" w:hAnsi="Times New Roman" w:eastAsia="宋体" w:cs="Times New Roman"/>
                <w:color w:val="auto"/>
                <w:sz w:val="21"/>
                <w:szCs w:val="21"/>
                <w:highlight w:val="none"/>
                <w:lang w:val="en-US" w:eastAsia="zh-CN"/>
              </w:rPr>
              <w:t>本小项最高得</w:t>
            </w:r>
            <w:r>
              <w:rPr>
                <w:rFonts w:hint="eastAsia"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分</w:t>
            </w:r>
            <w:r>
              <w:rPr>
                <w:rFonts w:hint="eastAsia" w:ascii="Times New Roman" w:hAnsi="Times New Roman" w:cs="Times New Roman"/>
                <w:color w:val="auto"/>
                <w:sz w:val="21"/>
                <w:szCs w:val="21"/>
                <w:highlight w:val="none"/>
                <w:lang w:val="en-US" w:eastAsia="zh-CN"/>
              </w:rPr>
              <w:t>（提供承诺书原件）；</w:t>
            </w:r>
          </w:p>
        </w:tc>
        <w:tc>
          <w:tcPr>
            <w:tcW w:w="690" w:type="dxa"/>
            <w:noWrap w:val="0"/>
            <w:vAlign w:val="center"/>
          </w:tcPr>
          <w:p>
            <w:pPr>
              <w:pageBreakBefore w:val="0"/>
              <w:kinsoku/>
              <w:wordWrap/>
              <w:overflowPunct/>
              <w:topLinePunct w:val="0"/>
              <w:autoSpaceDE/>
              <w:autoSpaceDN/>
              <w:bidi w:val="0"/>
              <w:snapToGrid w:val="0"/>
              <w:spacing w:line="288"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noWrap w:val="0"/>
            <w:vAlign w:val="center"/>
          </w:tcPr>
          <w:p>
            <w:pPr>
              <w:pageBreakBefore w:val="0"/>
              <w:kinsoku/>
              <w:wordWrap/>
              <w:overflowPunct/>
              <w:topLinePunct w:val="0"/>
              <w:autoSpaceDE/>
              <w:autoSpaceDN/>
              <w:bidi w:val="0"/>
              <w:snapToGrid w:val="0"/>
              <w:spacing w:line="288" w:lineRule="auto"/>
              <w:jc w:val="center"/>
              <w:textAlignment w:val="auto"/>
              <w:outlineLvl w:val="9"/>
              <w:rPr>
                <w:rFonts w:hint="default" w:ascii="Times New Roman" w:hAnsi="Times New Roman" w:eastAsia="宋体" w:cs="Times New Roman"/>
                <w:b/>
                <w:sz w:val="21"/>
                <w:szCs w:val="21"/>
                <w:highlight w:val="none"/>
                <w:lang w:val="en-US"/>
              </w:rPr>
            </w:pPr>
          </w:p>
        </w:tc>
        <w:tc>
          <w:tcPr>
            <w:tcW w:w="1327" w:type="dxa"/>
            <w:noWrap w:val="0"/>
            <w:vAlign w:val="center"/>
          </w:tcPr>
          <w:p>
            <w:pPr>
              <w:pageBreakBefore w:val="0"/>
              <w:kinsoku/>
              <w:wordWrap/>
              <w:overflowPunct/>
              <w:topLinePunct w:val="0"/>
              <w:autoSpaceDE/>
              <w:autoSpaceDN/>
              <w:bidi w:val="0"/>
              <w:snapToGrid w:val="0"/>
              <w:spacing w:line="288" w:lineRule="auto"/>
              <w:jc w:val="center"/>
              <w:textAlignment w:val="auto"/>
              <w:outlineLvl w:val="9"/>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设备</w:t>
            </w:r>
          </w:p>
          <w:p>
            <w:pPr>
              <w:pageBreakBefore w:val="0"/>
              <w:kinsoku/>
              <w:wordWrap/>
              <w:overflowPunct/>
              <w:topLinePunct w:val="0"/>
              <w:autoSpaceDE/>
              <w:autoSpaceDN/>
              <w:bidi w:val="0"/>
              <w:snapToGrid w:val="0"/>
              <w:spacing w:line="288" w:lineRule="auto"/>
              <w:jc w:val="center"/>
              <w:textAlignment w:val="auto"/>
              <w:outlineLvl w:val="9"/>
              <w:rPr>
                <w:rFonts w:hint="default"/>
                <w:highlight w:val="none"/>
                <w:lang w:val="en-US" w:eastAsia="zh-CN"/>
              </w:rPr>
            </w:pPr>
            <w:r>
              <w:rPr>
                <w:rFonts w:hint="eastAsia" w:ascii="Times New Roman" w:hAnsi="Times New Roman" w:cs="Times New Roman"/>
                <w:b/>
                <w:color w:val="auto"/>
                <w:sz w:val="21"/>
                <w:szCs w:val="21"/>
                <w:highlight w:val="none"/>
                <w:lang w:val="en-US" w:eastAsia="zh-CN"/>
              </w:rPr>
              <w:t>（5分）</w:t>
            </w:r>
          </w:p>
        </w:tc>
        <w:tc>
          <w:tcPr>
            <w:tcW w:w="6801" w:type="dxa"/>
            <w:noWrap w:val="0"/>
            <w:vAlign w:val="center"/>
          </w:tcPr>
          <w:p>
            <w:pPr>
              <w:pageBreakBefore w:val="0"/>
              <w:widowControl/>
              <w:kinsoku/>
              <w:wordWrap/>
              <w:overflowPunct/>
              <w:topLinePunct w:val="0"/>
              <w:autoSpaceDE/>
              <w:autoSpaceDN/>
              <w:bidi w:val="0"/>
              <w:snapToGrid w:val="0"/>
              <w:spacing w:line="360" w:lineRule="auto"/>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供应商自有岸线监测相关设施设备得2分；自有江豚救护相关设施设备得3分。此项满分5分。</w:t>
            </w:r>
            <w:r>
              <w:rPr>
                <w:rFonts w:hint="default" w:ascii="Times New Roman" w:hAnsi="Times New Roman" w:cs="Times New Roman"/>
                <w:color w:val="auto"/>
                <w:highlight w:val="none"/>
                <w:lang w:val="en-US" w:eastAsia="zh-CN"/>
              </w:rPr>
              <w:t>（提供相关证明材料复印件且加盖公章）</w:t>
            </w:r>
          </w:p>
        </w:tc>
        <w:tc>
          <w:tcPr>
            <w:tcW w:w="690" w:type="dxa"/>
            <w:noWrap w:val="0"/>
            <w:vAlign w:val="center"/>
          </w:tcPr>
          <w:p>
            <w:pPr>
              <w:pageBreakBefore w:val="0"/>
              <w:kinsoku/>
              <w:wordWrap/>
              <w:overflowPunct/>
              <w:topLinePunct w:val="0"/>
              <w:autoSpaceDE/>
              <w:autoSpaceDN/>
              <w:bidi w:val="0"/>
              <w:snapToGrid w:val="0"/>
              <w:spacing w:line="288" w:lineRule="auto"/>
              <w:jc w:val="center"/>
              <w:textAlignment w:val="auto"/>
              <w:outlineLvl w:val="9"/>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noWrap w:val="0"/>
            <w:vAlign w:val="center"/>
          </w:tcPr>
          <w:p>
            <w:pPr>
              <w:pageBreakBefore w:val="0"/>
              <w:widowControl/>
              <w:kinsoku/>
              <w:wordWrap/>
              <w:overflowPunct/>
              <w:topLinePunct w:val="0"/>
              <w:autoSpaceDE/>
              <w:autoSpaceDN/>
              <w:bidi w:val="0"/>
              <w:snapToGrid w:val="0"/>
              <w:spacing w:line="288" w:lineRule="auto"/>
              <w:jc w:val="center"/>
              <w:textAlignment w:val="auto"/>
              <w:outlineLvl w:val="9"/>
              <w:rPr>
                <w:rFonts w:hint="default" w:ascii="Times New Roman" w:hAnsi="Times New Roman" w:eastAsia="宋体" w:cs="Times New Roman"/>
                <w:b/>
                <w:sz w:val="21"/>
                <w:szCs w:val="21"/>
                <w:highlight w:val="none"/>
                <w:lang w:val="en-US" w:eastAsia="zh-CN"/>
              </w:rPr>
            </w:pPr>
            <w:r>
              <w:rPr>
                <w:rFonts w:hint="default" w:ascii="Times New Roman" w:hAnsi="Times New Roman" w:cs="Times New Roman"/>
                <w:b/>
                <w:sz w:val="21"/>
                <w:szCs w:val="21"/>
                <w:highlight w:val="none"/>
                <w:lang w:val="en-US" w:eastAsia="zh-CN"/>
              </w:rPr>
              <w:t>4</w:t>
            </w:r>
          </w:p>
        </w:tc>
        <w:tc>
          <w:tcPr>
            <w:tcW w:w="1327" w:type="dxa"/>
            <w:noWrap w:val="0"/>
            <w:vAlign w:val="center"/>
          </w:tcPr>
          <w:p>
            <w:pPr>
              <w:pageBreakBefore w:val="0"/>
              <w:widowControl/>
              <w:kinsoku/>
              <w:wordWrap/>
              <w:overflowPunct/>
              <w:topLinePunct w:val="0"/>
              <w:autoSpaceDE/>
              <w:autoSpaceDN/>
              <w:bidi w:val="0"/>
              <w:snapToGrid w:val="0"/>
              <w:spacing w:line="288" w:lineRule="auto"/>
              <w:jc w:val="center"/>
              <w:textAlignment w:val="auto"/>
              <w:outlineLvl w:val="9"/>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荣誉</w:t>
            </w:r>
          </w:p>
          <w:p>
            <w:pPr>
              <w:pageBreakBefore w:val="0"/>
              <w:widowControl/>
              <w:kinsoku/>
              <w:wordWrap/>
              <w:overflowPunct/>
              <w:topLinePunct w:val="0"/>
              <w:autoSpaceDE/>
              <w:autoSpaceDN/>
              <w:bidi w:val="0"/>
              <w:snapToGrid w:val="0"/>
              <w:spacing w:line="288" w:lineRule="auto"/>
              <w:jc w:val="center"/>
              <w:textAlignment w:val="auto"/>
              <w:outlineLvl w:val="9"/>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w:t>
            </w:r>
            <w:r>
              <w:rPr>
                <w:rFonts w:hint="eastAsia" w:ascii="Times New Roman" w:hAnsi="Times New Roman" w:cs="Times New Roman"/>
                <w:b/>
                <w:color w:val="auto"/>
                <w:sz w:val="21"/>
                <w:szCs w:val="21"/>
                <w:highlight w:val="none"/>
                <w:lang w:val="en-US" w:eastAsia="zh-CN"/>
              </w:rPr>
              <w:t>4</w:t>
            </w:r>
            <w:r>
              <w:rPr>
                <w:rFonts w:hint="default" w:ascii="Times New Roman" w:hAnsi="Times New Roman" w:eastAsia="宋体" w:cs="Times New Roman"/>
                <w:b/>
                <w:color w:val="auto"/>
                <w:sz w:val="21"/>
                <w:szCs w:val="21"/>
                <w:highlight w:val="none"/>
                <w:lang w:val="en-US" w:eastAsia="zh-CN"/>
              </w:rPr>
              <w:t>分）</w:t>
            </w:r>
          </w:p>
        </w:tc>
        <w:tc>
          <w:tcPr>
            <w:tcW w:w="6801" w:type="dxa"/>
            <w:noWrap w:val="0"/>
            <w:vAlign w:val="center"/>
          </w:tcPr>
          <w:p>
            <w:pPr>
              <w:pageBreakBefore w:val="0"/>
              <w:numPr>
                <w:ilvl w:val="0"/>
                <w:numId w:val="0"/>
              </w:numPr>
              <w:kinsoku/>
              <w:wordWrap/>
              <w:overflowPunct/>
              <w:topLinePunct w:val="0"/>
              <w:autoSpaceDE/>
              <w:autoSpaceDN/>
              <w:bidi w:val="0"/>
              <w:snapToGrid w:val="0"/>
              <w:spacing w:line="360" w:lineRule="auto"/>
              <w:jc w:val="left"/>
              <w:textAlignment w:val="auto"/>
              <w:outlineLvl w:val="9"/>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自201</w:t>
            </w: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lang w:val="en-US" w:eastAsia="zh-CN"/>
              </w:rPr>
              <w:t>年1月1日（含）以来，供应商获得</w:t>
            </w:r>
            <w:r>
              <w:rPr>
                <w:rFonts w:hint="eastAsia" w:ascii="Times New Roman" w:hAnsi="Times New Roman" w:cs="Times New Roman"/>
                <w:b/>
                <w:bCs/>
                <w:color w:val="auto"/>
                <w:highlight w:val="none"/>
                <w:lang w:val="en-US" w:eastAsia="zh-CN"/>
              </w:rPr>
              <w:t>水生生物保护相关</w:t>
            </w:r>
            <w:r>
              <w:rPr>
                <w:rFonts w:hint="eastAsia" w:ascii="Times New Roman" w:hAnsi="Times New Roman" w:cs="Times New Roman"/>
                <w:color w:val="auto"/>
                <w:highlight w:val="none"/>
                <w:lang w:val="en-US" w:eastAsia="zh-CN"/>
              </w:rPr>
              <w:t>市级及以上或行业荣誉</w:t>
            </w:r>
            <w:r>
              <w:rPr>
                <w:rFonts w:hint="default" w:ascii="Times New Roman" w:hAnsi="Times New Roman" w:cs="Times New Roman"/>
                <w:color w:val="auto"/>
                <w:highlight w:val="none"/>
                <w:lang w:val="en-US" w:eastAsia="zh-CN"/>
              </w:rPr>
              <w:t>，每提供一份得</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分，项满分</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en-US" w:eastAsia="zh-CN"/>
              </w:rPr>
              <w:t>分。（提供相关证明材料复印件且加盖公章）</w:t>
            </w:r>
          </w:p>
        </w:tc>
        <w:tc>
          <w:tcPr>
            <w:tcW w:w="690" w:type="dxa"/>
            <w:noWrap w:val="0"/>
            <w:vAlign w:val="center"/>
          </w:tcPr>
          <w:p>
            <w:pPr>
              <w:pStyle w:val="2"/>
              <w:pageBreakBefore w:val="0"/>
              <w:kinsoku/>
              <w:wordWrap/>
              <w:overflowPunct/>
              <w:topLinePunct w:val="0"/>
              <w:autoSpaceDE/>
              <w:autoSpaceDN/>
              <w:bidi w:val="0"/>
              <w:spacing w:line="288" w:lineRule="auto"/>
              <w:ind w:left="0" w:leftChars="0" w:firstLine="0" w:firstLineChars="0"/>
              <w:jc w:val="center"/>
              <w:textAlignment w:val="auto"/>
              <w:outlineLvl w:val="9"/>
              <w:rPr>
                <w:rFonts w:hint="default"/>
                <w:color w:val="auto"/>
                <w:highlight w:val="none"/>
                <w:lang w:val="en-US" w:eastAsia="zh-CN"/>
              </w:rPr>
            </w:pPr>
            <w:r>
              <w:rPr>
                <w:rFonts w:hint="eastAsia" w:ascii="Times New Roman" w:hAnsi="Times New Roman" w:cs="Times New Roman"/>
                <w:b/>
                <w:bCs/>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noWrap w:val="0"/>
            <w:vAlign w:val="center"/>
          </w:tcPr>
          <w:p>
            <w:pPr>
              <w:pageBreakBefore w:val="0"/>
              <w:widowControl/>
              <w:kinsoku/>
              <w:wordWrap/>
              <w:overflowPunct/>
              <w:topLinePunct w:val="0"/>
              <w:autoSpaceDE/>
              <w:autoSpaceDN/>
              <w:bidi w:val="0"/>
              <w:snapToGrid w:val="0"/>
              <w:spacing w:line="288" w:lineRule="auto"/>
              <w:jc w:val="center"/>
              <w:textAlignment w:val="auto"/>
              <w:outlineLvl w:val="9"/>
              <w:rPr>
                <w:rFonts w:hint="default" w:ascii="Times New Roman" w:hAnsi="Times New Roman" w:eastAsia="宋体" w:cs="Times New Roman"/>
                <w:b/>
                <w:sz w:val="21"/>
                <w:szCs w:val="21"/>
                <w:highlight w:val="none"/>
                <w:lang w:eastAsia="zh-CN"/>
              </w:rPr>
            </w:pPr>
            <w:r>
              <w:rPr>
                <w:rFonts w:hint="default" w:ascii="Times New Roman" w:hAnsi="Times New Roman" w:cs="Times New Roman"/>
                <w:b/>
                <w:sz w:val="21"/>
                <w:szCs w:val="21"/>
                <w:highlight w:val="none"/>
                <w:lang w:val="en-US" w:eastAsia="zh-CN"/>
              </w:rPr>
              <w:t>5</w:t>
            </w:r>
          </w:p>
        </w:tc>
        <w:tc>
          <w:tcPr>
            <w:tcW w:w="1327" w:type="dxa"/>
            <w:noWrap w:val="0"/>
            <w:vAlign w:val="center"/>
          </w:tcPr>
          <w:p>
            <w:pPr>
              <w:pageBreakBefore w:val="0"/>
              <w:widowControl/>
              <w:kinsoku/>
              <w:wordWrap/>
              <w:overflowPunct/>
              <w:topLinePunct w:val="0"/>
              <w:autoSpaceDE/>
              <w:autoSpaceDN/>
              <w:bidi w:val="0"/>
              <w:snapToGrid w:val="0"/>
              <w:spacing w:line="288" w:lineRule="auto"/>
              <w:jc w:val="center"/>
              <w:textAlignment w:val="auto"/>
              <w:outlineLvl w:val="9"/>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sz w:val="21"/>
                <w:szCs w:val="21"/>
                <w:highlight w:val="none"/>
                <w:lang w:val="en-US"/>
              </w:rPr>
              <w:t>业绩</w:t>
            </w:r>
          </w:p>
          <w:p>
            <w:pPr>
              <w:pageBreakBefore w:val="0"/>
              <w:widowControl/>
              <w:kinsoku/>
              <w:wordWrap/>
              <w:overflowPunct/>
              <w:topLinePunct w:val="0"/>
              <w:autoSpaceDE/>
              <w:autoSpaceDN/>
              <w:bidi w:val="0"/>
              <w:snapToGrid w:val="0"/>
              <w:spacing w:line="288" w:lineRule="auto"/>
              <w:jc w:val="center"/>
              <w:textAlignment w:val="auto"/>
              <w:outlineLvl w:val="9"/>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cs="Times New Roman"/>
                <w:b/>
                <w:color w:val="auto"/>
                <w:sz w:val="21"/>
                <w:szCs w:val="21"/>
                <w:highlight w:val="none"/>
                <w:lang w:val="en-US" w:eastAsia="zh-CN"/>
              </w:rPr>
              <w:t>（</w:t>
            </w: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lang w:val="en-US" w:eastAsia="zh-CN"/>
              </w:rPr>
              <w:t>分）</w:t>
            </w:r>
          </w:p>
        </w:tc>
        <w:tc>
          <w:tcPr>
            <w:tcW w:w="6801" w:type="dxa"/>
            <w:noWrap w:val="0"/>
            <w:vAlign w:val="center"/>
          </w:tcPr>
          <w:p>
            <w:pPr>
              <w:pageBreakBefore w:val="0"/>
              <w:kinsoku/>
              <w:wordWrap/>
              <w:overflowPunct/>
              <w:topLinePunct w:val="0"/>
              <w:autoSpaceDE/>
              <w:autoSpaceDN/>
              <w:bidi w:val="0"/>
              <w:snapToGrid w:val="0"/>
              <w:spacing w:line="360" w:lineRule="auto"/>
              <w:jc w:val="left"/>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1、供应商自</w:t>
            </w:r>
            <w:r>
              <w:rPr>
                <w:rFonts w:hint="default" w:ascii="Times New Roman" w:hAnsi="Times New Roman" w:cs="Times New Roman"/>
                <w:color w:val="auto"/>
                <w:highlight w:val="none"/>
                <w:lang w:val="en-US"/>
              </w:rPr>
              <w:t>201</w:t>
            </w: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lang w:val="en-US"/>
              </w:rPr>
              <w:t>年1月1日</w:t>
            </w:r>
            <w:r>
              <w:rPr>
                <w:rFonts w:hint="default" w:ascii="Times New Roman" w:hAnsi="Times New Roman" w:cs="Times New Roman"/>
                <w:color w:val="auto"/>
                <w:highlight w:val="none"/>
                <w:lang w:val="en-US" w:eastAsia="zh-CN"/>
              </w:rPr>
              <w:t>（含）以来，承担过</w:t>
            </w:r>
            <w:r>
              <w:rPr>
                <w:rFonts w:hint="eastAsia" w:ascii="Times New Roman" w:hAnsi="Times New Roman" w:cs="Times New Roman"/>
                <w:color w:val="auto"/>
                <w:highlight w:val="none"/>
                <w:lang w:val="en-US" w:eastAsia="zh-CN"/>
              </w:rPr>
              <w:t>类似项目</w:t>
            </w:r>
            <w:r>
              <w:rPr>
                <w:rFonts w:hint="default" w:ascii="Times New Roman" w:hAnsi="Times New Roman" w:cs="Times New Roman"/>
                <w:color w:val="auto"/>
                <w:highlight w:val="none"/>
                <w:lang w:val="en-US" w:eastAsia="zh-CN"/>
              </w:rPr>
              <w:t>业绩，每提供一个得</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分，满分</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en-US" w:eastAsia="zh-CN"/>
              </w:rPr>
              <w:t>分。（提供合同复印件加盖公章，原件备查。注：提供的材料需能反映相关内容，否则不得分。）</w:t>
            </w:r>
            <w:r>
              <w:rPr>
                <w:rFonts w:hint="eastAsia" w:ascii="Times New Roman" w:hAnsi="Times New Roman" w:cs="Times New Roman"/>
                <w:color w:val="auto"/>
                <w:highlight w:val="none"/>
                <w:lang w:val="en-US" w:eastAsia="zh-CN"/>
              </w:rPr>
              <w:t xml:space="preserve"> </w:t>
            </w:r>
          </w:p>
          <w:p>
            <w:pPr>
              <w:pageBreakBefore w:val="0"/>
              <w:kinsoku/>
              <w:wordWrap/>
              <w:overflowPunct/>
              <w:topLinePunct w:val="0"/>
              <w:autoSpaceDE/>
              <w:autoSpaceDN/>
              <w:bidi w:val="0"/>
              <w:snapToGrid w:val="0"/>
              <w:spacing w:line="360" w:lineRule="auto"/>
              <w:jc w:val="left"/>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2、项目负责人自</w:t>
            </w:r>
            <w:r>
              <w:rPr>
                <w:rFonts w:hint="default" w:ascii="Times New Roman" w:hAnsi="Times New Roman" w:cs="Times New Roman"/>
                <w:color w:val="auto"/>
                <w:highlight w:val="none"/>
                <w:lang w:val="en-US"/>
              </w:rPr>
              <w:t>201</w:t>
            </w: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lang w:val="en-US"/>
              </w:rPr>
              <w:t>年1月1日</w:t>
            </w:r>
            <w:r>
              <w:rPr>
                <w:rFonts w:hint="default" w:ascii="Times New Roman" w:hAnsi="Times New Roman" w:cs="Times New Roman"/>
                <w:color w:val="auto"/>
                <w:highlight w:val="none"/>
                <w:lang w:val="en-US" w:eastAsia="zh-CN"/>
              </w:rPr>
              <w:t>（含）以来，承担过类似</w:t>
            </w:r>
            <w:r>
              <w:rPr>
                <w:rFonts w:hint="eastAsia" w:ascii="Times New Roman" w:hAnsi="Times New Roman" w:cs="Times New Roman"/>
                <w:color w:val="auto"/>
                <w:highlight w:val="none"/>
                <w:lang w:val="en-US" w:eastAsia="zh-CN"/>
              </w:rPr>
              <w:t>项目</w:t>
            </w:r>
            <w:r>
              <w:rPr>
                <w:rFonts w:hint="default" w:ascii="Times New Roman" w:hAnsi="Times New Roman" w:cs="Times New Roman"/>
                <w:color w:val="auto"/>
                <w:highlight w:val="none"/>
                <w:lang w:val="en-US" w:eastAsia="zh-CN"/>
              </w:rPr>
              <w:t>业绩，每提供一个得</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分，满分</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en-US" w:eastAsia="zh-CN"/>
              </w:rPr>
              <w:t>分。（提供合</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val="en-US" w:eastAsia="zh-CN"/>
              </w:rPr>
              <w:t>同复印件加盖公章，原件备查。注：提供的材料需能反映相关内容，否则不得分。）</w:t>
            </w:r>
          </w:p>
          <w:p>
            <w:pPr>
              <w:pStyle w:val="2"/>
              <w:pageBreakBefore w:val="0"/>
              <w:kinsoku/>
              <w:wordWrap/>
              <w:overflowPunct/>
              <w:topLinePunct w:val="0"/>
              <w:autoSpaceDE/>
              <w:autoSpaceDN/>
              <w:bidi w:val="0"/>
              <w:snapToGrid w:val="0"/>
              <w:spacing w:line="360" w:lineRule="auto"/>
              <w:ind w:left="0" w:leftChars="0" w:firstLine="0" w:firstLineChars="0"/>
              <w:textAlignment w:val="auto"/>
              <w:outlineLvl w:val="9"/>
              <w:rPr>
                <w:rFonts w:hint="default" w:ascii="Times New Roman" w:hAnsi="Times New Roman" w:cs="Times New Roman"/>
                <w:color w:val="auto"/>
                <w:highlight w:val="none"/>
                <w:lang w:val="en-US"/>
              </w:rPr>
            </w:pPr>
            <w:r>
              <w:rPr>
                <w:rFonts w:hint="default" w:ascii="Times New Roman" w:hAnsi="Times New Roman" w:cs="Times New Roman"/>
                <w:b/>
                <w:bCs/>
                <w:color w:val="auto"/>
                <w:highlight w:val="none"/>
                <w:lang w:val="en-US" w:eastAsia="zh-CN"/>
              </w:rPr>
              <w:t>注：企业业绩和项目负责人业绩为同一业绩时不重复计分。</w:t>
            </w:r>
          </w:p>
        </w:tc>
        <w:tc>
          <w:tcPr>
            <w:tcW w:w="690" w:type="dxa"/>
            <w:noWrap w:val="0"/>
            <w:vAlign w:val="center"/>
          </w:tcPr>
          <w:p>
            <w:pPr>
              <w:pStyle w:val="2"/>
              <w:pageBreakBefore w:val="0"/>
              <w:kinsoku/>
              <w:wordWrap/>
              <w:overflowPunct/>
              <w:topLinePunct w:val="0"/>
              <w:autoSpaceDE/>
              <w:autoSpaceDN/>
              <w:bidi w:val="0"/>
              <w:spacing w:line="288" w:lineRule="auto"/>
              <w:ind w:left="0" w:leftChars="0" w:firstLine="0" w:firstLineChars="0"/>
              <w:jc w:val="center"/>
              <w:textAlignment w:val="auto"/>
              <w:outlineLvl w:val="9"/>
              <w:rPr>
                <w:rFonts w:hint="default"/>
                <w:color w:val="auto"/>
                <w:highlight w:val="none"/>
                <w:lang w:val="en-US" w:eastAsia="zh-CN"/>
              </w:rPr>
            </w:pPr>
            <w:r>
              <w:rPr>
                <w:rFonts w:hint="eastAsia" w:ascii="Times New Roman" w:hAnsi="Times New Roman" w:cs="Times New Roman"/>
                <w:b/>
                <w:bCs/>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noWrap w:val="0"/>
            <w:vAlign w:val="center"/>
          </w:tcPr>
          <w:p>
            <w:pPr>
              <w:pageBreakBefore w:val="0"/>
              <w:widowControl/>
              <w:kinsoku/>
              <w:wordWrap/>
              <w:overflowPunct/>
              <w:topLinePunct w:val="0"/>
              <w:autoSpaceDE/>
              <w:autoSpaceDN/>
              <w:bidi w:val="0"/>
              <w:snapToGrid w:val="0"/>
              <w:spacing w:line="288" w:lineRule="auto"/>
              <w:ind w:right="-24"/>
              <w:jc w:val="center"/>
              <w:textAlignment w:val="auto"/>
              <w:outlineLvl w:val="9"/>
              <w:rPr>
                <w:rFonts w:hint="default" w:ascii="Times New Roman" w:hAnsi="Times New Roman" w:eastAsia="宋体" w:cs="Times New Roman"/>
                <w:b/>
                <w:sz w:val="21"/>
                <w:szCs w:val="21"/>
                <w:highlight w:val="none"/>
                <w:lang w:val="en-US"/>
              </w:rPr>
            </w:pPr>
            <w:r>
              <w:rPr>
                <w:rFonts w:hint="default" w:ascii="Times New Roman" w:hAnsi="Times New Roman" w:eastAsia="宋体" w:cs="Times New Roman"/>
                <w:b/>
                <w:sz w:val="21"/>
                <w:szCs w:val="21"/>
                <w:highlight w:val="none"/>
                <w:lang w:val="en-US"/>
              </w:rPr>
              <w:t>6</w:t>
            </w:r>
          </w:p>
        </w:tc>
        <w:tc>
          <w:tcPr>
            <w:tcW w:w="1327" w:type="dxa"/>
            <w:noWrap w:val="0"/>
            <w:vAlign w:val="center"/>
          </w:tcPr>
          <w:p>
            <w:pPr>
              <w:pageBreakBefore w:val="0"/>
              <w:kinsoku/>
              <w:wordWrap/>
              <w:overflowPunct/>
              <w:topLinePunct w:val="0"/>
              <w:autoSpaceDE/>
              <w:autoSpaceDN/>
              <w:bidi w:val="0"/>
              <w:snapToGrid w:val="0"/>
              <w:spacing w:line="288" w:lineRule="auto"/>
              <w:jc w:val="center"/>
              <w:textAlignment w:val="auto"/>
              <w:outlineLvl w:val="9"/>
              <w:rPr>
                <w:rFonts w:hint="default" w:ascii="Times New Roman" w:hAnsi="Times New Roman" w:eastAsia="宋体" w:cs="Times New Roman"/>
                <w:b/>
                <w:bCs/>
                <w:sz w:val="21"/>
                <w:szCs w:val="21"/>
                <w:highlight w:val="none"/>
                <w:lang w:val="en-US"/>
              </w:rPr>
            </w:pPr>
            <w:r>
              <w:rPr>
                <w:rFonts w:hint="default" w:ascii="Times New Roman" w:hAnsi="Times New Roman" w:eastAsia="宋体" w:cs="Times New Roman"/>
                <w:b/>
                <w:bCs/>
                <w:sz w:val="21"/>
                <w:szCs w:val="21"/>
                <w:highlight w:val="none"/>
                <w:lang w:val="en-US"/>
              </w:rPr>
              <w:t>响应程度</w:t>
            </w:r>
          </w:p>
          <w:p>
            <w:pPr>
              <w:pageBreakBefore w:val="0"/>
              <w:kinsoku/>
              <w:wordWrap/>
              <w:overflowPunct/>
              <w:topLinePunct w:val="0"/>
              <w:autoSpaceDE/>
              <w:autoSpaceDN/>
              <w:bidi w:val="0"/>
              <w:snapToGrid w:val="0"/>
              <w:spacing w:line="288" w:lineRule="auto"/>
              <w:jc w:val="center"/>
              <w:textAlignment w:val="auto"/>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b/>
                <w:bCs/>
                <w:sz w:val="21"/>
                <w:szCs w:val="21"/>
                <w:highlight w:val="none"/>
                <w:lang w:val="en-US" w:eastAsia="zh-CN"/>
              </w:rPr>
              <w:t>（</w:t>
            </w:r>
            <w:r>
              <w:rPr>
                <w:rFonts w:hint="eastAsia" w:ascii="Times New Roman" w:hAnsi="Times New Roman" w:cs="Times New Roman"/>
                <w:b/>
                <w:bCs/>
                <w:sz w:val="21"/>
                <w:szCs w:val="21"/>
                <w:highlight w:val="none"/>
                <w:lang w:val="en-US" w:eastAsia="zh-CN"/>
              </w:rPr>
              <w:t>3</w:t>
            </w:r>
            <w:r>
              <w:rPr>
                <w:rFonts w:hint="default" w:ascii="Times New Roman" w:hAnsi="Times New Roman" w:cs="Times New Roman"/>
                <w:b/>
                <w:bCs/>
                <w:sz w:val="21"/>
                <w:szCs w:val="21"/>
                <w:highlight w:val="none"/>
                <w:lang w:val="en-US" w:eastAsia="zh-CN"/>
              </w:rPr>
              <w:t>分）</w:t>
            </w:r>
          </w:p>
        </w:tc>
        <w:tc>
          <w:tcPr>
            <w:tcW w:w="6801" w:type="dxa"/>
            <w:noWrap w:val="0"/>
            <w:vAlign w:val="center"/>
          </w:tcPr>
          <w:p>
            <w:pPr>
              <w:pageBreakBefore w:val="0"/>
              <w:kinsoku/>
              <w:wordWrap/>
              <w:overflowPunct/>
              <w:topLinePunct w:val="0"/>
              <w:autoSpaceDE/>
              <w:autoSpaceDN/>
              <w:bidi w:val="0"/>
              <w:snapToGrid w:val="0"/>
              <w:spacing w:line="360" w:lineRule="auto"/>
              <w:jc w:val="left"/>
              <w:textAlignment w:val="auto"/>
              <w:outlineLvl w:val="9"/>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根据供应商提供的投标文件规范性、内容、详实、有条理、导览清晰综合评审。投标文件内容齐全清晰有条理的</w:t>
            </w:r>
            <w:r>
              <w:rPr>
                <w:rFonts w:hint="eastAsia" w:ascii="Times New Roman" w:hAnsi="Times New Roman" w:cs="Times New Roman"/>
                <w:color w:val="000000"/>
                <w:szCs w:val="21"/>
                <w:highlight w:val="none"/>
                <w:lang w:val="en-US" w:eastAsia="zh-CN"/>
              </w:rPr>
              <w:t>3</w:t>
            </w:r>
            <w:r>
              <w:rPr>
                <w:rFonts w:hint="default" w:ascii="Times New Roman" w:hAnsi="Times New Roman" w:cs="Times New Roman"/>
                <w:color w:val="000000"/>
                <w:szCs w:val="21"/>
                <w:highlight w:val="none"/>
              </w:rPr>
              <w:t>分，投标文件内容及导览一般、响应性一般得</w:t>
            </w:r>
            <w:r>
              <w:rPr>
                <w:rFonts w:hint="eastAsia" w:ascii="Times New Roman" w:hAnsi="Times New Roman" w:cs="Times New Roman"/>
                <w:color w:val="000000"/>
                <w:szCs w:val="21"/>
                <w:highlight w:val="none"/>
                <w:lang w:val="en-US" w:eastAsia="zh-CN"/>
              </w:rPr>
              <w:t>1</w:t>
            </w:r>
            <w:r>
              <w:rPr>
                <w:rFonts w:hint="default" w:ascii="Times New Roman" w:hAnsi="Times New Roman" w:cs="Times New Roman"/>
                <w:color w:val="000000"/>
                <w:szCs w:val="21"/>
                <w:highlight w:val="none"/>
              </w:rPr>
              <w:t>分，投标文件内容及导览较差</w:t>
            </w:r>
            <w:r>
              <w:rPr>
                <w:rFonts w:hint="eastAsia" w:ascii="Times New Roman" w:hAnsi="Times New Roman" w:cs="Times New Roman"/>
                <w:color w:val="000000"/>
                <w:szCs w:val="21"/>
                <w:highlight w:val="none"/>
                <w:lang w:val="en-US" w:eastAsia="zh-CN"/>
              </w:rPr>
              <w:t>或</w:t>
            </w:r>
            <w:r>
              <w:rPr>
                <w:rFonts w:hint="default" w:ascii="Times New Roman" w:hAnsi="Times New Roman" w:cs="Times New Roman"/>
                <w:color w:val="000000"/>
                <w:szCs w:val="21"/>
                <w:highlight w:val="none"/>
              </w:rPr>
              <w:t>无目录或者无页码，得0分。</w:t>
            </w:r>
          </w:p>
        </w:tc>
        <w:tc>
          <w:tcPr>
            <w:tcW w:w="690" w:type="dxa"/>
            <w:noWrap w:val="0"/>
            <w:vAlign w:val="center"/>
          </w:tcPr>
          <w:p>
            <w:pPr>
              <w:pageBreakBefore w:val="0"/>
              <w:kinsoku/>
              <w:wordWrap/>
              <w:overflowPunct/>
              <w:topLinePunct w:val="0"/>
              <w:autoSpaceDE/>
              <w:autoSpaceDN/>
              <w:bidi w:val="0"/>
              <w:adjustRightInd w:val="0"/>
              <w:snapToGrid w:val="0"/>
              <w:spacing w:line="288" w:lineRule="auto"/>
              <w:jc w:val="center"/>
              <w:textAlignment w:val="auto"/>
              <w:outlineLvl w:val="9"/>
              <w:rPr>
                <w:rFonts w:hint="default" w:ascii="Times New Roman" w:hAnsi="Times New Roman" w:eastAsia="宋体" w:cs="Times New Roman"/>
                <w:b/>
                <w:bCs/>
                <w:sz w:val="21"/>
                <w:szCs w:val="21"/>
                <w:highlight w:val="none"/>
                <w:lang w:val="en-US" w:eastAsia="zh-CN"/>
              </w:rPr>
            </w:pPr>
            <w:r>
              <w:rPr>
                <w:rFonts w:hint="eastAsia" w:ascii="Times New Roman" w:hAnsi="Times New Roman" w:cs="Times New Roman"/>
                <w:b/>
                <w:bCs/>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8" w:type="dxa"/>
            <w:gridSpan w:val="3"/>
            <w:noWrap w:val="0"/>
            <w:vAlign w:val="center"/>
          </w:tcPr>
          <w:p>
            <w:pPr>
              <w:pageBreakBefore w:val="0"/>
              <w:kinsoku/>
              <w:wordWrap/>
              <w:overflowPunct/>
              <w:topLinePunct w:val="0"/>
              <w:autoSpaceDE/>
              <w:autoSpaceDN/>
              <w:bidi w:val="0"/>
              <w:adjustRightInd w:val="0"/>
              <w:snapToGrid w:val="0"/>
              <w:spacing w:line="288" w:lineRule="auto"/>
              <w:ind w:firstLine="422" w:firstLineChars="200"/>
              <w:jc w:val="center"/>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cs="Times New Roman"/>
                <w:b/>
                <w:bCs/>
                <w:sz w:val="21"/>
                <w:szCs w:val="21"/>
                <w:highlight w:val="none"/>
                <w:lang w:eastAsia="zh-CN"/>
              </w:rPr>
              <w:t>合计</w:t>
            </w:r>
          </w:p>
        </w:tc>
        <w:tc>
          <w:tcPr>
            <w:tcW w:w="690" w:type="dxa"/>
            <w:noWrap w:val="0"/>
            <w:vAlign w:val="center"/>
          </w:tcPr>
          <w:p>
            <w:pPr>
              <w:pageBreakBefore w:val="0"/>
              <w:kinsoku/>
              <w:wordWrap/>
              <w:overflowPunct/>
              <w:topLinePunct w:val="0"/>
              <w:autoSpaceDE/>
              <w:autoSpaceDN/>
              <w:bidi w:val="0"/>
              <w:adjustRightInd w:val="0"/>
              <w:snapToGrid w:val="0"/>
              <w:spacing w:line="288" w:lineRule="auto"/>
              <w:jc w:val="center"/>
              <w:textAlignment w:val="auto"/>
              <w:outlineLvl w:val="9"/>
              <w:rPr>
                <w:rFonts w:hint="default" w:ascii="Times New Roman" w:hAnsi="Times New Roman" w:eastAsia="宋体" w:cs="Times New Roman"/>
                <w:b/>
                <w:bCs/>
                <w:sz w:val="21"/>
                <w:szCs w:val="21"/>
                <w:highlight w:val="none"/>
                <w:lang w:val="en-US" w:eastAsia="zh-CN"/>
              </w:rPr>
            </w:pPr>
            <w:r>
              <w:rPr>
                <w:rFonts w:hint="default" w:ascii="Times New Roman" w:hAnsi="Times New Roman" w:cs="Times New Roman"/>
                <w:b/>
                <w:bCs/>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noWrap w:val="0"/>
            <w:vAlign w:val="center"/>
          </w:tcPr>
          <w:p>
            <w:pPr>
              <w:pageBreakBefore w:val="0"/>
              <w:widowControl/>
              <w:kinsoku/>
              <w:wordWrap/>
              <w:overflowPunct/>
              <w:topLinePunct w:val="0"/>
              <w:autoSpaceDE/>
              <w:autoSpaceDN/>
              <w:bidi w:val="0"/>
              <w:snapToGrid w:val="0"/>
              <w:spacing w:line="288" w:lineRule="auto"/>
              <w:ind w:right="-24"/>
              <w:jc w:val="center"/>
              <w:textAlignment w:val="auto"/>
              <w:outlineLvl w:val="9"/>
              <w:rPr>
                <w:rFonts w:hint="default" w:ascii="Times New Roman" w:hAnsi="Times New Roman" w:eastAsia="宋体" w:cs="Times New Roman"/>
                <w:b/>
                <w:sz w:val="21"/>
                <w:szCs w:val="21"/>
                <w:highlight w:val="none"/>
                <w:lang w:val="en-US" w:eastAsia="zh-CN"/>
              </w:rPr>
            </w:pPr>
            <w:r>
              <w:rPr>
                <w:rFonts w:hint="default" w:ascii="Times New Roman" w:hAnsi="Times New Roman" w:cs="Times New Roman"/>
                <w:b/>
                <w:sz w:val="21"/>
                <w:szCs w:val="21"/>
                <w:highlight w:val="none"/>
                <w:lang w:val="en-US" w:eastAsia="zh-CN"/>
              </w:rPr>
              <w:t>7</w:t>
            </w:r>
          </w:p>
        </w:tc>
        <w:tc>
          <w:tcPr>
            <w:tcW w:w="1327" w:type="dxa"/>
            <w:noWrap w:val="0"/>
            <w:vAlign w:val="center"/>
          </w:tcPr>
          <w:p>
            <w:pPr>
              <w:pageBreakBefore w:val="0"/>
              <w:kinsoku/>
              <w:wordWrap/>
              <w:overflowPunct/>
              <w:topLinePunct w:val="0"/>
              <w:autoSpaceDE/>
              <w:autoSpaceDN/>
              <w:bidi w:val="0"/>
              <w:snapToGrid w:val="0"/>
              <w:spacing w:line="288" w:lineRule="auto"/>
              <w:jc w:val="center"/>
              <w:textAlignment w:val="auto"/>
              <w:outlineLvl w:val="9"/>
              <w:rPr>
                <w:rFonts w:hint="default" w:ascii="Times New Roman" w:hAnsi="Times New Roman" w:eastAsia="宋体" w:cs="Times New Roman"/>
                <w:b/>
                <w:bCs/>
                <w:sz w:val="21"/>
                <w:szCs w:val="21"/>
                <w:highlight w:val="none"/>
                <w:lang w:val="en-US"/>
              </w:rPr>
            </w:pPr>
            <w:r>
              <w:rPr>
                <w:rFonts w:hint="default" w:ascii="Times New Roman" w:hAnsi="Times New Roman" w:eastAsia="宋体" w:cs="Times New Roman"/>
                <w:b/>
                <w:bCs/>
                <w:sz w:val="21"/>
                <w:szCs w:val="21"/>
                <w:highlight w:val="none"/>
                <w:lang w:val="en-US"/>
              </w:rPr>
              <w:t>信用指数</w:t>
            </w:r>
          </w:p>
          <w:p>
            <w:pPr>
              <w:pageBreakBefore w:val="0"/>
              <w:kinsoku/>
              <w:wordWrap/>
              <w:overflowPunct/>
              <w:topLinePunct w:val="0"/>
              <w:autoSpaceDE/>
              <w:autoSpaceDN/>
              <w:bidi w:val="0"/>
              <w:snapToGrid w:val="0"/>
              <w:spacing w:line="288" w:lineRule="auto"/>
              <w:jc w:val="center"/>
              <w:textAlignment w:val="auto"/>
              <w:outlineLvl w:val="9"/>
              <w:rPr>
                <w:rFonts w:hint="default" w:ascii="Times New Roman" w:hAnsi="Times New Roman" w:eastAsia="宋体" w:cs="Times New Roman"/>
                <w:b/>
                <w:bCs/>
                <w:sz w:val="21"/>
                <w:szCs w:val="21"/>
                <w:highlight w:val="none"/>
                <w:lang w:val="en-US"/>
              </w:rPr>
            </w:pPr>
            <w:r>
              <w:rPr>
                <w:rFonts w:hint="default" w:ascii="Times New Roman" w:hAnsi="Times New Roman" w:eastAsia="宋体" w:cs="Times New Roman"/>
                <w:b/>
                <w:bCs/>
                <w:sz w:val="21"/>
                <w:szCs w:val="21"/>
                <w:highlight w:val="none"/>
                <w:lang w:val="en-US" w:eastAsia="zh-CN"/>
              </w:rPr>
              <w:t>（</w:t>
            </w:r>
            <w:r>
              <w:rPr>
                <w:rFonts w:hint="eastAsia" w:ascii="Times New Roman" w:hAnsi="Times New Roman" w:eastAsia="宋体" w:cs="Times New Roman"/>
                <w:b/>
                <w:bCs/>
                <w:sz w:val="21"/>
                <w:szCs w:val="21"/>
                <w:highlight w:val="none"/>
                <w:lang w:val="en-US" w:eastAsia="zh-CN"/>
              </w:rPr>
              <w:t>3</w:t>
            </w:r>
            <w:r>
              <w:rPr>
                <w:rFonts w:hint="default" w:ascii="Times New Roman" w:hAnsi="Times New Roman" w:eastAsia="宋体" w:cs="Times New Roman"/>
                <w:b/>
                <w:bCs/>
                <w:sz w:val="21"/>
                <w:szCs w:val="21"/>
                <w:highlight w:val="none"/>
                <w:lang w:val="en-US" w:eastAsia="zh-CN"/>
              </w:rPr>
              <w:t>分）</w:t>
            </w:r>
          </w:p>
        </w:tc>
        <w:tc>
          <w:tcPr>
            <w:tcW w:w="6801" w:type="dxa"/>
            <w:noWrap w:val="0"/>
            <w:vAlign w:val="center"/>
          </w:tcPr>
          <w:p>
            <w:pPr>
              <w:pageBreakBefore w:val="0"/>
              <w:kinsoku/>
              <w:wordWrap/>
              <w:overflowPunct/>
              <w:topLinePunct w:val="0"/>
              <w:autoSpaceDE/>
              <w:autoSpaceDN/>
              <w:bidi w:val="0"/>
              <w:snapToGrid w:val="0"/>
              <w:spacing w:line="360" w:lineRule="auto"/>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cs="Times New Roman"/>
                <w:color w:val="000000"/>
                <w:szCs w:val="21"/>
                <w:highlight w:val="none"/>
              </w:rPr>
              <w:t>根据《南京市政府采购供应商信用管理工作暂行办法》，如供应商诚信档案为三星级的加 1 分，四星级的加 2 分，五星级的加 3 分</w:t>
            </w:r>
            <w:r>
              <w:rPr>
                <w:rFonts w:hint="default" w:ascii="Times New Roman" w:hAnsi="Times New Roman" w:cs="Times New Roman"/>
                <w:color w:val="000000"/>
                <w:szCs w:val="21"/>
                <w:highlight w:val="none"/>
                <w:lang w:eastAsia="zh-CN"/>
              </w:rPr>
              <w:t>。</w:t>
            </w:r>
          </w:p>
        </w:tc>
        <w:tc>
          <w:tcPr>
            <w:tcW w:w="690" w:type="dxa"/>
            <w:noWrap w:val="0"/>
            <w:vAlign w:val="center"/>
          </w:tcPr>
          <w:p>
            <w:pPr>
              <w:pageBreakBefore w:val="0"/>
              <w:widowControl/>
              <w:kinsoku/>
              <w:wordWrap/>
              <w:overflowPunct/>
              <w:topLinePunct w:val="0"/>
              <w:autoSpaceDE/>
              <w:autoSpaceDN/>
              <w:bidi w:val="0"/>
              <w:snapToGrid w:val="0"/>
              <w:spacing w:line="288" w:lineRule="auto"/>
              <w:jc w:val="center"/>
              <w:textAlignment w:val="auto"/>
              <w:outlineLvl w:val="9"/>
              <w:rPr>
                <w:rFonts w:hint="default" w:ascii="Times New Roman" w:hAnsi="Times New Roman" w:eastAsia="宋体" w:cs="Times New Roman"/>
                <w:b/>
                <w:bCs/>
                <w:sz w:val="21"/>
                <w:szCs w:val="21"/>
                <w:highlight w:val="none"/>
                <w:lang w:val="en-US"/>
              </w:rPr>
            </w:pPr>
            <w:r>
              <w:rPr>
                <w:rFonts w:hint="default" w:ascii="Times New Roman" w:hAnsi="Times New Roman" w:cs="Times New Roman"/>
                <w:b/>
                <w:bCs/>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noWrap w:val="0"/>
            <w:vAlign w:val="center"/>
          </w:tcPr>
          <w:p>
            <w:pPr>
              <w:pageBreakBefore w:val="0"/>
              <w:widowControl/>
              <w:kinsoku/>
              <w:wordWrap/>
              <w:overflowPunct/>
              <w:topLinePunct w:val="0"/>
              <w:autoSpaceDE/>
              <w:autoSpaceDN/>
              <w:bidi w:val="0"/>
              <w:snapToGrid w:val="0"/>
              <w:spacing w:line="288" w:lineRule="auto"/>
              <w:ind w:right="-24"/>
              <w:jc w:val="center"/>
              <w:textAlignment w:val="auto"/>
              <w:outlineLvl w:val="9"/>
              <w:rPr>
                <w:rFonts w:hint="default" w:ascii="Times New Roman" w:hAnsi="Times New Roman" w:eastAsia="宋体" w:cs="Times New Roman"/>
                <w:b/>
                <w:sz w:val="21"/>
                <w:szCs w:val="21"/>
                <w:highlight w:val="none"/>
                <w:lang w:val="en-US" w:eastAsia="zh-CN"/>
              </w:rPr>
            </w:pPr>
            <w:r>
              <w:rPr>
                <w:rFonts w:hint="default" w:ascii="Times New Roman" w:hAnsi="Times New Roman" w:cs="Times New Roman"/>
                <w:b/>
                <w:sz w:val="21"/>
                <w:szCs w:val="21"/>
                <w:highlight w:val="none"/>
                <w:lang w:val="en-US" w:eastAsia="zh-CN"/>
              </w:rPr>
              <w:t>8</w:t>
            </w:r>
          </w:p>
        </w:tc>
        <w:tc>
          <w:tcPr>
            <w:tcW w:w="1327" w:type="dxa"/>
            <w:noWrap w:val="0"/>
            <w:vAlign w:val="center"/>
          </w:tcPr>
          <w:p>
            <w:pPr>
              <w:pageBreakBefore w:val="0"/>
              <w:kinsoku/>
              <w:wordWrap/>
              <w:overflowPunct/>
              <w:topLinePunct w:val="0"/>
              <w:autoSpaceDE/>
              <w:autoSpaceDN/>
              <w:bidi w:val="0"/>
              <w:snapToGrid w:val="0"/>
              <w:spacing w:line="288" w:lineRule="auto"/>
              <w:jc w:val="center"/>
              <w:textAlignment w:val="auto"/>
              <w:outlineLvl w:val="9"/>
              <w:rPr>
                <w:rFonts w:hint="default" w:ascii="Times New Roman" w:hAnsi="Times New Roman" w:eastAsia="宋体" w:cs="Times New Roman"/>
                <w:b/>
                <w:bCs/>
                <w:sz w:val="21"/>
                <w:szCs w:val="21"/>
                <w:highlight w:val="none"/>
                <w:lang w:val="en-US"/>
              </w:rPr>
            </w:pPr>
            <w:r>
              <w:rPr>
                <w:rFonts w:hint="default" w:ascii="Times New Roman" w:hAnsi="Times New Roman" w:eastAsia="宋体" w:cs="Times New Roman"/>
                <w:b/>
                <w:bCs/>
                <w:sz w:val="21"/>
                <w:szCs w:val="21"/>
                <w:highlight w:val="none"/>
                <w:lang w:val="en-US"/>
              </w:rPr>
              <w:t>诚信指数</w:t>
            </w:r>
          </w:p>
          <w:p>
            <w:pPr>
              <w:pageBreakBefore w:val="0"/>
              <w:kinsoku/>
              <w:wordWrap/>
              <w:overflowPunct/>
              <w:topLinePunct w:val="0"/>
              <w:autoSpaceDE/>
              <w:autoSpaceDN/>
              <w:bidi w:val="0"/>
              <w:snapToGrid w:val="0"/>
              <w:spacing w:line="288" w:lineRule="auto"/>
              <w:jc w:val="center"/>
              <w:textAlignment w:val="auto"/>
              <w:outlineLvl w:val="9"/>
              <w:rPr>
                <w:rFonts w:hint="default" w:ascii="Times New Roman" w:hAnsi="Times New Roman" w:eastAsia="宋体" w:cs="Times New Roman"/>
                <w:b/>
                <w:bCs/>
                <w:sz w:val="21"/>
                <w:szCs w:val="21"/>
                <w:highlight w:val="none"/>
                <w:lang w:val="en-US"/>
              </w:rPr>
            </w:pPr>
            <w:r>
              <w:rPr>
                <w:rFonts w:hint="default" w:ascii="Times New Roman" w:hAnsi="Times New Roman" w:eastAsia="宋体" w:cs="Times New Roman"/>
                <w:b/>
                <w:bCs/>
                <w:sz w:val="21"/>
                <w:szCs w:val="21"/>
                <w:highlight w:val="none"/>
                <w:lang w:val="en-US" w:eastAsia="zh-CN"/>
              </w:rPr>
              <w:t>（</w:t>
            </w:r>
            <w:r>
              <w:rPr>
                <w:rFonts w:hint="eastAsia" w:ascii="Times New Roman" w:hAnsi="Times New Roman" w:eastAsia="宋体" w:cs="Times New Roman"/>
                <w:b/>
                <w:bCs/>
                <w:sz w:val="21"/>
                <w:szCs w:val="21"/>
                <w:highlight w:val="none"/>
                <w:lang w:val="en-US" w:eastAsia="zh-CN"/>
              </w:rPr>
              <w:t>-10</w:t>
            </w:r>
            <w:r>
              <w:rPr>
                <w:rFonts w:hint="default" w:ascii="Times New Roman" w:hAnsi="Times New Roman" w:eastAsia="宋体" w:cs="Times New Roman"/>
                <w:b/>
                <w:bCs/>
                <w:sz w:val="21"/>
                <w:szCs w:val="21"/>
                <w:highlight w:val="none"/>
                <w:lang w:val="en-US" w:eastAsia="zh-CN"/>
              </w:rPr>
              <w:t>分）</w:t>
            </w:r>
          </w:p>
        </w:tc>
        <w:tc>
          <w:tcPr>
            <w:tcW w:w="680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imes New Roman" w:hAnsi="Times New Roman" w:eastAsia="宋体" w:cs="Times New Roman"/>
                <w:sz w:val="21"/>
                <w:szCs w:val="21"/>
                <w:highlight w:val="none"/>
                <w:lang w:eastAsia="zh-CN"/>
              </w:rPr>
            </w:pPr>
            <w:r>
              <w:rPr>
                <w:rFonts w:hint="default" w:ascii="Times New Roman" w:hAnsi="Times New Roman" w:cs="Times New Roman"/>
                <w:color w:val="000000"/>
                <w:szCs w:val="21"/>
                <w:highlight w:val="none"/>
              </w:rPr>
              <w:t xml:space="preserve">诚信指数在 40-30 分的扣 2 分；诚信指数在 29-20 分的扣 3 分；诚信指数在 19-10 分的扣 4 分；诚信指数在 9 分以下的扣 10 </w:t>
            </w:r>
            <w:r>
              <w:rPr>
                <w:rFonts w:hint="default" w:ascii="Times New Roman" w:hAnsi="Times New Roman" w:cs="Times New Roman"/>
                <w:color w:val="auto"/>
                <w:szCs w:val="21"/>
                <w:highlight w:val="none"/>
              </w:rPr>
              <w:t>分</w:t>
            </w:r>
            <w:r>
              <w:rPr>
                <w:rFonts w:hint="eastAsia" w:ascii="Times New Roman" w:hAnsi="Times New Roman" w:cs="Times New Roman"/>
                <w:color w:val="auto"/>
                <w:szCs w:val="21"/>
                <w:highlight w:val="none"/>
                <w:lang w:eastAsia="zh-CN"/>
              </w:rPr>
              <w:t>。</w:t>
            </w:r>
          </w:p>
        </w:tc>
        <w:tc>
          <w:tcPr>
            <w:tcW w:w="690" w:type="dxa"/>
            <w:noWrap w:val="0"/>
            <w:vAlign w:val="center"/>
          </w:tcPr>
          <w:p>
            <w:pPr>
              <w:pageBreakBefore w:val="0"/>
              <w:widowControl/>
              <w:kinsoku/>
              <w:wordWrap/>
              <w:overflowPunct/>
              <w:topLinePunct w:val="0"/>
              <w:autoSpaceDE/>
              <w:autoSpaceDN/>
              <w:bidi w:val="0"/>
              <w:snapToGrid w:val="0"/>
              <w:spacing w:line="288" w:lineRule="auto"/>
              <w:jc w:val="center"/>
              <w:textAlignment w:val="auto"/>
              <w:outlineLvl w:val="9"/>
              <w:rPr>
                <w:rFonts w:hint="default" w:ascii="Times New Roman" w:hAnsi="Times New Roman" w:eastAsia="宋体" w:cs="Times New Roman"/>
                <w:b/>
                <w:bCs/>
                <w:sz w:val="21"/>
                <w:szCs w:val="21"/>
                <w:highlight w:val="none"/>
                <w:lang w:val="en-US"/>
              </w:rPr>
            </w:pPr>
            <w:r>
              <w:rPr>
                <w:rFonts w:hint="default" w:ascii="Times New Roman" w:hAnsi="Times New Roman" w:cs="Times New Roman"/>
                <w:b/>
                <w:bCs/>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9488" w:type="dxa"/>
            <w:gridSpan w:val="4"/>
            <w:noWrap w:val="0"/>
            <w:vAlign w:val="center"/>
          </w:tcPr>
          <w:p>
            <w:pPr>
              <w:pageBreakBefore w:val="0"/>
              <w:widowControl/>
              <w:kinsoku/>
              <w:wordWrap/>
              <w:overflowPunct/>
              <w:topLinePunct w:val="0"/>
              <w:autoSpaceDE/>
              <w:autoSpaceDN/>
              <w:bidi w:val="0"/>
              <w:snapToGrid w:val="0"/>
              <w:spacing w:line="288" w:lineRule="auto"/>
              <w:jc w:val="center"/>
              <w:textAlignment w:val="auto"/>
              <w:outlineLvl w:val="9"/>
              <w:rPr>
                <w:rFonts w:hint="default" w:ascii="Times New Roman" w:hAnsi="Times New Roman" w:cs="Times New Roman"/>
                <w:b/>
                <w:bCs/>
                <w:szCs w:val="21"/>
                <w:highlight w:val="none"/>
              </w:rPr>
            </w:pPr>
            <w:r>
              <w:rPr>
                <w:rFonts w:hint="eastAsia" w:ascii="宋体" w:hAnsi="宋体" w:cs="宋体"/>
                <w:szCs w:val="21"/>
                <w:highlight w:val="none"/>
              </w:rPr>
              <w:t>《南京市政府采购供应商信用记录表》须按照招标文件“供应商诚信档案管理”的要求去注册、申请、在线打印，打印时间为本采购文件发布之日起至递交投标文件截止日前，未按要求提供《南京市政府采购供应商信用记录表》则该供应商投标文件按无效投标处理）。</w:t>
            </w:r>
          </w:p>
        </w:tc>
      </w:tr>
    </w:tbl>
    <w:p>
      <w:pPr>
        <w:pStyle w:val="2"/>
        <w:ind w:firstLine="400"/>
        <w:rPr>
          <w:rFonts w:hint="default" w:eastAsiaTheme="minorEastAsia"/>
          <w:highlight w:val="none"/>
          <w:lang w:val="en-US" w:eastAsia="zh-CN"/>
        </w:rPr>
      </w:pPr>
    </w:p>
    <w:p>
      <w:pPr>
        <w:pStyle w:val="2"/>
        <w:ind w:firstLine="400"/>
        <w:rPr>
          <w:rFonts w:eastAsiaTheme="minorEastAsia"/>
          <w:highlight w:val="none"/>
          <w:lang w:val="en-US"/>
        </w:rPr>
      </w:pPr>
    </w:p>
    <w:p>
      <w:pPr>
        <w:spacing w:line="360"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lang w:bidi="ar"/>
        </w:rPr>
        <w:t>说明：</w:t>
      </w:r>
    </w:p>
    <w:p>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对国家认定的节能产品和环保产品分别给予投标价的5%、5%价格扣除，用扣除后的价格参与评审（特别说明：节能、环保产品必须纳入“中国政府采购网http://www、ccgp、gov、cn”等官方网站“节能、环保产品查询系统”，且以提供的证书复印件为准）。</w:t>
      </w:r>
    </w:p>
    <w:p>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2、对小微企业生产的产品给予投标价的10%价格扣除，用扣除后的价格参与评审。</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小企业（含小型、微型企业）应当同时符合以下条件：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（1）供应商为小企业，且符合中小企业划分标准；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（2）提供本企业制造的货物、承担的工程或者服务，或者提供其他小企业制造的货物。如果提供的货物为大中型企业注册商标的货物，视同大中型企业。</w:t>
      </w:r>
    </w:p>
    <w:p>
      <w:pPr>
        <w:pStyle w:val="2"/>
        <w:rPr>
          <w:rFonts w:hint="eastAsia"/>
          <w:highlight w:val="none"/>
        </w:rPr>
      </w:pPr>
    </w:p>
    <w:p>
      <w:pPr>
        <w:pStyle w:val="2"/>
        <w:rPr>
          <w:rFonts w:hint="eastAsia"/>
          <w:highlight w:val="none"/>
        </w:rPr>
      </w:pPr>
    </w:p>
    <w:p>
      <w:pPr>
        <w:rPr>
          <w:rFonts w:hint="eastAsia" w:ascii="宋体" w:hAnsi="宋体" w:cs="宋体"/>
          <w:b/>
          <w:color w:val="000000"/>
          <w:sz w:val="36"/>
          <w:szCs w:val="36"/>
          <w:highlight w:val="none"/>
        </w:rPr>
      </w:pPr>
      <w:bookmarkStart w:id="0" w:name="_Toc358569763"/>
    </w:p>
    <w:p>
      <w:pPr>
        <w:pStyle w:val="2"/>
        <w:rPr>
          <w:rFonts w:hint="eastAsia" w:ascii="宋体" w:hAnsi="宋体" w:cs="宋体"/>
          <w:b/>
          <w:color w:val="000000"/>
          <w:sz w:val="36"/>
          <w:szCs w:val="36"/>
          <w:highlight w:val="none"/>
        </w:rPr>
      </w:pPr>
    </w:p>
    <w:p>
      <w:pPr>
        <w:pStyle w:val="2"/>
        <w:rPr>
          <w:rFonts w:hint="eastAsia" w:ascii="宋体" w:hAnsi="宋体" w:cs="宋体"/>
          <w:b/>
          <w:color w:val="000000"/>
          <w:sz w:val="36"/>
          <w:szCs w:val="36"/>
          <w:highlight w:val="none"/>
        </w:rPr>
      </w:pPr>
    </w:p>
    <w:p>
      <w:pPr>
        <w:numPr>
          <w:ilvl w:val="0"/>
          <w:numId w:val="1"/>
        </w:numPr>
        <w:spacing w:line="360" w:lineRule="auto"/>
        <w:ind w:left="0" w:leftChars="0" w:firstLine="361" w:firstLineChars="100"/>
        <w:jc w:val="center"/>
        <w:rPr>
          <w:rFonts w:hint="eastAsia" w:ascii="宋体" w:hAnsi="宋体" w:cs="宋体"/>
          <w:b/>
          <w:color w:val="000000"/>
          <w:sz w:val="36"/>
          <w:szCs w:val="36"/>
          <w:highlight w:val="none"/>
        </w:rPr>
      </w:pPr>
      <w:r>
        <w:rPr>
          <w:rFonts w:hint="eastAsia" w:ascii="宋体" w:hAnsi="宋体" w:cs="宋体"/>
          <w:b/>
          <w:color w:val="000000"/>
          <w:sz w:val="36"/>
          <w:szCs w:val="36"/>
          <w:highlight w:val="none"/>
        </w:rPr>
        <w:t>招标项目的技术规格、要求和数量等</w:t>
      </w:r>
    </w:p>
    <w:bookmarkEnd w:id="0"/>
    <w:p>
      <w:pPr>
        <w:pStyle w:val="3"/>
        <w:pageBreakBefore w:val="0"/>
        <w:numPr>
          <w:ilvl w:val="0"/>
          <w:numId w:val="0"/>
        </w:numPr>
        <w:kinsoku/>
        <w:wordWrap/>
        <w:overflowPunct/>
        <w:topLinePunct w:val="0"/>
        <w:autoSpaceDE/>
        <w:autoSpaceDN/>
        <w:bidi w:val="0"/>
        <w:adjustRightInd/>
        <w:snapToGrid/>
        <w:spacing w:before="0" w:after="0" w:line="44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一、项目</w:t>
      </w:r>
      <w:r>
        <w:rPr>
          <w:rFonts w:hint="eastAsia" w:ascii="宋体" w:hAnsi="宋体" w:eastAsia="宋体" w:cs="宋体"/>
          <w:b/>
          <w:bCs/>
          <w:sz w:val="21"/>
          <w:szCs w:val="21"/>
          <w:highlight w:val="none"/>
        </w:rPr>
        <w:t>背景</w:t>
      </w:r>
    </w:p>
    <w:p>
      <w:pPr>
        <w:pStyle w:val="6"/>
        <w:pageBreakBefore w:val="0"/>
        <w:widowControl w:val="0"/>
        <w:kinsoku/>
        <w:wordWrap/>
        <w:overflowPunct/>
        <w:topLinePunct w:val="0"/>
        <w:autoSpaceDE/>
        <w:autoSpaceDN/>
        <w:bidi w:val="0"/>
        <w:adjustRightInd/>
        <w:snapToGrid/>
        <w:spacing w:before="0" w:after="0" w:line="440" w:lineRule="exact"/>
        <w:ind w:firstLine="420" w:firstLineChars="20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南京长江江豚省级自然保护区（以下简称</w:t>
      </w:r>
      <w:r>
        <w:rPr>
          <w:rFonts w:hint="eastAsia" w:ascii="宋体" w:hAnsi="宋体" w:cs="宋体"/>
          <w:b w:val="0"/>
          <w:bCs w:val="0"/>
          <w:kern w:val="2"/>
          <w:sz w:val="21"/>
          <w:szCs w:val="21"/>
          <w:highlight w:val="none"/>
          <w:lang w:val="en-US" w:eastAsia="zh-CN" w:bidi="ar-SA"/>
        </w:rPr>
        <w:t>“</w:t>
      </w:r>
      <w:r>
        <w:rPr>
          <w:rFonts w:hint="eastAsia" w:ascii="宋体" w:hAnsi="宋体" w:eastAsia="宋体" w:cs="宋体"/>
          <w:b w:val="0"/>
          <w:bCs w:val="0"/>
          <w:kern w:val="2"/>
          <w:sz w:val="21"/>
          <w:szCs w:val="21"/>
          <w:highlight w:val="none"/>
          <w:lang w:val="en-US" w:eastAsia="zh-CN" w:bidi="ar-SA"/>
        </w:rPr>
        <w:t>保护区</w:t>
      </w:r>
      <w:r>
        <w:rPr>
          <w:rFonts w:hint="eastAsia" w:ascii="宋体" w:hAnsi="宋体" w:cs="宋体"/>
          <w:b w:val="0"/>
          <w:bCs w:val="0"/>
          <w:kern w:val="2"/>
          <w:sz w:val="21"/>
          <w:szCs w:val="21"/>
          <w:highlight w:val="none"/>
          <w:lang w:val="en-US" w:eastAsia="zh-CN" w:bidi="ar-SA"/>
        </w:rPr>
        <w:t>”</w:t>
      </w:r>
      <w:r>
        <w:rPr>
          <w:rFonts w:hint="eastAsia" w:ascii="宋体" w:hAnsi="宋体" w:eastAsia="宋体" w:cs="宋体"/>
          <w:b w:val="0"/>
          <w:bCs w:val="0"/>
          <w:kern w:val="2"/>
          <w:sz w:val="21"/>
          <w:szCs w:val="21"/>
          <w:highlight w:val="none"/>
          <w:lang w:val="en-US" w:eastAsia="zh-CN" w:bidi="ar-SA"/>
        </w:rPr>
        <w:t>）于2014年经省政府批复设立。保护区江段上游与安徽省马鞍山市相邻，下游至南京长江大桥，总面积为86.92 km</w:t>
      </w:r>
      <w:r>
        <w:rPr>
          <w:rFonts w:hint="eastAsia" w:ascii="宋体" w:hAnsi="宋体" w:eastAsia="宋体" w:cs="宋体"/>
          <w:b w:val="0"/>
          <w:bCs w:val="0"/>
          <w:kern w:val="2"/>
          <w:sz w:val="21"/>
          <w:szCs w:val="21"/>
          <w:highlight w:val="none"/>
          <w:vertAlign w:val="superscript"/>
          <w:lang w:val="en-US" w:eastAsia="zh-CN" w:bidi="ar-SA"/>
        </w:rPr>
        <w:t>2</w:t>
      </w:r>
      <w:r>
        <w:rPr>
          <w:rFonts w:hint="eastAsia" w:ascii="宋体" w:hAnsi="宋体" w:eastAsia="宋体" w:cs="宋体"/>
          <w:b w:val="0"/>
          <w:bCs w:val="0"/>
          <w:kern w:val="2"/>
          <w:sz w:val="21"/>
          <w:szCs w:val="21"/>
          <w:highlight w:val="none"/>
          <w:lang w:val="en-US" w:eastAsia="zh-CN" w:bidi="ar-SA"/>
        </w:rPr>
        <w:t>。前期科研考察已基本掌握保护区内江豚集中活动区域，为进一步了解保护区内江豚生活习性，有效收集江豚活动以及周边环境状况资料，为制定针对性保护政策提供基础保障，拟在保护区江豚集中活动水域岸线开展岸线固定监测。同时依托于江豚监测员和专家团队经验，对保护区内搁浅受伤江豚实施救护救助工作。</w:t>
      </w:r>
    </w:p>
    <w:p>
      <w:pPr>
        <w:pStyle w:val="3"/>
        <w:pageBreakBefore w:val="0"/>
        <w:numPr>
          <w:ilvl w:val="0"/>
          <w:numId w:val="0"/>
        </w:numPr>
        <w:kinsoku/>
        <w:wordWrap/>
        <w:overflowPunct/>
        <w:topLinePunct w:val="0"/>
        <w:autoSpaceDE/>
        <w:autoSpaceDN/>
        <w:bidi w:val="0"/>
        <w:adjustRightInd/>
        <w:snapToGrid/>
        <w:spacing w:before="0" w:after="0" w:line="440" w:lineRule="exact"/>
        <w:ind w:left="0" w:leftChars="0"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 xml:space="preserve"> </w:t>
      </w:r>
      <w:r>
        <w:rPr>
          <w:rFonts w:hint="eastAsia" w:ascii="宋体" w:hAnsi="宋体" w:eastAsia="宋体" w:cs="宋体"/>
          <w:b/>
          <w:bCs/>
          <w:sz w:val="21"/>
          <w:szCs w:val="21"/>
          <w:highlight w:val="none"/>
          <w:lang w:val="en-US" w:eastAsia="zh-CN"/>
        </w:rPr>
        <w:t>二、项目内容</w:t>
      </w:r>
    </w:p>
    <w:p>
      <w:pPr>
        <w:pageBreakBefore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w:t>
      </w:r>
      <w:r>
        <w:rPr>
          <w:rFonts w:hint="eastAsia" w:ascii="宋体" w:hAnsi="宋体" w:cs="宋体"/>
          <w:b/>
          <w:bCs/>
          <w:sz w:val="21"/>
          <w:szCs w:val="21"/>
          <w:highlight w:val="none"/>
          <w:lang w:val="en-US" w:eastAsia="zh-CN"/>
        </w:rPr>
        <w:t>、</w:t>
      </w:r>
      <w:r>
        <w:rPr>
          <w:rFonts w:hint="eastAsia" w:ascii="宋体" w:hAnsi="宋体" w:eastAsia="宋体" w:cs="宋体"/>
          <w:b/>
          <w:bCs/>
          <w:sz w:val="21"/>
          <w:szCs w:val="21"/>
          <w:highlight w:val="none"/>
          <w:lang w:val="en-US" w:eastAsia="zh-CN"/>
        </w:rPr>
        <w:t>人工岸线固定监测</w:t>
      </w:r>
    </w:p>
    <w:p>
      <w:pPr>
        <w:pageBreakBefore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（1）在南京长江江豚省级自然保护区岸线内设立6个监测点，分别位于浦口区</w:t>
      </w:r>
      <w:r>
        <w:rPr>
          <w:rFonts w:hint="eastAsia" w:ascii="宋体" w:hAnsi="宋体" w:cs="宋体"/>
          <w:sz w:val="21"/>
          <w:szCs w:val="21"/>
          <w:highlight w:val="none"/>
          <w:lang w:val="en-US" w:eastAsia="zh-CN"/>
        </w:rPr>
        <w:t>大胜关桥</w:t>
      </w:r>
      <w:r>
        <w:rPr>
          <w:rFonts w:hint="eastAsia" w:ascii="宋体" w:hAnsi="宋体" w:eastAsia="宋体" w:cs="宋体"/>
          <w:sz w:val="21"/>
          <w:szCs w:val="21"/>
          <w:highlight w:val="none"/>
          <w:lang w:val="en-US" w:eastAsia="zh-CN"/>
        </w:rPr>
        <w:t>、八圩，江宁区新济洲、子母洲，鼓楼区中山码头、建邺区鱼嘴公园，安排监测人员在监测点位长期观测江豚活动情况及附近水域环境状况，监督保护区水域违法捕捞和垂钓行为，发现违法行为及时阻止并上报有关部门。</w:t>
      </w:r>
    </w:p>
    <w:p>
      <w:pPr>
        <w:pageBreakBefore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（2）每个监测点位的监测天数原则上每月不少于20天，</w:t>
      </w:r>
      <w:r>
        <w:rPr>
          <w:rFonts w:hint="eastAsia" w:ascii="宋体" w:hAnsi="宋体" w:cs="宋体"/>
          <w:sz w:val="21"/>
          <w:szCs w:val="21"/>
          <w:highlight w:val="none"/>
          <w:lang w:val="en-US" w:eastAsia="zh-CN"/>
        </w:rPr>
        <w:t>每天不少于6小时，监测时间段原则上应处于</w:t>
      </w:r>
      <w:r>
        <w:rPr>
          <w:rFonts w:hint="eastAsia" w:ascii="宋体" w:hAnsi="宋体" w:eastAsia="宋体" w:cs="宋体"/>
          <w:sz w:val="21"/>
          <w:szCs w:val="21"/>
          <w:highlight w:val="none"/>
          <w:lang w:val="en-US" w:eastAsia="zh-CN"/>
        </w:rPr>
        <w:t>早8点至晚6点</w:t>
      </w:r>
      <w:r>
        <w:rPr>
          <w:rFonts w:hint="eastAsia" w:ascii="宋体" w:hAnsi="宋体" w:cs="宋体"/>
          <w:sz w:val="21"/>
          <w:szCs w:val="21"/>
          <w:highlight w:val="none"/>
          <w:lang w:val="en-US" w:eastAsia="zh-CN"/>
        </w:rPr>
        <w:t>间</w:t>
      </w:r>
      <w:r>
        <w:rPr>
          <w:rFonts w:hint="eastAsia" w:ascii="宋体" w:hAnsi="宋体" w:eastAsia="宋体" w:cs="宋体"/>
          <w:sz w:val="21"/>
          <w:szCs w:val="21"/>
          <w:highlight w:val="none"/>
          <w:lang w:val="en-US" w:eastAsia="zh-CN"/>
        </w:rPr>
        <w:t>（可根据时令</w:t>
      </w:r>
      <w:r>
        <w:rPr>
          <w:rFonts w:hint="eastAsia" w:ascii="宋体" w:hAnsi="宋体" w:cs="宋体"/>
          <w:sz w:val="21"/>
          <w:szCs w:val="21"/>
          <w:highlight w:val="none"/>
          <w:lang w:val="en-US" w:eastAsia="zh-CN"/>
        </w:rPr>
        <w:t>及天气状况</w:t>
      </w:r>
      <w:r>
        <w:rPr>
          <w:rFonts w:hint="eastAsia" w:ascii="宋体" w:hAnsi="宋体" w:eastAsia="宋体" w:cs="宋体"/>
          <w:sz w:val="21"/>
          <w:szCs w:val="21"/>
          <w:highlight w:val="none"/>
          <w:lang w:val="en-US" w:eastAsia="zh-CN"/>
        </w:rPr>
        <w:t>动态调整）。各监测点位应优先聘用“转产上岸”渔民作为监测员。为保证监测工作连续性，每个点位原则上不少于3名监测员轮值。监测员在观测过程中需留存相关影像资料，真实规范填写监测记录表。所有影像资料和监测记录表需及时整理归档保存。</w:t>
      </w:r>
    </w:p>
    <w:p>
      <w:pPr>
        <w:pageBreakBefore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（3）需安排巡视人员不定期巡视监督监测情况。安排统计人员分析统计观测员提交的记录表，按要求汇总提交周记录表、月统计表及监测小结，科学分析江豚分布情况及习性。</w:t>
      </w:r>
    </w:p>
    <w:p>
      <w:pPr>
        <w:pageBreakBefore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（4）对监测员进行</w:t>
      </w:r>
      <w:r>
        <w:rPr>
          <w:rFonts w:hint="eastAsia" w:ascii="宋体" w:hAnsi="宋体" w:cs="宋体"/>
          <w:sz w:val="21"/>
          <w:szCs w:val="21"/>
          <w:highlight w:val="none"/>
          <w:lang w:val="en-US" w:eastAsia="zh-CN"/>
        </w:rPr>
        <w:t>至少</w:t>
      </w:r>
      <w:r>
        <w:rPr>
          <w:rFonts w:hint="eastAsia" w:ascii="宋体" w:hAnsi="宋体" w:eastAsia="宋体" w:cs="宋体"/>
          <w:sz w:val="21"/>
          <w:szCs w:val="21"/>
          <w:highlight w:val="none"/>
          <w:lang w:val="en-US" w:eastAsia="zh-CN"/>
        </w:rPr>
        <w:t>两场培训交流会议。培训内容应包括：江豚定点观测技巧、江豚保护及保护区相关法律法规、安全教育等。</w:t>
      </w:r>
    </w:p>
    <w:p>
      <w:pPr>
        <w:pageBreakBefore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）服务供应商对监测工作安全生产负全责，需为每位监测员购买意外险，避免因意外带来的风险和不确定性，为监测员提供基本工作保障</w:t>
      </w:r>
      <w:r>
        <w:rPr>
          <w:rFonts w:hint="eastAsia" w:ascii="宋体" w:hAnsi="宋体" w:cs="宋体"/>
          <w:sz w:val="21"/>
          <w:szCs w:val="21"/>
          <w:highlight w:val="none"/>
          <w:lang w:val="en-US" w:eastAsia="zh-CN"/>
        </w:rPr>
        <w:t>（提供承诺书）</w:t>
      </w:r>
      <w:r>
        <w:rPr>
          <w:rFonts w:hint="eastAsia" w:ascii="宋体" w:hAnsi="宋体" w:eastAsia="宋体" w:cs="宋体"/>
          <w:sz w:val="21"/>
          <w:szCs w:val="21"/>
          <w:highlight w:val="none"/>
          <w:lang w:val="en-US" w:eastAsia="zh-CN"/>
        </w:rPr>
        <w:t>。</w:t>
      </w:r>
    </w:p>
    <w:p>
      <w:pPr>
        <w:pageBreakBefore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w:t>
      </w:r>
      <w:r>
        <w:rPr>
          <w:rFonts w:hint="eastAsia" w:ascii="宋体" w:hAnsi="宋体" w:cs="宋体"/>
          <w:b/>
          <w:bCs/>
          <w:sz w:val="21"/>
          <w:szCs w:val="21"/>
          <w:highlight w:val="none"/>
          <w:lang w:val="en-US" w:eastAsia="zh-CN"/>
        </w:rPr>
        <w:t>、</w:t>
      </w:r>
      <w:r>
        <w:rPr>
          <w:rFonts w:hint="eastAsia" w:ascii="宋体" w:hAnsi="宋体" w:eastAsia="宋体" w:cs="宋体"/>
          <w:b/>
          <w:bCs/>
          <w:sz w:val="21"/>
          <w:szCs w:val="21"/>
          <w:highlight w:val="none"/>
          <w:lang w:val="en-US" w:eastAsia="zh-CN"/>
        </w:rPr>
        <w:t>江豚救护</w:t>
      </w:r>
    </w:p>
    <w:p>
      <w:pPr>
        <w:pageBreakBefore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开展保护区范围内长江江豚紧急救助救护工作。</w:t>
      </w:r>
    </w:p>
    <w:p>
      <w:pPr>
        <w:pageBreakBefore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（1）组织成立南京长江江豚救护团队，包括技术组、救护组、保障组，其中一线救护人员应不少于10人，应为一线救护人员购买保险。</w:t>
      </w:r>
    </w:p>
    <w:p>
      <w:pPr>
        <w:pageBreakBefore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遇到江豚搁浅受伤或死亡的突发事件时，形成快速反应协调工作机制，救护队接到通知后需第一时间赶赴现场，对受伤江豚进行救护，技术组同步根据受伤情况制定紧急救护方案，对江豚开展救护救治；对死亡江豚则进行及时打捞，根据专家意见和保障组意见，第一时间对江豚尸体进行技术采样并冰冻处理，迅速转交给技术专家团队进行下一步解剖确定死因；对高度腐烂没有科研价值的尸体则就地或择地进行掩埋无公害化处理。整个救护过程做到：指挥有力、行动迅速、操作科学、严格保密，保障江豚救护救助工作规范合理。</w:t>
      </w:r>
    </w:p>
    <w:p>
      <w:pPr>
        <w:pageBreakBefore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（3）开展长江江豚救护培训、交流和演练工作。其中相关交流主题培训活动每年</w:t>
      </w:r>
      <w:r>
        <w:rPr>
          <w:rFonts w:hint="eastAsia" w:ascii="宋体" w:hAnsi="宋体" w:cs="宋体"/>
          <w:sz w:val="21"/>
          <w:szCs w:val="21"/>
          <w:highlight w:val="none"/>
          <w:lang w:val="en-US" w:eastAsia="zh-CN"/>
        </w:rPr>
        <w:t>至少开展</w:t>
      </w:r>
      <w:r>
        <w:rPr>
          <w:rFonts w:hint="eastAsia" w:ascii="宋体" w:hAnsi="宋体" w:eastAsia="宋体" w:cs="宋体"/>
          <w:sz w:val="21"/>
          <w:szCs w:val="21"/>
          <w:highlight w:val="none"/>
          <w:lang w:val="en-US" w:eastAsia="zh-CN"/>
        </w:rPr>
        <w:t>2次。每年</w:t>
      </w:r>
      <w:r>
        <w:rPr>
          <w:rFonts w:hint="eastAsia" w:ascii="宋体" w:hAnsi="宋体" w:cs="宋体"/>
          <w:sz w:val="21"/>
          <w:szCs w:val="21"/>
          <w:highlight w:val="none"/>
          <w:lang w:val="en-US" w:eastAsia="zh-CN"/>
        </w:rPr>
        <w:t>至少</w:t>
      </w:r>
      <w:r>
        <w:rPr>
          <w:rFonts w:hint="eastAsia" w:ascii="宋体" w:hAnsi="宋体" w:eastAsia="宋体" w:cs="宋体"/>
          <w:sz w:val="21"/>
          <w:szCs w:val="21"/>
          <w:highlight w:val="none"/>
          <w:lang w:val="en-US" w:eastAsia="zh-CN"/>
        </w:rPr>
        <w:t>开展2场江豚救护演练工作，组织救护队在江边模拟江豚搁浅受伤等救护演练工作。</w:t>
      </w:r>
    </w:p>
    <w:p>
      <w:pPr>
        <w:pageBreakBefore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（4）制定南京长江江豚救护工作管理制度，明确责任人和救护应急方案，加强对救护队成员在开展江豚救助救护、死亡江豚打捞运输和掩埋等操作的规范和保密工作</w:t>
      </w:r>
      <w:r>
        <w:rPr>
          <w:rFonts w:hint="eastAsia" w:ascii="宋体" w:hAnsi="宋体" w:cs="宋体"/>
          <w:sz w:val="21"/>
          <w:szCs w:val="21"/>
          <w:highlight w:val="none"/>
          <w:lang w:val="en-US" w:eastAsia="zh-CN"/>
        </w:rPr>
        <w:t>（提供承诺书）</w:t>
      </w:r>
      <w:r>
        <w:rPr>
          <w:rFonts w:hint="eastAsia" w:ascii="宋体" w:hAnsi="宋体" w:eastAsia="宋体" w:cs="宋体"/>
          <w:sz w:val="21"/>
          <w:szCs w:val="21"/>
          <w:highlight w:val="none"/>
          <w:lang w:val="en-US" w:eastAsia="zh-CN"/>
        </w:rPr>
        <w:t>。</w:t>
      </w:r>
    </w:p>
    <w:p>
      <w:pPr>
        <w:pStyle w:val="2"/>
        <w:rPr>
          <w:rFonts w:hint="eastAsia"/>
          <w:highlight w:val="none"/>
          <w:lang w:val="en-US" w:eastAsia="zh-CN"/>
        </w:rPr>
      </w:pPr>
    </w:p>
    <w:p>
      <w:pPr>
        <w:pageBreakBefore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3</w:t>
      </w:r>
      <w:r>
        <w:rPr>
          <w:rFonts w:hint="eastAsia" w:ascii="宋体" w:hAnsi="宋体" w:cs="宋体"/>
          <w:b/>
          <w:bCs/>
          <w:kern w:val="2"/>
          <w:sz w:val="21"/>
          <w:szCs w:val="21"/>
          <w:highlight w:val="none"/>
          <w:lang w:val="en-US" w:eastAsia="zh-CN" w:bidi="ar-SA"/>
        </w:rPr>
        <w:t>、</w:t>
      </w:r>
      <w:r>
        <w:rPr>
          <w:rFonts w:hint="eastAsia" w:ascii="宋体" w:hAnsi="宋体" w:eastAsia="宋体" w:cs="宋体"/>
          <w:b/>
          <w:bCs/>
          <w:kern w:val="2"/>
          <w:sz w:val="21"/>
          <w:szCs w:val="21"/>
          <w:highlight w:val="none"/>
          <w:lang w:val="en-US" w:eastAsia="zh-CN" w:bidi="ar-SA"/>
        </w:rPr>
        <w:t>其他要求</w:t>
      </w:r>
    </w:p>
    <w:p>
      <w:pPr>
        <w:pageBreakBefore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）项目验收时，供应商应提交项目结项报告、全年监测记录表及影像资料。</w:t>
      </w:r>
    </w:p>
    <w:p>
      <w:pPr>
        <w:pStyle w:val="2"/>
        <w:pageBreakBefore w:val="0"/>
        <w:kinsoku/>
        <w:wordWrap/>
        <w:overflowPunct/>
        <w:topLinePunct w:val="0"/>
        <w:bidi w:val="0"/>
        <w:snapToGrid/>
        <w:spacing w:line="440" w:lineRule="exact"/>
        <w:textAlignment w:val="auto"/>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cs="Times New Roman"/>
          <w:bCs/>
          <w:kern w:val="2"/>
          <w:sz w:val="21"/>
          <w:szCs w:val="21"/>
          <w:highlight w:val="none"/>
          <w:lang w:val="en-US" w:eastAsia="zh-CN" w:bidi="ar-SA"/>
        </w:rPr>
        <w:t>（2）</w:t>
      </w:r>
      <w:r>
        <w:rPr>
          <w:rFonts w:hint="default" w:ascii="Times New Roman" w:hAnsi="Times New Roman" w:eastAsia="宋体" w:cs="Times New Roman"/>
          <w:bCs/>
          <w:kern w:val="2"/>
          <w:sz w:val="21"/>
          <w:szCs w:val="21"/>
          <w:highlight w:val="none"/>
          <w:lang w:val="en-US" w:eastAsia="zh-CN" w:bidi="ar-SA"/>
        </w:rPr>
        <w:t>供应商需</w:t>
      </w:r>
      <w:r>
        <w:rPr>
          <w:rFonts w:hint="eastAsia" w:ascii="Times New Roman" w:hAnsi="Times New Roman" w:eastAsia="宋体" w:cs="Times New Roman"/>
          <w:bCs/>
          <w:kern w:val="2"/>
          <w:sz w:val="21"/>
          <w:szCs w:val="21"/>
          <w:highlight w:val="none"/>
          <w:lang w:val="en-US" w:eastAsia="zh-CN" w:bidi="ar-SA"/>
        </w:rPr>
        <w:t>合理安排项目资金使用，</w:t>
      </w:r>
      <w:r>
        <w:rPr>
          <w:rFonts w:hint="default" w:ascii="Times New Roman" w:hAnsi="Times New Roman" w:eastAsia="宋体" w:cs="Times New Roman"/>
          <w:bCs/>
          <w:kern w:val="2"/>
          <w:sz w:val="21"/>
          <w:szCs w:val="21"/>
          <w:highlight w:val="none"/>
          <w:lang w:val="en-US" w:eastAsia="zh-CN" w:bidi="ar-SA"/>
        </w:rPr>
        <w:t>配合采购人开展项目决算审计，按审计要求及时提供真实有效合法合规的相关材料。</w:t>
      </w:r>
    </w:p>
    <w:p>
      <w:pPr>
        <w:pStyle w:val="2"/>
        <w:pageBreakBefore w:val="0"/>
        <w:kinsoku/>
        <w:wordWrap/>
        <w:overflowPunct/>
        <w:topLinePunct w:val="0"/>
        <w:bidi w:val="0"/>
        <w:snapToGrid/>
        <w:spacing w:line="440" w:lineRule="exact"/>
        <w:textAlignment w:val="auto"/>
        <w:rPr>
          <w:rFonts w:hint="eastAsia" w:ascii="宋体" w:hAnsi="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（3）凡使用本项目资金配置的设施设备，供应商应当做好出入账和使用记录，项目结束时如未发生使用或仍具有使用性，项目验收前供应商应当移交给采购人。</w:t>
      </w:r>
    </w:p>
    <w:p>
      <w:pPr>
        <w:pStyle w:val="2"/>
        <w:pageBreakBefore w:val="0"/>
        <w:kinsoku/>
        <w:wordWrap/>
        <w:overflowPunct/>
        <w:topLinePunct w:val="0"/>
        <w:bidi w:val="0"/>
        <w:snapToGrid/>
        <w:spacing w:line="440" w:lineRule="exact"/>
        <w:textAlignment w:val="auto"/>
        <w:rPr>
          <w:rFonts w:hint="default" w:ascii="宋体" w:hAnsi="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（4）服务期：合同签订后1年内完成本项目所有服务内容。</w:t>
      </w:r>
    </w:p>
    <w:p>
      <w:pPr>
        <w:pStyle w:val="3"/>
        <w:pageBreakBefore w:val="0"/>
        <w:numPr>
          <w:ilvl w:val="0"/>
          <w:numId w:val="0"/>
        </w:numPr>
        <w:kinsoku/>
        <w:wordWrap/>
        <w:overflowPunct/>
        <w:topLinePunct w:val="0"/>
        <w:autoSpaceDE/>
        <w:autoSpaceDN/>
        <w:bidi w:val="0"/>
        <w:adjustRightInd/>
        <w:snapToGrid/>
        <w:spacing w:before="0" w:after="0" w:line="440" w:lineRule="exact"/>
        <w:ind w:left="0" w:leftChars="0" w:firstLine="422" w:firstLineChars="200"/>
        <w:textAlignment w:val="auto"/>
        <w:rPr>
          <w:rFonts w:hint="eastAsia" w:ascii="宋体" w:hAnsi="宋体" w:eastAsia="宋体" w:cs="宋体"/>
          <w:b/>
          <w:bCs w:val="0"/>
          <w:kern w:val="2"/>
          <w:sz w:val="21"/>
          <w:szCs w:val="21"/>
          <w:highlight w:val="none"/>
          <w:lang w:val="zh-CN" w:eastAsia="zh-CN" w:bidi="ar-SA"/>
        </w:rPr>
      </w:pPr>
      <w:r>
        <w:rPr>
          <w:rFonts w:hint="eastAsia" w:ascii="宋体" w:hAnsi="宋体" w:eastAsia="宋体" w:cs="宋体"/>
          <w:b/>
          <w:bCs w:val="0"/>
          <w:kern w:val="2"/>
          <w:sz w:val="21"/>
          <w:szCs w:val="21"/>
          <w:highlight w:val="none"/>
          <w:lang w:val="zh-CN" w:eastAsia="zh-CN" w:bidi="ar-SA"/>
        </w:rPr>
        <w:t>三、付款条件：</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default" w:ascii="Times New Roman" w:hAnsi="Times New Roman" w:eastAsia="宋体" w:cs="Times New Roman"/>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1、</w:t>
      </w:r>
      <w:r>
        <w:rPr>
          <w:rFonts w:hint="eastAsia" w:ascii="宋体" w:hAnsi="宋体" w:eastAsia="宋体" w:cs="宋体"/>
          <w:bCs/>
          <w:kern w:val="2"/>
          <w:sz w:val="21"/>
          <w:szCs w:val="21"/>
          <w:highlight w:val="none"/>
          <w:lang w:val="en-US" w:eastAsia="zh-CN" w:bidi="ar-SA"/>
        </w:rPr>
        <w:t>合同生效后</w:t>
      </w:r>
      <w:r>
        <w:rPr>
          <w:rFonts w:hint="default" w:ascii="Times New Roman" w:hAnsi="Times New Roman" w:eastAsia="宋体" w:cs="Times New Roman"/>
          <w:bCs/>
          <w:kern w:val="2"/>
          <w:sz w:val="21"/>
          <w:szCs w:val="21"/>
          <w:highlight w:val="none"/>
          <w:lang w:val="en-US" w:eastAsia="zh-CN" w:bidi="ar-SA"/>
        </w:rPr>
        <w:t>30个工作日内，</w:t>
      </w:r>
      <w:r>
        <w:rPr>
          <w:sz w:val="21"/>
          <w:szCs w:val="21"/>
          <w:highlight w:val="none"/>
          <w:lang w:val="en-US"/>
        </w:rPr>
        <w:t>采购人</w:t>
      </w:r>
      <w:r>
        <w:rPr>
          <w:rFonts w:hint="default" w:ascii="Times New Roman" w:hAnsi="Times New Roman" w:eastAsia="宋体" w:cs="Times New Roman"/>
          <w:bCs/>
          <w:kern w:val="2"/>
          <w:sz w:val="21"/>
          <w:szCs w:val="21"/>
          <w:highlight w:val="none"/>
          <w:lang w:val="en-US" w:eastAsia="zh-CN" w:bidi="ar-SA"/>
        </w:rPr>
        <w:t>按合同总价的30</w:t>
      </w:r>
      <w:r>
        <w:rPr>
          <w:rFonts w:hint="eastAsia" w:ascii="Times New Roman" w:hAnsi="Times New Roman" w:cs="Times New Roman"/>
          <w:bCs/>
          <w:kern w:val="2"/>
          <w:sz w:val="21"/>
          <w:szCs w:val="21"/>
          <w:highlight w:val="none"/>
          <w:lang w:val="en-US" w:eastAsia="zh-CN" w:bidi="ar-SA"/>
        </w:rPr>
        <w:t>%</w:t>
      </w:r>
      <w:r>
        <w:rPr>
          <w:rFonts w:hint="default" w:ascii="Times New Roman" w:hAnsi="Times New Roman" w:eastAsia="宋体" w:cs="Times New Roman"/>
          <w:bCs/>
          <w:kern w:val="2"/>
          <w:sz w:val="21"/>
          <w:szCs w:val="21"/>
          <w:highlight w:val="none"/>
          <w:lang w:val="en-US" w:eastAsia="zh-CN" w:bidi="ar-SA"/>
        </w:rPr>
        <w:t>向</w:t>
      </w:r>
      <w:r>
        <w:rPr>
          <w:rFonts w:hint="eastAsia" w:ascii="宋体" w:hAnsi="宋体" w:eastAsia="宋体" w:cs="宋体"/>
          <w:bCs/>
          <w:kern w:val="2"/>
          <w:sz w:val="21"/>
          <w:szCs w:val="21"/>
          <w:highlight w:val="none"/>
          <w:lang w:val="en-US" w:eastAsia="zh-CN" w:bidi="ar-SA"/>
        </w:rPr>
        <w:t>供应商</w:t>
      </w:r>
      <w:r>
        <w:rPr>
          <w:rFonts w:hint="default" w:ascii="Times New Roman" w:hAnsi="Times New Roman" w:eastAsia="宋体" w:cs="Times New Roman"/>
          <w:bCs/>
          <w:kern w:val="2"/>
          <w:sz w:val="21"/>
          <w:szCs w:val="21"/>
          <w:highlight w:val="none"/>
          <w:lang w:val="en-US" w:eastAsia="zh-CN" w:bidi="ar-SA"/>
        </w:rPr>
        <w:t>支付款项；</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bCs/>
          <w:kern w:val="2"/>
          <w:sz w:val="21"/>
          <w:szCs w:val="21"/>
          <w:highlight w:val="none"/>
          <w:lang w:val="zh-CN" w:eastAsia="zh-CN" w:bidi="ar-SA"/>
        </w:rPr>
      </w:pPr>
      <w:r>
        <w:rPr>
          <w:rFonts w:hint="default" w:ascii="Times New Roman" w:hAnsi="Times New Roman" w:eastAsia="宋体" w:cs="Times New Roman"/>
          <w:bCs/>
          <w:kern w:val="2"/>
          <w:sz w:val="21"/>
          <w:szCs w:val="21"/>
          <w:highlight w:val="none"/>
          <w:lang w:val="zh-CN" w:eastAsia="zh-CN" w:bidi="ar-SA"/>
        </w:rPr>
        <w:t>2、</w:t>
      </w:r>
      <w:r>
        <w:rPr>
          <w:rFonts w:hint="eastAsia" w:ascii="宋体" w:hAnsi="宋体" w:eastAsia="宋体" w:cs="宋体"/>
          <w:bCs/>
          <w:kern w:val="2"/>
          <w:sz w:val="21"/>
          <w:szCs w:val="21"/>
          <w:highlight w:val="none"/>
          <w:lang w:val="en-US" w:eastAsia="zh-CN" w:bidi="ar-SA"/>
        </w:rPr>
        <w:t>供应商</w:t>
      </w:r>
      <w:r>
        <w:rPr>
          <w:rFonts w:hint="default" w:ascii="Times New Roman" w:hAnsi="Times New Roman" w:eastAsia="宋体" w:cs="Times New Roman"/>
          <w:bCs/>
          <w:kern w:val="2"/>
          <w:sz w:val="21"/>
          <w:szCs w:val="21"/>
          <w:highlight w:val="none"/>
          <w:lang w:val="en-US" w:eastAsia="zh-CN" w:bidi="ar-SA"/>
        </w:rPr>
        <w:t>完成</w:t>
      </w:r>
      <w:r>
        <w:rPr>
          <w:rFonts w:hint="eastAsia" w:ascii="Times New Roman" w:hAnsi="Times New Roman" w:cs="Times New Roman"/>
          <w:bCs/>
          <w:kern w:val="2"/>
          <w:sz w:val="21"/>
          <w:szCs w:val="21"/>
          <w:highlight w:val="none"/>
          <w:lang w:val="en-US" w:eastAsia="zh-CN" w:bidi="ar-SA"/>
        </w:rPr>
        <w:t>6</w:t>
      </w:r>
      <w:r>
        <w:rPr>
          <w:rFonts w:hint="default" w:ascii="Times New Roman" w:hAnsi="Times New Roman" w:eastAsia="宋体" w:cs="Times New Roman"/>
          <w:bCs/>
          <w:kern w:val="2"/>
          <w:sz w:val="21"/>
          <w:szCs w:val="21"/>
          <w:highlight w:val="none"/>
          <w:lang w:val="en-US" w:eastAsia="zh-CN" w:bidi="ar-SA"/>
        </w:rPr>
        <w:t>个月的监测</w:t>
      </w:r>
      <w:r>
        <w:rPr>
          <w:rFonts w:hint="eastAsia" w:ascii="Times New Roman" w:hAnsi="Times New Roman" w:cs="Times New Roman"/>
          <w:bCs/>
          <w:kern w:val="2"/>
          <w:sz w:val="21"/>
          <w:szCs w:val="21"/>
          <w:highlight w:val="none"/>
          <w:lang w:val="en-US" w:eastAsia="zh-CN" w:bidi="ar-SA"/>
        </w:rPr>
        <w:t>和救护</w:t>
      </w:r>
      <w:r>
        <w:rPr>
          <w:rFonts w:hint="default" w:ascii="Times New Roman" w:hAnsi="Times New Roman" w:eastAsia="宋体" w:cs="Times New Roman"/>
          <w:bCs/>
          <w:kern w:val="2"/>
          <w:sz w:val="21"/>
          <w:szCs w:val="21"/>
          <w:highlight w:val="none"/>
          <w:lang w:val="en-US" w:eastAsia="zh-CN" w:bidi="ar-SA"/>
        </w:rPr>
        <w:t>任务，并提交</w:t>
      </w:r>
      <w:r>
        <w:rPr>
          <w:rFonts w:hint="eastAsia" w:ascii="Times New Roman" w:hAnsi="Times New Roman" w:cs="Times New Roman"/>
          <w:bCs/>
          <w:kern w:val="2"/>
          <w:sz w:val="21"/>
          <w:szCs w:val="21"/>
          <w:highlight w:val="none"/>
          <w:lang w:val="en-US" w:eastAsia="zh-CN" w:bidi="ar-SA"/>
        </w:rPr>
        <w:t>半年监测总</w:t>
      </w:r>
      <w:r>
        <w:rPr>
          <w:rFonts w:hint="default" w:ascii="Times New Roman" w:hAnsi="Times New Roman" w:eastAsia="宋体" w:cs="Times New Roman"/>
          <w:bCs/>
          <w:kern w:val="2"/>
          <w:sz w:val="21"/>
          <w:szCs w:val="21"/>
          <w:highlight w:val="none"/>
          <w:lang w:val="en-US" w:eastAsia="zh-CN" w:bidi="ar-SA"/>
        </w:rPr>
        <w:t>结后，</w:t>
      </w:r>
      <w:r>
        <w:rPr>
          <w:sz w:val="21"/>
          <w:szCs w:val="21"/>
          <w:highlight w:val="none"/>
          <w:lang w:val="en-US"/>
        </w:rPr>
        <w:t>采购人</w:t>
      </w:r>
      <w:r>
        <w:rPr>
          <w:rFonts w:hint="default" w:ascii="Times New Roman" w:hAnsi="Times New Roman" w:eastAsia="宋体" w:cs="Times New Roman"/>
          <w:bCs/>
          <w:kern w:val="2"/>
          <w:sz w:val="21"/>
          <w:szCs w:val="21"/>
          <w:highlight w:val="none"/>
          <w:lang w:val="zh-CN" w:eastAsia="zh-CN" w:bidi="ar-SA"/>
        </w:rPr>
        <w:t>向</w:t>
      </w:r>
      <w:r>
        <w:rPr>
          <w:rFonts w:hint="eastAsia" w:ascii="宋体" w:hAnsi="宋体" w:eastAsia="宋体" w:cs="宋体"/>
          <w:bCs/>
          <w:kern w:val="2"/>
          <w:sz w:val="21"/>
          <w:szCs w:val="21"/>
          <w:highlight w:val="none"/>
          <w:lang w:val="en-US" w:eastAsia="zh-CN" w:bidi="ar-SA"/>
        </w:rPr>
        <w:t>供应商</w:t>
      </w:r>
      <w:r>
        <w:rPr>
          <w:rFonts w:hint="default" w:ascii="Times New Roman" w:hAnsi="Times New Roman" w:eastAsia="宋体" w:cs="Times New Roman"/>
          <w:bCs/>
          <w:kern w:val="2"/>
          <w:sz w:val="21"/>
          <w:szCs w:val="21"/>
          <w:highlight w:val="none"/>
          <w:lang w:val="zh-CN" w:eastAsia="zh-CN" w:bidi="ar-SA"/>
        </w:rPr>
        <w:t>支付合同总价的</w:t>
      </w:r>
      <w:r>
        <w:rPr>
          <w:rFonts w:hint="default" w:ascii="Times New Roman" w:hAnsi="Times New Roman" w:eastAsia="宋体" w:cs="Times New Roman"/>
          <w:bCs/>
          <w:kern w:val="2"/>
          <w:sz w:val="21"/>
          <w:szCs w:val="21"/>
          <w:highlight w:val="none"/>
          <w:lang w:val="en-US" w:eastAsia="zh-CN" w:bidi="ar-SA"/>
        </w:rPr>
        <w:t>4</w:t>
      </w:r>
      <w:r>
        <w:rPr>
          <w:rFonts w:hint="default" w:ascii="Times New Roman" w:hAnsi="Times New Roman" w:eastAsia="宋体" w:cs="Times New Roman"/>
          <w:bCs/>
          <w:kern w:val="2"/>
          <w:sz w:val="21"/>
          <w:szCs w:val="21"/>
          <w:highlight w:val="none"/>
          <w:lang w:val="zh-CN" w:eastAsia="zh-CN" w:bidi="ar-SA"/>
        </w:rPr>
        <w:t>0</w:t>
      </w:r>
      <w:r>
        <w:rPr>
          <w:rFonts w:hint="eastAsia" w:ascii="Times New Roman" w:hAnsi="Times New Roman" w:cs="Times New Roman"/>
          <w:bCs/>
          <w:kern w:val="2"/>
          <w:sz w:val="21"/>
          <w:szCs w:val="21"/>
          <w:highlight w:val="none"/>
          <w:lang w:val="en-US" w:eastAsia="zh-CN" w:bidi="ar-SA"/>
        </w:rPr>
        <w:t>%</w:t>
      </w:r>
      <w:r>
        <w:rPr>
          <w:rFonts w:hint="eastAsia" w:ascii="宋体" w:hAnsi="宋体" w:eastAsia="宋体" w:cs="宋体"/>
          <w:bCs/>
          <w:kern w:val="2"/>
          <w:sz w:val="21"/>
          <w:szCs w:val="21"/>
          <w:highlight w:val="none"/>
          <w:lang w:val="zh-CN" w:eastAsia="zh-CN" w:bidi="ar-SA"/>
        </w:rPr>
        <w:t>；</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jc w:val="left"/>
        <w:textAlignment w:val="auto"/>
        <w:rPr>
          <w:rFonts w:hint="eastAsia" w:ascii="宋体" w:hAnsi="宋体" w:eastAsia="宋体" w:cs="宋体"/>
          <w:sz w:val="24"/>
          <w:szCs w:val="24"/>
          <w:highlight w:val="none"/>
        </w:rPr>
      </w:pPr>
      <w:r>
        <w:rPr>
          <w:rFonts w:hint="eastAsia" w:ascii="宋体" w:hAnsi="宋体" w:eastAsia="宋体" w:cs="宋体"/>
          <w:bCs/>
          <w:kern w:val="2"/>
          <w:sz w:val="21"/>
          <w:szCs w:val="21"/>
          <w:highlight w:val="none"/>
          <w:lang w:val="zh-CN" w:eastAsia="zh-CN" w:bidi="ar-SA"/>
        </w:rPr>
        <w:t>3、</w:t>
      </w:r>
      <w:r>
        <w:rPr>
          <w:rFonts w:hint="eastAsia" w:ascii="宋体" w:hAnsi="宋体" w:eastAsia="宋体" w:cs="宋体"/>
          <w:bCs/>
          <w:kern w:val="2"/>
          <w:sz w:val="21"/>
          <w:szCs w:val="21"/>
          <w:highlight w:val="none"/>
          <w:lang w:val="en-US" w:eastAsia="zh-CN" w:bidi="ar-SA"/>
        </w:rPr>
        <w:t>项目全部实施完成，在</w:t>
      </w:r>
      <w:r>
        <w:rPr>
          <w:sz w:val="21"/>
          <w:szCs w:val="21"/>
          <w:highlight w:val="none"/>
          <w:lang w:val="en-US"/>
        </w:rPr>
        <w:t>采购人</w:t>
      </w:r>
      <w:r>
        <w:rPr>
          <w:rFonts w:hint="eastAsia" w:ascii="宋体" w:hAnsi="宋体" w:eastAsia="宋体" w:cs="宋体"/>
          <w:bCs/>
          <w:kern w:val="2"/>
          <w:sz w:val="21"/>
          <w:szCs w:val="21"/>
          <w:highlight w:val="none"/>
          <w:lang w:val="en-US" w:eastAsia="zh-CN" w:bidi="ar-SA"/>
        </w:rPr>
        <w:t>对该项目进行验收且合格后，</w:t>
      </w:r>
      <w:r>
        <w:rPr>
          <w:rFonts w:hint="eastAsia" w:ascii="宋体" w:hAnsi="宋体" w:cs="宋体"/>
          <w:bCs/>
          <w:kern w:val="2"/>
          <w:sz w:val="21"/>
          <w:szCs w:val="21"/>
          <w:highlight w:val="none"/>
          <w:lang w:val="en-US" w:eastAsia="zh-CN" w:bidi="ar-SA"/>
        </w:rPr>
        <w:t>按审计审定的价格</w:t>
      </w:r>
      <w:r>
        <w:rPr>
          <w:rFonts w:hint="eastAsia" w:ascii="宋体" w:hAnsi="宋体" w:eastAsia="宋体" w:cs="宋体"/>
          <w:bCs/>
          <w:kern w:val="2"/>
          <w:sz w:val="21"/>
          <w:szCs w:val="21"/>
          <w:highlight w:val="none"/>
          <w:lang w:val="en-US" w:eastAsia="zh-CN" w:bidi="ar-SA"/>
        </w:rPr>
        <w:t>向供应商支付余款。</w:t>
      </w:r>
    </w:p>
    <w:p>
      <w:pPr>
        <w:pStyle w:val="2"/>
        <w:rPr>
          <w:rFonts w:hint="default" w:ascii="Times New Roman" w:hAnsi="Times New Roman" w:eastAsia="仿宋" w:cs="Times New Roman"/>
          <w:bCs/>
          <w:kern w:val="2"/>
          <w:sz w:val="32"/>
          <w:szCs w:val="32"/>
          <w:highlight w:val="none"/>
          <w:lang w:val="en-US" w:eastAsia="zh-CN" w:bidi="ar-SA"/>
        </w:rPr>
      </w:pPr>
    </w:p>
    <w:p>
      <w:pPr>
        <w:pStyle w:val="2"/>
        <w:ind w:firstLine="400"/>
        <w:rPr>
          <w:rFonts w:eastAsiaTheme="minorEastAsia"/>
          <w:highlight w:val="none"/>
          <w:lang w:val="en-US"/>
        </w:rPr>
      </w:pPr>
    </w:p>
    <w:p>
      <w:pPr>
        <w:pStyle w:val="2"/>
        <w:ind w:firstLine="400"/>
        <w:rPr>
          <w:rFonts w:eastAsiaTheme="minorEastAsia"/>
          <w:highlight w:val="none"/>
          <w:lang w:val="en-US"/>
        </w:rPr>
      </w:pPr>
    </w:p>
    <w:p>
      <w:pPr>
        <w:pStyle w:val="2"/>
        <w:ind w:firstLine="400"/>
        <w:rPr>
          <w:rFonts w:eastAsiaTheme="minorEastAsia"/>
          <w:highlight w:val="none"/>
          <w:lang w:val="en-US"/>
        </w:rPr>
      </w:pPr>
    </w:p>
    <w:p>
      <w:pPr>
        <w:pStyle w:val="2"/>
        <w:ind w:firstLine="400"/>
        <w:rPr>
          <w:rFonts w:eastAsiaTheme="minorEastAsia"/>
          <w:highlight w:val="none"/>
          <w:lang w:val="en-US"/>
        </w:rPr>
      </w:pPr>
    </w:p>
    <w:p>
      <w:pPr>
        <w:pStyle w:val="2"/>
        <w:ind w:left="0" w:leftChars="0" w:firstLine="0" w:firstLineChars="0"/>
        <w:rPr>
          <w:rFonts w:eastAsiaTheme="minorEastAsia"/>
          <w:highlight w:val="none"/>
          <w:lang w:val="en-US"/>
        </w:rPr>
      </w:pPr>
    </w:p>
    <w:p>
      <w:pPr>
        <w:pStyle w:val="2"/>
        <w:ind w:left="0" w:leftChars="0" w:firstLine="0" w:firstLineChars="0"/>
        <w:rPr>
          <w:rFonts w:eastAsiaTheme="minorEastAsia"/>
          <w:highlight w:val="none"/>
          <w:lang w:val="en-US"/>
        </w:rPr>
      </w:pPr>
    </w:p>
    <w:p>
      <w:pPr>
        <w:pStyle w:val="2"/>
        <w:ind w:left="0" w:leftChars="0" w:firstLine="0" w:firstLineChars="0"/>
        <w:rPr>
          <w:rFonts w:eastAsiaTheme="minorEastAsia"/>
          <w:highlight w:val="none"/>
          <w:lang w:val="en-US"/>
        </w:rPr>
      </w:pPr>
    </w:p>
    <w:p>
      <w:pPr>
        <w:pStyle w:val="2"/>
        <w:ind w:left="0" w:leftChars="0" w:firstLine="0" w:firstLineChars="0"/>
        <w:rPr>
          <w:rFonts w:eastAsiaTheme="minorEastAsia"/>
          <w:highlight w:val="none"/>
          <w:lang w:val="en-US"/>
        </w:rPr>
      </w:pPr>
    </w:p>
    <w:p>
      <w:pPr>
        <w:rPr>
          <w:rFonts w:hint="default" w:ascii="Times New Roman" w:hAnsi="Times New Roman" w:cs="Times New Roman"/>
          <w:b/>
          <w:color w:val="000000"/>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firstLine="723" w:firstLineChars="200"/>
        <w:jc w:val="center"/>
        <w:textAlignment w:val="auto"/>
        <w:outlineLvl w:val="0"/>
        <w:rPr>
          <w:rFonts w:hint="default" w:ascii="Times New Roman" w:hAnsi="Times New Roman" w:cs="Times New Roman"/>
          <w:b/>
          <w:color w:val="000000"/>
          <w:sz w:val="36"/>
          <w:szCs w:val="36"/>
          <w:highlight w:val="none"/>
          <w:lang w:val="zh-CN"/>
        </w:rPr>
      </w:pPr>
      <w:r>
        <w:rPr>
          <w:rFonts w:hint="default" w:ascii="Times New Roman" w:hAnsi="Times New Roman" w:cs="Times New Roman"/>
          <w:b/>
          <w:color w:val="000000"/>
          <w:sz w:val="36"/>
          <w:szCs w:val="36"/>
          <w:highlight w:val="none"/>
        </w:rPr>
        <w:t xml:space="preserve">第五章  </w:t>
      </w:r>
      <w:r>
        <w:rPr>
          <w:rFonts w:hint="default" w:ascii="Times New Roman" w:hAnsi="Times New Roman" w:cs="Times New Roman"/>
          <w:b/>
          <w:color w:val="000000"/>
          <w:sz w:val="36"/>
          <w:szCs w:val="36"/>
          <w:highlight w:val="none"/>
          <w:lang w:val="zh-CN"/>
        </w:rPr>
        <w:t>合同主要条款及格式</w:t>
      </w:r>
    </w:p>
    <w:p>
      <w:pPr>
        <w:spacing w:line="360" w:lineRule="auto"/>
        <w:ind w:left="210" w:leftChars="100"/>
        <w:rPr>
          <w:rFonts w:hint="default" w:ascii="Times New Roman" w:hAnsi="Times New Roman" w:cs="Times New Roman"/>
          <w:color w:val="000000"/>
          <w:sz w:val="36"/>
          <w:szCs w:val="36"/>
          <w:highlight w:val="none"/>
          <w:lang w:val="zh-CN"/>
        </w:rPr>
      </w:pPr>
    </w:p>
    <w:p>
      <w:pPr>
        <w:keepNext/>
        <w:keepLines/>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highlight w:val="none"/>
          <w:lang w:val="zh-CN"/>
        </w:rPr>
      </w:pPr>
    </w:p>
    <w:p>
      <w:pPr>
        <w:ind w:firstLine="1040" w:firstLineChars="200"/>
        <w:jc w:val="center"/>
        <w:rPr>
          <w:rFonts w:hint="default" w:ascii="Times New Roman" w:hAnsi="Times New Roman" w:cs="Times New Roman"/>
          <w:color w:val="000000"/>
          <w:sz w:val="52"/>
          <w:highlight w:val="none"/>
        </w:rPr>
      </w:pPr>
      <w:r>
        <w:rPr>
          <w:rFonts w:hint="default" w:ascii="Times New Roman" w:hAnsi="Times New Roman" w:cs="Times New Roman"/>
          <w:color w:val="000000"/>
          <w:sz w:val="52"/>
          <w:highlight w:val="none"/>
        </w:rPr>
        <w:t>南京市政府采购合同</w:t>
      </w:r>
    </w:p>
    <w:p>
      <w:pPr>
        <w:ind w:firstLine="315"/>
        <w:rPr>
          <w:rFonts w:hint="default" w:ascii="Times New Roman" w:hAnsi="Times New Roman" w:cs="Times New Roman"/>
          <w:b/>
          <w:color w:val="000000"/>
          <w:sz w:val="36"/>
          <w:highlight w:val="none"/>
        </w:rPr>
      </w:pPr>
      <w:r>
        <w:rPr>
          <w:rFonts w:hint="default" w:ascii="Times New Roman" w:hAnsi="Times New Roman" w:cs="Times New Roman"/>
          <w:b/>
          <w:color w:val="000000"/>
          <w:sz w:val="32"/>
          <w:highlight w:val="none"/>
        </w:rPr>
        <w:t xml:space="preserve">            </w:t>
      </w:r>
      <w:r>
        <w:rPr>
          <w:rFonts w:hint="default" w:ascii="Times New Roman" w:hAnsi="Times New Roman" w:cs="Times New Roman"/>
          <w:color w:val="000000"/>
          <w:sz w:val="32"/>
          <w:highlight w:val="none"/>
        </w:rPr>
        <w:t xml:space="preserve">  </w:t>
      </w:r>
    </w:p>
    <w:p>
      <w:pPr>
        <w:ind w:firstLine="1807" w:firstLineChars="500"/>
        <w:rPr>
          <w:rFonts w:hint="default" w:ascii="Times New Roman" w:hAnsi="Times New Roman" w:cs="Times New Roman"/>
          <w:b/>
          <w:color w:val="000000"/>
          <w:sz w:val="36"/>
          <w:highlight w:val="none"/>
        </w:rPr>
      </w:pPr>
    </w:p>
    <w:p>
      <w:pPr>
        <w:ind w:firstLine="1807" w:firstLineChars="500"/>
        <w:rPr>
          <w:rFonts w:hint="default" w:ascii="Times New Roman" w:hAnsi="Times New Roman" w:cs="Times New Roman"/>
          <w:b/>
          <w:color w:val="000000"/>
          <w:sz w:val="36"/>
          <w:highlight w:val="none"/>
        </w:rPr>
      </w:pPr>
    </w:p>
    <w:p>
      <w:pPr>
        <w:ind w:firstLine="1918"/>
        <w:rPr>
          <w:rFonts w:hint="default" w:ascii="Times New Roman" w:hAnsi="Times New Roman" w:cs="Times New Roman"/>
          <w:b/>
          <w:color w:val="000000"/>
          <w:sz w:val="36"/>
          <w:highlight w:val="none"/>
        </w:rPr>
      </w:pPr>
      <w:r>
        <w:rPr>
          <w:rFonts w:hint="default" w:ascii="Times New Roman" w:hAnsi="Times New Roman" w:cs="Times New Roman"/>
          <w:b/>
          <w:color w:val="000000"/>
          <w:sz w:val="36"/>
          <w:highlight w:val="none"/>
        </w:rPr>
        <w:t>合同编号 ：</w:t>
      </w:r>
      <w:r>
        <w:rPr>
          <w:rFonts w:hint="default" w:ascii="Times New Roman" w:hAnsi="Times New Roman" w:cs="Times New Roman"/>
          <w:b/>
          <w:color w:val="000000"/>
          <w:sz w:val="36"/>
          <w:highlight w:val="none"/>
          <w:u w:val="single"/>
        </w:rPr>
        <w:t xml:space="preserve">                    </w:t>
      </w:r>
    </w:p>
    <w:p>
      <w:pPr>
        <w:ind w:firstLine="1918"/>
        <w:rPr>
          <w:rFonts w:hint="default" w:ascii="Times New Roman" w:hAnsi="Times New Roman" w:cs="Times New Roman"/>
          <w:b/>
          <w:color w:val="000000"/>
          <w:sz w:val="36"/>
          <w:highlight w:val="none"/>
          <w:u w:val="single"/>
        </w:rPr>
      </w:pPr>
      <w:r>
        <w:rPr>
          <w:rFonts w:hint="default" w:ascii="Times New Roman" w:hAnsi="Times New Roman" w:cs="Times New Roman"/>
          <w:b/>
          <w:color w:val="000000"/>
          <w:sz w:val="36"/>
          <w:highlight w:val="none"/>
        </w:rPr>
        <w:t>项目名称 ：</w:t>
      </w:r>
      <w:r>
        <w:rPr>
          <w:rFonts w:hint="default" w:ascii="Times New Roman" w:hAnsi="Times New Roman" w:cs="Times New Roman"/>
          <w:b/>
          <w:color w:val="000000"/>
          <w:sz w:val="36"/>
          <w:highlight w:val="none"/>
          <w:u w:val="single"/>
        </w:rPr>
        <w:t xml:space="preserve">                    </w:t>
      </w:r>
    </w:p>
    <w:p>
      <w:pPr>
        <w:ind w:firstLine="1918"/>
        <w:rPr>
          <w:rFonts w:hint="default" w:ascii="Times New Roman" w:hAnsi="Times New Roman" w:cs="Times New Roman"/>
          <w:b/>
          <w:color w:val="000000"/>
          <w:sz w:val="36"/>
          <w:highlight w:val="none"/>
          <w:u w:val="single"/>
        </w:rPr>
      </w:pPr>
      <w:r>
        <w:rPr>
          <w:rFonts w:hint="default" w:ascii="Times New Roman" w:hAnsi="Times New Roman" w:cs="Times New Roman"/>
          <w:b/>
          <w:color w:val="000000"/>
          <w:sz w:val="36"/>
          <w:highlight w:val="none"/>
        </w:rPr>
        <w:t>使用单位 ：</w:t>
      </w:r>
      <w:r>
        <w:rPr>
          <w:rFonts w:hint="default" w:ascii="Times New Roman" w:hAnsi="Times New Roman" w:cs="Times New Roman"/>
          <w:b/>
          <w:color w:val="000000"/>
          <w:sz w:val="36"/>
          <w:highlight w:val="none"/>
          <w:u w:val="single"/>
        </w:rPr>
        <w:t xml:space="preserve">                    </w:t>
      </w:r>
    </w:p>
    <w:p>
      <w:pPr>
        <w:ind w:firstLine="1916"/>
        <w:rPr>
          <w:rFonts w:hint="default" w:ascii="Times New Roman" w:hAnsi="Times New Roman" w:cs="Times New Roman"/>
          <w:b/>
          <w:color w:val="000000"/>
          <w:sz w:val="36"/>
          <w:highlight w:val="none"/>
        </w:rPr>
      </w:pPr>
      <w:r>
        <w:rPr>
          <w:rFonts w:hint="default" w:ascii="Times New Roman" w:hAnsi="Times New Roman" w:cs="Times New Roman"/>
          <w:b/>
          <w:color w:val="000000"/>
          <w:sz w:val="36"/>
          <w:highlight w:val="none"/>
        </w:rPr>
        <w:t>供货单位 ：</w:t>
      </w:r>
      <w:r>
        <w:rPr>
          <w:rFonts w:hint="default" w:ascii="Times New Roman" w:hAnsi="Times New Roman" w:cs="Times New Roman"/>
          <w:b/>
          <w:color w:val="000000"/>
          <w:sz w:val="36"/>
          <w:highlight w:val="none"/>
          <w:u w:val="single"/>
        </w:rPr>
        <w:t xml:space="preserve">                    </w:t>
      </w:r>
    </w:p>
    <w:p>
      <w:pPr>
        <w:ind w:firstLine="1916"/>
        <w:rPr>
          <w:rFonts w:hint="default" w:ascii="Times New Roman" w:hAnsi="Times New Roman" w:cs="Times New Roman"/>
          <w:b/>
          <w:color w:val="000000"/>
          <w:sz w:val="36"/>
          <w:highlight w:val="none"/>
        </w:rPr>
      </w:pPr>
      <w:r>
        <w:rPr>
          <w:rFonts w:hint="default" w:ascii="Times New Roman" w:hAnsi="Times New Roman" w:cs="Times New Roman"/>
          <w:b/>
          <w:color w:val="000000"/>
          <w:sz w:val="36"/>
          <w:highlight w:val="none"/>
        </w:rPr>
        <w:t>签订日期 ：</w:t>
      </w:r>
      <w:r>
        <w:rPr>
          <w:rFonts w:hint="default" w:ascii="Times New Roman" w:hAnsi="Times New Roman" w:cs="Times New Roman"/>
          <w:b/>
          <w:color w:val="000000"/>
          <w:sz w:val="36"/>
          <w:highlight w:val="none"/>
          <w:u w:val="single"/>
        </w:rPr>
        <w:t xml:space="preserve">                    </w:t>
      </w:r>
    </w:p>
    <w:p>
      <w:pPr>
        <w:rPr>
          <w:rFonts w:hint="default" w:ascii="Times New Roman" w:hAnsi="Times New Roman" w:cs="Times New Roman"/>
          <w:color w:val="000000"/>
          <w:w w:val="105"/>
          <w:sz w:val="36"/>
          <w:highlight w:val="none"/>
        </w:rPr>
      </w:pPr>
      <w:r>
        <w:rPr>
          <w:rFonts w:hint="default" w:ascii="Times New Roman" w:hAnsi="Times New Roman" w:cs="Times New Roman"/>
          <w:color w:val="000000"/>
          <w:w w:val="105"/>
          <w:sz w:val="36"/>
          <w:highlight w:val="none"/>
        </w:rPr>
        <w:t xml:space="preserve">       </w:t>
      </w:r>
    </w:p>
    <w:p>
      <w:pPr>
        <w:rPr>
          <w:rFonts w:hint="default" w:ascii="Times New Roman" w:hAnsi="Times New Roman" w:cs="Times New Roman"/>
          <w:color w:val="000000"/>
          <w:w w:val="105"/>
          <w:sz w:val="36"/>
          <w:highlight w:val="none"/>
        </w:rPr>
      </w:pPr>
    </w:p>
    <w:p>
      <w:pPr>
        <w:rPr>
          <w:rFonts w:hint="default" w:ascii="Times New Roman" w:hAnsi="Times New Roman" w:cs="Times New Roman"/>
          <w:color w:val="000000"/>
          <w:w w:val="105"/>
          <w:sz w:val="36"/>
          <w:highlight w:val="none"/>
        </w:rPr>
      </w:pPr>
    </w:p>
    <w:p>
      <w:pPr>
        <w:rPr>
          <w:rFonts w:hint="default" w:ascii="Times New Roman" w:hAnsi="Times New Roman" w:cs="Times New Roman"/>
          <w:color w:val="000000"/>
          <w:w w:val="105"/>
          <w:sz w:val="36"/>
          <w:highlight w:val="none"/>
        </w:rPr>
      </w:pPr>
    </w:p>
    <w:p>
      <w:pPr>
        <w:rPr>
          <w:rFonts w:hint="default" w:ascii="Times New Roman" w:hAnsi="Times New Roman" w:cs="Times New Roman"/>
          <w:color w:val="000000"/>
          <w:w w:val="105"/>
          <w:sz w:val="36"/>
          <w:highlight w:val="none"/>
        </w:rPr>
      </w:pPr>
    </w:p>
    <w:p>
      <w:pPr>
        <w:rPr>
          <w:rFonts w:hint="default" w:ascii="Times New Roman" w:hAnsi="Times New Roman" w:cs="Times New Roman"/>
          <w:color w:val="000000"/>
          <w:w w:val="105"/>
          <w:sz w:val="36"/>
          <w:highlight w:val="none"/>
        </w:rPr>
      </w:pPr>
    </w:p>
    <w:p>
      <w:pPr>
        <w:jc w:val="center"/>
        <w:rPr>
          <w:rFonts w:hint="default" w:ascii="Times New Roman" w:hAnsi="Times New Roman" w:cs="Times New Roman"/>
          <w:b/>
          <w:color w:val="auto"/>
          <w:w w:val="105"/>
          <w:sz w:val="36"/>
          <w:highlight w:val="none"/>
        </w:rPr>
      </w:pPr>
      <w:r>
        <w:rPr>
          <w:rFonts w:hint="default" w:ascii="Times New Roman" w:hAnsi="Times New Roman" w:cs="Times New Roman"/>
          <w:b/>
          <w:color w:val="auto"/>
          <w:w w:val="105"/>
          <w:sz w:val="36"/>
          <w:highlight w:val="none"/>
        </w:rPr>
        <w:t>南京市工商行政管理局</w:t>
      </w:r>
    </w:p>
    <w:p>
      <w:pPr>
        <w:jc w:val="center"/>
        <w:rPr>
          <w:rFonts w:hint="default" w:ascii="Times New Roman" w:hAnsi="Times New Roman" w:cs="Times New Roman"/>
          <w:b/>
          <w:color w:val="auto"/>
          <w:w w:val="105"/>
          <w:sz w:val="36"/>
          <w:highlight w:val="none"/>
        </w:rPr>
      </w:pPr>
      <w:r>
        <w:rPr>
          <w:rFonts w:hint="default" w:ascii="Times New Roman" w:hAnsi="Times New Roman" w:cs="Times New Roman"/>
          <w:b/>
          <w:color w:val="auto"/>
          <w:w w:val="105"/>
          <w:sz w:val="36"/>
          <w:highlight w:val="none"/>
        </w:rPr>
        <w:t>南 京 市 财 政 局  监制</w:t>
      </w:r>
    </w:p>
    <w:p>
      <w:pPr>
        <w:widowControl/>
        <w:spacing w:line="360" w:lineRule="auto"/>
        <w:jc w:val="center"/>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（本项目最终签订的合同由合同双方协商后确定）</w:t>
      </w:r>
    </w:p>
    <w:p>
      <w:pPr>
        <w:spacing w:line="360" w:lineRule="auto"/>
        <w:rPr>
          <w:rFonts w:hint="default" w:ascii="Times New Roman" w:hAnsi="Times New Roman" w:cs="Times New Roman"/>
          <w:color w:val="000000"/>
          <w:szCs w:val="21"/>
          <w:highlight w:val="none"/>
          <w:lang w:val="zh-CN"/>
        </w:rPr>
      </w:pPr>
      <w:r>
        <w:rPr>
          <w:rFonts w:hint="default" w:ascii="Times New Roman" w:hAnsi="Times New Roman" w:cs="Times New Roman"/>
          <w:b/>
          <w:color w:val="000000"/>
          <w:w w:val="105"/>
          <w:sz w:val="36"/>
          <w:highlight w:val="none"/>
        </w:rPr>
        <w:br w:type="page"/>
      </w:r>
      <w:r>
        <w:rPr>
          <w:rFonts w:hint="default" w:ascii="Times New Roman" w:hAnsi="Times New Roman" w:cs="Times New Roman"/>
          <w:color w:val="000000"/>
          <w:szCs w:val="21"/>
          <w:highlight w:val="none"/>
          <w:lang w:val="zh-CN"/>
        </w:rPr>
        <w:t xml:space="preserve">合同编号： </w:t>
      </w:r>
    </w:p>
    <w:p>
      <w:pPr>
        <w:spacing w:line="360" w:lineRule="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val="zh-CN"/>
        </w:rPr>
        <w:t>政府采购计划号：</w:t>
      </w:r>
    </w:p>
    <w:tbl>
      <w:tblPr>
        <w:tblStyle w:val="57"/>
        <w:tblW w:w="0" w:type="auto"/>
        <w:tblInd w:w="-108" w:type="dxa"/>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c>
          <w:tcPr>
            <w:tcW w:w="4643" w:type="dxa"/>
            <w:tcBorders>
              <w:top w:val="nil"/>
              <w:left w:val="nil"/>
              <w:bottom w:val="nil"/>
              <w:right w:val="nil"/>
            </w:tcBorders>
          </w:tcPr>
          <w:p>
            <w:pPr>
              <w:autoSpaceDE w:val="0"/>
              <w:autoSpaceDN w:val="0"/>
              <w:adjustRightInd w:val="0"/>
              <w:spacing w:line="360" w:lineRule="auto"/>
              <w:jc w:val="left"/>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采购人（以下称甲方）</w:t>
            </w:r>
            <w:r>
              <w:rPr>
                <w:rFonts w:hint="eastAsia" w:ascii="Times New Roman" w:hAnsi="Times New Roman" w:cs="Times New Roman"/>
                <w:color w:val="auto"/>
                <w:szCs w:val="21"/>
                <w:highlight w:val="none"/>
                <w:lang w:val="zh-CN"/>
              </w:rPr>
              <w:t>：</w:t>
            </w:r>
          </w:p>
        </w:tc>
        <w:tc>
          <w:tcPr>
            <w:tcW w:w="4643" w:type="dxa"/>
            <w:tcBorders>
              <w:top w:val="nil"/>
              <w:left w:val="nil"/>
              <w:bottom w:val="nil"/>
              <w:right w:val="nil"/>
            </w:tcBorders>
          </w:tcPr>
          <w:p>
            <w:pPr>
              <w:autoSpaceDE w:val="0"/>
              <w:autoSpaceDN w:val="0"/>
              <w:adjustRightInd w:val="0"/>
              <w:spacing w:line="360" w:lineRule="auto"/>
              <w:jc w:val="left"/>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投标人（以下称乙方）：</w:t>
            </w:r>
          </w:p>
        </w:tc>
      </w:tr>
      <w:tr>
        <w:tblPrEx>
          <w:tblCellMar>
            <w:top w:w="0" w:type="dxa"/>
            <w:left w:w="0" w:type="dxa"/>
            <w:bottom w:w="0" w:type="dxa"/>
            <w:right w:w="0" w:type="dxa"/>
          </w:tblCellMar>
        </w:tblPrEx>
        <w:tc>
          <w:tcPr>
            <w:tcW w:w="4643" w:type="dxa"/>
            <w:tcBorders>
              <w:top w:val="nil"/>
              <w:left w:val="nil"/>
              <w:bottom w:val="nil"/>
              <w:right w:val="nil"/>
            </w:tcBorders>
          </w:tcPr>
          <w:p>
            <w:pPr>
              <w:autoSpaceDE w:val="0"/>
              <w:autoSpaceDN w:val="0"/>
              <w:adjustRightInd w:val="0"/>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zh-CN"/>
              </w:rPr>
              <w:t>住所地：</w:t>
            </w:r>
          </w:p>
        </w:tc>
        <w:tc>
          <w:tcPr>
            <w:tcW w:w="4643" w:type="dxa"/>
            <w:tcBorders>
              <w:top w:val="nil"/>
              <w:left w:val="nil"/>
              <w:bottom w:val="nil"/>
              <w:right w:val="nil"/>
            </w:tcBorders>
          </w:tcPr>
          <w:p>
            <w:pPr>
              <w:autoSpaceDE w:val="0"/>
              <w:autoSpaceDN w:val="0"/>
              <w:adjustRightInd w:val="0"/>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zh-CN"/>
              </w:rPr>
              <w:t>住所地</w:t>
            </w:r>
            <w:r>
              <w:rPr>
                <w:rFonts w:hint="eastAsia" w:ascii="Times New Roman" w:hAnsi="Times New Roman" w:cs="Times New Roman"/>
                <w:color w:val="auto"/>
                <w:szCs w:val="21"/>
                <w:highlight w:val="none"/>
                <w:lang w:val="zh-CN"/>
              </w:rPr>
              <w:t>：</w:t>
            </w:r>
          </w:p>
        </w:tc>
      </w:tr>
    </w:tbl>
    <w:p>
      <w:pPr>
        <w:autoSpaceDE w:val="0"/>
        <w:autoSpaceDN w:val="0"/>
        <w:adjustRightInd w:val="0"/>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zh-CN"/>
        </w:rPr>
        <w:t>根据《中华人民共和国政府采购法》、《中华人民共和国</w:t>
      </w:r>
      <w:r>
        <w:rPr>
          <w:rFonts w:hint="eastAsia" w:ascii="Times New Roman" w:hAnsi="Times New Roman" w:cs="Times New Roman"/>
          <w:color w:val="auto"/>
          <w:szCs w:val="21"/>
          <w:highlight w:val="none"/>
          <w:lang w:val="en-US" w:eastAsia="zh-CN"/>
        </w:rPr>
        <w:t>民法典</w:t>
      </w:r>
      <w:r>
        <w:rPr>
          <w:rFonts w:hint="default" w:ascii="Times New Roman" w:hAnsi="Times New Roman" w:cs="Times New Roman"/>
          <w:color w:val="auto"/>
          <w:szCs w:val="21"/>
          <w:highlight w:val="none"/>
          <w:lang w:val="zh-CN"/>
        </w:rPr>
        <w:t>》等法律法规的规定，甲乙双方按照南京市政府采购网的招标结果签订本合同。</w:t>
      </w:r>
    </w:p>
    <w:p>
      <w:pPr>
        <w:numPr>
          <w:ilvl w:val="0"/>
          <w:numId w:val="2"/>
        </w:numPr>
        <w:autoSpaceDE w:val="0"/>
        <w:autoSpaceDN w:val="0"/>
        <w:adjustRightInd w:val="0"/>
        <w:spacing w:line="360" w:lineRule="auto"/>
        <w:rPr>
          <w:rFonts w:hint="default" w:ascii="Times New Roman" w:hAnsi="Times New Roman" w:cs="Times New Roman"/>
          <w:color w:val="auto"/>
          <w:szCs w:val="21"/>
          <w:highlight w:val="none"/>
          <w:lang w:val="zh-CN"/>
        </w:rPr>
      </w:pPr>
      <w:r>
        <w:rPr>
          <w:rFonts w:hint="default" w:ascii="Times New Roman" w:hAnsi="Times New Roman" w:cs="Times New Roman"/>
          <w:b/>
          <w:bCs/>
          <w:color w:val="auto"/>
          <w:szCs w:val="21"/>
          <w:highlight w:val="none"/>
          <w:lang w:val="zh-CN"/>
        </w:rPr>
        <w:t>合同标的</w:t>
      </w:r>
      <w:r>
        <w:rPr>
          <w:rFonts w:hint="default" w:ascii="Times New Roman" w:hAnsi="Times New Roman" w:cs="Times New Roman"/>
          <w:color w:val="auto"/>
          <w:szCs w:val="21"/>
          <w:highlight w:val="none"/>
          <w:lang w:val="zh-CN"/>
        </w:rPr>
        <w:t xml:space="preserve">  乙方根据甲方需求提供下列服务：</w:t>
      </w:r>
      <w:r>
        <w:rPr>
          <w:rFonts w:hint="default" w:ascii="Times New Roman" w:hAnsi="Times New Roman" w:cs="Times New Roman"/>
          <w:color w:val="auto"/>
          <w:szCs w:val="21"/>
          <w:highlight w:val="none"/>
          <w:u w:val="single"/>
          <w:lang w:val="zh-CN"/>
        </w:rPr>
        <w:t xml:space="preserve">        </w:t>
      </w:r>
      <w:r>
        <w:rPr>
          <w:rFonts w:hint="default" w:ascii="Times New Roman" w:hAnsi="Times New Roman" w:cs="Times New Roman"/>
          <w:color w:val="auto"/>
          <w:szCs w:val="21"/>
          <w:highlight w:val="none"/>
          <w:lang w:val="zh-CN"/>
        </w:rPr>
        <w:t>，详见乙方投标文件。</w:t>
      </w:r>
    </w:p>
    <w:p>
      <w:pPr>
        <w:numPr>
          <w:ilvl w:val="0"/>
          <w:numId w:val="2"/>
        </w:numPr>
        <w:autoSpaceDE w:val="0"/>
        <w:autoSpaceDN w:val="0"/>
        <w:adjustRightInd w:val="0"/>
        <w:spacing w:line="360" w:lineRule="auto"/>
        <w:jc w:val="left"/>
        <w:rPr>
          <w:rFonts w:hint="default" w:ascii="Times New Roman" w:hAnsi="Times New Roman" w:cs="Times New Roman"/>
          <w:color w:val="auto"/>
          <w:szCs w:val="21"/>
          <w:highlight w:val="none"/>
          <w:lang w:val="zh-CN"/>
        </w:rPr>
      </w:pPr>
      <w:r>
        <w:rPr>
          <w:rFonts w:hint="default" w:ascii="Times New Roman" w:hAnsi="Times New Roman" w:cs="Times New Roman"/>
          <w:b/>
          <w:bCs/>
          <w:color w:val="auto"/>
          <w:szCs w:val="21"/>
          <w:highlight w:val="none"/>
          <w:lang w:val="zh-CN"/>
        </w:rPr>
        <w:t>合同价款</w:t>
      </w:r>
      <w:r>
        <w:rPr>
          <w:rFonts w:hint="default" w:ascii="Times New Roman" w:hAnsi="Times New Roman" w:cs="Times New Roman"/>
          <w:color w:val="auto"/>
          <w:szCs w:val="21"/>
          <w:highlight w:val="none"/>
          <w:lang w:val="zh-CN"/>
        </w:rPr>
        <w:t xml:space="preserve">  </w:t>
      </w:r>
    </w:p>
    <w:p>
      <w:pPr>
        <w:autoSpaceDE w:val="0"/>
        <w:autoSpaceDN w:val="0"/>
        <w:adjustRightInd w:val="0"/>
        <w:spacing w:line="360" w:lineRule="auto"/>
        <w:ind w:firstLine="420"/>
        <w:jc w:val="left"/>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1、本合同项下价款为___________（大写）人民币，分项价款在“投标报价表”中有明确规定。</w:t>
      </w:r>
    </w:p>
    <w:p>
      <w:pPr>
        <w:autoSpaceDE w:val="0"/>
        <w:autoSpaceDN w:val="0"/>
        <w:adjustRightInd w:val="0"/>
        <w:spacing w:line="360" w:lineRule="auto"/>
        <w:ind w:firstLine="420"/>
        <w:jc w:val="left"/>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2、本合同价款是完成本项目所发生的所有含税费用、支付给员工的工资和国家强制缴纳的各种社会保障资金，以及乙方认为需要的其他费用等。</w:t>
      </w:r>
    </w:p>
    <w:p>
      <w:pPr>
        <w:keepNext/>
        <w:keepLines/>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b w:val="0"/>
          <w:color w:val="000000"/>
          <w:kern w:val="2"/>
          <w:sz w:val="21"/>
          <w:szCs w:val="21"/>
          <w:highlight w:val="none"/>
          <w:lang w:val="zh-CN"/>
        </w:rPr>
      </w:pPr>
      <w:r>
        <w:rPr>
          <w:rFonts w:hint="default" w:ascii="Times New Roman" w:hAnsi="Times New Roman" w:eastAsia="宋体" w:cs="Times New Roman"/>
          <w:b w:val="0"/>
          <w:color w:val="000000"/>
          <w:kern w:val="2"/>
          <w:sz w:val="21"/>
          <w:szCs w:val="21"/>
          <w:highlight w:val="none"/>
          <w:lang w:val="zh-CN"/>
        </w:rPr>
        <w:t>3、乙方最终结算费用以甲方审计确认的实际费用为准，最高不得超过其投标报价。</w:t>
      </w:r>
    </w:p>
    <w:p>
      <w:pPr>
        <w:autoSpaceDE w:val="0"/>
        <w:autoSpaceDN w:val="0"/>
        <w:adjustRightInd w:val="0"/>
        <w:spacing w:line="360" w:lineRule="auto"/>
        <w:ind w:firstLine="413" w:firstLineChars="196"/>
        <w:rPr>
          <w:rFonts w:hint="default" w:ascii="Times New Roman" w:hAnsi="Times New Roman" w:cs="Times New Roman"/>
          <w:color w:val="000000"/>
          <w:szCs w:val="21"/>
          <w:highlight w:val="none"/>
          <w:lang w:val="zh-CN"/>
        </w:rPr>
      </w:pPr>
      <w:r>
        <w:rPr>
          <w:rFonts w:hint="default" w:ascii="Times New Roman" w:hAnsi="Times New Roman" w:cs="Times New Roman"/>
          <w:b/>
          <w:bCs/>
          <w:color w:val="000000"/>
          <w:szCs w:val="21"/>
          <w:highlight w:val="none"/>
          <w:lang w:val="zh-CN"/>
        </w:rPr>
        <w:t>第三条 组成本合同的有关文件</w:t>
      </w:r>
      <w:r>
        <w:rPr>
          <w:rFonts w:hint="default" w:ascii="Times New Roman" w:hAnsi="Times New Roman" w:cs="Times New Roman"/>
          <w:color w:val="000000"/>
          <w:szCs w:val="21"/>
          <w:highlight w:val="none"/>
          <w:lang w:val="zh-CN"/>
        </w:rPr>
        <w:t xml:space="preserve">  下列关于</w:t>
      </w:r>
      <w:r>
        <w:rPr>
          <w:rFonts w:hint="default" w:ascii="Times New Roman" w:hAnsi="Times New Roman" w:cs="Times New Roman"/>
          <w:b/>
          <w:color w:val="000000"/>
          <w:szCs w:val="21"/>
          <w:highlight w:val="none"/>
          <w:u w:val="single"/>
          <w:lang w:val="zh-CN"/>
        </w:rPr>
        <w:t xml:space="preserve">         </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标的响应文件或与本次采购活动方式相适应的文件及有关附件是本合同不可分割的组成部分，与本合同具有同等法律效力，这些文件包括但不限于：</w:t>
      </w:r>
    </w:p>
    <w:p>
      <w:pPr>
        <w:autoSpaceDE w:val="0"/>
        <w:autoSpaceDN w:val="0"/>
        <w:adjustRightInd w:val="0"/>
        <w:spacing w:line="360" w:lineRule="auto"/>
        <w:ind w:firstLine="420"/>
        <w:jc w:val="left"/>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1、乙方提供的投标文件和投标报价表；</w:t>
      </w:r>
    </w:p>
    <w:p>
      <w:pPr>
        <w:autoSpaceDE w:val="0"/>
        <w:autoSpaceDN w:val="0"/>
        <w:adjustRightInd w:val="0"/>
        <w:spacing w:line="360" w:lineRule="auto"/>
        <w:ind w:firstLine="420"/>
        <w:jc w:val="left"/>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2、技术规格响应表；</w:t>
      </w:r>
    </w:p>
    <w:p>
      <w:pPr>
        <w:autoSpaceDE w:val="0"/>
        <w:autoSpaceDN w:val="0"/>
        <w:adjustRightInd w:val="0"/>
        <w:spacing w:line="360" w:lineRule="auto"/>
        <w:ind w:firstLine="420"/>
        <w:jc w:val="left"/>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3、投标承诺/服务承诺；</w:t>
      </w:r>
    </w:p>
    <w:p>
      <w:pPr>
        <w:autoSpaceDE w:val="0"/>
        <w:autoSpaceDN w:val="0"/>
        <w:adjustRightInd w:val="0"/>
        <w:spacing w:line="360" w:lineRule="auto"/>
        <w:ind w:firstLine="420"/>
        <w:jc w:val="left"/>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4、中标通知书；</w:t>
      </w:r>
    </w:p>
    <w:p>
      <w:pPr>
        <w:autoSpaceDE w:val="0"/>
        <w:autoSpaceDN w:val="0"/>
        <w:adjustRightInd w:val="0"/>
        <w:spacing w:line="360" w:lineRule="auto"/>
        <w:ind w:firstLine="420"/>
        <w:jc w:val="left"/>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5、甲乙双方商定的其他文件等。</w:t>
      </w:r>
    </w:p>
    <w:p>
      <w:pPr>
        <w:autoSpaceDE w:val="0"/>
        <w:autoSpaceDN w:val="0"/>
        <w:adjustRightInd w:val="0"/>
        <w:spacing w:line="360" w:lineRule="auto"/>
        <w:ind w:firstLine="420"/>
        <w:jc w:val="left"/>
        <w:rPr>
          <w:rFonts w:hint="default" w:ascii="Times New Roman" w:hAnsi="Times New Roman" w:cs="Times New Roman"/>
          <w:b/>
          <w:bCs/>
          <w:color w:val="000000"/>
          <w:szCs w:val="21"/>
          <w:highlight w:val="none"/>
          <w:lang w:val="zh-CN"/>
        </w:rPr>
      </w:pPr>
      <w:r>
        <w:rPr>
          <w:rFonts w:hint="default" w:ascii="Times New Roman" w:hAnsi="Times New Roman" w:cs="Times New Roman"/>
          <w:b/>
          <w:bCs/>
          <w:color w:val="000000"/>
          <w:szCs w:val="21"/>
          <w:highlight w:val="none"/>
          <w:lang w:val="zh-CN"/>
        </w:rPr>
        <w:t>第四条 权利保证</w:t>
      </w:r>
    </w:p>
    <w:p>
      <w:pPr>
        <w:autoSpaceDE w:val="0"/>
        <w:autoSpaceDN w:val="0"/>
        <w:adjustRightInd w:val="0"/>
        <w:spacing w:line="360" w:lineRule="auto"/>
        <w:ind w:firstLine="420"/>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000000"/>
          <w:szCs w:val="21"/>
          <w:highlight w:val="none"/>
          <w:lang w:val="zh-CN"/>
        </w:rPr>
        <w:t>乙方应保证甲方在使用</w:t>
      </w:r>
      <w:r>
        <w:rPr>
          <w:rFonts w:hint="default" w:ascii="Times New Roman" w:hAnsi="Times New Roman" w:cs="Times New Roman"/>
          <w:color w:val="auto"/>
          <w:szCs w:val="21"/>
          <w:highlight w:val="none"/>
          <w:lang w:val="zh-CN"/>
        </w:rPr>
        <w:t>该服务任何一部分时不受第三方提出侵犯其专利权、版权、商标权或其他权利的起诉。一旦出现侵权，乙方应承担全部责任。</w:t>
      </w:r>
      <w:r>
        <w:rPr>
          <w:rFonts w:hint="eastAsia" w:ascii="Times New Roman" w:hAnsi="Times New Roman" w:cs="Times New Roman"/>
          <w:color w:val="auto"/>
          <w:szCs w:val="21"/>
          <w:highlight w:val="none"/>
          <w:lang w:val="en-US" w:eastAsia="zh-CN"/>
        </w:rPr>
        <w:t>由此给甲方造成损失的，乙方应当向甲方赔偿。</w:t>
      </w:r>
    </w:p>
    <w:p>
      <w:pPr>
        <w:autoSpaceDE w:val="0"/>
        <w:autoSpaceDN w:val="0"/>
        <w:adjustRightInd w:val="0"/>
        <w:spacing w:line="360" w:lineRule="auto"/>
        <w:ind w:firstLine="420"/>
        <w:jc w:val="left"/>
        <w:rPr>
          <w:rFonts w:hint="default" w:ascii="Times New Roman" w:hAnsi="Times New Roman" w:cs="Times New Roman"/>
          <w:b/>
          <w:bCs/>
          <w:color w:val="auto"/>
          <w:szCs w:val="21"/>
          <w:highlight w:val="none"/>
          <w:lang w:val="zh-CN"/>
        </w:rPr>
      </w:pPr>
      <w:r>
        <w:rPr>
          <w:rFonts w:hint="default" w:ascii="Times New Roman" w:hAnsi="Times New Roman" w:cs="Times New Roman"/>
          <w:b/>
          <w:bCs/>
          <w:color w:val="auto"/>
          <w:szCs w:val="21"/>
          <w:highlight w:val="none"/>
          <w:lang w:val="zh-CN"/>
        </w:rPr>
        <w:t>第五条</w:t>
      </w:r>
      <w:r>
        <w:rPr>
          <w:rFonts w:hint="default" w:ascii="Times New Roman" w:hAnsi="Times New Roman" w:cs="Times New Roman"/>
          <w:b/>
          <w:bCs/>
          <w:color w:val="auto"/>
          <w:szCs w:val="21"/>
          <w:highlight w:val="none"/>
        </w:rPr>
        <w:t xml:space="preserve"> </w:t>
      </w:r>
      <w:r>
        <w:rPr>
          <w:rFonts w:hint="default" w:ascii="Times New Roman" w:hAnsi="Times New Roman" w:cs="Times New Roman"/>
          <w:b/>
          <w:bCs/>
          <w:color w:val="auto"/>
          <w:szCs w:val="21"/>
          <w:highlight w:val="none"/>
          <w:lang w:val="zh-CN"/>
        </w:rPr>
        <w:t>服务期及质量保证</w:t>
      </w:r>
    </w:p>
    <w:p>
      <w:pPr>
        <w:autoSpaceDE w:val="0"/>
        <w:autoSpaceDN w:val="0"/>
        <w:adjustRightInd w:val="0"/>
        <w:spacing w:line="360" w:lineRule="auto"/>
        <w:ind w:firstLine="420" w:firstLineChars="200"/>
        <w:jc w:val="left"/>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乙方提供的服务必须全部达到竞争性磋商文件规定的各项要求，国家或行业有规定的，还要符合相应规定。</w:t>
      </w:r>
    </w:p>
    <w:p>
      <w:pPr>
        <w:autoSpaceDE w:val="0"/>
        <w:autoSpaceDN w:val="0"/>
        <w:adjustRightInd w:val="0"/>
        <w:spacing w:line="360" w:lineRule="auto"/>
        <w:ind w:firstLine="420"/>
        <w:jc w:val="left"/>
        <w:rPr>
          <w:rFonts w:hint="default" w:ascii="Times New Roman" w:hAnsi="Times New Roman" w:cs="Times New Roman"/>
          <w:b/>
          <w:bCs/>
          <w:color w:val="auto"/>
          <w:szCs w:val="21"/>
          <w:highlight w:val="none"/>
          <w:lang w:val="zh-CN"/>
        </w:rPr>
      </w:pPr>
      <w:r>
        <w:rPr>
          <w:rFonts w:hint="default" w:ascii="Times New Roman" w:hAnsi="Times New Roman" w:cs="Times New Roman"/>
          <w:b/>
          <w:bCs/>
          <w:color w:val="auto"/>
          <w:szCs w:val="21"/>
          <w:highlight w:val="none"/>
          <w:lang w:val="zh-CN"/>
        </w:rPr>
        <w:t>第六条 交付和验收</w:t>
      </w:r>
    </w:p>
    <w:p>
      <w:pPr>
        <w:autoSpaceDE w:val="0"/>
        <w:autoSpaceDN w:val="0"/>
        <w:adjustRightInd w:val="0"/>
        <w:spacing w:line="360" w:lineRule="auto"/>
        <w:ind w:firstLine="420" w:firstLineChars="200"/>
        <w:jc w:val="left"/>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w:t>
      </w:r>
      <w:r>
        <w:rPr>
          <w:rFonts w:hint="eastAsia" w:ascii="Times New Roman" w:hAnsi="Times New Roman" w:cs="Times New Roman"/>
          <w:color w:val="auto"/>
          <w:szCs w:val="21"/>
          <w:highlight w:val="none"/>
          <w:lang w:val="en-US" w:eastAsia="zh-CN"/>
        </w:rPr>
        <w:t>乙方应当在合同签订后1年内完成本项目所有服务内容</w:t>
      </w:r>
      <w:r>
        <w:rPr>
          <w:rFonts w:hint="default" w:ascii="Times New Roman" w:hAnsi="Times New Roman" w:cs="Times New Roman"/>
          <w:color w:val="auto"/>
          <w:szCs w:val="21"/>
          <w:highlight w:val="none"/>
          <w:lang w:val="en-US" w:eastAsia="zh-CN"/>
        </w:rPr>
        <w:t>。</w:t>
      </w:r>
    </w:p>
    <w:p>
      <w:pPr>
        <w:autoSpaceDE w:val="0"/>
        <w:autoSpaceDN w:val="0"/>
        <w:adjustRightInd w:val="0"/>
        <w:spacing w:line="360" w:lineRule="auto"/>
        <w:ind w:firstLine="420"/>
        <w:jc w:val="left"/>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2、甲方组织验收时，乙方应提交项目结项报告、全年监测记录表及影像资料。。</w:t>
      </w:r>
    </w:p>
    <w:p>
      <w:pPr>
        <w:autoSpaceDE w:val="0"/>
        <w:autoSpaceDN w:val="0"/>
        <w:adjustRightInd w:val="0"/>
        <w:spacing w:line="360" w:lineRule="auto"/>
        <w:ind w:firstLine="420" w:firstLineChars="200"/>
        <w:jc w:val="left"/>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3、验收时间：自甲方收到乙方项目完成通知之日起    个工作日内。</w:t>
      </w:r>
    </w:p>
    <w:p>
      <w:pPr>
        <w:autoSpaceDE w:val="0"/>
        <w:autoSpaceDN w:val="0"/>
        <w:adjustRightInd w:val="0"/>
        <w:spacing w:line="360" w:lineRule="auto"/>
        <w:ind w:firstLine="420" w:firstLineChars="200"/>
        <w:jc w:val="left"/>
        <w:rPr>
          <w:rFonts w:hint="default"/>
          <w:highlight w:val="none"/>
          <w:lang w:val="en-US" w:eastAsia="zh-CN"/>
        </w:rPr>
      </w:pPr>
      <w:r>
        <w:rPr>
          <w:rFonts w:hint="eastAsia" w:ascii="Times New Roman" w:hAnsi="Times New Roman"/>
          <w:szCs w:val="21"/>
          <w:highlight w:val="none"/>
          <w:lang w:val="en-US" w:eastAsia="zh-CN"/>
        </w:rPr>
        <w:t>4、验收标准：完成</w:t>
      </w:r>
      <w:r>
        <w:rPr>
          <w:rFonts w:hint="eastAsia" w:ascii="Times New Roman" w:hAnsi="Times New Roman"/>
          <w:szCs w:val="21"/>
          <w:highlight w:val="none"/>
          <w:lang w:val="zh-CN"/>
        </w:rPr>
        <w:t>竞争性磋商文件规定的各项</w:t>
      </w:r>
      <w:r>
        <w:rPr>
          <w:rFonts w:hint="eastAsia" w:ascii="Times New Roman" w:hAnsi="Times New Roman"/>
          <w:szCs w:val="21"/>
          <w:highlight w:val="none"/>
          <w:lang w:val="en-US" w:eastAsia="zh-CN"/>
        </w:rPr>
        <w:t>内容</w:t>
      </w:r>
      <w:r>
        <w:rPr>
          <w:rFonts w:hint="eastAsia" w:ascii="Times New Roman" w:hAnsi="Times New Roman"/>
          <w:szCs w:val="21"/>
          <w:highlight w:val="none"/>
          <w:lang w:val="zh-CN"/>
        </w:rPr>
        <w:t>要求</w:t>
      </w:r>
      <w:r>
        <w:rPr>
          <w:rFonts w:hint="eastAsia" w:ascii="Times New Roman" w:hAnsi="Times New Roman"/>
          <w:szCs w:val="21"/>
          <w:highlight w:val="none"/>
          <w:lang w:val="en-US" w:eastAsia="zh-CN"/>
        </w:rPr>
        <w:t>及乙方投标文件响应内容。</w:t>
      </w:r>
    </w:p>
    <w:p>
      <w:pPr>
        <w:autoSpaceDE w:val="0"/>
        <w:autoSpaceDN w:val="0"/>
        <w:adjustRightInd w:val="0"/>
        <w:spacing w:line="360" w:lineRule="auto"/>
        <w:ind w:firstLine="420"/>
        <w:jc w:val="left"/>
        <w:rPr>
          <w:rFonts w:hint="default" w:ascii="Times New Roman" w:hAnsi="Times New Roman" w:cs="Times New Roman"/>
          <w:color w:val="auto"/>
          <w:szCs w:val="21"/>
          <w:highlight w:val="none"/>
          <w:lang w:val="zh-CN"/>
        </w:rPr>
      </w:pPr>
      <w:r>
        <w:rPr>
          <w:rFonts w:hint="default" w:ascii="Times New Roman" w:hAnsi="Times New Roman" w:cs="Times New Roman"/>
          <w:b/>
          <w:bCs/>
          <w:color w:val="auto"/>
          <w:szCs w:val="21"/>
          <w:highlight w:val="none"/>
          <w:lang w:val="zh-CN"/>
        </w:rPr>
        <w:t>第七条</w:t>
      </w:r>
      <w:r>
        <w:rPr>
          <w:rFonts w:hint="default" w:ascii="Times New Roman" w:hAnsi="Times New Roman" w:cs="Times New Roman"/>
          <w:b/>
          <w:bCs/>
          <w:color w:val="auto"/>
          <w:szCs w:val="21"/>
          <w:highlight w:val="none"/>
        </w:rPr>
        <w:t xml:space="preserve"> </w:t>
      </w:r>
      <w:r>
        <w:rPr>
          <w:rFonts w:hint="default" w:ascii="Times New Roman" w:hAnsi="Times New Roman" w:cs="Times New Roman"/>
          <w:b/>
          <w:bCs/>
          <w:color w:val="auto"/>
          <w:szCs w:val="21"/>
          <w:highlight w:val="none"/>
          <w:lang w:val="zh-CN"/>
        </w:rPr>
        <w:t>合同</w:t>
      </w:r>
      <w:r>
        <w:rPr>
          <w:rFonts w:hint="default" w:ascii="Times New Roman" w:hAnsi="Times New Roman" w:cs="Times New Roman"/>
          <w:b/>
          <w:color w:val="auto"/>
          <w:szCs w:val="21"/>
          <w:highlight w:val="none"/>
          <w:lang w:val="zh-CN"/>
        </w:rPr>
        <w:t>款支付</w:t>
      </w:r>
    </w:p>
    <w:p>
      <w:pPr>
        <w:autoSpaceDE w:val="0"/>
        <w:autoSpaceDN w:val="0"/>
        <w:adjustRightInd w:val="0"/>
        <w:spacing w:line="360" w:lineRule="auto"/>
        <w:ind w:firstLine="420" w:firstLineChars="200"/>
        <w:jc w:val="left"/>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1、本合同项下所有款项均以人民币支付。</w:t>
      </w:r>
    </w:p>
    <w:p>
      <w:pPr>
        <w:autoSpaceDE w:val="0"/>
        <w:autoSpaceDN w:val="0"/>
        <w:adjustRightInd w:val="0"/>
        <w:spacing w:line="360" w:lineRule="auto"/>
        <w:ind w:firstLine="420"/>
        <w:jc w:val="left"/>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2、本合同项下的采购资金由甲方自行支付，每次付款前乙方应向甲方开具等额增值税发票，否则甲方有权延迟付款。</w:t>
      </w:r>
    </w:p>
    <w:p>
      <w:pPr>
        <w:autoSpaceDE w:val="0"/>
        <w:autoSpaceDN w:val="0"/>
        <w:adjustRightInd w:val="0"/>
        <w:spacing w:line="360" w:lineRule="auto"/>
        <w:ind w:firstLine="420"/>
        <w:jc w:val="left"/>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3、付款条件：</w:t>
      </w:r>
    </w:p>
    <w:p>
      <w:pPr>
        <w:autoSpaceDE w:val="0"/>
        <w:autoSpaceDN w:val="0"/>
        <w:adjustRightInd w:val="0"/>
        <w:spacing w:line="360" w:lineRule="auto"/>
        <w:ind w:firstLine="420"/>
        <w:jc w:val="left"/>
        <w:rPr>
          <w:rFonts w:hint="default" w:ascii="Times New Roman" w:hAnsi="Times New Roman" w:cs="Times New Roman"/>
          <w:b w:val="0"/>
          <w:bCs w:val="0"/>
          <w:color w:val="auto"/>
          <w:szCs w:val="21"/>
          <w:highlight w:val="none"/>
          <w:lang w:val="zh-CN"/>
        </w:rPr>
      </w:pPr>
      <w:r>
        <w:rPr>
          <w:rFonts w:hint="eastAsia" w:ascii="Times New Roman" w:hAnsi="Times New Roman" w:cs="Times New Roman"/>
          <w:b w:val="0"/>
          <w:bCs w:val="0"/>
          <w:color w:val="auto"/>
          <w:szCs w:val="21"/>
          <w:highlight w:val="none"/>
          <w:lang w:val="zh-CN"/>
        </w:rPr>
        <w:t>（</w:t>
      </w:r>
      <w:r>
        <w:rPr>
          <w:rFonts w:hint="eastAsia" w:ascii="Times New Roman" w:hAnsi="Times New Roman" w:cs="Times New Roman"/>
          <w:b w:val="0"/>
          <w:bCs w:val="0"/>
          <w:color w:val="auto"/>
          <w:szCs w:val="21"/>
          <w:highlight w:val="none"/>
          <w:lang w:val="en-US" w:eastAsia="zh-CN"/>
        </w:rPr>
        <w:t>1</w:t>
      </w:r>
      <w:r>
        <w:rPr>
          <w:rFonts w:hint="eastAsia" w:ascii="Times New Roman" w:hAnsi="Times New Roman" w:cs="Times New Roman"/>
          <w:b w:val="0"/>
          <w:bCs w:val="0"/>
          <w:color w:val="auto"/>
          <w:szCs w:val="21"/>
          <w:highlight w:val="none"/>
          <w:lang w:val="zh-CN"/>
        </w:rPr>
        <w:t>）</w:t>
      </w:r>
      <w:r>
        <w:rPr>
          <w:rFonts w:hint="default" w:ascii="Times New Roman" w:hAnsi="Times New Roman" w:cs="Times New Roman"/>
          <w:b w:val="0"/>
          <w:bCs w:val="0"/>
          <w:color w:val="auto"/>
          <w:szCs w:val="21"/>
          <w:highlight w:val="none"/>
          <w:lang w:val="zh-CN"/>
        </w:rPr>
        <w:t>合同生效后30个工作日内，</w:t>
      </w:r>
      <w:r>
        <w:rPr>
          <w:rFonts w:hint="eastAsia" w:ascii="Times New Roman" w:hAnsi="Times New Roman" w:cs="Times New Roman"/>
          <w:b w:val="0"/>
          <w:bCs w:val="0"/>
          <w:color w:val="auto"/>
          <w:szCs w:val="21"/>
          <w:highlight w:val="none"/>
          <w:lang w:val="zh-CN"/>
        </w:rPr>
        <w:t>甲方</w:t>
      </w:r>
      <w:r>
        <w:rPr>
          <w:rFonts w:hint="default" w:ascii="Times New Roman" w:hAnsi="Times New Roman" w:cs="Times New Roman"/>
          <w:b w:val="0"/>
          <w:bCs w:val="0"/>
          <w:color w:val="auto"/>
          <w:szCs w:val="21"/>
          <w:highlight w:val="none"/>
          <w:lang w:val="zh-CN"/>
        </w:rPr>
        <w:t>按合同总价的30%向</w:t>
      </w:r>
      <w:r>
        <w:rPr>
          <w:rFonts w:hint="eastAsia" w:ascii="Times New Roman" w:hAnsi="Times New Roman" w:cs="Times New Roman"/>
          <w:b w:val="0"/>
          <w:bCs w:val="0"/>
          <w:color w:val="auto"/>
          <w:szCs w:val="21"/>
          <w:highlight w:val="none"/>
          <w:lang w:val="zh-CN"/>
        </w:rPr>
        <w:t>乙方</w:t>
      </w:r>
      <w:r>
        <w:rPr>
          <w:rFonts w:hint="default" w:ascii="Times New Roman" w:hAnsi="Times New Roman" w:cs="Times New Roman"/>
          <w:b w:val="0"/>
          <w:bCs w:val="0"/>
          <w:color w:val="auto"/>
          <w:szCs w:val="21"/>
          <w:highlight w:val="none"/>
          <w:lang w:val="zh-CN"/>
        </w:rPr>
        <w:t>支付款项；</w:t>
      </w:r>
    </w:p>
    <w:p>
      <w:pPr>
        <w:autoSpaceDE w:val="0"/>
        <w:autoSpaceDN w:val="0"/>
        <w:adjustRightInd w:val="0"/>
        <w:spacing w:line="360" w:lineRule="auto"/>
        <w:ind w:firstLine="420"/>
        <w:jc w:val="left"/>
        <w:rPr>
          <w:rFonts w:hint="default" w:ascii="Times New Roman" w:hAnsi="Times New Roman" w:cs="Times New Roman"/>
          <w:b w:val="0"/>
          <w:bCs w:val="0"/>
          <w:color w:val="auto"/>
          <w:szCs w:val="21"/>
          <w:highlight w:val="none"/>
          <w:lang w:val="zh-CN"/>
        </w:rPr>
      </w:pPr>
      <w:r>
        <w:rPr>
          <w:rFonts w:hint="eastAsia" w:ascii="Times New Roman" w:hAnsi="Times New Roman" w:cs="Times New Roman"/>
          <w:b w:val="0"/>
          <w:bCs w:val="0"/>
          <w:color w:val="auto"/>
          <w:szCs w:val="21"/>
          <w:highlight w:val="none"/>
          <w:lang w:val="zh-CN"/>
        </w:rPr>
        <w:t>（</w:t>
      </w:r>
      <w:r>
        <w:rPr>
          <w:rFonts w:hint="eastAsia" w:ascii="Times New Roman" w:hAnsi="Times New Roman" w:cs="Times New Roman"/>
          <w:b w:val="0"/>
          <w:bCs w:val="0"/>
          <w:color w:val="auto"/>
          <w:szCs w:val="21"/>
          <w:highlight w:val="none"/>
          <w:lang w:val="en-US" w:eastAsia="zh-CN"/>
        </w:rPr>
        <w:t>2</w:t>
      </w:r>
      <w:r>
        <w:rPr>
          <w:rFonts w:hint="eastAsia" w:ascii="Times New Roman" w:hAnsi="Times New Roman" w:cs="Times New Roman"/>
          <w:b w:val="0"/>
          <w:bCs w:val="0"/>
          <w:color w:val="auto"/>
          <w:szCs w:val="21"/>
          <w:highlight w:val="none"/>
          <w:lang w:val="zh-CN"/>
        </w:rPr>
        <w:t>）乙方</w:t>
      </w:r>
      <w:r>
        <w:rPr>
          <w:rFonts w:hint="default" w:ascii="Times New Roman" w:hAnsi="Times New Roman" w:cs="Times New Roman"/>
          <w:b w:val="0"/>
          <w:bCs w:val="0"/>
          <w:color w:val="auto"/>
          <w:szCs w:val="21"/>
          <w:highlight w:val="none"/>
          <w:lang w:val="zh-CN"/>
        </w:rPr>
        <w:t>完成6个月的监测和救护任务，并提交半年监测总结后，</w:t>
      </w:r>
      <w:r>
        <w:rPr>
          <w:rFonts w:hint="eastAsia" w:ascii="Times New Roman" w:hAnsi="Times New Roman" w:cs="Times New Roman"/>
          <w:b w:val="0"/>
          <w:bCs w:val="0"/>
          <w:color w:val="auto"/>
          <w:szCs w:val="21"/>
          <w:highlight w:val="none"/>
          <w:lang w:val="zh-CN"/>
        </w:rPr>
        <w:t>甲方</w:t>
      </w:r>
      <w:r>
        <w:rPr>
          <w:rFonts w:hint="default" w:ascii="Times New Roman" w:hAnsi="Times New Roman" w:cs="Times New Roman"/>
          <w:b w:val="0"/>
          <w:bCs w:val="0"/>
          <w:color w:val="auto"/>
          <w:szCs w:val="21"/>
          <w:highlight w:val="none"/>
          <w:lang w:val="zh-CN"/>
        </w:rPr>
        <w:t>向</w:t>
      </w:r>
      <w:r>
        <w:rPr>
          <w:rFonts w:hint="eastAsia" w:ascii="Times New Roman" w:hAnsi="Times New Roman" w:cs="Times New Roman"/>
          <w:b w:val="0"/>
          <w:bCs w:val="0"/>
          <w:color w:val="auto"/>
          <w:szCs w:val="21"/>
          <w:highlight w:val="none"/>
          <w:lang w:val="zh-CN"/>
        </w:rPr>
        <w:t>乙方</w:t>
      </w:r>
      <w:r>
        <w:rPr>
          <w:rFonts w:hint="default" w:ascii="Times New Roman" w:hAnsi="Times New Roman" w:cs="Times New Roman"/>
          <w:b w:val="0"/>
          <w:bCs w:val="0"/>
          <w:color w:val="auto"/>
          <w:szCs w:val="21"/>
          <w:highlight w:val="none"/>
          <w:lang w:val="zh-CN"/>
        </w:rPr>
        <w:t>支付合同总价的40%；</w:t>
      </w:r>
    </w:p>
    <w:p>
      <w:pPr>
        <w:autoSpaceDE w:val="0"/>
        <w:autoSpaceDN w:val="0"/>
        <w:adjustRightInd w:val="0"/>
        <w:spacing w:line="360" w:lineRule="auto"/>
        <w:ind w:firstLine="420"/>
        <w:jc w:val="left"/>
        <w:rPr>
          <w:rFonts w:hint="default" w:ascii="Times New Roman" w:hAnsi="Times New Roman" w:cs="Times New Roman"/>
          <w:b w:val="0"/>
          <w:bCs w:val="0"/>
          <w:color w:val="auto"/>
          <w:szCs w:val="21"/>
          <w:highlight w:val="none"/>
          <w:lang w:val="zh-CN"/>
        </w:rPr>
      </w:pPr>
      <w:r>
        <w:rPr>
          <w:rFonts w:hint="eastAsia" w:ascii="Times New Roman" w:hAnsi="Times New Roman" w:cs="Times New Roman"/>
          <w:b w:val="0"/>
          <w:bCs w:val="0"/>
          <w:color w:val="auto"/>
          <w:szCs w:val="21"/>
          <w:highlight w:val="none"/>
          <w:lang w:val="zh-CN"/>
        </w:rPr>
        <w:t>（</w:t>
      </w:r>
      <w:r>
        <w:rPr>
          <w:rFonts w:hint="eastAsia" w:ascii="Times New Roman" w:hAnsi="Times New Roman" w:cs="Times New Roman"/>
          <w:b w:val="0"/>
          <w:bCs w:val="0"/>
          <w:color w:val="auto"/>
          <w:szCs w:val="21"/>
          <w:highlight w:val="none"/>
          <w:lang w:val="en-US" w:eastAsia="zh-CN"/>
        </w:rPr>
        <w:t>3</w:t>
      </w:r>
      <w:r>
        <w:rPr>
          <w:rFonts w:hint="eastAsia" w:ascii="Times New Roman" w:hAnsi="Times New Roman" w:cs="Times New Roman"/>
          <w:b w:val="0"/>
          <w:bCs w:val="0"/>
          <w:color w:val="auto"/>
          <w:szCs w:val="21"/>
          <w:highlight w:val="none"/>
          <w:lang w:val="zh-CN"/>
        </w:rPr>
        <w:t>）</w:t>
      </w:r>
      <w:r>
        <w:rPr>
          <w:rFonts w:hint="default" w:ascii="Times New Roman" w:hAnsi="Times New Roman" w:cs="Times New Roman"/>
          <w:b w:val="0"/>
          <w:bCs w:val="0"/>
          <w:color w:val="auto"/>
          <w:szCs w:val="21"/>
          <w:highlight w:val="none"/>
          <w:lang w:val="zh-CN"/>
        </w:rPr>
        <w:t>项目全部实施完成，在</w:t>
      </w:r>
      <w:r>
        <w:rPr>
          <w:rFonts w:hint="eastAsia" w:ascii="Times New Roman" w:hAnsi="Times New Roman" w:cs="Times New Roman"/>
          <w:b w:val="0"/>
          <w:bCs w:val="0"/>
          <w:color w:val="auto"/>
          <w:szCs w:val="21"/>
          <w:highlight w:val="none"/>
          <w:lang w:val="zh-CN"/>
        </w:rPr>
        <w:t>甲方</w:t>
      </w:r>
      <w:r>
        <w:rPr>
          <w:rFonts w:hint="default" w:ascii="Times New Roman" w:hAnsi="Times New Roman" w:cs="Times New Roman"/>
          <w:b w:val="0"/>
          <w:bCs w:val="0"/>
          <w:color w:val="auto"/>
          <w:szCs w:val="21"/>
          <w:highlight w:val="none"/>
          <w:lang w:val="zh-CN"/>
        </w:rPr>
        <w:t>对该项目进行验收且合格后，</w:t>
      </w:r>
      <w:r>
        <w:rPr>
          <w:rFonts w:hint="eastAsia" w:ascii="Times New Roman" w:hAnsi="Times New Roman" w:cs="Times New Roman"/>
          <w:b w:val="0"/>
          <w:bCs w:val="0"/>
          <w:color w:val="auto"/>
          <w:szCs w:val="21"/>
          <w:highlight w:val="none"/>
          <w:lang w:val="en-US" w:eastAsia="zh-CN"/>
        </w:rPr>
        <w:t>按审计审定的价格</w:t>
      </w:r>
      <w:r>
        <w:rPr>
          <w:rFonts w:hint="default" w:ascii="Times New Roman" w:hAnsi="Times New Roman" w:cs="Times New Roman"/>
          <w:b w:val="0"/>
          <w:bCs w:val="0"/>
          <w:color w:val="auto"/>
          <w:szCs w:val="21"/>
          <w:highlight w:val="none"/>
          <w:lang w:val="zh-CN"/>
        </w:rPr>
        <w:t>向</w:t>
      </w:r>
      <w:r>
        <w:rPr>
          <w:rFonts w:hint="eastAsia" w:ascii="Times New Roman" w:hAnsi="Times New Roman" w:cs="Times New Roman"/>
          <w:b w:val="0"/>
          <w:bCs w:val="0"/>
          <w:color w:val="auto"/>
          <w:szCs w:val="21"/>
          <w:highlight w:val="none"/>
          <w:lang w:val="zh-CN"/>
        </w:rPr>
        <w:t>乙方</w:t>
      </w:r>
      <w:r>
        <w:rPr>
          <w:rFonts w:hint="default" w:ascii="Times New Roman" w:hAnsi="Times New Roman" w:cs="Times New Roman"/>
          <w:b w:val="0"/>
          <w:bCs w:val="0"/>
          <w:color w:val="auto"/>
          <w:szCs w:val="21"/>
          <w:highlight w:val="none"/>
          <w:lang w:val="zh-CN"/>
        </w:rPr>
        <w:t>支付余款。</w:t>
      </w:r>
    </w:p>
    <w:p>
      <w:pPr>
        <w:autoSpaceDE w:val="0"/>
        <w:autoSpaceDN w:val="0"/>
        <w:adjustRightInd w:val="0"/>
        <w:spacing w:line="360" w:lineRule="auto"/>
        <w:ind w:firstLine="420"/>
        <w:jc w:val="left"/>
        <w:rPr>
          <w:rFonts w:hint="default" w:ascii="Times New Roman" w:hAnsi="Times New Roman" w:cs="Times New Roman"/>
          <w:b/>
          <w:bCs/>
          <w:color w:val="auto"/>
          <w:szCs w:val="21"/>
          <w:highlight w:val="none"/>
          <w:lang w:val="zh-CN"/>
        </w:rPr>
      </w:pPr>
      <w:r>
        <w:rPr>
          <w:rFonts w:hint="default" w:ascii="Times New Roman" w:hAnsi="Times New Roman" w:cs="Times New Roman"/>
          <w:b/>
          <w:bCs/>
          <w:color w:val="auto"/>
          <w:szCs w:val="21"/>
          <w:highlight w:val="none"/>
          <w:lang w:val="zh-CN"/>
        </w:rPr>
        <w:t>第八条</w:t>
      </w:r>
      <w:r>
        <w:rPr>
          <w:rFonts w:hint="default" w:ascii="Times New Roman" w:hAnsi="Times New Roman" w:cs="Times New Roman"/>
          <w:b/>
          <w:bCs/>
          <w:color w:val="auto"/>
          <w:szCs w:val="21"/>
          <w:highlight w:val="none"/>
        </w:rPr>
        <w:t xml:space="preserve"> </w:t>
      </w:r>
      <w:r>
        <w:rPr>
          <w:rFonts w:hint="default" w:ascii="Times New Roman" w:hAnsi="Times New Roman" w:cs="Times New Roman"/>
          <w:b/>
          <w:bCs/>
          <w:color w:val="auto"/>
          <w:szCs w:val="21"/>
          <w:highlight w:val="none"/>
          <w:lang w:val="zh-CN"/>
        </w:rPr>
        <w:t>违约责任</w:t>
      </w:r>
    </w:p>
    <w:p>
      <w:pPr>
        <w:autoSpaceDE w:val="0"/>
        <w:autoSpaceDN w:val="0"/>
        <w:adjustRightInd w:val="0"/>
        <w:spacing w:line="360" w:lineRule="auto"/>
        <w:ind w:firstLine="420"/>
        <w:jc w:val="left"/>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1、甲方无正当理由拒收服务、拒付服务款的，由甲方向乙方偿付合同总价的5%违约金。</w:t>
      </w:r>
    </w:p>
    <w:p>
      <w:pPr>
        <w:autoSpaceDE w:val="0"/>
        <w:autoSpaceDN w:val="0"/>
        <w:adjustRightInd w:val="0"/>
        <w:spacing w:line="360" w:lineRule="auto"/>
        <w:ind w:firstLine="420"/>
        <w:jc w:val="left"/>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2、甲方未按合同规定的期限向乙方支付服务款的，每逾期1天甲方向乙方偿付欠款总额的5‰滞纳金，但累计滞纳金总额不超过欠款总额的5%。</w:t>
      </w:r>
    </w:p>
    <w:p>
      <w:pPr>
        <w:autoSpaceDE w:val="0"/>
        <w:autoSpaceDN w:val="0"/>
        <w:adjustRightInd w:val="0"/>
        <w:spacing w:line="360" w:lineRule="auto"/>
        <w:ind w:firstLine="420"/>
        <w:jc w:val="left"/>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3、如乙方不能交付服务的，甲方有权要求乙方应向甲方支付合同总价5%的违约金。</w:t>
      </w:r>
    </w:p>
    <w:p>
      <w:pPr>
        <w:autoSpaceDE w:val="0"/>
        <w:autoSpaceDN w:val="0"/>
        <w:adjustRightInd w:val="0"/>
        <w:spacing w:line="360" w:lineRule="auto"/>
        <w:ind w:firstLine="420"/>
        <w:jc w:val="left"/>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4、乙方逾期交付的，每逾期1天，乙方向甲方偿付合同总额的5‰的滞纳金。如乙方逾期交付达10天，甲方有权解除合同，解除合同的通知自到达乙方时生效。</w:t>
      </w:r>
    </w:p>
    <w:p>
      <w:pPr>
        <w:autoSpaceDE w:val="0"/>
        <w:autoSpaceDN w:val="0"/>
        <w:adjustRightInd w:val="0"/>
        <w:spacing w:line="360" w:lineRule="auto"/>
        <w:ind w:firstLine="420"/>
        <w:jc w:val="left"/>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5、乙方所交付的服务不符合合同规定的，甲方有权拒收。甲方拒收的，乙方应向甲方支付合同总款5%的违约金。甲方未拒收的，招标代理发现后将向有关部门反映，并责成乙方按照采购结果提供服务。</w:t>
      </w:r>
    </w:p>
    <w:p>
      <w:pPr>
        <w:autoSpaceDE w:val="0"/>
        <w:autoSpaceDN w:val="0"/>
        <w:adjustRightInd w:val="0"/>
        <w:spacing w:line="360" w:lineRule="auto"/>
        <w:ind w:firstLine="420"/>
        <w:jc w:val="left"/>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6、在乙方承诺的或国家规定的质量保证期内（取两者中最长的期限），如经乙方两次整改仍不能达到合同约定的质量标准，乙方应退回全部合同价款，并按第3款处理，同时，乙方还须赔偿甲方因此遭受的损失。</w:t>
      </w:r>
    </w:p>
    <w:p>
      <w:pPr>
        <w:autoSpaceDE w:val="0"/>
        <w:autoSpaceDN w:val="0"/>
        <w:adjustRightInd w:val="0"/>
        <w:spacing w:line="360" w:lineRule="auto"/>
        <w:ind w:firstLine="420"/>
        <w:jc w:val="left"/>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7、乙方未按本合同的规定和“服务承诺”提供伴随服务/售后服务的，应按合同总价款的5 %向甲方承担违约责任。</w:t>
      </w:r>
    </w:p>
    <w:p>
      <w:pPr>
        <w:autoSpaceDE w:val="0"/>
        <w:autoSpaceDN w:val="0"/>
        <w:adjustRightInd w:val="0"/>
        <w:spacing w:line="360" w:lineRule="auto"/>
        <w:ind w:firstLine="420"/>
        <w:jc w:val="left"/>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8、乙方在承担上述4-7款一项或多项违约责任后，仍应继续履行合同规定的义务（甲方解除合同的除外）。甲方未能及时追究乙方的任何一项违约责任并不表明甲方放弃追究乙方该项或其他违约责任。</w:t>
      </w:r>
    </w:p>
    <w:p>
      <w:pPr>
        <w:autoSpaceDE w:val="0"/>
        <w:autoSpaceDN w:val="0"/>
        <w:adjustRightInd w:val="0"/>
        <w:spacing w:line="360" w:lineRule="auto"/>
        <w:ind w:firstLine="420"/>
        <w:jc w:val="left"/>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9、乙方投标属虚假承诺，或经权威部门监测提供的服务不能满足</w:t>
      </w:r>
      <w:r>
        <w:rPr>
          <w:rFonts w:hint="eastAsia" w:ascii="Times New Roman" w:hAnsi="Times New Roman" w:cs="Times New Roman"/>
          <w:color w:val="auto"/>
          <w:szCs w:val="21"/>
          <w:highlight w:val="none"/>
          <w:lang w:val="zh-CN"/>
        </w:rPr>
        <w:t>竞争性磋商文件</w:t>
      </w:r>
      <w:r>
        <w:rPr>
          <w:rFonts w:hint="default" w:ascii="Times New Roman" w:hAnsi="Times New Roman" w:cs="Times New Roman"/>
          <w:color w:val="auto"/>
          <w:szCs w:val="21"/>
          <w:highlight w:val="none"/>
          <w:lang w:val="zh-CN"/>
        </w:rPr>
        <w:t>要求，或是由于乙方的过错造成合同无法继续履行的，乙方应向甲方支付不少于合同总价30%赔偿金。</w:t>
      </w:r>
    </w:p>
    <w:p>
      <w:pPr>
        <w:autoSpaceDE w:val="0"/>
        <w:autoSpaceDN w:val="0"/>
        <w:adjustRightInd w:val="0"/>
        <w:spacing w:line="360" w:lineRule="auto"/>
        <w:ind w:firstLine="420"/>
        <w:jc w:val="left"/>
        <w:rPr>
          <w:rFonts w:hint="default" w:ascii="Times New Roman" w:hAnsi="Times New Roman" w:cs="Times New Roman"/>
          <w:color w:val="auto"/>
          <w:kern w:val="0"/>
          <w:szCs w:val="21"/>
          <w:highlight w:val="none"/>
          <w:lang w:val="zh-CN"/>
        </w:rPr>
      </w:pP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b/>
          <w:bCs/>
          <w:color w:val="auto"/>
          <w:szCs w:val="21"/>
          <w:highlight w:val="none"/>
          <w:lang w:val="zh-CN"/>
        </w:rPr>
        <w:t>第九条</w:t>
      </w:r>
      <w:r>
        <w:rPr>
          <w:rFonts w:hint="default" w:ascii="Times New Roman" w:hAnsi="Times New Roman" w:cs="Times New Roman"/>
          <w:b/>
          <w:bCs/>
          <w:color w:val="auto"/>
          <w:szCs w:val="21"/>
          <w:highlight w:val="none"/>
        </w:rPr>
        <w:t xml:space="preserve"> </w:t>
      </w:r>
      <w:r>
        <w:rPr>
          <w:rFonts w:hint="default" w:ascii="Times New Roman" w:hAnsi="Times New Roman" w:cs="Times New Roman"/>
          <w:b/>
          <w:bCs/>
          <w:color w:val="auto"/>
          <w:kern w:val="0"/>
          <w:szCs w:val="21"/>
          <w:highlight w:val="none"/>
          <w:lang w:val="zh-CN"/>
        </w:rPr>
        <w:t>合同的变更和终止</w:t>
      </w:r>
    </w:p>
    <w:p>
      <w:pPr>
        <w:widowControl/>
        <w:adjustRightInd w:val="0"/>
        <w:spacing w:line="360" w:lineRule="auto"/>
        <w:ind w:firstLine="420" w:firstLineChars="200"/>
        <w:jc w:val="left"/>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1、除《政府采购法》第50条第二款规定的情形外，本合同一经签订，甲乙双方不得擅自变更、中止或终止合同。</w:t>
      </w:r>
    </w:p>
    <w:p>
      <w:pPr>
        <w:widowControl/>
        <w:adjustRightInd w:val="0"/>
        <w:spacing w:line="360" w:lineRule="auto"/>
        <w:ind w:firstLine="420" w:firstLineChars="200"/>
        <w:jc w:val="left"/>
        <w:rPr>
          <w:rFonts w:hint="default" w:ascii="Times New Roman" w:hAnsi="Times New Roman" w:cs="Times New Roman"/>
          <w:color w:val="000000"/>
          <w:kern w:val="0"/>
          <w:szCs w:val="21"/>
          <w:highlight w:val="none"/>
          <w:lang w:val="zh-CN"/>
        </w:rPr>
      </w:pPr>
      <w:r>
        <w:rPr>
          <w:rFonts w:hint="default" w:ascii="Times New Roman" w:hAnsi="Times New Roman" w:cs="Times New Roman"/>
          <w:color w:val="auto"/>
          <w:kern w:val="0"/>
          <w:szCs w:val="21"/>
          <w:highlight w:val="none"/>
          <w:lang w:val="zh-CN"/>
        </w:rPr>
        <w:t>2、</w:t>
      </w:r>
      <w:r>
        <w:rPr>
          <w:rFonts w:hint="default" w:ascii="Times New Roman" w:hAnsi="Times New Roman" w:cs="Times New Roman"/>
          <w:color w:val="auto"/>
          <w:kern w:val="0"/>
          <w:szCs w:val="21"/>
          <w:highlight w:val="none"/>
        </w:rPr>
        <w:t>除发生法</w:t>
      </w:r>
      <w:r>
        <w:rPr>
          <w:rFonts w:hint="default" w:ascii="Times New Roman" w:hAnsi="Times New Roman" w:cs="Times New Roman"/>
          <w:color w:val="000000"/>
          <w:kern w:val="0"/>
          <w:szCs w:val="21"/>
          <w:highlight w:val="none"/>
        </w:rPr>
        <w:t>律规定的不能预见、不能避免并不能克服的客观情况外，甲乙双方不得放弃或拒绝履行合同。</w:t>
      </w:r>
    </w:p>
    <w:p>
      <w:pPr>
        <w:widowControl/>
        <w:adjustRightInd w:val="0"/>
        <w:spacing w:line="360" w:lineRule="auto"/>
        <w:ind w:firstLine="420"/>
        <w:jc w:val="left"/>
        <w:rPr>
          <w:rFonts w:hint="default" w:ascii="Times New Roman" w:hAnsi="Times New Roman" w:cs="Times New Roman"/>
          <w:b/>
          <w:bCs/>
          <w:color w:val="000000"/>
          <w:kern w:val="0"/>
          <w:szCs w:val="21"/>
          <w:highlight w:val="none"/>
          <w:lang w:val="zh-CN"/>
        </w:rPr>
      </w:pPr>
      <w:r>
        <w:rPr>
          <w:rFonts w:hint="default" w:ascii="Times New Roman" w:hAnsi="Times New Roman" w:cs="Times New Roman"/>
          <w:b/>
          <w:bCs/>
          <w:color w:val="000000"/>
          <w:kern w:val="0"/>
          <w:szCs w:val="21"/>
          <w:highlight w:val="none"/>
          <w:lang w:val="zh-CN"/>
        </w:rPr>
        <w:t>第十条</w:t>
      </w:r>
      <w:r>
        <w:rPr>
          <w:rFonts w:hint="default" w:ascii="Times New Roman" w:hAnsi="Times New Roman" w:cs="Times New Roman"/>
          <w:b/>
          <w:bCs/>
          <w:color w:val="000000"/>
          <w:kern w:val="0"/>
          <w:szCs w:val="21"/>
          <w:highlight w:val="none"/>
        </w:rPr>
        <w:t xml:space="preserve"> </w:t>
      </w:r>
      <w:r>
        <w:rPr>
          <w:rFonts w:hint="default" w:ascii="Times New Roman" w:hAnsi="Times New Roman" w:cs="Times New Roman"/>
          <w:b/>
          <w:bCs/>
          <w:color w:val="000000"/>
          <w:kern w:val="0"/>
          <w:szCs w:val="21"/>
          <w:highlight w:val="none"/>
          <w:lang w:val="zh-CN"/>
        </w:rPr>
        <w:t>合同的转让</w:t>
      </w:r>
    </w:p>
    <w:p>
      <w:pPr>
        <w:widowControl/>
        <w:adjustRightInd w:val="0"/>
        <w:spacing w:line="360" w:lineRule="auto"/>
        <w:ind w:firstLine="420"/>
        <w:jc w:val="left"/>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kern w:val="0"/>
          <w:szCs w:val="21"/>
          <w:highlight w:val="none"/>
          <w:lang w:val="zh-CN"/>
        </w:rPr>
        <w:t>未经甲方书面同意，</w:t>
      </w:r>
      <w:r>
        <w:rPr>
          <w:rFonts w:hint="default" w:ascii="Times New Roman" w:hAnsi="Times New Roman" w:cs="Times New Roman"/>
          <w:color w:val="000000"/>
          <w:kern w:val="0"/>
          <w:szCs w:val="21"/>
          <w:highlight w:val="none"/>
          <w:lang w:val="zh-CN"/>
        </w:rPr>
        <w:t>乙</w:t>
      </w:r>
      <w:r>
        <w:rPr>
          <w:rFonts w:hint="default" w:ascii="Times New Roman" w:hAnsi="Times New Roman" w:cs="Times New Roman"/>
          <w:color w:val="auto"/>
          <w:kern w:val="0"/>
          <w:szCs w:val="21"/>
          <w:highlight w:val="none"/>
          <w:lang w:val="zh-CN"/>
        </w:rPr>
        <w:t>方不得擅自部分或全部转让其应履行的合同义务。</w:t>
      </w:r>
      <w:r>
        <w:rPr>
          <w:rFonts w:hint="eastAsia" w:ascii="Times New Roman" w:hAnsi="Times New Roman" w:cs="Times New Roman"/>
          <w:color w:val="auto"/>
          <w:kern w:val="0"/>
          <w:szCs w:val="21"/>
          <w:highlight w:val="none"/>
          <w:lang w:val="en-US" w:eastAsia="zh-CN"/>
        </w:rPr>
        <w:t>否则，甲方有权解除本合同，乙方还应当向甲方支付合同总价款20%的违约金。</w:t>
      </w:r>
    </w:p>
    <w:p>
      <w:pPr>
        <w:widowControl/>
        <w:adjustRightInd w:val="0"/>
        <w:spacing w:line="360" w:lineRule="auto"/>
        <w:ind w:firstLine="420"/>
        <w:jc w:val="left"/>
        <w:rPr>
          <w:rFonts w:hint="default" w:ascii="Times New Roman" w:hAnsi="Times New Roman" w:cs="Times New Roman"/>
          <w:b/>
          <w:bCs/>
          <w:color w:val="auto"/>
          <w:kern w:val="0"/>
          <w:szCs w:val="21"/>
          <w:highlight w:val="none"/>
          <w:lang w:val="zh-CN"/>
        </w:rPr>
      </w:pPr>
      <w:r>
        <w:rPr>
          <w:rFonts w:hint="default" w:ascii="Times New Roman" w:hAnsi="Times New Roman" w:cs="Times New Roman"/>
          <w:b/>
          <w:bCs/>
          <w:color w:val="auto"/>
          <w:kern w:val="0"/>
          <w:szCs w:val="21"/>
          <w:highlight w:val="none"/>
          <w:lang w:val="zh-CN"/>
        </w:rPr>
        <w:t>第十一条</w:t>
      </w:r>
      <w:r>
        <w:rPr>
          <w:rFonts w:hint="default" w:ascii="Times New Roman" w:hAnsi="Times New Roman" w:cs="Times New Roman"/>
          <w:b/>
          <w:bCs/>
          <w:color w:val="auto"/>
          <w:kern w:val="0"/>
          <w:szCs w:val="21"/>
          <w:highlight w:val="none"/>
        </w:rPr>
        <w:t xml:space="preserve"> </w:t>
      </w:r>
      <w:r>
        <w:rPr>
          <w:rFonts w:hint="default" w:ascii="Times New Roman" w:hAnsi="Times New Roman" w:cs="Times New Roman"/>
          <w:b/>
          <w:bCs/>
          <w:color w:val="auto"/>
          <w:kern w:val="0"/>
          <w:szCs w:val="21"/>
          <w:highlight w:val="none"/>
          <w:lang w:val="zh-CN"/>
        </w:rPr>
        <w:t>争议的解决</w:t>
      </w:r>
    </w:p>
    <w:p>
      <w:pPr>
        <w:widowControl/>
        <w:adjustRightInd w:val="0"/>
        <w:spacing w:line="360" w:lineRule="auto"/>
        <w:ind w:firstLine="420"/>
        <w:jc w:val="left"/>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1、因履行本合同引起的或与本合同有关的争议，甲、乙双方应首先通过友好协商解决，如果协商不能解决争议，则采取以下第（1）种方式解决争议：</w:t>
      </w:r>
    </w:p>
    <w:p>
      <w:pPr>
        <w:widowControl/>
        <w:adjustRightInd w:val="0"/>
        <w:spacing w:line="360" w:lineRule="auto"/>
        <w:ind w:firstLine="560"/>
        <w:jc w:val="left"/>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（1）向甲方所在地有管辖权的人民法院提起诉讼；</w:t>
      </w:r>
    </w:p>
    <w:p>
      <w:pPr>
        <w:widowControl/>
        <w:adjustRightInd w:val="0"/>
        <w:spacing w:line="360" w:lineRule="auto"/>
        <w:ind w:firstLine="560"/>
        <w:jc w:val="left"/>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（2）向南京仲裁委员会按其仲裁规则申请仲裁。</w:t>
      </w:r>
    </w:p>
    <w:p>
      <w:pPr>
        <w:widowControl/>
        <w:adjustRightInd w:val="0"/>
        <w:spacing w:line="360" w:lineRule="auto"/>
        <w:ind w:firstLine="420"/>
        <w:jc w:val="left"/>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2、在</w:t>
      </w:r>
      <w:r>
        <w:rPr>
          <w:rFonts w:ascii="Times New Roman" w:hAnsi="Times New Roman"/>
          <w:kern w:val="0"/>
          <w:szCs w:val="21"/>
          <w:highlight w:val="none"/>
          <w:lang w:val="zh-CN"/>
        </w:rPr>
        <w:t>仲裁</w:t>
      </w:r>
      <w:r>
        <w:rPr>
          <w:rFonts w:hint="eastAsia" w:ascii="宋体" w:hAnsi="宋体" w:cs="宋体"/>
          <w:color w:val="000000"/>
          <w:kern w:val="0"/>
          <w:szCs w:val="21"/>
          <w:highlight w:val="none"/>
        </w:rPr>
        <w:t>/诉讼</w:t>
      </w:r>
      <w:r>
        <w:rPr>
          <w:rFonts w:hint="default" w:ascii="Times New Roman" w:hAnsi="Times New Roman" w:cs="Times New Roman"/>
          <w:color w:val="auto"/>
          <w:kern w:val="0"/>
          <w:szCs w:val="21"/>
          <w:highlight w:val="none"/>
          <w:lang w:val="zh-CN"/>
        </w:rPr>
        <w:t>期间，本合同应继续履行。</w:t>
      </w:r>
    </w:p>
    <w:p>
      <w:pPr>
        <w:widowControl/>
        <w:adjustRightInd w:val="0"/>
        <w:spacing w:line="360" w:lineRule="auto"/>
        <w:ind w:firstLine="420"/>
        <w:jc w:val="left"/>
        <w:rPr>
          <w:rFonts w:hint="default" w:ascii="Times New Roman" w:hAnsi="Times New Roman" w:cs="Times New Roman"/>
          <w:b/>
          <w:bCs/>
          <w:color w:val="auto"/>
          <w:kern w:val="0"/>
          <w:szCs w:val="21"/>
          <w:highlight w:val="none"/>
          <w:lang w:val="zh-CN"/>
        </w:rPr>
      </w:pPr>
      <w:r>
        <w:rPr>
          <w:rFonts w:hint="default" w:ascii="Times New Roman" w:hAnsi="Times New Roman" w:cs="Times New Roman"/>
          <w:b/>
          <w:bCs/>
          <w:color w:val="auto"/>
          <w:kern w:val="0"/>
          <w:szCs w:val="21"/>
          <w:highlight w:val="none"/>
          <w:lang w:val="zh-CN"/>
        </w:rPr>
        <w:t>第十二条</w:t>
      </w:r>
      <w:r>
        <w:rPr>
          <w:rFonts w:hint="default" w:ascii="Times New Roman" w:hAnsi="Times New Roman" w:cs="Times New Roman"/>
          <w:b/>
          <w:bCs/>
          <w:color w:val="auto"/>
          <w:kern w:val="0"/>
          <w:szCs w:val="21"/>
          <w:highlight w:val="none"/>
        </w:rPr>
        <w:t xml:space="preserve"> </w:t>
      </w:r>
      <w:r>
        <w:rPr>
          <w:rFonts w:hint="default" w:ascii="Times New Roman" w:hAnsi="Times New Roman" w:cs="Times New Roman"/>
          <w:b/>
          <w:bCs/>
          <w:color w:val="auto"/>
          <w:kern w:val="0"/>
          <w:szCs w:val="21"/>
          <w:highlight w:val="none"/>
          <w:lang w:val="zh-CN"/>
        </w:rPr>
        <w:t xml:space="preserve">诚实信用 </w:t>
      </w:r>
    </w:p>
    <w:p>
      <w:pPr>
        <w:widowControl/>
        <w:adjustRightInd w:val="0"/>
        <w:spacing w:line="360" w:lineRule="auto"/>
        <w:ind w:firstLine="420"/>
        <w:jc w:val="left"/>
        <w:rPr>
          <w:rFonts w:ascii="Times New Roman" w:hAnsi="Times New Roman"/>
          <w:kern w:val="0"/>
          <w:szCs w:val="21"/>
          <w:highlight w:val="none"/>
          <w:lang w:val="zh-CN"/>
        </w:rPr>
      </w:pPr>
      <w:r>
        <w:rPr>
          <w:rFonts w:hint="default" w:ascii="Times New Roman" w:hAnsi="Times New Roman" w:cs="Times New Roman"/>
          <w:color w:val="auto"/>
          <w:kern w:val="0"/>
          <w:szCs w:val="21"/>
          <w:highlight w:val="none"/>
        </w:rPr>
        <w:t>1、</w:t>
      </w:r>
      <w:r>
        <w:rPr>
          <w:rFonts w:hint="default" w:ascii="Times New Roman" w:hAnsi="Times New Roman" w:cs="Times New Roman"/>
          <w:color w:val="auto"/>
          <w:kern w:val="0"/>
          <w:szCs w:val="21"/>
          <w:highlight w:val="none"/>
          <w:lang w:val="zh-CN"/>
        </w:rPr>
        <w:t>乙方应诚实信用，严格按照磋商文件要求和投标承诺履行合同，不向甲方进行商业贿赂或者提供不正当利益。</w:t>
      </w:r>
      <w:r>
        <w:rPr>
          <w:rFonts w:hint="eastAsia" w:ascii="Times New Roman" w:hAnsi="Times New Roman"/>
          <w:kern w:val="0"/>
          <w:szCs w:val="21"/>
          <w:highlight w:val="none"/>
          <w:lang w:val="zh-CN"/>
        </w:rPr>
        <w:t>否则，甲方有权解除本合同，且乙方应当向甲方支付本合同总价款20%的违约金。</w:t>
      </w:r>
    </w:p>
    <w:p>
      <w:pPr>
        <w:widowControl/>
        <w:adjustRightInd w:val="0"/>
        <w:spacing w:line="360" w:lineRule="auto"/>
        <w:ind w:firstLine="422" w:firstLineChars="200"/>
        <w:jc w:val="left"/>
        <w:rPr>
          <w:rFonts w:hint="default" w:ascii="Times New Roman" w:hAnsi="Times New Roman" w:cs="Times New Roman"/>
          <w:b/>
          <w:bCs/>
          <w:color w:val="auto"/>
          <w:kern w:val="0"/>
          <w:szCs w:val="21"/>
          <w:highlight w:val="none"/>
          <w:lang w:val="zh-CN"/>
        </w:rPr>
      </w:pPr>
      <w:r>
        <w:rPr>
          <w:rFonts w:hint="default" w:ascii="Times New Roman" w:hAnsi="Times New Roman" w:cs="Times New Roman"/>
          <w:b/>
          <w:bCs/>
          <w:color w:val="auto"/>
          <w:kern w:val="0"/>
          <w:szCs w:val="21"/>
          <w:highlight w:val="none"/>
          <w:lang w:val="zh-CN"/>
        </w:rPr>
        <w:t>第十四条</w:t>
      </w:r>
      <w:r>
        <w:rPr>
          <w:rFonts w:hint="default" w:ascii="Times New Roman" w:hAnsi="Times New Roman" w:cs="Times New Roman"/>
          <w:b/>
          <w:bCs/>
          <w:color w:val="auto"/>
          <w:kern w:val="0"/>
          <w:szCs w:val="21"/>
          <w:highlight w:val="none"/>
          <w:lang w:val="en-US" w:eastAsia="zh-CN"/>
        </w:rPr>
        <w:t xml:space="preserve"> </w:t>
      </w:r>
      <w:r>
        <w:rPr>
          <w:rFonts w:hint="default" w:ascii="Times New Roman" w:hAnsi="Times New Roman" w:cs="Times New Roman"/>
          <w:b/>
          <w:bCs/>
          <w:color w:val="auto"/>
          <w:kern w:val="0"/>
          <w:szCs w:val="21"/>
          <w:highlight w:val="none"/>
          <w:lang w:val="zh-CN"/>
        </w:rPr>
        <w:t>合同生效及其他</w:t>
      </w:r>
    </w:p>
    <w:p>
      <w:pPr>
        <w:widowControl/>
        <w:adjustRightInd w:val="0"/>
        <w:spacing w:line="360" w:lineRule="auto"/>
        <w:ind w:firstLine="420"/>
        <w:jc w:val="left"/>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1、本合同自双方法定代表人或委托代理人签字并加盖单位公章之日起生效。</w:t>
      </w:r>
    </w:p>
    <w:p>
      <w:pPr>
        <w:widowControl/>
        <w:adjustRightInd w:val="0"/>
        <w:spacing w:line="360" w:lineRule="auto"/>
        <w:ind w:firstLine="420"/>
        <w:jc w:val="left"/>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2、本合同一式</w:t>
      </w:r>
      <w:r>
        <w:rPr>
          <w:rFonts w:hint="eastAsia" w:ascii="Times New Roman" w:hAnsi="Times New Roman" w:cs="Times New Roman"/>
          <w:color w:val="auto"/>
          <w:kern w:val="0"/>
          <w:szCs w:val="21"/>
          <w:highlight w:val="none"/>
          <w:lang w:val="en-US" w:eastAsia="zh-CN"/>
        </w:rPr>
        <w:t>肆</w:t>
      </w:r>
      <w:r>
        <w:rPr>
          <w:rFonts w:hint="default" w:ascii="Times New Roman" w:hAnsi="Times New Roman" w:cs="Times New Roman"/>
          <w:color w:val="auto"/>
          <w:kern w:val="0"/>
          <w:szCs w:val="21"/>
          <w:highlight w:val="none"/>
          <w:lang w:val="zh-CN"/>
        </w:rPr>
        <w:t>份，甲方执</w:t>
      </w:r>
      <w:r>
        <w:rPr>
          <w:rFonts w:hint="eastAsia" w:ascii="Times New Roman" w:hAnsi="Times New Roman" w:cs="Times New Roman"/>
          <w:color w:val="auto"/>
          <w:kern w:val="0"/>
          <w:szCs w:val="21"/>
          <w:highlight w:val="none"/>
          <w:lang w:val="en-US" w:eastAsia="zh-CN"/>
        </w:rPr>
        <w:t>贰</w:t>
      </w:r>
      <w:r>
        <w:rPr>
          <w:rFonts w:hint="default" w:ascii="Times New Roman" w:hAnsi="Times New Roman" w:cs="Times New Roman"/>
          <w:color w:val="auto"/>
          <w:kern w:val="0"/>
          <w:szCs w:val="21"/>
          <w:highlight w:val="none"/>
          <w:lang w:val="zh-CN"/>
        </w:rPr>
        <w:t>份，乙方执</w:t>
      </w:r>
      <w:r>
        <w:rPr>
          <w:rFonts w:hint="eastAsia" w:ascii="Times New Roman" w:hAnsi="Times New Roman" w:cs="Times New Roman"/>
          <w:color w:val="auto"/>
          <w:kern w:val="0"/>
          <w:szCs w:val="21"/>
          <w:highlight w:val="none"/>
          <w:lang w:val="en-US" w:eastAsia="zh-CN"/>
        </w:rPr>
        <w:t>贰</w:t>
      </w:r>
      <w:r>
        <w:rPr>
          <w:rFonts w:hint="default" w:ascii="Times New Roman" w:hAnsi="Times New Roman" w:cs="Times New Roman"/>
          <w:color w:val="auto"/>
          <w:kern w:val="0"/>
          <w:szCs w:val="21"/>
          <w:highlight w:val="none"/>
          <w:lang w:val="zh-CN"/>
        </w:rPr>
        <w:t>份。</w:t>
      </w:r>
    </w:p>
    <w:p>
      <w:pPr>
        <w:widowControl/>
        <w:adjustRightInd w:val="0"/>
        <w:spacing w:line="360" w:lineRule="auto"/>
        <w:ind w:firstLine="420"/>
        <w:jc w:val="left"/>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3、本合同应按照中华人民共和国的现行法律进行解释。</w:t>
      </w:r>
    </w:p>
    <w:p>
      <w:pPr>
        <w:widowControl/>
        <w:adjustRightInd w:val="0"/>
        <w:spacing w:line="360" w:lineRule="auto"/>
        <w:ind w:firstLine="420"/>
        <w:jc w:val="left"/>
        <w:rPr>
          <w:rFonts w:hint="default" w:ascii="Times New Roman" w:hAnsi="Times New Roman" w:cs="Times New Roman"/>
          <w:color w:val="000000"/>
          <w:kern w:val="0"/>
          <w:szCs w:val="21"/>
          <w:highlight w:val="none"/>
          <w:lang w:val="zh-CN"/>
        </w:rPr>
      </w:pPr>
    </w:p>
    <w:tbl>
      <w:tblPr>
        <w:tblStyle w:val="57"/>
        <w:tblW w:w="0" w:type="auto"/>
        <w:tblInd w:w="-108" w:type="dxa"/>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c>
          <w:tcPr>
            <w:tcW w:w="4643" w:type="dxa"/>
            <w:tcBorders>
              <w:top w:val="nil"/>
              <w:left w:val="nil"/>
              <w:bottom w:val="nil"/>
              <w:right w:val="nil"/>
            </w:tcBorders>
          </w:tcPr>
          <w:p>
            <w:pPr>
              <w:widowControl/>
              <w:adjustRightInd w:val="0"/>
              <w:spacing w:line="360" w:lineRule="auto"/>
              <w:jc w:val="left"/>
              <w:rPr>
                <w:rFonts w:ascii="Times New Roman" w:hAnsi="Times New Roman"/>
                <w:color w:val="000000"/>
                <w:kern w:val="0"/>
                <w:szCs w:val="21"/>
                <w:highlight w:val="none"/>
                <w:lang w:val="zh-CN"/>
              </w:rPr>
            </w:pPr>
            <w:r>
              <w:rPr>
                <w:rFonts w:ascii="Times New Roman" w:hAnsi="Times New Roman"/>
                <w:color w:val="000000"/>
                <w:kern w:val="0"/>
                <w:szCs w:val="21"/>
                <w:highlight w:val="none"/>
                <w:lang w:val="zh-CN"/>
              </w:rPr>
              <w:t>甲方（采购人）：（盖章）</w:t>
            </w:r>
          </w:p>
        </w:tc>
        <w:tc>
          <w:tcPr>
            <w:tcW w:w="4643" w:type="dxa"/>
            <w:tcBorders>
              <w:top w:val="nil"/>
              <w:left w:val="nil"/>
              <w:bottom w:val="nil"/>
              <w:right w:val="nil"/>
            </w:tcBorders>
          </w:tcPr>
          <w:p>
            <w:pPr>
              <w:widowControl/>
              <w:adjustRightInd w:val="0"/>
              <w:spacing w:line="360" w:lineRule="auto"/>
              <w:jc w:val="left"/>
              <w:rPr>
                <w:rFonts w:ascii="Times New Roman" w:hAnsi="Times New Roman"/>
                <w:color w:val="000000"/>
                <w:kern w:val="0"/>
                <w:szCs w:val="21"/>
                <w:highlight w:val="none"/>
                <w:lang w:val="zh-CN"/>
              </w:rPr>
            </w:pPr>
            <w:r>
              <w:rPr>
                <w:rFonts w:ascii="Times New Roman" w:hAnsi="Times New Roman"/>
                <w:color w:val="000000"/>
                <w:kern w:val="0"/>
                <w:szCs w:val="21"/>
                <w:highlight w:val="none"/>
                <w:lang w:val="zh-CN"/>
              </w:rPr>
              <w:t>乙方（投标人）：（盖章）</w:t>
            </w:r>
          </w:p>
        </w:tc>
      </w:tr>
      <w:tr>
        <w:tblPrEx>
          <w:tblCellMar>
            <w:top w:w="0" w:type="dxa"/>
            <w:left w:w="0" w:type="dxa"/>
            <w:bottom w:w="0" w:type="dxa"/>
            <w:right w:w="0" w:type="dxa"/>
          </w:tblCellMar>
        </w:tblPrEx>
        <w:tc>
          <w:tcPr>
            <w:tcW w:w="4643" w:type="dxa"/>
            <w:tcBorders>
              <w:top w:val="nil"/>
              <w:left w:val="nil"/>
              <w:bottom w:val="nil"/>
              <w:right w:val="nil"/>
            </w:tcBorders>
          </w:tcPr>
          <w:p>
            <w:pPr>
              <w:widowControl/>
              <w:adjustRightInd w:val="0"/>
              <w:spacing w:line="360" w:lineRule="auto"/>
              <w:jc w:val="left"/>
              <w:rPr>
                <w:rFonts w:ascii="Times New Roman" w:hAnsi="Times New Roman"/>
                <w:color w:val="000000"/>
                <w:kern w:val="0"/>
                <w:szCs w:val="21"/>
                <w:highlight w:val="none"/>
              </w:rPr>
            </w:pPr>
            <w:r>
              <w:rPr>
                <w:rFonts w:ascii="Times New Roman" w:hAnsi="Times New Roman"/>
                <w:kern w:val="0"/>
                <w:szCs w:val="21"/>
                <w:highlight w:val="none"/>
                <w:lang w:val="zh-CN"/>
              </w:rPr>
              <w:t>法定代表人或委托代理人</w:t>
            </w:r>
            <w:r>
              <w:rPr>
                <w:rFonts w:ascii="Times New Roman" w:hAnsi="Times New Roman"/>
                <w:color w:val="000000"/>
                <w:kern w:val="0"/>
                <w:szCs w:val="21"/>
                <w:highlight w:val="none"/>
                <w:lang w:val="zh-CN"/>
              </w:rPr>
              <w:t>：</w:t>
            </w:r>
          </w:p>
        </w:tc>
        <w:tc>
          <w:tcPr>
            <w:tcW w:w="4643" w:type="dxa"/>
            <w:tcBorders>
              <w:top w:val="nil"/>
              <w:left w:val="nil"/>
              <w:bottom w:val="nil"/>
              <w:right w:val="nil"/>
            </w:tcBorders>
          </w:tcPr>
          <w:p>
            <w:pPr>
              <w:widowControl/>
              <w:adjustRightInd w:val="0"/>
              <w:spacing w:line="360" w:lineRule="auto"/>
              <w:jc w:val="left"/>
              <w:rPr>
                <w:rFonts w:ascii="Times New Roman" w:hAnsi="Times New Roman"/>
                <w:color w:val="000000"/>
                <w:kern w:val="0"/>
                <w:szCs w:val="21"/>
                <w:highlight w:val="none"/>
              </w:rPr>
            </w:pPr>
            <w:r>
              <w:rPr>
                <w:rFonts w:ascii="Times New Roman" w:hAnsi="Times New Roman"/>
                <w:kern w:val="0"/>
                <w:szCs w:val="21"/>
                <w:highlight w:val="none"/>
                <w:lang w:val="zh-CN"/>
              </w:rPr>
              <w:t>法定代表人或委托代理人</w:t>
            </w:r>
            <w:r>
              <w:rPr>
                <w:rFonts w:ascii="Times New Roman" w:hAnsi="Times New Roman"/>
                <w:color w:val="000000"/>
                <w:kern w:val="0"/>
                <w:szCs w:val="21"/>
                <w:highlight w:val="none"/>
              </w:rPr>
              <w:t>：</w:t>
            </w:r>
          </w:p>
        </w:tc>
      </w:tr>
      <w:tr>
        <w:tblPrEx>
          <w:tblCellMar>
            <w:top w:w="0" w:type="dxa"/>
            <w:left w:w="0" w:type="dxa"/>
            <w:bottom w:w="0" w:type="dxa"/>
            <w:right w:w="0" w:type="dxa"/>
          </w:tblCellMar>
        </w:tblPrEx>
        <w:tc>
          <w:tcPr>
            <w:tcW w:w="4643" w:type="dxa"/>
            <w:tcBorders>
              <w:top w:val="nil"/>
              <w:left w:val="nil"/>
              <w:bottom w:val="nil"/>
              <w:right w:val="nil"/>
            </w:tcBorders>
          </w:tcPr>
          <w:p>
            <w:pPr>
              <w:widowControl/>
              <w:adjustRightInd w:val="0"/>
              <w:spacing w:line="360" w:lineRule="auto"/>
              <w:jc w:val="left"/>
              <w:rPr>
                <w:rFonts w:ascii="Times New Roman" w:hAnsi="Times New Roman"/>
                <w:color w:val="000000"/>
                <w:kern w:val="0"/>
                <w:szCs w:val="21"/>
                <w:highlight w:val="none"/>
              </w:rPr>
            </w:pPr>
            <w:r>
              <w:rPr>
                <w:rFonts w:ascii="Times New Roman" w:hAnsi="Times New Roman"/>
                <w:color w:val="000000"/>
                <w:kern w:val="0"/>
                <w:szCs w:val="21"/>
                <w:highlight w:val="none"/>
                <w:lang w:val="zh-CN"/>
              </w:rPr>
              <w:t>电</w:t>
            </w:r>
            <w:r>
              <w:rPr>
                <w:rFonts w:ascii="Times New Roman" w:hAnsi="Times New Roman"/>
                <w:color w:val="000000"/>
                <w:kern w:val="0"/>
                <w:szCs w:val="21"/>
                <w:highlight w:val="none"/>
              </w:rPr>
              <w:t xml:space="preserve">    </w:t>
            </w:r>
            <w:r>
              <w:rPr>
                <w:rFonts w:ascii="Times New Roman" w:hAnsi="Times New Roman"/>
                <w:color w:val="000000"/>
                <w:kern w:val="0"/>
                <w:szCs w:val="21"/>
                <w:highlight w:val="none"/>
                <w:lang w:val="zh-CN"/>
              </w:rPr>
              <w:t>话：</w:t>
            </w:r>
          </w:p>
        </w:tc>
        <w:tc>
          <w:tcPr>
            <w:tcW w:w="4643" w:type="dxa"/>
            <w:tcBorders>
              <w:top w:val="nil"/>
              <w:left w:val="nil"/>
              <w:bottom w:val="nil"/>
              <w:right w:val="nil"/>
            </w:tcBorders>
          </w:tcPr>
          <w:p>
            <w:pPr>
              <w:widowControl/>
              <w:adjustRightInd w:val="0"/>
              <w:spacing w:line="360" w:lineRule="auto"/>
              <w:jc w:val="left"/>
              <w:rPr>
                <w:rFonts w:ascii="Times New Roman" w:hAnsi="Times New Roman"/>
                <w:color w:val="000000"/>
                <w:kern w:val="0"/>
                <w:szCs w:val="21"/>
                <w:highlight w:val="none"/>
              </w:rPr>
            </w:pPr>
            <w:r>
              <w:rPr>
                <w:rFonts w:ascii="Times New Roman" w:hAnsi="Times New Roman"/>
                <w:color w:val="000000"/>
                <w:kern w:val="0"/>
                <w:szCs w:val="21"/>
                <w:highlight w:val="none"/>
                <w:lang w:val="zh-CN"/>
              </w:rPr>
              <w:t>电</w:t>
            </w:r>
            <w:r>
              <w:rPr>
                <w:rFonts w:ascii="Times New Roman" w:hAnsi="Times New Roman"/>
                <w:color w:val="000000"/>
                <w:kern w:val="0"/>
                <w:szCs w:val="21"/>
                <w:highlight w:val="none"/>
              </w:rPr>
              <w:t xml:space="preserve">    </w:t>
            </w:r>
            <w:r>
              <w:rPr>
                <w:rFonts w:ascii="Times New Roman" w:hAnsi="Times New Roman"/>
                <w:color w:val="000000"/>
                <w:kern w:val="0"/>
                <w:szCs w:val="21"/>
                <w:highlight w:val="none"/>
                <w:lang w:val="zh-CN"/>
              </w:rPr>
              <w:t>话：</w:t>
            </w:r>
          </w:p>
        </w:tc>
      </w:tr>
      <w:tr>
        <w:tblPrEx>
          <w:tblCellMar>
            <w:top w:w="0" w:type="dxa"/>
            <w:left w:w="0" w:type="dxa"/>
            <w:bottom w:w="0" w:type="dxa"/>
            <w:right w:w="0" w:type="dxa"/>
          </w:tblCellMar>
        </w:tblPrEx>
        <w:tc>
          <w:tcPr>
            <w:tcW w:w="4643" w:type="dxa"/>
            <w:tcBorders>
              <w:top w:val="nil"/>
              <w:left w:val="nil"/>
              <w:bottom w:val="nil"/>
              <w:right w:val="nil"/>
            </w:tcBorders>
          </w:tcPr>
          <w:p>
            <w:pPr>
              <w:widowControl/>
              <w:adjustRightInd w:val="0"/>
              <w:spacing w:line="360" w:lineRule="auto"/>
              <w:jc w:val="left"/>
              <w:rPr>
                <w:rFonts w:ascii="Times New Roman" w:hAnsi="Times New Roman"/>
                <w:color w:val="000000"/>
                <w:kern w:val="0"/>
                <w:szCs w:val="21"/>
                <w:highlight w:val="none"/>
              </w:rPr>
            </w:pPr>
          </w:p>
        </w:tc>
        <w:tc>
          <w:tcPr>
            <w:tcW w:w="4643" w:type="dxa"/>
            <w:tcBorders>
              <w:top w:val="nil"/>
              <w:left w:val="nil"/>
              <w:bottom w:val="nil"/>
              <w:right w:val="nil"/>
            </w:tcBorders>
          </w:tcPr>
          <w:p>
            <w:pPr>
              <w:widowControl/>
              <w:adjustRightInd w:val="0"/>
              <w:spacing w:line="360" w:lineRule="auto"/>
              <w:jc w:val="left"/>
              <w:rPr>
                <w:rFonts w:hint="default" w:eastAsia="宋体"/>
                <w:highlight w:val="none"/>
                <w:lang w:val="en-US" w:eastAsia="zh-CN"/>
              </w:rPr>
            </w:pPr>
            <w:r>
              <w:rPr>
                <w:rFonts w:hint="eastAsia"/>
                <w:highlight w:val="none"/>
                <w:lang w:val="en-US" w:eastAsia="zh-CN"/>
              </w:rPr>
              <w:t>社会信用代码：</w:t>
            </w:r>
          </w:p>
        </w:tc>
      </w:tr>
      <w:tr>
        <w:tblPrEx>
          <w:tblCellMar>
            <w:top w:w="0" w:type="dxa"/>
            <w:left w:w="0" w:type="dxa"/>
            <w:bottom w:w="0" w:type="dxa"/>
            <w:right w:w="0" w:type="dxa"/>
          </w:tblCellMar>
        </w:tblPrEx>
        <w:tc>
          <w:tcPr>
            <w:tcW w:w="4643" w:type="dxa"/>
            <w:tcBorders>
              <w:top w:val="nil"/>
              <w:left w:val="nil"/>
              <w:bottom w:val="nil"/>
              <w:right w:val="nil"/>
            </w:tcBorders>
          </w:tcPr>
          <w:p>
            <w:pPr>
              <w:widowControl/>
              <w:adjustRightInd w:val="0"/>
              <w:spacing w:line="360" w:lineRule="auto"/>
              <w:jc w:val="left"/>
              <w:rPr>
                <w:rFonts w:ascii="Times New Roman" w:hAnsi="Times New Roman"/>
                <w:color w:val="000000"/>
                <w:kern w:val="0"/>
                <w:szCs w:val="21"/>
                <w:highlight w:val="none"/>
              </w:rPr>
            </w:pPr>
          </w:p>
        </w:tc>
        <w:tc>
          <w:tcPr>
            <w:tcW w:w="4643" w:type="dxa"/>
            <w:tcBorders>
              <w:top w:val="nil"/>
              <w:left w:val="nil"/>
              <w:bottom w:val="nil"/>
              <w:right w:val="nil"/>
            </w:tcBorders>
            <w:vAlign w:val="top"/>
          </w:tcPr>
          <w:p>
            <w:pPr>
              <w:widowControl/>
              <w:adjustRightInd w:val="0"/>
              <w:spacing w:line="360" w:lineRule="auto"/>
              <w:jc w:val="left"/>
              <w:rPr>
                <w:rFonts w:ascii="Calibri" w:hAnsi="Calibri" w:eastAsia="宋体" w:cs="Times New Roman"/>
                <w:kern w:val="2"/>
                <w:sz w:val="21"/>
                <w:szCs w:val="24"/>
                <w:highlight w:val="none"/>
                <w:lang w:val="zh-CN" w:eastAsia="zh-CN" w:bidi="ar-SA"/>
              </w:rPr>
            </w:pPr>
            <w:r>
              <w:rPr>
                <w:highlight w:val="none"/>
                <w:lang w:val="zh-CN"/>
              </w:rPr>
              <w:t>开户银行：</w:t>
            </w:r>
          </w:p>
        </w:tc>
      </w:tr>
      <w:tr>
        <w:tblPrEx>
          <w:tblCellMar>
            <w:top w:w="0" w:type="dxa"/>
            <w:left w:w="0" w:type="dxa"/>
            <w:bottom w:w="0" w:type="dxa"/>
            <w:right w:w="0" w:type="dxa"/>
          </w:tblCellMar>
        </w:tblPrEx>
        <w:tc>
          <w:tcPr>
            <w:tcW w:w="4643" w:type="dxa"/>
            <w:tcBorders>
              <w:top w:val="nil"/>
              <w:left w:val="nil"/>
              <w:bottom w:val="nil"/>
              <w:right w:val="nil"/>
            </w:tcBorders>
          </w:tcPr>
          <w:p>
            <w:pPr>
              <w:widowControl/>
              <w:adjustRightInd w:val="0"/>
              <w:spacing w:line="360" w:lineRule="auto"/>
              <w:jc w:val="left"/>
              <w:rPr>
                <w:rFonts w:ascii="Times New Roman" w:hAnsi="Times New Roman"/>
                <w:color w:val="000000"/>
                <w:kern w:val="0"/>
                <w:szCs w:val="21"/>
                <w:highlight w:val="none"/>
              </w:rPr>
            </w:pPr>
          </w:p>
        </w:tc>
        <w:tc>
          <w:tcPr>
            <w:tcW w:w="4643" w:type="dxa"/>
            <w:tcBorders>
              <w:top w:val="nil"/>
              <w:left w:val="nil"/>
              <w:bottom w:val="nil"/>
              <w:right w:val="nil"/>
            </w:tcBorders>
            <w:vAlign w:val="top"/>
          </w:tcPr>
          <w:p>
            <w:pPr>
              <w:widowControl/>
              <w:adjustRightInd w:val="0"/>
              <w:spacing w:line="480" w:lineRule="exact"/>
              <w:jc w:val="left"/>
              <w:rPr>
                <w:rFonts w:hint="eastAsia" w:ascii="Calibri" w:hAnsi="Calibri" w:eastAsia="宋体" w:cs="Times New Roman"/>
                <w:kern w:val="2"/>
                <w:sz w:val="21"/>
                <w:szCs w:val="24"/>
                <w:highlight w:val="none"/>
                <w:lang w:val="zh-CN" w:eastAsia="zh-CN" w:bidi="ar-SA"/>
              </w:rPr>
            </w:pPr>
            <w:r>
              <w:rPr>
                <w:rFonts w:hint="eastAsia" w:ascii="宋体" w:hAnsi="宋体" w:cs="宋体"/>
                <w:color w:val="000000"/>
                <w:kern w:val="0"/>
                <w:szCs w:val="21"/>
                <w:highlight w:val="none"/>
                <w:lang w:val="zh-CN"/>
              </w:rPr>
              <w:t>帐号：</w:t>
            </w:r>
          </w:p>
        </w:tc>
      </w:tr>
      <w:tr>
        <w:tblPrEx>
          <w:tblCellMar>
            <w:top w:w="0" w:type="dxa"/>
            <w:left w:w="0" w:type="dxa"/>
            <w:bottom w:w="0" w:type="dxa"/>
            <w:right w:w="0" w:type="dxa"/>
          </w:tblCellMar>
        </w:tblPrEx>
        <w:tc>
          <w:tcPr>
            <w:tcW w:w="4643" w:type="dxa"/>
            <w:tcBorders>
              <w:top w:val="nil"/>
              <w:left w:val="nil"/>
              <w:bottom w:val="nil"/>
              <w:right w:val="nil"/>
            </w:tcBorders>
          </w:tcPr>
          <w:p>
            <w:pPr>
              <w:widowControl/>
              <w:adjustRightInd w:val="0"/>
              <w:spacing w:line="360" w:lineRule="auto"/>
              <w:jc w:val="left"/>
              <w:rPr>
                <w:rFonts w:ascii="Times New Roman" w:hAnsi="Times New Roman"/>
                <w:color w:val="000000"/>
                <w:kern w:val="0"/>
                <w:szCs w:val="21"/>
                <w:highlight w:val="none"/>
              </w:rPr>
            </w:pPr>
            <w:r>
              <w:rPr>
                <w:rFonts w:hint="eastAsia" w:ascii="宋体" w:cs="宋体"/>
                <w:color w:val="000000"/>
                <w:kern w:val="0"/>
                <w:szCs w:val="21"/>
                <w:highlight w:val="none"/>
                <w:lang w:val="zh-CN"/>
              </w:rPr>
              <w:t>日期：</w:t>
            </w:r>
            <w:r>
              <w:rPr>
                <w:rFonts w:hint="eastAsia" w:ascii="宋体" w:cs="宋体"/>
                <w:color w:val="000000"/>
                <w:kern w:val="0"/>
                <w:szCs w:val="21"/>
                <w:highlight w:val="none"/>
              </w:rPr>
              <w:t xml:space="preserve"> </w:t>
            </w:r>
            <w:r>
              <w:rPr>
                <w:rFonts w:hint="eastAsia" w:ascii="宋体" w:cs="宋体"/>
                <w:color w:val="000000"/>
                <w:kern w:val="0"/>
                <w:szCs w:val="21"/>
                <w:highlight w:val="none"/>
                <w:lang w:val="zh-CN"/>
              </w:rPr>
              <w:t>年</w:t>
            </w:r>
            <w:r>
              <w:rPr>
                <w:rFonts w:hint="eastAsia" w:ascii="宋体" w:cs="宋体"/>
                <w:color w:val="000000"/>
                <w:kern w:val="0"/>
                <w:szCs w:val="21"/>
                <w:highlight w:val="none"/>
              </w:rPr>
              <w:t xml:space="preserve"> </w:t>
            </w:r>
            <w:r>
              <w:rPr>
                <w:rFonts w:hint="eastAsia" w:ascii="宋体" w:cs="宋体"/>
                <w:color w:val="000000"/>
                <w:kern w:val="0"/>
                <w:szCs w:val="21"/>
                <w:highlight w:val="none"/>
                <w:lang w:val="zh-CN"/>
              </w:rPr>
              <w:t>月</w:t>
            </w:r>
            <w:r>
              <w:rPr>
                <w:rFonts w:hint="eastAsia" w:ascii="宋体" w:cs="宋体"/>
                <w:color w:val="000000"/>
                <w:kern w:val="0"/>
                <w:szCs w:val="21"/>
                <w:highlight w:val="none"/>
              </w:rPr>
              <w:t xml:space="preserve"> </w:t>
            </w:r>
            <w:r>
              <w:rPr>
                <w:rFonts w:hint="eastAsia" w:ascii="宋体" w:cs="宋体"/>
                <w:color w:val="000000"/>
                <w:kern w:val="0"/>
                <w:szCs w:val="21"/>
                <w:highlight w:val="none"/>
                <w:lang w:val="zh-CN"/>
              </w:rPr>
              <w:t>日</w:t>
            </w:r>
          </w:p>
        </w:tc>
        <w:tc>
          <w:tcPr>
            <w:tcW w:w="4643" w:type="dxa"/>
            <w:tcBorders>
              <w:top w:val="nil"/>
              <w:left w:val="nil"/>
              <w:bottom w:val="nil"/>
              <w:right w:val="nil"/>
            </w:tcBorders>
          </w:tcPr>
          <w:p>
            <w:pPr>
              <w:widowControl/>
              <w:adjustRightInd w:val="0"/>
              <w:spacing w:line="480" w:lineRule="exact"/>
              <w:jc w:val="left"/>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账户名：</w:t>
            </w:r>
          </w:p>
        </w:tc>
      </w:tr>
    </w:tbl>
    <w:p>
      <w:pPr>
        <w:widowControl/>
        <w:adjustRightInd w:val="0"/>
        <w:spacing w:line="360" w:lineRule="auto"/>
        <w:ind w:firstLine="420"/>
        <w:jc w:val="left"/>
        <w:rPr>
          <w:rFonts w:hint="default" w:ascii="Times New Roman" w:hAnsi="Times New Roman" w:cs="Times New Roman"/>
          <w:color w:val="000000"/>
          <w:kern w:val="0"/>
          <w:szCs w:val="21"/>
          <w:highlight w:val="none"/>
          <w:lang w:val="zh-CN"/>
        </w:rPr>
      </w:pPr>
    </w:p>
    <w:p>
      <w:pPr>
        <w:rPr>
          <w:b w:val="0"/>
          <w:bCs w:val="0"/>
          <w:sz w:val="24"/>
          <w:highlight w:val="none"/>
        </w:rPr>
      </w:pPr>
    </w:p>
    <w:p>
      <w:pPr>
        <w:rPr>
          <w:b w:val="0"/>
          <w:bCs w:val="0"/>
          <w:sz w:val="24"/>
          <w:highlight w:val="none"/>
        </w:rPr>
      </w:pPr>
    </w:p>
    <w:p>
      <w:pPr>
        <w:jc w:val="center"/>
        <w:rPr>
          <w:rFonts w:ascii="宋体" w:hAnsi="宋体"/>
          <w:sz w:val="22"/>
          <w:highlight w:val="none"/>
        </w:rPr>
      </w:pPr>
    </w:p>
    <w:p>
      <w:pPr>
        <w:jc w:val="center"/>
        <w:rPr>
          <w:rFonts w:ascii="宋体" w:hAnsi="宋体" w:eastAsia="宋体" w:cs="宋体"/>
          <w:color w:val="000000"/>
          <w:sz w:val="22"/>
          <w:highlight w:val="none"/>
        </w:rPr>
      </w:pPr>
    </w:p>
    <w:p>
      <w:pPr>
        <w:spacing w:line="400" w:lineRule="auto"/>
        <w:jc w:val="center"/>
        <w:rPr>
          <w:rFonts w:ascii="宋体" w:hAnsi="宋体" w:eastAsia="宋体" w:cs="宋体"/>
          <w:color w:val="000000"/>
          <w:sz w:val="22"/>
          <w:highlight w:val="none"/>
        </w:rPr>
      </w:pPr>
    </w:p>
    <w:p>
      <w:pPr>
        <w:spacing w:line="400" w:lineRule="auto"/>
        <w:jc w:val="center"/>
        <w:rPr>
          <w:rFonts w:ascii="宋体" w:hAnsi="宋体" w:eastAsia="宋体" w:cs="宋体"/>
          <w:color w:val="000000"/>
          <w:sz w:val="22"/>
          <w:highlight w:val="none"/>
        </w:rPr>
      </w:pPr>
    </w:p>
    <w:p>
      <w:pPr>
        <w:pStyle w:val="2"/>
        <w:ind w:firstLine="400"/>
        <w:rPr>
          <w:rFonts w:eastAsiaTheme="minorEastAsia"/>
          <w:highlight w:val="none"/>
          <w:lang w:val="en-US"/>
        </w:rPr>
      </w:pPr>
    </w:p>
    <w:p>
      <w:pPr>
        <w:pStyle w:val="2"/>
        <w:ind w:firstLine="400"/>
        <w:rPr>
          <w:rFonts w:eastAsiaTheme="minorEastAsia"/>
          <w:highlight w:val="none"/>
          <w:lang w:val="en-US"/>
        </w:rPr>
      </w:pPr>
    </w:p>
    <w:p>
      <w:pPr>
        <w:pStyle w:val="2"/>
        <w:ind w:firstLine="400"/>
        <w:rPr>
          <w:rFonts w:eastAsiaTheme="minorEastAsia"/>
          <w:highlight w:val="none"/>
          <w:lang w:val="en-US"/>
        </w:rPr>
      </w:pPr>
    </w:p>
    <w:p>
      <w:pPr>
        <w:pStyle w:val="2"/>
        <w:ind w:firstLine="400"/>
        <w:rPr>
          <w:rFonts w:eastAsiaTheme="minorEastAsia"/>
          <w:highlight w:val="none"/>
          <w:lang w:val="en-US"/>
        </w:rPr>
      </w:pPr>
    </w:p>
    <w:p>
      <w:pPr>
        <w:pStyle w:val="2"/>
        <w:ind w:firstLine="400"/>
        <w:rPr>
          <w:rFonts w:eastAsiaTheme="minorEastAsia"/>
          <w:highlight w:val="none"/>
          <w:lang w:val="en-US"/>
        </w:rPr>
      </w:pPr>
    </w:p>
    <w:p>
      <w:pPr>
        <w:pStyle w:val="2"/>
        <w:ind w:firstLine="562"/>
        <w:rPr>
          <w:rFonts w:ascii="宋体" w:hAnsi="宋体"/>
          <w:b/>
          <w:bCs/>
          <w:color w:val="000000"/>
          <w:sz w:val="28"/>
          <w:szCs w:val="28"/>
          <w:highlight w:val="none"/>
        </w:rPr>
      </w:pPr>
    </w:p>
    <w:p>
      <w:pPr>
        <w:pStyle w:val="2"/>
        <w:ind w:left="0" w:leftChars="0" w:firstLine="0" w:firstLineChars="0"/>
        <w:rPr>
          <w:rFonts w:ascii="宋体" w:hAnsi="宋体"/>
          <w:b/>
          <w:bCs/>
          <w:color w:val="000000"/>
          <w:sz w:val="28"/>
          <w:szCs w:val="28"/>
          <w:highlight w:val="none"/>
        </w:rPr>
      </w:pPr>
    </w:p>
    <w:p>
      <w:pPr>
        <w:autoSpaceDE w:val="0"/>
        <w:autoSpaceDN w:val="0"/>
        <w:adjustRightInd w:val="0"/>
        <w:spacing w:line="360" w:lineRule="auto"/>
        <w:ind w:left="560"/>
        <w:jc w:val="center"/>
        <w:outlineLvl w:val="0"/>
        <w:rPr>
          <w:rFonts w:ascii="宋体" w:hAnsi="宋体" w:cs="宋体"/>
          <w:b/>
          <w:bCs/>
          <w:color w:val="000000"/>
          <w:sz w:val="36"/>
          <w:szCs w:val="36"/>
          <w:highlight w:val="none"/>
          <w:lang w:val="zh-CN"/>
        </w:rPr>
      </w:pPr>
      <w:r>
        <w:rPr>
          <w:rFonts w:hint="eastAsia" w:ascii="宋体" w:hAnsi="宋体" w:cs="宋体"/>
          <w:b/>
          <w:bCs/>
          <w:color w:val="000000"/>
          <w:sz w:val="36"/>
          <w:szCs w:val="36"/>
          <w:highlight w:val="none"/>
          <w:lang w:val="zh-CN"/>
        </w:rPr>
        <w:t>第六章 响应文件格式及附件</w:t>
      </w:r>
    </w:p>
    <w:p>
      <w:pPr>
        <w:spacing w:line="360" w:lineRule="auto"/>
        <w:jc w:val="center"/>
        <w:rPr>
          <w:rFonts w:hint="eastAsia" w:ascii="宋体" w:hAnsi="宋体" w:cs="宋体"/>
          <w:b/>
          <w:sz w:val="72"/>
          <w:highlight w:val="none"/>
          <w:lang w:val="en-US" w:eastAsia="zh-CN"/>
        </w:rPr>
      </w:pPr>
      <w:r>
        <w:rPr>
          <w:rFonts w:hint="eastAsia" w:ascii="宋体" w:hAnsi="宋体" w:cs="宋体"/>
          <w:b/>
          <w:sz w:val="72"/>
          <w:highlight w:val="none"/>
          <w:lang w:val="en-US" w:eastAsia="zh-CN"/>
        </w:rPr>
        <w:t xml:space="preserve">  </w:t>
      </w:r>
    </w:p>
    <w:p>
      <w:pPr>
        <w:spacing w:line="360" w:lineRule="auto"/>
        <w:jc w:val="center"/>
        <w:rPr>
          <w:rFonts w:ascii="宋体" w:hAnsi="宋体" w:cs="宋体"/>
          <w:b/>
          <w:sz w:val="72"/>
          <w:highlight w:val="none"/>
        </w:rPr>
      </w:pPr>
      <w:r>
        <w:rPr>
          <w:rFonts w:hint="eastAsia" w:ascii="宋体" w:hAnsi="宋体" w:cs="宋体"/>
          <w:b/>
          <w:sz w:val="72"/>
          <w:highlight w:val="none"/>
        </w:rPr>
        <w:t>响  应  文  件</w:t>
      </w:r>
    </w:p>
    <w:p>
      <w:pPr>
        <w:spacing w:line="360" w:lineRule="auto"/>
        <w:ind w:firstLine="3708" w:firstLineChars="1026"/>
        <w:rPr>
          <w:rFonts w:ascii="宋体" w:hAnsi="宋体" w:cs="宋体"/>
          <w:b/>
          <w:sz w:val="36"/>
          <w:highlight w:val="none"/>
        </w:rPr>
      </w:pPr>
    </w:p>
    <w:p>
      <w:pPr>
        <w:spacing w:line="360" w:lineRule="auto"/>
        <w:rPr>
          <w:rFonts w:ascii="宋体" w:hAnsi="宋体" w:cs="宋体"/>
          <w:b/>
          <w:sz w:val="36"/>
          <w:highlight w:val="none"/>
        </w:rPr>
      </w:pPr>
    </w:p>
    <w:p>
      <w:pPr>
        <w:spacing w:line="360" w:lineRule="auto"/>
        <w:ind w:firstLine="1084" w:firstLineChars="300"/>
        <w:rPr>
          <w:rFonts w:ascii="宋体" w:hAnsi="宋体" w:cs="宋体"/>
          <w:b/>
          <w:sz w:val="36"/>
          <w:highlight w:val="none"/>
        </w:rPr>
      </w:pPr>
      <w:r>
        <w:rPr>
          <w:rFonts w:hint="eastAsia" w:ascii="宋体" w:hAnsi="宋体" w:cs="宋体"/>
          <w:b/>
          <w:sz w:val="36"/>
          <w:highlight w:val="none"/>
        </w:rPr>
        <w:t xml:space="preserve">项 目 编号： </w:t>
      </w:r>
      <w:r>
        <w:rPr>
          <w:rFonts w:hint="eastAsia" w:ascii="宋体" w:hAnsi="宋体" w:cs="宋体"/>
          <w:b/>
          <w:sz w:val="36"/>
          <w:highlight w:val="none"/>
          <w:u w:val="single"/>
        </w:rPr>
        <w:t xml:space="preserve">               </w:t>
      </w:r>
    </w:p>
    <w:p>
      <w:pPr>
        <w:spacing w:line="360" w:lineRule="auto"/>
        <w:ind w:firstLine="1084" w:firstLineChars="300"/>
        <w:rPr>
          <w:rFonts w:ascii="宋体" w:hAnsi="宋体" w:cs="宋体"/>
          <w:b/>
          <w:sz w:val="36"/>
          <w:highlight w:val="none"/>
          <w:u w:val="single"/>
        </w:rPr>
      </w:pPr>
      <w:r>
        <w:rPr>
          <w:rFonts w:hint="eastAsia" w:ascii="宋体" w:hAnsi="宋体" w:cs="宋体"/>
          <w:b/>
          <w:sz w:val="36"/>
          <w:highlight w:val="none"/>
        </w:rPr>
        <w:t xml:space="preserve">项 目 名称： </w:t>
      </w:r>
      <w:r>
        <w:rPr>
          <w:rFonts w:hint="eastAsia" w:ascii="宋体" w:hAnsi="宋体" w:cs="宋体"/>
          <w:b/>
          <w:sz w:val="36"/>
          <w:highlight w:val="none"/>
          <w:u w:val="single"/>
        </w:rPr>
        <w:t xml:space="preserve">               </w:t>
      </w:r>
    </w:p>
    <w:p>
      <w:pPr>
        <w:spacing w:line="360" w:lineRule="auto"/>
        <w:rPr>
          <w:rFonts w:ascii="宋体" w:hAnsi="宋体" w:cs="宋体"/>
          <w:b/>
          <w:sz w:val="36"/>
          <w:highlight w:val="none"/>
        </w:rPr>
      </w:pPr>
    </w:p>
    <w:p>
      <w:pPr>
        <w:spacing w:line="360" w:lineRule="auto"/>
        <w:rPr>
          <w:rFonts w:ascii="宋体" w:hAnsi="宋体" w:cs="宋体"/>
          <w:b/>
          <w:sz w:val="36"/>
          <w:highlight w:val="none"/>
        </w:rPr>
      </w:pPr>
    </w:p>
    <w:p>
      <w:pPr>
        <w:spacing w:line="360" w:lineRule="auto"/>
        <w:rPr>
          <w:rFonts w:ascii="宋体" w:hAnsi="宋体" w:cs="宋体"/>
          <w:b/>
          <w:sz w:val="36"/>
          <w:highlight w:val="none"/>
        </w:rPr>
      </w:pPr>
    </w:p>
    <w:p>
      <w:pPr>
        <w:spacing w:line="360" w:lineRule="auto"/>
        <w:rPr>
          <w:rFonts w:ascii="宋体" w:hAnsi="宋体" w:cs="宋体"/>
          <w:b/>
          <w:sz w:val="36"/>
          <w:highlight w:val="none"/>
        </w:rPr>
      </w:pPr>
    </w:p>
    <w:p>
      <w:pPr>
        <w:spacing w:line="360" w:lineRule="auto"/>
        <w:rPr>
          <w:rFonts w:ascii="宋体" w:hAnsi="宋体" w:cs="宋体"/>
          <w:b/>
          <w:sz w:val="36"/>
          <w:highlight w:val="none"/>
        </w:rPr>
      </w:pPr>
    </w:p>
    <w:p>
      <w:pPr>
        <w:spacing w:line="360" w:lineRule="auto"/>
        <w:rPr>
          <w:rFonts w:ascii="宋体" w:hAnsi="宋体" w:cs="宋体"/>
          <w:b/>
          <w:sz w:val="36"/>
          <w:highlight w:val="none"/>
          <w:u w:val="single"/>
        </w:rPr>
      </w:pPr>
      <w:r>
        <w:rPr>
          <w:rFonts w:hint="eastAsia" w:ascii="宋体" w:hAnsi="宋体" w:cs="宋体"/>
          <w:b/>
          <w:sz w:val="36"/>
          <w:highlight w:val="none"/>
        </w:rPr>
        <w:t xml:space="preserve">       投标人名称 ：</w:t>
      </w:r>
      <w:r>
        <w:rPr>
          <w:rFonts w:hint="eastAsia" w:ascii="宋体" w:hAnsi="宋体" w:cs="宋体"/>
          <w:b/>
          <w:sz w:val="36"/>
          <w:highlight w:val="none"/>
          <w:u w:val="single"/>
        </w:rPr>
        <w:t xml:space="preserve">               </w:t>
      </w:r>
    </w:p>
    <w:p>
      <w:pPr>
        <w:spacing w:line="360" w:lineRule="auto"/>
        <w:rPr>
          <w:rFonts w:ascii="宋体" w:hAnsi="宋体" w:cs="宋体"/>
          <w:b/>
          <w:sz w:val="36"/>
          <w:highlight w:val="none"/>
        </w:rPr>
      </w:pPr>
      <w:r>
        <w:rPr>
          <w:rFonts w:hint="eastAsia" w:ascii="宋体" w:hAnsi="宋体" w:cs="宋体"/>
          <w:b/>
          <w:sz w:val="36"/>
          <w:highlight w:val="none"/>
        </w:rPr>
        <w:t xml:space="preserve">       日      期 ：</w:t>
      </w:r>
      <w:r>
        <w:rPr>
          <w:rFonts w:hint="eastAsia" w:ascii="宋体" w:hAnsi="宋体" w:cs="宋体"/>
          <w:b/>
          <w:sz w:val="36"/>
          <w:highlight w:val="none"/>
          <w:u w:val="single"/>
        </w:rPr>
        <w:t xml:space="preserve">               </w:t>
      </w:r>
    </w:p>
    <w:p>
      <w:pPr>
        <w:spacing w:line="360" w:lineRule="auto"/>
        <w:jc w:val="center"/>
        <w:rPr>
          <w:rFonts w:ascii="宋体" w:hAnsi="宋体" w:cs="宋体"/>
          <w:b/>
          <w:bCs/>
          <w:sz w:val="36"/>
          <w:highlight w:val="none"/>
        </w:rPr>
      </w:pPr>
      <w:r>
        <w:rPr>
          <w:rFonts w:hint="eastAsia" w:ascii="宋体" w:hAnsi="宋体" w:cs="宋体"/>
          <w:b/>
          <w:bCs/>
          <w:sz w:val="36"/>
          <w:highlight w:val="none"/>
        </w:rPr>
        <w:br w:type="page"/>
      </w:r>
      <w:bookmarkStart w:id="1" w:name="_Toc405408732"/>
    </w:p>
    <w:p>
      <w:pPr>
        <w:spacing w:line="360" w:lineRule="auto"/>
        <w:jc w:val="center"/>
        <w:rPr>
          <w:rFonts w:ascii="宋体" w:hAnsi="宋体" w:cs="宋体"/>
          <w:b/>
          <w:sz w:val="30"/>
          <w:szCs w:val="30"/>
          <w:highlight w:val="none"/>
        </w:rPr>
      </w:pPr>
      <w:r>
        <w:rPr>
          <w:rFonts w:hint="eastAsia" w:ascii="宋体" w:hAnsi="宋体" w:cs="宋体"/>
          <w:b/>
          <w:sz w:val="30"/>
          <w:szCs w:val="30"/>
          <w:highlight w:val="none"/>
        </w:rPr>
        <w:t>评分索引表</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vAlign w:val="center"/>
          </w:tcPr>
          <w:p>
            <w:pPr>
              <w:pStyle w:val="123"/>
              <w:shd w:val="clear" w:color="auto" w:fill="FFFFFF"/>
              <w:spacing w:before="120" w:after="120" w:line="360" w:lineRule="auto"/>
              <w:ind w:left="1443" w:leftChars="687" w:firstLine="938" w:firstLineChars="445"/>
              <w:rPr>
                <w:rFonts w:ascii="宋体" w:hAnsi="宋体" w:cs="宋体"/>
                <w:b/>
                <w:bCs/>
                <w:highlight w:val="none"/>
              </w:rPr>
            </w:pPr>
            <w:r>
              <w:rPr>
                <w:rFonts w:hint="eastAsia" w:ascii="宋体" w:hAnsi="宋体" w:cs="宋体"/>
                <w:b/>
                <w:highlight w:val="none"/>
              </w:rPr>
              <w:t>评分项目</w:t>
            </w:r>
          </w:p>
        </w:tc>
        <w:tc>
          <w:tcPr>
            <w:tcW w:w="3570" w:type="dxa"/>
            <w:vAlign w:val="center"/>
          </w:tcPr>
          <w:p>
            <w:pPr>
              <w:spacing w:line="360" w:lineRule="auto"/>
              <w:jc w:val="center"/>
              <w:rPr>
                <w:rFonts w:ascii="宋体" w:hAnsi="宋体" w:cs="宋体"/>
                <w:b/>
                <w:highlight w:val="none"/>
              </w:rPr>
            </w:pPr>
            <w:r>
              <w:rPr>
                <w:rFonts w:hint="eastAsia" w:ascii="宋体" w:hAnsi="宋体" w:cs="宋体"/>
                <w:b/>
                <w:kern w:val="0"/>
                <w:highlight w:val="none"/>
                <w:lang w:bidi="en-US"/>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vAlign w:val="center"/>
          </w:tcPr>
          <w:p>
            <w:pPr>
              <w:pStyle w:val="123"/>
              <w:shd w:val="clear" w:color="auto" w:fill="FFFFFF"/>
              <w:spacing w:before="120" w:after="120" w:line="360" w:lineRule="auto"/>
              <w:ind w:left="1442" w:firstLine="422"/>
              <w:jc w:val="center"/>
              <w:rPr>
                <w:rFonts w:ascii="宋体" w:hAnsi="宋体" w:cs="宋体"/>
                <w:b/>
                <w:highlight w:val="none"/>
              </w:rPr>
            </w:pPr>
          </w:p>
        </w:tc>
        <w:tc>
          <w:tcPr>
            <w:tcW w:w="3570" w:type="dxa"/>
            <w:vAlign w:val="center"/>
          </w:tcPr>
          <w:p>
            <w:pPr>
              <w:spacing w:line="360" w:lineRule="auto"/>
              <w:jc w:val="center"/>
              <w:rPr>
                <w:rFonts w:ascii="宋体" w:hAnsi="宋体" w:cs="宋体"/>
                <w:b/>
                <w:kern w:val="0"/>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70" w:type="dxa"/>
            <w:vAlign w:val="center"/>
          </w:tcPr>
          <w:p>
            <w:pPr>
              <w:pStyle w:val="123"/>
              <w:shd w:val="clear" w:color="auto" w:fill="FFFFFF"/>
              <w:spacing w:before="120" w:after="120" w:line="360" w:lineRule="auto"/>
              <w:ind w:left="1440" w:firstLine="420"/>
              <w:jc w:val="center"/>
              <w:rPr>
                <w:rFonts w:ascii="宋体" w:hAnsi="宋体" w:cs="宋体"/>
                <w:highlight w:val="none"/>
              </w:rPr>
            </w:pPr>
          </w:p>
        </w:tc>
        <w:tc>
          <w:tcPr>
            <w:tcW w:w="3570" w:type="dxa"/>
            <w:vAlign w:val="center"/>
          </w:tcPr>
          <w:p>
            <w:pPr>
              <w:pStyle w:val="123"/>
              <w:shd w:val="clear" w:color="auto" w:fill="FFFFFF"/>
              <w:spacing w:before="120" w:after="120" w:line="360" w:lineRule="auto"/>
              <w:ind w:firstLine="199" w:firstLineChars="95"/>
              <w:rPr>
                <w:rFonts w:ascii="宋体" w:hAnsi="宋体" w:cs="宋体"/>
                <w:highlight w:val="none"/>
              </w:rPr>
            </w:pPr>
            <w:r>
              <w:rPr>
                <w:rFonts w:hint="eastAsia" w:ascii="宋体" w:hAnsi="宋体" w:cs="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vAlign w:val="center"/>
          </w:tcPr>
          <w:p>
            <w:pPr>
              <w:pStyle w:val="123"/>
              <w:shd w:val="clear" w:color="auto" w:fill="FFFFFF"/>
              <w:spacing w:before="120" w:after="120" w:line="360" w:lineRule="auto"/>
              <w:ind w:left="1440" w:firstLine="420"/>
              <w:jc w:val="center"/>
              <w:rPr>
                <w:rFonts w:ascii="宋体" w:hAnsi="宋体" w:cs="宋体"/>
                <w:highlight w:val="none"/>
              </w:rPr>
            </w:pPr>
          </w:p>
        </w:tc>
        <w:tc>
          <w:tcPr>
            <w:tcW w:w="3570" w:type="dxa"/>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vAlign w:val="center"/>
          </w:tcPr>
          <w:p>
            <w:pPr>
              <w:pStyle w:val="123"/>
              <w:shd w:val="clear" w:color="auto" w:fill="FFFFFF"/>
              <w:spacing w:before="120" w:after="120" w:line="360" w:lineRule="auto"/>
              <w:ind w:left="1440" w:firstLine="420"/>
              <w:jc w:val="center"/>
              <w:rPr>
                <w:rFonts w:ascii="宋体" w:hAnsi="宋体" w:cs="宋体"/>
                <w:highlight w:val="none"/>
              </w:rPr>
            </w:pPr>
          </w:p>
        </w:tc>
        <w:tc>
          <w:tcPr>
            <w:tcW w:w="3570" w:type="dxa"/>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vAlign w:val="center"/>
          </w:tcPr>
          <w:p>
            <w:pPr>
              <w:pStyle w:val="123"/>
              <w:shd w:val="clear" w:color="auto" w:fill="FFFFFF"/>
              <w:spacing w:before="120" w:after="120" w:line="360" w:lineRule="auto"/>
              <w:ind w:left="1440" w:firstLine="420"/>
              <w:jc w:val="center"/>
              <w:rPr>
                <w:rFonts w:ascii="宋体" w:hAnsi="宋体" w:cs="宋体"/>
                <w:highlight w:val="none"/>
              </w:rPr>
            </w:pPr>
          </w:p>
        </w:tc>
        <w:tc>
          <w:tcPr>
            <w:tcW w:w="3570" w:type="dxa"/>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vAlign w:val="center"/>
          </w:tcPr>
          <w:p>
            <w:pPr>
              <w:pStyle w:val="123"/>
              <w:shd w:val="clear" w:color="auto" w:fill="FFFFFF"/>
              <w:spacing w:before="120" w:after="120" w:line="360" w:lineRule="auto"/>
              <w:ind w:left="1440" w:firstLine="420"/>
              <w:jc w:val="center"/>
              <w:rPr>
                <w:rFonts w:ascii="宋体" w:hAnsi="宋体" w:cs="宋体"/>
                <w:highlight w:val="none"/>
              </w:rPr>
            </w:pPr>
          </w:p>
        </w:tc>
        <w:tc>
          <w:tcPr>
            <w:tcW w:w="3570" w:type="dxa"/>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vAlign w:val="center"/>
          </w:tcPr>
          <w:p>
            <w:pPr>
              <w:pStyle w:val="123"/>
              <w:shd w:val="clear" w:color="auto" w:fill="FFFFFF"/>
              <w:spacing w:before="120" w:after="120" w:line="360" w:lineRule="auto"/>
              <w:ind w:left="1440" w:firstLine="420"/>
              <w:jc w:val="center"/>
              <w:rPr>
                <w:rFonts w:ascii="宋体" w:hAnsi="宋体" w:cs="宋体"/>
                <w:highlight w:val="none"/>
              </w:rPr>
            </w:pPr>
          </w:p>
        </w:tc>
        <w:tc>
          <w:tcPr>
            <w:tcW w:w="3570" w:type="dxa"/>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70" w:type="dxa"/>
            <w:vAlign w:val="center"/>
          </w:tcPr>
          <w:p>
            <w:pPr>
              <w:pStyle w:val="123"/>
              <w:shd w:val="clear" w:color="auto" w:fill="FFFFFF"/>
              <w:spacing w:before="120" w:after="120" w:line="360" w:lineRule="auto"/>
              <w:ind w:left="1440" w:firstLine="420"/>
              <w:jc w:val="center"/>
              <w:rPr>
                <w:rFonts w:ascii="宋体" w:hAnsi="宋体" w:cs="宋体"/>
                <w:highlight w:val="none"/>
              </w:rPr>
            </w:pPr>
          </w:p>
        </w:tc>
        <w:tc>
          <w:tcPr>
            <w:tcW w:w="3570" w:type="dxa"/>
            <w:vAlign w:val="center"/>
          </w:tcPr>
          <w:p>
            <w:pPr>
              <w:pStyle w:val="123"/>
              <w:shd w:val="clear" w:color="auto" w:fill="FFFFFF"/>
              <w:spacing w:before="120" w:after="120" w:line="360" w:lineRule="auto"/>
              <w:ind w:firstLine="0" w:firstLineChars="0"/>
              <w:rPr>
                <w:rFonts w:ascii="宋体" w:hAnsi="宋体" w:cs="宋体"/>
                <w:highlight w:val="none"/>
              </w:rPr>
            </w:pPr>
            <w:r>
              <w:rPr>
                <w:rFonts w:hint="eastAsia" w:ascii="宋体" w:hAnsi="宋体" w:cs="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vAlign w:val="center"/>
          </w:tcPr>
          <w:p>
            <w:pPr>
              <w:pStyle w:val="123"/>
              <w:shd w:val="clear" w:color="auto" w:fill="FFFFFF"/>
              <w:spacing w:before="120" w:after="120" w:line="360" w:lineRule="auto"/>
              <w:ind w:left="1440" w:firstLine="420"/>
              <w:jc w:val="center"/>
              <w:rPr>
                <w:rFonts w:ascii="宋体" w:hAnsi="宋体" w:cs="宋体"/>
                <w:highlight w:val="none"/>
              </w:rPr>
            </w:pPr>
          </w:p>
        </w:tc>
        <w:tc>
          <w:tcPr>
            <w:tcW w:w="3570" w:type="dxa"/>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vAlign w:val="center"/>
          </w:tcPr>
          <w:p>
            <w:pPr>
              <w:pStyle w:val="123"/>
              <w:shd w:val="clear" w:color="auto" w:fill="FFFFFF"/>
              <w:spacing w:before="120" w:after="120" w:line="360" w:lineRule="auto"/>
              <w:ind w:left="1440" w:firstLine="420"/>
              <w:jc w:val="center"/>
              <w:rPr>
                <w:rFonts w:ascii="宋体" w:hAnsi="宋体" w:cs="宋体"/>
                <w:highlight w:val="none"/>
              </w:rPr>
            </w:pPr>
          </w:p>
        </w:tc>
        <w:tc>
          <w:tcPr>
            <w:tcW w:w="3570" w:type="dxa"/>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vAlign w:val="center"/>
          </w:tcPr>
          <w:p>
            <w:pPr>
              <w:pStyle w:val="123"/>
              <w:shd w:val="clear" w:color="auto" w:fill="FFFFFF"/>
              <w:spacing w:before="120" w:after="120" w:line="360" w:lineRule="auto"/>
              <w:ind w:left="1440" w:firstLine="420"/>
              <w:jc w:val="center"/>
              <w:rPr>
                <w:rFonts w:ascii="宋体" w:hAnsi="宋体" w:cs="宋体"/>
                <w:highlight w:val="none"/>
              </w:rPr>
            </w:pPr>
          </w:p>
        </w:tc>
        <w:tc>
          <w:tcPr>
            <w:tcW w:w="3570" w:type="dxa"/>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vAlign w:val="center"/>
          </w:tcPr>
          <w:p>
            <w:pPr>
              <w:pStyle w:val="123"/>
              <w:shd w:val="clear" w:color="auto" w:fill="FFFFFF"/>
              <w:spacing w:before="120" w:after="120" w:line="360" w:lineRule="auto"/>
              <w:ind w:left="1440" w:firstLine="420"/>
              <w:jc w:val="center"/>
              <w:rPr>
                <w:rFonts w:ascii="宋体" w:hAnsi="宋体" w:cs="宋体"/>
                <w:highlight w:val="none"/>
              </w:rPr>
            </w:pPr>
          </w:p>
        </w:tc>
        <w:tc>
          <w:tcPr>
            <w:tcW w:w="3570" w:type="dxa"/>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vAlign w:val="center"/>
          </w:tcPr>
          <w:p>
            <w:pPr>
              <w:pStyle w:val="123"/>
              <w:shd w:val="clear" w:color="auto" w:fill="FFFFFF"/>
              <w:spacing w:before="120" w:after="120" w:line="360" w:lineRule="auto"/>
              <w:ind w:left="1440" w:firstLine="420"/>
              <w:jc w:val="center"/>
              <w:rPr>
                <w:rFonts w:ascii="宋体" w:hAnsi="宋体" w:cs="宋体"/>
                <w:highlight w:val="none"/>
              </w:rPr>
            </w:pPr>
          </w:p>
        </w:tc>
        <w:tc>
          <w:tcPr>
            <w:tcW w:w="3570" w:type="dxa"/>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vAlign w:val="center"/>
          </w:tcPr>
          <w:p>
            <w:pPr>
              <w:pStyle w:val="123"/>
              <w:shd w:val="clear" w:color="auto" w:fill="FFFFFF"/>
              <w:spacing w:before="120" w:after="120" w:line="360" w:lineRule="auto"/>
              <w:ind w:left="1442" w:firstLine="422"/>
              <w:jc w:val="center"/>
              <w:rPr>
                <w:rFonts w:ascii="宋体" w:hAnsi="宋体" w:cs="宋体"/>
                <w:b/>
                <w:highlight w:val="none"/>
              </w:rPr>
            </w:pPr>
          </w:p>
        </w:tc>
        <w:tc>
          <w:tcPr>
            <w:tcW w:w="3570" w:type="dxa"/>
            <w:vAlign w:val="center"/>
          </w:tcPr>
          <w:p>
            <w:pPr>
              <w:pStyle w:val="123"/>
              <w:shd w:val="clear" w:color="auto" w:fill="FFFFFF"/>
              <w:spacing w:before="120" w:after="120" w:line="360" w:lineRule="auto"/>
              <w:ind w:firstLine="198" w:firstLineChars="94"/>
              <w:rPr>
                <w:rFonts w:ascii="宋体" w:hAnsi="宋体" w:cs="宋体"/>
                <w:b/>
                <w:highlight w:val="none"/>
              </w:rPr>
            </w:pPr>
            <w:r>
              <w:rPr>
                <w:rFonts w:hint="eastAsia" w:ascii="宋体" w:hAnsi="宋体" w:cs="宋体"/>
                <w:b/>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vAlign w:val="center"/>
          </w:tcPr>
          <w:p>
            <w:pPr>
              <w:pStyle w:val="123"/>
              <w:shd w:val="clear" w:color="auto" w:fill="FFFFFF"/>
              <w:spacing w:before="120" w:after="120" w:line="360" w:lineRule="auto"/>
              <w:ind w:left="1442" w:firstLine="422"/>
              <w:jc w:val="center"/>
              <w:rPr>
                <w:rFonts w:ascii="宋体" w:hAnsi="宋体" w:cs="宋体"/>
                <w:b/>
                <w:bCs/>
                <w:highlight w:val="none"/>
              </w:rPr>
            </w:pPr>
          </w:p>
        </w:tc>
        <w:tc>
          <w:tcPr>
            <w:tcW w:w="3570" w:type="dxa"/>
            <w:vAlign w:val="center"/>
          </w:tcPr>
          <w:p>
            <w:pPr>
              <w:spacing w:line="360" w:lineRule="auto"/>
              <w:jc w:val="center"/>
              <w:rPr>
                <w:rFonts w:ascii="宋体" w:hAnsi="宋体" w:cs="宋体"/>
                <w:highlight w:val="none"/>
              </w:rPr>
            </w:pPr>
          </w:p>
        </w:tc>
      </w:tr>
    </w:tbl>
    <w:p>
      <w:pPr>
        <w:spacing w:line="360" w:lineRule="auto"/>
        <w:rPr>
          <w:rFonts w:ascii="宋体" w:hAnsi="宋体" w:cs="宋体"/>
          <w:highlight w:val="none"/>
        </w:rPr>
      </w:pPr>
    </w:p>
    <w:p>
      <w:pPr>
        <w:spacing w:line="360" w:lineRule="auto"/>
        <w:jc w:val="center"/>
        <w:outlineLvl w:val="0"/>
        <w:rPr>
          <w:rFonts w:ascii="宋体" w:hAnsi="宋体" w:cs="宋体"/>
          <w:b/>
          <w:bCs/>
          <w:sz w:val="32"/>
          <w:szCs w:val="32"/>
          <w:highlight w:val="none"/>
        </w:rPr>
      </w:pPr>
      <w:r>
        <w:rPr>
          <w:rFonts w:hint="eastAsia" w:ascii="宋体" w:hAnsi="宋体" w:cs="宋体"/>
          <w:b/>
          <w:bCs/>
          <w:sz w:val="36"/>
          <w:highlight w:val="none"/>
        </w:rPr>
        <w:br w:type="page"/>
      </w:r>
      <w:bookmarkStart w:id="2" w:name="_Toc489655320"/>
      <w:r>
        <w:rPr>
          <w:rFonts w:hint="eastAsia" w:ascii="宋体" w:hAnsi="宋体" w:cs="宋体"/>
          <w:b/>
          <w:bCs/>
          <w:sz w:val="32"/>
          <w:szCs w:val="32"/>
          <w:highlight w:val="none"/>
        </w:rPr>
        <w:t>响应文件主要目录</w:t>
      </w:r>
      <w:bookmarkEnd w:id="1"/>
      <w:bookmarkEnd w:id="2"/>
      <w:r>
        <w:rPr>
          <w:rFonts w:hint="eastAsia" w:ascii="宋体" w:hAnsi="宋体" w:cs="宋体"/>
          <w:b/>
          <w:bCs/>
          <w:sz w:val="32"/>
          <w:szCs w:val="32"/>
          <w:highlight w:val="none"/>
        </w:rPr>
        <w:t>及相关证明材料格式、附件</w:t>
      </w:r>
    </w:p>
    <w:p>
      <w:pPr>
        <w:spacing w:line="360" w:lineRule="auto"/>
        <w:rPr>
          <w:rFonts w:ascii="宋体" w:hAnsi="宋体" w:cs="宋体"/>
          <w:sz w:val="28"/>
          <w:szCs w:val="28"/>
          <w:highlight w:val="none"/>
        </w:rPr>
      </w:pPr>
    </w:p>
    <w:p>
      <w:pPr>
        <w:numPr>
          <w:ilvl w:val="0"/>
          <w:numId w:val="3"/>
        </w:numPr>
        <w:spacing w:line="360" w:lineRule="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投标申请及声明</w:t>
      </w:r>
    </w:p>
    <w:p>
      <w:pPr>
        <w:numPr>
          <w:ilvl w:val="0"/>
          <w:numId w:val="3"/>
        </w:numPr>
        <w:spacing w:line="360" w:lineRule="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法定代表人授权书</w:t>
      </w:r>
    </w:p>
    <w:p>
      <w:pPr>
        <w:numPr>
          <w:ilvl w:val="0"/>
          <w:numId w:val="3"/>
        </w:numPr>
        <w:spacing w:line="360" w:lineRule="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开标记录一览表</w:t>
      </w:r>
    </w:p>
    <w:p>
      <w:pPr>
        <w:numPr>
          <w:ilvl w:val="0"/>
          <w:numId w:val="3"/>
        </w:numPr>
        <w:spacing w:line="360" w:lineRule="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资格证明文件</w:t>
      </w:r>
    </w:p>
    <w:p>
      <w:pPr>
        <w:numPr>
          <w:ilvl w:val="0"/>
          <w:numId w:val="3"/>
        </w:numPr>
        <w:spacing w:line="360" w:lineRule="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商务条款偏离表</w:t>
      </w:r>
    </w:p>
    <w:p>
      <w:pPr>
        <w:numPr>
          <w:ilvl w:val="0"/>
          <w:numId w:val="3"/>
        </w:numPr>
        <w:spacing w:line="360" w:lineRule="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技术条款偏离表格式</w:t>
      </w:r>
    </w:p>
    <w:p>
      <w:pPr>
        <w:numPr>
          <w:ilvl w:val="0"/>
          <w:numId w:val="3"/>
        </w:numPr>
        <w:spacing w:line="360" w:lineRule="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业绩</w:t>
      </w:r>
    </w:p>
    <w:p>
      <w:pPr>
        <w:numPr>
          <w:ilvl w:val="0"/>
          <w:numId w:val="3"/>
        </w:numPr>
        <w:spacing w:line="360" w:lineRule="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企业信誉及奖项</w:t>
      </w:r>
    </w:p>
    <w:p>
      <w:pPr>
        <w:numPr>
          <w:ilvl w:val="0"/>
          <w:numId w:val="3"/>
        </w:numPr>
        <w:spacing w:line="360" w:lineRule="auto"/>
        <w:rPr>
          <w:rFonts w:hint="default" w:ascii="Times New Roman" w:hAnsi="Times New Roman" w:cs="Times New Roman"/>
          <w:sz w:val="28"/>
          <w:szCs w:val="28"/>
          <w:highlight w:val="none"/>
          <w:lang w:val="zh-CN"/>
        </w:rPr>
      </w:pPr>
      <w:r>
        <w:rPr>
          <w:rFonts w:hint="default" w:ascii="Times New Roman" w:hAnsi="Times New Roman" w:cs="Times New Roman"/>
          <w:sz w:val="28"/>
          <w:szCs w:val="28"/>
          <w:highlight w:val="none"/>
          <w:lang w:val="zh-CN"/>
        </w:rPr>
        <w:t>方案</w:t>
      </w:r>
    </w:p>
    <w:p>
      <w:pPr>
        <w:numPr>
          <w:ilvl w:val="0"/>
          <w:numId w:val="3"/>
        </w:numPr>
        <w:spacing w:line="360" w:lineRule="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投标需要的其他证明文件及材料（若有)</w:t>
      </w:r>
    </w:p>
    <w:p>
      <w:pPr>
        <w:spacing w:line="360" w:lineRule="auto"/>
        <w:ind w:left="2280"/>
        <w:rPr>
          <w:rFonts w:hint="default" w:ascii="Times New Roman" w:hAnsi="Times New Roman" w:cs="Times New Roman"/>
          <w:sz w:val="28"/>
          <w:szCs w:val="28"/>
          <w:highlight w:val="none"/>
        </w:rPr>
      </w:pPr>
    </w:p>
    <w:p>
      <w:pPr>
        <w:spacing w:line="360" w:lineRule="auto"/>
        <w:rPr>
          <w:rFonts w:hint="default" w:ascii="Times New Roman" w:hAnsi="Times New Roman" w:cs="Times New Roman"/>
          <w:sz w:val="28"/>
          <w:szCs w:val="28"/>
          <w:highlight w:val="none"/>
        </w:rPr>
      </w:pPr>
    </w:p>
    <w:p>
      <w:pPr>
        <w:spacing w:line="360" w:lineRule="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附件一、相关政策声明函格式</w:t>
      </w:r>
    </w:p>
    <w:p>
      <w:pPr>
        <w:spacing w:line="360" w:lineRule="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附件二、无重大违法记录声明格式</w:t>
      </w:r>
    </w:p>
    <w:p>
      <w:pPr>
        <w:spacing w:line="360" w:lineRule="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附件三、 具备履行合同所必需的设备和专业技术能力的声明格式及证明材料</w:t>
      </w:r>
    </w:p>
    <w:p>
      <w:pPr>
        <w:spacing w:line="360" w:lineRule="auto"/>
        <w:rPr>
          <w:rFonts w:hint="default" w:ascii="Times New Roman" w:hAnsi="Times New Roman" w:cs="Times New Roman"/>
          <w:sz w:val="28"/>
          <w:szCs w:val="28"/>
          <w:highlight w:val="none"/>
          <w:lang w:val="zh-CN"/>
        </w:rPr>
      </w:pPr>
    </w:p>
    <w:p>
      <w:pPr>
        <w:spacing w:line="360" w:lineRule="auto"/>
        <w:ind w:firstLine="1680" w:firstLineChars="600"/>
        <w:rPr>
          <w:rFonts w:hint="eastAsia" w:ascii="Times New Roman" w:hAnsi="Times New Roman" w:cs="Times New Roman"/>
          <w:sz w:val="28"/>
          <w:szCs w:val="28"/>
          <w:highlight w:val="none"/>
          <w:lang w:val="en-US" w:eastAsia="zh-CN"/>
        </w:rPr>
      </w:pPr>
      <w:r>
        <w:rPr>
          <w:rFonts w:hint="default" w:ascii="Times New Roman" w:hAnsi="Times New Roman" w:cs="Times New Roman"/>
          <w:sz w:val="28"/>
          <w:szCs w:val="28"/>
          <w:highlight w:val="none"/>
          <w:lang w:val="en-US"/>
        </w:rPr>
        <w:t>附件四、</w:t>
      </w:r>
      <w:r>
        <w:rPr>
          <w:rFonts w:hint="eastAsia" w:ascii="Times New Roman" w:hAnsi="Times New Roman" w:cs="Times New Roman"/>
          <w:sz w:val="28"/>
          <w:szCs w:val="28"/>
          <w:highlight w:val="none"/>
          <w:lang w:val="en-US" w:eastAsia="zh-CN"/>
        </w:rPr>
        <w:t>相关承诺书格式</w:t>
      </w:r>
    </w:p>
    <w:p>
      <w:pPr>
        <w:spacing w:line="360" w:lineRule="auto"/>
        <w:ind w:firstLine="1680" w:firstLineChars="6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附件</w:t>
      </w:r>
      <w:r>
        <w:rPr>
          <w:rFonts w:hint="eastAsia" w:ascii="Times New Roman" w:hAnsi="Times New Roman" w:cs="Times New Roman"/>
          <w:sz w:val="28"/>
          <w:szCs w:val="28"/>
          <w:highlight w:val="none"/>
          <w:lang w:eastAsia="zh-CN"/>
        </w:rPr>
        <w:t>五</w:t>
      </w:r>
      <w:r>
        <w:rPr>
          <w:rFonts w:hint="default" w:ascii="Times New Roman" w:hAnsi="Times New Roman" w:cs="Times New Roman"/>
          <w:sz w:val="28"/>
          <w:szCs w:val="28"/>
          <w:highlight w:val="none"/>
        </w:rPr>
        <w:t>、</w:t>
      </w:r>
      <w:r>
        <w:rPr>
          <w:rFonts w:hint="eastAsia"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信用中国”（www.creditchina.gov.cn</w:t>
      </w:r>
      <w:r>
        <w:rPr>
          <w:rFonts w:hint="eastAsia"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“中国政府采购网"(www.ccgp.gov.cn)网站截图</w:t>
      </w:r>
    </w:p>
    <w:p>
      <w:pPr>
        <w:spacing w:line="360" w:lineRule="auto"/>
        <w:ind w:firstLine="1680" w:firstLineChars="600"/>
        <w:rPr>
          <w:rFonts w:hint="default" w:ascii="Times New Roman" w:hAnsi="Times New Roman" w:cs="Times New Roman"/>
          <w:b/>
          <w:color w:val="000000"/>
          <w:szCs w:val="21"/>
          <w:highlight w:val="none"/>
          <w:lang w:val="zh-CN"/>
        </w:rPr>
      </w:pPr>
      <w:r>
        <w:rPr>
          <w:rFonts w:hint="default" w:ascii="Times New Roman" w:hAnsi="Times New Roman" w:cs="Times New Roman"/>
          <w:sz w:val="28"/>
          <w:szCs w:val="28"/>
          <w:highlight w:val="none"/>
        </w:rPr>
        <w:t>附件</w:t>
      </w:r>
      <w:r>
        <w:rPr>
          <w:rFonts w:hint="eastAsia" w:ascii="Times New Roman" w:hAnsi="Times New Roman" w:cs="Times New Roman"/>
          <w:sz w:val="28"/>
          <w:szCs w:val="28"/>
          <w:highlight w:val="none"/>
          <w:lang w:eastAsia="zh-CN"/>
        </w:rPr>
        <w:t>六</w:t>
      </w:r>
      <w:r>
        <w:rPr>
          <w:rFonts w:hint="default" w:ascii="Times New Roman" w:hAnsi="Times New Roman" w:cs="Times New Roman"/>
          <w:sz w:val="28"/>
          <w:szCs w:val="28"/>
          <w:highlight w:val="none"/>
        </w:rPr>
        <w:t>、南京市政府采购供应商信用记录表</w:t>
      </w:r>
    </w:p>
    <w:p>
      <w:pPr>
        <w:spacing w:line="360" w:lineRule="auto"/>
        <w:ind w:firstLine="1680" w:firstLineChars="600"/>
        <w:rPr>
          <w:rFonts w:hint="eastAsia" w:ascii="宋体" w:hAnsi="宋体" w:cs="宋体"/>
          <w:szCs w:val="21"/>
          <w:highlight w:val="none"/>
        </w:rPr>
      </w:pPr>
      <w:r>
        <w:rPr>
          <w:rFonts w:hint="eastAsia" w:ascii="Times New Roman" w:hAnsi="Times New Roman" w:cs="Times New Roman"/>
          <w:sz w:val="28"/>
          <w:szCs w:val="28"/>
          <w:highlight w:val="none"/>
          <w:lang w:val="en-US" w:eastAsia="zh-CN"/>
        </w:rPr>
        <w:t>附件七、</w:t>
      </w:r>
      <w:r>
        <w:rPr>
          <w:rFonts w:hint="eastAsia" w:ascii="Times New Roman" w:hAnsi="Times New Roman" w:cs="Times New Roman"/>
          <w:sz w:val="28"/>
          <w:szCs w:val="28"/>
          <w:highlight w:val="none"/>
          <w:lang w:val="zh-CN" w:eastAsia="zh-CN"/>
        </w:rPr>
        <w:t>联合体协议书</w:t>
      </w:r>
    </w:p>
    <w:p>
      <w:pPr>
        <w:widowControl/>
        <w:spacing w:line="360" w:lineRule="auto"/>
        <w:rPr>
          <w:rFonts w:hint="default" w:ascii="Times New Roman" w:hAnsi="Times New Roman" w:eastAsia="宋体" w:cs="Times New Roman"/>
          <w:b/>
          <w:bCs/>
          <w:sz w:val="28"/>
          <w:szCs w:val="28"/>
          <w:highlight w:val="none"/>
          <w:lang w:val="zh-CN"/>
        </w:rPr>
      </w:pPr>
      <w:r>
        <w:rPr>
          <w:rFonts w:hint="default" w:ascii="Times New Roman" w:hAnsi="Times New Roman" w:eastAsia="宋体" w:cs="Times New Roman"/>
          <w:b/>
          <w:bCs/>
          <w:sz w:val="28"/>
          <w:szCs w:val="28"/>
          <w:highlight w:val="none"/>
          <w:lang w:val="zh-CN"/>
        </w:rPr>
        <w:t>目录一、投标申请及声明格式</w:t>
      </w:r>
    </w:p>
    <w:p>
      <w:pPr>
        <w:widowControl/>
        <w:adjustRightInd w:val="0"/>
        <w:spacing w:line="360" w:lineRule="auto"/>
        <w:jc w:val="center"/>
        <w:rPr>
          <w:rFonts w:hint="default" w:ascii="Times New Roman" w:hAnsi="Times New Roman" w:cs="Times New Roman"/>
          <w:b/>
          <w:color w:val="000000"/>
          <w:kern w:val="0"/>
          <w:szCs w:val="21"/>
          <w:highlight w:val="none"/>
          <w:lang w:val="zh-CN"/>
        </w:rPr>
      </w:pPr>
      <w:r>
        <w:rPr>
          <w:rFonts w:hint="default" w:ascii="Times New Roman" w:hAnsi="Times New Roman" w:cs="Times New Roman"/>
          <w:b/>
          <w:color w:val="000000"/>
          <w:kern w:val="0"/>
          <w:szCs w:val="21"/>
          <w:highlight w:val="none"/>
          <w:lang w:val="zh-CN"/>
        </w:rPr>
        <w:t>投标申请及声明</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default" w:ascii="Times New Roman" w:hAnsi="Times New Roman" w:cs="Times New Roman"/>
          <w:b/>
          <w:bCs/>
          <w:color w:val="000000"/>
          <w:szCs w:val="21"/>
          <w:highlight w:val="none"/>
          <w:lang w:val="zh-CN"/>
        </w:rPr>
      </w:pPr>
      <w:r>
        <w:rPr>
          <w:rFonts w:hint="default" w:ascii="Times New Roman" w:hAnsi="Times New Roman" w:cs="Times New Roman"/>
          <w:b/>
          <w:bCs/>
          <w:color w:val="000000"/>
          <w:szCs w:val="21"/>
          <w:highlight w:val="none"/>
          <w:lang w:val="zh-CN"/>
        </w:rPr>
        <w:t>致</w:t>
      </w:r>
      <w:r>
        <w:rPr>
          <w:rFonts w:hint="eastAsia" w:ascii="Times New Roman" w:hAnsi="Times New Roman" w:cs="Times New Roman"/>
          <w:b/>
          <w:bCs/>
          <w:color w:val="000000"/>
          <w:szCs w:val="21"/>
          <w:highlight w:val="none"/>
          <w:lang w:val="zh-CN"/>
        </w:rPr>
        <w:t>南京长江江豚省级自然保护区管理站</w:t>
      </w:r>
      <w:r>
        <w:rPr>
          <w:rFonts w:hint="default" w:ascii="Times New Roman" w:hAnsi="Times New Roman" w:cs="Times New Roman"/>
          <w:b/>
          <w:bCs/>
          <w:color w:val="000000"/>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 xml:space="preserve">    根据贵方</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（项目名称）</w:t>
      </w:r>
      <w:r>
        <w:rPr>
          <w:rFonts w:hint="default" w:ascii="Times New Roman" w:hAnsi="Times New Roman" w:cs="Times New Roman"/>
          <w:b/>
          <w:color w:val="000000"/>
          <w:szCs w:val="21"/>
          <w:highlight w:val="none"/>
          <w:u w:val="single"/>
          <w:lang w:val="zh-CN"/>
        </w:rPr>
        <w:t xml:space="preserve">         </w:t>
      </w:r>
      <w:r>
        <w:rPr>
          <w:rFonts w:hint="default" w:ascii="Times New Roman" w:hAnsi="Times New Roman" w:cs="Times New Roman"/>
          <w:color w:val="000000"/>
          <w:szCs w:val="21"/>
          <w:highlight w:val="none"/>
          <w:lang w:val="zh-CN"/>
        </w:rPr>
        <w:t>（项目编号）投标邀请，正式授权下述签字人</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(姓名和职务)代表投标人</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（投标人名称），提交响应文件。</w:t>
      </w:r>
    </w:p>
    <w:p>
      <w:pPr>
        <w:autoSpaceDE w:val="0"/>
        <w:autoSpaceDN w:val="0"/>
        <w:adjustRightInd w:val="0"/>
        <w:spacing w:line="360" w:lineRule="auto"/>
        <w:ind w:firstLine="420"/>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据此函，签字人兹宣布声明和承诺如下：</w:t>
      </w:r>
    </w:p>
    <w:p>
      <w:pPr>
        <w:autoSpaceDE w:val="0"/>
        <w:autoSpaceDN w:val="0"/>
        <w:adjustRightInd w:val="0"/>
        <w:spacing w:line="360" w:lineRule="auto"/>
        <w:ind w:firstLine="420"/>
        <w:rPr>
          <w:rFonts w:hint="default" w:ascii="Times New Roman" w:hAnsi="Times New Roman" w:cs="Times New Roman"/>
          <w:color w:val="000000"/>
          <w:highlight w:val="none"/>
        </w:rPr>
      </w:pPr>
      <w:r>
        <w:rPr>
          <w:rFonts w:hint="default" w:ascii="Times New Roman" w:hAnsi="Times New Roman" w:cs="Times New Roman"/>
          <w:color w:val="000000"/>
          <w:szCs w:val="21"/>
          <w:highlight w:val="none"/>
          <w:lang w:val="zh-CN"/>
        </w:rPr>
        <w:t>1、</w:t>
      </w:r>
      <w:r>
        <w:rPr>
          <w:rFonts w:hint="default" w:ascii="Times New Roman" w:hAnsi="Times New Roman" w:cs="Times New Roman"/>
          <w:b/>
          <w:color w:val="000000"/>
          <w:szCs w:val="21"/>
          <w:highlight w:val="none"/>
          <w:lang w:val="zh-CN"/>
        </w:rPr>
        <w:t>我们的资格条件完全符合政府采购法和本次磋商要求</w:t>
      </w:r>
      <w:r>
        <w:rPr>
          <w:rFonts w:hint="default" w:ascii="Times New Roman" w:hAnsi="Times New Roman" w:cs="Times New Roman"/>
          <w:color w:val="000000"/>
          <w:szCs w:val="21"/>
          <w:highlight w:val="none"/>
          <w:lang w:val="zh-CN"/>
        </w:rPr>
        <w:t>，</w:t>
      </w:r>
      <w:r>
        <w:rPr>
          <w:rFonts w:hint="default" w:ascii="Times New Roman" w:hAnsi="Times New Roman" w:cs="Times New Roman"/>
          <w:color w:val="000000"/>
          <w:highlight w:val="none"/>
        </w:rPr>
        <w:t>我们</w:t>
      </w:r>
      <w:r>
        <w:rPr>
          <w:rFonts w:hint="default" w:ascii="Times New Roman" w:hAnsi="Times New Roman" w:cs="Times New Roman"/>
          <w:color w:val="000000"/>
          <w:szCs w:val="21"/>
          <w:highlight w:val="none"/>
          <w:lang w:val="zh-CN"/>
        </w:rPr>
        <w:t>同意并向贵方提供了与投标有关的所有证据和资料。</w:t>
      </w:r>
    </w:p>
    <w:p>
      <w:pPr>
        <w:autoSpaceDE w:val="0"/>
        <w:autoSpaceDN w:val="0"/>
        <w:adjustRightInd w:val="0"/>
        <w:spacing w:line="360" w:lineRule="auto"/>
        <w:ind w:firstLine="420"/>
        <w:rPr>
          <w:rFonts w:hint="default" w:ascii="Times New Roman" w:hAnsi="Times New Roman" w:cs="Times New Roman"/>
          <w:color w:val="000000"/>
          <w:szCs w:val="21"/>
          <w:highlight w:val="none"/>
          <w:lang w:val="zh-CN"/>
        </w:rPr>
      </w:pPr>
      <w:r>
        <w:rPr>
          <w:rFonts w:hint="default" w:ascii="Times New Roman" w:hAnsi="Times New Roman" w:cs="Times New Roman"/>
          <w:color w:val="000000"/>
          <w:highlight w:val="none"/>
        </w:rPr>
        <w:t>2、</w:t>
      </w:r>
      <w:r>
        <w:rPr>
          <w:rFonts w:hint="default" w:ascii="Times New Roman" w:hAnsi="Times New Roman" w:cs="Times New Roman"/>
          <w:color w:val="000000"/>
          <w:szCs w:val="21"/>
          <w:highlight w:val="none"/>
          <w:lang w:val="zh-CN"/>
        </w:rPr>
        <w:t>按磋商要求，我们的投标总报价为（大写）</w:t>
      </w:r>
      <w:r>
        <w:rPr>
          <w:rFonts w:hint="default" w:ascii="Times New Roman" w:hAnsi="Times New Roman" w:cs="Times New Roman"/>
          <w:b/>
          <w:bCs/>
          <w:color w:val="000000"/>
          <w:szCs w:val="21"/>
          <w:highlight w:val="none"/>
          <w:u w:val="single"/>
          <w:lang w:val="zh-CN"/>
        </w:rPr>
        <w:t xml:space="preserve">             </w:t>
      </w:r>
      <w:r>
        <w:rPr>
          <w:rFonts w:hint="default" w:ascii="Times New Roman" w:hAnsi="Times New Roman" w:cs="Times New Roman"/>
          <w:color w:val="000000"/>
          <w:szCs w:val="21"/>
          <w:highlight w:val="none"/>
          <w:lang w:val="zh-CN"/>
        </w:rPr>
        <w:t>元人民币。</w:t>
      </w:r>
    </w:p>
    <w:p>
      <w:pPr>
        <w:autoSpaceDE w:val="0"/>
        <w:autoSpaceDN w:val="0"/>
        <w:adjustRightInd w:val="0"/>
        <w:spacing w:line="360" w:lineRule="auto"/>
        <w:ind w:firstLine="420"/>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3、我们已详细审核全部磋商文件及其有效补充文件，我们放弃对磋商文件任何误解的权利，提交响应文件后，</w:t>
      </w:r>
      <w:r>
        <w:rPr>
          <w:rFonts w:hint="default" w:ascii="Times New Roman" w:hAnsi="Times New Roman" w:cs="Times New Roman"/>
          <w:b/>
          <w:color w:val="000000"/>
          <w:szCs w:val="21"/>
          <w:highlight w:val="none"/>
          <w:lang w:val="zh-CN"/>
        </w:rPr>
        <w:t>不对磋商文件本身提出质疑</w:t>
      </w:r>
      <w:r>
        <w:rPr>
          <w:rFonts w:hint="default" w:ascii="Times New Roman" w:hAnsi="Times New Roman" w:cs="Times New Roman"/>
          <w:color w:val="000000"/>
          <w:szCs w:val="21"/>
          <w:highlight w:val="none"/>
          <w:lang w:val="zh-CN"/>
        </w:rPr>
        <w:t>。</w:t>
      </w:r>
      <w:r>
        <w:rPr>
          <w:rFonts w:hint="default" w:ascii="Times New Roman" w:hAnsi="Times New Roman" w:cs="Times New Roman"/>
          <w:szCs w:val="21"/>
          <w:highlight w:val="none"/>
          <w:lang w:val="zh-CN"/>
        </w:rPr>
        <w:t>否则，属于不诚信和故意扰乱政府采购活动行为，我们将无条件接受处罚。</w:t>
      </w:r>
    </w:p>
    <w:p>
      <w:pPr>
        <w:autoSpaceDE w:val="0"/>
        <w:autoSpaceDN w:val="0"/>
        <w:adjustRightInd w:val="0"/>
        <w:spacing w:line="360" w:lineRule="auto"/>
        <w:ind w:firstLine="420"/>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4、我们同意从规定的开标日期起遵循本响应文件，并在规定的投标有效期期满之前均具有约束力。</w:t>
      </w:r>
    </w:p>
    <w:p>
      <w:pPr>
        <w:autoSpaceDE w:val="0"/>
        <w:autoSpaceDN w:val="0"/>
        <w:adjustRightInd w:val="0"/>
        <w:spacing w:line="360" w:lineRule="auto"/>
        <w:ind w:firstLine="420"/>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5、一旦我方中标，我方将根据磋商文件的规定严格履行合同，并保证于承诺的时间完成服务的启动/集成、调试等服务，交付采购人验收、使用。</w:t>
      </w:r>
    </w:p>
    <w:p>
      <w:pPr>
        <w:autoSpaceDE w:val="0"/>
        <w:autoSpaceDN w:val="0"/>
        <w:adjustRightInd w:val="0"/>
        <w:spacing w:line="360" w:lineRule="auto"/>
        <w:ind w:firstLine="420"/>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6、我方决不提供虚假材料谋取中标、决不采取不正当手段诋毁、排挤其他供应商、决不与采购人、其它供应商恶意串通、决不向采购人工作人员和评委进行商业贿赂、决不在采购过程中与采购人进行协商磋商、决不拒绝有关部门监督检查或提供虚假情况，如有违反，无条件接受贵方及相关管理部门的处罚。</w:t>
      </w:r>
    </w:p>
    <w:p>
      <w:pPr>
        <w:autoSpaceDE w:val="0"/>
        <w:autoSpaceDN w:val="0"/>
        <w:adjustRightInd w:val="0"/>
        <w:spacing w:line="360" w:lineRule="auto"/>
        <w:ind w:firstLine="420"/>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8、与本投标有关的正式联系方式为：</w:t>
      </w:r>
    </w:p>
    <w:p>
      <w:pPr>
        <w:autoSpaceDE w:val="0"/>
        <w:autoSpaceDN w:val="0"/>
        <w:adjustRightInd w:val="0"/>
        <w:spacing w:line="360" w:lineRule="auto"/>
        <w:ind w:firstLine="420"/>
        <w:rPr>
          <w:rFonts w:hint="default" w:ascii="Times New Roman" w:hAnsi="Times New Roman" w:cs="Times New Roman"/>
          <w:color w:val="000000"/>
          <w:szCs w:val="21"/>
          <w:highlight w:val="none"/>
          <w:u w:val="single"/>
          <w:lang w:val="zh-CN"/>
        </w:rPr>
      </w:pPr>
      <w:r>
        <w:rPr>
          <w:rFonts w:hint="default" w:ascii="Times New Roman" w:hAnsi="Times New Roman" w:cs="Times New Roman"/>
          <w:color w:val="000000"/>
          <w:szCs w:val="21"/>
          <w:highlight w:val="none"/>
          <w:lang w:val="zh-CN"/>
        </w:rPr>
        <w:t>地   址：</w:t>
      </w:r>
      <w:r>
        <w:rPr>
          <w:rFonts w:hint="default" w:ascii="Times New Roman" w:hAnsi="Times New Roman" w:cs="Times New Roman"/>
          <w:color w:val="000000"/>
          <w:szCs w:val="21"/>
          <w:highlight w:val="none"/>
          <w:u w:val="single"/>
          <w:lang w:val="zh-CN"/>
        </w:rPr>
        <w:t xml:space="preserve">                       </w:t>
      </w:r>
    </w:p>
    <w:p>
      <w:pPr>
        <w:autoSpaceDE w:val="0"/>
        <w:autoSpaceDN w:val="0"/>
        <w:adjustRightInd w:val="0"/>
        <w:spacing w:line="360" w:lineRule="auto"/>
        <w:ind w:firstLine="420"/>
        <w:rPr>
          <w:rFonts w:hint="default" w:ascii="Times New Roman" w:hAnsi="Times New Roman" w:cs="Times New Roman"/>
          <w:color w:val="000000"/>
          <w:szCs w:val="21"/>
          <w:highlight w:val="none"/>
          <w:u w:val="single"/>
          <w:lang w:val="zh-CN"/>
        </w:rPr>
      </w:pPr>
      <w:r>
        <w:rPr>
          <w:rFonts w:hint="default" w:ascii="Times New Roman" w:hAnsi="Times New Roman" w:cs="Times New Roman"/>
          <w:color w:val="000000"/>
          <w:szCs w:val="21"/>
          <w:highlight w:val="none"/>
          <w:lang w:val="zh-CN"/>
        </w:rPr>
        <w:t>电   话：</w:t>
      </w:r>
      <w:r>
        <w:rPr>
          <w:rFonts w:hint="default" w:ascii="Times New Roman" w:hAnsi="Times New Roman" w:cs="Times New Roman"/>
          <w:color w:val="000000"/>
          <w:szCs w:val="21"/>
          <w:highlight w:val="none"/>
          <w:u w:val="single"/>
          <w:lang w:val="zh-CN"/>
        </w:rPr>
        <w:t xml:space="preserve">                       </w:t>
      </w:r>
    </w:p>
    <w:p>
      <w:pPr>
        <w:autoSpaceDE w:val="0"/>
        <w:autoSpaceDN w:val="0"/>
        <w:adjustRightInd w:val="0"/>
        <w:spacing w:line="360" w:lineRule="auto"/>
        <w:ind w:firstLine="420"/>
        <w:rPr>
          <w:rFonts w:hint="default" w:ascii="Times New Roman" w:hAnsi="Times New Roman" w:cs="Times New Roman"/>
          <w:color w:val="000000"/>
          <w:szCs w:val="21"/>
          <w:highlight w:val="none"/>
          <w:u w:val="single"/>
          <w:lang w:val="zh-CN"/>
        </w:rPr>
      </w:pPr>
      <w:r>
        <w:rPr>
          <w:rFonts w:hint="default" w:ascii="Times New Roman" w:hAnsi="Times New Roman" w:cs="Times New Roman"/>
          <w:color w:val="000000"/>
          <w:szCs w:val="21"/>
          <w:highlight w:val="none"/>
          <w:lang w:val="zh-CN"/>
        </w:rPr>
        <w:t>传   真：</w:t>
      </w:r>
      <w:r>
        <w:rPr>
          <w:rFonts w:hint="default" w:ascii="Times New Roman" w:hAnsi="Times New Roman" w:cs="Times New Roman"/>
          <w:color w:val="000000"/>
          <w:szCs w:val="21"/>
          <w:highlight w:val="none"/>
          <w:u w:val="single"/>
          <w:lang w:val="zh-CN"/>
        </w:rPr>
        <w:t xml:space="preserve">                       </w:t>
      </w:r>
    </w:p>
    <w:p>
      <w:pPr>
        <w:autoSpaceDE w:val="0"/>
        <w:autoSpaceDN w:val="0"/>
        <w:adjustRightInd w:val="0"/>
        <w:spacing w:line="360" w:lineRule="auto"/>
        <w:ind w:firstLine="420"/>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开户银行：</w:t>
      </w:r>
    </w:p>
    <w:p>
      <w:pPr>
        <w:autoSpaceDE w:val="0"/>
        <w:autoSpaceDN w:val="0"/>
        <w:adjustRightInd w:val="0"/>
        <w:spacing w:line="360" w:lineRule="auto"/>
        <w:ind w:firstLine="420"/>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银行账号：</w:t>
      </w:r>
    </w:p>
    <w:p>
      <w:pPr>
        <w:autoSpaceDE w:val="0"/>
        <w:autoSpaceDN w:val="0"/>
        <w:adjustRightInd w:val="0"/>
        <w:spacing w:line="360" w:lineRule="auto"/>
        <w:ind w:firstLine="420"/>
        <w:rPr>
          <w:rFonts w:hint="default" w:ascii="Times New Roman" w:hAnsi="Times New Roman" w:cs="Times New Roman"/>
          <w:color w:val="000000"/>
          <w:szCs w:val="21"/>
          <w:highlight w:val="none"/>
          <w:u w:val="single"/>
          <w:lang w:val="zh-CN"/>
        </w:rPr>
      </w:pPr>
      <w:r>
        <w:rPr>
          <w:rFonts w:hint="default" w:ascii="Times New Roman" w:hAnsi="Times New Roman" w:cs="Times New Roman"/>
          <w:color w:val="000000"/>
          <w:szCs w:val="21"/>
          <w:highlight w:val="none"/>
          <w:lang w:val="zh-CN"/>
        </w:rPr>
        <w:t>供应商授权代表姓名（签字）：</w:t>
      </w:r>
      <w:r>
        <w:rPr>
          <w:rFonts w:hint="default" w:ascii="Times New Roman" w:hAnsi="Times New Roman" w:cs="Times New Roman"/>
          <w:color w:val="000000"/>
          <w:szCs w:val="21"/>
          <w:highlight w:val="none"/>
          <w:u w:val="single"/>
          <w:lang w:val="zh-CN"/>
        </w:rPr>
        <w:t xml:space="preserve">         </w:t>
      </w:r>
    </w:p>
    <w:p>
      <w:pPr>
        <w:autoSpaceDE w:val="0"/>
        <w:autoSpaceDN w:val="0"/>
        <w:adjustRightInd w:val="0"/>
        <w:spacing w:line="360" w:lineRule="auto"/>
        <w:ind w:firstLine="420"/>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供应商名称：</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（盖章）</w:t>
      </w:r>
    </w:p>
    <w:p>
      <w:pPr>
        <w:autoSpaceDE w:val="0"/>
        <w:autoSpaceDN w:val="0"/>
        <w:adjustRightInd w:val="0"/>
        <w:spacing w:line="360" w:lineRule="auto"/>
        <w:ind w:firstLine="420"/>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日    期：</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年</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月</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日</w:t>
      </w:r>
    </w:p>
    <w:p>
      <w:pPr>
        <w:widowControl/>
        <w:adjustRightInd w:val="0"/>
        <w:spacing w:line="360" w:lineRule="auto"/>
        <w:ind w:firstLine="420"/>
        <w:jc w:val="left"/>
        <w:rPr>
          <w:rFonts w:hint="default" w:ascii="Times New Roman" w:hAnsi="Times New Roman" w:cs="Times New Roman"/>
          <w:color w:val="000000"/>
          <w:kern w:val="0"/>
          <w:szCs w:val="21"/>
          <w:highlight w:val="none"/>
          <w:lang w:val="zh-CN"/>
        </w:rPr>
      </w:pPr>
    </w:p>
    <w:p>
      <w:pPr>
        <w:widowControl/>
        <w:spacing w:line="360" w:lineRule="auto"/>
        <w:rPr>
          <w:rFonts w:hint="default" w:ascii="Times New Roman" w:hAnsi="Times New Roman" w:eastAsia="宋体" w:cs="Times New Roman"/>
          <w:b/>
          <w:bCs/>
          <w:sz w:val="28"/>
          <w:szCs w:val="28"/>
          <w:highlight w:val="none"/>
          <w:lang w:val="zh-CN"/>
        </w:rPr>
      </w:pPr>
    </w:p>
    <w:p>
      <w:pPr>
        <w:widowControl/>
        <w:spacing w:line="360" w:lineRule="auto"/>
        <w:rPr>
          <w:rFonts w:hint="default" w:ascii="Times New Roman" w:hAnsi="Times New Roman" w:eastAsia="宋体" w:cs="Times New Roman"/>
          <w:b/>
          <w:bCs/>
          <w:sz w:val="28"/>
          <w:szCs w:val="28"/>
          <w:highlight w:val="none"/>
          <w:lang w:val="zh-CN"/>
        </w:rPr>
      </w:pPr>
      <w:r>
        <w:rPr>
          <w:rFonts w:hint="default" w:ascii="Times New Roman" w:hAnsi="Times New Roman" w:eastAsia="宋体" w:cs="Times New Roman"/>
          <w:b/>
          <w:bCs/>
          <w:sz w:val="28"/>
          <w:szCs w:val="28"/>
          <w:highlight w:val="none"/>
          <w:lang w:val="zh-CN"/>
        </w:rPr>
        <w:t>目录二、法定代表人授权书格式</w:t>
      </w:r>
    </w:p>
    <w:p>
      <w:pPr>
        <w:widowControl/>
        <w:adjustRightInd w:val="0"/>
        <w:spacing w:line="360" w:lineRule="auto"/>
        <w:jc w:val="center"/>
        <w:rPr>
          <w:rFonts w:hint="default" w:ascii="Times New Roman" w:hAnsi="Times New Roman" w:cs="Times New Roman"/>
          <w:b/>
          <w:color w:val="000000"/>
          <w:kern w:val="0"/>
          <w:szCs w:val="21"/>
          <w:highlight w:val="none"/>
          <w:lang w:val="zh-CN"/>
        </w:rPr>
      </w:pPr>
      <w:r>
        <w:rPr>
          <w:rFonts w:hint="default" w:ascii="Times New Roman" w:hAnsi="Times New Roman" w:cs="Times New Roman"/>
          <w:b/>
          <w:color w:val="000000"/>
          <w:kern w:val="0"/>
          <w:szCs w:val="21"/>
          <w:highlight w:val="none"/>
          <w:lang w:val="zh-CN"/>
        </w:rPr>
        <w:t>法定代表人授权委托书</w:t>
      </w:r>
    </w:p>
    <w:p>
      <w:pPr>
        <w:widowControl/>
        <w:adjustRightInd w:val="0"/>
        <w:spacing w:line="360" w:lineRule="auto"/>
        <w:ind w:firstLine="420"/>
        <w:jc w:val="left"/>
        <w:rPr>
          <w:rFonts w:hint="default" w:ascii="Times New Roman" w:hAnsi="Times New Roman" w:cs="Times New Roman"/>
          <w:b/>
          <w:color w:val="000000"/>
          <w:szCs w:val="21"/>
          <w:highlight w:val="none"/>
        </w:rPr>
      </w:pPr>
      <w:r>
        <w:rPr>
          <w:rFonts w:hint="eastAsia" w:ascii="Times New Roman" w:hAnsi="Times New Roman" w:cs="Times New Roman"/>
          <w:b/>
          <w:color w:val="000000"/>
          <w:szCs w:val="21"/>
          <w:highlight w:val="none"/>
          <w:lang w:eastAsia="zh-CN"/>
        </w:rPr>
        <w:t>南京长江江豚省级自然保护区管理站</w:t>
      </w:r>
      <w:r>
        <w:rPr>
          <w:rFonts w:hint="default" w:ascii="Times New Roman" w:hAnsi="Times New Roman" w:cs="Times New Roman"/>
          <w:b/>
          <w:color w:val="000000"/>
          <w:szCs w:val="21"/>
          <w:highlight w:val="none"/>
        </w:rPr>
        <w:t>：</w:t>
      </w:r>
    </w:p>
    <w:p>
      <w:pPr>
        <w:widowControl/>
        <w:adjustRightInd w:val="0"/>
        <w:spacing w:line="360" w:lineRule="auto"/>
        <w:ind w:firstLine="420"/>
        <w:jc w:val="left"/>
        <w:rPr>
          <w:rFonts w:hint="default" w:ascii="Times New Roman" w:hAnsi="Times New Roman" w:cs="Times New Roman"/>
          <w:color w:val="000000"/>
          <w:kern w:val="0"/>
          <w:szCs w:val="21"/>
          <w:highlight w:val="none"/>
          <w:lang w:val="zh-CN"/>
        </w:rPr>
      </w:pPr>
      <w:r>
        <w:rPr>
          <w:rFonts w:hint="default" w:ascii="Times New Roman" w:hAnsi="Times New Roman" w:cs="Times New Roman"/>
          <w:color w:val="000000"/>
          <w:kern w:val="0"/>
          <w:szCs w:val="21"/>
          <w:highlight w:val="none"/>
          <w:lang w:val="zh-CN"/>
        </w:rPr>
        <w:t>本授权书声明：注册于</w:t>
      </w:r>
      <w:r>
        <w:rPr>
          <w:rFonts w:hint="default" w:ascii="Times New Roman" w:hAnsi="Times New Roman" w:cs="Times New Roman"/>
          <w:color w:val="000000"/>
          <w:kern w:val="0"/>
          <w:szCs w:val="21"/>
          <w:highlight w:val="none"/>
          <w:u w:val="single"/>
          <w:lang w:val="zh-CN"/>
        </w:rPr>
        <w:t xml:space="preserve">                             </w:t>
      </w:r>
      <w:r>
        <w:rPr>
          <w:rFonts w:hint="default" w:ascii="Times New Roman" w:hAnsi="Times New Roman" w:cs="Times New Roman"/>
          <w:color w:val="000000"/>
          <w:kern w:val="0"/>
          <w:szCs w:val="21"/>
          <w:highlight w:val="none"/>
          <w:lang w:val="zh-CN"/>
        </w:rPr>
        <w:t>（投标人住址）的</w:t>
      </w:r>
      <w:r>
        <w:rPr>
          <w:rFonts w:hint="default" w:ascii="Times New Roman" w:hAnsi="Times New Roman" w:cs="Times New Roman"/>
          <w:color w:val="000000"/>
          <w:kern w:val="0"/>
          <w:szCs w:val="21"/>
          <w:highlight w:val="none"/>
          <w:u w:val="single"/>
          <w:lang w:val="zh-CN"/>
        </w:rPr>
        <w:t xml:space="preserve">                 </w:t>
      </w:r>
      <w:r>
        <w:rPr>
          <w:rFonts w:hint="default" w:ascii="Times New Roman" w:hAnsi="Times New Roman" w:cs="Times New Roman"/>
          <w:color w:val="000000"/>
          <w:kern w:val="0"/>
          <w:szCs w:val="21"/>
          <w:highlight w:val="none"/>
          <w:lang w:val="zh-CN"/>
        </w:rPr>
        <w:t>（投标人名称）法定代表人</w:t>
      </w:r>
      <w:r>
        <w:rPr>
          <w:rFonts w:hint="default" w:ascii="Times New Roman" w:hAnsi="Times New Roman" w:cs="Times New Roman"/>
          <w:color w:val="000000"/>
          <w:kern w:val="0"/>
          <w:szCs w:val="21"/>
          <w:highlight w:val="none"/>
          <w:u w:val="single"/>
          <w:lang w:val="zh-CN"/>
        </w:rPr>
        <w:t xml:space="preserve">                      </w:t>
      </w:r>
      <w:r>
        <w:rPr>
          <w:rFonts w:hint="default" w:ascii="Times New Roman" w:hAnsi="Times New Roman" w:cs="Times New Roman"/>
          <w:color w:val="000000"/>
          <w:kern w:val="0"/>
          <w:szCs w:val="21"/>
          <w:highlight w:val="none"/>
          <w:lang w:val="zh-CN"/>
        </w:rPr>
        <w:t>（法定代表人姓名、职务）代表本公司授权在下面签字的</w:t>
      </w:r>
      <w:r>
        <w:rPr>
          <w:rFonts w:hint="default" w:ascii="Times New Roman" w:hAnsi="Times New Roman" w:cs="Times New Roman"/>
          <w:color w:val="000000"/>
          <w:kern w:val="0"/>
          <w:szCs w:val="21"/>
          <w:highlight w:val="none"/>
          <w:u w:val="single"/>
          <w:lang w:val="zh-CN"/>
        </w:rPr>
        <w:t xml:space="preserve">            </w:t>
      </w:r>
      <w:r>
        <w:rPr>
          <w:rFonts w:hint="default" w:ascii="Times New Roman" w:hAnsi="Times New Roman" w:cs="Times New Roman"/>
          <w:color w:val="000000"/>
          <w:kern w:val="0"/>
          <w:szCs w:val="21"/>
          <w:highlight w:val="none"/>
          <w:lang w:val="zh-CN"/>
        </w:rPr>
        <w:t>（投标人代表姓名、职务）为本公司的合法代理人，就贵方组织的</w:t>
      </w:r>
      <w:r>
        <w:rPr>
          <w:rFonts w:hint="default" w:ascii="Times New Roman" w:hAnsi="Times New Roman" w:cs="Times New Roman"/>
          <w:b/>
          <w:bCs/>
          <w:color w:val="000000"/>
          <w:kern w:val="0"/>
          <w:szCs w:val="21"/>
          <w:highlight w:val="none"/>
          <w:u w:val="single"/>
          <w:lang w:val="zh-CN"/>
        </w:rPr>
        <w:t xml:space="preserve">                            </w:t>
      </w:r>
      <w:r>
        <w:rPr>
          <w:rFonts w:hint="default" w:ascii="Times New Roman" w:hAnsi="Times New Roman" w:cs="Times New Roman"/>
          <w:color w:val="000000"/>
          <w:kern w:val="0"/>
          <w:szCs w:val="21"/>
          <w:highlight w:val="none"/>
          <w:lang w:val="zh-CN"/>
        </w:rPr>
        <w:t>（项目名称），</w:t>
      </w:r>
      <w:r>
        <w:rPr>
          <w:rFonts w:hint="default" w:ascii="Times New Roman" w:hAnsi="Times New Roman" w:cs="Times New Roman"/>
          <w:b/>
          <w:color w:val="000000"/>
          <w:szCs w:val="21"/>
          <w:highlight w:val="none"/>
          <w:u w:val="single"/>
          <w:lang w:val="zh-CN"/>
        </w:rPr>
        <w:t xml:space="preserve">             </w:t>
      </w:r>
      <w:r>
        <w:rPr>
          <w:rFonts w:hint="default" w:ascii="Times New Roman" w:hAnsi="Times New Roman" w:cs="Times New Roman"/>
          <w:color w:val="000000"/>
          <w:kern w:val="0"/>
          <w:szCs w:val="21"/>
          <w:highlight w:val="none"/>
          <w:lang w:val="zh-CN"/>
        </w:rPr>
        <w:t>（项目编号）投标，以本公司名义处理一切与之有关的事务。</w:t>
      </w:r>
    </w:p>
    <w:p>
      <w:pPr>
        <w:widowControl/>
        <w:adjustRightInd w:val="0"/>
        <w:spacing w:line="360" w:lineRule="auto"/>
        <w:ind w:firstLine="408"/>
        <w:jc w:val="left"/>
        <w:rPr>
          <w:rFonts w:hint="default" w:ascii="Times New Roman" w:hAnsi="Times New Roman" w:cs="Times New Roman"/>
          <w:color w:val="000000"/>
          <w:kern w:val="0"/>
          <w:szCs w:val="21"/>
          <w:highlight w:val="none"/>
          <w:lang w:val="zh-CN"/>
        </w:rPr>
      </w:pPr>
      <w:r>
        <w:rPr>
          <w:rFonts w:hint="default" w:ascii="Times New Roman" w:hAnsi="Times New Roman" w:cs="Times New Roman"/>
          <w:color w:val="000000"/>
          <w:kern w:val="0"/>
          <w:szCs w:val="21"/>
          <w:highlight w:val="none"/>
          <w:lang w:val="zh-CN"/>
        </w:rPr>
        <w:t>本授权书于    年  月  日签字生效，特此声明。</w:t>
      </w:r>
    </w:p>
    <w:p>
      <w:pPr>
        <w:pStyle w:val="24"/>
        <w:ind w:left="1260"/>
        <w:rPr>
          <w:rFonts w:hint="default" w:ascii="Times New Roman" w:hAnsi="Times New Roman" w:cs="Times New Roman"/>
          <w:highlight w:val="none"/>
          <w:lang w:val="zh-CN"/>
        </w:rPr>
      </w:pPr>
    </w:p>
    <w:p>
      <w:pPr>
        <w:autoSpaceDE w:val="0"/>
        <w:autoSpaceDN w:val="0"/>
        <w:adjustRightInd w:val="0"/>
        <w:spacing w:line="360" w:lineRule="auto"/>
        <w:ind w:firstLine="420"/>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供应商名称：</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（盖章）</w:t>
      </w:r>
    </w:p>
    <w:p>
      <w:pPr>
        <w:widowControl/>
        <w:adjustRightInd w:val="0"/>
        <w:spacing w:line="360" w:lineRule="auto"/>
        <w:ind w:firstLine="420" w:firstLineChars="200"/>
        <w:jc w:val="left"/>
        <w:rPr>
          <w:rFonts w:hint="default" w:ascii="Times New Roman" w:hAnsi="Times New Roman" w:cs="Times New Roman"/>
          <w:kern w:val="0"/>
          <w:szCs w:val="21"/>
          <w:highlight w:val="none"/>
          <w:lang w:val="zh-CN"/>
        </w:rPr>
      </w:pPr>
      <w:r>
        <w:rPr>
          <w:rFonts w:hint="default" w:ascii="Times New Roman" w:hAnsi="Times New Roman" w:cs="Times New Roman"/>
          <w:kern w:val="0"/>
          <w:szCs w:val="21"/>
          <w:highlight w:val="none"/>
          <w:lang w:val="zh-CN"/>
        </w:rPr>
        <w:t>法定代表人签字或盖章：</w:t>
      </w:r>
    </w:p>
    <w:p>
      <w:pPr>
        <w:widowControl/>
        <w:adjustRightInd w:val="0"/>
        <w:spacing w:line="360" w:lineRule="auto"/>
        <w:jc w:val="left"/>
        <w:rPr>
          <w:rFonts w:hint="default" w:ascii="Times New Roman" w:hAnsi="Times New Roman" w:cs="Times New Roman"/>
          <w:kern w:val="0"/>
          <w:szCs w:val="21"/>
          <w:highlight w:val="none"/>
          <w:lang w:val="zh-CN"/>
        </w:rPr>
      </w:pPr>
      <w:r>
        <w:rPr>
          <w:rFonts w:hint="default" w:ascii="Times New Roman" w:hAnsi="Times New Roman" w:cs="Times New Roman"/>
          <w:kern w:val="0"/>
          <w:szCs w:val="21"/>
          <w:highlight w:val="none"/>
          <w:lang w:val="zh-CN"/>
        </w:rPr>
        <w:t xml:space="preserve">    授权委托人签字或盖章：               </w:t>
      </w:r>
    </w:p>
    <w:p>
      <w:pPr>
        <w:autoSpaceDE w:val="0"/>
        <w:autoSpaceDN w:val="0"/>
        <w:adjustRightInd w:val="0"/>
        <w:spacing w:line="360" w:lineRule="auto"/>
        <w:ind w:firstLine="420"/>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日    期：</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年</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月</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日</w:t>
      </w:r>
    </w:p>
    <w:p>
      <w:pPr>
        <w:widowControl/>
        <w:adjustRightInd w:val="0"/>
        <w:spacing w:line="360" w:lineRule="auto"/>
        <w:jc w:val="left"/>
        <w:rPr>
          <w:rFonts w:hint="default" w:ascii="Times New Roman" w:hAnsi="Times New Roman" w:cs="Times New Roman"/>
          <w:b/>
          <w:color w:val="000000"/>
          <w:kern w:val="0"/>
          <w:szCs w:val="21"/>
          <w:highlight w:val="none"/>
          <w:lang w:val="zh-CN"/>
        </w:rPr>
      </w:pPr>
    </w:p>
    <w:p>
      <w:pPr>
        <w:widowControl/>
        <w:adjustRightInd w:val="0"/>
        <w:spacing w:line="360" w:lineRule="auto"/>
        <w:ind w:firstLine="422" w:firstLineChars="200"/>
        <w:jc w:val="left"/>
        <w:rPr>
          <w:rFonts w:hint="default" w:ascii="Times New Roman" w:hAnsi="Times New Roman" w:cs="Times New Roman"/>
          <w:b/>
          <w:color w:val="000000"/>
          <w:kern w:val="0"/>
          <w:szCs w:val="21"/>
          <w:highlight w:val="none"/>
          <w:lang w:val="zh-CN"/>
        </w:rPr>
      </w:pPr>
      <w:r>
        <w:rPr>
          <w:rFonts w:hint="default" w:ascii="Times New Roman" w:hAnsi="Times New Roman" w:cs="Times New Roman"/>
          <w:b/>
          <w:color w:val="000000"/>
          <w:kern w:val="0"/>
          <w:szCs w:val="21"/>
          <w:highlight w:val="none"/>
          <w:lang w:val="zh-CN"/>
        </w:rPr>
        <w:t>附</w:t>
      </w:r>
      <w:r>
        <w:rPr>
          <w:rFonts w:hint="eastAsia" w:ascii="Times New Roman" w:hAnsi="Times New Roman" w:cs="Times New Roman"/>
          <w:b/>
          <w:color w:val="000000"/>
          <w:kern w:val="0"/>
          <w:szCs w:val="21"/>
          <w:highlight w:val="none"/>
          <w:lang w:val="zh-CN"/>
        </w:rPr>
        <w:t>营业执照、</w:t>
      </w:r>
      <w:r>
        <w:rPr>
          <w:rFonts w:hint="default" w:ascii="Times New Roman" w:hAnsi="Times New Roman" w:cs="Times New Roman"/>
          <w:b/>
          <w:color w:val="000000"/>
          <w:kern w:val="0"/>
          <w:szCs w:val="21"/>
          <w:highlight w:val="none"/>
          <w:lang w:val="zh-CN"/>
        </w:rPr>
        <w:t>授权人和被授权人身份证复印件加盖公章</w:t>
      </w:r>
    </w:p>
    <w:p>
      <w:pPr>
        <w:widowControl/>
        <w:adjustRightInd w:val="0"/>
        <w:spacing w:line="360" w:lineRule="auto"/>
        <w:jc w:val="left"/>
        <w:rPr>
          <w:rFonts w:hint="default" w:ascii="Times New Roman" w:hAnsi="Times New Roman" w:cs="Times New Roman"/>
          <w:color w:val="000000"/>
          <w:sz w:val="36"/>
          <w:szCs w:val="36"/>
          <w:highlight w:val="none"/>
          <w:lang w:val="zh-CN"/>
        </w:rPr>
      </w:pPr>
    </w:p>
    <w:p>
      <w:pPr>
        <w:widowControl/>
        <w:adjustRightInd w:val="0"/>
        <w:spacing w:line="360" w:lineRule="auto"/>
        <w:jc w:val="left"/>
        <w:rPr>
          <w:rFonts w:hint="default" w:ascii="Times New Roman" w:hAnsi="Times New Roman" w:cs="Times New Roman"/>
          <w:color w:val="000000"/>
          <w:sz w:val="36"/>
          <w:szCs w:val="36"/>
          <w:highlight w:val="none"/>
          <w:lang w:val="zh-CN"/>
        </w:rPr>
      </w:pPr>
    </w:p>
    <w:p>
      <w:pPr>
        <w:widowControl/>
        <w:spacing w:line="360" w:lineRule="auto"/>
        <w:rPr>
          <w:rFonts w:hint="default" w:ascii="Times New Roman" w:hAnsi="Times New Roman" w:eastAsia="宋体" w:cs="Times New Roman"/>
          <w:b/>
          <w:bCs/>
          <w:sz w:val="28"/>
          <w:szCs w:val="28"/>
          <w:highlight w:val="none"/>
          <w:lang w:val="zh-CN"/>
        </w:rPr>
      </w:pPr>
      <w:r>
        <w:rPr>
          <w:rFonts w:hint="default" w:ascii="Times New Roman" w:hAnsi="Times New Roman" w:eastAsia="宋体" w:cs="Times New Roman"/>
          <w:b/>
          <w:bCs/>
          <w:sz w:val="28"/>
          <w:szCs w:val="28"/>
          <w:highlight w:val="none"/>
          <w:lang w:val="zh-CN"/>
        </w:rPr>
        <w:t>目录三、开标一览表格式</w:t>
      </w:r>
    </w:p>
    <w:p>
      <w:pPr>
        <w:pStyle w:val="24"/>
        <w:ind w:left="1260"/>
        <w:rPr>
          <w:rFonts w:hint="default" w:ascii="Times New Roman" w:hAnsi="Times New Roman" w:cs="Times New Roman"/>
          <w:b/>
          <w:color w:val="000000"/>
          <w:kern w:val="0"/>
          <w:szCs w:val="21"/>
          <w:highlight w:val="none"/>
          <w:lang w:val="zh-CN"/>
        </w:rPr>
      </w:pPr>
    </w:p>
    <w:tbl>
      <w:tblPr>
        <w:tblStyle w:val="57"/>
        <w:tblW w:w="0" w:type="auto"/>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31"/>
        <w:gridCol w:w="1155"/>
        <w:gridCol w:w="1618"/>
        <w:gridCol w:w="508"/>
        <w:gridCol w:w="28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038" w:type="dxa"/>
            <w:gridSpan w:val="4"/>
            <w:tcBorders>
              <w:top w:val="nil"/>
              <w:left w:val="nil"/>
              <w:right w:val="nil"/>
            </w:tcBorders>
            <w:vAlign w:val="center"/>
          </w:tcPr>
          <w:p>
            <w:pPr>
              <w:widowControl/>
              <w:snapToGrid w:val="0"/>
              <w:spacing w:line="360" w:lineRule="auto"/>
              <w:jc w:val="left"/>
              <w:rPr>
                <w:rFonts w:hint="default" w:ascii="Times New Roman" w:hAnsi="Times New Roman" w:cs="Times New Roman"/>
                <w:color w:val="000000"/>
                <w:kern w:val="0"/>
                <w:szCs w:val="21"/>
                <w:highlight w:val="none"/>
                <w:lang w:val="zh-CN"/>
              </w:rPr>
            </w:pPr>
            <w:r>
              <w:rPr>
                <w:rFonts w:hint="default" w:ascii="Times New Roman" w:hAnsi="Times New Roman" w:cs="Times New Roman"/>
                <w:color w:val="000000"/>
                <w:kern w:val="0"/>
                <w:szCs w:val="21"/>
                <w:highlight w:val="none"/>
                <w:lang w:val="zh-CN"/>
              </w:rPr>
              <w:t xml:space="preserve">项目名称： </w:t>
            </w:r>
          </w:p>
        </w:tc>
        <w:tc>
          <w:tcPr>
            <w:tcW w:w="3347" w:type="dxa"/>
            <w:gridSpan w:val="2"/>
            <w:tcBorders>
              <w:top w:val="nil"/>
              <w:left w:val="nil"/>
              <w:right w:val="nil"/>
            </w:tcBorders>
            <w:vAlign w:val="center"/>
          </w:tcPr>
          <w:p>
            <w:pPr>
              <w:widowControl/>
              <w:snapToGrid w:val="0"/>
              <w:spacing w:line="360" w:lineRule="auto"/>
              <w:jc w:val="left"/>
              <w:rPr>
                <w:rFonts w:hint="default" w:ascii="Times New Roman" w:hAnsi="Times New Roman" w:cs="Times New Roman"/>
                <w:color w:val="000000"/>
                <w:kern w:val="0"/>
                <w:szCs w:val="21"/>
                <w:highlight w:val="none"/>
                <w:lang w:val="zh-CN"/>
              </w:rPr>
            </w:pPr>
            <w:r>
              <w:rPr>
                <w:rFonts w:hint="default" w:ascii="Times New Roman" w:hAnsi="Times New Roman" w:cs="Times New Roman"/>
                <w:color w:val="000000"/>
                <w:kern w:val="0"/>
                <w:szCs w:val="21"/>
                <w:highlight w:val="none"/>
                <w:lang w:val="zh-CN"/>
              </w:rPr>
              <w:t>项目编号：</w:t>
            </w:r>
            <w:r>
              <w:rPr>
                <w:rFonts w:hint="default" w:ascii="Times New Roman" w:hAnsi="Times New Roman" w:cs="Times New Roman"/>
                <w:b/>
                <w:color w:val="000000"/>
                <w:szCs w:val="21"/>
                <w:highlight w:val="none"/>
                <w:u w:val="single"/>
                <w:lang w:val="zh-CN"/>
              </w:rPr>
              <w:t xml:space="preserve">                 </w:t>
            </w:r>
            <w:r>
              <w:rPr>
                <w:rFonts w:hint="default" w:ascii="Times New Roman" w:hAnsi="Times New Roman" w:cs="Times New Roman"/>
                <w:color w:val="000000"/>
                <w:kern w:val="0"/>
                <w:szCs w:val="21"/>
                <w:highlight w:val="none"/>
                <w:lang w:val="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pPr>
              <w:spacing w:line="360" w:lineRule="auto"/>
              <w:jc w:val="center"/>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序号</w:t>
            </w:r>
          </w:p>
        </w:tc>
        <w:tc>
          <w:tcPr>
            <w:tcW w:w="3686" w:type="dxa"/>
            <w:gridSpan w:val="2"/>
            <w:vAlign w:val="center"/>
          </w:tcPr>
          <w:p>
            <w:pPr>
              <w:spacing w:line="360" w:lineRule="auto"/>
              <w:jc w:val="center"/>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名               称</w:t>
            </w:r>
          </w:p>
        </w:tc>
        <w:tc>
          <w:tcPr>
            <w:tcW w:w="2126" w:type="dxa"/>
            <w:gridSpan w:val="2"/>
            <w:vAlign w:val="center"/>
          </w:tcPr>
          <w:p>
            <w:pPr>
              <w:spacing w:line="360" w:lineRule="auto"/>
              <w:jc w:val="center"/>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报价（元）</w:t>
            </w:r>
          </w:p>
        </w:tc>
        <w:tc>
          <w:tcPr>
            <w:tcW w:w="2839" w:type="dxa"/>
            <w:vAlign w:val="center"/>
          </w:tcPr>
          <w:p>
            <w:pPr>
              <w:spacing w:line="360" w:lineRule="auto"/>
              <w:jc w:val="center"/>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pPr>
              <w:spacing w:line="360" w:lineRule="auto"/>
              <w:jc w:val="center"/>
              <w:rPr>
                <w:rFonts w:hint="default" w:ascii="Times New Roman" w:hAnsi="Times New Roman" w:cs="Times New Roman"/>
                <w:color w:val="000000"/>
                <w:spacing w:val="-2"/>
                <w:szCs w:val="21"/>
                <w:highlight w:val="none"/>
              </w:rPr>
            </w:pPr>
          </w:p>
        </w:tc>
        <w:tc>
          <w:tcPr>
            <w:tcW w:w="3686" w:type="dxa"/>
            <w:gridSpan w:val="2"/>
            <w:vAlign w:val="center"/>
          </w:tcPr>
          <w:p>
            <w:pPr>
              <w:spacing w:line="360" w:lineRule="auto"/>
              <w:rPr>
                <w:rFonts w:hint="default" w:ascii="Times New Roman" w:hAnsi="Times New Roman" w:cs="Times New Roman"/>
                <w:color w:val="000000"/>
                <w:spacing w:val="-2"/>
                <w:szCs w:val="21"/>
                <w:highlight w:val="none"/>
              </w:rPr>
            </w:pPr>
          </w:p>
        </w:tc>
        <w:tc>
          <w:tcPr>
            <w:tcW w:w="2126" w:type="dxa"/>
            <w:gridSpan w:val="2"/>
            <w:vAlign w:val="center"/>
          </w:tcPr>
          <w:p>
            <w:pPr>
              <w:spacing w:line="360" w:lineRule="auto"/>
              <w:jc w:val="center"/>
              <w:rPr>
                <w:rFonts w:hint="default" w:ascii="Times New Roman" w:hAnsi="Times New Roman" w:cs="Times New Roman"/>
                <w:color w:val="000000"/>
                <w:szCs w:val="21"/>
                <w:highlight w:val="none"/>
                <w:lang w:val="zh-CN"/>
              </w:rPr>
            </w:pPr>
          </w:p>
        </w:tc>
        <w:tc>
          <w:tcPr>
            <w:tcW w:w="2839" w:type="dxa"/>
            <w:vAlign w:val="center"/>
          </w:tcPr>
          <w:p>
            <w:pPr>
              <w:spacing w:line="360" w:lineRule="auto"/>
              <w:jc w:val="center"/>
              <w:rPr>
                <w:rFonts w:hint="default" w:ascii="Times New Roman" w:hAnsi="Times New Roman" w:cs="Times New Roman"/>
                <w:color w:val="000000"/>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734" w:type="dxa"/>
            <w:vAlign w:val="center"/>
          </w:tcPr>
          <w:p>
            <w:pPr>
              <w:spacing w:line="360" w:lineRule="auto"/>
              <w:jc w:val="center"/>
              <w:rPr>
                <w:rFonts w:hint="default" w:ascii="Times New Roman" w:hAnsi="Times New Roman" w:cs="Times New Roman"/>
                <w:color w:val="000000"/>
                <w:spacing w:val="-2"/>
                <w:szCs w:val="21"/>
                <w:highlight w:val="none"/>
              </w:rPr>
            </w:pPr>
          </w:p>
        </w:tc>
        <w:tc>
          <w:tcPr>
            <w:tcW w:w="3686" w:type="dxa"/>
            <w:gridSpan w:val="2"/>
            <w:vAlign w:val="center"/>
          </w:tcPr>
          <w:p>
            <w:pPr>
              <w:spacing w:line="360" w:lineRule="auto"/>
              <w:rPr>
                <w:rFonts w:hint="default" w:ascii="Times New Roman" w:hAnsi="Times New Roman" w:cs="Times New Roman"/>
                <w:color w:val="000000"/>
                <w:spacing w:val="-2"/>
                <w:szCs w:val="21"/>
                <w:highlight w:val="none"/>
              </w:rPr>
            </w:pPr>
          </w:p>
        </w:tc>
        <w:tc>
          <w:tcPr>
            <w:tcW w:w="2126" w:type="dxa"/>
            <w:gridSpan w:val="2"/>
            <w:vAlign w:val="center"/>
          </w:tcPr>
          <w:p>
            <w:pPr>
              <w:spacing w:line="360" w:lineRule="auto"/>
              <w:jc w:val="center"/>
              <w:rPr>
                <w:rFonts w:hint="default" w:ascii="Times New Roman" w:hAnsi="Times New Roman" w:cs="Times New Roman"/>
                <w:color w:val="000000"/>
                <w:szCs w:val="21"/>
                <w:highlight w:val="none"/>
                <w:lang w:val="zh-CN"/>
              </w:rPr>
            </w:pPr>
          </w:p>
        </w:tc>
        <w:tc>
          <w:tcPr>
            <w:tcW w:w="2839" w:type="dxa"/>
            <w:vAlign w:val="center"/>
          </w:tcPr>
          <w:p>
            <w:pPr>
              <w:spacing w:line="360" w:lineRule="auto"/>
              <w:jc w:val="center"/>
              <w:rPr>
                <w:rFonts w:hint="default" w:ascii="Times New Roman" w:hAnsi="Times New Roman" w:cs="Times New Roman"/>
                <w:color w:val="000000"/>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pPr>
              <w:spacing w:line="360" w:lineRule="auto"/>
              <w:jc w:val="center"/>
              <w:rPr>
                <w:rFonts w:hint="default" w:ascii="Times New Roman" w:hAnsi="Times New Roman" w:cs="Times New Roman"/>
                <w:color w:val="000000"/>
                <w:spacing w:val="-2"/>
                <w:szCs w:val="21"/>
                <w:highlight w:val="none"/>
              </w:rPr>
            </w:pPr>
          </w:p>
        </w:tc>
        <w:tc>
          <w:tcPr>
            <w:tcW w:w="3686" w:type="dxa"/>
            <w:gridSpan w:val="2"/>
            <w:vAlign w:val="center"/>
          </w:tcPr>
          <w:p>
            <w:pPr>
              <w:spacing w:line="360" w:lineRule="auto"/>
              <w:rPr>
                <w:rFonts w:hint="default" w:ascii="Times New Roman" w:hAnsi="Times New Roman" w:cs="Times New Roman"/>
                <w:color w:val="000000"/>
                <w:spacing w:val="-2"/>
                <w:szCs w:val="21"/>
                <w:highlight w:val="none"/>
              </w:rPr>
            </w:pPr>
          </w:p>
        </w:tc>
        <w:tc>
          <w:tcPr>
            <w:tcW w:w="2126" w:type="dxa"/>
            <w:gridSpan w:val="2"/>
            <w:vAlign w:val="center"/>
          </w:tcPr>
          <w:p>
            <w:pPr>
              <w:spacing w:line="360" w:lineRule="auto"/>
              <w:jc w:val="center"/>
              <w:rPr>
                <w:rFonts w:hint="default" w:ascii="Times New Roman" w:hAnsi="Times New Roman" w:cs="Times New Roman"/>
                <w:color w:val="000000"/>
                <w:szCs w:val="21"/>
                <w:highlight w:val="none"/>
                <w:lang w:val="zh-CN"/>
              </w:rPr>
            </w:pPr>
          </w:p>
        </w:tc>
        <w:tc>
          <w:tcPr>
            <w:tcW w:w="2839" w:type="dxa"/>
            <w:vAlign w:val="center"/>
          </w:tcPr>
          <w:p>
            <w:pPr>
              <w:spacing w:line="360" w:lineRule="auto"/>
              <w:jc w:val="center"/>
              <w:rPr>
                <w:rFonts w:hint="default" w:ascii="Times New Roman" w:hAnsi="Times New Roman" w:cs="Times New Roman"/>
                <w:color w:val="000000"/>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vAlign w:val="center"/>
          </w:tcPr>
          <w:p>
            <w:pPr>
              <w:widowControl/>
              <w:snapToGrid w:val="0"/>
              <w:spacing w:line="360" w:lineRule="auto"/>
              <w:jc w:val="center"/>
              <w:rPr>
                <w:rFonts w:hint="default" w:ascii="Times New Roman" w:hAnsi="Times New Roman" w:cs="Times New Roman"/>
                <w:color w:val="000000"/>
                <w:kern w:val="0"/>
                <w:szCs w:val="21"/>
                <w:highlight w:val="none"/>
                <w:lang w:val="zh-CN"/>
              </w:rPr>
            </w:pPr>
            <w:r>
              <w:rPr>
                <w:rFonts w:hint="default" w:ascii="Times New Roman" w:hAnsi="Times New Roman" w:cs="Times New Roman"/>
                <w:color w:val="000000"/>
                <w:kern w:val="0"/>
                <w:szCs w:val="21"/>
                <w:highlight w:val="none"/>
                <w:lang w:val="zh-CN"/>
              </w:rPr>
              <w:t>投标总价（人民币，大写）</w:t>
            </w:r>
          </w:p>
        </w:tc>
        <w:tc>
          <w:tcPr>
            <w:tcW w:w="6120" w:type="dxa"/>
            <w:gridSpan w:val="4"/>
            <w:vAlign w:val="center"/>
          </w:tcPr>
          <w:p>
            <w:pPr>
              <w:widowControl/>
              <w:snapToGrid w:val="0"/>
              <w:spacing w:line="360" w:lineRule="auto"/>
              <w:ind w:firstLine="3990" w:firstLineChars="1900"/>
              <w:jc w:val="left"/>
              <w:rPr>
                <w:rFonts w:hint="default" w:ascii="Times New Roman" w:hAnsi="Times New Roman" w:cs="Times New Roman"/>
                <w:color w:val="000000"/>
                <w:kern w:val="0"/>
                <w:szCs w:val="21"/>
                <w:highlight w:val="none"/>
                <w:lang w:val="zh-CN"/>
              </w:rPr>
            </w:pPr>
            <w:r>
              <w:rPr>
                <w:rFonts w:hint="default" w:ascii="Times New Roman" w:hAnsi="Times New Roman" w:cs="Times New Roman"/>
                <w:color w:val="000000"/>
                <w:kern w:val="0"/>
                <w:szCs w:val="21"/>
                <w:highlight w:val="none"/>
                <w:lang w:val="zh-CN"/>
              </w:rPr>
              <w:t>元</w:t>
            </w:r>
          </w:p>
        </w:tc>
      </w:tr>
    </w:tbl>
    <w:p>
      <w:pPr>
        <w:rPr>
          <w:rFonts w:hint="default" w:ascii="Times New Roman" w:hAnsi="Times New Roman" w:cs="Times New Roman"/>
          <w:b/>
          <w:color w:val="000000"/>
          <w:kern w:val="0"/>
          <w:szCs w:val="21"/>
          <w:highlight w:val="none"/>
          <w:lang w:val="zh-CN"/>
        </w:rPr>
      </w:pPr>
    </w:p>
    <w:p>
      <w:pPr>
        <w:autoSpaceDE w:val="0"/>
        <w:autoSpaceDN w:val="0"/>
        <w:adjustRightInd w:val="0"/>
        <w:spacing w:line="360" w:lineRule="auto"/>
        <w:ind w:firstLine="420"/>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供应商名称：</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（盖章）</w:t>
      </w:r>
    </w:p>
    <w:p>
      <w:pPr>
        <w:widowControl/>
        <w:adjustRightInd w:val="0"/>
        <w:spacing w:line="360" w:lineRule="auto"/>
        <w:jc w:val="left"/>
        <w:rPr>
          <w:rFonts w:hint="default" w:ascii="Times New Roman" w:hAnsi="Times New Roman" w:cs="Times New Roman"/>
          <w:kern w:val="0"/>
          <w:szCs w:val="21"/>
          <w:highlight w:val="none"/>
          <w:lang w:val="zh-CN"/>
        </w:rPr>
      </w:pPr>
      <w:r>
        <w:rPr>
          <w:rFonts w:hint="default" w:ascii="Times New Roman" w:hAnsi="Times New Roman" w:cs="Times New Roman"/>
          <w:kern w:val="0"/>
          <w:szCs w:val="21"/>
          <w:highlight w:val="none"/>
          <w:lang w:val="zh-CN"/>
        </w:rPr>
        <w:t xml:space="preserve">    法定代表人或授权委托人签字：</w:t>
      </w:r>
      <w:r>
        <w:rPr>
          <w:rFonts w:hint="default" w:ascii="Times New Roman" w:hAnsi="Times New Roman" w:cs="Times New Roman"/>
          <w:kern w:val="0"/>
          <w:szCs w:val="21"/>
          <w:highlight w:val="none"/>
          <w:u w:val="single"/>
        </w:rPr>
        <w:t xml:space="preserve">         </w:t>
      </w:r>
      <w:r>
        <w:rPr>
          <w:rFonts w:hint="default" w:ascii="Times New Roman" w:hAnsi="Times New Roman" w:cs="Times New Roman"/>
          <w:kern w:val="0"/>
          <w:szCs w:val="21"/>
          <w:highlight w:val="none"/>
          <w:u w:val="single"/>
          <w:lang w:val="zh-CN"/>
        </w:rPr>
        <w:t xml:space="preserve">  </w:t>
      </w:r>
      <w:r>
        <w:rPr>
          <w:rFonts w:hint="default" w:ascii="Times New Roman" w:hAnsi="Times New Roman" w:cs="Times New Roman"/>
          <w:kern w:val="0"/>
          <w:szCs w:val="21"/>
          <w:highlight w:val="none"/>
          <w:lang w:val="zh-CN"/>
        </w:rPr>
        <w:t xml:space="preserve">                  </w:t>
      </w:r>
    </w:p>
    <w:p>
      <w:pPr>
        <w:autoSpaceDE w:val="0"/>
        <w:autoSpaceDN w:val="0"/>
        <w:adjustRightInd w:val="0"/>
        <w:spacing w:line="360" w:lineRule="auto"/>
        <w:ind w:firstLine="420"/>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日    期：</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年</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月</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日</w:t>
      </w:r>
    </w:p>
    <w:p>
      <w:pPr>
        <w:widowControl/>
        <w:adjustRightInd w:val="0"/>
        <w:spacing w:line="360" w:lineRule="auto"/>
        <w:ind w:firstLine="420" w:firstLineChars="200"/>
        <w:jc w:val="left"/>
        <w:rPr>
          <w:rFonts w:hint="default" w:ascii="Times New Roman" w:hAnsi="Times New Roman" w:cs="Times New Roman"/>
          <w:kern w:val="0"/>
          <w:szCs w:val="21"/>
          <w:highlight w:val="none"/>
          <w:lang w:val="zh-CN"/>
        </w:rPr>
      </w:pPr>
      <w:r>
        <w:rPr>
          <w:rFonts w:hint="default" w:ascii="Times New Roman" w:hAnsi="Times New Roman" w:cs="Times New Roman"/>
          <w:color w:val="000000"/>
          <w:kern w:val="0"/>
          <w:szCs w:val="21"/>
          <w:highlight w:val="none"/>
          <w:lang w:val="zh-CN"/>
        </w:rPr>
        <w:t>说明：如果行数不够，请自行增加。</w:t>
      </w:r>
    </w:p>
    <w:p>
      <w:pPr>
        <w:pStyle w:val="24"/>
        <w:ind w:left="1260"/>
        <w:rPr>
          <w:rFonts w:hint="default" w:ascii="Times New Roman" w:hAnsi="Times New Roman" w:cs="Times New Roman"/>
          <w:b/>
          <w:color w:val="000000"/>
          <w:kern w:val="0"/>
          <w:szCs w:val="21"/>
          <w:highlight w:val="none"/>
          <w:lang w:val="zh-CN"/>
        </w:rPr>
      </w:pPr>
    </w:p>
    <w:p>
      <w:pPr>
        <w:rPr>
          <w:rFonts w:hint="default" w:ascii="Times New Roman" w:hAnsi="Times New Roman" w:cs="Times New Roman"/>
          <w:b/>
          <w:color w:val="000000"/>
          <w:kern w:val="0"/>
          <w:szCs w:val="21"/>
          <w:highlight w:val="none"/>
          <w:lang w:val="zh-CN"/>
        </w:rPr>
      </w:pPr>
      <w:r>
        <w:rPr>
          <w:rFonts w:hint="default" w:ascii="Times New Roman" w:hAnsi="Times New Roman" w:cs="Times New Roman"/>
          <w:b/>
          <w:color w:val="000000"/>
          <w:kern w:val="0"/>
          <w:szCs w:val="21"/>
          <w:highlight w:val="none"/>
          <w:lang w:val="zh-CN"/>
        </w:rPr>
        <w:br w:type="page"/>
      </w:r>
    </w:p>
    <w:p>
      <w:pPr>
        <w:widowControl/>
        <w:spacing w:line="360" w:lineRule="auto"/>
        <w:rPr>
          <w:rFonts w:hint="default" w:ascii="Times New Roman" w:hAnsi="Times New Roman" w:eastAsia="宋体" w:cs="Times New Roman"/>
          <w:b/>
          <w:bCs/>
          <w:sz w:val="28"/>
          <w:szCs w:val="28"/>
          <w:highlight w:val="none"/>
          <w:lang w:val="zh-CN"/>
        </w:rPr>
      </w:pPr>
      <w:r>
        <w:rPr>
          <w:rFonts w:hint="default" w:ascii="Times New Roman" w:hAnsi="Times New Roman" w:eastAsia="宋体" w:cs="Times New Roman"/>
          <w:b/>
          <w:bCs/>
          <w:sz w:val="28"/>
          <w:szCs w:val="28"/>
          <w:highlight w:val="none"/>
          <w:lang w:val="zh-CN"/>
        </w:rPr>
        <w:t>目录四、资格证明文件</w:t>
      </w:r>
    </w:p>
    <w:p>
      <w:pPr>
        <w:widowControl/>
        <w:adjustRightInd w:val="0"/>
        <w:spacing w:line="360" w:lineRule="auto"/>
        <w:jc w:val="center"/>
        <w:rPr>
          <w:rFonts w:hint="default" w:ascii="Times New Roman" w:hAnsi="Times New Roman" w:cs="Times New Roman"/>
          <w:b/>
          <w:color w:val="000000"/>
          <w:kern w:val="0"/>
          <w:szCs w:val="21"/>
          <w:highlight w:val="none"/>
          <w:lang w:val="zh-CN"/>
        </w:rPr>
      </w:pPr>
      <w:bookmarkStart w:id="3" w:name="_Toc489655335"/>
      <w:r>
        <w:rPr>
          <w:rFonts w:hint="default" w:ascii="Times New Roman" w:hAnsi="Times New Roman" w:cs="Times New Roman"/>
          <w:b/>
          <w:color w:val="000000"/>
          <w:kern w:val="0"/>
          <w:szCs w:val="21"/>
          <w:highlight w:val="none"/>
          <w:lang w:val="zh-CN"/>
        </w:rPr>
        <w:t>资格证明文件</w:t>
      </w:r>
      <w:bookmarkEnd w:id="3"/>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sz w:val="32"/>
          <w:szCs w:val="32"/>
          <w:highlight w:val="none"/>
        </w:rPr>
      </w:pPr>
      <w:r>
        <w:rPr>
          <w:rFonts w:hint="default" w:ascii="Times New Roman" w:hAnsi="Times New Roman" w:cs="Times New Roman"/>
          <w:color w:val="000000"/>
          <w:kern w:val="0"/>
          <w:szCs w:val="21"/>
          <w:highlight w:val="none"/>
          <w:lang w:val="zh-CN"/>
        </w:rPr>
        <w:t>（按磋商文件要求逐条提供）</w:t>
      </w:r>
    </w:p>
    <w:p>
      <w:pPr>
        <w:widowControl/>
        <w:adjustRightInd w:val="0"/>
        <w:spacing w:line="360" w:lineRule="auto"/>
        <w:jc w:val="left"/>
        <w:rPr>
          <w:rFonts w:hint="default" w:ascii="Times New Roman" w:hAnsi="Times New Roman" w:cs="Times New Roman"/>
          <w:kern w:val="0"/>
          <w:szCs w:val="21"/>
          <w:highlight w:val="none"/>
          <w:lang w:val="zh-CN"/>
        </w:rPr>
      </w:pPr>
    </w:p>
    <w:p>
      <w:pPr>
        <w:widowControl/>
        <w:adjustRightInd w:val="0"/>
        <w:spacing w:line="360" w:lineRule="auto"/>
        <w:jc w:val="left"/>
        <w:rPr>
          <w:rFonts w:hint="default" w:ascii="Times New Roman" w:hAnsi="Times New Roman" w:cs="Times New Roman"/>
          <w:color w:val="000000"/>
          <w:sz w:val="36"/>
          <w:szCs w:val="36"/>
          <w:highlight w:val="none"/>
          <w:lang w:val="zh-CN"/>
        </w:rPr>
      </w:pPr>
    </w:p>
    <w:p>
      <w:pPr>
        <w:widowControl/>
        <w:adjustRightInd w:val="0"/>
        <w:spacing w:line="360" w:lineRule="auto"/>
        <w:jc w:val="left"/>
        <w:rPr>
          <w:rFonts w:hint="default" w:ascii="Times New Roman" w:hAnsi="Times New Roman" w:cs="Times New Roman"/>
          <w:color w:val="000000"/>
          <w:sz w:val="36"/>
          <w:szCs w:val="36"/>
          <w:highlight w:val="none"/>
          <w:lang w:val="zh-CN"/>
        </w:rPr>
      </w:pPr>
    </w:p>
    <w:p>
      <w:pPr>
        <w:widowControl/>
        <w:adjustRightInd w:val="0"/>
        <w:spacing w:line="360" w:lineRule="auto"/>
        <w:jc w:val="left"/>
        <w:rPr>
          <w:rFonts w:hint="default" w:ascii="Times New Roman" w:hAnsi="Times New Roman" w:cs="Times New Roman"/>
          <w:color w:val="000000"/>
          <w:sz w:val="36"/>
          <w:szCs w:val="36"/>
          <w:highlight w:val="none"/>
          <w:lang w:val="zh-CN"/>
        </w:rPr>
      </w:pPr>
    </w:p>
    <w:p>
      <w:pPr>
        <w:widowControl/>
        <w:spacing w:line="360" w:lineRule="auto"/>
        <w:ind w:firstLine="281" w:firstLineChars="100"/>
        <w:rPr>
          <w:rFonts w:hint="default" w:ascii="Times New Roman" w:hAnsi="Times New Roman" w:eastAsia="宋体" w:cs="Times New Roman"/>
          <w:b/>
          <w:bCs/>
          <w:sz w:val="28"/>
          <w:szCs w:val="28"/>
          <w:highlight w:val="none"/>
          <w:lang w:val="zh-CN"/>
        </w:rPr>
      </w:pPr>
    </w:p>
    <w:p>
      <w:pPr>
        <w:widowControl/>
        <w:spacing w:line="360" w:lineRule="auto"/>
        <w:rPr>
          <w:rFonts w:hint="default" w:ascii="Times New Roman" w:hAnsi="Times New Roman" w:eastAsia="宋体" w:cs="Times New Roman"/>
          <w:b/>
          <w:bCs/>
          <w:sz w:val="28"/>
          <w:szCs w:val="28"/>
          <w:highlight w:val="none"/>
          <w:lang w:val="zh-CN"/>
        </w:rPr>
      </w:pPr>
      <w:r>
        <w:rPr>
          <w:rFonts w:hint="default" w:ascii="Times New Roman" w:hAnsi="Times New Roman" w:eastAsia="宋体" w:cs="Times New Roman"/>
          <w:b/>
          <w:bCs/>
          <w:sz w:val="28"/>
          <w:szCs w:val="28"/>
          <w:highlight w:val="none"/>
          <w:lang w:val="zh-CN"/>
        </w:rPr>
        <w:t>目录五、商务条款偏离表格式</w:t>
      </w:r>
    </w:p>
    <w:p>
      <w:pPr>
        <w:widowControl/>
        <w:snapToGrid w:val="0"/>
        <w:spacing w:line="360" w:lineRule="auto"/>
        <w:jc w:val="center"/>
        <w:rPr>
          <w:rFonts w:hint="default" w:ascii="Times New Roman" w:hAnsi="Times New Roman" w:cs="Times New Roman"/>
          <w:b/>
          <w:color w:val="000000"/>
          <w:kern w:val="0"/>
          <w:szCs w:val="21"/>
          <w:highlight w:val="none"/>
          <w:lang w:val="zh-CN"/>
        </w:rPr>
      </w:pPr>
      <w:r>
        <w:rPr>
          <w:rFonts w:hint="default" w:ascii="Times New Roman" w:hAnsi="Times New Roman" w:cs="Times New Roman"/>
          <w:b/>
          <w:color w:val="000000"/>
          <w:kern w:val="0"/>
          <w:szCs w:val="21"/>
          <w:highlight w:val="none"/>
          <w:lang w:val="zh-CN"/>
        </w:rPr>
        <w:t>商务条款偏离表</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vAlign w:val="center"/>
          </w:tcPr>
          <w:p>
            <w:pPr>
              <w:widowControl/>
              <w:adjustRightInd w:val="0"/>
              <w:spacing w:line="360" w:lineRule="auto"/>
              <w:jc w:val="left"/>
              <w:rPr>
                <w:rFonts w:hint="default" w:ascii="Times New Roman" w:hAnsi="Times New Roman" w:cs="Times New Roman"/>
                <w:color w:val="000000"/>
                <w:kern w:val="0"/>
                <w:szCs w:val="21"/>
                <w:highlight w:val="none"/>
                <w:lang w:val="zh-CN"/>
              </w:rPr>
            </w:pPr>
            <w:r>
              <w:rPr>
                <w:rFonts w:hint="default" w:ascii="Times New Roman" w:hAnsi="Times New Roman" w:cs="Times New Roman"/>
                <w:color w:val="000000"/>
                <w:kern w:val="0"/>
                <w:szCs w:val="21"/>
                <w:highlight w:val="none"/>
                <w:lang w:val="zh-CN"/>
              </w:rPr>
              <w:t>项目名称：</w:t>
            </w:r>
          </w:p>
        </w:tc>
        <w:tc>
          <w:tcPr>
            <w:tcW w:w="2830" w:type="dxa"/>
            <w:gridSpan w:val="2"/>
            <w:tcBorders>
              <w:top w:val="nil"/>
              <w:left w:val="nil"/>
              <w:right w:val="nil"/>
            </w:tcBorders>
            <w:vAlign w:val="center"/>
          </w:tcPr>
          <w:p>
            <w:pPr>
              <w:widowControl/>
              <w:adjustRightInd w:val="0"/>
              <w:spacing w:line="360" w:lineRule="auto"/>
              <w:jc w:val="left"/>
              <w:rPr>
                <w:rFonts w:hint="default" w:ascii="Times New Roman" w:hAnsi="Times New Roman" w:cs="Times New Roman"/>
                <w:color w:val="000000"/>
                <w:kern w:val="0"/>
                <w:szCs w:val="21"/>
                <w:highlight w:val="none"/>
                <w:lang w:val="zh-CN"/>
              </w:rPr>
            </w:pPr>
            <w:r>
              <w:rPr>
                <w:rFonts w:hint="default" w:ascii="Times New Roman" w:hAnsi="Times New Roman" w:cs="Times New Roman"/>
                <w:color w:val="000000"/>
                <w:kern w:val="0"/>
                <w:szCs w:val="21"/>
                <w:highlight w:val="none"/>
                <w:lang w:val="zh-CN"/>
              </w:rPr>
              <w:t>项目编号：</w:t>
            </w:r>
            <w:r>
              <w:rPr>
                <w:rFonts w:hint="default" w:ascii="Times New Roman" w:hAnsi="Times New Roman" w:cs="Times New Roman"/>
                <w:b/>
                <w:color w:val="000000"/>
                <w:szCs w:val="21"/>
                <w:highlight w:val="none"/>
                <w:u w:val="single"/>
                <w:lang w:val="zh-CN"/>
              </w:rPr>
              <w:t xml:space="preserve">                </w:t>
            </w:r>
            <w:r>
              <w:rPr>
                <w:rFonts w:hint="default" w:ascii="Times New Roman" w:hAnsi="Times New Roman" w:cs="Times New Roman"/>
                <w:color w:val="000000"/>
                <w:kern w:val="0"/>
                <w:szCs w:val="21"/>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r>
              <w:rPr>
                <w:rFonts w:hint="default" w:ascii="Times New Roman" w:hAnsi="Times New Roman" w:cs="Times New Roman"/>
                <w:color w:val="000000"/>
                <w:kern w:val="0"/>
                <w:szCs w:val="21"/>
                <w:highlight w:val="none"/>
                <w:lang w:val="zh-CN"/>
              </w:rPr>
              <w:t>序号</w:t>
            </w:r>
          </w:p>
        </w:tc>
        <w:tc>
          <w:tcPr>
            <w:tcW w:w="1620" w:type="dxa"/>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r>
              <w:rPr>
                <w:rFonts w:hint="default" w:ascii="Times New Roman" w:hAnsi="Times New Roman" w:cs="Times New Roman"/>
                <w:color w:val="000000"/>
                <w:kern w:val="0"/>
                <w:szCs w:val="21"/>
                <w:highlight w:val="none"/>
                <w:lang w:val="zh-CN"/>
              </w:rPr>
              <w:t>磋商文件条目号</w:t>
            </w:r>
          </w:p>
        </w:tc>
        <w:tc>
          <w:tcPr>
            <w:tcW w:w="2700" w:type="dxa"/>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r>
              <w:rPr>
                <w:rFonts w:hint="default" w:ascii="Times New Roman" w:hAnsi="Times New Roman" w:cs="Times New Roman"/>
                <w:color w:val="000000"/>
                <w:kern w:val="0"/>
                <w:szCs w:val="21"/>
                <w:highlight w:val="none"/>
                <w:lang w:val="zh-CN"/>
              </w:rPr>
              <w:t>磋商文件要求的商务条款</w:t>
            </w:r>
          </w:p>
        </w:tc>
        <w:tc>
          <w:tcPr>
            <w:tcW w:w="2873" w:type="dxa"/>
            <w:gridSpan w:val="2"/>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r>
              <w:rPr>
                <w:rFonts w:hint="default" w:ascii="Times New Roman" w:hAnsi="Times New Roman" w:cs="Times New Roman"/>
                <w:color w:val="000000"/>
                <w:kern w:val="0"/>
                <w:szCs w:val="21"/>
                <w:highlight w:val="none"/>
                <w:lang w:val="zh-CN"/>
              </w:rPr>
              <w:t>响应</w:t>
            </w:r>
          </w:p>
        </w:tc>
        <w:tc>
          <w:tcPr>
            <w:tcW w:w="1372" w:type="dxa"/>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r>
              <w:rPr>
                <w:rFonts w:hint="default" w:ascii="Times New Roman" w:hAnsi="Times New Roman" w:cs="Times New Roman"/>
                <w:color w:val="000000"/>
                <w:kern w:val="0"/>
                <w:szCs w:val="21"/>
                <w:highlight w:val="none"/>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1620" w:type="dxa"/>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2700" w:type="dxa"/>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2873" w:type="dxa"/>
            <w:gridSpan w:val="2"/>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1372" w:type="dxa"/>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1620" w:type="dxa"/>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2700" w:type="dxa"/>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2873" w:type="dxa"/>
            <w:gridSpan w:val="2"/>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1372" w:type="dxa"/>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1620" w:type="dxa"/>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2700" w:type="dxa"/>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2873" w:type="dxa"/>
            <w:gridSpan w:val="2"/>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1372" w:type="dxa"/>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1620" w:type="dxa"/>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2700" w:type="dxa"/>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2873" w:type="dxa"/>
            <w:gridSpan w:val="2"/>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1372" w:type="dxa"/>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1620" w:type="dxa"/>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2700" w:type="dxa"/>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2873" w:type="dxa"/>
            <w:gridSpan w:val="2"/>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1372" w:type="dxa"/>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1620" w:type="dxa"/>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2700" w:type="dxa"/>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2873" w:type="dxa"/>
            <w:gridSpan w:val="2"/>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1372" w:type="dxa"/>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vAlign w:val="center"/>
          </w:tcPr>
          <w:p>
            <w:pPr>
              <w:widowControl/>
              <w:spacing w:line="360" w:lineRule="auto"/>
              <w:jc w:val="center"/>
              <w:rPr>
                <w:rFonts w:hint="default" w:ascii="Times New Roman" w:hAnsi="Times New Roman" w:cs="Times New Roman"/>
                <w:color w:val="000000"/>
                <w:kern w:val="0"/>
                <w:szCs w:val="21"/>
                <w:highlight w:val="none"/>
              </w:rPr>
            </w:pPr>
          </w:p>
        </w:tc>
        <w:tc>
          <w:tcPr>
            <w:tcW w:w="1620" w:type="dxa"/>
            <w:vAlign w:val="center"/>
          </w:tcPr>
          <w:p>
            <w:pPr>
              <w:widowControl/>
              <w:spacing w:line="360" w:lineRule="auto"/>
              <w:jc w:val="center"/>
              <w:rPr>
                <w:rFonts w:hint="default" w:ascii="Times New Roman" w:hAnsi="Times New Roman" w:cs="Times New Roman"/>
                <w:color w:val="000000"/>
                <w:kern w:val="0"/>
                <w:szCs w:val="21"/>
                <w:highlight w:val="none"/>
              </w:rPr>
            </w:pPr>
          </w:p>
        </w:tc>
        <w:tc>
          <w:tcPr>
            <w:tcW w:w="2700" w:type="dxa"/>
            <w:vAlign w:val="center"/>
          </w:tcPr>
          <w:p>
            <w:pPr>
              <w:widowControl/>
              <w:spacing w:line="360" w:lineRule="auto"/>
              <w:jc w:val="center"/>
              <w:rPr>
                <w:rFonts w:hint="default" w:ascii="Times New Roman" w:hAnsi="Times New Roman" w:cs="Times New Roman"/>
                <w:color w:val="000000"/>
                <w:kern w:val="0"/>
                <w:szCs w:val="21"/>
                <w:highlight w:val="none"/>
              </w:rPr>
            </w:pPr>
          </w:p>
        </w:tc>
        <w:tc>
          <w:tcPr>
            <w:tcW w:w="2873" w:type="dxa"/>
            <w:gridSpan w:val="2"/>
            <w:vAlign w:val="center"/>
          </w:tcPr>
          <w:p>
            <w:pPr>
              <w:widowControl/>
              <w:spacing w:line="360" w:lineRule="auto"/>
              <w:jc w:val="center"/>
              <w:rPr>
                <w:rFonts w:hint="default" w:ascii="Times New Roman" w:hAnsi="Times New Roman" w:cs="Times New Roman"/>
                <w:color w:val="000000"/>
                <w:kern w:val="0"/>
                <w:szCs w:val="21"/>
                <w:highlight w:val="none"/>
              </w:rPr>
            </w:pPr>
          </w:p>
        </w:tc>
        <w:tc>
          <w:tcPr>
            <w:tcW w:w="1372" w:type="dxa"/>
            <w:vAlign w:val="center"/>
          </w:tcPr>
          <w:p>
            <w:pPr>
              <w:widowControl/>
              <w:spacing w:line="360" w:lineRule="auto"/>
              <w:jc w:val="center"/>
              <w:rPr>
                <w:rFonts w:hint="default" w:ascii="Times New Roman" w:hAnsi="Times New Roman" w:cs="Times New Roman"/>
                <w:color w:val="000000"/>
                <w:kern w:val="0"/>
                <w:szCs w:val="21"/>
                <w:highlight w:val="none"/>
              </w:rPr>
            </w:pPr>
          </w:p>
        </w:tc>
      </w:tr>
    </w:tbl>
    <w:p>
      <w:pPr>
        <w:widowControl/>
        <w:adjustRightInd w:val="0"/>
        <w:spacing w:line="360" w:lineRule="auto"/>
        <w:jc w:val="left"/>
        <w:rPr>
          <w:rFonts w:hint="default" w:ascii="Times New Roman" w:hAnsi="Times New Roman" w:cs="Times New Roman"/>
          <w:color w:val="000000"/>
          <w:kern w:val="0"/>
          <w:szCs w:val="21"/>
          <w:highlight w:val="none"/>
          <w:lang w:val="zh-CN"/>
        </w:rPr>
      </w:pPr>
    </w:p>
    <w:p>
      <w:pPr>
        <w:autoSpaceDE w:val="0"/>
        <w:autoSpaceDN w:val="0"/>
        <w:adjustRightInd w:val="0"/>
        <w:spacing w:line="360" w:lineRule="auto"/>
        <w:ind w:firstLine="420"/>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供应商名称：</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（盖章）</w:t>
      </w:r>
    </w:p>
    <w:p>
      <w:pPr>
        <w:widowControl/>
        <w:adjustRightInd w:val="0"/>
        <w:spacing w:line="360" w:lineRule="auto"/>
        <w:jc w:val="left"/>
        <w:rPr>
          <w:rFonts w:hint="default" w:ascii="Times New Roman" w:hAnsi="Times New Roman" w:cs="Times New Roman"/>
          <w:kern w:val="0"/>
          <w:szCs w:val="21"/>
          <w:highlight w:val="none"/>
          <w:lang w:val="zh-CN"/>
        </w:rPr>
      </w:pPr>
      <w:r>
        <w:rPr>
          <w:rFonts w:hint="default" w:ascii="Times New Roman" w:hAnsi="Times New Roman" w:cs="Times New Roman"/>
          <w:kern w:val="0"/>
          <w:szCs w:val="21"/>
          <w:highlight w:val="none"/>
          <w:lang w:val="zh-CN"/>
        </w:rPr>
        <w:t xml:space="preserve">    法定代表人或授权委托人签字：</w:t>
      </w:r>
      <w:r>
        <w:rPr>
          <w:rFonts w:hint="default" w:ascii="Times New Roman" w:hAnsi="Times New Roman" w:cs="Times New Roman"/>
          <w:kern w:val="0"/>
          <w:szCs w:val="21"/>
          <w:highlight w:val="none"/>
          <w:u w:val="single"/>
        </w:rPr>
        <w:t xml:space="preserve">         </w:t>
      </w:r>
      <w:r>
        <w:rPr>
          <w:rFonts w:hint="default" w:ascii="Times New Roman" w:hAnsi="Times New Roman" w:cs="Times New Roman"/>
          <w:kern w:val="0"/>
          <w:szCs w:val="21"/>
          <w:highlight w:val="none"/>
          <w:u w:val="single"/>
          <w:lang w:val="zh-CN"/>
        </w:rPr>
        <w:t xml:space="preserve">  </w:t>
      </w:r>
      <w:r>
        <w:rPr>
          <w:rFonts w:hint="default" w:ascii="Times New Roman" w:hAnsi="Times New Roman" w:cs="Times New Roman"/>
          <w:kern w:val="0"/>
          <w:szCs w:val="21"/>
          <w:highlight w:val="none"/>
          <w:lang w:val="zh-CN"/>
        </w:rPr>
        <w:t xml:space="preserve">                  </w:t>
      </w:r>
    </w:p>
    <w:p>
      <w:pPr>
        <w:autoSpaceDE w:val="0"/>
        <w:autoSpaceDN w:val="0"/>
        <w:adjustRightInd w:val="0"/>
        <w:spacing w:line="360" w:lineRule="auto"/>
        <w:ind w:firstLine="420"/>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日    期：</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年</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月</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日</w:t>
      </w:r>
    </w:p>
    <w:p>
      <w:pPr>
        <w:widowControl/>
        <w:adjustRightInd w:val="0"/>
        <w:spacing w:line="360" w:lineRule="auto"/>
        <w:ind w:firstLine="420" w:firstLineChars="200"/>
        <w:jc w:val="left"/>
        <w:rPr>
          <w:rFonts w:hint="default" w:ascii="Times New Roman" w:hAnsi="Times New Roman" w:cs="Times New Roman"/>
          <w:kern w:val="0"/>
          <w:szCs w:val="21"/>
          <w:highlight w:val="none"/>
          <w:lang w:val="zh-CN"/>
        </w:rPr>
      </w:pPr>
      <w:r>
        <w:rPr>
          <w:rFonts w:hint="default" w:ascii="Times New Roman" w:hAnsi="Times New Roman" w:cs="Times New Roman"/>
          <w:color w:val="000000"/>
          <w:kern w:val="0"/>
          <w:szCs w:val="21"/>
          <w:highlight w:val="none"/>
          <w:lang w:val="zh-CN"/>
        </w:rPr>
        <w:t>说明：如果行数不够，请自行增加。</w:t>
      </w:r>
    </w:p>
    <w:p>
      <w:pPr>
        <w:widowControl/>
        <w:adjustRightInd w:val="0"/>
        <w:spacing w:line="360" w:lineRule="auto"/>
        <w:jc w:val="left"/>
        <w:rPr>
          <w:rFonts w:hint="default" w:ascii="Times New Roman" w:hAnsi="Times New Roman" w:cs="Times New Roman"/>
          <w:color w:val="000000"/>
          <w:kern w:val="0"/>
          <w:szCs w:val="21"/>
          <w:highlight w:val="none"/>
          <w:lang w:val="zh-CN"/>
        </w:rPr>
      </w:pPr>
    </w:p>
    <w:p>
      <w:pPr>
        <w:spacing w:line="360" w:lineRule="auto"/>
        <w:rPr>
          <w:rFonts w:hint="default" w:ascii="Times New Roman" w:hAnsi="Times New Roman" w:cs="Times New Roman"/>
          <w:b/>
          <w:color w:val="000000"/>
          <w:highlight w:val="none"/>
        </w:rPr>
      </w:pPr>
    </w:p>
    <w:p>
      <w:pPr>
        <w:spacing w:line="240" w:lineRule="atLeast"/>
        <w:jc w:val="left"/>
        <w:rPr>
          <w:rFonts w:hint="default" w:ascii="Times New Roman" w:hAnsi="Times New Roman" w:cs="Times New Roman"/>
          <w:b/>
          <w:color w:val="000000"/>
          <w:kern w:val="0"/>
          <w:szCs w:val="21"/>
          <w:highlight w:val="none"/>
          <w:lang w:val="zh-CN"/>
        </w:rPr>
      </w:pPr>
    </w:p>
    <w:p>
      <w:pPr>
        <w:spacing w:line="240" w:lineRule="atLeast"/>
        <w:jc w:val="left"/>
        <w:rPr>
          <w:rFonts w:hint="default" w:ascii="Times New Roman" w:hAnsi="Times New Roman" w:cs="Times New Roman"/>
          <w:b/>
          <w:color w:val="000000"/>
          <w:kern w:val="0"/>
          <w:szCs w:val="21"/>
          <w:highlight w:val="none"/>
          <w:lang w:val="zh-CN"/>
        </w:rPr>
      </w:pPr>
    </w:p>
    <w:p>
      <w:pPr>
        <w:spacing w:line="240" w:lineRule="atLeast"/>
        <w:jc w:val="left"/>
        <w:rPr>
          <w:rFonts w:hint="default" w:ascii="Times New Roman" w:hAnsi="Times New Roman" w:cs="Times New Roman"/>
          <w:b/>
          <w:color w:val="000000"/>
          <w:kern w:val="0"/>
          <w:szCs w:val="21"/>
          <w:highlight w:val="none"/>
          <w:lang w:val="zh-CN"/>
        </w:rPr>
      </w:pPr>
    </w:p>
    <w:p>
      <w:pPr>
        <w:spacing w:line="240" w:lineRule="atLeast"/>
        <w:jc w:val="left"/>
        <w:rPr>
          <w:rFonts w:hint="default" w:ascii="Times New Roman" w:hAnsi="Times New Roman" w:cs="Times New Roman"/>
          <w:b/>
          <w:color w:val="000000"/>
          <w:kern w:val="0"/>
          <w:szCs w:val="21"/>
          <w:highlight w:val="none"/>
          <w:lang w:val="zh-CN"/>
        </w:rPr>
      </w:pPr>
    </w:p>
    <w:p>
      <w:pPr>
        <w:spacing w:line="240" w:lineRule="atLeast"/>
        <w:jc w:val="left"/>
        <w:rPr>
          <w:rFonts w:hint="default" w:ascii="Times New Roman" w:hAnsi="Times New Roman" w:cs="Times New Roman"/>
          <w:b/>
          <w:color w:val="000000"/>
          <w:kern w:val="0"/>
          <w:szCs w:val="21"/>
          <w:highlight w:val="none"/>
          <w:lang w:val="zh-CN"/>
        </w:rPr>
      </w:pPr>
    </w:p>
    <w:p>
      <w:pPr>
        <w:rPr>
          <w:rFonts w:hint="default" w:ascii="Times New Roman" w:hAnsi="Times New Roman" w:cs="Times New Roman"/>
          <w:b/>
          <w:color w:val="000000"/>
          <w:kern w:val="0"/>
          <w:szCs w:val="21"/>
          <w:highlight w:val="none"/>
          <w:lang w:val="zh-CN"/>
        </w:rPr>
      </w:pPr>
      <w:r>
        <w:rPr>
          <w:rFonts w:hint="default" w:ascii="Times New Roman" w:hAnsi="Times New Roman" w:cs="Times New Roman"/>
          <w:b/>
          <w:color w:val="000000"/>
          <w:kern w:val="0"/>
          <w:szCs w:val="21"/>
          <w:highlight w:val="none"/>
          <w:lang w:val="zh-CN"/>
        </w:rPr>
        <w:br w:type="page"/>
      </w:r>
    </w:p>
    <w:p>
      <w:pPr>
        <w:widowControl/>
        <w:spacing w:line="360" w:lineRule="auto"/>
        <w:rPr>
          <w:rFonts w:hint="default" w:ascii="Times New Roman" w:hAnsi="Times New Roman" w:eastAsia="宋体" w:cs="Times New Roman"/>
          <w:b/>
          <w:bCs/>
          <w:sz w:val="28"/>
          <w:szCs w:val="28"/>
          <w:highlight w:val="none"/>
          <w:lang w:val="zh-CN"/>
        </w:rPr>
      </w:pPr>
      <w:r>
        <w:rPr>
          <w:rFonts w:hint="default" w:ascii="Times New Roman" w:hAnsi="Times New Roman" w:eastAsia="宋体" w:cs="Times New Roman"/>
          <w:b/>
          <w:bCs/>
          <w:sz w:val="28"/>
          <w:szCs w:val="28"/>
          <w:highlight w:val="none"/>
          <w:lang w:val="zh-CN"/>
        </w:rPr>
        <w:t>目录六、技术条款偏离表格式</w:t>
      </w:r>
    </w:p>
    <w:p>
      <w:pPr>
        <w:spacing w:line="240" w:lineRule="atLeast"/>
        <w:jc w:val="center"/>
        <w:rPr>
          <w:rFonts w:hint="default" w:ascii="Times New Roman" w:hAnsi="Times New Roman" w:cs="Times New Roman"/>
          <w:b/>
          <w:szCs w:val="21"/>
          <w:highlight w:val="none"/>
          <w:lang w:val="zh-CN"/>
        </w:rPr>
      </w:pPr>
      <w:r>
        <w:rPr>
          <w:rFonts w:hint="default" w:ascii="Times New Roman" w:hAnsi="Times New Roman" w:cs="Times New Roman"/>
          <w:b/>
          <w:szCs w:val="21"/>
          <w:highlight w:val="none"/>
          <w:lang w:val="zh-CN"/>
        </w:rPr>
        <w:t>技术条款偏离表</w:t>
      </w:r>
    </w:p>
    <w:tbl>
      <w:tblPr>
        <w:tblStyle w:val="57"/>
        <w:tblW w:w="0" w:type="auto"/>
        <w:jc w:val="center"/>
        <w:tblLayout w:type="fixed"/>
        <w:tblCellMar>
          <w:top w:w="0" w:type="dxa"/>
          <w:left w:w="0" w:type="dxa"/>
          <w:bottom w:w="0" w:type="dxa"/>
          <w:right w:w="0" w:type="dxa"/>
        </w:tblCellMar>
      </w:tblPr>
      <w:tblGrid>
        <w:gridCol w:w="765"/>
        <w:gridCol w:w="1620"/>
        <w:gridCol w:w="2700"/>
        <w:gridCol w:w="1411"/>
        <w:gridCol w:w="1829"/>
        <w:gridCol w:w="1110"/>
      </w:tblGrid>
      <w:tr>
        <w:tblPrEx>
          <w:tblCellMar>
            <w:top w:w="0" w:type="dxa"/>
            <w:left w:w="0" w:type="dxa"/>
            <w:bottom w:w="0" w:type="dxa"/>
            <w:right w:w="0" w:type="dxa"/>
          </w:tblCellMar>
        </w:tblPrEx>
        <w:trPr>
          <w:trHeight w:val="284" w:hRule="atLeast"/>
          <w:jc w:val="center"/>
        </w:trPr>
        <w:tc>
          <w:tcPr>
            <w:tcW w:w="6496" w:type="dxa"/>
            <w:gridSpan w:val="4"/>
            <w:tcBorders>
              <w:top w:val="nil"/>
              <w:left w:val="nil"/>
              <w:bottom w:val="single" w:color="auto" w:sz="6" w:space="0"/>
              <w:right w:val="nil"/>
            </w:tcBorders>
            <w:vAlign w:val="center"/>
          </w:tcPr>
          <w:p>
            <w:pPr>
              <w:widowControl/>
              <w:adjustRightInd w:val="0"/>
              <w:spacing w:line="360" w:lineRule="auto"/>
              <w:jc w:val="left"/>
              <w:rPr>
                <w:rFonts w:hint="default" w:ascii="Times New Roman" w:hAnsi="Times New Roman" w:cs="Times New Roman"/>
                <w:color w:val="000000"/>
                <w:kern w:val="0"/>
                <w:szCs w:val="21"/>
                <w:highlight w:val="none"/>
                <w:lang w:val="zh-CN"/>
              </w:rPr>
            </w:pPr>
            <w:r>
              <w:rPr>
                <w:rFonts w:hint="default" w:ascii="Times New Roman" w:hAnsi="Times New Roman" w:cs="Times New Roman"/>
                <w:color w:val="000000"/>
                <w:kern w:val="0"/>
                <w:szCs w:val="21"/>
                <w:highlight w:val="none"/>
                <w:lang w:val="zh-CN"/>
              </w:rPr>
              <w:t>项目名称：</w:t>
            </w:r>
          </w:p>
        </w:tc>
        <w:tc>
          <w:tcPr>
            <w:tcW w:w="2939" w:type="dxa"/>
            <w:gridSpan w:val="2"/>
            <w:tcBorders>
              <w:top w:val="nil"/>
              <w:left w:val="nil"/>
              <w:bottom w:val="single" w:color="auto" w:sz="6" w:space="0"/>
              <w:right w:val="nil"/>
            </w:tcBorders>
            <w:vAlign w:val="center"/>
          </w:tcPr>
          <w:p>
            <w:pPr>
              <w:widowControl/>
              <w:adjustRightInd w:val="0"/>
              <w:spacing w:line="360" w:lineRule="auto"/>
              <w:jc w:val="left"/>
              <w:rPr>
                <w:rFonts w:hint="default" w:ascii="Times New Roman" w:hAnsi="Times New Roman" w:cs="Times New Roman"/>
                <w:color w:val="000000"/>
                <w:kern w:val="0"/>
                <w:szCs w:val="21"/>
                <w:highlight w:val="none"/>
                <w:lang w:val="zh-CN"/>
              </w:rPr>
            </w:pPr>
            <w:r>
              <w:rPr>
                <w:rFonts w:hint="default" w:ascii="Times New Roman" w:hAnsi="Times New Roman" w:cs="Times New Roman"/>
                <w:color w:val="000000"/>
                <w:kern w:val="0"/>
                <w:szCs w:val="21"/>
                <w:highlight w:val="none"/>
                <w:lang w:val="zh-CN"/>
              </w:rPr>
              <w:t>项目编号：</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r>
              <w:rPr>
                <w:rFonts w:hint="default" w:ascii="Times New Roman" w:hAnsi="Times New Roman" w:cs="Times New Roman"/>
                <w:color w:val="000000"/>
                <w:kern w:val="0"/>
                <w:szCs w:val="21"/>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r>
              <w:rPr>
                <w:rFonts w:hint="default" w:ascii="Times New Roman" w:hAnsi="Times New Roman" w:cs="Times New Roman"/>
                <w:color w:val="000000"/>
                <w:kern w:val="0"/>
                <w:szCs w:val="21"/>
                <w:highlight w:val="none"/>
                <w:lang w:val="zh-CN"/>
              </w:rPr>
              <w:t>招标文件条目号</w:t>
            </w: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r>
              <w:rPr>
                <w:rFonts w:hint="default" w:ascii="Times New Roman" w:hAnsi="Times New Roman" w:cs="Times New Roman"/>
                <w:color w:val="000000"/>
                <w:kern w:val="0"/>
                <w:szCs w:val="21"/>
                <w:highlight w:val="none"/>
                <w:lang w:val="zh-CN"/>
              </w:rPr>
              <w:t>招标要求规格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r>
              <w:rPr>
                <w:rFonts w:hint="default" w:ascii="Times New Roman" w:hAnsi="Times New Roman" w:cs="Times New Roman"/>
                <w:color w:val="000000"/>
                <w:kern w:val="0"/>
                <w:szCs w:val="21"/>
                <w:highlight w:val="none"/>
                <w:lang w:val="zh-CN"/>
              </w:rPr>
              <w:t>供应商响应</w:t>
            </w: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r>
              <w:rPr>
                <w:rFonts w:hint="default" w:ascii="Times New Roman" w:hAnsi="Times New Roman" w:cs="Times New Roman"/>
                <w:color w:val="000000"/>
                <w:kern w:val="0"/>
                <w:szCs w:val="21"/>
                <w:highlight w:val="none"/>
                <w:lang w:val="zh-CN"/>
              </w:rPr>
              <w:t>偏离</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hint="default" w:ascii="Times New Roman" w:hAnsi="Times New Roman" w:cs="Times New Roman"/>
                <w:color w:val="000000"/>
                <w:kern w:val="0"/>
                <w:szCs w:val="21"/>
                <w:highlight w:val="none"/>
                <w:lang w:val="zh-CN"/>
              </w:rPr>
            </w:pPr>
          </w:p>
        </w:tc>
      </w:tr>
    </w:tbl>
    <w:p>
      <w:pPr>
        <w:autoSpaceDE w:val="0"/>
        <w:autoSpaceDN w:val="0"/>
        <w:adjustRightInd w:val="0"/>
        <w:spacing w:line="360" w:lineRule="auto"/>
        <w:ind w:firstLine="420"/>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供应商名称：</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（盖章）</w:t>
      </w:r>
    </w:p>
    <w:p>
      <w:pPr>
        <w:widowControl/>
        <w:adjustRightInd w:val="0"/>
        <w:spacing w:line="360" w:lineRule="auto"/>
        <w:jc w:val="left"/>
        <w:rPr>
          <w:rFonts w:hint="default" w:ascii="Times New Roman" w:hAnsi="Times New Roman" w:cs="Times New Roman"/>
          <w:kern w:val="0"/>
          <w:szCs w:val="21"/>
          <w:highlight w:val="none"/>
          <w:lang w:val="zh-CN"/>
        </w:rPr>
      </w:pPr>
      <w:r>
        <w:rPr>
          <w:rFonts w:hint="default" w:ascii="Times New Roman" w:hAnsi="Times New Roman" w:cs="Times New Roman"/>
          <w:kern w:val="0"/>
          <w:szCs w:val="21"/>
          <w:highlight w:val="none"/>
          <w:lang w:val="zh-CN"/>
        </w:rPr>
        <w:t xml:space="preserve">    法定代表人或授权委托人签字：</w:t>
      </w:r>
      <w:r>
        <w:rPr>
          <w:rFonts w:hint="default" w:ascii="Times New Roman" w:hAnsi="Times New Roman" w:cs="Times New Roman"/>
          <w:kern w:val="0"/>
          <w:szCs w:val="21"/>
          <w:highlight w:val="none"/>
          <w:u w:val="single"/>
        </w:rPr>
        <w:t xml:space="preserve">         </w:t>
      </w:r>
      <w:r>
        <w:rPr>
          <w:rFonts w:hint="default" w:ascii="Times New Roman" w:hAnsi="Times New Roman" w:cs="Times New Roman"/>
          <w:kern w:val="0"/>
          <w:szCs w:val="21"/>
          <w:highlight w:val="none"/>
          <w:u w:val="single"/>
          <w:lang w:val="zh-CN"/>
        </w:rPr>
        <w:t xml:space="preserve">  </w:t>
      </w:r>
      <w:r>
        <w:rPr>
          <w:rFonts w:hint="default" w:ascii="Times New Roman" w:hAnsi="Times New Roman" w:cs="Times New Roman"/>
          <w:kern w:val="0"/>
          <w:szCs w:val="21"/>
          <w:highlight w:val="none"/>
          <w:lang w:val="zh-CN"/>
        </w:rPr>
        <w:t xml:space="preserve">                  </w:t>
      </w:r>
    </w:p>
    <w:p>
      <w:pPr>
        <w:autoSpaceDE w:val="0"/>
        <w:autoSpaceDN w:val="0"/>
        <w:adjustRightInd w:val="0"/>
        <w:spacing w:line="360" w:lineRule="auto"/>
        <w:ind w:firstLine="420"/>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日    期：</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年</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月</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日</w:t>
      </w:r>
    </w:p>
    <w:p>
      <w:pPr>
        <w:widowControl/>
        <w:adjustRightInd w:val="0"/>
        <w:spacing w:line="360" w:lineRule="auto"/>
        <w:jc w:val="left"/>
        <w:rPr>
          <w:rFonts w:hint="default" w:ascii="Times New Roman" w:hAnsi="Times New Roman" w:cs="Times New Roman"/>
          <w:color w:val="000000"/>
          <w:kern w:val="0"/>
          <w:szCs w:val="21"/>
          <w:highlight w:val="none"/>
          <w:lang w:val="zh-CN"/>
        </w:rPr>
      </w:pPr>
      <w:r>
        <w:rPr>
          <w:rFonts w:hint="default" w:ascii="Times New Roman" w:hAnsi="Times New Roman" w:cs="Times New Roman"/>
          <w:color w:val="000000"/>
          <w:kern w:val="0"/>
          <w:szCs w:val="21"/>
          <w:highlight w:val="none"/>
          <w:lang w:val="zh-CN"/>
        </w:rPr>
        <w:t>说明：</w:t>
      </w:r>
    </w:p>
    <w:p>
      <w:pPr>
        <w:autoSpaceDE w:val="0"/>
        <w:autoSpaceDN w:val="0"/>
        <w:adjustRightInd w:val="0"/>
        <w:spacing w:line="360" w:lineRule="auto"/>
        <w:ind w:firstLine="422" w:firstLineChars="200"/>
        <w:rPr>
          <w:rFonts w:hint="default" w:ascii="Times New Roman" w:hAnsi="Times New Roman" w:cs="Times New Roman"/>
          <w:b/>
          <w:color w:val="000000"/>
          <w:szCs w:val="21"/>
          <w:highlight w:val="none"/>
          <w:lang w:val="zh-CN"/>
        </w:rPr>
      </w:pPr>
      <w:r>
        <w:rPr>
          <w:rFonts w:hint="default" w:ascii="Times New Roman" w:hAnsi="Times New Roman" w:cs="Times New Roman"/>
          <w:b/>
          <w:color w:val="000000"/>
          <w:szCs w:val="21"/>
          <w:highlight w:val="none"/>
          <w:lang w:val="zh-CN"/>
        </w:rPr>
        <w:t>1、</w:t>
      </w:r>
      <w:r>
        <w:rPr>
          <w:rFonts w:hint="default" w:ascii="Times New Roman" w:hAnsi="Times New Roman" w:cs="Times New Roman"/>
          <w:color w:val="000000"/>
          <w:kern w:val="0"/>
          <w:szCs w:val="21"/>
          <w:highlight w:val="none"/>
          <w:lang w:val="zh-CN"/>
        </w:rPr>
        <w:t>如果行数不够，请自行增加。</w:t>
      </w:r>
    </w:p>
    <w:p>
      <w:pPr>
        <w:spacing w:line="240" w:lineRule="atLeast"/>
        <w:rPr>
          <w:rFonts w:hint="default" w:ascii="Times New Roman" w:hAnsi="Times New Roman" w:cs="Times New Roman"/>
          <w:b/>
          <w:szCs w:val="21"/>
          <w:highlight w:val="none"/>
          <w:lang w:val="zh-CN"/>
        </w:rPr>
      </w:pPr>
    </w:p>
    <w:p>
      <w:pPr>
        <w:pStyle w:val="2"/>
        <w:rPr>
          <w:rFonts w:hint="default"/>
          <w:highlight w:val="none"/>
          <w:lang w:val="zh-CN"/>
        </w:rPr>
      </w:pPr>
    </w:p>
    <w:p>
      <w:pPr>
        <w:widowControl/>
        <w:spacing w:line="360" w:lineRule="auto"/>
        <w:rPr>
          <w:rFonts w:hint="default" w:ascii="Times New Roman" w:hAnsi="Times New Roman" w:eastAsia="宋体" w:cs="Times New Roman"/>
          <w:b/>
          <w:bCs/>
          <w:sz w:val="32"/>
          <w:szCs w:val="32"/>
          <w:highlight w:val="none"/>
          <w:lang w:val="zh-CN"/>
        </w:rPr>
      </w:pPr>
      <w:r>
        <w:rPr>
          <w:rFonts w:hint="default" w:ascii="Times New Roman" w:hAnsi="Times New Roman" w:eastAsia="宋体" w:cs="Times New Roman"/>
          <w:b/>
          <w:bCs/>
          <w:sz w:val="28"/>
          <w:szCs w:val="28"/>
          <w:highlight w:val="none"/>
          <w:lang w:val="zh-CN"/>
        </w:rPr>
        <w:t>目录七、业绩</w:t>
      </w:r>
    </w:p>
    <w:p>
      <w:pPr>
        <w:spacing w:line="240" w:lineRule="atLeast"/>
        <w:rPr>
          <w:rFonts w:hint="default" w:ascii="Times New Roman" w:hAnsi="Times New Roman" w:cs="Times New Roman"/>
          <w:b/>
          <w:szCs w:val="21"/>
          <w:highlight w:val="none"/>
        </w:rPr>
      </w:pPr>
    </w:p>
    <w:p>
      <w:pPr>
        <w:spacing w:line="240" w:lineRule="atLeast"/>
        <w:rPr>
          <w:rFonts w:hint="default" w:ascii="Times New Roman" w:hAnsi="Times New Roman" w:cs="Times New Roman"/>
          <w:b/>
          <w:szCs w:val="21"/>
          <w:highlight w:val="none"/>
        </w:rPr>
      </w:pPr>
    </w:p>
    <w:p>
      <w:pPr>
        <w:widowControl/>
        <w:spacing w:line="360" w:lineRule="auto"/>
        <w:rPr>
          <w:rFonts w:hint="default" w:ascii="Times New Roman" w:hAnsi="Times New Roman" w:eastAsia="宋体" w:cs="Times New Roman"/>
          <w:b/>
          <w:bCs/>
          <w:sz w:val="32"/>
          <w:szCs w:val="32"/>
          <w:highlight w:val="none"/>
          <w:lang w:val="en-US"/>
        </w:rPr>
      </w:pPr>
      <w:r>
        <w:rPr>
          <w:rFonts w:hint="default" w:ascii="Times New Roman" w:hAnsi="Times New Roman" w:eastAsia="宋体" w:cs="Times New Roman"/>
          <w:b/>
          <w:bCs/>
          <w:sz w:val="28"/>
          <w:szCs w:val="28"/>
          <w:highlight w:val="none"/>
          <w:lang w:val="zh-CN"/>
        </w:rPr>
        <w:t>目录八、</w:t>
      </w:r>
      <w:r>
        <w:rPr>
          <w:rFonts w:hint="default" w:ascii="Times New Roman" w:hAnsi="Times New Roman" w:eastAsia="宋体" w:cs="Times New Roman"/>
          <w:b/>
          <w:bCs/>
          <w:sz w:val="28"/>
          <w:szCs w:val="28"/>
          <w:highlight w:val="none"/>
          <w:lang w:val="en-US"/>
        </w:rPr>
        <w:t>企业信誉及奖项</w:t>
      </w:r>
    </w:p>
    <w:p>
      <w:pPr>
        <w:widowControl/>
        <w:spacing w:line="360" w:lineRule="auto"/>
        <w:ind w:firstLine="321" w:firstLineChars="100"/>
        <w:rPr>
          <w:rFonts w:hint="default" w:ascii="Times New Roman" w:hAnsi="Times New Roman" w:eastAsia="宋体" w:cs="Times New Roman"/>
          <w:b/>
          <w:bCs/>
          <w:sz w:val="32"/>
          <w:szCs w:val="32"/>
          <w:highlight w:val="none"/>
          <w:lang w:val="en-US"/>
        </w:rPr>
      </w:pPr>
    </w:p>
    <w:p>
      <w:pPr>
        <w:widowControl/>
        <w:spacing w:line="360" w:lineRule="auto"/>
        <w:rPr>
          <w:rFonts w:hint="default" w:ascii="Times New Roman" w:hAnsi="Times New Roman" w:eastAsia="宋体" w:cs="Times New Roman"/>
          <w:b/>
          <w:bCs/>
          <w:sz w:val="32"/>
          <w:szCs w:val="32"/>
          <w:highlight w:val="none"/>
          <w:lang w:val="en-US"/>
        </w:rPr>
      </w:pPr>
      <w:r>
        <w:rPr>
          <w:rFonts w:hint="default" w:ascii="Times New Roman" w:hAnsi="Times New Roman" w:eastAsia="宋体" w:cs="Times New Roman"/>
          <w:b/>
          <w:bCs/>
          <w:sz w:val="28"/>
          <w:szCs w:val="28"/>
          <w:highlight w:val="none"/>
          <w:lang w:val="zh-CN"/>
        </w:rPr>
        <w:t>目录九</w:t>
      </w:r>
      <w:r>
        <w:rPr>
          <w:rFonts w:hint="default" w:ascii="Times New Roman" w:hAnsi="Times New Roman" w:eastAsia="宋体" w:cs="Times New Roman"/>
          <w:b/>
          <w:bCs/>
          <w:sz w:val="28"/>
          <w:szCs w:val="28"/>
          <w:highlight w:val="none"/>
          <w:lang w:val="en-US"/>
        </w:rPr>
        <w:t>、</w:t>
      </w:r>
      <w:r>
        <w:rPr>
          <w:rFonts w:hint="default" w:ascii="Times New Roman" w:hAnsi="Times New Roman" w:eastAsia="宋体" w:cs="Times New Roman"/>
          <w:b/>
          <w:bCs/>
          <w:sz w:val="28"/>
          <w:szCs w:val="28"/>
          <w:highlight w:val="none"/>
          <w:lang w:val="zh-CN"/>
        </w:rPr>
        <w:t>方案</w:t>
      </w:r>
    </w:p>
    <w:p>
      <w:pPr>
        <w:spacing w:line="240" w:lineRule="atLeast"/>
        <w:rPr>
          <w:rFonts w:hint="default" w:ascii="Times New Roman" w:hAnsi="Times New Roman" w:cs="Times New Roman"/>
          <w:b/>
          <w:color w:val="000000"/>
          <w:kern w:val="0"/>
          <w:szCs w:val="21"/>
          <w:highlight w:val="none"/>
        </w:rPr>
      </w:pPr>
    </w:p>
    <w:p>
      <w:pPr>
        <w:spacing w:line="240" w:lineRule="atLeast"/>
        <w:rPr>
          <w:rFonts w:hint="default" w:ascii="Times New Roman" w:hAnsi="Times New Roman" w:cs="Times New Roman"/>
          <w:b/>
          <w:color w:val="000000"/>
          <w:kern w:val="0"/>
          <w:szCs w:val="21"/>
          <w:highlight w:val="none"/>
        </w:rPr>
      </w:pPr>
    </w:p>
    <w:p>
      <w:pPr>
        <w:widowControl/>
        <w:spacing w:line="360" w:lineRule="auto"/>
        <w:rPr>
          <w:rFonts w:hint="default" w:ascii="Times New Roman" w:hAnsi="Times New Roman" w:eastAsia="宋体" w:cs="Times New Roman"/>
          <w:b/>
          <w:bCs/>
          <w:sz w:val="28"/>
          <w:szCs w:val="28"/>
          <w:highlight w:val="none"/>
          <w:lang w:val="zh-CN"/>
        </w:rPr>
      </w:pPr>
      <w:r>
        <w:rPr>
          <w:rFonts w:hint="default" w:ascii="Times New Roman" w:hAnsi="Times New Roman" w:eastAsia="宋体" w:cs="Times New Roman"/>
          <w:b/>
          <w:bCs/>
          <w:sz w:val="28"/>
          <w:szCs w:val="28"/>
          <w:highlight w:val="none"/>
          <w:lang w:val="zh-CN"/>
        </w:rPr>
        <w:t>目录十、</w:t>
      </w:r>
      <w:r>
        <w:rPr>
          <w:rFonts w:hint="default" w:ascii="Times New Roman" w:hAnsi="Times New Roman" w:eastAsia="宋体" w:cs="Times New Roman"/>
          <w:b/>
          <w:bCs/>
          <w:sz w:val="28"/>
          <w:szCs w:val="28"/>
          <w:highlight w:val="none"/>
          <w:lang w:val="en-US"/>
        </w:rPr>
        <w:t xml:space="preserve"> 投标需要的其他证明文件及材料</w:t>
      </w:r>
    </w:p>
    <w:p>
      <w:pPr>
        <w:spacing w:line="240" w:lineRule="atLeast"/>
        <w:rPr>
          <w:rFonts w:hint="default" w:ascii="Times New Roman" w:hAnsi="Times New Roman" w:cs="Times New Roman"/>
          <w:b/>
          <w:szCs w:val="21"/>
          <w:highlight w:val="none"/>
        </w:rPr>
      </w:pPr>
    </w:p>
    <w:p>
      <w:pPr>
        <w:spacing w:line="240" w:lineRule="atLeast"/>
        <w:rPr>
          <w:rFonts w:hint="default" w:ascii="Times New Roman" w:hAnsi="Times New Roman" w:cs="Times New Roman"/>
          <w:b/>
          <w:szCs w:val="21"/>
          <w:highlight w:val="none"/>
        </w:rPr>
      </w:pPr>
    </w:p>
    <w:p>
      <w:pPr>
        <w:spacing w:line="240" w:lineRule="atLeast"/>
        <w:rPr>
          <w:rFonts w:hint="default" w:ascii="Times New Roman" w:hAnsi="Times New Roman" w:cs="Times New Roman"/>
          <w:color w:val="000000"/>
          <w:szCs w:val="21"/>
          <w:highlight w:val="none"/>
        </w:rPr>
      </w:pPr>
      <w:r>
        <w:rPr>
          <w:rFonts w:hint="default" w:ascii="Times New Roman" w:hAnsi="Times New Roman" w:cs="Times New Roman"/>
          <w:b/>
          <w:szCs w:val="21"/>
          <w:highlight w:val="none"/>
        </w:rPr>
        <w:t xml:space="preserve">                 </w:t>
      </w:r>
      <w:r>
        <w:rPr>
          <w:rFonts w:hint="default" w:ascii="Times New Roman" w:hAnsi="Times New Roman" w:cs="Times New Roman"/>
          <w:color w:val="000000"/>
          <w:kern w:val="0"/>
          <w:szCs w:val="21"/>
          <w:highlight w:val="none"/>
          <w:lang w:val="zh-CN"/>
        </w:rPr>
        <w:t>投标需要的其他证明文件及材料（若有）</w:t>
      </w:r>
    </w:p>
    <w:p>
      <w:pPr>
        <w:spacing w:line="360" w:lineRule="auto"/>
        <w:rPr>
          <w:rFonts w:hint="default" w:ascii="Times New Roman" w:hAnsi="Times New Roman" w:cs="Times New Roman"/>
          <w:b/>
          <w:highlight w:val="none"/>
        </w:rPr>
      </w:pPr>
    </w:p>
    <w:p>
      <w:pPr>
        <w:spacing w:line="360" w:lineRule="auto"/>
        <w:rPr>
          <w:rFonts w:hint="default" w:ascii="Times New Roman" w:hAnsi="Times New Roman" w:cs="Times New Roman"/>
          <w:b/>
          <w:highlight w:val="none"/>
        </w:rPr>
      </w:pPr>
    </w:p>
    <w:p>
      <w:pPr>
        <w:spacing w:line="360" w:lineRule="auto"/>
        <w:rPr>
          <w:rFonts w:hint="default" w:ascii="Times New Roman" w:hAnsi="Times New Roman" w:cs="Times New Roman"/>
          <w:b/>
          <w:highlight w:val="none"/>
        </w:rPr>
      </w:pPr>
    </w:p>
    <w:p>
      <w:pPr>
        <w:rPr>
          <w:rFonts w:hint="default" w:ascii="Times New Roman" w:hAnsi="Times New Roman" w:cs="Times New Roman"/>
          <w:b/>
          <w:szCs w:val="21"/>
          <w:highlight w:val="none"/>
        </w:rPr>
      </w:pPr>
      <w:r>
        <w:rPr>
          <w:rFonts w:hint="default" w:ascii="Times New Roman" w:hAnsi="Times New Roman" w:cs="Times New Roman"/>
          <w:b/>
          <w:szCs w:val="21"/>
          <w:highlight w:val="none"/>
        </w:rPr>
        <w:br w:type="page"/>
      </w:r>
    </w:p>
    <w:p>
      <w:pPr>
        <w:widowControl/>
        <w:spacing w:line="360" w:lineRule="auto"/>
        <w:rPr>
          <w:rFonts w:hint="default" w:ascii="Times New Roman" w:hAnsi="Times New Roman" w:eastAsia="宋体" w:cs="Times New Roman"/>
          <w:b/>
          <w:bCs/>
          <w:sz w:val="28"/>
          <w:szCs w:val="28"/>
          <w:highlight w:val="none"/>
          <w:lang w:val="en-US"/>
        </w:rPr>
      </w:pPr>
      <w:r>
        <w:rPr>
          <w:rFonts w:hint="default" w:ascii="Times New Roman" w:hAnsi="Times New Roman" w:eastAsia="宋体" w:cs="Times New Roman"/>
          <w:b/>
          <w:bCs/>
          <w:sz w:val="28"/>
          <w:szCs w:val="28"/>
          <w:highlight w:val="none"/>
          <w:lang w:val="en-US"/>
        </w:rPr>
        <w:t>附件一、相关政策声明函格式</w:t>
      </w:r>
    </w:p>
    <w:p>
      <w:pPr>
        <w:pStyle w:val="446"/>
        <w:keepNext/>
        <w:keepLines/>
        <w:spacing w:line="240" w:lineRule="auto"/>
        <w:rPr>
          <w:color w:val="000000"/>
          <w:sz w:val="21"/>
          <w:szCs w:val="21"/>
          <w:highlight w:val="none"/>
          <w:lang w:val="en-US" w:eastAsia="zh-CN" w:bidi="ar-SA"/>
        </w:rPr>
      </w:pPr>
      <w:r>
        <w:rPr>
          <w:rFonts w:hint="eastAsia"/>
          <w:color w:val="000000"/>
          <w:sz w:val="21"/>
          <w:szCs w:val="21"/>
          <w:highlight w:val="none"/>
          <w:lang w:val="en-US" w:eastAsia="zh-CN" w:bidi="ar-SA"/>
        </w:rPr>
        <w:t>中小企业声明函（服务）</w:t>
      </w:r>
    </w:p>
    <w:p>
      <w:pPr>
        <w:pStyle w:val="447"/>
        <w:spacing w:line="494" w:lineRule="exact"/>
        <w:ind w:firstLine="640"/>
        <w:jc w:val="both"/>
        <w:rPr>
          <w:color w:val="000000"/>
          <w:sz w:val="21"/>
          <w:szCs w:val="21"/>
          <w:highlight w:val="none"/>
          <w:lang w:val="en-US" w:eastAsia="zh-CN" w:bidi="ar-SA"/>
        </w:rPr>
      </w:pPr>
      <w:r>
        <w:rPr>
          <w:rFonts w:hint="eastAsia"/>
          <w:color w:val="000000"/>
          <w:sz w:val="21"/>
          <w:szCs w:val="21"/>
          <w:highlight w:val="none"/>
          <w:lang w:val="en-US" w:eastAsia="zh-CN" w:bidi="ar-SA"/>
        </w:rPr>
        <w:t xml:space="preserve">本公司郑重声明，根据《政府采购促进中小企业发展管理办法》（财库〔2020）46号）的规定，本公司参加 </w:t>
      </w:r>
      <w:r>
        <w:rPr>
          <w:rFonts w:hint="eastAsia"/>
          <w:color w:val="000000"/>
          <w:sz w:val="21"/>
          <w:szCs w:val="21"/>
          <w:highlight w:val="none"/>
          <w:u w:val="single"/>
          <w:lang w:val="en-US" w:eastAsia="zh-CN" w:bidi="ar-SA"/>
        </w:rPr>
        <w:t xml:space="preserve">            </w:t>
      </w:r>
      <w:r>
        <w:rPr>
          <w:rFonts w:hint="eastAsia"/>
          <w:color w:val="000000"/>
          <w:sz w:val="21"/>
          <w:szCs w:val="21"/>
          <w:highlight w:val="none"/>
          <w:lang w:val="en-US" w:eastAsia="zh-CN" w:bidi="ar-SA"/>
        </w:rPr>
        <w:t xml:space="preserve">（单位名称）的 </w:t>
      </w:r>
      <w:r>
        <w:rPr>
          <w:rFonts w:hint="eastAsia"/>
          <w:color w:val="000000"/>
          <w:sz w:val="21"/>
          <w:szCs w:val="21"/>
          <w:highlight w:val="none"/>
          <w:u w:val="single"/>
          <w:lang w:val="en-US" w:eastAsia="zh-CN" w:bidi="ar-SA"/>
        </w:rPr>
        <w:t xml:space="preserve">        </w:t>
      </w:r>
      <w:r>
        <w:rPr>
          <w:rFonts w:hint="eastAsia"/>
          <w:color w:val="000000"/>
          <w:sz w:val="21"/>
          <w:szCs w:val="21"/>
          <w:highlight w:val="none"/>
          <w:lang w:val="en-US" w:eastAsia="zh-CN" w:bidi="ar-SA"/>
        </w:rPr>
        <w:t>（项目名称）釆购活动，服务全部由符合政策要求的中小企业承接。相关企业的具体情况如下：</w:t>
      </w:r>
    </w:p>
    <w:p>
      <w:pPr>
        <w:pStyle w:val="447"/>
        <w:tabs>
          <w:tab w:val="left" w:pos="1166"/>
          <w:tab w:val="left" w:pos="6653"/>
        </w:tabs>
        <w:spacing w:line="494" w:lineRule="exact"/>
        <w:ind w:firstLine="630" w:firstLineChars="300"/>
        <w:jc w:val="both"/>
        <w:rPr>
          <w:color w:val="000000"/>
          <w:sz w:val="21"/>
          <w:szCs w:val="21"/>
          <w:highlight w:val="none"/>
          <w:lang w:val="en-US" w:eastAsia="zh-CN" w:bidi="ar-SA"/>
        </w:rPr>
      </w:pPr>
      <w:bookmarkStart w:id="4" w:name="bookmark26"/>
      <w:bookmarkEnd w:id="4"/>
      <w:r>
        <w:rPr>
          <w:rFonts w:hint="eastAsia"/>
          <w:color w:val="000000"/>
          <w:sz w:val="21"/>
          <w:szCs w:val="21"/>
          <w:highlight w:val="none"/>
          <w:lang w:val="en-US" w:eastAsia="zh-CN" w:bidi="ar-SA"/>
        </w:rPr>
        <w:t>（标的名称）</w:t>
      </w:r>
      <w:r>
        <w:rPr>
          <w:rFonts w:hint="eastAsia"/>
          <w:color w:val="000000"/>
          <w:sz w:val="21"/>
          <w:szCs w:val="21"/>
          <w:highlight w:val="none"/>
          <w:u w:val="single"/>
          <w:lang w:val="en-US" w:eastAsia="zh-CN" w:bidi="ar-SA"/>
        </w:rPr>
        <w:t xml:space="preserve">              </w:t>
      </w:r>
      <w:r>
        <w:rPr>
          <w:rFonts w:hint="eastAsia"/>
          <w:color w:val="000000"/>
          <w:sz w:val="21"/>
          <w:szCs w:val="21"/>
          <w:highlight w:val="none"/>
          <w:lang w:val="en-US" w:eastAsia="zh-CN" w:bidi="ar-SA"/>
        </w:rPr>
        <w:t xml:space="preserve"> ,属于（采购文件中明确的所属行业） 承接企业为</w:t>
      </w:r>
      <w:r>
        <w:rPr>
          <w:rFonts w:hint="eastAsia"/>
          <w:color w:val="000000"/>
          <w:sz w:val="21"/>
          <w:szCs w:val="21"/>
          <w:highlight w:val="none"/>
          <w:u w:val="single"/>
          <w:lang w:val="en-US" w:eastAsia="zh-CN" w:bidi="ar-SA"/>
        </w:rPr>
        <w:t xml:space="preserve">   </w:t>
      </w:r>
      <w:r>
        <w:rPr>
          <w:rFonts w:hint="eastAsia"/>
          <w:color w:val="000000"/>
          <w:sz w:val="21"/>
          <w:szCs w:val="21"/>
          <w:highlight w:val="none"/>
          <w:lang w:val="en-US" w:eastAsia="zh-CN" w:bidi="ar-SA"/>
        </w:rPr>
        <w:t>（企业名称）,从业人员</w:t>
      </w:r>
      <w:r>
        <w:rPr>
          <w:rFonts w:hint="eastAsia"/>
          <w:color w:val="000000"/>
          <w:sz w:val="21"/>
          <w:szCs w:val="21"/>
          <w:highlight w:val="none"/>
          <w:u w:val="single"/>
          <w:lang w:val="en-US" w:eastAsia="zh-CN" w:bidi="ar-SA"/>
        </w:rPr>
        <w:t xml:space="preserve"> </w:t>
      </w:r>
      <w:r>
        <w:rPr>
          <w:rFonts w:hint="eastAsia"/>
          <w:color w:val="000000"/>
          <w:sz w:val="21"/>
          <w:szCs w:val="21"/>
          <w:highlight w:val="none"/>
          <w:u w:val="single"/>
          <w:lang w:val="en-US" w:eastAsia="zh-CN" w:bidi="ar-SA"/>
        </w:rPr>
        <w:tab/>
      </w:r>
      <w:r>
        <w:rPr>
          <w:rFonts w:hint="eastAsia"/>
          <w:color w:val="000000"/>
          <w:sz w:val="21"/>
          <w:szCs w:val="21"/>
          <w:highlight w:val="none"/>
          <w:lang w:val="en-US" w:eastAsia="zh-CN" w:bidi="ar-SA"/>
        </w:rPr>
        <w:t>人，营业收入为</w:t>
      </w:r>
      <w:r>
        <w:rPr>
          <w:rFonts w:hint="eastAsia"/>
          <w:color w:val="000000"/>
          <w:sz w:val="21"/>
          <w:szCs w:val="21"/>
          <w:highlight w:val="none"/>
          <w:u w:val="single"/>
          <w:lang w:val="en-US" w:eastAsia="zh-CN" w:bidi="ar-SA"/>
        </w:rPr>
        <w:tab/>
      </w:r>
      <w:r>
        <w:rPr>
          <w:rFonts w:hint="eastAsia"/>
          <w:color w:val="000000"/>
          <w:sz w:val="21"/>
          <w:szCs w:val="21"/>
          <w:highlight w:val="none"/>
          <w:lang w:val="en-US" w:eastAsia="zh-CN" w:bidi="ar-SA"/>
        </w:rPr>
        <w:t>万元，资产总额为</w:t>
      </w:r>
      <w:r>
        <w:rPr>
          <w:rFonts w:hint="eastAsia"/>
          <w:color w:val="000000"/>
          <w:sz w:val="21"/>
          <w:szCs w:val="21"/>
          <w:highlight w:val="none"/>
          <w:u w:val="single"/>
          <w:lang w:val="en-US" w:eastAsia="zh-CN" w:bidi="ar-SA"/>
        </w:rPr>
        <w:tab/>
      </w:r>
      <w:r>
        <w:rPr>
          <w:rFonts w:hint="eastAsia"/>
          <w:color w:val="000000"/>
          <w:sz w:val="21"/>
          <w:szCs w:val="21"/>
          <w:highlight w:val="none"/>
          <w:u w:val="single"/>
          <w:lang w:val="en-US" w:eastAsia="zh-CN" w:bidi="ar-SA"/>
        </w:rPr>
        <w:t xml:space="preserve">   </w:t>
      </w:r>
      <w:r>
        <w:rPr>
          <w:rFonts w:hint="eastAsia"/>
          <w:color w:val="000000"/>
          <w:sz w:val="21"/>
          <w:szCs w:val="21"/>
          <w:highlight w:val="none"/>
          <w:lang w:val="en-US" w:eastAsia="zh-CN" w:bidi="ar-SA"/>
        </w:rPr>
        <w:t>万元，属于</w:t>
      </w:r>
      <w:r>
        <w:rPr>
          <w:rFonts w:hint="eastAsia"/>
          <w:color w:val="000000"/>
          <w:sz w:val="21"/>
          <w:szCs w:val="21"/>
          <w:highlight w:val="none"/>
          <w:u w:val="single"/>
          <w:lang w:val="en-US" w:eastAsia="zh-CN" w:bidi="ar-SA"/>
        </w:rPr>
        <w:t xml:space="preserve">                </w:t>
      </w:r>
      <w:r>
        <w:rPr>
          <w:rFonts w:hint="eastAsia"/>
          <w:color w:val="000000"/>
          <w:sz w:val="21"/>
          <w:szCs w:val="21"/>
          <w:highlight w:val="none"/>
          <w:lang w:val="en-US" w:eastAsia="zh-CN" w:bidi="ar-SA"/>
        </w:rPr>
        <w:t>（中型企业、 小型企业、微型企</w:t>
      </w:r>
      <w:r>
        <w:rPr>
          <w:rFonts w:hint="eastAsia"/>
          <w:color w:val="000000"/>
          <w:sz w:val="21"/>
          <w:szCs w:val="21"/>
          <w:highlight w:val="none"/>
          <w:lang w:val="zh-CN" w:eastAsia="zh-CN" w:bidi="ar-SA"/>
        </w:rPr>
        <w:t>业）</w:t>
      </w:r>
    </w:p>
    <w:p>
      <w:pPr>
        <w:pStyle w:val="447"/>
        <w:spacing w:line="499" w:lineRule="exact"/>
        <w:ind w:firstLine="640"/>
        <w:jc w:val="both"/>
        <w:rPr>
          <w:color w:val="000000"/>
          <w:sz w:val="21"/>
          <w:szCs w:val="21"/>
          <w:highlight w:val="none"/>
          <w:lang w:val="en-US" w:eastAsia="zh-CN" w:bidi="ar-SA"/>
        </w:rPr>
      </w:pPr>
      <w:bookmarkStart w:id="5" w:name="bookmark27"/>
      <w:bookmarkEnd w:id="5"/>
      <w:r>
        <w:rPr>
          <w:rFonts w:hint="eastAsia"/>
          <w:color w:val="000000"/>
          <w:sz w:val="21"/>
          <w:szCs w:val="21"/>
          <w:highlight w:val="none"/>
          <w:lang w:val="en-US" w:eastAsia="zh-CN" w:bidi="ar-SA"/>
        </w:rPr>
        <w:t>以上企业，不属于大企业的分支机构，不存在控股股东 为大企业的情形，也不存在与大企业的负责人为同一人的情形。</w:t>
      </w:r>
    </w:p>
    <w:p>
      <w:pPr>
        <w:pStyle w:val="447"/>
        <w:spacing w:line="499" w:lineRule="exact"/>
        <w:ind w:firstLine="640"/>
        <w:jc w:val="both"/>
        <w:rPr>
          <w:color w:val="000000"/>
          <w:sz w:val="21"/>
          <w:szCs w:val="21"/>
          <w:highlight w:val="none"/>
          <w:lang w:val="en-US" w:eastAsia="zh-CN" w:bidi="ar-SA"/>
        </w:rPr>
      </w:pPr>
      <w:r>
        <w:rPr>
          <w:rFonts w:hint="eastAsia"/>
          <w:color w:val="000000"/>
          <w:sz w:val="21"/>
          <w:szCs w:val="21"/>
          <w:highlight w:val="none"/>
          <w:lang w:val="en-US" w:eastAsia="zh-CN" w:bidi="ar-SA"/>
        </w:rPr>
        <w:t>本企业对上述声明内容的真实性负责。如有虚假，将依法承担相应责任。</w:t>
      </w:r>
    </w:p>
    <w:p>
      <w:pPr>
        <w:autoSpaceDE w:val="0"/>
        <w:autoSpaceDN w:val="0"/>
        <w:adjustRightInd w:val="0"/>
        <w:spacing w:line="360" w:lineRule="auto"/>
        <w:ind w:firstLine="420"/>
        <w:rPr>
          <w:rFonts w:ascii="宋体" w:hAnsi="宋体" w:cs="宋体"/>
          <w:szCs w:val="21"/>
          <w:highlight w:val="none"/>
          <w:lang w:val="zh-CN"/>
        </w:rPr>
      </w:pPr>
      <w:r>
        <w:rPr>
          <w:rFonts w:hint="eastAsia" w:ascii="宋体" w:hAnsi="宋体" w:cs="宋体"/>
          <w:szCs w:val="21"/>
          <w:highlight w:val="none"/>
          <w:lang w:val="zh-CN"/>
        </w:rPr>
        <w:t>供应商名称：</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（盖章）</w:t>
      </w:r>
    </w:p>
    <w:p>
      <w:pPr>
        <w:widowControl/>
        <w:adjustRightInd w:val="0"/>
        <w:spacing w:line="360" w:lineRule="auto"/>
        <w:jc w:val="left"/>
        <w:rPr>
          <w:rFonts w:ascii="宋体" w:hAnsi="宋体" w:cs="宋体"/>
          <w:kern w:val="0"/>
          <w:szCs w:val="21"/>
          <w:highlight w:val="none"/>
          <w:lang w:val="zh-CN"/>
        </w:rPr>
      </w:pPr>
      <w:r>
        <w:rPr>
          <w:rFonts w:hint="eastAsia" w:ascii="宋体" w:hAnsi="宋体" w:cs="宋体"/>
          <w:kern w:val="0"/>
          <w:szCs w:val="21"/>
          <w:highlight w:val="none"/>
          <w:lang w:val="zh-CN"/>
        </w:rPr>
        <w:t xml:space="preserve">    法定代表人或授权委托人签字：</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zh-CN"/>
        </w:rPr>
        <w:t xml:space="preserve">  </w:t>
      </w:r>
      <w:r>
        <w:rPr>
          <w:rFonts w:hint="eastAsia" w:ascii="宋体" w:hAnsi="宋体" w:cs="宋体"/>
          <w:kern w:val="0"/>
          <w:szCs w:val="21"/>
          <w:highlight w:val="none"/>
          <w:lang w:val="zh-CN"/>
        </w:rPr>
        <w:t xml:space="preserve">                  </w:t>
      </w:r>
    </w:p>
    <w:p>
      <w:pPr>
        <w:autoSpaceDE w:val="0"/>
        <w:autoSpaceDN w:val="0"/>
        <w:adjustRightInd w:val="0"/>
        <w:spacing w:line="360" w:lineRule="auto"/>
        <w:ind w:firstLine="420"/>
        <w:rPr>
          <w:rFonts w:ascii="宋体" w:hAnsi="宋体" w:cs="宋体"/>
          <w:szCs w:val="21"/>
          <w:highlight w:val="none"/>
          <w:lang w:val="zh-CN"/>
        </w:rPr>
      </w:pPr>
      <w:r>
        <w:rPr>
          <w:rFonts w:hint="eastAsia" w:ascii="宋体" w:hAnsi="宋体" w:cs="宋体"/>
          <w:szCs w:val="21"/>
          <w:highlight w:val="none"/>
          <w:lang w:val="zh-CN"/>
        </w:rPr>
        <w:t>日    期：</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年</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月</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日</w:t>
      </w:r>
    </w:p>
    <w:p>
      <w:pPr>
        <w:spacing w:line="360" w:lineRule="auto"/>
        <w:ind w:firstLine="4200" w:firstLineChars="2000"/>
        <w:rPr>
          <w:rFonts w:hint="default" w:ascii="Times New Roman" w:hAnsi="Times New Roman" w:cs="Times New Roman"/>
          <w:color w:val="000000"/>
          <w:szCs w:val="21"/>
          <w:highlight w:val="none"/>
        </w:rPr>
      </w:pPr>
    </w:p>
    <w:p>
      <w:pPr>
        <w:spacing w:line="360" w:lineRule="auto"/>
        <w:ind w:firstLine="4200" w:firstLineChars="2000"/>
        <w:rPr>
          <w:rFonts w:hint="default" w:ascii="Times New Roman" w:hAnsi="Times New Roman" w:cs="Times New Roman"/>
          <w:color w:val="000000"/>
          <w:szCs w:val="21"/>
          <w:highlight w:val="none"/>
        </w:rPr>
      </w:pPr>
    </w:p>
    <w:p>
      <w:pPr>
        <w:spacing w:line="360" w:lineRule="auto"/>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残疾人福利性单位声明函</w:t>
      </w:r>
    </w:p>
    <w:p>
      <w:pPr>
        <w:spacing w:line="360" w:lineRule="auto"/>
        <w:ind w:firstLine="840" w:firstLineChars="400"/>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本单位郑重声明，根据《财政部民政部中国残疾人联合会关于促进残疾人就业政府采购</w:t>
      </w:r>
    </w:p>
    <w:p>
      <w:pPr>
        <w:spacing w:line="360" w:lineRule="auto"/>
        <w:ind w:firstLine="420"/>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政策的通知》（财库〔2017〕141 号）的规定，本单位为符合条件的残疾人福利性单位，且</w:t>
      </w:r>
    </w:p>
    <w:p>
      <w:pPr>
        <w:spacing w:line="360" w:lineRule="auto"/>
        <w:ind w:firstLine="420"/>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本单位参加______单位的______项目采购活动提供本单位制造的货物（由本单位承担工程/提</w:t>
      </w:r>
    </w:p>
    <w:p>
      <w:pPr>
        <w:spacing w:line="360" w:lineRule="auto"/>
        <w:ind w:firstLine="420"/>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供服务），或者提供其他残疾人福利性单位制造的货物（不包括使用非残疾人福利性单位注册</w:t>
      </w:r>
    </w:p>
    <w:p>
      <w:pPr>
        <w:spacing w:line="360" w:lineRule="auto"/>
        <w:ind w:firstLine="420"/>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商标的货物）。</w:t>
      </w:r>
    </w:p>
    <w:p>
      <w:pPr>
        <w:spacing w:line="360" w:lineRule="auto"/>
        <w:ind w:firstLine="420"/>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本单位对上述声明的真实性负责。如有虚假，将依法承担相应责任。</w:t>
      </w:r>
    </w:p>
    <w:p>
      <w:pPr>
        <w:spacing w:line="360" w:lineRule="auto"/>
        <w:ind w:firstLine="420"/>
        <w:rPr>
          <w:rFonts w:hint="default" w:ascii="Times New Roman" w:hAnsi="Times New Roman" w:cs="Times New Roman"/>
          <w:color w:val="000000"/>
          <w:szCs w:val="21"/>
          <w:highlight w:val="none"/>
        </w:rPr>
      </w:pPr>
    </w:p>
    <w:p>
      <w:pPr>
        <w:autoSpaceDE w:val="0"/>
        <w:autoSpaceDN w:val="0"/>
        <w:adjustRightInd w:val="0"/>
        <w:spacing w:line="360" w:lineRule="auto"/>
        <w:ind w:firstLine="420"/>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供应商名称：</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（盖章）</w:t>
      </w:r>
    </w:p>
    <w:p>
      <w:pPr>
        <w:widowControl/>
        <w:adjustRightInd w:val="0"/>
        <w:spacing w:line="360" w:lineRule="auto"/>
        <w:jc w:val="left"/>
        <w:rPr>
          <w:rFonts w:hint="default" w:ascii="Times New Roman" w:hAnsi="Times New Roman" w:cs="Times New Roman"/>
          <w:kern w:val="0"/>
          <w:szCs w:val="21"/>
          <w:highlight w:val="none"/>
          <w:lang w:val="zh-CN"/>
        </w:rPr>
      </w:pPr>
      <w:r>
        <w:rPr>
          <w:rFonts w:hint="default" w:ascii="Times New Roman" w:hAnsi="Times New Roman" w:cs="Times New Roman"/>
          <w:kern w:val="0"/>
          <w:szCs w:val="21"/>
          <w:highlight w:val="none"/>
          <w:lang w:val="zh-CN"/>
        </w:rPr>
        <w:t xml:space="preserve">    法定代表人或授权委托人签字：</w:t>
      </w:r>
      <w:r>
        <w:rPr>
          <w:rFonts w:hint="default" w:ascii="Times New Roman" w:hAnsi="Times New Roman" w:cs="Times New Roman"/>
          <w:kern w:val="0"/>
          <w:szCs w:val="21"/>
          <w:highlight w:val="none"/>
          <w:u w:val="single"/>
        </w:rPr>
        <w:t xml:space="preserve">         </w:t>
      </w:r>
      <w:r>
        <w:rPr>
          <w:rFonts w:hint="default" w:ascii="Times New Roman" w:hAnsi="Times New Roman" w:cs="Times New Roman"/>
          <w:kern w:val="0"/>
          <w:szCs w:val="21"/>
          <w:highlight w:val="none"/>
          <w:u w:val="single"/>
          <w:lang w:val="zh-CN"/>
        </w:rPr>
        <w:t xml:space="preserve">  </w:t>
      </w:r>
      <w:r>
        <w:rPr>
          <w:rFonts w:hint="default" w:ascii="Times New Roman" w:hAnsi="Times New Roman" w:cs="Times New Roman"/>
          <w:kern w:val="0"/>
          <w:szCs w:val="21"/>
          <w:highlight w:val="none"/>
          <w:lang w:val="zh-CN"/>
        </w:rPr>
        <w:t xml:space="preserve">                  </w:t>
      </w:r>
    </w:p>
    <w:p>
      <w:pPr>
        <w:autoSpaceDE w:val="0"/>
        <w:autoSpaceDN w:val="0"/>
        <w:adjustRightInd w:val="0"/>
        <w:spacing w:line="360" w:lineRule="auto"/>
        <w:ind w:firstLine="420"/>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日    期：</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年</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月</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日</w:t>
      </w:r>
    </w:p>
    <w:p>
      <w:pPr>
        <w:spacing w:line="360" w:lineRule="auto"/>
        <w:ind w:firstLine="420"/>
        <w:jc w:val="center"/>
        <w:rPr>
          <w:rFonts w:hint="default" w:ascii="Times New Roman" w:hAnsi="Times New Roman" w:cs="Times New Roman"/>
          <w:color w:val="000000"/>
          <w:szCs w:val="21"/>
          <w:highlight w:val="none"/>
        </w:rPr>
      </w:pPr>
    </w:p>
    <w:p>
      <w:pPr>
        <w:spacing w:line="360" w:lineRule="auto"/>
        <w:ind w:firstLine="420"/>
        <w:jc w:val="center"/>
        <w:rPr>
          <w:rFonts w:hint="default" w:ascii="Times New Roman" w:hAnsi="Times New Roman" w:cs="Times New Roman"/>
          <w:color w:val="000000"/>
          <w:szCs w:val="21"/>
          <w:highlight w:val="none"/>
        </w:rPr>
      </w:pPr>
    </w:p>
    <w:p>
      <w:pPr>
        <w:autoSpaceDE w:val="0"/>
        <w:autoSpaceDN w:val="0"/>
        <w:adjustRightInd w:val="0"/>
        <w:jc w:val="left"/>
        <w:rPr>
          <w:rFonts w:hint="default" w:ascii="Times New Roman" w:hAnsi="Times New Roman" w:cs="Times New Roman"/>
          <w:kern w:val="0"/>
          <w:szCs w:val="21"/>
          <w:highlight w:val="none"/>
        </w:rPr>
      </w:pPr>
    </w:p>
    <w:p>
      <w:pPr>
        <w:rPr>
          <w:rFonts w:hint="default" w:ascii="Times New Roman" w:hAnsi="Times New Roman" w:cs="Times New Roman"/>
          <w:color w:val="000000"/>
          <w:szCs w:val="21"/>
          <w:highlight w:val="none"/>
        </w:rPr>
      </w:pPr>
    </w:p>
    <w:p>
      <w:pPr>
        <w:spacing w:line="360" w:lineRule="auto"/>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属于监狱企业的证明文件</w:t>
      </w:r>
    </w:p>
    <w:p>
      <w:pPr>
        <w:autoSpaceDE w:val="0"/>
        <w:autoSpaceDN w:val="0"/>
        <w:adjustRightInd w:val="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（提供由省级以上监狱管理局、戒毒管理局(含新疆生产建设兵团)出具的属于监狱企业的证明</w:t>
      </w:r>
    </w:p>
    <w:p>
      <w:pPr>
        <w:autoSpaceDE w:val="0"/>
        <w:autoSpaceDN w:val="0"/>
        <w:adjustRightInd w:val="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文件）</w:t>
      </w:r>
    </w:p>
    <w:p>
      <w:pPr>
        <w:autoSpaceDE w:val="0"/>
        <w:autoSpaceDN w:val="0"/>
        <w:adjustRightInd w:val="0"/>
        <w:jc w:val="center"/>
        <w:rPr>
          <w:rFonts w:hint="default" w:ascii="Times New Roman" w:hAnsi="Times New Roman" w:cs="Times New Roman"/>
          <w:color w:val="000000"/>
          <w:szCs w:val="21"/>
          <w:highlight w:val="none"/>
        </w:rPr>
      </w:pPr>
    </w:p>
    <w:p>
      <w:pPr>
        <w:spacing w:line="360" w:lineRule="auto"/>
        <w:jc w:val="center"/>
        <w:rPr>
          <w:rFonts w:hint="default" w:ascii="Times New Roman" w:hAnsi="Times New Roman" w:cs="Times New Roman"/>
          <w:color w:val="000000"/>
          <w:szCs w:val="21"/>
          <w:highlight w:val="none"/>
        </w:rPr>
      </w:pPr>
    </w:p>
    <w:p>
      <w:pPr>
        <w:spacing w:line="360" w:lineRule="auto"/>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节能产品认证证书</w:t>
      </w:r>
    </w:p>
    <w:p>
      <w:pPr>
        <w:autoSpaceDE w:val="0"/>
        <w:autoSpaceDN w:val="0"/>
        <w:adjustRightInd w:val="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（提供国家确定的认证机构出具的、处于有效期之内的产品认证证书）</w:t>
      </w:r>
    </w:p>
    <w:p>
      <w:pPr>
        <w:autoSpaceDE w:val="0"/>
        <w:autoSpaceDN w:val="0"/>
        <w:adjustRightInd w:val="0"/>
        <w:jc w:val="left"/>
        <w:rPr>
          <w:rFonts w:hint="default" w:ascii="Times New Roman" w:hAnsi="Times New Roman" w:cs="Times New Roman"/>
          <w:kern w:val="0"/>
          <w:szCs w:val="21"/>
          <w:highlight w:val="none"/>
        </w:rPr>
      </w:pPr>
    </w:p>
    <w:p>
      <w:pPr>
        <w:autoSpaceDE w:val="0"/>
        <w:autoSpaceDN w:val="0"/>
        <w:adjustRightInd w:val="0"/>
        <w:jc w:val="center"/>
        <w:rPr>
          <w:rFonts w:hint="default" w:ascii="Times New Roman" w:hAnsi="Times New Roman" w:cs="Times New Roman"/>
          <w:color w:val="000000"/>
          <w:szCs w:val="21"/>
          <w:highlight w:val="none"/>
        </w:rPr>
      </w:pPr>
    </w:p>
    <w:p>
      <w:pPr>
        <w:autoSpaceDE w:val="0"/>
        <w:autoSpaceDN w:val="0"/>
        <w:adjustRightInd w:val="0"/>
        <w:jc w:val="center"/>
        <w:rPr>
          <w:rFonts w:hint="default" w:ascii="Times New Roman" w:hAnsi="Times New Roman" w:cs="Times New Roman"/>
          <w:color w:val="000000"/>
          <w:szCs w:val="21"/>
          <w:highlight w:val="none"/>
        </w:rPr>
      </w:pPr>
    </w:p>
    <w:p>
      <w:pPr>
        <w:spacing w:line="360" w:lineRule="auto"/>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环境标志产品认证证书</w:t>
      </w:r>
    </w:p>
    <w:p>
      <w:pPr>
        <w:spacing w:line="240" w:lineRule="atLeas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（提供国家确定的认证机构出具的、处于有效期之内的产品认证证书）</w:t>
      </w:r>
    </w:p>
    <w:p>
      <w:pPr>
        <w:spacing w:line="360" w:lineRule="auto"/>
        <w:ind w:firstLine="4200" w:firstLineChars="2000"/>
        <w:rPr>
          <w:rFonts w:hint="default" w:ascii="Times New Roman" w:hAnsi="Times New Roman" w:cs="Times New Roman"/>
          <w:color w:val="000000"/>
          <w:szCs w:val="21"/>
          <w:highlight w:val="none"/>
        </w:rPr>
      </w:pPr>
    </w:p>
    <w:p>
      <w:pPr>
        <w:spacing w:line="360" w:lineRule="auto"/>
        <w:ind w:firstLine="4200" w:firstLineChars="2000"/>
        <w:rPr>
          <w:rFonts w:hint="default" w:ascii="Times New Roman" w:hAnsi="Times New Roman" w:cs="Times New Roman"/>
          <w:color w:val="000000"/>
          <w:szCs w:val="21"/>
          <w:highlight w:val="none"/>
        </w:rPr>
      </w:pPr>
    </w:p>
    <w:p>
      <w:pPr>
        <w:spacing w:line="360" w:lineRule="auto"/>
        <w:ind w:firstLine="4200" w:firstLineChars="2000"/>
        <w:rPr>
          <w:rFonts w:hint="default" w:ascii="Times New Roman" w:hAnsi="Times New Roman" w:cs="Times New Roman"/>
          <w:color w:val="000000"/>
          <w:szCs w:val="21"/>
          <w:highlight w:val="none"/>
        </w:rPr>
      </w:pPr>
    </w:p>
    <w:p>
      <w:pPr>
        <w:widowControl/>
        <w:spacing w:line="360" w:lineRule="auto"/>
        <w:ind w:firstLine="321" w:firstLineChars="100"/>
        <w:rPr>
          <w:rFonts w:hint="default" w:ascii="Times New Roman" w:hAnsi="Times New Roman" w:eastAsia="宋体" w:cs="Times New Roman"/>
          <w:b/>
          <w:bCs/>
          <w:sz w:val="32"/>
          <w:szCs w:val="32"/>
          <w:highlight w:val="none"/>
          <w:lang w:val="en-US"/>
        </w:rPr>
      </w:pPr>
    </w:p>
    <w:p>
      <w:pPr>
        <w:widowControl/>
        <w:spacing w:line="360" w:lineRule="auto"/>
        <w:rPr>
          <w:rFonts w:hint="default" w:ascii="Times New Roman" w:hAnsi="Times New Roman" w:eastAsia="宋体" w:cs="Times New Roman"/>
          <w:b/>
          <w:bCs/>
          <w:sz w:val="28"/>
          <w:szCs w:val="28"/>
          <w:highlight w:val="none"/>
          <w:lang w:val="en-US"/>
        </w:rPr>
      </w:pPr>
      <w:r>
        <w:rPr>
          <w:rFonts w:hint="default" w:ascii="Times New Roman" w:hAnsi="Times New Roman" w:eastAsia="宋体" w:cs="Times New Roman"/>
          <w:b/>
          <w:bCs/>
          <w:sz w:val="28"/>
          <w:szCs w:val="28"/>
          <w:highlight w:val="none"/>
          <w:lang w:val="en-US"/>
        </w:rPr>
        <w:t>附件二、无重大违法记录声明格式</w:t>
      </w:r>
    </w:p>
    <w:p>
      <w:pPr>
        <w:widowControl/>
        <w:adjustRightInd w:val="0"/>
        <w:spacing w:line="240" w:lineRule="atLeast"/>
        <w:rPr>
          <w:rFonts w:hint="default" w:ascii="Times New Roman" w:hAnsi="Times New Roman" w:cs="Times New Roman"/>
          <w:b/>
          <w:color w:val="000000"/>
          <w:szCs w:val="21"/>
          <w:highlight w:val="none"/>
        </w:rPr>
      </w:pPr>
    </w:p>
    <w:p>
      <w:pPr>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无重大违法记录声明</w:t>
      </w:r>
    </w:p>
    <w:p>
      <w:pPr>
        <w:spacing w:line="360" w:lineRule="auto"/>
        <w:rPr>
          <w:rFonts w:hint="default" w:ascii="Times New Roman" w:hAnsi="Times New Roman" w:cs="Times New Roman"/>
          <w:color w:val="000000"/>
          <w:szCs w:val="21"/>
          <w:highlight w:val="none"/>
        </w:rPr>
      </w:pPr>
    </w:p>
    <w:p>
      <w:pPr>
        <w:spacing w:line="360" w:lineRule="auto"/>
        <w:rPr>
          <w:rFonts w:hint="default" w:ascii="Times New Roman" w:hAnsi="Times New Roman" w:cs="Times New Roman"/>
          <w:color w:val="000000"/>
          <w:szCs w:val="21"/>
          <w:highlight w:val="none"/>
        </w:rPr>
      </w:pPr>
      <w:r>
        <w:rPr>
          <w:rFonts w:hint="eastAsia" w:ascii="Times New Roman" w:hAnsi="Times New Roman" w:cs="Times New Roman"/>
          <w:color w:val="000000"/>
          <w:szCs w:val="21"/>
          <w:highlight w:val="none"/>
          <w:lang w:eastAsia="zh-CN"/>
        </w:rPr>
        <w:t>南京长江江豚省级自然保护区管理站</w:t>
      </w:r>
      <w:r>
        <w:rPr>
          <w:rFonts w:hint="default" w:ascii="Times New Roman" w:hAnsi="Times New Roman" w:cs="Times New Roman"/>
          <w:color w:val="000000"/>
          <w:szCs w:val="21"/>
          <w:highlight w:val="none"/>
        </w:rPr>
        <w:t xml:space="preserve"> ：</w:t>
      </w:r>
    </w:p>
    <w:p>
      <w:pPr>
        <w:spacing w:line="360" w:lineRule="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 xml:space="preserve">    我单位</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（供应商名称）郑重声明：</w:t>
      </w:r>
    </w:p>
    <w:p>
      <w:pPr>
        <w:spacing w:line="360" w:lineRule="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 xml:space="preserve">    参加政府采购活动前3年内在经营活动中</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（在下划线上如实填写：有或没有）重大违法记录。</w:t>
      </w:r>
    </w:p>
    <w:p>
      <w:pPr>
        <w:spacing w:line="360" w:lineRule="auto"/>
        <w:ind w:firstLine="420"/>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420"/>
        <w:rPr>
          <w:rFonts w:hint="default" w:ascii="Times New Roman" w:hAnsi="Times New Roman" w:cs="Times New Roman"/>
          <w:color w:val="000000"/>
          <w:szCs w:val="21"/>
          <w:highlight w:val="none"/>
        </w:rPr>
      </w:pPr>
    </w:p>
    <w:p>
      <w:pPr>
        <w:autoSpaceDE w:val="0"/>
        <w:autoSpaceDN w:val="0"/>
        <w:adjustRightInd w:val="0"/>
        <w:spacing w:line="360" w:lineRule="auto"/>
        <w:ind w:firstLine="420"/>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供应商名称：</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（盖章）</w:t>
      </w:r>
    </w:p>
    <w:p>
      <w:pPr>
        <w:widowControl/>
        <w:adjustRightInd w:val="0"/>
        <w:spacing w:line="360" w:lineRule="auto"/>
        <w:jc w:val="left"/>
        <w:rPr>
          <w:rFonts w:hint="default" w:ascii="Times New Roman" w:hAnsi="Times New Roman" w:cs="Times New Roman"/>
          <w:kern w:val="0"/>
          <w:szCs w:val="21"/>
          <w:highlight w:val="none"/>
          <w:lang w:val="zh-CN"/>
        </w:rPr>
      </w:pPr>
      <w:r>
        <w:rPr>
          <w:rFonts w:hint="default" w:ascii="Times New Roman" w:hAnsi="Times New Roman" w:cs="Times New Roman"/>
          <w:kern w:val="0"/>
          <w:szCs w:val="21"/>
          <w:highlight w:val="none"/>
          <w:lang w:val="zh-CN"/>
        </w:rPr>
        <w:t xml:space="preserve">    法定代表人或授权委托人签字：</w:t>
      </w:r>
      <w:r>
        <w:rPr>
          <w:rFonts w:hint="default" w:ascii="Times New Roman" w:hAnsi="Times New Roman" w:cs="Times New Roman"/>
          <w:kern w:val="0"/>
          <w:szCs w:val="21"/>
          <w:highlight w:val="none"/>
          <w:u w:val="single"/>
        </w:rPr>
        <w:t xml:space="preserve">         </w:t>
      </w:r>
      <w:r>
        <w:rPr>
          <w:rFonts w:hint="default" w:ascii="Times New Roman" w:hAnsi="Times New Roman" w:cs="Times New Roman"/>
          <w:kern w:val="0"/>
          <w:szCs w:val="21"/>
          <w:highlight w:val="none"/>
          <w:u w:val="single"/>
          <w:lang w:val="zh-CN"/>
        </w:rPr>
        <w:t xml:space="preserve">  </w:t>
      </w:r>
      <w:r>
        <w:rPr>
          <w:rFonts w:hint="default" w:ascii="Times New Roman" w:hAnsi="Times New Roman" w:cs="Times New Roman"/>
          <w:kern w:val="0"/>
          <w:szCs w:val="21"/>
          <w:highlight w:val="none"/>
          <w:lang w:val="zh-CN"/>
        </w:rPr>
        <w:t xml:space="preserve">                  </w:t>
      </w:r>
    </w:p>
    <w:p>
      <w:pPr>
        <w:autoSpaceDE w:val="0"/>
        <w:autoSpaceDN w:val="0"/>
        <w:adjustRightInd w:val="0"/>
        <w:spacing w:line="360" w:lineRule="auto"/>
        <w:ind w:firstLine="420"/>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日    期：</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年</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月</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日</w:t>
      </w:r>
    </w:p>
    <w:p>
      <w:pPr>
        <w:autoSpaceDE w:val="0"/>
        <w:autoSpaceDN w:val="0"/>
        <w:adjustRightInd w:val="0"/>
        <w:spacing w:line="360" w:lineRule="auto"/>
        <w:ind w:firstLine="420"/>
        <w:rPr>
          <w:rFonts w:hint="default" w:ascii="Times New Roman" w:hAnsi="Times New Roman" w:cs="Times New Roman"/>
          <w:color w:val="000000"/>
          <w:szCs w:val="21"/>
          <w:highlight w:val="none"/>
          <w:lang w:val="zh-CN"/>
        </w:rPr>
      </w:pPr>
    </w:p>
    <w:p>
      <w:pPr>
        <w:autoSpaceDE w:val="0"/>
        <w:autoSpaceDN w:val="0"/>
        <w:adjustRightInd w:val="0"/>
        <w:spacing w:line="360" w:lineRule="auto"/>
        <w:ind w:firstLine="420"/>
        <w:rPr>
          <w:rFonts w:hint="default" w:ascii="Times New Roman" w:hAnsi="Times New Roman" w:cs="Times New Roman"/>
          <w:color w:val="000000"/>
          <w:szCs w:val="21"/>
          <w:highlight w:val="none"/>
          <w:lang w:val="zh-CN"/>
        </w:rPr>
      </w:pPr>
    </w:p>
    <w:p>
      <w:pPr>
        <w:autoSpaceDE w:val="0"/>
        <w:autoSpaceDN w:val="0"/>
        <w:adjustRightInd w:val="0"/>
        <w:spacing w:line="360" w:lineRule="auto"/>
        <w:ind w:firstLine="420"/>
        <w:rPr>
          <w:rFonts w:hint="default" w:ascii="Times New Roman" w:hAnsi="Times New Roman" w:cs="Times New Roman"/>
          <w:color w:val="000000"/>
          <w:szCs w:val="21"/>
          <w:highlight w:val="none"/>
          <w:lang w:val="zh-CN"/>
        </w:rPr>
      </w:pPr>
    </w:p>
    <w:p>
      <w:pPr>
        <w:autoSpaceDE w:val="0"/>
        <w:autoSpaceDN w:val="0"/>
        <w:adjustRightInd w:val="0"/>
        <w:spacing w:line="360" w:lineRule="auto"/>
        <w:ind w:firstLine="420"/>
        <w:rPr>
          <w:rFonts w:hint="default" w:ascii="Times New Roman" w:hAnsi="Times New Roman" w:cs="Times New Roman"/>
          <w:color w:val="000000"/>
          <w:szCs w:val="21"/>
          <w:highlight w:val="none"/>
          <w:lang w:val="zh-CN"/>
        </w:rPr>
      </w:pPr>
    </w:p>
    <w:p>
      <w:pPr>
        <w:autoSpaceDE w:val="0"/>
        <w:autoSpaceDN w:val="0"/>
        <w:adjustRightInd w:val="0"/>
        <w:spacing w:line="360" w:lineRule="auto"/>
        <w:ind w:firstLine="420"/>
        <w:rPr>
          <w:rFonts w:hint="default" w:ascii="Times New Roman" w:hAnsi="Times New Roman" w:cs="Times New Roman"/>
          <w:color w:val="000000"/>
          <w:szCs w:val="21"/>
          <w:highlight w:val="none"/>
          <w:lang w:val="zh-CN"/>
        </w:rPr>
      </w:pPr>
    </w:p>
    <w:p>
      <w:pPr>
        <w:autoSpaceDE w:val="0"/>
        <w:autoSpaceDN w:val="0"/>
        <w:adjustRightInd w:val="0"/>
        <w:spacing w:line="360" w:lineRule="auto"/>
        <w:ind w:firstLine="420"/>
        <w:rPr>
          <w:rFonts w:hint="default" w:ascii="Times New Roman" w:hAnsi="Times New Roman" w:cs="Times New Roman"/>
          <w:color w:val="000000"/>
          <w:szCs w:val="21"/>
          <w:highlight w:val="none"/>
          <w:lang w:val="zh-CN"/>
        </w:rPr>
      </w:pPr>
    </w:p>
    <w:p>
      <w:pPr>
        <w:widowControl/>
        <w:spacing w:line="360" w:lineRule="auto"/>
        <w:rPr>
          <w:rFonts w:hint="default" w:ascii="Times New Roman" w:hAnsi="Times New Roman" w:eastAsia="宋体" w:cs="Times New Roman"/>
          <w:b/>
          <w:bCs/>
          <w:sz w:val="28"/>
          <w:szCs w:val="28"/>
          <w:highlight w:val="none"/>
          <w:lang w:val="en-US"/>
        </w:rPr>
      </w:pPr>
      <w:r>
        <w:rPr>
          <w:rFonts w:hint="default" w:ascii="Times New Roman" w:hAnsi="Times New Roman" w:eastAsia="宋体" w:cs="Times New Roman"/>
          <w:b/>
          <w:bCs/>
          <w:sz w:val="28"/>
          <w:szCs w:val="28"/>
          <w:highlight w:val="none"/>
          <w:lang w:val="en-US"/>
        </w:rPr>
        <w:t>附件三、具备履行合同所必需的设备和专业技术能力的声明格式及证明材料</w:t>
      </w:r>
    </w:p>
    <w:p>
      <w:pPr>
        <w:spacing w:line="360" w:lineRule="auto"/>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具备履行合同所必需的设备和专业技术能力的声明格式</w:t>
      </w:r>
    </w:p>
    <w:p>
      <w:pPr>
        <w:spacing w:line="360" w:lineRule="auto"/>
        <w:rPr>
          <w:rFonts w:hint="default" w:ascii="Times New Roman" w:hAnsi="Times New Roman" w:cs="Times New Roman"/>
          <w:color w:val="000000"/>
          <w:szCs w:val="21"/>
          <w:highlight w:val="none"/>
        </w:rPr>
      </w:pPr>
      <w:r>
        <w:rPr>
          <w:rFonts w:hint="eastAsia" w:ascii="Times New Roman" w:hAnsi="Times New Roman" w:cs="Times New Roman"/>
          <w:color w:val="000000"/>
          <w:szCs w:val="21"/>
          <w:highlight w:val="none"/>
          <w:lang w:eastAsia="zh-CN"/>
        </w:rPr>
        <w:t>南京长江江豚省级自然保护区管理站</w:t>
      </w:r>
      <w:r>
        <w:rPr>
          <w:rFonts w:hint="default" w:ascii="Times New Roman" w:hAnsi="Times New Roman" w:cs="Times New Roman"/>
          <w:color w:val="000000"/>
          <w:szCs w:val="21"/>
          <w:highlight w:val="none"/>
        </w:rPr>
        <w:t xml:space="preserve"> ：</w:t>
      </w:r>
    </w:p>
    <w:p>
      <w:pPr>
        <w:spacing w:line="460" w:lineRule="exact"/>
        <w:ind w:firstLine="492"/>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我单位</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 xml:space="preserve"> （供应商名称）郑重声明：我公司具备履行本项采购合同所必需的设备和专业技术能力，为履行本项采购合同我单位具备如下主要设备和主要专业技术能力：</w:t>
      </w:r>
    </w:p>
    <w:p>
      <w:pPr>
        <w:spacing w:line="460" w:lineRule="exact"/>
        <w:ind w:firstLine="492"/>
        <w:rPr>
          <w:rFonts w:hint="default" w:ascii="Times New Roman" w:hAnsi="Times New Roman" w:cs="Times New Roman"/>
          <w:b/>
          <w:bCs/>
          <w:color w:val="000000"/>
          <w:szCs w:val="21"/>
          <w:highlight w:val="none"/>
        </w:rPr>
      </w:pPr>
      <w:r>
        <w:rPr>
          <w:rFonts w:hint="default" w:ascii="Times New Roman" w:hAnsi="Times New Roman" w:cs="Times New Roman"/>
          <w:b/>
          <w:bCs/>
          <w:color w:val="000000"/>
          <w:szCs w:val="21"/>
          <w:highlight w:val="none"/>
        </w:rPr>
        <w:t xml:space="preserve">主要设备有：                       </w:t>
      </w:r>
      <w:r>
        <w:rPr>
          <w:rFonts w:hint="default" w:ascii="Times New Roman" w:hAnsi="Times New Roman" w:cs="Times New Roman"/>
          <w:color w:val="000000"/>
          <w:szCs w:val="21"/>
          <w:highlight w:val="none"/>
        </w:rPr>
        <w:t xml:space="preserve">   。</w:t>
      </w:r>
    </w:p>
    <w:p>
      <w:pPr>
        <w:spacing w:line="460" w:lineRule="exact"/>
        <w:ind w:firstLine="492"/>
        <w:rPr>
          <w:rFonts w:hint="default" w:ascii="Times New Roman" w:hAnsi="Times New Roman" w:cs="Times New Roman"/>
          <w:color w:val="000000"/>
          <w:szCs w:val="21"/>
          <w:highlight w:val="none"/>
        </w:rPr>
      </w:pPr>
      <w:r>
        <w:rPr>
          <w:rFonts w:hint="default" w:ascii="Times New Roman" w:hAnsi="Times New Roman" w:cs="Times New Roman"/>
          <w:b/>
          <w:bCs/>
          <w:color w:val="000000"/>
          <w:szCs w:val="21"/>
          <w:highlight w:val="none"/>
        </w:rPr>
        <w:t>主要专业技术能力有：</w:t>
      </w:r>
      <w:r>
        <w:rPr>
          <w:rFonts w:hint="default" w:ascii="Times New Roman" w:hAnsi="Times New Roman" w:cs="Times New Roman"/>
          <w:color w:val="000000"/>
          <w:szCs w:val="21"/>
          <w:highlight w:val="none"/>
        </w:rPr>
        <w:t xml:space="preserve">                  。</w:t>
      </w:r>
    </w:p>
    <w:p>
      <w:pPr>
        <w:spacing w:line="360" w:lineRule="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 xml:space="preserve">                                      </w:t>
      </w:r>
    </w:p>
    <w:p>
      <w:pPr>
        <w:autoSpaceDE w:val="0"/>
        <w:autoSpaceDN w:val="0"/>
        <w:adjustRightInd w:val="0"/>
        <w:spacing w:line="360" w:lineRule="auto"/>
        <w:ind w:firstLine="420"/>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供应商名称：</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（盖章）</w:t>
      </w:r>
    </w:p>
    <w:p>
      <w:pPr>
        <w:widowControl/>
        <w:adjustRightInd w:val="0"/>
        <w:spacing w:line="360" w:lineRule="auto"/>
        <w:jc w:val="left"/>
        <w:rPr>
          <w:rFonts w:hint="default" w:ascii="Times New Roman" w:hAnsi="Times New Roman" w:cs="Times New Roman"/>
          <w:kern w:val="0"/>
          <w:szCs w:val="21"/>
          <w:highlight w:val="none"/>
          <w:lang w:val="zh-CN"/>
        </w:rPr>
      </w:pPr>
      <w:r>
        <w:rPr>
          <w:rFonts w:hint="default" w:ascii="Times New Roman" w:hAnsi="Times New Roman" w:cs="Times New Roman"/>
          <w:kern w:val="0"/>
          <w:szCs w:val="21"/>
          <w:highlight w:val="none"/>
          <w:lang w:val="zh-CN"/>
        </w:rPr>
        <w:t xml:space="preserve">    法定代表人或授权委托人签字：</w:t>
      </w:r>
      <w:r>
        <w:rPr>
          <w:rFonts w:hint="default" w:ascii="Times New Roman" w:hAnsi="Times New Roman" w:cs="Times New Roman"/>
          <w:kern w:val="0"/>
          <w:szCs w:val="21"/>
          <w:highlight w:val="none"/>
          <w:u w:val="single"/>
        </w:rPr>
        <w:t xml:space="preserve">         </w:t>
      </w:r>
      <w:r>
        <w:rPr>
          <w:rFonts w:hint="default" w:ascii="Times New Roman" w:hAnsi="Times New Roman" w:cs="Times New Roman"/>
          <w:kern w:val="0"/>
          <w:szCs w:val="21"/>
          <w:highlight w:val="none"/>
          <w:u w:val="single"/>
          <w:lang w:val="zh-CN"/>
        </w:rPr>
        <w:t xml:space="preserve">  </w:t>
      </w:r>
      <w:r>
        <w:rPr>
          <w:rFonts w:hint="default" w:ascii="Times New Roman" w:hAnsi="Times New Roman" w:cs="Times New Roman"/>
          <w:kern w:val="0"/>
          <w:szCs w:val="21"/>
          <w:highlight w:val="none"/>
          <w:lang w:val="zh-CN"/>
        </w:rPr>
        <w:t xml:space="preserve">                  </w:t>
      </w:r>
    </w:p>
    <w:p>
      <w:pPr>
        <w:autoSpaceDE w:val="0"/>
        <w:autoSpaceDN w:val="0"/>
        <w:adjustRightInd w:val="0"/>
        <w:spacing w:line="360" w:lineRule="auto"/>
        <w:ind w:firstLine="420"/>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日    期：</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年</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月</w:t>
      </w:r>
      <w:r>
        <w:rPr>
          <w:rFonts w:hint="default" w:ascii="Times New Roman" w:hAnsi="Times New Roman" w:cs="Times New Roman"/>
          <w:color w:val="000000"/>
          <w:szCs w:val="21"/>
          <w:highlight w:val="none"/>
          <w:u w:val="single"/>
          <w:lang w:val="zh-CN"/>
        </w:rPr>
        <w:t xml:space="preserve">    </w:t>
      </w:r>
      <w:r>
        <w:rPr>
          <w:rFonts w:hint="default" w:ascii="Times New Roman" w:hAnsi="Times New Roman" w:cs="Times New Roman"/>
          <w:color w:val="000000"/>
          <w:szCs w:val="21"/>
          <w:highlight w:val="none"/>
          <w:lang w:val="zh-CN"/>
        </w:rPr>
        <w:t>日</w:t>
      </w:r>
    </w:p>
    <w:p>
      <w:pPr>
        <w:pStyle w:val="2"/>
        <w:rPr>
          <w:rFonts w:hint="default"/>
          <w:highlight w:val="none"/>
          <w:lang w:val="zh-CN"/>
        </w:rPr>
      </w:pPr>
    </w:p>
    <w:p>
      <w:pPr>
        <w:widowControl/>
        <w:adjustRightInd w:val="0"/>
        <w:spacing w:line="240" w:lineRule="atLeast"/>
        <w:jc w:val="left"/>
        <w:rPr>
          <w:rFonts w:hint="default" w:ascii="Times New Roman" w:hAnsi="Times New Roman" w:cs="Times New Roman"/>
          <w:color w:val="000000"/>
          <w:kern w:val="0"/>
          <w:szCs w:val="21"/>
          <w:highlight w:val="none"/>
          <w:lang w:val="zh-CN"/>
        </w:rPr>
      </w:pPr>
    </w:p>
    <w:p>
      <w:pPr>
        <w:autoSpaceDE w:val="0"/>
        <w:autoSpaceDN w:val="0"/>
        <w:adjustRightInd w:val="0"/>
        <w:spacing w:line="360" w:lineRule="auto"/>
        <w:ind w:firstLine="420"/>
        <w:rPr>
          <w:rFonts w:hint="default" w:ascii="Times New Roman" w:hAnsi="Times New Roman" w:eastAsia="宋体" w:cs="Times New Roman"/>
          <w:b/>
          <w:bCs/>
          <w:sz w:val="28"/>
          <w:szCs w:val="28"/>
          <w:highlight w:val="none"/>
          <w:lang w:val="en-US"/>
        </w:rPr>
      </w:pPr>
    </w:p>
    <w:p>
      <w:pPr>
        <w:autoSpaceDE w:val="0"/>
        <w:autoSpaceDN w:val="0"/>
        <w:adjustRightInd w:val="0"/>
        <w:spacing w:line="360" w:lineRule="auto"/>
        <w:ind w:firstLine="420"/>
        <w:rPr>
          <w:rFonts w:hint="default" w:ascii="Times New Roman" w:hAnsi="Times New Roman" w:eastAsia="宋体" w:cs="Times New Roman"/>
          <w:b/>
          <w:bCs/>
          <w:sz w:val="28"/>
          <w:szCs w:val="28"/>
          <w:highlight w:val="none"/>
          <w:lang w:val="en-US"/>
        </w:rPr>
      </w:pPr>
    </w:p>
    <w:p>
      <w:pPr>
        <w:autoSpaceDE w:val="0"/>
        <w:autoSpaceDN w:val="0"/>
        <w:adjustRightInd w:val="0"/>
        <w:spacing w:line="360" w:lineRule="auto"/>
        <w:ind w:firstLine="420"/>
        <w:rPr>
          <w:rFonts w:hint="default" w:ascii="Times New Roman" w:hAnsi="Times New Roman" w:eastAsia="宋体" w:cs="Times New Roman"/>
          <w:b/>
          <w:bCs/>
          <w:sz w:val="28"/>
          <w:szCs w:val="28"/>
          <w:highlight w:val="none"/>
          <w:lang w:val="en-US"/>
        </w:rPr>
      </w:pPr>
    </w:p>
    <w:p>
      <w:pPr>
        <w:autoSpaceDE w:val="0"/>
        <w:autoSpaceDN w:val="0"/>
        <w:adjustRightInd w:val="0"/>
        <w:spacing w:line="360" w:lineRule="auto"/>
        <w:ind w:firstLine="420"/>
        <w:rPr>
          <w:rFonts w:hint="default" w:ascii="Times New Roman" w:hAnsi="Times New Roman" w:eastAsia="宋体" w:cs="Times New Roman"/>
          <w:b/>
          <w:bCs/>
          <w:sz w:val="28"/>
          <w:szCs w:val="28"/>
          <w:highlight w:val="none"/>
          <w:lang w:val="en-US"/>
        </w:rPr>
      </w:pPr>
    </w:p>
    <w:p>
      <w:pPr>
        <w:autoSpaceDE w:val="0"/>
        <w:autoSpaceDN w:val="0"/>
        <w:adjustRightInd w:val="0"/>
        <w:spacing w:line="360" w:lineRule="auto"/>
        <w:ind w:firstLine="420"/>
        <w:rPr>
          <w:rFonts w:hint="default" w:ascii="Times New Roman" w:hAnsi="Times New Roman" w:eastAsia="宋体" w:cs="Times New Roman"/>
          <w:b/>
          <w:bCs/>
          <w:sz w:val="28"/>
          <w:szCs w:val="28"/>
          <w:highlight w:val="none"/>
          <w:lang w:val="en-US"/>
        </w:rPr>
      </w:pPr>
    </w:p>
    <w:p>
      <w:pPr>
        <w:autoSpaceDE w:val="0"/>
        <w:autoSpaceDN w:val="0"/>
        <w:adjustRightInd w:val="0"/>
        <w:spacing w:line="360" w:lineRule="auto"/>
        <w:ind w:firstLine="420"/>
        <w:rPr>
          <w:rFonts w:hint="default" w:ascii="Times New Roman" w:hAnsi="Times New Roman" w:eastAsia="宋体" w:cs="Times New Roman"/>
          <w:b/>
          <w:bCs/>
          <w:sz w:val="28"/>
          <w:szCs w:val="28"/>
          <w:highlight w:val="none"/>
          <w:lang w:val="en-US"/>
        </w:rPr>
      </w:pPr>
      <w:r>
        <w:rPr>
          <w:rFonts w:hint="default" w:ascii="Times New Roman" w:hAnsi="Times New Roman" w:eastAsia="宋体" w:cs="Times New Roman"/>
          <w:b/>
          <w:bCs/>
          <w:sz w:val="28"/>
          <w:szCs w:val="28"/>
          <w:highlight w:val="none"/>
          <w:lang w:val="en-US"/>
        </w:rPr>
        <w:t>附件四、</w:t>
      </w:r>
      <w:r>
        <w:rPr>
          <w:rFonts w:hint="eastAsia" w:ascii="Times New Roman" w:hAnsi="Times New Roman" w:cs="Times New Roman"/>
          <w:b/>
          <w:bCs/>
          <w:color w:val="auto"/>
          <w:sz w:val="28"/>
          <w:szCs w:val="28"/>
          <w:highlight w:val="none"/>
          <w:lang w:val="en-US" w:eastAsia="zh-CN"/>
        </w:rPr>
        <w:t>“</w:t>
      </w:r>
      <w:r>
        <w:rPr>
          <w:rFonts w:hint="default" w:ascii="Times New Roman" w:hAnsi="Times New Roman" w:eastAsia="宋体" w:cs="Times New Roman"/>
          <w:b/>
          <w:bCs/>
          <w:color w:val="auto"/>
          <w:sz w:val="28"/>
          <w:szCs w:val="28"/>
          <w:highlight w:val="none"/>
          <w:lang w:val="en-US"/>
        </w:rPr>
        <w:t>信用中国”（www.creditchina.gov.cn</w:t>
      </w:r>
      <w:r>
        <w:rPr>
          <w:rFonts w:hint="eastAsia" w:ascii="Times New Roman" w:hAnsi="Times New Roman" w:cs="Times New Roman"/>
          <w:b/>
          <w:bCs/>
          <w:color w:val="auto"/>
          <w:sz w:val="28"/>
          <w:szCs w:val="28"/>
          <w:highlight w:val="none"/>
          <w:lang w:val="en-US" w:eastAsia="zh-CN"/>
        </w:rPr>
        <w:t>）</w:t>
      </w:r>
      <w:r>
        <w:rPr>
          <w:rFonts w:hint="default" w:ascii="Times New Roman" w:hAnsi="Times New Roman" w:eastAsia="宋体" w:cs="Times New Roman"/>
          <w:b/>
          <w:bCs/>
          <w:color w:val="auto"/>
          <w:sz w:val="28"/>
          <w:szCs w:val="28"/>
          <w:highlight w:val="none"/>
          <w:lang w:val="en-US"/>
        </w:rPr>
        <w:t>“中国政府采购网"(www.ccgp.gov.cn)网站截图</w:t>
      </w:r>
    </w:p>
    <w:p>
      <w:pPr>
        <w:widowControl/>
        <w:spacing w:line="360" w:lineRule="auto"/>
        <w:jc w:val="left"/>
        <w:rPr>
          <w:rFonts w:hint="default" w:ascii="Times New Roman" w:hAnsi="Times New Roman" w:cs="Times New Roman"/>
          <w:b/>
          <w:color w:val="000000"/>
          <w:szCs w:val="21"/>
          <w:highlight w:val="none"/>
        </w:rPr>
      </w:pPr>
    </w:p>
    <w:p>
      <w:pPr>
        <w:pStyle w:val="2"/>
        <w:rPr>
          <w:rFonts w:hint="default" w:ascii="Times New Roman" w:hAnsi="Times New Roman" w:cs="Times New Roman"/>
          <w:b/>
          <w:color w:val="000000"/>
          <w:szCs w:val="21"/>
          <w:highlight w:val="none"/>
        </w:rPr>
      </w:pPr>
    </w:p>
    <w:p>
      <w:pPr>
        <w:pStyle w:val="2"/>
        <w:rPr>
          <w:rFonts w:hint="default" w:ascii="Times New Roman" w:hAnsi="Times New Roman" w:cs="Times New Roman"/>
          <w:b/>
          <w:color w:val="000000"/>
          <w:szCs w:val="21"/>
          <w:highlight w:val="none"/>
        </w:rPr>
      </w:pPr>
    </w:p>
    <w:p>
      <w:pPr>
        <w:pStyle w:val="2"/>
        <w:rPr>
          <w:rFonts w:hint="default" w:ascii="Times New Roman" w:hAnsi="Times New Roman" w:cs="Times New Roman"/>
          <w:b/>
          <w:color w:val="000000"/>
          <w:szCs w:val="21"/>
          <w:highlight w:val="none"/>
        </w:rPr>
      </w:pPr>
    </w:p>
    <w:p>
      <w:pPr>
        <w:pStyle w:val="2"/>
        <w:rPr>
          <w:rFonts w:hint="default" w:ascii="Times New Roman" w:hAnsi="Times New Roman" w:cs="Times New Roman"/>
          <w:b/>
          <w:color w:val="000000"/>
          <w:szCs w:val="21"/>
          <w:highlight w:val="none"/>
        </w:rPr>
      </w:pPr>
    </w:p>
    <w:p>
      <w:pPr>
        <w:pStyle w:val="2"/>
        <w:rPr>
          <w:rFonts w:hint="default" w:ascii="Times New Roman" w:hAnsi="Times New Roman" w:cs="Times New Roman"/>
          <w:b/>
          <w:color w:val="000000"/>
          <w:szCs w:val="21"/>
          <w:highlight w:val="none"/>
        </w:rPr>
      </w:pPr>
    </w:p>
    <w:p>
      <w:pPr>
        <w:pStyle w:val="2"/>
        <w:rPr>
          <w:rFonts w:hint="default" w:ascii="Times New Roman" w:hAnsi="Times New Roman" w:cs="Times New Roman"/>
          <w:b/>
          <w:color w:val="000000"/>
          <w:szCs w:val="21"/>
          <w:highlight w:val="none"/>
        </w:rPr>
      </w:pPr>
    </w:p>
    <w:p>
      <w:pPr>
        <w:pStyle w:val="2"/>
        <w:rPr>
          <w:rFonts w:hint="default" w:ascii="Times New Roman" w:hAnsi="Times New Roman" w:cs="Times New Roman"/>
          <w:b/>
          <w:color w:val="000000"/>
          <w:szCs w:val="21"/>
          <w:highlight w:val="none"/>
        </w:rPr>
      </w:pPr>
    </w:p>
    <w:p>
      <w:pPr>
        <w:pStyle w:val="2"/>
        <w:rPr>
          <w:rFonts w:hint="default" w:ascii="Times New Roman" w:hAnsi="Times New Roman" w:cs="Times New Roman"/>
          <w:b/>
          <w:color w:val="000000"/>
          <w:szCs w:val="21"/>
          <w:highlight w:val="none"/>
        </w:rPr>
      </w:pPr>
    </w:p>
    <w:p>
      <w:pPr>
        <w:pStyle w:val="2"/>
        <w:rPr>
          <w:rFonts w:hint="default" w:ascii="Times New Roman" w:hAnsi="Times New Roman" w:cs="Times New Roman"/>
          <w:b/>
          <w:color w:val="000000"/>
          <w:szCs w:val="21"/>
          <w:highlight w:val="none"/>
        </w:rPr>
      </w:pPr>
    </w:p>
    <w:p>
      <w:pPr>
        <w:pStyle w:val="2"/>
        <w:rPr>
          <w:rFonts w:hint="default" w:ascii="Times New Roman" w:hAnsi="Times New Roman" w:cs="Times New Roman"/>
          <w:b/>
          <w:color w:val="000000"/>
          <w:szCs w:val="21"/>
          <w:highlight w:val="none"/>
        </w:rPr>
      </w:pPr>
    </w:p>
    <w:p>
      <w:pPr>
        <w:pStyle w:val="2"/>
        <w:rPr>
          <w:rFonts w:hint="default" w:ascii="Times New Roman" w:hAnsi="Times New Roman" w:cs="Times New Roman"/>
          <w:b/>
          <w:color w:val="000000"/>
          <w:szCs w:val="21"/>
          <w:highlight w:val="none"/>
        </w:rPr>
      </w:pPr>
    </w:p>
    <w:p>
      <w:pPr>
        <w:pStyle w:val="2"/>
        <w:rPr>
          <w:rFonts w:hint="default" w:ascii="Times New Roman" w:hAnsi="Times New Roman" w:cs="Times New Roman"/>
          <w:b/>
          <w:color w:val="000000"/>
          <w:szCs w:val="21"/>
          <w:highlight w:val="none"/>
        </w:rPr>
      </w:pPr>
    </w:p>
    <w:p>
      <w:pPr>
        <w:pStyle w:val="2"/>
        <w:rPr>
          <w:rFonts w:hint="default" w:ascii="Times New Roman" w:hAnsi="Times New Roman" w:cs="Times New Roman"/>
          <w:b/>
          <w:color w:val="000000"/>
          <w:szCs w:val="21"/>
          <w:highlight w:val="none"/>
        </w:rPr>
      </w:pPr>
    </w:p>
    <w:p>
      <w:pPr>
        <w:pStyle w:val="2"/>
        <w:rPr>
          <w:rFonts w:hint="default" w:ascii="Times New Roman" w:hAnsi="Times New Roman" w:cs="Times New Roman"/>
          <w:b/>
          <w:color w:val="000000"/>
          <w:szCs w:val="21"/>
          <w:highlight w:val="none"/>
        </w:rPr>
      </w:pPr>
    </w:p>
    <w:p>
      <w:pPr>
        <w:pStyle w:val="2"/>
        <w:rPr>
          <w:rFonts w:hint="default" w:ascii="Times New Roman" w:hAnsi="Times New Roman" w:cs="Times New Roman"/>
          <w:b/>
          <w:color w:val="000000"/>
          <w:szCs w:val="21"/>
          <w:highlight w:val="none"/>
        </w:rPr>
      </w:pPr>
    </w:p>
    <w:p>
      <w:pPr>
        <w:widowControl/>
        <w:spacing w:line="360" w:lineRule="auto"/>
        <w:rPr>
          <w:rFonts w:hint="default" w:ascii="Times New Roman" w:hAnsi="Times New Roman" w:eastAsia="宋体" w:cs="Times New Roman"/>
          <w:b/>
          <w:bCs/>
          <w:sz w:val="28"/>
          <w:szCs w:val="28"/>
          <w:highlight w:val="none"/>
          <w:lang w:val="en-US"/>
        </w:rPr>
      </w:pPr>
      <w:r>
        <w:rPr>
          <w:rFonts w:hint="default" w:ascii="Times New Roman" w:hAnsi="Times New Roman" w:eastAsia="宋体" w:cs="Times New Roman"/>
          <w:b/>
          <w:bCs/>
          <w:sz w:val="28"/>
          <w:szCs w:val="28"/>
          <w:highlight w:val="none"/>
          <w:lang w:val="en-US" w:eastAsia="zh-CN"/>
        </w:rPr>
        <w:t>附件</w:t>
      </w:r>
      <w:r>
        <w:rPr>
          <w:rFonts w:hint="eastAsia" w:ascii="Times New Roman" w:hAnsi="Times New Roman" w:cs="Times New Roman"/>
          <w:b/>
          <w:bCs/>
          <w:sz w:val="28"/>
          <w:szCs w:val="28"/>
          <w:highlight w:val="none"/>
          <w:lang w:val="en-US" w:eastAsia="zh-CN"/>
        </w:rPr>
        <w:t>五</w:t>
      </w:r>
      <w:r>
        <w:rPr>
          <w:rFonts w:hint="default" w:ascii="Times New Roman" w:hAnsi="Times New Roman" w:eastAsia="宋体" w:cs="Times New Roman"/>
          <w:b/>
          <w:bCs/>
          <w:sz w:val="28"/>
          <w:szCs w:val="28"/>
          <w:highlight w:val="none"/>
          <w:lang w:val="en-US" w:eastAsia="zh-CN"/>
        </w:rPr>
        <w:t>、</w:t>
      </w:r>
      <w:r>
        <w:rPr>
          <w:rFonts w:hint="default" w:ascii="Times New Roman" w:hAnsi="Times New Roman" w:eastAsia="宋体" w:cs="Times New Roman"/>
          <w:b/>
          <w:bCs/>
          <w:sz w:val="28"/>
          <w:szCs w:val="28"/>
          <w:highlight w:val="none"/>
          <w:lang w:val="en-US"/>
        </w:rPr>
        <w:t>南京市政府采购供应商信用记录表</w:t>
      </w:r>
    </w:p>
    <w:p>
      <w:pPr>
        <w:spacing w:line="360" w:lineRule="auto"/>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南京市政府采购供应商信用记录表</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405"/>
        <w:gridCol w:w="2405"/>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405" w:type="dxa"/>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单位名称</w:t>
            </w:r>
          </w:p>
        </w:tc>
        <w:tc>
          <w:tcPr>
            <w:tcW w:w="2405" w:type="dxa"/>
            <w:vAlign w:val="center"/>
          </w:tcPr>
          <w:p>
            <w:pPr>
              <w:spacing w:line="360" w:lineRule="auto"/>
              <w:rPr>
                <w:rFonts w:ascii="宋体" w:hAnsi="宋体" w:cs="宋体"/>
                <w:color w:val="000000"/>
                <w:szCs w:val="21"/>
                <w:highlight w:val="none"/>
              </w:rPr>
            </w:pPr>
          </w:p>
        </w:tc>
        <w:tc>
          <w:tcPr>
            <w:tcW w:w="2405" w:type="dxa"/>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统一社会信用代码</w:t>
            </w:r>
          </w:p>
        </w:tc>
        <w:tc>
          <w:tcPr>
            <w:tcW w:w="2405" w:type="dxa"/>
          </w:tcPr>
          <w:p>
            <w:pPr>
              <w:spacing w:line="360" w:lineRule="auto"/>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405" w:type="dxa"/>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法定代表人</w:t>
            </w:r>
          </w:p>
        </w:tc>
        <w:tc>
          <w:tcPr>
            <w:tcW w:w="2405" w:type="dxa"/>
            <w:vAlign w:val="center"/>
          </w:tcPr>
          <w:p>
            <w:pPr>
              <w:spacing w:line="360" w:lineRule="auto"/>
              <w:rPr>
                <w:rFonts w:ascii="宋体" w:hAnsi="宋体" w:cs="宋体"/>
                <w:color w:val="000000"/>
                <w:szCs w:val="21"/>
                <w:highlight w:val="none"/>
              </w:rPr>
            </w:pPr>
          </w:p>
        </w:tc>
        <w:tc>
          <w:tcPr>
            <w:tcW w:w="2405" w:type="dxa"/>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联系人</w:t>
            </w:r>
          </w:p>
        </w:tc>
        <w:tc>
          <w:tcPr>
            <w:tcW w:w="2405" w:type="dxa"/>
          </w:tcPr>
          <w:p>
            <w:pPr>
              <w:spacing w:line="360" w:lineRule="auto"/>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405" w:type="dxa"/>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联系地址</w:t>
            </w:r>
          </w:p>
        </w:tc>
        <w:tc>
          <w:tcPr>
            <w:tcW w:w="2405" w:type="dxa"/>
            <w:vAlign w:val="center"/>
          </w:tcPr>
          <w:p>
            <w:pPr>
              <w:spacing w:line="360" w:lineRule="auto"/>
              <w:rPr>
                <w:rFonts w:ascii="宋体" w:hAnsi="宋体" w:cs="宋体"/>
                <w:color w:val="000000"/>
                <w:szCs w:val="21"/>
                <w:highlight w:val="none"/>
              </w:rPr>
            </w:pPr>
          </w:p>
        </w:tc>
        <w:tc>
          <w:tcPr>
            <w:tcW w:w="2405" w:type="dxa"/>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联系电话</w:t>
            </w:r>
          </w:p>
        </w:tc>
        <w:tc>
          <w:tcPr>
            <w:tcW w:w="2405" w:type="dxa"/>
          </w:tcPr>
          <w:p>
            <w:pPr>
              <w:spacing w:line="360" w:lineRule="auto"/>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405" w:type="dxa"/>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信用得分</w:t>
            </w:r>
          </w:p>
        </w:tc>
        <w:tc>
          <w:tcPr>
            <w:tcW w:w="2405" w:type="dxa"/>
            <w:vAlign w:val="center"/>
          </w:tcPr>
          <w:p>
            <w:pPr>
              <w:spacing w:line="360" w:lineRule="auto"/>
              <w:rPr>
                <w:rFonts w:ascii="宋体" w:hAnsi="宋体" w:cs="宋体"/>
                <w:color w:val="000000"/>
                <w:szCs w:val="21"/>
                <w:highlight w:val="none"/>
              </w:rPr>
            </w:pPr>
          </w:p>
        </w:tc>
        <w:tc>
          <w:tcPr>
            <w:tcW w:w="2405" w:type="dxa"/>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星级</w:t>
            </w:r>
          </w:p>
        </w:tc>
        <w:tc>
          <w:tcPr>
            <w:tcW w:w="2405" w:type="dxa"/>
          </w:tcPr>
          <w:p>
            <w:pPr>
              <w:spacing w:line="360" w:lineRule="auto"/>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2405" w:type="dxa"/>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诚信档案记录情况</w:t>
            </w:r>
          </w:p>
        </w:tc>
        <w:tc>
          <w:tcPr>
            <w:tcW w:w="7215" w:type="dxa"/>
            <w:gridSpan w:val="3"/>
          </w:tcPr>
          <w:p>
            <w:pPr>
              <w:spacing w:line="360" w:lineRule="auto"/>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信用承诺</w:t>
            </w:r>
          </w:p>
        </w:tc>
        <w:tc>
          <w:tcPr>
            <w:tcW w:w="7215" w:type="dxa"/>
            <w:gridSpan w:val="3"/>
          </w:tcPr>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我公司自愿参加贵中心（公司）组织的本次政府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和采购文件规定的其他条件。</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如有弄虚作假或其他违法违规行为，愿承担一切法律责任，接受各级政府采购监管部门和有权机关的审查和处罚。</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           </w:t>
            </w:r>
          </w:p>
          <w:p>
            <w:pPr>
              <w:spacing w:line="360" w:lineRule="auto"/>
              <w:rPr>
                <w:rFonts w:ascii="宋体" w:hAnsi="宋体" w:cs="宋体"/>
                <w:b/>
                <w:bCs/>
                <w:color w:val="000000"/>
                <w:szCs w:val="21"/>
                <w:highlight w:val="none"/>
              </w:rPr>
            </w:pPr>
            <w:r>
              <w:rPr>
                <w:rFonts w:hint="eastAsia" w:ascii="宋体" w:hAnsi="宋体" w:cs="宋体"/>
                <w:color w:val="000000"/>
                <w:szCs w:val="21"/>
                <w:highlight w:val="none"/>
              </w:rPr>
              <w:t xml:space="preserve">                   </w:t>
            </w:r>
            <w:r>
              <w:rPr>
                <w:rFonts w:hint="eastAsia" w:ascii="宋体" w:hAnsi="宋体" w:cs="宋体"/>
                <w:b/>
                <w:bCs/>
                <w:color w:val="000000"/>
                <w:szCs w:val="21"/>
                <w:highlight w:val="none"/>
              </w:rPr>
              <w:t xml:space="preserve">   供应商名称（盖章）：</w:t>
            </w:r>
          </w:p>
          <w:p>
            <w:pPr>
              <w:spacing w:line="360" w:lineRule="auto"/>
              <w:rPr>
                <w:rFonts w:ascii="宋体" w:hAnsi="宋体" w:cs="宋体"/>
                <w:b/>
                <w:bCs/>
                <w:color w:val="000000"/>
                <w:szCs w:val="21"/>
                <w:highlight w:val="none"/>
              </w:rPr>
            </w:pPr>
            <w:r>
              <w:rPr>
                <w:rFonts w:hint="eastAsia" w:ascii="宋体" w:hAnsi="宋体" w:cs="宋体"/>
                <w:b/>
                <w:bCs/>
                <w:color w:val="000000"/>
                <w:szCs w:val="21"/>
                <w:highlight w:val="none"/>
              </w:rPr>
              <w:t xml:space="preserve">                      法定代表人（签字）：</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                      二〇    年  月    日</w:t>
            </w:r>
          </w:p>
        </w:tc>
      </w:tr>
    </w:tbl>
    <w:p>
      <w:pPr>
        <w:spacing w:line="360" w:lineRule="auto"/>
        <w:rPr>
          <w:rFonts w:hint="default" w:ascii="Times New Roman" w:hAnsi="Times New Roman" w:cs="Times New Roman"/>
          <w:color w:val="000000"/>
          <w:kern w:val="0"/>
          <w:szCs w:val="21"/>
          <w:highlight w:val="none"/>
          <w:shd w:val="clear" w:color="auto" w:fill="FFFFFF"/>
        </w:rPr>
      </w:pPr>
      <w:r>
        <w:rPr>
          <w:rFonts w:hint="default" w:ascii="Times New Roman" w:hAnsi="Times New Roman" w:cs="Times New Roman"/>
          <w:color w:val="000000"/>
          <w:kern w:val="0"/>
          <w:szCs w:val="21"/>
          <w:highlight w:val="none"/>
          <w:shd w:val="clear" w:color="auto" w:fill="FFFFFF"/>
        </w:rPr>
        <w:t>说明：供应商需每次参加政府采购活动时，在采购文件发布之日起至递交投标（响应）文件截止日前，应先登录“信用南京</w:t>
      </w:r>
      <w:r>
        <w:rPr>
          <w:rFonts w:hint="default" w:ascii="Times New Roman" w:hAnsi="Times New Roman" w:cs="Times New Roman"/>
          <w:b/>
          <w:bCs/>
          <w:color w:val="000000"/>
          <w:kern w:val="0"/>
          <w:szCs w:val="21"/>
          <w:highlight w:val="none"/>
          <w:shd w:val="clear" w:color="auto" w:fill="FFFFFF"/>
        </w:rPr>
        <w:t>”在线打印其</w:t>
      </w:r>
      <w:r>
        <w:rPr>
          <w:rFonts w:hint="default" w:ascii="Times New Roman" w:hAnsi="Times New Roman" w:cs="Times New Roman"/>
          <w:color w:val="000000"/>
          <w:kern w:val="0"/>
          <w:szCs w:val="21"/>
          <w:highlight w:val="none"/>
          <w:shd w:val="clear" w:color="auto" w:fill="FFFFFF"/>
        </w:rPr>
        <w:t>“南京市政府采购供应商信用记录表”，经</w:t>
      </w:r>
      <w:r>
        <w:rPr>
          <w:rFonts w:hint="default" w:ascii="Times New Roman" w:hAnsi="Times New Roman" w:cs="Times New Roman"/>
          <w:b/>
          <w:bCs/>
          <w:color w:val="000000"/>
          <w:kern w:val="0"/>
          <w:szCs w:val="21"/>
          <w:highlight w:val="none"/>
          <w:shd w:val="clear" w:color="auto" w:fill="FFFFFF"/>
        </w:rPr>
        <w:t>法定代表人签名盖章后作</w:t>
      </w:r>
      <w:r>
        <w:rPr>
          <w:rFonts w:hint="default" w:ascii="Times New Roman" w:hAnsi="Times New Roman" w:cs="Times New Roman"/>
          <w:color w:val="000000"/>
          <w:kern w:val="0"/>
          <w:szCs w:val="21"/>
          <w:highlight w:val="none"/>
          <w:shd w:val="clear" w:color="auto" w:fill="FFFFFF"/>
        </w:rPr>
        <w:t>为投标（响应）文件的组成部分提交给采购代理机构或采购人。</w:t>
      </w:r>
    </w:p>
    <w:p>
      <w:pPr>
        <w:autoSpaceDE w:val="0"/>
        <w:autoSpaceDN w:val="0"/>
        <w:adjustRightInd w:val="0"/>
        <w:spacing w:line="360" w:lineRule="auto"/>
        <w:rPr>
          <w:rFonts w:ascii="宋体" w:hAnsi="宋体" w:cs="宋体"/>
          <w:color w:val="000000"/>
          <w:szCs w:val="21"/>
          <w:highlight w:val="none"/>
          <w:lang w:val="zh-CN"/>
        </w:rPr>
      </w:pPr>
    </w:p>
    <w:p>
      <w:pPr>
        <w:pStyle w:val="21"/>
        <w:rPr>
          <w:highlight w:val="none"/>
          <w:lang w:val="zh-CN"/>
        </w:rPr>
      </w:pPr>
    </w:p>
    <w:sectPr>
      <w:footerReference r:id="rId6" w:type="first"/>
      <w:headerReference r:id="rId3" w:type="default"/>
      <w:footerReference r:id="rId5" w:type="default"/>
      <w:headerReference r:id="rId4" w:type="even"/>
      <w:endnotePr>
        <w:numFmt w:val="decimal"/>
      </w:endnotePr>
      <w:type w:val="continuous"/>
      <w:pgSz w:w="12240" w:h="15840"/>
      <w:pgMar w:top="1418" w:right="1418" w:bottom="1418"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roman"/>
    <w:pitch w:val="default"/>
    <w:sig w:usb0="00000287" w:usb1="00000000" w:usb2="00000000" w:usb3="00000000" w:csb0="2000009F" w:csb1="00000000"/>
  </w:font>
  <w:font w:name="??">
    <w:altName w:val="Times New Roman"/>
    <w:panose1 w:val="00000000000000000000"/>
    <w:charset w:val="00"/>
    <w:family w:val="roman"/>
    <w:pitch w:val="default"/>
    <w:sig w:usb0="00000000" w:usb1="00000000" w:usb2="00000000" w:usb3="00000000" w:csb0="00040001" w:csb1="00000000"/>
  </w:font>
  <w:font w:name="方正大黑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rPr>
        <w:rFonts w:hint="eastAsia"/>
        <w:szCs w:val="21"/>
      </w:rPr>
      <w:t>第</w:t>
    </w:r>
    <w:r>
      <w:rPr>
        <w:szCs w:val="21"/>
      </w:rPr>
      <w:t xml:space="preserve">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szCs w:val="21"/>
      </w:rPr>
      <w:fldChar w:fldCharType="begin"/>
    </w:r>
    <w:r>
      <w:rPr>
        <w:szCs w:val="21"/>
      </w:rPr>
      <w:instrText xml:space="preserve"> NUMPAGES </w:instrText>
    </w:r>
    <w:r>
      <w:rPr>
        <w:szCs w:val="21"/>
      </w:rPr>
      <w:fldChar w:fldCharType="separate"/>
    </w:r>
    <w:r>
      <w:rPr>
        <w:szCs w:val="21"/>
      </w:rPr>
      <w:t>45</w:t>
    </w:r>
    <w:r>
      <w:rPr>
        <w:szCs w:val="21"/>
      </w:rPr>
      <w:fldChar w:fldCharType="end"/>
    </w:r>
    <w:r>
      <w:rPr>
        <w:szCs w:val="21"/>
      </w:rPr>
      <w:t xml:space="preserve"> </w:t>
    </w:r>
    <w:r>
      <w:rPr>
        <w:rFonts w:hint="eastAsia"/>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1">
    <w:nsid w:val="20D25365"/>
    <w:multiLevelType w:val="singleLevel"/>
    <w:tmpl w:val="20D25365"/>
    <w:lvl w:ilvl="0" w:tentative="0">
      <w:start w:val="3"/>
      <w:numFmt w:val="chineseCounting"/>
      <w:suff w:val="space"/>
      <w:lvlText w:val="第%1章"/>
      <w:lvlJc w:val="left"/>
      <w:rPr>
        <w:rFonts w:hint="eastAsia"/>
      </w:rPr>
    </w:lvl>
  </w:abstractNum>
  <w:abstractNum w:abstractNumId="2">
    <w:nsid w:val="455B6BFB"/>
    <w:multiLevelType w:val="multilevel"/>
    <w:tmpl w:val="455B6BFB"/>
    <w:lvl w:ilvl="0" w:tentative="0">
      <w:start w:val="1"/>
      <w:numFmt w:val="japaneseCounting"/>
      <w:lvlText w:val="第%1条"/>
      <w:lvlJc w:val="left"/>
      <w:pPr>
        <w:ind w:left="1170" w:hanging="750"/>
      </w:pPr>
      <w:rPr>
        <w:rFonts w:hint="default"/>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hNDgzOTlmZTAzODdiMTA1ZTVkYzYzZDAzN2ZiOGMifQ=="/>
  </w:docVars>
  <w:rsids>
    <w:rsidRoot w:val="001B3000"/>
    <w:rsid w:val="00092509"/>
    <w:rsid w:val="000A47AD"/>
    <w:rsid w:val="00185A5C"/>
    <w:rsid w:val="001B3000"/>
    <w:rsid w:val="001D0C9D"/>
    <w:rsid w:val="007C0E42"/>
    <w:rsid w:val="007D5B3E"/>
    <w:rsid w:val="008B73C2"/>
    <w:rsid w:val="009D0EA3"/>
    <w:rsid w:val="00AF5D66"/>
    <w:rsid w:val="00C45C01"/>
    <w:rsid w:val="00C528D4"/>
    <w:rsid w:val="00D95EAB"/>
    <w:rsid w:val="00E46AD2"/>
    <w:rsid w:val="00ED1E2A"/>
    <w:rsid w:val="00F72CA9"/>
    <w:rsid w:val="012110C2"/>
    <w:rsid w:val="015D0D5E"/>
    <w:rsid w:val="016A5229"/>
    <w:rsid w:val="016D4D19"/>
    <w:rsid w:val="018663C9"/>
    <w:rsid w:val="019D73AC"/>
    <w:rsid w:val="01B14C06"/>
    <w:rsid w:val="01C0753F"/>
    <w:rsid w:val="01C54B55"/>
    <w:rsid w:val="01D17056"/>
    <w:rsid w:val="01E21263"/>
    <w:rsid w:val="01E54A7A"/>
    <w:rsid w:val="01EF3980"/>
    <w:rsid w:val="021468A7"/>
    <w:rsid w:val="02223D56"/>
    <w:rsid w:val="02301FCF"/>
    <w:rsid w:val="023B79A0"/>
    <w:rsid w:val="023D1590"/>
    <w:rsid w:val="025A782D"/>
    <w:rsid w:val="0295277A"/>
    <w:rsid w:val="02985DC6"/>
    <w:rsid w:val="02AE30D1"/>
    <w:rsid w:val="02B974D4"/>
    <w:rsid w:val="02F356F1"/>
    <w:rsid w:val="03015266"/>
    <w:rsid w:val="03094537"/>
    <w:rsid w:val="030A0A72"/>
    <w:rsid w:val="033A6ADF"/>
    <w:rsid w:val="03430C16"/>
    <w:rsid w:val="034F5D29"/>
    <w:rsid w:val="03522419"/>
    <w:rsid w:val="03525F75"/>
    <w:rsid w:val="035C474C"/>
    <w:rsid w:val="037E6D6A"/>
    <w:rsid w:val="03870314"/>
    <w:rsid w:val="038A7E04"/>
    <w:rsid w:val="039753F3"/>
    <w:rsid w:val="03B665B5"/>
    <w:rsid w:val="03B878CD"/>
    <w:rsid w:val="03C25D9A"/>
    <w:rsid w:val="03D90444"/>
    <w:rsid w:val="03E017D2"/>
    <w:rsid w:val="03E15FF1"/>
    <w:rsid w:val="03F139E0"/>
    <w:rsid w:val="03F86B1C"/>
    <w:rsid w:val="04123AD1"/>
    <w:rsid w:val="041A1188"/>
    <w:rsid w:val="04245197"/>
    <w:rsid w:val="04291BCB"/>
    <w:rsid w:val="042F4508"/>
    <w:rsid w:val="043164D2"/>
    <w:rsid w:val="043D09D3"/>
    <w:rsid w:val="046D4DBC"/>
    <w:rsid w:val="046F532A"/>
    <w:rsid w:val="04893C18"/>
    <w:rsid w:val="048F586E"/>
    <w:rsid w:val="04AD0435"/>
    <w:rsid w:val="04F04544"/>
    <w:rsid w:val="04FF67B4"/>
    <w:rsid w:val="05047743"/>
    <w:rsid w:val="052D0A47"/>
    <w:rsid w:val="0534627A"/>
    <w:rsid w:val="053A54FB"/>
    <w:rsid w:val="05706B86"/>
    <w:rsid w:val="05832D5D"/>
    <w:rsid w:val="05A351AD"/>
    <w:rsid w:val="05A607FA"/>
    <w:rsid w:val="05A703D4"/>
    <w:rsid w:val="05AD600A"/>
    <w:rsid w:val="05CE0532"/>
    <w:rsid w:val="05EE379F"/>
    <w:rsid w:val="05F43336"/>
    <w:rsid w:val="06017E22"/>
    <w:rsid w:val="06112F73"/>
    <w:rsid w:val="065B5A88"/>
    <w:rsid w:val="0662756F"/>
    <w:rsid w:val="06823015"/>
    <w:rsid w:val="069006DC"/>
    <w:rsid w:val="069A65B0"/>
    <w:rsid w:val="06C453DB"/>
    <w:rsid w:val="06C74ECC"/>
    <w:rsid w:val="06F37A6F"/>
    <w:rsid w:val="070103DE"/>
    <w:rsid w:val="071A4FFB"/>
    <w:rsid w:val="072440CC"/>
    <w:rsid w:val="073C7668"/>
    <w:rsid w:val="0768220B"/>
    <w:rsid w:val="07783658"/>
    <w:rsid w:val="077B21C7"/>
    <w:rsid w:val="07996868"/>
    <w:rsid w:val="07AF362B"/>
    <w:rsid w:val="07D478A0"/>
    <w:rsid w:val="082F2355"/>
    <w:rsid w:val="084F39E3"/>
    <w:rsid w:val="08566507"/>
    <w:rsid w:val="086E1AA3"/>
    <w:rsid w:val="08760957"/>
    <w:rsid w:val="088968DD"/>
    <w:rsid w:val="088F5575"/>
    <w:rsid w:val="089963F4"/>
    <w:rsid w:val="089979DE"/>
    <w:rsid w:val="08A6123D"/>
    <w:rsid w:val="08AD24D3"/>
    <w:rsid w:val="08B82D1E"/>
    <w:rsid w:val="08BA215A"/>
    <w:rsid w:val="08BA4CE8"/>
    <w:rsid w:val="08BD20E2"/>
    <w:rsid w:val="08C7585F"/>
    <w:rsid w:val="08CD6EE3"/>
    <w:rsid w:val="08D15B8E"/>
    <w:rsid w:val="08DF5C89"/>
    <w:rsid w:val="08E6531C"/>
    <w:rsid w:val="08EF6E2E"/>
    <w:rsid w:val="08F41E92"/>
    <w:rsid w:val="08F8136C"/>
    <w:rsid w:val="091837BC"/>
    <w:rsid w:val="09246605"/>
    <w:rsid w:val="09336431"/>
    <w:rsid w:val="094F42FD"/>
    <w:rsid w:val="095327B1"/>
    <w:rsid w:val="095C4B76"/>
    <w:rsid w:val="095C7B4D"/>
    <w:rsid w:val="09767A71"/>
    <w:rsid w:val="099512B1"/>
    <w:rsid w:val="099B201B"/>
    <w:rsid w:val="09B11A90"/>
    <w:rsid w:val="09C676BC"/>
    <w:rsid w:val="09D156CD"/>
    <w:rsid w:val="09D678FF"/>
    <w:rsid w:val="09EA5159"/>
    <w:rsid w:val="0A3B59B5"/>
    <w:rsid w:val="0A4D7496"/>
    <w:rsid w:val="0A555586"/>
    <w:rsid w:val="0A6A0048"/>
    <w:rsid w:val="0A7705F9"/>
    <w:rsid w:val="0A7D421F"/>
    <w:rsid w:val="0A7E3AF3"/>
    <w:rsid w:val="0A9E21CA"/>
    <w:rsid w:val="0AA479FE"/>
    <w:rsid w:val="0AC534D0"/>
    <w:rsid w:val="0AD33E3F"/>
    <w:rsid w:val="0ADE0D1E"/>
    <w:rsid w:val="0AE96C24"/>
    <w:rsid w:val="0AFC15E8"/>
    <w:rsid w:val="0B187AA4"/>
    <w:rsid w:val="0B1F0E32"/>
    <w:rsid w:val="0B366860"/>
    <w:rsid w:val="0B380146"/>
    <w:rsid w:val="0B5A4560"/>
    <w:rsid w:val="0B6D6042"/>
    <w:rsid w:val="0B7E6FD7"/>
    <w:rsid w:val="0B7F11C0"/>
    <w:rsid w:val="0B9730BE"/>
    <w:rsid w:val="0B9A0C58"/>
    <w:rsid w:val="0BA80B22"/>
    <w:rsid w:val="0BE67BA2"/>
    <w:rsid w:val="0BF7590B"/>
    <w:rsid w:val="0BFC685B"/>
    <w:rsid w:val="0C0A7C84"/>
    <w:rsid w:val="0C320371"/>
    <w:rsid w:val="0C3B7AE8"/>
    <w:rsid w:val="0C5E1E2E"/>
    <w:rsid w:val="0C6134E9"/>
    <w:rsid w:val="0C6531BD"/>
    <w:rsid w:val="0C785DA6"/>
    <w:rsid w:val="0C8C0749"/>
    <w:rsid w:val="0C8E2713"/>
    <w:rsid w:val="0C9F66CF"/>
    <w:rsid w:val="0CA041F5"/>
    <w:rsid w:val="0CB17B96"/>
    <w:rsid w:val="0CB437FC"/>
    <w:rsid w:val="0CB67574"/>
    <w:rsid w:val="0CC04897"/>
    <w:rsid w:val="0CD45C4C"/>
    <w:rsid w:val="0CDF4D1D"/>
    <w:rsid w:val="0CE17229"/>
    <w:rsid w:val="0CF06F2A"/>
    <w:rsid w:val="0CFC0D66"/>
    <w:rsid w:val="0D156991"/>
    <w:rsid w:val="0D3C38BF"/>
    <w:rsid w:val="0D420E49"/>
    <w:rsid w:val="0D4E1EA3"/>
    <w:rsid w:val="0D531267"/>
    <w:rsid w:val="0D554FDF"/>
    <w:rsid w:val="0D7811DA"/>
    <w:rsid w:val="0D7C73F5"/>
    <w:rsid w:val="0D7E4A25"/>
    <w:rsid w:val="0DA434F6"/>
    <w:rsid w:val="0DA73361"/>
    <w:rsid w:val="0DC108C7"/>
    <w:rsid w:val="0DC15642"/>
    <w:rsid w:val="0DCB34F3"/>
    <w:rsid w:val="0DCC0055"/>
    <w:rsid w:val="0DD203DE"/>
    <w:rsid w:val="0DD36BFB"/>
    <w:rsid w:val="0DE0151D"/>
    <w:rsid w:val="0DFA16E3"/>
    <w:rsid w:val="0E0D6C5F"/>
    <w:rsid w:val="0E1E6918"/>
    <w:rsid w:val="0E2A021A"/>
    <w:rsid w:val="0E58103D"/>
    <w:rsid w:val="0E5C239D"/>
    <w:rsid w:val="0E7771D7"/>
    <w:rsid w:val="0E87741A"/>
    <w:rsid w:val="0E9658AF"/>
    <w:rsid w:val="0EA16002"/>
    <w:rsid w:val="0EAC1C08"/>
    <w:rsid w:val="0EAC6CFB"/>
    <w:rsid w:val="0EAF071F"/>
    <w:rsid w:val="0EC22051"/>
    <w:rsid w:val="0EDE2DB2"/>
    <w:rsid w:val="0EEC54CF"/>
    <w:rsid w:val="0F000F7B"/>
    <w:rsid w:val="0F046907"/>
    <w:rsid w:val="0F2904D1"/>
    <w:rsid w:val="0F2E7896"/>
    <w:rsid w:val="0F484D2A"/>
    <w:rsid w:val="0F4D33BD"/>
    <w:rsid w:val="0F531C7A"/>
    <w:rsid w:val="0F7A0D2D"/>
    <w:rsid w:val="0F8B118C"/>
    <w:rsid w:val="0FA61182"/>
    <w:rsid w:val="0FAD5BA1"/>
    <w:rsid w:val="0FC4644C"/>
    <w:rsid w:val="0FCD6188"/>
    <w:rsid w:val="0FD348E1"/>
    <w:rsid w:val="0FDA5C70"/>
    <w:rsid w:val="0FEB5787"/>
    <w:rsid w:val="101C0036"/>
    <w:rsid w:val="1021389E"/>
    <w:rsid w:val="102437C2"/>
    <w:rsid w:val="103B1BF6"/>
    <w:rsid w:val="103B4960"/>
    <w:rsid w:val="106043C7"/>
    <w:rsid w:val="1065105F"/>
    <w:rsid w:val="106A73DE"/>
    <w:rsid w:val="10885AE6"/>
    <w:rsid w:val="10A44C4D"/>
    <w:rsid w:val="10B0731E"/>
    <w:rsid w:val="10B22749"/>
    <w:rsid w:val="10C2298C"/>
    <w:rsid w:val="10CA6406"/>
    <w:rsid w:val="10E431EE"/>
    <w:rsid w:val="10E741A0"/>
    <w:rsid w:val="10EA0B23"/>
    <w:rsid w:val="11072A94"/>
    <w:rsid w:val="11111221"/>
    <w:rsid w:val="111A6C5C"/>
    <w:rsid w:val="11477335"/>
    <w:rsid w:val="115455AE"/>
    <w:rsid w:val="116F23E8"/>
    <w:rsid w:val="11757643"/>
    <w:rsid w:val="118B5473"/>
    <w:rsid w:val="119A7465"/>
    <w:rsid w:val="11AE4CBE"/>
    <w:rsid w:val="11D16DF2"/>
    <w:rsid w:val="11D84431"/>
    <w:rsid w:val="11DD55A3"/>
    <w:rsid w:val="11DF6B0D"/>
    <w:rsid w:val="120D40DA"/>
    <w:rsid w:val="122D6E78"/>
    <w:rsid w:val="123A0C48"/>
    <w:rsid w:val="12541D09"/>
    <w:rsid w:val="12543AB7"/>
    <w:rsid w:val="12704669"/>
    <w:rsid w:val="12971BF6"/>
    <w:rsid w:val="12CD1ABC"/>
    <w:rsid w:val="12D0134B"/>
    <w:rsid w:val="12E94899"/>
    <w:rsid w:val="130C4592"/>
    <w:rsid w:val="130D010A"/>
    <w:rsid w:val="13466697"/>
    <w:rsid w:val="134E49AB"/>
    <w:rsid w:val="13551380"/>
    <w:rsid w:val="13596EAB"/>
    <w:rsid w:val="13936861"/>
    <w:rsid w:val="139E2CE4"/>
    <w:rsid w:val="13AA5959"/>
    <w:rsid w:val="13CA6D72"/>
    <w:rsid w:val="13D12EE6"/>
    <w:rsid w:val="13D80718"/>
    <w:rsid w:val="13DD7ADC"/>
    <w:rsid w:val="13F35552"/>
    <w:rsid w:val="1404150D"/>
    <w:rsid w:val="14146E0B"/>
    <w:rsid w:val="14213AC1"/>
    <w:rsid w:val="14215C1B"/>
    <w:rsid w:val="14270D58"/>
    <w:rsid w:val="143F2545"/>
    <w:rsid w:val="14496F20"/>
    <w:rsid w:val="14664F5D"/>
    <w:rsid w:val="14797DB1"/>
    <w:rsid w:val="148C416A"/>
    <w:rsid w:val="149503B7"/>
    <w:rsid w:val="149E24DE"/>
    <w:rsid w:val="14A10B0A"/>
    <w:rsid w:val="14CD20BB"/>
    <w:rsid w:val="14DE3B0C"/>
    <w:rsid w:val="14E530ED"/>
    <w:rsid w:val="15000D6C"/>
    <w:rsid w:val="15063063"/>
    <w:rsid w:val="151B4D60"/>
    <w:rsid w:val="152E0C92"/>
    <w:rsid w:val="152F00EA"/>
    <w:rsid w:val="154909F8"/>
    <w:rsid w:val="155D3646"/>
    <w:rsid w:val="158346B4"/>
    <w:rsid w:val="159E5049"/>
    <w:rsid w:val="15CF21E5"/>
    <w:rsid w:val="15CF7ECE"/>
    <w:rsid w:val="15DB629E"/>
    <w:rsid w:val="15F47393"/>
    <w:rsid w:val="15F66C34"/>
    <w:rsid w:val="15FB249C"/>
    <w:rsid w:val="16096967"/>
    <w:rsid w:val="16353C00"/>
    <w:rsid w:val="16361726"/>
    <w:rsid w:val="16464CFA"/>
    <w:rsid w:val="16481B85"/>
    <w:rsid w:val="16585B40"/>
    <w:rsid w:val="165D4F05"/>
    <w:rsid w:val="166D15EC"/>
    <w:rsid w:val="16A3500D"/>
    <w:rsid w:val="16AB5C70"/>
    <w:rsid w:val="16AE7FC9"/>
    <w:rsid w:val="16B94831"/>
    <w:rsid w:val="16BF34C9"/>
    <w:rsid w:val="16EA200C"/>
    <w:rsid w:val="16EB0762"/>
    <w:rsid w:val="16F94C2D"/>
    <w:rsid w:val="172D2B29"/>
    <w:rsid w:val="1746135D"/>
    <w:rsid w:val="175D4C5F"/>
    <w:rsid w:val="17A32DEB"/>
    <w:rsid w:val="17C70888"/>
    <w:rsid w:val="18027B12"/>
    <w:rsid w:val="18034494"/>
    <w:rsid w:val="18100480"/>
    <w:rsid w:val="18205602"/>
    <w:rsid w:val="182959D8"/>
    <w:rsid w:val="18360A65"/>
    <w:rsid w:val="183D0B4A"/>
    <w:rsid w:val="186B3909"/>
    <w:rsid w:val="186E51A7"/>
    <w:rsid w:val="18725F8B"/>
    <w:rsid w:val="187D363C"/>
    <w:rsid w:val="18820C52"/>
    <w:rsid w:val="18A137CE"/>
    <w:rsid w:val="18A46E1B"/>
    <w:rsid w:val="18A94431"/>
    <w:rsid w:val="18AE13C4"/>
    <w:rsid w:val="18B06F87"/>
    <w:rsid w:val="18B51028"/>
    <w:rsid w:val="18EA59A3"/>
    <w:rsid w:val="18FC4A33"/>
    <w:rsid w:val="19267830"/>
    <w:rsid w:val="193058E6"/>
    <w:rsid w:val="194128BC"/>
    <w:rsid w:val="196F7429"/>
    <w:rsid w:val="198804EA"/>
    <w:rsid w:val="1990114D"/>
    <w:rsid w:val="19A25A77"/>
    <w:rsid w:val="19B64F0F"/>
    <w:rsid w:val="19D13C3F"/>
    <w:rsid w:val="19FE52B1"/>
    <w:rsid w:val="1A2521DD"/>
    <w:rsid w:val="1A3850A3"/>
    <w:rsid w:val="1A5A0CCB"/>
    <w:rsid w:val="1A654388"/>
    <w:rsid w:val="1A6E23B6"/>
    <w:rsid w:val="1A7B3BAB"/>
    <w:rsid w:val="1AA946CA"/>
    <w:rsid w:val="1AAB4490"/>
    <w:rsid w:val="1ADA780E"/>
    <w:rsid w:val="1AE71241"/>
    <w:rsid w:val="1AF23E6D"/>
    <w:rsid w:val="1AF5122B"/>
    <w:rsid w:val="1AFE1032"/>
    <w:rsid w:val="1B19589E"/>
    <w:rsid w:val="1B1F09DB"/>
    <w:rsid w:val="1B267A14"/>
    <w:rsid w:val="1B390687"/>
    <w:rsid w:val="1B430B6D"/>
    <w:rsid w:val="1B4B231D"/>
    <w:rsid w:val="1B4C0186"/>
    <w:rsid w:val="1B542D7A"/>
    <w:rsid w:val="1B721452"/>
    <w:rsid w:val="1B724FAE"/>
    <w:rsid w:val="1BA01B1B"/>
    <w:rsid w:val="1BA52394"/>
    <w:rsid w:val="1BA549AF"/>
    <w:rsid w:val="1BA710FC"/>
    <w:rsid w:val="1BBD1839"/>
    <w:rsid w:val="1BC3580A"/>
    <w:rsid w:val="1BED2887"/>
    <w:rsid w:val="1BF36FD2"/>
    <w:rsid w:val="1BF94053"/>
    <w:rsid w:val="1C085913"/>
    <w:rsid w:val="1C1E2A27"/>
    <w:rsid w:val="1C2204ED"/>
    <w:rsid w:val="1C224C26"/>
    <w:rsid w:val="1C5E7E41"/>
    <w:rsid w:val="1C633F11"/>
    <w:rsid w:val="1C6963B1"/>
    <w:rsid w:val="1C6A3ED7"/>
    <w:rsid w:val="1C762F4E"/>
    <w:rsid w:val="1C832A60"/>
    <w:rsid w:val="1C872B12"/>
    <w:rsid w:val="1C8B27CB"/>
    <w:rsid w:val="1C940F54"/>
    <w:rsid w:val="1C964CCC"/>
    <w:rsid w:val="1C9F2536"/>
    <w:rsid w:val="1CA7512B"/>
    <w:rsid w:val="1CAF6F51"/>
    <w:rsid w:val="1CB27E95"/>
    <w:rsid w:val="1CC21F65"/>
    <w:rsid w:val="1CC40B0B"/>
    <w:rsid w:val="1CEC24B7"/>
    <w:rsid w:val="1CF653C3"/>
    <w:rsid w:val="1CF85987"/>
    <w:rsid w:val="1D245283"/>
    <w:rsid w:val="1D4135D5"/>
    <w:rsid w:val="1D4B5AB7"/>
    <w:rsid w:val="1D5F0758"/>
    <w:rsid w:val="1D6D3A5B"/>
    <w:rsid w:val="1D792624"/>
    <w:rsid w:val="1D905BC0"/>
    <w:rsid w:val="1DAC0C4B"/>
    <w:rsid w:val="1DBA49EB"/>
    <w:rsid w:val="1DBF182C"/>
    <w:rsid w:val="1DC011C6"/>
    <w:rsid w:val="1DCB6BF8"/>
    <w:rsid w:val="1DCD471E"/>
    <w:rsid w:val="1DD43CFE"/>
    <w:rsid w:val="1DDC2BB3"/>
    <w:rsid w:val="1DF42A93"/>
    <w:rsid w:val="1DFC27A3"/>
    <w:rsid w:val="1E1C6DB5"/>
    <w:rsid w:val="1E1F070E"/>
    <w:rsid w:val="1E236A34"/>
    <w:rsid w:val="1E2834BA"/>
    <w:rsid w:val="1E383E9D"/>
    <w:rsid w:val="1E3E73CA"/>
    <w:rsid w:val="1E4007B6"/>
    <w:rsid w:val="1E4075E6"/>
    <w:rsid w:val="1E411D1C"/>
    <w:rsid w:val="1E485011"/>
    <w:rsid w:val="1E650DFA"/>
    <w:rsid w:val="1E682698"/>
    <w:rsid w:val="1E736959"/>
    <w:rsid w:val="1E74728F"/>
    <w:rsid w:val="1E764DB5"/>
    <w:rsid w:val="1E7F010E"/>
    <w:rsid w:val="1E805C34"/>
    <w:rsid w:val="1E8411D7"/>
    <w:rsid w:val="1E956E12"/>
    <w:rsid w:val="1EA638ED"/>
    <w:rsid w:val="1EB77B79"/>
    <w:rsid w:val="1EC1144A"/>
    <w:rsid w:val="1EDE2D24"/>
    <w:rsid w:val="1EF81C6E"/>
    <w:rsid w:val="1F0938D3"/>
    <w:rsid w:val="1F095756"/>
    <w:rsid w:val="1F3F77E6"/>
    <w:rsid w:val="1F464788"/>
    <w:rsid w:val="1F517FB7"/>
    <w:rsid w:val="1FA53BA4"/>
    <w:rsid w:val="1FA85442"/>
    <w:rsid w:val="1FB424D5"/>
    <w:rsid w:val="1FB77D3E"/>
    <w:rsid w:val="1FBF278C"/>
    <w:rsid w:val="1FD3789B"/>
    <w:rsid w:val="1FF60871"/>
    <w:rsid w:val="200F3851"/>
    <w:rsid w:val="202C4AD1"/>
    <w:rsid w:val="204607B7"/>
    <w:rsid w:val="20474C5B"/>
    <w:rsid w:val="204C132C"/>
    <w:rsid w:val="204D7D98"/>
    <w:rsid w:val="20547378"/>
    <w:rsid w:val="2059609B"/>
    <w:rsid w:val="20647C53"/>
    <w:rsid w:val="20750653"/>
    <w:rsid w:val="20796DDF"/>
    <w:rsid w:val="20827A42"/>
    <w:rsid w:val="208C1798"/>
    <w:rsid w:val="20A17FD0"/>
    <w:rsid w:val="20BB66D6"/>
    <w:rsid w:val="20D109C9"/>
    <w:rsid w:val="20DB683A"/>
    <w:rsid w:val="20FA3A7C"/>
    <w:rsid w:val="21042B4C"/>
    <w:rsid w:val="21090163"/>
    <w:rsid w:val="2129610F"/>
    <w:rsid w:val="212C60E2"/>
    <w:rsid w:val="213845A4"/>
    <w:rsid w:val="21627873"/>
    <w:rsid w:val="216B2BCB"/>
    <w:rsid w:val="216B6728"/>
    <w:rsid w:val="21734BC6"/>
    <w:rsid w:val="217F0425"/>
    <w:rsid w:val="217F21D3"/>
    <w:rsid w:val="218E68BA"/>
    <w:rsid w:val="219914E7"/>
    <w:rsid w:val="21A34830"/>
    <w:rsid w:val="21B26104"/>
    <w:rsid w:val="21DF3919"/>
    <w:rsid w:val="21EF6676"/>
    <w:rsid w:val="21F20BF7"/>
    <w:rsid w:val="21FC72FA"/>
    <w:rsid w:val="21FE4018"/>
    <w:rsid w:val="22140B6D"/>
    <w:rsid w:val="22162020"/>
    <w:rsid w:val="221943D6"/>
    <w:rsid w:val="221C3EC6"/>
    <w:rsid w:val="22552F34"/>
    <w:rsid w:val="2265761B"/>
    <w:rsid w:val="227710FC"/>
    <w:rsid w:val="22793056"/>
    <w:rsid w:val="22A719E1"/>
    <w:rsid w:val="22A77C33"/>
    <w:rsid w:val="22CB660A"/>
    <w:rsid w:val="22D60519"/>
    <w:rsid w:val="22D7777E"/>
    <w:rsid w:val="2302130E"/>
    <w:rsid w:val="23037D9C"/>
    <w:rsid w:val="230961F8"/>
    <w:rsid w:val="23103A2A"/>
    <w:rsid w:val="23183378"/>
    <w:rsid w:val="2322637E"/>
    <w:rsid w:val="23303BEE"/>
    <w:rsid w:val="233C53E7"/>
    <w:rsid w:val="235604C6"/>
    <w:rsid w:val="236B6EB3"/>
    <w:rsid w:val="236E24FF"/>
    <w:rsid w:val="23797599"/>
    <w:rsid w:val="23874C53"/>
    <w:rsid w:val="23971A56"/>
    <w:rsid w:val="23BA1BE8"/>
    <w:rsid w:val="23C9261C"/>
    <w:rsid w:val="23E40A13"/>
    <w:rsid w:val="23E97DD8"/>
    <w:rsid w:val="23FE7D27"/>
    <w:rsid w:val="241430A6"/>
    <w:rsid w:val="242E1C8E"/>
    <w:rsid w:val="24463799"/>
    <w:rsid w:val="2454306B"/>
    <w:rsid w:val="24547947"/>
    <w:rsid w:val="248F4E23"/>
    <w:rsid w:val="249661B1"/>
    <w:rsid w:val="24D10F97"/>
    <w:rsid w:val="24D6133C"/>
    <w:rsid w:val="24EA2059"/>
    <w:rsid w:val="24F20F0E"/>
    <w:rsid w:val="24FD3B3B"/>
    <w:rsid w:val="25070E5D"/>
    <w:rsid w:val="250937F2"/>
    <w:rsid w:val="250D7AF6"/>
    <w:rsid w:val="25284930"/>
    <w:rsid w:val="25317C88"/>
    <w:rsid w:val="254259F1"/>
    <w:rsid w:val="254A2AF8"/>
    <w:rsid w:val="254F010E"/>
    <w:rsid w:val="25657932"/>
    <w:rsid w:val="257B7155"/>
    <w:rsid w:val="257F6C45"/>
    <w:rsid w:val="25A43B34"/>
    <w:rsid w:val="25A723CA"/>
    <w:rsid w:val="25BA5ED0"/>
    <w:rsid w:val="25BD776E"/>
    <w:rsid w:val="25C603D0"/>
    <w:rsid w:val="25CB4021"/>
    <w:rsid w:val="25D30D3F"/>
    <w:rsid w:val="25D52D09"/>
    <w:rsid w:val="25E8585C"/>
    <w:rsid w:val="25ED1E01"/>
    <w:rsid w:val="260E7FC9"/>
    <w:rsid w:val="26217CFD"/>
    <w:rsid w:val="262C41D6"/>
    <w:rsid w:val="262E5F76"/>
    <w:rsid w:val="263C73D4"/>
    <w:rsid w:val="26437C73"/>
    <w:rsid w:val="264659B5"/>
    <w:rsid w:val="26467763"/>
    <w:rsid w:val="268A3AF4"/>
    <w:rsid w:val="26993D37"/>
    <w:rsid w:val="26AD333E"/>
    <w:rsid w:val="26C863CA"/>
    <w:rsid w:val="27005B64"/>
    <w:rsid w:val="270430D2"/>
    <w:rsid w:val="270C4AA5"/>
    <w:rsid w:val="272A498F"/>
    <w:rsid w:val="275639D6"/>
    <w:rsid w:val="275859A0"/>
    <w:rsid w:val="27715ADA"/>
    <w:rsid w:val="27762491"/>
    <w:rsid w:val="27807A2B"/>
    <w:rsid w:val="27910EB2"/>
    <w:rsid w:val="279B45C5"/>
    <w:rsid w:val="27A3306F"/>
    <w:rsid w:val="27D8263D"/>
    <w:rsid w:val="27D90203"/>
    <w:rsid w:val="27DC21C6"/>
    <w:rsid w:val="27DE3343"/>
    <w:rsid w:val="27FA0805"/>
    <w:rsid w:val="27FA6A57"/>
    <w:rsid w:val="28086218"/>
    <w:rsid w:val="28105A47"/>
    <w:rsid w:val="281A2C55"/>
    <w:rsid w:val="281B76B8"/>
    <w:rsid w:val="28537F15"/>
    <w:rsid w:val="285A5748"/>
    <w:rsid w:val="28724840"/>
    <w:rsid w:val="288F719F"/>
    <w:rsid w:val="28B74948"/>
    <w:rsid w:val="28BD20B6"/>
    <w:rsid w:val="28CA467C"/>
    <w:rsid w:val="28CF57EE"/>
    <w:rsid w:val="28D9424E"/>
    <w:rsid w:val="28E817DD"/>
    <w:rsid w:val="28EC2844"/>
    <w:rsid w:val="2903193C"/>
    <w:rsid w:val="290A4A78"/>
    <w:rsid w:val="291D0C4F"/>
    <w:rsid w:val="29257B04"/>
    <w:rsid w:val="292A511A"/>
    <w:rsid w:val="292A6EC8"/>
    <w:rsid w:val="298C36DF"/>
    <w:rsid w:val="29910CF5"/>
    <w:rsid w:val="29AA7633"/>
    <w:rsid w:val="29F3375E"/>
    <w:rsid w:val="29F6324E"/>
    <w:rsid w:val="29FC6AB7"/>
    <w:rsid w:val="2A3F4BF5"/>
    <w:rsid w:val="2A5266D7"/>
    <w:rsid w:val="2A73489F"/>
    <w:rsid w:val="2A77466A"/>
    <w:rsid w:val="2AA809EC"/>
    <w:rsid w:val="2AA84549"/>
    <w:rsid w:val="2AB253C7"/>
    <w:rsid w:val="2AC375D4"/>
    <w:rsid w:val="2AEF3A6B"/>
    <w:rsid w:val="2AF754D0"/>
    <w:rsid w:val="2B231E21"/>
    <w:rsid w:val="2B357A56"/>
    <w:rsid w:val="2B375473"/>
    <w:rsid w:val="2B764647"/>
    <w:rsid w:val="2B7D22FB"/>
    <w:rsid w:val="2B8822C5"/>
    <w:rsid w:val="2B8F5708"/>
    <w:rsid w:val="2BAD44D0"/>
    <w:rsid w:val="2BB92997"/>
    <w:rsid w:val="2BC25ADE"/>
    <w:rsid w:val="2C037D1D"/>
    <w:rsid w:val="2C155C0E"/>
    <w:rsid w:val="2C415DA9"/>
    <w:rsid w:val="2C491D5B"/>
    <w:rsid w:val="2C581F9E"/>
    <w:rsid w:val="2C5B55EB"/>
    <w:rsid w:val="2C700266"/>
    <w:rsid w:val="2C714E0E"/>
    <w:rsid w:val="2CAB0CC8"/>
    <w:rsid w:val="2CBC42DB"/>
    <w:rsid w:val="2CC91DB2"/>
    <w:rsid w:val="2CD0422B"/>
    <w:rsid w:val="2CD258AD"/>
    <w:rsid w:val="2CD5539D"/>
    <w:rsid w:val="2CEB4BC0"/>
    <w:rsid w:val="2CF9108B"/>
    <w:rsid w:val="2D0D4B37"/>
    <w:rsid w:val="2D1207BC"/>
    <w:rsid w:val="2D1C4D7A"/>
    <w:rsid w:val="2D23435A"/>
    <w:rsid w:val="2D2B52D4"/>
    <w:rsid w:val="2D376058"/>
    <w:rsid w:val="2D3D2D26"/>
    <w:rsid w:val="2D463FD9"/>
    <w:rsid w:val="2D4744ED"/>
    <w:rsid w:val="2D597AC5"/>
    <w:rsid w:val="2D6230D5"/>
    <w:rsid w:val="2D656721"/>
    <w:rsid w:val="2D685AA2"/>
    <w:rsid w:val="2D854179"/>
    <w:rsid w:val="2D984BB1"/>
    <w:rsid w:val="2DAA05D8"/>
    <w:rsid w:val="2DBE22D5"/>
    <w:rsid w:val="2DCC2C44"/>
    <w:rsid w:val="2DDD3FFD"/>
    <w:rsid w:val="2DE27D71"/>
    <w:rsid w:val="2DE955A4"/>
    <w:rsid w:val="2DF7770D"/>
    <w:rsid w:val="2E344345"/>
    <w:rsid w:val="2E3B3926"/>
    <w:rsid w:val="2E67471B"/>
    <w:rsid w:val="2E731311"/>
    <w:rsid w:val="2E744143"/>
    <w:rsid w:val="2E864BA1"/>
    <w:rsid w:val="2E8D04D5"/>
    <w:rsid w:val="2EB07460"/>
    <w:rsid w:val="2EBA2A9C"/>
    <w:rsid w:val="2ECD6C74"/>
    <w:rsid w:val="2ED460C4"/>
    <w:rsid w:val="2EE67D35"/>
    <w:rsid w:val="2F000DF7"/>
    <w:rsid w:val="2F0928EC"/>
    <w:rsid w:val="2F195A15"/>
    <w:rsid w:val="2F1B07F8"/>
    <w:rsid w:val="2F1C3757"/>
    <w:rsid w:val="2F1F0B51"/>
    <w:rsid w:val="2F2B28F9"/>
    <w:rsid w:val="2F3F2FA2"/>
    <w:rsid w:val="2F454A5C"/>
    <w:rsid w:val="2F4B315F"/>
    <w:rsid w:val="2F4D6189"/>
    <w:rsid w:val="2F894EAB"/>
    <w:rsid w:val="2F947791"/>
    <w:rsid w:val="2FA774C5"/>
    <w:rsid w:val="2FB31CA9"/>
    <w:rsid w:val="2FB63264"/>
    <w:rsid w:val="2FBE036A"/>
    <w:rsid w:val="2FC00586"/>
    <w:rsid w:val="2FE04785"/>
    <w:rsid w:val="2FED602D"/>
    <w:rsid w:val="300D6119"/>
    <w:rsid w:val="301F34FF"/>
    <w:rsid w:val="302F3016"/>
    <w:rsid w:val="303348B4"/>
    <w:rsid w:val="3034687E"/>
    <w:rsid w:val="3038736D"/>
    <w:rsid w:val="303A20E7"/>
    <w:rsid w:val="303B22FD"/>
    <w:rsid w:val="305373EF"/>
    <w:rsid w:val="305F38FB"/>
    <w:rsid w:val="306727B0"/>
    <w:rsid w:val="306E1D90"/>
    <w:rsid w:val="307D6477"/>
    <w:rsid w:val="308C2216"/>
    <w:rsid w:val="309128C4"/>
    <w:rsid w:val="30B700B2"/>
    <w:rsid w:val="30BA6D84"/>
    <w:rsid w:val="30BD2069"/>
    <w:rsid w:val="30C13E45"/>
    <w:rsid w:val="30C904F0"/>
    <w:rsid w:val="30D13892"/>
    <w:rsid w:val="30F2476F"/>
    <w:rsid w:val="30F93D50"/>
    <w:rsid w:val="313C3C3D"/>
    <w:rsid w:val="3152520E"/>
    <w:rsid w:val="315C644B"/>
    <w:rsid w:val="316164CC"/>
    <w:rsid w:val="31794E91"/>
    <w:rsid w:val="318850D4"/>
    <w:rsid w:val="318C4BC4"/>
    <w:rsid w:val="319C292D"/>
    <w:rsid w:val="31B41A25"/>
    <w:rsid w:val="31B93417"/>
    <w:rsid w:val="31B937C3"/>
    <w:rsid w:val="31B9703B"/>
    <w:rsid w:val="31BB5B26"/>
    <w:rsid w:val="31FB58A6"/>
    <w:rsid w:val="32036508"/>
    <w:rsid w:val="321D10C9"/>
    <w:rsid w:val="322F1EF7"/>
    <w:rsid w:val="32421947"/>
    <w:rsid w:val="32436A5D"/>
    <w:rsid w:val="324A2389"/>
    <w:rsid w:val="32537490"/>
    <w:rsid w:val="32757CBE"/>
    <w:rsid w:val="327A0EC0"/>
    <w:rsid w:val="327A2C6E"/>
    <w:rsid w:val="32852B7B"/>
    <w:rsid w:val="328A09D8"/>
    <w:rsid w:val="328E04C8"/>
    <w:rsid w:val="329B2BE5"/>
    <w:rsid w:val="32A95302"/>
    <w:rsid w:val="32B85545"/>
    <w:rsid w:val="32C51A10"/>
    <w:rsid w:val="32D00AE0"/>
    <w:rsid w:val="32DD4FAB"/>
    <w:rsid w:val="32E427DE"/>
    <w:rsid w:val="32E44975"/>
    <w:rsid w:val="32F435DC"/>
    <w:rsid w:val="32F6606D"/>
    <w:rsid w:val="33244856"/>
    <w:rsid w:val="332D6510"/>
    <w:rsid w:val="334943EF"/>
    <w:rsid w:val="335A0770"/>
    <w:rsid w:val="336254B1"/>
    <w:rsid w:val="337A6C9E"/>
    <w:rsid w:val="33802506"/>
    <w:rsid w:val="338916FF"/>
    <w:rsid w:val="33951476"/>
    <w:rsid w:val="33A06743"/>
    <w:rsid w:val="33A45AC9"/>
    <w:rsid w:val="33B2468A"/>
    <w:rsid w:val="33DC5DFD"/>
    <w:rsid w:val="33DE6626"/>
    <w:rsid w:val="33FB1B8D"/>
    <w:rsid w:val="340A1DD0"/>
    <w:rsid w:val="34114595"/>
    <w:rsid w:val="341964B7"/>
    <w:rsid w:val="343C5D24"/>
    <w:rsid w:val="34480B4A"/>
    <w:rsid w:val="344A1390"/>
    <w:rsid w:val="34525525"/>
    <w:rsid w:val="347B7BE4"/>
    <w:rsid w:val="34993154"/>
    <w:rsid w:val="34A36AE7"/>
    <w:rsid w:val="34B65AB4"/>
    <w:rsid w:val="34B866F6"/>
    <w:rsid w:val="34C24459"/>
    <w:rsid w:val="34E46AC5"/>
    <w:rsid w:val="34EA39B0"/>
    <w:rsid w:val="34EE3152"/>
    <w:rsid w:val="35112FB8"/>
    <w:rsid w:val="352E5F92"/>
    <w:rsid w:val="356622E2"/>
    <w:rsid w:val="356741EA"/>
    <w:rsid w:val="35777939"/>
    <w:rsid w:val="35916A7B"/>
    <w:rsid w:val="359C73A0"/>
    <w:rsid w:val="35A136FA"/>
    <w:rsid w:val="35A63D7A"/>
    <w:rsid w:val="35B5220F"/>
    <w:rsid w:val="35FB2318"/>
    <w:rsid w:val="36015455"/>
    <w:rsid w:val="36260498"/>
    <w:rsid w:val="3627310D"/>
    <w:rsid w:val="363730BF"/>
    <w:rsid w:val="36533F02"/>
    <w:rsid w:val="36536F68"/>
    <w:rsid w:val="366F14CD"/>
    <w:rsid w:val="368572A1"/>
    <w:rsid w:val="368A6F17"/>
    <w:rsid w:val="36AC07D7"/>
    <w:rsid w:val="36AC3612"/>
    <w:rsid w:val="36BF1C82"/>
    <w:rsid w:val="36CC15BF"/>
    <w:rsid w:val="36D11C46"/>
    <w:rsid w:val="36DA0180"/>
    <w:rsid w:val="36E508D2"/>
    <w:rsid w:val="370E7E29"/>
    <w:rsid w:val="37184804"/>
    <w:rsid w:val="372F1B4E"/>
    <w:rsid w:val="37476E97"/>
    <w:rsid w:val="37490E61"/>
    <w:rsid w:val="37560B6C"/>
    <w:rsid w:val="37583BBA"/>
    <w:rsid w:val="37593B3D"/>
    <w:rsid w:val="376B6D37"/>
    <w:rsid w:val="376D39FB"/>
    <w:rsid w:val="377C08B6"/>
    <w:rsid w:val="377C3ECB"/>
    <w:rsid w:val="37801CF7"/>
    <w:rsid w:val="379D434A"/>
    <w:rsid w:val="37C54E96"/>
    <w:rsid w:val="37D84936"/>
    <w:rsid w:val="37DB5DA0"/>
    <w:rsid w:val="37DC1CD5"/>
    <w:rsid w:val="37DF5322"/>
    <w:rsid w:val="37FC2378"/>
    <w:rsid w:val="380D09F5"/>
    <w:rsid w:val="380D6333"/>
    <w:rsid w:val="3816748C"/>
    <w:rsid w:val="381C47C8"/>
    <w:rsid w:val="382A0C93"/>
    <w:rsid w:val="382D4433"/>
    <w:rsid w:val="382F44FB"/>
    <w:rsid w:val="38333F25"/>
    <w:rsid w:val="384C505E"/>
    <w:rsid w:val="38637D01"/>
    <w:rsid w:val="38741F0E"/>
    <w:rsid w:val="38A00F55"/>
    <w:rsid w:val="38A8605B"/>
    <w:rsid w:val="38B60778"/>
    <w:rsid w:val="38BA00FC"/>
    <w:rsid w:val="38BF587F"/>
    <w:rsid w:val="38CF5693"/>
    <w:rsid w:val="38DE1A7D"/>
    <w:rsid w:val="38E70932"/>
    <w:rsid w:val="38F43037"/>
    <w:rsid w:val="39241B86"/>
    <w:rsid w:val="3925145A"/>
    <w:rsid w:val="392E030F"/>
    <w:rsid w:val="39382F3B"/>
    <w:rsid w:val="39581830"/>
    <w:rsid w:val="395B30CE"/>
    <w:rsid w:val="395F2BBE"/>
    <w:rsid w:val="3971469F"/>
    <w:rsid w:val="399B34CA"/>
    <w:rsid w:val="39AB340D"/>
    <w:rsid w:val="39E906DA"/>
    <w:rsid w:val="39EF56DB"/>
    <w:rsid w:val="39F0008D"/>
    <w:rsid w:val="39FA28E7"/>
    <w:rsid w:val="39FF3A59"/>
    <w:rsid w:val="3A1A6AE5"/>
    <w:rsid w:val="3A281202"/>
    <w:rsid w:val="3A2B6F44"/>
    <w:rsid w:val="3A3A0B79"/>
    <w:rsid w:val="3A49279A"/>
    <w:rsid w:val="3A4B6C9E"/>
    <w:rsid w:val="3A571217"/>
    <w:rsid w:val="3A773F37"/>
    <w:rsid w:val="3A795CFD"/>
    <w:rsid w:val="3A80311E"/>
    <w:rsid w:val="3A900B55"/>
    <w:rsid w:val="3A914986"/>
    <w:rsid w:val="3A95616C"/>
    <w:rsid w:val="3A993EAE"/>
    <w:rsid w:val="3AA20FB4"/>
    <w:rsid w:val="3AA840F1"/>
    <w:rsid w:val="3AAF547F"/>
    <w:rsid w:val="3ADB0022"/>
    <w:rsid w:val="3AF47336"/>
    <w:rsid w:val="3AFB2473"/>
    <w:rsid w:val="3B0357CB"/>
    <w:rsid w:val="3B057795"/>
    <w:rsid w:val="3B0F4170"/>
    <w:rsid w:val="3B3B778B"/>
    <w:rsid w:val="3B514788"/>
    <w:rsid w:val="3B5B73B5"/>
    <w:rsid w:val="3B5E6A24"/>
    <w:rsid w:val="3B702E61"/>
    <w:rsid w:val="3B732951"/>
    <w:rsid w:val="3B876F51"/>
    <w:rsid w:val="3B8B7C9A"/>
    <w:rsid w:val="3B8E32E7"/>
    <w:rsid w:val="3BAC7F61"/>
    <w:rsid w:val="3BB14054"/>
    <w:rsid w:val="3BC80746"/>
    <w:rsid w:val="3BD57167"/>
    <w:rsid w:val="3BEC625F"/>
    <w:rsid w:val="3C0D06AF"/>
    <w:rsid w:val="3C1001A0"/>
    <w:rsid w:val="3C4B2C75"/>
    <w:rsid w:val="3C4C4526"/>
    <w:rsid w:val="3C634773"/>
    <w:rsid w:val="3C7A1ABD"/>
    <w:rsid w:val="3C9C5ED7"/>
    <w:rsid w:val="3CA64374"/>
    <w:rsid w:val="3CC80A7A"/>
    <w:rsid w:val="3CCB2319"/>
    <w:rsid w:val="3CD7443F"/>
    <w:rsid w:val="3CDC023F"/>
    <w:rsid w:val="3CF0755C"/>
    <w:rsid w:val="3D031AB2"/>
    <w:rsid w:val="3D0548C9"/>
    <w:rsid w:val="3D0A2E41"/>
    <w:rsid w:val="3D1C4922"/>
    <w:rsid w:val="3D1F72F5"/>
    <w:rsid w:val="3D321A9B"/>
    <w:rsid w:val="3D390006"/>
    <w:rsid w:val="3D431059"/>
    <w:rsid w:val="3D440617"/>
    <w:rsid w:val="3D5440BC"/>
    <w:rsid w:val="3D597924"/>
    <w:rsid w:val="3D622C7D"/>
    <w:rsid w:val="3D9F5C7F"/>
    <w:rsid w:val="3DA908AC"/>
    <w:rsid w:val="3DAB64E0"/>
    <w:rsid w:val="3DD86CB2"/>
    <w:rsid w:val="3DDB525B"/>
    <w:rsid w:val="3DF71617"/>
    <w:rsid w:val="3E1D6BA4"/>
    <w:rsid w:val="3E79027E"/>
    <w:rsid w:val="3E854E75"/>
    <w:rsid w:val="3EAD43CC"/>
    <w:rsid w:val="3ED43706"/>
    <w:rsid w:val="3EE37DED"/>
    <w:rsid w:val="3EEB32F7"/>
    <w:rsid w:val="3EF45B57"/>
    <w:rsid w:val="3F375A43"/>
    <w:rsid w:val="3F555727"/>
    <w:rsid w:val="3F566883"/>
    <w:rsid w:val="3F60143E"/>
    <w:rsid w:val="3F632CDC"/>
    <w:rsid w:val="3F6C1B91"/>
    <w:rsid w:val="3F793AA4"/>
    <w:rsid w:val="3F8213B4"/>
    <w:rsid w:val="3F8D753A"/>
    <w:rsid w:val="3F9966FE"/>
    <w:rsid w:val="3FB41003"/>
    <w:rsid w:val="3FB84DD6"/>
    <w:rsid w:val="3FC370FB"/>
    <w:rsid w:val="3FD12483"/>
    <w:rsid w:val="3FF81676"/>
    <w:rsid w:val="40055B41"/>
    <w:rsid w:val="40183AC7"/>
    <w:rsid w:val="401F09B1"/>
    <w:rsid w:val="40251D40"/>
    <w:rsid w:val="403A3A3D"/>
    <w:rsid w:val="404605CF"/>
    <w:rsid w:val="404928D0"/>
    <w:rsid w:val="404B360D"/>
    <w:rsid w:val="406B3BF6"/>
    <w:rsid w:val="40A13ABC"/>
    <w:rsid w:val="40AF442B"/>
    <w:rsid w:val="40CB718C"/>
    <w:rsid w:val="40E6578E"/>
    <w:rsid w:val="40E816EB"/>
    <w:rsid w:val="40F80898"/>
    <w:rsid w:val="40F95483"/>
    <w:rsid w:val="40FF2506"/>
    <w:rsid w:val="410D4CAE"/>
    <w:rsid w:val="4115467B"/>
    <w:rsid w:val="41232D78"/>
    <w:rsid w:val="413E664E"/>
    <w:rsid w:val="41436921"/>
    <w:rsid w:val="41524DB6"/>
    <w:rsid w:val="41676AB4"/>
    <w:rsid w:val="417D62D7"/>
    <w:rsid w:val="417E3DFD"/>
    <w:rsid w:val="418C651A"/>
    <w:rsid w:val="41BD4926"/>
    <w:rsid w:val="41D0178F"/>
    <w:rsid w:val="41DA7380"/>
    <w:rsid w:val="41DB6E14"/>
    <w:rsid w:val="41FB71FC"/>
    <w:rsid w:val="4206489E"/>
    <w:rsid w:val="421050E4"/>
    <w:rsid w:val="42277FF1"/>
    <w:rsid w:val="425D3A13"/>
    <w:rsid w:val="42742F9B"/>
    <w:rsid w:val="427F2DF5"/>
    <w:rsid w:val="429424EB"/>
    <w:rsid w:val="42997141"/>
    <w:rsid w:val="429D6505"/>
    <w:rsid w:val="42C57F36"/>
    <w:rsid w:val="42CE2A5B"/>
    <w:rsid w:val="42DF08CC"/>
    <w:rsid w:val="42E00C78"/>
    <w:rsid w:val="42E934F8"/>
    <w:rsid w:val="432F1853"/>
    <w:rsid w:val="434075BC"/>
    <w:rsid w:val="434B5F61"/>
    <w:rsid w:val="434D1CD9"/>
    <w:rsid w:val="4359242C"/>
    <w:rsid w:val="436533AE"/>
    <w:rsid w:val="43686B13"/>
    <w:rsid w:val="43776D56"/>
    <w:rsid w:val="437E1E93"/>
    <w:rsid w:val="438C45B0"/>
    <w:rsid w:val="43A55671"/>
    <w:rsid w:val="43B519B8"/>
    <w:rsid w:val="43B75ECE"/>
    <w:rsid w:val="43CA332A"/>
    <w:rsid w:val="43CA57C8"/>
    <w:rsid w:val="43E20674"/>
    <w:rsid w:val="440A0005"/>
    <w:rsid w:val="44134CD1"/>
    <w:rsid w:val="441B1DD7"/>
    <w:rsid w:val="441F3676"/>
    <w:rsid w:val="44250560"/>
    <w:rsid w:val="443609BF"/>
    <w:rsid w:val="44446C38"/>
    <w:rsid w:val="44546B66"/>
    <w:rsid w:val="44654E01"/>
    <w:rsid w:val="44713000"/>
    <w:rsid w:val="4476700E"/>
    <w:rsid w:val="44847974"/>
    <w:rsid w:val="448750D5"/>
    <w:rsid w:val="44962EB9"/>
    <w:rsid w:val="44BC0EC5"/>
    <w:rsid w:val="44CD30D2"/>
    <w:rsid w:val="44F3240C"/>
    <w:rsid w:val="44FA4FEE"/>
    <w:rsid w:val="45007B27"/>
    <w:rsid w:val="45062140"/>
    <w:rsid w:val="453B0CEF"/>
    <w:rsid w:val="453C2005"/>
    <w:rsid w:val="453E3BE8"/>
    <w:rsid w:val="4561381A"/>
    <w:rsid w:val="45763769"/>
    <w:rsid w:val="457E7206"/>
    <w:rsid w:val="45843F4D"/>
    <w:rsid w:val="45912351"/>
    <w:rsid w:val="45D73ADC"/>
    <w:rsid w:val="45D77616"/>
    <w:rsid w:val="45D80991"/>
    <w:rsid w:val="45EF1063"/>
    <w:rsid w:val="460348D1"/>
    <w:rsid w:val="460D74FE"/>
    <w:rsid w:val="462A36AB"/>
    <w:rsid w:val="462E5620"/>
    <w:rsid w:val="463D7DBF"/>
    <w:rsid w:val="463D7DE3"/>
    <w:rsid w:val="463E737E"/>
    <w:rsid w:val="46483F12"/>
    <w:rsid w:val="46625A9C"/>
    <w:rsid w:val="46761547"/>
    <w:rsid w:val="46873754"/>
    <w:rsid w:val="468772B0"/>
    <w:rsid w:val="46A72900"/>
    <w:rsid w:val="46AF0723"/>
    <w:rsid w:val="46BD2CD2"/>
    <w:rsid w:val="46CB51EF"/>
    <w:rsid w:val="46F74436"/>
    <w:rsid w:val="47024B89"/>
    <w:rsid w:val="47215957"/>
    <w:rsid w:val="472A0F19"/>
    <w:rsid w:val="474A0A15"/>
    <w:rsid w:val="477D71EE"/>
    <w:rsid w:val="479744C7"/>
    <w:rsid w:val="4799729B"/>
    <w:rsid w:val="47B2035D"/>
    <w:rsid w:val="47B24801"/>
    <w:rsid w:val="47C167F2"/>
    <w:rsid w:val="47C36A0E"/>
    <w:rsid w:val="47D502C0"/>
    <w:rsid w:val="47E8798F"/>
    <w:rsid w:val="47EF7C00"/>
    <w:rsid w:val="47F941DE"/>
    <w:rsid w:val="480D1A37"/>
    <w:rsid w:val="48254FD3"/>
    <w:rsid w:val="48645AFB"/>
    <w:rsid w:val="4884553F"/>
    <w:rsid w:val="48874FF1"/>
    <w:rsid w:val="48912668"/>
    <w:rsid w:val="48944CDC"/>
    <w:rsid w:val="48A454CB"/>
    <w:rsid w:val="48A72C1A"/>
    <w:rsid w:val="48CC544E"/>
    <w:rsid w:val="48DC7D87"/>
    <w:rsid w:val="490B41C9"/>
    <w:rsid w:val="490D11EF"/>
    <w:rsid w:val="494E2307"/>
    <w:rsid w:val="495518E8"/>
    <w:rsid w:val="49553696"/>
    <w:rsid w:val="495867D3"/>
    <w:rsid w:val="495E522F"/>
    <w:rsid w:val="496A3433"/>
    <w:rsid w:val="49935F6C"/>
    <w:rsid w:val="49A10689"/>
    <w:rsid w:val="49B8683C"/>
    <w:rsid w:val="49B900C8"/>
    <w:rsid w:val="49BB5BEF"/>
    <w:rsid w:val="49C03205"/>
    <w:rsid w:val="49CB624B"/>
    <w:rsid w:val="49CD5922"/>
    <w:rsid w:val="49DF6581"/>
    <w:rsid w:val="49E30CA1"/>
    <w:rsid w:val="49E67E25"/>
    <w:rsid w:val="4A2603F9"/>
    <w:rsid w:val="4A4554B8"/>
    <w:rsid w:val="4A513E5D"/>
    <w:rsid w:val="4A6B5B0C"/>
    <w:rsid w:val="4A933558"/>
    <w:rsid w:val="4AA06B93"/>
    <w:rsid w:val="4AAE7501"/>
    <w:rsid w:val="4AB32321"/>
    <w:rsid w:val="4AD52506"/>
    <w:rsid w:val="4B0435C5"/>
    <w:rsid w:val="4B0455CF"/>
    <w:rsid w:val="4B06733D"/>
    <w:rsid w:val="4B0E7FA0"/>
    <w:rsid w:val="4B1D4687"/>
    <w:rsid w:val="4B1F03FF"/>
    <w:rsid w:val="4B2257F9"/>
    <w:rsid w:val="4B314F29"/>
    <w:rsid w:val="4B315A3D"/>
    <w:rsid w:val="4B5A31E5"/>
    <w:rsid w:val="4B773D97"/>
    <w:rsid w:val="4B775B45"/>
    <w:rsid w:val="4B986BFD"/>
    <w:rsid w:val="4BB44EB1"/>
    <w:rsid w:val="4BB5041C"/>
    <w:rsid w:val="4BBA6EA4"/>
    <w:rsid w:val="4BC62629"/>
    <w:rsid w:val="4BD048BE"/>
    <w:rsid w:val="4BD37E0B"/>
    <w:rsid w:val="4BE043A7"/>
    <w:rsid w:val="4BEB6533"/>
    <w:rsid w:val="4C1C40A9"/>
    <w:rsid w:val="4C20442F"/>
    <w:rsid w:val="4C2052D9"/>
    <w:rsid w:val="4C480112"/>
    <w:rsid w:val="4C4874E2"/>
    <w:rsid w:val="4C7D362F"/>
    <w:rsid w:val="4CCC3C6F"/>
    <w:rsid w:val="4CE52F83"/>
    <w:rsid w:val="4CEF795D"/>
    <w:rsid w:val="4CF82CB6"/>
    <w:rsid w:val="4CFB6302"/>
    <w:rsid w:val="4D182D82"/>
    <w:rsid w:val="4D203FBB"/>
    <w:rsid w:val="4D301EA6"/>
    <w:rsid w:val="4D5325E2"/>
    <w:rsid w:val="4D5D520F"/>
    <w:rsid w:val="4D64034B"/>
    <w:rsid w:val="4D640F8B"/>
    <w:rsid w:val="4D693BB4"/>
    <w:rsid w:val="4D6D36A4"/>
    <w:rsid w:val="4D747F08"/>
    <w:rsid w:val="4D7D140D"/>
    <w:rsid w:val="4D812418"/>
    <w:rsid w:val="4D8D78A2"/>
    <w:rsid w:val="4DA25632"/>
    <w:rsid w:val="4DA93FB0"/>
    <w:rsid w:val="4DB12E65"/>
    <w:rsid w:val="4DC1754C"/>
    <w:rsid w:val="4DE4323A"/>
    <w:rsid w:val="4DEA09BA"/>
    <w:rsid w:val="4DEA6AA2"/>
    <w:rsid w:val="4DF94F37"/>
    <w:rsid w:val="4E1F24C4"/>
    <w:rsid w:val="4E516261"/>
    <w:rsid w:val="4E54216E"/>
    <w:rsid w:val="4E6D3230"/>
    <w:rsid w:val="4E8F13F8"/>
    <w:rsid w:val="4E99200D"/>
    <w:rsid w:val="4EA27120"/>
    <w:rsid w:val="4EAC01FC"/>
    <w:rsid w:val="4EAD1B4A"/>
    <w:rsid w:val="4EB259BC"/>
    <w:rsid w:val="4EB946C7"/>
    <w:rsid w:val="4EB96475"/>
    <w:rsid w:val="4ECB7FB3"/>
    <w:rsid w:val="4ED74389"/>
    <w:rsid w:val="4EDD6607"/>
    <w:rsid w:val="4EF122AF"/>
    <w:rsid w:val="4EF456FF"/>
    <w:rsid w:val="4F2204BE"/>
    <w:rsid w:val="4F834D05"/>
    <w:rsid w:val="4FA426D2"/>
    <w:rsid w:val="4FEE4FF1"/>
    <w:rsid w:val="4FF21C3E"/>
    <w:rsid w:val="501871CB"/>
    <w:rsid w:val="502618E8"/>
    <w:rsid w:val="502C7750"/>
    <w:rsid w:val="504A37B4"/>
    <w:rsid w:val="5080549C"/>
    <w:rsid w:val="508B358B"/>
    <w:rsid w:val="508C2093"/>
    <w:rsid w:val="509203FA"/>
    <w:rsid w:val="50B27620"/>
    <w:rsid w:val="50C71BD6"/>
    <w:rsid w:val="50D2381E"/>
    <w:rsid w:val="50E7376D"/>
    <w:rsid w:val="5111070A"/>
    <w:rsid w:val="51121E6C"/>
    <w:rsid w:val="51167BAE"/>
    <w:rsid w:val="511F05FA"/>
    <w:rsid w:val="5124051D"/>
    <w:rsid w:val="512F2A1E"/>
    <w:rsid w:val="5144471C"/>
    <w:rsid w:val="516D789E"/>
    <w:rsid w:val="517F0857"/>
    <w:rsid w:val="518B2439"/>
    <w:rsid w:val="51A4340C"/>
    <w:rsid w:val="51AB479B"/>
    <w:rsid w:val="51B3364F"/>
    <w:rsid w:val="51EB2DE9"/>
    <w:rsid w:val="51F14DDA"/>
    <w:rsid w:val="51FE279D"/>
    <w:rsid w:val="52021EE1"/>
    <w:rsid w:val="52191FA7"/>
    <w:rsid w:val="5225352E"/>
    <w:rsid w:val="522A1187"/>
    <w:rsid w:val="528648C0"/>
    <w:rsid w:val="52AD5988"/>
    <w:rsid w:val="52B0193D"/>
    <w:rsid w:val="52C673B2"/>
    <w:rsid w:val="52F43F1F"/>
    <w:rsid w:val="53130849"/>
    <w:rsid w:val="53224490"/>
    <w:rsid w:val="533B7DA0"/>
    <w:rsid w:val="534529CD"/>
    <w:rsid w:val="53532A71"/>
    <w:rsid w:val="53542C10"/>
    <w:rsid w:val="53604842"/>
    <w:rsid w:val="537B70F2"/>
    <w:rsid w:val="53A15456"/>
    <w:rsid w:val="53A21BCD"/>
    <w:rsid w:val="53B86CFB"/>
    <w:rsid w:val="53BA6F17"/>
    <w:rsid w:val="53BC7A58"/>
    <w:rsid w:val="53C54C16"/>
    <w:rsid w:val="53C90F08"/>
    <w:rsid w:val="53DF072C"/>
    <w:rsid w:val="53EE020A"/>
    <w:rsid w:val="53F1045F"/>
    <w:rsid w:val="541D74A6"/>
    <w:rsid w:val="54295E4B"/>
    <w:rsid w:val="543842E0"/>
    <w:rsid w:val="544113E6"/>
    <w:rsid w:val="544C5C50"/>
    <w:rsid w:val="544E58B1"/>
    <w:rsid w:val="545253A1"/>
    <w:rsid w:val="547F1F0F"/>
    <w:rsid w:val="548E14C3"/>
    <w:rsid w:val="54AA6B53"/>
    <w:rsid w:val="54D1276A"/>
    <w:rsid w:val="54D12862"/>
    <w:rsid w:val="54D832A1"/>
    <w:rsid w:val="54DD775A"/>
    <w:rsid w:val="54FF00EB"/>
    <w:rsid w:val="55102B67"/>
    <w:rsid w:val="551721B3"/>
    <w:rsid w:val="55180399"/>
    <w:rsid w:val="552A2A43"/>
    <w:rsid w:val="552F7D91"/>
    <w:rsid w:val="5543118E"/>
    <w:rsid w:val="554F7B33"/>
    <w:rsid w:val="555D0A65"/>
    <w:rsid w:val="557C1FAA"/>
    <w:rsid w:val="558077B3"/>
    <w:rsid w:val="55A41C2D"/>
    <w:rsid w:val="55B41744"/>
    <w:rsid w:val="55BB2AD2"/>
    <w:rsid w:val="55BD684B"/>
    <w:rsid w:val="55D911AB"/>
    <w:rsid w:val="56150B7C"/>
    <w:rsid w:val="56242E47"/>
    <w:rsid w:val="56350AD7"/>
    <w:rsid w:val="563664FE"/>
    <w:rsid w:val="563C00B7"/>
    <w:rsid w:val="566F0DEC"/>
    <w:rsid w:val="56781D12"/>
    <w:rsid w:val="567F795E"/>
    <w:rsid w:val="56A30136"/>
    <w:rsid w:val="56A95021"/>
    <w:rsid w:val="56AB6A15"/>
    <w:rsid w:val="56CA3B59"/>
    <w:rsid w:val="56E47F53"/>
    <w:rsid w:val="56E95DE3"/>
    <w:rsid w:val="570A5ABF"/>
    <w:rsid w:val="570C6A4F"/>
    <w:rsid w:val="57184310"/>
    <w:rsid w:val="571903F8"/>
    <w:rsid w:val="572172AD"/>
    <w:rsid w:val="573B036F"/>
    <w:rsid w:val="573E7E5F"/>
    <w:rsid w:val="57407C5A"/>
    <w:rsid w:val="577D0987"/>
    <w:rsid w:val="578F2469"/>
    <w:rsid w:val="579D4B86"/>
    <w:rsid w:val="57A44166"/>
    <w:rsid w:val="57CF0AB7"/>
    <w:rsid w:val="57EF4CB5"/>
    <w:rsid w:val="57F14ED1"/>
    <w:rsid w:val="583628E4"/>
    <w:rsid w:val="583B084A"/>
    <w:rsid w:val="586438F5"/>
    <w:rsid w:val="586456A3"/>
    <w:rsid w:val="586813E4"/>
    <w:rsid w:val="586C6306"/>
    <w:rsid w:val="588418A2"/>
    <w:rsid w:val="588C2D0D"/>
    <w:rsid w:val="589046EA"/>
    <w:rsid w:val="58A07B31"/>
    <w:rsid w:val="58C3686E"/>
    <w:rsid w:val="58DC7930"/>
    <w:rsid w:val="58E30CBE"/>
    <w:rsid w:val="58EF6F28"/>
    <w:rsid w:val="590A19FE"/>
    <w:rsid w:val="590F1AB3"/>
    <w:rsid w:val="592C2F1E"/>
    <w:rsid w:val="5954396A"/>
    <w:rsid w:val="595B4CF8"/>
    <w:rsid w:val="59837DAB"/>
    <w:rsid w:val="599B3347"/>
    <w:rsid w:val="599B50F5"/>
    <w:rsid w:val="59A86FB1"/>
    <w:rsid w:val="59CE6711"/>
    <w:rsid w:val="59E720E8"/>
    <w:rsid w:val="59F40CA9"/>
    <w:rsid w:val="59FA5478"/>
    <w:rsid w:val="5A0F3962"/>
    <w:rsid w:val="5A184997"/>
    <w:rsid w:val="5A427C66"/>
    <w:rsid w:val="5A511C57"/>
    <w:rsid w:val="5A6220B6"/>
    <w:rsid w:val="5A9A2114"/>
    <w:rsid w:val="5AC03E2B"/>
    <w:rsid w:val="5ACF7636"/>
    <w:rsid w:val="5ADF31C8"/>
    <w:rsid w:val="5AFE3B8D"/>
    <w:rsid w:val="5AFF7905"/>
    <w:rsid w:val="5B0942E0"/>
    <w:rsid w:val="5B24111A"/>
    <w:rsid w:val="5B286E5C"/>
    <w:rsid w:val="5B2B7E85"/>
    <w:rsid w:val="5B303F63"/>
    <w:rsid w:val="5B3A26EB"/>
    <w:rsid w:val="5B41461C"/>
    <w:rsid w:val="5B5C2605"/>
    <w:rsid w:val="5B7809B6"/>
    <w:rsid w:val="5B7F45A2"/>
    <w:rsid w:val="5B8D6B8E"/>
    <w:rsid w:val="5BA6495E"/>
    <w:rsid w:val="5BB52439"/>
    <w:rsid w:val="5BD60666"/>
    <w:rsid w:val="5BE36011"/>
    <w:rsid w:val="5BEA5EBF"/>
    <w:rsid w:val="5BF907F8"/>
    <w:rsid w:val="5C036F81"/>
    <w:rsid w:val="5C090A3C"/>
    <w:rsid w:val="5C166A77"/>
    <w:rsid w:val="5C1F025F"/>
    <w:rsid w:val="5C270EC2"/>
    <w:rsid w:val="5C2869E8"/>
    <w:rsid w:val="5C300120"/>
    <w:rsid w:val="5C311D40"/>
    <w:rsid w:val="5C4E28F2"/>
    <w:rsid w:val="5C58551F"/>
    <w:rsid w:val="5C62014C"/>
    <w:rsid w:val="5C891B7C"/>
    <w:rsid w:val="5C8F2446"/>
    <w:rsid w:val="5C9A5B38"/>
    <w:rsid w:val="5CAE15E3"/>
    <w:rsid w:val="5CB301A6"/>
    <w:rsid w:val="5CB5471F"/>
    <w:rsid w:val="5CBA1D36"/>
    <w:rsid w:val="5CC90A58"/>
    <w:rsid w:val="5CE55C5D"/>
    <w:rsid w:val="5CF51A07"/>
    <w:rsid w:val="5CF7080A"/>
    <w:rsid w:val="5D0328A3"/>
    <w:rsid w:val="5D0C148E"/>
    <w:rsid w:val="5D1256CE"/>
    <w:rsid w:val="5D1F428F"/>
    <w:rsid w:val="5D1F7DEB"/>
    <w:rsid w:val="5D50269A"/>
    <w:rsid w:val="5D5977A1"/>
    <w:rsid w:val="5D5C2DED"/>
    <w:rsid w:val="5D5C4B9B"/>
    <w:rsid w:val="5D5F28DD"/>
    <w:rsid w:val="5D6F6ABF"/>
    <w:rsid w:val="5D79131A"/>
    <w:rsid w:val="5D7A552B"/>
    <w:rsid w:val="5D972558"/>
    <w:rsid w:val="5DA5502E"/>
    <w:rsid w:val="5DD07337"/>
    <w:rsid w:val="5DFC4D1E"/>
    <w:rsid w:val="5E0124C8"/>
    <w:rsid w:val="5E1A42DC"/>
    <w:rsid w:val="5E1B2CA8"/>
    <w:rsid w:val="5E211941"/>
    <w:rsid w:val="5E272791"/>
    <w:rsid w:val="5E2D6537"/>
    <w:rsid w:val="5E40270F"/>
    <w:rsid w:val="5E5166CA"/>
    <w:rsid w:val="5E587A58"/>
    <w:rsid w:val="5E79177D"/>
    <w:rsid w:val="5E800D5D"/>
    <w:rsid w:val="5E8819D1"/>
    <w:rsid w:val="5E897C12"/>
    <w:rsid w:val="5EA22A81"/>
    <w:rsid w:val="5EBB3B43"/>
    <w:rsid w:val="5EBD51EC"/>
    <w:rsid w:val="5EC62C14"/>
    <w:rsid w:val="5ECA3D86"/>
    <w:rsid w:val="5ECF75EF"/>
    <w:rsid w:val="5EE55AB3"/>
    <w:rsid w:val="5F04373C"/>
    <w:rsid w:val="5F4678B1"/>
    <w:rsid w:val="5F5244A8"/>
    <w:rsid w:val="5F5875E4"/>
    <w:rsid w:val="5FA12D39"/>
    <w:rsid w:val="5FA93A7E"/>
    <w:rsid w:val="5FAF36A8"/>
    <w:rsid w:val="5FB17F94"/>
    <w:rsid w:val="5FC825AC"/>
    <w:rsid w:val="5FD27396"/>
    <w:rsid w:val="5FE1582B"/>
    <w:rsid w:val="5FFD6DA9"/>
    <w:rsid w:val="602776E2"/>
    <w:rsid w:val="608A7C71"/>
    <w:rsid w:val="608F0D47"/>
    <w:rsid w:val="60B90559"/>
    <w:rsid w:val="60DD2593"/>
    <w:rsid w:val="60DD4245"/>
    <w:rsid w:val="60E47381"/>
    <w:rsid w:val="60EE0200"/>
    <w:rsid w:val="60F54C23"/>
    <w:rsid w:val="60F577E0"/>
    <w:rsid w:val="61007F33"/>
    <w:rsid w:val="61016185"/>
    <w:rsid w:val="61181721"/>
    <w:rsid w:val="611D6D37"/>
    <w:rsid w:val="612C0D28"/>
    <w:rsid w:val="613D1187"/>
    <w:rsid w:val="61534507"/>
    <w:rsid w:val="616D216A"/>
    <w:rsid w:val="61922614"/>
    <w:rsid w:val="61AC2E6E"/>
    <w:rsid w:val="61C96577"/>
    <w:rsid w:val="61CD42B9"/>
    <w:rsid w:val="61DB4825"/>
    <w:rsid w:val="61E11B13"/>
    <w:rsid w:val="61E16535"/>
    <w:rsid w:val="61EB473F"/>
    <w:rsid w:val="61FE0917"/>
    <w:rsid w:val="621041A6"/>
    <w:rsid w:val="621A2275"/>
    <w:rsid w:val="62251713"/>
    <w:rsid w:val="624774C3"/>
    <w:rsid w:val="624B787B"/>
    <w:rsid w:val="626369CC"/>
    <w:rsid w:val="626544F2"/>
    <w:rsid w:val="626B762E"/>
    <w:rsid w:val="629B6165"/>
    <w:rsid w:val="62A414BE"/>
    <w:rsid w:val="62A50D92"/>
    <w:rsid w:val="62AF6E8B"/>
    <w:rsid w:val="62BB2364"/>
    <w:rsid w:val="62C0797A"/>
    <w:rsid w:val="62C51434"/>
    <w:rsid w:val="62C54F90"/>
    <w:rsid w:val="62CA25A7"/>
    <w:rsid w:val="62DA4A04"/>
    <w:rsid w:val="62E278F0"/>
    <w:rsid w:val="62E3609B"/>
    <w:rsid w:val="62E55633"/>
    <w:rsid w:val="62EA2E0D"/>
    <w:rsid w:val="62ED35A7"/>
    <w:rsid w:val="62FC0898"/>
    <w:rsid w:val="63013544"/>
    <w:rsid w:val="630C7063"/>
    <w:rsid w:val="63224191"/>
    <w:rsid w:val="63266DCD"/>
    <w:rsid w:val="6329551F"/>
    <w:rsid w:val="633515D4"/>
    <w:rsid w:val="634C56B2"/>
    <w:rsid w:val="63545442"/>
    <w:rsid w:val="63676048"/>
    <w:rsid w:val="636E5628"/>
    <w:rsid w:val="637075F2"/>
    <w:rsid w:val="637954B9"/>
    <w:rsid w:val="63822E81"/>
    <w:rsid w:val="63846BFA"/>
    <w:rsid w:val="63957059"/>
    <w:rsid w:val="63972DD1"/>
    <w:rsid w:val="639F3A33"/>
    <w:rsid w:val="63A26ED4"/>
    <w:rsid w:val="63A4104A"/>
    <w:rsid w:val="63A72536"/>
    <w:rsid w:val="63AE1EC8"/>
    <w:rsid w:val="63C60FC0"/>
    <w:rsid w:val="63E07C22"/>
    <w:rsid w:val="63F24A31"/>
    <w:rsid w:val="63F7561D"/>
    <w:rsid w:val="63F91396"/>
    <w:rsid w:val="6401649C"/>
    <w:rsid w:val="6417181C"/>
    <w:rsid w:val="642B52C7"/>
    <w:rsid w:val="643D768C"/>
    <w:rsid w:val="64410F8F"/>
    <w:rsid w:val="64436AB5"/>
    <w:rsid w:val="644F5459"/>
    <w:rsid w:val="64524F4A"/>
    <w:rsid w:val="646031FD"/>
    <w:rsid w:val="6472286D"/>
    <w:rsid w:val="648A6492"/>
    <w:rsid w:val="64930AC3"/>
    <w:rsid w:val="64C5571C"/>
    <w:rsid w:val="64C7501A"/>
    <w:rsid w:val="64D53C03"/>
    <w:rsid w:val="64DD4813"/>
    <w:rsid w:val="64FD4EB5"/>
    <w:rsid w:val="65066CFA"/>
    <w:rsid w:val="65147874"/>
    <w:rsid w:val="651E528C"/>
    <w:rsid w:val="65202952"/>
    <w:rsid w:val="65242442"/>
    <w:rsid w:val="65402FF4"/>
    <w:rsid w:val="65783FCB"/>
    <w:rsid w:val="657D50EC"/>
    <w:rsid w:val="658057EC"/>
    <w:rsid w:val="659A7FEE"/>
    <w:rsid w:val="65A76BCF"/>
    <w:rsid w:val="65AD68DC"/>
    <w:rsid w:val="65C07C91"/>
    <w:rsid w:val="65C634F9"/>
    <w:rsid w:val="65DF0A5F"/>
    <w:rsid w:val="65E46075"/>
    <w:rsid w:val="65F04A1A"/>
    <w:rsid w:val="65F91B21"/>
    <w:rsid w:val="66021715"/>
    <w:rsid w:val="6603474E"/>
    <w:rsid w:val="66042B5B"/>
    <w:rsid w:val="66044022"/>
    <w:rsid w:val="662F72F1"/>
    <w:rsid w:val="66384DC2"/>
    <w:rsid w:val="663A2BAA"/>
    <w:rsid w:val="664F1741"/>
    <w:rsid w:val="664F7993"/>
    <w:rsid w:val="665B30FC"/>
    <w:rsid w:val="666176C6"/>
    <w:rsid w:val="66686D53"/>
    <w:rsid w:val="66841F53"/>
    <w:rsid w:val="66B141AA"/>
    <w:rsid w:val="66BB5028"/>
    <w:rsid w:val="66C0263F"/>
    <w:rsid w:val="66D24120"/>
    <w:rsid w:val="66DA4365"/>
    <w:rsid w:val="66DB2FD4"/>
    <w:rsid w:val="66E53E53"/>
    <w:rsid w:val="671F472B"/>
    <w:rsid w:val="6727621A"/>
    <w:rsid w:val="673D459B"/>
    <w:rsid w:val="67564D51"/>
    <w:rsid w:val="675A5B7E"/>
    <w:rsid w:val="675E7762"/>
    <w:rsid w:val="67670D0C"/>
    <w:rsid w:val="676C6322"/>
    <w:rsid w:val="6780592A"/>
    <w:rsid w:val="678C42CF"/>
    <w:rsid w:val="6792711B"/>
    <w:rsid w:val="67C41CBB"/>
    <w:rsid w:val="67D40A33"/>
    <w:rsid w:val="67D8189B"/>
    <w:rsid w:val="67E934CF"/>
    <w:rsid w:val="680E2132"/>
    <w:rsid w:val="681E1673"/>
    <w:rsid w:val="682639C2"/>
    <w:rsid w:val="684177A6"/>
    <w:rsid w:val="684626D0"/>
    <w:rsid w:val="684D7F02"/>
    <w:rsid w:val="684E77D6"/>
    <w:rsid w:val="68594AF9"/>
    <w:rsid w:val="68983EEB"/>
    <w:rsid w:val="68C161FA"/>
    <w:rsid w:val="68C33D20"/>
    <w:rsid w:val="68C40B26"/>
    <w:rsid w:val="68CD426B"/>
    <w:rsid w:val="68DD0FC3"/>
    <w:rsid w:val="68DE0B5A"/>
    <w:rsid w:val="68ED3493"/>
    <w:rsid w:val="68EF0D46"/>
    <w:rsid w:val="6908207B"/>
    <w:rsid w:val="691462B9"/>
    <w:rsid w:val="691659F1"/>
    <w:rsid w:val="692103FE"/>
    <w:rsid w:val="692755F0"/>
    <w:rsid w:val="692844CB"/>
    <w:rsid w:val="693469CC"/>
    <w:rsid w:val="69355545"/>
    <w:rsid w:val="69444909"/>
    <w:rsid w:val="694766FF"/>
    <w:rsid w:val="69601EB7"/>
    <w:rsid w:val="6965495A"/>
    <w:rsid w:val="696D1EDE"/>
    <w:rsid w:val="69845BA5"/>
    <w:rsid w:val="69877444"/>
    <w:rsid w:val="699B4C9D"/>
    <w:rsid w:val="69E44896"/>
    <w:rsid w:val="6A124CC9"/>
    <w:rsid w:val="6A205BD3"/>
    <w:rsid w:val="6A226815"/>
    <w:rsid w:val="6A331379"/>
    <w:rsid w:val="6A3E5F29"/>
    <w:rsid w:val="6A4B66C3"/>
    <w:rsid w:val="6A51688B"/>
    <w:rsid w:val="6A835E5D"/>
    <w:rsid w:val="6A95793E"/>
    <w:rsid w:val="6AAD459F"/>
    <w:rsid w:val="6AC54CCA"/>
    <w:rsid w:val="6AE52674"/>
    <w:rsid w:val="6AF6662F"/>
    <w:rsid w:val="6B0074AE"/>
    <w:rsid w:val="6B252A70"/>
    <w:rsid w:val="6B3C7DBA"/>
    <w:rsid w:val="6B3D0570"/>
    <w:rsid w:val="6B3D24B0"/>
    <w:rsid w:val="6B4D1FC7"/>
    <w:rsid w:val="6B600CCE"/>
    <w:rsid w:val="6B637A3C"/>
    <w:rsid w:val="6B67752D"/>
    <w:rsid w:val="6B686E01"/>
    <w:rsid w:val="6B7652DF"/>
    <w:rsid w:val="6BB1638E"/>
    <w:rsid w:val="6BB42046"/>
    <w:rsid w:val="6BBB0337"/>
    <w:rsid w:val="6BD51E88"/>
    <w:rsid w:val="6BE21DEB"/>
    <w:rsid w:val="6C01171A"/>
    <w:rsid w:val="6C052968"/>
    <w:rsid w:val="6C066D46"/>
    <w:rsid w:val="6C1B1A70"/>
    <w:rsid w:val="6C1D408F"/>
    <w:rsid w:val="6C4B4758"/>
    <w:rsid w:val="6C4E105E"/>
    <w:rsid w:val="6C4E5FF7"/>
    <w:rsid w:val="6C580C23"/>
    <w:rsid w:val="6C5D4B13"/>
    <w:rsid w:val="6C7D4B2E"/>
    <w:rsid w:val="6C87751B"/>
    <w:rsid w:val="6C880625"/>
    <w:rsid w:val="6C953C26"/>
    <w:rsid w:val="6C9A748E"/>
    <w:rsid w:val="6CA34594"/>
    <w:rsid w:val="6CB87914"/>
    <w:rsid w:val="6CC528DD"/>
    <w:rsid w:val="6CC938CF"/>
    <w:rsid w:val="6CCD7863"/>
    <w:rsid w:val="6D027576"/>
    <w:rsid w:val="6D0B213A"/>
    <w:rsid w:val="6D2154B9"/>
    <w:rsid w:val="6D286848"/>
    <w:rsid w:val="6D30028F"/>
    <w:rsid w:val="6D3072D6"/>
    <w:rsid w:val="6D4C2709"/>
    <w:rsid w:val="6D5E04BB"/>
    <w:rsid w:val="6D61091E"/>
    <w:rsid w:val="6D6B4986"/>
    <w:rsid w:val="6D725D15"/>
    <w:rsid w:val="6D8D7153"/>
    <w:rsid w:val="6D934609"/>
    <w:rsid w:val="6DAA12C2"/>
    <w:rsid w:val="6DB03E0C"/>
    <w:rsid w:val="6DC76061"/>
    <w:rsid w:val="6DE61053"/>
    <w:rsid w:val="6DFB0400"/>
    <w:rsid w:val="6DFD1A82"/>
    <w:rsid w:val="6E166FE8"/>
    <w:rsid w:val="6E1E75B4"/>
    <w:rsid w:val="6E386F5E"/>
    <w:rsid w:val="6E4607D7"/>
    <w:rsid w:val="6E4E0530"/>
    <w:rsid w:val="6E5518BE"/>
    <w:rsid w:val="6E5D0773"/>
    <w:rsid w:val="6E677844"/>
    <w:rsid w:val="6E7553CB"/>
    <w:rsid w:val="6E777A87"/>
    <w:rsid w:val="6EBF1B48"/>
    <w:rsid w:val="6ED722D3"/>
    <w:rsid w:val="6EDD3662"/>
    <w:rsid w:val="6EEE3AC1"/>
    <w:rsid w:val="6EEF0202"/>
    <w:rsid w:val="6F02253D"/>
    <w:rsid w:val="6F1C23DC"/>
    <w:rsid w:val="6F1F3C7A"/>
    <w:rsid w:val="6F2A4AF9"/>
    <w:rsid w:val="6F2B7DB0"/>
    <w:rsid w:val="6F2D283B"/>
    <w:rsid w:val="6F4A78EB"/>
    <w:rsid w:val="6F683873"/>
    <w:rsid w:val="6F6C5228"/>
    <w:rsid w:val="6F9208F0"/>
    <w:rsid w:val="6FA36659"/>
    <w:rsid w:val="6FA67EF8"/>
    <w:rsid w:val="6FB1024D"/>
    <w:rsid w:val="6FB6638D"/>
    <w:rsid w:val="6FCF56A0"/>
    <w:rsid w:val="6FF375E1"/>
    <w:rsid w:val="7012558D"/>
    <w:rsid w:val="70324099"/>
    <w:rsid w:val="703B4AE4"/>
    <w:rsid w:val="7047792D"/>
    <w:rsid w:val="704936A5"/>
    <w:rsid w:val="704D0E7A"/>
    <w:rsid w:val="707B1384"/>
    <w:rsid w:val="70AD3C34"/>
    <w:rsid w:val="70B236A2"/>
    <w:rsid w:val="70BD199D"/>
    <w:rsid w:val="70C536AB"/>
    <w:rsid w:val="70CC1BE0"/>
    <w:rsid w:val="70CE5958"/>
    <w:rsid w:val="710851C5"/>
    <w:rsid w:val="71127F06"/>
    <w:rsid w:val="71221416"/>
    <w:rsid w:val="71241A1C"/>
    <w:rsid w:val="71341C5F"/>
    <w:rsid w:val="7150636D"/>
    <w:rsid w:val="71775FF0"/>
    <w:rsid w:val="717B663B"/>
    <w:rsid w:val="717B7958"/>
    <w:rsid w:val="717E2EDA"/>
    <w:rsid w:val="71836742"/>
    <w:rsid w:val="71B132B0"/>
    <w:rsid w:val="71C54FAD"/>
    <w:rsid w:val="71E44E55"/>
    <w:rsid w:val="71FF757C"/>
    <w:rsid w:val="721149AE"/>
    <w:rsid w:val="7215759C"/>
    <w:rsid w:val="72181581"/>
    <w:rsid w:val="723E2669"/>
    <w:rsid w:val="724265FE"/>
    <w:rsid w:val="727D2099"/>
    <w:rsid w:val="728E7A8C"/>
    <w:rsid w:val="72907369"/>
    <w:rsid w:val="72966949"/>
    <w:rsid w:val="72AC4AF6"/>
    <w:rsid w:val="72CE1DCA"/>
    <w:rsid w:val="72D035A6"/>
    <w:rsid w:val="72E96A79"/>
    <w:rsid w:val="72FA6ED8"/>
    <w:rsid w:val="73012015"/>
    <w:rsid w:val="730E4732"/>
    <w:rsid w:val="73131D48"/>
    <w:rsid w:val="73137F9A"/>
    <w:rsid w:val="73221F8B"/>
    <w:rsid w:val="7323078C"/>
    <w:rsid w:val="73267CCD"/>
    <w:rsid w:val="732A1122"/>
    <w:rsid w:val="733A72D5"/>
    <w:rsid w:val="733C304D"/>
    <w:rsid w:val="733D0B73"/>
    <w:rsid w:val="733E6DC5"/>
    <w:rsid w:val="73440153"/>
    <w:rsid w:val="73441F01"/>
    <w:rsid w:val="7344657D"/>
    <w:rsid w:val="735027CF"/>
    <w:rsid w:val="736B748E"/>
    <w:rsid w:val="73966E5B"/>
    <w:rsid w:val="73C66DBA"/>
    <w:rsid w:val="73DF2A9C"/>
    <w:rsid w:val="73E060CE"/>
    <w:rsid w:val="73F90F3E"/>
    <w:rsid w:val="74123DAE"/>
    <w:rsid w:val="74143169"/>
    <w:rsid w:val="74266DDB"/>
    <w:rsid w:val="742C1313"/>
    <w:rsid w:val="744C5512"/>
    <w:rsid w:val="74512B28"/>
    <w:rsid w:val="74614224"/>
    <w:rsid w:val="747405C4"/>
    <w:rsid w:val="747D56CB"/>
    <w:rsid w:val="747F2655"/>
    <w:rsid w:val="747F7695"/>
    <w:rsid w:val="748527D2"/>
    <w:rsid w:val="748922C2"/>
    <w:rsid w:val="74CB0B2C"/>
    <w:rsid w:val="74CE23CA"/>
    <w:rsid w:val="74E25E76"/>
    <w:rsid w:val="74EC2851"/>
    <w:rsid w:val="74F006CD"/>
    <w:rsid w:val="74FA4F6E"/>
    <w:rsid w:val="750122A0"/>
    <w:rsid w:val="750758DC"/>
    <w:rsid w:val="75091655"/>
    <w:rsid w:val="753C5586"/>
    <w:rsid w:val="75501293"/>
    <w:rsid w:val="75546BA3"/>
    <w:rsid w:val="75662603"/>
    <w:rsid w:val="756B19C7"/>
    <w:rsid w:val="756E3266"/>
    <w:rsid w:val="759C6025"/>
    <w:rsid w:val="75A4678D"/>
    <w:rsid w:val="75AE6841"/>
    <w:rsid w:val="75BE243F"/>
    <w:rsid w:val="75BE41ED"/>
    <w:rsid w:val="75CF01A8"/>
    <w:rsid w:val="75EA6D90"/>
    <w:rsid w:val="75FE0A8D"/>
    <w:rsid w:val="7662372F"/>
    <w:rsid w:val="76733229"/>
    <w:rsid w:val="768014A2"/>
    <w:rsid w:val="7693567A"/>
    <w:rsid w:val="76A71C27"/>
    <w:rsid w:val="76A72ED3"/>
    <w:rsid w:val="76AA651F"/>
    <w:rsid w:val="76B25364"/>
    <w:rsid w:val="76B367FD"/>
    <w:rsid w:val="76C904FF"/>
    <w:rsid w:val="77242776"/>
    <w:rsid w:val="772B7660"/>
    <w:rsid w:val="774406E0"/>
    <w:rsid w:val="774921DC"/>
    <w:rsid w:val="775748F9"/>
    <w:rsid w:val="77603EAD"/>
    <w:rsid w:val="776F57B4"/>
    <w:rsid w:val="7774670A"/>
    <w:rsid w:val="778B7755"/>
    <w:rsid w:val="77933457"/>
    <w:rsid w:val="77976AA4"/>
    <w:rsid w:val="77AE1256"/>
    <w:rsid w:val="77B37656"/>
    <w:rsid w:val="77D5581E"/>
    <w:rsid w:val="77DA1086"/>
    <w:rsid w:val="77DC2E91"/>
    <w:rsid w:val="77FE4D75"/>
    <w:rsid w:val="78034139"/>
    <w:rsid w:val="781574CE"/>
    <w:rsid w:val="78175A02"/>
    <w:rsid w:val="78175E36"/>
    <w:rsid w:val="782E1A0C"/>
    <w:rsid w:val="783764D9"/>
    <w:rsid w:val="783E33C3"/>
    <w:rsid w:val="78436C2C"/>
    <w:rsid w:val="7851759A"/>
    <w:rsid w:val="787E5EB6"/>
    <w:rsid w:val="788220A2"/>
    <w:rsid w:val="78994A9D"/>
    <w:rsid w:val="789C1C3B"/>
    <w:rsid w:val="78A56262"/>
    <w:rsid w:val="78BA405C"/>
    <w:rsid w:val="78CC09CF"/>
    <w:rsid w:val="78CC6C21"/>
    <w:rsid w:val="790C34C1"/>
    <w:rsid w:val="790E1A70"/>
    <w:rsid w:val="79112886"/>
    <w:rsid w:val="791317A4"/>
    <w:rsid w:val="79216733"/>
    <w:rsid w:val="792B78C2"/>
    <w:rsid w:val="794C7D62"/>
    <w:rsid w:val="79532E9E"/>
    <w:rsid w:val="796B6C0B"/>
    <w:rsid w:val="796C5D0E"/>
    <w:rsid w:val="797057FE"/>
    <w:rsid w:val="798E6E61"/>
    <w:rsid w:val="7993425F"/>
    <w:rsid w:val="79A57791"/>
    <w:rsid w:val="79A951B4"/>
    <w:rsid w:val="79B4611B"/>
    <w:rsid w:val="79B7342D"/>
    <w:rsid w:val="79B778D1"/>
    <w:rsid w:val="79DA0B61"/>
    <w:rsid w:val="79E65AC0"/>
    <w:rsid w:val="79E93803"/>
    <w:rsid w:val="79F6478D"/>
    <w:rsid w:val="79F82CCF"/>
    <w:rsid w:val="79FF6B82"/>
    <w:rsid w:val="7A066BF2"/>
    <w:rsid w:val="7A117D98"/>
    <w:rsid w:val="7A432F13"/>
    <w:rsid w:val="7A4D5ACF"/>
    <w:rsid w:val="7A4F7B0A"/>
    <w:rsid w:val="7A675BF3"/>
    <w:rsid w:val="7A6D4434"/>
    <w:rsid w:val="7A715CD2"/>
    <w:rsid w:val="7A721A4A"/>
    <w:rsid w:val="7A752305"/>
    <w:rsid w:val="7A8814C8"/>
    <w:rsid w:val="7AA02113"/>
    <w:rsid w:val="7AA64A51"/>
    <w:rsid w:val="7AAF05A8"/>
    <w:rsid w:val="7AB2317C"/>
    <w:rsid w:val="7ABA13F3"/>
    <w:rsid w:val="7ABB6F4D"/>
    <w:rsid w:val="7ABC1938"/>
    <w:rsid w:val="7AC5601E"/>
    <w:rsid w:val="7ADB314B"/>
    <w:rsid w:val="7AE24CA4"/>
    <w:rsid w:val="7AEC7106"/>
    <w:rsid w:val="7AF10BC1"/>
    <w:rsid w:val="7AF31293"/>
    <w:rsid w:val="7AF810EA"/>
    <w:rsid w:val="7AFB1A3F"/>
    <w:rsid w:val="7B003B17"/>
    <w:rsid w:val="7B113011"/>
    <w:rsid w:val="7B166879"/>
    <w:rsid w:val="7B252618"/>
    <w:rsid w:val="7B3B2868"/>
    <w:rsid w:val="7B4A207F"/>
    <w:rsid w:val="7B4C5653"/>
    <w:rsid w:val="7B5A48E1"/>
    <w:rsid w:val="7B66335D"/>
    <w:rsid w:val="7B692E04"/>
    <w:rsid w:val="7B7315D6"/>
    <w:rsid w:val="7B825019"/>
    <w:rsid w:val="7B937ECA"/>
    <w:rsid w:val="7BB30B9E"/>
    <w:rsid w:val="7BBA5457"/>
    <w:rsid w:val="7BC57958"/>
    <w:rsid w:val="7BDF4EBD"/>
    <w:rsid w:val="7BF24BF0"/>
    <w:rsid w:val="7C02295A"/>
    <w:rsid w:val="7C413482"/>
    <w:rsid w:val="7C43369E"/>
    <w:rsid w:val="7C43522B"/>
    <w:rsid w:val="7C7575D0"/>
    <w:rsid w:val="7C9F7014"/>
    <w:rsid w:val="7CA53A11"/>
    <w:rsid w:val="7CAF663E"/>
    <w:rsid w:val="7CB07E00"/>
    <w:rsid w:val="7CB77BE8"/>
    <w:rsid w:val="7CBC51FE"/>
    <w:rsid w:val="7CDC13FD"/>
    <w:rsid w:val="7CEA58C8"/>
    <w:rsid w:val="7CFD1A9F"/>
    <w:rsid w:val="7D1D5C9D"/>
    <w:rsid w:val="7D3A137E"/>
    <w:rsid w:val="7D525A65"/>
    <w:rsid w:val="7D577441"/>
    <w:rsid w:val="7D747887"/>
    <w:rsid w:val="7D7653AD"/>
    <w:rsid w:val="7DB907A5"/>
    <w:rsid w:val="7DCC321F"/>
    <w:rsid w:val="7DD219A4"/>
    <w:rsid w:val="7DD21E4E"/>
    <w:rsid w:val="7DD65E4C"/>
    <w:rsid w:val="7DD97964"/>
    <w:rsid w:val="7E17093E"/>
    <w:rsid w:val="7E2272E3"/>
    <w:rsid w:val="7E470AF8"/>
    <w:rsid w:val="7E81400A"/>
    <w:rsid w:val="7E8525EA"/>
    <w:rsid w:val="7E9C52E7"/>
    <w:rsid w:val="7EA5419C"/>
    <w:rsid w:val="7EB63B18"/>
    <w:rsid w:val="7EB77A2B"/>
    <w:rsid w:val="7EBA751C"/>
    <w:rsid w:val="7EC42148"/>
    <w:rsid w:val="7ECD54A1"/>
    <w:rsid w:val="7EE8052D"/>
    <w:rsid w:val="7EF944E8"/>
    <w:rsid w:val="7F016EF9"/>
    <w:rsid w:val="7F1E7AAB"/>
    <w:rsid w:val="7F247147"/>
    <w:rsid w:val="7F2F42C2"/>
    <w:rsid w:val="7F3E639F"/>
    <w:rsid w:val="7F4734A5"/>
    <w:rsid w:val="7F4C0ABC"/>
    <w:rsid w:val="7F4C1D2E"/>
    <w:rsid w:val="7F596EA4"/>
    <w:rsid w:val="7F705ADD"/>
    <w:rsid w:val="7F7818B1"/>
    <w:rsid w:val="7F9B10FB"/>
    <w:rsid w:val="7FA03E51"/>
    <w:rsid w:val="7FB421BD"/>
    <w:rsid w:val="7FC22B2C"/>
    <w:rsid w:val="7FD36AE7"/>
    <w:rsid w:val="7FDE4398"/>
    <w:rsid w:val="7FE56F23"/>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nhideWhenUsed="0" w:uiPriority="99" w:name="index 2"/>
    <w:lsdException w:qFormat="1" w:unhideWhenUsed="0"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name="toc 1"/>
    <w:lsdException w:qFormat="1" w:unhideWhenUsed="0" w:uiPriority="39"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qFormat="1" w:unhideWhenUsed="0" w:uiPriority="99" w:semiHidden="0" w:name="Normal Indent"/>
    <w:lsdException w:qFormat="1" w:unhideWhenUsed="0" w:uiPriority="99"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name="index heading"/>
    <w:lsdException w:qFormat="1" w:uiPriority="35" w:name="caption"/>
    <w:lsdException w:qFormat="1" w:unhideWhenUsed="0" w:uiPriority="99" w:name="table of figures"/>
    <w:lsdException w:uiPriority="99" w:name="envelope address"/>
    <w:lsdException w:uiPriority="99" w:name="envelope return"/>
    <w:lsdException w:qFormat="1" w:unhideWhenUsed="0" w:uiPriority="99"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99"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99" w:semiHidden="0"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uiPriority="99" w:name="HTML Cite"/>
    <w:lsdException w:qFormat="1" w:uiPriority="99" w:semiHidden="0" w:name="HTML Code"/>
    <w:lsdException w:uiPriority="99" w:name="HTML Definition"/>
    <w:lsdException w:qFormat="1"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50"/>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7"/>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149"/>
    <w:qFormat/>
    <w:uiPriority w:val="9"/>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link w:val="105"/>
    <w:qFormat/>
    <w:uiPriority w:val="9"/>
    <w:pPr>
      <w:keepNext/>
      <w:keepLines/>
      <w:spacing w:before="260" w:after="260" w:line="413" w:lineRule="auto"/>
      <w:outlineLvl w:val="2"/>
    </w:pPr>
    <w:rPr>
      <w:b/>
      <w:bCs/>
      <w:kern w:val="0"/>
      <w:sz w:val="32"/>
      <w:szCs w:val="32"/>
    </w:rPr>
  </w:style>
  <w:style w:type="paragraph" w:styleId="6">
    <w:name w:val="heading 4"/>
    <w:basedOn w:val="1"/>
    <w:next w:val="1"/>
    <w:link w:val="113"/>
    <w:qFormat/>
    <w:uiPriority w:val="9"/>
    <w:pPr>
      <w:keepNext/>
      <w:keepLines/>
      <w:spacing w:before="120" w:after="120"/>
      <w:outlineLvl w:val="3"/>
    </w:pPr>
    <w:rPr>
      <w:rFonts w:ascii="Arial" w:hAnsi="Arial" w:eastAsia="黑体"/>
      <w:b/>
      <w:kern w:val="0"/>
      <w:sz w:val="20"/>
      <w:szCs w:val="20"/>
    </w:rPr>
  </w:style>
  <w:style w:type="paragraph" w:styleId="7">
    <w:name w:val="heading 5"/>
    <w:basedOn w:val="1"/>
    <w:next w:val="1"/>
    <w:link w:val="194"/>
    <w:qFormat/>
    <w:uiPriority w:val="9"/>
    <w:pPr>
      <w:keepNext/>
      <w:keepLines/>
      <w:tabs>
        <w:tab w:val="left" w:pos="1008"/>
      </w:tabs>
      <w:spacing w:before="280" w:after="290" w:line="372" w:lineRule="auto"/>
      <w:ind w:left="1008" w:hanging="1008"/>
      <w:outlineLvl w:val="4"/>
    </w:pPr>
    <w:rPr>
      <w:b/>
      <w:bCs/>
      <w:kern w:val="0"/>
      <w:sz w:val="28"/>
      <w:szCs w:val="28"/>
    </w:rPr>
  </w:style>
  <w:style w:type="paragraph" w:styleId="8">
    <w:name w:val="heading 6"/>
    <w:basedOn w:val="1"/>
    <w:next w:val="1"/>
    <w:link w:val="151"/>
    <w:qFormat/>
    <w:uiPriority w:val="9"/>
    <w:pPr>
      <w:keepNext/>
      <w:keepLines/>
      <w:tabs>
        <w:tab w:val="left" w:pos="1152"/>
      </w:tabs>
      <w:spacing w:before="240" w:after="64" w:line="317" w:lineRule="auto"/>
      <w:ind w:left="1152" w:hanging="1152"/>
      <w:outlineLvl w:val="5"/>
    </w:pPr>
    <w:rPr>
      <w:rFonts w:ascii="Arial" w:hAnsi="Arial" w:eastAsia="黑体"/>
      <w:b/>
      <w:bCs/>
      <w:kern w:val="0"/>
      <w:sz w:val="24"/>
    </w:rPr>
  </w:style>
  <w:style w:type="paragraph" w:styleId="9">
    <w:name w:val="heading 7"/>
    <w:basedOn w:val="1"/>
    <w:next w:val="1"/>
    <w:link w:val="201"/>
    <w:qFormat/>
    <w:uiPriority w:val="9"/>
    <w:pPr>
      <w:keepNext/>
      <w:keepLines/>
      <w:tabs>
        <w:tab w:val="left" w:pos="1296"/>
      </w:tabs>
      <w:spacing w:before="240" w:after="64" w:line="317" w:lineRule="auto"/>
      <w:ind w:left="1296" w:hanging="1296"/>
      <w:outlineLvl w:val="6"/>
    </w:pPr>
    <w:rPr>
      <w:b/>
      <w:bCs/>
      <w:kern w:val="0"/>
      <w:sz w:val="24"/>
    </w:rPr>
  </w:style>
  <w:style w:type="paragraph" w:styleId="10">
    <w:name w:val="heading 8"/>
    <w:basedOn w:val="1"/>
    <w:next w:val="1"/>
    <w:link w:val="128"/>
    <w:qFormat/>
    <w:uiPriority w:val="9"/>
    <w:pPr>
      <w:keepNext/>
      <w:keepLines/>
      <w:tabs>
        <w:tab w:val="left" w:pos="1440"/>
      </w:tabs>
      <w:spacing w:before="240" w:after="64" w:line="317" w:lineRule="auto"/>
      <w:ind w:left="1440" w:hanging="1440"/>
      <w:outlineLvl w:val="7"/>
    </w:pPr>
    <w:rPr>
      <w:rFonts w:ascii="Arial" w:hAnsi="Arial" w:eastAsia="黑体"/>
      <w:kern w:val="0"/>
      <w:sz w:val="24"/>
    </w:rPr>
  </w:style>
  <w:style w:type="paragraph" w:styleId="11">
    <w:name w:val="heading 9"/>
    <w:basedOn w:val="1"/>
    <w:next w:val="1"/>
    <w:link w:val="197"/>
    <w:qFormat/>
    <w:uiPriority w:val="9"/>
    <w:pPr>
      <w:keepNext/>
      <w:keepLines/>
      <w:tabs>
        <w:tab w:val="left" w:pos="1584"/>
      </w:tabs>
      <w:spacing w:before="240" w:after="64" w:line="317" w:lineRule="auto"/>
      <w:ind w:left="1584" w:hanging="1584"/>
      <w:outlineLvl w:val="8"/>
    </w:pPr>
    <w:rPr>
      <w:rFonts w:ascii="Arial" w:hAnsi="Arial" w:eastAsia="黑体"/>
      <w:kern w:val="0"/>
      <w:szCs w:val="21"/>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rFonts w:eastAsia="Calibri" w:cs="宋体"/>
      <w:kern w:val="0"/>
      <w:sz w:val="20"/>
      <w:szCs w:val="20"/>
      <w:lang w:val="zh-CN"/>
    </w:rPr>
  </w:style>
  <w:style w:type="paragraph" w:styleId="12">
    <w:name w:val="List 3"/>
    <w:basedOn w:val="1"/>
    <w:qFormat/>
    <w:uiPriority w:val="99"/>
    <w:pPr>
      <w:ind w:left="1260" w:hanging="420"/>
    </w:pPr>
    <w:rPr>
      <w:szCs w:val="20"/>
    </w:rPr>
  </w:style>
  <w:style w:type="paragraph" w:styleId="13">
    <w:name w:val="toc 7"/>
    <w:basedOn w:val="1"/>
    <w:next w:val="1"/>
    <w:semiHidden/>
    <w:qFormat/>
    <w:uiPriority w:val="39"/>
    <w:pPr>
      <w:ind w:left="1260"/>
      <w:jc w:val="left"/>
    </w:pPr>
    <w:rPr>
      <w:szCs w:val="21"/>
    </w:rPr>
  </w:style>
  <w:style w:type="paragraph" w:styleId="14">
    <w:name w:val="List Number 2"/>
    <w:basedOn w:val="1"/>
    <w:qFormat/>
    <w:uiPriority w:val="99"/>
    <w:pPr>
      <w:tabs>
        <w:tab w:val="left" w:pos="1440"/>
      </w:tabs>
      <w:spacing w:line="360" w:lineRule="auto"/>
      <w:ind w:left="1440" w:hanging="1440"/>
    </w:pPr>
    <w:rPr>
      <w:sz w:val="24"/>
    </w:rPr>
  </w:style>
  <w:style w:type="paragraph" w:styleId="15">
    <w:name w:val="List Number"/>
    <w:basedOn w:val="1"/>
    <w:qFormat/>
    <w:uiPriority w:val="99"/>
    <w:pPr>
      <w:tabs>
        <w:tab w:val="left" w:pos="2952"/>
      </w:tabs>
      <w:ind w:left="2952" w:hanging="432"/>
    </w:pPr>
  </w:style>
  <w:style w:type="paragraph" w:styleId="16">
    <w:name w:val="Normal Indent"/>
    <w:basedOn w:val="1"/>
    <w:qFormat/>
    <w:uiPriority w:val="99"/>
    <w:pPr>
      <w:ind w:firstLine="420"/>
    </w:pPr>
    <w:rPr>
      <w:szCs w:val="20"/>
    </w:rPr>
  </w:style>
  <w:style w:type="paragraph" w:styleId="17">
    <w:name w:val="Document Map"/>
    <w:basedOn w:val="1"/>
    <w:link w:val="191"/>
    <w:semiHidden/>
    <w:qFormat/>
    <w:uiPriority w:val="99"/>
    <w:pPr>
      <w:shd w:val="clear" w:color="auto" w:fill="000080"/>
    </w:pPr>
    <w:rPr>
      <w:kern w:val="0"/>
      <w:sz w:val="24"/>
    </w:rPr>
  </w:style>
  <w:style w:type="paragraph" w:styleId="18">
    <w:name w:val="annotation text"/>
    <w:basedOn w:val="1"/>
    <w:link w:val="175"/>
    <w:qFormat/>
    <w:uiPriority w:val="99"/>
    <w:pPr>
      <w:jc w:val="left"/>
    </w:pPr>
    <w:rPr>
      <w:kern w:val="0"/>
      <w:sz w:val="20"/>
      <w:szCs w:val="20"/>
    </w:rPr>
  </w:style>
  <w:style w:type="paragraph" w:styleId="19">
    <w:name w:val="Salutation"/>
    <w:basedOn w:val="1"/>
    <w:next w:val="1"/>
    <w:link w:val="157"/>
    <w:qFormat/>
    <w:uiPriority w:val="99"/>
    <w:rPr>
      <w:rFonts w:ascii="仿宋_GB2312" w:eastAsia="仿宋_GB2312"/>
      <w:kern w:val="0"/>
      <w:sz w:val="20"/>
      <w:szCs w:val="20"/>
    </w:rPr>
  </w:style>
  <w:style w:type="paragraph" w:styleId="20">
    <w:name w:val="Body Text 3"/>
    <w:basedOn w:val="1"/>
    <w:link w:val="160"/>
    <w:qFormat/>
    <w:uiPriority w:val="99"/>
    <w:pPr>
      <w:spacing w:after="120"/>
    </w:pPr>
    <w:rPr>
      <w:kern w:val="0"/>
      <w:sz w:val="16"/>
      <w:szCs w:val="16"/>
    </w:rPr>
  </w:style>
  <w:style w:type="paragraph" w:styleId="21">
    <w:name w:val="Body Text"/>
    <w:basedOn w:val="1"/>
    <w:next w:val="1"/>
    <w:link w:val="118"/>
    <w:unhideWhenUsed/>
    <w:qFormat/>
    <w:uiPriority w:val="99"/>
    <w:pPr>
      <w:spacing w:after="120"/>
    </w:pPr>
    <w:rPr>
      <w:kern w:val="0"/>
      <w:sz w:val="24"/>
    </w:rPr>
  </w:style>
  <w:style w:type="paragraph" w:styleId="22">
    <w:name w:val="Body Text Indent"/>
    <w:basedOn w:val="1"/>
    <w:link w:val="193"/>
    <w:qFormat/>
    <w:uiPriority w:val="99"/>
    <w:pPr>
      <w:spacing w:after="120"/>
      <w:ind w:left="420" w:leftChars="200"/>
    </w:pPr>
    <w:rPr>
      <w:kern w:val="0"/>
      <w:sz w:val="24"/>
    </w:rPr>
  </w:style>
  <w:style w:type="paragraph" w:styleId="23">
    <w:name w:val="List 2"/>
    <w:basedOn w:val="1"/>
    <w:qFormat/>
    <w:uiPriority w:val="99"/>
    <w:pPr>
      <w:ind w:left="100" w:leftChars="200" w:hanging="200" w:hangingChars="200"/>
    </w:pPr>
    <w:rPr>
      <w:szCs w:val="21"/>
    </w:rPr>
  </w:style>
  <w:style w:type="paragraph" w:styleId="24">
    <w:name w:val="index 4"/>
    <w:basedOn w:val="1"/>
    <w:next w:val="1"/>
    <w:unhideWhenUsed/>
    <w:qFormat/>
    <w:uiPriority w:val="0"/>
    <w:pPr>
      <w:ind w:left="600" w:leftChars="600"/>
    </w:pPr>
  </w:style>
  <w:style w:type="paragraph" w:styleId="25">
    <w:name w:val="toc 5"/>
    <w:basedOn w:val="1"/>
    <w:next w:val="1"/>
    <w:semiHidden/>
    <w:qFormat/>
    <w:uiPriority w:val="39"/>
    <w:pPr>
      <w:ind w:left="840"/>
      <w:jc w:val="left"/>
    </w:pPr>
    <w:rPr>
      <w:szCs w:val="21"/>
    </w:rPr>
  </w:style>
  <w:style w:type="paragraph" w:styleId="26">
    <w:name w:val="toc 3"/>
    <w:basedOn w:val="1"/>
    <w:next w:val="1"/>
    <w:semiHidden/>
    <w:qFormat/>
    <w:uiPriority w:val="39"/>
    <w:pPr>
      <w:ind w:left="840" w:leftChars="400"/>
    </w:pPr>
  </w:style>
  <w:style w:type="paragraph" w:styleId="27">
    <w:name w:val="Plain Text"/>
    <w:basedOn w:val="1"/>
    <w:link w:val="88"/>
    <w:qFormat/>
    <w:uiPriority w:val="99"/>
    <w:rPr>
      <w:rFonts w:ascii="宋体" w:hAnsi="Courier New"/>
      <w:kern w:val="0"/>
      <w:szCs w:val="21"/>
    </w:rPr>
  </w:style>
  <w:style w:type="paragraph" w:styleId="28">
    <w:name w:val="toc 8"/>
    <w:basedOn w:val="1"/>
    <w:next w:val="1"/>
    <w:semiHidden/>
    <w:qFormat/>
    <w:uiPriority w:val="39"/>
    <w:pPr>
      <w:ind w:left="1470"/>
      <w:jc w:val="left"/>
    </w:pPr>
    <w:rPr>
      <w:szCs w:val="21"/>
    </w:rPr>
  </w:style>
  <w:style w:type="paragraph" w:styleId="29">
    <w:name w:val="index 3"/>
    <w:basedOn w:val="1"/>
    <w:next w:val="1"/>
    <w:semiHidden/>
    <w:qFormat/>
    <w:uiPriority w:val="99"/>
    <w:pPr>
      <w:ind w:left="840"/>
    </w:pPr>
    <w:rPr>
      <w:szCs w:val="20"/>
    </w:rPr>
  </w:style>
  <w:style w:type="paragraph" w:styleId="30">
    <w:name w:val="Date"/>
    <w:basedOn w:val="1"/>
    <w:next w:val="1"/>
    <w:link w:val="202"/>
    <w:qFormat/>
    <w:uiPriority w:val="99"/>
    <w:pPr>
      <w:ind w:left="100" w:leftChars="2500"/>
    </w:pPr>
    <w:rPr>
      <w:kern w:val="0"/>
      <w:sz w:val="20"/>
      <w:szCs w:val="20"/>
    </w:rPr>
  </w:style>
  <w:style w:type="paragraph" w:styleId="31">
    <w:name w:val="Body Text Indent 2"/>
    <w:basedOn w:val="1"/>
    <w:link w:val="82"/>
    <w:qFormat/>
    <w:uiPriority w:val="99"/>
    <w:pPr>
      <w:spacing w:line="400" w:lineRule="exact"/>
      <w:ind w:firstLine="480"/>
    </w:pPr>
    <w:rPr>
      <w:rFonts w:ascii="宋体" w:hAnsi="宋体"/>
      <w:kern w:val="0"/>
      <w:sz w:val="24"/>
    </w:rPr>
  </w:style>
  <w:style w:type="paragraph" w:styleId="32">
    <w:name w:val="endnote text"/>
    <w:basedOn w:val="1"/>
    <w:link w:val="143"/>
    <w:semiHidden/>
    <w:qFormat/>
    <w:uiPriority w:val="99"/>
    <w:pPr>
      <w:snapToGrid w:val="0"/>
      <w:jc w:val="left"/>
    </w:pPr>
    <w:rPr>
      <w:kern w:val="0"/>
      <w:sz w:val="24"/>
    </w:rPr>
  </w:style>
  <w:style w:type="paragraph" w:styleId="33">
    <w:name w:val="Balloon Text"/>
    <w:basedOn w:val="1"/>
    <w:link w:val="79"/>
    <w:semiHidden/>
    <w:qFormat/>
    <w:uiPriority w:val="99"/>
    <w:rPr>
      <w:kern w:val="0"/>
      <w:sz w:val="18"/>
      <w:szCs w:val="18"/>
    </w:rPr>
  </w:style>
  <w:style w:type="paragraph" w:styleId="34">
    <w:name w:val="footer"/>
    <w:basedOn w:val="1"/>
    <w:link w:val="153"/>
    <w:unhideWhenUsed/>
    <w:qFormat/>
    <w:uiPriority w:val="99"/>
    <w:pPr>
      <w:tabs>
        <w:tab w:val="center" w:pos="4153"/>
        <w:tab w:val="right" w:pos="8306"/>
      </w:tabs>
      <w:snapToGrid w:val="0"/>
      <w:jc w:val="left"/>
    </w:pPr>
    <w:rPr>
      <w:kern w:val="0"/>
      <w:sz w:val="18"/>
      <w:szCs w:val="18"/>
    </w:rPr>
  </w:style>
  <w:style w:type="paragraph" w:styleId="35">
    <w:name w:val="header"/>
    <w:basedOn w:val="1"/>
    <w:link w:val="14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6">
    <w:name w:val="Signature"/>
    <w:basedOn w:val="1"/>
    <w:link w:val="203"/>
    <w:qFormat/>
    <w:uiPriority w:val="99"/>
    <w:pPr>
      <w:adjustRightInd w:val="0"/>
      <w:spacing w:after="600" w:line="312" w:lineRule="atLeast"/>
      <w:jc w:val="center"/>
      <w:textAlignment w:val="baseline"/>
    </w:pPr>
    <w:rPr>
      <w:rFonts w:eastAsia="仿宋_GB2312"/>
      <w:kern w:val="0"/>
      <w:sz w:val="20"/>
      <w:szCs w:val="20"/>
    </w:rPr>
  </w:style>
  <w:style w:type="paragraph" w:styleId="37">
    <w:name w:val="toc 1"/>
    <w:basedOn w:val="1"/>
    <w:next w:val="1"/>
    <w:semiHidden/>
    <w:qFormat/>
    <w:uiPriority w:val="39"/>
  </w:style>
  <w:style w:type="paragraph" w:styleId="38">
    <w:name w:val="toc 4"/>
    <w:basedOn w:val="1"/>
    <w:next w:val="1"/>
    <w:semiHidden/>
    <w:qFormat/>
    <w:uiPriority w:val="39"/>
    <w:pPr>
      <w:ind w:left="630"/>
      <w:jc w:val="left"/>
    </w:pPr>
    <w:rPr>
      <w:szCs w:val="21"/>
    </w:rPr>
  </w:style>
  <w:style w:type="paragraph" w:styleId="39">
    <w:name w:val="index heading"/>
    <w:basedOn w:val="1"/>
    <w:next w:val="40"/>
    <w:semiHidden/>
    <w:qFormat/>
    <w:uiPriority w:val="99"/>
    <w:rPr>
      <w:szCs w:val="20"/>
    </w:rPr>
  </w:style>
  <w:style w:type="paragraph" w:styleId="40">
    <w:name w:val="index 1"/>
    <w:basedOn w:val="1"/>
    <w:next w:val="1"/>
    <w:semiHidden/>
    <w:qFormat/>
    <w:uiPriority w:val="99"/>
    <w:pPr>
      <w:tabs>
        <w:tab w:val="left" w:pos="1260"/>
      </w:tabs>
      <w:jc w:val="center"/>
    </w:pPr>
    <w:rPr>
      <w:rFonts w:ascii="仿宋_GB2312" w:hAnsi="宋体" w:eastAsia="仿宋_GB2312"/>
      <w:sz w:val="30"/>
      <w:szCs w:val="20"/>
    </w:rPr>
  </w:style>
  <w:style w:type="paragraph" w:styleId="41">
    <w:name w:val="Subtitle"/>
    <w:basedOn w:val="1"/>
    <w:next w:val="1"/>
    <w:link w:val="119"/>
    <w:qFormat/>
    <w:uiPriority w:val="11"/>
    <w:pPr>
      <w:widowControl/>
      <w:spacing w:after="600" w:line="276" w:lineRule="auto"/>
      <w:jc w:val="left"/>
    </w:pPr>
    <w:rPr>
      <w:rFonts w:ascii="Cambria" w:hAnsi="Cambria"/>
      <w:i/>
      <w:iCs/>
      <w:spacing w:val="13"/>
      <w:kern w:val="0"/>
      <w:sz w:val="24"/>
      <w:lang w:eastAsia="en-US"/>
    </w:rPr>
  </w:style>
  <w:style w:type="paragraph" w:styleId="42">
    <w:name w:val="List"/>
    <w:basedOn w:val="1"/>
    <w:qFormat/>
    <w:uiPriority w:val="99"/>
    <w:pPr>
      <w:ind w:left="200" w:hanging="200" w:hangingChars="200"/>
    </w:pPr>
    <w:rPr>
      <w:szCs w:val="21"/>
    </w:rPr>
  </w:style>
  <w:style w:type="paragraph" w:styleId="43">
    <w:name w:val="footnote text"/>
    <w:basedOn w:val="1"/>
    <w:link w:val="110"/>
    <w:semiHidden/>
    <w:qFormat/>
    <w:uiPriority w:val="99"/>
    <w:pPr>
      <w:snapToGrid w:val="0"/>
      <w:jc w:val="left"/>
    </w:pPr>
    <w:rPr>
      <w:kern w:val="0"/>
      <w:sz w:val="18"/>
      <w:szCs w:val="18"/>
    </w:rPr>
  </w:style>
  <w:style w:type="paragraph" w:styleId="44">
    <w:name w:val="toc 6"/>
    <w:basedOn w:val="1"/>
    <w:next w:val="1"/>
    <w:semiHidden/>
    <w:qFormat/>
    <w:uiPriority w:val="39"/>
    <w:pPr>
      <w:ind w:left="1050"/>
      <w:jc w:val="left"/>
    </w:pPr>
    <w:rPr>
      <w:szCs w:val="21"/>
    </w:rPr>
  </w:style>
  <w:style w:type="paragraph" w:styleId="45">
    <w:name w:val="Body Text Indent 3"/>
    <w:basedOn w:val="1"/>
    <w:link w:val="98"/>
    <w:qFormat/>
    <w:uiPriority w:val="99"/>
    <w:pPr>
      <w:spacing w:before="120" w:after="120" w:line="264" w:lineRule="auto"/>
      <w:ind w:left="480"/>
    </w:pPr>
    <w:rPr>
      <w:b/>
      <w:bCs/>
      <w:kern w:val="0"/>
      <w:sz w:val="20"/>
      <w:szCs w:val="20"/>
    </w:rPr>
  </w:style>
  <w:style w:type="paragraph" w:styleId="46">
    <w:name w:val="table of figures"/>
    <w:basedOn w:val="1"/>
    <w:next w:val="1"/>
    <w:semiHidden/>
    <w:qFormat/>
    <w:uiPriority w:val="99"/>
    <w:pPr>
      <w:ind w:left="840" w:hanging="420"/>
    </w:pPr>
    <w:rPr>
      <w:szCs w:val="21"/>
    </w:rPr>
  </w:style>
  <w:style w:type="paragraph" w:styleId="47">
    <w:name w:val="toc 2"/>
    <w:basedOn w:val="1"/>
    <w:next w:val="1"/>
    <w:semiHidden/>
    <w:qFormat/>
    <w:uiPriority w:val="39"/>
    <w:pPr>
      <w:ind w:left="420" w:leftChars="200"/>
    </w:pPr>
  </w:style>
  <w:style w:type="paragraph" w:styleId="48">
    <w:name w:val="toc 9"/>
    <w:basedOn w:val="1"/>
    <w:next w:val="1"/>
    <w:semiHidden/>
    <w:qFormat/>
    <w:uiPriority w:val="39"/>
    <w:pPr>
      <w:ind w:left="1680"/>
      <w:jc w:val="left"/>
    </w:pPr>
    <w:rPr>
      <w:szCs w:val="21"/>
    </w:rPr>
  </w:style>
  <w:style w:type="paragraph" w:styleId="49">
    <w:name w:val="Body Text 2"/>
    <w:basedOn w:val="1"/>
    <w:link w:val="199"/>
    <w:qFormat/>
    <w:uiPriority w:val="99"/>
    <w:pPr>
      <w:jc w:val="center"/>
    </w:pPr>
    <w:rPr>
      <w:b/>
      <w:bCs/>
      <w:kern w:val="0"/>
      <w:sz w:val="20"/>
      <w:szCs w:val="20"/>
    </w:rPr>
  </w:style>
  <w:style w:type="paragraph" w:styleId="50">
    <w:name w:val="HTML Preformatted"/>
    <w:basedOn w:val="1"/>
    <w:link w:val="12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52">
    <w:name w:val="index 2"/>
    <w:basedOn w:val="1"/>
    <w:next w:val="1"/>
    <w:semiHidden/>
    <w:qFormat/>
    <w:uiPriority w:val="99"/>
    <w:pPr>
      <w:spacing w:afterLines="50"/>
      <w:ind w:left="420"/>
      <w:jc w:val="center"/>
    </w:pPr>
    <w:rPr>
      <w:rFonts w:ascii="宋体" w:hAnsi="宋体"/>
      <w:b/>
      <w:sz w:val="32"/>
      <w:szCs w:val="20"/>
    </w:rPr>
  </w:style>
  <w:style w:type="paragraph" w:styleId="53">
    <w:name w:val="Title"/>
    <w:basedOn w:val="1"/>
    <w:link w:val="198"/>
    <w:qFormat/>
    <w:uiPriority w:val="10"/>
    <w:pPr>
      <w:widowControl/>
      <w:overflowPunct w:val="0"/>
      <w:autoSpaceDE w:val="0"/>
      <w:autoSpaceDN w:val="0"/>
      <w:adjustRightInd w:val="0"/>
      <w:spacing w:line="420" w:lineRule="exact"/>
      <w:jc w:val="center"/>
      <w:textAlignment w:val="baseline"/>
    </w:pPr>
    <w:rPr>
      <w:rFonts w:eastAsia="黑体"/>
      <w:b/>
      <w:kern w:val="0"/>
      <w:sz w:val="20"/>
      <w:szCs w:val="20"/>
      <w:lang w:val="en-GB"/>
    </w:rPr>
  </w:style>
  <w:style w:type="paragraph" w:styleId="54">
    <w:name w:val="annotation subject"/>
    <w:basedOn w:val="18"/>
    <w:next w:val="18"/>
    <w:link w:val="172"/>
    <w:semiHidden/>
    <w:qFormat/>
    <w:uiPriority w:val="99"/>
    <w:rPr>
      <w:b/>
      <w:bCs/>
      <w:sz w:val="24"/>
      <w:szCs w:val="24"/>
    </w:rPr>
  </w:style>
  <w:style w:type="paragraph" w:styleId="55">
    <w:name w:val="Body Text First Indent"/>
    <w:basedOn w:val="21"/>
    <w:link w:val="141"/>
    <w:qFormat/>
    <w:uiPriority w:val="99"/>
    <w:pPr>
      <w:ind w:firstLine="420" w:firstLineChars="100"/>
    </w:pPr>
  </w:style>
  <w:style w:type="paragraph" w:styleId="56">
    <w:name w:val="Body Text First Indent 2"/>
    <w:basedOn w:val="22"/>
    <w:link w:val="103"/>
    <w:qFormat/>
    <w:uiPriority w:val="99"/>
    <w:pPr>
      <w:spacing w:after="0" w:line="360" w:lineRule="auto"/>
      <w:ind w:left="0" w:leftChars="0" w:firstLine="420" w:firstLineChars="200"/>
    </w:pPr>
    <w:rPr>
      <w:rFonts w:ascii="宋体" w:hAnsi="宋体"/>
      <w:sz w:val="20"/>
      <w:szCs w:val="20"/>
    </w:r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basedOn w:val="59"/>
    <w:qFormat/>
    <w:uiPriority w:val="0"/>
    <w:rPr>
      <w:b/>
    </w:rPr>
  </w:style>
  <w:style w:type="character" w:styleId="61">
    <w:name w:val="endnote reference"/>
    <w:semiHidden/>
    <w:qFormat/>
    <w:uiPriority w:val="99"/>
    <w:rPr>
      <w:vertAlign w:val="superscript"/>
    </w:rPr>
  </w:style>
  <w:style w:type="character" w:styleId="62">
    <w:name w:val="page number"/>
    <w:qFormat/>
    <w:uiPriority w:val="99"/>
    <w:rPr>
      <w:rFonts w:cs="Times New Roman"/>
    </w:rPr>
  </w:style>
  <w:style w:type="character" w:styleId="63">
    <w:name w:val="FollowedHyperlink"/>
    <w:basedOn w:val="59"/>
    <w:semiHidden/>
    <w:unhideWhenUsed/>
    <w:qFormat/>
    <w:uiPriority w:val="99"/>
    <w:rPr>
      <w:color w:val="800080"/>
      <w:u w:val="none"/>
    </w:rPr>
  </w:style>
  <w:style w:type="character" w:styleId="64">
    <w:name w:val="Emphasis"/>
    <w:qFormat/>
    <w:uiPriority w:val="0"/>
    <w:rPr>
      <w:b/>
      <w:i/>
      <w:spacing w:val="10"/>
      <w:shd w:val="clear" w:color="auto" w:fill="auto"/>
    </w:rPr>
  </w:style>
  <w:style w:type="character" w:styleId="65">
    <w:name w:val="line number"/>
    <w:qFormat/>
    <w:uiPriority w:val="99"/>
    <w:rPr>
      <w:rFonts w:cs="Times New Roman"/>
    </w:rPr>
  </w:style>
  <w:style w:type="character" w:styleId="66">
    <w:name w:val="HTML Typewriter"/>
    <w:qFormat/>
    <w:uiPriority w:val="99"/>
    <w:rPr>
      <w:rFonts w:ascii="宋体" w:hAnsi="宋体" w:eastAsia="宋体"/>
      <w:sz w:val="24"/>
    </w:rPr>
  </w:style>
  <w:style w:type="character" w:styleId="67">
    <w:name w:val="HTML Acronym"/>
    <w:basedOn w:val="59"/>
    <w:unhideWhenUsed/>
    <w:qFormat/>
    <w:uiPriority w:val="99"/>
    <w:rPr>
      <w:shd w:val="clear" w:fill="FCF8F5"/>
    </w:rPr>
  </w:style>
  <w:style w:type="character" w:styleId="68">
    <w:name w:val="Hyperlink"/>
    <w:qFormat/>
    <w:uiPriority w:val="99"/>
    <w:rPr>
      <w:color w:val="0000FF"/>
      <w:u w:val="none"/>
    </w:rPr>
  </w:style>
  <w:style w:type="character" w:styleId="69">
    <w:name w:val="HTML Code"/>
    <w:unhideWhenUsed/>
    <w:qFormat/>
    <w:uiPriority w:val="99"/>
    <w:rPr>
      <w:rFonts w:hint="default" w:ascii="monospace" w:hAnsi="monospace" w:eastAsia="monospace" w:cs="monospace"/>
      <w:sz w:val="20"/>
    </w:rPr>
  </w:style>
  <w:style w:type="character" w:styleId="70">
    <w:name w:val="annotation reference"/>
    <w:qFormat/>
    <w:uiPriority w:val="99"/>
    <w:rPr>
      <w:sz w:val="21"/>
    </w:rPr>
  </w:style>
  <w:style w:type="character" w:styleId="71">
    <w:name w:val="footnote reference"/>
    <w:semiHidden/>
    <w:qFormat/>
    <w:uiPriority w:val="99"/>
    <w:rPr>
      <w:vertAlign w:val="superscript"/>
    </w:rPr>
  </w:style>
  <w:style w:type="character" w:styleId="72">
    <w:name w:val="HTML Keyboard"/>
    <w:unhideWhenUsed/>
    <w:qFormat/>
    <w:uiPriority w:val="99"/>
    <w:rPr>
      <w:rFonts w:hint="default" w:ascii="monospace" w:hAnsi="monospace" w:eastAsia="monospace" w:cs="monospace"/>
      <w:sz w:val="20"/>
    </w:rPr>
  </w:style>
  <w:style w:type="character" w:styleId="73">
    <w:name w:val="HTML Sample"/>
    <w:qFormat/>
    <w:uiPriority w:val="99"/>
    <w:rPr>
      <w:rFonts w:ascii="Courier New" w:hAnsi="宋体" w:eastAsia="宋体"/>
    </w:rPr>
  </w:style>
  <w:style w:type="paragraph" w:customStyle="1" w:styleId="74">
    <w:name w:val="UserStyle_0"/>
    <w:basedOn w:val="1"/>
    <w:qFormat/>
    <w:uiPriority w:val="0"/>
    <w:pPr>
      <w:ind w:firstLine="480" w:firstLineChars="200"/>
      <w:jc w:val="both"/>
      <w:textAlignment w:val="baseline"/>
    </w:pPr>
    <w:rPr>
      <w:rFonts w:ascii="Times New Roman" w:hAnsi="Times New Roman" w:eastAsia="Calibri"/>
      <w:kern w:val="0"/>
      <w:sz w:val="20"/>
      <w:szCs w:val="20"/>
      <w:lang w:val="zh-CN" w:eastAsia="zh-CN" w:bidi="ar-SA"/>
    </w:rPr>
  </w:style>
  <w:style w:type="paragraph" w:customStyle="1" w:styleId="75">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76">
    <w:name w:val="Char Char24"/>
    <w:qFormat/>
    <w:uiPriority w:val="0"/>
    <w:rPr>
      <w:b/>
      <w:kern w:val="2"/>
      <w:sz w:val="28"/>
    </w:rPr>
  </w:style>
  <w:style w:type="character" w:customStyle="1" w:styleId="77">
    <w:name w:val="标题 1 字符"/>
    <w:link w:val="3"/>
    <w:qFormat/>
    <w:locked/>
    <w:uiPriority w:val="9"/>
    <w:rPr>
      <w:rFonts w:ascii="Times New Roman" w:hAnsi="Times New Roman" w:eastAsia="宋体" w:cs="Times New Roman"/>
      <w:b/>
      <w:bCs/>
      <w:kern w:val="44"/>
      <w:sz w:val="44"/>
      <w:szCs w:val="44"/>
    </w:rPr>
  </w:style>
  <w:style w:type="character" w:customStyle="1" w:styleId="78">
    <w:name w:val="书籍标题1"/>
    <w:qFormat/>
    <w:uiPriority w:val="33"/>
    <w:rPr>
      <w:i/>
      <w:smallCaps/>
      <w:spacing w:val="5"/>
    </w:rPr>
  </w:style>
  <w:style w:type="character" w:customStyle="1" w:styleId="79">
    <w:name w:val="批注框文本 字符"/>
    <w:link w:val="33"/>
    <w:semiHidden/>
    <w:qFormat/>
    <w:locked/>
    <w:uiPriority w:val="99"/>
    <w:rPr>
      <w:rFonts w:ascii="Times New Roman" w:hAnsi="Times New Roman" w:eastAsia="宋体" w:cs="Times New Roman"/>
      <w:sz w:val="18"/>
      <w:szCs w:val="18"/>
    </w:rPr>
  </w:style>
  <w:style w:type="character" w:customStyle="1" w:styleId="80">
    <w:name w:val="小四 段落 宋体 Char Char Char1"/>
    <w:qFormat/>
    <w:uiPriority w:val="0"/>
    <w:rPr>
      <w:rFonts w:ascii="宋体" w:hAnsi="宋体" w:eastAsia="宋体"/>
      <w:kern w:val="2"/>
      <w:sz w:val="24"/>
      <w:lang w:val="en-US" w:eastAsia="zh-CN"/>
    </w:rPr>
  </w:style>
  <w:style w:type="character" w:customStyle="1" w:styleId="81">
    <w:name w:val="Char Char12"/>
    <w:qFormat/>
    <w:locked/>
    <w:uiPriority w:val="0"/>
    <w:rPr>
      <w:rFonts w:ascii="Arial" w:hAnsi="Arial" w:eastAsia="黑体"/>
      <w:kern w:val="2"/>
      <w:sz w:val="21"/>
      <w:lang w:val="en-US" w:eastAsia="zh-CN"/>
    </w:rPr>
  </w:style>
  <w:style w:type="character" w:customStyle="1" w:styleId="82">
    <w:name w:val="正文文本缩进 2 字符"/>
    <w:link w:val="31"/>
    <w:qFormat/>
    <w:locked/>
    <w:uiPriority w:val="99"/>
    <w:rPr>
      <w:rFonts w:ascii="宋体" w:hAnsi="宋体" w:eastAsia="宋体" w:cs="Times New Roman"/>
      <w:sz w:val="24"/>
      <w:szCs w:val="24"/>
    </w:rPr>
  </w:style>
  <w:style w:type="character" w:customStyle="1" w:styleId="83">
    <w:name w:val="apple-style-span"/>
    <w:qFormat/>
    <w:uiPriority w:val="0"/>
    <w:rPr>
      <w:rFonts w:cs="Times New Roman"/>
    </w:rPr>
  </w:style>
  <w:style w:type="character" w:customStyle="1" w:styleId="84">
    <w:name w:val="t1"/>
    <w:qFormat/>
    <w:uiPriority w:val="0"/>
  </w:style>
  <w:style w:type="character" w:customStyle="1" w:styleId="85">
    <w:name w:val="纯文本 Char Char"/>
    <w:qFormat/>
    <w:uiPriority w:val="0"/>
    <w:rPr>
      <w:rFonts w:ascii="宋体" w:hAnsi="Courier New" w:eastAsia="宋体"/>
      <w:kern w:val="2"/>
      <w:sz w:val="21"/>
      <w:lang w:val="en-US" w:eastAsia="zh-CN"/>
    </w:rPr>
  </w:style>
  <w:style w:type="character" w:customStyle="1" w:styleId="86">
    <w:name w:val="标准小四 Char"/>
    <w:qFormat/>
    <w:uiPriority w:val="0"/>
    <w:rPr>
      <w:rFonts w:ascii="Arial" w:hAnsi="Arial" w:eastAsia="宋体"/>
      <w:kern w:val="2"/>
      <w:sz w:val="21"/>
      <w:lang w:val="en-US" w:eastAsia="zh-CN"/>
    </w:rPr>
  </w:style>
  <w:style w:type="character" w:customStyle="1" w:styleId="87">
    <w:name w:val="h Char Char"/>
    <w:qFormat/>
    <w:uiPriority w:val="0"/>
    <w:rPr>
      <w:rFonts w:eastAsia="宋体"/>
      <w:kern w:val="2"/>
      <w:sz w:val="18"/>
      <w:lang w:val="en-US" w:eastAsia="zh-CN"/>
    </w:rPr>
  </w:style>
  <w:style w:type="character" w:customStyle="1" w:styleId="88">
    <w:name w:val="纯文本 字符"/>
    <w:link w:val="27"/>
    <w:qFormat/>
    <w:locked/>
    <w:uiPriority w:val="99"/>
    <w:rPr>
      <w:rFonts w:ascii="宋体" w:hAnsi="Courier New" w:eastAsia="宋体" w:cs="Times New Roman"/>
      <w:sz w:val="21"/>
      <w:szCs w:val="21"/>
    </w:rPr>
  </w:style>
  <w:style w:type="character" w:customStyle="1" w:styleId="89">
    <w:name w:val="style131"/>
    <w:qFormat/>
    <w:uiPriority w:val="0"/>
    <w:rPr>
      <w:sz w:val="18"/>
    </w:rPr>
  </w:style>
  <w:style w:type="character" w:customStyle="1" w:styleId="90">
    <w:name w:val="2nd level Char"/>
    <w:qFormat/>
    <w:uiPriority w:val="0"/>
    <w:rPr>
      <w:rFonts w:ascii="Arial" w:hAnsi="Arial" w:eastAsia="黑体"/>
      <w:b/>
      <w:kern w:val="2"/>
      <w:sz w:val="32"/>
      <w:lang w:val="en-US" w:eastAsia="zh-CN"/>
    </w:rPr>
  </w:style>
  <w:style w:type="character" w:customStyle="1" w:styleId="91">
    <w:name w:val="Intense Quote Char"/>
    <w:link w:val="92"/>
    <w:qFormat/>
    <w:locked/>
    <w:uiPriority w:val="30"/>
    <w:rPr>
      <w:rFonts w:ascii="Calibri" w:hAnsi="Calibri" w:eastAsia="宋体" w:cs="Times New Roman"/>
      <w:b/>
      <w:bCs/>
      <w:i/>
      <w:iCs/>
      <w:kern w:val="0"/>
      <w:sz w:val="22"/>
      <w:lang w:eastAsia="en-US"/>
    </w:rPr>
  </w:style>
  <w:style w:type="paragraph" w:customStyle="1" w:styleId="92">
    <w:name w:val="明显引用1"/>
    <w:basedOn w:val="1"/>
    <w:next w:val="1"/>
    <w:link w:val="91"/>
    <w:qFormat/>
    <w:uiPriority w:val="30"/>
    <w:pPr>
      <w:widowControl/>
      <w:pBdr>
        <w:bottom w:val="single" w:color="auto" w:sz="4" w:space="1"/>
      </w:pBdr>
      <w:spacing w:before="200" w:after="280" w:line="276" w:lineRule="auto"/>
      <w:ind w:left="1008" w:right="1152"/>
    </w:pPr>
    <w:rPr>
      <w:b/>
      <w:bCs/>
      <w:i/>
      <w:iCs/>
      <w:kern w:val="0"/>
      <w:sz w:val="22"/>
      <w:szCs w:val="20"/>
      <w:lang w:eastAsia="en-US"/>
    </w:rPr>
  </w:style>
  <w:style w:type="character" w:customStyle="1" w:styleId="93">
    <w:name w:val="访问过的超链接1"/>
    <w:qFormat/>
    <w:uiPriority w:val="99"/>
    <w:rPr>
      <w:color w:val="800080"/>
      <w:u w:val="none"/>
    </w:rPr>
  </w:style>
  <w:style w:type="character" w:customStyle="1" w:styleId="94">
    <w:name w:val="Char Char14"/>
    <w:qFormat/>
    <w:uiPriority w:val="0"/>
    <w:rPr>
      <w:rFonts w:eastAsia="黑体"/>
      <w:b/>
      <w:sz w:val="28"/>
      <w:lang w:val="en-GB" w:eastAsia="zh-CN"/>
    </w:rPr>
  </w:style>
  <w:style w:type="character" w:customStyle="1" w:styleId="95">
    <w:name w:val="标题 3 Char1"/>
    <w:qFormat/>
    <w:uiPriority w:val="0"/>
    <w:rPr>
      <w:rFonts w:eastAsia="宋体"/>
      <w:b/>
      <w:kern w:val="2"/>
      <w:sz w:val="32"/>
      <w:lang w:val="en-US" w:eastAsia="zh-CN"/>
    </w:rPr>
  </w:style>
  <w:style w:type="character" w:customStyle="1" w:styleId="96">
    <w:name w:val="不明显强调1"/>
    <w:qFormat/>
    <w:uiPriority w:val="0"/>
    <w:rPr>
      <w:i/>
      <w:color w:val="auto"/>
      <w:sz w:val="21"/>
    </w:rPr>
  </w:style>
  <w:style w:type="character" w:customStyle="1" w:styleId="97">
    <w:name w:val="content"/>
    <w:qFormat/>
    <w:uiPriority w:val="0"/>
    <w:rPr>
      <w:rFonts w:cs="Times New Roman"/>
    </w:rPr>
  </w:style>
  <w:style w:type="character" w:customStyle="1" w:styleId="98">
    <w:name w:val="正文文本缩进 3 字符"/>
    <w:link w:val="45"/>
    <w:qFormat/>
    <w:locked/>
    <w:uiPriority w:val="99"/>
    <w:rPr>
      <w:rFonts w:ascii="Times New Roman" w:hAnsi="Times New Roman" w:eastAsia="宋体" w:cs="Times New Roman"/>
      <w:b/>
      <w:bCs/>
      <w:sz w:val="20"/>
      <w:szCs w:val="20"/>
    </w:rPr>
  </w:style>
  <w:style w:type="character" w:customStyle="1" w:styleId="99">
    <w:name w:val="Char Char16"/>
    <w:qFormat/>
    <w:uiPriority w:val="0"/>
    <w:rPr>
      <w:rFonts w:ascii="Arial" w:hAnsi="Arial" w:eastAsia="黑体"/>
      <w:kern w:val="2"/>
      <w:sz w:val="24"/>
      <w:lang w:val="en-US" w:eastAsia="zh-CN"/>
    </w:rPr>
  </w:style>
  <w:style w:type="character" w:customStyle="1" w:styleId="100">
    <w:name w:val="正文缩进 Char1"/>
    <w:qFormat/>
    <w:uiPriority w:val="0"/>
    <w:rPr>
      <w:rFonts w:eastAsia="宋体"/>
    </w:rPr>
  </w:style>
  <w:style w:type="character" w:customStyle="1" w:styleId="101">
    <w:name w:val="Char Char17"/>
    <w:qFormat/>
    <w:uiPriority w:val="0"/>
    <w:rPr>
      <w:rFonts w:ascii="宋体" w:hAnsi="Courier New"/>
      <w:kern w:val="2"/>
      <w:sz w:val="21"/>
    </w:rPr>
  </w:style>
  <w:style w:type="character" w:customStyle="1" w:styleId="102">
    <w:name w:val="批注文字 字符"/>
    <w:qFormat/>
    <w:uiPriority w:val="99"/>
    <w:rPr>
      <w:rFonts w:ascii="Times New Roman" w:hAnsi="Times New Roman" w:cs="Times New Roman"/>
    </w:rPr>
  </w:style>
  <w:style w:type="character" w:customStyle="1" w:styleId="103">
    <w:name w:val="正文首行缩进 2 字符"/>
    <w:link w:val="56"/>
    <w:qFormat/>
    <w:locked/>
    <w:uiPriority w:val="99"/>
    <w:rPr>
      <w:rFonts w:ascii="宋体" w:hAnsi="宋体" w:eastAsia="宋体" w:cs="Times New Roman"/>
      <w:sz w:val="20"/>
      <w:szCs w:val="20"/>
    </w:rPr>
  </w:style>
  <w:style w:type="character" w:customStyle="1" w:styleId="104">
    <w:name w:val="Char Char20"/>
    <w:qFormat/>
    <w:uiPriority w:val="0"/>
    <w:rPr>
      <w:rFonts w:ascii="Arial" w:hAnsi="Arial" w:eastAsia="黑体"/>
      <w:kern w:val="2"/>
      <w:sz w:val="21"/>
    </w:rPr>
  </w:style>
  <w:style w:type="character" w:customStyle="1" w:styleId="105">
    <w:name w:val="标题 3 字符"/>
    <w:link w:val="5"/>
    <w:qFormat/>
    <w:locked/>
    <w:uiPriority w:val="9"/>
    <w:rPr>
      <w:rFonts w:ascii="Times New Roman" w:hAnsi="Times New Roman" w:eastAsia="宋体" w:cs="Times New Roman"/>
      <w:b/>
      <w:bCs/>
      <w:sz w:val="32"/>
      <w:szCs w:val="32"/>
    </w:rPr>
  </w:style>
  <w:style w:type="character" w:customStyle="1" w:styleId="106">
    <w:name w:val="concon"/>
    <w:qFormat/>
    <w:uiPriority w:val="0"/>
  </w:style>
  <w:style w:type="character" w:customStyle="1" w:styleId="107">
    <w:name w:val="Char Char15"/>
    <w:qFormat/>
    <w:uiPriority w:val="0"/>
    <w:rPr>
      <w:rFonts w:ascii="Arial" w:hAnsi="Arial" w:eastAsia="黑体"/>
      <w:kern w:val="2"/>
      <w:sz w:val="21"/>
      <w:lang w:val="en-US" w:eastAsia="zh-CN"/>
    </w:rPr>
  </w:style>
  <w:style w:type="character" w:customStyle="1" w:styleId="108">
    <w:name w:val="Char Char19"/>
    <w:qFormat/>
    <w:uiPriority w:val="0"/>
    <w:rPr>
      <w:rFonts w:ascii="Arial" w:hAnsi="Arial" w:eastAsia="黑体"/>
      <w:b/>
      <w:kern w:val="2"/>
      <w:sz w:val="24"/>
      <w:lang w:val="en-US" w:eastAsia="zh-CN"/>
    </w:rPr>
  </w:style>
  <w:style w:type="character" w:customStyle="1" w:styleId="109">
    <w:name w:val="华宇段落1 Char Char"/>
    <w:qFormat/>
    <w:uiPriority w:val="0"/>
    <w:rPr>
      <w:rFonts w:eastAsia="宋体"/>
      <w:kern w:val="2"/>
      <w:sz w:val="24"/>
      <w:lang w:val="en-US" w:eastAsia="zh-CN"/>
    </w:rPr>
  </w:style>
  <w:style w:type="character" w:customStyle="1" w:styleId="110">
    <w:name w:val="脚注文本 字符"/>
    <w:link w:val="43"/>
    <w:semiHidden/>
    <w:qFormat/>
    <w:locked/>
    <w:uiPriority w:val="99"/>
    <w:rPr>
      <w:rFonts w:ascii="Times New Roman" w:hAnsi="Times New Roman" w:eastAsia="宋体" w:cs="Times New Roman"/>
      <w:sz w:val="18"/>
      <w:szCs w:val="18"/>
    </w:rPr>
  </w:style>
  <w:style w:type="character" w:customStyle="1" w:styleId="111">
    <w:name w:val="明显强调1"/>
    <w:qFormat/>
    <w:uiPriority w:val="0"/>
    <w:rPr>
      <w:i/>
      <w:color w:val="auto"/>
      <w:sz w:val="21"/>
    </w:rPr>
  </w:style>
  <w:style w:type="character" w:customStyle="1" w:styleId="112">
    <w:name w:val="已访问的超链接1"/>
    <w:qFormat/>
    <w:uiPriority w:val="0"/>
    <w:rPr>
      <w:color w:val="auto"/>
      <w:u w:val="none"/>
    </w:rPr>
  </w:style>
  <w:style w:type="character" w:customStyle="1" w:styleId="113">
    <w:name w:val="标题 4 字符"/>
    <w:link w:val="6"/>
    <w:qFormat/>
    <w:locked/>
    <w:uiPriority w:val="9"/>
    <w:rPr>
      <w:rFonts w:ascii="Arial" w:hAnsi="Arial" w:eastAsia="黑体" w:cs="Times New Roman"/>
      <w:b/>
      <w:sz w:val="20"/>
      <w:szCs w:val="20"/>
    </w:rPr>
  </w:style>
  <w:style w:type="character" w:customStyle="1" w:styleId="114">
    <w:name w:val="apple-converted-space"/>
    <w:qFormat/>
    <w:uiPriority w:val="0"/>
    <w:rPr>
      <w:rFonts w:cs="Times New Roman"/>
    </w:rPr>
  </w:style>
  <w:style w:type="character" w:customStyle="1" w:styleId="115">
    <w:name w:val="Char Char31"/>
    <w:qFormat/>
    <w:uiPriority w:val="0"/>
    <w:rPr>
      <w:rFonts w:ascii="Arial" w:hAnsi="Arial" w:eastAsia="黑体"/>
      <w:b/>
      <w:kern w:val="2"/>
      <w:sz w:val="28"/>
      <w:lang w:val="en-US" w:eastAsia="zh-CN"/>
    </w:rPr>
  </w:style>
  <w:style w:type="character" w:customStyle="1" w:styleId="116">
    <w:name w:val="明显参考1"/>
    <w:qFormat/>
    <w:uiPriority w:val="0"/>
    <w:rPr>
      <w:b/>
      <w:color w:val="auto"/>
      <w:sz w:val="21"/>
    </w:rPr>
  </w:style>
  <w:style w:type="character" w:customStyle="1" w:styleId="117">
    <w:name w:val="Char Char25"/>
    <w:qFormat/>
    <w:uiPriority w:val="0"/>
    <w:rPr>
      <w:rFonts w:ascii="Arial" w:hAnsi="Arial" w:eastAsia="黑体"/>
      <w:b/>
      <w:kern w:val="2"/>
      <w:sz w:val="28"/>
    </w:rPr>
  </w:style>
  <w:style w:type="character" w:customStyle="1" w:styleId="118">
    <w:name w:val="正文文本 字符"/>
    <w:link w:val="21"/>
    <w:semiHidden/>
    <w:qFormat/>
    <w:locked/>
    <w:uiPriority w:val="99"/>
    <w:rPr>
      <w:rFonts w:ascii="Times New Roman" w:hAnsi="Times New Roman" w:eastAsia="宋体" w:cs="Times New Roman"/>
      <w:sz w:val="24"/>
      <w:szCs w:val="24"/>
    </w:rPr>
  </w:style>
  <w:style w:type="character" w:customStyle="1" w:styleId="119">
    <w:name w:val="副标题 字符"/>
    <w:link w:val="41"/>
    <w:qFormat/>
    <w:locked/>
    <w:uiPriority w:val="11"/>
    <w:rPr>
      <w:rFonts w:ascii="Cambria" w:hAnsi="Cambria" w:eastAsia="宋体" w:cs="Times New Roman"/>
      <w:i/>
      <w:iCs/>
      <w:spacing w:val="13"/>
      <w:kern w:val="0"/>
      <w:sz w:val="24"/>
      <w:szCs w:val="24"/>
      <w:lang w:eastAsia="en-US"/>
    </w:rPr>
  </w:style>
  <w:style w:type="character" w:customStyle="1" w:styleId="120">
    <w:name w:val="bds_nopic1"/>
    <w:basedOn w:val="59"/>
    <w:qFormat/>
    <w:uiPriority w:val="0"/>
  </w:style>
  <w:style w:type="character" w:customStyle="1" w:styleId="121">
    <w:name w:val="样式 首行缩进:  2 字符 Char"/>
    <w:qFormat/>
    <w:uiPriority w:val="0"/>
    <w:rPr>
      <w:rFonts w:eastAsia="宋体"/>
      <w:kern w:val="2"/>
      <w:sz w:val="24"/>
      <w:lang w:val="en-US" w:eastAsia="zh-CN"/>
    </w:rPr>
  </w:style>
  <w:style w:type="character" w:customStyle="1" w:styleId="122">
    <w:name w:val="列出段落 Char"/>
    <w:link w:val="123"/>
    <w:qFormat/>
    <w:locked/>
    <w:uiPriority w:val="0"/>
    <w:rPr>
      <w:rFonts w:cs="宋体"/>
      <w:kern w:val="2"/>
      <w:sz w:val="21"/>
      <w:szCs w:val="22"/>
    </w:rPr>
  </w:style>
  <w:style w:type="paragraph" w:customStyle="1" w:styleId="123">
    <w:name w:val="列出段落11"/>
    <w:basedOn w:val="1"/>
    <w:link w:val="122"/>
    <w:qFormat/>
    <w:uiPriority w:val="0"/>
    <w:pPr>
      <w:spacing w:beforeLines="50" w:afterLines="50"/>
      <w:ind w:firstLine="200" w:firstLineChars="200"/>
    </w:pPr>
    <w:rPr>
      <w:szCs w:val="22"/>
    </w:rPr>
  </w:style>
  <w:style w:type="character" w:customStyle="1" w:styleId="124">
    <w:name w:val="Char Char9"/>
    <w:qFormat/>
    <w:uiPriority w:val="0"/>
    <w:rPr>
      <w:rFonts w:eastAsia="宋体"/>
      <w:kern w:val="2"/>
      <w:sz w:val="21"/>
      <w:lang w:val="en-US" w:eastAsia="zh-CN"/>
    </w:rPr>
  </w:style>
  <w:style w:type="character" w:customStyle="1" w:styleId="125">
    <w:name w:val="方案文档 Char Char"/>
    <w:qFormat/>
    <w:locked/>
    <w:uiPriority w:val="0"/>
    <w:rPr>
      <w:rFonts w:ascii="宋体" w:hAnsi="宋体" w:eastAsia="宋体"/>
      <w:sz w:val="24"/>
      <w:lang w:val="zh-CN" w:eastAsia="zh-CN"/>
    </w:rPr>
  </w:style>
  <w:style w:type="character" w:customStyle="1" w:styleId="126">
    <w:name w:val="小四 段落 宋体 Char Char Char Char Char Char Char Char"/>
    <w:qFormat/>
    <w:uiPriority w:val="0"/>
    <w:rPr>
      <w:rFonts w:eastAsia="宋体"/>
      <w:kern w:val="2"/>
      <w:sz w:val="24"/>
      <w:lang w:val="en-US" w:eastAsia="zh-CN"/>
    </w:rPr>
  </w:style>
  <w:style w:type="character" w:customStyle="1" w:styleId="127">
    <w:name w:val="HTML 预设格式 字符"/>
    <w:link w:val="50"/>
    <w:qFormat/>
    <w:locked/>
    <w:uiPriority w:val="99"/>
    <w:rPr>
      <w:rFonts w:ascii="宋体" w:hAnsi="宋体" w:eastAsia="宋体" w:cs="宋体"/>
      <w:kern w:val="0"/>
      <w:sz w:val="24"/>
      <w:szCs w:val="24"/>
    </w:rPr>
  </w:style>
  <w:style w:type="character" w:customStyle="1" w:styleId="128">
    <w:name w:val="标题 8 字符"/>
    <w:link w:val="10"/>
    <w:qFormat/>
    <w:locked/>
    <w:uiPriority w:val="9"/>
    <w:rPr>
      <w:rFonts w:ascii="Arial" w:hAnsi="Arial" w:eastAsia="黑体" w:cs="Times New Roman"/>
      <w:sz w:val="24"/>
      <w:szCs w:val="24"/>
    </w:rPr>
  </w:style>
  <w:style w:type="character" w:customStyle="1" w:styleId="129">
    <w:name w:val="111111 Char Char"/>
    <w:qFormat/>
    <w:uiPriority w:val="0"/>
    <w:rPr>
      <w:rFonts w:ascii="宋体" w:hAnsi="宋体" w:eastAsia="黑体"/>
      <w:b/>
      <w:kern w:val="2"/>
      <w:sz w:val="21"/>
      <w:lang w:val="en-US" w:eastAsia="zh-CN"/>
    </w:rPr>
  </w:style>
  <w:style w:type="character" w:customStyle="1" w:styleId="130">
    <w:name w:val="引用 Char"/>
    <w:qFormat/>
    <w:uiPriority w:val="0"/>
    <w:rPr>
      <w:rFonts w:ascii="Calibri" w:hAnsi="Calibri" w:eastAsia="宋体"/>
      <w:i/>
      <w:sz w:val="22"/>
      <w:lang w:val="en-US" w:eastAsia="en-US"/>
    </w:rPr>
  </w:style>
  <w:style w:type="character" w:customStyle="1" w:styleId="131">
    <w:name w:val="Char Char21"/>
    <w:qFormat/>
    <w:uiPriority w:val="0"/>
    <w:rPr>
      <w:rFonts w:ascii="Arial" w:hAnsi="Arial" w:eastAsia="黑体"/>
      <w:kern w:val="2"/>
      <w:sz w:val="24"/>
    </w:rPr>
  </w:style>
  <w:style w:type="character" w:customStyle="1" w:styleId="132">
    <w:name w:val="明显引用 Char"/>
    <w:qFormat/>
    <w:uiPriority w:val="0"/>
    <w:rPr>
      <w:rFonts w:ascii="Calibri" w:hAnsi="Calibri" w:eastAsia="宋体"/>
      <w:b/>
      <w:i/>
      <w:sz w:val="22"/>
      <w:lang w:val="en-US" w:eastAsia="en-US"/>
    </w:rPr>
  </w:style>
  <w:style w:type="character" w:customStyle="1" w:styleId="133">
    <w:name w:val="标题 Char1"/>
    <w:qFormat/>
    <w:uiPriority w:val="0"/>
    <w:rPr>
      <w:rFonts w:ascii="Cambria" w:eastAsia="宋体"/>
      <w:b/>
      <w:sz w:val="32"/>
    </w:rPr>
  </w:style>
  <w:style w:type="character" w:customStyle="1" w:styleId="134">
    <w:name w:val="Char Char32"/>
    <w:qFormat/>
    <w:uiPriority w:val="0"/>
    <w:rPr>
      <w:rFonts w:eastAsia="宋体"/>
      <w:b/>
      <w:kern w:val="2"/>
      <w:sz w:val="32"/>
      <w:lang w:val="en-US" w:eastAsia="zh-CN"/>
    </w:rPr>
  </w:style>
  <w:style w:type="character" w:customStyle="1" w:styleId="135">
    <w:name w:val="纯文本 Char Char Char1"/>
    <w:qFormat/>
    <w:uiPriority w:val="0"/>
    <w:rPr>
      <w:rFonts w:ascii="宋体" w:hAnsi="Courier New" w:eastAsia="宋体"/>
      <w:kern w:val="2"/>
      <w:sz w:val="21"/>
      <w:lang w:val="en-US" w:eastAsia="zh-CN"/>
    </w:rPr>
  </w:style>
  <w:style w:type="character" w:customStyle="1" w:styleId="136">
    <w:name w:val="小四 段落 宋体 Char1"/>
    <w:qFormat/>
    <w:uiPriority w:val="0"/>
    <w:rPr>
      <w:rFonts w:eastAsia="宋体"/>
      <w:kern w:val="2"/>
      <w:sz w:val="24"/>
      <w:lang w:val="en-US" w:eastAsia="zh-CN"/>
    </w:rPr>
  </w:style>
  <w:style w:type="character" w:customStyle="1" w:styleId="137">
    <w:name w:val="纯文本 Char Char Char"/>
    <w:qFormat/>
    <w:uiPriority w:val="0"/>
    <w:rPr>
      <w:rFonts w:ascii="宋体" w:hAnsi="Courier New" w:eastAsia="宋体"/>
      <w:kern w:val="2"/>
      <w:sz w:val="21"/>
      <w:lang w:val="en-US" w:eastAsia="zh-CN"/>
    </w:rPr>
  </w:style>
  <w:style w:type="character" w:customStyle="1" w:styleId="138">
    <w:name w:val="Quote Char"/>
    <w:link w:val="139"/>
    <w:qFormat/>
    <w:locked/>
    <w:uiPriority w:val="29"/>
    <w:rPr>
      <w:rFonts w:ascii="Calibri" w:hAnsi="Calibri" w:eastAsia="宋体" w:cs="Times New Roman"/>
      <w:i/>
      <w:iCs/>
      <w:kern w:val="0"/>
      <w:sz w:val="22"/>
      <w:lang w:eastAsia="en-US"/>
    </w:rPr>
  </w:style>
  <w:style w:type="paragraph" w:customStyle="1" w:styleId="139">
    <w:name w:val="引用1"/>
    <w:basedOn w:val="1"/>
    <w:next w:val="1"/>
    <w:link w:val="138"/>
    <w:qFormat/>
    <w:uiPriority w:val="29"/>
    <w:pPr>
      <w:widowControl/>
      <w:spacing w:before="200" w:line="276" w:lineRule="auto"/>
      <w:ind w:left="360" w:right="360"/>
      <w:jc w:val="left"/>
    </w:pPr>
    <w:rPr>
      <w:i/>
      <w:iCs/>
      <w:kern w:val="0"/>
      <w:sz w:val="22"/>
      <w:szCs w:val="20"/>
      <w:lang w:eastAsia="en-US"/>
    </w:rPr>
  </w:style>
  <w:style w:type="character" w:customStyle="1" w:styleId="140">
    <w:name w:val="纯文本 Char1"/>
    <w:qFormat/>
    <w:uiPriority w:val="0"/>
    <w:rPr>
      <w:rFonts w:ascii="宋体" w:hAnsi="Courier New"/>
      <w:kern w:val="2"/>
      <w:sz w:val="21"/>
    </w:rPr>
  </w:style>
  <w:style w:type="character" w:customStyle="1" w:styleId="141">
    <w:name w:val="正文首行缩进 字符"/>
    <w:basedOn w:val="118"/>
    <w:link w:val="55"/>
    <w:qFormat/>
    <w:locked/>
    <w:uiPriority w:val="99"/>
    <w:rPr>
      <w:rFonts w:ascii="Times New Roman" w:hAnsi="Times New Roman" w:eastAsia="宋体" w:cs="Times New Roman"/>
      <w:sz w:val="24"/>
      <w:szCs w:val="24"/>
    </w:rPr>
  </w:style>
  <w:style w:type="character" w:customStyle="1" w:styleId="142">
    <w:name w:val="页眉 字符"/>
    <w:link w:val="35"/>
    <w:qFormat/>
    <w:locked/>
    <w:uiPriority w:val="99"/>
    <w:rPr>
      <w:rFonts w:cs="Times New Roman"/>
      <w:sz w:val="18"/>
      <w:szCs w:val="18"/>
    </w:rPr>
  </w:style>
  <w:style w:type="character" w:customStyle="1" w:styleId="143">
    <w:name w:val="尾注文本 字符"/>
    <w:link w:val="32"/>
    <w:semiHidden/>
    <w:qFormat/>
    <w:locked/>
    <w:uiPriority w:val="99"/>
    <w:rPr>
      <w:rFonts w:ascii="Times New Roman" w:hAnsi="Times New Roman" w:eastAsia="宋体" w:cs="Times New Roman"/>
      <w:kern w:val="0"/>
      <w:sz w:val="24"/>
      <w:szCs w:val="24"/>
    </w:rPr>
  </w:style>
  <w:style w:type="character" w:customStyle="1" w:styleId="144">
    <w:name w:val="普通文字 Char Char3"/>
    <w:qFormat/>
    <w:uiPriority w:val="0"/>
    <w:rPr>
      <w:rFonts w:ascii="宋体" w:hAnsi="Courier New" w:eastAsia="宋体"/>
      <w:kern w:val="2"/>
      <w:sz w:val="21"/>
      <w:lang w:val="en-US" w:eastAsia="zh-CN"/>
    </w:rPr>
  </w:style>
  <w:style w:type="character" w:customStyle="1" w:styleId="145">
    <w:name w:val="不明显强调11"/>
    <w:qFormat/>
    <w:uiPriority w:val="19"/>
    <w:rPr>
      <w:i/>
    </w:rPr>
  </w:style>
  <w:style w:type="character" w:customStyle="1" w:styleId="146">
    <w:name w:val="Char Char3"/>
    <w:qFormat/>
    <w:locked/>
    <w:uiPriority w:val="0"/>
    <w:rPr>
      <w:rFonts w:eastAsia="宋体"/>
      <w:kern w:val="2"/>
      <w:sz w:val="18"/>
      <w:lang w:val="en-US" w:eastAsia="zh-CN"/>
    </w:rPr>
  </w:style>
  <w:style w:type="character" w:customStyle="1" w:styleId="147">
    <w:name w:val="样式 非加粗"/>
    <w:qFormat/>
    <w:uiPriority w:val="0"/>
    <w:rPr>
      <w:rFonts w:eastAsia="宋体"/>
      <w:sz w:val="28"/>
    </w:rPr>
  </w:style>
  <w:style w:type="character" w:customStyle="1" w:styleId="148">
    <w:name w:val="bds_nopic2"/>
    <w:basedOn w:val="59"/>
    <w:qFormat/>
    <w:uiPriority w:val="0"/>
  </w:style>
  <w:style w:type="character" w:customStyle="1" w:styleId="149">
    <w:name w:val="标题 2 字符"/>
    <w:link w:val="4"/>
    <w:qFormat/>
    <w:locked/>
    <w:uiPriority w:val="9"/>
    <w:rPr>
      <w:rFonts w:ascii="Arial" w:hAnsi="Arial" w:eastAsia="黑体" w:cs="Times New Roman"/>
      <w:b/>
      <w:bCs/>
      <w:sz w:val="32"/>
      <w:szCs w:val="32"/>
    </w:rPr>
  </w:style>
  <w:style w:type="character" w:customStyle="1" w:styleId="150">
    <w:name w:val="Char Char18"/>
    <w:qFormat/>
    <w:uiPriority w:val="0"/>
    <w:rPr>
      <w:rFonts w:eastAsia="宋体"/>
      <w:b/>
      <w:kern w:val="2"/>
      <w:sz w:val="24"/>
      <w:lang w:val="en-US" w:eastAsia="zh-CN"/>
    </w:rPr>
  </w:style>
  <w:style w:type="character" w:customStyle="1" w:styleId="151">
    <w:name w:val="标题 6 字符"/>
    <w:link w:val="8"/>
    <w:qFormat/>
    <w:locked/>
    <w:uiPriority w:val="9"/>
    <w:rPr>
      <w:rFonts w:ascii="Arial" w:hAnsi="Arial" w:eastAsia="黑体" w:cs="Times New Roman"/>
      <w:b/>
      <w:bCs/>
      <w:sz w:val="24"/>
      <w:szCs w:val="24"/>
    </w:rPr>
  </w:style>
  <w:style w:type="character" w:customStyle="1" w:styleId="152">
    <w:name w:val="明显参考11"/>
    <w:qFormat/>
    <w:uiPriority w:val="32"/>
    <w:rPr>
      <w:smallCaps/>
      <w:spacing w:val="5"/>
      <w:u w:val="single"/>
    </w:rPr>
  </w:style>
  <w:style w:type="character" w:customStyle="1" w:styleId="153">
    <w:name w:val="页脚 字符"/>
    <w:link w:val="34"/>
    <w:qFormat/>
    <w:locked/>
    <w:uiPriority w:val="99"/>
    <w:rPr>
      <w:rFonts w:cs="Times New Roman"/>
      <w:sz w:val="18"/>
      <w:szCs w:val="18"/>
    </w:rPr>
  </w:style>
  <w:style w:type="character" w:customStyle="1" w:styleId="154">
    <w:name w:val="样式 宋体 小四"/>
    <w:qFormat/>
    <w:uiPriority w:val="0"/>
    <w:rPr>
      <w:rFonts w:ascii="宋体" w:eastAsia="宋体"/>
      <w:sz w:val="24"/>
    </w:rPr>
  </w:style>
  <w:style w:type="character" w:customStyle="1" w:styleId="155">
    <w:name w:val="font5 Char Char"/>
    <w:qFormat/>
    <w:uiPriority w:val="0"/>
    <w:rPr>
      <w:rFonts w:ascii="宋体" w:hAnsi="宋体" w:eastAsia="宋体"/>
      <w:sz w:val="28"/>
      <w:lang w:val="en-US" w:eastAsia="zh-CN"/>
    </w:rPr>
  </w:style>
  <w:style w:type="character" w:customStyle="1" w:styleId="156">
    <w:name w:val="普通文字1 Char"/>
    <w:qFormat/>
    <w:uiPriority w:val="0"/>
    <w:rPr>
      <w:rFonts w:ascii="宋体" w:eastAsia="宋体"/>
      <w:kern w:val="2"/>
      <w:sz w:val="21"/>
      <w:lang w:val="en-US" w:eastAsia="zh-CN"/>
    </w:rPr>
  </w:style>
  <w:style w:type="character" w:customStyle="1" w:styleId="157">
    <w:name w:val="称呼 字符"/>
    <w:link w:val="19"/>
    <w:qFormat/>
    <w:locked/>
    <w:uiPriority w:val="99"/>
    <w:rPr>
      <w:rFonts w:ascii="仿宋_GB2312" w:hAnsi="Times New Roman" w:eastAsia="仿宋_GB2312" w:cs="Times New Roman"/>
      <w:sz w:val="20"/>
      <w:szCs w:val="20"/>
    </w:rPr>
  </w:style>
  <w:style w:type="character" w:customStyle="1" w:styleId="158">
    <w:name w:val="小四 段落 宋体 Char Char Char Char1"/>
    <w:qFormat/>
    <w:uiPriority w:val="0"/>
    <w:rPr>
      <w:rFonts w:eastAsia="宋体"/>
      <w:kern w:val="2"/>
      <w:sz w:val="24"/>
      <w:lang w:val="en-US" w:eastAsia="zh-CN"/>
    </w:rPr>
  </w:style>
  <w:style w:type="character" w:customStyle="1" w:styleId="159">
    <w:name w:val="华宇段落1 Char Char Char Char"/>
    <w:qFormat/>
    <w:uiPriority w:val="0"/>
    <w:rPr>
      <w:rFonts w:eastAsia="宋体"/>
      <w:kern w:val="2"/>
      <w:sz w:val="24"/>
      <w:lang w:val="en-US" w:eastAsia="zh-CN"/>
    </w:rPr>
  </w:style>
  <w:style w:type="character" w:customStyle="1" w:styleId="160">
    <w:name w:val="正文文本 3 字符"/>
    <w:link w:val="20"/>
    <w:qFormat/>
    <w:locked/>
    <w:uiPriority w:val="99"/>
    <w:rPr>
      <w:rFonts w:ascii="Times New Roman" w:hAnsi="Times New Roman" w:eastAsia="宋体" w:cs="Times New Roman"/>
      <w:sz w:val="16"/>
      <w:szCs w:val="16"/>
    </w:rPr>
  </w:style>
  <w:style w:type="character" w:customStyle="1" w:styleId="161">
    <w:name w:val="title_emph1"/>
    <w:qFormat/>
    <w:uiPriority w:val="0"/>
    <w:rPr>
      <w:rFonts w:ascii="Arial"/>
      <w:b/>
      <w:sz w:val="18"/>
    </w:rPr>
  </w:style>
  <w:style w:type="character" w:customStyle="1" w:styleId="162">
    <w:name w:val="标准文本 Char Char Char"/>
    <w:qFormat/>
    <w:uiPriority w:val="0"/>
    <w:rPr>
      <w:rFonts w:eastAsia="宋体"/>
      <w:kern w:val="2"/>
      <w:sz w:val="24"/>
      <w:lang w:val="en-US" w:eastAsia="zh-CN"/>
    </w:rPr>
  </w:style>
  <w:style w:type="character" w:customStyle="1" w:styleId="163">
    <w:name w:val="正文 + 宋体 Char"/>
    <w:qFormat/>
    <w:uiPriority w:val="0"/>
    <w:rPr>
      <w:rFonts w:eastAsia="宋体"/>
      <w:kern w:val="2"/>
      <w:sz w:val="24"/>
      <w:lang w:val="en-US" w:eastAsia="zh-CN"/>
    </w:rPr>
  </w:style>
  <w:style w:type="character" w:customStyle="1" w:styleId="164">
    <w:name w:val="小四 段落 宋体 Char Char Char Char Char Char"/>
    <w:qFormat/>
    <w:uiPriority w:val="0"/>
    <w:rPr>
      <w:rFonts w:eastAsia="宋体"/>
      <w:kern w:val="2"/>
      <w:sz w:val="24"/>
      <w:lang w:val="en-US" w:eastAsia="zh-CN"/>
    </w:rPr>
  </w:style>
  <w:style w:type="character" w:customStyle="1" w:styleId="165">
    <w:name w:val="Char Char10"/>
    <w:qFormat/>
    <w:uiPriority w:val="0"/>
    <w:rPr>
      <w:rFonts w:eastAsia="宋体"/>
      <w:b/>
      <w:kern w:val="2"/>
      <w:sz w:val="24"/>
      <w:lang w:val="en-US" w:eastAsia="zh-CN"/>
    </w:rPr>
  </w:style>
  <w:style w:type="character" w:customStyle="1" w:styleId="166">
    <w:name w:val="Char Char34"/>
    <w:qFormat/>
    <w:uiPriority w:val="0"/>
    <w:rPr>
      <w:rFonts w:eastAsia="宋体"/>
      <w:b/>
      <w:kern w:val="44"/>
      <w:sz w:val="44"/>
      <w:lang w:val="en-US" w:eastAsia="zh-CN"/>
    </w:rPr>
  </w:style>
  <w:style w:type="character" w:customStyle="1" w:styleId="167">
    <w:name w:val="Char Char23"/>
    <w:qFormat/>
    <w:uiPriority w:val="0"/>
    <w:rPr>
      <w:rFonts w:ascii="Arial" w:hAnsi="Arial" w:eastAsia="黑体"/>
      <w:b/>
      <w:kern w:val="2"/>
      <w:sz w:val="24"/>
    </w:rPr>
  </w:style>
  <w:style w:type="character" w:customStyle="1" w:styleId="168">
    <w:name w:val="标准小四 Char Char Char"/>
    <w:qFormat/>
    <w:uiPriority w:val="0"/>
    <w:rPr>
      <w:rFonts w:ascii="Arial" w:hAnsi="Arial" w:eastAsia="宋体"/>
      <w:kern w:val="2"/>
      <w:sz w:val="21"/>
      <w:lang w:val="en-US" w:eastAsia="zh-CN"/>
    </w:rPr>
  </w:style>
  <w:style w:type="character" w:customStyle="1" w:styleId="169">
    <w:name w:val="subtitle1"/>
    <w:qFormat/>
    <w:uiPriority w:val="0"/>
    <w:rPr>
      <w:rFonts w:ascii="Georgia" w:hAnsi="Georgia"/>
      <w:b/>
      <w:color w:val="666666"/>
      <w:sz w:val="18"/>
    </w:rPr>
  </w:style>
  <w:style w:type="character" w:customStyle="1" w:styleId="170">
    <w:name w:val="标准小四 Char Char"/>
    <w:qFormat/>
    <w:uiPriority w:val="0"/>
    <w:rPr>
      <w:rFonts w:ascii="Arial" w:hAnsi="Arial" w:eastAsia="宋体"/>
      <w:kern w:val="2"/>
      <w:sz w:val="21"/>
      <w:lang w:val="en-US" w:eastAsia="zh-CN"/>
    </w:rPr>
  </w:style>
  <w:style w:type="character" w:customStyle="1" w:styleId="171">
    <w:name w:val="标准文本 Char"/>
    <w:qFormat/>
    <w:uiPriority w:val="0"/>
    <w:rPr>
      <w:rFonts w:eastAsia="宋体"/>
      <w:kern w:val="2"/>
      <w:sz w:val="24"/>
      <w:lang w:val="en-US" w:eastAsia="zh-CN"/>
    </w:rPr>
  </w:style>
  <w:style w:type="character" w:customStyle="1" w:styleId="172">
    <w:name w:val="批注主题 字符"/>
    <w:link w:val="54"/>
    <w:semiHidden/>
    <w:qFormat/>
    <w:locked/>
    <w:uiPriority w:val="99"/>
    <w:rPr>
      <w:rFonts w:ascii="Times New Roman" w:hAnsi="Times New Roman" w:eastAsia="宋体" w:cs="Times New Roman"/>
      <w:b/>
      <w:bCs/>
      <w:sz w:val="24"/>
      <w:szCs w:val="24"/>
    </w:rPr>
  </w:style>
  <w:style w:type="character" w:customStyle="1" w:styleId="173">
    <w:name w:val="normalfont1"/>
    <w:qFormat/>
    <w:uiPriority w:val="0"/>
    <w:rPr>
      <w:rFonts w:ascii="??" w:hAnsi="??"/>
      <w:sz w:val="18"/>
      <w:u w:val="none"/>
    </w:rPr>
  </w:style>
  <w:style w:type="character" w:customStyle="1" w:styleId="174">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75">
    <w:name w:val="批注文字 字符1"/>
    <w:link w:val="18"/>
    <w:qFormat/>
    <w:locked/>
    <w:uiPriority w:val="99"/>
    <w:rPr>
      <w:rFonts w:ascii="Times New Roman" w:hAnsi="Times New Roman" w:eastAsia="宋体" w:cs="Times New Roman"/>
      <w:sz w:val="20"/>
      <w:szCs w:val="20"/>
    </w:rPr>
  </w:style>
  <w:style w:type="character" w:customStyle="1" w:styleId="176">
    <w:name w:val="A2"/>
    <w:qFormat/>
    <w:uiPriority w:val="0"/>
    <w:rPr>
      <w:color w:val="000000"/>
      <w:sz w:val="18"/>
    </w:rPr>
  </w:style>
  <w:style w:type="character" w:customStyle="1" w:styleId="177">
    <w:name w:val="明显强调11"/>
    <w:qFormat/>
    <w:uiPriority w:val="21"/>
    <w:rPr>
      <w:b/>
    </w:rPr>
  </w:style>
  <w:style w:type="character" w:customStyle="1" w:styleId="178">
    <w:name w:val="Char Char22"/>
    <w:qFormat/>
    <w:uiPriority w:val="0"/>
    <w:rPr>
      <w:b/>
      <w:kern w:val="2"/>
      <w:sz w:val="24"/>
    </w:rPr>
  </w:style>
  <w:style w:type="character" w:customStyle="1" w:styleId="179">
    <w:name w:val="bds_nopic"/>
    <w:basedOn w:val="59"/>
    <w:qFormat/>
    <w:uiPriority w:val="0"/>
  </w:style>
  <w:style w:type="character" w:customStyle="1" w:styleId="180">
    <w:name w:val="Char Char13"/>
    <w:qFormat/>
    <w:uiPriority w:val="0"/>
    <w:rPr>
      <w:rFonts w:ascii="宋体" w:hAnsi="宋体" w:eastAsia="宋体"/>
      <w:kern w:val="2"/>
      <w:sz w:val="24"/>
      <w:lang w:val="en-US" w:eastAsia="zh-CN"/>
    </w:rPr>
  </w:style>
  <w:style w:type="character" w:customStyle="1" w:styleId="181">
    <w:name w:val="小四 段落 宋体 Char Char Char Char Char Char Char"/>
    <w:qFormat/>
    <w:uiPriority w:val="0"/>
    <w:rPr>
      <w:rFonts w:eastAsia="宋体"/>
      <w:kern w:val="2"/>
      <w:sz w:val="24"/>
      <w:lang w:val="en-US" w:eastAsia="zh-CN"/>
    </w:rPr>
  </w:style>
  <w:style w:type="character" w:customStyle="1" w:styleId="182">
    <w:name w:val="listbenefit"/>
    <w:qFormat/>
    <w:uiPriority w:val="0"/>
  </w:style>
  <w:style w:type="character" w:customStyle="1" w:styleId="183">
    <w:name w:val="Char Char30"/>
    <w:qFormat/>
    <w:uiPriority w:val="0"/>
    <w:rPr>
      <w:rFonts w:eastAsia="宋体"/>
      <w:b/>
      <w:kern w:val="2"/>
      <w:sz w:val="28"/>
      <w:lang w:val="en-US" w:eastAsia="zh-CN"/>
    </w:rPr>
  </w:style>
  <w:style w:type="character" w:customStyle="1" w:styleId="184">
    <w:name w:val="Char Char29"/>
    <w:qFormat/>
    <w:uiPriority w:val="0"/>
    <w:rPr>
      <w:rFonts w:ascii="Times New Roman" w:hAnsi="Times New Roman" w:eastAsia="宋体"/>
      <w:b/>
      <w:kern w:val="44"/>
      <w:sz w:val="44"/>
    </w:rPr>
  </w:style>
  <w:style w:type="character" w:customStyle="1" w:styleId="185">
    <w:name w:val="Char Char7"/>
    <w:qFormat/>
    <w:uiPriority w:val="0"/>
    <w:rPr>
      <w:rFonts w:eastAsia="宋体"/>
      <w:b/>
      <w:kern w:val="2"/>
      <w:sz w:val="24"/>
      <w:lang w:val="en-US" w:eastAsia="zh-CN"/>
    </w:rPr>
  </w:style>
  <w:style w:type="character" w:customStyle="1" w:styleId="186">
    <w:name w:val="Char Char5"/>
    <w:qFormat/>
    <w:uiPriority w:val="0"/>
    <w:rPr>
      <w:rFonts w:eastAsia="宋体"/>
      <w:kern w:val="2"/>
      <w:sz w:val="24"/>
      <w:lang w:val="en-US" w:eastAsia="zh-CN"/>
    </w:rPr>
  </w:style>
  <w:style w:type="character" w:customStyle="1" w:styleId="187">
    <w:name w:val="Title1 Char"/>
    <w:qFormat/>
    <w:uiPriority w:val="0"/>
    <w:rPr>
      <w:rFonts w:eastAsia="宋体"/>
      <w:b/>
      <w:kern w:val="44"/>
      <w:sz w:val="44"/>
      <w:lang w:val="en-US" w:eastAsia="zh-CN"/>
    </w:rPr>
  </w:style>
  <w:style w:type="character" w:customStyle="1" w:styleId="188">
    <w:name w:val="Char Char4"/>
    <w:qFormat/>
    <w:locked/>
    <w:uiPriority w:val="0"/>
    <w:rPr>
      <w:rFonts w:ascii="方正大黑简体" w:eastAsia="方正大黑简体"/>
      <w:kern w:val="44"/>
      <w:position w:val="6"/>
      <w:sz w:val="30"/>
      <w:lang w:val="en-US" w:eastAsia="zh-CN"/>
    </w:rPr>
  </w:style>
  <w:style w:type="character" w:customStyle="1" w:styleId="189">
    <w:name w:val="Char Char8"/>
    <w:qFormat/>
    <w:uiPriority w:val="0"/>
    <w:rPr>
      <w:rFonts w:eastAsia="宋体"/>
      <w:kern w:val="2"/>
      <w:sz w:val="18"/>
      <w:lang w:val="en-US" w:eastAsia="zh-CN"/>
    </w:rPr>
  </w:style>
  <w:style w:type="character" w:customStyle="1" w:styleId="190">
    <w:name w:val="标题 3 Char Char"/>
    <w:qFormat/>
    <w:uiPriority w:val="0"/>
    <w:rPr>
      <w:rFonts w:eastAsia="仿宋_GB2312"/>
      <w:b/>
      <w:kern w:val="2"/>
      <w:sz w:val="32"/>
      <w:lang w:val="en-US" w:eastAsia="zh-CN"/>
    </w:rPr>
  </w:style>
  <w:style w:type="character" w:customStyle="1" w:styleId="191">
    <w:name w:val="文档结构图 字符"/>
    <w:link w:val="17"/>
    <w:semiHidden/>
    <w:qFormat/>
    <w:locked/>
    <w:uiPriority w:val="99"/>
    <w:rPr>
      <w:rFonts w:ascii="Times New Roman" w:hAnsi="Times New Roman" w:eastAsia="宋体" w:cs="Times New Roman"/>
      <w:sz w:val="24"/>
      <w:szCs w:val="24"/>
      <w:shd w:val="clear" w:color="auto" w:fill="000080"/>
    </w:rPr>
  </w:style>
  <w:style w:type="character" w:customStyle="1" w:styleId="192">
    <w:name w:val="Char Char2"/>
    <w:qFormat/>
    <w:uiPriority w:val="0"/>
    <w:rPr>
      <w:rFonts w:ascii="宋体" w:hAnsi="Courier New" w:eastAsia="宋体"/>
      <w:kern w:val="2"/>
      <w:sz w:val="21"/>
      <w:lang w:val="en-US" w:eastAsia="zh-CN"/>
    </w:rPr>
  </w:style>
  <w:style w:type="character" w:customStyle="1" w:styleId="193">
    <w:name w:val="正文文本缩进 字符"/>
    <w:link w:val="22"/>
    <w:qFormat/>
    <w:locked/>
    <w:uiPriority w:val="99"/>
    <w:rPr>
      <w:rFonts w:ascii="Times New Roman" w:hAnsi="Times New Roman" w:eastAsia="宋体" w:cs="Times New Roman"/>
      <w:sz w:val="24"/>
      <w:szCs w:val="24"/>
    </w:rPr>
  </w:style>
  <w:style w:type="character" w:customStyle="1" w:styleId="194">
    <w:name w:val="标题 5 字符"/>
    <w:link w:val="7"/>
    <w:qFormat/>
    <w:locked/>
    <w:uiPriority w:val="9"/>
    <w:rPr>
      <w:rFonts w:ascii="Times New Roman" w:hAnsi="Times New Roman" w:eastAsia="宋体" w:cs="Times New Roman"/>
      <w:b/>
      <w:bCs/>
      <w:sz w:val="28"/>
      <w:szCs w:val="28"/>
    </w:rPr>
  </w:style>
  <w:style w:type="character" w:customStyle="1" w:styleId="195">
    <w:name w:val="Char Char28"/>
    <w:qFormat/>
    <w:uiPriority w:val="0"/>
    <w:rPr>
      <w:rFonts w:ascii="Arial" w:hAnsi="Arial" w:eastAsia="黑体"/>
      <w:b/>
      <w:sz w:val="32"/>
    </w:rPr>
  </w:style>
  <w:style w:type="character" w:customStyle="1" w:styleId="196">
    <w:name w:val="样式 首行缩进:  2 字符 Char Char"/>
    <w:qFormat/>
    <w:uiPriority w:val="0"/>
    <w:rPr>
      <w:rFonts w:eastAsia="宋体"/>
      <w:kern w:val="2"/>
      <w:sz w:val="24"/>
      <w:lang w:val="en-US" w:eastAsia="zh-CN"/>
    </w:rPr>
  </w:style>
  <w:style w:type="character" w:customStyle="1" w:styleId="197">
    <w:name w:val="标题 9 字符"/>
    <w:link w:val="11"/>
    <w:qFormat/>
    <w:locked/>
    <w:uiPriority w:val="9"/>
    <w:rPr>
      <w:rFonts w:ascii="Arial" w:hAnsi="Arial" w:eastAsia="黑体" w:cs="Times New Roman"/>
      <w:sz w:val="21"/>
      <w:szCs w:val="21"/>
    </w:rPr>
  </w:style>
  <w:style w:type="character" w:customStyle="1" w:styleId="198">
    <w:name w:val="标题 字符"/>
    <w:link w:val="53"/>
    <w:qFormat/>
    <w:locked/>
    <w:uiPriority w:val="10"/>
    <w:rPr>
      <w:rFonts w:ascii="Times New Roman" w:hAnsi="Times New Roman" w:eastAsia="黑体" w:cs="Times New Roman"/>
      <w:b/>
      <w:kern w:val="0"/>
      <w:sz w:val="20"/>
      <w:szCs w:val="20"/>
      <w:lang w:val="en-GB"/>
    </w:rPr>
  </w:style>
  <w:style w:type="character" w:customStyle="1" w:styleId="199">
    <w:name w:val="正文文本 2 字符"/>
    <w:link w:val="49"/>
    <w:qFormat/>
    <w:locked/>
    <w:uiPriority w:val="99"/>
    <w:rPr>
      <w:rFonts w:ascii="Times New Roman" w:hAnsi="Times New Roman" w:eastAsia="宋体" w:cs="Times New Roman"/>
      <w:b/>
      <w:bCs/>
      <w:sz w:val="20"/>
      <w:szCs w:val="20"/>
    </w:rPr>
  </w:style>
  <w:style w:type="character" w:customStyle="1" w:styleId="200">
    <w:name w:val="Char Char6"/>
    <w:qFormat/>
    <w:uiPriority w:val="0"/>
    <w:rPr>
      <w:rFonts w:eastAsia="宋体"/>
      <w:kern w:val="2"/>
      <w:sz w:val="24"/>
      <w:lang w:val="en-US" w:eastAsia="zh-CN"/>
    </w:rPr>
  </w:style>
  <w:style w:type="character" w:customStyle="1" w:styleId="201">
    <w:name w:val="标题 7 字符"/>
    <w:link w:val="9"/>
    <w:qFormat/>
    <w:locked/>
    <w:uiPriority w:val="9"/>
    <w:rPr>
      <w:rFonts w:ascii="Times New Roman" w:hAnsi="Times New Roman" w:eastAsia="宋体" w:cs="Times New Roman"/>
      <w:b/>
      <w:bCs/>
      <w:sz w:val="24"/>
      <w:szCs w:val="24"/>
    </w:rPr>
  </w:style>
  <w:style w:type="character" w:customStyle="1" w:styleId="202">
    <w:name w:val="日期 字符"/>
    <w:link w:val="30"/>
    <w:qFormat/>
    <w:locked/>
    <w:uiPriority w:val="99"/>
    <w:rPr>
      <w:rFonts w:ascii="Times New Roman" w:hAnsi="Times New Roman" w:eastAsia="宋体" w:cs="Times New Roman"/>
      <w:sz w:val="20"/>
      <w:szCs w:val="20"/>
    </w:rPr>
  </w:style>
  <w:style w:type="character" w:customStyle="1" w:styleId="203">
    <w:name w:val="签名 字符"/>
    <w:link w:val="36"/>
    <w:qFormat/>
    <w:locked/>
    <w:uiPriority w:val="99"/>
    <w:rPr>
      <w:rFonts w:ascii="Times New Roman" w:hAnsi="Times New Roman" w:eastAsia="仿宋_GB2312" w:cs="Times New Roman"/>
      <w:kern w:val="0"/>
      <w:sz w:val="20"/>
      <w:szCs w:val="20"/>
    </w:rPr>
  </w:style>
  <w:style w:type="character" w:customStyle="1" w:styleId="204">
    <w:name w:val="特点 Char1"/>
    <w:qFormat/>
    <w:uiPriority w:val="0"/>
    <w:rPr>
      <w:rFonts w:eastAsia="宋体"/>
      <w:kern w:val="2"/>
      <w:sz w:val="21"/>
      <w:lang w:val="en-US" w:eastAsia="zh-CN"/>
    </w:rPr>
  </w:style>
  <w:style w:type="character" w:customStyle="1" w:styleId="205">
    <w:name w:val="小四 段落 宋体 Char Char Char Char Char"/>
    <w:qFormat/>
    <w:uiPriority w:val="0"/>
    <w:rPr>
      <w:rFonts w:eastAsia="宋体"/>
      <w:kern w:val="2"/>
      <w:sz w:val="24"/>
      <w:lang w:val="en-US" w:eastAsia="zh-CN"/>
    </w:rPr>
  </w:style>
  <w:style w:type="character" w:customStyle="1" w:styleId="206">
    <w:name w:val="textcontents"/>
    <w:qFormat/>
    <w:uiPriority w:val="0"/>
    <w:rPr>
      <w:rFonts w:cs="Times New Roman"/>
    </w:rPr>
  </w:style>
  <w:style w:type="character" w:customStyle="1" w:styleId="207">
    <w:name w:val="Char Char33"/>
    <w:qFormat/>
    <w:uiPriority w:val="0"/>
    <w:rPr>
      <w:rFonts w:ascii="Arial" w:hAnsi="Arial" w:eastAsia="黑体"/>
      <w:b/>
      <w:kern w:val="2"/>
      <w:sz w:val="32"/>
      <w:lang w:val="en-US" w:eastAsia="zh-CN"/>
    </w:rPr>
  </w:style>
  <w:style w:type="character" w:customStyle="1" w:styleId="208">
    <w:name w:val="ih151"/>
    <w:qFormat/>
    <w:uiPriority w:val="0"/>
    <w:rPr>
      <w:color w:val="666666"/>
      <w:sz w:val="18"/>
      <w:u w:val="none"/>
    </w:rPr>
  </w:style>
  <w:style w:type="character" w:customStyle="1" w:styleId="209">
    <w:name w:val="bds_more"/>
    <w:basedOn w:val="59"/>
    <w:qFormat/>
    <w:uiPriority w:val="0"/>
  </w:style>
  <w:style w:type="character" w:customStyle="1" w:styleId="210">
    <w:name w:val="Char Char11"/>
    <w:qFormat/>
    <w:uiPriority w:val="0"/>
    <w:rPr>
      <w:rFonts w:ascii="宋体" w:hAnsi="宋体" w:eastAsia="宋体"/>
      <w:sz w:val="24"/>
      <w:lang w:val="en-US" w:eastAsia="zh-CN"/>
    </w:rPr>
  </w:style>
  <w:style w:type="character" w:customStyle="1" w:styleId="211">
    <w:name w:val="不明显参考1"/>
    <w:qFormat/>
    <w:uiPriority w:val="0"/>
    <w:rPr>
      <w:color w:val="auto"/>
      <w:sz w:val="21"/>
    </w:rPr>
  </w:style>
  <w:style w:type="character" w:customStyle="1" w:styleId="212">
    <w:name w:val="不明显参考11"/>
    <w:qFormat/>
    <w:uiPriority w:val="31"/>
    <w:rPr>
      <w:smallCaps/>
    </w:rPr>
  </w:style>
  <w:style w:type="character" w:customStyle="1" w:styleId="213">
    <w:name w:val="3zw"/>
    <w:qFormat/>
    <w:uiPriority w:val="0"/>
    <w:rPr>
      <w:rFonts w:cs="Times New Roman"/>
    </w:rPr>
  </w:style>
  <w:style w:type="character" w:customStyle="1" w:styleId="214">
    <w:name w:val="华宇段落1 Char Char Char"/>
    <w:qFormat/>
    <w:uiPriority w:val="0"/>
    <w:rPr>
      <w:rFonts w:eastAsia="宋体"/>
      <w:kern w:val="2"/>
      <w:sz w:val="24"/>
      <w:lang w:val="en-US" w:eastAsia="zh-CN"/>
    </w:rPr>
  </w:style>
  <w:style w:type="character" w:customStyle="1" w:styleId="215">
    <w:name w:val="medium_text1"/>
    <w:qFormat/>
    <w:uiPriority w:val="0"/>
    <w:rPr>
      <w:sz w:val="24"/>
    </w:rPr>
  </w:style>
  <w:style w:type="character" w:customStyle="1" w:styleId="216">
    <w:name w:val="标准文本 Char Char"/>
    <w:qFormat/>
    <w:uiPriority w:val="0"/>
    <w:rPr>
      <w:rFonts w:eastAsia="宋体"/>
      <w:kern w:val="2"/>
      <w:sz w:val="24"/>
      <w:lang w:val="en-US" w:eastAsia="zh-CN"/>
    </w:rPr>
  </w:style>
  <w:style w:type="character" w:customStyle="1" w:styleId="217">
    <w:name w:val="case31"/>
    <w:qFormat/>
    <w:uiPriority w:val="0"/>
    <w:rPr>
      <w:sz w:val="21"/>
    </w:rPr>
  </w:style>
  <w:style w:type="character" w:customStyle="1" w:styleId="218">
    <w:name w:val="content_lineheight1"/>
    <w:qFormat/>
    <w:uiPriority w:val="0"/>
    <w:rPr>
      <w:rFonts w:cs="Times New Roman"/>
    </w:rPr>
  </w:style>
  <w:style w:type="character" w:customStyle="1" w:styleId="219">
    <w:name w:val="Char Char27"/>
    <w:qFormat/>
    <w:uiPriority w:val="0"/>
    <w:rPr>
      <w:b/>
      <w:kern w:val="44"/>
      <w:sz w:val="44"/>
    </w:rPr>
  </w:style>
  <w:style w:type="character" w:customStyle="1" w:styleId="220">
    <w:name w:val="Char Char26"/>
    <w:qFormat/>
    <w:uiPriority w:val="0"/>
    <w:rPr>
      <w:b/>
      <w:kern w:val="2"/>
      <w:sz w:val="32"/>
    </w:rPr>
  </w:style>
  <w:style w:type="character" w:customStyle="1" w:styleId="221">
    <w:name w:val="书籍标题2"/>
    <w:qFormat/>
    <w:uiPriority w:val="0"/>
    <w:rPr>
      <w:b/>
      <w:i/>
      <w:sz w:val="21"/>
    </w:rPr>
  </w:style>
  <w:style w:type="character" w:customStyle="1" w:styleId="222">
    <w:name w:val="无间隔 Char"/>
    <w:qFormat/>
    <w:uiPriority w:val="0"/>
    <w:rPr>
      <w:rFonts w:ascii="Calibri" w:hAnsi="Calibri" w:eastAsia="微软雅黑"/>
      <w:kern w:val="2"/>
      <w:sz w:val="22"/>
      <w:lang w:val="en-US" w:eastAsia="zh-CN"/>
    </w:rPr>
  </w:style>
  <w:style w:type="character" w:customStyle="1" w:styleId="223">
    <w:name w:val="样式 首行缩进:  2 字符 Char Char Char"/>
    <w:qFormat/>
    <w:uiPriority w:val="0"/>
    <w:rPr>
      <w:rFonts w:eastAsia="宋体"/>
      <w:kern w:val="2"/>
      <w:sz w:val="24"/>
      <w:lang w:val="en-US" w:eastAsia="zh-CN"/>
    </w:rPr>
  </w:style>
  <w:style w:type="paragraph" w:customStyle="1" w:styleId="224">
    <w:name w:val="Char Char1 Char Char Char Char"/>
    <w:basedOn w:val="17"/>
    <w:qFormat/>
    <w:uiPriority w:val="0"/>
    <w:pPr>
      <w:adjustRightInd w:val="0"/>
      <w:spacing w:line="436" w:lineRule="exact"/>
      <w:ind w:left="357"/>
      <w:jc w:val="left"/>
      <w:outlineLvl w:val="3"/>
    </w:pPr>
    <w:rPr>
      <w:rFonts w:ascii="Tahoma" w:hAnsi="Tahoma" w:cs="Tahoma"/>
      <w:b/>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22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227">
    <w:name w:val="正文 + 宋体"/>
    <w:basedOn w:val="1"/>
    <w:qFormat/>
    <w:uiPriority w:val="0"/>
    <w:pPr>
      <w:spacing w:line="360" w:lineRule="auto"/>
      <w:ind w:firstLine="420" w:firstLineChars="200"/>
    </w:pPr>
  </w:style>
  <w:style w:type="paragraph" w:customStyle="1" w:styleId="228">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229">
    <w:name w:val="小四 段落 宋体 Char Char"/>
    <w:basedOn w:val="1"/>
    <w:qFormat/>
    <w:uiPriority w:val="0"/>
    <w:pPr>
      <w:spacing w:line="360" w:lineRule="auto"/>
      <w:ind w:firstLine="480" w:firstLineChars="200"/>
    </w:pPr>
    <w:rPr>
      <w:rFonts w:ascii="宋体" w:hAnsi="宋体"/>
      <w:sz w:val="24"/>
    </w:rPr>
  </w:style>
  <w:style w:type="paragraph" w:customStyle="1" w:styleId="230">
    <w:name w:val="丁华正文"/>
    <w:basedOn w:val="45"/>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31">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232">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233">
    <w:name w:val="Char1"/>
    <w:basedOn w:val="1"/>
    <w:qFormat/>
    <w:uiPriority w:val="0"/>
    <w:rPr>
      <w:rFonts w:ascii="仿宋_GB2312" w:hAnsi="宋体" w:eastAsia="仿宋_GB2312" w:cs="宋体"/>
      <w:b/>
      <w:sz w:val="32"/>
      <w:szCs w:val="32"/>
    </w:rPr>
  </w:style>
  <w:style w:type="paragraph" w:customStyle="1" w:styleId="234">
    <w:name w:val="111111"/>
    <w:basedOn w:val="1"/>
    <w:qFormat/>
    <w:uiPriority w:val="0"/>
    <w:pPr>
      <w:spacing w:before="120" w:after="120"/>
      <w:jc w:val="center"/>
    </w:pPr>
    <w:rPr>
      <w:rFonts w:ascii="宋体" w:hAnsi="宋体" w:eastAsia="黑体" w:cs="宋体"/>
      <w:b/>
      <w:bCs/>
      <w:szCs w:val="21"/>
    </w:rPr>
  </w:style>
  <w:style w:type="paragraph" w:customStyle="1" w:styleId="235">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szCs w:val="20"/>
    </w:rPr>
  </w:style>
  <w:style w:type="paragraph" w:customStyle="1" w:styleId="23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37">
    <w:name w:val="样式 样式 标题 3H3sect1.2.3BOD 0Heading 3 - oldh3l3CTLevel 3 Head... +..."/>
    <w:basedOn w:val="1"/>
    <w:qFormat/>
    <w:uiPriority w:val="0"/>
    <w:pPr>
      <w:keepNext/>
      <w:keepLines/>
      <w:spacing w:beforeLines="50" w:afterLines="50"/>
      <w:jc w:val="left"/>
      <w:outlineLvl w:val="2"/>
    </w:pPr>
    <w:rPr>
      <w:rFonts w:cs="宋体"/>
      <w:b/>
      <w:bCs/>
      <w:sz w:val="24"/>
      <w:szCs w:val="20"/>
    </w:rPr>
  </w:style>
  <w:style w:type="paragraph" w:customStyle="1" w:styleId="238">
    <w:name w:val="默认段落字体 Para Char Char Char Char Char Char Char Char Char1 Char Char Char Char Char Char Char"/>
    <w:basedOn w:val="17"/>
    <w:qFormat/>
    <w:uiPriority w:val="0"/>
    <w:rPr>
      <w:szCs w:val="20"/>
    </w:rPr>
  </w:style>
  <w:style w:type="paragraph" w:customStyle="1" w:styleId="239">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240">
    <w:name w:val="Char Char1"/>
    <w:basedOn w:val="1"/>
    <w:qFormat/>
    <w:uiPriority w:val="0"/>
    <w:rPr>
      <w:rFonts w:ascii="Tahoma" w:hAnsi="Tahoma"/>
      <w:sz w:val="24"/>
      <w:szCs w:val="20"/>
    </w:rPr>
  </w:style>
  <w:style w:type="paragraph" w:customStyle="1" w:styleId="241">
    <w:name w:val="公文标题 2"/>
    <w:basedOn w:val="1"/>
    <w:next w:val="242"/>
    <w:qFormat/>
    <w:uiPriority w:val="0"/>
    <w:pPr>
      <w:outlineLvl w:val="1"/>
    </w:pPr>
    <w:rPr>
      <w:rFonts w:ascii="仿宋_GB2312" w:hAnsi="宋体" w:eastAsia="仿宋_GB2312"/>
      <w:kern w:val="28"/>
      <w:sz w:val="28"/>
    </w:rPr>
  </w:style>
  <w:style w:type="paragraph" w:customStyle="1" w:styleId="242">
    <w:name w:val="公文正文"/>
    <w:basedOn w:val="22"/>
    <w:qFormat/>
    <w:uiPriority w:val="0"/>
    <w:pPr>
      <w:spacing w:after="0"/>
      <w:ind w:left="0" w:leftChars="0" w:firstLine="200" w:firstLineChars="200"/>
    </w:pPr>
    <w:rPr>
      <w:rFonts w:ascii="仿宋_GB2312" w:hAnsi="宋体" w:eastAsia="仿宋_GB2312"/>
      <w:kern w:val="28"/>
      <w:sz w:val="28"/>
    </w:rPr>
  </w:style>
  <w:style w:type="paragraph" w:customStyle="1" w:styleId="243">
    <w:name w:val="Char Char Char1"/>
    <w:basedOn w:val="17"/>
    <w:qFormat/>
    <w:uiPriority w:val="0"/>
    <w:pPr>
      <w:spacing w:line="436" w:lineRule="exact"/>
    </w:pPr>
  </w:style>
  <w:style w:type="paragraph" w:customStyle="1" w:styleId="244">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245">
    <w:name w:val="Char Char Char Char Char Char Char Char Char Char Char Char Char Char Char Char Char Char Char Char Char Char Char"/>
    <w:basedOn w:val="1"/>
    <w:qFormat/>
    <w:uiPriority w:val="0"/>
    <w:rPr>
      <w:rFonts w:ascii="Tahoma" w:hAnsi="Tahoma"/>
      <w:sz w:val="24"/>
      <w:szCs w:val="20"/>
    </w:rPr>
  </w:style>
  <w:style w:type="paragraph" w:customStyle="1" w:styleId="246">
    <w:name w:val="tableau"/>
    <w:basedOn w:val="1"/>
    <w:qFormat/>
    <w:uiPriority w:val="0"/>
    <w:pPr>
      <w:widowControl/>
      <w:spacing w:before="20" w:after="20"/>
      <w:jc w:val="center"/>
    </w:pPr>
    <w:rPr>
      <w:rFonts w:ascii="Arial" w:hAnsi="Arial"/>
      <w:kern w:val="0"/>
      <w:sz w:val="16"/>
      <w:szCs w:val="20"/>
      <w:lang w:val="en-GB" w:eastAsia="en-US"/>
    </w:rPr>
  </w:style>
  <w:style w:type="paragraph" w:customStyle="1" w:styleId="247">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248">
    <w:name w:val="小四 段落 宋体"/>
    <w:basedOn w:val="15"/>
    <w:qFormat/>
    <w:uiPriority w:val="0"/>
    <w:pPr>
      <w:tabs>
        <w:tab w:val="clear" w:pos="2952"/>
      </w:tabs>
      <w:spacing w:line="360" w:lineRule="auto"/>
      <w:ind w:left="113" w:right="113" w:firstLine="425"/>
      <w:jc w:val="left"/>
    </w:pPr>
    <w:rPr>
      <w:sz w:val="24"/>
    </w:rPr>
  </w:style>
  <w:style w:type="paragraph" w:customStyle="1" w:styleId="249">
    <w:name w:val="附录1"/>
    <w:qFormat/>
    <w:uiPriority w:val="0"/>
    <w:pPr>
      <w:tabs>
        <w:tab w:val="left" w:pos="907"/>
      </w:tabs>
      <w:snapToGrid w:val="0"/>
      <w:spacing w:before="240" w:line="600" w:lineRule="atLeast"/>
      <w:ind w:left="902" w:hanging="420"/>
    </w:pPr>
    <w:rPr>
      <w:rFonts w:ascii="Calibri" w:hAnsi="Calibri" w:eastAsia="宋体" w:cs="Times New Roman"/>
      <w:b/>
      <w:i/>
      <w:sz w:val="28"/>
      <w:lang w:val="en-US" w:eastAsia="zh-CN" w:bidi="ar-SA"/>
    </w:rPr>
  </w:style>
  <w:style w:type="paragraph" w:customStyle="1" w:styleId="250">
    <w:name w:val="font6"/>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51">
    <w:name w:val="Char Char Char Char Char Char Char Char Char Char"/>
    <w:basedOn w:val="1"/>
    <w:qFormat/>
    <w:uiPriority w:val="0"/>
    <w:pPr>
      <w:adjustRightInd w:val="0"/>
      <w:spacing w:line="360" w:lineRule="auto"/>
    </w:pPr>
    <w:rPr>
      <w:kern w:val="0"/>
      <w:sz w:val="24"/>
      <w:szCs w:val="20"/>
    </w:rPr>
  </w:style>
  <w:style w:type="paragraph" w:customStyle="1" w:styleId="252">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3">
    <w:name w:val="Char Char Char Char1"/>
    <w:basedOn w:val="17"/>
    <w:qFormat/>
    <w:uiPriority w:val="0"/>
    <w:pPr>
      <w:adjustRightInd w:val="0"/>
      <w:snapToGrid w:val="0"/>
      <w:spacing w:line="360" w:lineRule="auto"/>
    </w:pPr>
    <w:rPr>
      <w:rFonts w:ascii="Tahoma" w:hAnsi="Tahoma"/>
    </w:rPr>
  </w:style>
  <w:style w:type="paragraph" w:customStyle="1" w:styleId="254">
    <w:name w:val="丁华标题2"/>
    <w:basedOn w:val="4"/>
    <w:next w:val="230"/>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255">
    <w:name w:val="修订1"/>
    <w:unhideWhenUsed/>
    <w:qFormat/>
    <w:uiPriority w:val="99"/>
    <w:rPr>
      <w:rFonts w:ascii="Calibri" w:hAnsi="Calibri" w:eastAsia="宋体" w:cs="Times New Roman"/>
      <w:kern w:val="2"/>
      <w:sz w:val="21"/>
      <w:szCs w:val="24"/>
      <w:lang w:val="en-US" w:eastAsia="zh-CN" w:bidi="ar-SA"/>
    </w:rPr>
  </w:style>
  <w:style w:type="paragraph" w:customStyle="1" w:styleId="256">
    <w:name w:val="项目符号，二级"/>
    <w:basedOn w:val="257"/>
    <w:next w:val="257"/>
    <w:qFormat/>
    <w:uiPriority w:val="0"/>
    <w:pPr>
      <w:tabs>
        <w:tab w:val="left" w:pos="1211"/>
        <w:tab w:val="left" w:pos="1337"/>
      </w:tabs>
      <w:ind w:left="1337" w:right="-27" w:firstLine="480"/>
    </w:pPr>
    <w:rPr>
      <w:bCs w:val="0"/>
      <w:color w:val="000000"/>
      <w:sz w:val="24"/>
      <w:szCs w:val="24"/>
    </w:rPr>
  </w:style>
  <w:style w:type="paragraph" w:customStyle="1" w:styleId="257">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8">
    <w:name w:val="Char11"/>
    <w:basedOn w:val="1"/>
    <w:qFormat/>
    <w:uiPriority w:val="0"/>
    <w:rPr>
      <w:rFonts w:ascii="仿宋_GB2312" w:eastAsia="仿宋_GB2312"/>
      <w:b/>
      <w:sz w:val="32"/>
      <w:szCs w:val="32"/>
    </w:rPr>
  </w:style>
  <w:style w:type="paragraph" w:customStyle="1" w:styleId="259">
    <w:name w:val="Char Char Char Char Char Char Char Char Char Char Char Char Char Char Char Char Char Char Char Char Char Char Char1"/>
    <w:basedOn w:val="1"/>
    <w:qFormat/>
    <w:uiPriority w:val="0"/>
    <w:rPr>
      <w:rFonts w:ascii="Tahoma" w:hAnsi="Tahoma" w:cs="Tahoma"/>
      <w:sz w:val="24"/>
      <w:szCs w:val="20"/>
    </w:rPr>
  </w:style>
  <w:style w:type="paragraph" w:customStyle="1" w:styleId="260">
    <w:name w:val="Char Char Char Char Char Char Char Char Char Char Char Char Char Char Char Char Char Char Char Char Char1"/>
    <w:basedOn w:val="1"/>
    <w:qFormat/>
    <w:uiPriority w:val="0"/>
    <w:rPr>
      <w:rFonts w:ascii="Tahoma" w:hAnsi="Tahoma"/>
      <w:sz w:val="24"/>
      <w:szCs w:val="20"/>
    </w:rPr>
  </w:style>
  <w:style w:type="paragraph" w:customStyle="1" w:styleId="261">
    <w:name w:val="正文表标题"/>
    <w:next w:val="252"/>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62">
    <w:name w:val="大标题"/>
    <w:basedOn w:val="1"/>
    <w:next w:val="1"/>
    <w:qFormat/>
    <w:uiPriority w:val="0"/>
    <w:pPr>
      <w:pageBreakBefore/>
      <w:tabs>
        <w:tab w:val="left" w:pos="420"/>
      </w:tabs>
      <w:spacing w:line="360" w:lineRule="auto"/>
      <w:ind w:hanging="420" w:firstLineChars="200"/>
      <w:outlineLvl w:val="0"/>
    </w:pPr>
    <w:rPr>
      <w:b/>
      <w:iCs/>
      <w:sz w:val="44"/>
    </w:rPr>
  </w:style>
  <w:style w:type="paragraph" w:customStyle="1" w:styleId="263">
    <w:name w:val="条1"/>
    <w:basedOn w:val="1"/>
    <w:qFormat/>
    <w:uiPriority w:val="0"/>
    <w:pPr>
      <w:tabs>
        <w:tab w:val="left" w:pos="780"/>
      </w:tabs>
      <w:spacing w:before="156" w:line="360" w:lineRule="auto"/>
      <w:ind w:left="780" w:hanging="360"/>
    </w:pPr>
    <w:rPr>
      <w:rFonts w:eastAsia="黑体"/>
      <w:sz w:val="24"/>
      <w:szCs w:val="20"/>
    </w:rPr>
  </w:style>
  <w:style w:type="paragraph" w:customStyle="1" w:styleId="264">
    <w:name w:val="章标题"/>
    <w:next w:val="252"/>
    <w:qFormat/>
    <w:uiPriority w:val="0"/>
    <w:pPr>
      <w:spacing w:beforeLines="50" w:afterLines="50"/>
      <w:jc w:val="both"/>
      <w:outlineLvl w:val="1"/>
    </w:pPr>
    <w:rPr>
      <w:rFonts w:ascii="Calibri" w:hAnsi="Calibri" w:eastAsia="黑体" w:cs="Times New Roman"/>
      <w:sz w:val="21"/>
      <w:lang w:val="en-US" w:eastAsia="zh-CN" w:bidi="ar-SA"/>
    </w:rPr>
  </w:style>
  <w:style w:type="paragraph" w:customStyle="1" w:styleId="265">
    <w:name w:val="Char1 Char Char Char"/>
    <w:basedOn w:val="1"/>
    <w:qFormat/>
    <w:uiPriority w:val="0"/>
    <w:rPr>
      <w:rFonts w:ascii="Tahoma" w:hAnsi="Tahoma" w:cs="Tahoma"/>
      <w:sz w:val="24"/>
      <w:szCs w:val="20"/>
    </w:rPr>
  </w:style>
  <w:style w:type="paragraph" w:customStyle="1" w:styleId="266">
    <w:name w:val="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默认段落字体 Para Char"/>
    <w:basedOn w:val="1"/>
    <w:qFormat/>
    <w:uiPriority w:val="0"/>
    <w:pPr>
      <w:adjustRightInd w:val="0"/>
      <w:spacing w:line="360" w:lineRule="auto"/>
    </w:pPr>
    <w:rPr>
      <w:kern w:val="0"/>
      <w:sz w:val="24"/>
    </w:rPr>
  </w:style>
  <w:style w:type="paragraph" w:customStyle="1" w:styleId="268">
    <w:name w:val="Body Text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styleId="269">
    <w:name w:val="No Spacing"/>
    <w:qFormat/>
    <w:uiPriority w:val="0"/>
    <w:rPr>
      <w:rFonts w:ascii="Calibri" w:hAnsi="Calibri" w:eastAsia="宋体" w:cs="Times New Roman"/>
      <w:sz w:val="22"/>
      <w:szCs w:val="22"/>
      <w:lang w:val="en-US" w:eastAsia="zh-CN" w:bidi="ar-SA"/>
    </w:rPr>
  </w:style>
  <w:style w:type="paragraph" w:customStyle="1" w:styleId="270">
    <w:name w:val="Char Char Char Char Char Char Char1 Char"/>
    <w:basedOn w:val="1"/>
    <w:qFormat/>
    <w:uiPriority w:val="0"/>
    <w:rPr>
      <w:rFonts w:ascii="Tahoma" w:hAnsi="Tahoma" w:cs="Tahoma"/>
      <w:sz w:val="24"/>
      <w:szCs w:val="20"/>
    </w:rPr>
  </w:style>
  <w:style w:type="paragraph" w:customStyle="1" w:styleId="271">
    <w:name w:val="标题3"/>
    <w:basedOn w:val="5"/>
    <w:qFormat/>
    <w:uiPriority w:val="0"/>
    <w:pPr>
      <w:keepNext w:val="0"/>
      <w:keepLines w:val="0"/>
      <w:spacing w:before="0" w:after="0" w:line="360" w:lineRule="auto"/>
    </w:pPr>
    <w:rPr>
      <w:rFonts w:eastAsia="仿宋_GB2312"/>
      <w:b w:val="0"/>
      <w:sz w:val="30"/>
    </w:rPr>
  </w:style>
  <w:style w:type="paragraph" w:customStyle="1" w:styleId="272">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273">
    <w:name w:val="批注主题1"/>
    <w:basedOn w:val="18"/>
    <w:next w:val="18"/>
    <w:qFormat/>
    <w:uiPriority w:val="0"/>
    <w:rPr>
      <w:b/>
      <w:bCs/>
      <w:szCs w:val="24"/>
    </w:rPr>
  </w:style>
  <w:style w:type="paragraph" w:customStyle="1" w:styleId="274">
    <w:name w:val="表格"/>
    <w:basedOn w:val="1"/>
    <w:qFormat/>
    <w:uiPriority w:val="0"/>
    <w:pPr>
      <w:snapToGrid w:val="0"/>
      <w:ind w:firstLine="21" w:firstLineChars="21"/>
    </w:pPr>
    <w:rPr>
      <w:rFonts w:ascii="宋体" w:hAnsi="宋体" w:cs="宋体"/>
      <w:kern w:val="0"/>
      <w:sz w:val="20"/>
      <w:szCs w:val="20"/>
    </w:rPr>
  </w:style>
  <w:style w:type="paragraph" w:customStyle="1" w:styleId="275">
    <w:name w:val="Char1 Char Char Char1"/>
    <w:basedOn w:val="1"/>
    <w:qFormat/>
    <w:uiPriority w:val="0"/>
    <w:rPr>
      <w:rFonts w:ascii="Tahoma" w:hAnsi="Tahoma"/>
      <w:sz w:val="24"/>
      <w:szCs w:val="20"/>
    </w:rPr>
  </w:style>
  <w:style w:type="paragraph" w:customStyle="1" w:styleId="27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7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78">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79">
    <w:name w:val="列出段落1"/>
    <w:basedOn w:val="1"/>
    <w:qFormat/>
    <w:uiPriority w:val="34"/>
    <w:pPr>
      <w:ind w:firstLine="420" w:firstLineChars="200"/>
    </w:pPr>
    <w:rPr>
      <w:szCs w:val="22"/>
    </w:rPr>
  </w:style>
  <w:style w:type="paragraph" w:customStyle="1" w:styleId="280">
    <w:name w:val="Char Char1 Char Char2 Char Char"/>
    <w:basedOn w:val="1"/>
    <w:qFormat/>
    <w:uiPriority w:val="0"/>
    <w:pPr>
      <w:widowControl/>
      <w:spacing w:after="160" w:line="240" w:lineRule="exact"/>
      <w:jc w:val="left"/>
    </w:pPr>
  </w:style>
  <w:style w:type="paragraph" w:customStyle="1" w:styleId="281">
    <w:name w:val="表蕊"/>
    <w:basedOn w:val="1"/>
    <w:qFormat/>
    <w:uiPriority w:val="0"/>
    <w:pPr>
      <w:adjustRightInd w:val="0"/>
      <w:spacing w:line="320" w:lineRule="atLeast"/>
      <w:jc w:val="left"/>
      <w:textAlignment w:val="baseline"/>
    </w:pPr>
    <w:rPr>
      <w:rFonts w:eastAsia="楷体_GB2312"/>
      <w:spacing w:val="-10"/>
      <w:kern w:val="0"/>
      <w:szCs w:val="20"/>
    </w:rPr>
  </w:style>
  <w:style w:type="paragraph" w:customStyle="1" w:styleId="28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83">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84">
    <w:name w:val="插图"/>
    <w:basedOn w:val="1"/>
    <w:qFormat/>
    <w:uiPriority w:val="0"/>
    <w:pPr>
      <w:tabs>
        <w:tab w:val="left" w:pos="1620"/>
      </w:tabs>
      <w:adjustRightInd w:val="0"/>
      <w:jc w:val="center"/>
    </w:pPr>
    <w:rPr>
      <w:bCs/>
      <w:color w:val="000000"/>
      <w:szCs w:val="22"/>
    </w:rPr>
  </w:style>
  <w:style w:type="paragraph" w:customStyle="1" w:styleId="285">
    <w:name w:val="正文文本 New New"/>
    <w:basedOn w:val="1"/>
    <w:qFormat/>
    <w:uiPriority w:val="0"/>
    <w:pPr>
      <w:widowControl/>
      <w:spacing w:before="60" w:after="60" w:line="360" w:lineRule="auto"/>
      <w:ind w:firstLine="200" w:firstLineChars="200"/>
    </w:pPr>
    <w:rPr>
      <w:rFonts w:eastAsia="华文楷体"/>
      <w:sz w:val="24"/>
    </w:rPr>
  </w:style>
  <w:style w:type="paragraph" w:customStyle="1" w:styleId="286">
    <w:name w:val="table_lines"/>
    <w:basedOn w:val="1"/>
    <w:qFormat/>
    <w:uiPriority w:val="0"/>
    <w:pPr>
      <w:widowControl/>
      <w:jc w:val="left"/>
    </w:pPr>
    <w:rPr>
      <w:kern w:val="0"/>
      <w:sz w:val="20"/>
      <w:szCs w:val="20"/>
      <w:lang w:val="de-DE" w:eastAsia="de-DE"/>
    </w:rPr>
  </w:style>
  <w:style w:type="paragraph" w:customStyle="1" w:styleId="28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288">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289">
    <w:name w:val="标题4，章节第四层"/>
    <w:basedOn w:val="1"/>
    <w:next w:val="1"/>
    <w:qFormat/>
    <w:uiPriority w:val="0"/>
    <w:pPr>
      <w:tabs>
        <w:tab w:val="left" w:pos="0"/>
      </w:tabs>
      <w:spacing w:line="360" w:lineRule="auto"/>
      <w:outlineLvl w:val="3"/>
    </w:pPr>
    <w:rPr>
      <w:rFonts w:ascii="宋体" w:hAnsi="宋体"/>
      <w:b/>
      <w:sz w:val="24"/>
    </w:rPr>
  </w:style>
  <w:style w:type="paragraph" w:customStyle="1" w:styleId="290">
    <w:name w:val="Pa6"/>
    <w:basedOn w:val="1"/>
    <w:next w:val="1"/>
    <w:qFormat/>
    <w:uiPriority w:val="0"/>
    <w:pPr>
      <w:autoSpaceDE w:val="0"/>
      <w:autoSpaceDN w:val="0"/>
      <w:adjustRightInd w:val="0"/>
      <w:spacing w:line="241" w:lineRule="atLeast"/>
      <w:jc w:val="left"/>
    </w:pPr>
    <w:rPr>
      <w:rFonts w:ascii="HYDaHeiJ" w:eastAsia="HYDaHeiJ"/>
      <w:kern w:val="0"/>
      <w:sz w:val="24"/>
    </w:rPr>
  </w:style>
  <w:style w:type="paragraph" w:customStyle="1" w:styleId="291">
    <w:name w:val="7"/>
    <w:basedOn w:val="1"/>
    <w:next w:val="51"/>
    <w:qFormat/>
    <w:uiPriority w:val="0"/>
    <w:pPr>
      <w:widowControl/>
      <w:spacing w:before="100" w:beforeAutospacing="1" w:after="100" w:afterAutospacing="1"/>
      <w:jc w:val="left"/>
    </w:pPr>
    <w:rPr>
      <w:rFonts w:ascii="宋体" w:hAnsi="宋体"/>
      <w:kern w:val="0"/>
      <w:sz w:val="24"/>
      <w:szCs w:val="20"/>
    </w:rPr>
  </w:style>
  <w:style w:type="paragraph" w:customStyle="1" w:styleId="292">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9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294">
    <w:name w:val="样式 段后: 0.5 行 左  0.75 字符"/>
    <w:basedOn w:val="1"/>
    <w:qFormat/>
    <w:uiPriority w:val="0"/>
    <w:pPr>
      <w:widowControl/>
      <w:spacing w:line="360" w:lineRule="auto"/>
      <w:ind w:firstLine="420" w:firstLineChars="200"/>
    </w:pPr>
    <w:rPr>
      <w:rFonts w:hAnsi="Arial" w:cs="Arial"/>
      <w:kern w:val="0"/>
      <w:szCs w:val="21"/>
    </w:rPr>
  </w:style>
  <w:style w:type="paragraph" w:customStyle="1" w:styleId="295">
    <w:name w:val="样式 段后: 0.25 行"/>
    <w:basedOn w:val="1"/>
    <w:qFormat/>
    <w:uiPriority w:val="0"/>
    <w:pPr>
      <w:widowControl/>
      <w:spacing w:afterLines="25" w:line="300" w:lineRule="auto"/>
      <w:ind w:firstLine="420" w:firstLineChars="200"/>
      <w:jc w:val="left"/>
    </w:pPr>
    <w:rPr>
      <w:rFonts w:ascii="Arial" w:hAnsi="Arial" w:cs="宋体"/>
      <w:kern w:val="0"/>
      <w:sz w:val="22"/>
      <w:szCs w:val="20"/>
      <w:lang w:eastAsia="en-US"/>
    </w:rPr>
  </w:style>
  <w:style w:type="paragraph" w:customStyle="1" w:styleId="296">
    <w:name w:val="二级条标题"/>
    <w:basedOn w:val="1"/>
    <w:next w:val="252"/>
    <w:qFormat/>
    <w:uiPriority w:val="0"/>
    <w:pPr>
      <w:widowControl/>
      <w:tabs>
        <w:tab w:val="left" w:pos="2240"/>
      </w:tabs>
      <w:ind w:hanging="420"/>
      <w:outlineLvl w:val="3"/>
    </w:pPr>
    <w:rPr>
      <w:rFonts w:eastAsia="黑体"/>
      <w:kern w:val="0"/>
      <w:szCs w:val="20"/>
    </w:rPr>
  </w:style>
  <w:style w:type="paragraph" w:customStyle="1" w:styleId="297">
    <w:name w:val="批注框文本1"/>
    <w:basedOn w:val="1"/>
    <w:qFormat/>
    <w:uiPriority w:val="0"/>
    <w:rPr>
      <w:sz w:val="18"/>
      <w:szCs w:val="18"/>
    </w:rPr>
  </w:style>
  <w:style w:type="paragraph" w:customStyle="1" w:styleId="298">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sz w:val="24"/>
    </w:rPr>
  </w:style>
  <w:style w:type="paragraph" w:customStyle="1" w:styleId="299">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300">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301">
    <w:name w:val="Body Text 21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30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03">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szCs w:val="20"/>
    </w:rPr>
  </w:style>
  <w:style w:type="paragraph" w:customStyle="1" w:styleId="304">
    <w:name w:val="_Style 1"/>
    <w:basedOn w:val="1"/>
    <w:qFormat/>
    <w:uiPriority w:val="34"/>
    <w:pPr>
      <w:ind w:firstLine="420" w:firstLineChars="200"/>
    </w:pPr>
  </w:style>
  <w:style w:type="paragraph" w:customStyle="1" w:styleId="30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6">
    <w:name w:val="List Paragraph1"/>
    <w:basedOn w:val="1"/>
    <w:qFormat/>
    <w:uiPriority w:val="0"/>
    <w:pPr>
      <w:widowControl/>
      <w:ind w:left="720"/>
      <w:jc w:val="left"/>
    </w:pPr>
    <w:rPr>
      <w:rFonts w:ascii="Arial" w:hAnsi="Arial" w:eastAsia="黑体"/>
      <w:kern w:val="0"/>
      <w:sz w:val="24"/>
      <w:lang w:eastAsia="en-US"/>
    </w:rPr>
  </w:style>
  <w:style w:type="paragraph" w:styleId="307">
    <w:name w:val="List Paragraph"/>
    <w:basedOn w:val="1"/>
    <w:qFormat/>
    <w:uiPriority w:val="34"/>
    <w:pPr>
      <w:ind w:firstLine="420" w:firstLineChars="200"/>
    </w:pPr>
    <w:rPr>
      <w:szCs w:val="22"/>
    </w:rPr>
  </w:style>
  <w:style w:type="paragraph" w:customStyle="1" w:styleId="308">
    <w:name w:val="Other|1"/>
    <w:basedOn w:val="1"/>
    <w:qFormat/>
    <w:uiPriority w:val="0"/>
    <w:pPr>
      <w:spacing w:line="210" w:lineRule="exact"/>
    </w:pPr>
    <w:rPr>
      <w:rFonts w:ascii="宋体" w:hAnsi="宋体" w:cs="宋体"/>
      <w:sz w:val="13"/>
      <w:szCs w:val="13"/>
      <w:lang w:val="zh-TW" w:eastAsia="zh-TW" w:bidi="zh-TW"/>
    </w:rPr>
  </w:style>
  <w:style w:type="paragraph" w:customStyle="1" w:styleId="309">
    <w:name w:val="样式4 Char"/>
    <w:basedOn w:val="1"/>
    <w:qFormat/>
    <w:uiPriority w:val="0"/>
    <w:pPr>
      <w:widowControl/>
      <w:spacing w:line="360" w:lineRule="auto"/>
      <w:ind w:firstLine="480"/>
      <w:jc w:val="left"/>
    </w:pPr>
    <w:rPr>
      <w:rFonts w:cs="宋体"/>
      <w:color w:val="000000"/>
      <w:kern w:val="0"/>
      <w:sz w:val="24"/>
    </w:rPr>
  </w:style>
  <w:style w:type="paragraph" w:customStyle="1" w:styleId="310">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1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312">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313">
    <w:name w:val="标题3，章节第三层"/>
    <w:basedOn w:val="1"/>
    <w:next w:val="257"/>
    <w:qFormat/>
    <w:uiPriority w:val="0"/>
    <w:pPr>
      <w:adjustRightInd w:val="0"/>
      <w:snapToGrid w:val="0"/>
      <w:spacing w:before="78" w:line="300" w:lineRule="auto"/>
      <w:outlineLvl w:val="2"/>
    </w:pPr>
    <w:rPr>
      <w:rFonts w:ascii="Arial" w:hAnsi="Arial" w:eastAsia="华文细黑"/>
      <w:sz w:val="30"/>
    </w:rPr>
  </w:style>
  <w:style w:type="paragraph" w:customStyle="1" w:styleId="314">
    <w:name w:val="4"/>
    <w:basedOn w:val="1"/>
    <w:next w:val="45"/>
    <w:qFormat/>
    <w:uiPriority w:val="0"/>
    <w:pPr>
      <w:spacing w:line="360" w:lineRule="auto"/>
      <w:ind w:firstLine="420"/>
    </w:pPr>
    <w:rPr>
      <w:color w:val="FF0000"/>
      <w:sz w:val="24"/>
    </w:rPr>
  </w:style>
  <w:style w:type="paragraph" w:customStyle="1" w:styleId="315">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316">
    <w:name w:val="font8"/>
    <w:basedOn w:val="1"/>
    <w:qFormat/>
    <w:uiPriority w:val="0"/>
    <w:pPr>
      <w:widowControl/>
      <w:spacing w:before="100" w:beforeAutospacing="1" w:after="100" w:afterAutospacing="1"/>
      <w:jc w:val="left"/>
    </w:pPr>
    <w:rPr>
      <w:rFonts w:ascii="宋体" w:hAnsi="宋体" w:cs="宋体"/>
      <w:b/>
      <w:bCs/>
      <w:i/>
      <w:iCs/>
      <w:kern w:val="0"/>
      <w:sz w:val="20"/>
      <w:szCs w:val="20"/>
    </w:rPr>
  </w:style>
  <w:style w:type="paragraph" w:customStyle="1" w:styleId="317">
    <w:name w:val="Char Char Char Char Char Char Char Char Char Char Char Char Char"/>
    <w:basedOn w:val="1"/>
    <w:qFormat/>
    <w:uiPriority w:val="0"/>
    <w:pPr>
      <w:widowControl/>
      <w:spacing w:after="160" w:line="240" w:lineRule="exact"/>
      <w:jc w:val="left"/>
    </w:pPr>
  </w:style>
  <w:style w:type="paragraph" w:customStyle="1" w:styleId="318">
    <w:name w:val="Char Char Char Char Char Char Char Char Char Char Char Char Char Char1"/>
    <w:basedOn w:val="1"/>
    <w:qFormat/>
    <w:uiPriority w:val="0"/>
    <w:rPr>
      <w:rFonts w:ascii="Tahoma" w:hAnsi="Tahoma" w:cs="Tahoma"/>
      <w:sz w:val="24"/>
      <w:szCs w:val="20"/>
    </w:rPr>
  </w:style>
  <w:style w:type="paragraph" w:customStyle="1" w:styleId="319">
    <w:name w:val="Char"/>
    <w:basedOn w:val="1"/>
    <w:qFormat/>
    <w:uiPriority w:val="0"/>
    <w:pPr>
      <w:spacing w:afterLines="50" w:line="360" w:lineRule="auto"/>
    </w:pPr>
    <w:rPr>
      <w:rFonts w:ascii="Tahoma" w:hAnsi="Tahoma"/>
      <w:sz w:val="24"/>
      <w:szCs w:val="20"/>
    </w:rPr>
  </w:style>
  <w:style w:type="paragraph" w:customStyle="1" w:styleId="320">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321">
    <w:name w:val="正文 首行缩进:  2 字符 Char Char"/>
    <w:basedOn w:val="1"/>
    <w:qFormat/>
    <w:uiPriority w:val="0"/>
    <w:pPr>
      <w:spacing w:line="360" w:lineRule="auto"/>
      <w:ind w:firstLine="480"/>
    </w:pPr>
    <w:rPr>
      <w:rFonts w:ascii="楷体_GB2312" w:eastAsia="楷体_GB2312"/>
      <w:bCs/>
      <w:sz w:val="24"/>
    </w:rPr>
  </w:style>
  <w:style w:type="paragraph" w:customStyle="1" w:styleId="322">
    <w:name w:val="正文--表格内正文"/>
    <w:basedOn w:val="1"/>
    <w:qFormat/>
    <w:uiPriority w:val="0"/>
    <w:pPr>
      <w:spacing w:beforeLines="50" w:line="240" w:lineRule="atLeast"/>
      <w:jc w:val="center"/>
    </w:pPr>
    <w:rPr>
      <w:rFonts w:ascii="宋体" w:hAnsi="宋体"/>
      <w:color w:val="000000"/>
      <w:sz w:val="24"/>
    </w:rPr>
  </w:style>
  <w:style w:type="paragraph" w:customStyle="1" w:styleId="323">
    <w:name w:val="马刚标题4"/>
    <w:basedOn w:val="303"/>
    <w:next w:val="1"/>
    <w:qFormat/>
    <w:uiPriority w:val="0"/>
    <w:pPr>
      <w:tabs>
        <w:tab w:val="left" w:pos="1050"/>
        <w:tab w:val="clear" w:pos="567"/>
        <w:tab w:val="clear" w:pos="735"/>
      </w:tabs>
      <w:spacing w:before="100" w:after="40"/>
      <w:outlineLvl w:val="3"/>
    </w:pPr>
    <w:rPr>
      <w:b w:val="0"/>
    </w:rPr>
  </w:style>
  <w:style w:type="paragraph" w:customStyle="1" w:styleId="324">
    <w:name w:val="Char Char Char Char Char Char Char1"/>
    <w:basedOn w:val="1"/>
    <w:qFormat/>
    <w:uiPriority w:val="0"/>
    <w:rPr>
      <w:rFonts w:ascii="Tahoma" w:hAnsi="Tahoma"/>
      <w:sz w:val="24"/>
      <w:szCs w:val="20"/>
    </w:rPr>
  </w:style>
  <w:style w:type="paragraph" w:customStyle="1" w:styleId="325">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326">
    <w:name w:val="小四 段落 宋体 Char"/>
    <w:basedOn w:val="15"/>
    <w:qFormat/>
    <w:uiPriority w:val="0"/>
    <w:pPr>
      <w:tabs>
        <w:tab w:val="clear" w:pos="2952"/>
      </w:tabs>
      <w:ind w:left="0" w:right="-33" w:firstLine="600" w:firstLineChars="200"/>
      <w:jc w:val="left"/>
    </w:pPr>
    <w:rPr>
      <w:rFonts w:ascii="仿宋_GB2312" w:eastAsia="仿宋_GB2312"/>
      <w:sz w:val="30"/>
      <w:szCs w:val="30"/>
    </w:rPr>
  </w:style>
  <w:style w:type="paragraph" w:customStyle="1" w:styleId="327">
    <w:name w:val="马刚标题1"/>
    <w:basedOn w:val="3"/>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328">
    <w:name w:val="样式 标题 3H3sect1.2.3BOD 0Heading 3 - oldh3l3CTLevel 3 Head..."/>
    <w:basedOn w:val="5"/>
    <w:qFormat/>
    <w:uiPriority w:val="0"/>
    <w:pPr>
      <w:spacing w:beforeLines="50" w:afterLines="50" w:line="240" w:lineRule="auto"/>
      <w:jc w:val="left"/>
    </w:pPr>
    <w:rPr>
      <w:rFonts w:cs="宋体"/>
      <w:sz w:val="30"/>
      <w:szCs w:val="20"/>
    </w:rPr>
  </w:style>
  <w:style w:type="paragraph" w:customStyle="1" w:styleId="329">
    <w:name w:val="样式1"/>
    <w:basedOn w:val="1"/>
    <w:qFormat/>
    <w:uiPriority w:val="0"/>
    <w:pPr>
      <w:spacing w:line="300" w:lineRule="auto"/>
      <w:ind w:firstLine="480" w:firstLineChars="200"/>
    </w:pPr>
    <w:rPr>
      <w:sz w:val="24"/>
    </w:rPr>
  </w:style>
  <w:style w:type="paragraph" w:customStyle="1" w:styleId="330">
    <w:name w:val="Char Char Char Char Char Char Char Char Char Char Char1 Char Char Char1"/>
    <w:basedOn w:val="1"/>
    <w:qFormat/>
    <w:uiPriority w:val="0"/>
    <w:pPr>
      <w:ind w:firstLine="200" w:firstLineChars="200"/>
      <w:jc w:val="left"/>
    </w:pPr>
    <w:rPr>
      <w:rFonts w:ascii="Tahoma" w:hAnsi="Tahoma"/>
      <w:sz w:val="24"/>
    </w:rPr>
  </w:style>
  <w:style w:type="paragraph" w:customStyle="1" w:styleId="331">
    <w:name w:val="标题1，章节第一层"/>
    <w:basedOn w:val="257"/>
    <w:next w:val="257"/>
    <w:qFormat/>
    <w:uiPriority w:val="0"/>
    <w:pPr>
      <w:tabs>
        <w:tab w:val="left" w:pos="693"/>
      </w:tabs>
      <w:spacing w:beforeLines="0"/>
      <w:ind w:left="482"/>
      <w:outlineLvl w:val="0"/>
    </w:pPr>
    <w:rPr>
      <w:color w:val="000000"/>
      <w:sz w:val="24"/>
      <w:szCs w:val="24"/>
    </w:rPr>
  </w:style>
  <w:style w:type="paragraph" w:customStyle="1" w:styleId="332">
    <w:name w:val="flNote"/>
    <w:basedOn w:val="1"/>
    <w:qFormat/>
    <w:uiPriority w:val="0"/>
    <w:pPr>
      <w:adjustRightInd w:val="0"/>
      <w:spacing w:before="567" w:line="360" w:lineRule="atLeast"/>
      <w:jc w:val="center"/>
      <w:textAlignment w:val="baseline"/>
    </w:pPr>
    <w:rPr>
      <w:rFonts w:eastAsia="黑体"/>
      <w:b/>
      <w:kern w:val="0"/>
      <w:sz w:val="24"/>
      <w:szCs w:val="20"/>
    </w:rPr>
  </w:style>
  <w:style w:type="paragraph" w:customStyle="1" w:styleId="333">
    <w:name w:val="小四 段落 宋体 Char Char Char"/>
    <w:basedOn w:val="15"/>
    <w:qFormat/>
    <w:uiPriority w:val="0"/>
    <w:pPr>
      <w:tabs>
        <w:tab w:val="clear" w:pos="2952"/>
      </w:tabs>
      <w:spacing w:line="360" w:lineRule="auto"/>
      <w:ind w:left="0" w:right="-33" w:firstLine="545" w:firstLineChars="227"/>
      <w:jc w:val="left"/>
    </w:pPr>
    <w:rPr>
      <w:sz w:val="24"/>
    </w:rPr>
  </w:style>
  <w:style w:type="paragraph" w:customStyle="1" w:styleId="334">
    <w:name w:val="Char Char Char"/>
    <w:basedOn w:val="1"/>
    <w:qFormat/>
    <w:uiPriority w:val="0"/>
    <w:rPr>
      <w:rFonts w:ascii="Tahoma" w:hAnsi="Tahoma"/>
      <w:sz w:val="24"/>
      <w:szCs w:val="20"/>
    </w:rPr>
  </w:style>
  <w:style w:type="paragraph" w:customStyle="1" w:styleId="335">
    <w:name w:val="1"/>
    <w:basedOn w:val="1"/>
    <w:next w:val="49"/>
    <w:qFormat/>
    <w:uiPriority w:val="0"/>
    <w:pPr>
      <w:spacing w:line="360" w:lineRule="auto"/>
    </w:pPr>
    <w:rPr>
      <w:rFonts w:eastAsia="仿宋_GB2312"/>
      <w:sz w:val="24"/>
    </w:rPr>
  </w:style>
  <w:style w:type="paragraph" w:customStyle="1" w:styleId="336">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337">
    <w:name w:val="列表内容"/>
    <w:basedOn w:val="1"/>
    <w:next w:val="1"/>
    <w:qFormat/>
    <w:uiPriority w:val="0"/>
    <w:pPr>
      <w:widowControl/>
      <w:tabs>
        <w:tab w:val="left" w:pos="840"/>
      </w:tabs>
      <w:ind w:left="840" w:hanging="420"/>
      <w:jc w:val="left"/>
    </w:pPr>
    <w:rPr>
      <w:kern w:val="0"/>
      <w:sz w:val="18"/>
    </w:rPr>
  </w:style>
  <w:style w:type="paragraph" w:customStyle="1" w:styleId="338">
    <w:name w:val="Char2"/>
    <w:basedOn w:val="17"/>
    <w:qFormat/>
    <w:uiPriority w:val="0"/>
    <w:rPr>
      <w:rFonts w:ascii="Tahoma" w:hAnsi="Tahoma"/>
    </w:rPr>
  </w:style>
  <w:style w:type="paragraph" w:customStyle="1" w:styleId="339">
    <w:name w:val="符号与编号 Char Char"/>
    <w:basedOn w:val="1"/>
    <w:qFormat/>
    <w:uiPriority w:val="0"/>
    <w:pPr>
      <w:tabs>
        <w:tab w:val="left" w:pos="840"/>
      </w:tabs>
      <w:spacing w:afterLines="50" w:line="400" w:lineRule="atLeast"/>
      <w:ind w:left="839" w:hanging="419"/>
    </w:pPr>
    <w:rPr>
      <w:sz w:val="24"/>
    </w:rPr>
  </w:style>
  <w:style w:type="paragraph" w:customStyle="1" w:styleId="340">
    <w:name w:val="retrait3"/>
    <w:basedOn w:val="1"/>
    <w:qFormat/>
    <w:uiPriority w:val="0"/>
    <w:pPr>
      <w:widowControl/>
      <w:spacing w:before="20" w:after="20"/>
      <w:ind w:left="851"/>
      <w:jc w:val="left"/>
    </w:pPr>
    <w:rPr>
      <w:rFonts w:ascii="Arial" w:hAnsi="Arial"/>
      <w:kern w:val="0"/>
      <w:sz w:val="24"/>
      <w:szCs w:val="20"/>
      <w:lang w:val="en-GB"/>
    </w:rPr>
  </w:style>
  <w:style w:type="paragraph" w:customStyle="1" w:styleId="34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342">
    <w:name w:val="font13"/>
    <w:basedOn w:val="1"/>
    <w:qFormat/>
    <w:uiPriority w:val="0"/>
    <w:pPr>
      <w:widowControl/>
      <w:spacing w:before="100" w:beforeAutospacing="1" w:after="100" w:afterAutospacing="1"/>
      <w:jc w:val="left"/>
    </w:pPr>
    <w:rPr>
      <w:i/>
      <w:iCs/>
      <w:kern w:val="0"/>
      <w:sz w:val="36"/>
      <w:szCs w:val="36"/>
    </w:rPr>
  </w:style>
  <w:style w:type="paragraph" w:customStyle="1" w:styleId="34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szCs w:val="20"/>
    </w:rPr>
  </w:style>
  <w:style w:type="paragraph" w:customStyle="1" w:styleId="344">
    <w:name w:val="font11"/>
    <w:basedOn w:val="1"/>
    <w:qFormat/>
    <w:uiPriority w:val="0"/>
    <w:pPr>
      <w:widowControl/>
      <w:spacing w:before="100" w:beforeAutospacing="1" w:after="100" w:afterAutospacing="1"/>
      <w:jc w:val="left"/>
    </w:pPr>
    <w:rPr>
      <w:b/>
      <w:bCs/>
      <w:kern w:val="0"/>
      <w:sz w:val="18"/>
      <w:szCs w:val="18"/>
    </w:rPr>
  </w:style>
  <w:style w:type="paragraph" w:customStyle="1" w:styleId="345">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46">
    <w:name w:val="zw"/>
    <w:basedOn w:val="1"/>
    <w:qFormat/>
    <w:uiPriority w:val="0"/>
    <w:pPr>
      <w:widowControl/>
      <w:spacing w:line="360" w:lineRule="auto"/>
      <w:ind w:firstLine="480" w:firstLineChars="200"/>
      <w:jc w:val="left"/>
    </w:pPr>
    <w:rPr>
      <w:rFonts w:ascii="宋体" w:hAnsi="宋体"/>
      <w:bCs/>
      <w:kern w:val="0"/>
      <w:sz w:val="24"/>
      <w:szCs w:val="20"/>
    </w:rPr>
  </w:style>
  <w:style w:type="paragraph" w:customStyle="1" w:styleId="347">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34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szCs w:val="20"/>
    </w:rPr>
  </w:style>
  <w:style w:type="paragraph" w:customStyle="1" w:styleId="34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rPr>
  </w:style>
  <w:style w:type="paragraph" w:customStyle="1" w:styleId="350">
    <w:name w:val="Char Char"/>
    <w:basedOn w:val="1"/>
    <w:qFormat/>
    <w:uiPriority w:val="0"/>
    <w:rPr>
      <w:rFonts w:ascii="Tahoma" w:hAnsi="Tahoma"/>
      <w:sz w:val="24"/>
      <w:szCs w:val="20"/>
    </w:rPr>
  </w:style>
  <w:style w:type="paragraph" w:customStyle="1" w:styleId="351">
    <w:name w:val="我的正文"/>
    <w:basedOn w:val="1"/>
    <w:qFormat/>
    <w:uiPriority w:val="0"/>
    <w:pPr>
      <w:widowControl/>
      <w:spacing w:line="360" w:lineRule="auto"/>
      <w:ind w:firstLine="420"/>
      <w:jc w:val="left"/>
    </w:pPr>
    <w:rPr>
      <w:rFonts w:ascii="宋体" w:hAnsi="宋体" w:cs="宋体"/>
      <w:kern w:val="0"/>
      <w:szCs w:val="21"/>
    </w:rPr>
  </w:style>
  <w:style w:type="paragraph" w:customStyle="1" w:styleId="352">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rPr>
  </w:style>
  <w:style w:type="paragraph" w:customStyle="1" w:styleId="353">
    <w:name w:val="Char Char Char Char Char Char Char"/>
    <w:basedOn w:val="1"/>
    <w:qFormat/>
    <w:uiPriority w:val="0"/>
    <w:pPr>
      <w:jc w:val="left"/>
    </w:pPr>
    <w:rPr>
      <w:rFonts w:ascii="Tahoma" w:hAnsi="Tahoma"/>
      <w:sz w:val="24"/>
      <w:szCs w:val="20"/>
    </w:rPr>
  </w:style>
  <w:style w:type="paragraph" w:customStyle="1" w:styleId="354">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355">
    <w:name w:val="font14"/>
    <w:basedOn w:val="1"/>
    <w:qFormat/>
    <w:uiPriority w:val="0"/>
    <w:pPr>
      <w:widowControl/>
      <w:spacing w:before="100" w:beforeAutospacing="1" w:after="100" w:afterAutospacing="1"/>
      <w:jc w:val="left"/>
    </w:pPr>
    <w:rPr>
      <w:kern w:val="0"/>
      <w:sz w:val="36"/>
      <w:szCs w:val="36"/>
    </w:rPr>
  </w:style>
  <w:style w:type="paragraph" w:customStyle="1" w:styleId="356">
    <w:name w:val="样式 加点正文 + 段前: 0.5 行 段后: 0.5 行1"/>
    <w:basedOn w:val="1"/>
    <w:qFormat/>
    <w:uiPriority w:val="0"/>
    <w:pPr>
      <w:tabs>
        <w:tab w:val="left" w:pos="1268"/>
      </w:tabs>
      <w:spacing w:beforeLines="50" w:afterLines="50" w:line="300" w:lineRule="auto"/>
      <w:ind w:left="1268" w:hanging="420"/>
    </w:pPr>
    <w:rPr>
      <w:sz w:val="24"/>
      <w:szCs w:val="20"/>
    </w:rPr>
  </w:style>
  <w:style w:type="paragraph" w:customStyle="1" w:styleId="357">
    <w:name w:val="样式3"/>
    <w:basedOn w:val="1"/>
    <w:next w:val="1"/>
    <w:qFormat/>
    <w:uiPriority w:val="0"/>
    <w:pPr>
      <w:spacing w:line="360" w:lineRule="auto"/>
    </w:pPr>
    <w:rPr>
      <w:szCs w:val="20"/>
    </w:rPr>
  </w:style>
  <w:style w:type="paragraph" w:customStyle="1" w:styleId="358">
    <w:name w:val="正文2"/>
    <w:basedOn w:val="1"/>
    <w:qFormat/>
    <w:uiPriority w:val="0"/>
    <w:pPr>
      <w:spacing w:before="156" w:line="360" w:lineRule="auto"/>
      <w:ind w:firstLine="510" w:firstLineChars="200"/>
    </w:pPr>
    <w:rPr>
      <w:sz w:val="24"/>
      <w:szCs w:val="20"/>
    </w:rPr>
  </w:style>
  <w:style w:type="paragraph" w:customStyle="1" w:styleId="359">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360">
    <w:name w:val="小四 段落 宋体 Char Char Char Char"/>
    <w:basedOn w:val="1"/>
    <w:qFormat/>
    <w:uiPriority w:val="0"/>
    <w:pPr>
      <w:spacing w:line="360" w:lineRule="auto"/>
      <w:ind w:right="-33" w:firstLine="480" w:firstLineChars="200"/>
      <w:jc w:val="left"/>
    </w:pPr>
    <w:rPr>
      <w:sz w:val="24"/>
    </w:rPr>
  </w:style>
  <w:style w:type="paragraph" w:customStyle="1" w:styleId="36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62">
    <w:name w:val="Char Char Char Char Char Char Char Char Char"/>
    <w:basedOn w:val="1"/>
    <w:qFormat/>
    <w:uiPriority w:val="0"/>
    <w:pPr>
      <w:tabs>
        <w:tab w:val="left" w:pos="360"/>
      </w:tabs>
      <w:ind w:left="200" w:hanging="200" w:hangingChars="200"/>
    </w:pPr>
    <w:rPr>
      <w:sz w:val="24"/>
    </w:rPr>
  </w:style>
  <w:style w:type="paragraph" w:customStyle="1" w:styleId="363">
    <w:name w:val="Char Char Char Char Char Char Char Char Char Char Char Char Char Char"/>
    <w:basedOn w:val="1"/>
    <w:qFormat/>
    <w:uiPriority w:val="0"/>
    <w:rPr>
      <w:rFonts w:ascii="Tahoma" w:hAnsi="Tahoma"/>
      <w:sz w:val="24"/>
      <w:szCs w:val="20"/>
    </w:rPr>
  </w:style>
  <w:style w:type="paragraph" w:customStyle="1" w:styleId="364">
    <w:name w:val="Char Char Char Char Char Char Char Char Char1"/>
    <w:basedOn w:val="1"/>
    <w:qFormat/>
    <w:uiPriority w:val="0"/>
    <w:pPr>
      <w:tabs>
        <w:tab w:val="left" w:pos="360"/>
      </w:tabs>
      <w:ind w:left="360" w:hanging="360" w:hangingChars="200"/>
    </w:pPr>
    <w:rPr>
      <w:sz w:val="24"/>
    </w:rPr>
  </w:style>
  <w:style w:type="paragraph" w:customStyle="1" w:styleId="365">
    <w:name w:val="msonormal1"/>
    <w:basedOn w:val="1"/>
    <w:next w:val="1"/>
    <w:qFormat/>
    <w:uiPriority w:val="0"/>
    <w:pPr>
      <w:widowControl/>
      <w:spacing w:line="432" w:lineRule="auto"/>
      <w:jc w:val="left"/>
    </w:pPr>
    <w:rPr>
      <w:rFonts w:hint="eastAsia" w:ascii="宋体" w:hAnsi="宋体"/>
      <w:kern w:val="0"/>
      <w:sz w:val="26"/>
      <w:szCs w:val="26"/>
    </w:rPr>
  </w:style>
  <w:style w:type="paragraph" w:customStyle="1" w:styleId="366">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67">
    <w:name w:val="Char Char1 Char Char Char Char Char Char Char"/>
    <w:basedOn w:val="1"/>
    <w:qFormat/>
    <w:uiPriority w:val="0"/>
    <w:rPr>
      <w:rFonts w:ascii="Tahoma" w:hAnsi="Tahoma" w:cs="Tahoma"/>
      <w:sz w:val="24"/>
      <w:szCs w:val="20"/>
    </w:rPr>
  </w:style>
  <w:style w:type="paragraph" w:customStyle="1" w:styleId="368">
    <w:name w:val="正文 居中"/>
    <w:basedOn w:val="1"/>
    <w:qFormat/>
    <w:uiPriority w:val="0"/>
    <w:pPr>
      <w:spacing w:line="360" w:lineRule="auto"/>
      <w:jc w:val="center"/>
    </w:pPr>
    <w:rPr>
      <w:sz w:val="24"/>
      <w:szCs w:val="20"/>
    </w:rPr>
  </w:style>
  <w:style w:type="paragraph" w:customStyle="1" w:styleId="369">
    <w:name w:val="table_1stline"/>
    <w:basedOn w:val="1"/>
    <w:qFormat/>
    <w:uiPriority w:val="0"/>
    <w:pPr>
      <w:widowControl/>
      <w:spacing w:before="120"/>
      <w:jc w:val="left"/>
    </w:pPr>
    <w:rPr>
      <w:bCs/>
      <w:kern w:val="0"/>
      <w:sz w:val="20"/>
      <w:szCs w:val="20"/>
      <w:lang w:val="de-DE" w:eastAsia="de-DE"/>
    </w:rPr>
  </w:style>
  <w:style w:type="paragraph" w:customStyle="1" w:styleId="370">
    <w:name w:val="正文 + Arial Char"/>
    <w:basedOn w:val="1"/>
    <w:qFormat/>
    <w:uiPriority w:val="0"/>
    <w:pPr>
      <w:widowControl/>
      <w:tabs>
        <w:tab w:val="left" w:pos="315"/>
      </w:tabs>
      <w:spacing w:line="300" w:lineRule="auto"/>
      <w:ind w:left="315" w:hanging="315"/>
    </w:pPr>
    <w:rPr>
      <w:rFonts w:ascii="Arial" w:hAnsi="Arial" w:cs="Arial"/>
      <w:b/>
      <w:color w:val="000000"/>
      <w:szCs w:val="20"/>
    </w:rPr>
  </w:style>
  <w:style w:type="paragraph" w:customStyle="1" w:styleId="371">
    <w:name w:val="正文 首行缩进:  2 字符 Char"/>
    <w:basedOn w:val="1"/>
    <w:qFormat/>
    <w:uiPriority w:val="0"/>
    <w:pPr>
      <w:spacing w:line="360" w:lineRule="auto"/>
      <w:ind w:firstLine="480"/>
    </w:pPr>
    <w:rPr>
      <w:rFonts w:cs="宋体"/>
      <w:sz w:val="24"/>
      <w:szCs w:val="20"/>
    </w:rPr>
  </w:style>
  <w:style w:type="paragraph" w:customStyle="1" w:styleId="372">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373">
    <w:name w:val="font9"/>
    <w:basedOn w:val="1"/>
    <w:qFormat/>
    <w:uiPriority w:val="0"/>
    <w:pPr>
      <w:widowControl/>
      <w:spacing w:before="100" w:beforeAutospacing="1" w:after="100" w:afterAutospacing="1"/>
      <w:jc w:val="left"/>
    </w:pPr>
    <w:rPr>
      <w:b/>
      <w:bCs/>
      <w:kern w:val="0"/>
      <w:sz w:val="20"/>
      <w:szCs w:val="20"/>
    </w:rPr>
  </w:style>
  <w:style w:type="paragraph" w:customStyle="1" w:styleId="374">
    <w:name w:val="方案文档"/>
    <w:basedOn w:val="1"/>
    <w:qFormat/>
    <w:uiPriority w:val="0"/>
    <w:pPr>
      <w:spacing w:before="60" w:after="60" w:line="360" w:lineRule="auto"/>
      <w:jc w:val="center"/>
    </w:pPr>
    <w:rPr>
      <w:rFonts w:ascii="宋体" w:hAnsi="宋体"/>
      <w:kern w:val="0"/>
      <w:sz w:val="24"/>
      <w:szCs w:val="20"/>
      <w:lang w:val="zh-CN"/>
    </w:rPr>
  </w:style>
  <w:style w:type="paragraph" w:customStyle="1" w:styleId="375">
    <w:name w:val="文档正文"/>
    <w:basedOn w:val="1"/>
    <w:qFormat/>
    <w:uiPriority w:val="0"/>
    <w:pPr>
      <w:spacing w:line="360" w:lineRule="auto"/>
    </w:pPr>
    <w:rPr>
      <w:rFonts w:ascii="宋体" w:hAnsi="宋体"/>
      <w:b/>
      <w:bCs/>
    </w:rPr>
  </w:style>
  <w:style w:type="paragraph" w:customStyle="1" w:styleId="376">
    <w:name w:val="content_lineheight"/>
    <w:basedOn w:val="1"/>
    <w:qFormat/>
    <w:uiPriority w:val="0"/>
    <w:pPr>
      <w:widowControl/>
      <w:spacing w:before="100" w:beforeAutospacing="1" w:after="100" w:afterAutospacing="1"/>
      <w:jc w:val="left"/>
    </w:pPr>
    <w:rPr>
      <w:rFonts w:ascii="宋体" w:hAnsi="宋体"/>
      <w:kern w:val="0"/>
      <w:sz w:val="24"/>
    </w:rPr>
  </w:style>
  <w:style w:type="paragraph" w:customStyle="1" w:styleId="377">
    <w:name w:val="项目符号，一级"/>
    <w:basedOn w:val="257"/>
    <w:next w:val="257"/>
    <w:qFormat/>
    <w:uiPriority w:val="0"/>
    <w:pPr>
      <w:tabs>
        <w:tab w:val="left" w:pos="1320"/>
      </w:tabs>
      <w:spacing w:line="240" w:lineRule="atLeast"/>
      <w:ind w:left="376" w:leftChars="179" w:firstLine="0"/>
    </w:pPr>
    <w:rPr>
      <w:bCs w:val="0"/>
      <w:color w:val="000000"/>
      <w:szCs w:val="24"/>
    </w:rPr>
  </w:style>
  <w:style w:type="paragraph" w:customStyle="1" w:styleId="378">
    <w:name w:val="标准小四"/>
    <w:basedOn w:val="1"/>
    <w:qFormat/>
    <w:uiPriority w:val="0"/>
    <w:pPr>
      <w:spacing w:line="360" w:lineRule="auto"/>
      <w:ind w:firstLine="480" w:firstLineChars="200"/>
    </w:pPr>
    <w:rPr>
      <w:rFonts w:ascii="Arial" w:hAnsi="Arial"/>
      <w:sz w:val="24"/>
      <w:szCs w:val="21"/>
    </w:rPr>
  </w:style>
  <w:style w:type="paragraph" w:customStyle="1" w:styleId="379">
    <w:name w:val="Char Char Char Char Char Char Char Char Char Char Char1"/>
    <w:basedOn w:val="1"/>
    <w:qFormat/>
    <w:uiPriority w:val="0"/>
    <w:rPr>
      <w:rFonts w:ascii="Tahoma" w:hAnsi="Tahoma" w:cs="Tahoma"/>
      <w:sz w:val="24"/>
      <w:szCs w:val="20"/>
    </w:rPr>
  </w:style>
  <w:style w:type="paragraph" w:customStyle="1" w:styleId="380">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81">
    <w:name w:val="flType"/>
    <w:basedOn w:val="382"/>
    <w:qFormat/>
    <w:uiPriority w:val="0"/>
    <w:pPr>
      <w:spacing w:after="284"/>
    </w:pPr>
    <w:rPr>
      <w:rFonts w:eastAsia="宋体"/>
      <w:b w:val="0"/>
    </w:rPr>
  </w:style>
  <w:style w:type="paragraph" w:customStyle="1" w:styleId="382">
    <w:name w:val="flName"/>
    <w:basedOn w:val="332"/>
    <w:qFormat/>
    <w:uiPriority w:val="0"/>
    <w:pPr>
      <w:spacing w:before="0" w:line="113" w:lineRule="atLeast"/>
    </w:pPr>
  </w:style>
  <w:style w:type="paragraph" w:customStyle="1" w:styleId="38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384">
    <w:name w:val="部分1"/>
    <w:basedOn w:val="1"/>
    <w:qFormat/>
    <w:uiPriority w:val="0"/>
    <w:pPr>
      <w:keepNext/>
      <w:pageBreakBefore/>
      <w:tabs>
        <w:tab w:val="left" w:pos="360"/>
      </w:tabs>
      <w:spacing w:line="360" w:lineRule="auto"/>
      <w:jc w:val="center"/>
      <w:outlineLvl w:val="0"/>
    </w:pPr>
    <w:rPr>
      <w:rFonts w:eastAsia="黑体"/>
      <w:b/>
      <w:kern w:val="44"/>
      <w:sz w:val="36"/>
      <w:szCs w:val="20"/>
    </w:rPr>
  </w:style>
  <w:style w:type="paragraph" w:customStyle="1" w:styleId="385">
    <w:name w:val="正文lzq"/>
    <w:basedOn w:val="1"/>
    <w:qFormat/>
    <w:uiPriority w:val="0"/>
    <w:pPr>
      <w:adjustRightInd w:val="0"/>
      <w:spacing w:line="360" w:lineRule="auto"/>
      <w:ind w:firstLine="480"/>
      <w:textAlignment w:val="baseline"/>
    </w:pPr>
    <w:rPr>
      <w:kern w:val="0"/>
      <w:sz w:val="24"/>
      <w:szCs w:val="20"/>
    </w:rPr>
  </w:style>
  <w:style w:type="paragraph" w:customStyle="1" w:styleId="386">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87">
    <w:name w:val="Normal Indent1"/>
    <w:basedOn w:val="1"/>
    <w:qFormat/>
    <w:uiPriority w:val="0"/>
    <w:pPr>
      <w:ind w:firstLine="420"/>
    </w:pPr>
    <w:rPr>
      <w:kern w:val="0"/>
      <w:sz w:val="20"/>
      <w:szCs w:val="20"/>
    </w:rPr>
  </w:style>
  <w:style w:type="paragraph" w:customStyle="1" w:styleId="388">
    <w:name w:val="华宇段落1 Char"/>
    <w:basedOn w:val="1"/>
    <w:qFormat/>
    <w:uiPriority w:val="0"/>
    <w:pPr>
      <w:spacing w:line="360" w:lineRule="auto"/>
      <w:ind w:firstLine="200" w:firstLineChars="200"/>
    </w:pPr>
    <w:rPr>
      <w:bCs/>
      <w:sz w:val="24"/>
    </w:rPr>
  </w:style>
  <w:style w:type="paragraph" w:customStyle="1" w:styleId="389">
    <w:name w:val="Char Char Char Char Char"/>
    <w:basedOn w:val="1"/>
    <w:qFormat/>
    <w:uiPriority w:val="0"/>
    <w:rPr>
      <w:rFonts w:ascii="Tahoma" w:hAnsi="Tahoma"/>
      <w:sz w:val="24"/>
      <w:szCs w:val="20"/>
    </w:rPr>
  </w:style>
  <w:style w:type="paragraph" w:customStyle="1" w:styleId="390">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91">
    <w:name w:val="表格内容"/>
    <w:basedOn w:val="1"/>
    <w:qFormat/>
    <w:uiPriority w:val="0"/>
    <w:pPr>
      <w:widowControl/>
      <w:autoSpaceDE w:val="0"/>
      <w:autoSpaceDN w:val="0"/>
      <w:adjustRightInd w:val="0"/>
      <w:spacing w:before="60" w:line="300" w:lineRule="auto"/>
      <w:jc w:val="center"/>
      <w:textAlignment w:val="bottom"/>
    </w:pPr>
    <w:rPr>
      <w:kern w:val="0"/>
      <w:szCs w:val="20"/>
    </w:rPr>
  </w:style>
  <w:style w:type="paragraph" w:customStyle="1" w:styleId="392">
    <w:name w:val="符号与编号"/>
    <w:basedOn w:val="1"/>
    <w:qFormat/>
    <w:uiPriority w:val="0"/>
    <w:pPr>
      <w:tabs>
        <w:tab w:val="left" w:pos="900"/>
      </w:tabs>
      <w:spacing w:afterLines="50" w:line="400" w:lineRule="atLeast"/>
      <w:ind w:left="900" w:hanging="420"/>
    </w:pPr>
    <w:rPr>
      <w:sz w:val="24"/>
    </w:rPr>
  </w:style>
  <w:style w:type="paragraph" w:customStyle="1" w:styleId="393">
    <w:name w:val="默认段落字体 Para Char Char Char Char Char Char Char"/>
    <w:basedOn w:val="1"/>
    <w:qFormat/>
    <w:uiPriority w:val="0"/>
    <w:rPr>
      <w:rFonts w:ascii="Tahoma" w:hAnsi="Tahoma"/>
      <w:sz w:val="24"/>
      <w:szCs w:val="20"/>
    </w:rPr>
  </w:style>
  <w:style w:type="paragraph" w:customStyle="1" w:styleId="394">
    <w:name w:val="a0"/>
    <w:basedOn w:val="1"/>
    <w:qFormat/>
    <w:uiPriority w:val="0"/>
    <w:pPr>
      <w:widowControl/>
      <w:spacing w:before="100" w:beforeAutospacing="1" w:after="100" w:afterAutospacing="1"/>
    </w:pPr>
    <w:rPr>
      <w:rFonts w:ascii="宋体" w:hAnsi="宋体" w:cs="宋体"/>
      <w:kern w:val="0"/>
      <w:sz w:val="24"/>
    </w:rPr>
  </w:style>
  <w:style w:type="paragraph" w:customStyle="1" w:styleId="39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396">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97">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98">
    <w:name w:val="Char Char Char Char"/>
    <w:basedOn w:val="17"/>
    <w:qFormat/>
    <w:uiPriority w:val="0"/>
    <w:pPr>
      <w:adjustRightInd w:val="0"/>
      <w:snapToGrid w:val="0"/>
      <w:spacing w:line="360" w:lineRule="auto"/>
    </w:pPr>
    <w:rPr>
      <w:rFonts w:ascii="Tahoma" w:hAnsi="Tahoma"/>
    </w:rPr>
  </w:style>
  <w:style w:type="paragraph" w:customStyle="1" w:styleId="399">
    <w:name w:val="Default Text"/>
    <w:basedOn w:val="1"/>
    <w:qFormat/>
    <w:uiPriority w:val="0"/>
    <w:pPr>
      <w:widowControl/>
      <w:jc w:val="left"/>
    </w:pPr>
    <w:rPr>
      <w:kern w:val="0"/>
      <w:sz w:val="24"/>
      <w:szCs w:val="20"/>
      <w:lang w:eastAsia="en-US"/>
    </w:rPr>
  </w:style>
  <w:style w:type="paragraph" w:customStyle="1" w:styleId="400">
    <w:name w:val="正文--wdh"/>
    <w:basedOn w:val="1"/>
    <w:qFormat/>
    <w:uiPriority w:val="0"/>
    <w:pPr>
      <w:spacing w:line="360" w:lineRule="auto"/>
    </w:pPr>
    <w:rPr>
      <w:sz w:val="24"/>
    </w:rPr>
  </w:style>
  <w:style w:type="paragraph" w:customStyle="1" w:styleId="401">
    <w:name w:val="标准文本"/>
    <w:basedOn w:val="1"/>
    <w:qFormat/>
    <w:uiPriority w:val="0"/>
    <w:pPr>
      <w:spacing w:line="360" w:lineRule="auto"/>
      <w:ind w:firstLine="480" w:firstLineChars="200"/>
    </w:pPr>
    <w:rPr>
      <w:rFonts w:cs="宋体"/>
      <w:sz w:val="24"/>
    </w:rPr>
  </w:style>
  <w:style w:type="paragraph" w:customStyle="1" w:styleId="402">
    <w:name w:val="Char Char110"/>
    <w:basedOn w:val="1"/>
    <w:qFormat/>
    <w:uiPriority w:val="0"/>
    <w:rPr>
      <w:rFonts w:ascii="Tahoma" w:hAnsi="Tahoma" w:cs="Tahoma"/>
      <w:sz w:val="24"/>
      <w:szCs w:val="20"/>
    </w:rPr>
  </w:style>
  <w:style w:type="paragraph" w:customStyle="1" w:styleId="403">
    <w:name w:val="Char Char1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04">
    <w:name w:val="项目符号：一级"/>
    <w:basedOn w:val="257"/>
    <w:next w:val="257"/>
    <w:qFormat/>
    <w:uiPriority w:val="0"/>
    <w:pPr>
      <w:ind w:right="-134" w:rightChars="-64"/>
    </w:pPr>
    <w:rPr>
      <w:bCs w:val="0"/>
    </w:rPr>
  </w:style>
  <w:style w:type="paragraph" w:customStyle="1" w:styleId="405">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406">
    <w:name w:val="font7"/>
    <w:basedOn w:val="1"/>
    <w:qFormat/>
    <w:uiPriority w:val="0"/>
    <w:pPr>
      <w:widowControl/>
      <w:spacing w:before="100" w:beforeAutospacing="1" w:after="100" w:afterAutospacing="1"/>
      <w:jc w:val="left"/>
    </w:pPr>
    <w:rPr>
      <w:rFonts w:ascii="宋体" w:hAnsi="宋体"/>
      <w:b/>
      <w:bCs/>
      <w:kern w:val="0"/>
      <w:sz w:val="24"/>
    </w:rPr>
  </w:style>
  <w:style w:type="paragraph" w:customStyle="1" w:styleId="407">
    <w:name w:val="无间隔1"/>
    <w:qFormat/>
    <w:uiPriority w:val="1"/>
    <w:pPr>
      <w:widowControl w:val="0"/>
      <w:jc w:val="both"/>
    </w:pPr>
    <w:rPr>
      <w:rFonts w:ascii="Calibri" w:hAnsi="Calibri" w:eastAsia="微软雅黑" w:cs="Times New Roman"/>
      <w:kern w:val="2"/>
      <w:sz w:val="24"/>
      <w:szCs w:val="22"/>
      <w:lang w:val="en-US" w:eastAsia="zh-CN" w:bidi="ar-SA"/>
    </w:rPr>
  </w:style>
  <w:style w:type="paragraph" w:customStyle="1" w:styleId="408">
    <w:name w:val="表格内文字"/>
    <w:basedOn w:val="1"/>
    <w:qFormat/>
    <w:uiPriority w:val="0"/>
    <w:pPr>
      <w:spacing w:line="300" w:lineRule="atLeast"/>
    </w:pPr>
    <w:rPr>
      <w:sz w:val="18"/>
    </w:rPr>
  </w:style>
  <w:style w:type="paragraph" w:customStyle="1" w:styleId="409">
    <w:name w:val="样式 样式 首行缩进:  0.74 厘米 行距: 1.5 倍行距 + 段后: 0.5 行"/>
    <w:basedOn w:val="1"/>
    <w:qFormat/>
    <w:uiPriority w:val="0"/>
    <w:pPr>
      <w:spacing w:line="360" w:lineRule="auto"/>
      <w:ind w:firstLine="420"/>
    </w:pPr>
    <w:rPr>
      <w:rFonts w:ascii="楷体_GB2312" w:eastAsia="楷体_GB2312"/>
      <w:bCs/>
      <w:sz w:val="24"/>
      <w:szCs w:val="20"/>
    </w:rPr>
  </w:style>
  <w:style w:type="paragraph" w:customStyle="1" w:styleId="410">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411">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412">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413">
    <w:name w:val="列出段落2"/>
    <w:basedOn w:val="1"/>
    <w:qFormat/>
    <w:uiPriority w:val="0"/>
    <w:pPr>
      <w:widowControl/>
      <w:ind w:left="720"/>
      <w:jc w:val="left"/>
    </w:pPr>
    <w:rPr>
      <w:rFonts w:ascii="Arial" w:hAnsi="Arial" w:eastAsia="黑体" w:cs="Arial"/>
      <w:kern w:val="0"/>
      <w:sz w:val="24"/>
      <w:lang w:eastAsia="en-US"/>
    </w:rPr>
  </w:style>
  <w:style w:type="paragraph" w:customStyle="1" w:styleId="414">
    <w:name w:val="Test2"/>
    <w:basedOn w:val="4"/>
    <w:qFormat/>
    <w:uiPriority w:val="0"/>
    <w:pPr>
      <w:widowControl/>
      <w:adjustRightInd w:val="0"/>
      <w:snapToGrid w:val="0"/>
      <w:spacing w:beforeLines="50" w:afterLines="50" w:line="480" w:lineRule="exact"/>
      <w:jc w:val="center"/>
    </w:pPr>
    <w:rPr>
      <w:rFonts w:ascii="黑体"/>
      <w:sz w:val="24"/>
      <w:szCs w:val="24"/>
    </w:rPr>
  </w:style>
  <w:style w:type="paragraph" w:customStyle="1" w:styleId="415">
    <w:name w:val="样式2"/>
    <w:basedOn w:val="1"/>
    <w:qFormat/>
    <w:uiPriority w:val="0"/>
    <w:pPr>
      <w:spacing w:line="360" w:lineRule="auto"/>
      <w:ind w:left="200" w:leftChars="200"/>
    </w:pPr>
    <w:rPr>
      <w:rFonts w:ascii="宋体" w:hAnsi="宋体"/>
      <w:b/>
      <w:sz w:val="24"/>
    </w:rPr>
  </w:style>
  <w:style w:type="paragraph" w:customStyle="1" w:styleId="41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417">
    <w:name w:val="一级标题"/>
    <w:basedOn w:val="1"/>
    <w:qFormat/>
    <w:uiPriority w:val="0"/>
    <w:pPr>
      <w:tabs>
        <w:tab w:val="left" w:pos="903"/>
      </w:tabs>
      <w:spacing w:line="360" w:lineRule="auto"/>
      <w:ind w:left="900" w:hanging="420"/>
    </w:pPr>
    <w:rPr>
      <w:rFonts w:ascii="Arial" w:hAnsi="Arial" w:cs="Arial"/>
      <w:sz w:val="24"/>
      <w:szCs w:val="20"/>
    </w:rPr>
  </w:style>
  <w:style w:type="paragraph" w:customStyle="1" w:styleId="418">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419">
    <w:name w:val="正文文本缩进1"/>
    <w:basedOn w:val="1"/>
    <w:qFormat/>
    <w:uiPriority w:val="0"/>
    <w:pPr>
      <w:spacing w:after="120"/>
      <w:ind w:left="420" w:leftChars="200"/>
    </w:pPr>
  </w:style>
  <w:style w:type="paragraph" w:customStyle="1" w:styleId="420">
    <w:name w:val="Char Char1 Char Char Char Char1 Char Char Char Char Char Char"/>
    <w:basedOn w:val="1"/>
    <w:qFormat/>
    <w:uiPriority w:val="0"/>
    <w:rPr>
      <w:rFonts w:ascii="Tahoma" w:hAnsi="Tahoma"/>
      <w:sz w:val="24"/>
      <w:szCs w:val="20"/>
    </w:rPr>
  </w:style>
  <w:style w:type="paragraph" w:customStyle="1" w:styleId="42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2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423">
    <w:name w:val="正文1"/>
    <w:basedOn w:val="1"/>
    <w:next w:val="1"/>
    <w:qFormat/>
    <w:uiPriority w:val="0"/>
    <w:pPr>
      <w:spacing w:before="156" w:line="360" w:lineRule="auto"/>
      <w:ind w:firstLine="510" w:firstLineChars="200"/>
    </w:pPr>
    <w:rPr>
      <w:sz w:val="24"/>
      <w:szCs w:val="20"/>
    </w:rPr>
  </w:style>
  <w:style w:type="paragraph" w:customStyle="1" w:styleId="424">
    <w:name w:val="Char Char Char Char Char Char Char Char Char Char Char Char Char Char Char Char Char Char Char Char Char"/>
    <w:basedOn w:val="1"/>
    <w:qFormat/>
    <w:uiPriority w:val="0"/>
    <w:rPr>
      <w:rFonts w:ascii="Tahoma" w:hAnsi="Tahoma" w:cs="Tahoma"/>
      <w:sz w:val="24"/>
      <w:szCs w:val="20"/>
    </w:rPr>
  </w:style>
  <w:style w:type="paragraph" w:customStyle="1" w:styleId="425">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szCs w:val="20"/>
    </w:rPr>
  </w:style>
  <w:style w:type="paragraph" w:customStyle="1" w:styleId="426">
    <w:name w:val="正文 New"/>
    <w:qFormat/>
    <w:uiPriority w:val="0"/>
    <w:pPr>
      <w:widowControl w:val="0"/>
      <w:jc w:val="both"/>
    </w:pPr>
    <w:rPr>
      <w:rFonts w:ascii="Calibri" w:hAnsi="Calibri" w:eastAsia="宋体" w:cs="Times New Roman"/>
      <w:kern w:val="2"/>
      <w:sz w:val="21"/>
      <w:lang w:val="en-US" w:eastAsia="zh-CN" w:bidi="ar-SA"/>
    </w:rPr>
  </w:style>
  <w:style w:type="paragraph" w:customStyle="1" w:styleId="427">
    <w:name w:val="普通文字"/>
    <w:basedOn w:val="1"/>
    <w:next w:val="1"/>
    <w:qFormat/>
    <w:uiPriority w:val="0"/>
    <w:rPr>
      <w:rFonts w:ascii="宋体" w:hAnsi="宋体" w:cs="宋体"/>
      <w:kern w:val="0"/>
      <w:sz w:val="24"/>
      <w:szCs w:val="20"/>
      <w:u w:color="000000"/>
    </w:rPr>
  </w:style>
  <w:style w:type="paragraph" w:customStyle="1" w:styleId="428">
    <w:name w:val="表头_5"/>
    <w:basedOn w:val="1"/>
    <w:qFormat/>
    <w:uiPriority w:val="0"/>
    <w:pPr>
      <w:adjustRightInd w:val="0"/>
      <w:spacing w:line="360" w:lineRule="auto"/>
      <w:textAlignment w:val="baseline"/>
    </w:pPr>
    <w:rPr>
      <w:b/>
      <w:bCs/>
      <w:sz w:val="28"/>
      <w:szCs w:val="21"/>
    </w:rPr>
  </w:style>
  <w:style w:type="paragraph" w:customStyle="1" w:styleId="429">
    <w:name w:val="标题2，章节第二层"/>
    <w:basedOn w:val="1"/>
    <w:next w:val="257"/>
    <w:qFormat/>
    <w:uiPriority w:val="0"/>
    <w:pPr>
      <w:tabs>
        <w:tab w:val="left" w:pos="630"/>
        <w:tab w:val="left" w:pos="992"/>
      </w:tabs>
      <w:adjustRightInd w:val="0"/>
      <w:snapToGrid w:val="0"/>
      <w:spacing w:beforeLines="100" w:afterLines="100" w:line="300" w:lineRule="auto"/>
      <w:ind w:left="992" w:hanging="567"/>
      <w:outlineLvl w:val="1"/>
    </w:pPr>
    <w:rPr>
      <w:rFonts w:ascii="Arial" w:hAnsi="Arial" w:eastAsia="黑体"/>
      <w:sz w:val="32"/>
    </w:rPr>
  </w:style>
  <w:style w:type="paragraph" w:customStyle="1" w:styleId="430">
    <w:name w:val="greytypebeni"/>
    <w:basedOn w:val="1"/>
    <w:qFormat/>
    <w:uiPriority w:val="0"/>
    <w:pPr>
      <w:widowControl/>
      <w:jc w:val="left"/>
    </w:pPr>
    <w:rPr>
      <w:rFonts w:ascii="宋体" w:hAnsi="宋体" w:cs="宋体"/>
      <w:kern w:val="0"/>
      <w:sz w:val="24"/>
    </w:rPr>
  </w:style>
  <w:style w:type="paragraph" w:customStyle="1" w:styleId="431">
    <w:name w:val="段落"/>
    <w:qFormat/>
    <w:uiPriority w:val="0"/>
    <w:pPr>
      <w:adjustRightInd w:val="0"/>
      <w:snapToGrid w:val="0"/>
      <w:spacing w:before="120" w:after="120" w:line="360" w:lineRule="auto"/>
      <w:ind w:firstLine="480" w:firstLineChars="200"/>
      <w:jc w:val="both"/>
    </w:pPr>
    <w:rPr>
      <w:rFonts w:ascii="Calibri" w:hAnsi="Calibri" w:eastAsia="仿宋_GB2312" w:cs="Times New Roman"/>
      <w:kern w:val="2"/>
      <w:sz w:val="24"/>
      <w:szCs w:val="24"/>
      <w:lang w:val="en-US" w:eastAsia="zh-CN" w:bidi="ar-SA"/>
    </w:rPr>
  </w:style>
  <w:style w:type="paragraph" w:customStyle="1" w:styleId="432">
    <w:name w:val="Body Text(ch)"/>
    <w:basedOn w:val="1"/>
    <w:next w:val="21"/>
    <w:qFormat/>
    <w:uiPriority w:val="0"/>
    <w:pPr>
      <w:spacing w:after="120"/>
    </w:pPr>
    <w:rPr>
      <w:rFonts w:ascii="宋体" w:hAnsi="Arial"/>
      <w:bCs/>
      <w:iCs/>
    </w:rPr>
  </w:style>
  <w:style w:type="paragraph" w:customStyle="1" w:styleId="433">
    <w:name w:val="样式 标题 2H2h2sect 1.2Heading 2 HiddenHeading 2 CCBSheading 2..."/>
    <w:basedOn w:val="4"/>
    <w:qFormat/>
    <w:uiPriority w:val="0"/>
    <w:pPr>
      <w:tabs>
        <w:tab w:val="left" w:pos="576"/>
      </w:tabs>
      <w:adjustRightInd w:val="0"/>
      <w:spacing w:line="240" w:lineRule="auto"/>
      <w:ind w:left="576" w:hanging="36"/>
      <w:jc w:val="left"/>
    </w:pPr>
    <w:rPr>
      <w:rFonts w:ascii="宋体" w:hAnsi="宋体" w:eastAsia="宋体"/>
      <w:sz w:val="28"/>
      <w:szCs w:val="20"/>
    </w:rPr>
  </w:style>
  <w:style w:type="paragraph" w:customStyle="1" w:styleId="434">
    <w:name w:val="Char Char Char Char Char Char Char Char Char Char Char"/>
    <w:basedOn w:val="1"/>
    <w:qFormat/>
    <w:uiPriority w:val="0"/>
    <w:rPr>
      <w:rFonts w:ascii="Tahoma" w:hAnsi="Tahoma"/>
      <w:sz w:val="24"/>
      <w:szCs w:val="20"/>
    </w:rPr>
  </w:style>
  <w:style w:type="paragraph" w:customStyle="1" w:styleId="435">
    <w:name w:val="正文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36">
    <w:name w:val="a"/>
    <w:basedOn w:val="1"/>
    <w:qFormat/>
    <w:uiPriority w:val="0"/>
    <w:pPr>
      <w:widowControl/>
      <w:spacing w:before="100" w:beforeAutospacing="1" w:after="100" w:afterAutospacing="1"/>
    </w:pPr>
    <w:rPr>
      <w:rFonts w:ascii="宋体" w:hAnsi="宋体" w:cs="宋体"/>
      <w:kern w:val="0"/>
      <w:sz w:val="24"/>
    </w:rPr>
  </w:style>
  <w:style w:type="paragraph" w:customStyle="1" w:styleId="437">
    <w:name w:val="Pa5"/>
    <w:basedOn w:val="1"/>
    <w:next w:val="1"/>
    <w:qFormat/>
    <w:uiPriority w:val="0"/>
    <w:pPr>
      <w:autoSpaceDE w:val="0"/>
      <w:autoSpaceDN w:val="0"/>
      <w:adjustRightInd w:val="0"/>
      <w:spacing w:line="241" w:lineRule="atLeast"/>
      <w:jc w:val="left"/>
    </w:pPr>
    <w:rPr>
      <w:rFonts w:ascii="HYDaHeiJ" w:eastAsia="HYDaHeiJ"/>
      <w:kern w:val="0"/>
      <w:sz w:val="24"/>
    </w:rPr>
  </w:style>
  <w:style w:type="paragraph" w:customStyle="1" w:styleId="438">
    <w:name w:val="样式 样式 首行缩进:  2 字符 + 行距: 1.5 倍行距"/>
    <w:basedOn w:val="1"/>
    <w:qFormat/>
    <w:uiPriority w:val="0"/>
    <w:pPr>
      <w:spacing w:line="360" w:lineRule="auto"/>
      <w:ind w:firstLine="470" w:firstLineChars="196"/>
    </w:pPr>
    <w:rPr>
      <w:sz w:val="24"/>
      <w:szCs w:val="20"/>
    </w:rPr>
  </w:style>
  <w:style w:type="paragraph" w:customStyle="1" w:styleId="43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4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441">
    <w:name w:val="符号与编号 Char"/>
    <w:basedOn w:val="1"/>
    <w:qFormat/>
    <w:uiPriority w:val="0"/>
    <w:pPr>
      <w:tabs>
        <w:tab w:val="left" w:pos="720"/>
      </w:tabs>
      <w:spacing w:afterLines="50" w:line="400" w:lineRule="atLeast"/>
      <w:ind w:left="720"/>
    </w:pPr>
    <w:rPr>
      <w:sz w:val="24"/>
    </w:rPr>
  </w:style>
  <w:style w:type="paragraph" w:customStyle="1" w:styleId="442">
    <w:name w:val="纯文本1"/>
    <w:basedOn w:val="1"/>
    <w:qFormat/>
    <w:uiPriority w:val="0"/>
    <w:pPr>
      <w:adjustRightInd w:val="0"/>
      <w:textAlignment w:val="baseline"/>
    </w:pPr>
    <w:rPr>
      <w:rFonts w:ascii="宋体" w:hAnsi="宋体" w:eastAsia="楷体_GB2312" w:cs="宋体"/>
      <w:sz w:val="28"/>
      <w:szCs w:val="20"/>
    </w:rPr>
  </w:style>
  <w:style w:type="paragraph" w:customStyle="1" w:styleId="443">
    <w:name w:val="样式 标题 2第一章 标题 2Heading 2 HiddenHeading 2 CCBSheading 2H2h2..."/>
    <w:basedOn w:val="4"/>
    <w:qFormat/>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444">
    <w:name w:val="样式 首行缩进:  2 字符"/>
    <w:basedOn w:val="1"/>
    <w:qFormat/>
    <w:uiPriority w:val="0"/>
    <w:pPr>
      <w:spacing w:line="360" w:lineRule="auto"/>
      <w:ind w:firstLine="480" w:firstLineChars="200"/>
    </w:pPr>
    <w:rPr>
      <w:rFonts w:cs="宋体"/>
      <w:sz w:val="24"/>
      <w:szCs w:val="20"/>
    </w:rPr>
  </w:style>
  <w:style w:type="character" w:customStyle="1" w:styleId="445">
    <w:name w:val="tip"/>
    <w:basedOn w:val="59"/>
    <w:qFormat/>
    <w:uiPriority w:val="0"/>
  </w:style>
  <w:style w:type="paragraph" w:customStyle="1" w:styleId="446">
    <w:name w:val="Heading #2|1"/>
    <w:basedOn w:val="1"/>
    <w:qFormat/>
    <w:uiPriority w:val="0"/>
    <w:pPr>
      <w:spacing w:after="500" w:line="571" w:lineRule="exact"/>
      <w:jc w:val="center"/>
      <w:outlineLvl w:val="1"/>
    </w:pPr>
    <w:rPr>
      <w:rFonts w:ascii="宋体" w:hAnsi="宋体" w:cs="宋体"/>
      <w:sz w:val="34"/>
      <w:szCs w:val="34"/>
      <w:lang w:val="zh-TW" w:eastAsia="zh-TW" w:bidi="zh-TW"/>
    </w:rPr>
  </w:style>
  <w:style w:type="paragraph" w:customStyle="1" w:styleId="447">
    <w:name w:val="Body text|1"/>
    <w:basedOn w:val="1"/>
    <w:qFormat/>
    <w:uiPriority w:val="0"/>
    <w:pPr>
      <w:spacing w:line="400" w:lineRule="auto"/>
      <w:ind w:firstLine="400"/>
      <w:jc w:val="left"/>
    </w:pPr>
    <w:rPr>
      <w:rFonts w:ascii="宋体" w:hAnsi="宋体" w:cs="宋体"/>
      <w:sz w:val="28"/>
      <w:szCs w:val="28"/>
      <w:lang w:val="zh-TW" w:eastAsia="zh-TW" w:bidi="zh-TW"/>
    </w:rPr>
  </w:style>
  <w:style w:type="paragraph" w:customStyle="1" w:styleId="448">
    <w:name w:val="Table Paragraph"/>
    <w:basedOn w:val="1"/>
    <w:qFormat/>
    <w:uiPriority w:val="1"/>
    <w:pPr>
      <w:autoSpaceDE w:val="0"/>
      <w:autoSpaceDN w:val="0"/>
      <w:jc w:val="left"/>
    </w:pPr>
    <w:rPr>
      <w:rFonts w:ascii="宋体" w:hAnsi="宋体" w:eastAsia="宋体" w:cs="宋体"/>
      <w:kern w:val="0"/>
      <w:sz w:val="22"/>
      <w:lang w:eastAsia="en-US"/>
    </w:rPr>
  </w:style>
  <w:style w:type="paragraph" w:customStyle="1" w:styleId="449">
    <w:name w:val="列表段落1"/>
    <w:basedOn w:val="1"/>
    <w:qFormat/>
    <w:uiPriority w:val="34"/>
    <w:pPr>
      <w:ind w:firstLine="420" w:firstLineChars="200"/>
    </w:pPr>
  </w:style>
  <w:style w:type="character" w:customStyle="1" w:styleId="450">
    <w:name w:val="NormalCharacter"/>
    <w:link w:val="1"/>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BDDCB-BE88-43B6-AA4E-8FF2EA6B3A64}">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33</Pages>
  <Words>18883</Words>
  <Characters>19489</Characters>
  <Lines>237</Lines>
  <Paragraphs>66</Paragraphs>
  <TotalTime>13</TotalTime>
  <ScaleCrop>false</ScaleCrop>
  <LinksUpToDate>false</LinksUpToDate>
  <CharactersWithSpaces>21448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2021-07-23T10:40:00Z</dcterms:created>
  <dc:creator>胡雁</dc:creator>
  <cp:lastModifiedBy>七月流火</cp:lastModifiedBy>
  <cp:lastPrinted>2022-05-25T01:15:35Z</cp:lastPrinted>
  <dcterms:modified xsi:type="dcterms:W3CDTF">2022-05-25T01:37:38Z</dcterms:modified>
  <dc:title>公开招标文件</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F2FB7A3DADFC4B5697D49F805A94637A</vt:lpwstr>
  </property>
</Properties>
</file>