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4"/>
        <w:widowControl w:val="0"/>
        <w:spacing w:before="0" w:after="0"/>
        <w:ind w:firstLine="0"/>
        <w:rPr>
          <w:rFonts w:ascii="Times New Roman" w:hAnsi="Times New Roman" w:eastAsia="黑体" w:cs="Times New Roman"/>
          <w:color w:val="000000" w:themeColor="text1"/>
          <w14:textFill>
            <w14:solidFill>
              <w14:schemeClr w14:val="tx1"/>
            </w14:solidFill>
          </w14:textFill>
        </w:rPr>
      </w:pPr>
    </w:p>
    <w:p>
      <w:pPr>
        <w:pStyle w:val="44"/>
        <w:widowControl w:val="0"/>
        <w:ind w:firstLine="0"/>
        <w:jc w:val="center"/>
        <w:rPr>
          <w:rFonts w:ascii="Times New Roman" w:hAnsi="Times New Roman" w:eastAsia="黑体" w:cs="Times New Roman"/>
          <w:bCs/>
          <w:color w:val="000000" w:themeColor="text1"/>
          <w:sz w:val="84"/>
          <w14:textFill>
            <w14:solidFill>
              <w14:schemeClr w14:val="tx1"/>
            </w14:solidFill>
          </w14:textFill>
        </w:rPr>
      </w:pPr>
    </w:p>
    <w:p>
      <w:pPr>
        <w:pStyle w:val="44"/>
        <w:widowControl w:val="0"/>
        <w:ind w:firstLine="0"/>
        <w:jc w:val="center"/>
        <w:rPr>
          <w:rFonts w:ascii="Times New Roman" w:hAnsi="Times New Roman" w:eastAsia="黑体" w:cs="Times New Roman"/>
          <w:bCs/>
          <w:color w:val="000000" w:themeColor="text1"/>
          <w:sz w:val="84"/>
          <w14:textFill>
            <w14:solidFill>
              <w14:schemeClr w14:val="tx1"/>
            </w14:solidFill>
          </w14:textFill>
        </w:rPr>
      </w:pPr>
    </w:p>
    <w:p>
      <w:pPr>
        <w:pStyle w:val="44"/>
        <w:widowControl w:val="0"/>
        <w:ind w:firstLine="0"/>
        <w:jc w:val="center"/>
        <w:rPr>
          <w:rFonts w:ascii="Times New Roman" w:hAnsi="Times New Roman" w:eastAsia="黑体" w:cs="Times New Roman"/>
          <w:bCs/>
          <w:color w:val="000000" w:themeColor="text1"/>
          <w:sz w:val="84"/>
          <w14:textFill>
            <w14:solidFill>
              <w14:schemeClr w14:val="tx1"/>
            </w14:solidFill>
          </w14:textFill>
        </w:rPr>
      </w:pPr>
      <w:r>
        <w:rPr>
          <w:rFonts w:ascii="Times New Roman" w:hAnsi="Times New Roman" w:eastAsia="黑体" w:cs="Times New Roman"/>
          <w:bCs/>
          <w:color w:val="000000" w:themeColor="text1"/>
          <w:sz w:val="84"/>
          <w14:textFill>
            <w14:solidFill>
              <w14:schemeClr w14:val="tx1"/>
            </w14:solidFill>
          </w14:textFill>
        </w:rPr>
        <w:t>招 标 文 件</w:t>
      </w:r>
    </w:p>
    <w:p>
      <w:pPr>
        <w:pStyle w:val="44"/>
        <w:widowControl w:val="0"/>
        <w:ind w:firstLine="0"/>
        <w:jc w:val="center"/>
        <w:rPr>
          <w:rFonts w:ascii="Times New Roman" w:hAnsi="Times New Roman" w:eastAsia="黑体" w:cs="Times New Roman"/>
          <w:bCs/>
          <w:color w:val="000000" w:themeColor="text1"/>
          <w:sz w:val="32"/>
          <w14:textFill>
            <w14:solidFill>
              <w14:schemeClr w14:val="tx1"/>
            </w14:solidFill>
          </w14:textFill>
        </w:rPr>
      </w:pPr>
    </w:p>
    <w:p>
      <w:pPr>
        <w:pStyle w:val="44"/>
        <w:widowControl w:val="0"/>
        <w:ind w:left="2170" w:leftChars="173" w:hanging="1807" w:hangingChars="500"/>
        <w:jc w:val="both"/>
        <w:rPr>
          <w:rFonts w:cs="Times New Roman" w:asciiTheme="minorEastAsia" w:hAnsiTheme="minorEastAsia" w:eastAsiaTheme="minorEastAsia"/>
          <w:b/>
          <w:color w:val="000000" w:themeColor="text1"/>
          <w:sz w:val="36"/>
          <w:szCs w:val="36"/>
          <w14:textFill>
            <w14:solidFill>
              <w14:schemeClr w14:val="tx1"/>
            </w14:solidFill>
          </w14:textFill>
        </w:rPr>
      </w:pPr>
      <w:r>
        <w:rPr>
          <w:rFonts w:cs="Times New Roman" w:asciiTheme="minorEastAsia" w:hAnsiTheme="minorEastAsia" w:eastAsiaTheme="minorEastAsia"/>
          <w:b/>
          <w:color w:val="000000" w:themeColor="text1"/>
          <w:sz w:val="36"/>
          <w:szCs w:val="36"/>
          <w14:textFill>
            <w14:solidFill>
              <w14:schemeClr w14:val="tx1"/>
            </w14:solidFill>
          </w14:textFill>
        </w:rPr>
        <w:t>项目名称：</w:t>
      </w:r>
      <w:r>
        <w:rPr>
          <w:rFonts w:hint="eastAsia" w:cs="Times New Roman" w:asciiTheme="minorEastAsia" w:hAnsiTheme="minorEastAsia" w:eastAsiaTheme="minorEastAsia"/>
          <w:b/>
          <w:color w:val="000000" w:themeColor="text1"/>
          <w:sz w:val="36"/>
          <w:szCs w:val="36"/>
          <w14:textFill>
            <w14:solidFill>
              <w14:schemeClr w14:val="tx1"/>
            </w14:solidFill>
          </w14:textFill>
        </w:rPr>
        <w:t>网络通信与安全紫金山实验室PCB印制线路板</w:t>
      </w:r>
      <w:r>
        <w:rPr>
          <w:rFonts w:hint="eastAsia" w:cs="Times New Roman" w:asciiTheme="minorEastAsia" w:hAnsiTheme="minorEastAsia" w:eastAsiaTheme="minorEastAsia"/>
          <w:b/>
          <w:color w:val="000000" w:themeColor="text1"/>
          <w:sz w:val="36"/>
          <w:szCs w:val="36"/>
          <w:lang w:val="en-US" w:eastAsia="zh-CN"/>
          <w14:textFill>
            <w14:solidFill>
              <w14:schemeClr w14:val="tx1"/>
            </w14:solidFill>
          </w14:textFill>
        </w:rPr>
        <w:t>采购</w:t>
      </w:r>
      <w:r>
        <w:rPr>
          <w:rFonts w:hint="eastAsia" w:cs="Times New Roman" w:asciiTheme="minorEastAsia" w:hAnsiTheme="minorEastAsia" w:eastAsiaTheme="minorEastAsia"/>
          <w:b/>
          <w:color w:val="000000" w:themeColor="text1"/>
          <w:sz w:val="36"/>
          <w:szCs w:val="36"/>
          <w14:textFill>
            <w14:solidFill>
              <w14:schemeClr w14:val="tx1"/>
            </w14:solidFill>
          </w14:textFill>
        </w:rPr>
        <w:t>项目</w:t>
      </w:r>
    </w:p>
    <w:p>
      <w:pPr>
        <w:pStyle w:val="44"/>
        <w:widowControl w:val="0"/>
        <w:ind w:firstLine="360" w:firstLineChars="100"/>
        <w:rPr>
          <w:rFonts w:hint="eastAsia" w:ascii="Times New Roman" w:hAnsi="Times New Roman" w:eastAsia="黑体" w:cs="Times New Roman"/>
          <w:color w:val="000000" w:themeColor="text1"/>
          <w:sz w:val="36"/>
          <w:szCs w:val="36"/>
          <w:lang w:eastAsia="zh-CN"/>
          <w14:textFill>
            <w14:solidFill>
              <w14:schemeClr w14:val="tx1"/>
            </w14:solidFill>
          </w14:textFill>
        </w:rPr>
      </w:pPr>
      <w:r>
        <w:rPr>
          <w:rFonts w:ascii="Times New Roman" w:hAnsi="Times New Roman" w:eastAsia="黑体" w:cs="Times New Roman"/>
          <w:color w:val="000000" w:themeColor="text1"/>
          <w:sz w:val="36"/>
          <w:szCs w:val="36"/>
          <w14:textFill>
            <w14:solidFill>
              <w14:schemeClr w14:val="tx1"/>
            </w14:solidFill>
          </w14:textFill>
        </w:rPr>
        <w:t>项目编号：PML-ZH-</w:t>
      </w:r>
      <w:r>
        <w:rPr>
          <w:rFonts w:hint="eastAsia" w:ascii="Times New Roman" w:hAnsi="Times New Roman" w:eastAsia="黑体" w:cs="Times New Roman"/>
          <w:color w:val="000000" w:themeColor="text1"/>
          <w:sz w:val="36"/>
          <w:szCs w:val="36"/>
          <w14:textFill>
            <w14:solidFill>
              <w14:schemeClr w14:val="tx1"/>
            </w14:solidFill>
          </w14:textFill>
        </w:rPr>
        <w:t>ZB</w:t>
      </w:r>
      <w:r>
        <w:rPr>
          <w:rFonts w:ascii="Times New Roman" w:hAnsi="Times New Roman" w:eastAsia="黑体" w:cs="Times New Roman"/>
          <w:color w:val="000000" w:themeColor="text1"/>
          <w:sz w:val="36"/>
          <w:szCs w:val="36"/>
          <w14:textFill>
            <w14:solidFill>
              <w14:schemeClr w14:val="tx1"/>
            </w14:solidFill>
          </w14:textFill>
        </w:rPr>
        <w:t>-20</w:t>
      </w:r>
      <w:r>
        <w:rPr>
          <w:rFonts w:hint="eastAsia" w:ascii="Times New Roman" w:hAnsi="Times New Roman" w:eastAsia="黑体" w:cs="Times New Roman"/>
          <w:color w:val="000000" w:themeColor="text1"/>
          <w:sz w:val="36"/>
          <w:szCs w:val="36"/>
          <w14:textFill>
            <w14:solidFill>
              <w14:schemeClr w14:val="tx1"/>
            </w14:solidFill>
          </w14:textFill>
        </w:rPr>
        <w:t>22</w:t>
      </w:r>
      <w:r>
        <w:rPr>
          <w:rFonts w:ascii="Times New Roman" w:hAnsi="Times New Roman" w:eastAsia="黑体" w:cs="Times New Roman"/>
          <w:color w:val="000000" w:themeColor="text1"/>
          <w:sz w:val="36"/>
          <w:szCs w:val="36"/>
          <w14:textFill>
            <w14:solidFill>
              <w14:schemeClr w14:val="tx1"/>
            </w14:solidFill>
          </w14:textFill>
        </w:rPr>
        <w:t>0</w:t>
      </w:r>
      <w:r>
        <w:rPr>
          <w:rFonts w:hint="eastAsia" w:ascii="Times New Roman" w:hAnsi="Times New Roman" w:eastAsia="黑体" w:cs="Times New Roman"/>
          <w:color w:val="000000" w:themeColor="text1"/>
          <w:sz w:val="36"/>
          <w:szCs w:val="36"/>
          <w14:textFill>
            <w14:solidFill>
              <w14:schemeClr w14:val="tx1"/>
            </w14:solidFill>
          </w14:textFill>
        </w:rPr>
        <w:t>0</w:t>
      </w:r>
      <w:r>
        <w:rPr>
          <w:rFonts w:hint="eastAsia" w:ascii="Times New Roman" w:hAnsi="Times New Roman" w:eastAsia="黑体" w:cs="Times New Roman"/>
          <w:color w:val="000000" w:themeColor="text1"/>
          <w:sz w:val="36"/>
          <w:szCs w:val="36"/>
          <w:lang w:val="en-US" w:eastAsia="zh-CN"/>
          <w14:textFill>
            <w14:solidFill>
              <w14:schemeClr w14:val="tx1"/>
            </w14:solidFill>
          </w14:textFill>
        </w:rPr>
        <w:t>3</w:t>
      </w:r>
    </w:p>
    <w:p>
      <w:pPr>
        <w:pStyle w:val="44"/>
        <w:widowControl w:val="0"/>
        <w:spacing w:before="0" w:after="0"/>
        <w:ind w:firstLine="0"/>
        <w:rPr>
          <w:rFonts w:ascii="Times New Roman" w:hAnsi="Times New Roman" w:eastAsia="黑体" w:cs="Times New Roman"/>
          <w:color w:val="000000" w:themeColor="text1"/>
          <w14:textFill>
            <w14:solidFill>
              <w14:schemeClr w14:val="tx1"/>
            </w14:solidFill>
          </w14:textFill>
        </w:rPr>
      </w:pPr>
    </w:p>
    <w:p>
      <w:pPr>
        <w:pStyle w:val="44"/>
        <w:widowControl w:val="0"/>
        <w:spacing w:before="0" w:after="0"/>
        <w:ind w:firstLine="0"/>
        <w:rPr>
          <w:rFonts w:ascii="Times New Roman" w:hAnsi="Times New Roman" w:eastAsia="黑体" w:cs="Times New Roman"/>
          <w:color w:val="000000" w:themeColor="text1"/>
          <w14:textFill>
            <w14:solidFill>
              <w14:schemeClr w14:val="tx1"/>
            </w14:solidFill>
          </w14:textFill>
        </w:rPr>
      </w:pPr>
    </w:p>
    <w:p>
      <w:pPr>
        <w:pStyle w:val="44"/>
        <w:widowControl w:val="0"/>
        <w:spacing w:before="0" w:after="0"/>
        <w:ind w:firstLine="0"/>
        <w:rPr>
          <w:rFonts w:ascii="Times New Roman" w:hAnsi="Times New Roman" w:eastAsia="黑体" w:cs="Times New Roman"/>
          <w:color w:val="000000" w:themeColor="text1"/>
          <w14:textFill>
            <w14:solidFill>
              <w14:schemeClr w14:val="tx1"/>
            </w14:solidFill>
          </w14:textFill>
        </w:rPr>
      </w:pPr>
    </w:p>
    <w:p>
      <w:pPr>
        <w:pStyle w:val="44"/>
        <w:widowControl w:val="0"/>
        <w:spacing w:before="0" w:after="0"/>
        <w:ind w:firstLine="0"/>
        <w:rPr>
          <w:rFonts w:ascii="Times New Roman" w:hAnsi="Times New Roman" w:eastAsia="黑体" w:cs="Times New Roman"/>
          <w:color w:val="000000" w:themeColor="text1"/>
          <w14:textFill>
            <w14:solidFill>
              <w14:schemeClr w14:val="tx1"/>
            </w14:solidFill>
          </w14:textFill>
        </w:rPr>
      </w:pPr>
    </w:p>
    <w:p>
      <w:pPr>
        <w:pStyle w:val="44"/>
        <w:widowControl w:val="0"/>
        <w:spacing w:before="0" w:after="0"/>
        <w:ind w:firstLine="0"/>
        <w:rPr>
          <w:rFonts w:ascii="Times New Roman" w:hAnsi="Times New Roman" w:eastAsia="黑体" w:cs="Times New Roman"/>
          <w:color w:val="000000" w:themeColor="text1"/>
          <w14:textFill>
            <w14:solidFill>
              <w14:schemeClr w14:val="tx1"/>
            </w14:solidFill>
          </w14:textFill>
        </w:rPr>
      </w:pPr>
    </w:p>
    <w:p>
      <w:pPr>
        <w:pStyle w:val="44"/>
        <w:widowControl w:val="0"/>
        <w:spacing w:before="0" w:after="0"/>
        <w:ind w:firstLine="0"/>
        <w:rPr>
          <w:rFonts w:ascii="Times New Roman" w:hAnsi="Times New Roman" w:eastAsia="黑体" w:cs="Times New Roman"/>
          <w:color w:val="000000" w:themeColor="text1"/>
          <w14:textFill>
            <w14:solidFill>
              <w14:schemeClr w14:val="tx1"/>
            </w14:solidFill>
          </w14:textFill>
        </w:rPr>
      </w:pPr>
    </w:p>
    <w:p>
      <w:pPr>
        <w:pStyle w:val="44"/>
        <w:widowControl w:val="0"/>
        <w:spacing w:before="0" w:after="0"/>
        <w:ind w:firstLine="0"/>
        <w:rPr>
          <w:rFonts w:ascii="Times New Roman" w:hAnsi="Times New Roman" w:eastAsia="黑体" w:cs="Times New Roman"/>
          <w:color w:val="000000" w:themeColor="text1"/>
          <w14:textFill>
            <w14:solidFill>
              <w14:schemeClr w14:val="tx1"/>
            </w14:solidFill>
          </w14:textFill>
        </w:rPr>
      </w:pPr>
    </w:p>
    <w:p>
      <w:pPr>
        <w:pStyle w:val="44"/>
        <w:widowControl w:val="0"/>
        <w:spacing w:before="0" w:after="0"/>
        <w:ind w:firstLine="0"/>
        <w:jc w:val="center"/>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招标人：</w:t>
      </w:r>
      <w:r>
        <w:rPr>
          <w:rFonts w:hint="eastAsia" w:ascii="Times New Roman" w:hAnsi="Times New Roman" w:eastAsia="黑体" w:cs="Times New Roman"/>
          <w:color w:val="000000" w:themeColor="text1"/>
          <w:sz w:val="30"/>
          <w:szCs w:val="30"/>
          <w14:textFill>
            <w14:solidFill>
              <w14:schemeClr w14:val="tx1"/>
            </w14:solidFill>
          </w14:textFill>
        </w:rPr>
        <w:t>网络通信与安全紫金山实验室</w:t>
      </w:r>
    </w:p>
    <w:p>
      <w:pPr>
        <w:pStyle w:val="44"/>
        <w:widowControl w:val="0"/>
        <w:spacing w:before="0" w:after="0"/>
        <w:ind w:firstLine="0"/>
        <w:jc w:val="center"/>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招标代理机构：中通服咨询设计研究院有限公司</w:t>
      </w:r>
    </w:p>
    <w:p>
      <w:pPr>
        <w:pStyle w:val="44"/>
        <w:jc w:val="center"/>
        <w:rPr>
          <w:color w:val="000000" w:themeColor="text1"/>
          <w14:textFill>
            <w14:solidFill>
              <w14:schemeClr w14:val="tx1"/>
            </w14:solidFill>
          </w14:textFill>
        </w:rPr>
        <w:sectPr>
          <w:pgSz w:w="11906" w:h="16838"/>
          <w:pgMar w:top="1418" w:right="1418" w:bottom="1418" w:left="1701" w:header="851" w:footer="992" w:gutter="0"/>
          <w:cols w:space="425" w:num="1"/>
          <w:docGrid w:type="lines" w:linePitch="312" w:charSpace="0"/>
        </w:sectPr>
      </w:pPr>
      <w:r>
        <w:rPr>
          <w:rFonts w:hint="eastAsia" w:ascii="Times New Roman" w:hAnsi="Times New Roman" w:eastAsia="黑体" w:cs="Times New Roman"/>
          <w:color w:val="000000" w:themeColor="text1"/>
          <w:sz w:val="30"/>
          <w:szCs w:val="30"/>
          <w14:textFill>
            <w14:solidFill>
              <w14:schemeClr w14:val="tx1"/>
            </w14:solidFill>
          </w14:textFill>
        </w:rPr>
        <w:t>2022</w:t>
      </w:r>
      <w:r>
        <w:rPr>
          <w:rFonts w:ascii="Times New Roman" w:hAnsi="Times New Roman" w:eastAsia="黑体" w:cs="Times New Roman"/>
          <w:color w:val="000000" w:themeColor="text1"/>
          <w:sz w:val="30"/>
          <w:szCs w:val="30"/>
          <w14:textFill>
            <w14:solidFill>
              <w14:schemeClr w14:val="tx1"/>
            </w14:solidFill>
          </w14:textFill>
        </w:rPr>
        <w:t>年</w:t>
      </w:r>
      <w:r>
        <w:rPr>
          <w:rFonts w:hint="eastAsia" w:ascii="Times New Roman" w:hAnsi="Times New Roman" w:eastAsia="黑体" w:cs="Times New Roman"/>
          <w:color w:val="000000" w:themeColor="text1"/>
          <w:sz w:val="30"/>
          <w:szCs w:val="30"/>
          <w:lang w:val="en-US" w:eastAsia="zh-CN"/>
          <w14:textFill>
            <w14:solidFill>
              <w14:schemeClr w14:val="tx1"/>
            </w14:solidFill>
          </w14:textFill>
        </w:rPr>
        <w:t>4</w:t>
      </w:r>
      <w:r>
        <w:rPr>
          <w:rFonts w:ascii="Times New Roman" w:hAnsi="Times New Roman" w:eastAsia="黑体" w:cs="Times New Roman"/>
          <w:color w:val="000000" w:themeColor="text1"/>
          <w:sz w:val="30"/>
          <w:szCs w:val="30"/>
          <w14:textFill>
            <w14:solidFill>
              <w14:schemeClr w14:val="tx1"/>
            </w14:solidFill>
          </w14:textFill>
        </w:rPr>
        <w:t>月</w:t>
      </w:r>
    </w:p>
    <w:p>
      <w:pPr>
        <w:spacing w:before="312" w:beforeLines="100" w:after="312" w:afterLines="100" w:line="360" w:lineRule="auto"/>
        <w:jc w:val="center"/>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目  录</w:t>
      </w:r>
    </w:p>
    <w:sdt>
      <w:sdtPr>
        <w:rPr>
          <w:rFonts w:asciiTheme="majorHAnsi" w:hAnsiTheme="majorHAnsi" w:eastAsiaTheme="majorEastAsia" w:cstheme="majorBidi"/>
          <w:color w:val="000000" w:themeColor="text1"/>
          <w:sz w:val="32"/>
          <w:szCs w:val="32"/>
          <w:lang w:val="zh-CN"/>
          <w14:textFill>
            <w14:solidFill>
              <w14:schemeClr w14:val="tx1"/>
            </w14:solidFill>
          </w14:textFill>
        </w:rPr>
        <w:id w:val="139459551"/>
      </w:sdtPr>
      <w:sdtEndPr>
        <w:rPr>
          <w:rFonts w:ascii="Times New Roman" w:hAnsi="Times New Roman" w:eastAsia="黑体" w:cs="Times New Roman"/>
          <w:b/>
          <w:bCs/>
          <w:color w:val="000000" w:themeColor="text1"/>
          <w:sz w:val="24"/>
          <w:szCs w:val="22"/>
          <w:lang w:val="zh-CN"/>
          <w14:textFill>
            <w14:solidFill>
              <w14:schemeClr w14:val="tx1"/>
            </w14:solidFill>
          </w14:textFill>
        </w:rPr>
      </w:sdtEndPr>
      <w:sdtContent>
        <w:p>
          <w:pPr>
            <w:pStyle w:val="18"/>
            <w:widowControl w:val="0"/>
            <w:rPr>
              <w:rFonts w:asciiTheme="minorHAnsi" w:hAnsiTheme="minorHAnsi" w:eastAsiaTheme="minorEastAsia" w:cstheme="minorBidi"/>
              <w:color w:val="000000" w:themeColor="text1"/>
              <w:kern w:val="2"/>
              <w:sz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TOC \o "1-3" \h \z \u </w:instrText>
          </w:r>
          <w:r>
            <w:rPr>
              <w:color w:val="000000" w:themeColor="text1"/>
              <w14:textFill>
                <w14:solidFill>
                  <w14:schemeClr w14:val="tx1"/>
                </w14:solidFill>
              </w14:textFill>
            </w:rPr>
            <w:fldChar w:fldCharType="separate"/>
          </w:r>
          <w:r>
            <w:fldChar w:fldCharType="begin"/>
          </w:r>
          <w:r>
            <w:instrText xml:space="preserve"> HYPERLINK \l "_Toc11859485" </w:instrText>
          </w:r>
          <w:r>
            <w:fldChar w:fldCharType="separate"/>
          </w:r>
          <w:r>
            <w:rPr>
              <w:rStyle w:val="28"/>
              <w:rFonts w:hint="eastAsia" w:ascii="黑体" w:hAnsi="黑体" w:cs="黑体"/>
              <w:color w:val="000000" w:themeColor="text1"/>
              <w:kern w:val="44"/>
              <w:u w:color="000000"/>
              <w:lang w:val="zh-TW" w:eastAsia="zh-TW"/>
              <w14:textFill>
                <w14:solidFill>
                  <w14:schemeClr w14:val="tx1"/>
                </w14:solidFill>
              </w14:textFill>
            </w:rPr>
            <w:t>第一章</w:t>
          </w:r>
          <w:r>
            <w:rPr>
              <w:rStyle w:val="28"/>
              <w:rFonts w:ascii="黑体" w:hAnsi="黑体" w:cs="黑体"/>
              <w:color w:val="000000" w:themeColor="text1"/>
              <w:kern w:val="44"/>
              <w:u w:color="000000"/>
              <w:lang w:val="zh-TW" w:eastAsia="zh-TW"/>
              <w14:textFill>
                <w14:solidFill>
                  <w14:schemeClr w14:val="tx1"/>
                </w14:solidFill>
              </w14:textFill>
            </w:rPr>
            <w:t xml:space="preserve">  </w:t>
          </w:r>
          <w:r>
            <w:rPr>
              <w:rStyle w:val="28"/>
              <w:rFonts w:hint="eastAsia" w:ascii="黑体" w:hAnsi="黑体" w:cs="黑体"/>
              <w:color w:val="000000" w:themeColor="text1"/>
              <w:kern w:val="44"/>
              <w:u w:color="000000"/>
              <w:lang w:val="zh-TW"/>
              <w14:textFill>
                <w14:solidFill>
                  <w14:schemeClr w14:val="tx1"/>
                </w14:solidFill>
              </w14:textFill>
            </w:rPr>
            <w:t>招标</w:t>
          </w:r>
          <w:r>
            <w:rPr>
              <w:rStyle w:val="28"/>
              <w:rFonts w:hint="eastAsia" w:ascii="黑体" w:hAnsi="黑体" w:cs="黑体"/>
              <w:color w:val="000000" w:themeColor="text1"/>
              <w:kern w:val="44"/>
              <w:u w:color="000000"/>
              <w:lang w:val="zh-TW" w:eastAsia="zh-TW"/>
              <w14:textFill>
                <w14:solidFill>
                  <w14:schemeClr w14:val="tx1"/>
                </w14:solidFill>
              </w14:textFill>
            </w:rPr>
            <w:t>公告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_Toc11859485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8"/>
            <w:widowControl w:val="0"/>
            <w:rPr>
              <w:rFonts w:asciiTheme="minorHAnsi" w:hAnsiTheme="minorHAnsi" w:eastAsiaTheme="minorEastAsia" w:cstheme="minorBidi"/>
              <w:color w:val="000000" w:themeColor="text1"/>
              <w:kern w:val="2"/>
              <w:sz w:val="21"/>
              <w14:textFill>
                <w14:solidFill>
                  <w14:schemeClr w14:val="tx1"/>
                </w14:solidFill>
              </w14:textFill>
            </w:rPr>
          </w:pPr>
          <w:r>
            <w:fldChar w:fldCharType="begin"/>
          </w:r>
          <w:r>
            <w:instrText xml:space="preserve"> HYPERLINK \l "_Toc11859486" </w:instrText>
          </w:r>
          <w:r>
            <w:fldChar w:fldCharType="separate"/>
          </w:r>
          <w:r>
            <w:rPr>
              <w:rStyle w:val="28"/>
              <w:rFonts w:hint="eastAsia" w:ascii="黑体" w:hAnsi="黑体" w:cs="黑体"/>
              <w:color w:val="000000" w:themeColor="text1"/>
              <w:kern w:val="44"/>
              <w:u w:color="000000"/>
              <w:lang w:val="zh-TW" w:eastAsia="zh-TW"/>
              <w14:textFill>
                <w14:solidFill>
                  <w14:schemeClr w14:val="tx1"/>
                </w14:solidFill>
              </w14:textFill>
            </w:rPr>
            <w:t>第二章</w:t>
          </w:r>
          <w:r>
            <w:rPr>
              <w:rStyle w:val="28"/>
              <w:rFonts w:ascii="黑体" w:hAnsi="黑体" w:cs="黑体"/>
              <w:color w:val="000000" w:themeColor="text1"/>
              <w:kern w:val="44"/>
              <w:u w:color="000000"/>
              <w:lang w:val="zh-TW" w:eastAsia="zh-TW"/>
              <w14:textFill>
                <w14:solidFill>
                  <w14:schemeClr w14:val="tx1"/>
                </w14:solidFill>
              </w14:textFill>
            </w:rPr>
            <w:t xml:space="preserve">  </w:t>
          </w:r>
          <w:r>
            <w:rPr>
              <w:rStyle w:val="28"/>
              <w:rFonts w:hint="eastAsia" w:ascii="黑体" w:hAnsi="黑体" w:cs="黑体"/>
              <w:color w:val="000000" w:themeColor="text1"/>
              <w:kern w:val="44"/>
              <w:u w:color="000000"/>
              <w:lang w:val="zh-TW"/>
              <w14:textFill>
                <w14:solidFill>
                  <w14:schemeClr w14:val="tx1"/>
                </w14:solidFill>
              </w14:textFill>
            </w:rPr>
            <w:t>投标人</w:t>
          </w:r>
          <w:r>
            <w:rPr>
              <w:rStyle w:val="28"/>
              <w:rFonts w:hint="eastAsia" w:ascii="黑体" w:hAnsi="黑体" w:cs="黑体"/>
              <w:color w:val="000000" w:themeColor="text1"/>
              <w:kern w:val="44"/>
              <w:u w:color="000000"/>
              <w:lang w:val="zh-TW" w:eastAsia="zh-TW"/>
              <w14:textFill>
                <w14:solidFill>
                  <w14:schemeClr w14:val="tx1"/>
                </w14:solidFill>
              </w14:textFill>
            </w:rPr>
            <w:t>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_Toc11859486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8"/>
            <w:widowControl w:val="0"/>
            <w:rPr>
              <w:rFonts w:asciiTheme="minorHAnsi" w:hAnsiTheme="minorHAnsi" w:eastAsiaTheme="minorEastAsia" w:cstheme="minorBidi"/>
              <w:color w:val="000000" w:themeColor="text1"/>
              <w:kern w:val="2"/>
              <w:sz w:val="21"/>
              <w14:textFill>
                <w14:solidFill>
                  <w14:schemeClr w14:val="tx1"/>
                </w14:solidFill>
              </w14:textFill>
            </w:rPr>
          </w:pPr>
          <w:r>
            <w:fldChar w:fldCharType="begin"/>
          </w:r>
          <w:r>
            <w:instrText xml:space="preserve"> HYPERLINK \l "_Toc11859487" </w:instrText>
          </w:r>
          <w:r>
            <w:fldChar w:fldCharType="separate"/>
          </w:r>
          <w:r>
            <w:rPr>
              <w:rStyle w:val="28"/>
              <w:rFonts w:hint="eastAsia" w:ascii="黑体" w:hAnsi="黑体" w:cs="黑体"/>
              <w:color w:val="000000" w:themeColor="text1"/>
              <w:kern w:val="44"/>
              <w:u w:color="000000"/>
              <w:lang w:val="zh-TW" w:eastAsia="zh-TW"/>
              <w14:textFill>
                <w14:solidFill>
                  <w14:schemeClr w14:val="tx1"/>
                </w14:solidFill>
              </w14:textFill>
            </w:rPr>
            <w:t>第</w:t>
          </w:r>
          <w:r>
            <w:rPr>
              <w:rStyle w:val="28"/>
              <w:rFonts w:hint="eastAsia" w:ascii="黑体" w:hAnsi="黑体" w:cs="黑体"/>
              <w:color w:val="000000" w:themeColor="text1"/>
              <w:kern w:val="44"/>
              <w:u w:color="000000"/>
              <w:lang w:val="zh-TW"/>
              <w14:textFill>
                <w14:solidFill>
                  <w14:schemeClr w14:val="tx1"/>
                </w14:solidFill>
              </w14:textFill>
            </w:rPr>
            <w:t>三</w:t>
          </w:r>
          <w:r>
            <w:rPr>
              <w:rStyle w:val="28"/>
              <w:rFonts w:hint="eastAsia" w:ascii="黑体" w:hAnsi="黑体" w:cs="黑体"/>
              <w:color w:val="000000" w:themeColor="text1"/>
              <w:kern w:val="44"/>
              <w:u w:color="000000"/>
              <w:lang w:val="zh-TW" w:eastAsia="zh-TW"/>
              <w14:textFill>
                <w14:solidFill>
                  <w14:schemeClr w14:val="tx1"/>
                </w14:solidFill>
              </w14:textFill>
            </w:rPr>
            <w:t>章</w:t>
          </w:r>
          <w:r>
            <w:rPr>
              <w:rStyle w:val="28"/>
              <w:rFonts w:ascii="黑体" w:hAnsi="黑体" w:cs="黑体"/>
              <w:color w:val="000000" w:themeColor="text1"/>
              <w:kern w:val="44"/>
              <w:u w:color="000000"/>
              <w:lang w:val="zh-TW" w:eastAsia="zh-TW"/>
              <w14:textFill>
                <w14:solidFill>
                  <w14:schemeClr w14:val="tx1"/>
                </w14:solidFill>
              </w14:textFill>
            </w:rPr>
            <w:t xml:space="preserve">  </w:t>
          </w:r>
          <w:r>
            <w:rPr>
              <w:rStyle w:val="28"/>
              <w:rFonts w:hint="eastAsia" w:ascii="黑体" w:hAnsi="黑体" w:cs="黑体"/>
              <w:color w:val="000000" w:themeColor="text1"/>
              <w:kern w:val="44"/>
              <w:u w:color="000000"/>
              <w:lang w:val="zh-TW" w:eastAsia="zh-TW"/>
              <w14:textFill>
                <w14:solidFill>
                  <w14:schemeClr w14:val="tx1"/>
                </w14:solidFill>
              </w14:textFill>
            </w:rPr>
            <w:t>合同条款及格式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_Toc11859487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8"/>
            <w:widowControl w:val="0"/>
            <w:rPr>
              <w:rFonts w:asciiTheme="minorHAnsi" w:hAnsiTheme="minorHAnsi" w:eastAsiaTheme="minorEastAsia" w:cstheme="minorBidi"/>
              <w:color w:val="000000" w:themeColor="text1"/>
              <w:kern w:val="2"/>
              <w:sz w:val="21"/>
              <w14:textFill>
                <w14:solidFill>
                  <w14:schemeClr w14:val="tx1"/>
                </w14:solidFill>
              </w14:textFill>
            </w:rPr>
          </w:pPr>
          <w:r>
            <w:fldChar w:fldCharType="begin"/>
          </w:r>
          <w:r>
            <w:instrText xml:space="preserve"> HYPERLINK \l "_Toc11859488" </w:instrText>
          </w:r>
          <w:r>
            <w:fldChar w:fldCharType="separate"/>
          </w:r>
          <w:r>
            <w:rPr>
              <w:rStyle w:val="28"/>
              <w:rFonts w:hint="eastAsia" w:ascii="黑体" w:hAnsi="黑体" w:cs="黑体"/>
              <w:color w:val="000000" w:themeColor="text1"/>
              <w:kern w:val="44"/>
              <w:u w:color="000000"/>
              <w:lang w:val="zh-TW" w:eastAsia="zh-TW"/>
              <w14:textFill>
                <w14:solidFill>
                  <w14:schemeClr w14:val="tx1"/>
                </w14:solidFill>
              </w14:textFill>
            </w:rPr>
            <w:t>第</w:t>
          </w:r>
          <w:r>
            <w:rPr>
              <w:rStyle w:val="28"/>
              <w:rFonts w:hint="eastAsia" w:ascii="黑体" w:hAnsi="黑体" w:cs="黑体"/>
              <w:color w:val="000000" w:themeColor="text1"/>
              <w:kern w:val="44"/>
              <w:u w:color="000000"/>
              <w:lang w:val="zh-TW"/>
              <w14:textFill>
                <w14:solidFill>
                  <w14:schemeClr w14:val="tx1"/>
                </w14:solidFill>
              </w14:textFill>
            </w:rPr>
            <w:t>四</w:t>
          </w:r>
          <w:r>
            <w:rPr>
              <w:rStyle w:val="28"/>
              <w:rFonts w:hint="eastAsia" w:ascii="黑体" w:hAnsi="黑体" w:cs="黑体"/>
              <w:color w:val="000000" w:themeColor="text1"/>
              <w:kern w:val="44"/>
              <w:u w:color="000000"/>
              <w:lang w:val="zh-TW" w:eastAsia="zh-TW"/>
              <w14:textFill>
                <w14:solidFill>
                  <w14:schemeClr w14:val="tx1"/>
                </w14:solidFill>
              </w14:textFill>
            </w:rPr>
            <w:t>章</w:t>
          </w:r>
          <w:r>
            <w:rPr>
              <w:rStyle w:val="28"/>
              <w:rFonts w:ascii="黑体" w:hAnsi="黑体" w:cs="黑体"/>
              <w:color w:val="000000" w:themeColor="text1"/>
              <w:kern w:val="44"/>
              <w:u w:color="000000"/>
              <w:lang w:val="zh-TW" w:eastAsia="zh-TW"/>
              <w14:textFill>
                <w14:solidFill>
                  <w14:schemeClr w14:val="tx1"/>
                </w14:solidFill>
              </w14:textFill>
            </w:rPr>
            <w:t xml:space="preserve">  </w:t>
          </w:r>
          <w:r>
            <w:rPr>
              <w:rStyle w:val="28"/>
              <w:rFonts w:hint="eastAsia" w:ascii="黑体" w:hAnsi="黑体" w:cs="黑体"/>
              <w:color w:val="000000" w:themeColor="text1"/>
              <w:kern w:val="44"/>
              <w:u w:color="000000"/>
              <w:lang w:val="zh-TW"/>
              <w14:textFill>
                <w14:solidFill>
                  <w14:schemeClr w14:val="tx1"/>
                </w14:solidFill>
              </w14:textFill>
            </w:rPr>
            <w:t>项目需求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_Toc11859488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8"/>
            <w:widowControl w:val="0"/>
            <w:rPr>
              <w:rFonts w:asciiTheme="minorHAnsi" w:hAnsiTheme="minorHAnsi" w:eastAsiaTheme="minorEastAsia" w:cstheme="minorBidi"/>
              <w:color w:val="000000" w:themeColor="text1"/>
              <w:kern w:val="2"/>
              <w:sz w:val="21"/>
              <w14:textFill>
                <w14:solidFill>
                  <w14:schemeClr w14:val="tx1"/>
                </w14:solidFill>
              </w14:textFill>
            </w:rPr>
          </w:pPr>
          <w:r>
            <w:fldChar w:fldCharType="begin"/>
          </w:r>
          <w:r>
            <w:instrText xml:space="preserve"> HYPERLINK \l "_Toc11859489" </w:instrText>
          </w:r>
          <w:r>
            <w:fldChar w:fldCharType="separate"/>
          </w:r>
          <w:r>
            <w:rPr>
              <w:rStyle w:val="28"/>
              <w:rFonts w:hint="eastAsia" w:ascii="黑体" w:hAnsi="黑体" w:cs="黑体"/>
              <w:color w:val="000000" w:themeColor="text1"/>
              <w:kern w:val="44"/>
              <w:u w:color="000000"/>
              <w:lang w:val="zh-TW" w:eastAsia="zh-TW"/>
              <w14:textFill>
                <w14:solidFill>
                  <w14:schemeClr w14:val="tx1"/>
                </w14:solidFill>
              </w14:textFill>
            </w:rPr>
            <w:t>第</w:t>
          </w:r>
          <w:r>
            <w:rPr>
              <w:rStyle w:val="28"/>
              <w:rFonts w:hint="eastAsia" w:ascii="黑体" w:hAnsi="黑体" w:cs="黑体"/>
              <w:color w:val="000000" w:themeColor="text1"/>
              <w:kern w:val="44"/>
              <w:u w:color="000000"/>
              <w:lang w:val="zh-TW"/>
              <w14:textFill>
                <w14:solidFill>
                  <w14:schemeClr w14:val="tx1"/>
                </w14:solidFill>
              </w14:textFill>
            </w:rPr>
            <w:t>五</w:t>
          </w:r>
          <w:r>
            <w:rPr>
              <w:rStyle w:val="28"/>
              <w:rFonts w:hint="eastAsia" w:ascii="黑体" w:hAnsi="黑体" w:cs="黑体"/>
              <w:color w:val="000000" w:themeColor="text1"/>
              <w:kern w:val="44"/>
              <w:u w:color="000000"/>
              <w:lang w:val="zh-TW" w:eastAsia="zh-TW"/>
              <w14:textFill>
                <w14:solidFill>
                  <w14:schemeClr w14:val="tx1"/>
                </w14:solidFill>
              </w14:textFill>
            </w:rPr>
            <w:t>章</w:t>
          </w:r>
          <w:r>
            <w:rPr>
              <w:rStyle w:val="28"/>
              <w:rFonts w:ascii="黑体" w:hAnsi="黑体" w:cs="黑体"/>
              <w:color w:val="000000" w:themeColor="text1"/>
              <w:kern w:val="44"/>
              <w:u w:color="000000"/>
              <w:lang w:val="zh-TW" w:eastAsia="zh-TW"/>
              <w14:textFill>
                <w14:solidFill>
                  <w14:schemeClr w14:val="tx1"/>
                </w14:solidFill>
              </w14:textFill>
            </w:rPr>
            <w:t xml:space="preserve">  </w:t>
          </w:r>
          <w:r>
            <w:rPr>
              <w:rStyle w:val="28"/>
              <w:rFonts w:hint="eastAsia" w:ascii="黑体" w:hAnsi="黑体" w:cs="黑体"/>
              <w:color w:val="000000" w:themeColor="text1"/>
              <w:kern w:val="44"/>
              <w:u w:color="000000"/>
              <w:lang w:val="zh-TW" w:eastAsia="zh-TW"/>
              <w14:textFill>
                <w14:solidFill>
                  <w14:schemeClr w14:val="tx1"/>
                </w14:solidFill>
              </w14:textFill>
            </w:rPr>
            <w:t>评标方法与评标标准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_Toc11859489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8"/>
            <w:widowControl w:val="0"/>
            <w:rPr>
              <w:rFonts w:asciiTheme="minorHAnsi" w:hAnsiTheme="minorHAnsi" w:eastAsiaTheme="minorEastAsia" w:cstheme="minorBidi"/>
              <w:color w:val="000000" w:themeColor="text1"/>
              <w:kern w:val="2"/>
              <w:sz w:val="21"/>
              <w14:textFill>
                <w14:solidFill>
                  <w14:schemeClr w14:val="tx1"/>
                </w14:solidFill>
              </w14:textFill>
            </w:rPr>
          </w:pPr>
          <w:r>
            <w:fldChar w:fldCharType="begin"/>
          </w:r>
          <w:r>
            <w:instrText xml:space="preserve"> HYPERLINK \l "_Toc11859490" </w:instrText>
          </w:r>
          <w:r>
            <w:fldChar w:fldCharType="separate"/>
          </w:r>
          <w:r>
            <w:rPr>
              <w:rStyle w:val="28"/>
              <w:rFonts w:hint="eastAsia" w:ascii="黑体" w:hAnsi="黑体" w:cs="黑体"/>
              <w:color w:val="000000" w:themeColor="text1"/>
              <w:kern w:val="44"/>
              <w:u w:color="000000"/>
              <w:lang w:val="zh-TW" w:eastAsia="zh-TW"/>
              <w14:textFill>
                <w14:solidFill>
                  <w14:schemeClr w14:val="tx1"/>
                </w14:solidFill>
              </w14:textFill>
            </w:rPr>
            <w:t>第</w:t>
          </w:r>
          <w:r>
            <w:rPr>
              <w:rStyle w:val="28"/>
              <w:rFonts w:hint="eastAsia" w:ascii="黑体" w:hAnsi="黑体" w:cs="黑体"/>
              <w:color w:val="000000" w:themeColor="text1"/>
              <w:kern w:val="44"/>
              <w:u w:color="000000"/>
              <w:lang w:val="zh-TW"/>
              <w14:textFill>
                <w14:solidFill>
                  <w14:schemeClr w14:val="tx1"/>
                </w14:solidFill>
              </w14:textFill>
            </w:rPr>
            <w:t>六</w:t>
          </w:r>
          <w:r>
            <w:rPr>
              <w:rStyle w:val="28"/>
              <w:rFonts w:hint="eastAsia" w:ascii="黑体" w:hAnsi="黑体" w:cs="黑体"/>
              <w:color w:val="000000" w:themeColor="text1"/>
              <w:kern w:val="44"/>
              <w:u w:color="000000"/>
              <w:lang w:val="zh-TW" w:eastAsia="zh-TW"/>
              <w14:textFill>
                <w14:solidFill>
                  <w14:schemeClr w14:val="tx1"/>
                </w14:solidFill>
              </w14:textFill>
            </w:rPr>
            <w:t>章</w:t>
          </w:r>
          <w:r>
            <w:rPr>
              <w:rStyle w:val="28"/>
              <w:rFonts w:ascii="黑体" w:hAnsi="黑体" w:cs="黑体"/>
              <w:color w:val="000000" w:themeColor="text1"/>
              <w:kern w:val="44"/>
              <w:u w:color="000000"/>
              <w:lang w:val="zh-TW" w:eastAsia="zh-TW"/>
              <w14:textFill>
                <w14:solidFill>
                  <w14:schemeClr w14:val="tx1"/>
                </w14:solidFill>
              </w14:textFill>
            </w:rPr>
            <w:t xml:space="preserve">  </w:t>
          </w:r>
          <w:r>
            <w:rPr>
              <w:rStyle w:val="28"/>
              <w:rFonts w:hint="eastAsia" w:ascii="黑体" w:hAnsi="黑体" w:cs="黑体"/>
              <w:color w:val="000000" w:themeColor="text1"/>
              <w:kern w:val="44"/>
              <w:u w:color="000000"/>
              <w:lang w:val="zh-TW" w:eastAsia="zh-TW"/>
              <w14:textFill>
                <w14:solidFill>
                  <w14:schemeClr w14:val="tx1"/>
                </w14:solidFill>
              </w14:textFill>
            </w:rPr>
            <w:t>投标文件格式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_Toc11859490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2"/>
            <w:widowControl w:val="0"/>
            <w:tabs>
              <w:tab w:val="right" w:leader="dot" w:pos="8777"/>
            </w:tabs>
            <w:rPr>
              <w:rFonts w:asciiTheme="minorHAnsi" w:hAnsiTheme="minorHAnsi" w:eastAsiaTheme="minorEastAsia" w:cstheme="minorBidi"/>
              <w:color w:val="000000" w:themeColor="text1"/>
              <w:kern w:val="2"/>
              <w:sz w:val="21"/>
              <w14:textFill>
                <w14:solidFill>
                  <w14:schemeClr w14:val="tx1"/>
                </w14:solidFill>
              </w14:textFill>
            </w:rPr>
          </w:pPr>
          <w:r>
            <w:fldChar w:fldCharType="begin"/>
          </w:r>
          <w:r>
            <w:instrText xml:space="preserve"> HYPERLINK \l "_Toc11859491" </w:instrText>
          </w:r>
          <w:r>
            <w:fldChar w:fldCharType="separate"/>
          </w:r>
          <w:r>
            <w:rPr>
              <w:rStyle w:val="28"/>
              <w:rFonts w:eastAsia="黑体"/>
              <w:color w:val="000000" w:themeColor="text1"/>
              <w:u w:color="000000"/>
              <w14:textFill>
                <w14:solidFill>
                  <w14:schemeClr w14:val="tx1"/>
                </w14:solidFill>
              </w14:textFill>
            </w:rPr>
            <w:t xml:space="preserve">6.1 </w:t>
          </w:r>
          <w:r>
            <w:rPr>
              <w:rStyle w:val="28"/>
              <w:rFonts w:hint="eastAsia" w:eastAsia="黑体"/>
              <w:color w:val="000000" w:themeColor="text1"/>
              <w:u w:color="000000"/>
              <w14:textFill>
                <w14:solidFill>
                  <w14:schemeClr w14:val="tx1"/>
                </w14:solidFill>
              </w14:textFill>
            </w:rPr>
            <w:t>投标函</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_Toc11859491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2"/>
            <w:widowControl w:val="0"/>
            <w:tabs>
              <w:tab w:val="right" w:leader="dot" w:pos="8777"/>
            </w:tabs>
            <w:rPr>
              <w:rFonts w:asciiTheme="minorHAnsi" w:hAnsiTheme="minorHAnsi" w:eastAsiaTheme="minorEastAsia" w:cstheme="minorBidi"/>
              <w:color w:val="000000" w:themeColor="text1"/>
              <w:kern w:val="2"/>
              <w:sz w:val="21"/>
              <w14:textFill>
                <w14:solidFill>
                  <w14:schemeClr w14:val="tx1"/>
                </w14:solidFill>
              </w14:textFill>
            </w:rPr>
          </w:pPr>
          <w:r>
            <w:fldChar w:fldCharType="begin"/>
          </w:r>
          <w:r>
            <w:instrText xml:space="preserve"> HYPERLINK \l "_Toc11859492" </w:instrText>
          </w:r>
          <w:r>
            <w:fldChar w:fldCharType="separate"/>
          </w:r>
          <w:r>
            <w:rPr>
              <w:rStyle w:val="28"/>
              <w:rFonts w:eastAsia="黑体"/>
              <w:color w:val="000000" w:themeColor="text1"/>
              <w:u w:color="000000"/>
              <w14:textFill>
                <w14:solidFill>
                  <w14:schemeClr w14:val="tx1"/>
                </w14:solidFill>
              </w14:textFill>
            </w:rPr>
            <w:t xml:space="preserve">6.2 </w:t>
          </w:r>
          <w:r>
            <w:rPr>
              <w:rStyle w:val="28"/>
              <w:rFonts w:hint="eastAsia" w:eastAsia="黑体"/>
              <w:color w:val="000000" w:themeColor="text1"/>
              <w:u w:color="000000"/>
              <w14:textFill>
                <w14:solidFill>
                  <w14:schemeClr w14:val="tx1"/>
                </w14:solidFill>
              </w14:textFill>
            </w:rPr>
            <w:t>投标一览表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_Toc11859492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2"/>
            <w:widowControl w:val="0"/>
            <w:tabs>
              <w:tab w:val="right" w:leader="dot" w:pos="8777"/>
            </w:tabs>
            <w:rPr>
              <w:rFonts w:asciiTheme="minorHAnsi" w:hAnsiTheme="minorHAnsi" w:eastAsiaTheme="minorEastAsia" w:cstheme="minorBidi"/>
              <w:color w:val="000000" w:themeColor="text1"/>
              <w:kern w:val="2"/>
              <w:sz w:val="21"/>
              <w14:textFill>
                <w14:solidFill>
                  <w14:schemeClr w14:val="tx1"/>
                </w14:solidFill>
              </w14:textFill>
            </w:rPr>
          </w:pPr>
          <w:r>
            <w:fldChar w:fldCharType="begin"/>
          </w:r>
          <w:r>
            <w:instrText xml:space="preserve"> HYPERLINK \l "_Toc11859493" </w:instrText>
          </w:r>
          <w:r>
            <w:fldChar w:fldCharType="separate"/>
          </w:r>
          <w:r>
            <w:rPr>
              <w:rStyle w:val="28"/>
              <w:rFonts w:eastAsia="黑体"/>
              <w:color w:val="000000" w:themeColor="text1"/>
              <w:u w:color="000000"/>
              <w14:textFill>
                <w14:solidFill>
                  <w14:schemeClr w14:val="tx1"/>
                </w14:solidFill>
              </w14:textFill>
            </w:rPr>
            <w:t xml:space="preserve">6.3 </w:t>
          </w:r>
          <w:r>
            <w:rPr>
              <w:rStyle w:val="28"/>
              <w:rFonts w:hint="eastAsia" w:eastAsia="黑体"/>
              <w:color w:val="000000" w:themeColor="text1"/>
              <w:u w:color="000000"/>
              <w14:textFill>
                <w14:solidFill>
                  <w14:schemeClr w14:val="tx1"/>
                </w14:solidFill>
              </w14:textFill>
            </w:rPr>
            <w:t>法人授权书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_Toc11859493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2"/>
            <w:widowControl w:val="0"/>
            <w:tabs>
              <w:tab w:val="right" w:leader="dot" w:pos="8777"/>
            </w:tabs>
            <w:rPr>
              <w:rFonts w:asciiTheme="minorHAnsi" w:hAnsiTheme="minorHAnsi" w:eastAsiaTheme="minorEastAsia" w:cstheme="minorBidi"/>
              <w:color w:val="000000" w:themeColor="text1"/>
              <w:kern w:val="2"/>
              <w:sz w:val="21"/>
              <w14:textFill>
                <w14:solidFill>
                  <w14:schemeClr w14:val="tx1"/>
                </w14:solidFill>
              </w14:textFill>
            </w:rPr>
          </w:pPr>
          <w:r>
            <w:fldChar w:fldCharType="begin"/>
          </w:r>
          <w:r>
            <w:instrText xml:space="preserve"> HYPERLINK \l "_Toc11859494" </w:instrText>
          </w:r>
          <w:r>
            <w:fldChar w:fldCharType="separate"/>
          </w:r>
          <w:r>
            <w:rPr>
              <w:rStyle w:val="28"/>
              <w:rFonts w:eastAsia="黑体"/>
              <w:color w:val="000000" w:themeColor="text1"/>
              <w:u w:color="000000"/>
              <w14:textFill>
                <w14:solidFill>
                  <w14:schemeClr w14:val="tx1"/>
                </w14:solidFill>
              </w14:textFill>
            </w:rPr>
            <w:t xml:space="preserve">6.4 </w:t>
          </w:r>
          <w:r>
            <w:rPr>
              <w:rStyle w:val="28"/>
              <w:rFonts w:hint="eastAsia" w:eastAsia="黑体"/>
              <w:color w:val="000000" w:themeColor="text1"/>
              <w:u w:color="000000"/>
              <w14:textFill>
                <w14:solidFill>
                  <w14:schemeClr w14:val="tx1"/>
                </w14:solidFill>
              </w14:textFill>
            </w:rPr>
            <w:t>资格证明文件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_Toc11859494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2"/>
            <w:widowControl w:val="0"/>
            <w:tabs>
              <w:tab w:val="right" w:leader="dot" w:pos="8777"/>
            </w:tabs>
            <w:rPr>
              <w:rFonts w:asciiTheme="minorHAnsi" w:hAnsiTheme="minorHAnsi" w:eastAsiaTheme="minorEastAsia" w:cstheme="minorBidi"/>
              <w:color w:val="000000" w:themeColor="text1"/>
              <w:kern w:val="2"/>
              <w:sz w:val="21"/>
              <w14:textFill>
                <w14:solidFill>
                  <w14:schemeClr w14:val="tx1"/>
                </w14:solidFill>
              </w14:textFill>
            </w:rPr>
          </w:pPr>
          <w:r>
            <w:fldChar w:fldCharType="begin"/>
          </w:r>
          <w:r>
            <w:instrText xml:space="preserve"> HYPERLINK \l "_Toc11859495" </w:instrText>
          </w:r>
          <w:r>
            <w:fldChar w:fldCharType="separate"/>
          </w:r>
          <w:r>
            <w:rPr>
              <w:rStyle w:val="28"/>
              <w:rFonts w:eastAsia="黑体"/>
              <w:color w:val="000000" w:themeColor="text1"/>
              <w:u w:color="000000"/>
              <w14:textFill>
                <w14:solidFill>
                  <w14:schemeClr w14:val="tx1"/>
                </w14:solidFill>
              </w14:textFill>
            </w:rPr>
            <w:t xml:space="preserve">6.5 </w:t>
          </w:r>
          <w:r>
            <w:rPr>
              <w:rStyle w:val="28"/>
              <w:rFonts w:hint="eastAsia" w:eastAsia="黑体"/>
              <w:color w:val="000000" w:themeColor="text1"/>
              <w:u w:color="000000"/>
              <w14:textFill>
                <w14:solidFill>
                  <w14:schemeClr w14:val="tx1"/>
                </w14:solidFill>
              </w14:textFill>
            </w:rPr>
            <w:t>商务条款响应及偏离表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_Toc11859495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2"/>
            <w:widowControl w:val="0"/>
            <w:tabs>
              <w:tab w:val="right" w:leader="dot" w:pos="8777"/>
            </w:tabs>
            <w:rPr>
              <w:rFonts w:asciiTheme="minorHAnsi" w:hAnsiTheme="minorHAnsi" w:eastAsiaTheme="minorEastAsia" w:cstheme="minorBidi"/>
              <w:color w:val="000000" w:themeColor="text1"/>
              <w:kern w:val="2"/>
              <w:sz w:val="21"/>
              <w14:textFill>
                <w14:solidFill>
                  <w14:schemeClr w14:val="tx1"/>
                </w14:solidFill>
              </w14:textFill>
            </w:rPr>
          </w:pPr>
          <w:r>
            <w:fldChar w:fldCharType="begin"/>
          </w:r>
          <w:r>
            <w:instrText xml:space="preserve"> HYPERLINK \l "_Toc11859496" </w:instrText>
          </w:r>
          <w:r>
            <w:fldChar w:fldCharType="separate"/>
          </w:r>
          <w:r>
            <w:rPr>
              <w:rStyle w:val="28"/>
              <w:rFonts w:eastAsia="黑体"/>
              <w:color w:val="000000" w:themeColor="text1"/>
              <w:u w:color="000000"/>
              <w14:textFill>
                <w14:solidFill>
                  <w14:schemeClr w14:val="tx1"/>
                </w14:solidFill>
              </w14:textFill>
            </w:rPr>
            <w:t xml:space="preserve">6.6 </w:t>
          </w:r>
          <w:r>
            <w:rPr>
              <w:rStyle w:val="28"/>
              <w:rFonts w:hint="eastAsia" w:eastAsia="黑体"/>
              <w:color w:val="000000" w:themeColor="text1"/>
              <w:u w:color="000000"/>
              <w14:textFill>
                <w14:solidFill>
                  <w14:schemeClr w14:val="tx1"/>
                </w14:solidFill>
              </w14:textFill>
            </w:rPr>
            <w:t>技术参数响应及偏离表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_Toc11859496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2"/>
            <w:widowControl w:val="0"/>
            <w:tabs>
              <w:tab w:val="right" w:leader="dot" w:pos="8777"/>
            </w:tabs>
            <w:rPr>
              <w:rFonts w:asciiTheme="minorHAnsi" w:hAnsiTheme="minorHAnsi" w:eastAsiaTheme="minorEastAsia" w:cstheme="minorBidi"/>
              <w:color w:val="000000" w:themeColor="text1"/>
              <w:kern w:val="2"/>
              <w:sz w:val="21"/>
              <w14:textFill>
                <w14:solidFill>
                  <w14:schemeClr w14:val="tx1"/>
                </w14:solidFill>
              </w14:textFill>
            </w:rPr>
          </w:pPr>
          <w:r>
            <w:fldChar w:fldCharType="begin"/>
          </w:r>
          <w:r>
            <w:instrText xml:space="preserve"> HYPERLINK \l "_Toc11859497" </w:instrText>
          </w:r>
          <w:r>
            <w:fldChar w:fldCharType="separate"/>
          </w:r>
          <w:r>
            <w:rPr>
              <w:rStyle w:val="28"/>
              <w:rFonts w:eastAsia="黑体"/>
              <w:color w:val="000000" w:themeColor="text1"/>
              <w:u w:color="000000"/>
              <w14:textFill>
                <w14:solidFill>
                  <w14:schemeClr w14:val="tx1"/>
                </w14:solidFill>
              </w14:textFill>
            </w:rPr>
            <w:t xml:space="preserve">6.7 </w:t>
          </w:r>
          <w:r>
            <w:rPr>
              <w:rStyle w:val="28"/>
              <w:rFonts w:hint="eastAsia" w:eastAsia="黑体"/>
              <w:color w:val="000000" w:themeColor="text1"/>
              <w:u w:color="000000"/>
              <w14:textFill>
                <w14:solidFill>
                  <w14:schemeClr w14:val="tx1"/>
                </w14:solidFill>
              </w14:textFill>
            </w:rPr>
            <w:t>投标人业绩情况表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_Toc11859497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2"/>
            <w:widowControl w:val="0"/>
            <w:tabs>
              <w:tab w:val="right" w:leader="dot" w:pos="8777"/>
            </w:tabs>
            <w:rPr>
              <w:rFonts w:asciiTheme="minorHAnsi" w:hAnsiTheme="minorHAnsi" w:eastAsiaTheme="minorEastAsia" w:cstheme="minorBidi"/>
              <w:color w:val="000000" w:themeColor="text1"/>
              <w:kern w:val="2"/>
              <w:sz w:val="21"/>
              <w14:textFill>
                <w14:solidFill>
                  <w14:schemeClr w14:val="tx1"/>
                </w14:solidFill>
              </w14:textFill>
            </w:rPr>
          </w:pPr>
          <w:r>
            <w:fldChar w:fldCharType="begin"/>
          </w:r>
          <w:r>
            <w:instrText xml:space="preserve"> HYPERLINK \l "_Toc11859498" </w:instrText>
          </w:r>
          <w:r>
            <w:fldChar w:fldCharType="separate"/>
          </w:r>
          <w:r>
            <w:rPr>
              <w:rStyle w:val="28"/>
              <w:rFonts w:eastAsia="黑体"/>
              <w:color w:val="000000" w:themeColor="text1"/>
              <w:u w:color="000000"/>
              <w14:textFill>
                <w14:solidFill>
                  <w14:schemeClr w14:val="tx1"/>
                </w14:solidFill>
              </w14:textFill>
            </w:rPr>
            <w:t xml:space="preserve">6.8 </w:t>
          </w:r>
          <w:r>
            <w:rPr>
              <w:rStyle w:val="28"/>
              <w:rFonts w:hint="eastAsia" w:eastAsia="黑体"/>
              <w:color w:val="000000" w:themeColor="text1"/>
              <w:u w:color="000000"/>
              <w14:textFill>
                <w14:solidFill>
                  <w14:schemeClr w14:val="tx1"/>
                </w14:solidFill>
              </w14:textFill>
            </w:rPr>
            <w:t>项目技术说明或实施方案</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_Toc11859498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2"/>
            <w:widowControl w:val="0"/>
            <w:tabs>
              <w:tab w:val="right" w:leader="dot" w:pos="8777"/>
            </w:tabs>
            <w:rPr>
              <w:rFonts w:asciiTheme="minorHAnsi" w:hAnsiTheme="minorHAnsi" w:eastAsiaTheme="minorEastAsia" w:cstheme="minorBidi"/>
              <w:color w:val="000000" w:themeColor="text1"/>
              <w:kern w:val="2"/>
              <w:sz w:val="21"/>
              <w14:textFill>
                <w14:solidFill>
                  <w14:schemeClr w14:val="tx1"/>
                </w14:solidFill>
              </w14:textFill>
            </w:rPr>
          </w:pPr>
          <w:r>
            <w:fldChar w:fldCharType="begin"/>
          </w:r>
          <w:r>
            <w:instrText xml:space="preserve"> HYPERLINK \l "_Toc11859499" </w:instrText>
          </w:r>
          <w:r>
            <w:fldChar w:fldCharType="separate"/>
          </w:r>
          <w:r>
            <w:rPr>
              <w:rStyle w:val="28"/>
              <w:rFonts w:eastAsia="黑体"/>
              <w:color w:val="000000" w:themeColor="text1"/>
              <w:u w:color="000000"/>
              <w14:textFill>
                <w14:solidFill>
                  <w14:schemeClr w14:val="tx1"/>
                </w14:solidFill>
              </w14:textFill>
            </w:rPr>
            <w:t xml:space="preserve">6.9 </w:t>
          </w:r>
          <w:r>
            <w:rPr>
              <w:rStyle w:val="28"/>
              <w:rFonts w:hint="eastAsia" w:eastAsia="黑体"/>
              <w:color w:val="000000" w:themeColor="text1"/>
              <w:u w:color="000000"/>
              <w14:textFill>
                <w14:solidFill>
                  <w14:schemeClr w14:val="tx1"/>
                </w14:solidFill>
              </w14:textFill>
            </w:rPr>
            <w:t>投标人其它声明及材料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_Toc11859499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8"/>
            <w:widowControl w:val="0"/>
            <w:rPr>
              <w:color w:val="000000" w:themeColor="text1"/>
              <w14:textFill>
                <w14:solidFill>
                  <w14:schemeClr w14:val="tx1"/>
                </w14:solidFill>
              </w14:textFill>
            </w:rPr>
          </w:pPr>
          <w:r>
            <w:rPr>
              <w:color w:val="000000" w:themeColor="text1"/>
              <w14:textFill>
                <w14:solidFill>
                  <w14:schemeClr w14:val="tx1"/>
                </w14:solidFill>
              </w14:textFill>
            </w:rPr>
            <w:fldChar w:fldCharType="end"/>
          </w:r>
        </w:p>
      </w:sdtContent>
    </w:sdt>
    <w:p>
      <w:pPr>
        <w:jc w:val="left"/>
        <w:rPr>
          <w:color w:val="000000" w:themeColor="text1"/>
          <w14:textFill>
            <w14:solidFill>
              <w14:schemeClr w14:val="tx1"/>
            </w14:solidFill>
          </w14:textFill>
        </w:rPr>
        <w:sectPr>
          <w:headerReference r:id="rId3" w:type="default"/>
          <w:footerReference r:id="rId4" w:type="default"/>
          <w:pgSz w:w="11906" w:h="16838"/>
          <w:pgMar w:top="1418" w:right="1418" w:bottom="1418" w:left="1701" w:header="851" w:footer="992" w:gutter="0"/>
          <w:pgNumType w:fmt="upperRoman" w:start="1"/>
          <w:cols w:space="425" w:num="1"/>
          <w:docGrid w:type="lines" w:linePitch="312" w:charSpace="0"/>
        </w:sectPr>
      </w:pPr>
    </w:p>
    <w:p>
      <w:pPr>
        <w:spacing w:before="312" w:beforeLines="100" w:after="312" w:afterLines="100" w:line="360" w:lineRule="auto"/>
        <w:jc w:val="center"/>
        <w:outlineLvl w:val="0"/>
        <w:rPr>
          <w:sz w:val="28"/>
          <w:szCs w:val="28"/>
        </w:rPr>
      </w:pPr>
      <w:bookmarkStart w:id="0" w:name="_Toc415494523"/>
      <w:bookmarkStart w:id="1" w:name="_Toc448069940"/>
      <w:bookmarkStart w:id="2" w:name="_Toc"/>
      <w:bookmarkStart w:id="3" w:name="_Toc11859485"/>
      <w:r>
        <w:rPr>
          <w:rFonts w:ascii="黑体" w:hAnsi="黑体" w:eastAsia="黑体" w:cs="黑体"/>
          <w:color w:val="000000" w:themeColor="text1"/>
          <w:kern w:val="44"/>
          <w:sz w:val="36"/>
          <w:szCs w:val="36"/>
          <w:u w:color="000000"/>
          <w:lang w:val="zh-TW" w:eastAsia="zh-TW"/>
          <w14:textFill>
            <w14:solidFill>
              <w14:schemeClr w14:val="tx1"/>
            </w14:solidFill>
          </w14:textFill>
        </w:rPr>
        <w:t xml:space="preserve">第一章  </w:t>
      </w:r>
      <w:r>
        <w:rPr>
          <w:rFonts w:hint="eastAsia" w:ascii="黑体" w:hAnsi="黑体" w:eastAsia="黑体" w:cs="黑体"/>
          <w:color w:val="000000" w:themeColor="text1"/>
          <w:kern w:val="44"/>
          <w:sz w:val="36"/>
          <w:szCs w:val="36"/>
          <w:u w:color="000000"/>
          <w:lang w:val="zh-TW"/>
          <w14:textFill>
            <w14:solidFill>
              <w14:schemeClr w14:val="tx1"/>
            </w14:solidFill>
          </w14:textFill>
        </w:rPr>
        <w:t>招标</w:t>
      </w:r>
      <w:r>
        <w:rPr>
          <w:rFonts w:ascii="黑体" w:hAnsi="黑体" w:eastAsia="黑体" w:cs="黑体"/>
          <w:color w:val="000000" w:themeColor="text1"/>
          <w:kern w:val="44"/>
          <w:sz w:val="36"/>
          <w:szCs w:val="36"/>
          <w:u w:color="000000"/>
          <w:lang w:val="zh-TW" w:eastAsia="zh-TW"/>
          <w14:textFill>
            <w14:solidFill>
              <w14:schemeClr w14:val="tx1"/>
            </w14:solidFill>
          </w14:textFill>
        </w:rPr>
        <w:t>公告</w:t>
      </w:r>
      <w:bookmarkEnd w:id="0"/>
      <w:bookmarkEnd w:id="1"/>
      <w:bookmarkEnd w:id="2"/>
      <w:bookmarkEnd w:id="3"/>
    </w:p>
    <w:p>
      <w:pPr>
        <w:pStyle w:val="4"/>
        <w:spacing w:line="360" w:lineRule="exact"/>
        <w:rPr>
          <w:rFonts w:ascii="黑体" w:hAnsi="黑体" w:cs="宋体"/>
          <w:b w:val="0"/>
          <w:sz w:val="28"/>
          <w:szCs w:val="28"/>
        </w:rPr>
      </w:pPr>
      <w:bookmarkStart w:id="4" w:name="_Toc35393790"/>
      <w:bookmarkStart w:id="5" w:name="_Toc35393621"/>
      <w:bookmarkStart w:id="6" w:name="_Toc28359002"/>
      <w:bookmarkStart w:id="7" w:name="_Toc28359079"/>
      <w:bookmarkStart w:id="8" w:name="_Hlk24379207"/>
      <w:r>
        <w:rPr>
          <w:rFonts w:hint="eastAsia" w:ascii="黑体" w:hAnsi="黑体" w:cs="宋体"/>
          <w:b w:val="0"/>
          <w:sz w:val="28"/>
          <w:szCs w:val="28"/>
        </w:rPr>
        <w:t>一、项目基本情况</w:t>
      </w:r>
      <w:bookmarkEnd w:id="4"/>
      <w:bookmarkEnd w:id="5"/>
      <w:bookmarkEnd w:id="6"/>
      <w:bookmarkEnd w:id="7"/>
    </w:p>
    <w:p>
      <w:pPr>
        <w:spacing w:line="360" w:lineRule="exact"/>
        <w:ind w:firstLine="560" w:firstLineChars="200"/>
        <w:rPr>
          <w:rFonts w:hint="eastAsia" w:ascii="仿宋" w:hAnsi="仿宋" w:eastAsia="仿宋"/>
          <w:color w:val="FF0000"/>
          <w:sz w:val="28"/>
          <w:szCs w:val="28"/>
          <w:lang w:eastAsia="zh-CN"/>
        </w:rPr>
      </w:pPr>
      <w:r>
        <w:rPr>
          <w:rFonts w:hint="eastAsia" w:ascii="仿宋" w:hAnsi="仿宋" w:eastAsia="仿宋"/>
          <w:sz w:val="28"/>
          <w:szCs w:val="28"/>
        </w:rPr>
        <w:t>项目编号：PML-ZH-ZB-202200</w:t>
      </w:r>
      <w:r>
        <w:rPr>
          <w:rFonts w:hint="eastAsia" w:ascii="仿宋" w:hAnsi="仿宋" w:eastAsia="仿宋"/>
          <w:sz w:val="28"/>
          <w:szCs w:val="28"/>
          <w:lang w:val="en-US" w:eastAsia="zh-CN"/>
        </w:rPr>
        <w:t>3</w:t>
      </w:r>
    </w:p>
    <w:p>
      <w:pPr>
        <w:spacing w:line="360" w:lineRule="exact"/>
        <w:ind w:left="1959" w:leftChars="266" w:hanging="1400" w:hangingChars="500"/>
        <w:rPr>
          <w:rFonts w:ascii="仿宋" w:hAnsi="仿宋" w:eastAsia="仿宋"/>
          <w:sz w:val="28"/>
          <w:szCs w:val="28"/>
        </w:rPr>
      </w:pPr>
      <w:r>
        <w:rPr>
          <w:rFonts w:hint="eastAsia" w:ascii="仿宋" w:hAnsi="仿宋" w:eastAsia="仿宋"/>
          <w:sz w:val="28"/>
          <w:szCs w:val="28"/>
        </w:rPr>
        <w:t>项目名称：</w:t>
      </w:r>
      <w:bookmarkEnd w:id="8"/>
      <w:r>
        <w:rPr>
          <w:rFonts w:hint="eastAsia" w:ascii="仿宋" w:hAnsi="仿宋" w:eastAsia="仿宋"/>
          <w:sz w:val="28"/>
          <w:szCs w:val="28"/>
        </w:rPr>
        <w:t>网络通信与安全紫金山实验室PCB印制线路板采购项目</w:t>
      </w:r>
    </w:p>
    <w:p>
      <w:pPr>
        <w:spacing w:line="360" w:lineRule="exact"/>
        <w:ind w:firstLine="560" w:firstLineChars="200"/>
        <w:rPr>
          <w:rFonts w:ascii="仿宋" w:hAnsi="仿宋" w:eastAsia="仿宋"/>
          <w:sz w:val="28"/>
          <w:szCs w:val="28"/>
        </w:rPr>
      </w:pPr>
      <w:r>
        <w:rPr>
          <w:rFonts w:hint="eastAsia" w:ascii="仿宋" w:hAnsi="仿宋" w:eastAsia="仿宋"/>
          <w:sz w:val="28"/>
          <w:szCs w:val="28"/>
        </w:rPr>
        <w:t>预算金额：1</w:t>
      </w:r>
      <w:r>
        <w:rPr>
          <w:rFonts w:hint="eastAsia" w:ascii="仿宋" w:hAnsi="仿宋" w:eastAsia="仿宋"/>
          <w:sz w:val="28"/>
          <w:szCs w:val="28"/>
          <w:lang w:val="en-US" w:eastAsia="zh-CN"/>
        </w:rPr>
        <w:t>5</w:t>
      </w:r>
      <w:r>
        <w:rPr>
          <w:rFonts w:hint="eastAsia" w:ascii="仿宋" w:hAnsi="仿宋" w:eastAsia="仿宋"/>
          <w:sz w:val="28"/>
          <w:szCs w:val="28"/>
        </w:rPr>
        <w:t>0</w:t>
      </w:r>
      <w:r>
        <w:rPr>
          <w:rFonts w:ascii="仿宋" w:hAnsi="仿宋" w:eastAsia="仿宋"/>
          <w:sz w:val="28"/>
          <w:szCs w:val="28"/>
        </w:rPr>
        <w:t>0</w:t>
      </w:r>
      <w:r>
        <w:rPr>
          <w:rFonts w:hint="eastAsia" w:ascii="仿宋" w:hAnsi="仿宋" w:eastAsia="仿宋"/>
          <w:sz w:val="28"/>
          <w:szCs w:val="28"/>
        </w:rPr>
        <w:t>000元人民币</w:t>
      </w:r>
    </w:p>
    <w:p>
      <w:pPr>
        <w:spacing w:line="360" w:lineRule="exact"/>
        <w:ind w:firstLine="560" w:firstLineChars="200"/>
        <w:rPr>
          <w:rFonts w:hint="eastAsia" w:ascii="仿宋" w:hAnsi="仿宋" w:eastAsia="宋体"/>
          <w:sz w:val="28"/>
          <w:szCs w:val="28"/>
          <w:lang w:eastAsia="zh-CN"/>
        </w:rPr>
      </w:pPr>
      <w:r>
        <w:rPr>
          <w:rFonts w:hint="eastAsia" w:ascii="仿宋" w:hAnsi="仿宋" w:eastAsia="仿宋"/>
          <w:sz w:val="28"/>
          <w:szCs w:val="28"/>
        </w:rPr>
        <w:t>最高限价：</w:t>
      </w:r>
      <w:r>
        <w:rPr>
          <w:rFonts w:hint="eastAsia" w:ascii="宋体" w:hAnsi="宋体" w:eastAsia="宋体" w:cs="Times New Roman"/>
          <w:kern w:val="2"/>
          <w:sz w:val="28"/>
          <w:szCs w:val="28"/>
          <w:lang w:val="en-US" w:eastAsia="zh-CN" w:bidi="ar"/>
        </w:rPr>
        <w:t>制作单价：7元/cm2；沉金费：300元/块；工程费（开工费+光绘费）：3000元；</w:t>
      </w:r>
      <w:r>
        <w:rPr>
          <w:rFonts w:hint="eastAsia" w:ascii="宋体" w:hAnsi="宋体" w:eastAsia="宋体" w:cs="Times New Roman"/>
          <w:sz w:val="28"/>
          <w:szCs w:val="28"/>
          <w:lang w:bidi="ar"/>
        </w:rPr>
        <w:t>全年上限</w:t>
      </w:r>
      <w:r>
        <w:rPr>
          <w:rFonts w:hint="eastAsia" w:ascii="宋体" w:hAnsi="宋体" w:eastAsia="宋体" w:cs="Times New Roman"/>
          <w:sz w:val="28"/>
          <w:szCs w:val="28"/>
          <w:lang w:val="en-US" w:eastAsia="zh-CN" w:bidi="ar"/>
        </w:rPr>
        <w:t>总</w:t>
      </w:r>
      <w:r>
        <w:rPr>
          <w:rFonts w:hint="eastAsia" w:ascii="宋体" w:hAnsi="宋体" w:eastAsia="宋体" w:cs="Times New Roman"/>
          <w:sz w:val="28"/>
          <w:szCs w:val="28"/>
          <w:lang w:bidi="ar"/>
        </w:rPr>
        <w:t>金额150万元</w:t>
      </w:r>
      <w:r>
        <w:rPr>
          <w:rFonts w:hint="eastAsia" w:ascii="宋体" w:hAnsi="宋体" w:eastAsia="宋体" w:cs="Times New Roman"/>
          <w:sz w:val="28"/>
          <w:szCs w:val="28"/>
          <w:lang w:eastAsia="zh-CN" w:bidi="ar"/>
        </w:rPr>
        <w:t>。</w:t>
      </w:r>
    </w:p>
    <w:p>
      <w:pPr>
        <w:spacing w:line="360" w:lineRule="exact"/>
        <w:ind w:firstLine="560" w:firstLineChars="200"/>
        <w:rPr>
          <w:rFonts w:ascii="仿宋" w:hAnsi="仿宋" w:eastAsia="仿宋"/>
          <w:sz w:val="28"/>
          <w:szCs w:val="28"/>
        </w:rPr>
      </w:pPr>
      <w:r>
        <w:rPr>
          <w:rFonts w:hint="eastAsia" w:ascii="仿宋" w:hAnsi="仿宋" w:eastAsia="仿宋"/>
          <w:sz w:val="28"/>
          <w:szCs w:val="28"/>
        </w:rPr>
        <w:t>采购需求：</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eastAsia="zh-CN"/>
        </w:rPr>
        <w:t>、</w:t>
      </w:r>
      <w:r>
        <w:rPr>
          <w:rFonts w:hint="eastAsia" w:ascii="仿宋" w:hAnsi="仿宋" w:eastAsia="仿宋"/>
          <w:sz w:val="28"/>
          <w:szCs w:val="28"/>
        </w:rPr>
        <w:t>层数范围:2-16及以上多层PCB电路，可制作混压板电路;</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2、材料范围:FR-4(含高Tg,高CTE)、高频材料(（含Rogers、Taconic、Arlon、F4B等，介电常数范围2-12） ;</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3、加工特性范围:盲孔/埋孔、</w:t>
      </w:r>
      <w:r>
        <w:rPr>
          <w:rFonts w:hint="eastAsia" w:ascii="仿宋" w:hAnsi="仿宋" w:eastAsia="仿宋"/>
          <w:sz w:val="28"/>
          <w:szCs w:val="28"/>
          <w:lang w:val="en-US" w:eastAsia="zh-CN"/>
        </w:rPr>
        <w:t>开放腔体、背钻、</w:t>
      </w:r>
      <w:r>
        <w:rPr>
          <w:rFonts w:hint="eastAsia" w:ascii="仿宋" w:hAnsi="仿宋" w:eastAsia="仿宋"/>
          <w:sz w:val="28"/>
          <w:szCs w:val="28"/>
        </w:rPr>
        <w:t>孔金属化、厚铜板、软硬结合板。满足最小线宽0.1mm、最小孔内径精度达到0.2mm、最小缝隙0.1mm。</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4、表面处理:表面沉金、锡，化学镍金，镍钯金、表面抗氧化等;热风整平。</w:t>
      </w:r>
    </w:p>
    <w:p>
      <w:pPr>
        <w:spacing w:line="360" w:lineRule="exact"/>
        <w:ind w:firstLine="560" w:firstLineChars="200"/>
        <w:rPr>
          <w:rFonts w:hint="eastAsia" w:ascii="仿宋" w:hAnsi="仿宋" w:eastAsia="仿宋"/>
          <w:sz w:val="28"/>
          <w:szCs w:val="28"/>
          <w:lang w:eastAsia="zh-CN"/>
        </w:rPr>
      </w:pPr>
      <w:r>
        <w:rPr>
          <w:rFonts w:hint="eastAsia" w:ascii="仿宋" w:hAnsi="仿宋" w:eastAsia="仿宋"/>
          <w:sz w:val="28"/>
          <w:szCs w:val="28"/>
        </w:rPr>
        <w:t>合同履行期限：1年</w:t>
      </w:r>
      <w:r>
        <w:rPr>
          <w:rFonts w:hint="eastAsia" w:ascii="仿宋" w:hAnsi="仿宋" w:eastAsia="仿宋"/>
          <w:sz w:val="28"/>
          <w:szCs w:val="28"/>
          <w:lang w:eastAsia="zh-CN"/>
        </w:rPr>
        <w:t>。</w:t>
      </w:r>
    </w:p>
    <w:p>
      <w:pPr>
        <w:spacing w:line="360" w:lineRule="exact"/>
        <w:ind w:firstLine="560" w:firstLineChars="200"/>
        <w:rPr>
          <w:rFonts w:ascii="仿宋" w:hAnsi="仿宋" w:eastAsia="仿宋"/>
          <w:sz w:val="28"/>
          <w:szCs w:val="28"/>
        </w:rPr>
      </w:pPr>
      <w:r>
        <w:rPr>
          <w:rFonts w:hint="eastAsia" w:ascii="仿宋" w:hAnsi="仿宋" w:eastAsia="仿宋"/>
          <w:sz w:val="28"/>
          <w:szCs w:val="28"/>
        </w:rPr>
        <w:t>本项目不接受联合体投标。</w:t>
      </w:r>
    </w:p>
    <w:p>
      <w:pPr>
        <w:pStyle w:val="4"/>
        <w:spacing w:line="360" w:lineRule="exact"/>
        <w:rPr>
          <w:rFonts w:ascii="仿宋" w:hAnsi="仿宋" w:eastAsia="仿宋"/>
          <w:sz w:val="28"/>
          <w:szCs w:val="28"/>
        </w:rPr>
      </w:pPr>
      <w:bookmarkStart w:id="9" w:name="_Toc35393791"/>
      <w:bookmarkStart w:id="10" w:name="_Toc28359080"/>
      <w:bookmarkStart w:id="11" w:name="_Toc28359003"/>
      <w:bookmarkStart w:id="12" w:name="_Toc35393622"/>
      <w:r>
        <w:rPr>
          <w:rFonts w:hint="eastAsia" w:ascii="黑体" w:hAnsi="黑体" w:cs="宋体"/>
          <w:b w:val="0"/>
          <w:sz w:val="28"/>
          <w:szCs w:val="28"/>
        </w:rPr>
        <w:t>二、申请人的资格要求：</w:t>
      </w:r>
      <w:bookmarkEnd w:id="9"/>
      <w:bookmarkEnd w:id="10"/>
      <w:bookmarkEnd w:id="11"/>
      <w:bookmarkEnd w:id="12"/>
    </w:p>
    <w:p>
      <w:pPr>
        <w:spacing w:line="360" w:lineRule="exact"/>
        <w:ind w:firstLine="560" w:firstLineChars="200"/>
        <w:rPr>
          <w:rFonts w:ascii="仿宋" w:hAnsi="仿宋" w:eastAsia="仿宋"/>
          <w:sz w:val="28"/>
          <w:szCs w:val="28"/>
        </w:rPr>
      </w:pPr>
      <w:r>
        <w:rPr>
          <w:rFonts w:hint="eastAsia" w:ascii="仿宋" w:hAnsi="仿宋" w:eastAsia="仿宋"/>
          <w:sz w:val="28"/>
          <w:szCs w:val="28"/>
        </w:rPr>
        <w:t>1.满足《中华人民共和国政府采购法》第二十二条规定：</w:t>
      </w:r>
    </w:p>
    <w:p>
      <w:pPr>
        <w:spacing w:line="360" w:lineRule="exact"/>
        <w:ind w:firstLine="560" w:firstLineChars="200"/>
        <w:rPr>
          <w:rFonts w:ascii="仿宋" w:hAnsi="仿宋" w:eastAsia="仿宋"/>
          <w:sz w:val="28"/>
          <w:szCs w:val="28"/>
        </w:rPr>
      </w:pPr>
      <w:r>
        <w:rPr>
          <w:rFonts w:hint="eastAsia" w:ascii="仿宋" w:hAnsi="仿宋" w:eastAsia="仿宋"/>
          <w:sz w:val="28"/>
          <w:szCs w:val="28"/>
        </w:rPr>
        <w:t>1.1供应商必须是经国家有关部门批准，具有合法经营资质、符合《中华人民共和国政府采购法》第二十二条规定的独立法人或其他组织；</w:t>
      </w:r>
    </w:p>
    <w:p>
      <w:pPr>
        <w:spacing w:line="360" w:lineRule="exact"/>
        <w:ind w:firstLine="560" w:firstLineChars="200"/>
        <w:rPr>
          <w:rFonts w:ascii="仿宋" w:hAnsi="仿宋" w:eastAsia="仿宋"/>
          <w:sz w:val="28"/>
          <w:szCs w:val="28"/>
        </w:rPr>
      </w:pPr>
      <w:r>
        <w:rPr>
          <w:rFonts w:hint="eastAsia" w:ascii="仿宋" w:hAnsi="仿宋" w:eastAsia="仿宋"/>
          <w:sz w:val="28"/>
          <w:szCs w:val="28"/>
        </w:rPr>
        <w:t>1.2供应商需提供2020年度的财务状况报告（成立不满一年不需提供）；</w:t>
      </w:r>
    </w:p>
    <w:p>
      <w:pPr>
        <w:spacing w:line="360" w:lineRule="exact"/>
        <w:ind w:firstLine="560" w:firstLineChars="200"/>
        <w:rPr>
          <w:rFonts w:ascii="仿宋" w:hAnsi="仿宋" w:eastAsia="仿宋"/>
          <w:sz w:val="28"/>
          <w:szCs w:val="28"/>
        </w:rPr>
      </w:pPr>
      <w:r>
        <w:rPr>
          <w:rFonts w:hint="eastAsia" w:ascii="仿宋" w:hAnsi="仿宋" w:eastAsia="仿宋"/>
          <w:sz w:val="28"/>
          <w:szCs w:val="28"/>
        </w:rPr>
        <w:t>1.3供应商需提供依法缴纳税收和社会保障资金的相关材料；</w:t>
      </w:r>
    </w:p>
    <w:p>
      <w:pPr>
        <w:spacing w:line="360" w:lineRule="exact"/>
        <w:ind w:firstLine="560" w:firstLineChars="200"/>
        <w:rPr>
          <w:rFonts w:ascii="仿宋" w:hAnsi="仿宋" w:eastAsia="仿宋"/>
          <w:sz w:val="28"/>
          <w:szCs w:val="28"/>
        </w:rPr>
      </w:pPr>
      <w:r>
        <w:rPr>
          <w:rFonts w:hint="eastAsia" w:ascii="仿宋" w:hAnsi="仿宋" w:eastAsia="仿宋"/>
          <w:sz w:val="28"/>
          <w:szCs w:val="28"/>
        </w:rPr>
        <w:t>1.4供应商具有履行合同所必需的设备和专业技术能力的书面声明；</w:t>
      </w:r>
    </w:p>
    <w:p>
      <w:pPr>
        <w:spacing w:line="360" w:lineRule="exact"/>
        <w:ind w:firstLine="560" w:firstLineChars="200"/>
        <w:rPr>
          <w:rFonts w:ascii="仿宋" w:hAnsi="仿宋" w:eastAsia="仿宋"/>
          <w:sz w:val="28"/>
          <w:szCs w:val="28"/>
        </w:rPr>
      </w:pPr>
      <w:r>
        <w:rPr>
          <w:rFonts w:hint="eastAsia" w:ascii="仿宋" w:hAnsi="仿宋" w:eastAsia="仿宋"/>
          <w:sz w:val="28"/>
          <w:szCs w:val="28"/>
        </w:rPr>
        <w:t>1.5供应商在经营活动中没有违法违规记录，近三年内没有被司法部门或行业主管部门处罚，提供书面声明；</w:t>
      </w:r>
    </w:p>
    <w:p>
      <w:pPr>
        <w:spacing w:line="360" w:lineRule="exact"/>
        <w:ind w:firstLine="560" w:firstLineChars="200"/>
        <w:rPr>
          <w:rFonts w:ascii="仿宋" w:hAnsi="仿宋" w:eastAsia="仿宋"/>
          <w:sz w:val="28"/>
          <w:szCs w:val="28"/>
        </w:rPr>
      </w:pPr>
      <w:r>
        <w:rPr>
          <w:rFonts w:hint="eastAsia" w:ascii="仿宋" w:hAnsi="仿宋" w:eastAsia="仿宋"/>
          <w:sz w:val="28"/>
          <w:szCs w:val="28"/>
        </w:rPr>
        <w:t>1.6供应商须提供在“信用中国”（www.creditchina.gov.cn）查询的、自本采购公告发布之日至投标截止前的信用记录的截图（截图须加盖公章）；</w:t>
      </w:r>
    </w:p>
    <w:p>
      <w:pPr>
        <w:spacing w:line="360" w:lineRule="exact"/>
        <w:ind w:firstLine="560" w:firstLineChars="200"/>
        <w:rPr>
          <w:rFonts w:ascii="仿宋" w:hAnsi="仿宋" w:eastAsia="仿宋"/>
          <w:sz w:val="28"/>
          <w:szCs w:val="28"/>
        </w:rPr>
      </w:pPr>
      <w:r>
        <w:rPr>
          <w:rFonts w:hint="eastAsia" w:ascii="仿宋" w:hAnsi="仿宋" w:eastAsia="仿宋"/>
          <w:sz w:val="28"/>
          <w:szCs w:val="28"/>
        </w:rPr>
        <w:t>1.7拒绝下述供应商参加本次采购活动：</w:t>
      </w:r>
    </w:p>
    <w:p>
      <w:pPr>
        <w:spacing w:line="360" w:lineRule="exact"/>
        <w:ind w:firstLine="560" w:firstLineChars="200"/>
        <w:rPr>
          <w:rFonts w:ascii="仿宋" w:hAnsi="仿宋" w:eastAsia="仿宋"/>
          <w:sz w:val="28"/>
          <w:szCs w:val="28"/>
        </w:rPr>
      </w:pPr>
      <w:r>
        <w:rPr>
          <w:rFonts w:hint="eastAsia" w:ascii="仿宋" w:hAnsi="仿宋" w:eastAsia="仿宋"/>
          <w:sz w:val="28"/>
          <w:szCs w:val="28"/>
        </w:rPr>
        <w:t>1）供应商单位负责人为同一人或者存在直接控股、管理关系的不同供应商，不得参加同一合同项下的政府采购活动。</w:t>
      </w:r>
    </w:p>
    <w:p>
      <w:pPr>
        <w:spacing w:line="360" w:lineRule="exact"/>
        <w:ind w:firstLine="560" w:firstLineChars="200"/>
        <w:rPr>
          <w:rFonts w:ascii="仿宋" w:hAnsi="仿宋" w:eastAsia="仿宋"/>
          <w:sz w:val="28"/>
          <w:szCs w:val="28"/>
        </w:rPr>
      </w:pPr>
      <w:r>
        <w:rPr>
          <w:rFonts w:hint="eastAsia" w:ascii="仿宋" w:hAnsi="仿宋" w:eastAsia="仿宋"/>
          <w:sz w:val="28"/>
          <w:szCs w:val="28"/>
        </w:rPr>
        <w:t>2）供应商被“信用中国”网站（www.creditchina.gov.cn）、“中国政府采购网"(www.ccgp.gov.cn)列入失信被执行人、重大税收违法案件当事人名单、政府采购严重违法失信行为记录名单；</w:t>
      </w:r>
    </w:p>
    <w:p>
      <w:pPr>
        <w:pStyle w:val="2"/>
        <w:spacing w:line="360" w:lineRule="exact"/>
        <w:ind w:firstLine="560"/>
        <w:rPr>
          <w:rFonts w:eastAsia="仿宋"/>
        </w:rPr>
      </w:pPr>
      <w:r>
        <w:rPr>
          <w:rFonts w:hint="eastAsia" w:ascii="仿宋" w:hAnsi="仿宋" w:eastAsia="仿宋"/>
          <w:sz w:val="28"/>
          <w:szCs w:val="28"/>
        </w:rPr>
        <w:t>1.8本项目不接受进口产品投标。</w:t>
      </w:r>
    </w:p>
    <w:p>
      <w:pPr>
        <w:spacing w:line="360" w:lineRule="exact"/>
        <w:ind w:firstLine="560" w:firstLineChars="200"/>
        <w:rPr>
          <w:rFonts w:ascii="仿宋" w:hAnsi="仿宋" w:eastAsia="仿宋"/>
          <w:sz w:val="28"/>
          <w:szCs w:val="28"/>
        </w:rPr>
      </w:pPr>
      <w:r>
        <w:rPr>
          <w:rFonts w:hint="eastAsia" w:ascii="仿宋" w:hAnsi="仿宋" w:eastAsia="仿宋"/>
          <w:sz w:val="28"/>
          <w:szCs w:val="28"/>
        </w:rPr>
        <w:t>1.9供应商诚信档案管理</w:t>
      </w:r>
    </w:p>
    <w:p>
      <w:pPr>
        <w:spacing w:line="360" w:lineRule="exact"/>
        <w:ind w:firstLine="560" w:firstLineChars="200"/>
        <w:rPr>
          <w:rFonts w:ascii="仿宋" w:hAnsi="仿宋" w:eastAsia="仿宋"/>
          <w:sz w:val="28"/>
          <w:szCs w:val="28"/>
        </w:rPr>
      </w:pPr>
      <w:r>
        <w:rPr>
          <w:rFonts w:hint="eastAsia" w:ascii="仿宋" w:hAnsi="仿宋" w:eastAsia="仿宋"/>
          <w:sz w:val="28"/>
          <w:szCs w:val="28"/>
        </w:rPr>
        <w:t>根据《南京市政府采购供应商信用管理工作暂行办法》（宁财规〔2018〕10号）有关规定，凡在南京地区参加政府采购活动的供应商，应当事先登陆“信用南京”(www.njcredit.gov.cn）或“南京公共采购信息网”（www.njgp.gov.cn）主页“政府采购供应商诚信档案”栏目进行注册登记。由于特殊原因未及时注册的供应商可先行获取采购文件，但必须在提交投标（响应）文件截止日2天前办理登记注册手续。</w:t>
      </w:r>
    </w:p>
    <w:p>
      <w:pPr>
        <w:spacing w:line="360" w:lineRule="exact"/>
        <w:ind w:firstLine="560" w:firstLineChars="200"/>
        <w:rPr>
          <w:rFonts w:ascii="仿宋" w:hAnsi="仿宋" w:eastAsia="仿宋"/>
          <w:sz w:val="28"/>
          <w:szCs w:val="28"/>
        </w:rPr>
      </w:pPr>
      <w:r>
        <w:rPr>
          <w:rFonts w:hint="eastAsia" w:ascii="仿宋" w:hAnsi="仿宋" w:eastAsia="仿宋"/>
          <w:sz w:val="28"/>
          <w:szCs w:val="28"/>
        </w:rPr>
        <w:t>供应商申请网上注册的，应当按以下程序进行：</w:t>
      </w:r>
    </w:p>
    <w:p>
      <w:pPr>
        <w:spacing w:line="360" w:lineRule="exact"/>
        <w:ind w:firstLine="560" w:firstLineChars="200"/>
        <w:rPr>
          <w:rFonts w:ascii="仿宋" w:hAnsi="仿宋" w:eastAsia="仿宋"/>
          <w:sz w:val="28"/>
          <w:szCs w:val="28"/>
        </w:rPr>
      </w:pPr>
      <w:r>
        <w:rPr>
          <w:rFonts w:hint="eastAsia" w:ascii="仿宋" w:hAnsi="仿宋" w:eastAsia="仿宋"/>
          <w:sz w:val="28"/>
          <w:szCs w:val="28"/>
        </w:rPr>
        <w:t>1）登陆“信用南京”或“南京公共采购信息网”网站，点击“政府采购供应商诚信档 案”图标，在弹出的用户登录界面，点击“新用户注册”；</w:t>
      </w:r>
    </w:p>
    <w:p>
      <w:pPr>
        <w:spacing w:line="360" w:lineRule="exact"/>
        <w:ind w:firstLine="560" w:firstLineChars="200"/>
        <w:rPr>
          <w:rFonts w:ascii="仿宋" w:hAnsi="仿宋" w:eastAsia="仿宋"/>
          <w:sz w:val="28"/>
          <w:szCs w:val="28"/>
        </w:rPr>
      </w:pPr>
      <w:r>
        <w:rPr>
          <w:rFonts w:hint="eastAsia" w:ascii="仿宋" w:hAnsi="仿宋" w:eastAsia="仿宋"/>
          <w:sz w:val="28"/>
          <w:szCs w:val="28"/>
        </w:rPr>
        <w:t>2) 在“新用户注册”界面，供应商自行设置用户名、登录密码，如实填写“南京市政府采购供应商诚信档案注册登记表”，根据本办法第十七条规定上传相关资料，并进行信用承诺确认后，提交注册申请；系统审核后，供应商即可登录系统进行相关功能操作。</w:t>
      </w:r>
    </w:p>
    <w:p>
      <w:pPr>
        <w:spacing w:line="360" w:lineRule="exact"/>
        <w:ind w:firstLine="560" w:firstLineChars="200"/>
        <w:rPr>
          <w:rFonts w:ascii="仿宋" w:hAnsi="仿宋" w:eastAsia="仿宋"/>
          <w:sz w:val="28"/>
          <w:szCs w:val="28"/>
        </w:rPr>
      </w:pPr>
      <w:r>
        <w:rPr>
          <w:rFonts w:hint="eastAsia" w:ascii="仿宋" w:hAnsi="仿宋" w:eastAsia="仿宋"/>
          <w:sz w:val="28"/>
          <w:szCs w:val="28"/>
        </w:rPr>
        <w:t>注册成功后，供应商参加本次政府采购活动时，在采购文件发布之日起至递交投标文件截止日前，应先登录“信用南京”在线打印其“南京市政府采购供应商信用记录表”， 经法定代表人签名盖章后作为投标文件的组成部分“南京市政府采购供应商信用记录表” 是其参加本次政府采购活动的必备材料。</w:t>
      </w:r>
    </w:p>
    <w:p>
      <w:pPr>
        <w:spacing w:line="360" w:lineRule="exact"/>
        <w:ind w:firstLine="560" w:firstLineChars="200"/>
        <w:rPr>
          <w:rFonts w:ascii="仿宋" w:hAnsi="仿宋" w:eastAsia="仿宋"/>
          <w:sz w:val="28"/>
          <w:szCs w:val="28"/>
        </w:rPr>
      </w:pPr>
      <w:r>
        <w:rPr>
          <w:rFonts w:hint="eastAsia" w:ascii="仿宋" w:hAnsi="仿宋" w:eastAsia="仿宋"/>
          <w:sz w:val="28"/>
          <w:szCs w:val="28"/>
        </w:rPr>
        <w:t>南京市政府采购供应商诚信档案管理系统客服电话：025-52718366；供应商可就用户注册与打印“南京市政府采购供应商信用记录表”等事宜进行咨询。</w:t>
      </w:r>
    </w:p>
    <w:p>
      <w:pPr>
        <w:spacing w:line="360" w:lineRule="exact"/>
        <w:ind w:firstLine="560" w:firstLineChars="200"/>
        <w:rPr>
          <w:rFonts w:ascii="仿宋" w:hAnsi="仿宋" w:eastAsia="仿宋"/>
          <w:sz w:val="28"/>
          <w:szCs w:val="28"/>
          <w:u w:val="single"/>
        </w:rPr>
      </w:pPr>
      <w:bookmarkStart w:id="13" w:name="_Toc28359004"/>
      <w:bookmarkStart w:id="14" w:name="_Toc28359081"/>
      <w:r>
        <w:rPr>
          <w:rFonts w:hint="eastAsia" w:ascii="仿宋" w:hAnsi="仿宋" w:eastAsia="仿宋"/>
          <w:sz w:val="28"/>
          <w:szCs w:val="28"/>
        </w:rPr>
        <w:t>2.落实政府采购政策需满足的资格要求：</w:t>
      </w:r>
      <w:r>
        <w:rPr>
          <w:rFonts w:hint="eastAsia" w:ascii="仿宋" w:hAnsi="仿宋" w:eastAsia="仿宋"/>
          <w:sz w:val="28"/>
          <w:szCs w:val="28"/>
          <w:u w:val="single"/>
        </w:rPr>
        <w:t>无。</w:t>
      </w:r>
    </w:p>
    <w:p>
      <w:pPr>
        <w:spacing w:line="360" w:lineRule="exact"/>
        <w:ind w:firstLine="560" w:firstLineChars="200"/>
        <w:rPr>
          <w:rFonts w:ascii="仿宋" w:hAnsi="仿宋" w:eastAsia="仿宋"/>
          <w:sz w:val="28"/>
          <w:szCs w:val="28"/>
          <w:u w:val="single"/>
        </w:rPr>
      </w:pPr>
      <w:r>
        <w:rPr>
          <w:rFonts w:hint="eastAsia" w:ascii="仿宋" w:hAnsi="仿宋" w:eastAsia="仿宋"/>
          <w:sz w:val="28"/>
          <w:szCs w:val="28"/>
        </w:rPr>
        <w:t>3.本项目的特定资格要求：</w:t>
      </w:r>
      <w:r>
        <w:rPr>
          <w:rFonts w:hint="eastAsia" w:ascii="仿宋" w:hAnsi="仿宋" w:eastAsia="仿宋"/>
          <w:sz w:val="28"/>
          <w:szCs w:val="28"/>
          <w:u w:val="single"/>
        </w:rPr>
        <w:t>无。</w:t>
      </w:r>
    </w:p>
    <w:p>
      <w:pPr>
        <w:pStyle w:val="4"/>
        <w:spacing w:line="360" w:lineRule="exact"/>
        <w:rPr>
          <w:rFonts w:ascii="黑体" w:hAnsi="黑体" w:cs="宋体"/>
          <w:b w:val="0"/>
          <w:sz w:val="28"/>
          <w:szCs w:val="28"/>
        </w:rPr>
      </w:pPr>
      <w:bookmarkStart w:id="15" w:name="_Toc35393623"/>
      <w:bookmarkStart w:id="16" w:name="_Toc35393792"/>
      <w:r>
        <w:rPr>
          <w:rFonts w:hint="eastAsia" w:ascii="黑体" w:hAnsi="黑体" w:cs="宋体"/>
          <w:b w:val="0"/>
          <w:sz w:val="28"/>
          <w:szCs w:val="28"/>
        </w:rPr>
        <w:t>三、获取招标文件</w:t>
      </w:r>
      <w:bookmarkEnd w:id="13"/>
      <w:bookmarkEnd w:id="14"/>
      <w:bookmarkEnd w:id="15"/>
      <w:bookmarkEnd w:id="16"/>
    </w:p>
    <w:p>
      <w:pPr>
        <w:spacing w:line="360" w:lineRule="exact"/>
        <w:ind w:firstLine="540"/>
        <w:rPr>
          <w:rFonts w:ascii="仿宋" w:hAnsi="仿宋" w:eastAsia="仿宋" w:cs="宋体"/>
          <w:sz w:val="28"/>
          <w:szCs w:val="28"/>
        </w:rPr>
      </w:pPr>
      <w:r>
        <w:rPr>
          <w:rFonts w:hint="eastAsia" w:ascii="仿宋" w:hAnsi="仿宋" w:eastAsia="仿宋" w:cs="宋体"/>
          <w:sz w:val="28"/>
          <w:szCs w:val="28"/>
        </w:rPr>
        <w:t>时间</w:t>
      </w:r>
      <w:r>
        <w:rPr>
          <w:rFonts w:hint="eastAsia" w:ascii="仿宋" w:hAnsi="仿宋" w:eastAsia="仿宋" w:cs="宋体"/>
          <w:sz w:val="28"/>
          <w:szCs w:val="28"/>
          <w:highlight w:val="none"/>
        </w:rPr>
        <w:t>：</w:t>
      </w:r>
      <w:r>
        <w:rPr>
          <w:rFonts w:hint="eastAsia" w:ascii="仿宋" w:hAnsi="仿宋" w:eastAsia="仿宋" w:cs="宋体"/>
          <w:sz w:val="28"/>
          <w:szCs w:val="28"/>
          <w:highlight w:val="none"/>
          <w:u w:val="single"/>
        </w:rPr>
        <w:t>2022年</w:t>
      </w:r>
      <w:r>
        <w:rPr>
          <w:rFonts w:hint="eastAsia" w:ascii="仿宋" w:hAnsi="仿宋" w:eastAsia="仿宋" w:cs="宋体"/>
          <w:sz w:val="28"/>
          <w:szCs w:val="28"/>
          <w:highlight w:val="none"/>
          <w:u w:val="single"/>
          <w:lang w:val="en-US" w:eastAsia="zh-CN"/>
        </w:rPr>
        <w:t>4</w:t>
      </w:r>
      <w:r>
        <w:rPr>
          <w:rFonts w:hint="eastAsia" w:ascii="仿宋" w:hAnsi="仿宋" w:eastAsia="仿宋" w:cs="宋体"/>
          <w:sz w:val="28"/>
          <w:szCs w:val="28"/>
          <w:highlight w:val="none"/>
          <w:u w:val="single"/>
        </w:rPr>
        <w:t>月</w:t>
      </w:r>
      <w:r>
        <w:rPr>
          <w:rFonts w:hint="eastAsia" w:ascii="仿宋" w:hAnsi="仿宋" w:eastAsia="仿宋" w:cs="宋体"/>
          <w:sz w:val="28"/>
          <w:szCs w:val="28"/>
          <w:highlight w:val="none"/>
          <w:u w:val="single"/>
          <w:lang w:val="en-US" w:eastAsia="zh-CN"/>
        </w:rPr>
        <w:t>19</w:t>
      </w:r>
      <w:r>
        <w:rPr>
          <w:rFonts w:hint="eastAsia" w:ascii="仿宋" w:hAnsi="仿宋" w:eastAsia="仿宋" w:cs="宋体"/>
          <w:sz w:val="28"/>
          <w:szCs w:val="28"/>
          <w:highlight w:val="none"/>
          <w:u w:val="single"/>
        </w:rPr>
        <w:t>日</w:t>
      </w:r>
      <w:r>
        <w:rPr>
          <w:rFonts w:hint="eastAsia" w:ascii="仿宋" w:hAnsi="仿宋" w:eastAsia="仿宋" w:cs="宋体"/>
          <w:sz w:val="28"/>
          <w:szCs w:val="28"/>
          <w:highlight w:val="none"/>
        </w:rPr>
        <w:t>至</w:t>
      </w:r>
      <w:r>
        <w:rPr>
          <w:rFonts w:hint="eastAsia" w:ascii="仿宋" w:hAnsi="仿宋" w:eastAsia="仿宋" w:cs="宋体"/>
          <w:sz w:val="28"/>
          <w:szCs w:val="28"/>
          <w:highlight w:val="none"/>
          <w:u w:val="single"/>
        </w:rPr>
        <w:t xml:space="preserve"> 2022年</w:t>
      </w:r>
      <w:r>
        <w:rPr>
          <w:rFonts w:hint="eastAsia" w:ascii="仿宋" w:hAnsi="仿宋" w:eastAsia="仿宋" w:cs="宋体"/>
          <w:sz w:val="28"/>
          <w:szCs w:val="28"/>
          <w:highlight w:val="none"/>
          <w:u w:val="single"/>
          <w:lang w:val="en-US" w:eastAsia="zh-CN"/>
        </w:rPr>
        <w:t>4</w:t>
      </w:r>
      <w:r>
        <w:rPr>
          <w:rFonts w:hint="eastAsia" w:ascii="仿宋" w:hAnsi="仿宋" w:eastAsia="仿宋" w:cs="宋体"/>
          <w:sz w:val="28"/>
          <w:szCs w:val="28"/>
          <w:highlight w:val="none"/>
          <w:u w:val="single"/>
        </w:rPr>
        <w:t>月</w:t>
      </w:r>
      <w:r>
        <w:rPr>
          <w:rFonts w:hint="eastAsia" w:ascii="仿宋" w:hAnsi="仿宋" w:eastAsia="仿宋" w:cs="宋体"/>
          <w:sz w:val="28"/>
          <w:szCs w:val="28"/>
          <w:highlight w:val="none"/>
          <w:u w:val="single"/>
          <w:lang w:val="en-US" w:eastAsia="zh-CN"/>
        </w:rPr>
        <w:t>24</w:t>
      </w:r>
      <w:r>
        <w:rPr>
          <w:rFonts w:hint="eastAsia" w:ascii="仿宋" w:hAnsi="仿宋" w:eastAsia="仿宋" w:cs="宋体"/>
          <w:sz w:val="28"/>
          <w:szCs w:val="28"/>
          <w:highlight w:val="none"/>
          <w:u w:val="single"/>
        </w:rPr>
        <w:t>日</w:t>
      </w:r>
      <w:r>
        <w:rPr>
          <w:rFonts w:hint="eastAsia" w:ascii="仿宋" w:hAnsi="仿宋" w:eastAsia="仿宋" w:cs="宋体"/>
          <w:sz w:val="28"/>
          <w:szCs w:val="28"/>
          <w:highlight w:val="none"/>
        </w:rPr>
        <w:t>，</w:t>
      </w:r>
      <w:r>
        <w:rPr>
          <w:rFonts w:hint="eastAsia" w:ascii="仿宋" w:hAnsi="仿宋" w:eastAsia="仿宋" w:cs="宋体"/>
          <w:sz w:val="28"/>
          <w:szCs w:val="28"/>
        </w:rPr>
        <w:t>每天上午</w:t>
      </w:r>
      <w:r>
        <w:rPr>
          <w:rFonts w:hint="eastAsia" w:ascii="仿宋" w:hAnsi="仿宋" w:eastAsia="仿宋" w:cs="宋体"/>
          <w:sz w:val="28"/>
          <w:szCs w:val="28"/>
          <w:u w:val="single"/>
        </w:rPr>
        <w:t>8：30</w:t>
      </w:r>
      <w:r>
        <w:rPr>
          <w:rFonts w:hint="eastAsia" w:ascii="仿宋" w:hAnsi="仿宋" w:eastAsia="仿宋" w:cs="宋体"/>
          <w:sz w:val="28"/>
          <w:szCs w:val="28"/>
        </w:rPr>
        <w:t>至</w:t>
      </w:r>
      <w:r>
        <w:rPr>
          <w:rFonts w:hint="eastAsia" w:ascii="仿宋" w:hAnsi="仿宋" w:eastAsia="仿宋" w:cs="宋体"/>
          <w:sz w:val="28"/>
          <w:szCs w:val="28"/>
          <w:u w:val="single"/>
        </w:rPr>
        <w:t>11：30</w:t>
      </w:r>
      <w:r>
        <w:rPr>
          <w:rFonts w:hint="eastAsia" w:ascii="仿宋" w:hAnsi="仿宋" w:eastAsia="仿宋" w:cs="宋体"/>
          <w:sz w:val="28"/>
          <w:szCs w:val="28"/>
        </w:rPr>
        <w:t>，下午</w:t>
      </w:r>
      <w:r>
        <w:rPr>
          <w:rFonts w:hint="eastAsia" w:ascii="仿宋" w:hAnsi="仿宋" w:eastAsia="仿宋" w:cs="宋体"/>
          <w:sz w:val="28"/>
          <w:szCs w:val="28"/>
          <w:u w:val="single"/>
        </w:rPr>
        <w:t>14：00</w:t>
      </w:r>
      <w:r>
        <w:rPr>
          <w:rFonts w:hint="eastAsia" w:ascii="仿宋" w:hAnsi="仿宋" w:eastAsia="仿宋" w:cs="宋体"/>
          <w:sz w:val="28"/>
          <w:szCs w:val="28"/>
        </w:rPr>
        <w:t>至</w:t>
      </w:r>
      <w:r>
        <w:rPr>
          <w:rFonts w:hint="eastAsia" w:ascii="仿宋" w:hAnsi="仿宋" w:eastAsia="仿宋" w:cs="宋体"/>
          <w:sz w:val="28"/>
          <w:szCs w:val="28"/>
          <w:u w:val="single"/>
        </w:rPr>
        <w:t>17：30</w:t>
      </w:r>
      <w:r>
        <w:rPr>
          <w:rFonts w:hint="eastAsia" w:ascii="仿宋" w:hAnsi="仿宋" w:eastAsia="仿宋" w:cs="宋体"/>
          <w:sz w:val="28"/>
          <w:szCs w:val="28"/>
        </w:rPr>
        <w:t>（北京时间，</w:t>
      </w:r>
      <w:r>
        <w:rPr>
          <w:rFonts w:ascii="仿宋" w:hAnsi="仿宋" w:eastAsia="仿宋" w:cs="宋体"/>
          <w:sz w:val="28"/>
          <w:szCs w:val="28"/>
        </w:rPr>
        <w:t>法定节假日</w:t>
      </w:r>
      <w:r>
        <w:rPr>
          <w:rFonts w:hint="eastAsia" w:ascii="仿宋" w:hAnsi="仿宋" w:eastAsia="仿宋" w:cs="宋体"/>
          <w:sz w:val="28"/>
          <w:szCs w:val="28"/>
        </w:rPr>
        <w:t>除外）</w:t>
      </w:r>
    </w:p>
    <w:p>
      <w:pPr>
        <w:spacing w:line="360" w:lineRule="exact"/>
        <w:ind w:firstLine="540"/>
        <w:rPr>
          <w:rFonts w:ascii="仿宋" w:hAnsi="仿宋" w:eastAsia="仿宋" w:cs="宋体"/>
          <w:sz w:val="28"/>
          <w:szCs w:val="28"/>
          <w:u w:val="single"/>
        </w:rPr>
      </w:pPr>
      <w:r>
        <w:rPr>
          <w:rFonts w:hint="eastAsia" w:ascii="仿宋" w:hAnsi="仿宋" w:eastAsia="仿宋" w:cs="宋体"/>
          <w:sz w:val="28"/>
          <w:szCs w:val="28"/>
        </w:rPr>
        <w:t>地点：南京市建邺区楠溪江东街58号9楼</w:t>
      </w:r>
    </w:p>
    <w:p>
      <w:pPr>
        <w:spacing w:line="360" w:lineRule="exact"/>
        <w:ind w:firstLine="540"/>
        <w:rPr>
          <w:rFonts w:ascii="仿宋" w:hAnsi="仿宋" w:eastAsia="仿宋" w:cs="宋体"/>
          <w:sz w:val="28"/>
          <w:szCs w:val="28"/>
        </w:rPr>
      </w:pPr>
      <w:r>
        <w:rPr>
          <w:rFonts w:hint="eastAsia" w:ascii="仿宋" w:hAnsi="仿宋" w:eastAsia="仿宋" w:cs="宋体"/>
          <w:sz w:val="28"/>
          <w:szCs w:val="28"/>
        </w:rPr>
        <w:t>方式：</w:t>
      </w:r>
    </w:p>
    <w:p>
      <w:pPr>
        <w:snapToGrid w:val="0"/>
        <w:spacing w:line="360" w:lineRule="exact"/>
        <w:ind w:firstLine="480" w:firstLineChars="20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报名需将下述资料盖章扫描件（1份）发邮件至 chenshu_xm.cicdi@chinaccs.cn，进行线上报名（提供电子档和纸质文件，发邮件时请备注）：</w:t>
      </w:r>
    </w:p>
    <w:p>
      <w:pPr>
        <w:snapToGrid w:val="0"/>
        <w:spacing w:line="360" w:lineRule="exact"/>
        <w:ind w:firstLine="480" w:firstLineChars="20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（1）营业执照扫描件；</w:t>
      </w:r>
    </w:p>
    <w:p>
      <w:pPr>
        <w:snapToGrid w:val="0"/>
        <w:spacing w:line="360" w:lineRule="exact"/>
        <w:ind w:firstLine="480" w:firstLineChars="20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（2）授权委托书及被授权人身份证扫描件。</w:t>
      </w:r>
    </w:p>
    <w:p>
      <w:pPr>
        <w:snapToGrid w:val="0"/>
        <w:spacing w:line="360" w:lineRule="exact"/>
        <w:ind w:firstLine="480" w:firstLineChars="20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（3）标书费付款凭证。</w:t>
      </w:r>
    </w:p>
    <w:p>
      <w:pPr>
        <w:spacing w:line="360" w:lineRule="exact"/>
        <w:ind w:firstLine="540"/>
        <w:rPr>
          <w:rFonts w:ascii="仿宋" w:hAnsi="仿宋" w:eastAsia="仿宋" w:cs="宋体"/>
          <w:sz w:val="28"/>
          <w:szCs w:val="28"/>
        </w:rPr>
      </w:pPr>
      <w:r>
        <w:rPr>
          <w:rFonts w:hint="eastAsia" w:ascii="仿宋" w:hAnsi="仿宋" w:eastAsia="仿宋" w:cs="宋体"/>
          <w:sz w:val="28"/>
          <w:szCs w:val="28"/>
        </w:rPr>
        <w:t>售价：500元人民币</w:t>
      </w:r>
    </w:p>
    <w:p>
      <w:pPr>
        <w:spacing w:line="360" w:lineRule="exact"/>
        <w:ind w:firstLine="54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汇款账号信息如下：</w:t>
      </w:r>
    </w:p>
    <w:p>
      <w:pPr>
        <w:spacing w:line="360" w:lineRule="exact"/>
        <w:ind w:firstLine="54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收款单位：中通服咨询设计研究院有限公司</w:t>
      </w:r>
    </w:p>
    <w:p>
      <w:pPr>
        <w:spacing w:line="360" w:lineRule="exact"/>
        <w:ind w:firstLine="54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开户银行：招商银行南京分行城北支行</w:t>
      </w:r>
    </w:p>
    <w:p>
      <w:pPr>
        <w:spacing w:line="360" w:lineRule="exact"/>
        <w:ind w:firstLine="54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帐    号：12590209571010300005</w:t>
      </w:r>
    </w:p>
    <w:p>
      <w:pPr>
        <w:spacing w:line="360" w:lineRule="exact"/>
        <w:ind w:firstLine="540"/>
        <w:rPr>
          <w:rFonts w:ascii="仿宋" w:hAnsi="仿宋" w:cs="宋体"/>
          <w:sz w:val="28"/>
          <w:szCs w:val="28"/>
        </w:rPr>
      </w:pPr>
      <w:r>
        <w:rPr>
          <w:rFonts w:hint="eastAsia" w:ascii="Times New Roman" w:hAnsi="Times New Roman" w:cs="Times New Roman"/>
          <w:color w:val="000000" w:themeColor="text1"/>
          <w:sz w:val="24"/>
          <w:szCs w:val="24"/>
          <w14:textFill>
            <w14:solidFill>
              <w14:schemeClr w14:val="tx1"/>
            </w14:solidFill>
          </w14:textFill>
        </w:rPr>
        <w:t>转帐事由：紫金山实验室PCB印制线路板标书费</w:t>
      </w:r>
    </w:p>
    <w:p>
      <w:pPr>
        <w:pStyle w:val="4"/>
        <w:spacing w:line="360" w:lineRule="exact"/>
        <w:rPr>
          <w:rFonts w:ascii="黑体" w:hAnsi="黑体" w:cs="宋体"/>
          <w:b w:val="0"/>
          <w:sz w:val="28"/>
          <w:szCs w:val="28"/>
        </w:rPr>
      </w:pPr>
      <w:bookmarkStart w:id="17" w:name="_Toc28359005"/>
      <w:bookmarkStart w:id="18" w:name="_Toc28359082"/>
      <w:bookmarkStart w:id="19" w:name="_Toc35393793"/>
      <w:bookmarkStart w:id="20" w:name="_Toc35393624"/>
      <w:r>
        <w:rPr>
          <w:rFonts w:hint="eastAsia" w:ascii="黑体" w:hAnsi="黑体" w:cs="宋体"/>
          <w:b w:val="0"/>
          <w:sz w:val="28"/>
          <w:szCs w:val="28"/>
        </w:rPr>
        <w:t>四、提交投标文件</w:t>
      </w:r>
      <w:bookmarkEnd w:id="17"/>
      <w:bookmarkEnd w:id="18"/>
      <w:r>
        <w:rPr>
          <w:rFonts w:hint="eastAsia" w:ascii="黑体" w:hAnsi="黑体" w:cs="宋体"/>
          <w:b w:val="0"/>
          <w:sz w:val="28"/>
          <w:szCs w:val="28"/>
        </w:rPr>
        <w:t>截止时间、开标时间和地点</w:t>
      </w:r>
      <w:bookmarkEnd w:id="19"/>
      <w:bookmarkEnd w:id="20"/>
    </w:p>
    <w:p>
      <w:pPr>
        <w:spacing w:line="360" w:lineRule="exact"/>
        <w:ind w:firstLine="560" w:firstLineChars="200"/>
        <w:rPr>
          <w:rFonts w:ascii="仿宋" w:hAnsi="仿宋" w:eastAsia="仿宋"/>
          <w:bCs/>
          <w:sz w:val="28"/>
          <w:szCs w:val="28"/>
          <w:u w:val="single"/>
        </w:rPr>
      </w:pPr>
      <w:r>
        <w:rPr>
          <w:rFonts w:hint="eastAsia" w:ascii="仿宋" w:hAnsi="仿宋" w:eastAsia="仿宋"/>
          <w:bCs/>
          <w:sz w:val="28"/>
          <w:szCs w:val="28"/>
          <w:u w:val="single"/>
        </w:rPr>
        <w:t xml:space="preserve"> </w:t>
      </w:r>
      <w:r>
        <w:rPr>
          <w:rFonts w:hint="eastAsia" w:ascii="仿宋" w:hAnsi="仿宋" w:eastAsia="仿宋"/>
          <w:bCs/>
          <w:sz w:val="28"/>
          <w:szCs w:val="28"/>
          <w:highlight w:val="none"/>
          <w:u w:val="single"/>
        </w:rPr>
        <w:t>2022年</w:t>
      </w:r>
      <w:r>
        <w:rPr>
          <w:rFonts w:hint="eastAsia" w:ascii="仿宋" w:hAnsi="仿宋" w:eastAsia="仿宋"/>
          <w:bCs/>
          <w:sz w:val="28"/>
          <w:szCs w:val="28"/>
          <w:highlight w:val="none"/>
          <w:u w:val="single"/>
          <w:lang w:val="en-US" w:eastAsia="zh-CN"/>
        </w:rPr>
        <w:t>5</w:t>
      </w:r>
      <w:r>
        <w:rPr>
          <w:rFonts w:hint="eastAsia" w:ascii="仿宋" w:hAnsi="仿宋" w:eastAsia="仿宋"/>
          <w:bCs/>
          <w:sz w:val="28"/>
          <w:szCs w:val="28"/>
          <w:highlight w:val="none"/>
          <w:u w:val="single"/>
        </w:rPr>
        <w:t>月</w:t>
      </w:r>
      <w:r>
        <w:rPr>
          <w:rFonts w:hint="eastAsia" w:ascii="仿宋" w:hAnsi="仿宋" w:eastAsia="仿宋"/>
          <w:bCs/>
          <w:sz w:val="28"/>
          <w:szCs w:val="28"/>
          <w:highlight w:val="none"/>
          <w:u w:val="single"/>
          <w:lang w:val="en-US" w:eastAsia="zh-CN"/>
        </w:rPr>
        <w:t>9</w:t>
      </w:r>
      <w:r>
        <w:rPr>
          <w:rFonts w:hint="eastAsia" w:ascii="仿宋" w:hAnsi="仿宋" w:eastAsia="仿宋"/>
          <w:bCs/>
          <w:sz w:val="28"/>
          <w:szCs w:val="28"/>
          <w:highlight w:val="none"/>
          <w:u w:val="single"/>
        </w:rPr>
        <w:t>日下午14点30分</w:t>
      </w:r>
      <w:r>
        <w:rPr>
          <w:rFonts w:hint="eastAsia" w:ascii="仿宋" w:hAnsi="仿宋" w:eastAsia="仿宋"/>
          <w:bCs/>
          <w:sz w:val="28"/>
          <w:szCs w:val="28"/>
        </w:rPr>
        <w:t>（北京时间）</w:t>
      </w:r>
    </w:p>
    <w:p>
      <w:pPr>
        <w:spacing w:line="360" w:lineRule="exact"/>
        <w:ind w:firstLine="560" w:firstLineChars="200"/>
        <w:rPr>
          <w:rFonts w:ascii="仿宋" w:hAnsi="仿宋" w:eastAsia="仿宋"/>
          <w:bCs/>
          <w:sz w:val="28"/>
          <w:szCs w:val="28"/>
          <w:u w:val="single"/>
        </w:rPr>
      </w:pPr>
      <w:r>
        <w:rPr>
          <w:rFonts w:hint="eastAsia" w:ascii="仿宋" w:hAnsi="仿宋" w:eastAsia="仿宋"/>
          <w:sz w:val="28"/>
          <w:szCs w:val="28"/>
        </w:rPr>
        <w:t>地点：南京市秦淮区中山南路371号605号会议室</w:t>
      </w:r>
    </w:p>
    <w:p>
      <w:pPr>
        <w:pStyle w:val="4"/>
        <w:spacing w:line="360" w:lineRule="exact"/>
        <w:rPr>
          <w:rFonts w:ascii="黑体" w:hAnsi="黑体" w:cs="宋体"/>
          <w:b w:val="0"/>
          <w:sz w:val="28"/>
          <w:szCs w:val="28"/>
        </w:rPr>
      </w:pPr>
      <w:bookmarkStart w:id="21" w:name="_Toc35393794"/>
      <w:bookmarkStart w:id="22" w:name="_Toc28359084"/>
      <w:bookmarkStart w:id="23" w:name="_Toc35393625"/>
      <w:bookmarkStart w:id="24" w:name="_Toc28359007"/>
      <w:r>
        <w:rPr>
          <w:rFonts w:hint="eastAsia" w:ascii="黑体" w:hAnsi="黑体" w:cs="宋体"/>
          <w:b w:val="0"/>
          <w:sz w:val="28"/>
          <w:szCs w:val="28"/>
        </w:rPr>
        <w:t>五、公告期限</w:t>
      </w:r>
      <w:bookmarkEnd w:id="21"/>
      <w:bookmarkEnd w:id="22"/>
      <w:bookmarkEnd w:id="23"/>
      <w:bookmarkEnd w:id="24"/>
    </w:p>
    <w:p>
      <w:pPr>
        <w:spacing w:line="36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自本公告发布之日起5个工作日。</w:t>
      </w:r>
    </w:p>
    <w:p>
      <w:pPr>
        <w:pStyle w:val="4"/>
        <w:spacing w:line="360" w:lineRule="exact"/>
        <w:rPr>
          <w:rFonts w:ascii="黑体" w:hAnsi="黑体" w:cs="宋体"/>
          <w:b w:val="0"/>
          <w:sz w:val="28"/>
          <w:szCs w:val="28"/>
        </w:rPr>
      </w:pPr>
      <w:bookmarkStart w:id="25" w:name="_Toc35393626"/>
      <w:bookmarkStart w:id="26" w:name="_Toc35393795"/>
      <w:r>
        <w:rPr>
          <w:rFonts w:hint="eastAsia" w:ascii="黑体" w:hAnsi="黑体" w:cs="宋体"/>
          <w:b w:val="0"/>
          <w:sz w:val="28"/>
          <w:szCs w:val="28"/>
        </w:rPr>
        <w:t>六、其他补充事宜</w:t>
      </w:r>
      <w:bookmarkEnd w:id="25"/>
      <w:bookmarkEnd w:id="26"/>
    </w:p>
    <w:p>
      <w:pPr>
        <w:pStyle w:val="34"/>
        <w:spacing w:line="360" w:lineRule="exact"/>
        <w:ind w:firstLine="560"/>
        <w:rPr>
          <w:rFonts w:hint="default"/>
          <w:sz w:val="28"/>
          <w:szCs w:val="28"/>
          <w:lang w:eastAsia="zh-CN"/>
        </w:rPr>
      </w:pPr>
      <w:r>
        <w:rPr>
          <w:rFonts w:ascii="仿宋" w:hAnsi="仿宋" w:eastAsia="仿宋" w:cs="仿宋"/>
          <w:color w:val="auto"/>
          <w:kern w:val="2"/>
          <w:sz w:val="28"/>
          <w:szCs w:val="28"/>
          <w:lang w:eastAsia="zh-CN"/>
        </w:rPr>
        <w:t>投标文件一式伍份（正本壹份，副本肆份）</w:t>
      </w:r>
    </w:p>
    <w:p>
      <w:pPr>
        <w:pStyle w:val="4"/>
        <w:spacing w:line="360" w:lineRule="exact"/>
        <w:rPr>
          <w:rFonts w:ascii="黑体" w:hAnsi="黑体" w:cs="宋体"/>
          <w:b w:val="0"/>
          <w:sz w:val="28"/>
          <w:szCs w:val="28"/>
        </w:rPr>
      </w:pPr>
      <w:bookmarkStart w:id="27" w:name="_Toc35393796"/>
      <w:bookmarkStart w:id="28" w:name="_Toc28359008"/>
      <w:bookmarkStart w:id="29" w:name="_Toc35393627"/>
      <w:bookmarkStart w:id="30" w:name="_Toc28359085"/>
      <w:r>
        <w:rPr>
          <w:rFonts w:hint="eastAsia" w:ascii="黑体" w:hAnsi="黑体" w:cs="宋体"/>
          <w:b w:val="0"/>
          <w:sz w:val="28"/>
          <w:szCs w:val="28"/>
        </w:rPr>
        <w:t>七、对本次招标提出询问，请按</w:t>
      </w:r>
      <w:r>
        <w:rPr>
          <w:rFonts w:ascii="黑体" w:hAnsi="黑体" w:cs="宋体"/>
          <w:b w:val="0"/>
          <w:sz w:val="28"/>
          <w:szCs w:val="28"/>
        </w:rPr>
        <w:t>以下方式</w:t>
      </w:r>
      <w:r>
        <w:rPr>
          <w:rFonts w:hint="eastAsia" w:ascii="黑体" w:hAnsi="黑体" w:cs="宋体"/>
          <w:b w:val="0"/>
          <w:sz w:val="28"/>
          <w:szCs w:val="28"/>
        </w:rPr>
        <w:t>联系。</w:t>
      </w:r>
      <w:bookmarkEnd w:id="27"/>
      <w:bookmarkEnd w:id="28"/>
      <w:bookmarkEnd w:id="29"/>
      <w:bookmarkEnd w:id="30"/>
    </w:p>
    <w:p>
      <w:pPr>
        <w:widowControl/>
        <w:spacing w:line="360" w:lineRule="exact"/>
        <w:jc w:val="left"/>
        <w:rPr>
          <w:rFonts w:ascii="仿宋_GB2312" w:eastAsia="仿宋_GB2312"/>
          <w:sz w:val="28"/>
          <w:szCs w:val="28"/>
        </w:rPr>
      </w:pPr>
      <w:r>
        <w:rPr>
          <w:rFonts w:hint="eastAsia" w:ascii="仿宋" w:hAnsi="仿宋" w:eastAsia="仿宋" w:cs="宋体"/>
          <w:sz w:val="28"/>
          <w:szCs w:val="28"/>
        </w:rPr>
        <w:t>　　1.采购人信息</w:t>
      </w:r>
    </w:p>
    <w:p>
      <w:pPr>
        <w:spacing w:line="360" w:lineRule="exact"/>
        <w:ind w:firstLine="560" w:firstLineChars="200"/>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网络通信与安全紫金山实验室　</w:t>
      </w:r>
    </w:p>
    <w:p>
      <w:pPr>
        <w:spacing w:line="360" w:lineRule="exact"/>
        <w:ind w:firstLine="560" w:firstLineChars="200"/>
        <w:jc w:val="left"/>
        <w:rPr>
          <w:rFonts w:ascii="仿宋" w:hAnsi="仿宋" w:eastAsia="仿宋"/>
          <w:sz w:val="28"/>
          <w:szCs w:val="28"/>
        </w:rPr>
      </w:pPr>
      <w:r>
        <w:rPr>
          <w:rFonts w:hint="eastAsia" w:ascii="仿宋" w:hAnsi="仿宋" w:eastAsia="仿宋"/>
          <w:sz w:val="28"/>
          <w:szCs w:val="28"/>
        </w:rPr>
        <w:t>地址：</w:t>
      </w:r>
      <w:r>
        <w:rPr>
          <w:rFonts w:hint="eastAsia" w:ascii="仿宋" w:hAnsi="仿宋" w:eastAsia="仿宋"/>
          <w:sz w:val="28"/>
          <w:szCs w:val="28"/>
          <w:u w:val="single"/>
        </w:rPr>
        <w:t xml:space="preserve">　 南京市江宁区秣周东路9号　  </w:t>
      </w:r>
    </w:p>
    <w:p>
      <w:pPr>
        <w:spacing w:line="360" w:lineRule="exact"/>
        <w:ind w:firstLine="560" w:firstLineChars="200"/>
        <w:jc w:val="left"/>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 xml:space="preserve">　陈工（025-57917082）   </w:t>
      </w:r>
      <w:bookmarkStart w:id="31" w:name="_Toc28359009"/>
      <w:bookmarkStart w:id="32" w:name="_Toc28359086"/>
      <w:r>
        <w:rPr>
          <w:rFonts w:hint="eastAsia" w:ascii="仿宋" w:hAnsi="仿宋" w:eastAsia="仿宋"/>
          <w:sz w:val="28"/>
          <w:szCs w:val="28"/>
          <w:u w:val="single"/>
        </w:rPr>
        <w:t xml:space="preserve">  </w:t>
      </w:r>
    </w:p>
    <w:p>
      <w:pPr>
        <w:spacing w:line="360" w:lineRule="exact"/>
        <w:ind w:firstLine="560" w:firstLineChars="200"/>
        <w:jc w:val="left"/>
        <w:rPr>
          <w:rFonts w:ascii="仿宋" w:hAnsi="仿宋" w:eastAsia="仿宋"/>
          <w:sz w:val="28"/>
          <w:szCs w:val="28"/>
        </w:rPr>
      </w:pPr>
      <w:r>
        <w:rPr>
          <w:rFonts w:hint="eastAsia" w:ascii="仿宋" w:hAnsi="仿宋" w:eastAsia="仿宋" w:cs="宋体"/>
          <w:sz w:val="28"/>
          <w:szCs w:val="28"/>
        </w:rPr>
        <w:t>2.采购代理机构信息</w:t>
      </w:r>
      <w:bookmarkEnd w:id="31"/>
      <w:bookmarkEnd w:id="32"/>
    </w:p>
    <w:p>
      <w:pPr>
        <w:spacing w:line="360" w:lineRule="exact"/>
        <w:ind w:firstLine="560" w:firstLineChars="2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中通服咨询设计研究院有限公司　</w:t>
      </w:r>
    </w:p>
    <w:p>
      <w:pPr>
        <w:spacing w:line="360" w:lineRule="exact"/>
        <w:ind w:firstLine="560" w:firstLineChars="2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南京市建邺区楠溪江东街58号　</w:t>
      </w:r>
    </w:p>
    <w:p>
      <w:pPr>
        <w:spacing w:line="360" w:lineRule="exact"/>
        <w:ind w:firstLine="560" w:firstLineChars="200"/>
        <w:rPr>
          <w:rFonts w:ascii="仿宋" w:hAnsi="仿宋" w:eastAsia="仿宋"/>
          <w:sz w:val="28"/>
          <w:szCs w:val="28"/>
        </w:rPr>
      </w:pPr>
      <w:r>
        <w:rPr>
          <w:rFonts w:hint="eastAsia" w:ascii="仿宋" w:hAnsi="仿宋" w:eastAsia="仿宋"/>
          <w:sz w:val="28"/>
          <w:szCs w:val="28"/>
        </w:rPr>
        <w:t>联系方式：</w:t>
      </w:r>
      <w:bookmarkStart w:id="33" w:name="_Toc28359010"/>
      <w:bookmarkStart w:id="34" w:name="_Toc28359087"/>
      <w:r>
        <w:rPr>
          <w:rFonts w:hint="eastAsia" w:ascii="仿宋" w:hAnsi="仿宋" w:eastAsia="仿宋"/>
          <w:sz w:val="28"/>
          <w:szCs w:val="28"/>
          <w:u w:val="single"/>
        </w:rPr>
        <w:t xml:space="preserve"> 陈沭（13913913997）、王荣、李宾、颜军、郑春雅、吴启宗、王强SJ0242、周明珠</w:t>
      </w:r>
      <w:bookmarkEnd w:id="33"/>
      <w:bookmarkEnd w:id="34"/>
    </w:p>
    <w:p>
      <w:pPr>
        <w:spacing w:line="360" w:lineRule="exact"/>
        <w:ind w:firstLine="560" w:firstLineChars="200"/>
        <w:jc w:val="left"/>
        <w:rPr>
          <w:rFonts w:ascii="仿宋" w:hAnsi="仿宋" w:eastAsia="仿宋" w:cs="宋体"/>
          <w:sz w:val="28"/>
          <w:szCs w:val="28"/>
        </w:rPr>
      </w:pPr>
      <w:bookmarkStart w:id="35" w:name="_Toc28359000"/>
      <w:bookmarkStart w:id="36" w:name="_Toc28359077"/>
      <w:bookmarkStart w:id="37" w:name="_Toc35393619"/>
      <w:bookmarkStart w:id="38" w:name="_Toc35393788"/>
      <w:r>
        <w:rPr>
          <w:rFonts w:hint="eastAsia" w:ascii="仿宋" w:hAnsi="仿宋" w:eastAsia="仿宋" w:cs="宋体"/>
          <w:sz w:val="28"/>
          <w:szCs w:val="28"/>
        </w:rPr>
        <w:t>3.项目联系方式</w:t>
      </w:r>
      <w:bookmarkEnd w:id="35"/>
      <w:bookmarkEnd w:id="36"/>
      <w:bookmarkEnd w:id="37"/>
      <w:bookmarkEnd w:id="38"/>
    </w:p>
    <w:p>
      <w:pPr>
        <w:ind w:firstLine="560" w:firstLineChars="200"/>
        <w:jc w:val="left"/>
        <w:rPr>
          <w:rFonts w:ascii="仿宋" w:hAnsi="仿宋" w:eastAsia="仿宋" w:cs="宋体"/>
          <w:sz w:val="28"/>
          <w:szCs w:val="28"/>
        </w:rPr>
      </w:pPr>
      <w:r>
        <w:rPr>
          <w:rFonts w:hint="eastAsia" w:ascii="仿宋" w:hAnsi="仿宋" w:eastAsia="仿宋" w:cs="宋体"/>
          <w:sz w:val="28"/>
          <w:szCs w:val="28"/>
        </w:rPr>
        <w:t>项目联系人：</w:t>
      </w:r>
      <w:r>
        <w:rPr>
          <w:rFonts w:hint="eastAsia" w:ascii="仿宋" w:hAnsi="仿宋" w:eastAsia="仿宋" w:cs="宋体"/>
          <w:sz w:val="28"/>
          <w:szCs w:val="28"/>
          <w:u w:val="single"/>
        </w:rPr>
        <w:t xml:space="preserve"> 陈沭 </w:t>
      </w:r>
    </w:p>
    <w:p>
      <w:pPr>
        <w:spacing w:line="360" w:lineRule="exact"/>
        <w:ind w:firstLine="560" w:firstLineChars="200"/>
        <w:jc w:val="left"/>
        <w:rPr>
          <w:rFonts w:ascii="仿宋" w:hAnsi="仿宋" w:eastAsia="仿宋" w:cs="宋体"/>
          <w:sz w:val="28"/>
          <w:szCs w:val="28"/>
        </w:rPr>
      </w:pPr>
      <w:r>
        <w:rPr>
          <w:rFonts w:hint="eastAsia" w:ascii="仿宋" w:hAnsi="仿宋" w:eastAsia="仿宋" w:cs="宋体"/>
          <w:sz w:val="28"/>
          <w:szCs w:val="28"/>
        </w:rPr>
        <w:t>电　话：</w:t>
      </w:r>
      <w:r>
        <w:rPr>
          <w:rFonts w:hint="eastAsia" w:ascii="仿宋" w:hAnsi="仿宋" w:eastAsia="仿宋" w:cs="宋体"/>
          <w:sz w:val="28"/>
          <w:szCs w:val="28"/>
          <w:u w:val="single"/>
        </w:rPr>
        <w:t xml:space="preserve">  13913913997  </w:t>
      </w:r>
      <w:r>
        <w:rPr>
          <w:rFonts w:hint="eastAsia" w:ascii="仿宋" w:hAnsi="仿宋" w:eastAsia="仿宋" w:cs="宋体"/>
          <w:sz w:val="28"/>
          <w:szCs w:val="28"/>
        </w:rPr>
        <w:t>　　　　　　　　　　</w:t>
      </w:r>
    </w:p>
    <w:p>
      <w:pPr>
        <w:pStyle w:val="2"/>
        <w:ind w:firstLine="0" w:firstLineChars="0"/>
        <w:rPr>
          <w:lang w:val="zh-TW" w:eastAsia="zh-TW"/>
        </w:rPr>
      </w:pPr>
      <w:bookmarkStart w:id="39" w:name="_Toc415494524"/>
      <w:bookmarkStart w:id="40" w:name="_Toc1"/>
      <w:bookmarkStart w:id="41" w:name="_Toc448069941"/>
      <w:bookmarkStart w:id="42" w:name="_Toc11859486"/>
    </w:p>
    <w:p>
      <w:pPr>
        <w:spacing w:before="312" w:beforeLines="100" w:after="312" w:afterLines="100" w:line="360" w:lineRule="auto"/>
        <w:jc w:val="center"/>
        <w:outlineLvl w:val="0"/>
        <w:rPr>
          <w:rFonts w:ascii="黑体" w:hAnsi="黑体" w:eastAsia="黑体" w:cs="黑体"/>
          <w:color w:val="000000" w:themeColor="text1"/>
          <w:kern w:val="44"/>
          <w:sz w:val="36"/>
          <w:szCs w:val="36"/>
          <w:u w:color="000000"/>
          <w:lang w:val="zh-TW" w:eastAsia="zh-TW"/>
          <w14:textFill>
            <w14:solidFill>
              <w14:schemeClr w14:val="tx1"/>
            </w14:solidFill>
          </w14:textFill>
        </w:rPr>
      </w:pPr>
    </w:p>
    <w:p>
      <w:pPr>
        <w:spacing w:before="312" w:beforeLines="100" w:after="312" w:afterLines="100" w:line="360" w:lineRule="auto"/>
        <w:jc w:val="center"/>
        <w:outlineLvl w:val="0"/>
        <w:rPr>
          <w:rFonts w:ascii="黑体" w:hAnsi="黑体" w:eastAsia="黑体" w:cs="黑体"/>
          <w:color w:val="000000" w:themeColor="text1"/>
          <w:kern w:val="44"/>
          <w:sz w:val="36"/>
          <w:szCs w:val="36"/>
          <w:u w:color="000000"/>
          <w:lang w:val="zh-TW" w:eastAsia="zh-TW"/>
          <w14:textFill>
            <w14:solidFill>
              <w14:schemeClr w14:val="tx1"/>
            </w14:solidFill>
          </w14:textFill>
        </w:rPr>
      </w:pPr>
      <w:r>
        <w:rPr>
          <w:rFonts w:ascii="黑体" w:hAnsi="黑体" w:eastAsia="黑体" w:cs="黑体"/>
          <w:color w:val="000000" w:themeColor="text1"/>
          <w:kern w:val="44"/>
          <w:sz w:val="36"/>
          <w:szCs w:val="36"/>
          <w:u w:color="000000"/>
          <w:lang w:val="zh-TW" w:eastAsia="zh-TW"/>
          <w14:textFill>
            <w14:solidFill>
              <w14:schemeClr w14:val="tx1"/>
            </w14:solidFill>
          </w14:textFill>
        </w:rPr>
        <w:t xml:space="preserve">第二章  </w:t>
      </w:r>
      <w:r>
        <w:rPr>
          <w:rFonts w:hint="eastAsia" w:ascii="黑体" w:hAnsi="黑体" w:eastAsia="黑体" w:cs="黑体"/>
          <w:color w:val="000000" w:themeColor="text1"/>
          <w:kern w:val="44"/>
          <w:sz w:val="36"/>
          <w:szCs w:val="36"/>
          <w:u w:color="000000"/>
          <w:lang w:val="zh-TW" w:eastAsia="zh-TW"/>
          <w14:textFill>
            <w14:solidFill>
              <w14:schemeClr w14:val="tx1"/>
            </w14:solidFill>
          </w14:textFill>
        </w:rPr>
        <w:t>投标人</w:t>
      </w:r>
      <w:r>
        <w:rPr>
          <w:rFonts w:ascii="黑体" w:hAnsi="黑体" w:eastAsia="黑体" w:cs="黑体"/>
          <w:color w:val="000000" w:themeColor="text1"/>
          <w:kern w:val="44"/>
          <w:sz w:val="36"/>
          <w:szCs w:val="36"/>
          <w:u w:color="000000"/>
          <w:lang w:val="zh-TW" w:eastAsia="zh-TW"/>
          <w14:textFill>
            <w14:solidFill>
              <w14:schemeClr w14:val="tx1"/>
            </w14:solidFill>
          </w14:textFill>
        </w:rPr>
        <w:t>须知</w:t>
      </w:r>
      <w:bookmarkEnd w:id="39"/>
      <w:bookmarkEnd w:id="40"/>
      <w:bookmarkEnd w:id="41"/>
      <w:bookmarkEnd w:id="42"/>
    </w:p>
    <w:p>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一、总则</w:t>
      </w:r>
    </w:p>
    <w:p>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l、采购方式</w:t>
      </w:r>
    </w:p>
    <w:p>
      <w:pPr>
        <w:adjustRightInd w:val="0"/>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1.1本次采购采用公开</w:t>
      </w:r>
      <w:r>
        <w:rPr>
          <w:rFonts w:hint="eastAsia" w:ascii="Times New Roman" w:hAnsi="Times New Roman" w:cs="Times New Roman"/>
          <w:color w:val="000000" w:themeColor="text1"/>
          <w:sz w:val="24"/>
          <w:szCs w:val="24"/>
          <w14:textFill>
            <w14:solidFill>
              <w14:schemeClr w14:val="tx1"/>
            </w14:solidFill>
          </w14:textFill>
        </w:rPr>
        <w:t>采购人</w:t>
      </w:r>
      <w:r>
        <w:rPr>
          <w:rFonts w:ascii="Times New Roman" w:hAnsi="Times New Roman" w:cs="Times New Roman"/>
          <w:color w:val="000000" w:themeColor="text1"/>
          <w:sz w:val="24"/>
          <w:szCs w:val="24"/>
          <w14:textFill>
            <w14:solidFill>
              <w14:schemeClr w14:val="tx1"/>
            </w14:solidFill>
          </w14:textFill>
        </w:rPr>
        <w:t>式，本采购文件仅适用于采购公告中所述项目。</w:t>
      </w:r>
    </w:p>
    <w:p>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2、合格的投标人</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2.1满足采购公告中投标人资质要求的规定。</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2.2 满足本文件实质性条款的规定。</w:t>
      </w:r>
    </w:p>
    <w:p>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3、适用法律</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3.1本次采购及由本次采购产生的合同受中华人民共和国有关法律法规制约和保护。</w:t>
      </w:r>
    </w:p>
    <w:p>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4、投标费用</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4.1投标人应自行承担所有参与投标有关费用，无论投标过程中的做法和结果如何，采购人在任何情况下均无义务和责任承担这些费用。</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4.2本项目收取投标人标书费见公告，招标代理服务费由中标人支付，按照国家发展和改革委员会下发的《关于降低部分建设项目收费标准规范收费行为等有关问题的通知》（发改价格[2011]534号）所列招标代理服务费收费标准下浮</w:t>
      </w:r>
      <w:r>
        <w:rPr>
          <w:rFonts w:hint="eastAsia" w:ascii="Times New Roman" w:hAnsi="Times New Roman" w:cs="Times New Roman"/>
          <w:color w:val="000000" w:themeColor="text1"/>
          <w:sz w:val="24"/>
          <w:szCs w:val="24"/>
          <w14:textFill>
            <w14:solidFill>
              <w14:schemeClr w14:val="tx1"/>
            </w14:solidFill>
          </w14:textFill>
        </w:rPr>
        <w:t>47</w:t>
      </w:r>
      <w:r>
        <w:rPr>
          <w:rFonts w:ascii="Times New Roman" w:hAnsi="Times New Roman" w:cs="Times New Roman"/>
          <w:color w:val="000000" w:themeColor="text1"/>
          <w:sz w:val="24"/>
          <w:szCs w:val="24"/>
          <w14:textFill>
            <w14:solidFill>
              <w14:schemeClr w14:val="tx1"/>
            </w14:solidFill>
          </w14:textFill>
        </w:rPr>
        <w:t>%（优惠率）收取。</w:t>
      </w:r>
    </w:p>
    <w:p>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5、采购文件的约束力</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5.1投标人一旦下载了本采购文件并参与投标，即被认为接受了本采购文件中的所有条件和规定。</w:t>
      </w:r>
    </w:p>
    <w:p>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二、采购文件</w:t>
      </w:r>
    </w:p>
    <w:p>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6、采购文件的构成</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6.1采购文件由以下部分组成：</w:t>
      </w:r>
    </w:p>
    <w:p>
      <w:pPr>
        <w:snapToGrid w:val="0"/>
        <w:spacing w:line="360" w:lineRule="auto"/>
        <w:ind w:firstLine="360" w:firstLineChars="15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w:t>
      </w:r>
      <w:r>
        <w:rPr>
          <w:rFonts w:hint="eastAsia" w:ascii="Times New Roman" w:hAnsi="Times New Roman" w:cs="Times New Roman"/>
          <w:color w:val="000000" w:themeColor="text1"/>
          <w:sz w:val="24"/>
          <w:szCs w:val="24"/>
          <w14:textFill>
            <w14:solidFill>
              <w14:schemeClr w14:val="tx1"/>
            </w14:solidFill>
          </w14:textFill>
        </w:rPr>
        <w:t>招标</w:t>
      </w:r>
      <w:r>
        <w:rPr>
          <w:rFonts w:ascii="Times New Roman" w:hAnsi="Times New Roman" w:cs="Times New Roman"/>
          <w:color w:val="000000" w:themeColor="text1"/>
          <w:sz w:val="24"/>
          <w:szCs w:val="24"/>
          <w14:textFill>
            <w14:solidFill>
              <w14:schemeClr w14:val="tx1"/>
            </w14:solidFill>
          </w14:textFill>
        </w:rPr>
        <w:t>公告</w:t>
      </w:r>
    </w:p>
    <w:p>
      <w:pPr>
        <w:snapToGrid w:val="0"/>
        <w:spacing w:line="360" w:lineRule="auto"/>
        <w:ind w:firstLine="360" w:firstLineChars="15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（2）投标人须知</w:t>
      </w:r>
    </w:p>
    <w:p>
      <w:pPr>
        <w:snapToGrid w:val="0"/>
        <w:spacing w:line="360" w:lineRule="auto"/>
        <w:ind w:firstLine="360" w:firstLineChars="15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（3）合同条款及格式</w:t>
      </w:r>
    </w:p>
    <w:p>
      <w:pPr>
        <w:snapToGrid w:val="0"/>
        <w:spacing w:line="360" w:lineRule="auto"/>
        <w:ind w:firstLine="360" w:firstLineChars="15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（4）项目需求</w:t>
      </w:r>
    </w:p>
    <w:p>
      <w:pPr>
        <w:snapToGrid w:val="0"/>
        <w:spacing w:line="360" w:lineRule="auto"/>
        <w:ind w:firstLine="360" w:firstLineChars="15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（5）评标方法与评标标准</w:t>
      </w:r>
    </w:p>
    <w:p>
      <w:pPr>
        <w:snapToGrid w:val="0"/>
        <w:spacing w:line="360" w:lineRule="auto"/>
        <w:ind w:firstLine="360" w:firstLineChars="15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（6）投标文件格式</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请仔细检查采购文件是否齐全，如有缺漏请立即与</w:t>
      </w:r>
      <w:r>
        <w:rPr>
          <w:rFonts w:hint="eastAsia" w:ascii="Times New Roman" w:hAnsi="Times New Roman" w:cs="Times New Roman"/>
          <w:color w:val="000000" w:themeColor="text1"/>
          <w:sz w:val="24"/>
          <w:szCs w:val="24"/>
          <w14:textFill>
            <w14:solidFill>
              <w14:schemeClr w14:val="tx1"/>
            </w14:solidFill>
          </w14:textFill>
        </w:rPr>
        <w:t>招标</w:t>
      </w:r>
      <w:r>
        <w:rPr>
          <w:rFonts w:ascii="Times New Roman" w:hAnsi="Times New Roman" w:cs="Times New Roman"/>
          <w:color w:val="000000" w:themeColor="text1"/>
          <w:sz w:val="24"/>
          <w:szCs w:val="24"/>
          <w14:textFill>
            <w14:solidFill>
              <w14:schemeClr w14:val="tx1"/>
            </w14:solidFill>
          </w14:textFill>
        </w:rPr>
        <w:t>代理机构联系解决。</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7、采购文件的澄清</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任何要求对采购文件进行澄清的投标人，均应在投标截止期前十日前以书面形式通知采购人。</w:t>
      </w:r>
    </w:p>
    <w:p>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8、采购文件的修改</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8.l在投标截止日期前，无论何种原因，采购人均可主动或在解答投标人提出的澄清问题时对采购文件进行修改。</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8.2采购文件的修改将在“</w:t>
      </w:r>
      <w:r>
        <w:rPr>
          <w:rFonts w:hint="eastAsia" w:ascii="Times New Roman" w:hAnsi="Times New Roman" w:cs="Times New Roman"/>
          <w:color w:val="000000" w:themeColor="text1"/>
          <w:sz w:val="24"/>
          <w:szCs w:val="24"/>
          <w14:textFill>
            <w14:solidFill>
              <w14:schemeClr w14:val="tx1"/>
            </w14:solidFill>
          </w14:textFill>
        </w:rPr>
        <w:t>南京公共采购信息网</w:t>
      </w:r>
      <w:r>
        <w:rPr>
          <w:rFonts w:ascii="Times New Roman" w:hAnsi="Times New Roman" w:cs="Times New Roman"/>
          <w:color w:val="000000" w:themeColor="text1"/>
          <w:sz w:val="24"/>
          <w:szCs w:val="24"/>
          <w14:textFill>
            <w14:solidFill>
              <w14:schemeClr w14:val="tx1"/>
            </w14:solidFill>
          </w14:textFill>
        </w:rPr>
        <w:t>”网站上公布，并对所有投标人具有约束力。</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8.3为使投标人编写标书有充分时间对标书文件的修改部分进行分析、研究，采购人有权推迟投标截止日期和开标日期，并将此变更书面通知所有购买采购文件的投标人。</w:t>
      </w:r>
    </w:p>
    <w:p>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三、投标文件的编制</w:t>
      </w:r>
    </w:p>
    <w:p>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9、投标语言及度量衡单位</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9.1投标人提供的投标文件以及投标人与采购人就有关投标的所有来往通知、函件和文件均使用</w:t>
      </w:r>
      <w:r>
        <w:rPr>
          <w:rFonts w:ascii="Times New Roman" w:hAnsi="Times New Roman" w:cs="Times New Roman"/>
          <w:b/>
          <w:color w:val="000000" w:themeColor="text1"/>
          <w:sz w:val="24"/>
          <w:szCs w:val="24"/>
          <w14:textFill>
            <w14:solidFill>
              <w14:schemeClr w14:val="tx1"/>
            </w14:solidFill>
          </w14:textFill>
        </w:rPr>
        <w:t>简体中文</w:t>
      </w:r>
      <w:r>
        <w:rPr>
          <w:rFonts w:ascii="Times New Roman" w:hAnsi="Times New Roman" w:cs="Times New Roman"/>
          <w:color w:val="000000" w:themeColor="text1"/>
          <w:sz w:val="24"/>
          <w:szCs w:val="24"/>
          <w14:textFill>
            <w14:solidFill>
              <w14:schemeClr w14:val="tx1"/>
            </w14:solidFill>
          </w14:textFill>
        </w:rPr>
        <w:t>。</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9.2除技术性能另有规定外，投标文件所使用的度量衡单位，均采用国家法定计量单位。</w:t>
      </w:r>
    </w:p>
    <w:p>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10、投标文件的构成</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投标人编写的投标文件应包括下列部分：</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10.1投标文件目录；</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10.2投标函：须含投标人的开户名称、开户银行、账号、电话、传真、E-mail等联系方式；</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10.3投标人资格证明材料；</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（1）法人或者其他组织的营业执照等证明文件（复印件）；</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（2）相关资质证明材料（复印件）；</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（3）法人授权委托书（复印件）；</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（4）法定代表人的身份证复印件；</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（5）授权代表的身份证复印件（开标现场查验原件）；</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（6）具有项目必须的技术条件或经营能力的书面声明；</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（7）无违法违规记录声明；</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（8）采购文件中的其他资格性要求（详见采购公告第三条投标人资格要求）。</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上述文件均应加盖公章。</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10.4开标一览表：</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（1）投标人应按照采购文件中提供的格式完整、正确地填写开标一览表。</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投标人应采用分项报价最终汇总的方式进行，按照采购文件要求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（3）报价采取总承包方式，包括所投产品、安装调试、服务、运输、税金及其它有关的为完成本项目发生的所有费用，采购文件中另有规定的除外。国产设备以人民币报价。</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开标一览表中的价格应与投标文件中的报价表中价格一致，如不一致，评标时一律按开标一览表中价格为准。开标一览表必须盖章，加盖公章后的“开标一览表”除应装订在投标文件中，还必须单独（此份不放在投标文件内）装在小信封内于投标截止时间前与投标文件一起递交。</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（5）报价必须充分考虑所有可能影响到报价的价格因素，一旦投标结束最终成交，总价将包定，合同期内不予调整。如发生漏、缺、少项，都将被认为是中标人的报价让利行为。</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10.5投标人参照投标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投标文件相一致的带有技术参数的产品说明书；</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10.6投标人按照投标文件中商务条款提供交货安装、工期保证等方案以及产品售后服务和质量承诺，并附《商务条款响应及偏离表》；</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10.7投标人的业绩情况；</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10.8投标人认为有必要提供的文件材料；</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10.9投标人应将投标文件按上述顺序分别装订成册。</w:t>
      </w:r>
    </w:p>
    <w:p>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11、其它费用处理</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采购文件未列明，而投标单位认为必需的费用也需列入报价。</w:t>
      </w:r>
    </w:p>
    <w:p>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12、投标保证金</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本项目不收取投标保证金。</w:t>
      </w:r>
    </w:p>
    <w:p>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13、投标有效期</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投标有效期为采购人规定的开标之日后九十</w:t>
      </w:r>
      <w:r>
        <w:rPr>
          <w:rFonts w:hint="eastAsia" w:ascii="Times New Roman" w:hAnsi="Times New Roman" w:cs="Times New Roman"/>
          <w:color w:val="000000" w:themeColor="text1"/>
          <w:sz w:val="24"/>
          <w:szCs w:val="24"/>
          <w14:textFill>
            <w14:solidFill>
              <w14:schemeClr w14:val="tx1"/>
            </w14:solidFill>
          </w14:textFill>
        </w:rPr>
        <w:t>（90）</w:t>
      </w:r>
      <w:r>
        <w:rPr>
          <w:rFonts w:ascii="Times New Roman" w:hAnsi="Times New Roman" w:cs="Times New Roman"/>
          <w:color w:val="000000" w:themeColor="text1"/>
          <w:sz w:val="24"/>
          <w:szCs w:val="24"/>
          <w14:textFill>
            <w14:solidFill>
              <w14:schemeClr w14:val="tx1"/>
            </w14:solidFill>
          </w14:textFill>
        </w:rPr>
        <w:t>天内有效。如果采购人在有效期之内，可向投标人提出延长投标有效期的要求。要求与答复均应采用书面形式。</w:t>
      </w:r>
      <w:r>
        <w:rPr>
          <w:rFonts w:ascii="Times New Roman" w:hAnsi="Times New Roman" w:cs="Times New Roman"/>
          <w:bCs/>
          <w:snapToGrid w:val="0"/>
          <w:color w:val="000000" w:themeColor="text1"/>
          <w:kern w:val="21"/>
          <w:sz w:val="24"/>
          <w:szCs w:val="24"/>
          <w14:textFill>
            <w14:solidFill>
              <w14:schemeClr w14:val="tx1"/>
            </w14:solidFill>
          </w14:textFill>
        </w:rPr>
        <w:t>投标人可以拒绝采购人的这一要求而放弃投标</w:t>
      </w:r>
      <w:r>
        <w:rPr>
          <w:rFonts w:ascii="Times New Roman" w:hAnsi="Times New Roman" w:cs="Times New Roman"/>
          <w:snapToGrid w:val="0"/>
          <w:color w:val="000000" w:themeColor="text1"/>
          <w:kern w:val="21"/>
          <w:sz w:val="24"/>
          <w:szCs w:val="24"/>
          <w14:textFill>
            <w14:solidFill>
              <w14:schemeClr w14:val="tx1"/>
            </w14:solidFill>
          </w14:textFill>
        </w:rPr>
        <w:t>。</w:t>
      </w:r>
      <w:r>
        <w:rPr>
          <w:rFonts w:ascii="Times New Roman" w:hAnsi="Times New Roman" w:cs="Times New Roman"/>
          <w:bCs/>
          <w:snapToGrid w:val="0"/>
          <w:color w:val="000000" w:themeColor="text1"/>
          <w:kern w:val="21"/>
          <w:sz w:val="24"/>
          <w:szCs w:val="24"/>
          <w14:textFill>
            <w14:solidFill>
              <w14:schemeClr w14:val="tx1"/>
            </w14:solidFill>
          </w14:textFill>
        </w:rPr>
        <w:t>同意延</w:t>
      </w:r>
      <w:r>
        <w:rPr>
          <w:rFonts w:ascii="Times New Roman" w:hAnsi="Times New Roman" w:cs="Times New Roman"/>
          <w:color w:val="000000" w:themeColor="text1"/>
          <w:sz w:val="24"/>
          <w:szCs w:val="24"/>
          <w14:textFill>
            <w14:solidFill>
              <w14:schemeClr w14:val="tx1"/>
            </w14:solidFill>
          </w14:textFill>
        </w:rPr>
        <w:t>长投标有效期的投标人既不能要求也不允许修改其投标文件。</w:t>
      </w:r>
    </w:p>
    <w:p>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14、投标文件份数和签署</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14.l投标文件一式</w:t>
      </w:r>
      <w:r>
        <w:rPr>
          <w:rFonts w:hint="eastAsia" w:ascii="Times New Roman" w:hAnsi="Times New Roman" w:cs="Times New Roman"/>
          <w:color w:val="000000" w:themeColor="text1"/>
          <w:sz w:val="24"/>
          <w:szCs w:val="24"/>
          <w14:textFill>
            <w14:solidFill>
              <w14:schemeClr w14:val="tx1"/>
            </w14:solidFill>
          </w14:textFill>
        </w:rPr>
        <w:t>伍</w:t>
      </w:r>
      <w:r>
        <w:rPr>
          <w:rFonts w:ascii="Times New Roman" w:hAnsi="Times New Roman" w:cs="Times New Roman"/>
          <w:color w:val="000000" w:themeColor="text1"/>
          <w:sz w:val="24"/>
          <w:szCs w:val="24"/>
          <w14:textFill>
            <w14:solidFill>
              <w14:schemeClr w14:val="tx1"/>
            </w14:solidFill>
          </w14:textFill>
        </w:rPr>
        <w:t>份</w:t>
      </w: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正本壹份，副本</w:t>
      </w:r>
      <w:r>
        <w:rPr>
          <w:rFonts w:hint="eastAsia" w:ascii="Times New Roman" w:hAnsi="Times New Roman" w:cs="Times New Roman"/>
          <w:color w:val="000000" w:themeColor="text1"/>
          <w:sz w:val="24"/>
          <w:szCs w:val="24"/>
          <w14:textFill>
            <w14:solidFill>
              <w14:schemeClr w14:val="tx1"/>
            </w14:solidFill>
          </w14:textFill>
        </w:rPr>
        <w:t>肆</w:t>
      </w:r>
      <w:r>
        <w:rPr>
          <w:rFonts w:ascii="Times New Roman" w:hAnsi="Times New Roman" w:cs="Times New Roman"/>
          <w:color w:val="000000" w:themeColor="text1"/>
          <w:sz w:val="24"/>
          <w:szCs w:val="24"/>
          <w14:textFill>
            <w14:solidFill>
              <w14:schemeClr w14:val="tx1"/>
            </w14:solidFill>
          </w14:textFill>
        </w:rPr>
        <w:t>份</w:t>
      </w: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 xml:space="preserve">。一旦正本和副本不符，以正本为准。 </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14.2投标文件中法定代表人或其授权代表签字。授权代表须将法人代表人以书面形式出具法人代表授权书</w:t>
      </w: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原件</w:t>
      </w: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附在投标文件中。</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14.3除投标人对错处做必要修改时，投标文件不得行间插字、涂改或增删。如有修改错漏处，必须由投标文件签署人签字并加盖公章。</w:t>
      </w:r>
    </w:p>
    <w:p>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四、投标文件的递交</w:t>
      </w:r>
    </w:p>
    <w:p>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15、投标文件的密封和标记</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15.1</w:t>
      </w:r>
      <w:r>
        <w:rPr>
          <w:rFonts w:ascii="Times New Roman" w:hAnsi="Times New Roman" w:cs="Times New Roman"/>
          <w:b/>
          <w:i/>
          <w:color w:val="000000" w:themeColor="text1"/>
          <w:sz w:val="24"/>
          <w:szCs w:val="24"/>
          <w14:textFill>
            <w14:solidFill>
              <w14:schemeClr w14:val="tx1"/>
            </w14:solidFill>
          </w14:textFill>
        </w:rPr>
        <w:t>投标人应将投标文件密封，封口处要贴封签并加盖投标单位公章。</w:t>
      </w:r>
      <w:r>
        <w:rPr>
          <w:rFonts w:ascii="Times New Roman" w:hAnsi="Times New Roman" w:cs="Times New Roman"/>
          <w:color w:val="000000" w:themeColor="text1"/>
          <w:sz w:val="24"/>
          <w:szCs w:val="24"/>
          <w14:textFill>
            <w14:solidFill>
              <w14:schemeClr w14:val="tx1"/>
            </w14:solidFill>
          </w14:textFill>
        </w:rPr>
        <w:t>不论投标人中标与否，投标文件均不退回。</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15.2文件袋上应注明投标项目名称、正、副本、投标单位、授权代表姓名及联系方式。如因标注不清而产生的后果由投标人自负。</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15.3</w:t>
      </w:r>
      <w:r>
        <w:rPr>
          <w:rFonts w:ascii="Times New Roman" w:hAnsi="Times New Roman" w:cs="Times New Roman"/>
          <w:bCs/>
          <w:color w:val="000000" w:themeColor="text1"/>
          <w:sz w:val="24"/>
          <w:szCs w:val="24"/>
          <w14:textFill>
            <w14:solidFill>
              <w14:schemeClr w14:val="tx1"/>
            </w14:solidFill>
          </w14:textFill>
        </w:rPr>
        <w:t>未按要求密封和加写标记，采购人对误投或过早启封概不负责。对由此造成提前开封的投标文件，采购人将予以拒绝，作无效投标处理。</w:t>
      </w:r>
    </w:p>
    <w:p>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16、投标截止日期</w:t>
      </w:r>
    </w:p>
    <w:p>
      <w:pPr>
        <w:snapToGrid w:val="0"/>
        <w:spacing w:line="360" w:lineRule="auto"/>
        <w:ind w:firstLine="480" w:firstLineChars="20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16.1</w:t>
      </w:r>
      <w:r>
        <w:rPr>
          <w:rFonts w:ascii="Times New Roman" w:hAnsi="Times New Roman" w:cs="Times New Roman"/>
          <w:bCs/>
          <w:color w:val="000000" w:themeColor="text1"/>
          <w:sz w:val="24"/>
          <w:szCs w:val="24"/>
          <w14:textFill>
            <w14:solidFill>
              <w14:schemeClr w14:val="tx1"/>
            </w14:solidFill>
          </w14:textFill>
        </w:rPr>
        <w:t xml:space="preserve"> 采购人收到投标文件的时间不得迟于采购公告中规定的截止时间。</w:t>
      </w:r>
    </w:p>
    <w:p>
      <w:pPr>
        <w:snapToGrid w:val="0"/>
        <w:spacing w:line="360" w:lineRule="auto"/>
        <w:ind w:firstLine="480" w:firstLineChars="20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16.2</w:t>
      </w:r>
      <w:r>
        <w:rPr>
          <w:rFonts w:ascii="Times New Roman" w:hAnsi="Times New Roman" w:cs="Times New Roman"/>
          <w:bCs/>
          <w:color w:val="000000" w:themeColor="text1"/>
          <w:sz w:val="24"/>
          <w:szCs w:val="24"/>
          <w14:textFill>
            <w14:solidFill>
              <w14:schemeClr w14:val="tx1"/>
            </w14:solidFill>
          </w14:textFill>
        </w:rPr>
        <w:t xml:space="preserve"> 采购人可以按照规定，通过修改采购文件有权酌情延长投标截止日期，在此情况下，投标人的所有权利和义务以及投标人受制的截止日期均应以延长后新的截止日期为准。</w:t>
      </w:r>
    </w:p>
    <w:p>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17、迟交的投标文件</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迟交的投标文件将被拒收并原封退回。</w:t>
      </w:r>
    </w:p>
    <w:p>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18、投标文件的修改和撤回</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18.1投标人在递交投标书后，在规定的投标截止日期前可以修改或撤回其投标文件。修改文件必须在投标截止时间前送达。</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18.2投标截止日期后不可对其投标文件作任何修改或撤回。</w:t>
      </w:r>
    </w:p>
    <w:p>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五、开标与评标</w:t>
      </w:r>
    </w:p>
    <w:p>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19、开标</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19.l采购人将在采购文件中规定的时间和地址组织公开开标。投标人法人代表或授权代表须携本人身份证原件参加，如有必要可以让投标人有一定时间的陈述，或接收评标工作组成员的提问后退场。</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19.2开标时请投标人授权代表查验投标文件密封情况，确认无误后，采购人当众拆封宣读每份投标文件中“开标一览表”的各项内容，未列入开标一览表的内容一律不在开标时宣读。开标时未宣读的投标报价信息，不得在评标时采用。采购人将指定专人负责开标记录并存档备查，各投标人需仔细核对开标记录相关内容并签字确认。</w:t>
      </w:r>
    </w:p>
    <w:p>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20、评标过程的保密与公正</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20.l公开开标后，直至通知投标人中标为止，凡是与审查、澄清、评价和比较投标的有关资料，均不得向投标人或与评标无关的人员透露。</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20.2投标人试图影响评标或授予合同方面的任何尝试，可能导致该投标人的标被废弃。</w:t>
      </w:r>
    </w:p>
    <w:p>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21、投标的澄清</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21.1评标期间，为有助于对投标文件的审查、评价和比较，评标工作组有权要求投标人对其投标文件进行澄清，但并非对每个投标人都作澄清要求。</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21.2接到澄清要求的投标人应派人按要求做出澄清，书面澄清的内容须由投标人法定代表人或授权代表签署，并作为投标文件的补充部分，但投标的价格和实质性的内容不得做任何更改。</w:t>
      </w:r>
    </w:p>
    <w:p>
      <w:pPr>
        <w:snapToGrid w:val="0"/>
        <w:spacing w:line="360" w:lineRule="auto"/>
        <w:ind w:firstLine="48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21.3接到澄清要求的投标人如未按规定做出澄清，其风险由投标人自行承担。</w:t>
      </w:r>
    </w:p>
    <w:p>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22、对投标文件的初审</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22.1投标文件初审分为资格性检查和符合性检查。</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资格性检查：依据法律法规和采购文件的规定，由采购人对投标文件中的资格证明文件进行审查。资格审查的结论，采购人以书面形式向评标工作组进行反馈。</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符合性检查：依据采购文件的规定，由评标工作组从投标文件的有效性、完整性和对采购文件的响应程度进行审查，以确定是否对采购文件的实质性要求作出响应。</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22.2在详细评标之前，评标工作组将首先审查每份投标文件是否实质性响应了采购文件的要求。实质性响应的投标应该是与采购文件要求的全部条款、条件和规格相符，没有重大偏离或保留的投标。</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所谓重大偏离或保留是指与采购文件规定的实质性要求存在负偏离，或者在实质上与采购文件不一致，而且限制了合同中买方和见证方的权利或投标人的义务，纠正这些偏离或保留将会对其他实质性响应要求的投标人的竞争地位产生不公正的影响。重大偏离的认定需经过评标工作组三分二及以上成员的认定。评委决定投标文件的响应性只根据投标文件本身的内容，而不寻求外部的证据。</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22.3如果投标文件实质上没有响应采购文件的要求，评标工作组将予以拒绝，投标人不得通过修改或撤销不合要求的偏离或保留而使其投标成为实质性响应的投标。</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22.4评标工作组将对确定为实质性响应的投标进行进一步审核，看其是否有计算上或累加上的算术错误，修正错误的原则如下：</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（1）</w:t>
      </w:r>
      <w:r>
        <w:rPr>
          <w:rFonts w:ascii="Times New Roman" w:hAnsi="Times New Roman" w:cs="Times New Roman"/>
          <w:color w:val="000000" w:themeColor="text1"/>
          <w:sz w:val="24"/>
          <w:szCs w:val="24"/>
          <w14:textFill>
            <w14:solidFill>
              <w14:schemeClr w14:val="tx1"/>
            </w14:solidFill>
          </w14:textFill>
        </w:rPr>
        <w:t>如果用数字表示的金额和用文字表示的金额不一致时，应以文字表示的金额为准进行修正；</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当单价与数量的乘积和总价不一致时，以单价为准进行修正。只有在评标工作组认为单价有明显的小数点错误时，才能以标出的总价为准，并修改单价。</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22.5评标工作组将按上述修正错误的方法调整投标文件中的投标报价，调整后的价格应对投标人具有约束力。如果投标人不接受修正后的价格，则其投标将被拒绝。</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22.6评标工作组将允许修正投标文件中不构成重大偏离的、微小的、非正规的、不一致的或不规则的地方，但这些修改不能影响任何投标人相应的名次排列。</w:t>
      </w:r>
    </w:p>
    <w:p>
      <w:pPr>
        <w:shd w:val="clear" w:color="auto" w:fill="FFFFFF"/>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23、无效投标条款和废标条款</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23.1无效投标条款：</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1</w:t>
      </w:r>
      <w:r>
        <w:rPr>
          <w:rFonts w:ascii="Times New Roman" w:hAnsi="Times New Roman" w:cs="Times New Roman"/>
          <w:color w:val="000000" w:themeColor="text1"/>
          <w:sz w:val="24"/>
          <w:szCs w:val="24"/>
          <w14:textFill>
            <w14:solidFill>
              <w14:schemeClr w14:val="tx1"/>
            </w14:solidFill>
          </w14:textFill>
        </w:rPr>
        <w:t>）未按照采购文件规定要求密封、签署、盖章的；</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）投标人在报价时采用选择性报价的；</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3</w:t>
      </w:r>
      <w:r>
        <w:rPr>
          <w:rFonts w:ascii="Times New Roman" w:hAnsi="Times New Roman" w:cs="Times New Roman"/>
          <w:color w:val="000000" w:themeColor="text1"/>
          <w:sz w:val="24"/>
          <w:szCs w:val="24"/>
          <w14:textFill>
            <w14:solidFill>
              <w14:schemeClr w14:val="tx1"/>
            </w14:solidFill>
          </w14:textFill>
        </w:rPr>
        <w:t>）投标人不具备采购文件中规定资格要求的；</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4</w:t>
      </w:r>
      <w:r>
        <w:rPr>
          <w:rFonts w:ascii="Times New Roman" w:hAnsi="Times New Roman" w:cs="Times New Roman"/>
          <w:color w:val="000000" w:themeColor="text1"/>
          <w:sz w:val="24"/>
          <w:szCs w:val="24"/>
          <w14:textFill>
            <w14:solidFill>
              <w14:schemeClr w14:val="tx1"/>
            </w14:solidFill>
          </w14:textFill>
        </w:rPr>
        <w:t>）投标人的报价超过了采购预算或最高限价的；</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5</w:t>
      </w:r>
      <w:r>
        <w:rPr>
          <w:rFonts w:ascii="Times New Roman" w:hAnsi="Times New Roman" w:cs="Times New Roman"/>
          <w:color w:val="000000" w:themeColor="text1"/>
          <w:sz w:val="24"/>
          <w:szCs w:val="24"/>
          <w14:textFill>
            <w14:solidFill>
              <w14:schemeClr w14:val="tx1"/>
            </w14:solidFill>
          </w14:textFill>
        </w:rPr>
        <w:t>）未通过符合性检查的；</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6</w:t>
      </w:r>
      <w:r>
        <w:rPr>
          <w:rFonts w:ascii="Times New Roman" w:hAnsi="Times New Roman" w:cs="Times New Roman"/>
          <w:color w:val="000000" w:themeColor="text1"/>
          <w:sz w:val="24"/>
          <w:szCs w:val="24"/>
          <w14:textFill>
            <w14:solidFill>
              <w14:schemeClr w14:val="tx1"/>
            </w14:solidFill>
          </w14:textFill>
        </w:rPr>
        <w:t>）不符合采购文件中规定的其他实质性要求和条件的；</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7</w:t>
      </w:r>
      <w:r>
        <w:rPr>
          <w:rFonts w:ascii="Times New Roman" w:hAnsi="Times New Roman" w:cs="Times New Roman"/>
          <w:color w:val="000000" w:themeColor="text1"/>
          <w:sz w:val="24"/>
          <w:szCs w:val="24"/>
          <w14:textFill>
            <w14:solidFill>
              <w14:schemeClr w14:val="tx1"/>
            </w14:solidFill>
          </w14:textFill>
        </w:rPr>
        <w:t>）投标文件含有采购人不能接受的附加条件的；</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8</w:t>
      </w:r>
      <w:r>
        <w:rPr>
          <w:rFonts w:ascii="Times New Roman" w:hAnsi="Times New Roman" w:cs="Times New Roman"/>
          <w:color w:val="000000" w:themeColor="text1"/>
          <w:sz w:val="24"/>
          <w:szCs w:val="24"/>
          <w14:textFill>
            <w14:solidFill>
              <w14:schemeClr w14:val="tx1"/>
            </w14:solidFill>
          </w14:textFill>
        </w:rPr>
        <w:t>）评标工作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工作组应当将其作为无效投标处理。</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9</w:t>
      </w:r>
      <w:r>
        <w:rPr>
          <w:rFonts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bCs/>
          <w:color w:val="000000" w:themeColor="text1"/>
          <w:sz w:val="24"/>
          <w:szCs w:val="24"/>
          <w14:textFill>
            <w14:solidFill>
              <w14:schemeClr w14:val="tx1"/>
            </w14:solidFill>
          </w14:textFill>
        </w:rPr>
        <w:t>其他法律、法规及本采购文件规定的属无效投标的情形。</w:t>
      </w:r>
    </w:p>
    <w:p>
      <w:pPr>
        <w:snapToGrid w:val="0"/>
        <w:spacing w:line="360" w:lineRule="auto"/>
        <w:ind w:left="479" w:leftChars="228"/>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23.2</w:t>
      </w:r>
      <w:r>
        <w:rPr>
          <w:rFonts w:ascii="Times New Roman" w:hAnsi="Times New Roman" w:cs="Times New Roman"/>
          <w:bCs/>
          <w:color w:val="000000" w:themeColor="text1"/>
          <w:sz w:val="24"/>
          <w:szCs w:val="24"/>
          <w14:textFill>
            <w14:solidFill>
              <w14:schemeClr w14:val="tx1"/>
            </w14:solidFill>
          </w14:textFill>
        </w:rPr>
        <w:t>废标条款：</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（1）符合专业条件的供应商或者对采购文件作实质响应的投标人不足三家的；</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（2）出现影响采购公正的违法、违规行为的；</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（3）因重大变故，采购任务取消的；</w:t>
      </w:r>
    </w:p>
    <w:p>
      <w:pPr>
        <w:snapToGrid w:val="0"/>
        <w:spacing w:line="360" w:lineRule="auto"/>
        <w:ind w:left="479" w:leftChars="228"/>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（4）</w:t>
      </w:r>
      <w:r>
        <w:rPr>
          <w:rFonts w:ascii="Times New Roman" w:hAnsi="Times New Roman" w:cs="Times New Roman"/>
          <w:color w:val="000000" w:themeColor="text1"/>
          <w:sz w:val="24"/>
          <w:szCs w:val="24"/>
          <w14:textFill>
            <w14:solidFill>
              <w14:schemeClr w14:val="tx1"/>
            </w14:solidFill>
          </w14:textFill>
        </w:rPr>
        <w:t>评标工作组</w:t>
      </w:r>
      <w:r>
        <w:rPr>
          <w:rFonts w:ascii="Times New Roman" w:hAnsi="Times New Roman" w:cs="Times New Roman"/>
          <w:bCs/>
          <w:color w:val="000000" w:themeColor="text1"/>
          <w:sz w:val="24"/>
          <w:szCs w:val="24"/>
          <w14:textFill>
            <w14:solidFill>
              <w14:schemeClr w14:val="tx1"/>
            </w14:solidFill>
          </w14:textFill>
        </w:rPr>
        <w:t>会认定采购文件存在歧义、重大缺陷导致评审工作无法进行。</w:t>
      </w:r>
    </w:p>
    <w:p>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六、定标</w:t>
      </w:r>
    </w:p>
    <w:p>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24、确定中标单位</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24.1评标工作组首先对所有合格投标人按评标办法进行打分，根据综合得分，由高到低排列，向采购人推荐中标候选人。</w:t>
      </w:r>
      <w:r>
        <w:rPr>
          <w:rFonts w:ascii="Times New Roman" w:hAnsi="Times New Roman" w:cs="Times New Roman"/>
          <w:bCs/>
          <w:snapToGrid w:val="0"/>
          <w:color w:val="000000" w:themeColor="text1"/>
          <w:kern w:val="21"/>
          <w:sz w:val="24"/>
          <w:szCs w:val="24"/>
          <w14:textFill>
            <w14:solidFill>
              <w14:schemeClr w14:val="tx1"/>
            </w14:solidFill>
          </w14:textFill>
        </w:rPr>
        <w:t>采购人应根据</w:t>
      </w:r>
      <w:r>
        <w:rPr>
          <w:rFonts w:ascii="Times New Roman" w:hAnsi="Times New Roman" w:cs="Times New Roman"/>
          <w:color w:val="000000" w:themeColor="text1"/>
          <w:sz w:val="24"/>
          <w:szCs w:val="24"/>
          <w14:textFill>
            <w14:solidFill>
              <w14:schemeClr w14:val="tx1"/>
            </w14:solidFill>
          </w14:textFill>
        </w:rPr>
        <w:t>评标工作组</w:t>
      </w:r>
      <w:r>
        <w:rPr>
          <w:rFonts w:ascii="Times New Roman" w:hAnsi="Times New Roman" w:cs="Times New Roman"/>
          <w:bCs/>
          <w:snapToGrid w:val="0"/>
          <w:color w:val="000000" w:themeColor="text1"/>
          <w:kern w:val="21"/>
          <w:sz w:val="24"/>
          <w:szCs w:val="24"/>
          <w14:textFill>
            <w14:solidFill>
              <w14:schemeClr w14:val="tx1"/>
            </w14:solidFill>
          </w14:textFill>
        </w:rPr>
        <w:t>推荐的中标候选人确定中标人</w:t>
      </w:r>
      <w:r>
        <w:rPr>
          <w:rFonts w:ascii="Times New Roman" w:hAnsi="Times New Roman" w:cs="Times New Roman"/>
          <w:color w:val="000000" w:themeColor="text1"/>
          <w:sz w:val="24"/>
          <w:szCs w:val="24"/>
          <w14:textFill>
            <w14:solidFill>
              <w14:schemeClr w14:val="tx1"/>
            </w14:solidFill>
          </w14:textFill>
        </w:rPr>
        <w:t>。</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24.2中标人名单将在“</w:t>
      </w:r>
      <w:r>
        <w:rPr>
          <w:rFonts w:hint="eastAsia" w:ascii="Times New Roman" w:hAnsi="Times New Roman" w:cs="Times New Roman"/>
          <w:color w:val="000000" w:themeColor="text1"/>
          <w:sz w:val="24"/>
          <w:szCs w:val="24"/>
          <w14:textFill>
            <w14:solidFill>
              <w14:schemeClr w14:val="tx1"/>
            </w14:solidFill>
          </w14:textFill>
        </w:rPr>
        <w:t>南京公共采购信息网</w:t>
      </w:r>
      <w:r>
        <w:rPr>
          <w:rFonts w:ascii="Times New Roman" w:hAnsi="Times New Roman" w:cs="Times New Roman"/>
          <w:color w:val="000000" w:themeColor="text1"/>
          <w:sz w:val="24"/>
          <w:szCs w:val="24"/>
          <w14:textFill>
            <w14:solidFill>
              <w14:schemeClr w14:val="tx1"/>
            </w14:solidFill>
          </w14:textFill>
        </w:rPr>
        <w:t>”上进行公示。</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24.3若有充分证据证明，中标人出现下列情况之一的，一经查实，将被取消中标资格：</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（1）提供虚假材料谋取中标的；</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（2）与评审专家、采购人或者其他供应商恶意串通的；</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（3）向评审专家、采购人行贿或者提供其它不正当利益的；</w:t>
      </w:r>
    </w:p>
    <w:p>
      <w:pPr>
        <w:snapToGrid w:val="0"/>
        <w:spacing w:line="360" w:lineRule="auto"/>
        <w:ind w:left="48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（4）恶意竞争，投标总报价明显低于其自身合理成本且又无法提供证明的；</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（5）不满足本采购文件规定的实质性要求，但在评标过程中又未被评标工作组发现的；</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（6）不符合法律、法规的规定的其它情形。</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24.4有下列情形之一的，视为投标人串通投标，投标无效：</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（1）不同投标人的投标文件由同一单位或者个人编制。</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（2）不同投标人委托同一单位或者个人办理投标事宜。</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（3）不同投标人的投标文件载明的项目管理成员或者联系人员为同一人。</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（4）不同投标人的投标文件异常一致或者投标报价呈规律性差异。</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（5）不同投标人的投标文件相互混装。</w:t>
      </w:r>
    </w:p>
    <w:p>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25、质疑处理</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25.1参加投标供应商认为采购文件、采购过程和采购结果使自己的权益受到损害的，可以在知道或应知其权益受到损害之日起7个工作日内，以书面形式向采购人提出质疑。</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（1）对可以质疑的采购文件提出质疑的，为收到采购文件之日或者采购文件公告期限届满之日；</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（2）对采购过程提出质疑的，为各采购程序环节结束之日；</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（3）对中标或者成交结果提出质疑的，为中标或者成交结果公告期限届满之日。</w:t>
      </w:r>
    </w:p>
    <w:p>
      <w:pPr>
        <w:snapToGrid w:val="0"/>
        <w:spacing w:line="360" w:lineRule="auto"/>
        <w:ind w:firstLine="472" w:firstLineChars="197"/>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25.2质疑必须以参加投标供应商法人代表或授权代表（投标文件中所确定的）送达的方式提交，未按上述要求提交的质疑函（含传真、电子邮件等）采购人有权不予受理。</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25.3未参加投标的供应商或在投标活动中本身权益未受到损害或从投标活动中受益的供应商所提出的质疑也不予受理。</w:t>
      </w:r>
    </w:p>
    <w:p>
      <w:pPr>
        <w:snapToGrid w:val="0"/>
        <w:spacing w:line="360" w:lineRule="auto"/>
        <w:ind w:firstLine="468" w:firstLineChars="195"/>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25.4投标人提出书面质疑必须有理、有据，不得恶意质疑或提交虚假质疑。否则，采购人将不予受理。</w:t>
      </w:r>
    </w:p>
    <w:p>
      <w:pPr>
        <w:snapToGrid w:val="0"/>
        <w:spacing w:line="360" w:lineRule="auto"/>
        <w:ind w:firstLine="468" w:firstLineChars="195"/>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25.5采购人将在收到投标供应商的书面质疑后在规定时间内作出答复，但答复的内容不得涉及商业秘密。</w:t>
      </w:r>
    </w:p>
    <w:p>
      <w:pPr>
        <w:snapToGrid w:val="0"/>
        <w:spacing w:line="360" w:lineRule="auto"/>
        <w:ind w:firstLine="470" w:firstLineChars="195"/>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26、中标通知书</w:t>
      </w:r>
    </w:p>
    <w:p>
      <w:pPr>
        <w:snapToGrid w:val="0"/>
        <w:spacing w:line="360" w:lineRule="auto"/>
        <w:ind w:firstLine="468" w:firstLineChars="195"/>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26.l中标结果质疑期满后，采购人将向中标供应商发出中标通知书。</w:t>
      </w:r>
    </w:p>
    <w:p>
      <w:pPr>
        <w:snapToGrid w:val="0"/>
        <w:spacing w:line="360" w:lineRule="auto"/>
        <w:ind w:firstLine="468" w:firstLineChars="195"/>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26.2中标人收到中标通知书后，须立即以书面形式回复采购人，确认中标通知书已收到。若无书面回复，则公告后视同中标人已经知悉并同意接受。</w:t>
      </w:r>
    </w:p>
    <w:p>
      <w:pPr>
        <w:snapToGrid w:val="0"/>
        <w:spacing w:line="360" w:lineRule="auto"/>
        <w:ind w:firstLine="468" w:firstLineChars="195"/>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26.3中标通知书将是合同的一个组成部分。对采购人和中标供应商均具有法律效力。中标通知书发出后，采购人改变中标结果的，或者中标供应商放弃中标项目的，应当依法承担法律责任。</w:t>
      </w:r>
    </w:p>
    <w:p>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七、授予合同</w:t>
      </w:r>
    </w:p>
    <w:p>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27、签订合同</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27.1中标人在</w:t>
      </w:r>
      <w:r>
        <w:rPr>
          <w:rFonts w:ascii="Times New Roman" w:hAnsi="Times New Roman" w:cs="Times New Roman"/>
          <w:snapToGrid w:val="0"/>
          <w:color w:val="000000" w:themeColor="text1"/>
          <w:kern w:val="21"/>
          <w:sz w:val="24"/>
          <w:szCs w:val="24"/>
          <w14:textFill>
            <w14:solidFill>
              <w14:schemeClr w14:val="tx1"/>
            </w14:solidFill>
          </w14:textFill>
        </w:rPr>
        <w:t>中标通知书发出之日</w:t>
      </w:r>
      <w:r>
        <w:rPr>
          <w:rFonts w:ascii="Times New Roman" w:hAnsi="Times New Roman" w:cs="Times New Roman"/>
          <w:color w:val="000000" w:themeColor="text1"/>
          <w:sz w:val="24"/>
          <w:szCs w:val="24"/>
          <w14:textFill>
            <w14:solidFill>
              <w14:schemeClr w14:val="tx1"/>
            </w14:solidFill>
          </w14:textFill>
        </w:rPr>
        <w:t>起30日内派代表前来与采购人具体商谈签订合同，若因中标人延误签订合同并由此给采购人造成损失的，中标人应承担赔偿责任。</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27.2采购文件、中标人的投标文件及澄清文件等，均为签订合同的依据。</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27.3签订合同后，</w:t>
      </w:r>
      <w:r>
        <w:rPr>
          <w:rFonts w:ascii="Times New Roman" w:hAnsi="Times New Roman" w:cs="Times New Roman"/>
          <w:b/>
          <w:color w:val="000000" w:themeColor="text1"/>
          <w:sz w:val="24"/>
          <w:szCs w:val="24"/>
          <w14:textFill>
            <w14:solidFill>
              <w14:schemeClr w14:val="tx1"/>
            </w14:solidFill>
          </w14:textFill>
        </w:rPr>
        <w:t>中标人不得将相关服务进行全部或部分转包。</w:t>
      </w:r>
      <w:r>
        <w:rPr>
          <w:rFonts w:ascii="Times New Roman" w:hAnsi="Times New Roman" w:cs="Times New Roman"/>
          <w:color w:val="000000" w:themeColor="text1"/>
          <w:sz w:val="24"/>
          <w:szCs w:val="24"/>
          <w14:textFill>
            <w14:solidFill>
              <w14:schemeClr w14:val="tx1"/>
            </w14:solidFill>
          </w14:textFill>
        </w:rPr>
        <w:t>未经采购人同意，中标人也不得采用分包的形式履行合同，否则采购人有权终止合同，中标人的履约保证金将不予退还。转包或分包造成采购人损失的，中标人应承担相应赔偿责任。</w:t>
      </w:r>
    </w:p>
    <w:p>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28、服务的追加和减少</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28.1采购合同履行中，需追加与合同标的相同的服务的，在不改变价格水平、合同及其它条款的前提下，采购人可以与中标人协商签订补充合同，追加量不得超过合同总额的10%。</w:t>
      </w:r>
    </w:p>
    <w:p>
      <w:pPr>
        <w:snapToGrid w:val="0"/>
        <w:spacing w:line="360" w:lineRule="auto"/>
        <w:ind w:firstLine="480" w:firstLineChars="200"/>
        <w:rPr>
          <w:rFonts w:ascii="黑体" w:hAnsi="黑体" w:eastAsia="黑体" w:cs="黑体"/>
          <w:color w:val="000000" w:themeColor="text1"/>
          <w:kern w:val="44"/>
          <w:sz w:val="36"/>
          <w:szCs w:val="36"/>
          <w:u w:color="000000"/>
          <w:lang w:val="zh-TW" w:eastAsia="zh-TW"/>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28.2采购结束后，采购人若由于各种客观原因，必须对采购项目所牵涉的服务进行适当的减少时，在双方协商一致的前提下，可以按照中标时价格水平做相应的调减，并据此签订补充合同。</w:t>
      </w:r>
      <w:r>
        <w:rPr>
          <w:rFonts w:ascii="黑体" w:hAnsi="黑体" w:eastAsia="黑体" w:cs="黑体"/>
          <w:color w:val="000000" w:themeColor="text1"/>
          <w:kern w:val="44"/>
          <w:sz w:val="36"/>
          <w:szCs w:val="36"/>
          <w:u w:color="000000"/>
          <w:lang w:val="zh-TW" w:eastAsia="zh-TW"/>
          <w14:textFill>
            <w14:solidFill>
              <w14:schemeClr w14:val="tx1"/>
            </w14:solidFill>
          </w14:textFill>
        </w:rPr>
        <w:br w:type="page"/>
      </w:r>
    </w:p>
    <w:p>
      <w:pPr>
        <w:spacing w:before="312" w:beforeLines="100" w:after="312" w:afterLines="100" w:line="360" w:lineRule="auto"/>
        <w:jc w:val="center"/>
        <w:outlineLvl w:val="0"/>
        <w:rPr>
          <w:rFonts w:ascii="黑体" w:hAnsi="黑体" w:eastAsia="黑体" w:cs="黑体"/>
          <w:color w:val="000000" w:themeColor="text1"/>
          <w:kern w:val="44"/>
          <w:sz w:val="36"/>
          <w:szCs w:val="36"/>
          <w:u w:color="000000"/>
          <w:lang w:val="zh-TW"/>
          <w14:textFill>
            <w14:solidFill>
              <w14:schemeClr w14:val="tx1"/>
            </w14:solidFill>
          </w14:textFill>
        </w:rPr>
      </w:pPr>
      <w:bookmarkStart w:id="43" w:name="_Toc11859487"/>
      <w:r>
        <w:rPr>
          <w:rFonts w:ascii="黑体" w:hAnsi="黑体" w:eastAsia="黑体" w:cs="黑体"/>
          <w:color w:val="000000" w:themeColor="text1"/>
          <w:kern w:val="44"/>
          <w:sz w:val="36"/>
          <w:szCs w:val="36"/>
          <w:u w:color="000000"/>
          <w:lang w:val="zh-TW" w:eastAsia="zh-TW"/>
          <w14:textFill>
            <w14:solidFill>
              <w14:schemeClr w14:val="tx1"/>
            </w14:solidFill>
          </w14:textFill>
        </w:rPr>
        <w:t>第</w:t>
      </w:r>
      <w:r>
        <w:rPr>
          <w:rFonts w:hint="eastAsia" w:ascii="黑体" w:hAnsi="黑体" w:eastAsia="黑体" w:cs="黑体"/>
          <w:color w:val="000000" w:themeColor="text1"/>
          <w:kern w:val="44"/>
          <w:sz w:val="36"/>
          <w:szCs w:val="36"/>
          <w:u w:color="000000"/>
          <w:lang w:val="zh-TW"/>
          <w14:textFill>
            <w14:solidFill>
              <w14:schemeClr w14:val="tx1"/>
            </w14:solidFill>
          </w14:textFill>
        </w:rPr>
        <w:t>三</w:t>
      </w:r>
      <w:r>
        <w:rPr>
          <w:rFonts w:ascii="黑体" w:hAnsi="黑体" w:eastAsia="黑体" w:cs="黑体"/>
          <w:color w:val="000000" w:themeColor="text1"/>
          <w:kern w:val="44"/>
          <w:sz w:val="36"/>
          <w:szCs w:val="36"/>
          <w:u w:color="000000"/>
          <w:lang w:val="zh-TW" w:eastAsia="zh-TW"/>
          <w14:textFill>
            <w14:solidFill>
              <w14:schemeClr w14:val="tx1"/>
            </w14:solidFill>
          </w14:textFill>
        </w:rPr>
        <w:t xml:space="preserve">章  </w:t>
      </w:r>
      <w:r>
        <w:rPr>
          <w:rFonts w:hint="eastAsia" w:ascii="黑体" w:hAnsi="黑体" w:eastAsia="黑体" w:cs="黑体"/>
          <w:color w:val="000000" w:themeColor="text1"/>
          <w:kern w:val="44"/>
          <w:sz w:val="36"/>
          <w:szCs w:val="36"/>
          <w:u w:color="000000"/>
          <w:lang w:val="zh-TW" w:eastAsia="zh-TW"/>
          <w14:textFill>
            <w14:solidFill>
              <w14:schemeClr w14:val="tx1"/>
            </w14:solidFill>
          </w14:textFill>
        </w:rPr>
        <w:t>合同条款及格式</w:t>
      </w:r>
      <w:bookmarkEnd w:id="43"/>
    </w:p>
    <w:p>
      <w:pPr>
        <w:spacing w:line="360" w:lineRule="auto"/>
        <w:ind w:firstLine="480" w:firstLineChars="200"/>
        <w:jc w:val="left"/>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如有“不满足”、“优于”或“部分满足（偏离）”，请填写在商务条款响应及偏离表（格式见第六章）。如供应商提交的“商务条款响应及偏离表”未填写实质性内容，则视为已接受此章的所有要求。</w:t>
      </w:r>
    </w:p>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p>
      <w:pPr>
        <w:jc w:val="left"/>
        <w:rPr>
          <w:rFonts w:ascii="黑体" w:hAnsi="黑体" w:eastAsia="黑体" w:cs="黑体"/>
          <w:color w:val="000000" w:themeColor="text1"/>
          <w:kern w:val="44"/>
          <w:sz w:val="36"/>
          <w:szCs w:val="36"/>
          <w:u w:color="000000"/>
          <w:lang w:eastAsia="zh-TW"/>
          <w14:textFill>
            <w14:solidFill>
              <w14:schemeClr w14:val="tx1"/>
            </w14:solidFill>
          </w14:textFill>
        </w:rPr>
      </w:pPr>
      <w:r>
        <w:rPr>
          <w:rFonts w:ascii="黑体" w:hAnsi="黑体" w:eastAsia="黑体" w:cs="黑体"/>
          <w:color w:val="000000" w:themeColor="text1"/>
          <w:kern w:val="44"/>
          <w:sz w:val="36"/>
          <w:szCs w:val="36"/>
          <w:u w:color="000000"/>
          <w:lang w:eastAsia="zh-TW"/>
          <w14:textFill>
            <w14:solidFill>
              <w14:schemeClr w14:val="tx1"/>
            </w14:solidFill>
          </w14:textFill>
        </w:rPr>
        <w:br w:type="page"/>
      </w:r>
    </w:p>
    <w:p>
      <w:pPr>
        <w:rPr>
          <w:rFonts w:ascii="宋体" w:hAnsi="宋体"/>
          <w:color w:val="000000" w:themeColor="text1"/>
          <w:sz w:val="44"/>
          <w:szCs w:val="44"/>
          <w14:textFill>
            <w14:solidFill>
              <w14:schemeClr w14:val="tx1"/>
            </w14:solidFill>
          </w14:textFill>
        </w:rPr>
      </w:pPr>
      <w:bookmarkStart w:id="44" w:name="_Toc11859488"/>
      <w:r>
        <w:rPr>
          <w:color w:val="000000" w:themeColor="text1"/>
          <w14:textFill>
            <w14:solidFill>
              <w14:schemeClr w14:val="tx1"/>
            </w14:solidFill>
          </w14:textFill>
        </w:rPr>
        <w:drawing>
          <wp:inline distT="0" distB="0" distL="0" distR="0">
            <wp:extent cx="1200150" cy="476250"/>
            <wp:effectExtent l="0" t="0" r="0" b="0"/>
            <wp:docPr id="1" name="图片 1" descr="说明: C:\Users\xulp\AppData\Local\Microsoft\Windows\INetCache\Content.Word\LOGO修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xulp\AppData\Local\Microsoft\Windows\INetCache\Content.Word\LOGO修改.jpg"/>
                    <pic:cNvPicPr>
                      <a:picLocks noChangeAspect="1" noChangeArrowheads="1"/>
                    </pic:cNvPicPr>
                  </pic:nvPicPr>
                  <pic:blipFill>
                    <a:blip r:embed="rId8" cstate="print">
                      <a:extLst>
                        <a:ext uri="{28A0092B-C50C-407E-A947-70E740481C1C}">
                          <a14:useLocalDpi xmlns:a14="http://schemas.microsoft.com/office/drawing/2010/main" val="0"/>
                        </a:ext>
                      </a:extLst>
                    </a:blip>
                    <a:srcRect r="3725"/>
                    <a:stretch>
                      <a:fillRect/>
                    </a:stretch>
                  </pic:blipFill>
                  <pic:spPr>
                    <a:xfrm>
                      <a:off x="0" y="0"/>
                      <a:ext cx="1200150" cy="476250"/>
                    </a:xfrm>
                    <a:prstGeom prst="rect">
                      <a:avLst/>
                    </a:prstGeom>
                    <a:noFill/>
                    <a:ln>
                      <a:noFill/>
                    </a:ln>
                  </pic:spPr>
                </pic:pic>
              </a:graphicData>
            </a:graphic>
          </wp:inline>
        </w:drawing>
      </w:r>
    </w:p>
    <w:p>
      <w:pPr>
        <w:spacing w:line="360" w:lineRule="auto"/>
        <w:jc w:val="right"/>
        <w:rPr>
          <w:rFonts w:ascii="方正仿宋_GBK" w:eastAsia="方正仿宋_GBK"/>
          <w:color w:val="000000" w:themeColor="text1"/>
          <w14:textFill>
            <w14:solidFill>
              <w14:schemeClr w14:val="tx1"/>
            </w14:solidFill>
          </w14:textFill>
        </w:rPr>
      </w:pPr>
      <w:r>
        <w:rPr>
          <w:rFonts w:hint="eastAsia" w:ascii="宋体" w:hAnsi="宋体"/>
          <w:color w:val="000000" w:themeColor="text1"/>
          <w:sz w:val="44"/>
          <w:szCs w:val="44"/>
          <w14:textFill>
            <w14:solidFill>
              <w14:schemeClr w14:val="tx1"/>
            </w14:solidFill>
          </w14:textFill>
        </w:rPr>
        <w:t xml:space="preserve"> </w:t>
      </w:r>
      <w:r>
        <w:rPr>
          <w:rFonts w:ascii="宋体" w:hAnsi="宋体"/>
          <w:color w:val="000000" w:themeColor="text1"/>
          <w:sz w:val="44"/>
          <w:szCs w:val="44"/>
          <w14:textFill>
            <w14:solidFill>
              <w14:schemeClr w14:val="tx1"/>
            </w14:solidFill>
          </w14:textFill>
        </w:rPr>
        <w:t xml:space="preserve">     </w:t>
      </w:r>
      <w:r>
        <w:rPr>
          <w:rFonts w:ascii="宋体" w:hAnsi="宋体"/>
          <w:color w:val="000000" w:themeColor="text1"/>
          <w:sz w:val="44"/>
          <w:szCs w:val="44"/>
          <w14:textFill>
            <w14:solidFill>
              <w14:schemeClr w14:val="tx1"/>
            </w14:solidFill>
          </w14:textFill>
        </w:rPr>
        <w:tab/>
      </w:r>
      <w:r>
        <w:rPr>
          <w:color w:val="000000" w:themeColor="text1"/>
          <w:sz w:val="22"/>
          <w14:textFill>
            <w14:solidFill>
              <w14:schemeClr w14:val="tx1"/>
            </w14:solidFill>
          </w14:textFill>
        </w:rPr>
        <w:tab/>
      </w:r>
      <w:r>
        <w:rPr>
          <w:rFonts w:hint="eastAsia" w:ascii="方正仿宋_GBK" w:hAnsi="宋体" w:eastAsia="方正仿宋_GBK"/>
          <w:b/>
          <w:bCs/>
          <w:color w:val="000000" w:themeColor="text1"/>
          <w:sz w:val="32"/>
          <w:szCs w:val="28"/>
          <w14:textFill>
            <w14:solidFill>
              <w14:schemeClr w14:val="tx1"/>
            </w14:solidFill>
          </w14:textFill>
        </w:rPr>
        <w:t>协议编号：【 2022A**00** 】</w:t>
      </w:r>
    </w:p>
    <w:p>
      <w:pPr>
        <w:tabs>
          <w:tab w:val="left" w:pos="7064"/>
        </w:tabs>
        <w:rPr>
          <w:rFonts w:ascii="宋体" w:hAnsi="宋体"/>
          <w:color w:val="000000" w:themeColor="text1"/>
          <w:sz w:val="44"/>
          <w:szCs w:val="44"/>
          <w14:textFill>
            <w14:solidFill>
              <w14:schemeClr w14:val="tx1"/>
            </w14:solidFill>
          </w14:textFill>
        </w:rPr>
      </w:pPr>
    </w:p>
    <w:p>
      <w:pPr>
        <w:jc w:val="center"/>
        <w:rPr>
          <w:rFonts w:ascii="宋体" w:hAnsi="宋体"/>
          <w:color w:val="000000" w:themeColor="text1"/>
          <w:sz w:val="44"/>
          <w:szCs w:val="44"/>
          <w14:textFill>
            <w14:solidFill>
              <w14:schemeClr w14:val="tx1"/>
            </w14:solidFill>
          </w14:textFill>
        </w:rPr>
      </w:pPr>
    </w:p>
    <w:p>
      <w:pPr>
        <w:jc w:val="center"/>
        <w:rPr>
          <w:rFonts w:ascii="方正仿宋_GBK" w:hAnsi="宋体" w:eastAsia="方正仿宋_GBK"/>
          <w:color w:val="000000" w:themeColor="text1"/>
          <w:sz w:val="52"/>
          <w:szCs w:val="52"/>
          <w14:textFill>
            <w14:solidFill>
              <w14:schemeClr w14:val="tx1"/>
            </w14:solidFill>
          </w14:textFill>
        </w:rPr>
      </w:pPr>
      <w:r>
        <w:rPr>
          <w:rFonts w:hint="eastAsia" w:ascii="方正仿宋_GBK" w:hAnsi="宋体" w:eastAsia="方正仿宋_GBK"/>
          <w:color w:val="000000" w:themeColor="text1"/>
          <w:sz w:val="52"/>
          <w:szCs w:val="52"/>
          <w14:textFill>
            <w14:solidFill>
              <w14:schemeClr w14:val="tx1"/>
            </w14:solidFill>
          </w14:textFill>
        </w:rPr>
        <w:t>货</w:t>
      </w:r>
    </w:p>
    <w:p>
      <w:pPr>
        <w:jc w:val="center"/>
        <w:rPr>
          <w:rFonts w:ascii="方正仿宋_GBK" w:hAnsi="宋体" w:eastAsia="方正仿宋_GBK"/>
          <w:color w:val="000000" w:themeColor="text1"/>
          <w:sz w:val="52"/>
          <w:szCs w:val="52"/>
          <w14:textFill>
            <w14:solidFill>
              <w14:schemeClr w14:val="tx1"/>
            </w14:solidFill>
          </w14:textFill>
        </w:rPr>
      </w:pPr>
      <w:r>
        <w:rPr>
          <w:rFonts w:hint="eastAsia" w:ascii="方正仿宋_GBK" w:hAnsi="宋体" w:eastAsia="方正仿宋_GBK"/>
          <w:color w:val="000000" w:themeColor="text1"/>
          <w:sz w:val="52"/>
          <w:szCs w:val="52"/>
          <w14:textFill>
            <w14:solidFill>
              <w14:schemeClr w14:val="tx1"/>
            </w14:solidFill>
          </w14:textFill>
        </w:rPr>
        <w:t>物</w:t>
      </w:r>
    </w:p>
    <w:p>
      <w:pPr>
        <w:jc w:val="center"/>
        <w:rPr>
          <w:rFonts w:ascii="方正仿宋_GBK" w:hAnsi="宋体" w:eastAsia="方正仿宋_GBK"/>
          <w:color w:val="000000" w:themeColor="text1"/>
          <w:sz w:val="52"/>
          <w:szCs w:val="52"/>
          <w14:textFill>
            <w14:solidFill>
              <w14:schemeClr w14:val="tx1"/>
            </w14:solidFill>
          </w14:textFill>
        </w:rPr>
      </w:pPr>
      <w:r>
        <w:rPr>
          <w:rFonts w:hint="eastAsia" w:ascii="方正仿宋_GBK" w:hAnsi="宋体" w:eastAsia="方正仿宋_GBK"/>
          <w:color w:val="000000" w:themeColor="text1"/>
          <w:sz w:val="52"/>
          <w:szCs w:val="52"/>
          <w14:textFill>
            <w14:solidFill>
              <w14:schemeClr w14:val="tx1"/>
            </w14:solidFill>
          </w14:textFill>
        </w:rPr>
        <w:t>采</w:t>
      </w:r>
    </w:p>
    <w:p>
      <w:pPr>
        <w:jc w:val="center"/>
        <w:rPr>
          <w:rFonts w:ascii="方正仿宋_GBK" w:hAnsi="宋体" w:eastAsia="方正仿宋_GBK"/>
          <w:color w:val="000000" w:themeColor="text1"/>
          <w:sz w:val="52"/>
          <w:szCs w:val="52"/>
          <w14:textFill>
            <w14:solidFill>
              <w14:schemeClr w14:val="tx1"/>
            </w14:solidFill>
          </w14:textFill>
        </w:rPr>
      </w:pPr>
      <w:r>
        <w:rPr>
          <w:rFonts w:hint="eastAsia" w:ascii="方正仿宋_GBK" w:hAnsi="宋体" w:eastAsia="方正仿宋_GBK"/>
          <w:color w:val="000000" w:themeColor="text1"/>
          <w:sz w:val="52"/>
          <w:szCs w:val="52"/>
          <w14:textFill>
            <w14:solidFill>
              <w14:schemeClr w14:val="tx1"/>
            </w14:solidFill>
          </w14:textFill>
        </w:rPr>
        <w:t>购</w:t>
      </w:r>
    </w:p>
    <w:p>
      <w:pPr>
        <w:jc w:val="center"/>
        <w:rPr>
          <w:rFonts w:ascii="方正仿宋_GBK" w:hAnsi="宋体" w:eastAsia="方正仿宋_GBK"/>
          <w:color w:val="000000" w:themeColor="text1"/>
          <w:sz w:val="52"/>
          <w:szCs w:val="52"/>
          <w14:textFill>
            <w14:solidFill>
              <w14:schemeClr w14:val="tx1"/>
            </w14:solidFill>
          </w14:textFill>
        </w:rPr>
      </w:pPr>
      <w:r>
        <w:rPr>
          <w:rFonts w:hint="eastAsia" w:ascii="方正仿宋_GBK" w:hAnsi="宋体" w:eastAsia="方正仿宋_GBK"/>
          <w:color w:val="000000" w:themeColor="text1"/>
          <w:sz w:val="52"/>
          <w:szCs w:val="52"/>
          <w14:textFill>
            <w14:solidFill>
              <w14:schemeClr w14:val="tx1"/>
            </w14:solidFill>
          </w14:textFill>
        </w:rPr>
        <w:t>合</w:t>
      </w:r>
    </w:p>
    <w:p>
      <w:pPr>
        <w:jc w:val="center"/>
        <w:rPr>
          <w:rFonts w:ascii="宋体" w:hAnsi="宋体"/>
          <w:color w:val="000000" w:themeColor="text1"/>
          <w:sz w:val="44"/>
          <w:szCs w:val="44"/>
          <w14:textFill>
            <w14:solidFill>
              <w14:schemeClr w14:val="tx1"/>
            </w14:solidFill>
          </w14:textFill>
        </w:rPr>
      </w:pPr>
      <w:r>
        <w:rPr>
          <w:rFonts w:hint="eastAsia" w:ascii="方正仿宋_GBK" w:hAnsi="宋体" w:eastAsia="方正仿宋_GBK"/>
          <w:color w:val="000000" w:themeColor="text1"/>
          <w:sz w:val="52"/>
          <w:szCs w:val="52"/>
          <w14:textFill>
            <w14:solidFill>
              <w14:schemeClr w14:val="tx1"/>
            </w14:solidFill>
          </w14:textFill>
        </w:rPr>
        <w:t>同</w:t>
      </w:r>
    </w:p>
    <w:p>
      <w:pPr>
        <w:rPr>
          <w:rFonts w:ascii="宋体" w:hAnsi="宋体"/>
          <w:color w:val="000000" w:themeColor="text1"/>
          <w:sz w:val="28"/>
          <w:szCs w:val="28"/>
          <w14:textFill>
            <w14:solidFill>
              <w14:schemeClr w14:val="tx1"/>
            </w14:solidFill>
          </w14:textFill>
        </w:rPr>
      </w:pPr>
    </w:p>
    <w:p>
      <w:pPr>
        <w:rPr>
          <w:rFonts w:ascii="宋体" w:hAnsi="宋体"/>
          <w:color w:val="000000" w:themeColor="text1"/>
          <w:sz w:val="28"/>
          <w:szCs w:val="28"/>
          <w14:textFill>
            <w14:solidFill>
              <w14:schemeClr w14:val="tx1"/>
            </w14:solidFill>
          </w14:textFill>
        </w:rPr>
      </w:pPr>
    </w:p>
    <w:p>
      <w:pPr>
        <w:ind w:firstLine="1120" w:firstLineChars="400"/>
        <w:rPr>
          <w:rFonts w:ascii="宋体" w:hAnsi="宋体"/>
          <w:color w:val="000000" w:themeColor="text1"/>
          <w:sz w:val="28"/>
          <w:szCs w:val="28"/>
          <w14:textFill>
            <w14:solidFill>
              <w14:schemeClr w14:val="tx1"/>
            </w14:solidFill>
          </w14:textFill>
        </w:rPr>
      </w:pPr>
    </w:p>
    <w:p>
      <w:pPr>
        <w:ind w:left="1400" w:hanging="1400" w:hangingChars="500"/>
        <w:rPr>
          <w:rFonts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项目名称：</w:t>
      </w:r>
      <w:r>
        <w:rPr>
          <w:rFonts w:hint="eastAsia" w:ascii="宋体" w:hAnsi="宋体"/>
          <w:color w:val="000000" w:themeColor="text1"/>
          <w:sz w:val="28"/>
          <w:szCs w:val="28"/>
          <w:u w:val="single"/>
          <w14:textFill>
            <w14:solidFill>
              <w14:schemeClr w14:val="tx1"/>
            </w14:solidFill>
          </w14:textFill>
        </w:rPr>
        <w:t xml:space="preserve">  网络通信与安全紫金山实验室PCB印制线路板采购项目 </w:t>
      </w:r>
    </w:p>
    <w:p>
      <w:pP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甲 </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方：</w:t>
      </w:r>
      <w:r>
        <w:rPr>
          <w:rFonts w:hint="eastAsia" w:ascii="宋体" w:hAnsi="宋体"/>
          <w:color w:val="000000" w:themeColor="text1"/>
          <w:sz w:val="28"/>
          <w:szCs w:val="28"/>
          <w:u w:val="single"/>
          <w14:textFill>
            <w14:solidFill>
              <w14:schemeClr w14:val="tx1"/>
            </w14:solidFill>
          </w14:textFill>
        </w:rPr>
        <w:t xml:space="preserve">  </w:t>
      </w:r>
      <w:r>
        <w:rPr>
          <w:rFonts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14:textFill>
            <w14:solidFill>
              <w14:schemeClr w14:val="tx1"/>
            </w14:solidFill>
          </w14:textFill>
        </w:rPr>
        <w:t>网络通信与</w:t>
      </w:r>
      <w:r>
        <w:rPr>
          <w:rFonts w:ascii="宋体" w:hAnsi="宋体"/>
          <w:color w:val="000000" w:themeColor="text1"/>
          <w:sz w:val="28"/>
          <w:szCs w:val="28"/>
          <w:u w:val="single"/>
          <w14:textFill>
            <w14:solidFill>
              <w14:schemeClr w14:val="tx1"/>
            </w14:solidFill>
          </w14:textFill>
        </w:rPr>
        <w:t>安全紫金山实验室</w:t>
      </w:r>
      <w:r>
        <w:rPr>
          <w:rFonts w:hint="eastAsia" w:ascii="宋体" w:hAnsi="宋体"/>
          <w:color w:val="000000" w:themeColor="text1"/>
          <w:sz w:val="28"/>
          <w:szCs w:val="28"/>
          <w:u w:val="single"/>
          <w14:textFill>
            <w14:solidFill>
              <w14:schemeClr w14:val="tx1"/>
            </w14:solidFill>
          </w14:textFill>
        </w:rPr>
        <w:t xml:space="preserve"> </w:t>
      </w:r>
      <w:r>
        <w:rPr>
          <w:rFonts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（采购人）</w:t>
      </w:r>
    </w:p>
    <w:p>
      <w:pP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乙 </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方：</w:t>
      </w:r>
      <w:r>
        <w:rPr>
          <w:rFonts w:hint="eastAsia" w:ascii="宋体" w:hAnsi="宋体"/>
          <w:color w:val="000000" w:themeColor="text1"/>
          <w:sz w:val="28"/>
          <w:szCs w:val="28"/>
          <w:u w:val="single"/>
          <w14:textFill>
            <w14:solidFill>
              <w14:schemeClr w14:val="tx1"/>
            </w14:solidFill>
          </w14:textFill>
        </w:rPr>
        <w:t xml:space="preserve"> </w:t>
      </w:r>
      <w:r>
        <w:rPr>
          <w:rFonts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14:textFill>
            <w14:solidFill>
              <w14:schemeClr w14:val="tx1"/>
            </w14:solidFill>
          </w14:textFill>
        </w:rPr>
        <w:t xml:space="preserve">                             </w:t>
      </w:r>
      <w:r>
        <w:rPr>
          <w:rFonts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（供应商）</w:t>
      </w:r>
    </w:p>
    <w:p>
      <w:pPr>
        <w:snapToGrid w:val="0"/>
        <w:spacing w:line="360" w:lineRule="auto"/>
        <w:contextualSpacing/>
        <w:rPr>
          <w:rFonts w:ascii="宋体" w:hAnsi="宋体"/>
          <w:color w:val="000000" w:themeColor="text1"/>
          <w:szCs w:val="21"/>
          <w:lang w:val="zh-CN"/>
          <w14:textFill>
            <w14:solidFill>
              <w14:schemeClr w14:val="tx1"/>
            </w14:solidFill>
          </w14:textFill>
        </w:rPr>
      </w:pPr>
    </w:p>
    <w:p>
      <w:pPr>
        <w:snapToGrid w:val="0"/>
        <w:spacing w:line="360" w:lineRule="auto"/>
        <w:contextualSpacing/>
        <w:rPr>
          <w:rFonts w:ascii="宋体" w:hAnsi="宋体"/>
          <w:color w:val="000000" w:themeColor="text1"/>
          <w:szCs w:val="21"/>
          <w:lang w:val="zh-CN"/>
          <w14:textFill>
            <w14:solidFill>
              <w14:schemeClr w14:val="tx1"/>
            </w14:solidFill>
          </w14:textFill>
        </w:rPr>
      </w:pPr>
    </w:p>
    <w:p>
      <w:pPr>
        <w:snapToGrid w:val="0"/>
        <w:spacing w:line="360" w:lineRule="auto"/>
        <w:contextualSpacing/>
        <w:rPr>
          <w:rFonts w:ascii="宋体" w:hAnsi="宋体"/>
          <w:color w:val="000000" w:themeColor="text1"/>
          <w:szCs w:val="21"/>
          <w:lang w:val="zh-CN"/>
          <w14:textFill>
            <w14:solidFill>
              <w14:schemeClr w14:val="tx1"/>
            </w14:solidFill>
          </w14:textFill>
        </w:rPr>
      </w:pPr>
    </w:p>
    <w:p>
      <w:pPr>
        <w:snapToGrid w:val="0"/>
        <w:spacing w:line="360" w:lineRule="auto"/>
        <w:contextualSpacing/>
        <w:rPr>
          <w:rFonts w:ascii="宋体" w:hAnsi="宋体"/>
          <w:color w:val="000000" w:themeColor="text1"/>
          <w:szCs w:val="21"/>
          <w:lang w:val="zh-CN"/>
          <w14:textFill>
            <w14:solidFill>
              <w14:schemeClr w14:val="tx1"/>
            </w14:solidFill>
          </w14:textFill>
        </w:rPr>
      </w:pPr>
    </w:p>
    <w:p>
      <w:pPr>
        <w:snapToGrid w:val="0"/>
        <w:spacing w:line="540" w:lineRule="exact"/>
        <w:ind w:firstLine="420"/>
        <w:contextualSpacing/>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根据《中华人民共和国政府采购法》、《中华人民共和国民法典》等法律法规的规定，甲乙双方按照南京市政府采购中心的招标结果签订本合同。</w:t>
      </w:r>
    </w:p>
    <w:p>
      <w:pPr>
        <w:snapToGrid w:val="0"/>
        <w:spacing w:line="540" w:lineRule="exact"/>
        <w:ind w:firstLine="420"/>
        <w:contextualSpacing/>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b/>
          <w:bCs/>
          <w:color w:val="000000" w:themeColor="text1"/>
          <w:sz w:val="24"/>
          <w:szCs w:val="24"/>
          <w:lang w:val="zh-CN"/>
          <w14:textFill>
            <w14:solidFill>
              <w14:schemeClr w14:val="tx1"/>
            </w14:solidFill>
          </w14:textFill>
        </w:rPr>
        <w:t>第一条 合同标的</w:t>
      </w:r>
      <w:r>
        <w:rPr>
          <w:rFonts w:hint="eastAsia" w:asciiTheme="minorEastAsia" w:hAnsiTheme="minorEastAsia"/>
          <w:color w:val="000000" w:themeColor="text1"/>
          <w:sz w:val="24"/>
          <w:szCs w:val="24"/>
          <w:lang w:val="zh-CN"/>
          <w14:textFill>
            <w14:solidFill>
              <w14:schemeClr w14:val="tx1"/>
            </w14:solidFill>
          </w14:textFill>
        </w:rPr>
        <w:t xml:space="preserve">  </w:t>
      </w:r>
    </w:p>
    <w:p>
      <w:pPr>
        <w:snapToGrid w:val="0"/>
        <w:spacing w:line="540" w:lineRule="exact"/>
        <w:contextualSpacing/>
        <w:rPr>
          <w:rFonts w:asciiTheme="minorEastAsia" w:hAnsiTheme="minorEastAsia"/>
          <w:color w:val="000000" w:themeColor="text1"/>
          <w:sz w:val="24"/>
          <w:szCs w:val="24"/>
          <w:lang w:val="zh-CN"/>
          <w14:textFill>
            <w14:solidFill>
              <w14:schemeClr w14:val="tx1"/>
            </w14:solidFill>
          </w14:textFill>
        </w:rPr>
      </w:pPr>
    </w:p>
    <w:p>
      <w:pPr>
        <w:snapToGrid w:val="0"/>
        <w:spacing w:line="540" w:lineRule="exact"/>
        <w:ind w:firstLine="420"/>
        <w:contextualSpacing/>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b/>
          <w:bCs/>
          <w:color w:val="000000" w:themeColor="text1"/>
          <w:sz w:val="24"/>
          <w:szCs w:val="24"/>
          <w:lang w:val="zh-CN"/>
          <w14:textFill>
            <w14:solidFill>
              <w14:schemeClr w14:val="tx1"/>
            </w14:solidFill>
          </w14:textFill>
        </w:rPr>
        <w:t>第二条 合同总价款</w:t>
      </w:r>
    </w:p>
    <w:p>
      <w:pPr>
        <w:snapToGrid w:val="0"/>
        <w:spacing w:line="540" w:lineRule="exact"/>
        <w:ind w:firstLine="420"/>
        <w:contextualSpacing/>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本合同项下货物总价为</w:t>
      </w:r>
      <w:r>
        <w:rPr>
          <w:rFonts w:asciiTheme="minorEastAsia" w:hAnsiTheme="minorEastAsia"/>
          <w:color w:val="000000" w:themeColor="text1"/>
          <w:sz w:val="24"/>
          <w:szCs w:val="24"/>
          <w14:textFill>
            <w14:solidFill>
              <w14:schemeClr w14:val="tx1"/>
            </w14:solidFill>
          </w14:textFill>
        </w:rPr>
        <w:t>人民币</w:t>
      </w:r>
      <w:r>
        <w:rPr>
          <w:rFonts w:asciiTheme="minorEastAsia" w:hAnsiTheme="minorEastAsia"/>
          <w:color w:val="000000" w:themeColor="text1"/>
          <w:sz w:val="24"/>
          <w:szCs w:val="24"/>
          <w:u w:val="single"/>
          <w14:textFill>
            <w14:solidFill>
              <w14:schemeClr w14:val="tx1"/>
            </w14:solidFill>
          </w14:textFill>
        </w:rPr>
        <w:t xml:space="preserve">         元</w:t>
      </w:r>
      <w:r>
        <w:rPr>
          <w:rFonts w:asciiTheme="minorEastAsia" w:hAnsiTheme="minorEastAsia"/>
          <w:color w:val="000000" w:themeColor="text1"/>
          <w:sz w:val="24"/>
          <w:szCs w:val="24"/>
          <w14:textFill>
            <w14:solidFill>
              <w14:schemeClr w14:val="tx1"/>
            </w14:solidFill>
          </w14:textFill>
        </w:rPr>
        <w:t>（大写）（¥   元）</w:t>
      </w:r>
      <w:r>
        <w:rPr>
          <w:rFonts w:hint="eastAsia" w:asciiTheme="minorEastAsia" w:hAnsiTheme="minorEastAsia"/>
          <w:color w:val="000000" w:themeColor="text1"/>
          <w:sz w:val="24"/>
          <w:szCs w:val="24"/>
          <w:lang w:val="zh-CN"/>
          <w14:textFill>
            <w14:solidFill>
              <w14:schemeClr w14:val="tx1"/>
            </w14:solidFill>
          </w14:textFill>
        </w:rPr>
        <w:t>，分项价款详见“附件：分项报价表”。（如有）除此之外，甲方不再向乙方支付任何其他费用。</w:t>
      </w:r>
    </w:p>
    <w:p>
      <w:pPr>
        <w:snapToGrid w:val="0"/>
        <w:spacing w:line="540" w:lineRule="exact"/>
        <w:ind w:firstLine="480" w:firstLineChars="200"/>
        <w:contextualSpacing/>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本项目报价采用总承包方式，投标人的报价应包括但不限于所投产品全部费用、安装调试费、安装中的相关费用、外贸公司进口代理费用（含办理免税手续费用）、国际国内运输（至甲方指定地点）及保险费用、运行维护费用、全部税金、培训、售后服务、进口产品因汇率波动产生的汇总损益、及其他有关的为完成本项目发生的所有费用，招标文件中另有规定的除外。</w:t>
      </w:r>
    </w:p>
    <w:p>
      <w:pPr>
        <w:widowControl/>
        <w:snapToGrid w:val="0"/>
        <w:spacing w:line="540" w:lineRule="exact"/>
        <w:ind w:firstLine="420"/>
        <w:contextualSpacing/>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本合同总价款还包含乙方应当提供的伴随服务/售后服务费用。</w:t>
      </w:r>
    </w:p>
    <w:p>
      <w:pPr>
        <w:snapToGrid w:val="0"/>
        <w:spacing w:line="540" w:lineRule="exact"/>
        <w:ind w:firstLine="420"/>
        <w:contextualSpacing/>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本合同执行期间合同总价款不变。</w:t>
      </w:r>
    </w:p>
    <w:p>
      <w:pPr>
        <w:snapToGrid w:val="0"/>
        <w:spacing w:line="540" w:lineRule="exact"/>
        <w:ind w:firstLine="472" w:firstLineChars="196"/>
        <w:contextualSpacing/>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b/>
          <w:bCs/>
          <w:color w:val="000000" w:themeColor="text1"/>
          <w:sz w:val="24"/>
          <w:szCs w:val="24"/>
          <w:lang w:val="zh-CN"/>
          <w14:textFill>
            <w14:solidFill>
              <w14:schemeClr w14:val="tx1"/>
            </w14:solidFill>
          </w14:textFill>
        </w:rPr>
        <w:t>第三条 组成本合同的有关文件</w:t>
      </w:r>
    </w:p>
    <w:p>
      <w:pPr>
        <w:snapToGrid w:val="0"/>
        <w:spacing w:line="540" w:lineRule="exact"/>
        <w:ind w:firstLine="470" w:firstLineChars="196"/>
        <w:contextualSpacing/>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下列关于南京市政府采购网公开招标文件或本次采购活动方式相适应的文件及有关附件是本合同不可分割的组成部分，与本合同具有同等法律效力，这些文件包括但不限于：</w:t>
      </w:r>
    </w:p>
    <w:p>
      <w:pPr>
        <w:snapToGrid w:val="0"/>
        <w:spacing w:line="540" w:lineRule="exact"/>
        <w:ind w:firstLine="420"/>
        <w:contextualSpacing/>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（1）乙方提供的响应文件和报价表；（2）函件；</w:t>
      </w:r>
    </w:p>
    <w:p>
      <w:pPr>
        <w:snapToGrid w:val="0"/>
        <w:spacing w:line="540" w:lineRule="exact"/>
        <w:ind w:firstLine="420"/>
        <w:contextualSpacing/>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（3）分项报价表；           （4）项目实施方案与服务说明；</w:t>
      </w:r>
    </w:p>
    <w:p>
      <w:pPr>
        <w:snapToGrid w:val="0"/>
        <w:spacing w:line="540" w:lineRule="exact"/>
        <w:ind w:firstLine="420"/>
        <w:contextualSpacing/>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（5）偏离表及说明；         （6）服务承诺；</w:t>
      </w:r>
    </w:p>
    <w:p>
      <w:pPr>
        <w:snapToGrid w:val="0"/>
        <w:spacing w:line="540" w:lineRule="exact"/>
        <w:ind w:firstLine="420"/>
        <w:contextualSpacing/>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（7）中标通知书；           （8）甲乙双方商定的其他文件等。</w:t>
      </w:r>
    </w:p>
    <w:p>
      <w:pPr>
        <w:snapToGrid w:val="0"/>
        <w:spacing w:line="540" w:lineRule="exact"/>
        <w:ind w:firstLine="420"/>
        <w:contextualSpacing/>
        <w:rPr>
          <w:rFonts w:asciiTheme="minorEastAsia" w:hAnsiTheme="minorEastAsia"/>
          <w:b/>
          <w:bCs/>
          <w:color w:val="000000" w:themeColor="text1"/>
          <w:sz w:val="24"/>
          <w:szCs w:val="24"/>
          <w:lang w:val="zh-CN"/>
          <w14:textFill>
            <w14:solidFill>
              <w14:schemeClr w14:val="tx1"/>
            </w14:solidFill>
          </w14:textFill>
        </w:rPr>
      </w:pPr>
      <w:r>
        <w:rPr>
          <w:rFonts w:hint="eastAsia" w:asciiTheme="minorEastAsia" w:hAnsiTheme="minorEastAsia"/>
          <w:b/>
          <w:bCs/>
          <w:color w:val="000000" w:themeColor="text1"/>
          <w:sz w:val="24"/>
          <w:szCs w:val="24"/>
          <w:lang w:val="zh-CN"/>
          <w14:textFill>
            <w14:solidFill>
              <w14:schemeClr w14:val="tx1"/>
            </w14:solidFill>
          </w14:textFill>
        </w:rPr>
        <w:t>第四条 权利保证</w:t>
      </w:r>
    </w:p>
    <w:p>
      <w:pPr>
        <w:autoSpaceDE w:val="0"/>
        <w:autoSpaceDN w:val="0"/>
        <w:snapToGrid w:val="0"/>
        <w:spacing w:line="540" w:lineRule="exact"/>
        <w:ind w:firstLine="420"/>
        <w:contextualSpacing/>
        <w:jc w:val="left"/>
        <w:rPr>
          <w:rFonts w:ascii="方正仿宋_GBK" w:eastAsia="方正仿宋_GBK" w:hAnsiTheme="minorEastAsia"/>
          <w:color w:val="000000" w:themeColor="text1"/>
          <w:sz w:val="28"/>
          <w:szCs w:val="28"/>
          <w:lang w:val="zh-CN"/>
          <w14:textFill>
            <w14:solidFill>
              <w14:schemeClr w14:val="tx1"/>
            </w14:solidFill>
          </w14:textFill>
        </w:rPr>
      </w:pPr>
      <w:r>
        <w:rPr>
          <w:rFonts w:hint="eastAsia" w:ascii="方正仿宋_GBK" w:eastAsia="方正仿宋_GBK" w:hAnsiTheme="minorEastAsia"/>
          <w:color w:val="000000" w:themeColor="text1"/>
          <w:sz w:val="28"/>
          <w:szCs w:val="28"/>
          <w:lang w:val="zh-CN"/>
          <w14:textFill>
            <w14:solidFill>
              <w14:schemeClr w14:val="tx1"/>
            </w14:solidFill>
          </w14:textFill>
        </w:rPr>
        <w:t>1. 乙方保证对其所供货物享有完全所有权或合法处分权，有权履行本合同，保证甲方在使用采购合同项下货物或其任何一部分在中国境内、合同产品的进口国以及销售国不侵犯任何第三人的权利（包括但不限于知识产权、名称权、肖像权或其他权益）、免受任何第三方提出权利主张。</w:t>
      </w:r>
    </w:p>
    <w:p>
      <w:pPr>
        <w:autoSpaceDE w:val="0"/>
        <w:autoSpaceDN w:val="0"/>
        <w:snapToGrid w:val="0"/>
        <w:spacing w:line="540" w:lineRule="exact"/>
        <w:ind w:firstLine="420"/>
        <w:contextualSpacing/>
        <w:jc w:val="left"/>
        <w:rPr>
          <w:rFonts w:ascii="方正仿宋_GBK" w:eastAsia="方正仿宋_GBK" w:hAnsiTheme="minorEastAsia"/>
          <w:color w:val="000000" w:themeColor="text1"/>
          <w:sz w:val="28"/>
          <w:szCs w:val="28"/>
          <w:lang w:val="zh-CN"/>
          <w14:textFill>
            <w14:solidFill>
              <w14:schemeClr w14:val="tx1"/>
            </w14:solidFill>
          </w14:textFill>
        </w:rPr>
      </w:pPr>
      <w:r>
        <w:rPr>
          <w:rFonts w:hint="eastAsia" w:ascii="方正仿宋_GBK" w:eastAsia="方正仿宋_GBK" w:hAnsiTheme="minorEastAsia"/>
          <w:color w:val="000000" w:themeColor="text1"/>
          <w:sz w:val="28"/>
          <w:szCs w:val="28"/>
          <w:lang w:val="zh-CN"/>
          <w14:textFill>
            <w14:solidFill>
              <w14:schemeClr w14:val="tx1"/>
            </w14:solidFill>
          </w14:textFill>
        </w:rPr>
        <w:t>2. 乙方同意，如有第三方声称甲方或甲方的客户使用本合同项下货物侵犯了第三方的知识产权或其它权利，乙方须承担有关判决或和解所确定的赔偿金额，并承担甲方因此支出的全部费用（包括但不限于诉讼费、保全费、公证费、律师费、差旅费等）和损失（包括但不限于甲方向其客户承担的赔偿、继续使用费用）。甲方同意，一旦发生此类诉讼或请求，甲方将及时通知乙方，以便乙方获得应有的权利。</w:t>
      </w:r>
    </w:p>
    <w:p>
      <w:pPr>
        <w:snapToGrid w:val="0"/>
        <w:spacing w:line="540" w:lineRule="exact"/>
        <w:ind w:firstLine="420"/>
        <w:contextualSpacing/>
        <w:rPr>
          <w:rFonts w:asciiTheme="minorEastAsia" w:hAnsiTheme="minorEastAsia"/>
          <w:color w:val="000000" w:themeColor="text1"/>
          <w:sz w:val="24"/>
          <w:szCs w:val="24"/>
          <w:lang w:val="zh-CN"/>
          <w14:textFill>
            <w14:solidFill>
              <w14:schemeClr w14:val="tx1"/>
            </w14:solidFill>
          </w14:textFill>
        </w:rPr>
      </w:pPr>
      <w:r>
        <w:rPr>
          <w:rFonts w:hint="eastAsia" w:ascii="方正仿宋_GBK" w:eastAsia="方正仿宋_GBK" w:hAnsiTheme="minorEastAsia"/>
          <w:color w:val="000000" w:themeColor="text1"/>
          <w:sz w:val="28"/>
          <w:szCs w:val="28"/>
          <w:lang w:val="zh-CN"/>
          <w14:textFill>
            <w14:solidFill>
              <w14:schemeClr w14:val="tx1"/>
            </w14:solidFill>
          </w14:textFill>
        </w:rPr>
        <w:t>3. 经判决或和解协议确认乙方所供货物侵犯第三方权利的，乙方须向甲方承担合同总价20%的违约金；另，除第三方权利人同意甲方或甲方客户继续使用本合同项下货物且乙方已承担继续使用费用外，则乙方须全额退还甲方已付货款。</w:t>
      </w:r>
    </w:p>
    <w:p>
      <w:pPr>
        <w:snapToGrid w:val="0"/>
        <w:spacing w:line="540" w:lineRule="exact"/>
        <w:ind w:firstLine="420"/>
        <w:contextualSpacing/>
        <w:rPr>
          <w:rFonts w:asciiTheme="minorEastAsia" w:hAnsiTheme="minorEastAsia"/>
          <w:b/>
          <w:bCs/>
          <w:color w:val="000000" w:themeColor="text1"/>
          <w:sz w:val="24"/>
          <w:szCs w:val="24"/>
          <w:lang w:val="zh-CN"/>
          <w14:textFill>
            <w14:solidFill>
              <w14:schemeClr w14:val="tx1"/>
            </w14:solidFill>
          </w14:textFill>
        </w:rPr>
      </w:pPr>
      <w:r>
        <w:rPr>
          <w:rFonts w:hint="eastAsia" w:asciiTheme="minorEastAsia" w:hAnsiTheme="minorEastAsia"/>
          <w:b/>
          <w:bCs/>
          <w:color w:val="000000" w:themeColor="text1"/>
          <w:sz w:val="24"/>
          <w:szCs w:val="24"/>
          <w:lang w:val="zh-CN"/>
          <w14:textFill>
            <w14:solidFill>
              <w14:schemeClr w14:val="tx1"/>
            </w14:solidFill>
          </w14:textFill>
        </w:rPr>
        <w:t>第五条 质量保证</w:t>
      </w:r>
    </w:p>
    <w:p>
      <w:pPr>
        <w:snapToGrid w:val="0"/>
        <w:spacing w:line="540" w:lineRule="exact"/>
        <w:ind w:firstLine="420"/>
        <w:contextualSpacing/>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1、乙方所提供的货物的技术规格应与招投标文件规定的技术规格及所附的“技术偏离表”相一致；若技术性能无特殊说明，按国家有关部门颁布的标准及规范为准。</w:t>
      </w:r>
    </w:p>
    <w:p>
      <w:pPr>
        <w:snapToGrid w:val="0"/>
        <w:spacing w:line="540" w:lineRule="exact"/>
        <w:ind w:firstLine="420"/>
        <w:contextualSpacing/>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autoSpaceDE w:val="0"/>
        <w:autoSpaceDN w:val="0"/>
        <w:snapToGrid w:val="0"/>
        <w:spacing w:line="540" w:lineRule="exact"/>
        <w:ind w:firstLine="420"/>
        <w:contextualSpacing/>
        <w:jc w:val="left"/>
        <w:rPr>
          <w:rFonts w:ascii="方正仿宋_GBK" w:eastAsia="方正仿宋_GBK" w:hAnsiTheme="minorEastAsia"/>
          <w:color w:val="000000" w:themeColor="text1"/>
          <w:sz w:val="28"/>
          <w:szCs w:val="28"/>
          <w:lang w:val="zh-CN"/>
          <w14:textFill>
            <w14:solidFill>
              <w14:schemeClr w14:val="tx1"/>
            </w14:solidFill>
          </w14:textFill>
        </w:rPr>
      </w:pPr>
      <w:r>
        <w:rPr>
          <w:rFonts w:ascii="方正仿宋_GBK" w:eastAsia="方正仿宋_GBK" w:hAnsiTheme="minorEastAsia"/>
          <w:color w:val="000000" w:themeColor="text1"/>
          <w:sz w:val="28"/>
          <w:szCs w:val="28"/>
          <w:lang w:val="zh-CN"/>
          <w14:textFill>
            <w14:solidFill>
              <w14:schemeClr w14:val="tx1"/>
            </w14:solidFill>
          </w14:textFill>
        </w:rPr>
        <w:t>3</w:t>
      </w:r>
      <w:r>
        <w:rPr>
          <w:rFonts w:hint="eastAsia" w:ascii="方正仿宋_GBK" w:eastAsia="方正仿宋_GBK" w:hAnsiTheme="minorEastAsia"/>
          <w:color w:val="000000" w:themeColor="text1"/>
          <w:sz w:val="28"/>
          <w:szCs w:val="28"/>
          <w:lang w:val="zh-CN"/>
          <w14:textFill>
            <w14:solidFill>
              <w14:schemeClr w14:val="tx1"/>
            </w14:solidFill>
          </w14:textFill>
        </w:rPr>
        <w:t>、在质量保证期内，货物出现质量问题，甲方有权选择要求乙方修理、更换或退货。甲方要求乙方修理、更换，而乙方不能提供无偿修理、更换，或经修理、更换后质量仍不符合约定的，或者甲方要求退货的，乙方应负责退货并赔偿损失。</w:t>
      </w:r>
    </w:p>
    <w:p>
      <w:pPr>
        <w:pStyle w:val="2"/>
        <w:rPr>
          <w:rFonts w:hint="eastAsia" w:asciiTheme="minorEastAsia" w:hAnsiTheme="minorEastAsia"/>
          <w:color w:val="000000" w:themeColor="text1"/>
          <w:sz w:val="24"/>
          <w:szCs w:val="24"/>
          <w:lang w:val="zh-CN"/>
          <w14:textFill>
            <w14:solidFill>
              <w14:schemeClr w14:val="tx1"/>
            </w14:solidFill>
          </w14:textFill>
        </w:rPr>
      </w:pPr>
    </w:p>
    <w:p>
      <w:pPr>
        <w:snapToGrid w:val="0"/>
        <w:spacing w:line="540" w:lineRule="exact"/>
        <w:ind w:firstLine="420"/>
        <w:contextualSpacing/>
        <w:rPr>
          <w:rFonts w:asciiTheme="minorEastAsia" w:hAnsiTheme="minorEastAsia"/>
          <w:b/>
          <w:bCs/>
          <w:color w:val="000000" w:themeColor="text1"/>
          <w:sz w:val="24"/>
          <w:szCs w:val="24"/>
          <w:lang w:val="zh-CN"/>
          <w14:textFill>
            <w14:solidFill>
              <w14:schemeClr w14:val="tx1"/>
            </w14:solidFill>
          </w14:textFill>
        </w:rPr>
      </w:pPr>
      <w:r>
        <w:rPr>
          <w:rFonts w:hint="eastAsia" w:asciiTheme="minorEastAsia" w:hAnsiTheme="minorEastAsia"/>
          <w:b/>
          <w:bCs/>
          <w:color w:val="000000" w:themeColor="text1"/>
          <w:sz w:val="24"/>
          <w:szCs w:val="24"/>
          <w:lang w:val="zh-CN"/>
          <w14:textFill>
            <w14:solidFill>
              <w14:schemeClr w14:val="tx1"/>
            </w14:solidFill>
          </w14:textFill>
        </w:rPr>
        <w:t>第六条 包装要求</w:t>
      </w:r>
    </w:p>
    <w:p>
      <w:pPr>
        <w:snapToGrid w:val="0"/>
        <w:spacing w:line="540" w:lineRule="exact"/>
        <w:ind w:firstLine="420"/>
        <w:contextualSpacing/>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pPr>
        <w:snapToGrid w:val="0"/>
        <w:spacing w:line="540" w:lineRule="exact"/>
        <w:ind w:firstLine="420"/>
        <w:contextualSpacing/>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2、每一包装单元内应附详细的装箱单和质量合格凭证。</w:t>
      </w:r>
    </w:p>
    <w:p>
      <w:pPr>
        <w:snapToGrid w:val="0"/>
        <w:spacing w:line="540" w:lineRule="exact"/>
        <w:ind w:firstLine="420"/>
        <w:contextualSpacing/>
        <w:rPr>
          <w:rFonts w:asciiTheme="minorEastAsia" w:hAnsiTheme="minorEastAsia"/>
          <w:b/>
          <w:bCs/>
          <w:color w:val="000000" w:themeColor="text1"/>
          <w:sz w:val="24"/>
          <w:szCs w:val="24"/>
          <w:lang w:val="zh-CN"/>
          <w14:textFill>
            <w14:solidFill>
              <w14:schemeClr w14:val="tx1"/>
            </w14:solidFill>
          </w14:textFill>
        </w:rPr>
      </w:pPr>
      <w:r>
        <w:rPr>
          <w:rFonts w:hint="eastAsia" w:asciiTheme="minorEastAsia" w:hAnsiTheme="minorEastAsia"/>
          <w:b/>
          <w:bCs/>
          <w:color w:val="000000" w:themeColor="text1"/>
          <w:sz w:val="24"/>
          <w:szCs w:val="24"/>
          <w:lang w:val="zh-CN"/>
          <w14:textFill>
            <w14:solidFill>
              <w14:schemeClr w14:val="tx1"/>
            </w14:solidFill>
          </w14:textFill>
        </w:rPr>
        <w:t>第七条 交货和验收</w:t>
      </w:r>
    </w:p>
    <w:p>
      <w:pPr>
        <w:snapToGrid w:val="0"/>
        <w:spacing w:line="540" w:lineRule="exact"/>
        <w:ind w:firstLine="420"/>
        <w:contextualSpacing/>
        <w:rPr>
          <w:rFonts w:asciiTheme="minorEastAsia" w:hAnsiTheme="minorEastAsia"/>
          <w:color w:val="000000" w:themeColor="text1"/>
          <w:sz w:val="24"/>
          <w:szCs w:val="24"/>
          <w:u w:val="single"/>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1、乙方应当在</w:t>
      </w:r>
      <w:r>
        <w:rPr>
          <w:rFonts w:hint="eastAsia" w:asciiTheme="minorEastAsia" w:hAnsiTheme="minorEastAsia"/>
          <w:b/>
          <w:color w:val="000000" w:themeColor="text1"/>
          <w:sz w:val="24"/>
          <w:szCs w:val="24"/>
          <w:lang w:val="zh-CN"/>
          <w14:textFill>
            <w14:solidFill>
              <w14:schemeClr w14:val="tx1"/>
            </w14:solidFill>
          </w14:textFill>
        </w:rPr>
        <w:t>合同签订后</w:t>
      </w:r>
      <w:r>
        <w:rPr>
          <w:rFonts w:hint="eastAsia" w:asciiTheme="minorEastAsia" w:hAnsiTheme="minorEastAsia"/>
          <w:b/>
          <w:color w:val="000000" w:themeColor="text1"/>
          <w:sz w:val="24"/>
          <w:szCs w:val="24"/>
          <w:u w:val="single"/>
          <w:lang w:val="zh-CN"/>
          <w14:textFill>
            <w14:solidFill>
              <w14:schemeClr w14:val="tx1"/>
            </w14:solidFill>
          </w14:textFill>
        </w:rPr>
        <w:t xml:space="preserve">   </w:t>
      </w:r>
      <w:r>
        <w:rPr>
          <w:rFonts w:hint="eastAsia" w:asciiTheme="minorEastAsia" w:hAnsiTheme="minorEastAsia"/>
          <w:b/>
          <w:color w:val="000000" w:themeColor="text1"/>
          <w:sz w:val="24"/>
          <w:szCs w:val="24"/>
          <w:lang w:val="zh-CN"/>
          <w14:textFill>
            <w14:solidFill>
              <w14:schemeClr w14:val="tx1"/>
            </w14:solidFill>
          </w14:textFill>
        </w:rPr>
        <w:t>天内</w:t>
      </w:r>
      <w:r>
        <w:rPr>
          <w:rFonts w:hint="eastAsia" w:asciiTheme="minorEastAsia" w:hAnsiTheme="minorEastAsia"/>
          <w:color w:val="000000" w:themeColor="text1"/>
          <w:sz w:val="24"/>
          <w:szCs w:val="24"/>
          <w:lang w:val="zh-CN"/>
          <w14:textFill>
            <w14:solidFill>
              <w14:schemeClr w14:val="tx1"/>
            </w14:solidFill>
          </w14:textFill>
        </w:rPr>
        <w:t>将货物安装调试完毕交付甲方正常使用（以下简称“交付验收”），地点由甲方指定，货物的所有权自乙方将货物运送至甲方指定地点后转移至甲方。</w:t>
      </w:r>
      <w:r>
        <w:rPr>
          <w:rFonts w:asciiTheme="minorEastAsia" w:hAnsiTheme="minorEastAsia"/>
          <w:color w:val="000000" w:themeColor="text1"/>
          <w:sz w:val="24"/>
          <w:szCs w:val="24"/>
          <w14:textFill>
            <w14:solidFill>
              <w14:schemeClr w14:val="tx1"/>
            </w14:solidFill>
          </w14:textFill>
        </w:rPr>
        <w:t>甲方应当在到货后30天内组织完成安装、培训和验收。</w:t>
      </w:r>
    </w:p>
    <w:p>
      <w:pPr>
        <w:snapToGrid w:val="0"/>
        <w:spacing w:line="540" w:lineRule="exact"/>
        <w:ind w:firstLine="420"/>
        <w:contextualSpacing/>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2、乙方交付的货物应当完全符合本合同、招标文件和磋商响应文件所规定的货物、数量和规格要求。乙方提供的货物不符合招标文件、磋商响应和合同规定的，甲方有权拒收货物，由此引起的风险，由乙方承担。</w:t>
      </w:r>
    </w:p>
    <w:p>
      <w:pPr>
        <w:snapToGrid w:val="0"/>
        <w:spacing w:line="540" w:lineRule="exact"/>
        <w:ind w:firstLine="420"/>
        <w:contextualSpacing/>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3、货物的到货验收包括：型号、规格、数量、外观质量、及货物包装是否完好。到货验收不影响乙方对于货物承担质量保证责任。</w:t>
      </w:r>
    </w:p>
    <w:p>
      <w:pPr>
        <w:snapToGrid w:val="0"/>
        <w:spacing w:line="540" w:lineRule="exact"/>
        <w:ind w:firstLine="420"/>
        <w:contextualSpacing/>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4、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napToGrid w:val="0"/>
        <w:spacing w:line="540" w:lineRule="exact"/>
        <w:ind w:firstLine="420"/>
        <w:contextualSpacing/>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5、货物和系统调试验收的标准：按行业通行标准、厂方出厂标准和乙方投标文件的承诺（详见合同附件载明的标准，并不低于国家相关标准）。</w:t>
      </w:r>
    </w:p>
    <w:p>
      <w:pPr>
        <w:snapToGrid w:val="0"/>
        <w:spacing w:line="540" w:lineRule="exact"/>
        <w:ind w:firstLine="420"/>
        <w:contextualSpacing/>
        <w:rPr>
          <w:rFonts w:asciiTheme="minorEastAsia" w:hAnsiTheme="minorEastAsia"/>
          <w:b/>
          <w:bCs/>
          <w:color w:val="000000" w:themeColor="text1"/>
          <w:sz w:val="24"/>
          <w:szCs w:val="24"/>
          <w:lang w:val="zh-CN"/>
          <w14:textFill>
            <w14:solidFill>
              <w14:schemeClr w14:val="tx1"/>
            </w14:solidFill>
          </w14:textFill>
        </w:rPr>
      </w:pPr>
      <w:r>
        <w:rPr>
          <w:rFonts w:hint="eastAsia" w:asciiTheme="minorEastAsia" w:hAnsiTheme="minorEastAsia"/>
          <w:b/>
          <w:bCs/>
          <w:color w:val="000000" w:themeColor="text1"/>
          <w:sz w:val="24"/>
          <w:szCs w:val="24"/>
          <w:lang w:val="zh-CN"/>
          <w14:textFill>
            <w14:solidFill>
              <w14:schemeClr w14:val="tx1"/>
            </w14:solidFill>
          </w14:textFill>
        </w:rPr>
        <w:t>第八条 售后服务</w:t>
      </w:r>
    </w:p>
    <w:p>
      <w:pPr>
        <w:tabs>
          <w:tab w:val="left" w:pos="1620"/>
        </w:tabs>
        <w:snapToGrid w:val="0"/>
        <w:spacing w:line="540" w:lineRule="exact"/>
        <w:ind w:firstLine="420"/>
        <w:contextualSpacing/>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1、乙方应按照国家有关法律法规规章和以及合同所附的“服务承诺”提供服务。</w:t>
      </w:r>
    </w:p>
    <w:p>
      <w:pPr>
        <w:snapToGrid w:val="0"/>
        <w:spacing w:line="540" w:lineRule="exact"/>
        <w:ind w:firstLine="420"/>
        <w:contextualSpacing/>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2、除前款规定外，乙方还应提供下列服务：</w:t>
      </w:r>
    </w:p>
    <w:p>
      <w:pPr>
        <w:snapToGrid w:val="0"/>
        <w:spacing w:line="540" w:lineRule="exact"/>
        <w:ind w:firstLine="420"/>
        <w:contextualSpacing/>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（1）货物的现场安装、调试和/或启动监督；</w:t>
      </w:r>
    </w:p>
    <w:p>
      <w:pPr>
        <w:snapToGrid w:val="0"/>
        <w:spacing w:line="540" w:lineRule="exact"/>
        <w:ind w:firstLine="420"/>
        <w:contextualSpacing/>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（2）就货物的安装、启动、运行及维护等对甲方人员进行免费培训。</w:t>
      </w:r>
    </w:p>
    <w:p>
      <w:pPr>
        <w:snapToGrid w:val="0"/>
        <w:spacing w:line="540" w:lineRule="exact"/>
        <w:ind w:firstLine="420"/>
        <w:contextualSpacing/>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3、售后服务的承诺，双方作如下约定：</w:t>
      </w:r>
    </w:p>
    <w:p>
      <w:pPr>
        <w:snapToGrid w:val="0"/>
        <w:spacing w:line="540" w:lineRule="exact"/>
        <w:ind w:firstLine="420"/>
        <w:contextualSpacing/>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3.1 乙方应为甲方提供免费培训服务，并指派专人负责与甲方联系售后服务事宜。</w:t>
      </w:r>
    </w:p>
    <w:p>
      <w:pPr>
        <w:snapToGrid w:val="0"/>
        <w:spacing w:line="540" w:lineRule="exact"/>
        <w:ind w:firstLine="420"/>
        <w:contextualSpacing/>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3.2 所购货物按乙方投标承诺</w:t>
      </w:r>
      <w:r>
        <w:rPr>
          <w:rFonts w:hint="eastAsia" w:asciiTheme="minorEastAsia" w:hAnsiTheme="minorEastAsia"/>
          <w:color w:val="000000" w:themeColor="text1"/>
          <w:sz w:val="24"/>
          <w:szCs w:val="24"/>
          <w14:textFill>
            <w14:solidFill>
              <w14:schemeClr w14:val="tx1"/>
            </w14:solidFill>
          </w14:textFill>
        </w:rPr>
        <w:t>自设备交付验收合格之日起</w:t>
      </w:r>
      <w:r>
        <w:rPr>
          <w:rFonts w:hint="eastAsia" w:asciiTheme="minorEastAsia" w:hAnsiTheme="minorEastAsia"/>
          <w:color w:val="000000" w:themeColor="text1"/>
          <w:sz w:val="24"/>
          <w:szCs w:val="24"/>
          <w:lang w:val="zh-CN"/>
          <w14:textFill>
            <w14:solidFill>
              <w14:schemeClr w14:val="tx1"/>
            </w14:solidFill>
          </w14:textFill>
        </w:rPr>
        <w:t>提供</w:t>
      </w:r>
      <w:r>
        <w:rPr>
          <w:rFonts w:hint="eastAsia" w:asciiTheme="minorEastAsia" w:hAnsiTheme="minorEastAsia"/>
          <w:b/>
          <w:color w:val="000000" w:themeColor="text1"/>
          <w:sz w:val="24"/>
          <w:szCs w:val="24"/>
          <w:u w:val="single"/>
          <w:lang w:val="zh-CN"/>
          <w14:textFill>
            <w14:solidFill>
              <w14:schemeClr w14:val="tx1"/>
            </w14:solidFill>
          </w14:textFill>
        </w:rPr>
        <w:t xml:space="preserve">   </w:t>
      </w:r>
      <w:r>
        <w:rPr>
          <w:rFonts w:hint="eastAsia" w:asciiTheme="minorEastAsia" w:hAnsiTheme="minorEastAsia"/>
          <w:b/>
          <w:color w:val="000000" w:themeColor="text1"/>
          <w:sz w:val="24"/>
          <w:szCs w:val="24"/>
          <w:lang w:val="zh-CN"/>
          <w14:textFill>
            <w14:solidFill>
              <w14:schemeClr w14:val="tx1"/>
            </w14:solidFill>
          </w14:textFill>
        </w:rPr>
        <w:t>年</w:t>
      </w:r>
      <w:r>
        <w:rPr>
          <w:rFonts w:hint="eastAsia" w:asciiTheme="minorEastAsia" w:hAnsiTheme="minorEastAsia"/>
          <w:color w:val="000000" w:themeColor="text1"/>
          <w:sz w:val="24"/>
          <w:szCs w:val="24"/>
          <w:lang w:val="zh-CN"/>
          <w14:textFill>
            <w14:solidFill>
              <w14:schemeClr w14:val="tx1"/>
            </w14:solidFill>
          </w14:textFill>
        </w:rPr>
        <w:t>免费质保服务，该费用计入总价。</w:t>
      </w:r>
    </w:p>
    <w:p>
      <w:pPr>
        <w:snapToGrid w:val="0"/>
        <w:spacing w:line="540" w:lineRule="exact"/>
        <w:ind w:firstLine="420"/>
        <w:contextualSpacing/>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3.3 保修期内，乙方负责对其提供的货物整机进行维修和系统维护，不再收取任何费用，但不可抗力（如火灾、雷击等）造成的故障除外。</w:t>
      </w:r>
    </w:p>
    <w:p>
      <w:pPr>
        <w:snapToGrid w:val="0"/>
        <w:spacing w:line="540" w:lineRule="exact"/>
        <w:ind w:firstLine="420"/>
        <w:contextualSpacing/>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3.4 货物故障报修的响应时间按乙方投标响应文件承诺执行。</w:t>
      </w:r>
    </w:p>
    <w:p>
      <w:pPr>
        <w:snapToGrid w:val="0"/>
        <w:spacing w:line="540" w:lineRule="exact"/>
        <w:ind w:firstLine="420"/>
        <w:contextualSpacing/>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3.5 若货物故障在检修8工作小时后仍无法排除，乙方应在48小时内免费提供不低于故障货物规格型号档次的备用货物供甲方使用，直至故障货物修复。</w:t>
      </w:r>
    </w:p>
    <w:p>
      <w:pPr>
        <w:snapToGrid w:val="0"/>
        <w:spacing w:line="540" w:lineRule="exact"/>
        <w:ind w:firstLine="420"/>
        <w:contextualSpacing/>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3.6 所有货物保修服务方式均为乙方上门保修，即由乙方派员到货物使用现场维修，由此产生的一切费用均由乙方承担。</w:t>
      </w:r>
    </w:p>
    <w:p>
      <w:pPr>
        <w:snapToGrid w:val="0"/>
        <w:spacing w:line="540" w:lineRule="exact"/>
        <w:ind w:firstLine="420"/>
        <w:contextualSpacing/>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3.7 保修期后的货物维护由双方协商再定。</w:t>
      </w:r>
    </w:p>
    <w:p>
      <w:pPr>
        <w:snapToGrid w:val="0"/>
        <w:spacing w:line="540" w:lineRule="exact"/>
        <w:ind w:firstLine="420"/>
        <w:contextualSpacing/>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3.8 保修期内如乙方未能按约提供维护服务，或如遇紧急情况甲方与乙方无法取得联系或乙方无法及时安排的，甲方可自行委托第三方机构提供维护服务或租用类似设备，实际发生费用由乙方承担，可直接从应付乙方费用中扣除</w:t>
      </w:r>
      <w:r>
        <w:rPr>
          <w:rFonts w:hint="eastAsia" w:asciiTheme="minorEastAsia" w:hAnsiTheme="minorEastAsia"/>
          <w:color w:val="000000" w:themeColor="text1"/>
          <w:sz w:val="24"/>
          <w:szCs w:val="24"/>
          <w14:textFill>
            <w14:solidFill>
              <w14:schemeClr w14:val="tx1"/>
            </w14:solidFill>
          </w14:textFill>
        </w:rPr>
        <w:t>或乙方另行支付甲方</w:t>
      </w:r>
      <w:r>
        <w:rPr>
          <w:rFonts w:hint="eastAsia" w:asciiTheme="minorEastAsia" w:hAnsiTheme="minorEastAsia"/>
          <w:color w:val="000000" w:themeColor="text1"/>
          <w:sz w:val="24"/>
          <w:szCs w:val="24"/>
          <w:lang w:val="zh-CN"/>
          <w14:textFill>
            <w14:solidFill>
              <w14:schemeClr w14:val="tx1"/>
            </w14:solidFill>
          </w14:textFill>
        </w:rPr>
        <w:t>。</w:t>
      </w:r>
    </w:p>
    <w:p>
      <w:pPr>
        <w:snapToGrid w:val="0"/>
        <w:spacing w:line="540" w:lineRule="exact"/>
        <w:ind w:firstLine="420"/>
        <w:contextualSpacing/>
        <w:rPr>
          <w:rFonts w:asciiTheme="minorEastAsia" w:hAnsiTheme="minorEastAsia"/>
          <w:b/>
          <w:bCs/>
          <w:i/>
          <w:iCs/>
          <w:color w:val="000000" w:themeColor="text1"/>
          <w:sz w:val="24"/>
          <w:szCs w:val="24"/>
          <w:lang w:val="zh-CN"/>
          <w14:textFill>
            <w14:solidFill>
              <w14:schemeClr w14:val="tx1"/>
            </w14:solidFill>
          </w14:textFill>
        </w:rPr>
      </w:pPr>
      <w:r>
        <w:rPr>
          <w:rFonts w:hint="eastAsia" w:asciiTheme="minorEastAsia" w:hAnsiTheme="minorEastAsia"/>
          <w:b/>
          <w:bCs/>
          <w:color w:val="000000" w:themeColor="text1"/>
          <w:sz w:val="24"/>
          <w:szCs w:val="24"/>
          <w:lang w:val="zh-CN"/>
          <w14:textFill>
            <w14:solidFill>
              <w14:schemeClr w14:val="tx1"/>
            </w14:solidFill>
          </w14:textFill>
        </w:rPr>
        <w:t>第九条 合同款支付</w:t>
      </w:r>
    </w:p>
    <w:p>
      <w:pPr>
        <w:snapToGrid w:val="0"/>
        <w:spacing w:line="540" w:lineRule="exact"/>
        <w:ind w:firstLine="420"/>
        <w:contextualSpacing/>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1、本合同项下所有款项均以人民币支付。</w:t>
      </w:r>
    </w:p>
    <w:p>
      <w:pPr>
        <w:snapToGrid w:val="0"/>
        <w:spacing w:line="540" w:lineRule="exact"/>
        <w:ind w:firstLine="420"/>
        <w:contextualSpacing/>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2</w:t>
      </w:r>
      <w:r>
        <w:rPr>
          <w:rFonts w:hint="eastAsia" w:asciiTheme="minorEastAsia" w:hAnsiTheme="minorEastAsia"/>
          <w:b/>
          <w:color w:val="000000" w:themeColor="text1"/>
          <w:sz w:val="24"/>
          <w:szCs w:val="24"/>
          <w:lang w:val="zh-CN"/>
          <w14:textFill>
            <w14:solidFill>
              <w14:schemeClr w14:val="tx1"/>
            </w14:solidFill>
          </w14:textFill>
        </w:rPr>
        <w:t>、付款方式：</w:t>
      </w:r>
      <w:r>
        <w:rPr>
          <w:rFonts w:hint="eastAsia" w:asciiTheme="minorEastAsia" w:hAnsiTheme="minorEastAsia"/>
          <w:b/>
          <w:color w:val="000000" w:themeColor="text1"/>
          <w:sz w:val="24"/>
          <w:szCs w:val="24"/>
          <w14:textFill>
            <w14:solidFill>
              <w14:schemeClr w14:val="tx1"/>
            </w14:solidFill>
          </w14:textFill>
        </w:rPr>
        <w:t xml:space="preserve"> </w:t>
      </w:r>
    </w:p>
    <w:p>
      <w:pPr>
        <w:snapToGrid w:val="0"/>
        <w:spacing w:line="540" w:lineRule="exact"/>
        <w:ind w:firstLine="420" w:firstLineChars="0"/>
        <w:contextualSpacing/>
        <w:rPr>
          <w:rFonts w:hint="eastAsia" w:asciiTheme="minorEastAsia" w:hAnsiTheme="minorEastAsia" w:eastAsiaTheme="minorEastAsia" w:cstheme="minorBidi"/>
          <w:color w:val="000000" w:themeColor="text1"/>
          <w:sz w:val="24"/>
          <w:szCs w:val="24"/>
          <w:lang w:val="zh-CN"/>
          <w14:textFill>
            <w14:solidFill>
              <w14:schemeClr w14:val="tx1"/>
            </w14:solidFill>
          </w14:textFill>
        </w:rPr>
      </w:pPr>
      <w:r>
        <w:rPr>
          <w:rFonts w:hint="eastAsia" w:asciiTheme="minorEastAsia" w:hAnsiTheme="minorEastAsia" w:eastAsiaTheme="minorEastAsia" w:cstheme="minorBidi"/>
          <w:color w:val="000000" w:themeColor="text1"/>
          <w:sz w:val="24"/>
          <w:szCs w:val="24"/>
          <w:lang w:val="zh-CN"/>
          <w14:textFill>
            <w14:solidFill>
              <w14:schemeClr w14:val="tx1"/>
            </w14:solidFill>
          </w14:textFill>
        </w:rPr>
        <w:t>委托加工方按需分阶段签订具体加工合同，完成加工、验收合格并收到发票后一次付清加工合同款（开具的发票中须明确出现PCB板或印刷电路和生产或加工或制造字样）。</w:t>
      </w:r>
    </w:p>
    <w:p>
      <w:pPr>
        <w:pStyle w:val="2"/>
        <w:spacing w:line="540" w:lineRule="exact"/>
        <w:ind w:firstLine="417" w:firstLineChars="174"/>
        <w:rPr>
          <w:rFonts w:hint="eastAsia"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在甲方支付验收款前，乙方先行向甲方开具全额增值税发票，否则甲方有权迟延支付相应款项且不影响乙方履行本合同项下的义务。</w:t>
      </w:r>
    </w:p>
    <w:p>
      <w:pPr>
        <w:spacing w:line="540" w:lineRule="exact"/>
        <w:ind w:firstLine="482" w:firstLineChars="200"/>
        <w:rPr>
          <w:rFonts w:asciiTheme="minorEastAsia" w:hAnsiTheme="minorEastAsia"/>
          <w:b/>
          <w:color w:val="000000" w:themeColor="text1"/>
          <w:sz w:val="24"/>
          <w:szCs w:val="24"/>
          <w14:textFill>
            <w14:solidFill>
              <w14:schemeClr w14:val="tx1"/>
            </w14:solidFill>
          </w14:textFill>
        </w:rPr>
      </w:pPr>
      <w:r>
        <w:rPr>
          <w:rFonts w:asciiTheme="minorEastAsia" w:hAnsiTheme="minorEastAsia"/>
          <w:b/>
          <w:color w:val="000000" w:themeColor="text1"/>
          <w:sz w:val="24"/>
          <w:szCs w:val="24"/>
          <w14:textFill>
            <w14:solidFill>
              <w14:schemeClr w14:val="tx1"/>
            </w14:solidFill>
          </w14:textFill>
        </w:rPr>
        <w:t>甲方开票信息：</w:t>
      </w:r>
    </w:p>
    <w:p>
      <w:pPr>
        <w:spacing w:line="540" w:lineRule="exact"/>
        <w:ind w:firstLine="480" w:firstLineChars="20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单位名称：网络通信与安全紫金山实验室</w:t>
      </w:r>
    </w:p>
    <w:p>
      <w:pPr>
        <w:spacing w:line="540" w:lineRule="exact"/>
        <w:ind w:firstLine="480" w:firstLineChars="20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税号：12320100MB19771475  </w:t>
      </w:r>
    </w:p>
    <w:p>
      <w:pPr>
        <w:spacing w:line="540" w:lineRule="exact"/>
        <w:ind w:firstLine="480" w:firstLineChars="20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开户银行、账号：中国建设银行股份有限公司南京九龙湖分理处32050159604400000585</w:t>
      </w:r>
    </w:p>
    <w:p>
      <w:pPr>
        <w:spacing w:line="540" w:lineRule="exact"/>
        <w:ind w:firstLine="482" w:firstLineChars="200"/>
        <w:rPr>
          <w:rFonts w:asciiTheme="minorEastAsia" w:hAnsiTheme="minorEastAsia"/>
          <w:b/>
          <w:color w:val="000000" w:themeColor="text1"/>
          <w:sz w:val="24"/>
          <w:szCs w:val="24"/>
          <w14:textFill>
            <w14:solidFill>
              <w14:schemeClr w14:val="tx1"/>
            </w14:solidFill>
          </w14:textFill>
        </w:rPr>
      </w:pPr>
      <w:r>
        <w:rPr>
          <w:rFonts w:asciiTheme="minorEastAsia" w:hAnsiTheme="minorEastAsia"/>
          <w:b/>
          <w:color w:val="000000" w:themeColor="text1"/>
          <w:sz w:val="24"/>
          <w:szCs w:val="24"/>
          <w14:textFill>
            <w14:solidFill>
              <w14:schemeClr w14:val="tx1"/>
            </w14:solidFill>
          </w14:textFill>
        </w:rPr>
        <w:t>乙方账户信息：</w:t>
      </w:r>
    </w:p>
    <w:p>
      <w:pPr>
        <w:spacing w:line="540" w:lineRule="exact"/>
        <w:ind w:firstLine="480" w:firstLineChars="20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 xml:space="preserve">开户名： </w:t>
      </w:r>
    </w:p>
    <w:p>
      <w:pPr>
        <w:spacing w:line="540" w:lineRule="exact"/>
        <w:ind w:firstLine="480" w:firstLineChars="20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开户行：</w:t>
      </w:r>
    </w:p>
    <w:p>
      <w:pPr>
        <w:spacing w:line="540" w:lineRule="exact"/>
        <w:ind w:firstLine="480" w:firstLineChars="20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账  号：</w:t>
      </w:r>
    </w:p>
    <w:p>
      <w:pPr>
        <w:pStyle w:val="13"/>
        <w:snapToGrid w:val="0"/>
        <w:spacing w:line="540" w:lineRule="exact"/>
        <w:ind w:left="451" w:leftChars="100" w:hanging="241" w:hangingChars="100"/>
        <w:contextualSpacing/>
        <w:rPr>
          <w:rFonts w:asciiTheme="minorEastAsia" w:hAnsiTheme="minorEastAsia" w:eastAsiaTheme="minorEastAsia"/>
          <w:b/>
          <w:bCs/>
          <w:color w:val="000000" w:themeColor="text1"/>
          <w:sz w:val="24"/>
          <w:szCs w:val="24"/>
          <w:lang w:val="zh-CN"/>
          <w14:textFill>
            <w14:solidFill>
              <w14:schemeClr w14:val="tx1"/>
            </w14:solidFill>
          </w14:textFill>
        </w:rPr>
      </w:pPr>
      <w:r>
        <w:rPr>
          <w:rFonts w:hint="eastAsia" w:asciiTheme="minorEastAsia" w:hAnsiTheme="minorEastAsia" w:eastAsiaTheme="minorEastAsia"/>
          <w:b/>
          <w:bCs/>
          <w:color w:val="000000" w:themeColor="text1"/>
          <w:sz w:val="24"/>
          <w:szCs w:val="24"/>
          <w:lang w:val="zh-CN"/>
          <w14:textFill>
            <w14:solidFill>
              <w14:schemeClr w14:val="tx1"/>
            </w14:solidFill>
          </w14:textFill>
        </w:rPr>
        <w:t>第十一条 违约责任</w:t>
      </w:r>
    </w:p>
    <w:p>
      <w:pPr>
        <w:widowControl/>
        <w:snapToGrid w:val="0"/>
        <w:spacing w:line="540" w:lineRule="exact"/>
        <w:ind w:firstLine="420"/>
        <w:contextualSpacing/>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１、甲方无正当理由拒收货物、拒付货物款的，甲方向乙方偿付合同总价的5%违约金。</w:t>
      </w:r>
    </w:p>
    <w:p>
      <w:pPr>
        <w:widowControl/>
        <w:snapToGrid w:val="0"/>
        <w:spacing w:line="540" w:lineRule="exact"/>
        <w:ind w:firstLine="420"/>
        <w:contextualSpacing/>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２、甲方未按合同规定的期限向乙方支付货款的，每逾期1天甲方向乙方偿付欠款总额的</w:t>
      </w:r>
      <w:r>
        <w:rPr>
          <w:rFonts w:cs="宋体" w:asciiTheme="minorEastAsia" w:hAnsiTheme="minorEastAsia"/>
          <w:color w:val="000000" w:themeColor="text1"/>
          <w:sz w:val="24"/>
          <w:szCs w:val="24"/>
          <w14:textFill>
            <w14:solidFill>
              <w14:schemeClr w14:val="tx1"/>
            </w14:solidFill>
          </w14:textFill>
        </w:rPr>
        <w:t>1</w:t>
      </w:r>
      <w:r>
        <w:rPr>
          <w:rFonts w:hint="eastAsia" w:cs="宋体" w:asciiTheme="minorEastAsia" w:hAnsiTheme="minorEastAsia"/>
          <w:color w:val="000000" w:themeColor="text1"/>
          <w:sz w:val="24"/>
          <w:szCs w:val="24"/>
          <w:lang w:val="zh-CN"/>
          <w14:textFill>
            <w14:solidFill>
              <w14:schemeClr w14:val="tx1"/>
            </w14:solidFill>
          </w14:textFill>
        </w:rPr>
        <w:t>‰滞纳金，但累计滞纳金总额不超过欠款总额的5%。</w:t>
      </w:r>
    </w:p>
    <w:p>
      <w:pPr>
        <w:widowControl/>
        <w:snapToGrid w:val="0"/>
        <w:spacing w:line="540" w:lineRule="exact"/>
        <w:ind w:firstLine="420"/>
        <w:contextualSpacing/>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３、如乙方不能交付货物、完成安装调试的，甲方有权要求乙方支付合同总价5%的违约金。</w:t>
      </w:r>
    </w:p>
    <w:p>
      <w:pPr>
        <w:widowControl/>
        <w:snapToGrid w:val="0"/>
        <w:spacing w:line="540" w:lineRule="exact"/>
        <w:ind w:firstLine="420"/>
        <w:contextualSpacing/>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４、乙方逾期交付的，每逾期1天，乙方向甲方偿付合同总额的</w:t>
      </w:r>
      <w:r>
        <w:rPr>
          <w:rFonts w:cs="宋体" w:asciiTheme="minorEastAsia" w:hAnsiTheme="minorEastAsia"/>
          <w:color w:val="000000" w:themeColor="text1"/>
          <w:sz w:val="24"/>
          <w:szCs w:val="24"/>
          <w14:textFill>
            <w14:solidFill>
              <w14:schemeClr w14:val="tx1"/>
            </w14:solidFill>
          </w14:textFill>
        </w:rPr>
        <w:t>1</w:t>
      </w:r>
      <w:r>
        <w:rPr>
          <w:rFonts w:hint="eastAsia" w:cs="宋体" w:asciiTheme="minorEastAsia" w:hAnsiTheme="minorEastAsia"/>
          <w:color w:val="000000" w:themeColor="text1"/>
          <w:sz w:val="24"/>
          <w:szCs w:val="24"/>
          <w:lang w:val="zh-CN"/>
          <w14:textFill>
            <w14:solidFill>
              <w14:schemeClr w14:val="tx1"/>
            </w14:solidFill>
          </w14:textFill>
        </w:rPr>
        <w:t>‰的滞纳金。如乙方逾期交付达</w:t>
      </w:r>
      <w:r>
        <w:rPr>
          <w:rFonts w:cs="宋体" w:asciiTheme="minorEastAsia" w:hAnsiTheme="minorEastAsia"/>
          <w:color w:val="000000" w:themeColor="text1"/>
          <w:sz w:val="24"/>
          <w:szCs w:val="24"/>
          <w14:textFill>
            <w14:solidFill>
              <w14:schemeClr w14:val="tx1"/>
            </w14:solidFill>
          </w14:textFill>
        </w:rPr>
        <w:t>30</w:t>
      </w:r>
      <w:r>
        <w:rPr>
          <w:rFonts w:hint="eastAsia" w:cs="宋体" w:asciiTheme="minorEastAsia" w:hAnsiTheme="minorEastAsia"/>
          <w:color w:val="000000" w:themeColor="text1"/>
          <w:sz w:val="24"/>
          <w:szCs w:val="24"/>
          <w:lang w:val="zh-CN"/>
          <w14:textFill>
            <w14:solidFill>
              <w14:schemeClr w14:val="tx1"/>
            </w14:solidFill>
          </w14:textFill>
        </w:rPr>
        <w:t>天，甲方有权解除合同，解除合同的通知自到达乙方时生效，乙方应向甲方另行支付合同总价款</w:t>
      </w:r>
      <w:r>
        <w:rPr>
          <w:rFonts w:cs="宋体" w:asciiTheme="minorEastAsia" w:hAnsiTheme="minorEastAsia"/>
          <w:color w:val="000000" w:themeColor="text1"/>
          <w:sz w:val="24"/>
          <w:szCs w:val="24"/>
          <w14:textFill>
            <w14:solidFill>
              <w14:schemeClr w14:val="tx1"/>
            </w14:solidFill>
          </w14:textFill>
        </w:rPr>
        <w:t>5</w:t>
      </w:r>
      <w:r>
        <w:rPr>
          <w:rFonts w:hint="eastAsia" w:cs="宋体" w:asciiTheme="minorEastAsia" w:hAnsiTheme="minorEastAsia"/>
          <w:color w:val="000000" w:themeColor="text1"/>
          <w:sz w:val="24"/>
          <w:szCs w:val="24"/>
          <w:lang w:val="zh-CN"/>
          <w14:textFill>
            <w14:solidFill>
              <w14:schemeClr w14:val="tx1"/>
            </w14:solidFill>
          </w14:textFill>
        </w:rPr>
        <w:t>%违约金并赔偿给甲方造成全部损失。</w:t>
      </w:r>
    </w:p>
    <w:p>
      <w:pPr>
        <w:widowControl/>
        <w:snapToGrid w:val="0"/>
        <w:spacing w:line="540" w:lineRule="exact"/>
        <w:ind w:firstLine="420"/>
        <w:contextualSpacing/>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５、乙方所交付的货物品种、型号、规格不符合合同规定的，甲方有权拒收。甲方拒收的，乙方应向甲方支付货款总额5%的违约金。甲方未拒收的，发现后将向有关部门反映，并责成乙方按照采购结果提供货物和服务，同时视情况给予暂停一至三年参加南京市政府采购活动的处理。</w:t>
      </w:r>
    </w:p>
    <w:p>
      <w:pPr>
        <w:widowControl/>
        <w:snapToGrid w:val="0"/>
        <w:spacing w:line="540" w:lineRule="exact"/>
        <w:ind w:firstLine="420"/>
        <w:contextualSpacing/>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６、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widowControl/>
        <w:snapToGrid w:val="0"/>
        <w:spacing w:line="540" w:lineRule="exact"/>
        <w:ind w:firstLine="420"/>
        <w:contextualSpacing/>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7、乙方未按本合同的规定和“服务承诺”提供售后服务的，应按合同总价款的</w:t>
      </w:r>
      <w:r>
        <w:rPr>
          <w:rFonts w:cs="宋体" w:asciiTheme="minorEastAsia" w:hAnsiTheme="minorEastAsia"/>
          <w:color w:val="000000" w:themeColor="text1"/>
          <w:sz w:val="24"/>
          <w:szCs w:val="24"/>
          <w:lang w:val="zh-CN"/>
          <w14:textFill>
            <w14:solidFill>
              <w14:schemeClr w14:val="tx1"/>
            </w14:solidFill>
          </w14:textFill>
        </w:rPr>
        <w:t>10</w:t>
      </w:r>
      <w:r>
        <w:rPr>
          <w:rFonts w:hint="eastAsia" w:cs="宋体" w:asciiTheme="minorEastAsia" w:hAnsiTheme="minorEastAsia"/>
          <w:color w:val="000000" w:themeColor="text1"/>
          <w:sz w:val="24"/>
          <w:szCs w:val="24"/>
          <w:lang w:val="zh-CN"/>
          <w14:textFill>
            <w14:solidFill>
              <w14:schemeClr w14:val="tx1"/>
            </w14:solidFill>
          </w14:textFill>
        </w:rPr>
        <w:t>‰向甲方承担违约责任。</w:t>
      </w:r>
    </w:p>
    <w:p>
      <w:pPr>
        <w:widowControl/>
        <w:snapToGrid w:val="0"/>
        <w:spacing w:line="540" w:lineRule="exact"/>
        <w:ind w:firstLine="420"/>
        <w:contextualSpacing/>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8、乙方在承担上述4-7款一项或多项违约责任后，仍应继续履行合同规定的义务（甲方解除合同的除外）。甲方未能及时追究乙方的任何一项违约责任并不表明甲方放弃追究乙方该项或其他违约责任。</w:t>
      </w:r>
    </w:p>
    <w:p>
      <w:pPr>
        <w:widowControl/>
        <w:snapToGrid w:val="0"/>
        <w:spacing w:line="540" w:lineRule="exact"/>
        <w:ind w:firstLine="420"/>
        <w:contextualSpacing/>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9、乙方投标属虚假承诺，或经权威部门监测提供的货物不能满足招投标文件要求，或是由于乙方的过错造成合同无法继续履行的，乙方应向甲方支付不少于合同总价30%赔偿金。</w:t>
      </w:r>
    </w:p>
    <w:p>
      <w:pPr>
        <w:widowControl/>
        <w:snapToGrid w:val="0"/>
        <w:spacing w:line="540" w:lineRule="exact"/>
        <w:ind w:firstLine="420"/>
        <w:contextualSpacing/>
        <w:jc w:val="left"/>
        <w:rPr>
          <w:rFonts w:ascii="方正仿宋_GBK" w:eastAsia="方正仿宋_GBK" w:cs="宋体" w:hAnsiTheme="minorEastAsia"/>
          <w:color w:val="000000" w:themeColor="text1"/>
          <w:kern w:val="0"/>
          <w:sz w:val="28"/>
          <w:szCs w:val="28"/>
          <w:lang w:val="zh-CN"/>
          <w14:textFill>
            <w14:solidFill>
              <w14:schemeClr w14:val="tx1"/>
            </w14:solidFill>
          </w14:textFill>
        </w:rPr>
      </w:pPr>
      <w:r>
        <w:rPr>
          <w:rFonts w:hint="eastAsia" w:ascii="方正仿宋_GBK" w:eastAsia="方正仿宋_GBK" w:cs="宋体" w:hAnsiTheme="minorEastAsia"/>
          <w:color w:val="000000" w:themeColor="text1"/>
          <w:kern w:val="0"/>
          <w:sz w:val="28"/>
          <w:szCs w:val="28"/>
          <w:lang w:val="zh-CN"/>
          <w14:textFill>
            <w14:solidFill>
              <w14:schemeClr w14:val="tx1"/>
            </w14:solidFill>
          </w14:textFill>
        </w:rPr>
        <w:t>1</w:t>
      </w:r>
      <w:r>
        <w:rPr>
          <w:rFonts w:ascii="方正仿宋_GBK" w:eastAsia="方正仿宋_GBK" w:cs="宋体" w:hAnsiTheme="minorEastAsia"/>
          <w:color w:val="000000" w:themeColor="text1"/>
          <w:kern w:val="0"/>
          <w:sz w:val="28"/>
          <w:szCs w:val="28"/>
          <w:lang w:val="zh-CN"/>
          <w14:textFill>
            <w14:solidFill>
              <w14:schemeClr w14:val="tx1"/>
            </w14:solidFill>
          </w14:textFill>
        </w:rPr>
        <w:t>0</w:t>
      </w:r>
      <w:r>
        <w:rPr>
          <w:rFonts w:hint="eastAsia" w:ascii="方正仿宋_GBK" w:eastAsia="方正仿宋_GBK" w:cs="宋体" w:hAnsiTheme="minorEastAsia"/>
          <w:color w:val="000000" w:themeColor="text1"/>
          <w:kern w:val="0"/>
          <w:sz w:val="28"/>
          <w:szCs w:val="28"/>
          <w:lang w:val="zh-CN"/>
          <w14:textFill>
            <w14:solidFill>
              <w14:schemeClr w14:val="tx1"/>
            </w14:solidFill>
          </w14:textFill>
        </w:rPr>
        <w:t>、违约方须承担守约方因追索权利产生的一切费用（包括诉讼费、保全费、保全担保保险费、律师费、差旅费、公证费、鉴定费等）。</w:t>
      </w:r>
    </w:p>
    <w:p>
      <w:pPr>
        <w:pStyle w:val="2"/>
        <w:rPr>
          <w:rFonts w:hint="eastAsia" w:cs="宋体" w:asciiTheme="minorEastAsia" w:hAnsiTheme="minorEastAsia"/>
          <w:color w:val="000000" w:themeColor="text1"/>
          <w:sz w:val="24"/>
          <w:szCs w:val="24"/>
          <w:lang w:val="zh-CN"/>
          <w14:textFill>
            <w14:solidFill>
              <w14:schemeClr w14:val="tx1"/>
            </w14:solidFill>
          </w14:textFill>
        </w:rPr>
      </w:pPr>
    </w:p>
    <w:p>
      <w:pPr>
        <w:widowControl/>
        <w:snapToGrid w:val="0"/>
        <w:spacing w:line="540" w:lineRule="exact"/>
        <w:ind w:firstLine="420"/>
        <w:contextualSpacing/>
        <w:rPr>
          <w:rFonts w:cs="宋体" w:asciiTheme="minorEastAsia" w:hAnsiTheme="minorEastAsia"/>
          <w:b/>
          <w:bCs/>
          <w:color w:val="000000" w:themeColor="text1"/>
          <w:sz w:val="24"/>
          <w:szCs w:val="24"/>
          <w:lang w:val="zh-CN"/>
          <w14:textFill>
            <w14:solidFill>
              <w14:schemeClr w14:val="tx1"/>
            </w14:solidFill>
          </w14:textFill>
        </w:rPr>
      </w:pPr>
      <w:r>
        <w:rPr>
          <w:rFonts w:hint="eastAsia" w:cs="宋体" w:asciiTheme="minorEastAsia" w:hAnsiTheme="minorEastAsia"/>
          <w:b/>
          <w:bCs/>
          <w:color w:val="000000" w:themeColor="text1"/>
          <w:sz w:val="24"/>
          <w:szCs w:val="24"/>
          <w:lang w:val="zh-CN"/>
          <w14:textFill>
            <w14:solidFill>
              <w14:schemeClr w14:val="tx1"/>
            </w14:solidFill>
          </w14:textFill>
        </w:rPr>
        <w:t>第十二条 合同的变更和终止</w:t>
      </w:r>
    </w:p>
    <w:p>
      <w:pPr>
        <w:widowControl/>
        <w:snapToGrid w:val="0"/>
        <w:spacing w:line="540" w:lineRule="exact"/>
        <w:ind w:firstLine="480" w:firstLineChars="200"/>
        <w:contextualSpacing/>
        <w:rPr>
          <w:rFonts w:cs="宋体"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1</w:t>
      </w:r>
      <w:r>
        <w:rPr>
          <w:rFonts w:hint="eastAsia" w:cs="宋体" w:asciiTheme="minorEastAsia" w:hAnsiTheme="minorEastAsia"/>
          <w:color w:val="000000" w:themeColor="text1"/>
          <w:sz w:val="24"/>
          <w:szCs w:val="24"/>
          <w:lang w:val="zh-CN"/>
          <w14:textFill>
            <w14:solidFill>
              <w14:schemeClr w14:val="tx1"/>
            </w14:solidFill>
          </w14:textFill>
        </w:rPr>
        <w:t>、除《政府采购法》第49条以及第</w:t>
      </w:r>
      <w:r>
        <w:rPr>
          <w:rFonts w:hint="eastAsia" w:asciiTheme="minorEastAsia" w:hAnsiTheme="minorEastAsia"/>
          <w:color w:val="000000" w:themeColor="text1"/>
          <w:sz w:val="24"/>
          <w:szCs w:val="24"/>
          <w:lang w:val="zh-CN"/>
          <w14:textFill>
            <w14:solidFill>
              <w14:schemeClr w14:val="tx1"/>
            </w14:solidFill>
          </w14:textFill>
        </w:rPr>
        <w:t>50</w:t>
      </w:r>
      <w:r>
        <w:rPr>
          <w:rFonts w:hint="eastAsia" w:cs="宋体" w:asciiTheme="minorEastAsia" w:hAnsiTheme="minorEastAsia"/>
          <w:color w:val="000000" w:themeColor="text1"/>
          <w:sz w:val="24"/>
          <w:szCs w:val="24"/>
          <w:lang w:val="zh-CN"/>
          <w14:textFill>
            <w14:solidFill>
              <w14:schemeClr w14:val="tx1"/>
            </w14:solidFill>
          </w14:textFill>
        </w:rPr>
        <w:t>条第二款规定的情形外，本合同一经签订，甲乙双方不得擅自变更、中止或终止合同。</w:t>
      </w:r>
    </w:p>
    <w:p>
      <w:pPr>
        <w:widowControl/>
        <w:snapToGrid w:val="0"/>
        <w:spacing w:line="540" w:lineRule="exact"/>
        <w:ind w:firstLine="480" w:firstLineChars="200"/>
        <w:contextualSpacing/>
        <w:rPr>
          <w:rFonts w:cs="宋体"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2</w:t>
      </w:r>
      <w:r>
        <w:rPr>
          <w:rFonts w:hint="eastAsia" w:cs="宋体" w:asciiTheme="minorEastAsia" w:hAnsiTheme="minorEastAsia"/>
          <w:color w:val="000000" w:themeColor="text1"/>
          <w:sz w:val="24"/>
          <w:szCs w:val="24"/>
          <w:lang w:val="zh-CN"/>
          <w14:textFill>
            <w14:solidFill>
              <w14:schemeClr w14:val="tx1"/>
            </w14:solidFill>
          </w14:textFill>
        </w:rPr>
        <w:t>、</w:t>
      </w:r>
      <w:r>
        <w:rPr>
          <w:rFonts w:hint="eastAsia" w:cs="宋体" w:asciiTheme="minorEastAsia" w:hAnsiTheme="minorEastAsia"/>
          <w:color w:val="000000" w:themeColor="text1"/>
          <w:sz w:val="24"/>
          <w:szCs w:val="24"/>
          <w14:textFill>
            <w14:solidFill>
              <w14:schemeClr w14:val="tx1"/>
            </w14:solidFill>
          </w14:textFill>
        </w:rPr>
        <w:t>除发生法律规定的不能预见、不能避免并不能克服的客观情况外，甲乙双方不得放弃或拒绝履行合同。乙方放弃或拒绝履行合同，保证金（如有）不予退还，在三年内不得参加南京市政府采购活动。</w:t>
      </w:r>
    </w:p>
    <w:p>
      <w:pPr>
        <w:widowControl/>
        <w:snapToGrid w:val="0"/>
        <w:spacing w:line="540" w:lineRule="exact"/>
        <w:ind w:firstLine="420"/>
        <w:contextualSpacing/>
        <w:rPr>
          <w:rFonts w:cs="宋体" w:asciiTheme="minorEastAsia" w:hAnsiTheme="minorEastAsia"/>
          <w:b/>
          <w:bCs/>
          <w:color w:val="000000" w:themeColor="text1"/>
          <w:sz w:val="24"/>
          <w:szCs w:val="24"/>
          <w:lang w:val="zh-CN"/>
          <w14:textFill>
            <w14:solidFill>
              <w14:schemeClr w14:val="tx1"/>
            </w14:solidFill>
          </w14:textFill>
        </w:rPr>
      </w:pPr>
      <w:r>
        <w:rPr>
          <w:rFonts w:hint="eastAsia" w:cs="宋体" w:asciiTheme="minorEastAsia" w:hAnsiTheme="minorEastAsia"/>
          <w:b/>
          <w:bCs/>
          <w:color w:val="000000" w:themeColor="text1"/>
          <w:sz w:val="24"/>
          <w:szCs w:val="24"/>
          <w:lang w:val="zh-CN"/>
          <w14:textFill>
            <w14:solidFill>
              <w14:schemeClr w14:val="tx1"/>
            </w14:solidFill>
          </w14:textFill>
        </w:rPr>
        <w:t>第十三条 合同的转让</w:t>
      </w:r>
    </w:p>
    <w:p>
      <w:pPr>
        <w:widowControl/>
        <w:snapToGrid w:val="0"/>
        <w:spacing w:line="540" w:lineRule="exact"/>
        <w:ind w:firstLine="420"/>
        <w:contextualSpacing/>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乙方不得部分或全部转让其应履行的合同义务或其享有的合同权利。</w:t>
      </w:r>
    </w:p>
    <w:p>
      <w:pPr>
        <w:widowControl/>
        <w:snapToGrid w:val="0"/>
        <w:spacing w:line="540" w:lineRule="exact"/>
        <w:ind w:firstLine="420"/>
        <w:contextualSpacing/>
        <w:rPr>
          <w:rFonts w:cs="宋体" w:asciiTheme="minorEastAsia" w:hAnsiTheme="minorEastAsia"/>
          <w:b/>
          <w:bCs/>
          <w:color w:val="000000" w:themeColor="text1"/>
          <w:sz w:val="24"/>
          <w:szCs w:val="24"/>
          <w:lang w:val="zh-CN"/>
          <w14:textFill>
            <w14:solidFill>
              <w14:schemeClr w14:val="tx1"/>
            </w14:solidFill>
          </w14:textFill>
        </w:rPr>
      </w:pPr>
      <w:r>
        <w:rPr>
          <w:rFonts w:hint="eastAsia" w:cs="宋体" w:asciiTheme="minorEastAsia" w:hAnsiTheme="minorEastAsia"/>
          <w:b/>
          <w:bCs/>
          <w:color w:val="000000" w:themeColor="text1"/>
          <w:sz w:val="24"/>
          <w:szCs w:val="24"/>
          <w:lang w:val="zh-CN"/>
          <w14:textFill>
            <w14:solidFill>
              <w14:schemeClr w14:val="tx1"/>
            </w14:solidFill>
          </w14:textFill>
        </w:rPr>
        <w:t>第十四条 争议的解决</w:t>
      </w:r>
    </w:p>
    <w:p>
      <w:pPr>
        <w:widowControl/>
        <w:snapToGrid w:val="0"/>
        <w:spacing w:line="540" w:lineRule="exact"/>
        <w:ind w:firstLine="420"/>
        <w:contextualSpacing/>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1、因货物的质量问题发生争议的，一方可邀请国家认可的质量检测机构对货物质量进行鉴定。货物符合标准的，鉴定费由甲方承担；货物不符合质量标准的，鉴定费由乙方承担。</w:t>
      </w:r>
    </w:p>
    <w:p>
      <w:pPr>
        <w:widowControl/>
        <w:snapToGrid w:val="0"/>
        <w:spacing w:line="540" w:lineRule="exact"/>
        <w:ind w:firstLine="420"/>
        <w:contextualSpacing/>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2、因履行本合同引起的或与本合同有关的争议，甲、乙双方应首先通过友好协商解决，如果协商不能解决争议，则向甲方所在地有管辖权的人民法院提起诉讼解决争议。</w:t>
      </w:r>
    </w:p>
    <w:p>
      <w:pPr>
        <w:widowControl/>
        <w:snapToGrid w:val="0"/>
        <w:spacing w:line="540" w:lineRule="exact"/>
        <w:ind w:firstLine="420"/>
        <w:contextualSpacing/>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3、在诉讼或仲裁期间，本合同应继续履行。</w:t>
      </w:r>
    </w:p>
    <w:p>
      <w:pPr>
        <w:pStyle w:val="2"/>
        <w:ind w:firstLine="560"/>
        <w:rPr>
          <w:rFonts w:hint="eastAsia" w:cs="宋体" w:asciiTheme="minorEastAsia" w:hAnsiTheme="minorEastAsia"/>
          <w:color w:val="000000" w:themeColor="text1"/>
          <w:sz w:val="24"/>
          <w:szCs w:val="24"/>
          <w:lang w:val="zh-CN"/>
          <w14:textFill>
            <w14:solidFill>
              <w14:schemeClr w14:val="tx1"/>
            </w14:solidFill>
          </w14:textFill>
        </w:rPr>
      </w:pPr>
      <w:r>
        <w:rPr>
          <w:rFonts w:hint="eastAsia" w:ascii="方正仿宋_GBK" w:eastAsia="方正仿宋_GBK" w:cs="宋体" w:hAnsiTheme="minorEastAsia"/>
          <w:color w:val="000000" w:themeColor="text1"/>
          <w:kern w:val="0"/>
          <w:sz w:val="28"/>
          <w:szCs w:val="28"/>
          <w:lang w:val="zh-CN"/>
          <w14:textFill>
            <w14:solidFill>
              <w14:schemeClr w14:val="tx1"/>
            </w14:solidFill>
          </w14:textFill>
        </w:rPr>
        <w:t>4、双方确认本合同载明的地址可作为合同履行过程中相关文书、法院送达诉讼文书的地址，因载明的地址有误或未及时告知变更后的地址，导致相关文书及诉讼文书没能实际被接收的、邮寄送达的，相关文书及诉讼文书退回之日即视为送达之日；因一方拒收的，相关文书及诉讼文书退回之日即视为送达之日。</w:t>
      </w:r>
    </w:p>
    <w:p>
      <w:pPr>
        <w:widowControl/>
        <w:snapToGrid w:val="0"/>
        <w:spacing w:line="540" w:lineRule="exact"/>
        <w:ind w:firstLine="420"/>
        <w:contextualSpacing/>
        <w:rPr>
          <w:rFonts w:cs="宋体" w:asciiTheme="minorEastAsia" w:hAnsiTheme="minorEastAsia"/>
          <w:b/>
          <w:bCs/>
          <w:color w:val="000000" w:themeColor="text1"/>
          <w:sz w:val="24"/>
          <w:szCs w:val="24"/>
          <w:lang w:val="zh-CN"/>
          <w14:textFill>
            <w14:solidFill>
              <w14:schemeClr w14:val="tx1"/>
            </w14:solidFill>
          </w14:textFill>
        </w:rPr>
      </w:pPr>
      <w:r>
        <w:rPr>
          <w:rFonts w:hint="eastAsia" w:cs="宋体" w:asciiTheme="minorEastAsia" w:hAnsiTheme="minorEastAsia"/>
          <w:b/>
          <w:bCs/>
          <w:color w:val="000000" w:themeColor="text1"/>
          <w:sz w:val="24"/>
          <w:szCs w:val="24"/>
          <w:lang w:val="zh-CN"/>
          <w14:textFill>
            <w14:solidFill>
              <w14:schemeClr w14:val="tx1"/>
            </w14:solidFill>
          </w14:textFill>
        </w:rPr>
        <w:t xml:space="preserve">第十五条 诚实信用 </w:t>
      </w:r>
    </w:p>
    <w:p>
      <w:pPr>
        <w:widowControl/>
        <w:snapToGrid w:val="0"/>
        <w:spacing w:line="540" w:lineRule="exact"/>
        <w:ind w:firstLine="420"/>
        <w:contextualSpacing/>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乙方应诚实信用，严格按照招投标文件要求和投标承诺履行合同，不向甲方进行商业贿赂或者提供不正当利益。</w:t>
      </w:r>
    </w:p>
    <w:p>
      <w:pPr>
        <w:widowControl/>
        <w:snapToGrid w:val="0"/>
        <w:spacing w:line="540" w:lineRule="exact"/>
        <w:ind w:firstLine="420"/>
        <w:contextualSpacing/>
        <w:rPr>
          <w:rFonts w:cs="宋体" w:asciiTheme="minorEastAsia" w:hAnsiTheme="minorEastAsia"/>
          <w:b/>
          <w:bCs/>
          <w:color w:val="000000" w:themeColor="text1"/>
          <w:sz w:val="24"/>
          <w:szCs w:val="24"/>
          <w:lang w:val="zh-CN"/>
          <w14:textFill>
            <w14:solidFill>
              <w14:schemeClr w14:val="tx1"/>
            </w14:solidFill>
          </w14:textFill>
        </w:rPr>
      </w:pPr>
      <w:r>
        <w:rPr>
          <w:rFonts w:hint="eastAsia" w:cs="宋体" w:asciiTheme="minorEastAsia" w:hAnsiTheme="minorEastAsia"/>
          <w:b/>
          <w:bCs/>
          <w:color w:val="000000" w:themeColor="text1"/>
          <w:sz w:val="24"/>
          <w:szCs w:val="24"/>
          <w:lang w:val="zh-CN"/>
          <w14:textFill>
            <w14:solidFill>
              <w14:schemeClr w14:val="tx1"/>
            </w14:solidFill>
          </w14:textFill>
        </w:rPr>
        <w:t>第十六条 合同生效及其他</w:t>
      </w:r>
    </w:p>
    <w:p>
      <w:pPr>
        <w:widowControl/>
        <w:snapToGrid w:val="0"/>
        <w:spacing w:line="540" w:lineRule="exact"/>
        <w:ind w:firstLine="420"/>
        <w:contextualSpacing/>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1、本合同自双方盖章之日起生效。</w:t>
      </w:r>
    </w:p>
    <w:p>
      <w:pPr>
        <w:widowControl/>
        <w:snapToGrid w:val="0"/>
        <w:spacing w:line="540" w:lineRule="exact"/>
        <w:ind w:firstLine="420"/>
        <w:contextualSpacing/>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2、本合同一式</w:t>
      </w:r>
      <w:r>
        <w:rPr>
          <w:rFonts w:hint="eastAsia" w:cs="宋体" w:asciiTheme="minorEastAsia" w:hAnsiTheme="minorEastAsia"/>
          <w:color w:val="000000" w:themeColor="text1"/>
          <w:sz w:val="24"/>
          <w:szCs w:val="24"/>
          <w:u w:val="single"/>
          <w:lang w:val="zh-CN"/>
          <w14:textFill>
            <w14:solidFill>
              <w14:schemeClr w14:val="tx1"/>
            </w14:solidFill>
          </w14:textFill>
        </w:rPr>
        <w:t xml:space="preserve"> </w:t>
      </w:r>
      <w:r>
        <w:rPr>
          <w:rFonts w:cs="宋体" w:asciiTheme="minorEastAsia" w:hAnsiTheme="minorEastAsia"/>
          <w:color w:val="000000" w:themeColor="text1"/>
          <w:sz w:val="24"/>
          <w:szCs w:val="24"/>
          <w:u w:val="single"/>
          <w:lang w:val="zh-CN"/>
          <w14:textFill>
            <w14:solidFill>
              <w14:schemeClr w14:val="tx1"/>
            </w14:solidFill>
          </w14:textFill>
        </w:rPr>
        <w:t xml:space="preserve">  </w:t>
      </w:r>
      <w:r>
        <w:rPr>
          <w:rFonts w:hint="eastAsia" w:cs="宋体" w:asciiTheme="minorEastAsia" w:hAnsiTheme="minorEastAsia"/>
          <w:color w:val="000000" w:themeColor="text1"/>
          <w:sz w:val="24"/>
          <w:szCs w:val="24"/>
          <w:lang w:val="zh-CN"/>
          <w14:textFill>
            <w14:solidFill>
              <w14:schemeClr w14:val="tx1"/>
            </w14:solidFill>
          </w14:textFill>
        </w:rPr>
        <w:t>份，甲方执肆份，乙方执</w:t>
      </w:r>
      <w:r>
        <w:rPr>
          <w:rFonts w:hint="eastAsia" w:cs="宋体" w:asciiTheme="minorEastAsia" w:hAnsiTheme="minorEastAsia"/>
          <w:color w:val="000000" w:themeColor="text1"/>
          <w:sz w:val="24"/>
          <w:szCs w:val="24"/>
          <w:u w:val="single"/>
          <w:lang w:val="zh-CN"/>
          <w14:textFill>
            <w14:solidFill>
              <w14:schemeClr w14:val="tx1"/>
            </w14:solidFill>
          </w14:textFill>
        </w:rPr>
        <w:t xml:space="preserve"> </w:t>
      </w:r>
      <w:r>
        <w:rPr>
          <w:rFonts w:cs="宋体" w:asciiTheme="minorEastAsia" w:hAnsiTheme="minorEastAsia"/>
          <w:color w:val="000000" w:themeColor="text1"/>
          <w:sz w:val="24"/>
          <w:szCs w:val="24"/>
          <w:u w:val="single"/>
          <w:lang w:val="zh-CN"/>
          <w14:textFill>
            <w14:solidFill>
              <w14:schemeClr w14:val="tx1"/>
            </w14:solidFill>
          </w14:textFill>
        </w:rPr>
        <w:t xml:space="preserve">   </w:t>
      </w:r>
      <w:r>
        <w:rPr>
          <w:rFonts w:hint="eastAsia" w:cs="宋体" w:asciiTheme="minorEastAsia" w:hAnsiTheme="minorEastAsia"/>
          <w:color w:val="000000" w:themeColor="text1"/>
          <w:sz w:val="24"/>
          <w:szCs w:val="24"/>
          <w:lang w:val="zh-CN"/>
          <w14:textFill>
            <w14:solidFill>
              <w14:schemeClr w14:val="tx1"/>
            </w14:solidFill>
          </w14:textFill>
        </w:rPr>
        <w:t>份，招标公司执壹份，具有同等法律效力。</w:t>
      </w:r>
    </w:p>
    <w:p>
      <w:pPr>
        <w:widowControl/>
        <w:snapToGrid w:val="0"/>
        <w:spacing w:line="540" w:lineRule="exact"/>
        <w:ind w:firstLine="420"/>
        <w:contextualSpacing/>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3、本合同应按照中华人民共和国大陆地区现行有效的法律进行解释。</w:t>
      </w:r>
    </w:p>
    <w:p>
      <w:pPr>
        <w:widowControl/>
        <w:snapToGrid w:val="0"/>
        <w:spacing w:line="540" w:lineRule="exact"/>
        <w:ind w:firstLine="420"/>
        <w:contextualSpacing/>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（以下无正文）</w:t>
      </w:r>
    </w:p>
    <w:p>
      <w:pPr>
        <w:widowControl/>
        <w:snapToGrid w:val="0"/>
        <w:spacing w:line="540" w:lineRule="exact"/>
        <w:ind w:firstLine="420"/>
        <w:contextualSpacing/>
        <w:rPr>
          <w:rFonts w:cs="宋体" w:asciiTheme="minorEastAsia" w:hAnsiTheme="minorEastAsia"/>
          <w:color w:val="000000" w:themeColor="text1"/>
          <w:sz w:val="24"/>
          <w:szCs w:val="24"/>
          <w:lang w:val="zh-CN"/>
          <w14:textFill>
            <w14:solidFill>
              <w14:schemeClr w14:val="tx1"/>
            </w14:solidFill>
          </w14:textFill>
        </w:rPr>
      </w:pPr>
    </w:p>
    <w:p>
      <w:pPr>
        <w:widowControl/>
        <w:snapToGrid w:val="0"/>
        <w:spacing w:line="540" w:lineRule="exact"/>
        <w:ind w:firstLine="420"/>
        <w:contextualSpacing/>
        <w:rPr>
          <w:rFonts w:cs="宋体" w:asciiTheme="minorEastAsia" w:hAnsiTheme="minorEastAsia"/>
          <w:color w:val="000000" w:themeColor="text1"/>
          <w:sz w:val="24"/>
          <w:szCs w:val="24"/>
          <w:lang w:val="zh-CN"/>
          <w14:textFill>
            <w14:solidFill>
              <w14:schemeClr w14:val="tx1"/>
            </w14:solidFill>
          </w14:textFill>
        </w:rPr>
      </w:pPr>
    </w:p>
    <w:p>
      <w:pPr>
        <w:widowControl/>
        <w:snapToGrid w:val="0"/>
        <w:spacing w:line="540" w:lineRule="exact"/>
        <w:ind w:firstLine="420"/>
        <w:contextualSpacing/>
        <w:rPr>
          <w:rFonts w:cs="宋体" w:asciiTheme="minorEastAsia" w:hAnsiTheme="minorEastAsia"/>
          <w:color w:val="000000" w:themeColor="text1"/>
          <w:sz w:val="24"/>
          <w:szCs w:val="24"/>
          <w:lang w:val="zh-CN"/>
          <w14:textFill>
            <w14:solidFill>
              <w14:schemeClr w14:val="tx1"/>
            </w14:solidFill>
          </w14:textFill>
        </w:rPr>
      </w:pPr>
    </w:p>
    <w:p>
      <w:pPr>
        <w:widowControl/>
        <w:rPr>
          <w:rFonts w:cs="宋体" w:asciiTheme="minorEastAsia" w:hAnsiTheme="minorEastAsia"/>
          <w:color w:val="000000" w:themeColor="text1"/>
          <w:sz w:val="24"/>
          <w:szCs w:val="24"/>
          <w:lang w:val="zh-CN"/>
          <w14:textFill>
            <w14:solidFill>
              <w14:schemeClr w14:val="tx1"/>
            </w14:solidFill>
          </w14:textFill>
        </w:rPr>
      </w:pPr>
    </w:p>
    <w:p>
      <w:pPr>
        <w:widowControl/>
        <w:snapToGrid w:val="0"/>
        <w:spacing w:line="480" w:lineRule="auto"/>
        <w:contextualSpacing/>
        <w:jc w:val="center"/>
        <w:rPr>
          <w:rFonts w:cs="宋体" w:asciiTheme="minorEastAsia" w:hAnsiTheme="minorEastAsia"/>
          <w:color w:val="000000" w:themeColor="text1"/>
          <w:sz w:val="24"/>
          <w:szCs w:val="24"/>
          <w:lang w:val="zh-CN"/>
          <w14:textFill>
            <w14:solidFill>
              <w14:schemeClr w14:val="tx1"/>
            </w14:solidFill>
          </w14:textFill>
        </w:rPr>
      </w:pPr>
    </w:p>
    <w:p>
      <w:pPr>
        <w:pStyle w:val="2"/>
        <w:rPr>
          <w:rFonts w:cs="宋体" w:asciiTheme="minorEastAsia" w:hAnsiTheme="minorEastAsia"/>
          <w:color w:val="000000" w:themeColor="text1"/>
          <w:sz w:val="24"/>
          <w:szCs w:val="24"/>
          <w:lang w:val="zh-CN"/>
          <w14:textFill>
            <w14:solidFill>
              <w14:schemeClr w14:val="tx1"/>
            </w14:solidFill>
          </w14:textFill>
        </w:rPr>
      </w:pPr>
    </w:p>
    <w:p>
      <w:pPr>
        <w:rPr>
          <w:rFonts w:cs="宋体" w:asciiTheme="minorEastAsia" w:hAnsiTheme="minorEastAsia"/>
          <w:color w:val="000000" w:themeColor="text1"/>
          <w:sz w:val="24"/>
          <w:szCs w:val="24"/>
          <w:lang w:val="zh-CN"/>
          <w14:textFill>
            <w14:solidFill>
              <w14:schemeClr w14:val="tx1"/>
            </w14:solidFill>
          </w14:textFill>
        </w:rPr>
      </w:pPr>
    </w:p>
    <w:p>
      <w:pPr>
        <w:pStyle w:val="2"/>
        <w:rPr>
          <w:rFonts w:cs="宋体" w:asciiTheme="minorEastAsia" w:hAnsiTheme="minorEastAsia"/>
          <w:color w:val="000000" w:themeColor="text1"/>
          <w:sz w:val="24"/>
          <w:szCs w:val="24"/>
          <w:lang w:val="zh-CN"/>
          <w14:textFill>
            <w14:solidFill>
              <w14:schemeClr w14:val="tx1"/>
            </w14:solidFill>
          </w14:textFill>
        </w:rPr>
      </w:pPr>
    </w:p>
    <w:p>
      <w:pPr>
        <w:rPr>
          <w:rFonts w:cs="宋体" w:asciiTheme="minorEastAsia" w:hAnsiTheme="minorEastAsia"/>
          <w:color w:val="000000" w:themeColor="text1"/>
          <w:sz w:val="24"/>
          <w:szCs w:val="24"/>
          <w:lang w:val="zh-CN"/>
          <w14:textFill>
            <w14:solidFill>
              <w14:schemeClr w14:val="tx1"/>
            </w14:solidFill>
          </w14:textFill>
        </w:rPr>
      </w:pPr>
    </w:p>
    <w:p>
      <w:pPr>
        <w:pStyle w:val="2"/>
        <w:rPr>
          <w:rFonts w:cs="宋体" w:asciiTheme="minorEastAsia" w:hAnsiTheme="minorEastAsia"/>
          <w:color w:val="000000" w:themeColor="text1"/>
          <w:sz w:val="24"/>
          <w:szCs w:val="24"/>
          <w:lang w:val="zh-CN"/>
          <w14:textFill>
            <w14:solidFill>
              <w14:schemeClr w14:val="tx1"/>
            </w14:solidFill>
          </w14:textFill>
        </w:rPr>
      </w:pPr>
    </w:p>
    <w:p>
      <w:pPr>
        <w:rPr>
          <w:rFonts w:cs="宋体" w:asciiTheme="minorEastAsia" w:hAnsiTheme="minorEastAsia"/>
          <w:color w:val="000000" w:themeColor="text1"/>
          <w:sz w:val="24"/>
          <w:szCs w:val="24"/>
          <w:lang w:val="zh-CN"/>
          <w14:textFill>
            <w14:solidFill>
              <w14:schemeClr w14:val="tx1"/>
            </w14:solidFill>
          </w14:textFill>
        </w:rPr>
      </w:pPr>
    </w:p>
    <w:p>
      <w:pPr>
        <w:pStyle w:val="2"/>
        <w:rPr>
          <w:rFonts w:cs="宋体" w:asciiTheme="minorEastAsia" w:hAnsiTheme="minorEastAsia"/>
          <w:color w:val="000000" w:themeColor="text1"/>
          <w:sz w:val="24"/>
          <w:szCs w:val="24"/>
          <w:lang w:val="zh-CN"/>
          <w14:textFill>
            <w14:solidFill>
              <w14:schemeClr w14:val="tx1"/>
            </w14:solidFill>
          </w14:textFill>
        </w:rPr>
      </w:pPr>
    </w:p>
    <w:p>
      <w:pPr>
        <w:rPr>
          <w:rFonts w:cs="宋体" w:asciiTheme="minorEastAsia" w:hAnsiTheme="minorEastAsia"/>
          <w:color w:val="000000" w:themeColor="text1"/>
          <w:sz w:val="24"/>
          <w:szCs w:val="24"/>
          <w:lang w:val="zh-CN"/>
          <w14:textFill>
            <w14:solidFill>
              <w14:schemeClr w14:val="tx1"/>
            </w14:solidFill>
          </w14:textFill>
        </w:rPr>
      </w:pPr>
    </w:p>
    <w:p>
      <w:pPr>
        <w:pStyle w:val="2"/>
        <w:rPr>
          <w:rFonts w:cs="宋体" w:asciiTheme="minorEastAsia" w:hAnsiTheme="minorEastAsia"/>
          <w:color w:val="000000" w:themeColor="text1"/>
          <w:sz w:val="24"/>
          <w:szCs w:val="24"/>
          <w:lang w:val="zh-CN"/>
          <w14:textFill>
            <w14:solidFill>
              <w14:schemeClr w14:val="tx1"/>
            </w14:solidFill>
          </w14:textFill>
        </w:rPr>
      </w:pPr>
    </w:p>
    <w:p>
      <w:pPr>
        <w:rPr>
          <w:rFonts w:cs="宋体" w:asciiTheme="minorEastAsia" w:hAnsiTheme="minorEastAsia"/>
          <w:color w:val="000000" w:themeColor="text1"/>
          <w:sz w:val="24"/>
          <w:szCs w:val="24"/>
          <w:lang w:val="zh-CN"/>
          <w14:textFill>
            <w14:solidFill>
              <w14:schemeClr w14:val="tx1"/>
            </w14:solidFill>
          </w14:textFill>
        </w:rPr>
      </w:pPr>
    </w:p>
    <w:p>
      <w:pPr>
        <w:pStyle w:val="2"/>
        <w:rPr>
          <w:rFonts w:cs="宋体" w:asciiTheme="minorEastAsia" w:hAnsiTheme="minorEastAsia"/>
          <w:color w:val="000000" w:themeColor="text1"/>
          <w:sz w:val="24"/>
          <w:szCs w:val="24"/>
          <w:lang w:val="zh-CN"/>
          <w14:textFill>
            <w14:solidFill>
              <w14:schemeClr w14:val="tx1"/>
            </w14:solidFill>
          </w14:textFill>
        </w:rPr>
      </w:pPr>
    </w:p>
    <w:p>
      <w:pPr>
        <w:rPr>
          <w:lang w:val="zh-CN"/>
        </w:rPr>
      </w:pPr>
    </w:p>
    <w:p>
      <w:pPr>
        <w:widowControl/>
        <w:snapToGrid w:val="0"/>
        <w:spacing w:line="480" w:lineRule="auto"/>
        <w:contextualSpacing/>
        <w:jc w:val="center"/>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（本页系编号    《货物采购合同》签署页，无正文）</w:t>
      </w: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suppressLineNumbers w:val="0"/>
              <w:spacing w:before="0" w:beforeAutospacing="0" w:after="0" w:afterAutospacing="0"/>
              <w:ind w:left="0" w:right="0"/>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xml:space="preserve">甲    方：网络通信与安全紫金山实验室   </w:t>
            </w:r>
          </w:p>
          <w:p>
            <w:pPr>
              <w:keepNext w:val="0"/>
              <w:keepLines w:val="0"/>
              <w:suppressLineNumbers w:val="0"/>
              <w:spacing w:before="0" w:beforeAutospacing="0" w:after="0" w:afterAutospacing="0"/>
              <w:ind w:left="0" w:right="0"/>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（盖章）</w:t>
            </w:r>
          </w:p>
          <w:p>
            <w:pPr>
              <w:keepNext w:val="0"/>
              <w:keepLines w:val="0"/>
              <w:suppressLineNumbers w:val="0"/>
              <w:spacing w:before="0" w:beforeAutospacing="0" w:after="0" w:afterAutospacing="0"/>
              <w:ind w:left="0" w:right="0"/>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法人代表:刘韵洁</w:t>
            </w:r>
          </w:p>
          <w:p>
            <w:pPr>
              <w:keepNext w:val="0"/>
              <w:keepLines w:val="0"/>
              <w:suppressLineNumbers w:val="0"/>
              <w:spacing w:before="0" w:beforeAutospacing="0" w:after="0" w:afterAutospacing="0"/>
              <w:ind w:left="0" w:right="0"/>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地址:南京市江宁区秣周东路9号</w:t>
            </w:r>
          </w:p>
          <w:p>
            <w:pPr>
              <w:keepNext w:val="0"/>
              <w:keepLines w:val="0"/>
              <w:suppressLineNumbers w:val="0"/>
              <w:spacing w:before="0" w:beforeAutospacing="0" w:after="0" w:afterAutospacing="0"/>
              <w:ind w:left="0" w:right="0"/>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xml:space="preserve">邮编:         </w:t>
            </w:r>
          </w:p>
          <w:p>
            <w:pPr>
              <w:keepNext w:val="0"/>
              <w:keepLines w:val="0"/>
              <w:suppressLineNumbers w:val="0"/>
              <w:spacing w:before="0" w:beforeAutospacing="0" w:after="0" w:afterAutospacing="0"/>
              <w:ind w:left="0" w:right="0"/>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电话:</w:t>
            </w:r>
          </w:p>
          <w:p>
            <w:pPr>
              <w:keepNext w:val="0"/>
              <w:keepLines w:val="0"/>
              <w:suppressLineNumbers w:val="0"/>
              <w:spacing w:before="0" w:beforeAutospacing="0" w:after="0" w:afterAutospacing="0"/>
              <w:ind w:left="0" w:right="0"/>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授权代表（签字）:</w:t>
            </w:r>
          </w:p>
          <w:p>
            <w:pPr>
              <w:keepNext w:val="0"/>
              <w:keepLines w:val="0"/>
              <w:suppressLineNumbers w:val="0"/>
              <w:spacing w:before="0" w:beforeAutospacing="0" w:after="0" w:afterAutospacing="0"/>
              <w:ind w:left="0" w:right="0"/>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签订日期：     年   月  日</w:t>
            </w:r>
          </w:p>
        </w:tc>
        <w:tc>
          <w:tcPr>
            <w:tcW w:w="4261" w:type="dxa"/>
          </w:tcPr>
          <w:p>
            <w:pPr>
              <w:keepNext w:val="0"/>
              <w:keepLines w:val="0"/>
              <w:suppressLineNumbers w:val="0"/>
              <w:spacing w:before="0" w:beforeAutospacing="0" w:after="0" w:afterAutospacing="0"/>
              <w:ind w:left="0" w:right="0"/>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xml:space="preserve">乙    方：   </w:t>
            </w:r>
          </w:p>
          <w:p>
            <w:pPr>
              <w:keepNext w:val="0"/>
              <w:keepLines w:val="0"/>
              <w:suppressLineNumbers w:val="0"/>
              <w:spacing w:before="0" w:beforeAutospacing="0" w:after="0" w:afterAutospacing="0"/>
              <w:ind w:left="0" w:right="0"/>
              <w:rPr>
                <w:rFonts w:hint="default" w:asciiTheme="minorEastAsia" w:hAnsiTheme="minorEastAsia"/>
                <w:color w:val="000000" w:themeColor="text1"/>
                <w:sz w:val="24"/>
                <w:szCs w:val="24"/>
                <w14:textFill>
                  <w14:solidFill>
                    <w14:schemeClr w14:val="tx1"/>
                  </w14:solidFill>
                </w14:textFill>
              </w:rPr>
            </w:pPr>
          </w:p>
          <w:p>
            <w:pPr>
              <w:keepNext w:val="0"/>
              <w:keepLines w:val="0"/>
              <w:suppressLineNumbers w:val="0"/>
              <w:spacing w:before="0" w:beforeAutospacing="0" w:after="0" w:afterAutospacing="0"/>
              <w:ind w:left="0" w:right="0"/>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（盖章）</w:t>
            </w:r>
          </w:p>
          <w:p>
            <w:pPr>
              <w:keepNext w:val="0"/>
              <w:keepLines w:val="0"/>
              <w:suppressLineNumbers w:val="0"/>
              <w:spacing w:before="0" w:beforeAutospacing="0" w:after="0" w:afterAutospacing="0"/>
              <w:ind w:left="0" w:right="0"/>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法人代表:</w:t>
            </w:r>
          </w:p>
          <w:p>
            <w:pPr>
              <w:keepNext w:val="0"/>
              <w:keepLines w:val="0"/>
              <w:suppressLineNumbers w:val="0"/>
              <w:spacing w:before="0" w:beforeAutospacing="0" w:after="0" w:afterAutospacing="0"/>
              <w:ind w:left="0" w:right="0"/>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地址:</w:t>
            </w:r>
          </w:p>
          <w:p>
            <w:pPr>
              <w:keepNext w:val="0"/>
              <w:keepLines w:val="0"/>
              <w:suppressLineNumbers w:val="0"/>
              <w:spacing w:before="0" w:beforeAutospacing="0" w:after="0" w:afterAutospacing="0"/>
              <w:ind w:left="0" w:right="0"/>
              <w:rPr>
                <w:rFonts w:hint="default" w:asciiTheme="minorEastAsia" w:hAnsiTheme="minorEastAsia"/>
                <w:color w:val="000000" w:themeColor="text1"/>
                <w:sz w:val="24"/>
                <w:szCs w:val="24"/>
                <w14:textFill>
                  <w14:solidFill>
                    <w14:schemeClr w14:val="tx1"/>
                  </w14:solidFill>
                </w14:textFill>
              </w:rPr>
            </w:pPr>
          </w:p>
          <w:p>
            <w:pPr>
              <w:keepNext w:val="0"/>
              <w:keepLines w:val="0"/>
              <w:suppressLineNumbers w:val="0"/>
              <w:spacing w:before="0" w:beforeAutospacing="0" w:after="0" w:afterAutospacing="0"/>
              <w:ind w:left="0" w:right="0"/>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邮编:</w:t>
            </w:r>
          </w:p>
          <w:p>
            <w:pPr>
              <w:keepNext w:val="0"/>
              <w:keepLines w:val="0"/>
              <w:suppressLineNumbers w:val="0"/>
              <w:spacing w:before="0" w:beforeAutospacing="0" w:after="0" w:afterAutospacing="0"/>
              <w:ind w:left="0" w:right="0"/>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电话:</w:t>
            </w:r>
          </w:p>
          <w:p>
            <w:pPr>
              <w:keepNext w:val="0"/>
              <w:keepLines w:val="0"/>
              <w:suppressLineNumbers w:val="0"/>
              <w:spacing w:before="0" w:beforeAutospacing="0" w:after="0" w:afterAutospacing="0"/>
              <w:ind w:left="0" w:right="0"/>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授权代表（签字）：</w:t>
            </w:r>
          </w:p>
          <w:p>
            <w:pPr>
              <w:keepNext w:val="0"/>
              <w:keepLines w:val="0"/>
              <w:suppressLineNumbers w:val="0"/>
              <w:spacing w:before="0" w:beforeAutospacing="0" w:after="0" w:afterAutospacing="0"/>
              <w:ind w:left="0" w:right="0"/>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签订日期：     年   月  日</w:t>
            </w:r>
          </w:p>
        </w:tc>
      </w:tr>
    </w:tbl>
    <w:p>
      <w:pPr>
        <w:widowControl/>
        <w:snapToGrid w:val="0"/>
        <w:spacing w:line="540" w:lineRule="exact"/>
        <w:ind w:firstLine="420"/>
        <w:contextualSpacing/>
        <w:rPr>
          <w:rFonts w:cs="宋体" w:asciiTheme="minorEastAsia" w:hAnsiTheme="minorEastAsia"/>
          <w:color w:val="000000" w:themeColor="text1"/>
          <w:sz w:val="24"/>
          <w:szCs w:val="24"/>
          <w:lang w:val="zh-CN"/>
          <w14:textFill>
            <w14:solidFill>
              <w14:schemeClr w14:val="tx1"/>
            </w14:solidFill>
          </w14:textFill>
        </w:rPr>
      </w:pPr>
    </w:p>
    <w:p>
      <w:pPr>
        <w:widowControl/>
        <w:snapToGrid w:val="0"/>
        <w:spacing w:line="540" w:lineRule="exact"/>
        <w:ind w:firstLine="420"/>
        <w:contextualSpacing/>
        <w:rPr>
          <w:rFonts w:cs="宋体" w:asciiTheme="minorEastAsia" w:hAnsiTheme="minorEastAsia"/>
          <w:color w:val="000000" w:themeColor="text1"/>
          <w:sz w:val="24"/>
          <w:szCs w:val="24"/>
          <w:lang w:val="zh-CN"/>
          <w14:textFill>
            <w14:solidFill>
              <w14:schemeClr w14:val="tx1"/>
            </w14:solidFill>
          </w14:textFill>
        </w:rPr>
      </w:pPr>
    </w:p>
    <w:p>
      <w:pPr>
        <w:widowControl/>
        <w:snapToGrid w:val="0"/>
        <w:spacing w:line="540" w:lineRule="exact"/>
        <w:ind w:firstLine="420"/>
        <w:contextualSpacing/>
        <w:rPr>
          <w:rFonts w:cs="宋体" w:asciiTheme="minorEastAsia" w:hAnsiTheme="minorEastAsia"/>
          <w:color w:val="000000" w:themeColor="text1"/>
          <w:sz w:val="24"/>
          <w:szCs w:val="24"/>
          <w:lang w:val="zh-CN"/>
          <w14:textFill>
            <w14:solidFill>
              <w14:schemeClr w14:val="tx1"/>
            </w14:solidFill>
          </w14:textFill>
        </w:rPr>
      </w:pPr>
    </w:p>
    <w:p>
      <w:pPr>
        <w:widowControl/>
        <w:snapToGrid w:val="0"/>
        <w:spacing w:line="540" w:lineRule="exact"/>
        <w:ind w:firstLine="420"/>
        <w:contextualSpacing/>
        <w:rPr>
          <w:rFonts w:cs="宋体" w:asciiTheme="minorEastAsia" w:hAnsiTheme="minorEastAsia"/>
          <w:color w:val="000000" w:themeColor="text1"/>
          <w:sz w:val="24"/>
          <w:szCs w:val="24"/>
          <w:lang w:val="zh-CN"/>
          <w14:textFill>
            <w14:solidFill>
              <w14:schemeClr w14:val="tx1"/>
            </w14:solidFill>
          </w14:textFill>
        </w:rPr>
      </w:pPr>
    </w:p>
    <w:p>
      <w:pPr>
        <w:widowControl/>
        <w:snapToGrid w:val="0"/>
        <w:spacing w:line="540" w:lineRule="exact"/>
        <w:ind w:firstLine="420"/>
        <w:contextualSpacing/>
        <w:rPr>
          <w:rFonts w:cs="宋体" w:asciiTheme="minorEastAsia" w:hAnsiTheme="minorEastAsia"/>
          <w:color w:val="000000" w:themeColor="text1"/>
          <w:sz w:val="24"/>
          <w:szCs w:val="24"/>
          <w:lang w:val="zh-CN"/>
          <w14:textFill>
            <w14:solidFill>
              <w14:schemeClr w14:val="tx1"/>
            </w14:solidFill>
          </w14:textFill>
        </w:rPr>
      </w:pPr>
    </w:p>
    <w:p>
      <w:pPr>
        <w:widowControl/>
        <w:snapToGrid w:val="0"/>
        <w:spacing w:line="540" w:lineRule="exact"/>
        <w:ind w:firstLine="420"/>
        <w:contextualSpacing/>
        <w:rPr>
          <w:rFonts w:cs="宋体" w:asciiTheme="minorEastAsia" w:hAnsiTheme="minorEastAsia"/>
          <w:color w:val="000000" w:themeColor="text1"/>
          <w:sz w:val="24"/>
          <w:szCs w:val="24"/>
          <w:lang w:val="zh-CN"/>
          <w14:textFill>
            <w14:solidFill>
              <w14:schemeClr w14:val="tx1"/>
            </w14:solidFill>
          </w14:textFill>
        </w:rPr>
      </w:pPr>
    </w:p>
    <w:p>
      <w:pPr>
        <w:widowControl/>
        <w:snapToGrid w:val="0"/>
        <w:spacing w:line="540" w:lineRule="exact"/>
        <w:ind w:firstLine="420"/>
        <w:contextualSpacing/>
        <w:rPr>
          <w:rFonts w:cs="宋体" w:asciiTheme="minorEastAsia" w:hAnsiTheme="minorEastAsia"/>
          <w:color w:val="000000" w:themeColor="text1"/>
          <w:sz w:val="24"/>
          <w:szCs w:val="24"/>
          <w:lang w:val="zh-CN"/>
          <w14:textFill>
            <w14:solidFill>
              <w14:schemeClr w14:val="tx1"/>
            </w14:solidFill>
          </w14:textFill>
        </w:rPr>
      </w:pPr>
    </w:p>
    <w:p>
      <w:pPr>
        <w:widowControl/>
        <w:snapToGrid w:val="0"/>
        <w:spacing w:line="540" w:lineRule="exact"/>
        <w:ind w:firstLine="420"/>
        <w:contextualSpacing/>
        <w:rPr>
          <w:rFonts w:cs="宋体" w:asciiTheme="minorEastAsia" w:hAnsiTheme="minorEastAsia"/>
          <w:color w:val="000000" w:themeColor="text1"/>
          <w:sz w:val="24"/>
          <w:szCs w:val="24"/>
          <w:lang w:val="zh-CN"/>
          <w14:textFill>
            <w14:solidFill>
              <w14:schemeClr w14:val="tx1"/>
            </w14:solidFill>
          </w14:textFill>
        </w:rPr>
      </w:pPr>
    </w:p>
    <w:p>
      <w:pPr>
        <w:pStyle w:val="2"/>
        <w:ind w:firstLine="480"/>
        <w:rPr>
          <w:rFonts w:cs="宋体" w:asciiTheme="minorEastAsia" w:hAnsiTheme="minorEastAsia"/>
          <w:color w:val="000000" w:themeColor="text1"/>
          <w:sz w:val="24"/>
          <w:szCs w:val="24"/>
          <w:lang w:val="zh-CN"/>
          <w14:textFill>
            <w14:solidFill>
              <w14:schemeClr w14:val="tx1"/>
            </w14:solidFill>
          </w14:textFill>
        </w:rPr>
      </w:pPr>
    </w:p>
    <w:p>
      <w:pPr>
        <w:rPr>
          <w:rFonts w:cs="宋体" w:asciiTheme="minorEastAsia" w:hAnsiTheme="minorEastAsia"/>
          <w:color w:val="000000" w:themeColor="text1"/>
          <w:sz w:val="24"/>
          <w:szCs w:val="24"/>
          <w:lang w:val="zh-CN"/>
          <w14:textFill>
            <w14:solidFill>
              <w14:schemeClr w14:val="tx1"/>
            </w14:solidFill>
          </w14:textFill>
        </w:rPr>
      </w:pPr>
    </w:p>
    <w:p>
      <w:pPr>
        <w:pStyle w:val="2"/>
        <w:ind w:firstLine="480"/>
        <w:rPr>
          <w:rFonts w:cs="宋体" w:asciiTheme="minorEastAsia" w:hAnsiTheme="minorEastAsia"/>
          <w:color w:val="000000" w:themeColor="text1"/>
          <w:sz w:val="24"/>
          <w:szCs w:val="24"/>
          <w:lang w:val="zh-CN"/>
          <w14:textFill>
            <w14:solidFill>
              <w14:schemeClr w14:val="tx1"/>
            </w14:solidFill>
          </w14:textFill>
        </w:rPr>
      </w:pPr>
    </w:p>
    <w:p>
      <w:pPr>
        <w:rPr>
          <w:rFonts w:cs="宋体" w:asciiTheme="minorEastAsia" w:hAnsiTheme="minorEastAsia"/>
          <w:color w:val="000000" w:themeColor="text1"/>
          <w:sz w:val="24"/>
          <w:szCs w:val="24"/>
          <w:lang w:val="zh-CN"/>
          <w14:textFill>
            <w14:solidFill>
              <w14:schemeClr w14:val="tx1"/>
            </w14:solidFill>
          </w14:textFill>
        </w:rPr>
      </w:pPr>
    </w:p>
    <w:p>
      <w:pPr>
        <w:pStyle w:val="2"/>
        <w:ind w:firstLine="480"/>
        <w:rPr>
          <w:rFonts w:cs="宋体" w:asciiTheme="minorEastAsia" w:hAnsiTheme="minorEastAsia"/>
          <w:color w:val="000000" w:themeColor="text1"/>
          <w:sz w:val="24"/>
          <w:szCs w:val="24"/>
          <w:lang w:val="zh-CN"/>
          <w14:textFill>
            <w14:solidFill>
              <w14:schemeClr w14:val="tx1"/>
            </w14:solidFill>
          </w14:textFill>
        </w:rPr>
      </w:pPr>
    </w:p>
    <w:p>
      <w:pPr>
        <w:rPr>
          <w:rFonts w:cs="宋体" w:asciiTheme="minorEastAsia" w:hAnsiTheme="minorEastAsia"/>
          <w:color w:val="000000" w:themeColor="text1"/>
          <w:sz w:val="24"/>
          <w:szCs w:val="24"/>
          <w:lang w:val="zh-CN"/>
          <w14:textFill>
            <w14:solidFill>
              <w14:schemeClr w14:val="tx1"/>
            </w14:solidFill>
          </w14:textFill>
        </w:rPr>
      </w:pPr>
    </w:p>
    <w:p>
      <w:pPr>
        <w:pStyle w:val="2"/>
        <w:ind w:firstLine="480"/>
        <w:rPr>
          <w:rFonts w:cs="宋体" w:asciiTheme="minorEastAsia" w:hAnsiTheme="minorEastAsia"/>
          <w:color w:val="000000" w:themeColor="text1"/>
          <w:sz w:val="24"/>
          <w:szCs w:val="24"/>
          <w:lang w:val="zh-CN"/>
          <w14:textFill>
            <w14:solidFill>
              <w14:schemeClr w14:val="tx1"/>
            </w14:solidFill>
          </w14:textFill>
        </w:rPr>
      </w:pPr>
    </w:p>
    <w:p>
      <w:pPr>
        <w:rPr>
          <w:rFonts w:cs="宋体" w:asciiTheme="minorEastAsia" w:hAnsiTheme="minorEastAsia"/>
          <w:color w:val="000000" w:themeColor="text1"/>
          <w:sz w:val="24"/>
          <w:szCs w:val="24"/>
          <w:lang w:val="zh-CN"/>
          <w14:textFill>
            <w14:solidFill>
              <w14:schemeClr w14:val="tx1"/>
            </w14:solidFill>
          </w14:textFill>
        </w:rPr>
      </w:pPr>
    </w:p>
    <w:p>
      <w:pPr>
        <w:pStyle w:val="2"/>
        <w:ind w:firstLine="480"/>
        <w:rPr>
          <w:rFonts w:cs="宋体" w:asciiTheme="minorEastAsia" w:hAnsiTheme="minorEastAsia"/>
          <w:color w:val="000000" w:themeColor="text1"/>
          <w:sz w:val="24"/>
          <w:szCs w:val="24"/>
          <w:lang w:val="zh-CN"/>
          <w14:textFill>
            <w14:solidFill>
              <w14:schemeClr w14:val="tx1"/>
            </w14:solidFill>
          </w14:textFill>
        </w:rPr>
      </w:pPr>
    </w:p>
    <w:p>
      <w:pPr>
        <w:rPr>
          <w:rFonts w:cs="宋体" w:asciiTheme="minorEastAsia" w:hAnsiTheme="minorEastAsia"/>
          <w:color w:val="000000" w:themeColor="text1"/>
          <w:sz w:val="24"/>
          <w:szCs w:val="24"/>
          <w:lang w:val="zh-CN"/>
          <w14:textFill>
            <w14:solidFill>
              <w14:schemeClr w14:val="tx1"/>
            </w14:solidFill>
          </w14:textFill>
        </w:rPr>
      </w:pPr>
    </w:p>
    <w:p>
      <w:pPr>
        <w:pStyle w:val="2"/>
        <w:ind w:firstLine="480"/>
        <w:rPr>
          <w:rFonts w:cs="宋体" w:asciiTheme="minorEastAsia" w:hAnsiTheme="minorEastAsia"/>
          <w:color w:val="000000" w:themeColor="text1"/>
          <w:sz w:val="24"/>
          <w:szCs w:val="24"/>
          <w:lang w:val="zh-CN"/>
          <w14:textFill>
            <w14:solidFill>
              <w14:schemeClr w14:val="tx1"/>
            </w14:solidFill>
          </w14:textFill>
        </w:rPr>
      </w:pPr>
    </w:p>
    <w:p>
      <w:pPr>
        <w:rPr>
          <w:rFonts w:cs="宋体" w:asciiTheme="minorEastAsia" w:hAnsiTheme="minorEastAsia"/>
          <w:color w:val="000000" w:themeColor="text1"/>
          <w:sz w:val="24"/>
          <w:szCs w:val="24"/>
          <w:lang w:val="zh-CN"/>
          <w14:textFill>
            <w14:solidFill>
              <w14:schemeClr w14:val="tx1"/>
            </w14:solidFill>
          </w14:textFill>
        </w:rPr>
      </w:pPr>
    </w:p>
    <w:p>
      <w:pPr>
        <w:pStyle w:val="2"/>
        <w:rPr>
          <w:lang w:val="zh-CN"/>
        </w:rPr>
      </w:pPr>
    </w:p>
    <w:p>
      <w:pPr>
        <w:widowControl/>
        <w:snapToGrid w:val="0"/>
        <w:spacing w:line="540" w:lineRule="exact"/>
        <w:ind w:firstLine="420"/>
        <w:contextualSpacing/>
        <w:rPr>
          <w:rFonts w:cs="宋体" w:asciiTheme="minorEastAsia" w:hAnsiTheme="minorEastAsia"/>
          <w:color w:val="000000" w:themeColor="text1"/>
          <w:sz w:val="24"/>
          <w:szCs w:val="24"/>
          <w:lang w:val="zh-CN"/>
          <w14:textFill>
            <w14:solidFill>
              <w14:schemeClr w14:val="tx1"/>
            </w14:solidFill>
          </w14:textFill>
        </w:rPr>
      </w:pPr>
    </w:p>
    <w:p>
      <w:pPr>
        <w:widowControl/>
        <w:snapToGrid w:val="0"/>
        <w:spacing w:line="540" w:lineRule="exact"/>
        <w:ind w:firstLine="420"/>
        <w:contextualSpacing/>
        <w:rPr>
          <w:rFonts w:cs="宋体" w:asciiTheme="minorEastAsia" w:hAnsiTheme="minorEastAsia"/>
          <w:color w:val="000000" w:themeColor="text1"/>
          <w:sz w:val="24"/>
          <w:szCs w:val="24"/>
          <w:lang w:val="zh-CN"/>
          <w14:textFill>
            <w14:solidFill>
              <w14:schemeClr w14:val="tx1"/>
            </w14:solidFill>
          </w14:textFill>
        </w:rPr>
      </w:pPr>
    </w:p>
    <w:p>
      <w:pPr>
        <w:widowControl/>
        <w:jc w:val="left"/>
        <w:rPr>
          <w:rFonts w:ascii="黑体" w:hAnsi="黑体" w:eastAsia="黑体" w:cs="黑体"/>
          <w:color w:val="000000" w:themeColor="text1"/>
          <w:kern w:val="44"/>
          <w:sz w:val="36"/>
          <w:szCs w:val="36"/>
          <w:u w:color="000000"/>
          <w:lang w:val="zh-TW" w:eastAsia="zh-TW"/>
          <w14:textFill>
            <w14:solidFill>
              <w14:schemeClr w14:val="tx1"/>
            </w14:solidFill>
          </w14:textFill>
        </w:rPr>
      </w:pPr>
      <w:r>
        <w:rPr>
          <w:rFonts w:ascii="黑体" w:hAnsi="黑体" w:eastAsia="黑体" w:cs="黑体"/>
          <w:color w:val="000000" w:themeColor="text1"/>
          <w:kern w:val="44"/>
          <w:sz w:val="36"/>
          <w:szCs w:val="36"/>
          <w:u w:color="000000"/>
          <w:lang w:val="zh-TW" w:eastAsia="zh-TW"/>
          <w14:textFill>
            <w14:solidFill>
              <w14:schemeClr w14:val="tx1"/>
            </w14:solidFill>
          </w14:textFill>
        </w:rPr>
        <w:br w:type="page"/>
      </w:r>
    </w:p>
    <w:p>
      <w:pPr>
        <w:numPr>
          <w:ilvl w:val="0"/>
          <w:numId w:val="2"/>
        </w:numPr>
        <w:spacing w:before="312" w:beforeLines="100" w:after="312" w:afterLines="100" w:line="360" w:lineRule="auto"/>
        <w:jc w:val="center"/>
        <w:outlineLvl w:val="0"/>
        <w:rPr>
          <w:rFonts w:ascii="黑体" w:hAnsi="黑体" w:eastAsia="黑体" w:cs="黑体"/>
          <w:color w:val="000000" w:themeColor="text1"/>
          <w:kern w:val="44"/>
          <w:sz w:val="36"/>
          <w:szCs w:val="36"/>
          <w:u w:color="000000"/>
          <w:lang w:val="zh-TW"/>
          <w14:textFill>
            <w14:solidFill>
              <w14:schemeClr w14:val="tx1"/>
            </w14:solidFill>
          </w14:textFill>
        </w:rPr>
      </w:pPr>
      <w:r>
        <w:rPr>
          <w:rFonts w:ascii="黑体" w:hAnsi="黑体" w:eastAsia="黑体" w:cs="黑体"/>
          <w:color w:val="000000" w:themeColor="text1"/>
          <w:kern w:val="44"/>
          <w:sz w:val="36"/>
          <w:szCs w:val="36"/>
          <w:u w:color="000000"/>
          <w:lang w:val="zh-TW" w:eastAsia="zh-TW"/>
          <w14:textFill>
            <w14:solidFill>
              <w14:schemeClr w14:val="tx1"/>
            </w14:solidFill>
          </w14:textFill>
        </w:rPr>
        <w:t xml:space="preserve"> </w:t>
      </w:r>
      <w:r>
        <w:rPr>
          <w:rFonts w:hint="eastAsia" w:ascii="黑体" w:hAnsi="黑体" w:eastAsia="黑体" w:cs="黑体"/>
          <w:color w:val="000000" w:themeColor="text1"/>
          <w:kern w:val="44"/>
          <w:sz w:val="36"/>
          <w:szCs w:val="36"/>
          <w:u w:color="000000"/>
          <w:lang w:val="zh-TW"/>
          <w14:textFill>
            <w14:solidFill>
              <w14:schemeClr w14:val="tx1"/>
            </w14:solidFill>
          </w14:textFill>
        </w:rPr>
        <w:t>项目需求</w:t>
      </w:r>
      <w:bookmarkEnd w:id="44"/>
    </w:p>
    <w:p>
      <w:pPr>
        <w:pStyle w:val="20"/>
        <w:keepNext w:val="0"/>
        <w:keepLines w:val="0"/>
        <w:widowControl w:val="0"/>
        <w:suppressLineNumbers w:val="0"/>
        <w:autoSpaceDE w:val="0"/>
        <w:autoSpaceDN w:val="0"/>
        <w:adjustRightInd w:val="0"/>
        <w:snapToGrid w:val="0"/>
        <w:spacing w:before="0" w:beforeAutospacing="0" w:after="0" w:afterAutospacing="0" w:line="360" w:lineRule="auto"/>
        <w:ind w:left="0" w:right="0" w:firstLine="420"/>
        <w:jc w:val="both"/>
        <w:rPr>
          <w:rFonts w:hint="eastAsia" w:ascii="宋体" w:hAnsi="宋体" w:eastAsia="宋体" w:cs="宋体"/>
          <w:b/>
          <w:bCs/>
          <w:sz w:val="28"/>
          <w:szCs w:val="28"/>
          <w:lang w:val="en-US"/>
        </w:rPr>
      </w:pPr>
      <w:bookmarkStart w:id="45" w:name="_Toc11859489"/>
      <w:r>
        <w:rPr>
          <w:rFonts w:hint="eastAsia" w:ascii="宋体" w:hAnsi="宋体" w:eastAsia="宋体" w:cs="宋体"/>
          <w:b/>
          <w:bCs/>
          <w:kern w:val="2"/>
          <w:sz w:val="28"/>
          <w:szCs w:val="28"/>
          <w:lang w:val="en-US" w:eastAsia="zh-CN" w:bidi="ar"/>
        </w:rPr>
        <w:t>一、技术要求:</w:t>
      </w:r>
    </w:p>
    <w:p>
      <w:pPr>
        <w:pStyle w:val="20"/>
        <w:keepNext w:val="0"/>
        <w:keepLines w:val="0"/>
        <w:widowControl w:val="0"/>
        <w:suppressLineNumbers w:val="0"/>
        <w:autoSpaceDE w:val="0"/>
        <w:autoSpaceDN w:val="0"/>
        <w:adjustRightInd w:val="0"/>
        <w:snapToGrid w:val="0"/>
        <w:spacing w:before="0" w:beforeAutospacing="0" w:after="0" w:afterAutospacing="0" w:line="360" w:lineRule="auto"/>
        <w:ind w:left="0" w:right="0" w:firstLine="42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1、层数范围:2-16及以上多层PCB电路，可制作混压板电路。</w:t>
      </w:r>
    </w:p>
    <w:p>
      <w:pPr>
        <w:pStyle w:val="20"/>
        <w:keepNext w:val="0"/>
        <w:keepLines w:val="0"/>
        <w:widowControl w:val="0"/>
        <w:suppressLineNumbers w:val="0"/>
        <w:autoSpaceDE w:val="0"/>
        <w:autoSpaceDN w:val="0"/>
        <w:adjustRightInd w:val="0"/>
        <w:snapToGrid w:val="0"/>
        <w:spacing w:before="0" w:beforeAutospacing="0" w:after="0" w:afterAutospacing="0" w:line="360" w:lineRule="auto"/>
        <w:ind w:left="0" w:right="0" w:firstLine="42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2、材料范围:FR-4(含高Tg,高CTE)、高频材料(（含Rogers、Taconic、Arlon、F4B等，介电常数范围2-12）。</w:t>
      </w:r>
    </w:p>
    <w:p>
      <w:pPr>
        <w:pStyle w:val="20"/>
        <w:keepNext w:val="0"/>
        <w:keepLines w:val="0"/>
        <w:widowControl w:val="0"/>
        <w:suppressLineNumbers w:val="0"/>
        <w:autoSpaceDE w:val="0"/>
        <w:autoSpaceDN w:val="0"/>
        <w:adjustRightInd w:val="0"/>
        <w:snapToGrid w:val="0"/>
        <w:spacing w:before="0" w:beforeAutospacing="0" w:after="0" w:afterAutospacing="0" w:line="360" w:lineRule="auto"/>
        <w:ind w:left="0" w:right="0" w:firstLine="42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3、加工特性范围:盲孔/埋孔、开放腔体、背钻、孔金属化、厚铜板、软硬结合板。满足最小线宽0.1mm、最小孔内径精度达到0.2mm、最小缝隙0.1mm。</w:t>
      </w:r>
    </w:p>
    <w:p>
      <w:pPr>
        <w:pStyle w:val="20"/>
        <w:keepNext w:val="0"/>
        <w:keepLines w:val="0"/>
        <w:widowControl w:val="0"/>
        <w:suppressLineNumbers w:val="0"/>
        <w:autoSpaceDE w:val="0"/>
        <w:autoSpaceDN w:val="0"/>
        <w:adjustRightInd w:val="0"/>
        <w:snapToGrid w:val="0"/>
        <w:spacing w:before="0" w:beforeAutospacing="0" w:after="0" w:afterAutospacing="0" w:line="360" w:lineRule="auto"/>
        <w:ind w:left="0" w:right="0" w:firstLine="42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4、表面处理:表面沉金、锡，化学镍金，镍钯金、表面抗氧化等;热风整平。</w:t>
      </w:r>
    </w:p>
    <w:p>
      <w:pPr>
        <w:pStyle w:val="20"/>
        <w:keepNext w:val="0"/>
        <w:keepLines w:val="0"/>
        <w:widowControl w:val="0"/>
        <w:suppressLineNumbers w:val="0"/>
        <w:autoSpaceDE w:val="0"/>
        <w:autoSpaceDN w:val="0"/>
        <w:adjustRightInd w:val="0"/>
        <w:snapToGrid w:val="0"/>
        <w:spacing w:before="0" w:beforeAutospacing="0" w:after="0" w:afterAutospacing="0" w:line="360" w:lineRule="auto"/>
        <w:ind w:left="0" w:right="0" w:firstLine="42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5、加工周期不超15个工作日，送货上门。</w:t>
      </w:r>
    </w:p>
    <w:p>
      <w:pPr>
        <w:pStyle w:val="20"/>
        <w:keepNext w:val="0"/>
        <w:keepLines w:val="0"/>
        <w:widowControl w:val="0"/>
        <w:suppressLineNumbers w:val="0"/>
        <w:autoSpaceDE w:val="0"/>
        <w:autoSpaceDN w:val="0"/>
        <w:adjustRightInd w:val="0"/>
        <w:snapToGrid w:val="0"/>
        <w:spacing w:before="0" w:beforeAutospacing="0" w:after="0" w:afterAutospacing="0" w:line="360" w:lineRule="auto"/>
        <w:ind w:left="0" w:right="0" w:firstLine="42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6、因服务供应商(加工厂商）原因造成的PCB电路加工制作错误、及质量不合格、加工一致性、稳定性不满足要求〈同一版图文件不同批次加工出现明显性能偏离视为加工的产品一致性、稳定性不满足要求〉，所加工的电路做报废处理，服务方承担全部责任，并按第5条规定的加工周期免费重新加工制作，给委托加工方的项目造成重大影响的，须承担相应损失，且委托方有权取消供应商服务资格。</w:t>
      </w:r>
    </w:p>
    <w:p>
      <w:pPr>
        <w:pStyle w:val="20"/>
        <w:keepNext w:val="0"/>
        <w:keepLines w:val="0"/>
        <w:widowControl w:val="0"/>
        <w:suppressLineNumbers w:val="0"/>
        <w:autoSpaceDE w:val="0"/>
        <w:autoSpaceDN w:val="0"/>
        <w:adjustRightInd w:val="0"/>
        <w:snapToGrid w:val="0"/>
        <w:spacing w:before="0" w:beforeAutospacing="0" w:after="0" w:afterAutospacing="0" w:line="360" w:lineRule="auto"/>
        <w:ind w:left="0" w:right="0" w:firstLine="420"/>
        <w:jc w:val="both"/>
        <w:rPr>
          <w:rFonts w:hint="eastAsia" w:ascii="宋体" w:hAnsi="宋体" w:eastAsia="宋体" w:cs="宋体"/>
          <w:b/>
          <w:bCs/>
          <w:sz w:val="28"/>
          <w:szCs w:val="28"/>
          <w:lang w:val="en-US"/>
        </w:rPr>
      </w:pPr>
      <w:r>
        <w:rPr>
          <w:rFonts w:hint="eastAsia" w:ascii="宋体" w:hAnsi="宋体" w:eastAsia="宋体" w:cs="宋体"/>
          <w:b/>
          <w:bCs/>
          <w:kern w:val="2"/>
          <w:sz w:val="28"/>
          <w:szCs w:val="28"/>
          <w:lang w:val="en-US" w:eastAsia="zh-CN" w:bidi="ar"/>
        </w:rPr>
        <w:t>二、商务要求:</w:t>
      </w:r>
    </w:p>
    <w:p>
      <w:pPr>
        <w:pStyle w:val="20"/>
        <w:keepNext w:val="0"/>
        <w:keepLines w:val="0"/>
        <w:widowControl w:val="0"/>
        <w:suppressLineNumbers w:val="0"/>
        <w:autoSpaceDE w:val="0"/>
        <w:autoSpaceDN w:val="0"/>
        <w:adjustRightInd w:val="0"/>
        <w:snapToGrid w:val="0"/>
        <w:spacing w:before="0" w:beforeAutospacing="0" w:after="0" w:afterAutospacing="0" w:line="360" w:lineRule="auto"/>
        <w:ind w:left="0" w:right="0" w:firstLine="42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1、服务期:1年，服务期内价格不变。框架协议一年一签，双方无异议可续签，最长不超过3年。</w:t>
      </w:r>
    </w:p>
    <w:p>
      <w:pPr>
        <w:pStyle w:val="20"/>
        <w:keepNext w:val="0"/>
        <w:keepLines w:val="0"/>
        <w:widowControl w:val="0"/>
        <w:suppressLineNumbers w:val="0"/>
        <w:autoSpaceDE w:val="0"/>
        <w:autoSpaceDN w:val="0"/>
        <w:adjustRightInd w:val="0"/>
        <w:snapToGrid w:val="0"/>
        <w:spacing w:before="0" w:beforeAutospacing="0" w:after="0" w:afterAutospacing="0" w:line="360" w:lineRule="auto"/>
        <w:ind w:left="0" w:right="0" w:firstLine="42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2、付款方式:委托加工方按需分阶段签订具体加工合同，完成加工、验收合格并收到发票后一次付清加工合同款（开具的发票中须明确出现PCB板或印刷电路和生产或制造字样）。</w:t>
      </w:r>
    </w:p>
    <w:p>
      <w:pPr>
        <w:pStyle w:val="20"/>
        <w:keepNext w:val="0"/>
        <w:keepLines w:val="0"/>
        <w:widowControl w:val="0"/>
        <w:suppressLineNumbers w:val="0"/>
        <w:autoSpaceDE w:val="0"/>
        <w:autoSpaceDN w:val="0"/>
        <w:adjustRightInd w:val="0"/>
        <w:snapToGrid w:val="0"/>
        <w:spacing w:before="0" w:beforeAutospacing="0" w:after="0" w:afterAutospacing="0" w:line="360" w:lineRule="auto"/>
        <w:ind w:left="0" w:right="0" w:firstLine="42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3、交货地点:委托加工方具体加工合同中指定的地点。</w:t>
      </w:r>
    </w:p>
    <w:p>
      <w:pPr>
        <w:pStyle w:val="20"/>
        <w:keepNext w:val="0"/>
        <w:keepLines w:val="0"/>
        <w:widowControl w:val="0"/>
        <w:suppressLineNumbers w:val="0"/>
        <w:autoSpaceDE w:val="0"/>
        <w:autoSpaceDN w:val="0"/>
        <w:adjustRightInd w:val="0"/>
        <w:snapToGrid w:val="0"/>
        <w:spacing w:before="0" w:beforeAutospacing="0" w:after="0" w:afterAutospacing="0" w:line="360" w:lineRule="auto"/>
        <w:ind w:left="0" w:right="0" w:firstLine="42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4、所有报价及承诺事项须加盖公司印章。</w:t>
      </w:r>
    </w:p>
    <w:p>
      <w:pPr>
        <w:pStyle w:val="20"/>
        <w:keepNext w:val="0"/>
        <w:keepLines w:val="0"/>
        <w:widowControl w:val="0"/>
        <w:suppressLineNumbers w:val="0"/>
        <w:autoSpaceDE w:val="0"/>
        <w:autoSpaceDN w:val="0"/>
        <w:adjustRightInd w:val="0"/>
        <w:snapToGrid w:val="0"/>
        <w:spacing w:before="0" w:beforeAutospacing="0" w:after="0" w:afterAutospacing="0" w:line="360" w:lineRule="auto"/>
        <w:ind w:left="0" w:right="0" w:firstLine="42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5、供应商自行承担所有参与投标的有关费用。</w:t>
      </w:r>
    </w:p>
    <w:p>
      <w:pPr>
        <w:pStyle w:val="20"/>
        <w:keepNext w:val="0"/>
        <w:keepLines w:val="0"/>
        <w:widowControl w:val="0"/>
        <w:suppressLineNumbers w:val="0"/>
        <w:autoSpaceDE w:val="0"/>
        <w:autoSpaceDN w:val="0"/>
        <w:adjustRightInd w:val="0"/>
        <w:snapToGrid w:val="0"/>
        <w:spacing w:before="0" w:beforeAutospacing="0" w:after="0" w:afterAutospacing="0" w:line="360" w:lineRule="auto"/>
        <w:ind w:left="0" w:right="0" w:firstLine="42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6、</w:t>
      </w:r>
      <w:r>
        <w:rPr>
          <w:rFonts w:hint="eastAsia" w:cs="宋体"/>
          <w:kern w:val="2"/>
          <w:sz w:val="24"/>
          <w:szCs w:val="24"/>
          <w:lang w:val="en-US" w:eastAsia="zh-CN" w:bidi="ar"/>
        </w:rPr>
        <w:t>本次</w:t>
      </w:r>
      <w:r>
        <w:rPr>
          <w:rFonts w:hint="eastAsia" w:ascii="宋体" w:hAnsi="宋体" w:eastAsia="宋体" w:cs="宋体"/>
          <w:kern w:val="2"/>
          <w:sz w:val="24"/>
          <w:szCs w:val="24"/>
          <w:lang w:val="en-US" w:eastAsia="zh-CN" w:bidi="ar"/>
        </w:rPr>
        <w:t>中标供应商为</w:t>
      </w:r>
      <w:r>
        <w:rPr>
          <w:rFonts w:hint="eastAsia" w:cs="宋体"/>
          <w:kern w:val="2"/>
          <w:sz w:val="24"/>
          <w:szCs w:val="24"/>
          <w:lang w:val="en-US" w:eastAsia="zh-CN" w:bidi="ar"/>
        </w:rPr>
        <w:t>2</w:t>
      </w:r>
      <w:r>
        <w:rPr>
          <w:rFonts w:hint="eastAsia" w:ascii="宋体" w:hAnsi="宋体" w:eastAsia="宋体" w:cs="宋体"/>
          <w:kern w:val="2"/>
          <w:sz w:val="24"/>
          <w:szCs w:val="24"/>
          <w:lang w:val="en-US" w:eastAsia="zh-CN" w:bidi="ar"/>
        </w:rPr>
        <w:t>家。</w:t>
      </w:r>
    </w:p>
    <w:p>
      <w:pPr>
        <w:pStyle w:val="20"/>
        <w:keepNext w:val="0"/>
        <w:keepLines w:val="0"/>
        <w:widowControl w:val="0"/>
        <w:suppressLineNumbers w:val="0"/>
        <w:autoSpaceDE w:val="0"/>
        <w:autoSpaceDN w:val="0"/>
        <w:adjustRightInd w:val="0"/>
        <w:snapToGrid w:val="0"/>
        <w:spacing w:before="0" w:beforeAutospacing="0" w:after="0" w:afterAutospacing="0" w:line="360" w:lineRule="auto"/>
        <w:ind w:left="0" w:right="0" w:firstLine="420"/>
        <w:jc w:val="both"/>
        <w:rPr>
          <w:rFonts w:hint="eastAsia" w:ascii="宋体" w:hAnsi="宋体" w:eastAsia="宋体" w:cs="宋体"/>
          <w:kern w:val="2"/>
          <w:sz w:val="24"/>
          <w:szCs w:val="24"/>
          <w:lang w:val="en-US" w:eastAsia="zh-CN" w:bidi="ar"/>
        </w:rPr>
      </w:pPr>
      <w:r>
        <w:rPr>
          <w:rFonts w:hint="eastAsia"/>
          <w:kern w:val="2"/>
          <w:lang w:bidi="ar"/>
        </w:rPr>
        <w:t>中标单位中标后，采购人不保证中标单位每年度的加工数量</w:t>
      </w:r>
      <w:r>
        <w:rPr>
          <w:rFonts w:hint="eastAsia"/>
          <w:kern w:val="2"/>
          <w:lang w:val="en-US" w:eastAsia="zh-CN" w:bidi="ar"/>
        </w:rPr>
        <w:t>和金额</w:t>
      </w:r>
      <w:r>
        <w:rPr>
          <w:rFonts w:hint="eastAsia"/>
          <w:kern w:val="2"/>
          <w:lang w:bidi="ar"/>
        </w:rPr>
        <w:t>。</w:t>
      </w:r>
    </w:p>
    <w:p>
      <w:pPr>
        <w:pStyle w:val="20"/>
        <w:keepNext w:val="0"/>
        <w:keepLines w:val="0"/>
        <w:widowControl w:val="0"/>
        <w:suppressLineNumbers w:val="0"/>
        <w:autoSpaceDE w:val="0"/>
        <w:autoSpaceDN w:val="0"/>
        <w:adjustRightInd w:val="0"/>
        <w:snapToGrid w:val="0"/>
        <w:spacing w:before="0" w:beforeAutospacing="0" w:after="0" w:afterAutospacing="0" w:line="360" w:lineRule="auto"/>
        <w:ind w:left="0" w:right="0" w:firstLine="42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7、说明:</w:t>
      </w:r>
    </w:p>
    <w:p>
      <w:pPr>
        <w:pStyle w:val="20"/>
        <w:keepNext w:val="0"/>
        <w:keepLines w:val="0"/>
        <w:widowControl w:val="0"/>
        <w:suppressLineNumbers w:val="0"/>
        <w:autoSpaceDE w:val="0"/>
        <w:autoSpaceDN w:val="0"/>
        <w:adjustRightInd w:val="0"/>
        <w:snapToGrid w:val="0"/>
        <w:spacing w:before="0" w:beforeAutospacing="0" w:after="0" w:afterAutospacing="0" w:line="360" w:lineRule="auto"/>
        <w:ind w:left="0" w:right="0" w:firstLine="240" w:firstLineChars="1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（1）以10cm乘10cm.面积新加工混压板报价，金属层数为6，1层高频介质+4层 FR4，沉金，数量5块，报价一共16项每项由各供应商分别报价。</w:t>
      </w:r>
    </w:p>
    <w:p>
      <w:pPr>
        <w:pStyle w:val="20"/>
        <w:keepNext w:val="0"/>
        <w:keepLines w:val="0"/>
        <w:widowControl w:val="0"/>
        <w:suppressLineNumbers w:val="0"/>
        <w:autoSpaceDE w:val="0"/>
        <w:autoSpaceDN w:val="0"/>
        <w:adjustRightInd w:val="0"/>
        <w:snapToGrid w:val="0"/>
        <w:spacing w:before="0" w:beforeAutospacing="0" w:after="0" w:afterAutospacing="0" w:line="360" w:lineRule="auto"/>
        <w:ind w:left="0" w:right="0" w:firstLine="240" w:firstLineChars="1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（2）制作单价不超过7元/cm2，沉金费不超过 300元/块，新版开工费包括工程费+光绘费不超过3000元。</w:t>
      </w:r>
    </w:p>
    <w:p>
      <w:pPr>
        <w:pStyle w:val="20"/>
        <w:keepNext w:val="0"/>
        <w:keepLines w:val="0"/>
        <w:widowControl w:val="0"/>
        <w:suppressLineNumbers w:val="0"/>
        <w:autoSpaceDE w:val="0"/>
        <w:autoSpaceDN w:val="0"/>
        <w:adjustRightInd w:val="0"/>
        <w:snapToGrid w:val="0"/>
        <w:spacing w:before="0" w:beforeAutospacing="0" w:after="0" w:afterAutospacing="0" w:line="360" w:lineRule="auto"/>
        <w:ind w:left="0" w:right="0" w:firstLine="240" w:firstLineChars="100"/>
        <w:jc w:val="both"/>
        <w:rPr>
          <w:rFonts w:hint="eastAsia" w:ascii="宋体" w:hAnsi="宋体" w:eastAsia="宋体" w:cs="宋体"/>
          <w:b/>
          <w:bCs/>
          <w:sz w:val="32"/>
          <w:szCs w:val="32"/>
          <w:lang w:val="en-US"/>
        </w:rPr>
      </w:pPr>
      <w:r>
        <w:rPr>
          <w:rFonts w:hint="eastAsia" w:ascii="宋体" w:hAnsi="宋体" w:eastAsia="宋体" w:cs="宋体"/>
          <w:kern w:val="2"/>
          <w:sz w:val="24"/>
          <w:szCs w:val="24"/>
          <w:lang w:val="en-US" w:eastAsia="zh-CN" w:bidi="ar"/>
        </w:rPr>
        <w:t>（3）最高限价仅限于以下16类参与价格评分的板材，并基于如下条件:10cm乘10cm 面积新加工混压板，金属层数为6，1层高频介质+4层FR4，沉金，数量5块:</w:t>
      </w:r>
    </w:p>
    <w:tbl>
      <w:tblPr>
        <w:tblStyle w:val="22"/>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33"/>
        <w:gridCol w:w="43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 w:hRule="atLeast"/>
          <w:jc w:val="center"/>
        </w:trPr>
        <w:tc>
          <w:tcPr>
            <w:tcW w:w="257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板材规格</w:t>
            </w:r>
          </w:p>
        </w:tc>
        <w:tc>
          <w:tcPr>
            <w:tcW w:w="2427"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板材厚度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jc w:val="center"/>
        </w:trPr>
        <w:tc>
          <w:tcPr>
            <w:tcW w:w="2573"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Rogers5880</w:t>
            </w:r>
          </w:p>
        </w:tc>
        <w:tc>
          <w:tcPr>
            <w:tcW w:w="242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0.127mm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jc w:val="center"/>
        </w:trPr>
        <w:tc>
          <w:tcPr>
            <w:tcW w:w="2573"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Rogers5880</w:t>
            </w:r>
          </w:p>
        </w:tc>
        <w:tc>
          <w:tcPr>
            <w:tcW w:w="242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0.254mm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jc w:val="center"/>
        </w:trPr>
        <w:tc>
          <w:tcPr>
            <w:tcW w:w="2573"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Rogers5880</w:t>
            </w:r>
          </w:p>
        </w:tc>
        <w:tc>
          <w:tcPr>
            <w:tcW w:w="242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0.508mm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2573"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Rogers RO4350B</w:t>
            </w:r>
          </w:p>
        </w:tc>
        <w:tc>
          <w:tcPr>
            <w:tcW w:w="242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0.168m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jc w:val="center"/>
        </w:trPr>
        <w:tc>
          <w:tcPr>
            <w:tcW w:w="2573"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Rogers RO4350B</w:t>
            </w:r>
          </w:p>
        </w:tc>
        <w:tc>
          <w:tcPr>
            <w:tcW w:w="242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0.254mm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jc w:val="center"/>
        </w:trPr>
        <w:tc>
          <w:tcPr>
            <w:tcW w:w="2573"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Rogers RO4350B</w:t>
            </w:r>
          </w:p>
        </w:tc>
        <w:tc>
          <w:tcPr>
            <w:tcW w:w="242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0.508mm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jc w:val="center"/>
        </w:trPr>
        <w:tc>
          <w:tcPr>
            <w:tcW w:w="2573"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Rogers RO4350B</w:t>
            </w:r>
          </w:p>
        </w:tc>
        <w:tc>
          <w:tcPr>
            <w:tcW w:w="242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1.524mm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jc w:val="center"/>
        </w:trPr>
        <w:tc>
          <w:tcPr>
            <w:tcW w:w="2573"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Rogers RO4450F</w:t>
            </w:r>
          </w:p>
        </w:tc>
        <w:tc>
          <w:tcPr>
            <w:tcW w:w="242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0.102mm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jc w:val="center"/>
        </w:trPr>
        <w:tc>
          <w:tcPr>
            <w:tcW w:w="2573"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Rogers RO4450F</w:t>
            </w:r>
          </w:p>
        </w:tc>
        <w:tc>
          <w:tcPr>
            <w:tcW w:w="242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0.202mm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jc w:val="center"/>
        </w:trPr>
        <w:tc>
          <w:tcPr>
            <w:tcW w:w="2573"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Taconic tlx-8</w:t>
            </w:r>
          </w:p>
        </w:tc>
        <w:tc>
          <w:tcPr>
            <w:tcW w:w="242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0.127mm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jc w:val="center"/>
        </w:trPr>
        <w:tc>
          <w:tcPr>
            <w:tcW w:w="2573"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Taconic tlx-8</w:t>
            </w:r>
          </w:p>
        </w:tc>
        <w:tc>
          <w:tcPr>
            <w:tcW w:w="242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0.254mm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jc w:val="center"/>
        </w:trPr>
        <w:tc>
          <w:tcPr>
            <w:tcW w:w="2573"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Taconic tlx-8</w:t>
            </w:r>
          </w:p>
        </w:tc>
        <w:tc>
          <w:tcPr>
            <w:tcW w:w="242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0.508mm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jc w:val="center"/>
        </w:trPr>
        <w:tc>
          <w:tcPr>
            <w:tcW w:w="2573"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Taconic tlx-5</w:t>
            </w:r>
          </w:p>
        </w:tc>
        <w:tc>
          <w:tcPr>
            <w:tcW w:w="242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0.254mm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jc w:val="center"/>
        </w:trPr>
        <w:tc>
          <w:tcPr>
            <w:tcW w:w="2573"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Taconic tlx-5</w:t>
            </w:r>
          </w:p>
        </w:tc>
        <w:tc>
          <w:tcPr>
            <w:tcW w:w="242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0.508mm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jc w:val="center"/>
        </w:trPr>
        <w:tc>
          <w:tcPr>
            <w:tcW w:w="2573"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F4B</w:t>
            </w:r>
          </w:p>
        </w:tc>
        <w:tc>
          <w:tcPr>
            <w:tcW w:w="242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0.5mm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jc w:val="center"/>
        </w:trPr>
        <w:tc>
          <w:tcPr>
            <w:tcW w:w="2573"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F4B</w:t>
            </w:r>
          </w:p>
        </w:tc>
        <w:tc>
          <w:tcPr>
            <w:tcW w:w="242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1mm</w:t>
            </w:r>
          </w:p>
        </w:tc>
      </w:tr>
    </w:tbl>
    <w:p>
      <w:pPr>
        <w:widowControl/>
        <w:jc w:val="left"/>
        <w:rPr>
          <w:rFonts w:ascii="Cambria" w:hAnsi="Cambria" w:eastAsia="宋体" w:cs="宋体"/>
          <w:sz w:val="28"/>
          <w:szCs w:val="28"/>
        </w:rPr>
      </w:pPr>
      <w:r>
        <w:rPr>
          <w:rFonts w:ascii="Cambria" w:hAnsi="Cambria" w:eastAsia="宋体" w:cs="宋体"/>
          <w:b/>
          <w:bCs/>
          <w:sz w:val="28"/>
          <w:szCs w:val="28"/>
        </w:rPr>
        <w:br w:type="page"/>
      </w:r>
    </w:p>
    <w:p>
      <w:pPr>
        <w:spacing w:before="312" w:beforeLines="100" w:after="312" w:afterLines="100" w:line="360" w:lineRule="auto"/>
        <w:jc w:val="center"/>
        <w:outlineLvl w:val="0"/>
        <w:rPr>
          <w:rFonts w:ascii="黑体" w:hAnsi="黑体" w:eastAsia="黑体" w:cs="黑体"/>
          <w:color w:val="000000" w:themeColor="text1"/>
          <w:kern w:val="44"/>
          <w:sz w:val="36"/>
          <w:szCs w:val="36"/>
          <w:u w:color="000000"/>
          <w:lang w:val="zh-TW" w:eastAsia="zh-TW"/>
          <w14:textFill>
            <w14:solidFill>
              <w14:schemeClr w14:val="tx1"/>
            </w14:solidFill>
          </w14:textFill>
        </w:rPr>
      </w:pPr>
      <w:r>
        <w:rPr>
          <w:rFonts w:ascii="黑体" w:hAnsi="黑体" w:eastAsia="黑体" w:cs="黑体"/>
          <w:color w:val="000000" w:themeColor="text1"/>
          <w:kern w:val="44"/>
          <w:sz w:val="36"/>
          <w:szCs w:val="36"/>
          <w:u w:color="000000"/>
          <w:lang w:val="zh-TW" w:eastAsia="zh-TW"/>
          <w14:textFill>
            <w14:solidFill>
              <w14:schemeClr w14:val="tx1"/>
            </w14:solidFill>
          </w14:textFill>
        </w:rPr>
        <w:t>第</w:t>
      </w:r>
      <w:r>
        <w:rPr>
          <w:rFonts w:hint="eastAsia" w:ascii="黑体" w:hAnsi="黑体" w:eastAsia="黑体" w:cs="黑体"/>
          <w:color w:val="000000" w:themeColor="text1"/>
          <w:kern w:val="44"/>
          <w:sz w:val="36"/>
          <w:szCs w:val="36"/>
          <w:u w:color="000000"/>
          <w:lang w:val="zh-TW" w:eastAsia="zh-TW"/>
          <w14:textFill>
            <w14:solidFill>
              <w14:schemeClr w14:val="tx1"/>
            </w14:solidFill>
          </w14:textFill>
        </w:rPr>
        <w:t>五</w:t>
      </w:r>
      <w:r>
        <w:rPr>
          <w:rFonts w:ascii="黑体" w:hAnsi="黑体" w:eastAsia="黑体" w:cs="黑体"/>
          <w:color w:val="000000" w:themeColor="text1"/>
          <w:kern w:val="44"/>
          <w:sz w:val="36"/>
          <w:szCs w:val="36"/>
          <w:u w:color="000000"/>
          <w:lang w:val="zh-TW" w:eastAsia="zh-TW"/>
          <w14:textFill>
            <w14:solidFill>
              <w14:schemeClr w14:val="tx1"/>
            </w14:solidFill>
          </w14:textFill>
        </w:rPr>
        <w:t xml:space="preserve">章  </w:t>
      </w:r>
      <w:r>
        <w:rPr>
          <w:rFonts w:hint="eastAsia" w:ascii="黑体" w:hAnsi="黑体" w:eastAsia="黑体" w:cs="黑体"/>
          <w:color w:val="000000" w:themeColor="text1"/>
          <w:kern w:val="44"/>
          <w:sz w:val="36"/>
          <w:szCs w:val="36"/>
          <w:u w:color="000000"/>
          <w:lang w:val="zh-TW" w:eastAsia="zh-TW"/>
          <w14:textFill>
            <w14:solidFill>
              <w14:schemeClr w14:val="tx1"/>
            </w14:solidFill>
          </w14:textFill>
        </w:rPr>
        <w:t>评标方法与评标标准</w:t>
      </w:r>
      <w:bookmarkEnd w:id="45"/>
    </w:p>
    <w:p>
      <w:pPr>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bookmarkStart w:id="46" w:name="_Toc120614281"/>
      <w:bookmarkStart w:id="47" w:name="_Toc49090575"/>
      <w:bookmarkStart w:id="48" w:name="_Toc26554093"/>
      <w:r>
        <w:rPr>
          <w:rFonts w:ascii="Times New Roman" w:hAnsi="Times New Roman" w:cs="Times New Roman"/>
          <w:b/>
          <w:color w:val="000000" w:themeColor="text1"/>
          <w:sz w:val="24"/>
          <w:szCs w:val="24"/>
          <w14:textFill>
            <w14:solidFill>
              <w14:schemeClr w14:val="tx1"/>
            </w14:solidFill>
          </w14:textFill>
        </w:rPr>
        <w:t>一、评标方法与定标原则</w:t>
      </w:r>
    </w:p>
    <w:p>
      <w:pPr>
        <w:spacing w:line="360" w:lineRule="auto"/>
        <w:ind w:firstLine="480" w:firstLineChars="20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评标工作组将对确定为实质性响应</w:t>
      </w:r>
      <w:r>
        <w:rPr>
          <w:rFonts w:hint="eastAsia" w:ascii="Times New Roman" w:hAnsi="Times New Roman" w:cs="Times New Roman"/>
          <w:bCs/>
          <w:color w:val="000000" w:themeColor="text1"/>
          <w:sz w:val="24"/>
          <w:szCs w:val="24"/>
          <w14:textFill>
            <w14:solidFill>
              <w14:schemeClr w14:val="tx1"/>
            </w14:solidFill>
          </w14:textFill>
        </w:rPr>
        <w:t>招标</w:t>
      </w:r>
      <w:r>
        <w:rPr>
          <w:rFonts w:ascii="Times New Roman" w:hAnsi="Times New Roman" w:cs="Times New Roman"/>
          <w:bCs/>
          <w:color w:val="000000" w:themeColor="text1"/>
          <w:sz w:val="24"/>
          <w:szCs w:val="24"/>
          <w14:textFill>
            <w14:solidFill>
              <w14:schemeClr w14:val="tx1"/>
            </w14:solidFill>
          </w14:textFill>
        </w:rPr>
        <w:t>文件要求的投标文件进行评价和比较，评标采用综合评分法。对未中标人，将不作任何解释。</w:t>
      </w:r>
    </w:p>
    <w:p>
      <w:pPr>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采用综合评分法的，按评审后得分由高到低顺序排列。得分相同的，按投标报价由低到高顺序排列。得分且投标报价相同的，按技术指标优劣顺序排列。</w:t>
      </w:r>
    </w:p>
    <w:p>
      <w:pPr>
        <w:numPr>
          <w:ilvl w:val="0"/>
          <w:numId w:val="3"/>
        </w:numPr>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评标标准</w:t>
      </w:r>
      <w:bookmarkEnd w:id="46"/>
      <w:bookmarkEnd w:id="47"/>
      <w:bookmarkEnd w:id="48"/>
    </w:p>
    <w:tbl>
      <w:tblPr>
        <w:tblStyle w:val="2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1402"/>
        <w:gridCol w:w="1051"/>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32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rPr>
              <w:t>序号</w:t>
            </w:r>
          </w:p>
        </w:tc>
        <w:tc>
          <w:tcPr>
            <w:tcW w:w="77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rPr>
              <w:t>评分因素</w:t>
            </w:r>
          </w:p>
        </w:tc>
        <w:tc>
          <w:tcPr>
            <w:tcW w:w="58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rPr>
              <w:t>分值</w:t>
            </w:r>
          </w:p>
        </w:tc>
        <w:tc>
          <w:tcPr>
            <w:tcW w:w="330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rPr>
              <w:t>评分规则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32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rPr>
              <w:t>1</w:t>
            </w:r>
          </w:p>
        </w:tc>
        <w:tc>
          <w:tcPr>
            <w:tcW w:w="77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rPr>
              <w:t>价格</w:t>
            </w:r>
          </w:p>
        </w:tc>
        <w:tc>
          <w:tcPr>
            <w:tcW w:w="58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40</w:t>
            </w:r>
          </w:p>
        </w:tc>
        <w:tc>
          <w:tcPr>
            <w:tcW w:w="330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left"/>
              <w:rPr>
                <w:rFonts w:hint="eastAsia" w:asciiTheme="minorEastAsia" w:hAnsiTheme="minorEastAsia" w:cstheme="minorEastAsia"/>
                <w:sz w:val="24"/>
                <w:szCs w:val="24"/>
              </w:rPr>
            </w:pPr>
            <w:r>
              <w:rPr>
                <w:rFonts w:hint="eastAsia" w:asciiTheme="minorEastAsia" w:hAnsiTheme="minorEastAsia" w:cstheme="minorEastAsia"/>
                <w:sz w:val="24"/>
                <w:szCs w:val="24"/>
              </w:rPr>
              <w:t xml:space="preserve">(以10cm乘10cm面积新加工混压板报价，金属层数为6,1层高频介质+4层FR4，沉金，数量5块)，报价一共16项每项由各供应商分别报价并打分，每项2.5分，单项总价=制作单价*100+沉金费+(工程费开工费+光绘费）。进入详细评审且投标单项总价最低的投标报价为该单项投标基准价，其他供应商的单项价格分按照以下公式计算:单项价格分=(投标基准价/投标报价）*2.5。总分等于单项价格分之和。 </w:t>
            </w:r>
          </w:p>
          <w:p>
            <w:pPr>
              <w:keepNext w:val="0"/>
              <w:keepLines w:val="0"/>
              <w:suppressLineNumbers w:val="0"/>
              <w:spacing w:before="0" w:beforeAutospacing="0" w:after="0" w:afterAutospacing="0" w:line="360" w:lineRule="exact"/>
              <w:ind w:left="0" w:right="0"/>
              <w:jc w:val="left"/>
              <w:rPr>
                <w:rFonts w:hint="default" w:asciiTheme="minorEastAsia" w:hAnsiTheme="minorEastAsia" w:cstheme="minorEastAsia"/>
                <w:sz w:val="24"/>
                <w:szCs w:val="24"/>
              </w:rPr>
            </w:pPr>
            <w:r>
              <w:rPr>
                <w:rFonts w:hint="eastAsia" w:asciiTheme="minorEastAsia" w:hAnsiTheme="minorEastAsia" w:cstheme="minorEastAsia"/>
                <w:sz w:val="24"/>
                <w:szCs w:val="24"/>
              </w:rPr>
              <w:t>制作单价不超过7元/cm2,沉金费不超过300元/块，新版开工费包括工程费+光绘费不超过3000元。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5" w:hRule="atLeast"/>
        </w:trPr>
        <w:tc>
          <w:tcPr>
            <w:tcW w:w="32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rPr>
              <w:t>2</w:t>
            </w:r>
          </w:p>
        </w:tc>
        <w:tc>
          <w:tcPr>
            <w:tcW w:w="77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基本工艺</w:t>
            </w:r>
          </w:p>
        </w:tc>
        <w:tc>
          <w:tcPr>
            <w:tcW w:w="58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28</w:t>
            </w:r>
          </w:p>
        </w:tc>
        <w:tc>
          <w:tcPr>
            <w:tcW w:w="3308" w:type="pct"/>
            <w:tcBorders>
              <w:top w:val="single" w:color="auto" w:sz="4" w:space="0"/>
              <w:left w:val="single" w:color="auto" w:sz="4" w:space="0"/>
              <w:bottom w:val="single" w:color="auto" w:sz="4" w:space="0"/>
              <w:right w:val="single" w:color="auto" w:sz="4" w:space="0"/>
            </w:tcBorders>
            <w:vAlign w:val="center"/>
          </w:tcPr>
          <w:p>
            <w:pPr>
              <w:pStyle w:val="20"/>
              <w:keepNext w:val="0"/>
              <w:keepLines w:val="0"/>
              <w:widowControl w:val="0"/>
              <w:suppressLineNumbers w:val="0"/>
              <w:autoSpaceDE w:val="0"/>
              <w:autoSpaceDN w:val="0"/>
              <w:spacing w:before="0" w:beforeAutospacing="0" w:after="0" w:afterAutospacing="0" w:line="360" w:lineRule="exact"/>
              <w:ind w:left="0" w:right="0"/>
              <w:jc w:val="both"/>
              <w:rPr>
                <w:rFonts w:hint="eastAsia" w:asciiTheme="minorEastAsia" w:hAnsiTheme="minorEastAsia" w:eastAsiaTheme="minorEastAsia" w:cstheme="minorEastAsia"/>
                <w:kern w:val="2"/>
                <w:highlight w:val="none"/>
              </w:rPr>
            </w:pPr>
            <w:r>
              <w:rPr>
                <w:rFonts w:hint="eastAsia" w:asciiTheme="minorEastAsia" w:hAnsiTheme="minorEastAsia" w:eastAsiaTheme="minorEastAsia" w:cstheme="minorEastAsia"/>
                <w:kern w:val="2"/>
                <w:highlight w:val="none"/>
              </w:rPr>
              <w:t>1、层数范围:2-16及以上多层PCB电路，可制作混压板电路和多层微波板电路;(7分)</w:t>
            </w:r>
          </w:p>
          <w:p>
            <w:pPr>
              <w:pStyle w:val="20"/>
              <w:keepNext w:val="0"/>
              <w:keepLines w:val="0"/>
              <w:widowControl w:val="0"/>
              <w:suppressLineNumbers w:val="0"/>
              <w:autoSpaceDE w:val="0"/>
              <w:autoSpaceDN w:val="0"/>
              <w:spacing w:before="0" w:beforeAutospacing="0" w:after="0" w:afterAutospacing="0" w:line="360" w:lineRule="exact"/>
              <w:ind w:left="0" w:right="0"/>
              <w:jc w:val="both"/>
              <w:rPr>
                <w:rFonts w:hint="eastAsia" w:asciiTheme="minorEastAsia" w:hAnsiTheme="minorEastAsia" w:eastAsiaTheme="minorEastAsia" w:cstheme="minorEastAsia"/>
                <w:kern w:val="2"/>
                <w:highlight w:val="none"/>
              </w:rPr>
            </w:pPr>
            <w:r>
              <w:rPr>
                <w:rFonts w:hint="eastAsia" w:asciiTheme="minorEastAsia" w:hAnsiTheme="minorEastAsia" w:eastAsiaTheme="minorEastAsia" w:cstheme="minorEastAsia"/>
                <w:kern w:val="2"/>
                <w:highlight w:val="none"/>
              </w:rPr>
              <w:t>2、材料范围:FR-4（含高Tg,高CTE)、高频材料（含Rogers、Taconic、Arlon、F4B等，介电常数范围2-12) ;(7分)</w:t>
            </w:r>
          </w:p>
          <w:p>
            <w:pPr>
              <w:pStyle w:val="20"/>
              <w:keepNext w:val="0"/>
              <w:keepLines w:val="0"/>
              <w:widowControl w:val="0"/>
              <w:suppressLineNumbers w:val="0"/>
              <w:autoSpaceDE w:val="0"/>
              <w:autoSpaceDN w:val="0"/>
              <w:spacing w:before="0" w:beforeAutospacing="0" w:after="0" w:afterAutospacing="0" w:line="360" w:lineRule="exact"/>
              <w:ind w:left="0" w:right="0"/>
              <w:jc w:val="both"/>
              <w:rPr>
                <w:rFonts w:hint="eastAsia" w:asciiTheme="minorEastAsia" w:hAnsiTheme="minorEastAsia" w:eastAsiaTheme="minorEastAsia" w:cstheme="minorEastAsia"/>
                <w:kern w:val="2"/>
                <w:highlight w:val="none"/>
              </w:rPr>
            </w:pPr>
            <w:r>
              <w:rPr>
                <w:rFonts w:hint="eastAsia" w:asciiTheme="minorEastAsia" w:hAnsiTheme="minorEastAsia" w:eastAsiaTheme="minorEastAsia" w:cstheme="minorEastAsia"/>
                <w:kern w:val="2"/>
                <w:highlight w:val="none"/>
              </w:rPr>
              <w:t>3、加工特性范围:盲孔/埋孔、、开放腔体、背钻、孔金属化、厚铜板、软硬结合板。满足最小线宽0.1mm.最小孔内径精度达到0.2mm、最小缝隙0.1mm;(7分)</w:t>
            </w:r>
          </w:p>
          <w:p>
            <w:pPr>
              <w:pStyle w:val="20"/>
              <w:keepNext w:val="0"/>
              <w:keepLines w:val="0"/>
              <w:widowControl w:val="0"/>
              <w:suppressLineNumbers w:val="0"/>
              <w:autoSpaceDE w:val="0"/>
              <w:autoSpaceDN w:val="0"/>
              <w:spacing w:beforeAutospacing="0" w:afterAutospacing="0" w:line="360" w:lineRule="exact"/>
              <w:ind w:left="0" w:right="0"/>
              <w:jc w:val="both"/>
              <w:rPr>
                <w:rFonts w:hint="eastAsia" w:asciiTheme="minorEastAsia" w:hAnsiTheme="minorEastAsia" w:eastAsiaTheme="minorEastAsia" w:cstheme="minorEastAsia"/>
                <w:kern w:val="2"/>
                <w:highlight w:val="none"/>
              </w:rPr>
            </w:pPr>
            <w:r>
              <w:rPr>
                <w:rFonts w:hint="eastAsia" w:asciiTheme="minorEastAsia" w:hAnsiTheme="minorEastAsia" w:eastAsiaTheme="minorEastAsia" w:cstheme="minorEastAsia"/>
                <w:kern w:val="2"/>
                <w:highlight w:val="none"/>
              </w:rPr>
              <w:t>4、表面处理:表面沉金、锡，化学镍金，镍钯金、表面抗氧化等;热风整平。(7分)</w:t>
            </w:r>
          </w:p>
          <w:p>
            <w:pPr>
              <w:pStyle w:val="20"/>
              <w:keepNext w:val="0"/>
              <w:keepLines w:val="0"/>
              <w:widowControl w:val="0"/>
              <w:suppressLineNumbers w:val="0"/>
              <w:autoSpaceDE w:val="0"/>
              <w:autoSpaceDN w:val="0"/>
              <w:spacing w:beforeAutospacing="0" w:afterAutospacing="0" w:line="360" w:lineRule="exact"/>
              <w:ind w:left="0" w:right="0"/>
              <w:jc w:val="both"/>
              <w:rPr>
                <w:rFonts w:hint="default" w:asciiTheme="minorEastAsia" w:hAnsiTheme="minorEastAsia" w:eastAsiaTheme="minorEastAsia" w:cstheme="minorEastAsia"/>
                <w:kern w:val="2"/>
                <w:highlight w:val="none"/>
                <w:lang w:val="en-US" w:eastAsia="zh-CN"/>
              </w:rPr>
            </w:pPr>
            <w:r>
              <w:rPr>
                <w:rFonts w:hint="eastAsia" w:asciiTheme="minorEastAsia" w:hAnsiTheme="minorEastAsia" w:eastAsiaTheme="minorEastAsia" w:cstheme="minorEastAsia"/>
                <w:kern w:val="2"/>
                <w:highlight w:val="none"/>
                <w:lang w:val="en-US" w:eastAsia="zh-CN"/>
              </w:rPr>
              <w:t>提供承诺函，并加盖投标人公章，不提供不得分。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32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rPr>
              <w:t>3</w:t>
            </w:r>
          </w:p>
        </w:tc>
        <w:tc>
          <w:tcPr>
            <w:tcW w:w="77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质量标准</w:t>
            </w:r>
          </w:p>
        </w:tc>
        <w:tc>
          <w:tcPr>
            <w:tcW w:w="58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12</w:t>
            </w:r>
          </w:p>
        </w:tc>
        <w:tc>
          <w:tcPr>
            <w:tcW w:w="330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rPr>
                <w:rFonts w:hint="eastAsia" w:asciiTheme="minorEastAsia" w:hAnsiTheme="minorEastAsia" w:cstheme="minorEastAsia"/>
                <w:sz w:val="24"/>
                <w:szCs w:val="24"/>
                <w:highlight w:val="none"/>
              </w:rPr>
            </w:pPr>
            <w:r>
              <w:rPr>
                <w:rFonts w:hint="eastAsia" w:asciiTheme="minorEastAsia" w:hAnsiTheme="minorEastAsia" w:cstheme="minorEastAsia"/>
                <w:sz w:val="24"/>
                <w:szCs w:val="24"/>
              </w:rPr>
              <w:t>参与供应商应满</w:t>
            </w:r>
            <w:r>
              <w:rPr>
                <w:rFonts w:hint="eastAsia" w:asciiTheme="minorEastAsia" w:hAnsiTheme="minorEastAsia" w:cstheme="minorEastAsia"/>
                <w:sz w:val="24"/>
                <w:szCs w:val="24"/>
                <w:highlight w:val="none"/>
              </w:rPr>
              <w:t>足以下质量标准，满分12分，有一条不满足扣4分。提供承诺函，并加盖投标人公章，不提供不得分。</w:t>
            </w:r>
          </w:p>
          <w:p>
            <w:pPr>
              <w:keepNext w:val="0"/>
              <w:keepLines w:val="0"/>
              <w:widowControl/>
              <w:suppressLineNumbers w:val="0"/>
              <w:spacing w:before="0" w:beforeAutospacing="0" w:after="0" w:afterAutospacing="0" w:line="360" w:lineRule="exact"/>
              <w:ind w:left="0" w:right="0"/>
              <w:rPr>
                <w:rFonts w:hint="eastAsia" w:asciiTheme="minorEastAsia" w:hAnsiTheme="minorEastAsia" w:cstheme="minorEastAsia"/>
                <w:sz w:val="24"/>
                <w:szCs w:val="24"/>
              </w:rPr>
            </w:pPr>
            <w:r>
              <w:rPr>
                <w:rFonts w:hint="eastAsia" w:asciiTheme="minorEastAsia" w:hAnsiTheme="minorEastAsia" w:cstheme="minorEastAsia"/>
                <w:sz w:val="24"/>
                <w:szCs w:val="24"/>
              </w:rPr>
              <w:t>a)IPC-A-600 CN印制板的可接受性;</w:t>
            </w:r>
          </w:p>
          <w:p>
            <w:pPr>
              <w:keepNext w:val="0"/>
              <w:keepLines w:val="0"/>
              <w:widowControl/>
              <w:suppressLineNumbers w:val="0"/>
              <w:spacing w:before="0" w:beforeAutospacing="0" w:after="0" w:afterAutospacing="0" w:line="360" w:lineRule="exact"/>
              <w:ind w:left="0" w:right="0"/>
              <w:rPr>
                <w:rFonts w:hint="eastAsia" w:asciiTheme="minorEastAsia" w:hAnsiTheme="minorEastAsia" w:cstheme="minorEastAsia"/>
                <w:sz w:val="24"/>
                <w:szCs w:val="24"/>
              </w:rPr>
            </w:pPr>
            <w:r>
              <w:rPr>
                <w:rFonts w:hint="eastAsia" w:asciiTheme="minorEastAsia" w:hAnsiTheme="minorEastAsia" w:cstheme="minorEastAsia"/>
                <w:sz w:val="24"/>
                <w:szCs w:val="24"/>
              </w:rPr>
              <w:t>b)IPC-TM-650 CN测试方法;</w:t>
            </w:r>
          </w:p>
          <w:p>
            <w:pPr>
              <w:keepNext w:val="0"/>
              <w:keepLines w:val="0"/>
              <w:widowControl/>
              <w:suppressLineNumbers w:val="0"/>
              <w:spacing w:before="0" w:beforeAutospacing="0" w:after="0" w:afterAutospacing="0" w:line="360" w:lineRule="exact"/>
              <w:ind w:left="0" w:right="0"/>
              <w:rPr>
                <w:rFonts w:hint="default" w:asciiTheme="minorEastAsia" w:hAnsiTheme="minorEastAsia" w:cstheme="minorEastAsia"/>
                <w:sz w:val="24"/>
                <w:szCs w:val="24"/>
              </w:rPr>
            </w:pPr>
            <w:r>
              <w:rPr>
                <w:rFonts w:hint="eastAsia" w:asciiTheme="minorEastAsia" w:hAnsiTheme="minorEastAsia" w:cstheme="minorEastAsia"/>
                <w:sz w:val="24"/>
                <w:szCs w:val="24"/>
              </w:rPr>
              <w:t>c)IPC-6012D- CN刚性印制板的鉴定及性能规范。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32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rPr>
              <w:t>4</w:t>
            </w:r>
          </w:p>
        </w:tc>
        <w:tc>
          <w:tcPr>
            <w:tcW w:w="77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交货期</w:t>
            </w:r>
          </w:p>
        </w:tc>
        <w:tc>
          <w:tcPr>
            <w:tcW w:w="58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16</w:t>
            </w:r>
          </w:p>
        </w:tc>
        <w:tc>
          <w:tcPr>
            <w:tcW w:w="330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left"/>
              <w:rPr>
                <w:rFonts w:hint="default" w:asciiTheme="minorEastAsia" w:hAnsiTheme="minorEastAsia" w:cstheme="minorEastAsia"/>
                <w:sz w:val="24"/>
                <w:szCs w:val="24"/>
              </w:rPr>
            </w:pPr>
            <w:r>
              <w:rPr>
                <w:rFonts w:hint="eastAsia" w:asciiTheme="minorEastAsia" w:hAnsiTheme="minorEastAsia" w:cstheme="minorEastAsia"/>
                <w:sz w:val="24"/>
                <w:szCs w:val="24"/>
              </w:rPr>
              <w:t>(以10cm乘10cm面积新加工混压板报交期，金属层数为6，1层高频介质+5层FR4，沉金，数量5块)，标准交期为15个工作日，每项满分1分，实际交期低于或等于标准不扣分，否则实际交期每长于标准交期1个工作日，每项扣除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trPr>
        <w:tc>
          <w:tcPr>
            <w:tcW w:w="32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cstheme="minorEastAsia"/>
                <w:sz w:val="24"/>
                <w:szCs w:val="24"/>
              </w:rPr>
            </w:pPr>
            <w:r>
              <w:rPr>
                <w:rFonts w:hint="eastAsia" w:asciiTheme="minorEastAsia" w:hAnsiTheme="minorEastAsia" w:cstheme="minorEastAsia"/>
                <w:sz w:val="24"/>
                <w:szCs w:val="24"/>
              </w:rPr>
              <w:t>5</w:t>
            </w:r>
          </w:p>
        </w:tc>
        <w:tc>
          <w:tcPr>
            <w:tcW w:w="77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业绩</w:t>
            </w:r>
          </w:p>
        </w:tc>
        <w:tc>
          <w:tcPr>
            <w:tcW w:w="58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4</w:t>
            </w:r>
          </w:p>
        </w:tc>
        <w:tc>
          <w:tcPr>
            <w:tcW w:w="330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sz w:val="24"/>
                <w:szCs w:val="24"/>
              </w:rPr>
              <w:t>供应商提供近两年(2020年4月1日-2022年4月1日)PCB电路加工服务业绩,每提供一个合同得1分，共计</w:t>
            </w:r>
            <w:r>
              <w:rPr>
                <w:rFonts w:hint="eastAsia" w:ascii="宋体" w:hAnsi="宋体" w:eastAsia="宋体" w:cs="宋体"/>
                <w:sz w:val="24"/>
                <w:szCs w:val="24"/>
                <w:lang w:val="en-US" w:eastAsia="zh-CN"/>
              </w:rPr>
              <w:t>4</w:t>
            </w:r>
            <w:bookmarkStart w:id="75" w:name="_GoBack"/>
            <w:bookmarkEnd w:id="75"/>
            <w:r>
              <w:rPr>
                <w:rFonts w:hint="eastAsia" w:ascii="宋体" w:hAnsi="宋体" w:eastAsia="宋体" w:cs="宋体"/>
                <w:sz w:val="24"/>
                <w:szCs w:val="24"/>
              </w:rPr>
              <w:t>分。(提供合同复印件加盖公章，须包含项目名称、金额、双方签字或盖章等合同关键页，同一采购人不重复得分。)</w:t>
            </w:r>
          </w:p>
        </w:tc>
      </w:tr>
    </w:tbl>
    <w:p>
      <w:pPr>
        <w:spacing w:line="360" w:lineRule="exact"/>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 xml:space="preserve">  说明：</w:t>
      </w:r>
    </w:p>
    <w:p>
      <w:pPr>
        <w:spacing w:line="360" w:lineRule="exact"/>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 xml:space="preserve">1、中小企业、残疾人福利性企业、监狱企业： </w:t>
      </w:r>
    </w:p>
    <w:p>
      <w:pPr>
        <w:spacing w:line="360" w:lineRule="exact"/>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 xml:space="preserve">（1）如供应商为小企业（含小型、微型企业），应当符合《政府采购促进中小企业发展管理办法》（财库﹝2020﹞46号）第二条或《关于政府采购支持监狱企业发展有关问题的通知》（财库〔2014〕68号）第一条或《关于促进残疾人就业政府采购政策的通知》（财库〔2017〕141号）第一条的相关规定。 </w:t>
      </w:r>
    </w:p>
    <w:p>
      <w:pPr>
        <w:spacing w:line="360" w:lineRule="exact"/>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在政府采购活动中，残疾人福利性企业、监狱企业视同小型、微型企业，享受预留份额、评审中价格扣除等促进中小企业发展的政府采购政策。残疾人福利性企业、监狱企业属于小型、微型企业的，不重复享受价格折扣。</w:t>
      </w:r>
    </w:p>
    <w:p>
      <w:pPr>
        <w:spacing w:line="360" w:lineRule="exact"/>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（3）对小型和微型企业的投标价格给予6%扣除，用扣除后的价格参与评审。小企业（含小型、微型企业）应当同时符合以下条件：</w:t>
      </w:r>
    </w:p>
    <w:p>
      <w:pPr>
        <w:spacing w:line="360" w:lineRule="exact"/>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1）供应商为小企业，且符合中小企业划分标准；</w:t>
      </w:r>
    </w:p>
    <w:p>
      <w:pPr>
        <w:spacing w:line="360" w:lineRule="exact"/>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2）提供本企业制造的货物、承担的工程或者服务，或者提供其他小企业制造的货物。如果提供的货物为大中型企业注册商标的货物，视同大中型企业。</w:t>
      </w:r>
    </w:p>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p>
      <w:pPr>
        <w:widowControl/>
        <w:jc w:val="left"/>
        <w:rPr>
          <w:rFonts w:ascii="黑体" w:hAnsi="黑体" w:eastAsia="黑体" w:cs="黑体"/>
          <w:color w:val="000000" w:themeColor="text1"/>
          <w:kern w:val="44"/>
          <w:sz w:val="36"/>
          <w:szCs w:val="36"/>
          <w:u w:color="000000"/>
          <w:lang w:val="zh-TW" w:eastAsia="zh-TW"/>
          <w14:textFill>
            <w14:solidFill>
              <w14:schemeClr w14:val="tx1"/>
            </w14:solidFill>
          </w14:textFill>
        </w:rPr>
      </w:pPr>
      <w:bookmarkStart w:id="49" w:name="_Toc11859490"/>
      <w:r>
        <w:rPr>
          <w:rFonts w:ascii="黑体" w:hAnsi="黑体" w:eastAsia="黑体" w:cs="黑体"/>
          <w:color w:val="000000" w:themeColor="text1"/>
          <w:kern w:val="44"/>
          <w:sz w:val="36"/>
          <w:szCs w:val="36"/>
          <w:u w:color="000000"/>
          <w:lang w:val="zh-TW" w:eastAsia="zh-TW"/>
          <w14:textFill>
            <w14:solidFill>
              <w14:schemeClr w14:val="tx1"/>
            </w14:solidFill>
          </w14:textFill>
        </w:rPr>
        <w:br w:type="page"/>
      </w:r>
    </w:p>
    <w:p>
      <w:pPr>
        <w:spacing w:before="312" w:beforeLines="100" w:after="312" w:afterLines="100" w:line="360" w:lineRule="auto"/>
        <w:jc w:val="center"/>
        <w:outlineLvl w:val="0"/>
        <w:rPr>
          <w:rFonts w:ascii="黑体" w:hAnsi="黑体" w:eastAsia="黑体" w:cs="黑体"/>
          <w:color w:val="000000" w:themeColor="text1"/>
          <w:kern w:val="44"/>
          <w:sz w:val="36"/>
          <w:szCs w:val="36"/>
          <w:u w:color="000000"/>
          <w:lang w:val="zh-TW" w:eastAsia="zh-TW"/>
          <w14:textFill>
            <w14:solidFill>
              <w14:schemeClr w14:val="tx1"/>
            </w14:solidFill>
          </w14:textFill>
        </w:rPr>
      </w:pPr>
      <w:r>
        <w:rPr>
          <w:rFonts w:ascii="黑体" w:hAnsi="黑体" w:eastAsia="黑体" w:cs="黑体"/>
          <w:color w:val="000000" w:themeColor="text1"/>
          <w:kern w:val="44"/>
          <w:sz w:val="36"/>
          <w:szCs w:val="36"/>
          <w:u w:color="000000"/>
          <w:lang w:val="zh-TW" w:eastAsia="zh-TW"/>
          <w14:textFill>
            <w14:solidFill>
              <w14:schemeClr w14:val="tx1"/>
            </w14:solidFill>
          </w14:textFill>
        </w:rPr>
        <w:t>第</w:t>
      </w:r>
      <w:r>
        <w:rPr>
          <w:rFonts w:hint="eastAsia" w:ascii="黑体" w:hAnsi="黑体" w:eastAsia="黑体" w:cs="黑体"/>
          <w:color w:val="000000" w:themeColor="text1"/>
          <w:kern w:val="44"/>
          <w:sz w:val="36"/>
          <w:szCs w:val="36"/>
          <w:u w:color="000000"/>
          <w:lang w:val="zh-TW" w:eastAsia="zh-TW"/>
          <w14:textFill>
            <w14:solidFill>
              <w14:schemeClr w14:val="tx1"/>
            </w14:solidFill>
          </w14:textFill>
        </w:rPr>
        <w:t>六</w:t>
      </w:r>
      <w:r>
        <w:rPr>
          <w:rFonts w:ascii="黑体" w:hAnsi="黑体" w:eastAsia="黑体" w:cs="黑体"/>
          <w:color w:val="000000" w:themeColor="text1"/>
          <w:kern w:val="44"/>
          <w:sz w:val="36"/>
          <w:szCs w:val="36"/>
          <w:u w:color="000000"/>
          <w:lang w:val="zh-TW" w:eastAsia="zh-TW"/>
          <w14:textFill>
            <w14:solidFill>
              <w14:schemeClr w14:val="tx1"/>
            </w14:solidFill>
          </w14:textFill>
        </w:rPr>
        <w:t xml:space="preserve">章  </w:t>
      </w:r>
      <w:r>
        <w:rPr>
          <w:rFonts w:hint="eastAsia" w:ascii="黑体" w:hAnsi="黑体" w:eastAsia="黑体" w:cs="黑体"/>
          <w:color w:val="000000" w:themeColor="text1"/>
          <w:kern w:val="44"/>
          <w:sz w:val="36"/>
          <w:szCs w:val="36"/>
          <w:u w:color="000000"/>
          <w:lang w:val="zh-TW" w:eastAsia="zh-TW"/>
          <w14:textFill>
            <w14:solidFill>
              <w14:schemeClr w14:val="tx1"/>
            </w14:solidFill>
          </w14:textFill>
        </w:rPr>
        <w:t>投标文件格式</w:t>
      </w:r>
      <w:bookmarkEnd w:id="49"/>
    </w:p>
    <w:p>
      <w:pPr>
        <w:pStyle w:val="44"/>
        <w:widowControl w:val="0"/>
        <w:ind w:firstLine="0"/>
        <w:jc w:val="center"/>
        <w:rPr>
          <w:rFonts w:ascii="Times New Roman" w:hAnsi="Times New Roman" w:eastAsia="黑体" w:cs="Times New Roman"/>
          <w:bCs/>
          <w:color w:val="000000" w:themeColor="text1"/>
          <w:sz w:val="84"/>
          <w14:textFill>
            <w14:solidFill>
              <w14:schemeClr w14:val="tx1"/>
            </w14:solidFill>
          </w14:textFill>
        </w:rPr>
      </w:pPr>
    </w:p>
    <w:p>
      <w:pPr>
        <w:pStyle w:val="44"/>
        <w:widowControl w:val="0"/>
        <w:ind w:firstLine="0"/>
        <w:jc w:val="center"/>
        <w:rPr>
          <w:rFonts w:ascii="Times New Roman" w:hAnsi="Times New Roman" w:eastAsia="黑体" w:cs="Times New Roman"/>
          <w:bCs/>
          <w:color w:val="000000" w:themeColor="text1"/>
          <w:sz w:val="84"/>
          <w14:textFill>
            <w14:solidFill>
              <w14:schemeClr w14:val="tx1"/>
            </w14:solidFill>
          </w14:textFill>
        </w:rPr>
      </w:pPr>
    </w:p>
    <w:p>
      <w:pPr>
        <w:pStyle w:val="44"/>
        <w:widowControl w:val="0"/>
        <w:ind w:firstLine="0"/>
        <w:jc w:val="center"/>
        <w:rPr>
          <w:rFonts w:ascii="Times New Roman" w:hAnsi="Times New Roman" w:eastAsia="黑体" w:cs="Times New Roman"/>
          <w:bCs/>
          <w:color w:val="000000" w:themeColor="text1"/>
          <w:sz w:val="84"/>
          <w14:textFill>
            <w14:solidFill>
              <w14:schemeClr w14:val="tx1"/>
            </w14:solidFill>
          </w14:textFill>
        </w:rPr>
      </w:pPr>
      <w:r>
        <w:rPr>
          <w:rFonts w:hint="eastAsia" w:ascii="Times New Roman" w:hAnsi="Times New Roman" w:eastAsia="黑体" w:cs="Times New Roman"/>
          <w:bCs/>
          <w:color w:val="000000" w:themeColor="text1"/>
          <w:sz w:val="84"/>
          <w14:textFill>
            <w14:solidFill>
              <w14:schemeClr w14:val="tx1"/>
            </w14:solidFill>
          </w14:textFill>
        </w:rPr>
        <w:t>投</w:t>
      </w:r>
      <w:r>
        <w:rPr>
          <w:rFonts w:ascii="Times New Roman" w:hAnsi="Times New Roman" w:eastAsia="黑体" w:cs="Times New Roman"/>
          <w:bCs/>
          <w:color w:val="000000" w:themeColor="text1"/>
          <w:sz w:val="84"/>
          <w14:textFill>
            <w14:solidFill>
              <w14:schemeClr w14:val="tx1"/>
            </w14:solidFill>
          </w14:textFill>
        </w:rPr>
        <w:t xml:space="preserve"> 标 文 件</w:t>
      </w:r>
    </w:p>
    <w:p>
      <w:pPr>
        <w:pStyle w:val="44"/>
        <w:widowControl w:val="0"/>
        <w:ind w:firstLine="0"/>
        <w:jc w:val="center"/>
        <w:rPr>
          <w:rFonts w:ascii="Times New Roman" w:hAnsi="Times New Roman" w:eastAsia="黑体" w:cs="Times New Roman"/>
          <w:bCs/>
          <w:color w:val="000000" w:themeColor="text1"/>
          <w:sz w:val="32"/>
          <w14:textFill>
            <w14:solidFill>
              <w14:schemeClr w14:val="tx1"/>
            </w14:solidFill>
          </w14:textFill>
        </w:rPr>
      </w:pPr>
    </w:p>
    <w:p>
      <w:pPr>
        <w:pStyle w:val="44"/>
        <w:widowControl w:val="0"/>
        <w:ind w:firstLine="0"/>
        <w:jc w:val="center"/>
        <w:rPr>
          <w:rFonts w:ascii="Times New Roman" w:hAnsi="Times New Roman" w:eastAsia="黑体" w:cs="Times New Roman"/>
          <w:color w:val="000000" w:themeColor="text1"/>
          <w:sz w:val="36"/>
          <w:szCs w:val="36"/>
          <w14:textFill>
            <w14:solidFill>
              <w14:schemeClr w14:val="tx1"/>
            </w14:solidFill>
          </w14:textFill>
        </w:rPr>
      </w:pPr>
      <w:r>
        <w:rPr>
          <w:rFonts w:ascii="Times New Roman" w:hAnsi="Times New Roman" w:eastAsia="黑体" w:cs="Times New Roman"/>
          <w:color w:val="000000" w:themeColor="text1"/>
          <w:sz w:val="36"/>
          <w:szCs w:val="36"/>
          <w14:textFill>
            <w14:solidFill>
              <w14:schemeClr w14:val="tx1"/>
            </w14:solidFill>
          </w14:textFill>
        </w:rPr>
        <w:t>项目名称：</w:t>
      </w:r>
      <w:r>
        <w:rPr>
          <w:rFonts w:hint="eastAsia" w:ascii="Times New Roman" w:hAnsi="Times New Roman" w:eastAsia="黑体" w:cs="Times New Roman"/>
          <w:color w:val="000000" w:themeColor="text1"/>
          <w:sz w:val="36"/>
          <w:szCs w:val="36"/>
          <w14:textFill>
            <w14:solidFill>
              <w14:schemeClr w14:val="tx1"/>
            </w14:solidFill>
          </w14:textFill>
        </w:rPr>
        <w:t>网络通信与安全紫金山实验室PCB印制线路板采购项目</w:t>
      </w:r>
    </w:p>
    <w:p>
      <w:pPr>
        <w:pStyle w:val="44"/>
        <w:widowControl w:val="0"/>
        <w:ind w:firstLine="0"/>
        <w:jc w:val="center"/>
        <w:rPr>
          <w:rFonts w:ascii="Times New Roman" w:hAnsi="Times New Roman" w:eastAsia="黑体" w:cs="Times New Roman"/>
          <w:color w:val="000000" w:themeColor="text1"/>
          <w:sz w:val="36"/>
          <w:szCs w:val="36"/>
          <w14:textFill>
            <w14:solidFill>
              <w14:schemeClr w14:val="tx1"/>
            </w14:solidFill>
          </w14:textFill>
        </w:rPr>
      </w:pPr>
    </w:p>
    <w:p>
      <w:pPr>
        <w:pStyle w:val="44"/>
        <w:widowControl w:val="0"/>
        <w:ind w:firstLine="1440" w:firstLineChars="400"/>
        <w:rPr>
          <w:rFonts w:hint="eastAsia" w:ascii="Times New Roman" w:hAnsi="Times New Roman" w:eastAsia="黑体" w:cs="Times New Roman"/>
          <w:color w:val="000000" w:themeColor="text1"/>
          <w:sz w:val="36"/>
          <w:szCs w:val="36"/>
          <w:lang w:eastAsia="zh-CN"/>
          <w14:textFill>
            <w14:solidFill>
              <w14:schemeClr w14:val="tx1"/>
            </w14:solidFill>
          </w14:textFill>
        </w:rPr>
      </w:pPr>
      <w:r>
        <w:rPr>
          <w:rFonts w:ascii="Times New Roman" w:hAnsi="Times New Roman" w:eastAsia="黑体" w:cs="Times New Roman"/>
          <w:color w:val="000000" w:themeColor="text1"/>
          <w:sz w:val="36"/>
          <w:szCs w:val="36"/>
          <w14:textFill>
            <w14:solidFill>
              <w14:schemeClr w14:val="tx1"/>
            </w14:solidFill>
          </w14:textFill>
        </w:rPr>
        <w:t>项目编号：PML-ZH-ZB-</w:t>
      </w:r>
      <w:r>
        <w:rPr>
          <w:rFonts w:hint="eastAsia" w:ascii="Times New Roman" w:hAnsi="Times New Roman" w:eastAsia="黑体" w:cs="Times New Roman"/>
          <w:color w:val="000000" w:themeColor="text1"/>
          <w:sz w:val="36"/>
          <w:szCs w:val="36"/>
          <w14:textFill>
            <w14:solidFill>
              <w14:schemeClr w14:val="tx1"/>
            </w14:solidFill>
          </w14:textFill>
        </w:rPr>
        <w:t>202200</w:t>
      </w:r>
      <w:r>
        <w:rPr>
          <w:rFonts w:hint="eastAsia" w:ascii="Times New Roman" w:hAnsi="Times New Roman" w:eastAsia="黑体" w:cs="Times New Roman"/>
          <w:color w:val="000000" w:themeColor="text1"/>
          <w:sz w:val="36"/>
          <w:szCs w:val="36"/>
          <w:lang w:val="en-US" w:eastAsia="zh-CN"/>
          <w14:textFill>
            <w14:solidFill>
              <w14:schemeClr w14:val="tx1"/>
            </w14:solidFill>
          </w14:textFill>
        </w:rPr>
        <w:t>3</w:t>
      </w:r>
    </w:p>
    <w:p>
      <w:pPr>
        <w:spacing w:line="360" w:lineRule="auto"/>
        <w:jc w:val="center"/>
        <w:rPr>
          <w:rFonts w:ascii="黑体" w:hAnsi="黑体" w:eastAsia="黑体" w:cs="仿宋_GB2312"/>
          <w:b/>
          <w:bCs/>
          <w:color w:val="000000" w:themeColor="text1"/>
          <w:sz w:val="28"/>
          <w:szCs w:val="28"/>
          <w:u w:color="000000"/>
          <w14:textFill>
            <w14:solidFill>
              <w14:schemeClr w14:val="tx1"/>
            </w14:solidFill>
          </w14:textFill>
        </w:rPr>
      </w:pPr>
    </w:p>
    <w:p>
      <w:pPr>
        <w:spacing w:line="360" w:lineRule="auto"/>
        <w:jc w:val="center"/>
        <w:rPr>
          <w:rFonts w:ascii="黑体" w:hAnsi="黑体" w:eastAsia="黑体" w:cs="仿宋_GB2312"/>
          <w:b/>
          <w:bCs/>
          <w:color w:val="000000" w:themeColor="text1"/>
          <w:sz w:val="28"/>
          <w:szCs w:val="28"/>
          <w:u w:color="000000"/>
          <w14:textFill>
            <w14:solidFill>
              <w14:schemeClr w14:val="tx1"/>
            </w14:solidFill>
          </w14:textFill>
        </w:rPr>
      </w:pPr>
    </w:p>
    <w:p>
      <w:pPr>
        <w:spacing w:line="360" w:lineRule="auto"/>
        <w:jc w:val="center"/>
        <w:rPr>
          <w:rFonts w:ascii="黑体" w:hAnsi="黑体" w:eastAsia="黑体" w:cs="仿宋_GB2312"/>
          <w:b/>
          <w:bCs/>
          <w:color w:val="000000" w:themeColor="text1"/>
          <w:sz w:val="28"/>
          <w:szCs w:val="28"/>
          <w:u w:color="000000"/>
          <w14:textFill>
            <w14:solidFill>
              <w14:schemeClr w14:val="tx1"/>
            </w14:solidFill>
          </w14:textFill>
        </w:rPr>
      </w:pPr>
    </w:p>
    <w:p>
      <w:pPr>
        <w:spacing w:line="360" w:lineRule="auto"/>
        <w:jc w:val="center"/>
        <w:rPr>
          <w:rFonts w:ascii="黑体" w:hAnsi="黑体" w:eastAsia="黑体" w:cs="仿宋_GB2312"/>
          <w:b/>
          <w:bCs/>
          <w:color w:val="000000" w:themeColor="text1"/>
          <w:sz w:val="28"/>
          <w:szCs w:val="28"/>
          <w:u w:color="000000"/>
          <w14:textFill>
            <w14:solidFill>
              <w14:schemeClr w14:val="tx1"/>
            </w14:solidFill>
          </w14:textFill>
        </w:rPr>
      </w:pPr>
    </w:p>
    <w:p>
      <w:pPr>
        <w:spacing w:line="360" w:lineRule="auto"/>
        <w:jc w:val="center"/>
        <w:rPr>
          <w:rFonts w:ascii="黑体" w:hAnsi="黑体" w:eastAsia="黑体" w:cs="黑体"/>
          <w:color w:val="000000" w:themeColor="text1"/>
          <w:sz w:val="28"/>
          <w:szCs w:val="28"/>
          <w:u w:color="000000"/>
          <w14:textFill>
            <w14:solidFill>
              <w14:schemeClr w14:val="tx1"/>
            </w14:solidFill>
          </w14:textFill>
        </w:rPr>
      </w:pPr>
      <w:r>
        <w:rPr>
          <w:rFonts w:hint="eastAsia" w:ascii="黑体" w:hAnsi="黑体" w:eastAsia="黑体" w:cs="黑体"/>
          <w:color w:val="000000" w:themeColor="text1"/>
          <w:sz w:val="28"/>
          <w:szCs w:val="28"/>
          <w:u w:color="000000"/>
          <w:lang w:val="zh-TW"/>
          <w14:textFill>
            <w14:solidFill>
              <w14:schemeClr w14:val="tx1"/>
            </w14:solidFill>
          </w14:textFill>
        </w:rPr>
        <w:t>投标人</w:t>
      </w:r>
      <w:r>
        <w:rPr>
          <w:rFonts w:ascii="黑体" w:hAnsi="黑体" w:eastAsia="黑体" w:cs="黑体"/>
          <w:color w:val="000000" w:themeColor="text1"/>
          <w:sz w:val="28"/>
          <w:szCs w:val="28"/>
          <w:u w:color="000000"/>
          <w:lang w:val="zh-TW" w:eastAsia="zh-TW"/>
          <w14:textFill>
            <w14:solidFill>
              <w14:schemeClr w14:val="tx1"/>
            </w14:solidFill>
          </w14:textFill>
        </w:rPr>
        <w:t>：</w:t>
      </w:r>
      <w:r>
        <w:rPr>
          <w:rFonts w:hint="eastAsia" w:ascii="黑体" w:hAnsi="黑体" w:eastAsia="黑体" w:cs="黑体"/>
          <w:color w:val="000000" w:themeColor="text1"/>
          <w:sz w:val="28"/>
          <w:szCs w:val="28"/>
          <w:u w:val="single"/>
          <w:lang w:val="zh-TW"/>
          <w14:textFill>
            <w14:solidFill>
              <w14:schemeClr w14:val="tx1"/>
            </w14:solidFill>
          </w14:textFill>
        </w:rPr>
        <w:t xml:space="preserve">     </w:t>
      </w:r>
      <w:r>
        <w:rPr>
          <w:rFonts w:ascii="黑体" w:hAnsi="黑体" w:eastAsia="PMingLiU" w:cs="黑体"/>
          <w:color w:val="000000" w:themeColor="text1"/>
          <w:sz w:val="28"/>
          <w:szCs w:val="28"/>
          <w:u w:val="single"/>
          <w:lang w:val="zh-TW" w:eastAsia="zh-TW"/>
          <w14:textFill>
            <w14:solidFill>
              <w14:schemeClr w14:val="tx1"/>
            </w14:solidFill>
          </w14:textFill>
        </w:rPr>
        <w:t xml:space="preserve">   </w:t>
      </w:r>
      <w:r>
        <w:rPr>
          <w:rFonts w:hint="eastAsia" w:ascii="黑体" w:hAnsi="黑体" w:eastAsia="黑体" w:cs="黑体"/>
          <w:color w:val="000000" w:themeColor="text1"/>
          <w:sz w:val="28"/>
          <w:szCs w:val="28"/>
          <w:u w:val="single"/>
          <w:lang w:val="zh-TW"/>
          <w14:textFill>
            <w14:solidFill>
              <w14:schemeClr w14:val="tx1"/>
            </w14:solidFill>
          </w14:textFill>
        </w:rPr>
        <w:t xml:space="preserve">       </w:t>
      </w:r>
      <w:r>
        <w:rPr>
          <w:rFonts w:ascii="黑体" w:hAnsi="黑体" w:eastAsia="PMingLiU" w:cs="黑体"/>
          <w:color w:val="000000" w:themeColor="text1"/>
          <w:sz w:val="28"/>
          <w:szCs w:val="28"/>
          <w:u w:val="single"/>
          <w:lang w:val="zh-TW" w:eastAsia="zh-TW"/>
          <w14:textFill>
            <w14:solidFill>
              <w14:schemeClr w14:val="tx1"/>
            </w14:solidFill>
          </w14:textFill>
        </w:rPr>
        <w:t xml:space="preserve"> </w:t>
      </w:r>
      <w:r>
        <w:rPr>
          <w:rFonts w:hint="eastAsia" w:ascii="黑体" w:hAnsi="黑体" w:eastAsia="黑体" w:cs="黑体"/>
          <w:color w:val="000000" w:themeColor="text1"/>
          <w:sz w:val="28"/>
          <w:szCs w:val="28"/>
          <w:u w:val="single"/>
          <w:lang w:val="zh-TW"/>
          <w14:textFill>
            <w14:solidFill>
              <w14:schemeClr w14:val="tx1"/>
            </w14:solidFill>
          </w14:textFill>
        </w:rPr>
        <w:t xml:space="preserve">        </w:t>
      </w:r>
      <w:r>
        <w:rPr>
          <w:rFonts w:ascii="黑体" w:hAnsi="黑体" w:eastAsia="黑体" w:cs="黑体"/>
          <w:color w:val="000000" w:themeColor="text1"/>
          <w:sz w:val="28"/>
          <w:szCs w:val="28"/>
          <w:u w:color="000000"/>
          <w:lang w:val="zh-TW" w:eastAsia="zh-TW"/>
          <w14:textFill>
            <w14:solidFill>
              <w14:schemeClr w14:val="tx1"/>
            </w14:solidFill>
          </w14:textFill>
        </w:rPr>
        <w:t>（盖单位章）</w:t>
      </w:r>
    </w:p>
    <w:p>
      <w:pPr>
        <w:spacing w:line="360" w:lineRule="auto"/>
        <w:jc w:val="center"/>
        <w:rPr>
          <w:rFonts w:ascii="黑体" w:hAnsi="黑体" w:eastAsia="PMingLiU" w:cs="黑体"/>
          <w:color w:val="000000" w:themeColor="text1"/>
          <w:sz w:val="28"/>
          <w:szCs w:val="28"/>
          <w:u w:color="000000"/>
          <w:lang w:val="zh-TW" w:eastAsia="zh-TW"/>
          <w14:textFill>
            <w14:solidFill>
              <w14:schemeClr w14:val="tx1"/>
            </w14:solidFill>
          </w14:textFill>
        </w:rPr>
      </w:pPr>
      <w:r>
        <w:rPr>
          <w:rFonts w:ascii="黑体" w:hAnsi="黑体" w:eastAsia="黑体" w:cs="黑体"/>
          <w:color w:val="000000" w:themeColor="text1"/>
          <w:sz w:val="28"/>
          <w:szCs w:val="28"/>
          <w:u w:color="000000"/>
          <w:lang w:val="zh-TW" w:eastAsia="zh-TW"/>
          <w14:textFill>
            <w14:solidFill>
              <w14:schemeClr w14:val="tx1"/>
            </w14:solidFill>
          </w14:textFill>
        </w:rPr>
        <w:t>法定代表人或其委托代理人：</w:t>
      </w:r>
      <w:r>
        <w:rPr>
          <w:rFonts w:hint="eastAsia" w:ascii="黑体" w:hAnsi="黑体" w:eastAsia="黑体" w:cs="黑体"/>
          <w:color w:val="000000" w:themeColor="text1"/>
          <w:sz w:val="28"/>
          <w:szCs w:val="28"/>
          <w:u w:val="single"/>
          <w:lang w:val="zh-TW"/>
          <w14:textFill>
            <w14:solidFill>
              <w14:schemeClr w14:val="tx1"/>
            </w14:solidFill>
          </w14:textFill>
        </w:rPr>
        <w:t xml:space="preserve">    </w:t>
      </w:r>
      <w:r>
        <w:rPr>
          <w:rFonts w:ascii="黑体" w:hAnsi="黑体" w:eastAsia="PMingLiU" w:cs="黑体"/>
          <w:color w:val="000000" w:themeColor="text1"/>
          <w:sz w:val="28"/>
          <w:szCs w:val="28"/>
          <w:u w:val="single"/>
          <w:lang w:val="zh-TW" w:eastAsia="zh-TW"/>
          <w14:textFill>
            <w14:solidFill>
              <w14:schemeClr w14:val="tx1"/>
            </w14:solidFill>
          </w14:textFill>
        </w:rPr>
        <w:t xml:space="preserve"> </w:t>
      </w:r>
      <w:r>
        <w:rPr>
          <w:rFonts w:hint="eastAsia" w:ascii="黑体" w:hAnsi="黑体" w:eastAsia="黑体" w:cs="黑体"/>
          <w:color w:val="000000" w:themeColor="text1"/>
          <w:sz w:val="28"/>
          <w:szCs w:val="28"/>
          <w:u w:val="single"/>
          <w:lang w:val="zh-TW"/>
          <w14:textFill>
            <w14:solidFill>
              <w14:schemeClr w14:val="tx1"/>
            </w14:solidFill>
          </w14:textFill>
        </w:rPr>
        <w:t xml:space="preserve">     </w:t>
      </w:r>
      <w:r>
        <w:rPr>
          <w:rFonts w:ascii="黑体" w:hAnsi="黑体" w:eastAsia="黑体" w:cs="黑体"/>
          <w:color w:val="000000" w:themeColor="text1"/>
          <w:sz w:val="28"/>
          <w:szCs w:val="28"/>
          <w:u w:color="000000"/>
          <w:lang w:val="zh-TW" w:eastAsia="zh-TW"/>
          <w14:textFill>
            <w14:solidFill>
              <w14:schemeClr w14:val="tx1"/>
            </w14:solidFill>
          </w14:textFill>
        </w:rPr>
        <w:t>（签字）</w:t>
      </w:r>
    </w:p>
    <w:p>
      <w:pPr>
        <w:spacing w:line="360" w:lineRule="auto"/>
        <w:ind w:firstLine="2380" w:firstLineChars="850"/>
        <w:rPr>
          <w:rFonts w:ascii="黑体" w:hAnsi="黑体" w:eastAsia="PMingLiU" w:cs="黑体"/>
          <w:color w:val="000000" w:themeColor="text1"/>
          <w:sz w:val="28"/>
          <w:szCs w:val="28"/>
          <w:u w:color="000000"/>
          <w:lang w:val="zh-TW" w:eastAsia="zh-TW"/>
          <w14:textFill>
            <w14:solidFill>
              <w14:schemeClr w14:val="tx1"/>
            </w14:solidFill>
          </w14:textFill>
        </w:rPr>
      </w:pPr>
      <w:r>
        <w:rPr>
          <w:rFonts w:hint="eastAsia" w:ascii="黑体" w:hAnsi="黑体" w:eastAsia="黑体" w:cs="黑体"/>
          <w:color w:val="000000" w:themeColor="text1"/>
          <w:sz w:val="28"/>
          <w:szCs w:val="28"/>
          <w:u w:color="000000"/>
          <w:lang w:val="zh-TW"/>
          <w14:textFill>
            <w14:solidFill>
              <w14:schemeClr w14:val="tx1"/>
            </w14:solidFill>
          </w14:textFill>
        </w:rPr>
        <w:t>联系电话</w:t>
      </w:r>
      <w:r>
        <w:rPr>
          <w:rFonts w:ascii="黑体" w:hAnsi="黑体" w:eastAsia="黑体" w:cs="黑体"/>
          <w:color w:val="000000" w:themeColor="text1"/>
          <w:sz w:val="28"/>
          <w:szCs w:val="28"/>
          <w:u w:color="000000"/>
          <w:lang w:val="zh-TW" w:eastAsia="zh-TW"/>
          <w14:textFill>
            <w14:solidFill>
              <w14:schemeClr w14:val="tx1"/>
            </w14:solidFill>
          </w14:textFill>
        </w:rPr>
        <w:t>：</w:t>
      </w:r>
      <w:r>
        <w:rPr>
          <w:rFonts w:hint="eastAsia" w:ascii="黑体" w:hAnsi="黑体" w:eastAsia="黑体" w:cs="黑体"/>
          <w:color w:val="000000" w:themeColor="text1"/>
          <w:sz w:val="28"/>
          <w:szCs w:val="28"/>
          <w:u w:val="single"/>
          <w:lang w:val="zh-TW"/>
          <w14:textFill>
            <w14:solidFill>
              <w14:schemeClr w14:val="tx1"/>
            </w14:solidFill>
          </w14:textFill>
        </w:rPr>
        <w:t xml:space="preserve">    </w:t>
      </w:r>
      <w:r>
        <w:rPr>
          <w:rFonts w:ascii="黑体" w:hAnsi="黑体" w:eastAsia="PMingLiU" w:cs="黑体"/>
          <w:color w:val="000000" w:themeColor="text1"/>
          <w:sz w:val="28"/>
          <w:szCs w:val="28"/>
          <w:u w:val="single"/>
          <w:lang w:val="zh-TW" w:eastAsia="zh-TW"/>
          <w14:textFill>
            <w14:solidFill>
              <w14:schemeClr w14:val="tx1"/>
            </w14:solidFill>
          </w14:textFill>
        </w:rPr>
        <w:t xml:space="preserve">           </w:t>
      </w:r>
      <w:r>
        <w:rPr>
          <w:rFonts w:hint="eastAsia" w:ascii="黑体" w:hAnsi="黑体" w:eastAsia="黑体" w:cs="黑体"/>
          <w:color w:val="000000" w:themeColor="text1"/>
          <w:sz w:val="28"/>
          <w:szCs w:val="28"/>
          <w:u w:val="single"/>
          <w:lang w:val="zh-TW"/>
          <w14:textFill>
            <w14:solidFill>
              <w14:schemeClr w14:val="tx1"/>
            </w14:solidFill>
          </w14:textFill>
        </w:rPr>
        <w:t xml:space="preserve">   </w:t>
      </w:r>
    </w:p>
    <w:p>
      <w:pPr>
        <w:spacing w:line="360" w:lineRule="auto"/>
        <w:jc w:val="center"/>
        <w:rPr>
          <w:rFonts w:ascii="黑体" w:hAnsi="黑体" w:eastAsia="黑体" w:cs="仿宋_GB2312"/>
          <w:color w:val="000000" w:themeColor="text1"/>
          <w:sz w:val="28"/>
          <w:szCs w:val="28"/>
          <w:u w:val="single" w:color="000000"/>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日期</w:t>
      </w:r>
      <w:r>
        <w:rPr>
          <w:rFonts w:ascii="黑体" w:hAnsi="黑体" w:eastAsia="黑体" w:cs="黑体"/>
          <w:color w:val="000000" w:themeColor="text1"/>
          <w:sz w:val="28"/>
          <w:szCs w:val="28"/>
          <w14:textFill>
            <w14:solidFill>
              <w14:schemeClr w14:val="tx1"/>
            </w14:solidFill>
          </w14:textFill>
        </w:rPr>
        <w:t>：</w:t>
      </w:r>
      <w:r>
        <w:rPr>
          <w:rFonts w:ascii="黑体" w:hAnsi="黑体" w:eastAsia="黑体" w:cs="黑体"/>
          <w:color w:val="000000" w:themeColor="text1"/>
          <w:sz w:val="28"/>
          <w:szCs w:val="28"/>
          <w:u w:val="single" w:color="000000"/>
          <w14:textFill>
            <w14:solidFill>
              <w14:schemeClr w14:val="tx1"/>
            </w14:solidFill>
          </w14:textFill>
        </w:rPr>
        <w:t xml:space="preserve">       </w:t>
      </w:r>
      <w:r>
        <w:rPr>
          <w:rFonts w:ascii="黑体" w:hAnsi="黑体" w:eastAsia="黑体" w:cs="黑体"/>
          <w:color w:val="000000" w:themeColor="text1"/>
          <w:sz w:val="28"/>
          <w:szCs w:val="28"/>
          <w:u w:color="000000"/>
          <w:lang w:val="zh-TW" w:eastAsia="zh-TW"/>
          <w14:textFill>
            <w14:solidFill>
              <w14:schemeClr w14:val="tx1"/>
            </w14:solidFill>
          </w14:textFill>
        </w:rPr>
        <w:t>年</w:t>
      </w:r>
      <w:r>
        <w:rPr>
          <w:rFonts w:hint="eastAsia" w:ascii="黑体" w:hAnsi="黑体" w:eastAsia="黑体" w:cs="黑体"/>
          <w:color w:val="000000" w:themeColor="text1"/>
          <w:sz w:val="28"/>
          <w:szCs w:val="28"/>
          <w:u w:val="single"/>
          <w:lang w:val="zh-TW"/>
          <w14:textFill>
            <w14:solidFill>
              <w14:schemeClr w14:val="tx1"/>
            </w14:solidFill>
          </w14:textFill>
        </w:rPr>
        <w:t xml:space="preserve">    </w:t>
      </w:r>
      <w:r>
        <w:rPr>
          <w:rFonts w:ascii="黑体" w:hAnsi="黑体" w:eastAsia="黑体" w:cs="黑体"/>
          <w:color w:val="000000" w:themeColor="text1"/>
          <w:sz w:val="28"/>
          <w:szCs w:val="28"/>
          <w:u w:color="000000"/>
          <w:lang w:val="zh-TW" w:eastAsia="zh-TW"/>
          <w14:textFill>
            <w14:solidFill>
              <w14:schemeClr w14:val="tx1"/>
            </w14:solidFill>
          </w14:textFill>
        </w:rPr>
        <w:t>月</w:t>
      </w:r>
      <w:r>
        <w:rPr>
          <w:rFonts w:hint="eastAsia" w:ascii="黑体" w:hAnsi="黑体" w:eastAsia="黑体" w:cs="黑体"/>
          <w:color w:val="000000" w:themeColor="text1"/>
          <w:sz w:val="28"/>
          <w:szCs w:val="28"/>
          <w:u w:val="single"/>
          <w:lang w:val="zh-TW"/>
          <w14:textFill>
            <w14:solidFill>
              <w14:schemeClr w14:val="tx1"/>
            </w14:solidFill>
          </w14:textFill>
        </w:rPr>
        <w:t xml:space="preserve">  </w:t>
      </w:r>
      <w:r>
        <w:rPr>
          <w:rFonts w:ascii="黑体" w:hAnsi="黑体" w:eastAsia="PMingLiU" w:cs="黑体"/>
          <w:color w:val="000000" w:themeColor="text1"/>
          <w:sz w:val="28"/>
          <w:szCs w:val="28"/>
          <w:u w:val="single"/>
          <w:lang w:val="zh-TW" w:eastAsia="zh-TW"/>
          <w14:textFill>
            <w14:solidFill>
              <w14:schemeClr w14:val="tx1"/>
            </w14:solidFill>
          </w14:textFill>
        </w:rPr>
        <w:t xml:space="preserve"> </w:t>
      </w:r>
      <w:r>
        <w:rPr>
          <w:rFonts w:hint="eastAsia" w:ascii="黑体" w:hAnsi="黑体" w:eastAsia="黑体" w:cs="黑体"/>
          <w:color w:val="000000" w:themeColor="text1"/>
          <w:sz w:val="28"/>
          <w:szCs w:val="28"/>
          <w:u w:val="single"/>
          <w:lang w:val="zh-TW"/>
          <w14:textFill>
            <w14:solidFill>
              <w14:schemeClr w14:val="tx1"/>
            </w14:solidFill>
          </w14:textFill>
        </w:rPr>
        <w:t xml:space="preserve"> </w:t>
      </w:r>
      <w:r>
        <w:rPr>
          <w:rFonts w:ascii="黑体" w:hAnsi="黑体" w:eastAsia="黑体" w:cs="黑体"/>
          <w:color w:val="000000" w:themeColor="text1"/>
          <w:sz w:val="28"/>
          <w:szCs w:val="28"/>
          <w:u w:color="000000"/>
          <w:lang w:val="zh-TW" w:eastAsia="zh-TW"/>
          <w14:textFill>
            <w14:solidFill>
              <w14:schemeClr w14:val="tx1"/>
            </w14:solidFill>
          </w14:textFill>
        </w:rPr>
        <w:t>日</w:t>
      </w:r>
    </w:p>
    <w:p>
      <w:pPr>
        <w:jc w:val="center"/>
        <w:rPr>
          <w:rFonts w:ascii="黑体" w:hAnsi="黑体" w:eastAsia="黑体" w:cs="Times New Roman"/>
          <w:color w:val="000000" w:themeColor="text1"/>
          <w:sz w:val="28"/>
          <w:szCs w:val="28"/>
          <w14:textFill>
            <w14:solidFill>
              <w14:schemeClr w14:val="tx1"/>
            </w14:solidFill>
          </w14:textFill>
        </w:rPr>
      </w:pPr>
      <w:r>
        <w:rPr>
          <w:rFonts w:hint="eastAsia" w:ascii="黑体" w:hAnsi="黑体" w:eastAsia="黑体" w:cs="Times New Roman"/>
          <w:color w:val="000000" w:themeColor="text1"/>
          <w:sz w:val="28"/>
          <w:szCs w:val="28"/>
          <w14:textFill>
            <w14:solidFill>
              <w14:schemeClr w14:val="tx1"/>
            </w14:solidFill>
          </w14:textFill>
        </w:rPr>
        <w:t>资格性和符合性检查响应对照及评分索引表</w:t>
      </w:r>
    </w:p>
    <w:p>
      <w:pPr>
        <w:spacing w:before="156" w:beforeLines="50" w:after="156" w:afterLines="50" w:line="360" w:lineRule="auto"/>
        <w:jc w:val="left"/>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投标人全称（加盖公章）：</w:t>
      </w:r>
      <w:r>
        <w:rPr>
          <w:rFonts w:hint="eastAsia" w:ascii="Times New Roman" w:hAnsi="Times New Roman" w:eastAsia="宋体" w:cs="Times New Roman"/>
          <w:color w:val="000000" w:themeColor="text1"/>
          <w:sz w:val="24"/>
          <w:szCs w:val="24"/>
          <w:u w:val="single"/>
          <w14:textFill>
            <w14:solidFill>
              <w14:schemeClr w14:val="tx1"/>
            </w14:solidFill>
          </w14:textFill>
        </w:rPr>
        <w:t xml:space="preserve">                            </w:t>
      </w:r>
    </w:p>
    <w:tbl>
      <w:tblPr>
        <w:tblStyle w:val="22"/>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4838"/>
        <w:gridCol w:w="1756"/>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71" w:type="dxa"/>
            <w:vAlign w:val="center"/>
          </w:tcPr>
          <w:p>
            <w:pPr>
              <w:keepNext w:val="0"/>
              <w:keepLines w:val="0"/>
              <w:suppressLineNumbers w:val="0"/>
              <w:snapToGrid w:val="0"/>
              <w:spacing w:before="0" w:beforeAutospacing="0" w:after="0" w:afterAutospacing="0" w:line="240" w:lineRule="atLeast"/>
              <w:ind w:left="0" w:right="0"/>
              <w:jc w:val="center"/>
              <w:rPr>
                <w:rFonts w:hint="default" w:ascii="Times New Roman" w:hAnsi="Times New Roman" w:eastAsia="宋体" w:cs="Times New Roman"/>
                <w:b/>
                <w:color w:val="000000" w:themeColor="text1"/>
                <w14:textFill>
                  <w14:solidFill>
                    <w14:schemeClr w14:val="tx1"/>
                  </w14:solidFill>
                </w14:textFill>
              </w:rPr>
            </w:pPr>
            <w:r>
              <w:rPr>
                <w:rFonts w:hint="default" w:ascii="Times New Roman" w:hAnsi="Times New Roman" w:eastAsia="宋体" w:cs="Times New Roman"/>
                <w:b/>
                <w:color w:val="000000" w:themeColor="text1"/>
                <w14:textFill>
                  <w14:solidFill>
                    <w14:schemeClr w14:val="tx1"/>
                  </w14:solidFill>
                </w14:textFill>
              </w:rPr>
              <w:t>序号</w:t>
            </w:r>
          </w:p>
        </w:tc>
        <w:tc>
          <w:tcPr>
            <w:tcW w:w="4838" w:type="dxa"/>
            <w:vAlign w:val="center"/>
          </w:tcPr>
          <w:p>
            <w:pPr>
              <w:keepNext w:val="0"/>
              <w:keepLines w:val="0"/>
              <w:suppressLineNumbers w:val="0"/>
              <w:snapToGrid w:val="0"/>
              <w:spacing w:before="0" w:beforeAutospacing="0" w:after="0" w:afterAutospacing="0" w:line="240" w:lineRule="atLeast"/>
              <w:ind w:left="0" w:right="0"/>
              <w:jc w:val="center"/>
              <w:rPr>
                <w:rFonts w:hint="default" w:ascii="Times New Roman" w:hAnsi="Times New Roman" w:eastAsia="宋体" w:cs="Times New Roman"/>
                <w:b/>
                <w:color w:val="000000" w:themeColor="text1"/>
                <w14:textFill>
                  <w14:solidFill>
                    <w14:schemeClr w14:val="tx1"/>
                  </w14:solidFill>
                </w14:textFill>
              </w:rPr>
            </w:pPr>
            <w:r>
              <w:rPr>
                <w:rFonts w:hint="default" w:ascii="Times New Roman" w:hAnsi="Times New Roman" w:eastAsia="宋体" w:cs="Times New Roman"/>
                <w:b/>
                <w:color w:val="000000" w:themeColor="text1"/>
                <w14:textFill>
                  <w14:solidFill>
                    <w14:schemeClr w14:val="tx1"/>
                  </w14:solidFill>
                </w14:textFill>
              </w:rPr>
              <w:t>资格性和符合性检查响应内容</w:t>
            </w:r>
          </w:p>
        </w:tc>
        <w:tc>
          <w:tcPr>
            <w:tcW w:w="1756" w:type="dxa"/>
            <w:vAlign w:val="center"/>
          </w:tcPr>
          <w:p>
            <w:pPr>
              <w:keepNext w:val="0"/>
              <w:keepLines w:val="0"/>
              <w:suppressLineNumbers w:val="0"/>
              <w:snapToGrid w:val="0"/>
              <w:spacing w:before="0" w:beforeAutospacing="0" w:after="0" w:afterAutospacing="0" w:line="240" w:lineRule="atLeast"/>
              <w:ind w:left="0" w:right="0"/>
              <w:jc w:val="center"/>
              <w:rPr>
                <w:rFonts w:hint="default" w:ascii="Times New Roman" w:hAnsi="Times New Roman" w:eastAsia="宋体" w:cs="Times New Roman"/>
                <w:b/>
                <w:color w:val="000000" w:themeColor="text1"/>
                <w14:textFill>
                  <w14:solidFill>
                    <w14:schemeClr w14:val="tx1"/>
                  </w14:solidFill>
                </w14:textFill>
              </w:rPr>
            </w:pPr>
            <w:r>
              <w:rPr>
                <w:rFonts w:hint="default" w:ascii="Times New Roman" w:hAnsi="Times New Roman" w:eastAsia="宋体" w:cs="Times New Roman"/>
                <w:b/>
                <w:color w:val="000000" w:themeColor="text1"/>
                <w14:textFill>
                  <w14:solidFill>
                    <w14:schemeClr w14:val="tx1"/>
                  </w14:solidFill>
                </w14:textFill>
              </w:rPr>
              <w:t>是否响应</w:t>
            </w:r>
          </w:p>
          <w:p>
            <w:pPr>
              <w:keepNext w:val="0"/>
              <w:keepLines w:val="0"/>
              <w:suppressLineNumbers w:val="0"/>
              <w:snapToGrid w:val="0"/>
              <w:spacing w:before="0" w:beforeAutospacing="0" w:after="0" w:afterAutospacing="0" w:line="240" w:lineRule="atLeast"/>
              <w:ind w:left="0" w:right="0"/>
              <w:jc w:val="center"/>
              <w:rPr>
                <w:rFonts w:hint="default" w:ascii="Times New Roman" w:hAnsi="Times New Roman" w:eastAsia="宋体" w:cs="Times New Roman"/>
                <w:b/>
                <w:color w:val="000000" w:themeColor="text1"/>
                <w14:textFill>
                  <w14:solidFill>
                    <w14:schemeClr w14:val="tx1"/>
                  </w14:solidFill>
                </w14:textFill>
              </w:rPr>
            </w:pPr>
            <w:r>
              <w:rPr>
                <w:rFonts w:hint="default" w:ascii="Times New Roman" w:hAnsi="Times New Roman" w:eastAsia="宋体" w:cs="Times New Roman"/>
                <w:b/>
                <w:color w:val="000000" w:themeColor="text1"/>
                <w14:textFill>
                  <w14:solidFill>
                    <w14:schemeClr w14:val="tx1"/>
                  </w14:solidFill>
                </w14:textFill>
              </w:rPr>
              <w:t>（填是或者否）</w:t>
            </w:r>
          </w:p>
        </w:tc>
        <w:tc>
          <w:tcPr>
            <w:tcW w:w="1738" w:type="dxa"/>
            <w:vAlign w:val="center"/>
          </w:tcPr>
          <w:p>
            <w:pPr>
              <w:keepNext w:val="0"/>
              <w:keepLines w:val="0"/>
              <w:suppressLineNumbers w:val="0"/>
              <w:snapToGrid w:val="0"/>
              <w:spacing w:before="0" w:beforeAutospacing="0" w:after="0" w:afterAutospacing="0" w:line="240" w:lineRule="atLeast"/>
              <w:ind w:left="0" w:right="0"/>
              <w:jc w:val="center"/>
              <w:rPr>
                <w:rFonts w:hint="default" w:ascii="Times New Roman" w:hAnsi="Times New Roman" w:eastAsia="宋体" w:cs="Times New Roman"/>
                <w:b/>
                <w:color w:val="000000" w:themeColor="text1"/>
                <w14:textFill>
                  <w14:solidFill>
                    <w14:schemeClr w14:val="tx1"/>
                  </w14:solidFill>
                </w14:textFill>
              </w:rPr>
            </w:pPr>
            <w:r>
              <w:rPr>
                <w:rFonts w:hint="default" w:ascii="Times New Roman" w:hAnsi="Times New Roman" w:eastAsia="宋体" w:cs="Times New Roman"/>
                <w:b/>
                <w:color w:val="000000" w:themeColor="text1"/>
                <w14:textFill>
                  <w14:solidFill>
                    <w14:schemeClr w14:val="tx1"/>
                  </w14:solidFill>
                </w14:textFill>
              </w:rPr>
              <w:t>投标文件中的</w:t>
            </w:r>
          </w:p>
          <w:p>
            <w:pPr>
              <w:keepNext w:val="0"/>
              <w:keepLines w:val="0"/>
              <w:suppressLineNumbers w:val="0"/>
              <w:snapToGrid w:val="0"/>
              <w:spacing w:before="0" w:beforeAutospacing="0" w:after="0" w:afterAutospacing="0" w:line="240" w:lineRule="atLeast"/>
              <w:ind w:left="0" w:right="0"/>
              <w:jc w:val="center"/>
              <w:rPr>
                <w:rFonts w:hint="default" w:ascii="Times New Roman" w:hAnsi="Times New Roman" w:eastAsia="宋体" w:cs="Times New Roman"/>
                <w:b/>
                <w:color w:val="000000" w:themeColor="text1"/>
                <w14:textFill>
                  <w14:solidFill>
                    <w14:schemeClr w14:val="tx1"/>
                  </w14:solidFill>
                </w14:textFill>
              </w:rPr>
            </w:pPr>
            <w:r>
              <w:rPr>
                <w:rFonts w:hint="default" w:ascii="Times New Roman" w:hAnsi="Times New Roman" w:eastAsia="宋体" w:cs="Times New Roman"/>
                <w:b/>
                <w:color w:val="000000" w:themeColor="text1"/>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1"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1</w:t>
            </w:r>
          </w:p>
        </w:tc>
        <w:tc>
          <w:tcPr>
            <w:tcW w:w="4838" w:type="dxa"/>
            <w:vAlign w:val="center"/>
          </w:tcPr>
          <w:p>
            <w:pPr>
              <w:keepNext w:val="0"/>
              <w:keepLines w:val="0"/>
              <w:suppressLineNumbers w:val="0"/>
              <w:spacing w:before="0" w:beforeAutospacing="0" w:after="0" w:afterAutospacing="0" w:line="480" w:lineRule="exact"/>
              <w:ind w:left="0" w:right="0"/>
              <w:rPr>
                <w:rFonts w:hint="default" w:ascii="Times New Roman" w:hAnsi="Times New Roman" w:eastAsia="宋体" w:cs="Times New Roman"/>
                <w:iCs/>
                <w:color w:val="000000" w:themeColor="text1"/>
                <w14:textFill>
                  <w14:solidFill>
                    <w14:schemeClr w14:val="tx1"/>
                  </w14:solidFill>
                </w14:textFill>
              </w:rPr>
            </w:pPr>
          </w:p>
        </w:tc>
        <w:tc>
          <w:tcPr>
            <w:tcW w:w="1756"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color w:val="000000" w:themeColor="text1"/>
                <w14:textFill>
                  <w14:solidFill>
                    <w14:schemeClr w14:val="tx1"/>
                  </w14:solidFill>
                </w14:textFill>
              </w:rPr>
            </w:pPr>
          </w:p>
        </w:tc>
        <w:tc>
          <w:tcPr>
            <w:tcW w:w="1738"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1"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2</w:t>
            </w:r>
          </w:p>
        </w:tc>
        <w:tc>
          <w:tcPr>
            <w:tcW w:w="4838" w:type="dxa"/>
            <w:vAlign w:val="center"/>
          </w:tcPr>
          <w:p>
            <w:pPr>
              <w:keepNext w:val="0"/>
              <w:keepLines w:val="0"/>
              <w:suppressLineNumbers w:val="0"/>
              <w:snapToGrid w:val="0"/>
              <w:spacing w:before="50" w:beforeAutospacing="0" w:after="156" w:afterLines="50" w:afterAutospacing="0"/>
              <w:ind w:left="0" w:right="0"/>
              <w:rPr>
                <w:rFonts w:hint="default" w:ascii="Times New Roman" w:hAnsi="Times New Roman" w:eastAsia="宋体" w:cs="Times New Roman"/>
                <w:b/>
                <w:color w:val="000000" w:themeColor="text1"/>
                <w:sz w:val="28"/>
                <w:szCs w:val="28"/>
                <w14:textFill>
                  <w14:solidFill>
                    <w14:schemeClr w14:val="tx1"/>
                  </w14:solidFill>
                </w14:textFill>
              </w:rPr>
            </w:pPr>
          </w:p>
        </w:tc>
        <w:tc>
          <w:tcPr>
            <w:tcW w:w="1756"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00" w:themeColor="text1"/>
                <w14:textFill>
                  <w14:solidFill>
                    <w14:schemeClr w14:val="tx1"/>
                  </w14:solidFill>
                </w14:textFill>
              </w:rPr>
            </w:pPr>
          </w:p>
        </w:tc>
        <w:tc>
          <w:tcPr>
            <w:tcW w:w="1738"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1"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3</w:t>
            </w:r>
          </w:p>
        </w:tc>
        <w:tc>
          <w:tcPr>
            <w:tcW w:w="4838" w:type="dxa"/>
            <w:vAlign w:val="center"/>
          </w:tcPr>
          <w:p>
            <w:pPr>
              <w:keepNext w:val="0"/>
              <w:keepLines w:val="0"/>
              <w:suppressLineNumbers w:val="0"/>
              <w:spacing w:before="0" w:beforeAutospacing="0" w:after="0" w:afterAutospacing="0" w:line="480" w:lineRule="exact"/>
              <w:ind w:left="0" w:right="0"/>
              <w:rPr>
                <w:rFonts w:hint="default" w:ascii="Times New Roman" w:hAnsi="Times New Roman" w:eastAsia="宋体" w:cs="Times New Roman"/>
                <w:iCs/>
                <w:color w:val="000000" w:themeColor="text1"/>
                <w14:textFill>
                  <w14:solidFill>
                    <w14:schemeClr w14:val="tx1"/>
                  </w14:solidFill>
                </w14:textFill>
              </w:rPr>
            </w:pPr>
          </w:p>
        </w:tc>
        <w:tc>
          <w:tcPr>
            <w:tcW w:w="1756"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00" w:themeColor="text1"/>
                <w14:textFill>
                  <w14:solidFill>
                    <w14:schemeClr w14:val="tx1"/>
                  </w14:solidFill>
                </w14:textFill>
              </w:rPr>
            </w:pPr>
          </w:p>
        </w:tc>
        <w:tc>
          <w:tcPr>
            <w:tcW w:w="1738"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1"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4</w:t>
            </w:r>
          </w:p>
        </w:tc>
        <w:tc>
          <w:tcPr>
            <w:tcW w:w="4838"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iCs/>
                <w:color w:val="000000" w:themeColor="text1"/>
                <w14:textFill>
                  <w14:solidFill>
                    <w14:schemeClr w14:val="tx1"/>
                  </w14:solidFill>
                </w14:textFill>
              </w:rPr>
            </w:pPr>
          </w:p>
        </w:tc>
        <w:tc>
          <w:tcPr>
            <w:tcW w:w="1756"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00" w:themeColor="text1"/>
                <w14:textFill>
                  <w14:solidFill>
                    <w14:schemeClr w14:val="tx1"/>
                  </w14:solidFill>
                </w14:textFill>
              </w:rPr>
            </w:pPr>
          </w:p>
        </w:tc>
        <w:tc>
          <w:tcPr>
            <w:tcW w:w="1738"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1"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5</w:t>
            </w:r>
          </w:p>
        </w:tc>
        <w:tc>
          <w:tcPr>
            <w:tcW w:w="4838" w:type="dxa"/>
            <w:vAlign w:val="center"/>
          </w:tcPr>
          <w:p>
            <w:pPr>
              <w:keepNext w:val="0"/>
              <w:keepLines w:val="0"/>
              <w:suppressLineNumbers w:val="0"/>
              <w:snapToGrid w:val="0"/>
              <w:spacing w:before="0" w:beforeAutospacing="0" w:after="0" w:afterAutospacing="0" w:line="590" w:lineRule="atLeast"/>
              <w:ind w:left="0" w:right="0"/>
              <w:rPr>
                <w:rFonts w:hint="default" w:ascii="Times New Roman" w:hAnsi="Times New Roman" w:eastAsia="宋体" w:cs="Times New Roman"/>
                <w:iCs/>
                <w:color w:val="000000" w:themeColor="text1"/>
                <w14:textFill>
                  <w14:solidFill>
                    <w14:schemeClr w14:val="tx1"/>
                  </w14:solidFill>
                </w14:textFill>
              </w:rPr>
            </w:pPr>
          </w:p>
        </w:tc>
        <w:tc>
          <w:tcPr>
            <w:tcW w:w="1756"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00" w:themeColor="text1"/>
                <w14:textFill>
                  <w14:solidFill>
                    <w14:schemeClr w14:val="tx1"/>
                  </w14:solidFill>
                </w14:textFill>
              </w:rPr>
            </w:pPr>
          </w:p>
        </w:tc>
        <w:tc>
          <w:tcPr>
            <w:tcW w:w="1738"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00" w:themeColor="text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550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bCs/>
                <w:color w:val="000000" w:themeColor="text1"/>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评分项</w:t>
            </w:r>
          </w:p>
        </w:tc>
        <w:tc>
          <w:tcPr>
            <w:tcW w:w="3494"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bCs/>
                <w:color w:val="000000" w:themeColor="text1"/>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在投标文件中的页码位置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550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000000" w:themeColor="text1"/>
                <w14:textFill>
                  <w14:solidFill>
                    <w14:schemeClr w14:val="tx1"/>
                  </w14:solidFill>
                </w14:textFill>
              </w:rPr>
            </w:pPr>
          </w:p>
        </w:tc>
        <w:tc>
          <w:tcPr>
            <w:tcW w:w="3494"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420"/>
              <w:jc w:val="center"/>
              <w:rPr>
                <w:rFonts w:hint="default" w:ascii="Times New Roman" w:hAnsi="Times New Roman" w:eastAsia="宋体" w:cs="Times New Roman"/>
                <w:b/>
                <w:bCs/>
                <w:color w:val="000000" w:themeColor="text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1" w:type="dxa"/>
            <w:vMerge w:val="restart"/>
            <w:tcBorders>
              <w:top w:val="nil"/>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bCs/>
                <w:color w:val="000000" w:themeColor="text1"/>
                <w14:textFill>
                  <w14:solidFill>
                    <w14:schemeClr w14:val="tx1"/>
                  </w14:solidFill>
                </w14:textFill>
              </w:rPr>
            </w:pPr>
          </w:p>
        </w:tc>
        <w:tc>
          <w:tcPr>
            <w:tcW w:w="4838"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000000" w:themeColor="text1"/>
                <w14:textFill>
                  <w14:solidFill>
                    <w14:schemeClr w14:val="tx1"/>
                  </w14:solidFill>
                </w14:textFill>
              </w:rPr>
            </w:pPr>
          </w:p>
        </w:tc>
        <w:tc>
          <w:tcPr>
            <w:tcW w:w="3494"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420"/>
              <w:jc w:val="center"/>
              <w:rPr>
                <w:rFonts w:hint="default" w:ascii="Times New Roman" w:hAnsi="Times New Roman" w:eastAsia="宋体" w:cs="Times New Roman"/>
                <w:b/>
                <w:bCs/>
                <w:color w:val="000000" w:themeColor="text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1" w:type="dxa"/>
            <w:vMerge w:val="continue"/>
            <w:tcBorders>
              <w:top w:val="nil"/>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bCs/>
                <w:color w:val="000000" w:themeColor="text1"/>
                <w14:textFill>
                  <w14:solidFill>
                    <w14:schemeClr w14:val="tx1"/>
                  </w14:solidFill>
                </w14:textFill>
              </w:rPr>
            </w:pPr>
          </w:p>
        </w:tc>
        <w:tc>
          <w:tcPr>
            <w:tcW w:w="4838"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000000" w:themeColor="text1"/>
                <w14:textFill>
                  <w14:solidFill>
                    <w14:schemeClr w14:val="tx1"/>
                  </w14:solidFill>
                </w14:textFill>
              </w:rPr>
            </w:pPr>
          </w:p>
        </w:tc>
        <w:tc>
          <w:tcPr>
            <w:tcW w:w="3494"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420"/>
              <w:jc w:val="center"/>
              <w:rPr>
                <w:rFonts w:hint="default" w:ascii="Times New Roman" w:hAnsi="Times New Roman" w:eastAsia="宋体" w:cs="Times New Roman"/>
                <w:b/>
                <w:bCs/>
                <w:color w:val="000000" w:themeColor="text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1" w:type="dxa"/>
            <w:vMerge w:val="continue"/>
            <w:tcBorders>
              <w:top w:val="nil"/>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bCs/>
                <w:color w:val="000000" w:themeColor="text1"/>
                <w14:textFill>
                  <w14:solidFill>
                    <w14:schemeClr w14:val="tx1"/>
                  </w14:solidFill>
                </w14:textFill>
              </w:rPr>
            </w:pPr>
          </w:p>
        </w:tc>
        <w:tc>
          <w:tcPr>
            <w:tcW w:w="4838"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000000" w:themeColor="text1"/>
                <w14:textFill>
                  <w14:solidFill>
                    <w14:schemeClr w14:val="tx1"/>
                  </w14:solidFill>
                </w14:textFill>
              </w:rPr>
            </w:pPr>
          </w:p>
        </w:tc>
        <w:tc>
          <w:tcPr>
            <w:tcW w:w="3494"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420"/>
              <w:jc w:val="center"/>
              <w:rPr>
                <w:rFonts w:hint="default" w:ascii="Times New Roman" w:hAnsi="Times New Roman" w:eastAsia="宋体" w:cs="Times New Roman"/>
                <w:b/>
                <w:bCs/>
                <w:color w:val="000000" w:themeColor="text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1" w:type="dxa"/>
            <w:vMerge w:val="restart"/>
            <w:tcBorders>
              <w:top w:val="nil"/>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bCs/>
                <w:color w:val="000000" w:themeColor="text1"/>
                <w14:textFill>
                  <w14:solidFill>
                    <w14:schemeClr w14:val="tx1"/>
                  </w14:solidFill>
                </w14:textFill>
              </w:rPr>
            </w:pPr>
          </w:p>
        </w:tc>
        <w:tc>
          <w:tcPr>
            <w:tcW w:w="4838"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000000" w:themeColor="text1"/>
                <w14:textFill>
                  <w14:solidFill>
                    <w14:schemeClr w14:val="tx1"/>
                  </w14:solidFill>
                </w14:textFill>
              </w:rPr>
            </w:pPr>
          </w:p>
        </w:tc>
        <w:tc>
          <w:tcPr>
            <w:tcW w:w="3494"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420"/>
              <w:jc w:val="center"/>
              <w:rPr>
                <w:rFonts w:hint="default" w:ascii="Times New Roman" w:hAnsi="Times New Roman" w:eastAsia="宋体" w:cs="Times New Roman"/>
                <w:b/>
                <w:bCs/>
                <w:color w:val="000000" w:themeColor="text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1" w:type="dxa"/>
            <w:vMerge w:val="continue"/>
            <w:tcBorders>
              <w:top w:val="nil"/>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bCs/>
                <w:color w:val="000000" w:themeColor="text1"/>
                <w14:textFill>
                  <w14:solidFill>
                    <w14:schemeClr w14:val="tx1"/>
                  </w14:solidFill>
                </w14:textFill>
              </w:rPr>
            </w:pPr>
          </w:p>
        </w:tc>
        <w:tc>
          <w:tcPr>
            <w:tcW w:w="4838"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000000" w:themeColor="text1"/>
                <w14:textFill>
                  <w14:solidFill>
                    <w14:schemeClr w14:val="tx1"/>
                  </w14:solidFill>
                </w14:textFill>
              </w:rPr>
            </w:pPr>
          </w:p>
        </w:tc>
        <w:tc>
          <w:tcPr>
            <w:tcW w:w="3494"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420"/>
              <w:jc w:val="center"/>
              <w:rPr>
                <w:rFonts w:hint="default" w:ascii="Times New Roman" w:hAnsi="Times New Roman" w:eastAsia="宋体" w:cs="Times New Roman"/>
                <w:b/>
                <w:bCs/>
                <w:color w:val="000000" w:themeColor="text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1" w:type="dxa"/>
            <w:vMerge w:val="continue"/>
            <w:tcBorders>
              <w:top w:val="nil"/>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bCs/>
                <w:color w:val="000000" w:themeColor="text1"/>
                <w14:textFill>
                  <w14:solidFill>
                    <w14:schemeClr w14:val="tx1"/>
                  </w14:solidFill>
                </w14:textFill>
              </w:rPr>
            </w:pPr>
          </w:p>
        </w:tc>
        <w:tc>
          <w:tcPr>
            <w:tcW w:w="4838"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000000" w:themeColor="text1"/>
                <w14:textFill>
                  <w14:solidFill>
                    <w14:schemeClr w14:val="tx1"/>
                  </w14:solidFill>
                </w14:textFill>
              </w:rPr>
            </w:pPr>
          </w:p>
        </w:tc>
        <w:tc>
          <w:tcPr>
            <w:tcW w:w="3494"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420"/>
              <w:jc w:val="center"/>
              <w:rPr>
                <w:rFonts w:hint="default" w:ascii="Times New Roman" w:hAnsi="Times New Roman" w:eastAsia="宋体" w:cs="Times New Roman"/>
                <w:b/>
                <w:bCs/>
                <w:color w:val="000000" w:themeColor="text1"/>
                <w14:textFill>
                  <w14:solidFill>
                    <w14:schemeClr w14:val="tx1"/>
                  </w14:solidFill>
                </w14:textFill>
              </w:rPr>
            </w:pPr>
          </w:p>
        </w:tc>
      </w:tr>
    </w:tbl>
    <w:p>
      <w:pPr>
        <w:spacing w:line="360" w:lineRule="auto"/>
        <w:jc w:val="left"/>
        <w:rPr>
          <w:rFonts w:ascii="Times New Roman" w:hAnsi="Times New Roman" w:eastAsia="宋体" w:cs="Times New Roman"/>
          <w:color w:val="000000" w:themeColor="text1"/>
          <w14:textFill>
            <w14:solidFill>
              <w14:schemeClr w14:val="tx1"/>
            </w14:solidFill>
          </w14:textFill>
        </w:rPr>
      </w:pPr>
    </w:p>
    <w:p>
      <w:pPr>
        <w:spacing w:line="360" w:lineRule="auto"/>
        <w:jc w:val="left"/>
        <w:rPr>
          <w:rFonts w:ascii="Times New Roman" w:hAnsi="Times New Roman" w:eastAsia="宋体" w:cs="Times New Roman"/>
          <w:color w:val="000000" w:themeColor="text1"/>
          <w14:textFill>
            <w14:solidFill>
              <w14:schemeClr w14:val="tx1"/>
            </w14:solidFill>
          </w14:textFill>
        </w:rPr>
      </w:pPr>
    </w:p>
    <w:p>
      <w:pPr>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br w:type="page"/>
      </w:r>
    </w:p>
    <w:p>
      <w:pPr>
        <w:spacing w:before="312" w:beforeLines="100" w:after="312" w:afterLines="100" w:line="360" w:lineRule="auto"/>
        <w:jc w:val="center"/>
        <w:rPr>
          <w:rFonts w:ascii="黑体" w:hAnsi="黑体" w:eastAsia="黑体" w:cs="Arial Unicode MS"/>
          <w:color w:val="000000" w:themeColor="text1"/>
          <w:sz w:val="36"/>
          <w:szCs w:val="36"/>
          <w:u w:color="000000"/>
          <w14:textFill>
            <w14:solidFill>
              <w14:schemeClr w14:val="tx1"/>
            </w14:solidFill>
          </w14:textFill>
        </w:rPr>
      </w:pPr>
      <w:r>
        <w:rPr>
          <w:rFonts w:hint="eastAsia" w:ascii="黑体" w:hAnsi="黑体" w:eastAsia="黑体" w:cs="宋体"/>
          <w:color w:val="000000" w:themeColor="text1"/>
          <w:sz w:val="36"/>
          <w:szCs w:val="36"/>
          <w:u w:color="000000"/>
          <w:lang w:val="zh-TW" w:eastAsia="zh-TW"/>
          <w14:textFill>
            <w14:solidFill>
              <w14:schemeClr w14:val="tx1"/>
            </w14:solidFill>
          </w14:textFill>
        </w:rPr>
        <w:t>目</w:t>
      </w:r>
      <w:r>
        <w:rPr>
          <w:rFonts w:hint="eastAsia" w:ascii="黑体" w:hAnsi="黑体" w:eastAsia="黑体" w:cs="宋体"/>
          <w:color w:val="000000" w:themeColor="text1"/>
          <w:sz w:val="36"/>
          <w:szCs w:val="36"/>
          <w:u w:color="000000"/>
          <w:lang w:val="zh-TW"/>
          <w14:textFill>
            <w14:solidFill>
              <w14:schemeClr w14:val="tx1"/>
            </w14:solidFill>
          </w14:textFill>
        </w:rPr>
        <w:t xml:space="preserve">  </w:t>
      </w:r>
      <w:r>
        <w:rPr>
          <w:rFonts w:hint="eastAsia" w:ascii="黑体" w:hAnsi="黑体" w:eastAsia="黑体" w:cs="宋体"/>
          <w:color w:val="000000" w:themeColor="text1"/>
          <w:sz w:val="36"/>
          <w:szCs w:val="36"/>
          <w:u w:color="000000"/>
          <w:lang w:val="zh-TW" w:eastAsia="zh-TW"/>
          <w14:textFill>
            <w14:solidFill>
              <w14:schemeClr w14:val="tx1"/>
            </w14:solidFill>
          </w14:textFill>
        </w:rPr>
        <w:t>录</w:t>
      </w:r>
    </w:p>
    <w:p>
      <w:pPr>
        <w:spacing w:line="360" w:lineRule="auto"/>
        <w:rPr>
          <w:rFonts w:ascii="Times New Roman" w:hAnsi="Times New Roman" w:eastAsia="宋体" w:cs="Times New Roman"/>
          <w:color w:val="000000" w:themeColor="text1"/>
          <w:sz w:val="24"/>
          <w:szCs w:val="24"/>
          <w:u w:color="000000"/>
          <w14:textFill>
            <w14:solidFill>
              <w14:schemeClr w14:val="tx1"/>
            </w14:solidFill>
          </w14:textFill>
        </w:rPr>
      </w:pPr>
      <w:r>
        <w:rPr>
          <w:rFonts w:hint="eastAsia" w:ascii="Times New Roman" w:hAnsi="Times New Roman" w:eastAsia="宋体" w:cs="Times New Roman"/>
          <w:color w:val="000000" w:themeColor="text1"/>
          <w:sz w:val="24"/>
          <w:szCs w:val="24"/>
          <w:u w:color="000000"/>
          <w14:textFill>
            <w14:solidFill>
              <w14:schemeClr w14:val="tx1"/>
            </w14:solidFill>
          </w14:textFill>
        </w:rPr>
        <w:t>一、投标函</w:t>
      </w:r>
    </w:p>
    <w:p>
      <w:pPr>
        <w:spacing w:line="360" w:lineRule="auto"/>
        <w:rPr>
          <w:rFonts w:ascii="Times New Roman" w:hAnsi="Times New Roman" w:eastAsia="宋体" w:cs="Times New Roman"/>
          <w:color w:val="000000" w:themeColor="text1"/>
          <w:sz w:val="24"/>
          <w:szCs w:val="24"/>
          <w:u w:color="000000"/>
          <w14:textFill>
            <w14:solidFill>
              <w14:schemeClr w14:val="tx1"/>
            </w14:solidFill>
          </w14:textFill>
        </w:rPr>
      </w:pPr>
      <w:r>
        <w:rPr>
          <w:rFonts w:hint="eastAsia" w:ascii="Times New Roman" w:hAnsi="Times New Roman" w:eastAsia="宋体" w:cs="Times New Roman"/>
          <w:color w:val="000000" w:themeColor="text1"/>
          <w:sz w:val="24"/>
          <w:szCs w:val="24"/>
          <w:u w:color="000000"/>
          <w14:textFill>
            <w14:solidFill>
              <w14:schemeClr w14:val="tx1"/>
            </w14:solidFill>
          </w14:textFill>
        </w:rPr>
        <w:t>二、投标</w:t>
      </w:r>
      <w:r>
        <w:rPr>
          <w:rFonts w:ascii="Times New Roman" w:hAnsi="Times New Roman" w:eastAsia="宋体" w:cs="Times New Roman"/>
          <w:color w:val="000000" w:themeColor="text1"/>
          <w:sz w:val="24"/>
          <w:szCs w:val="24"/>
          <w:u w:color="000000"/>
          <w14:textFill>
            <w14:solidFill>
              <w14:schemeClr w14:val="tx1"/>
            </w14:solidFill>
          </w14:textFill>
        </w:rPr>
        <w:t>一览表</w:t>
      </w:r>
    </w:p>
    <w:p>
      <w:pPr>
        <w:spacing w:line="360" w:lineRule="auto"/>
        <w:rPr>
          <w:rFonts w:ascii="Times New Roman" w:hAnsi="Times New Roman" w:eastAsia="宋体" w:cs="Times New Roman"/>
          <w:color w:val="000000" w:themeColor="text1"/>
          <w:sz w:val="24"/>
          <w:szCs w:val="24"/>
          <w:u w:color="000000"/>
          <w14:textFill>
            <w14:solidFill>
              <w14:schemeClr w14:val="tx1"/>
            </w14:solidFill>
          </w14:textFill>
        </w:rPr>
      </w:pPr>
      <w:r>
        <w:rPr>
          <w:rFonts w:hint="eastAsia" w:ascii="Times New Roman" w:hAnsi="Times New Roman" w:eastAsia="宋体" w:cs="Times New Roman"/>
          <w:color w:val="000000" w:themeColor="text1"/>
          <w:sz w:val="24"/>
          <w:szCs w:val="24"/>
          <w:u w:color="000000"/>
          <w14:textFill>
            <w14:solidFill>
              <w14:schemeClr w14:val="tx1"/>
            </w14:solidFill>
          </w14:textFill>
        </w:rPr>
        <w:t>三、法人授权书</w:t>
      </w:r>
    </w:p>
    <w:p>
      <w:pPr>
        <w:spacing w:line="360" w:lineRule="auto"/>
        <w:rPr>
          <w:rFonts w:ascii="Times New Roman" w:hAnsi="Times New Roman" w:eastAsia="宋体" w:cs="Times New Roman"/>
          <w:color w:val="000000" w:themeColor="text1"/>
          <w:sz w:val="24"/>
          <w:szCs w:val="24"/>
          <w:u w:color="000000"/>
          <w14:textFill>
            <w14:solidFill>
              <w14:schemeClr w14:val="tx1"/>
            </w14:solidFill>
          </w14:textFill>
        </w:rPr>
      </w:pPr>
      <w:r>
        <w:rPr>
          <w:rFonts w:hint="eastAsia" w:ascii="Times New Roman" w:hAnsi="Times New Roman" w:eastAsia="宋体" w:cs="Times New Roman"/>
          <w:color w:val="000000" w:themeColor="text1"/>
          <w:sz w:val="24"/>
          <w:szCs w:val="24"/>
          <w:u w:color="000000"/>
          <w14:textFill>
            <w14:solidFill>
              <w14:schemeClr w14:val="tx1"/>
            </w14:solidFill>
          </w14:textFill>
        </w:rPr>
        <w:t>四、资格证明文件</w:t>
      </w:r>
    </w:p>
    <w:p>
      <w:pPr>
        <w:spacing w:line="360" w:lineRule="auto"/>
        <w:rPr>
          <w:rFonts w:ascii="Times New Roman" w:hAnsi="Times New Roman" w:eastAsia="宋体" w:cs="Times New Roman"/>
          <w:color w:val="000000" w:themeColor="text1"/>
          <w:sz w:val="24"/>
          <w:szCs w:val="24"/>
          <w:u w:color="000000"/>
          <w14:textFill>
            <w14:solidFill>
              <w14:schemeClr w14:val="tx1"/>
            </w14:solidFill>
          </w14:textFill>
        </w:rPr>
      </w:pPr>
      <w:r>
        <w:rPr>
          <w:rFonts w:hint="eastAsia" w:ascii="Times New Roman" w:hAnsi="Times New Roman" w:eastAsia="宋体" w:cs="Times New Roman"/>
          <w:color w:val="000000" w:themeColor="text1"/>
          <w:sz w:val="24"/>
          <w:szCs w:val="24"/>
          <w:u w:color="000000"/>
          <w14:textFill>
            <w14:solidFill>
              <w14:schemeClr w14:val="tx1"/>
            </w14:solidFill>
          </w14:textFill>
        </w:rPr>
        <w:t>五、商务条款响应及偏离表</w:t>
      </w:r>
    </w:p>
    <w:p>
      <w:pPr>
        <w:spacing w:line="360" w:lineRule="auto"/>
        <w:rPr>
          <w:rFonts w:ascii="Times New Roman" w:hAnsi="Times New Roman" w:eastAsia="宋体" w:cs="Times New Roman"/>
          <w:color w:val="000000" w:themeColor="text1"/>
          <w:sz w:val="24"/>
          <w:szCs w:val="24"/>
          <w:u w:color="000000"/>
          <w14:textFill>
            <w14:solidFill>
              <w14:schemeClr w14:val="tx1"/>
            </w14:solidFill>
          </w14:textFill>
        </w:rPr>
      </w:pPr>
      <w:r>
        <w:rPr>
          <w:rFonts w:hint="eastAsia" w:ascii="Times New Roman" w:hAnsi="Times New Roman" w:eastAsia="宋体" w:cs="Times New Roman"/>
          <w:color w:val="000000" w:themeColor="text1"/>
          <w:sz w:val="24"/>
          <w:szCs w:val="24"/>
          <w:u w:color="000000"/>
          <w14:textFill>
            <w14:solidFill>
              <w14:schemeClr w14:val="tx1"/>
            </w14:solidFill>
          </w14:textFill>
        </w:rPr>
        <w:t>六、技术参数响应及偏离表</w:t>
      </w:r>
    </w:p>
    <w:p>
      <w:pPr>
        <w:spacing w:line="360" w:lineRule="auto"/>
        <w:rPr>
          <w:rFonts w:ascii="Times New Roman" w:hAnsi="Times New Roman" w:eastAsia="宋体" w:cs="Times New Roman"/>
          <w:color w:val="000000" w:themeColor="text1"/>
          <w:sz w:val="24"/>
          <w:szCs w:val="24"/>
          <w:u w:color="000000"/>
          <w14:textFill>
            <w14:solidFill>
              <w14:schemeClr w14:val="tx1"/>
            </w14:solidFill>
          </w14:textFill>
        </w:rPr>
      </w:pPr>
      <w:r>
        <w:rPr>
          <w:rFonts w:hint="eastAsia" w:ascii="Times New Roman" w:hAnsi="Times New Roman" w:eastAsia="宋体" w:cs="Times New Roman"/>
          <w:color w:val="000000" w:themeColor="text1"/>
          <w:sz w:val="24"/>
          <w:szCs w:val="24"/>
          <w:u w:color="000000"/>
          <w14:textFill>
            <w14:solidFill>
              <w14:schemeClr w14:val="tx1"/>
            </w14:solidFill>
          </w14:textFill>
        </w:rPr>
        <w:t>七、投标人业绩情况</w:t>
      </w:r>
    </w:p>
    <w:p>
      <w:pPr>
        <w:spacing w:line="360" w:lineRule="auto"/>
        <w:rPr>
          <w:rFonts w:ascii="Times New Roman" w:hAnsi="Times New Roman" w:eastAsia="宋体" w:cs="Times New Roman"/>
          <w:color w:val="000000" w:themeColor="text1"/>
          <w:sz w:val="24"/>
          <w:szCs w:val="24"/>
          <w:u w:color="000000"/>
          <w14:textFill>
            <w14:solidFill>
              <w14:schemeClr w14:val="tx1"/>
            </w14:solidFill>
          </w14:textFill>
        </w:rPr>
      </w:pPr>
      <w:r>
        <w:rPr>
          <w:rFonts w:hint="eastAsia" w:ascii="Times New Roman" w:hAnsi="Times New Roman" w:eastAsia="宋体" w:cs="Times New Roman"/>
          <w:color w:val="000000" w:themeColor="text1"/>
          <w:sz w:val="24"/>
          <w:szCs w:val="24"/>
          <w:u w:color="000000"/>
          <w14:textFill>
            <w14:solidFill>
              <w14:schemeClr w14:val="tx1"/>
            </w14:solidFill>
          </w14:textFill>
        </w:rPr>
        <w:t>八</w:t>
      </w:r>
      <w:r>
        <w:rPr>
          <w:rFonts w:ascii="Times New Roman" w:hAnsi="Times New Roman" w:eastAsia="宋体" w:cs="Times New Roman"/>
          <w:color w:val="000000" w:themeColor="text1"/>
          <w:sz w:val="24"/>
          <w:szCs w:val="24"/>
          <w:u w:color="000000"/>
          <w14:textFill>
            <w14:solidFill>
              <w14:schemeClr w14:val="tx1"/>
            </w14:solidFill>
          </w14:textFill>
        </w:rPr>
        <w:t>、</w:t>
      </w:r>
      <w:r>
        <w:rPr>
          <w:rFonts w:hint="eastAsia" w:ascii="Times New Roman" w:hAnsi="Times New Roman" w:eastAsia="宋体" w:cs="Times New Roman"/>
          <w:color w:val="000000" w:themeColor="text1"/>
          <w:sz w:val="24"/>
          <w:szCs w:val="24"/>
          <w:u w:color="000000"/>
          <w14:textFill>
            <w14:solidFill>
              <w14:schemeClr w14:val="tx1"/>
            </w14:solidFill>
          </w14:textFill>
        </w:rPr>
        <w:t>项目技术说明或实施方案</w:t>
      </w:r>
    </w:p>
    <w:p>
      <w:pPr>
        <w:spacing w:line="360" w:lineRule="auto"/>
        <w:rPr>
          <w:rFonts w:ascii="Times New Roman" w:hAnsi="Times New Roman" w:eastAsia="宋体" w:cs="Times New Roman"/>
          <w:color w:val="000000" w:themeColor="text1"/>
          <w:sz w:val="24"/>
          <w:szCs w:val="24"/>
          <w:u w:color="000000"/>
          <w14:textFill>
            <w14:solidFill>
              <w14:schemeClr w14:val="tx1"/>
            </w14:solidFill>
          </w14:textFill>
        </w:rPr>
      </w:pPr>
      <w:r>
        <w:rPr>
          <w:rFonts w:hint="eastAsia" w:ascii="Times New Roman" w:hAnsi="Times New Roman" w:eastAsia="宋体" w:cs="Times New Roman"/>
          <w:color w:val="000000" w:themeColor="text1"/>
          <w:sz w:val="24"/>
          <w:szCs w:val="24"/>
          <w:u w:color="000000"/>
          <w14:textFill>
            <w14:solidFill>
              <w14:schemeClr w14:val="tx1"/>
            </w14:solidFill>
          </w14:textFill>
        </w:rPr>
        <w:t>九、投标人其它声明及材料</w:t>
      </w:r>
    </w:p>
    <w:p>
      <w:pPr>
        <w:spacing w:line="360" w:lineRule="auto"/>
        <w:rPr>
          <w:rFonts w:ascii="宋体" w:hAnsi="宋体" w:eastAsia="宋体" w:cs="Arial Unicode MS"/>
          <w:color w:val="000000" w:themeColor="text1"/>
          <w:sz w:val="28"/>
          <w:szCs w:val="28"/>
          <w:u w:color="000000"/>
          <w14:textFill>
            <w14:solidFill>
              <w14:schemeClr w14:val="tx1"/>
            </w14:solidFill>
          </w14:textFill>
        </w:rPr>
      </w:pPr>
    </w:p>
    <w:p>
      <w:pPr>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br w:type="page"/>
      </w:r>
    </w:p>
    <w:p>
      <w:pPr>
        <w:tabs>
          <w:tab w:val="left" w:pos="576"/>
        </w:tabs>
        <w:spacing w:before="156" w:beforeLines="50" w:after="156" w:afterLines="50" w:line="360" w:lineRule="auto"/>
        <w:outlineLvl w:val="2"/>
        <w:rPr>
          <w:rFonts w:ascii="Times New Roman" w:hAnsi="Times New Roman" w:eastAsia="黑体" w:cs="Times New Roman"/>
          <w:color w:val="000000" w:themeColor="text1"/>
          <w:sz w:val="24"/>
          <w:szCs w:val="24"/>
          <w:u w:color="000000"/>
          <w14:textFill>
            <w14:solidFill>
              <w14:schemeClr w14:val="tx1"/>
            </w14:solidFill>
          </w14:textFill>
        </w:rPr>
      </w:pPr>
      <w:bookmarkStart w:id="50" w:name="_Toc448069988"/>
      <w:bookmarkStart w:id="51" w:name="_Toc50"/>
      <w:bookmarkStart w:id="52" w:name="_Toc415494574"/>
      <w:bookmarkStart w:id="53" w:name="_Toc11859491"/>
      <w:r>
        <w:rPr>
          <w:rFonts w:ascii="Times New Roman" w:hAnsi="Times New Roman" w:eastAsia="黑体" w:cs="Times New Roman"/>
          <w:color w:val="000000" w:themeColor="text1"/>
          <w:sz w:val="24"/>
          <w:szCs w:val="24"/>
          <w:u w:color="000000"/>
          <w14:textFill>
            <w14:solidFill>
              <w14:schemeClr w14:val="tx1"/>
            </w14:solidFill>
          </w14:textFill>
        </w:rPr>
        <w:t xml:space="preserve">6.1 </w:t>
      </w:r>
      <w:bookmarkEnd w:id="50"/>
      <w:bookmarkEnd w:id="51"/>
      <w:bookmarkEnd w:id="52"/>
      <w:r>
        <w:rPr>
          <w:rFonts w:hint="eastAsia" w:ascii="Times New Roman" w:hAnsi="Times New Roman" w:eastAsia="黑体" w:cs="Times New Roman"/>
          <w:color w:val="000000" w:themeColor="text1"/>
          <w:sz w:val="24"/>
          <w:szCs w:val="24"/>
          <w:u w:color="000000"/>
          <w14:textFill>
            <w14:solidFill>
              <w14:schemeClr w14:val="tx1"/>
            </w14:solidFill>
          </w14:textFill>
        </w:rPr>
        <w:t>投标函</w:t>
      </w:r>
      <w:bookmarkEnd w:id="53"/>
    </w:p>
    <w:p>
      <w:pPr>
        <w:snapToGrid w:val="0"/>
        <w:spacing w:line="360" w:lineRule="auto"/>
        <w:jc w:val="center"/>
        <w:rPr>
          <w:rFonts w:ascii="黑体" w:hAnsi="黑体" w:eastAsia="黑体" w:cs="Times New Roman"/>
          <w:color w:val="000000" w:themeColor="text1"/>
          <w:sz w:val="28"/>
          <w:szCs w:val="24"/>
          <w:u w:color="000000"/>
          <w:lang w:val="zh-TW" w:eastAsia="zh-TW"/>
          <w14:textFill>
            <w14:solidFill>
              <w14:schemeClr w14:val="tx1"/>
            </w14:solidFill>
          </w14:textFill>
        </w:rPr>
      </w:pPr>
      <w:r>
        <w:rPr>
          <w:rFonts w:hint="eastAsia" w:ascii="黑体" w:hAnsi="黑体" w:eastAsia="黑体" w:cs="Times New Roman"/>
          <w:color w:val="000000" w:themeColor="text1"/>
          <w:sz w:val="28"/>
          <w:szCs w:val="24"/>
          <w:u w:color="000000"/>
          <w:lang w:val="zh-TW" w:eastAsia="zh-TW"/>
          <w14:textFill>
            <w14:solidFill>
              <w14:schemeClr w14:val="tx1"/>
            </w14:solidFill>
          </w14:textFill>
        </w:rPr>
        <w:t>投标函</w:t>
      </w:r>
    </w:p>
    <w:p>
      <w:pPr>
        <w:pStyle w:val="44"/>
        <w:widowControl w:val="0"/>
        <w:spacing w:before="0" w:after="0" w:line="300" w:lineRule="auto"/>
        <w:ind w:firstLine="0"/>
        <w:rPr>
          <w:rFonts w:ascii="Times New Roman" w:hAnsi="Times New Roman" w:cs="Times New Roman"/>
          <w:color w:val="000000" w:themeColor="text1"/>
          <w:kern w:val="2"/>
          <w:szCs w:val="21"/>
          <w14:textFill>
            <w14:solidFill>
              <w14:schemeClr w14:val="tx1"/>
            </w14:solidFill>
          </w14:textFill>
        </w:rPr>
      </w:pPr>
      <w:r>
        <w:rPr>
          <w:rFonts w:ascii="Times New Roman" w:hAnsi="Times New Roman" w:cs="Times New Roman"/>
          <w:color w:val="000000" w:themeColor="text1"/>
          <w:kern w:val="2"/>
          <w:szCs w:val="21"/>
          <w14:textFill>
            <w14:solidFill>
              <w14:schemeClr w14:val="tx1"/>
            </w14:solidFill>
          </w14:textFill>
        </w:rPr>
        <w:t>致：</w:t>
      </w:r>
      <w:r>
        <w:rPr>
          <w:rFonts w:hint="eastAsia" w:ascii="Times New Roman" w:hAnsi="Times New Roman" w:cs="Times New Roman"/>
          <w:color w:val="000000" w:themeColor="text1"/>
          <w:kern w:val="2"/>
          <w:szCs w:val="21"/>
          <w14:textFill>
            <w14:solidFill>
              <w14:schemeClr w14:val="tx1"/>
            </w14:solidFill>
          </w14:textFill>
        </w:rPr>
        <w:t>中通服咨询设计研究院有限公司</w:t>
      </w:r>
    </w:p>
    <w:p>
      <w:pPr>
        <w:pStyle w:val="44"/>
        <w:widowControl w:val="0"/>
        <w:spacing w:before="0" w:after="0" w:line="300" w:lineRule="auto"/>
        <w:ind w:firstLineChars="200"/>
        <w:rPr>
          <w:rFonts w:ascii="Times New Roman" w:hAnsi="Times New Roman" w:cs="Times New Roman"/>
          <w:color w:val="000000" w:themeColor="text1"/>
          <w:kern w:val="2"/>
          <w:szCs w:val="21"/>
          <w14:textFill>
            <w14:solidFill>
              <w14:schemeClr w14:val="tx1"/>
            </w14:solidFill>
          </w14:textFill>
        </w:rPr>
      </w:pPr>
      <w:r>
        <w:rPr>
          <w:rFonts w:ascii="Times New Roman" w:hAnsi="Times New Roman" w:cs="Times New Roman"/>
          <w:color w:val="000000" w:themeColor="text1"/>
          <w:kern w:val="2"/>
          <w:szCs w:val="21"/>
          <w14:textFill>
            <w14:solidFill>
              <w14:schemeClr w14:val="tx1"/>
            </w14:solidFill>
          </w14:textFill>
        </w:rPr>
        <w:t>根据贵方</w:t>
      </w:r>
      <w:r>
        <w:rPr>
          <w:rFonts w:hint="eastAsia" w:ascii="Times New Roman" w:hAnsi="Times New Roman" w:cs="Times New Roman"/>
          <w:color w:val="000000" w:themeColor="text1"/>
          <w:kern w:val="2"/>
          <w:szCs w:val="21"/>
          <w:u w:val="single"/>
          <w14:textFill>
            <w14:solidFill>
              <w14:schemeClr w14:val="tx1"/>
            </w14:solidFill>
          </w14:textFill>
        </w:rPr>
        <w:t>网络通信与安全紫金山实验室PCB印制线路板采购项目（</w:t>
      </w:r>
      <w:r>
        <w:rPr>
          <w:rFonts w:ascii="Times New Roman" w:hAnsi="Times New Roman" w:cs="Times New Roman"/>
          <w:color w:val="000000" w:themeColor="text1"/>
          <w:kern w:val="2"/>
          <w:szCs w:val="21"/>
          <w:u w:val="single"/>
          <w14:textFill>
            <w14:solidFill>
              <w14:schemeClr w14:val="tx1"/>
            </w14:solidFill>
          </w14:textFill>
        </w:rPr>
        <w:t>项目编号</w:t>
      </w:r>
      <w:r>
        <w:rPr>
          <w:rFonts w:hint="eastAsia" w:ascii="Times New Roman" w:hAnsi="Times New Roman" w:cs="Times New Roman"/>
          <w:color w:val="000000" w:themeColor="text1"/>
          <w:kern w:val="2"/>
          <w:szCs w:val="21"/>
          <w:u w:val="single"/>
          <w14:textFill>
            <w14:solidFill>
              <w14:schemeClr w14:val="tx1"/>
            </w14:solidFill>
          </w14:textFill>
        </w:rPr>
        <w:t>：</w:t>
      </w:r>
      <w:r>
        <w:rPr>
          <w:rFonts w:ascii="Times New Roman" w:hAnsi="Times New Roman" w:cs="Times New Roman"/>
          <w:color w:val="000000" w:themeColor="text1"/>
          <w:kern w:val="2"/>
          <w:szCs w:val="21"/>
          <w:u w:val="single"/>
          <w14:textFill>
            <w14:solidFill>
              <w14:schemeClr w14:val="tx1"/>
            </w14:solidFill>
          </w14:textFill>
        </w:rPr>
        <w:t>PML-ZH-ZB-</w:t>
      </w:r>
      <w:r>
        <w:rPr>
          <w:rFonts w:hint="eastAsia" w:ascii="Times New Roman" w:hAnsi="Times New Roman" w:cs="Times New Roman"/>
          <w:color w:val="000000" w:themeColor="text1"/>
          <w:kern w:val="2"/>
          <w:szCs w:val="21"/>
          <w:u w:val="single"/>
          <w14:textFill>
            <w14:solidFill>
              <w14:schemeClr w14:val="tx1"/>
            </w14:solidFill>
          </w14:textFill>
        </w:rPr>
        <w:t>202200</w:t>
      </w:r>
      <w:r>
        <w:rPr>
          <w:rFonts w:hint="eastAsia" w:ascii="Times New Roman" w:hAnsi="Times New Roman" w:cs="Times New Roman"/>
          <w:color w:val="000000" w:themeColor="text1"/>
          <w:kern w:val="2"/>
          <w:szCs w:val="21"/>
          <w:u w:val="single"/>
          <w:lang w:val="en-US" w:eastAsia="zh-CN"/>
          <w14:textFill>
            <w14:solidFill>
              <w14:schemeClr w14:val="tx1"/>
            </w14:solidFill>
          </w14:textFill>
        </w:rPr>
        <w:t>3</w:t>
      </w:r>
      <w:r>
        <w:rPr>
          <w:rFonts w:hint="eastAsia" w:ascii="Times New Roman" w:hAnsi="Times New Roman" w:cs="Times New Roman"/>
          <w:color w:val="000000" w:themeColor="text1"/>
          <w:kern w:val="2"/>
          <w:szCs w:val="21"/>
          <w:u w:val="single"/>
          <w14:textFill>
            <w14:solidFill>
              <w14:schemeClr w14:val="tx1"/>
            </w14:solidFill>
          </w14:textFill>
        </w:rPr>
        <w:t>）</w:t>
      </w:r>
      <w:r>
        <w:rPr>
          <w:rFonts w:ascii="Times New Roman" w:hAnsi="Times New Roman" w:cs="Times New Roman"/>
          <w:color w:val="000000" w:themeColor="text1"/>
          <w:kern w:val="2"/>
          <w:szCs w:val="21"/>
          <w14:textFill>
            <w14:solidFill>
              <w14:schemeClr w14:val="tx1"/>
            </w14:solidFill>
          </w14:textFill>
        </w:rPr>
        <w:t>的采购文件，正式授权下述签字人____________</w:t>
      </w:r>
      <w:r>
        <w:rPr>
          <w:rFonts w:hint="eastAsia" w:ascii="Times New Roman" w:hAnsi="Times New Roman" w:cs="Times New Roman"/>
          <w:color w:val="000000" w:themeColor="text1"/>
          <w:kern w:val="2"/>
          <w:szCs w:val="21"/>
          <w14:textFill>
            <w14:solidFill>
              <w14:schemeClr w14:val="tx1"/>
            </w14:solidFill>
          </w14:textFill>
        </w:rPr>
        <w:t>（</w:t>
      </w:r>
      <w:r>
        <w:rPr>
          <w:rFonts w:ascii="Times New Roman" w:hAnsi="Times New Roman" w:cs="Times New Roman"/>
          <w:color w:val="000000" w:themeColor="text1"/>
          <w:kern w:val="2"/>
          <w:szCs w:val="21"/>
          <w14:textFill>
            <w14:solidFill>
              <w14:schemeClr w14:val="tx1"/>
            </w14:solidFill>
          </w14:textFill>
        </w:rPr>
        <w:t>姓名和职务</w:t>
      </w:r>
      <w:r>
        <w:rPr>
          <w:rFonts w:hint="eastAsia" w:ascii="Times New Roman" w:hAnsi="Times New Roman" w:cs="Times New Roman"/>
          <w:color w:val="000000" w:themeColor="text1"/>
          <w:kern w:val="2"/>
          <w:szCs w:val="21"/>
          <w14:textFill>
            <w14:solidFill>
              <w14:schemeClr w14:val="tx1"/>
            </w14:solidFill>
          </w14:textFill>
        </w:rPr>
        <w:t>）</w:t>
      </w:r>
      <w:r>
        <w:rPr>
          <w:rFonts w:ascii="Times New Roman" w:hAnsi="Times New Roman" w:cs="Times New Roman"/>
          <w:color w:val="000000" w:themeColor="text1"/>
          <w:kern w:val="2"/>
          <w:szCs w:val="21"/>
          <w14:textFill>
            <w14:solidFill>
              <w14:schemeClr w14:val="tx1"/>
            </w14:solidFill>
          </w14:textFill>
        </w:rPr>
        <w:t>代表我方____________（投标人的名称），全权处理本次项目投标的有关事宜。</w:t>
      </w:r>
    </w:p>
    <w:p>
      <w:pPr>
        <w:pStyle w:val="44"/>
        <w:widowControl w:val="0"/>
        <w:spacing w:before="0" w:after="0" w:line="300" w:lineRule="auto"/>
        <w:ind w:firstLineChars="200"/>
        <w:rPr>
          <w:rFonts w:ascii="Times New Roman" w:hAnsi="Times New Roman" w:cs="Times New Roman"/>
          <w:color w:val="000000" w:themeColor="text1"/>
          <w:kern w:val="2"/>
          <w:szCs w:val="21"/>
          <w14:textFill>
            <w14:solidFill>
              <w14:schemeClr w14:val="tx1"/>
            </w14:solidFill>
          </w14:textFill>
        </w:rPr>
      </w:pPr>
      <w:r>
        <w:rPr>
          <w:rFonts w:ascii="Times New Roman" w:hAnsi="Times New Roman" w:cs="Times New Roman"/>
          <w:color w:val="000000" w:themeColor="text1"/>
          <w:kern w:val="2"/>
          <w:szCs w:val="21"/>
          <w14:textFill>
            <w14:solidFill>
              <w14:schemeClr w14:val="tx1"/>
            </w14:solidFill>
          </w14:textFill>
        </w:rPr>
        <w:t>据此函，__________签字人兹宣布同意如下：</w:t>
      </w:r>
    </w:p>
    <w:p>
      <w:pPr>
        <w:pStyle w:val="44"/>
        <w:widowControl w:val="0"/>
        <w:spacing w:before="0" w:after="0" w:line="300" w:lineRule="auto"/>
        <w:rPr>
          <w:rFonts w:ascii="Times New Roman" w:hAnsi="Times New Roman" w:cs="Times New Roman"/>
          <w:color w:val="000000" w:themeColor="text1"/>
          <w:kern w:val="2"/>
          <w:szCs w:val="21"/>
          <w14:textFill>
            <w14:solidFill>
              <w14:schemeClr w14:val="tx1"/>
            </w14:solidFill>
          </w14:textFill>
        </w:rPr>
      </w:pPr>
      <w:r>
        <w:rPr>
          <w:rFonts w:ascii="Times New Roman" w:hAnsi="Times New Roman" w:cs="Times New Roman"/>
          <w:color w:val="000000" w:themeColor="text1"/>
          <w:kern w:val="2"/>
          <w:szCs w:val="21"/>
          <w14:textFill>
            <w14:solidFill>
              <w14:schemeClr w14:val="tx1"/>
            </w14:solidFill>
          </w14:textFill>
        </w:rPr>
        <w:t>1.按采购文件规定的各项要求，向买方提供所需货物与服务。</w:t>
      </w:r>
    </w:p>
    <w:p>
      <w:pPr>
        <w:pStyle w:val="44"/>
        <w:widowControl w:val="0"/>
        <w:spacing w:before="0" w:after="0" w:line="300" w:lineRule="auto"/>
        <w:ind w:firstLineChars="200"/>
        <w:rPr>
          <w:rFonts w:ascii="Times New Roman" w:hAnsi="Times New Roman" w:cs="Times New Roman"/>
          <w:color w:val="000000" w:themeColor="text1"/>
          <w:kern w:val="2"/>
          <w:szCs w:val="21"/>
          <w14:textFill>
            <w14:solidFill>
              <w14:schemeClr w14:val="tx1"/>
            </w14:solidFill>
          </w14:textFill>
        </w:rPr>
      </w:pPr>
      <w:r>
        <w:rPr>
          <w:rFonts w:ascii="Times New Roman" w:hAnsi="Times New Roman" w:cs="Times New Roman"/>
          <w:color w:val="000000" w:themeColor="text1"/>
          <w:kern w:val="2"/>
          <w:szCs w:val="21"/>
          <w14:textFill>
            <w14:solidFill>
              <w14:schemeClr w14:val="tx1"/>
            </w14:solidFill>
          </w14:textFill>
        </w:rPr>
        <w:t>2.我们完全理解贵方不一定将合同授予最低报价的投标人。</w:t>
      </w:r>
    </w:p>
    <w:p>
      <w:pPr>
        <w:pStyle w:val="44"/>
        <w:widowControl w:val="0"/>
        <w:spacing w:before="0" w:after="0" w:line="300" w:lineRule="auto"/>
        <w:ind w:firstLineChars="200"/>
        <w:rPr>
          <w:rFonts w:ascii="Times New Roman" w:hAnsi="Times New Roman" w:cs="Times New Roman"/>
          <w:color w:val="000000" w:themeColor="text1"/>
          <w:kern w:val="2"/>
          <w:szCs w:val="21"/>
          <w14:textFill>
            <w14:solidFill>
              <w14:schemeClr w14:val="tx1"/>
            </w14:solidFill>
          </w14:textFill>
        </w:rPr>
      </w:pPr>
      <w:r>
        <w:rPr>
          <w:rFonts w:ascii="Times New Roman" w:hAnsi="Times New Roman" w:cs="Times New Roman"/>
          <w:color w:val="000000" w:themeColor="text1"/>
          <w:kern w:val="2"/>
          <w:szCs w:val="21"/>
          <w14:textFill>
            <w14:solidFill>
              <w14:schemeClr w14:val="tx1"/>
            </w14:solidFill>
          </w14:textFill>
        </w:rPr>
        <w:t>3.我们已详细审核全部采购文件及其有效补充文件，我们知道必须放弃提出含糊不清或误解问题的权利。</w:t>
      </w:r>
    </w:p>
    <w:p>
      <w:pPr>
        <w:pStyle w:val="44"/>
        <w:widowControl w:val="0"/>
        <w:spacing w:before="0" w:after="0" w:line="300" w:lineRule="auto"/>
        <w:rPr>
          <w:rFonts w:ascii="Times New Roman" w:hAnsi="Times New Roman" w:cs="Times New Roman"/>
          <w:color w:val="000000" w:themeColor="text1"/>
          <w:kern w:val="2"/>
          <w:szCs w:val="21"/>
          <w14:textFill>
            <w14:solidFill>
              <w14:schemeClr w14:val="tx1"/>
            </w14:solidFill>
          </w14:textFill>
        </w:rPr>
      </w:pPr>
      <w:r>
        <w:rPr>
          <w:rFonts w:ascii="Times New Roman" w:hAnsi="Times New Roman" w:cs="Times New Roman"/>
          <w:color w:val="000000" w:themeColor="text1"/>
          <w:kern w:val="2"/>
          <w:szCs w:val="21"/>
          <w14:textFill>
            <w14:solidFill>
              <w14:schemeClr w14:val="tx1"/>
            </w14:solidFill>
          </w14:textFill>
        </w:rPr>
        <w:t>4.我们同意从规定的开标日期起遵循本投标文件，并在规定的投标有效期期满之前均具有约束力。</w:t>
      </w:r>
    </w:p>
    <w:p>
      <w:pPr>
        <w:pStyle w:val="44"/>
        <w:widowControl w:val="0"/>
        <w:spacing w:before="0" w:after="0" w:line="300" w:lineRule="auto"/>
        <w:rPr>
          <w:rFonts w:ascii="Times New Roman" w:hAnsi="Times New Roman" w:cs="Times New Roman"/>
          <w:color w:val="000000" w:themeColor="text1"/>
          <w:kern w:val="2"/>
          <w:szCs w:val="21"/>
          <w14:textFill>
            <w14:solidFill>
              <w14:schemeClr w14:val="tx1"/>
            </w14:solidFill>
          </w14:textFill>
        </w:rPr>
      </w:pPr>
      <w:r>
        <w:rPr>
          <w:rFonts w:hint="eastAsia" w:ascii="Times New Roman" w:hAnsi="Times New Roman" w:cs="Times New Roman"/>
          <w:color w:val="000000" w:themeColor="text1"/>
          <w:kern w:val="2"/>
          <w:szCs w:val="21"/>
          <w14:textFill>
            <w14:solidFill>
              <w14:schemeClr w14:val="tx1"/>
            </w14:solidFill>
          </w14:textFill>
        </w:rPr>
        <w:t>5</w:t>
      </w:r>
      <w:r>
        <w:rPr>
          <w:rFonts w:ascii="Times New Roman" w:hAnsi="Times New Roman" w:cs="Times New Roman"/>
          <w:color w:val="000000" w:themeColor="text1"/>
          <w:kern w:val="2"/>
          <w:szCs w:val="21"/>
          <w14:textFill>
            <w14:solidFill>
              <w14:schemeClr w14:val="tx1"/>
            </w14:solidFill>
          </w14:textFill>
        </w:rPr>
        <w:t>.同意向贵方提供贵方可能另外要求的与投标有关的任何证据或资料，并保证我方已提供和将要提供的文件是真实的、准确的。</w:t>
      </w:r>
    </w:p>
    <w:p>
      <w:pPr>
        <w:pStyle w:val="44"/>
        <w:widowControl w:val="0"/>
        <w:spacing w:before="0" w:after="0" w:line="300" w:lineRule="auto"/>
        <w:rPr>
          <w:rFonts w:ascii="Times New Roman" w:hAnsi="Times New Roman" w:cs="Times New Roman"/>
          <w:color w:val="000000" w:themeColor="text1"/>
          <w:kern w:val="2"/>
          <w:szCs w:val="21"/>
          <w14:textFill>
            <w14:solidFill>
              <w14:schemeClr w14:val="tx1"/>
            </w14:solidFill>
          </w14:textFill>
        </w:rPr>
      </w:pPr>
      <w:r>
        <w:rPr>
          <w:rFonts w:hint="eastAsia" w:ascii="Times New Roman" w:hAnsi="Times New Roman" w:cs="Times New Roman"/>
          <w:color w:val="000000" w:themeColor="text1"/>
          <w:kern w:val="2"/>
          <w:szCs w:val="21"/>
          <w14:textFill>
            <w14:solidFill>
              <w14:schemeClr w14:val="tx1"/>
            </w14:solidFill>
          </w14:textFill>
        </w:rPr>
        <w:t>6</w:t>
      </w:r>
      <w:r>
        <w:rPr>
          <w:rFonts w:ascii="Times New Roman" w:hAnsi="Times New Roman" w:cs="Times New Roman"/>
          <w:color w:val="000000" w:themeColor="text1"/>
          <w:kern w:val="2"/>
          <w:szCs w:val="21"/>
          <w14:textFill>
            <w14:solidFill>
              <w14:schemeClr w14:val="tx1"/>
            </w14:solidFill>
          </w14:textFill>
        </w:rPr>
        <w:t>.一旦我方中标,我方将根据采购文件的规定，严格履行合同的责任和义务,并保证在采购文件规定的时间完成项目，交付买方验收、使用。</w:t>
      </w:r>
    </w:p>
    <w:p>
      <w:pPr>
        <w:pStyle w:val="44"/>
        <w:widowControl w:val="0"/>
        <w:spacing w:before="0" w:after="0" w:line="300" w:lineRule="auto"/>
        <w:ind w:firstLineChars="200"/>
        <w:rPr>
          <w:rFonts w:ascii="Times New Roman" w:hAnsi="Times New Roman" w:cs="Times New Roman"/>
          <w:color w:val="000000" w:themeColor="text1"/>
          <w:kern w:val="2"/>
          <w:szCs w:val="21"/>
          <w14:textFill>
            <w14:solidFill>
              <w14:schemeClr w14:val="tx1"/>
            </w14:solidFill>
          </w14:textFill>
        </w:rPr>
      </w:pPr>
      <w:r>
        <w:rPr>
          <w:rFonts w:hint="eastAsia" w:ascii="Times New Roman" w:hAnsi="Times New Roman" w:cs="Times New Roman"/>
          <w:color w:val="000000" w:themeColor="text1"/>
          <w:kern w:val="2"/>
          <w:szCs w:val="21"/>
          <w14:textFill>
            <w14:solidFill>
              <w14:schemeClr w14:val="tx1"/>
            </w14:solidFill>
          </w14:textFill>
        </w:rPr>
        <w:t>7</w:t>
      </w:r>
      <w:r>
        <w:rPr>
          <w:rFonts w:ascii="Times New Roman" w:hAnsi="Times New Roman" w:cs="Times New Roman"/>
          <w:color w:val="000000" w:themeColor="text1"/>
          <w:kern w:val="2"/>
          <w:szCs w:val="21"/>
          <w14:textFill>
            <w14:solidFill>
              <w14:schemeClr w14:val="tx1"/>
            </w14:solidFill>
          </w14:textFill>
        </w:rPr>
        <w:t>.遵守采购文件中要求的收费项目和标准。</w:t>
      </w:r>
    </w:p>
    <w:p>
      <w:pPr>
        <w:pStyle w:val="44"/>
        <w:widowControl w:val="0"/>
        <w:spacing w:before="0" w:after="0" w:line="300" w:lineRule="auto"/>
        <w:ind w:firstLineChars="200"/>
        <w:rPr>
          <w:rFonts w:ascii="Times New Roman" w:hAnsi="Times New Roman" w:cs="Times New Roman"/>
          <w:color w:val="000000" w:themeColor="text1"/>
          <w:kern w:val="2"/>
          <w:szCs w:val="21"/>
          <w14:textFill>
            <w14:solidFill>
              <w14:schemeClr w14:val="tx1"/>
            </w14:solidFill>
          </w14:textFill>
        </w:rPr>
      </w:pPr>
      <w:r>
        <w:rPr>
          <w:rFonts w:hint="eastAsia" w:ascii="Times New Roman" w:hAnsi="Times New Roman" w:cs="Times New Roman"/>
          <w:color w:val="000000" w:themeColor="text1"/>
          <w:kern w:val="2"/>
          <w:szCs w:val="21"/>
          <w14:textFill>
            <w14:solidFill>
              <w14:schemeClr w14:val="tx1"/>
            </w14:solidFill>
          </w14:textFill>
        </w:rPr>
        <w:t>8</w:t>
      </w:r>
      <w:r>
        <w:rPr>
          <w:rFonts w:ascii="Times New Roman" w:hAnsi="Times New Roman" w:cs="Times New Roman"/>
          <w:color w:val="000000" w:themeColor="text1"/>
          <w:kern w:val="2"/>
          <w:szCs w:val="21"/>
          <w14:textFill>
            <w14:solidFill>
              <w14:schemeClr w14:val="tx1"/>
            </w14:solidFill>
          </w14:textFill>
        </w:rPr>
        <w:t>.与本投标有关的正式通讯地址为：</w:t>
      </w:r>
    </w:p>
    <w:p>
      <w:pPr>
        <w:pStyle w:val="44"/>
        <w:widowControl w:val="0"/>
        <w:spacing w:before="0" w:after="0" w:line="300" w:lineRule="auto"/>
        <w:ind w:left="420" w:leftChars="200" w:firstLineChars="200"/>
        <w:rPr>
          <w:rFonts w:ascii="Times New Roman" w:hAnsi="Times New Roman" w:cs="Times New Roman"/>
          <w:color w:val="000000" w:themeColor="text1"/>
          <w:kern w:val="2"/>
          <w:szCs w:val="21"/>
          <w14:textFill>
            <w14:solidFill>
              <w14:schemeClr w14:val="tx1"/>
            </w14:solidFill>
          </w14:textFill>
        </w:rPr>
      </w:pPr>
      <w:r>
        <w:rPr>
          <w:rFonts w:ascii="Times New Roman" w:hAnsi="Times New Roman" w:cs="Times New Roman"/>
          <w:color w:val="000000" w:themeColor="text1"/>
          <w:kern w:val="2"/>
          <w:szCs w:val="21"/>
          <w14:textFill>
            <w14:solidFill>
              <w14:schemeClr w14:val="tx1"/>
            </w14:solidFill>
          </w14:textFill>
        </w:rPr>
        <w:t>地        址：</w:t>
      </w:r>
    </w:p>
    <w:p>
      <w:pPr>
        <w:pStyle w:val="44"/>
        <w:widowControl w:val="0"/>
        <w:spacing w:before="0" w:after="0" w:line="300" w:lineRule="auto"/>
        <w:ind w:left="420" w:leftChars="200" w:firstLineChars="200"/>
        <w:rPr>
          <w:rFonts w:ascii="Times New Roman" w:hAnsi="Times New Roman" w:cs="Times New Roman"/>
          <w:color w:val="000000" w:themeColor="text1"/>
          <w:kern w:val="2"/>
          <w:szCs w:val="21"/>
          <w14:textFill>
            <w14:solidFill>
              <w14:schemeClr w14:val="tx1"/>
            </w14:solidFill>
          </w14:textFill>
        </w:rPr>
      </w:pPr>
      <w:r>
        <w:rPr>
          <w:rFonts w:ascii="Times New Roman" w:hAnsi="Times New Roman" w:cs="Times New Roman"/>
          <w:color w:val="000000" w:themeColor="text1"/>
          <w:kern w:val="2"/>
          <w:szCs w:val="21"/>
          <w14:textFill>
            <w14:solidFill>
              <w14:schemeClr w14:val="tx1"/>
            </w14:solidFill>
          </w14:textFill>
        </w:rPr>
        <w:t>邮        编：</w:t>
      </w:r>
    </w:p>
    <w:p>
      <w:pPr>
        <w:pStyle w:val="44"/>
        <w:widowControl w:val="0"/>
        <w:spacing w:before="0" w:after="0" w:line="300" w:lineRule="auto"/>
        <w:ind w:left="420" w:leftChars="200" w:firstLineChars="200"/>
        <w:rPr>
          <w:rFonts w:ascii="Times New Roman" w:hAnsi="Times New Roman" w:cs="Times New Roman"/>
          <w:color w:val="000000" w:themeColor="text1"/>
          <w:kern w:val="2"/>
          <w:szCs w:val="21"/>
          <w14:textFill>
            <w14:solidFill>
              <w14:schemeClr w14:val="tx1"/>
            </w14:solidFill>
          </w14:textFill>
        </w:rPr>
      </w:pPr>
      <w:r>
        <w:rPr>
          <w:rFonts w:ascii="Times New Roman" w:hAnsi="Times New Roman" w:cs="Times New Roman"/>
          <w:color w:val="000000" w:themeColor="text1"/>
          <w:kern w:val="2"/>
          <w:szCs w:val="21"/>
          <w14:textFill>
            <w14:solidFill>
              <w14:schemeClr w14:val="tx1"/>
            </w14:solidFill>
          </w14:textFill>
        </w:rPr>
        <w:t>电        话：</w:t>
      </w:r>
    </w:p>
    <w:p>
      <w:pPr>
        <w:pStyle w:val="44"/>
        <w:widowControl w:val="0"/>
        <w:spacing w:before="0" w:after="0" w:line="300" w:lineRule="auto"/>
        <w:ind w:left="420" w:leftChars="200" w:firstLineChars="200"/>
        <w:rPr>
          <w:rFonts w:ascii="Times New Roman" w:hAnsi="Times New Roman" w:cs="Times New Roman"/>
          <w:color w:val="000000" w:themeColor="text1"/>
          <w:kern w:val="2"/>
          <w:szCs w:val="21"/>
          <w14:textFill>
            <w14:solidFill>
              <w14:schemeClr w14:val="tx1"/>
            </w14:solidFill>
          </w14:textFill>
        </w:rPr>
      </w:pPr>
      <w:r>
        <w:rPr>
          <w:rFonts w:ascii="Times New Roman" w:hAnsi="Times New Roman" w:cs="Times New Roman"/>
          <w:color w:val="000000" w:themeColor="text1"/>
          <w:kern w:val="2"/>
          <w:szCs w:val="21"/>
          <w14:textFill>
            <w14:solidFill>
              <w14:schemeClr w14:val="tx1"/>
            </w14:solidFill>
          </w14:textFill>
        </w:rPr>
        <w:t>传        真：</w:t>
      </w:r>
    </w:p>
    <w:p>
      <w:pPr>
        <w:pStyle w:val="44"/>
        <w:widowControl w:val="0"/>
        <w:spacing w:before="0" w:after="0" w:line="300" w:lineRule="auto"/>
        <w:ind w:left="420" w:leftChars="200" w:firstLineChars="200"/>
        <w:rPr>
          <w:rFonts w:ascii="Times New Roman" w:hAnsi="Times New Roman" w:cs="Times New Roman"/>
          <w:color w:val="000000" w:themeColor="text1"/>
          <w:kern w:val="2"/>
          <w:szCs w:val="21"/>
          <w14:textFill>
            <w14:solidFill>
              <w14:schemeClr w14:val="tx1"/>
            </w14:solidFill>
          </w14:textFill>
        </w:rPr>
      </w:pPr>
      <w:r>
        <w:rPr>
          <w:rFonts w:ascii="Times New Roman" w:hAnsi="Times New Roman" w:cs="Times New Roman"/>
          <w:color w:val="000000" w:themeColor="text1"/>
          <w:kern w:val="2"/>
          <w:szCs w:val="21"/>
          <w14:textFill>
            <w14:solidFill>
              <w14:schemeClr w14:val="tx1"/>
            </w14:solidFill>
          </w14:textFill>
        </w:rPr>
        <w:t>投标人开户行：</w:t>
      </w:r>
    </w:p>
    <w:p>
      <w:pPr>
        <w:pStyle w:val="44"/>
        <w:widowControl w:val="0"/>
        <w:spacing w:before="0" w:after="0" w:line="300" w:lineRule="auto"/>
        <w:ind w:left="420" w:leftChars="200" w:firstLineChars="200"/>
        <w:rPr>
          <w:rFonts w:ascii="Times New Roman" w:hAnsi="Times New Roman" w:cs="Times New Roman"/>
          <w:color w:val="000000" w:themeColor="text1"/>
          <w:kern w:val="2"/>
          <w:szCs w:val="21"/>
          <w14:textFill>
            <w14:solidFill>
              <w14:schemeClr w14:val="tx1"/>
            </w14:solidFill>
          </w14:textFill>
        </w:rPr>
      </w:pPr>
      <w:r>
        <w:rPr>
          <w:rFonts w:ascii="Times New Roman" w:hAnsi="Times New Roman" w:cs="Times New Roman"/>
          <w:color w:val="000000" w:themeColor="text1"/>
          <w:kern w:val="2"/>
          <w:szCs w:val="21"/>
          <w14:textFill>
            <w14:solidFill>
              <w14:schemeClr w14:val="tx1"/>
            </w14:solidFill>
          </w14:textFill>
        </w:rPr>
        <w:t xml:space="preserve">账        户： </w:t>
      </w:r>
    </w:p>
    <w:p>
      <w:pPr>
        <w:pStyle w:val="44"/>
        <w:widowControl w:val="0"/>
        <w:spacing w:before="0" w:after="0" w:line="300" w:lineRule="auto"/>
        <w:ind w:left="420" w:leftChars="200" w:firstLineChars="200"/>
        <w:rPr>
          <w:rFonts w:ascii="Times New Roman" w:hAnsi="Times New Roman" w:cs="Times New Roman"/>
          <w:color w:val="000000" w:themeColor="text1"/>
          <w:kern w:val="2"/>
          <w:szCs w:val="21"/>
          <w14:textFill>
            <w14:solidFill>
              <w14:schemeClr w14:val="tx1"/>
            </w14:solidFill>
          </w14:textFill>
        </w:rPr>
      </w:pPr>
      <w:r>
        <w:rPr>
          <w:rFonts w:ascii="Times New Roman" w:hAnsi="Times New Roman" w:cs="Times New Roman"/>
          <w:color w:val="000000" w:themeColor="text1"/>
          <w:kern w:val="2"/>
          <w:szCs w:val="21"/>
          <w14:textFill>
            <w14:solidFill>
              <w14:schemeClr w14:val="tx1"/>
            </w14:solidFill>
          </w14:textFill>
        </w:rPr>
        <w:t xml:space="preserve">投标人授权代表姓名（签字）： </w:t>
      </w:r>
    </w:p>
    <w:p>
      <w:pPr>
        <w:pStyle w:val="44"/>
        <w:widowControl w:val="0"/>
        <w:spacing w:before="0" w:after="0" w:line="300" w:lineRule="auto"/>
        <w:ind w:left="420" w:leftChars="200" w:firstLineChars="200"/>
        <w:rPr>
          <w:rFonts w:ascii="Times New Roman" w:hAnsi="Times New Roman" w:cs="Times New Roman"/>
          <w:color w:val="000000" w:themeColor="text1"/>
          <w:kern w:val="2"/>
          <w:szCs w:val="21"/>
          <w14:textFill>
            <w14:solidFill>
              <w14:schemeClr w14:val="tx1"/>
            </w14:solidFill>
          </w14:textFill>
        </w:rPr>
      </w:pPr>
      <w:r>
        <w:rPr>
          <w:rFonts w:ascii="Times New Roman" w:hAnsi="Times New Roman" w:cs="Times New Roman"/>
          <w:color w:val="000000" w:themeColor="text1"/>
          <w:kern w:val="2"/>
          <w:szCs w:val="21"/>
          <w14:textFill>
            <w14:solidFill>
              <w14:schemeClr w14:val="tx1"/>
            </w14:solidFill>
          </w14:textFill>
        </w:rPr>
        <w:t xml:space="preserve">投标人名称（公章）： </w:t>
      </w:r>
    </w:p>
    <w:p>
      <w:pPr>
        <w:pStyle w:val="44"/>
        <w:widowControl w:val="0"/>
        <w:spacing w:before="0" w:after="0" w:line="300" w:lineRule="auto"/>
        <w:ind w:left="420" w:leftChars="200" w:firstLineChars="200"/>
        <w:rPr>
          <w:rFonts w:ascii="Times New Roman" w:hAnsi="Times New Roman" w:cs="Times New Roman"/>
          <w:color w:val="000000" w:themeColor="text1"/>
          <w:kern w:val="2"/>
          <w:szCs w:val="21"/>
          <w14:textFill>
            <w14:solidFill>
              <w14:schemeClr w14:val="tx1"/>
            </w14:solidFill>
          </w14:textFill>
        </w:rPr>
      </w:pPr>
      <w:r>
        <w:rPr>
          <w:rFonts w:ascii="Times New Roman" w:hAnsi="Times New Roman" w:cs="Times New Roman"/>
          <w:color w:val="000000" w:themeColor="text1"/>
          <w:kern w:val="2"/>
          <w:szCs w:val="21"/>
          <w14:textFill>
            <w14:solidFill>
              <w14:schemeClr w14:val="tx1"/>
            </w14:solidFill>
          </w14:textFill>
        </w:rPr>
        <w:t>日        期：________年____月____日</w:t>
      </w:r>
    </w:p>
    <w:p>
      <w:pPr>
        <w:snapToGrid w:val="0"/>
        <w:spacing w:line="360" w:lineRule="auto"/>
        <w:jc w:val="right"/>
        <w:rPr>
          <w:rFonts w:ascii="宋体" w:hAnsi="宋体" w:eastAsia="宋体" w:cs="宋体"/>
          <w:color w:val="000000" w:themeColor="text1"/>
          <w:szCs w:val="21"/>
          <w:u w:color="000000"/>
          <w14:textFill>
            <w14:solidFill>
              <w14:schemeClr w14:val="tx1"/>
            </w14:solidFill>
          </w14:textFill>
        </w:rPr>
      </w:pPr>
    </w:p>
    <w:p>
      <w:pPr>
        <w:spacing w:line="360" w:lineRule="auto"/>
        <w:jc w:val="right"/>
        <w:rPr>
          <w:rFonts w:ascii="宋体" w:hAnsi="宋体" w:eastAsia="宋体" w:cs="宋体"/>
          <w:color w:val="000000" w:themeColor="text1"/>
          <w:szCs w:val="21"/>
          <w:u w:color="000000"/>
          <w14:textFill>
            <w14:solidFill>
              <w14:schemeClr w14:val="tx1"/>
            </w14:solidFill>
          </w14:textFill>
        </w:rPr>
      </w:pPr>
    </w:p>
    <w:p>
      <w:pPr>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br w:type="page"/>
      </w:r>
    </w:p>
    <w:p>
      <w:pPr>
        <w:tabs>
          <w:tab w:val="left" w:pos="576"/>
        </w:tabs>
        <w:spacing w:before="156" w:beforeLines="50" w:after="156" w:afterLines="50" w:line="360" w:lineRule="auto"/>
        <w:outlineLvl w:val="2"/>
        <w:rPr>
          <w:rFonts w:ascii="Times New Roman" w:hAnsi="Times New Roman" w:eastAsia="黑体" w:cs="Times New Roman"/>
          <w:color w:val="000000" w:themeColor="text1"/>
          <w:sz w:val="24"/>
          <w:szCs w:val="24"/>
          <w:u w:color="000000"/>
          <w14:textFill>
            <w14:solidFill>
              <w14:schemeClr w14:val="tx1"/>
            </w14:solidFill>
          </w14:textFill>
        </w:rPr>
      </w:pPr>
      <w:bookmarkStart w:id="54" w:name="_Toc11859492"/>
      <w:bookmarkStart w:id="55" w:name="_Toc448069992"/>
      <w:bookmarkStart w:id="56" w:name="_Toc415494579"/>
      <w:bookmarkStart w:id="57" w:name="_Toc415494575"/>
      <w:bookmarkStart w:id="58" w:name="_Toc452541709"/>
      <w:bookmarkStart w:id="59" w:name="_Toc448069989"/>
      <w:bookmarkStart w:id="60" w:name="_Toc51"/>
      <w:r>
        <w:rPr>
          <w:rFonts w:ascii="Times New Roman" w:hAnsi="Times New Roman" w:eastAsia="黑体" w:cs="Times New Roman"/>
          <w:color w:val="000000" w:themeColor="text1"/>
          <w:sz w:val="24"/>
          <w:szCs w:val="24"/>
          <w:u w:color="000000"/>
          <w14:textFill>
            <w14:solidFill>
              <w14:schemeClr w14:val="tx1"/>
            </w14:solidFill>
          </w14:textFill>
        </w:rPr>
        <w:t xml:space="preserve">6.2 </w:t>
      </w:r>
      <w:r>
        <w:rPr>
          <w:rFonts w:hint="eastAsia" w:ascii="Times New Roman" w:hAnsi="Times New Roman" w:eastAsia="黑体" w:cs="Times New Roman"/>
          <w:color w:val="000000" w:themeColor="text1"/>
          <w:sz w:val="24"/>
          <w:szCs w:val="24"/>
          <w:u w:color="000000"/>
          <w14:textFill>
            <w14:solidFill>
              <w14:schemeClr w14:val="tx1"/>
            </w14:solidFill>
          </w14:textFill>
        </w:rPr>
        <w:t>投标一览表</w:t>
      </w:r>
      <w:bookmarkEnd w:id="54"/>
      <w:bookmarkEnd w:id="55"/>
      <w:bookmarkEnd w:id="56"/>
    </w:p>
    <w:p>
      <w:pPr>
        <w:snapToGrid w:val="0"/>
        <w:spacing w:line="360" w:lineRule="auto"/>
        <w:jc w:val="center"/>
        <w:rPr>
          <w:rFonts w:ascii="黑体" w:hAnsi="黑体" w:eastAsia="黑体" w:cs="Times New Roman"/>
          <w:color w:val="000000" w:themeColor="text1"/>
          <w:sz w:val="28"/>
          <w:szCs w:val="24"/>
          <w:u w:color="000000"/>
          <w:lang w:val="zh-TW" w:eastAsia="zh-TW"/>
          <w14:textFill>
            <w14:solidFill>
              <w14:schemeClr w14:val="tx1"/>
            </w14:solidFill>
          </w14:textFill>
        </w:rPr>
      </w:pPr>
      <w:r>
        <w:rPr>
          <w:rFonts w:hint="eastAsia" w:ascii="黑体" w:hAnsi="黑体" w:eastAsia="黑体" w:cs="Times New Roman"/>
          <w:color w:val="000000" w:themeColor="text1"/>
          <w:sz w:val="28"/>
          <w:szCs w:val="24"/>
          <w:u w:color="000000"/>
          <w:lang w:val="zh-TW" w:eastAsia="zh-TW"/>
          <w14:textFill>
            <w14:solidFill>
              <w14:schemeClr w14:val="tx1"/>
            </w14:solidFill>
          </w14:textFill>
        </w:rPr>
        <w:t>投标一览表</w:t>
      </w:r>
    </w:p>
    <w:p>
      <w:pPr>
        <w:adjustRightInd w:val="0"/>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投标人全称（加盖公章）：</w:t>
      </w:r>
    </w:p>
    <w:p>
      <w:pPr>
        <w:adjustRightInd w:val="0"/>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项目名称：</w:t>
      </w:r>
      <w:r>
        <w:rPr>
          <w:rFonts w:hint="eastAsia" w:ascii="Times New Roman" w:hAnsi="Times New Roman" w:cs="Times New Roman"/>
          <w:color w:val="000000" w:themeColor="text1"/>
          <w:sz w:val="24"/>
          <w:szCs w:val="24"/>
          <w14:textFill>
            <w14:solidFill>
              <w14:schemeClr w14:val="tx1"/>
            </w14:solidFill>
          </w14:textFill>
        </w:rPr>
        <w:t>网络通信与安全紫金山实验室PCB印制线路板采购项目</w:t>
      </w:r>
    </w:p>
    <w:p>
      <w:pPr>
        <w:adjustRightInd w:val="0"/>
        <w:snapToGrid w:val="0"/>
        <w:spacing w:line="360" w:lineRule="auto"/>
        <w:ind w:firstLine="480" w:firstLineChars="200"/>
        <w:rPr>
          <w:rFonts w:hint="eastAsia" w:ascii="Times New Roman" w:hAnsi="Times New Roman" w:cs="Times New Roman"/>
          <w:color w:val="000000" w:themeColor="text1"/>
          <w:sz w:val="24"/>
          <w:szCs w:val="24"/>
          <w:lang w:val="en-US" w:eastAsia="zh-CN"/>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项目编号：PML-ZH-ZB-</w:t>
      </w:r>
      <w:r>
        <w:rPr>
          <w:rFonts w:hint="eastAsia" w:ascii="Times New Roman" w:hAnsi="Times New Roman" w:cs="Times New Roman"/>
          <w:color w:val="000000" w:themeColor="text1"/>
          <w:sz w:val="24"/>
          <w:szCs w:val="24"/>
          <w14:textFill>
            <w14:solidFill>
              <w14:schemeClr w14:val="tx1"/>
            </w14:solidFill>
          </w14:textFill>
        </w:rPr>
        <w:t>202200</w:t>
      </w:r>
      <w:r>
        <w:rPr>
          <w:rFonts w:hint="eastAsia" w:ascii="Times New Roman" w:hAnsi="Times New Roman" w:cs="Times New Roman"/>
          <w:color w:val="000000" w:themeColor="text1"/>
          <w:sz w:val="24"/>
          <w:szCs w:val="24"/>
          <w:lang w:val="en-US" w:eastAsia="zh-CN"/>
          <w14:textFill>
            <w14:solidFill>
              <w14:schemeClr w14:val="tx1"/>
            </w14:solidFill>
          </w14:textFill>
        </w:rPr>
        <w:t>3</w:t>
      </w:r>
    </w:p>
    <w:tbl>
      <w:tblPr>
        <w:tblStyle w:val="2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11"/>
        <w:gridCol w:w="1264"/>
        <w:gridCol w:w="1369"/>
        <w:gridCol w:w="1353"/>
        <w:gridCol w:w="2464"/>
        <w:gridCol w:w="7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7" w:hRule="atLeast"/>
        </w:trPr>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szCs w:val="22"/>
                <w:lang w:val="en-US"/>
              </w:rPr>
            </w:pPr>
            <w:r>
              <w:rPr>
                <w:rFonts w:hint="eastAsia" w:ascii="等线" w:hAnsi="等线" w:eastAsia="等线" w:cs="宋体"/>
                <w:color w:val="000000"/>
                <w:kern w:val="0"/>
                <w:sz w:val="22"/>
                <w:szCs w:val="22"/>
                <w:lang w:val="en-US" w:eastAsia="zh-CN" w:bidi="ar"/>
              </w:rPr>
              <w:t>板材规格</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szCs w:val="22"/>
                <w:lang w:val="en-US"/>
              </w:rPr>
            </w:pPr>
            <w:r>
              <w:rPr>
                <w:rFonts w:hint="eastAsia" w:ascii="等线" w:hAnsi="等线" w:eastAsia="等线" w:cs="宋体"/>
                <w:color w:val="000000"/>
                <w:kern w:val="0"/>
                <w:sz w:val="22"/>
                <w:szCs w:val="22"/>
                <w:lang w:val="en-US" w:eastAsia="zh-CN" w:bidi="ar"/>
              </w:rPr>
              <w:t>板材厚度</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szCs w:val="22"/>
                <w:lang w:val="en-US"/>
              </w:rPr>
            </w:pPr>
            <w:r>
              <w:rPr>
                <w:rFonts w:hint="eastAsia" w:ascii="等线" w:hAnsi="等线" w:eastAsia="等线" w:cs="宋体"/>
                <w:color w:val="000000"/>
                <w:kern w:val="0"/>
                <w:sz w:val="22"/>
                <w:szCs w:val="22"/>
                <w:lang w:val="en-US" w:eastAsia="zh-CN" w:bidi="ar"/>
              </w:rPr>
              <w:t>制作单价</w:t>
            </w:r>
            <w:r>
              <w:rPr>
                <w:rFonts w:hint="eastAsia" w:ascii="等线" w:hAnsi="等线" w:eastAsia="等线" w:cs="宋体"/>
                <w:color w:val="000000"/>
                <w:kern w:val="0"/>
                <w:sz w:val="22"/>
                <w:szCs w:val="22"/>
                <w:lang w:val="en-US" w:eastAsia="zh-CN" w:bidi="ar"/>
              </w:rPr>
              <w:br w:type="textWrapping"/>
            </w:r>
            <w:r>
              <w:rPr>
                <w:rFonts w:hint="eastAsia" w:ascii="等线" w:hAnsi="等线" w:eastAsia="等线" w:cs="宋体"/>
                <w:color w:val="000000"/>
                <w:kern w:val="0"/>
                <w:sz w:val="22"/>
                <w:szCs w:val="22"/>
                <w:lang w:val="en-US" w:eastAsia="zh-CN" w:bidi="ar"/>
              </w:rPr>
              <w:t>（元/cm</w:t>
            </w:r>
            <w:r>
              <w:rPr>
                <w:rFonts w:hint="eastAsia" w:ascii="等线" w:hAnsi="等线" w:eastAsia="等线" w:cs="宋体"/>
                <w:color w:val="000000"/>
                <w:kern w:val="0"/>
                <w:sz w:val="22"/>
                <w:szCs w:val="22"/>
                <w:vertAlign w:val="superscript"/>
                <w:lang w:val="en-US" w:eastAsia="zh-CN" w:bidi="ar"/>
              </w:rPr>
              <w:t>2）</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szCs w:val="22"/>
                <w:lang w:val="en-US"/>
              </w:rPr>
            </w:pPr>
            <w:r>
              <w:rPr>
                <w:rFonts w:hint="eastAsia" w:ascii="等线" w:hAnsi="等线" w:eastAsia="等线" w:cs="宋体"/>
                <w:color w:val="000000"/>
                <w:kern w:val="0"/>
                <w:sz w:val="22"/>
                <w:szCs w:val="22"/>
                <w:lang w:val="en-US" w:eastAsia="zh-CN" w:bidi="ar"/>
              </w:rPr>
              <w:t>沉金费</w:t>
            </w:r>
            <w:r>
              <w:rPr>
                <w:rFonts w:hint="eastAsia" w:ascii="等线" w:hAnsi="等线" w:eastAsia="等线" w:cs="宋体"/>
                <w:color w:val="000000"/>
                <w:kern w:val="0"/>
                <w:sz w:val="22"/>
                <w:szCs w:val="22"/>
                <w:lang w:val="en-US" w:eastAsia="zh-CN" w:bidi="ar"/>
              </w:rPr>
              <w:br w:type="textWrapping"/>
            </w:r>
            <w:r>
              <w:rPr>
                <w:rFonts w:hint="eastAsia" w:ascii="等线" w:hAnsi="等线" w:eastAsia="等线" w:cs="宋体"/>
                <w:color w:val="000000"/>
                <w:kern w:val="0"/>
                <w:sz w:val="22"/>
                <w:szCs w:val="22"/>
                <w:lang w:val="en-US" w:eastAsia="zh-CN" w:bidi="ar"/>
              </w:rPr>
              <w:t>（元/块）</w:t>
            </w:r>
          </w:p>
        </w:tc>
        <w:tc>
          <w:tcPr>
            <w:tcW w:w="1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szCs w:val="22"/>
                <w:lang w:val="en-US"/>
              </w:rPr>
            </w:pPr>
            <w:r>
              <w:rPr>
                <w:rFonts w:hint="eastAsia" w:ascii="等线" w:hAnsi="等线" w:eastAsia="等线" w:cs="宋体"/>
                <w:color w:val="000000"/>
                <w:kern w:val="0"/>
                <w:sz w:val="22"/>
                <w:szCs w:val="22"/>
                <w:lang w:val="en-US" w:eastAsia="zh-CN" w:bidi="ar"/>
              </w:rPr>
              <w:t>工程费</w:t>
            </w:r>
            <w:r>
              <w:rPr>
                <w:rFonts w:hint="eastAsia" w:ascii="等线" w:hAnsi="等线" w:eastAsia="等线" w:cs="宋体"/>
                <w:color w:val="000000"/>
                <w:kern w:val="0"/>
                <w:sz w:val="22"/>
                <w:szCs w:val="22"/>
                <w:lang w:val="en-US" w:eastAsia="zh-CN" w:bidi="ar"/>
              </w:rPr>
              <w:br w:type="textWrapping"/>
            </w:r>
            <w:r>
              <w:rPr>
                <w:rFonts w:hint="eastAsia" w:ascii="等线" w:hAnsi="等线" w:eastAsia="等线" w:cs="宋体"/>
                <w:color w:val="000000"/>
                <w:kern w:val="0"/>
                <w:sz w:val="22"/>
                <w:szCs w:val="22"/>
                <w:lang w:val="en-US" w:eastAsia="zh-CN" w:bidi="ar"/>
              </w:rPr>
              <w:t>（开工费+光绘费）</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szCs w:val="22"/>
                <w:lang w:val="en-US"/>
              </w:rPr>
            </w:pPr>
            <w:r>
              <w:rPr>
                <w:rFonts w:hint="eastAsia" w:ascii="等线" w:hAnsi="等线" w:eastAsia="等线" w:cs="宋体"/>
                <w:color w:val="000000"/>
                <w:kern w:val="0"/>
                <w:sz w:val="22"/>
                <w:szCs w:val="22"/>
                <w:lang w:val="en-US" w:eastAsia="zh-CN" w:bidi="ar"/>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1"/>
                <w:szCs w:val="21"/>
                <w:lang w:val="en-US"/>
              </w:rPr>
            </w:pPr>
            <w:r>
              <w:rPr>
                <w:rFonts w:hint="eastAsia" w:asciiTheme="minorEastAsia" w:hAnsiTheme="minorEastAsia" w:eastAsiaTheme="minorEastAsia" w:cstheme="minorEastAsia"/>
                <w:color w:val="000000"/>
                <w:kern w:val="0"/>
                <w:sz w:val="21"/>
                <w:szCs w:val="21"/>
                <w:lang w:val="en-US" w:eastAsia="zh-CN" w:bidi="ar"/>
              </w:rPr>
              <w:t>Rogers5880</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1"/>
                <w:szCs w:val="21"/>
                <w:lang w:val="en-US"/>
              </w:rPr>
            </w:pPr>
            <w:r>
              <w:rPr>
                <w:rFonts w:hint="eastAsia" w:asciiTheme="minorEastAsia" w:hAnsiTheme="minorEastAsia" w:eastAsiaTheme="minorEastAsia" w:cstheme="minorEastAsia"/>
                <w:color w:val="000000"/>
                <w:kern w:val="0"/>
                <w:sz w:val="21"/>
                <w:szCs w:val="21"/>
                <w:lang w:val="en-US" w:eastAsia="zh-CN" w:bidi="ar"/>
              </w:rPr>
              <w:t>0.127mm</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1"/>
                <w:szCs w:val="21"/>
                <w:lang w:val="en-US"/>
              </w:rPr>
            </w:pP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1"/>
                <w:szCs w:val="21"/>
                <w:lang w:val="en-US"/>
              </w:rPr>
            </w:pPr>
          </w:p>
        </w:tc>
        <w:tc>
          <w:tcPr>
            <w:tcW w:w="1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1"/>
                <w:szCs w:val="21"/>
                <w:lang w:val="en-US"/>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1"/>
                <w:szCs w:val="21"/>
                <w:lang w:val="en-US"/>
              </w:rPr>
            </w:pPr>
            <w:r>
              <w:rPr>
                <w:rFonts w:hint="eastAsia" w:asciiTheme="minorEastAsia" w:hAnsiTheme="minorEastAsia" w:eastAsiaTheme="minorEastAsia" w:cstheme="minorEastAsia"/>
                <w:color w:val="000000"/>
                <w:kern w:val="0"/>
                <w:sz w:val="21"/>
                <w:szCs w:val="21"/>
                <w:lang w:val="en-US" w:eastAsia="zh-CN" w:bidi="ar"/>
              </w:rPr>
              <w:t>Rogers5880</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1"/>
                <w:szCs w:val="21"/>
                <w:lang w:val="en-US"/>
              </w:rPr>
            </w:pPr>
            <w:r>
              <w:rPr>
                <w:rFonts w:hint="eastAsia" w:asciiTheme="minorEastAsia" w:hAnsiTheme="minorEastAsia" w:eastAsiaTheme="minorEastAsia" w:cstheme="minorEastAsia"/>
                <w:color w:val="000000"/>
                <w:kern w:val="0"/>
                <w:sz w:val="21"/>
                <w:szCs w:val="21"/>
                <w:lang w:val="en-US" w:eastAsia="zh-CN" w:bidi="ar"/>
              </w:rPr>
              <w:t>0.254mm</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1"/>
                <w:szCs w:val="21"/>
                <w:lang w:val="en-US"/>
              </w:rPr>
            </w:pP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1"/>
                <w:szCs w:val="21"/>
                <w:lang w:val="en-US"/>
              </w:rPr>
            </w:pPr>
          </w:p>
        </w:tc>
        <w:tc>
          <w:tcPr>
            <w:tcW w:w="1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1"/>
                <w:szCs w:val="21"/>
                <w:lang w:val="en-US"/>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1"/>
                <w:szCs w:val="21"/>
                <w:lang w:val="en-US"/>
              </w:rPr>
            </w:pPr>
            <w:r>
              <w:rPr>
                <w:rFonts w:hint="eastAsia" w:asciiTheme="minorEastAsia" w:hAnsiTheme="minorEastAsia" w:eastAsiaTheme="minorEastAsia" w:cstheme="minorEastAsia"/>
                <w:color w:val="000000"/>
                <w:kern w:val="0"/>
                <w:sz w:val="21"/>
                <w:szCs w:val="21"/>
                <w:lang w:val="en-US" w:eastAsia="zh-CN" w:bidi="ar"/>
              </w:rPr>
              <w:t>Rogers5880</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1"/>
                <w:szCs w:val="21"/>
                <w:lang w:val="en-US"/>
              </w:rPr>
            </w:pPr>
            <w:r>
              <w:rPr>
                <w:rFonts w:hint="eastAsia" w:asciiTheme="minorEastAsia" w:hAnsiTheme="minorEastAsia" w:eastAsiaTheme="minorEastAsia" w:cstheme="minorEastAsia"/>
                <w:color w:val="000000"/>
                <w:kern w:val="0"/>
                <w:sz w:val="21"/>
                <w:szCs w:val="21"/>
                <w:lang w:val="en-US" w:eastAsia="zh-CN" w:bidi="ar"/>
              </w:rPr>
              <w:t>0.508mm</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1"/>
                <w:szCs w:val="21"/>
                <w:lang w:val="en-US"/>
              </w:rPr>
            </w:pP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1"/>
                <w:szCs w:val="21"/>
                <w:lang w:val="en-US"/>
              </w:rPr>
            </w:pPr>
          </w:p>
        </w:tc>
        <w:tc>
          <w:tcPr>
            <w:tcW w:w="1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1"/>
                <w:szCs w:val="21"/>
                <w:lang w:val="en-US"/>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Rogers RO4350B</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0.168m</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1"/>
                <w:szCs w:val="21"/>
                <w:lang w:val="en-US"/>
              </w:rPr>
            </w:pP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1"/>
                <w:szCs w:val="21"/>
                <w:lang w:val="en-US"/>
              </w:rPr>
            </w:pPr>
          </w:p>
        </w:tc>
        <w:tc>
          <w:tcPr>
            <w:tcW w:w="1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1"/>
                <w:szCs w:val="21"/>
                <w:lang w:val="en-US"/>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Rogers RO4350B</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0.254mm</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1"/>
                <w:szCs w:val="21"/>
                <w:lang w:val="en-US"/>
              </w:rPr>
            </w:pP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1"/>
                <w:szCs w:val="21"/>
                <w:lang w:val="en-US"/>
              </w:rPr>
            </w:pPr>
          </w:p>
        </w:tc>
        <w:tc>
          <w:tcPr>
            <w:tcW w:w="1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1"/>
                <w:szCs w:val="21"/>
                <w:lang w:val="en-US"/>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Rogers RO4350B</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0.508mm</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1"/>
                <w:szCs w:val="21"/>
                <w:lang w:val="en-US"/>
              </w:rPr>
            </w:pP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1"/>
                <w:szCs w:val="21"/>
                <w:lang w:val="en-US"/>
              </w:rPr>
            </w:pPr>
          </w:p>
        </w:tc>
        <w:tc>
          <w:tcPr>
            <w:tcW w:w="1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1"/>
                <w:szCs w:val="21"/>
                <w:lang w:val="en-US"/>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Rogers RO4350B</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1.524mm</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1"/>
                <w:szCs w:val="21"/>
                <w:lang w:val="en-US"/>
              </w:rPr>
            </w:pP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1"/>
                <w:szCs w:val="21"/>
                <w:lang w:val="en-US"/>
              </w:rPr>
            </w:pPr>
          </w:p>
        </w:tc>
        <w:tc>
          <w:tcPr>
            <w:tcW w:w="1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1"/>
                <w:szCs w:val="21"/>
                <w:lang w:val="en-US"/>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Rogers RO4450F</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0.102mm</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1"/>
                <w:szCs w:val="21"/>
                <w:lang w:val="en-US"/>
              </w:rPr>
            </w:pP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1"/>
                <w:szCs w:val="21"/>
                <w:lang w:val="en-US"/>
              </w:rPr>
            </w:pPr>
          </w:p>
        </w:tc>
        <w:tc>
          <w:tcPr>
            <w:tcW w:w="1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1"/>
                <w:szCs w:val="21"/>
                <w:lang w:val="en-US"/>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Rogers RO4450F</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0.202mm</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1"/>
                <w:szCs w:val="21"/>
                <w:lang w:val="en-US"/>
              </w:rPr>
            </w:pP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1"/>
                <w:szCs w:val="21"/>
                <w:lang w:val="en-US"/>
              </w:rPr>
            </w:pPr>
          </w:p>
        </w:tc>
        <w:tc>
          <w:tcPr>
            <w:tcW w:w="1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1"/>
                <w:szCs w:val="21"/>
                <w:lang w:val="en-US"/>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1"/>
                <w:szCs w:val="21"/>
                <w:lang w:val="en-US"/>
              </w:rPr>
            </w:pPr>
            <w:r>
              <w:rPr>
                <w:rFonts w:hint="eastAsia" w:asciiTheme="minorEastAsia" w:hAnsiTheme="minorEastAsia" w:eastAsiaTheme="minorEastAsia" w:cstheme="minorEastAsia"/>
                <w:color w:val="000000"/>
                <w:kern w:val="0"/>
                <w:sz w:val="21"/>
                <w:szCs w:val="21"/>
                <w:lang w:val="en-US" w:eastAsia="zh-CN" w:bidi="ar"/>
              </w:rPr>
              <w:t>Taconic tlx-8</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1"/>
                <w:szCs w:val="21"/>
                <w:lang w:val="en-US"/>
              </w:rPr>
            </w:pPr>
            <w:r>
              <w:rPr>
                <w:rFonts w:hint="eastAsia" w:asciiTheme="minorEastAsia" w:hAnsiTheme="minorEastAsia" w:eastAsiaTheme="minorEastAsia" w:cstheme="minorEastAsia"/>
                <w:color w:val="000000"/>
                <w:kern w:val="0"/>
                <w:sz w:val="21"/>
                <w:szCs w:val="21"/>
                <w:lang w:val="en-US" w:eastAsia="zh-CN" w:bidi="ar"/>
              </w:rPr>
              <w:t>0.127mm</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1"/>
                <w:szCs w:val="21"/>
                <w:lang w:val="en-US"/>
              </w:rPr>
            </w:pP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1"/>
                <w:szCs w:val="21"/>
                <w:lang w:val="en-US"/>
              </w:rPr>
            </w:pPr>
          </w:p>
        </w:tc>
        <w:tc>
          <w:tcPr>
            <w:tcW w:w="1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1"/>
                <w:szCs w:val="21"/>
                <w:lang w:val="en-US"/>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1"/>
                <w:szCs w:val="21"/>
                <w:lang w:val="en-US"/>
              </w:rPr>
            </w:pPr>
            <w:r>
              <w:rPr>
                <w:rFonts w:hint="eastAsia" w:asciiTheme="minorEastAsia" w:hAnsiTheme="minorEastAsia" w:eastAsiaTheme="minorEastAsia" w:cstheme="minorEastAsia"/>
                <w:color w:val="000000"/>
                <w:kern w:val="0"/>
                <w:sz w:val="21"/>
                <w:szCs w:val="21"/>
                <w:lang w:val="en-US" w:eastAsia="zh-CN" w:bidi="ar"/>
              </w:rPr>
              <w:t>Taconic tlx-8</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1"/>
                <w:szCs w:val="21"/>
                <w:lang w:val="en-US"/>
              </w:rPr>
            </w:pPr>
            <w:r>
              <w:rPr>
                <w:rFonts w:hint="eastAsia" w:asciiTheme="minorEastAsia" w:hAnsiTheme="minorEastAsia" w:eastAsiaTheme="minorEastAsia" w:cstheme="minorEastAsia"/>
                <w:color w:val="000000"/>
                <w:kern w:val="0"/>
                <w:sz w:val="21"/>
                <w:szCs w:val="21"/>
                <w:lang w:val="en-US" w:eastAsia="zh-CN" w:bidi="ar"/>
              </w:rPr>
              <w:t>0.254mm</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1"/>
                <w:szCs w:val="21"/>
                <w:lang w:val="en-US"/>
              </w:rPr>
            </w:pP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1"/>
                <w:szCs w:val="21"/>
                <w:lang w:val="en-US"/>
              </w:rPr>
            </w:pPr>
          </w:p>
        </w:tc>
        <w:tc>
          <w:tcPr>
            <w:tcW w:w="1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1"/>
                <w:szCs w:val="21"/>
                <w:lang w:val="en-US"/>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1"/>
                <w:szCs w:val="21"/>
                <w:lang w:val="en-US"/>
              </w:rPr>
            </w:pPr>
            <w:r>
              <w:rPr>
                <w:rFonts w:hint="eastAsia" w:asciiTheme="minorEastAsia" w:hAnsiTheme="minorEastAsia" w:eastAsiaTheme="minorEastAsia" w:cstheme="minorEastAsia"/>
                <w:color w:val="000000"/>
                <w:kern w:val="0"/>
                <w:sz w:val="21"/>
                <w:szCs w:val="21"/>
                <w:lang w:val="en-US" w:eastAsia="zh-CN" w:bidi="ar"/>
              </w:rPr>
              <w:t>Taconic tlx-8</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1"/>
                <w:szCs w:val="21"/>
                <w:lang w:val="en-US"/>
              </w:rPr>
            </w:pPr>
            <w:r>
              <w:rPr>
                <w:rFonts w:hint="eastAsia" w:asciiTheme="minorEastAsia" w:hAnsiTheme="minorEastAsia" w:eastAsiaTheme="minorEastAsia" w:cstheme="minorEastAsia"/>
                <w:color w:val="000000"/>
                <w:kern w:val="0"/>
                <w:sz w:val="21"/>
                <w:szCs w:val="21"/>
                <w:lang w:val="en-US" w:eastAsia="zh-CN" w:bidi="ar"/>
              </w:rPr>
              <w:t>0.508mm</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1"/>
                <w:szCs w:val="21"/>
                <w:lang w:val="en-US"/>
              </w:rPr>
            </w:pP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1"/>
                <w:szCs w:val="21"/>
                <w:lang w:val="en-US"/>
              </w:rPr>
            </w:pPr>
          </w:p>
        </w:tc>
        <w:tc>
          <w:tcPr>
            <w:tcW w:w="1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1"/>
                <w:szCs w:val="21"/>
                <w:lang w:val="en-US"/>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1"/>
                <w:szCs w:val="21"/>
                <w:lang w:val="en-US"/>
              </w:rPr>
            </w:pPr>
            <w:r>
              <w:rPr>
                <w:rFonts w:hint="eastAsia" w:asciiTheme="minorEastAsia" w:hAnsiTheme="minorEastAsia" w:eastAsiaTheme="minorEastAsia" w:cstheme="minorEastAsia"/>
                <w:color w:val="000000"/>
                <w:kern w:val="0"/>
                <w:sz w:val="21"/>
                <w:szCs w:val="21"/>
                <w:lang w:val="en-US" w:eastAsia="zh-CN" w:bidi="ar"/>
              </w:rPr>
              <w:t>Taconic tlx-5</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1"/>
                <w:szCs w:val="21"/>
                <w:lang w:val="en-US"/>
              </w:rPr>
            </w:pPr>
            <w:r>
              <w:rPr>
                <w:rFonts w:hint="eastAsia" w:asciiTheme="minorEastAsia" w:hAnsiTheme="minorEastAsia" w:eastAsiaTheme="minorEastAsia" w:cstheme="minorEastAsia"/>
                <w:color w:val="000000"/>
                <w:kern w:val="0"/>
                <w:sz w:val="21"/>
                <w:szCs w:val="21"/>
                <w:lang w:val="en-US" w:eastAsia="zh-CN" w:bidi="ar"/>
              </w:rPr>
              <w:t>0.254mm</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1"/>
                <w:szCs w:val="21"/>
                <w:lang w:val="en-US"/>
              </w:rPr>
            </w:pP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1"/>
                <w:szCs w:val="21"/>
                <w:lang w:val="en-US"/>
              </w:rPr>
            </w:pPr>
          </w:p>
        </w:tc>
        <w:tc>
          <w:tcPr>
            <w:tcW w:w="1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1"/>
                <w:szCs w:val="21"/>
                <w:lang w:val="en-US"/>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1"/>
                <w:szCs w:val="21"/>
                <w:lang w:val="en-US"/>
              </w:rPr>
            </w:pPr>
            <w:r>
              <w:rPr>
                <w:rFonts w:hint="eastAsia" w:asciiTheme="minorEastAsia" w:hAnsiTheme="minorEastAsia" w:eastAsiaTheme="minorEastAsia" w:cstheme="minorEastAsia"/>
                <w:color w:val="000000"/>
                <w:kern w:val="0"/>
                <w:sz w:val="21"/>
                <w:szCs w:val="21"/>
                <w:lang w:val="en-US" w:eastAsia="zh-CN" w:bidi="ar"/>
              </w:rPr>
              <w:t>Taconic tlx-5</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1"/>
                <w:szCs w:val="21"/>
                <w:lang w:val="en-US"/>
              </w:rPr>
            </w:pPr>
            <w:r>
              <w:rPr>
                <w:rFonts w:hint="eastAsia" w:asciiTheme="minorEastAsia" w:hAnsiTheme="minorEastAsia" w:eastAsiaTheme="minorEastAsia" w:cstheme="minorEastAsia"/>
                <w:color w:val="000000"/>
                <w:kern w:val="0"/>
                <w:sz w:val="21"/>
                <w:szCs w:val="21"/>
                <w:lang w:val="en-US" w:eastAsia="zh-CN" w:bidi="ar"/>
              </w:rPr>
              <w:t>0.508mm</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1"/>
                <w:szCs w:val="21"/>
                <w:lang w:val="en-US"/>
              </w:rPr>
            </w:pP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1"/>
                <w:szCs w:val="21"/>
                <w:lang w:val="en-US"/>
              </w:rPr>
            </w:pPr>
          </w:p>
        </w:tc>
        <w:tc>
          <w:tcPr>
            <w:tcW w:w="1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1"/>
                <w:szCs w:val="21"/>
                <w:lang w:val="en-US"/>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1"/>
                <w:szCs w:val="21"/>
                <w:lang w:val="en-US"/>
              </w:rPr>
            </w:pPr>
            <w:r>
              <w:rPr>
                <w:rFonts w:hint="eastAsia" w:asciiTheme="minorEastAsia" w:hAnsiTheme="minorEastAsia" w:eastAsiaTheme="minorEastAsia" w:cstheme="minorEastAsia"/>
                <w:color w:val="000000"/>
                <w:kern w:val="0"/>
                <w:sz w:val="21"/>
                <w:szCs w:val="21"/>
                <w:lang w:val="en-US" w:eastAsia="zh-CN" w:bidi="ar"/>
              </w:rPr>
              <w:t>F4B</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1"/>
                <w:szCs w:val="21"/>
                <w:lang w:val="en-US"/>
              </w:rPr>
            </w:pPr>
            <w:r>
              <w:rPr>
                <w:rFonts w:hint="eastAsia" w:asciiTheme="minorEastAsia" w:hAnsiTheme="minorEastAsia" w:eastAsiaTheme="minorEastAsia" w:cstheme="minorEastAsia"/>
                <w:color w:val="000000"/>
                <w:kern w:val="0"/>
                <w:sz w:val="21"/>
                <w:szCs w:val="21"/>
                <w:lang w:val="en-US" w:eastAsia="zh-CN" w:bidi="ar"/>
              </w:rPr>
              <w:t>0.5mm</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1"/>
                <w:szCs w:val="21"/>
                <w:lang w:val="en-US"/>
              </w:rPr>
            </w:pP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1"/>
                <w:szCs w:val="21"/>
                <w:lang w:val="en-US"/>
              </w:rPr>
            </w:pPr>
          </w:p>
        </w:tc>
        <w:tc>
          <w:tcPr>
            <w:tcW w:w="1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1"/>
                <w:szCs w:val="21"/>
                <w:lang w:val="en-US"/>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1"/>
                <w:szCs w:val="21"/>
                <w:lang w:val="en-US"/>
              </w:rPr>
            </w:pPr>
            <w:r>
              <w:rPr>
                <w:rFonts w:hint="eastAsia" w:asciiTheme="minorEastAsia" w:hAnsiTheme="minorEastAsia" w:eastAsiaTheme="minorEastAsia" w:cstheme="minorEastAsia"/>
                <w:color w:val="000000"/>
                <w:kern w:val="0"/>
                <w:sz w:val="21"/>
                <w:szCs w:val="21"/>
                <w:lang w:val="en-US" w:eastAsia="zh-CN" w:bidi="ar"/>
              </w:rPr>
              <w:t>F4B</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1"/>
                <w:szCs w:val="21"/>
                <w:lang w:val="en-US"/>
              </w:rPr>
            </w:pPr>
            <w:r>
              <w:rPr>
                <w:rFonts w:hint="eastAsia" w:asciiTheme="minorEastAsia" w:hAnsiTheme="minorEastAsia" w:eastAsiaTheme="minorEastAsia" w:cstheme="minorEastAsia"/>
                <w:color w:val="000000"/>
                <w:kern w:val="0"/>
                <w:sz w:val="21"/>
                <w:szCs w:val="21"/>
                <w:lang w:val="en-US" w:eastAsia="zh-CN" w:bidi="ar"/>
              </w:rPr>
              <w:t>1mm</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1"/>
                <w:szCs w:val="21"/>
                <w:lang w:val="en-US"/>
              </w:rPr>
            </w:pP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1"/>
                <w:szCs w:val="21"/>
                <w:lang w:val="en-US"/>
              </w:rPr>
            </w:pPr>
          </w:p>
        </w:tc>
        <w:tc>
          <w:tcPr>
            <w:tcW w:w="1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1"/>
                <w:szCs w:val="21"/>
                <w:lang w:val="en-US"/>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1"/>
                <w:szCs w:val="21"/>
                <w:lang w:val="en-US" w:eastAsia="zh-CN" w:bidi="ar"/>
              </w:rPr>
            </w:pP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1"/>
                <w:szCs w:val="21"/>
                <w:lang w:val="en-US" w:eastAsia="zh-CN" w:bidi="ar"/>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1"/>
                <w:szCs w:val="21"/>
                <w:lang w:val="en-US"/>
              </w:rPr>
            </w:pP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1"/>
                <w:szCs w:val="21"/>
                <w:lang w:val="en-US"/>
              </w:rPr>
            </w:pPr>
          </w:p>
        </w:tc>
        <w:tc>
          <w:tcPr>
            <w:tcW w:w="1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1"/>
                <w:szCs w:val="21"/>
                <w:lang w:val="en-US"/>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1"/>
                <w:szCs w:val="21"/>
                <w:lang w:val="en-US" w:eastAsia="zh-CN" w:bidi="ar"/>
              </w:rPr>
            </w:pP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1"/>
                <w:szCs w:val="21"/>
                <w:lang w:val="en-US" w:eastAsia="zh-CN" w:bidi="ar"/>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1"/>
                <w:szCs w:val="21"/>
                <w:lang w:val="en-US"/>
              </w:rPr>
            </w:pP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1"/>
                <w:szCs w:val="21"/>
                <w:lang w:val="en-US"/>
              </w:rPr>
            </w:pPr>
          </w:p>
        </w:tc>
        <w:tc>
          <w:tcPr>
            <w:tcW w:w="1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1"/>
                <w:szCs w:val="21"/>
                <w:lang w:val="en-US"/>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17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662"/>
              </w:tabs>
              <w:spacing w:before="0" w:beforeAutospacing="0" w:after="0" w:afterAutospacing="0"/>
              <w:ind w:left="0" w:right="0"/>
              <w:jc w:val="left"/>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bidi="ar"/>
              </w:rPr>
              <w:t>投标人是否属于小微型企业</w:t>
            </w:r>
          </w:p>
        </w:tc>
        <w:tc>
          <w:tcPr>
            <w:tcW w:w="329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0"/>
                <w:sz w:val="21"/>
                <w:szCs w:val="21"/>
                <w:lang w:val="en-US"/>
              </w:rPr>
            </w:pPr>
            <w:r>
              <w:rPr>
                <w:rFonts w:hint="eastAsia" w:asciiTheme="minorEastAsia" w:hAnsi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cstheme="minorEastAsia"/>
                <w:color w:val="000000" w:themeColor="text1"/>
                <w:spacing w:val="-3"/>
                <w:sz w:val="21"/>
                <w:szCs w:val="21"/>
                <w:u w:val="single"/>
                <w14:textFill>
                  <w14:solidFill>
                    <w14:schemeClr w14:val="tx1"/>
                  </w14:solidFill>
                </w14:textFill>
              </w:rPr>
              <w:t xml:space="preserve"> </w:t>
            </w:r>
            <w:r>
              <w:rPr>
                <w:rFonts w:hint="eastAsia" w:asciiTheme="minorEastAsia" w:hAnsi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cstheme="minorEastAsia"/>
                <w:color w:val="000000" w:themeColor="text1"/>
                <w:spacing w:val="-3"/>
                <w:sz w:val="21"/>
                <w:szCs w:val="21"/>
                <w:u w:val="single"/>
                <w14:textFill>
                  <w14:solidFill>
                    <w14:schemeClr w14:val="tx1"/>
                  </w14:solidFill>
                </w14:textFill>
              </w:rPr>
              <w:t xml:space="preserve"> </w:t>
            </w:r>
            <w:r>
              <w:rPr>
                <w:rFonts w:hint="eastAsia" w:asciiTheme="minorEastAsia" w:hAnsi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cstheme="minorEastAsia"/>
                <w:color w:val="000000" w:themeColor="text1"/>
                <w:spacing w:val="-3"/>
                <w:sz w:val="21"/>
                <w:szCs w:val="21"/>
                <w:u w:val="single"/>
                <w14:textFill>
                  <w14:solidFill>
                    <w14:schemeClr w14:val="tx1"/>
                  </w14:solidFill>
                </w14:textFill>
              </w:rPr>
              <w:t xml:space="preserve"> </w:t>
            </w:r>
            <w:r>
              <w:rPr>
                <w:rFonts w:hint="eastAsia" w:asciiTheme="minorEastAsia" w:hAnsi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cstheme="minorEastAsia"/>
                <w:color w:val="000000" w:themeColor="text1"/>
                <w:spacing w:val="-3"/>
                <w:sz w:val="21"/>
                <w:szCs w:val="21"/>
                <w:u w:val="single"/>
                <w14:textFill>
                  <w14:solidFill>
                    <w14:schemeClr w14:val="tx1"/>
                  </w14:solidFill>
                </w14:textFill>
              </w:rPr>
              <w:t xml:space="preserve"> </w:t>
            </w:r>
            <w:r>
              <w:rPr>
                <w:rFonts w:hint="eastAsia" w:asciiTheme="minorEastAsia" w:hAnsi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cstheme="minorEastAsia"/>
                <w:color w:val="000000" w:themeColor="text1"/>
                <w:spacing w:val="-1"/>
                <w:sz w:val="21"/>
                <w:szCs w:val="21"/>
                <w:u w:val="single"/>
                <w14:textFill>
                  <w14:solidFill>
                    <w14:schemeClr w14:val="tx1"/>
                  </w14:solidFill>
                </w14:textFill>
              </w:rPr>
              <w:t xml:space="preserve"> </w:t>
            </w:r>
            <w:r>
              <w:rPr>
                <w:rFonts w:hint="eastAsia" w:asciiTheme="minorEastAsia" w:hAnsiTheme="minorEastAsia" w:cstheme="minorEastAsia"/>
                <w:color w:val="000000" w:themeColor="text1"/>
                <w:sz w:val="21"/>
                <w:szCs w:val="21"/>
                <w14:textFill>
                  <w14:solidFill>
                    <w14:schemeClr w14:val="tx1"/>
                  </w14:solidFill>
                </w14:textFill>
              </w:rPr>
              <w:t>（填写“是”或“否）</w:t>
            </w:r>
          </w:p>
        </w:tc>
      </w:tr>
    </w:tbl>
    <w:p>
      <w:pPr>
        <w:adjustRightInd w:val="0"/>
        <w:snapToGrid w:val="0"/>
        <w:spacing w:line="360" w:lineRule="auto"/>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法定代表人（授权代表）签字：</w:t>
      </w:r>
      <w:r>
        <w:rPr>
          <w:rFonts w:hint="eastAsia" w:ascii="宋体" w:hAnsi="宋体"/>
          <w:color w:val="000000" w:themeColor="text1"/>
          <w:sz w:val="21"/>
          <w:szCs w:val="21"/>
          <w:u w:val="single"/>
          <w14:textFill>
            <w14:solidFill>
              <w14:schemeClr w14:val="tx1"/>
            </w14:solidFill>
          </w14:textFill>
        </w:rPr>
        <w:t xml:space="preserve"> </w:t>
      </w:r>
      <w:r>
        <w:rPr>
          <w:rFonts w:ascii="宋体" w:hAnsi="宋体"/>
          <w:color w:val="000000" w:themeColor="text1"/>
          <w:sz w:val="21"/>
          <w:szCs w:val="21"/>
          <w:u w:val="single"/>
          <w14:textFill>
            <w14:solidFill>
              <w14:schemeClr w14:val="tx1"/>
            </w14:solidFill>
          </w14:textFill>
        </w:rPr>
        <w:t xml:space="preserve">              </w:t>
      </w:r>
    </w:p>
    <w:p>
      <w:pPr>
        <w:adjustRightInd w:val="0"/>
        <w:snapToGrid w:val="0"/>
        <w:spacing w:line="360" w:lineRule="auto"/>
        <w:ind w:firstLine="5145" w:firstLineChars="245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日期：</w:t>
      </w:r>
      <w:r>
        <w:rPr>
          <w:rFonts w:hint="eastAsia" w:ascii="宋体" w:hAnsi="宋体"/>
          <w:color w:val="000000" w:themeColor="text1"/>
          <w:sz w:val="21"/>
          <w:szCs w:val="21"/>
          <w:u w:val="single"/>
          <w14:textFill>
            <w14:solidFill>
              <w14:schemeClr w14:val="tx1"/>
            </w14:solidFill>
          </w14:textFill>
        </w:rPr>
        <w:t xml:space="preserve">  </w:t>
      </w:r>
      <w:r>
        <w:rPr>
          <w:rFonts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年</w:t>
      </w:r>
      <w:r>
        <w:rPr>
          <w:rFonts w:hint="eastAsia" w:ascii="宋体" w:hAnsi="宋体"/>
          <w:color w:val="000000" w:themeColor="text1"/>
          <w:sz w:val="21"/>
          <w:szCs w:val="21"/>
          <w:u w:val="single"/>
          <w14:textFill>
            <w14:solidFill>
              <w14:schemeClr w14:val="tx1"/>
            </w14:solidFill>
          </w14:textFill>
        </w:rPr>
        <w:t xml:space="preserve"> </w:t>
      </w:r>
      <w:r>
        <w:rPr>
          <w:rFonts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月</w:t>
      </w:r>
      <w:r>
        <w:rPr>
          <w:rFonts w:hint="eastAsia"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日</w:t>
      </w:r>
    </w:p>
    <w:p>
      <w:pPr>
        <w:adjustRightInd w:val="0"/>
        <w:snapToGrid w:val="0"/>
        <w:spacing w:line="44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填写说明：</w:t>
      </w:r>
    </w:p>
    <w:p>
      <w:pPr>
        <w:adjustRightInd w:val="0"/>
        <w:snapToGrid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1、投标一览表必须加盖投标单位公章，并单独装在小信封内于投标截止时间前与投标文件一起递交。</w:t>
      </w:r>
    </w:p>
    <w:p>
      <w:pPr>
        <w:adjustRightInd w:val="0"/>
        <w:snapToGrid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2、“供应商是否属于小微型企业”栏内填写“是”或“否”。如填写“是”，供应商需提供《中小企业声明函》、《残疾人福利性单位声明函》、《属于监狱企业的证明文件》。</w:t>
      </w:r>
    </w:p>
    <w:p>
      <w:pPr>
        <w:pStyle w:val="2"/>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3、投标单位可增加列出上面没有列出的其他特殊或常用加工品类的详细报价，但不参与价格评审。</w:t>
      </w:r>
    </w:p>
    <w:p>
      <w:pPr>
        <w:ind w:firstLine="420" w:firstLineChars="20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4、工程费（开工费、光绘费）：每次（旧版重复制作不收）；加急费：每次（如果有）。最小开工面积。</w:t>
      </w:r>
    </w:p>
    <w:p>
      <w:pPr>
        <w:pStyle w:val="2"/>
        <w:rPr>
          <w:rFonts w:hint="default"/>
          <w:lang w:val="en-US" w:eastAsia="zh-CN"/>
        </w:rPr>
      </w:pPr>
      <w:r>
        <w:rPr>
          <w:rFonts w:hint="eastAsia"/>
          <w:lang w:val="en-US" w:eastAsia="zh-CN"/>
        </w:rPr>
        <w:t>5、特殊表面处理或工艺报价不参与价格评审。</w:t>
      </w:r>
    </w:p>
    <w:p>
      <w:pPr>
        <w:spacing w:line="360" w:lineRule="exact"/>
        <w:jc w:val="lef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br w:type="page"/>
      </w:r>
    </w:p>
    <w:p>
      <w:pPr>
        <w:spacing w:before="0" w:beforeLines="-2147483648" w:after="0" w:afterLines="-2147483648" w:line="240" w:lineRule="auto"/>
        <w:jc w:val="left"/>
        <w:outlineLvl w:val="9"/>
        <w:rPr>
          <w:rFonts w:ascii="Times New Roman" w:hAnsi="Times New Roman" w:eastAsia="黑体" w:cs="Times New Roman"/>
          <w:color w:val="000000" w:themeColor="text1"/>
          <w:sz w:val="24"/>
          <w:szCs w:val="24"/>
          <w:u w:color="000000"/>
          <w14:textFill>
            <w14:solidFill>
              <w14:schemeClr w14:val="tx1"/>
            </w14:solidFill>
          </w14:textFill>
        </w:rPr>
      </w:pPr>
      <w:bookmarkStart w:id="61" w:name="_Toc55"/>
      <w:bookmarkStart w:id="62" w:name="_Toc415494580"/>
      <w:bookmarkStart w:id="63" w:name="_Toc448069993"/>
      <w:bookmarkStart w:id="64" w:name="_Toc11859493"/>
      <w:r>
        <w:rPr>
          <w:rFonts w:ascii="Times New Roman" w:hAnsi="Times New Roman" w:eastAsia="黑体" w:cs="Times New Roman"/>
          <w:color w:val="000000" w:themeColor="text1"/>
          <w:sz w:val="24"/>
          <w:szCs w:val="24"/>
          <w:u w:color="000000"/>
          <w14:textFill>
            <w14:solidFill>
              <w14:schemeClr w14:val="tx1"/>
            </w14:solidFill>
          </w14:textFill>
        </w:rPr>
        <w:t xml:space="preserve">6.3 </w:t>
      </w:r>
      <w:r>
        <w:rPr>
          <w:rFonts w:hint="eastAsia" w:ascii="Times New Roman" w:hAnsi="Times New Roman" w:eastAsia="黑体" w:cs="Times New Roman"/>
          <w:color w:val="000000" w:themeColor="text1"/>
          <w:sz w:val="24"/>
          <w:szCs w:val="24"/>
          <w:u w:color="000000"/>
          <w14:textFill>
            <w14:solidFill>
              <w14:schemeClr w14:val="tx1"/>
            </w14:solidFill>
          </w14:textFill>
        </w:rPr>
        <w:t>法人授权书</w:t>
      </w:r>
      <w:bookmarkEnd w:id="61"/>
      <w:bookmarkEnd w:id="62"/>
      <w:bookmarkEnd w:id="63"/>
      <w:bookmarkEnd w:id="64"/>
    </w:p>
    <w:p>
      <w:pPr>
        <w:spacing w:line="360" w:lineRule="auto"/>
        <w:jc w:val="center"/>
        <w:rPr>
          <w:rFonts w:ascii="黑体" w:hAnsi="黑体" w:eastAsia="黑体" w:cs="Times New Roman Bold"/>
          <w:color w:val="000000" w:themeColor="text1"/>
          <w:sz w:val="28"/>
          <w:szCs w:val="28"/>
          <w:u w:color="000000"/>
          <w14:textFill>
            <w14:solidFill>
              <w14:schemeClr w14:val="tx1"/>
            </w14:solidFill>
          </w14:textFill>
        </w:rPr>
      </w:pPr>
      <w:r>
        <w:rPr>
          <w:rFonts w:hint="eastAsia" w:ascii="黑体" w:hAnsi="黑体" w:eastAsia="黑体" w:cs="宋体"/>
          <w:bCs/>
          <w:color w:val="000000" w:themeColor="text1"/>
          <w:sz w:val="28"/>
          <w:szCs w:val="28"/>
          <w:u w:color="000000"/>
          <w:lang w:val="zh-TW" w:eastAsia="zh-TW"/>
          <w14:textFill>
            <w14:solidFill>
              <w14:schemeClr w14:val="tx1"/>
            </w14:solidFill>
          </w14:textFill>
        </w:rPr>
        <w:t>法人授权书</w:t>
      </w:r>
    </w:p>
    <w:p>
      <w:pPr>
        <w:shd w:val="clear" w:color="auto" w:fill="FFFFFF"/>
        <w:snapToGrid w:val="0"/>
        <w:spacing w:line="360" w:lineRule="auto"/>
        <w:ind w:firstLine="482"/>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本授权书声明：____________（供应商名称）授权________________（被授权人的姓名、职务）为我方就</w:t>
      </w:r>
      <w:r>
        <w:rPr>
          <w:rFonts w:ascii="Times New Roman" w:hAnsi="Times New Roman" w:cs="Times New Roman"/>
          <w:bCs/>
          <w:color w:val="000000" w:themeColor="text1"/>
          <w:sz w:val="24"/>
          <w:szCs w:val="24"/>
          <w:u w:val="single"/>
          <w14:textFill>
            <w14:solidFill>
              <w14:schemeClr w14:val="tx1"/>
            </w14:solidFill>
          </w14:textFill>
        </w:rPr>
        <w:t xml:space="preserve">                </w:t>
      </w:r>
      <w:r>
        <w:rPr>
          <w:rFonts w:hint="eastAsia" w:ascii="Times New Roman" w:hAnsi="Times New Roman" w:cs="Times New Roman"/>
          <w:bCs/>
          <w:color w:val="000000" w:themeColor="text1"/>
          <w:sz w:val="24"/>
          <w:szCs w:val="24"/>
          <w:u w:val="single"/>
          <w14:textFill>
            <w14:solidFill>
              <w14:schemeClr w14:val="tx1"/>
            </w14:solidFill>
          </w14:textFill>
        </w:rPr>
        <w:t>项目</w:t>
      </w:r>
      <w:r>
        <w:rPr>
          <w:rFonts w:ascii="Times New Roman" w:hAnsi="Times New Roman" w:cs="Times New Roman"/>
          <w:bCs/>
          <w:color w:val="000000" w:themeColor="text1"/>
          <w:sz w:val="24"/>
          <w:szCs w:val="24"/>
          <w14:textFill>
            <w14:solidFill>
              <w14:schemeClr w14:val="tx1"/>
            </w14:solidFill>
          </w14:textFill>
        </w:rPr>
        <w:t>（</w:t>
      </w:r>
      <w:r>
        <w:rPr>
          <w:rFonts w:hint="eastAsia" w:ascii="Times New Roman" w:hAnsi="Times New Roman" w:cs="Times New Roman"/>
          <w:bCs/>
          <w:color w:val="000000" w:themeColor="text1"/>
          <w:sz w:val="24"/>
          <w:szCs w:val="24"/>
          <w14:textFill>
            <w14:solidFill>
              <w14:schemeClr w14:val="tx1"/>
            </w14:solidFill>
          </w14:textFill>
        </w:rPr>
        <w:t>项目</w:t>
      </w:r>
      <w:r>
        <w:rPr>
          <w:rFonts w:ascii="Times New Roman" w:hAnsi="Times New Roman" w:cs="Times New Roman"/>
          <w:bCs/>
          <w:color w:val="000000" w:themeColor="text1"/>
          <w:sz w:val="24"/>
          <w:szCs w:val="24"/>
          <w14:textFill>
            <w14:solidFill>
              <w14:schemeClr w14:val="tx1"/>
            </w14:solidFill>
          </w14:textFill>
        </w:rPr>
        <w:t>编号</w:t>
      </w:r>
      <w:r>
        <w:rPr>
          <w:rFonts w:hint="eastAsia" w:ascii="Times New Roman" w:hAnsi="Times New Roman" w:cs="Times New Roman"/>
          <w:bCs/>
          <w:color w:val="000000" w:themeColor="text1"/>
          <w:sz w:val="24"/>
          <w:szCs w:val="24"/>
          <w14:textFill>
            <w14:solidFill>
              <w14:schemeClr w14:val="tx1"/>
            </w14:solidFill>
          </w14:textFill>
        </w:rPr>
        <w:t>：</w:t>
      </w:r>
      <w:r>
        <w:rPr>
          <w:rFonts w:hint="eastAsia" w:ascii="Times New Roman" w:hAnsi="Times New Roman" w:cs="Times New Roman"/>
          <w:bCs/>
          <w:color w:val="000000" w:themeColor="text1"/>
          <w:sz w:val="24"/>
          <w:szCs w:val="24"/>
          <w:u w:val="single"/>
          <w14:textFill>
            <w14:solidFill>
              <w14:schemeClr w14:val="tx1"/>
            </w14:solidFill>
          </w14:textFill>
        </w:rPr>
        <w:t xml:space="preserve"> </w:t>
      </w:r>
      <w:r>
        <w:rPr>
          <w:rFonts w:ascii="Times New Roman" w:hAnsi="Times New Roman" w:cs="Times New Roman"/>
          <w:bCs/>
          <w:color w:val="000000" w:themeColor="text1"/>
          <w:sz w:val="24"/>
          <w:szCs w:val="24"/>
          <w:u w:val="single"/>
          <w14:textFill>
            <w14:solidFill>
              <w14:schemeClr w14:val="tx1"/>
            </w14:solidFill>
          </w14:textFill>
        </w:rPr>
        <w:t xml:space="preserve">        </w:t>
      </w:r>
      <w:r>
        <w:rPr>
          <w:rFonts w:ascii="Times New Roman" w:hAnsi="Times New Roman" w:cs="Times New Roman"/>
          <w:bCs/>
          <w:color w:val="000000" w:themeColor="text1"/>
          <w:sz w:val="24"/>
          <w:szCs w:val="24"/>
          <w14:textFill>
            <w14:solidFill>
              <w14:schemeClr w14:val="tx1"/>
            </w14:solidFill>
          </w14:textFill>
        </w:rPr>
        <w:t>）采购活动的合法代理人，以本单位名义全权处理一切与该项目采购有关的事务。</w:t>
      </w:r>
    </w:p>
    <w:p>
      <w:pPr>
        <w:shd w:val="clear" w:color="auto" w:fill="FFFFFF"/>
        <w:snapToGrid w:val="0"/>
        <w:spacing w:line="360" w:lineRule="auto"/>
        <w:ind w:firstLine="482"/>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本授权书于______年____月____日起生效，特此声明。</w:t>
      </w:r>
    </w:p>
    <w:p>
      <w:pPr>
        <w:shd w:val="clear" w:color="auto" w:fill="FFFFFF"/>
        <w:snapToGrid w:val="0"/>
        <w:spacing w:line="360" w:lineRule="auto"/>
        <w:ind w:firstLine="480"/>
        <w:rPr>
          <w:rFonts w:ascii="Times New Roman" w:hAnsi="Times New Roman" w:cs="Times New Roman"/>
          <w:bCs/>
          <w:color w:val="000000" w:themeColor="text1"/>
          <w14:textFill>
            <w14:solidFill>
              <w14:schemeClr w14:val="tx1"/>
            </w14:solidFill>
          </w14:textFill>
        </w:rPr>
      </w:pPr>
    </w:p>
    <w:p>
      <w:pPr>
        <w:shd w:val="clear" w:color="auto" w:fill="FFFFFF"/>
        <w:snapToGrid w:val="0"/>
        <w:spacing w:line="360" w:lineRule="auto"/>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 xml:space="preserve">         授权单位盖章：_________________________________</w:t>
      </w:r>
    </w:p>
    <w:p>
      <w:pPr>
        <w:shd w:val="clear" w:color="auto" w:fill="FFFFFF"/>
        <w:snapToGrid w:val="0"/>
        <w:spacing w:line="360" w:lineRule="auto"/>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 xml:space="preserve">         单位名称：_____________________________________</w:t>
      </w:r>
    </w:p>
    <w:p>
      <w:pPr>
        <w:shd w:val="clear" w:color="auto" w:fill="FFFFFF"/>
        <w:snapToGrid w:val="0"/>
        <w:spacing w:line="360" w:lineRule="auto"/>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 xml:space="preserve">         法人签字：_____________________________________</w:t>
      </w:r>
    </w:p>
    <w:p>
      <w:pPr>
        <w:shd w:val="clear" w:color="auto" w:fill="FFFFFF"/>
        <w:snapToGrid w:val="0"/>
        <w:spacing w:line="360" w:lineRule="auto"/>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 xml:space="preserve">         代理人（被授权人）签字：_______________________</w:t>
      </w:r>
    </w:p>
    <w:p>
      <w:pPr>
        <w:shd w:val="clear" w:color="auto" w:fill="FFFFFF"/>
        <w:snapToGrid w:val="0"/>
        <w:spacing w:line="360" w:lineRule="auto"/>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 xml:space="preserve">         职    务：_____________________________________</w:t>
      </w:r>
    </w:p>
    <w:p>
      <w:pPr>
        <w:shd w:val="clear" w:color="auto" w:fill="FFFFFF"/>
        <w:snapToGrid w:val="0"/>
        <w:spacing w:line="360" w:lineRule="auto"/>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 xml:space="preserve">        </w:t>
      </w:r>
      <w:r>
        <w:rPr>
          <w:rFonts w:hint="eastAsia" w:ascii="Times New Roman" w:hAnsi="Times New Roman" w:cs="Times New Roman"/>
          <w:bCs/>
          <w:color w:val="000000" w:themeColor="text1"/>
          <w:sz w:val="24"/>
          <w:szCs w:val="24"/>
          <w14:textFill>
            <w14:solidFill>
              <w14:schemeClr w14:val="tx1"/>
            </w14:solidFill>
          </w14:textFill>
        </w:rPr>
        <w:t xml:space="preserve"> </w:t>
      </w:r>
      <w:r>
        <w:rPr>
          <w:rFonts w:ascii="Times New Roman" w:hAnsi="Times New Roman" w:cs="Times New Roman"/>
          <w:bCs/>
          <w:color w:val="000000" w:themeColor="text1"/>
          <w:sz w:val="24"/>
          <w:szCs w:val="24"/>
          <w14:textFill>
            <w14:solidFill>
              <w14:schemeClr w14:val="tx1"/>
            </w14:solidFill>
          </w14:textFill>
        </w:rPr>
        <w:t>地址：</w:t>
      </w:r>
      <w:r>
        <w:rPr>
          <w:rFonts w:ascii="Times New Roman" w:hAnsi="Times New Roman" w:cs="Times New Roman"/>
          <w:bCs/>
          <w:color w:val="000000" w:themeColor="text1"/>
          <w:sz w:val="24"/>
          <w:szCs w:val="24"/>
          <w:u w:val="single"/>
          <w14:textFill>
            <w14:solidFill>
              <w14:schemeClr w14:val="tx1"/>
            </w14:solidFill>
          </w14:textFill>
        </w:rPr>
        <w:t xml:space="preserve">                                         </w:t>
      </w:r>
    </w:p>
    <w:p>
      <w:pPr>
        <w:shd w:val="clear" w:color="auto" w:fill="FFFFFF"/>
        <w:snapToGrid w:val="0"/>
        <w:spacing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 xml:space="preserve">         日期：______年____月____日</w:t>
      </w:r>
    </w:p>
    <w:p>
      <w:pPr>
        <w:spacing w:line="360" w:lineRule="auto"/>
        <w:rPr>
          <w:rFonts w:ascii="宋体" w:hAnsi="宋体" w:eastAsia="宋体" w:cs="宋体"/>
          <w:b/>
          <w:bCs/>
          <w:color w:val="000000" w:themeColor="text1"/>
          <w:kern w:val="11"/>
          <w:szCs w:val="21"/>
          <w:u w:val="single" w:color="000000"/>
          <w:lang w:val="zh-TW"/>
          <w14:textFill>
            <w14:solidFill>
              <w14:schemeClr w14:val="tx1"/>
            </w14:solidFill>
          </w14:textFill>
        </w:rPr>
      </w:pPr>
    </w:p>
    <w:p>
      <w:pPr>
        <w:spacing w:line="360" w:lineRule="auto"/>
        <w:ind w:right="420"/>
        <w:rPr>
          <w:rFonts w:ascii="宋体" w:hAnsi="宋体" w:eastAsia="PMingLiU" w:cs="宋体"/>
          <w:color w:val="000000" w:themeColor="text1"/>
          <w:szCs w:val="21"/>
          <w:u w:color="000000"/>
          <w:lang w:val="zh-TW" w:eastAsia="zh-TW"/>
          <w14:textFill>
            <w14:solidFill>
              <w14:schemeClr w14:val="tx1"/>
            </w14:solidFill>
          </w14:textFill>
        </w:rPr>
      </w:pPr>
    </w:p>
    <w:p>
      <w:pPr>
        <w:spacing w:line="360" w:lineRule="auto"/>
        <w:ind w:right="420"/>
        <w:rPr>
          <w:rFonts w:ascii="宋体" w:hAnsi="宋体" w:eastAsia="宋体" w:cs="宋体"/>
          <w:b/>
          <w:color w:val="000000" w:themeColor="text1"/>
          <w:szCs w:val="21"/>
          <w:u w:color="000000"/>
          <w:lang w:val="zh-TW"/>
          <w14:textFill>
            <w14:solidFill>
              <w14:schemeClr w14:val="tx1"/>
            </w14:solidFill>
          </w14:textFill>
        </w:rPr>
      </w:pPr>
      <w:r>
        <w:rPr>
          <w:rFonts w:hint="eastAsia" w:ascii="宋体" w:hAnsi="宋体" w:eastAsia="宋体" w:cs="宋体"/>
          <w:b/>
          <w:color w:val="000000" w:themeColor="text1"/>
          <w:szCs w:val="21"/>
          <w:u w:color="000000"/>
          <w:lang w:val="zh-TW" w:eastAsia="zh-TW"/>
          <w14:textFill>
            <w14:solidFill>
              <w14:schemeClr w14:val="tx1"/>
            </w14:solidFill>
          </w14:textFill>
        </w:rPr>
        <w:t>注：</w:t>
      </w:r>
      <w:r>
        <w:rPr>
          <w:rFonts w:hint="eastAsia" w:ascii="宋体" w:hAnsi="宋体" w:eastAsia="宋体" w:cs="宋体"/>
          <w:b/>
          <w:color w:val="000000" w:themeColor="text1"/>
          <w:szCs w:val="21"/>
          <w:u w:color="000000"/>
          <w:lang w:val="zh-TW"/>
          <w14:textFill>
            <w14:solidFill>
              <w14:schemeClr w14:val="tx1"/>
            </w14:solidFill>
          </w14:textFill>
        </w:rPr>
        <w:t>代理</w:t>
      </w:r>
      <w:r>
        <w:rPr>
          <w:rFonts w:hint="eastAsia" w:ascii="宋体" w:hAnsi="宋体" w:eastAsia="宋体" w:cs="宋体"/>
          <w:b/>
          <w:color w:val="000000" w:themeColor="text1"/>
          <w:szCs w:val="21"/>
          <w:u w:color="000000"/>
          <w:lang w:val="zh-TW" w:eastAsia="zh-TW"/>
          <w14:textFill>
            <w14:solidFill>
              <w14:schemeClr w14:val="tx1"/>
            </w14:solidFill>
          </w14:textFill>
        </w:rPr>
        <w:t>人应持本</w:t>
      </w:r>
      <w:r>
        <w:rPr>
          <w:rFonts w:hint="eastAsia" w:ascii="宋体" w:hAnsi="宋体" w:eastAsia="宋体" w:cs="宋体"/>
          <w:b/>
          <w:color w:val="000000" w:themeColor="text1"/>
          <w:szCs w:val="21"/>
          <w:u w:color="000000"/>
          <w:lang w:val="zh-TW"/>
          <w14:textFill>
            <w14:solidFill>
              <w14:schemeClr w14:val="tx1"/>
            </w14:solidFill>
          </w14:textFill>
        </w:rPr>
        <w:t>授权书</w:t>
      </w:r>
      <w:r>
        <w:rPr>
          <w:rFonts w:hint="eastAsia" w:ascii="宋体" w:hAnsi="宋体" w:eastAsia="宋体" w:cs="宋体"/>
          <w:b/>
          <w:color w:val="000000" w:themeColor="text1"/>
          <w:szCs w:val="21"/>
          <w:u w:color="000000"/>
          <w:lang w:val="zh-TW" w:eastAsia="zh-TW"/>
          <w14:textFill>
            <w14:solidFill>
              <w14:schemeClr w14:val="tx1"/>
            </w14:solidFill>
          </w14:textFill>
        </w:rPr>
        <w:t>参加</w:t>
      </w:r>
      <w:r>
        <w:rPr>
          <w:rFonts w:hint="eastAsia" w:ascii="宋体" w:hAnsi="宋体" w:eastAsia="宋体" w:cs="宋体"/>
          <w:b/>
          <w:color w:val="000000" w:themeColor="text1"/>
          <w:szCs w:val="21"/>
          <w:u w:color="000000"/>
          <w:lang w:val="zh-TW"/>
          <w14:textFill>
            <w14:solidFill>
              <w14:schemeClr w14:val="tx1"/>
            </w14:solidFill>
          </w14:textFill>
        </w:rPr>
        <w:t>投标</w:t>
      </w:r>
      <w:r>
        <w:rPr>
          <w:rFonts w:hint="eastAsia" w:ascii="宋体" w:hAnsi="宋体" w:eastAsia="宋体" w:cs="宋体"/>
          <w:b/>
          <w:color w:val="000000" w:themeColor="text1"/>
          <w:szCs w:val="21"/>
          <w:u w:color="000000"/>
          <w:lang w:val="zh-TW" w:eastAsia="zh-TW"/>
          <w14:textFill>
            <w14:solidFill>
              <w14:schemeClr w14:val="tx1"/>
            </w14:solidFill>
          </w14:textFill>
        </w:rPr>
        <w:t>，并提供一份原件在</w:t>
      </w:r>
      <w:r>
        <w:rPr>
          <w:rFonts w:hint="eastAsia" w:ascii="宋体" w:hAnsi="宋体" w:eastAsia="宋体" w:cs="宋体"/>
          <w:b/>
          <w:color w:val="000000" w:themeColor="text1"/>
          <w:szCs w:val="21"/>
          <w:u w:color="000000"/>
          <w:lang w:val="zh-TW"/>
          <w14:textFill>
            <w14:solidFill>
              <w14:schemeClr w14:val="tx1"/>
            </w14:solidFill>
          </w14:textFill>
        </w:rPr>
        <w:t>投标</w:t>
      </w:r>
      <w:r>
        <w:rPr>
          <w:rFonts w:hint="eastAsia" w:ascii="宋体" w:hAnsi="宋体" w:eastAsia="宋体" w:cs="宋体"/>
          <w:b/>
          <w:color w:val="000000" w:themeColor="text1"/>
          <w:szCs w:val="21"/>
          <w:u w:color="000000"/>
          <w:lang w:val="zh-TW" w:eastAsia="zh-TW"/>
          <w14:textFill>
            <w14:solidFill>
              <w14:schemeClr w14:val="tx1"/>
            </w14:solidFill>
          </w14:textFill>
        </w:rPr>
        <w:t>文件中</w:t>
      </w:r>
      <w:r>
        <w:rPr>
          <w:rFonts w:hint="eastAsia" w:ascii="宋体" w:hAnsi="宋体" w:eastAsia="宋体" w:cs="宋体"/>
          <w:b/>
          <w:color w:val="000000" w:themeColor="text1"/>
          <w:szCs w:val="21"/>
          <w:u w:color="000000"/>
          <w:lang w:val="zh-TW"/>
          <w14:textFill>
            <w14:solidFill>
              <w14:schemeClr w14:val="tx1"/>
            </w14:solidFill>
          </w14:textFill>
        </w:rPr>
        <w:t>。</w:t>
      </w:r>
    </w:p>
    <w:p>
      <w:pPr>
        <w:spacing w:line="360" w:lineRule="auto"/>
        <w:ind w:right="420"/>
        <w:rPr>
          <w:rFonts w:ascii="宋体" w:hAnsi="宋体" w:eastAsia="宋体" w:cs="宋体"/>
          <w:color w:val="000000" w:themeColor="text1"/>
          <w:szCs w:val="21"/>
          <w:u w:color="000000"/>
          <w14:textFill>
            <w14:solidFill>
              <w14:schemeClr w14:val="tx1"/>
            </w14:solidFill>
          </w14:textFill>
        </w:rPr>
      </w:pPr>
    </w:p>
    <w:p>
      <w:pPr>
        <w:jc w:val="left"/>
        <w:rPr>
          <w:rFonts w:ascii="宋体" w:hAnsi="宋体" w:eastAsia="宋体" w:cs="宋体"/>
          <w:color w:val="000000" w:themeColor="text1"/>
          <w:szCs w:val="21"/>
          <w:u w:color="000000"/>
          <w14:textFill>
            <w14:solidFill>
              <w14:schemeClr w14:val="tx1"/>
            </w14:solidFill>
          </w14:textFill>
        </w:rPr>
      </w:pPr>
      <w:r>
        <w:rPr>
          <w:rFonts w:ascii="宋体" w:hAnsi="宋体" w:eastAsia="宋体" w:cs="宋体"/>
          <w:color w:val="000000" w:themeColor="text1"/>
          <w:szCs w:val="21"/>
          <w:u w:color="000000"/>
          <w14:textFill>
            <w14:solidFill>
              <w14:schemeClr w14:val="tx1"/>
            </w14:solidFill>
          </w14:textFill>
        </w:rPr>
        <w:br w:type="page"/>
      </w:r>
    </w:p>
    <w:p>
      <w:pPr>
        <w:snapToGrid w:val="0"/>
        <w:spacing w:line="360" w:lineRule="auto"/>
        <w:ind w:firstLine="482"/>
        <w:rPr>
          <w:rFonts w:ascii="宋体" w:hAnsi="宋体" w:eastAsia="PMingLiU" w:cs="宋体"/>
          <w:color w:val="000000" w:themeColor="text1"/>
          <w:sz w:val="24"/>
          <w:szCs w:val="24"/>
          <w:u w:color="000000"/>
          <w:lang w:val="zh-TW"/>
          <w14:textFill>
            <w14:solidFill>
              <w14:schemeClr w14:val="tx1"/>
            </w14:solidFill>
          </w14:textFill>
        </w:rPr>
      </w:pPr>
      <w:r>
        <w:rPr>
          <w:rFonts w:hint="eastAsia" w:ascii="宋体" w:hAnsi="宋体" w:eastAsia="宋体" w:cs="宋体"/>
          <w:color w:val="000000" w:themeColor="text1"/>
          <w:sz w:val="24"/>
          <w:szCs w:val="24"/>
          <w:u w:color="000000"/>
          <w:lang w:val="zh-TW" w:eastAsia="zh-TW"/>
          <w14:textFill>
            <w14:solidFill>
              <w14:schemeClr w14:val="tx1"/>
            </w14:solidFill>
          </w14:textFill>
        </w:rPr>
        <w:t>附：</w:t>
      </w:r>
      <w:r>
        <w:rPr>
          <w:rFonts w:ascii="Times New Roman" w:hAnsi="Times New Roman" w:cs="Times New Roman"/>
          <w:bCs/>
          <w:color w:val="000000" w:themeColor="text1"/>
          <w:sz w:val="24"/>
          <w:szCs w:val="24"/>
          <w14:textFill>
            <w14:solidFill>
              <w14:schemeClr w14:val="tx1"/>
            </w14:solidFill>
          </w14:textFill>
        </w:rPr>
        <w:t>法人</w:t>
      </w:r>
      <w:r>
        <w:rPr>
          <w:rFonts w:hint="eastAsia" w:ascii="宋体" w:hAnsi="宋体" w:eastAsia="宋体" w:cs="宋体"/>
          <w:color w:val="000000" w:themeColor="text1"/>
          <w:sz w:val="24"/>
          <w:szCs w:val="24"/>
          <w:u w:color="000000"/>
          <w:lang w:val="zh-TW" w:eastAsia="zh-TW"/>
          <w14:textFill>
            <w14:solidFill>
              <w14:schemeClr w14:val="tx1"/>
            </w14:solidFill>
          </w14:textFill>
        </w:rPr>
        <w:t>身份证复印件</w:t>
      </w:r>
      <w:r>
        <w:rPr>
          <w:rFonts w:hint="eastAsia" w:ascii="宋体" w:hAnsi="宋体" w:eastAsia="宋体" w:cs="宋体"/>
          <w:color w:val="000000" w:themeColor="text1"/>
          <w:sz w:val="24"/>
          <w:szCs w:val="24"/>
          <w:u w:color="000000"/>
          <w:lang w:val="zh-TW"/>
          <w14:textFill>
            <w14:solidFill>
              <w14:schemeClr w14:val="tx1"/>
            </w14:solidFill>
          </w14:textFill>
        </w:rPr>
        <w:t>（</w:t>
      </w:r>
      <w:r>
        <w:rPr>
          <w:rFonts w:hint="eastAsia" w:ascii="宋体" w:hAnsi="宋体" w:eastAsia="宋体" w:cs="宋体"/>
          <w:color w:val="000000" w:themeColor="text1"/>
          <w:sz w:val="24"/>
          <w:szCs w:val="24"/>
          <w:u w:color="000000"/>
          <w:lang w:val="zh-TW" w:eastAsia="zh-TW"/>
          <w14:textFill>
            <w14:solidFill>
              <w14:schemeClr w14:val="tx1"/>
            </w14:solidFill>
          </w14:textFill>
        </w:rPr>
        <w:t>需同时提供正面及背面</w:t>
      </w:r>
      <w:r>
        <w:rPr>
          <w:rFonts w:hint="eastAsia" w:ascii="宋体" w:hAnsi="宋体" w:eastAsia="宋体" w:cs="宋体"/>
          <w:color w:val="000000" w:themeColor="text1"/>
          <w:sz w:val="24"/>
          <w:szCs w:val="24"/>
          <w:u w:color="000000"/>
          <w:lang w:val="zh-TW"/>
          <w14:textFill>
            <w14:solidFill>
              <w14:schemeClr w14:val="tx1"/>
            </w14:solidFill>
          </w14:textFill>
        </w:rPr>
        <w:t>）</w:t>
      </w:r>
    </w:p>
    <w:tbl>
      <w:tblPr>
        <w:tblStyle w:val="22"/>
        <w:tblW w:w="8002"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01"/>
        <w:gridCol w:w="400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00" w:hRule="atLeast"/>
          <w:jc w:val="center"/>
        </w:trPr>
        <w:tc>
          <w:tcPr>
            <w:tcW w:w="4001" w:type="dxa"/>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法人</w:t>
            </w:r>
            <w:r>
              <w:rPr>
                <w:rFonts w:hint="eastAsia" w:ascii="宋体" w:hAnsi="宋体"/>
                <w:color w:val="000000" w:themeColor="text1"/>
                <w:sz w:val="24"/>
                <w:szCs w:val="24"/>
                <w14:textFill>
                  <w14:solidFill>
                    <w14:schemeClr w14:val="tx1"/>
                  </w14:solidFill>
                </w14:textFill>
              </w:rPr>
              <w:t>身份证复印件正面</w:t>
            </w:r>
          </w:p>
        </w:tc>
        <w:tc>
          <w:tcPr>
            <w:tcW w:w="4001" w:type="dxa"/>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法人</w:t>
            </w:r>
            <w:r>
              <w:rPr>
                <w:rFonts w:hint="eastAsia" w:ascii="宋体" w:hAnsi="宋体"/>
                <w:color w:val="000000" w:themeColor="text1"/>
                <w:sz w:val="24"/>
                <w:szCs w:val="24"/>
                <w14:textFill>
                  <w14:solidFill>
                    <w14:schemeClr w14:val="tx1"/>
                  </w14:solidFill>
                </w14:textFill>
              </w:rPr>
              <w:t>身份证复印件背面</w:t>
            </w:r>
          </w:p>
        </w:tc>
      </w:tr>
    </w:tbl>
    <w:p>
      <w:pPr>
        <w:snapToGrid w:val="0"/>
        <w:spacing w:line="360" w:lineRule="auto"/>
        <w:ind w:firstLine="482"/>
        <w:rPr>
          <w:rFonts w:ascii="宋体" w:hAnsi="宋体" w:eastAsia="PMingLiU" w:cs="宋体"/>
          <w:color w:val="000000" w:themeColor="text1"/>
          <w:sz w:val="24"/>
          <w:szCs w:val="24"/>
          <w:u w:color="000000"/>
          <w:lang w:eastAsia="zh-TW"/>
          <w14:textFill>
            <w14:solidFill>
              <w14:schemeClr w14:val="tx1"/>
            </w14:solidFill>
          </w14:textFill>
        </w:rPr>
      </w:pPr>
    </w:p>
    <w:p>
      <w:pPr>
        <w:snapToGrid w:val="0"/>
        <w:spacing w:line="360" w:lineRule="auto"/>
        <w:ind w:firstLine="482"/>
        <w:rPr>
          <w:rFonts w:ascii="宋体" w:hAnsi="宋体" w:eastAsia="PMingLiU" w:cs="宋体"/>
          <w:color w:val="000000" w:themeColor="text1"/>
          <w:sz w:val="24"/>
          <w:szCs w:val="24"/>
          <w:u w:color="000000"/>
          <w:lang w:eastAsia="zh-TW"/>
          <w14:textFill>
            <w14:solidFill>
              <w14:schemeClr w14:val="tx1"/>
            </w14:solidFill>
          </w14:textFill>
        </w:rPr>
      </w:pPr>
    </w:p>
    <w:p>
      <w:pPr>
        <w:snapToGrid w:val="0"/>
        <w:spacing w:line="360" w:lineRule="auto"/>
        <w:ind w:firstLine="482"/>
        <w:rPr>
          <w:rFonts w:ascii="宋体" w:hAnsi="宋体" w:eastAsia="PMingLiU" w:cs="宋体"/>
          <w:color w:val="000000" w:themeColor="text1"/>
          <w:sz w:val="24"/>
          <w:szCs w:val="24"/>
          <w:u w:color="000000"/>
          <w:lang w:val="zh-TW"/>
          <w14:textFill>
            <w14:solidFill>
              <w14:schemeClr w14:val="tx1"/>
            </w14:solidFill>
          </w14:textFill>
        </w:rPr>
      </w:pPr>
      <w:r>
        <w:rPr>
          <w:rFonts w:hint="eastAsia" w:ascii="宋体" w:hAnsi="宋体" w:eastAsia="宋体" w:cs="宋体"/>
          <w:color w:val="000000" w:themeColor="text1"/>
          <w:sz w:val="24"/>
          <w:szCs w:val="24"/>
          <w:u w:color="000000"/>
          <w:lang w:val="zh-TW" w:eastAsia="zh-TW"/>
          <w14:textFill>
            <w14:solidFill>
              <w14:schemeClr w14:val="tx1"/>
            </w14:solidFill>
          </w14:textFill>
        </w:rPr>
        <w:t>附：委托代理人身份证复印件</w:t>
      </w:r>
      <w:r>
        <w:rPr>
          <w:rFonts w:hint="eastAsia" w:ascii="宋体" w:hAnsi="宋体" w:eastAsia="宋体" w:cs="宋体"/>
          <w:color w:val="000000" w:themeColor="text1"/>
          <w:sz w:val="24"/>
          <w:szCs w:val="24"/>
          <w:u w:color="000000"/>
          <w:lang w:val="zh-TW"/>
          <w14:textFill>
            <w14:solidFill>
              <w14:schemeClr w14:val="tx1"/>
            </w14:solidFill>
          </w14:textFill>
        </w:rPr>
        <w:t>（</w:t>
      </w:r>
      <w:r>
        <w:rPr>
          <w:rFonts w:hint="eastAsia" w:ascii="宋体" w:hAnsi="宋体" w:eastAsia="宋体" w:cs="宋体"/>
          <w:color w:val="000000" w:themeColor="text1"/>
          <w:sz w:val="24"/>
          <w:szCs w:val="24"/>
          <w:u w:color="000000"/>
          <w:lang w:val="zh-TW" w:eastAsia="zh-TW"/>
          <w14:textFill>
            <w14:solidFill>
              <w14:schemeClr w14:val="tx1"/>
            </w14:solidFill>
          </w14:textFill>
        </w:rPr>
        <w:t>需同时提供正面及背面</w:t>
      </w:r>
      <w:r>
        <w:rPr>
          <w:rFonts w:hint="eastAsia" w:ascii="宋体" w:hAnsi="宋体" w:eastAsia="宋体" w:cs="宋体"/>
          <w:color w:val="000000" w:themeColor="text1"/>
          <w:sz w:val="24"/>
          <w:szCs w:val="24"/>
          <w:u w:color="000000"/>
          <w:lang w:val="zh-TW"/>
          <w14:textFill>
            <w14:solidFill>
              <w14:schemeClr w14:val="tx1"/>
            </w14:solidFill>
          </w14:textFill>
        </w:rPr>
        <w:t>）</w:t>
      </w:r>
    </w:p>
    <w:tbl>
      <w:tblPr>
        <w:tblStyle w:val="22"/>
        <w:tblW w:w="8002"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01"/>
        <w:gridCol w:w="400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93" w:hRule="atLeast"/>
          <w:jc w:val="center"/>
        </w:trPr>
        <w:tc>
          <w:tcPr>
            <w:tcW w:w="4001" w:type="dxa"/>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r>
              <w:rPr>
                <w:rFonts w:hint="default" w:ascii="宋体" w:hAnsi="宋体" w:eastAsia="宋体" w:cs="宋体"/>
                <w:color w:val="000000" w:themeColor="text1"/>
                <w:sz w:val="24"/>
                <w:szCs w:val="24"/>
                <w:u w:color="000000"/>
                <w:lang w:val="zh-TW" w:eastAsia="zh-TW"/>
                <w14:textFill>
                  <w14:solidFill>
                    <w14:schemeClr w14:val="tx1"/>
                  </w14:solidFill>
                </w14:textFill>
              </w:rPr>
              <w:t>代理人</w:t>
            </w:r>
            <w:r>
              <w:rPr>
                <w:rFonts w:hint="eastAsia" w:ascii="宋体" w:hAnsi="宋体"/>
                <w:color w:val="000000" w:themeColor="text1"/>
                <w:sz w:val="24"/>
                <w:szCs w:val="24"/>
                <w14:textFill>
                  <w14:solidFill>
                    <w14:schemeClr w14:val="tx1"/>
                  </w14:solidFill>
                </w14:textFill>
              </w:rPr>
              <w:t>身份证复印件正面</w:t>
            </w:r>
          </w:p>
        </w:tc>
        <w:tc>
          <w:tcPr>
            <w:tcW w:w="4001" w:type="dxa"/>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r>
              <w:rPr>
                <w:rFonts w:hint="default" w:ascii="宋体" w:hAnsi="宋体" w:eastAsia="宋体" w:cs="宋体"/>
                <w:color w:val="000000" w:themeColor="text1"/>
                <w:sz w:val="24"/>
                <w:szCs w:val="24"/>
                <w:u w:color="000000"/>
                <w:lang w:val="zh-TW" w:eastAsia="zh-TW"/>
                <w14:textFill>
                  <w14:solidFill>
                    <w14:schemeClr w14:val="tx1"/>
                  </w14:solidFill>
                </w14:textFill>
              </w:rPr>
              <w:t>代理人</w:t>
            </w:r>
            <w:r>
              <w:rPr>
                <w:rFonts w:hint="eastAsia" w:ascii="宋体" w:hAnsi="宋体"/>
                <w:color w:val="000000" w:themeColor="text1"/>
                <w:sz w:val="24"/>
                <w:szCs w:val="24"/>
                <w14:textFill>
                  <w14:solidFill>
                    <w14:schemeClr w14:val="tx1"/>
                  </w14:solidFill>
                </w14:textFill>
              </w:rPr>
              <w:t>身份证复印件背面</w:t>
            </w:r>
          </w:p>
        </w:tc>
      </w:tr>
    </w:tbl>
    <w:p>
      <w:pPr>
        <w:spacing w:line="360" w:lineRule="auto"/>
        <w:ind w:right="420"/>
        <w:rPr>
          <w:rFonts w:ascii="宋体" w:hAnsi="宋体" w:eastAsia="宋体" w:cs="宋体"/>
          <w:color w:val="000000" w:themeColor="text1"/>
          <w:szCs w:val="21"/>
          <w:u w:color="000000"/>
          <w14:textFill>
            <w14:solidFill>
              <w14:schemeClr w14:val="tx1"/>
            </w14:solidFill>
          </w14:textFill>
        </w:rPr>
      </w:pPr>
    </w:p>
    <w:p>
      <w:pPr>
        <w:spacing w:line="360" w:lineRule="auto"/>
        <w:ind w:right="420"/>
        <w:rPr>
          <w:rFonts w:ascii="宋体" w:hAnsi="宋体" w:eastAsia="宋体" w:cs="宋体"/>
          <w:color w:val="000000" w:themeColor="text1"/>
          <w:szCs w:val="21"/>
          <w:u w:color="000000"/>
          <w14:textFill>
            <w14:solidFill>
              <w14:schemeClr w14:val="tx1"/>
            </w14:solidFill>
          </w14:textFill>
        </w:rPr>
      </w:pPr>
    </w:p>
    <w:p>
      <w:pPr>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br w:type="page"/>
      </w:r>
    </w:p>
    <w:p>
      <w:pPr>
        <w:tabs>
          <w:tab w:val="left" w:pos="576"/>
        </w:tabs>
        <w:spacing w:before="156" w:beforeLines="50" w:after="156" w:afterLines="50" w:line="360" w:lineRule="auto"/>
        <w:outlineLvl w:val="2"/>
        <w:rPr>
          <w:rFonts w:ascii="Times New Roman" w:hAnsi="Times New Roman" w:eastAsia="黑体" w:cs="Times New Roman"/>
          <w:color w:val="000000" w:themeColor="text1"/>
          <w:sz w:val="24"/>
          <w:szCs w:val="24"/>
          <w:u w:color="000000"/>
          <w14:textFill>
            <w14:solidFill>
              <w14:schemeClr w14:val="tx1"/>
            </w14:solidFill>
          </w14:textFill>
        </w:rPr>
      </w:pPr>
      <w:bookmarkStart w:id="65" w:name="_Toc415494581"/>
      <w:bookmarkStart w:id="66" w:name="_Toc56"/>
      <w:bookmarkStart w:id="67" w:name="_Toc448069994"/>
      <w:bookmarkStart w:id="68" w:name="_Toc11859494"/>
      <w:r>
        <w:rPr>
          <w:rFonts w:ascii="Times New Roman" w:hAnsi="Times New Roman" w:eastAsia="黑体" w:cs="Times New Roman"/>
          <w:color w:val="000000" w:themeColor="text1"/>
          <w:sz w:val="24"/>
          <w:szCs w:val="24"/>
          <w:u w:color="000000"/>
          <w14:textFill>
            <w14:solidFill>
              <w14:schemeClr w14:val="tx1"/>
            </w14:solidFill>
          </w14:textFill>
        </w:rPr>
        <w:t>6.4 资格证明文件</w:t>
      </w:r>
      <w:bookmarkEnd w:id="65"/>
      <w:bookmarkEnd w:id="66"/>
      <w:bookmarkEnd w:id="67"/>
      <w:bookmarkEnd w:id="68"/>
    </w:p>
    <w:p>
      <w:pPr>
        <w:spacing w:line="360" w:lineRule="auto"/>
        <w:ind w:firstLine="480" w:firstLineChars="200"/>
        <w:rPr>
          <w:rFonts w:ascii="Times New Roman" w:hAnsi="Times New Roman" w:eastAsia="宋体" w:cs="Times New Roman"/>
          <w:color w:val="000000" w:themeColor="text1"/>
          <w:sz w:val="24"/>
          <w:szCs w:val="24"/>
          <w:u w:color="FF0000"/>
          <w14:textFill>
            <w14:solidFill>
              <w14:schemeClr w14:val="tx1"/>
            </w14:solidFill>
          </w14:textFill>
        </w:rPr>
      </w:pPr>
      <w:r>
        <w:rPr>
          <w:rFonts w:hint="eastAsia" w:ascii="Times New Roman" w:hAnsi="Times New Roman" w:eastAsia="宋体" w:cs="Times New Roman"/>
          <w:color w:val="000000" w:themeColor="text1"/>
          <w:sz w:val="24"/>
          <w:szCs w:val="24"/>
          <w:u w:color="FF0000"/>
          <w14:textFill>
            <w14:solidFill>
              <w14:schemeClr w14:val="tx1"/>
            </w14:solidFill>
          </w14:textFill>
        </w:rPr>
        <w:t>文件1 法人或者其他组织的营业执照等证明文件（复印件）</w:t>
      </w:r>
    </w:p>
    <w:p>
      <w:pPr>
        <w:spacing w:line="360" w:lineRule="auto"/>
        <w:ind w:firstLine="480" w:firstLineChars="200"/>
        <w:rPr>
          <w:rFonts w:ascii="Times New Roman" w:hAnsi="Times New Roman" w:eastAsia="宋体" w:cs="Times New Roman"/>
          <w:color w:val="000000" w:themeColor="text1"/>
          <w:sz w:val="24"/>
          <w:szCs w:val="24"/>
          <w:u w:color="FF0000"/>
          <w14:textFill>
            <w14:solidFill>
              <w14:schemeClr w14:val="tx1"/>
            </w14:solidFill>
          </w14:textFill>
        </w:rPr>
      </w:pPr>
      <w:r>
        <w:rPr>
          <w:rFonts w:hint="eastAsia" w:ascii="Times New Roman" w:hAnsi="Times New Roman" w:eastAsia="宋体" w:cs="Times New Roman"/>
          <w:color w:val="000000" w:themeColor="text1"/>
          <w:sz w:val="24"/>
          <w:szCs w:val="24"/>
          <w:u w:color="FF0000"/>
          <w14:textFill>
            <w14:solidFill>
              <w14:schemeClr w14:val="tx1"/>
            </w14:solidFill>
          </w14:textFill>
        </w:rPr>
        <w:t>文件2 财务状况报告（复印件）</w:t>
      </w:r>
    </w:p>
    <w:p>
      <w:pPr>
        <w:spacing w:line="360" w:lineRule="auto"/>
        <w:ind w:firstLine="480" w:firstLineChars="200"/>
        <w:rPr>
          <w:rFonts w:ascii="Times New Roman" w:hAnsi="Times New Roman" w:eastAsia="宋体" w:cs="Times New Roman"/>
          <w:color w:val="000000" w:themeColor="text1"/>
          <w:sz w:val="24"/>
          <w:szCs w:val="24"/>
          <w:u w:color="FF0000"/>
          <w14:textFill>
            <w14:solidFill>
              <w14:schemeClr w14:val="tx1"/>
            </w14:solidFill>
          </w14:textFill>
        </w:rPr>
      </w:pPr>
      <w:r>
        <w:rPr>
          <w:rFonts w:hint="eastAsia" w:ascii="Times New Roman" w:hAnsi="Times New Roman" w:eastAsia="宋体" w:cs="Times New Roman"/>
          <w:color w:val="000000" w:themeColor="text1"/>
          <w:sz w:val="24"/>
          <w:szCs w:val="24"/>
          <w:u w:color="FF0000"/>
          <w14:textFill>
            <w14:solidFill>
              <w14:schemeClr w14:val="tx1"/>
            </w14:solidFill>
          </w14:textFill>
        </w:rPr>
        <w:t>文件</w:t>
      </w:r>
      <w:r>
        <w:rPr>
          <w:rFonts w:ascii="Times New Roman" w:hAnsi="Times New Roman" w:eastAsia="宋体" w:cs="Times New Roman"/>
          <w:color w:val="000000" w:themeColor="text1"/>
          <w:sz w:val="24"/>
          <w:szCs w:val="24"/>
          <w:u w:color="FF0000"/>
          <w14:textFill>
            <w14:solidFill>
              <w14:schemeClr w14:val="tx1"/>
            </w14:solidFill>
          </w14:textFill>
        </w:rPr>
        <w:t xml:space="preserve">3 </w:t>
      </w:r>
      <w:r>
        <w:rPr>
          <w:rFonts w:hint="eastAsia" w:ascii="Times New Roman" w:hAnsi="Times New Roman" w:eastAsia="宋体" w:cs="Times New Roman"/>
          <w:color w:val="000000" w:themeColor="text1"/>
          <w:sz w:val="24"/>
          <w:szCs w:val="24"/>
          <w:u w:color="FF0000"/>
          <w14:textFill>
            <w14:solidFill>
              <w14:schemeClr w14:val="tx1"/>
            </w14:solidFill>
          </w14:textFill>
        </w:rPr>
        <w:t>依法缴纳税收和社会保障资金的相关材料（复印件）</w:t>
      </w:r>
    </w:p>
    <w:p>
      <w:pPr>
        <w:spacing w:line="360" w:lineRule="auto"/>
        <w:ind w:firstLine="480" w:firstLineChars="200"/>
        <w:rPr>
          <w:rFonts w:ascii="Times New Roman" w:hAnsi="Times New Roman" w:eastAsia="宋体" w:cs="Times New Roman"/>
          <w:color w:val="000000" w:themeColor="text1"/>
          <w:sz w:val="24"/>
          <w:szCs w:val="24"/>
          <w:u w:color="FF0000"/>
          <w14:textFill>
            <w14:solidFill>
              <w14:schemeClr w14:val="tx1"/>
            </w14:solidFill>
          </w14:textFill>
        </w:rPr>
      </w:pPr>
      <w:r>
        <w:rPr>
          <w:rFonts w:hint="eastAsia" w:ascii="Times New Roman" w:hAnsi="Times New Roman" w:eastAsia="宋体" w:cs="Times New Roman"/>
          <w:color w:val="000000" w:themeColor="text1"/>
          <w:sz w:val="24"/>
          <w:szCs w:val="24"/>
          <w:u w:color="FF0000"/>
          <w14:textFill>
            <w14:solidFill>
              <w14:schemeClr w14:val="tx1"/>
            </w14:solidFill>
          </w14:textFill>
        </w:rPr>
        <w:t>文件</w:t>
      </w:r>
      <w:r>
        <w:rPr>
          <w:rFonts w:ascii="Times New Roman" w:hAnsi="Times New Roman" w:eastAsia="宋体" w:cs="Times New Roman"/>
          <w:color w:val="000000" w:themeColor="text1"/>
          <w:sz w:val="24"/>
          <w:szCs w:val="24"/>
          <w:u w:color="FF0000"/>
          <w14:textFill>
            <w14:solidFill>
              <w14:schemeClr w14:val="tx1"/>
            </w14:solidFill>
          </w14:textFill>
        </w:rPr>
        <w:t>4</w:t>
      </w:r>
      <w:r>
        <w:rPr>
          <w:rFonts w:hint="eastAsia" w:ascii="Times New Roman" w:hAnsi="Times New Roman" w:eastAsia="宋体" w:cs="Times New Roman"/>
          <w:color w:val="000000" w:themeColor="text1"/>
          <w:sz w:val="24"/>
          <w:szCs w:val="24"/>
          <w:u w:color="FF0000"/>
          <w14:textFill>
            <w14:solidFill>
              <w14:schemeClr w14:val="tx1"/>
            </w14:solidFill>
          </w14:textFill>
        </w:rPr>
        <w:t xml:space="preserve"> 具备履行合同所必需的设备和专业技术能力的书面声明（原件）</w:t>
      </w:r>
    </w:p>
    <w:p>
      <w:pPr>
        <w:spacing w:line="360" w:lineRule="auto"/>
        <w:ind w:firstLine="480" w:firstLineChars="200"/>
        <w:rPr>
          <w:rFonts w:ascii="Times New Roman" w:hAnsi="Times New Roman" w:eastAsia="宋体" w:cs="Times New Roman"/>
          <w:color w:val="000000" w:themeColor="text1"/>
          <w:sz w:val="24"/>
          <w:szCs w:val="24"/>
          <w:u w:color="FF0000"/>
          <w14:textFill>
            <w14:solidFill>
              <w14:schemeClr w14:val="tx1"/>
            </w14:solidFill>
          </w14:textFill>
        </w:rPr>
      </w:pPr>
      <w:r>
        <w:rPr>
          <w:rFonts w:hint="eastAsia" w:ascii="Times New Roman" w:hAnsi="Times New Roman" w:eastAsia="宋体" w:cs="Times New Roman"/>
          <w:color w:val="000000" w:themeColor="text1"/>
          <w:sz w:val="24"/>
          <w:szCs w:val="24"/>
          <w:u w:color="FF0000"/>
          <w14:textFill>
            <w14:solidFill>
              <w14:schemeClr w14:val="tx1"/>
            </w14:solidFill>
          </w14:textFill>
        </w:rPr>
        <w:t>文件</w:t>
      </w:r>
      <w:r>
        <w:rPr>
          <w:rFonts w:ascii="Times New Roman" w:hAnsi="Times New Roman" w:eastAsia="宋体" w:cs="Times New Roman"/>
          <w:color w:val="000000" w:themeColor="text1"/>
          <w:sz w:val="24"/>
          <w:szCs w:val="24"/>
          <w:u w:color="FF0000"/>
          <w14:textFill>
            <w14:solidFill>
              <w14:schemeClr w14:val="tx1"/>
            </w14:solidFill>
          </w14:textFill>
        </w:rPr>
        <w:t xml:space="preserve">5 </w:t>
      </w:r>
      <w:r>
        <w:rPr>
          <w:rFonts w:hint="eastAsia" w:ascii="Times New Roman" w:hAnsi="Times New Roman" w:eastAsia="宋体" w:cs="Times New Roman"/>
          <w:color w:val="000000" w:themeColor="text1"/>
          <w:sz w:val="24"/>
          <w:szCs w:val="24"/>
          <w:u w:color="FF0000"/>
          <w14:textFill>
            <w14:solidFill>
              <w14:schemeClr w14:val="tx1"/>
            </w14:solidFill>
          </w14:textFill>
        </w:rPr>
        <w:t>无违法违规记录声明（原件）</w:t>
      </w:r>
    </w:p>
    <w:p>
      <w:pPr>
        <w:spacing w:line="360" w:lineRule="auto"/>
        <w:ind w:firstLine="480" w:firstLineChars="200"/>
        <w:rPr>
          <w:rFonts w:ascii="Times New Roman" w:hAnsi="Times New Roman" w:eastAsia="宋体" w:cs="Times New Roman"/>
          <w:color w:val="000000" w:themeColor="text1"/>
          <w:sz w:val="24"/>
          <w:szCs w:val="24"/>
          <w:u w:color="FF0000"/>
          <w14:textFill>
            <w14:solidFill>
              <w14:schemeClr w14:val="tx1"/>
            </w14:solidFill>
          </w14:textFill>
        </w:rPr>
      </w:pPr>
      <w:r>
        <w:rPr>
          <w:rFonts w:hint="eastAsia" w:ascii="Times New Roman" w:hAnsi="Times New Roman" w:eastAsia="宋体" w:cs="Times New Roman"/>
          <w:color w:val="000000" w:themeColor="text1"/>
          <w:sz w:val="24"/>
          <w:szCs w:val="24"/>
          <w:u w:color="FF0000"/>
          <w14:textFill>
            <w14:solidFill>
              <w14:schemeClr w14:val="tx1"/>
            </w14:solidFill>
          </w14:textFill>
        </w:rPr>
        <w:t>文件</w:t>
      </w:r>
      <w:r>
        <w:rPr>
          <w:rFonts w:ascii="Times New Roman" w:hAnsi="Times New Roman" w:eastAsia="宋体" w:cs="Times New Roman"/>
          <w:color w:val="000000" w:themeColor="text1"/>
          <w:sz w:val="24"/>
          <w:szCs w:val="24"/>
          <w:u w:color="FF0000"/>
          <w14:textFill>
            <w14:solidFill>
              <w14:schemeClr w14:val="tx1"/>
            </w14:solidFill>
          </w14:textFill>
        </w:rPr>
        <w:t xml:space="preserve">6 </w:t>
      </w:r>
      <w:r>
        <w:rPr>
          <w:rFonts w:hint="eastAsia" w:ascii="Times New Roman" w:hAnsi="Times New Roman" w:eastAsia="宋体" w:cs="Times New Roman"/>
          <w:color w:val="000000" w:themeColor="text1"/>
          <w:sz w:val="24"/>
          <w:szCs w:val="24"/>
          <w:u w:color="FF0000"/>
          <w14:textFill>
            <w14:solidFill>
              <w14:schemeClr w14:val="tx1"/>
            </w14:solidFill>
          </w14:textFill>
        </w:rPr>
        <w:t>自招标公告发布之日至投标截止前的“信用中国”（www.creditchina.gov.cn）或“诚信江苏”（www.jscredit.gov.cn）或中国政府采购网（www.ccgp.gov.cn）查询的信用记录截图证明（加盖公章），证明未被列入失信被执行人、重大税收违法案件当事人名单、政府采购严重失信行为记录名单</w:t>
      </w:r>
    </w:p>
    <w:p>
      <w:pPr>
        <w:spacing w:line="360" w:lineRule="auto"/>
        <w:ind w:firstLine="480" w:firstLineChars="200"/>
        <w:rPr>
          <w:rFonts w:ascii="Times New Roman" w:hAnsi="Times New Roman" w:eastAsia="宋体" w:cs="Times New Roman"/>
          <w:color w:val="000000" w:themeColor="text1"/>
          <w:sz w:val="24"/>
          <w:szCs w:val="24"/>
          <w:u w:color="FF0000"/>
          <w14:textFill>
            <w14:solidFill>
              <w14:schemeClr w14:val="tx1"/>
            </w14:solidFill>
          </w14:textFill>
        </w:rPr>
      </w:pPr>
      <w:r>
        <w:rPr>
          <w:rFonts w:hint="eastAsia" w:ascii="Times New Roman" w:hAnsi="Times New Roman" w:eastAsia="宋体" w:cs="Times New Roman"/>
          <w:color w:val="000000" w:themeColor="text1"/>
          <w:sz w:val="24"/>
          <w:szCs w:val="24"/>
          <w:u w:color="FF0000"/>
          <w14:textFill>
            <w14:solidFill>
              <w14:schemeClr w14:val="tx1"/>
            </w14:solidFill>
          </w14:textFill>
        </w:rPr>
        <w:t>文件7 诚信档案</w:t>
      </w:r>
    </w:p>
    <w:p>
      <w:pPr>
        <w:spacing w:line="360" w:lineRule="auto"/>
        <w:ind w:firstLine="480" w:firstLineChars="200"/>
        <w:rPr>
          <w:rFonts w:ascii="Times New Roman" w:hAnsi="Times New Roman" w:eastAsia="宋体" w:cs="Times New Roman"/>
          <w:color w:val="000000" w:themeColor="text1"/>
          <w:sz w:val="24"/>
          <w:szCs w:val="24"/>
          <w:u w:color="FF0000"/>
          <w14:textFill>
            <w14:solidFill>
              <w14:schemeClr w14:val="tx1"/>
            </w14:solidFill>
          </w14:textFill>
        </w:rPr>
      </w:pPr>
      <w:r>
        <w:rPr>
          <w:rFonts w:hint="eastAsia" w:ascii="Times New Roman" w:hAnsi="Times New Roman" w:eastAsia="宋体" w:cs="Times New Roman"/>
          <w:color w:val="000000" w:themeColor="text1"/>
          <w:sz w:val="24"/>
          <w:szCs w:val="24"/>
          <w:u w:color="FF0000"/>
          <w14:textFill>
            <w14:solidFill>
              <w14:schemeClr w14:val="tx1"/>
            </w14:solidFill>
          </w14:textFill>
        </w:rPr>
        <w:t>文件8 不接受联合体投标声明</w:t>
      </w:r>
    </w:p>
    <w:p>
      <w:pPr>
        <w:spacing w:line="360" w:lineRule="auto"/>
        <w:ind w:firstLine="420" w:firstLineChars="200"/>
        <w:rPr>
          <w:rFonts w:ascii="Times New Roman" w:hAnsi="Times New Roman" w:eastAsia="宋体" w:cs="Times New Roman"/>
          <w:color w:val="000000" w:themeColor="text1"/>
          <w:szCs w:val="21"/>
          <w:u w:color="FF0000"/>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szCs w:val="21"/>
          <w:u w:color="FF0000"/>
          <w14:textFill>
            <w14:solidFill>
              <w14:schemeClr w14:val="tx1"/>
            </w14:solidFill>
          </w14:textFill>
        </w:rPr>
      </w:pPr>
    </w:p>
    <w:p>
      <w:pPr>
        <w:jc w:val="left"/>
        <w:rPr>
          <w:rFonts w:ascii="Times New Roman" w:hAnsi="Times New Roman" w:eastAsia="宋体" w:cs="Times New Roman"/>
          <w:color w:val="000000" w:themeColor="text1"/>
          <w:szCs w:val="21"/>
          <w:u w:color="FF0000"/>
          <w14:textFill>
            <w14:solidFill>
              <w14:schemeClr w14:val="tx1"/>
            </w14:solidFill>
          </w14:textFill>
        </w:rPr>
      </w:pPr>
      <w:r>
        <w:rPr>
          <w:rFonts w:ascii="Times New Roman" w:hAnsi="Times New Roman" w:eastAsia="宋体" w:cs="Times New Roman"/>
          <w:color w:val="000000" w:themeColor="text1"/>
          <w:szCs w:val="21"/>
          <w:u w:color="FF0000"/>
          <w14:textFill>
            <w14:solidFill>
              <w14:schemeClr w14:val="tx1"/>
            </w14:solidFill>
          </w14:textFill>
        </w:rPr>
        <w:br w:type="page"/>
      </w:r>
    </w:p>
    <w:p>
      <w:pPr>
        <w:spacing w:before="156" w:beforeLines="50" w:after="156" w:afterLines="50" w:line="360" w:lineRule="auto"/>
        <w:jc w:val="center"/>
        <w:rPr>
          <w:rFonts w:ascii="黑体" w:hAnsi="黑体" w:eastAsia="黑体" w:cs="Times New Roman"/>
          <w:color w:val="000000" w:themeColor="text1"/>
          <w:sz w:val="28"/>
          <w:szCs w:val="21"/>
          <w:u w:color="FF0000"/>
          <w14:textFill>
            <w14:solidFill>
              <w14:schemeClr w14:val="tx1"/>
            </w14:solidFill>
          </w14:textFill>
        </w:rPr>
      </w:pPr>
      <w:r>
        <w:rPr>
          <w:rFonts w:hint="eastAsia" w:ascii="黑体" w:hAnsi="黑体" w:eastAsia="黑体" w:cs="Times New Roman"/>
          <w:color w:val="000000" w:themeColor="text1"/>
          <w:sz w:val="28"/>
          <w:szCs w:val="21"/>
          <w:u w:color="FF0000"/>
          <w14:textFill>
            <w14:solidFill>
              <w14:schemeClr w14:val="tx1"/>
            </w14:solidFill>
          </w14:textFill>
        </w:rPr>
        <w:t>具备履行合同所必需的设备和专业技术能力的书面声明</w:t>
      </w:r>
    </w:p>
    <w:p>
      <w:pPr>
        <w:spacing w:line="460" w:lineRule="exact"/>
        <w:ind w:firstLine="492"/>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我公司郑重声明：我公司具备履行本项采购合同所必需的设备和专业技术能力，为履行本项采购合同我公司具备如下主要设备和主要专业技术能力：</w:t>
      </w:r>
    </w:p>
    <w:p>
      <w:pPr>
        <w:spacing w:line="460" w:lineRule="exact"/>
        <w:ind w:firstLine="492"/>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主要设备有：  。</w:t>
      </w:r>
    </w:p>
    <w:p>
      <w:pPr>
        <w:spacing w:line="460" w:lineRule="exact"/>
        <w:ind w:firstLine="492"/>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主要专业技术能力有：   。</w:t>
      </w:r>
    </w:p>
    <w:p>
      <w:pPr>
        <w:spacing w:line="460" w:lineRule="exact"/>
        <w:ind w:firstLine="492"/>
        <w:rPr>
          <w:rFonts w:ascii="Times New Roman" w:hAnsi="Times New Roman" w:cs="Times New Roman"/>
          <w:bCs/>
          <w:color w:val="000000" w:themeColor="text1"/>
          <w:sz w:val="24"/>
          <w:szCs w:val="24"/>
          <w14:textFill>
            <w14:solidFill>
              <w14:schemeClr w14:val="tx1"/>
            </w14:solidFill>
          </w14:textFill>
        </w:rPr>
      </w:pPr>
    </w:p>
    <w:p>
      <w:pPr>
        <w:adjustRightInd w:val="0"/>
        <w:snapToGrid w:val="0"/>
        <w:spacing w:line="420" w:lineRule="exact"/>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声明人：</w:t>
      </w:r>
      <w:r>
        <w:rPr>
          <w:rFonts w:hint="eastAsia" w:ascii="Times New Roman" w:hAnsi="Times New Roman" w:cs="Times New Roman"/>
          <w:color w:val="000000" w:themeColor="text1"/>
          <w:sz w:val="24"/>
          <w:szCs w:val="24"/>
          <w:u w:val="single"/>
          <w14:textFill>
            <w14:solidFill>
              <w14:schemeClr w14:val="tx1"/>
            </w14:solidFill>
          </w14:textFill>
        </w:rPr>
        <w:t xml:space="preserve">                     </w:t>
      </w:r>
      <w:r>
        <w:rPr>
          <w:rFonts w:ascii="Times New Roman" w:hAnsi="Times New Roman" w:cs="Times New Roman"/>
          <w:color w:val="000000" w:themeColor="text1"/>
          <w:sz w:val="24"/>
          <w:szCs w:val="24"/>
          <w:u w:val="single"/>
          <w14:textFill>
            <w14:solidFill>
              <w14:schemeClr w14:val="tx1"/>
            </w14:solidFill>
          </w14:textFill>
        </w:rPr>
        <w:t xml:space="preserve">  </w:t>
      </w:r>
      <w:r>
        <w:rPr>
          <w:rFonts w:hint="eastAsia" w:ascii="Times New Roman" w:hAnsi="Times New Roman" w:cs="Times New Roman"/>
          <w:color w:val="000000" w:themeColor="text1"/>
          <w:sz w:val="24"/>
          <w:szCs w:val="24"/>
          <w:u w:val="single"/>
          <w14:textFill>
            <w14:solidFill>
              <w14:schemeClr w14:val="tx1"/>
            </w14:solidFill>
          </w14:textFill>
        </w:rPr>
        <w:t xml:space="preserve">     </w:t>
      </w:r>
    </w:p>
    <w:p>
      <w:pPr>
        <w:adjustRightInd w:val="0"/>
        <w:snapToGrid w:val="0"/>
        <w:spacing w:line="420" w:lineRule="exact"/>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法定代表人</w:t>
      </w:r>
      <w:r>
        <w:rPr>
          <w:rFonts w:ascii="Times New Roman" w:hAnsi="Times New Roman" w:cs="Times New Roman"/>
          <w:bCs/>
          <w:color w:val="000000" w:themeColor="text1"/>
          <w:sz w:val="24"/>
          <w:szCs w:val="24"/>
          <w14:textFill>
            <w14:solidFill>
              <w14:schemeClr w14:val="tx1"/>
            </w14:solidFill>
          </w14:textFill>
        </w:rPr>
        <w:t>（被授权人）</w:t>
      </w:r>
      <w:r>
        <w:rPr>
          <w:rFonts w:ascii="Times New Roman" w:hAnsi="Times New Roman" w:cs="Times New Roman"/>
          <w:color w:val="000000" w:themeColor="text1"/>
          <w:sz w:val="24"/>
          <w:szCs w:val="24"/>
          <w14:textFill>
            <w14:solidFill>
              <w14:schemeClr w14:val="tx1"/>
            </w14:solidFill>
          </w14:textFill>
        </w:rPr>
        <w:t>签字：</w:t>
      </w:r>
      <w:r>
        <w:rPr>
          <w:rFonts w:ascii="Times New Roman" w:hAnsi="Times New Roman" w:cs="Times New Roman"/>
          <w:color w:val="000000" w:themeColor="text1"/>
          <w:sz w:val="24"/>
          <w:szCs w:val="24"/>
          <w:u w:val="single"/>
          <w14:textFill>
            <w14:solidFill>
              <w14:schemeClr w14:val="tx1"/>
            </w14:solidFill>
          </w14:textFill>
        </w:rPr>
        <w:t xml:space="preserve">             </w:t>
      </w:r>
    </w:p>
    <w:p>
      <w:pPr>
        <w:spacing w:line="460" w:lineRule="exact"/>
        <w:ind w:firstLine="3960" w:firstLineChars="165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日期：</w:t>
      </w:r>
      <w:r>
        <w:rPr>
          <w:rFonts w:ascii="Times New Roman" w:hAnsi="Times New Roman" w:cs="Times New Roman"/>
          <w:bCs/>
          <w:color w:val="000000" w:themeColor="text1"/>
          <w:sz w:val="24"/>
          <w:szCs w:val="24"/>
          <w:u w:val="single"/>
          <w14:textFill>
            <w14:solidFill>
              <w14:schemeClr w14:val="tx1"/>
            </w14:solidFill>
          </w14:textFill>
        </w:rPr>
        <w:t xml:space="preserve">       </w:t>
      </w:r>
      <w:r>
        <w:rPr>
          <w:rFonts w:ascii="Times New Roman" w:hAnsi="Times New Roman" w:cs="Times New Roman"/>
          <w:bCs/>
          <w:color w:val="000000" w:themeColor="text1"/>
          <w:sz w:val="24"/>
          <w:szCs w:val="24"/>
          <w14:textFill>
            <w14:solidFill>
              <w14:schemeClr w14:val="tx1"/>
            </w14:solidFill>
          </w14:textFill>
        </w:rPr>
        <w:t>年</w:t>
      </w:r>
      <w:r>
        <w:rPr>
          <w:rFonts w:ascii="Times New Roman" w:hAnsi="Times New Roman" w:cs="Times New Roman"/>
          <w:bCs/>
          <w:color w:val="000000" w:themeColor="text1"/>
          <w:sz w:val="24"/>
          <w:szCs w:val="24"/>
          <w:u w:val="single"/>
          <w14:textFill>
            <w14:solidFill>
              <w14:schemeClr w14:val="tx1"/>
            </w14:solidFill>
          </w14:textFill>
        </w:rPr>
        <w:t xml:space="preserve">    </w:t>
      </w:r>
      <w:r>
        <w:rPr>
          <w:rFonts w:ascii="Times New Roman" w:hAnsi="Times New Roman" w:cs="Times New Roman"/>
          <w:bCs/>
          <w:color w:val="000000" w:themeColor="text1"/>
          <w:sz w:val="24"/>
          <w:szCs w:val="24"/>
          <w14:textFill>
            <w14:solidFill>
              <w14:schemeClr w14:val="tx1"/>
            </w14:solidFill>
          </w14:textFill>
        </w:rPr>
        <w:t>月</w:t>
      </w:r>
      <w:r>
        <w:rPr>
          <w:rFonts w:ascii="Times New Roman" w:hAnsi="Times New Roman" w:cs="Times New Roman"/>
          <w:bCs/>
          <w:color w:val="000000" w:themeColor="text1"/>
          <w:sz w:val="24"/>
          <w:szCs w:val="24"/>
          <w:u w:val="single"/>
          <w14:textFill>
            <w14:solidFill>
              <w14:schemeClr w14:val="tx1"/>
            </w14:solidFill>
          </w14:textFill>
        </w:rPr>
        <w:t xml:space="preserve">    </w:t>
      </w:r>
      <w:r>
        <w:rPr>
          <w:rFonts w:ascii="Times New Roman" w:hAnsi="Times New Roman" w:cs="Times New Roman"/>
          <w:bCs/>
          <w:color w:val="000000" w:themeColor="text1"/>
          <w:sz w:val="24"/>
          <w:szCs w:val="24"/>
          <w14:textFill>
            <w14:solidFill>
              <w14:schemeClr w14:val="tx1"/>
            </w14:solidFill>
          </w14:textFill>
        </w:rPr>
        <w:t>日</w:t>
      </w:r>
    </w:p>
    <w:p>
      <w:pPr>
        <w:spacing w:line="460" w:lineRule="exact"/>
        <w:rPr>
          <w:rFonts w:ascii="Times New Roman" w:hAnsi="Times New Roman" w:cs="Times New Roman"/>
          <w:bCs/>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eastAsia="宋体" w:cs="Times New Roman"/>
          <w:color w:val="000000" w:themeColor="text1"/>
          <w:sz w:val="24"/>
          <w:szCs w:val="24"/>
          <w:u w:color="FF0000"/>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szCs w:val="21"/>
          <w:u w:color="FF0000"/>
          <w14:textFill>
            <w14:solidFill>
              <w14:schemeClr w14:val="tx1"/>
            </w14:solidFill>
          </w14:textFill>
        </w:rPr>
      </w:pPr>
    </w:p>
    <w:p>
      <w:pPr>
        <w:jc w:val="left"/>
        <w:rPr>
          <w:rFonts w:ascii="Times New Roman" w:hAnsi="Times New Roman" w:eastAsia="宋体" w:cs="Times New Roman"/>
          <w:color w:val="000000" w:themeColor="text1"/>
          <w:szCs w:val="21"/>
          <w:u w:color="FF0000"/>
          <w14:textFill>
            <w14:solidFill>
              <w14:schemeClr w14:val="tx1"/>
            </w14:solidFill>
          </w14:textFill>
        </w:rPr>
      </w:pPr>
      <w:r>
        <w:rPr>
          <w:rFonts w:ascii="Times New Roman" w:hAnsi="Times New Roman" w:eastAsia="宋体" w:cs="Times New Roman"/>
          <w:color w:val="000000" w:themeColor="text1"/>
          <w:szCs w:val="21"/>
          <w:u w:color="FF0000"/>
          <w14:textFill>
            <w14:solidFill>
              <w14:schemeClr w14:val="tx1"/>
            </w14:solidFill>
          </w14:textFill>
        </w:rPr>
        <w:br w:type="page"/>
      </w:r>
    </w:p>
    <w:p>
      <w:pPr>
        <w:adjustRightInd w:val="0"/>
        <w:snapToGrid w:val="0"/>
        <w:spacing w:before="156" w:beforeLines="50" w:after="156" w:afterLines="50" w:line="360" w:lineRule="auto"/>
        <w:jc w:val="center"/>
        <w:rPr>
          <w:rFonts w:ascii="黑体" w:hAnsi="黑体" w:eastAsia="黑体" w:cs="Times New Roman"/>
          <w:color w:val="000000" w:themeColor="text1"/>
          <w:sz w:val="28"/>
          <w:szCs w:val="28"/>
          <w14:textFill>
            <w14:solidFill>
              <w14:schemeClr w14:val="tx1"/>
            </w14:solidFill>
          </w14:textFill>
        </w:rPr>
      </w:pPr>
      <w:r>
        <w:rPr>
          <w:rFonts w:ascii="黑体" w:hAnsi="黑体" w:eastAsia="黑体" w:cs="Times New Roman"/>
          <w:color w:val="000000" w:themeColor="text1"/>
          <w:sz w:val="28"/>
          <w:szCs w:val="28"/>
          <w14:textFill>
            <w14:solidFill>
              <w14:schemeClr w14:val="tx1"/>
            </w14:solidFill>
          </w14:textFill>
        </w:rPr>
        <w:t>无违法违规记录声明</w:t>
      </w:r>
    </w:p>
    <w:p>
      <w:pPr>
        <w:adjustRightInd w:val="0"/>
        <w:snapToGrid w:val="0"/>
        <w:spacing w:line="420" w:lineRule="exact"/>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本单位在经营活动中没有违法违规记录，近三年内没有被司法部门或行业主管部门处罚，无被政府职能部门认定有行贿和欺诈行为。</w:t>
      </w:r>
    </w:p>
    <w:p>
      <w:pPr>
        <w:adjustRightInd w:val="0"/>
        <w:snapToGrid w:val="0"/>
        <w:spacing w:line="420" w:lineRule="exact"/>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特此声明</w:t>
      </w:r>
      <w:r>
        <w:rPr>
          <w:rFonts w:hint="eastAsia" w:ascii="Times New Roman" w:hAnsi="Times New Roman" w:cs="Times New Roman"/>
          <w:color w:val="000000" w:themeColor="text1"/>
          <w:sz w:val="24"/>
          <w:szCs w:val="24"/>
          <w14:textFill>
            <w14:solidFill>
              <w14:schemeClr w14:val="tx1"/>
            </w14:solidFill>
          </w14:textFill>
        </w:rPr>
        <w:t>。</w:t>
      </w:r>
    </w:p>
    <w:p>
      <w:pPr>
        <w:adjustRightInd w:val="0"/>
        <w:snapToGrid w:val="0"/>
        <w:spacing w:line="420" w:lineRule="exact"/>
        <w:ind w:firstLine="480" w:firstLineChars="200"/>
        <w:rPr>
          <w:rFonts w:ascii="Times New Roman" w:hAnsi="Times New Roman" w:cs="Times New Roman"/>
          <w:color w:val="000000" w:themeColor="text1"/>
          <w:sz w:val="24"/>
          <w:szCs w:val="24"/>
          <w14:textFill>
            <w14:solidFill>
              <w14:schemeClr w14:val="tx1"/>
            </w14:solidFill>
          </w14:textFill>
        </w:rPr>
      </w:pPr>
    </w:p>
    <w:p>
      <w:pPr>
        <w:adjustRightInd w:val="0"/>
        <w:snapToGrid w:val="0"/>
        <w:spacing w:line="420" w:lineRule="exact"/>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声明人：</w:t>
      </w:r>
      <w:r>
        <w:rPr>
          <w:rFonts w:hint="eastAsia" w:ascii="Times New Roman" w:hAnsi="Times New Roman" w:cs="Times New Roman"/>
          <w:color w:val="000000" w:themeColor="text1"/>
          <w:sz w:val="24"/>
          <w:szCs w:val="24"/>
          <w:u w:val="single"/>
          <w14:textFill>
            <w14:solidFill>
              <w14:schemeClr w14:val="tx1"/>
            </w14:solidFill>
          </w14:textFill>
        </w:rPr>
        <w:t xml:space="preserve">                     </w:t>
      </w:r>
      <w:r>
        <w:rPr>
          <w:rFonts w:ascii="Times New Roman" w:hAnsi="Times New Roman" w:cs="Times New Roman"/>
          <w:color w:val="000000" w:themeColor="text1"/>
          <w:sz w:val="24"/>
          <w:szCs w:val="24"/>
          <w:u w:val="single"/>
          <w14:textFill>
            <w14:solidFill>
              <w14:schemeClr w14:val="tx1"/>
            </w14:solidFill>
          </w14:textFill>
        </w:rPr>
        <w:t xml:space="preserve">  </w:t>
      </w:r>
      <w:r>
        <w:rPr>
          <w:rFonts w:hint="eastAsia" w:ascii="Times New Roman" w:hAnsi="Times New Roman" w:cs="Times New Roman"/>
          <w:color w:val="000000" w:themeColor="text1"/>
          <w:sz w:val="24"/>
          <w:szCs w:val="24"/>
          <w:u w:val="single"/>
          <w14:textFill>
            <w14:solidFill>
              <w14:schemeClr w14:val="tx1"/>
            </w14:solidFill>
          </w14:textFill>
        </w:rPr>
        <w:t xml:space="preserve">     </w:t>
      </w:r>
    </w:p>
    <w:p>
      <w:pPr>
        <w:adjustRightInd w:val="0"/>
        <w:snapToGrid w:val="0"/>
        <w:spacing w:line="420" w:lineRule="exact"/>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法定代表人</w:t>
      </w:r>
      <w:r>
        <w:rPr>
          <w:rFonts w:ascii="Times New Roman" w:hAnsi="Times New Roman" w:cs="Times New Roman"/>
          <w:bCs/>
          <w:color w:val="000000" w:themeColor="text1"/>
          <w:sz w:val="24"/>
          <w:szCs w:val="24"/>
          <w14:textFill>
            <w14:solidFill>
              <w14:schemeClr w14:val="tx1"/>
            </w14:solidFill>
          </w14:textFill>
        </w:rPr>
        <w:t>（被授权人）</w:t>
      </w:r>
      <w:r>
        <w:rPr>
          <w:rFonts w:ascii="Times New Roman" w:hAnsi="Times New Roman" w:cs="Times New Roman"/>
          <w:color w:val="000000" w:themeColor="text1"/>
          <w:sz w:val="24"/>
          <w:szCs w:val="24"/>
          <w14:textFill>
            <w14:solidFill>
              <w14:schemeClr w14:val="tx1"/>
            </w14:solidFill>
          </w14:textFill>
        </w:rPr>
        <w:t>签字：</w:t>
      </w:r>
      <w:r>
        <w:rPr>
          <w:rFonts w:ascii="Times New Roman" w:hAnsi="Times New Roman" w:cs="Times New Roman"/>
          <w:color w:val="000000" w:themeColor="text1"/>
          <w:sz w:val="24"/>
          <w:szCs w:val="24"/>
          <w:u w:val="single"/>
          <w14:textFill>
            <w14:solidFill>
              <w14:schemeClr w14:val="tx1"/>
            </w14:solidFill>
          </w14:textFill>
        </w:rPr>
        <w:t xml:space="preserve">             </w:t>
      </w:r>
    </w:p>
    <w:p>
      <w:pPr>
        <w:spacing w:line="460" w:lineRule="exact"/>
        <w:ind w:firstLine="3960" w:firstLineChars="165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日期：</w:t>
      </w:r>
      <w:r>
        <w:rPr>
          <w:rFonts w:ascii="Times New Roman" w:hAnsi="Times New Roman" w:cs="Times New Roman"/>
          <w:bCs/>
          <w:color w:val="000000" w:themeColor="text1"/>
          <w:sz w:val="24"/>
          <w:szCs w:val="24"/>
          <w:u w:val="single"/>
          <w14:textFill>
            <w14:solidFill>
              <w14:schemeClr w14:val="tx1"/>
            </w14:solidFill>
          </w14:textFill>
        </w:rPr>
        <w:t xml:space="preserve">       </w:t>
      </w:r>
      <w:r>
        <w:rPr>
          <w:rFonts w:ascii="Times New Roman" w:hAnsi="Times New Roman" w:cs="Times New Roman"/>
          <w:bCs/>
          <w:color w:val="000000" w:themeColor="text1"/>
          <w:sz w:val="24"/>
          <w:szCs w:val="24"/>
          <w14:textFill>
            <w14:solidFill>
              <w14:schemeClr w14:val="tx1"/>
            </w14:solidFill>
          </w14:textFill>
        </w:rPr>
        <w:t>年</w:t>
      </w:r>
      <w:r>
        <w:rPr>
          <w:rFonts w:ascii="Times New Roman" w:hAnsi="Times New Roman" w:cs="Times New Roman"/>
          <w:bCs/>
          <w:color w:val="000000" w:themeColor="text1"/>
          <w:sz w:val="24"/>
          <w:szCs w:val="24"/>
          <w:u w:val="single"/>
          <w14:textFill>
            <w14:solidFill>
              <w14:schemeClr w14:val="tx1"/>
            </w14:solidFill>
          </w14:textFill>
        </w:rPr>
        <w:t xml:space="preserve">    </w:t>
      </w:r>
      <w:r>
        <w:rPr>
          <w:rFonts w:ascii="Times New Roman" w:hAnsi="Times New Roman" w:cs="Times New Roman"/>
          <w:bCs/>
          <w:color w:val="000000" w:themeColor="text1"/>
          <w:sz w:val="24"/>
          <w:szCs w:val="24"/>
          <w14:textFill>
            <w14:solidFill>
              <w14:schemeClr w14:val="tx1"/>
            </w14:solidFill>
          </w14:textFill>
        </w:rPr>
        <w:t>月</w:t>
      </w:r>
      <w:r>
        <w:rPr>
          <w:rFonts w:ascii="Times New Roman" w:hAnsi="Times New Roman" w:cs="Times New Roman"/>
          <w:bCs/>
          <w:color w:val="000000" w:themeColor="text1"/>
          <w:sz w:val="24"/>
          <w:szCs w:val="24"/>
          <w:u w:val="single"/>
          <w14:textFill>
            <w14:solidFill>
              <w14:schemeClr w14:val="tx1"/>
            </w14:solidFill>
          </w14:textFill>
        </w:rPr>
        <w:t xml:space="preserve">    </w:t>
      </w:r>
      <w:r>
        <w:rPr>
          <w:rFonts w:ascii="Times New Roman" w:hAnsi="Times New Roman" w:cs="Times New Roman"/>
          <w:bCs/>
          <w:color w:val="000000" w:themeColor="text1"/>
          <w:sz w:val="24"/>
          <w:szCs w:val="24"/>
          <w14:textFill>
            <w14:solidFill>
              <w14:schemeClr w14:val="tx1"/>
            </w14:solidFill>
          </w14:textFill>
        </w:rPr>
        <w:t>日</w:t>
      </w:r>
    </w:p>
    <w:p>
      <w:pPr>
        <w:spacing w:line="360" w:lineRule="auto"/>
        <w:ind w:firstLine="420" w:firstLineChars="200"/>
        <w:rPr>
          <w:rFonts w:ascii="Times New Roman" w:hAnsi="Times New Roman" w:eastAsia="宋体" w:cs="Times New Roman"/>
          <w:color w:val="000000" w:themeColor="text1"/>
          <w:szCs w:val="21"/>
          <w:u w:color="FF0000"/>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szCs w:val="21"/>
          <w:u w:color="FF0000"/>
          <w14:textFill>
            <w14:solidFill>
              <w14:schemeClr w14:val="tx1"/>
            </w14:solidFill>
          </w14:textFill>
        </w:rPr>
      </w:pPr>
    </w:p>
    <w:p>
      <w:pPr>
        <w:jc w:val="left"/>
        <w:rPr>
          <w:rFonts w:ascii="Times New Roman" w:hAnsi="Times New Roman" w:eastAsia="宋体" w:cs="Times New Roman"/>
          <w:color w:val="000000" w:themeColor="text1"/>
          <w:szCs w:val="21"/>
          <w:u w:color="FF0000"/>
          <w14:textFill>
            <w14:solidFill>
              <w14:schemeClr w14:val="tx1"/>
            </w14:solidFill>
          </w14:textFill>
        </w:rPr>
      </w:pPr>
      <w:r>
        <w:rPr>
          <w:rFonts w:ascii="Times New Roman" w:hAnsi="Times New Roman" w:eastAsia="黑体" w:cs="Times New Roman"/>
          <w:color w:val="000000" w:themeColor="text1"/>
          <w:sz w:val="24"/>
          <w:szCs w:val="24"/>
          <w:u w:color="000000"/>
          <w14:textFill>
            <w14:solidFill>
              <w14:schemeClr w14:val="tx1"/>
            </w14:solidFill>
          </w14:textFill>
        </w:rPr>
        <w:br w:type="page"/>
      </w:r>
    </w:p>
    <w:p>
      <w:pPr>
        <w:tabs>
          <w:tab w:val="left" w:pos="576"/>
        </w:tabs>
        <w:spacing w:before="156" w:beforeLines="50" w:after="156" w:afterLines="50" w:line="360" w:lineRule="auto"/>
        <w:outlineLvl w:val="2"/>
        <w:rPr>
          <w:rFonts w:ascii="Times New Roman" w:hAnsi="Times New Roman" w:eastAsia="黑体" w:cs="Times New Roman"/>
          <w:color w:val="000000" w:themeColor="text1"/>
          <w:sz w:val="24"/>
          <w:szCs w:val="24"/>
          <w:u w:color="000000"/>
          <w14:textFill>
            <w14:solidFill>
              <w14:schemeClr w14:val="tx1"/>
            </w14:solidFill>
          </w14:textFill>
        </w:rPr>
      </w:pPr>
      <w:bookmarkStart w:id="69" w:name="_Toc11859495"/>
      <w:r>
        <w:rPr>
          <w:rFonts w:ascii="Times New Roman" w:hAnsi="Times New Roman" w:eastAsia="黑体" w:cs="Times New Roman"/>
          <w:color w:val="000000" w:themeColor="text1"/>
          <w:sz w:val="24"/>
          <w:szCs w:val="24"/>
          <w:u w:color="000000"/>
          <w14:textFill>
            <w14:solidFill>
              <w14:schemeClr w14:val="tx1"/>
            </w14:solidFill>
          </w14:textFill>
        </w:rPr>
        <w:t xml:space="preserve">6.5 </w:t>
      </w:r>
      <w:r>
        <w:rPr>
          <w:rFonts w:hint="eastAsia" w:ascii="Times New Roman" w:hAnsi="Times New Roman" w:eastAsia="黑体" w:cs="Times New Roman"/>
          <w:color w:val="000000" w:themeColor="text1"/>
          <w:sz w:val="24"/>
          <w:szCs w:val="24"/>
          <w:u w:color="000000"/>
          <w14:textFill>
            <w14:solidFill>
              <w14:schemeClr w14:val="tx1"/>
            </w14:solidFill>
          </w14:textFill>
        </w:rPr>
        <w:t>商务条款响应及偏离表</w:t>
      </w:r>
      <w:bookmarkEnd w:id="69"/>
    </w:p>
    <w:p>
      <w:pPr>
        <w:spacing w:before="156" w:beforeLines="50" w:after="156" w:afterLines="50" w:line="360" w:lineRule="auto"/>
        <w:jc w:val="center"/>
        <w:rPr>
          <w:rFonts w:ascii="黑体" w:hAnsi="黑体" w:eastAsia="黑体" w:cs="Times New Roman"/>
          <w:bCs/>
          <w:color w:val="000000" w:themeColor="text1"/>
          <w:sz w:val="28"/>
          <w:szCs w:val="28"/>
          <w:u w:color="000000"/>
          <w:lang w:val="zh-TW" w:eastAsia="zh-TW"/>
          <w14:textFill>
            <w14:solidFill>
              <w14:schemeClr w14:val="tx1"/>
            </w14:solidFill>
          </w14:textFill>
        </w:rPr>
      </w:pPr>
      <w:r>
        <w:rPr>
          <w:rFonts w:hint="eastAsia" w:ascii="黑体" w:hAnsi="黑体" w:eastAsia="黑体" w:cs="Times New Roman"/>
          <w:bCs/>
          <w:color w:val="000000" w:themeColor="text1"/>
          <w:sz w:val="28"/>
          <w:szCs w:val="28"/>
          <w:u w:color="000000"/>
          <w:lang w:val="zh-TW"/>
          <w14:textFill>
            <w14:solidFill>
              <w14:schemeClr w14:val="tx1"/>
            </w14:solidFill>
          </w14:textFill>
        </w:rPr>
        <w:t>商务条款响应及偏离表</w:t>
      </w:r>
    </w:p>
    <w:p>
      <w:pPr>
        <w:spacing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投标人全称</w:t>
      </w: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公章</w:t>
      </w: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u w:val="single"/>
          <w14:textFill>
            <w14:solidFill>
              <w14:schemeClr w14:val="tx1"/>
            </w14:solidFill>
          </w14:textFill>
        </w:rPr>
        <w:t xml:space="preserve">                     </w:t>
      </w:r>
    </w:p>
    <w:p>
      <w:pPr>
        <w:spacing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项目名称：</w:t>
      </w:r>
      <w:r>
        <w:rPr>
          <w:rFonts w:ascii="Times New Roman" w:hAnsi="Times New Roman" w:cs="Times New Roman"/>
          <w:color w:val="000000" w:themeColor="text1"/>
          <w:sz w:val="24"/>
          <w:szCs w:val="24"/>
          <w:u w:val="single"/>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xml:space="preserve"> </w:t>
      </w:r>
    </w:p>
    <w:tbl>
      <w:tblPr>
        <w:tblStyle w:val="22"/>
        <w:tblW w:w="93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6"/>
        <w:gridCol w:w="2976"/>
        <w:gridCol w:w="1985"/>
        <w:gridCol w:w="1843"/>
        <w:gridCol w:w="1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876" w:type="dxa"/>
            <w:vAlign w:val="center"/>
          </w:tcPr>
          <w:p>
            <w:pPr>
              <w:pStyle w:val="46"/>
              <w:keepNext w:val="0"/>
              <w:keepLines w:val="0"/>
              <w:widowControl w:val="0"/>
              <w:suppressLineNumbers w:val="0"/>
              <w:snapToGrid w:val="0"/>
              <w:spacing w:before="0" w:beforeAutospacing="0" w:after="0" w:afterAutospacing="0"/>
              <w:ind w:left="0" w:right="0"/>
              <w:jc w:val="center"/>
              <w:rPr>
                <w:rFonts w:hint="default" w:ascii="Times New Roman" w:cs="Times New Roman"/>
                <w:color w:val="000000" w:themeColor="text1"/>
                <w14:textFill>
                  <w14:solidFill>
                    <w14:schemeClr w14:val="tx1"/>
                  </w14:solidFill>
                </w14:textFill>
              </w:rPr>
            </w:pPr>
            <w:r>
              <w:rPr>
                <w:rFonts w:hint="default" w:ascii="Times New Roman" w:cs="Times New Roman"/>
                <w:color w:val="000000" w:themeColor="text1"/>
                <w14:textFill>
                  <w14:solidFill>
                    <w14:schemeClr w14:val="tx1"/>
                  </w14:solidFill>
                </w14:textFill>
              </w:rPr>
              <w:t>序号</w:t>
            </w:r>
          </w:p>
        </w:tc>
        <w:tc>
          <w:tcPr>
            <w:tcW w:w="2976" w:type="dxa"/>
            <w:vAlign w:val="center"/>
          </w:tcPr>
          <w:p>
            <w:pPr>
              <w:pStyle w:val="46"/>
              <w:keepNext w:val="0"/>
              <w:keepLines w:val="0"/>
              <w:widowControl w:val="0"/>
              <w:suppressLineNumbers w:val="0"/>
              <w:snapToGrid w:val="0"/>
              <w:spacing w:before="0" w:beforeAutospacing="0" w:after="0" w:afterAutospacing="0"/>
              <w:ind w:left="0" w:right="0"/>
              <w:jc w:val="center"/>
              <w:rPr>
                <w:rFonts w:hint="default" w:ascii="Times New Roman" w:cs="Times New Roman"/>
                <w:color w:val="000000" w:themeColor="text1"/>
                <w14:textFill>
                  <w14:solidFill>
                    <w14:schemeClr w14:val="tx1"/>
                  </w14:solidFill>
                </w14:textFill>
              </w:rPr>
            </w:pPr>
            <w:r>
              <w:rPr>
                <w:rFonts w:hint="default" w:ascii="Times New Roman" w:cs="Times New Roman"/>
                <w:color w:val="000000" w:themeColor="text1"/>
                <w14:textFill>
                  <w14:solidFill>
                    <w14:schemeClr w14:val="tx1"/>
                  </w14:solidFill>
                </w14:textFill>
              </w:rPr>
              <w:t>项目</w:t>
            </w:r>
          </w:p>
        </w:tc>
        <w:tc>
          <w:tcPr>
            <w:tcW w:w="1985" w:type="dxa"/>
            <w:vAlign w:val="center"/>
          </w:tcPr>
          <w:p>
            <w:pPr>
              <w:pStyle w:val="46"/>
              <w:keepNext w:val="0"/>
              <w:keepLines w:val="0"/>
              <w:widowControl w:val="0"/>
              <w:suppressLineNumbers w:val="0"/>
              <w:snapToGrid w:val="0"/>
              <w:spacing w:before="0" w:beforeAutospacing="0" w:after="0" w:afterAutospacing="0"/>
              <w:ind w:left="0" w:right="0"/>
              <w:jc w:val="center"/>
              <w:rPr>
                <w:rFonts w:hint="default" w:ascii="Times New Roman" w:cs="Times New Roman"/>
                <w:color w:val="000000" w:themeColor="text1"/>
                <w14:textFill>
                  <w14:solidFill>
                    <w14:schemeClr w14:val="tx1"/>
                  </w14:solidFill>
                </w14:textFill>
              </w:rPr>
            </w:pPr>
            <w:r>
              <w:rPr>
                <w:rFonts w:hint="default" w:ascii="Times New Roman" w:cs="Times New Roman"/>
                <w:color w:val="000000" w:themeColor="text1"/>
                <w14:textFill>
                  <w14:solidFill>
                    <w14:schemeClr w14:val="tx1"/>
                  </w14:solidFill>
                </w14:textFill>
              </w:rPr>
              <w:t>采购文件要求</w:t>
            </w:r>
          </w:p>
        </w:tc>
        <w:tc>
          <w:tcPr>
            <w:tcW w:w="1843" w:type="dxa"/>
            <w:vAlign w:val="center"/>
          </w:tcPr>
          <w:p>
            <w:pPr>
              <w:pStyle w:val="46"/>
              <w:keepNext w:val="0"/>
              <w:keepLines w:val="0"/>
              <w:widowControl w:val="0"/>
              <w:suppressLineNumbers w:val="0"/>
              <w:snapToGrid w:val="0"/>
              <w:spacing w:before="0" w:beforeAutospacing="0" w:after="0" w:afterAutospacing="0"/>
              <w:ind w:left="0" w:right="0"/>
              <w:jc w:val="center"/>
              <w:rPr>
                <w:rFonts w:hint="default" w:ascii="Times New Roman" w:cs="Times New Roman"/>
                <w:color w:val="000000" w:themeColor="text1"/>
                <w14:textFill>
                  <w14:solidFill>
                    <w14:schemeClr w14:val="tx1"/>
                  </w14:solidFill>
                </w14:textFill>
              </w:rPr>
            </w:pPr>
            <w:r>
              <w:rPr>
                <w:rFonts w:hint="default" w:ascii="Times New Roman" w:cs="Times New Roman"/>
                <w:color w:val="000000" w:themeColor="text1"/>
                <w14:textFill>
                  <w14:solidFill>
                    <w14:schemeClr w14:val="tx1"/>
                  </w14:solidFill>
                </w14:textFill>
              </w:rPr>
              <w:t>投标人的承诺或说明</w:t>
            </w:r>
          </w:p>
        </w:tc>
        <w:tc>
          <w:tcPr>
            <w:tcW w:w="1687" w:type="dxa"/>
            <w:vAlign w:val="center"/>
          </w:tcPr>
          <w:p>
            <w:pPr>
              <w:pStyle w:val="46"/>
              <w:keepNext w:val="0"/>
              <w:keepLines w:val="0"/>
              <w:widowControl w:val="0"/>
              <w:suppressLineNumbers w:val="0"/>
              <w:snapToGrid w:val="0"/>
              <w:spacing w:before="0" w:beforeAutospacing="0" w:after="0" w:afterAutospacing="0"/>
              <w:ind w:left="0" w:right="0"/>
              <w:jc w:val="center"/>
              <w:rPr>
                <w:rFonts w:hint="default" w:ascii="Times New Roman" w:cs="Times New Roman"/>
                <w:color w:val="000000" w:themeColor="text1"/>
                <w14:textFill>
                  <w14:solidFill>
                    <w14:schemeClr w14:val="tx1"/>
                  </w14:solidFill>
                </w14:textFill>
              </w:rPr>
            </w:pPr>
            <w:r>
              <w:rPr>
                <w:rFonts w:hint="default" w:ascii="Times New Roman" w:cs="Times New Roman"/>
                <w:color w:val="000000" w:themeColor="text1"/>
                <w14:textFill>
                  <w14:solidFill>
                    <w14:schemeClr w14:val="tx1"/>
                  </w14:solidFill>
                </w14:textFill>
              </w:rPr>
              <w:t>偏离情况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76" w:type="dxa"/>
            <w:vAlign w:val="center"/>
          </w:tcPr>
          <w:p>
            <w:pPr>
              <w:pStyle w:val="46"/>
              <w:keepNext w:val="0"/>
              <w:keepLines w:val="0"/>
              <w:widowControl w:val="0"/>
              <w:suppressLineNumbers w:val="0"/>
              <w:snapToGrid w:val="0"/>
              <w:spacing w:before="0" w:beforeAutospacing="0" w:after="0" w:afterAutospacing="0"/>
              <w:ind w:left="0" w:right="0"/>
              <w:jc w:val="center"/>
              <w:rPr>
                <w:rFonts w:hint="default" w:ascii="Times New Roman" w:cs="Times New Roman"/>
                <w:color w:val="000000" w:themeColor="text1"/>
                <w14:textFill>
                  <w14:solidFill>
                    <w14:schemeClr w14:val="tx1"/>
                  </w14:solidFill>
                </w14:textFill>
              </w:rPr>
            </w:pPr>
            <w:r>
              <w:rPr>
                <w:rFonts w:hint="default" w:ascii="Times New Roman" w:cs="Times New Roman"/>
                <w:color w:val="000000" w:themeColor="text1"/>
                <w14:textFill>
                  <w14:solidFill>
                    <w14:schemeClr w14:val="tx1"/>
                  </w14:solidFill>
                </w14:textFill>
              </w:rPr>
              <w:t>1</w:t>
            </w:r>
          </w:p>
        </w:tc>
        <w:tc>
          <w:tcPr>
            <w:tcW w:w="2976" w:type="dxa"/>
            <w:vAlign w:val="center"/>
          </w:tcPr>
          <w:p>
            <w:pPr>
              <w:pStyle w:val="46"/>
              <w:keepNext w:val="0"/>
              <w:keepLines w:val="0"/>
              <w:widowControl w:val="0"/>
              <w:suppressLineNumbers w:val="0"/>
              <w:snapToGrid w:val="0"/>
              <w:spacing w:before="0" w:beforeAutospacing="0" w:after="0" w:afterAutospacing="0"/>
              <w:ind w:left="0" w:right="0"/>
              <w:jc w:val="center"/>
              <w:rPr>
                <w:rFonts w:hint="default" w:ascii="Times New Roman" w:cs="Times New Roman"/>
                <w:color w:val="000000" w:themeColor="text1"/>
                <w14:textFill>
                  <w14:solidFill>
                    <w14:schemeClr w14:val="tx1"/>
                  </w14:solidFill>
                </w14:textFill>
              </w:rPr>
            </w:pPr>
          </w:p>
        </w:tc>
        <w:tc>
          <w:tcPr>
            <w:tcW w:w="1985" w:type="dxa"/>
            <w:vAlign w:val="center"/>
          </w:tcPr>
          <w:p>
            <w:pPr>
              <w:pStyle w:val="46"/>
              <w:keepNext w:val="0"/>
              <w:keepLines w:val="0"/>
              <w:widowControl w:val="0"/>
              <w:suppressLineNumbers w:val="0"/>
              <w:snapToGrid w:val="0"/>
              <w:spacing w:before="0" w:beforeAutospacing="0" w:after="0" w:afterAutospacing="0"/>
              <w:ind w:left="0" w:right="0"/>
              <w:jc w:val="center"/>
              <w:rPr>
                <w:rFonts w:hint="default" w:ascii="Times New Roman" w:cs="Times New Roman"/>
                <w:color w:val="000000" w:themeColor="text1"/>
                <w14:textFill>
                  <w14:solidFill>
                    <w14:schemeClr w14:val="tx1"/>
                  </w14:solidFill>
                </w14:textFill>
              </w:rPr>
            </w:pPr>
          </w:p>
        </w:tc>
        <w:tc>
          <w:tcPr>
            <w:tcW w:w="1843" w:type="dxa"/>
            <w:vAlign w:val="center"/>
          </w:tcPr>
          <w:p>
            <w:pPr>
              <w:pStyle w:val="46"/>
              <w:keepNext w:val="0"/>
              <w:keepLines w:val="0"/>
              <w:widowControl w:val="0"/>
              <w:suppressLineNumbers w:val="0"/>
              <w:snapToGrid w:val="0"/>
              <w:spacing w:before="0" w:beforeAutospacing="0" w:after="0" w:afterAutospacing="0"/>
              <w:ind w:left="0" w:right="0"/>
              <w:jc w:val="center"/>
              <w:rPr>
                <w:rFonts w:hint="default" w:ascii="Times New Roman" w:cs="Times New Roman"/>
                <w:color w:val="000000" w:themeColor="text1"/>
                <w14:textFill>
                  <w14:solidFill>
                    <w14:schemeClr w14:val="tx1"/>
                  </w14:solidFill>
                </w14:textFill>
              </w:rPr>
            </w:pPr>
          </w:p>
        </w:tc>
        <w:tc>
          <w:tcPr>
            <w:tcW w:w="1687" w:type="dxa"/>
            <w:vAlign w:val="center"/>
          </w:tcPr>
          <w:p>
            <w:pPr>
              <w:pStyle w:val="46"/>
              <w:keepNext w:val="0"/>
              <w:keepLines w:val="0"/>
              <w:widowControl w:val="0"/>
              <w:suppressLineNumbers w:val="0"/>
              <w:snapToGrid w:val="0"/>
              <w:spacing w:before="0" w:beforeAutospacing="0" w:after="0" w:afterAutospacing="0"/>
              <w:ind w:left="0" w:right="0"/>
              <w:jc w:val="center"/>
              <w:rPr>
                <w:rFonts w:hint="default" w:ascii="Times New Roman" w:cs="Times New Roman"/>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76" w:type="dxa"/>
            <w:vAlign w:val="center"/>
          </w:tcPr>
          <w:p>
            <w:pPr>
              <w:pStyle w:val="46"/>
              <w:keepNext w:val="0"/>
              <w:keepLines w:val="0"/>
              <w:widowControl w:val="0"/>
              <w:suppressLineNumbers w:val="0"/>
              <w:snapToGrid w:val="0"/>
              <w:spacing w:before="0" w:beforeAutospacing="0" w:after="0" w:afterAutospacing="0"/>
              <w:ind w:left="0" w:right="0"/>
              <w:jc w:val="center"/>
              <w:rPr>
                <w:rFonts w:hint="default" w:ascii="Times New Roman" w:cs="Times New Roman"/>
                <w:color w:val="000000" w:themeColor="text1"/>
                <w14:textFill>
                  <w14:solidFill>
                    <w14:schemeClr w14:val="tx1"/>
                  </w14:solidFill>
                </w14:textFill>
              </w:rPr>
            </w:pPr>
            <w:r>
              <w:rPr>
                <w:rFonts w:hint="default" w:ascii="Times New Roman" w:cs="Times New Roman"/>
                <w:color w:val="000000" w:themeColor="text1"/>
                <w14:textFill>
                  <w14:solidFill>
                    <w14:schemeClr w14:val="tx1"/>
                  </w14:solidFill>
                </w14:textFill>
              </w:rPr>
              <w:t>2</w:t>
            </w:r>
          </w:p>
        </w:tc>
        <w:tc>
          <w:tcPr>
            <w:tcW w:w="2976" w:type="dxa"/>
            <w:vAlign w:val="center"/>
          </w:tcPr>
          <w:p>
            <w:pPr>
              <w:pStyle w:val="46"/>
              <w:keepNext w:val="0"/>
              <w:keepLines w:val="0"/>
              <w:widowControl w:val="0"/>
              <w:suppressLineNumbers w:val="0"/>
              <w:snapToGrid w:val="0"/>
              <w:spacing w:before="0" w:beforeAutospacing="0" w:after="0" w:afterAutospacing="0"/>
              <w:ind w:left="0" w:right="0"/>
              <w:jc w:val="center"/>
              <w:rPr>
                <w:rFonts w:hint="default" w:ascii="Times New Roman" w:cs="Times New Roman"/>
                <w:color w:val="000000" w:themeColor="text1"/>
                <w14:textFill>
                  <w14:solidFill>
                    <w14:schemeClr w14:val="tx1"/>
                  </w14:solidFill>
                </w14:textFill>
              </w:rPr>
            </w:pPr>
          </w:p>
        </w:tc>
        <w:tc>
          <w:tcPr>
            <w:tcW w:w="1985" w:type="dxa"/>
            <w:vAlign w:val="center"/>
          </w:tcPr>
          <w:p>
            <w:pPr>
              <w:pStyle w:val="46"/>
              <w:keepNext w:val="0"/>
              <w:keepLines w:val="0"/>
              <w:widowControl w:val="0"/>
              <w:suppressLineNumbers w:val="0"/>
              <w:snapToGrid w:val="0"/>
              <w:spacing w:before="0" w:beforeAutospacing="0" w:after="0" w:afterAutospacing="0"/>
              <w:ind w:left="0" w:right="0"/>
              <w:jc w:val="center"/>
              <w:rPr>
                <w:rFonts w:hint="default" w:ascii="Times New Roman" w:cs="Times New Roman"/>
                <w:color w:val="000000" w:themeColor="text1"/>
                <w14:textFill>
                  <w14:solidFill>
                    <w14:schemeClr w14:val="tx1"/>
                  </w14:solidFill>
                </w14:textFill>
              </w:rPr>
            </w:pPr>
          </w:p>
        </w:tc>
        <w:tc>
          <w:tcPr>
            <w:tcW w:w="1843" w:type="dxa"/>
            <w:vAlign w:val="center"/>
          </w:tcPr>
          <w:p>
            <w:pPr>
              <w:pStyle w:val="46"/>
              <w:keepNext w:val="0"/>
              <w:keepLines w:val="0"/>
              <w:widowControl w:val="0"/>
              <w:suppressLineNumbers w:val="0"/>
              <w:snapToGrid w:val="0"/>
              <w:spacing w:before="0" w:beforeAutospacing="0" w:after="0" w:afterAutospacing="0"/>
              <w:ind w:left="0" w:right="0"/>
              <w:jc w:val="center"/>
              <w:rPr>
                <w:rFonts w:hint="default" w:ascii="Times New Roman" w:cs="Times New Roman"/>
                <w:color w:val="000000" w:themeColor="text1"/>
                <w14:textFill>
                  <w14:solidFill>
                    <w14:schemeClr w14:val="tx1"/>
                  </w14:solidFill>
                </w14:textFill>
              </w:rPr>
            </w:pPr>
          </w:p>
        </w:tc>
        <w:tc>
          <w:tcPr>
            <w:tcW w:w="1687" w:type="dxa"/>
            <w:vAlign w:val="center"/>
          </w:tcPr>
          <w:p>
            <w:pPr>
              <w:pStyle w:val="46"/>
              <w:keepNext w:val="0"/>
              <w:keepLines w:val="0"/>
              <w:widowControl w:val="0"/>
              <w:suppressLineNumbers w:val="0"/>
              <w:snapToGrid w:val="0"/>
              <w:spacing w:before="0" w:beforeAutospacing="0" w:after="0" w:afterAutospacing="0"/>
              <w:ind w:left="0" w:right="0"/>
              <w:jc w:val="center"/>
              <w:rPr>
                <w:rFonts w:hint="default" w:ascii="Times New Roman" w:cs="Times New Roman"/>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76" w:type="dxa"/>
            <w:vAlign w:val="center"/>
          </w:tcPr>
          <w:p>
            <w:pPr>
              <w:pStyle w:val="46"/>
              <w:keepNext w:val="0"/>
              <w:keepLines w:val="0"/>
              <w:widowControl w:val="0"/>
              <w:suppressLineNumbers w:val="0"/>
              <w:snapToGrid w:val="0"/>
              <w:spacing w:before="0" w:beforeAutospacing="0" w:after="0" w:afterAutospacing="0"/>
              <w:ind w:left="0" w:right="0"/>
              <w:jc w:val="center"/>
              <w:rPr>
                <w:rFonts w:hint="default" w:ascii="Times New Roman" w:cs="Times New Roman"/>
                <w:color w:val="000000" w:themeColor="text1"/>
                <w14:textFill>
                  <w14:solidFill>
                    <w14:schemeClr w14:val="tx1"/>
                  </w14:solidFill>
                </w14:textFill>
              </w:rPr>
            </w:pPr>
            <w:r>
              <w:rPr>
                <w:rFonts w:hint="default" w:ascii="Times New Roman" w:cs="Times New Roman"/>
                <w:color w:val="000000" w:themeColor="text1"/>
                <w14:textFill>
                  <w14:solidFill>
                    <w14:schemeClr w14:val="tx1"/>
                  </w14:solidFill>
                </w14:textFill>
              </w:rPr>
              <w:t>3</w:t>
            </w:r>
          </w:p>
        </w:tc>
        <w:tc>
          <w:tcPr>
            <w:tcW w:w="2976" w:type="dxa"/>
            <w:vAlign w:val="center"/>
          </w:tcPr>
          <w:p>
            <w:pPr>
              <w:pStyle w:val="46"/>
              <w:keepNext w:val="0"/>
              <w:keepLines w:val="0"/>
              <w:widowControl w:val="0"/>
              <w:suppressLineNumbers w:val="0"/>
              <w:snapToGrid w:val="0"/>
              <w:spacing w:before="0" w:beforeAutospacing="0" w:after="0" w:afterAutospacing="0"/>
              <w:ind w:left="0" w:right="0"/>
              <w:jc w:val="center"/>
              <w:rPr>
                <w:rFonts w:hint="default" w:ascii="Times New Roman" w:cs="Times New Roman"/>
                <w:color w:val="000000" w:themeColor="text1"/>
                <w14:textFill>
                  <w14:solidFill>
                    <w14:schemeClr w14:val="tx1"/>
                  </w14:solidFill>
                </w14:textFill>
              </w:rPr>
            </w:pPr>
          </w:p>
        </w:tc>
        <w:tc>
          <w:tcPr>
            <w:tcW w:w="1985" w:type="dxa"/>
            <w:vAlign w:val="center"/>
          </w:tcPr>
          <w:p>
            <w:pPr>
              <w:pStyle w:val="46"/>
              <w:keepNext w:val="0"/>
              <w:keepLines w:val="0"/>
              <w:widowControl w:val="0"/>
              <w:suppressLineNumbers w:val="0"/>
              <w:snapToGrid w:val="0"/>
              <w:spacing w:before="0" w:beforeAutospacing="0" w:after="0" w:afterAutospacing="0"/>
              <w:ind w:left="0" w:right="0"/>
              <w:jc w:val="center"/>
              <w:rPr>
                <w:rFonts w:hint="default" w:ascii="Times New Roman" w:cs="Times New Roman"/>
                <w:color w:val="000000" w:themeColor="text1"/>
                <w14:textFill>
                  <w14:solidFill>
                    <w14:schemeClr w14:val="tx1"/>
                  </w14:solidFill>
                </w14:textFill>
              </w:rPr>
            </w:pPr>
          </w:p>
        </w:tc>
        <w:tc>
          <w:tcPr>
            <w:tcW w:w="1843" w:type="dxa"/>
            <w:vAlign w:val="center"/>
          </w:tcPr>
          <w:p>
            <w:pPr>
              <w:pStyle w:val="46"/>
              <w:keepNext w:val="0"/>
              <w:keepLines w:val="0"/>
              <w:widowControl w:val="0"/>
              <w:suppressLineNumbers w:val="0"/>
              <w:snapToGrid w:val="0"/>
              <w:spacing w:before="0" w:beforeAutospacing="0" w:after="0" w:afterAutospacing="0"/>
              <w:ind w:left="0" w:right="0"/>
              <w:jc w:val="center"/>
              <w:rPr>
                <w:rFonts w:hint="default" w:ascii="Times New Roman" w:cs="Times New Roman"/>
                <w:color w:val="000000" w:themeColor="text1"/>
                <w14:textFill>
                  <w14:solidFill>
                    <w14:schemeClr w14:val="tx1"/>
                  </w14:solidFill>
                </w14:textFill>
              </w:rPr>
            </w:pPr>
          </w:p>
        </w:tc>
        <w:tc>
          <w:tcPr>
            <w:tcW w:w="1687" w:type="dxa"/>
            <w:vAlign w:val="center"/>
          </w:tcPr>
          <w:p>
            <w:pPr>
              <w:pStyle w:val="46"/>
              <w:keepNext w:val="0"/>
              <w:keepLines w:val="0"/>
              <w:widowControl w:val="0"/>
              <w:suppressLineNumbers w:val="0"/>
              <w:snapToGrid w:val="0"/>
              <w:spacing w:before="0" w:beforeAutospacing="0" w:after="0" w:afterAutospacing="0"/>
              <w:ind w:left="0" w:right="0"/>
              <w:jc w:val="center"/>
              <w:rPr>
                <w:rFonts w:hint="default" w:ascii="Times New Roman" w:cs="Times New Roman"/>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76" w:type="dxa"/>
            <w:vAlign w:val="center"/>
          </w:tcPr>
          <w:p>
            <w:pPr>
              <w:pStyle w:val="46"/>
              <w:keepNext w:val="0"/>
              <w:keepLines w:val="0"/>
              <w:widowControl w:val="0"/>
              <w:suppressLineNumbers w:val="0"/>
              <w:snapToGrid w:val="0"/>
              <w:spacing w:before="0" w:beforeAutospacing="0" w:after="0" w:afterAutospacing="0"/>
              <w:ind w:left="0" w:right="0"/>
              <w:jc w:val="center"/>
              <w:rPr>
                <w:rFonts w:hint="default" w:ascii="Times New Roman" w:cs="Times New Roman"/>
                <w:color w:val="000000" w:themeColor="text1"/>
                <w14:textFill>
                  <w14:solidFill>
                    <w14:schemeClr w14:val="tx1"/>
                  </w14:solidFill>
                </w14:textFill>
              </w:rPr>
            </w:pPr>
            <w:r>
              <w:rPr>
                <w:rFonts w:hint="default" w:ascii="Times New Roman" w:cs="Times New Roman"/>
                <w:color w:val="000000" w:themeColor="text1"/>
                <w14:textFill>
                  <w14:solidFill>
                    <w14:schemeClr w14:val="tx1"/>
                  </w14:solidFill>
                </w14:textFill>
              </w:rPr>
              <w:t>4</w:t>
            </w:r>
          </w:p>
        </w:tc>
        <w:tc>
          <w:tcPr>
            <w:tcW w:w="2976" w:type="dxa"/>
            <w:vAlign w:val="center"/>
          </w:tcPr>
          <w:p>
            <w:pPr>
              <w:pStyle w:val="46"/>
              <w:keepNext w:val="0"/>
              <w:keepLines w:val="0"/>
              <w:widowControl w:val="0"/>
              <w:suppressLineNumbers w:val="0"/>
              <w:snapToGrid w:val="0"/>
              <w:spacing w:before="0" w:beforeAutospacing="0" w:after="0" w:afterAutospacing="0"/>
              <w:ind w:left="0" w:right="0"/>
              <w:jc w:val="center"/>
              <w:rPr>
                <w:rFonts w:hint="default" w:ascii="Times New Roman" w:cs="Times New Roman"/>
                <w:color w:val="000000" w:themeColor="text1"/>
                <w14:textFill>
                  <w14:solidFill>
                    <w14:schemeClr w14:val="tx1"/>
                  </w14:solidFill>
                </w14:textFill>
              </w:rPr>
            </w:pPr>
          </w:p>
        </w:tc>
        <w:tc>
          <w:tcPr>
            <w:tcW w:w="1985" w:type="dxa"/>
            <w:vAlign w:val="center"/>
          </w:tcPr>
          <w:p>
            <w:pPr>
              <w:pStyle w:val="46"/>
              <w:keepNext w:val="0"/>
              <w:keepLines w:val="0"/>
              <w:widowControl w:val="0"/>
              <w:suppressLineNumbers w:val="0"/>
              <w:snapToGrid w:val="0"/>
              <w:spacing w:before="0" w:beforeAutospacing="0" w:after="0" w:afterAutospacing="0"/>
              <w:ind w:left="0" w:right="0"/>
              <w:jc w:val="center"/>
              <w:rPr>
                <w:rFonts w:hint="default" w:ascii="Times New Roman" w:cs="Times New Roman"/>
                <w:color w:val="000000" w:themeColor="text1"/>
                <w14:textFill>
                  <w14:solidFill>
                    <w14:schemeClr w14:val="tx1"/>
                  </w14:solidFill>
                </w14:textFill>
              </w:rPr>
            </w:pPr>
          </w:p>
        </w:tc>
        <w:tc>
          <w:tcPr>
            <w:tcW w:w="1843" w:type="dxa"/>
            <w:vAlign w:val="center"/>
          </w:tcPr>
          <w:p>
            <w:pPr>
              <w:pStyle w:val="46"/>
              <w:keepNext w:val="0"/>
              <w:keepLines w:val="0"/>
              <w:widowControl w:val="0"/>
              <w:suppressLineNumbers w:val="0"/>
              <w:snapToGrid w:val="0"/>
              <w:spacing w:before="0" w:beforeAutospacing="0" w:after="0" w:afterAutospacing="0"/>
              <w:ind w:left="0" w:right="0"/>
              <w:jc w:val="center"/>
              <w:rPr>
                <w:rFonts w:hint="default" w:ascii="Times New Roman" w:cs="Times New Roman"/>
                <w:color w:val="000000" w:themeColor="text1"/>
                <w14:textFill>
                  <w14:solidFill>
                    <w14:schemeClr w14:val="tx1"/>
                  </w14:solidFill>
                </w14:textFill>
              </w:rPr>
            </w:pPr>
          </w:p>
        </w:tc>
        <w:tc>
          <w:tcPr>
            <w:tcW w:w="1687" w:type="dxa"/>
            <w:vAlign w:val="center"/>
          </w:tcPr>
          <w:p>
            <w:pPr>
              <w:pStyle w:val="46"/>
              <w:keepNext w:val="0"/>
              <w:keepLines w:val="0"/>
              <w:widowControl w:val="0"/>
              <w:suppressLineNumbers w:val="0"/>
              <w:snapToGrid w:val="0"/>
              <w:spacing w:before="0" w:beforeAutospacing="0" w:after="0" w:afterAutospacing="0"/>
              <w:ind w:left="0" w:right="0"/>
              <w:jc w:val="center"/>
              <w:rPr>
                <w:rFonts w:hint="default" w:ascii="Times New Roman" w:cs="Times New Roman"/>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76" w:type="dxa"/>
            <w:vAlign w:val="center"/>
          </w:tcPr>
          <w:p>
            <w:pPr>
              <w:pStyle w:val="46"/>
              <w:keepNext w:val="0"/>
              <w:keepLines w:val="0"/>
              <w:widowControl w:val="0"/>
              <w:suppressLineNumbers w:val="0"/>
              <w:snapToGrid w:val="0"/>
              <w:spacing w:before="0" w:beforeAutospacing="0" w:after="0" w:afterAutospacing="0"/>
              <w:ind w:left="0" w:right="0"/>
              <w:jc w:val="center"/>
              <w:rPr>
                <w:rFonts w:hint="default" w:ascii="Times New Roman" w:cs="Times New Roman"/>
                <w:color w:val="000000" w:themeColor="text1"/>
                <w14:textFill>
                  <w14:solidFill>
                    <w14:schemeClr w14:val="tx1"/>
                  </w14:solidFill>
                </w14:textFill>
              </w:rPr>
            </w:pPr>
            <w:r>
              <w:rPr>
                <w:rFonts w:hint="default" w:ascii="Times New Roman" w:cs="Times New Roman"/>
                <w:color w:val="000000" w:themeColor="text1"/>
                <w14:textFill>
                  <w14:solidFill>
                    <w14:schemeClr w14:val="tx1"/>
                  </w14:solidFill>
                </w14:textFill>
              </w:rPr>
              <w:t>5</w:t>
            </w:r>
          </w:p>
        </w:tc>
        <w:tc>
          <w:tcPr>
            <w:tcW w:w="2976" w:type="dxa"/>
            <w:vAlign w:val="center"/>
          </w:tcPr>
          <w:p>
            <w:pPr>
              <w:pStyle w:val="46"/>
              <w:keepNext w:val="0"/>
              <w:keepLines w:val="0"/>
              <w:widowControl w:val="0"/>
              <w:suppressLineNumbers w:val="0"/>
              <w:snapToGrid w:val="0"/>
              <w:spacing w:before="0" w:beforeAutospacing="0" w:after="0" w:afterAutospacing="0"/>
              <w:ind w:left="0" w:right="0"/>
              <w:jc w:val="center"/>
              <w:rPr>
                <w:rFonts w:hint="default" w:ascii="Times New Roman" w:cs="Times New Roman"/>
                <w:color w:val="000000" w:themeColor="text1"/>
                <w14:textFill>
                  <w14:solidFill>
                    <w14:schemeClr w14:val="tx1"/>
                  </w14:solidFill>
                </w14:textFill>
              </w:rPr>
            </w:pPr>
          </w:p>
        </w:tc>
        <w:tc>
          <w:tcPr>
            <w:tcW w:w="1985" w:type="dxa"/>
            <w:vAlign w:val="center"/>
          </w:tcPr>
          <w:p>
            <w:pPr>
              <w:pStyle w:val="46"/>
              <w:keepNext w:val="0"/>
              <w:keepLines w:val="0"/>
              <w:widowControl w:val="0"/>
              <w:suppressLineNumbers w:val="0"/>
              <w:snapToGrid w:val="0"/>
              <w:spacing w:before="0" w:beforeAutospacing="0" w:after="0" w:afterAutospacing="0"/>
              <w:ind w:left="0" w:right="0"/>
              <w:jc w:val="center"/>
              <w:rPr>
                <w:rFonts w:hint="default" w:ascii="Times New Roman" w:cs="Times New Roman"/>
                <w:color w:val="000000" w:themeColor="text1"/>
                <w14:textFill>
                  <w14:solidFill>
                    <w14:schemeClr w14:val="tx1"/>
                  </w14:solidFill>
                </w14:textFill>
              </w:rPr>
            </w:pPr>
          </w:p>
        </w:tc>
        <w:tc>
          <w:tcPr>
            <w:tcW w:w="1843" w:type="dxa"/>
            <w:vAlign w:val="center"/>
          </w:tcPr>
          <w:p>
            <w:pPr>
              <w:pStyle w:val="46"/>
              <w:keepNext w:val="0"/>
              <w:keepLines w:val="0"/>
              <w:widowControl w:val="0"/>
              <w:suppressLineNumbers w:val="0"/>
              <w:snapToGrid w:val="0"/>
              <w:spacing w:before="0" w:beforeAutospacing="0" w:after="0" w:afterAutospacing="0"/>
              <w:ind w:left="0" w:right="0"/>
              <w:jc w:val="center"/>
              <w:rPr>
                <w:rFonts w:hint="default" w:ascii="Times New Roman" w:cs="Times New Roman"/>
                <w:color w:val="000000" w:themeColor="text1"/>
                <w14:textFill>
                  <w14:solidFill>
                    <w14:schemeClr w14:val="tx1"/>
                  </w14:solidFill>
                </w14:textFill>
              </w:rPr>
            </w:pPr>
          </w:p>
        </w:tc>
        <w:tc>
          <w:tcPr>
            <w:tcW w:w="1687" w:type="dxa"/>
            <w:vAlign w:val="center"/>
          </w:tcPr>
          <w:p>
            <w:pPr>
              <w:pStyle w:val="46"/>
              <w:keepNext w:val="0"/>
              <w:keepLines w:val="0"/>
              <w:widowControl w:val="0"/>
              <w:suppressLineNumbers w:val="0"/>
              <w:snapToGrid w:val="0"/>
              <w:spacing w:before="0" w:beforeAutospacing="0" w:after="0" w:afterAutospacing="0"/>
              <w:ind w:left="0" w:right="0"/>
              <w:jc w:val="center"/>
              <w:rPr>
                <w:rFonts w:hint="default" w:ascii="Times New Roman" w:cs="Times New Roman"/>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76" w:type="dxa"/>
            <w:vAlign w:val="center"/>
          </w:tcPr>
          <w:p>
            <w:pPr>
              <w:pStyle w:val="46"/>
              <w:keepNext w:val="0"/>
              <w:keepLines w:val="0"/>
              <w:widowControl w:val="0"/>
              <w:suppressLineNumbers w:val="0"/>
              <w:snapToGrid w:val="0"/>
              <w:spacing w:before="0" w:beforeAutospacing="0" w:after="0" w:afterAutospacing="0"/>
              <w:ind w:left="0" w:right="0"/>
              <w:jc w:val="center"/>
              <w:rPr>
                <w:rFonts w:hint="default" w:ascii="Times New Roman" w:cs="Times New Roman"/>
                <w:color w:val="000000" w:themeColor="text1"/>
                <w14:textFill>
                  <w14:solidFill>
                    <w14:schemeClr w14:val="tx1"/>
                  </w14:solidFill>
                </w14:textFill>
              </w:rPr>
            </w:pPr>
            <w:r>
              <w:rPr>
                <w:rFonts w:hint="default" w:ascii="Times New Roman" w:cs="Times New Roman"/>
                <w:color w:val="000000" w:themeColor="text1"/>
                <w14:textFill>
                  <w14:solidFill>
                    <w14:schemeClr w14:val="tx1"/>
                  </w14:solidFill>
                </w14:textFill>
              </w:rPr>
              <w:t>6</w:t>
            </w:r>
          </w:p>
        </w:tc>
        <w:tc>
          <w:tcPr>
            <w:tcW w:w="2976" w:type="dxa"/>
            <w:vAlign w:val="center"/>
          </w:tcPr>
          <w:p>
            <w:pPr>
              <w:pStyle w:val="46"/>
              <w:keepNext w:val="0"/>
              <w:keepLines w:val="0"/>
              <w:widowControl w:val="0"/>
              <w:suppressLineNumbers w:val="0"/>
              <w:snapToGrid w:val="0"/>
              <w:spacing w:before="0" w:beforeAutospacing="0" w:after="0" w:afterAutospacing="0"/>
              <w:ind w:left="0" w:right="0"/>
              <w:jc w:val="center"/>
              <w:rPr>
                <w:rFonts w:hint="default" w:ascii="Times New Roman" w:cs="Times New Roman"/>
                <w:color w:val="000000" w:themeColor="text1"/>
                <w14:textFill>
                  <w14:solidFill>
                    <w14:schemeClr w14:val="tx1"/>
                  </w14:solidFill>
                </w14:textFill>
              </w:rPr>
            </w:pPr>
          </w:p>
        </w:tc>
        <w:tc>
          <w:tcPr>
            <w:tcW w:w="1985" w:type="dxa"/>
            <w:vAlign w:val="center"/>
          </w:tcPr>
          <w:p>
            <w:pPr>
              <w:pStyle w:val="46"/>
              <w:keepNext w:val="0"/>
              <w:keepLines w:val="0"/>
              <w:widowControl w:val="0"/>
              <w:suppressLineNumbers w:val="0"/>
              <w:snapToGrid w:val="0"/>
              <w:spacing w:before="0" w:beforeAutospacing="0" w:after="0" w:afterAutospacing="0"/>
              <w:ind w:left="0" w:right="0"/>
              <w:jc w:val="center"/>
              <w:rPr>
                <w:rFonts w:hint="default" w:ascii="Times New Roman" w:cs="Times New Roman"/>
                <w:color w:val="000000" w:themeColor="text1"/>
                <w14:textFill>
                  <w14:solidFill>
                    <w14:schemeClr w14:val="tx1"/>
                  </w14:solidFill>
                </w14:textFill>
              </w:rPr>
            </w:pPr>
          </w:p>
        </w:tc>
        <w:tc>
          <w:tcPr>
            <w:tcW w:w="1843" w:type="dxa"/>
            <w:vAlign w:val="center"/>
          </w:tcPr>
          <w:p>
            <w:pPr>
              <w:pStyle w:val="46"/>
              <w:keepNext w:val="0"/>
              <w:keepLines w:val="0"/>
              <w:widowControl w:val="0"/>
              <w:suppressLineNumbers w:val="0"/>
              <w:snapToGrid w:val="0"/>
              <w:spacing w:before="0" w:beforeAutospacing="0" w:after="0" w:afterAutospacing="0"/>
              <w:ind w:left="0" w:right="0"/>
              <w:jc w:val="center"/>
              <w:rPr>
                <w:rFonts w:hint="default" w:ascii="Times New Roman" w:cs="Times New Roman"/>
                <w:color w:val="000000" w:themeColor="text1"/>
                <w14:textFill>
                  <w14:solidFill>
                    <w14:schemeClr w14:val="tx1"/>
                  </w14:solidFill>
                </w14:textFill>
              </w:rPr>
            </w:pPr>
          </w:p>
        </w:tc>
        <w:tc>
          <w:tcPr>
            <w:tcW w:w="1687" w:type="dxa"/>
            <w:vAlign w:val="center"/>
          </w:tcPr>
          <w:p>
            <w:pPr>
              <w:pStyle w:val="46"/>
              <w:keepNext w:val="0"/>
              <w:keepLines w:val="0"/>
              <w:widowControl w:val="0"/>
              <w:suppressLineNumbers w:val="0"/>
              <w:snapToGrid w:val="0"/>
              <w:spacing w:before="0" w:beforeAutospacing="0" w:after="0" w:afterAutospacing="0"/>
              <w:ind w:left="0" w:right="0"/>
              <w:jc w:val="center"/>
              <w:rPr>
                <w:rFonts w:hint="default" w:ascii="Times New Roman" w:cs="Times New Roman"/>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76" w:type="dxa"/>
            <w:vAlign w:val="center"/>
          </w:tcPr>
          <w:p>
            <w:pPr>
              <w:pStyle w:val="46"/>
              <w:keepNext w:val="0"/>
              <w:keepLines w:val="0"/>
              <w:widowControl w:val="0"/>
              <w:suppressLineNumbers w:val="0"/>
              <w:snapToGrid w:val="0"/>
              <w:spacing w:before="0" w:beforeAutospacing="0" w:after="0" w:afterAutospacing="0"/>
              <w:ind w:left="0" w:right="0"/>
              <w:jc w:val="center"/>
              <w:rPr>
                <w:rFonts w:hint="default" w:ascii="Times New Roman" w:cs="Times New Roman"/>
                <w:color w:val="000000" w:themeColor="text1"/>
                <w14:textFill>
                  <w14:solidFill>
                    <w14:schemeClr w14:val="tx1"/>
                  </w14:solidFill>
                </w14:textFill>
              </w:rPr>
            </w:pPr>
            <w:r>
              <w:rPr>
                <w:rFonts w:hint="default" w:ascii="Times New Roman" w:cs="Times New Roman"/>
                <w:color w:val="000000" w:themeColor="text1"/>
                <w14:textFill>
                  <w14:solidFill>
                    <w14:schemeClr w14:val="tx1"/>
                  </w14:solidFill>
                </w14:textFill>
              </w:rPr>
              <w:t>7</w:t>
            </w:r>
          </w:p>
        </w:tc>
        <w:tc>
          <w:tcPr>
            <w:tcW w:w="2976" w:type="dxa"/>
            <w:vAlign w:val="center"/>
          </w:tcPr>
          <w:p>
            <w:pPr>
              <w:pStyle w:val="46"/>
              <w:keepNext w:val="0"/>
              <w:keepLines w:val="0"/>
              <w:widowControl w:val="0"/>
              <w:suppressLineNumbers w:val="0"/>
              <w:snapToGrid w:val="0"/>
              <w:spacing w:before="0" w:beforeAutospacing="0" w:after="0" w:afterAutospacing="0"/>
              <w:ind w:left="0" w:right="0"/>
              <w:jc w:val="center"/>
              <w:rPr>
                <w:rFonts w:hint="default" w:ascii="Times New Roman" w:cs="Times New Roman"/>
                <w:color w:val="000000" w:themeColor="text1"/>
                <w14:textFill>
                  <w14:solidFill>
                    <w14:schemeClr w14:val="tx1"/>
                  </w14:solidFill>
                </w14:textFill>
              </w:rPr>
            </w:pPr>
          </w:p>
        </w:tc>
        <w:tc>
          <w:tcPr>
            <w:tcW w:w="1985" w:type="dxa"/>
            <w:vAlign w:val="center"/>
          </w:tcPr>
          <w:p>
            <w:pPr>
              <w:pStyle w:val="46"/>
              <w:keepNext w:val="0"/>
              <w:keepLines w:val="0"/>
              <w:widowControl w:val="0"/>
              <w:suppressLineNumbers w:val="0"/>
              <w:snapToGrid w:val="0"/>
              <w:spacing w:before="0" w:beforeAutospacing="0" w:after="0" w:afterAutospacing="0"/>
              <w:ind w:left="0" w:right="0"/>
              <w:jc w:val="center"/>
              <w:rPr>
                <w:rFonts w:hint="default" w:ascii="Times New Roman" w:cs="Times New Roman"/>
                <w:color w:val="000000" w:themeColor="text1"/>
                <w14:textFill>
                  <w14:solidFill>
                    <w14:schemeClr w14:val="tx1"/>
                  </w14:solidFill>
                </w14:textFill>
              </w:rPr>
            </w:pPr>
          </w:p>
        </w:tc>
        <w:tc>
          <w:tcPr>
            <w:tcW w:w="1843" w:type="dxa"/>
            <w:vAlign w:val="center"/>
          </w:tcPr>
          <w:p>
            <w:pPr>
              <w:pStyle w:val="46"/>
              <w:keepNext w:val="0"/>
              <w:keepLines w:val="0"/>
              <w:widowControl w:val="0"/>
              <w:suppressLineNumbers w:val="0"/>
              <w:snapToGrid w:val="0"/>
              <w:spacing w:before="0" w:beforeAutospacing="0" w:after="0" w:afterAutospacing="0"/>
              <w:ind w:left="0" w:right="0"/>
              <w:jc w:val="center"/>
              <w:rPr>
                <w:rFonts w:hint="default" w:ascii="Times New Roman" w:cs="Times New Roman"/>
                <w:color w:val="000000" w:themeColor="text1"/>
                <w14:textFill>
                  <w14:solidFill>
                    <w14:schemeClr w14:val="tx1"/>
                  </w14:solidFill>
                </w14:textFill>
              </w:rPr>
            </w:pPr>
          </w:p>
        </w:tc>
        <w:tc>
          <w:tcPr>
            <w:tcW w:w="1687" w:type="dxa"/>
            <w:vAlign w:val="center"/>
          </w:tcPr>
          <w:p>
            <w:pPr>
              <w:pStyle w:val="46"/>
              <w:keepNext w:val="0"/>
              <w:keepLines w:val="0"/>
              <w:widowControl w:val="0"/>
              <w:suppressLineNumbers w:val="0"/>
              <w:snapToGrid w:val="0"/>
              <w:spacing w:before="0" w:beforeAutospacing="0" w:after="0" w:afterAutospacing="0"/>
              <w:ind w:left="0" w:right="0"/>
              <w:jc w:val="center"/>
              <w:rPr>
                <w:rFonts w:hint="default" w:ascii="Times New Roman" w:cs="Times New Roman"/>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76" w:type="dxa"/>
            <w:vAlign w:val="center"/>
          </w:tcPr>
          <w:p>
            <w:pPr>
              <w:pStyle w:val="46"/>
              <w:keepNext w:val="0"/>
              <w:keepLines w:val="0"/>
              <w:widowControl w:val="0"/>
              <w:suppressLineNumbers w:val="0"/>
              <w:snapToGrid w:val="0"/>
              <w:spacing w:before="0" w:beforeAutospacing="0" w:after="0" w:afterAutospacing="0"/>
              <w:ind w:left="0" w:right="0"/>
              <w:jc w:val="center"/>
              <w:rPr>
                <w:rFonts w:hint="default" w:ascii="Times New Roman" w:cs="Times New Roman"/>
                <w:color w:val="000000" w:themeColor="text1"/>
                <w14:textFill>
                  <w14:solidFill>
                    <w14:schemeClr w14:val="tx1"/>
                  </w14:solidFill>
                </w14:textFill>
              </w:rPr>
            </w:pPr>
            <w:r>
              <w:rPr>
                <w:rFonts w:hint="default" w:ascii="Times New Roman" w:cs="Times New Roman"/>
                <w:color w:val="000000" w:themeColor="text1"/>
                <w14:textFill>
                  <w14:solidFill>
                    <w14:schemeClr w14:val="tx1"/>
                  </w14:solidFill>
                </w14:textFill>
              </w:rPr>
              <w:t>8</w:t>
            </w:r>
          </w:p>
        </w:tc>
        <w:tc>
          <w:tcPr>
            <w:tcW w:w="2976" w:type="dxa"/>
            <w:vAlign w:val="center"/>
          </w:tcPr>
          <w:p>
            <w:pPr>
              <w:pStyle w:val="46"/>
              <w:keepNext w:val="0"/>
              <w:keepLines w:val="0"/>
              <w:widowControl w:val="0"/>
              <w:suppressLineNumbers w:val="0"/>
              <w:snapToGrid w:val="0"/>
              <w:spacing w:before="0" w:beforeAutospacing="0" w:after="0" w:afterAutospacing="0"/>
              <w:ind w:left="0" w:right="0"/>
              <w:jc w:val="center"/>
              <w:rPr>
                <w:rFonts w:hint="default" w:ascii="Times New Roman" w:cs="Times New Roman"/>
                <w:color w:val="000000" w:themeColor="text1"/>
                <w14:textFill>
                  <w14:solidFill>
                    <w14:schemeClr w14:val="tx1"/>
                  </w14:solidFill>
                </w14:textFill>
              </w:rPr>
            </w:pPr>
          </w:p>
        </w:tc>
        <w:tc>
          <w:tcPr>
            <w:tcW w:w="1985" w:type="dxa"/>
            <w:vAlign w:val="center"/>
          </w:tcPr>
          <w:p>
            <w:pPr>
              <w:pStyle w:val="46"/>
              <w:keepNext w:val="0"/>
              <w:keepLines w:val="0"/>
              <w:widowControl w:val="0"/>
              <w:suppressLineNumbers w:val="0"/>
              <w:snapToGrid w:val="0"/>
              <w:spacing w:before="0" w:beforeAutospacing="0" w:after="0" w:afterAutospacing="0"/>
              <w:ind w:left="0" w:right="0"/>
              <w:jc w:val="center"/>
              <w:rPr>
                <w:rFonts w:hint="default" w:ascii="Times New Roman" w:cs="Times New Roman"/>
                <w:color w:val="000000" w:themeColor="text1"/>
                <w14:textFill>
                  <w14:solidFill>
                    <w14:schemeClr w14:val="tx1"/>
                  </w14:solidFill>
                </w14:textFill>
              </w:rPr>
            </w:pPr>
          </w:p>
        </w:tc>
        <w:tc>
          <w:tcPr>
            <w:tcW w:w="1843" w:type="dxa"/>
            <w:vAlign w:val="center"/>
          </w:tcPr>
          <w:p>
            <w:pPr>
              <w:pStyle w:val="46"/>
              <w:keepNext w:val="0"/>
              <w:keepLines w:val="0"/>
              <w:widowControl w:val="0"/>
              <w:suppressLineNumbers w:val="0"/>
              <w:snapToGrid w:val="0"/>
              <w:spacing w:before="0" w:beforeAutospacing="0" w:after="0" w:afterAutospacing="0"/>
              <w:ind w:left="0" w:right="0"/>
              <w:jc w:val="center"/>
              <w:rPr>
                <w:rFonts w:hint="default" w:ascii="Times New Roman" w:cs="Times New Roman"/>
                <w:color w:val="000000" w:themeColor="text1"/>
                <w14:textFill>
                  <w14:solidFill>
                    <w14:schemeClr w14:val="tx1"/>
                  </w14:solidFill>
                </w14:textFill>
              </w:rPr>
            </w:pPr>
          </w:p>
        </w:tc>
        <w:tc>
          <w:tcPr>
            <w:tcW w:w="1687" w:type="dxa"/>
            <w:vAlign w:val="center"/>
          </w:tcPr>
          <w:p>
            <w:pPr>
              <w:pStyle w:val="46"/>
              <w:keepNext w:val="0"/>
              <w:keepLines w:val="0"/>
              <w:widowControl w:val="0"/>
              <w:suppressLineNumbers w:val="0"/>
              <w:snapToGrid w:val="0"/>
              <w:spacing w:before="0" w:beforeAutospacing="0" w:after="0" w:afterAutospacing="0"/>
              <w:ind w:left="0" w:right="0"/>
              <w:jc w:val="center"/>
              <w:rPr>
                <w:rFonts w:hint="default" w:ascii="Times New Roman" w:cs="Times New Roman"/>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76" w:type="dxa"/>
            <w:vAlign w:val="center"/>
          </w:tcPr>
          <w:p>
            <w:pPr>
              <w:pStyle w:val="46"/>
              <w:keepNext w:val="0"/>
              <w:keepLines w:val="0"/>
              <w:widowControl w:val="0"/>
              <w:suppressLineNumbers w:val="0"/>
              <w:snapToGrid w:val="0"/>
              <w:spacing w:before="0" w:beforeAutospacing="0" w:after="0" w:afterAutospacing="0"/>
              <w:ind w:left="0" w:right="0"/>
              <w:jc w:val="center"/>
              <w:rPr>
                <w:rFonts w:hint="default" w:ascii="Times New Roman" w:cs="Times New Roman"/>
                <w:color w:val="000000" w:themeColor="text1"/>
                <w14:textFill>
                  <w14:solidFill>
                    <w14:schemeClr w14:val="tx1"/>
                  </w14:solidFill>
                </w14:textFill>
              </w:rPr>
            </w:pPr>
            <w:r>
              <w:rPr>
                <w:rFonts w:hint="default" w:ascii="Times New Roman" w:cs="Times New Roman"/>
                <w:color w:val="000000" w:themeColor="text1"/>
                <w14:textFill>
                  <w14:solidFill>
                    <w14:schemeClr w14:val="tx1"/>
                  </w14:solidFill>
                </w14:textFill>
              </w:rPr>
              <w:t>9</w:t>
            </w:r>
          </w:p>
        </w:tc>
        <w:tc>
          <w:tcPr>
            <w:tcW w:w="2976" w:type="dxa"/>
            <w:vAlign w:val="center"/>
          </w:tcPr>
          <w:p>
            <w:pPr>
              <w:pStyle w:val="46"/>
              <w:keepNext w:val="0"/>
              <w:keepLines w:val="0"/>
              <w:widowControl w:val="0"/>
              <w:suppressLineNumbers w:val="0"/>
              <w:snapToGrid w:val="0"/>
              <w:spacing w:before="0" w:beforeAutospacing="0" w:after="0" w:afterAutospacing="0"/>
              <w:ind w:left="0" w:right="0"/>
              <w:jc w:val="center"/>
              <w:rPr>
                <w:rFonts w:hint="default" w:ascii="Times New Roman" w:cs="Times New Roman"/>
                <w:color w:val="000000" w:themeColor="text1"/>
                <w14:textFill>
                  <w14:solidFill>
                    <w14:schemeClr w14:val="tx1"/>
                  </w14:solidFill>
                </w14:textFill>
              </w:rPr>
            </w:pPr>
          </w:p>
        </w:tc>
        <w:tc>
          <w:tcPr>
            <w:tcW w:w="1985" w:type="dxa"/>
            <w:vAlign w:val="center"/>
          </w:tcPr>
          <w:p>
            <w:pPr>
              <w:pStyle w:val="46"/>
              <w:keepNext w:val="0"/>
              <w:keepLines w:val="0"/>
              <w:widowControl w:val="0"/>
              <w:suppressLineNumbers w:val="0"/>
              <w:snapToGrid w:val="0"/>
              <w:spacing w:before="0" w:beforeAutospacing="0" w:after="0" w:afterAutospacing="0"/>
              <w:ind w:left="0" w:right="0"/>
              <w:jc w:val="center"/>
              <w:rPr>
                <w:rFonts w:hint="default" w:ascii="Times New Roman" w:cs="Times New Roman"/>
                <w:color w:val="000000" w:themeColor="text1"/>
                <w14:textFill>
                  <w14:solidFill>
                    <w14:schemeClr w14:val="tx1"/>
                  </w14:solidFill>
                </w14:textFill>
              </w:rPr>
            </w:pPr>
          </w:p>
        </w:tc>
        <w:tc>
          <w:tcPr>
            <w:tcW w:w="1843" w:type="dxa"/>
            <w:vAlign w:val="center"/>
          </w:tcPr>
          <w:p>
            <w:pPr>
              <w:pStyle w:val="46"/>
              <w:keepNext w:val="0"/>
              <w:keepLines w:val="0"/>
              <w:widowControl w:val="0"/>
              <w:suppressLineNumbers w:val="0"/>
              <w:snapToGrid w:val="0"/>
              <w:spacing w:before="0" w:beforeAutospacing="0" w:after="0" w:afterAutospacing="0"/>
              <w:ind w:left="0" w:right="0"/>
              <w:jc w:val="center"/>
              <w:rPr>
                <w:rFonts w:hint="default" w:ascii="Times New Roman" w:cs="Times New Roman"/>
                <w:color w:val="000000" w:themeColor="text1"/>
                <w14:textFill>
                  <w14:solidFill>
                    <w14:schemeClr w14:val="tx1"/>
                  </w14:solidFill>
                </w14:textFill>
              </w:rPr>
            </w:pPr>
          </w:p>
        </w:tc>
        <w:tc>
          <w:tcPr>
            <w:tcW w:w="1687" w:type="dxa"/>
            <w:vAlign w:val="center"/>
          </w:tcPr>
          <w:p>
            <w:pPr>
              <w:pStyle w:val="46"/>
              <w:keepNext w:val="0"/>
              <w:keepLines w:val="0"/>
              <w:widowControl w:val="0"/>
              <w:suppressLineNumbers w:val="0"/>
              <w:snapToGrid w:val="0"/>
              <w:spacing w:before="0" w:beforeAutospacing="0" w:after="0" w:afterAutospacing="0"/>
              <w:ind w:left="0" w:right="0"/>
              <w:jc w:val="center"/>
              <w:rPr>
                <w:rFonts w:hint="default" w:ascii="Times New Roman" w:cs="Times New Roman"/>
                <w:color w:val="000000" w:themeColor="text1"/>
                <w14:textFill>
                  <w14:solidFill>
                    <w14:schemeClr w14:val="tx1"/>
                  </w14:solidFill>
                </w14:textFill>
              </w:rPr>
            </w:pPr>
          </w:p>
        </w:tc>
      </w:tr>
    </w:tbl>
    <w:p>
      <w:pPr>
        <w:pStyle w:val="46"/>
        <w:widowControl w:val="0"/>
        <w:spacing w:line="360" w:lineRule="auto"/>
        <w:ind w:firstLine="4320" w:firstLineChars="1800"/>
        <w:rPr>
          <w:rFonts w:ascii="Times New Roman" w:cs="Times New Roman"/>
          <w:color w:val="000000" w:themeColor="text1"/>
          <w:u w:val="single"/>
          <w14:textFill>
            <w14:solidFill>
              <w14:schemeClr w14:val="tx1"/>
            </w14:solidFill>
          </w14:textFill>
        </w:rPr>
      </w:pPr>
      <w:r>
        <w:rPr>
          <w:rFonts w:ascii="Times New Roman" w:cs="Times New Roman"/>
          <w:color w:val="000000" w:themeColor="text1"/>
          <w14:textFill>
            <w14:solidFill>
              <w14:schemeClr w14:val="tx1"/>
            </w14:solidFill>
          </w14:textFill>
        </w:rPr>
        <w:t>法定代表人（授权代表）签字：</w:t>
      </w:r>
      <w:r>
        <w:rPr>
          <w:rFonts w:ascii="Times New Roman" w:cs="Times New Roman"/>
          <w:color w:val="000000" w:themeColor="text1"/>
          <w:u w:val="single"/>
          <w14:textFill>
            <w14:solidFill>
              <w14:schemeClr w14:val="tx1"/>
            </w14:solidFill>
          </w14:textFill>
        </w:rPr>
        <w:t xml:space="preserve">         </w:t>
      </w:r>
    </w:p>
    <w:p>
      <w:pPr>
        <w:pStyle w:val="46"/>
        <w:widowControl w:val="0"/>
        <w:spacing w:line="360" w:lineRule="auto"/>
        <w:ind w:firstLine="5640" w:firstLineChars="2350"/>
        <w:rPr>
          <w:rFonts w:ascii="Times New Roman" w:cs="Times New Roman"/>
          <w:color w:val="000000" w:themeColor="text1"/>
          <w:u w:val="single"/>
          <w14:textFill>
            <w14:solidFill>
              <w14:schemeClr w14:val="tx1"/>
            </w14:solidFill>
          </w14:textFill>
        </w:rPr>
      </w:pPr>
      <w:r>
        <w:rPr>
          <w:rFonts w:ascii="Times New Roman" w:cs="Times New Roman"/>
          <w:bCs/>
          <w:color w:val="000000" w:themeColor="text1"/>
          <w14:textFill>
            <w14:solidFill>
              <w14:schemeClr w14:val="tx1"/>
            </w14:solidFill>
          </w14:textFill>
        </w:rPr>
        <w:t>日期：</w:t>
      </w:r>
      <w:r>
        <w:rPr>
          <w:rFonts w:ascii="Times New Roman" w:cs="Times New Roman"/>
          <w:bCs/>
          <w:color w:val="000000" w:themeColor="text1"/>
          <w:u w:val="single"/>
          <w14:textFill>
            <w14:solidFill>
              <w14:schemeClr w14:val="tx1"/>
            </w14:solidFill>
          </w14:textFill>
        </w:rPr>
        <w:t xml:space="preserve">       </w:t>
      </w:r>
      <w:r>
        <w:rPr>
          <w:rFonts w:ascii="Times New Roman" w:cs="Times New Roman"/>
          <w:bCs/>
          <w:color w:val="000000" w:themeColor="text1"/>
          <w14:textFill>
            <w14:solidFill>
              <w14:schemeClr w14:val="tx1"/>
            </w14:solidFill>
          </w14:textFill>
        </w:rPr>
        <w:t>年</w:t>
      </w:r>
      <w:r>
        <w:rPr>
          <w:rFonts w:ascii="Times New Roman" w:cs="Times New Roman"/>
          <w:bCs/>
          <w:color w:val="000000" w:themeColor="text1"/>
          <w:u w:val="single"/>
          <w14:textFill>
            <w14:solidFill>
              <w14:schemeClr w14:val="tx1"/>
            </w14:solidFill>
          </w14:textFill>
        </w:rPr>
        <w:t xml:space="preserve">    </w:t>
      </w:r>
      <w:r>
        <w:rPr>
          <w:rFonts w:ascii="Times New Roman" w:cs="Times New Roman"/>
          <w:bCs/>
          <w:color w:val="000000" w:themeColor="text1"/>
          <w14:textFill>
            <w14:solidFill>
              <w14:schemeClr w14:val="tx1"/>
            </w14:solidFill>
          </w14:textFill>
        </w:rPr>
        <w:t>月</w:t>
      </w:r>
      <w:r>
        <w:rPr>
          <w:rFonts w:ascii="Times New Roman" w:cs="Times New Roman"/>
          <w:bCs/>
          <w:color w:val="000000" w:themeColor="text1"/>
          <w:u w:val="single"/>
          <w14:textFill>
            <w14:solidFill>
              <w14:schemeClr w14:val="tx1"/>
            </w14:solidFill>
          </w14:textFill>
        </w:rPr>
        <w:t xml:space="preserve">    </w:t>
      </w:r>
      <w:r>
        <w:rPr>
          <w:rFonts w:ascii="Times New Roman" w:cs="Times New Roman"/>
          <w:bCs/>
          <w:color w:val="000000" w:themeColor="text1"/>
          <w14:textFill>
            <w14:solidFill>
              <w14:schemeClr w14:val="tx1"/>
            </w14:solidFill>
          </w14:textFill>
        </w:rPr>
        <w:t>日</w:t>
      </w:r>
    </w:p>
    <w:p>
      <w:pPr>
        <w:pStyle w:val="46"/>
        <w:widowControl w:val="0"/>
        <w:spacing w:line="360" w:lineRule="auto"/>
        <w:rPr>
          <w:rFonts w:ascii="Times New Roman" w:cs="Times New Roman"/>
          <w:color w:val="000000" w:themeColor="text1"/>
          <w:sz w:val="21"/>
          <w:szCs w:val="21"/>
          <w14:textFill>
            <w14:solidFill>
              <w14:schemeClr w14:val="tx1"/>
            </w14:solidFill>
          </w14:textFill>
        </w:rPr>
      </w:pPr>
      <w:r>
        <w:rPr>
          <w:rFonts w:ascii="Times New Roman" w:cs="Times New Roman"/>
          <w:color w:val="000000" w:themeColor="text1"/>
          <w:sz w:val="21"/>
          <w:szCs w:val="21"/>
          <w14:textFill>
            <w14:solidFill>
              <w14:schemeClr w14:val="tx1"/>
            </w14:solidFill>
          </w14:textFill>
        </w:rPr>
        <w:t>注：</w:t>
      </w:r>
    </w:p>
    <w:p>
      <w:pPr>
        <w:pStyle w:val="46"/>
        <w:widowControl w:val="0"/>
        <w:rPr>
          <w:rFonts w:ascii="Times New Roman" w:cs="Times New Roman"/>
          <w:color w:val="000000" w:themeColor="text1"/>
          <w:sz w:val="21"/>
          <w:szCs w:val="21"/>
          <w14:textFill>
            <w14:solidFill>
              <w14:schemeClr w14:val="tx1"/>
            </w14:solidFill>
          </w14:textFill>
        </w:rPr>
      </w:pPr>
      <w:r>
        <w:rPr>
          <w:rFonts w:ascii="Times New Roman" w:cs="Times New Roman"/>
          <w:color w:val="000000" w:themeColor="text1"/>
          <w:sz w:val="21"/>
          <w:szCs w:val="21"/>
          <w14:textFill>
            <w14:solidFill>
              <w14:schemeClr w14:val="tx1"/>
            </w14:solidFill>
          </w14:textFill>
        </w:rPr>
        <w:t>1、此表为表样，行数可自行添加，但表式不变；</w:t>
      </w:r>
    </w:p>
    <w:p>
      <w:pPr>
        <w:pStyle w:val="46"/>
        <w:widowControl w:val="0"/>
        <w:rPr>
          <w:rFonts w:ascii="Times New Roman" w:cs="Times New Roman"/>
          <w:color w:val="000000" w:themeColor="text1"/>
          <w:sz w:val="21"/>
          <w:szCs w:val="21"/>
          <w14:textFill>
            <w14:solidFill>
              <w14:schemeClr w14:val="tx1"/>
            </w14:solidFill>
          </w14:textFill>
        </w:rPr>
      </w:pPr>
      <w:r>
        <w:rPr>
          <w:rFonts w:ascii="Times New Roman" w:cs="Times New Roman"/>
          <w:color w:val="000000" w:themeColor="text1"/>
          <w:sz w:val="21"/>
          <w:szCs w:val="21"/>
          <w14:textFill>
            <w14:solidFill>
              <w14:schemeClr w14:val="tx1"/>
            </w14:solidFill>
          </w14:textFill>
        </w:rPr>
        <w:t>2、投标单位根据项目添加的服务承诺、培训等也请列出；</w:t>
      </w:r>
    </w:p>
    <w:p>
      <w:pPr>
        <w:pStyle w:val="46"/>
        <w:widowControl w:val="0"/>
        <w:rPr>
          <w:rFonts w:ascii="Times New Roman" w:cs="Times New Roman"/>
          <w:color w:val="000000" w:themeColor="text1"/>
          <w:sz w:val="21"/>
          <w:szCs w:val="21"/>
          <w14:textFill>
            <w14:solidFill>
              <w14:schemeClr w14:val="tx1"/>
            </w14:solidFill>
          </w14:textFill>
        </w:rPr>
      </w:pPr>
      <w:r>
        <w:rPr>
          <w:rFonts w:ascii="Times New Roman" w:cs="Times New Roman"/>
          <w:color w:val="000000" w:themeColor="text1"/>
          <w:sz w:val="21"/>
          <w:szCs w:val="21"/>
          <w14:textFill>
            <w14:solidFill>
              <w14:schemeClr w14:val="tx1"/>
            </w14:solidFill>
          </w14:textFill>
        </w:rPr>
        <w:t>3、是否偏离用符号“+、=、-”分别表示正偏离、完全响应、负偏离；</w:t>
      </w:r>
    </w:p>
    <w:p>
      <w:pPr>
        <w:pStyle w:val="46"/>
        <w:widowControl w:val="0"/>
        <w:rPr>
          <w:rFonts w:ascii="Times New Roman" w:cs="Times New Roman"/>
          <w:color w:val="000000" w:themeColor="text1"/>
          <w:sz w:val="21"/>
          <w:szCs w:val="21"/>
          <w14:textFill>
            <w14:solidFill>
              <w14:schemeClr w14:val="tx1"/>
            </w14:solidFill>
          </w14:textFill>
        </w:rPr>
      </w:pPr>
      <w:r>
        <w:rPr>
          <w:rFonts w:ascii="Times New Roman" w:cs="Times New Roman"/>
          <w:color w:val="000000" w:themeColor="text1"/>
          <w:sz w:val="21"/>
          <w:szCs w:val="21"/>
          <w14:textFill>
            <w14:solidFill>
              <w14:schemeClr w14:val="tx1"/>
            </w14:solidFill>
          </w14:textFill>
        </w:rPr>
        <w:t>4、投标单位必须仔细阅读采购文件中所有商务条款和相关服务要求，并对所有商务条款和服务要求偏离的条目列入上表。投标单位必须根据所将提供服务的实际情况如实填写，评标工作组如发现有虚假描述的，该投标文件视为无效。</w:t>
      </w:r>
    </w:p>
    <w:p>
      <w:pPr>
        <w:spacing w:line="360" w:lineRule="auto"/>
        <w:ind w:firstLine="420" w:firstLineChars="200"/>
        <w:rPr>
          <w:rFonts w:ascii="Times New Roman" w:hAnsi="Times New Roman" w:eastAsia="宋体" w:cs="Times New Roman"/>
          <w:color w:val="000000" w:themeColor="text1"/>
          <w:szCs w:val="21"/>
          <w:u w:color="FF0000"/>
          <w14:textFill>
            <w14:solidFill>
              <w14:schemeClr w14:val="tx1"/>
            </w14:solidFill>
          </w14:textFill>
        </w:rPr>
      </w:pPr>
    </w:p>
    <w:p>
      <w:pPr>
        <w:jc w:val="left"/>
        <w:rPr>
          <w:rFonts w:ascii="Times New Roman" w:hAnsi="Times New Roman" w:eastAsia="黑体" w:cs="Times New Roman"/>
          <w:color w:val="000000" w:themeColor="text1"/>
          <w:sz w:val="24"/>
          <w:szCs w:val="24"/>
          <w:u w:color="000000"/>
          <w14:textFill>
            <w14:solidFill>
              <w14:schemeClr w14:val="tx1"/>
            </w14:solidFill>
          </w14:textFill>
        </w:rPr>
      </w:pPr>
      <w:r>
        <w:rPr>
          <w:rFonts w:ascii="Times New Roman" w:hAnsi="Times New Roman" w:eastAsia="黑体" w:cs="Times New Roman"/>
          <w:color w:val="000000" w:themeColor="text1"/>
          <w:sz w:val="24"/>
          <w:szCs w:val="24"/>
          <w:u w:color="000000"/>
          <w14:textFill>
            <w14:solidFill>
              <w14:schemeClr w14:val="tx1"/>
            </w14:solidFill>
          </w14:textFill>
        </w:rPr>
        <w:br w:type="page"/>
      </w:r>
    </w:p>
    <w:p>
      <w:pPr>
        <w:tabs>
          <w:tab w:val="left" w:pos="576"/>
        </w:tabs>
        <w:spacing w:before="156" w:beforeLines="50" w:after="156" w:afterLines="50" w:line="360" w:lineRule="auto"/>
        <w:outlineLvl w:val="2"/>
        <w:rPr>
          <w:rFonts w:ascii="Times New Roman" w:hAnsi="Times New Roman" w:eastAsia="黑体" w:cs="Times New Roman"/>
          <w:color w:val="000000" w:themeColor="text1"/>
          <w:sz w:val="24"/>
          <w:szCs w:val="24"/>
          <w:u w:color="000000"/>
          <w14:textFill>
            <w14:solidFill>
              <w14:schemeClr w14:val="tx1"/>
            </w14:solidFill>
          </w14:textFill>
        </w:rPr>
      </w:pPr>
      <w:bookmarkStart w:id="70" w:name="_Toc11859496"/>
      <w:r>
        <w:rPr>
          <w:rFonts w:ascii="Times New Roman" w:hAnsi="Times New Roman" w:eastAsia="黑体" w:cs="Times New Roman"/>
          <w:color w:val="000000" w:themeColor="text1"/>
          <w:sz w:val="24"/>
          <w:szCs w:val="24"/>
          <w:u w:color="000000"/>
          <w14:textFill>
            <w14:solidFill>
              <w14:schemeClr w14:val="tx1"/>
            </w14:solidFill>
          </w14:textFill>
        </w:rPr>
        <w:t xml:space="preserve">6.6 </w:t>
      </w:r>
      <w:r>
        <w:rPr>
          <w:rFonts w:hint="eastAsia" w:ascii="Times New Roman" w:hAnsi="Times New Roman" w:eastAsia="黑体" w:cs="Times New Roman"/>
          <w:color w:val="000000" w:themeColor="text1"/>
          <w:sz w:val="24"/>
          <w:szCs w:val="24"/>
          <w:u w:color="000000"/>
          <w14:textFill>
            <w14:solidFill>
              <w14:schemeClr w14:val="tx1"/>
            </w14:solidFill>
          </w14:textFill>
        </w:rPr>
        <w:t>技术参数响应及偏离表</w:t>
      </w:r>
      <w:bookmarkEnd w:id="70"/>
    </w:p>
    <w:p>
      <w:pPr>
        <w:spacing w:before="156" w:beforeLines="50" w:after="156" w:afterLines="50" w:line="360" w:lineRule="auto"/>
        <w:jc w:val="center"/>
        <w:rPr>
          <w:rFonts w:ascii="黑体" w:hAnsi="黑体" w:eastAsia="黑体" w:cs="Times New Roman"/>
          <w:bCs/>
          <w:color w:val="000000" w:themeColor="text1"/>
          <w:sz w:val="28"/>
          <w:szCs w:val="28"/>
          <w:u w:color="000000"/>
          <w:lang w:val="zh-TW" w:eastAsia="zh-TW"/>
          <w14:textFill>
            <w14:solidFill>
              <w14:schemeClr w14:val="tx1"/>
            </w14:solidFill>
          </w14:textFill>
        </w:rPr>
      </w:pPr>
      <w:r>
        <w:rPr>
          <w:rFonts w:hint="eastAsia" w:ascii="黑体" w:hAnsi="黑体" w:eastAsia="黑体" w:cs="Times New Roman"/>
          <w:bCs/>
          <w:color w:val="000000" w:themeColor="text1"/>
          <w:sz w:val="28"/>
          <w:szCs w:val="28"/>
          <w:u w:color="000000"/>
          <w:lang w:val="zh-TW"/>
          <w14:textFill>
            <w14:solidFill>
              <w14:schemeClr w14:val="tx1"/>
            </w14:solidFill>
          </w14:textFill>
        </w:rPr>
        <w:t>技术参数响应及偏离表</w:t>
      </w:r>
    </w:p>
    <w:p>
      <w:pPr>
        <w:spacing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投标人全称</w:t>
      </w: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公章</w:t>
      </w: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u w:val="single"/>
          <w14:textFill>
            <w14:solidFill>
              <w14:schemeClr w14:val="tx1"/>
            </w14:solidFill>
          </w14:textFill>
        </w:rPr>
        <w:t xml:space="preserve">                     </w:t>
      </w:r>
    </w:p>
    <w:p>
      <w:pPr>
        <w:spacing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项目名称：</w:t>
      </w:r>
      <w:r>
        <w:rPr>
          <w:rFonts w:ascii="Times New Roman" w:hAnsi="Times New Roman" w:cs="Times New Roman"/>
          <w:color w:val="000000" w:themeColor="text1"/>
          <w:sz w:val="24"/>
          <w:szCs w:val="24"/>
          <w:u w:val="single"/>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xml:space="preserve"> </w:t>
      </w:r>
    </w:p>
    <w:tbl>
      <w:tblPr>
        <w:tblStyle w:val="22"/>
        <w:tblW w:w="91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4"/>
        <w:gridCol w:w="4086"/>
        <w:gridCol w:w="1618"/>
        <w:gridCol w:w="1308"/>
        <w:gridCol w:w="11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2" w:hRule="atLeast"/>
          <w:jc w:val="center"/>
        </w:trPr>
        <w:tc>
          <w:tcPr>
            <w:tcW w:w="9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序号</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采购文件要求</w:t>
            </w:r>
          </w:p>
        </w:tc>
        <w:tc>
          <w:tcPr>
            <w:tcW w:w="16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供应商响应</w:t>
            </w:r>
          </w:p>
        </w:tc>
        <w:tc>
          <w:tcPr>
            <w:tcW w:w="13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超出、符合或偏离</w:t>
            </w:r>
          </w:p>
        </w:tc>
        <w:tc>
          <w:tcPr>
            <w:tcW w:w="11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24"/>
                <w:szCs w:val="24"/>
                <w14:textFill>
                  <w14:solidFill>
                    <w14:schemeClr w14:val="tx1"/>
                  </w14:solidFill>
                </w14:textFill>
              </w:rPr>
            </w:pPr>
          </w:p>
        </w:tc>
        <w:tc>
          <w:tcPr>
            <w:tcW w:w="408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24"/>
                <w:szCs w:val="24"/>
                <w14:textFill>
                  <w14:solidFill>
                    <w14:schemeClr w14:val="tx1"/>
                  </w14:solidFill>
                </w14:textFill>
              </w:rPr>
            </w:pPr>
          </w:p>
        </w:tc>
        <w:tc>
          <w:tcPr>
            <w:tcW w:w="161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24"/>
                <w:szCs w:val="24"/>
                <w14:textFill>
                  <w14:solidFill>
                    <w14:schemeClr w14:val="tx1"/>
                  </w14:solidFill>
                </w14:textFill>
              </w:rPr>
            </w:pPr>
          </w:p>
        </w:tc>
        <w:tc>
          <w:tcPr>
            <w:tcW w:w="130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24"/>
                <w:szCs w:val="24"/>
                <w14:textFill>
                  <w14:solidFill>
                    <w14:schemeClr w14:val="tx1"/>
                  </w14:solidFill>
                </w14:textFill>
              </w:rPr>
            </w:pPr>
          </w:p>
        </w:tc>
        <w:tc>
          <w:tcPr>
            <w:tcW w:w="117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24"/>
                <w:szCs w:val="24"/>
                <w14:textFill>
                  <w14:solidFill>
                    <w14:schemeClr w14:val="tx1"/>
                  </w14:solidFill>
                </w14:textFill>
              </w:rPr>
            </w:pPr>
          </w:p>
        </w:tc>
        <w:tc>
          <w:tcPr>
            <w:tcW w:w="408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24"/>
                <w:szCs w:val="24"/>
                <w14:textFill>
                  <w14:solidFill>
                    <w14:schemeClr w14:val="tx1"/>
                  </w14:solidFill>
                </w14:textFill>
              </w:rPr>
            </w:pPr>
          </w:p>
        </w:tc>
        <w:tc>
          <w:tcPr>
            <w:tcW w:w="161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24"/>
                <w:szCs w:val="24"/>
                <w14:textFill>
                  <w14:solidFill>
                    <w14:schemeClr w14:val="tx1"/>
                  </w14:solidFill>
                </w14:textFill>
              </w:rPr>
            </w:pPr>
          </w:p>
        </w:tc>
        <w:tc>
          <w:tcPr>
            <w:tcW w:w="130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24"/>
                <w:szCs w:val="24"/>
                <w14:textFill>
                  <w14:solidFill>
                    <w14:schemeClr w14:val="tx1"/>
                  </w14:solidFill>
                </w14:textFill>
              </w:rPr>
            </w:pPr>
          </w:p>
        </w:tc>
        <w:tc>
          <w:tcPr>
            <w:tcW w:w="117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24"/>
                <w:szCs w:val="24"/>
                <w14:textFill>
                  <w14:solidFill>
                    <w14:schemeClr w14:val="tx1"/>
                  </w14:solidFill>
                </w14:textFill>
              </w:rPr>
            </w:pPr>
          </w:p>
        </w:tc>
        <w:tc>
          <w:tcPr>
            <w:tcW w:w="408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4"/>
                <w:szCs w:val="24"/>
                <w14:textFill>
                  <w14:solidFill>
                    <w14:schemeClr w14:val="tx1"/>
                  </w14:solidFill>
                </w14:textFill>
              </w:rPr>
            </w:pPr>
          </w:p>
        </w:tc>
        <w:tc>
          <w:tcPr>
            <w:tcW w:w="161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24"/>
                <w:szCs w:val="24"/>
                <w14:textFill>
                  <w14:solidFill>
                    <w14:schemeClr w14:val="tx1"/>
                  </w14:solidFill>
                </w14:textFill>
              </w:rPr>
            </w:pPr>
          </w:p>
        </w:tc>
        <w:tc>
          <w:tcPr>
            <w:tcW w:w="130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24"/>
                <w:szCs w:val="24"/>
                <w14:textFill>
                  <w14:solidFill>
                    <w14:schemeClr w14:val="tx1"/>
                  </w14:solidFill>
                </w14:textFill>
              </w:rPr>
            </w:pPr>
          </w:p>
        </w:tc>
        <w:tc>
          <w:tcPr>
            <w:tcW w:w="117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24"/>
                <w:szCs w:val="24"/>
                <w14:textFill>
                  <w14:solidFill>
                    <w14:schemeClr w14:val="tx1"/>
                  </w14:solidFill>
                </w14:textFill>
              </w:rPr>
            </w:pPr>
          </w:p>
        </w:tc>
        <w:tc>
          <w:tcPr>
            <w:tcW w:w="408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4"/>
                <w:szCs w:val="24"/>
                <w14:textFill>
                  <w14:solidFill>
                    <w14:schemeClr w14:val="tx1"/>
                  </w14:solidFill>
                </w14:textFill>
              </w:rPr>
            </w:pPr>
          </w:p>
        </w:tc>
        <w:tc>
          <w:tcPr>
            <w:tcW w:w="161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24"/>
                <w:szCs w:val="24"/>
                <w14:textFill>
                  <w14:solidFill>
                    <w14:schemeClr w14:val="tx1"/>
                  </w14:solidFill>
                </w14:textFill>
              </w:rPr>
            </w:pPr>
          </w:p>
        </w:tc>
        <w:tc>
          <w:tcPr>
            <w:tcW w:w="130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24"/>
                <w:szCs w:val="24"/>
                <w14:textFill>
                  <w14:solidFill>
                    <w14:schemeClr w14:val="tx1"/>
                  </w14:solidFill>
                </w14:textFill>
              </w:rPr>
            </w:pPr>
          </w:p>
        </w:tc>
        <w:tc>
          <w:tcPr>
            <w:tcW w:w="117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24"/>
                <w:szCs w:val="24"/>
                <w14:textFill>
                  <w14:solidFill>
                    <w14:schemeClr w14:val="tx1"/>
                  </w14:solidFill>
                </w14:textFill>
              </w:rPr>
            </w:pPr>
          </w:p>
        </w:tc>
        <w:tc>
          <w:tcPr>
            <w:tcW w:w="408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4"/>
                <w:szCs w:val="24"/>
                <w14:textFill>
                  <w14:solidFill>
                    <w14:schemeClr w14:val="tx1"/>
                  </w14:solidFill>
                </w14:textFill>
              </w:rPr>
            </w:pPr>
          </w:p>
        </w:tc>
        <w:tc>
          <w:tcPr>
            <w:tcW w:w="161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24"/>
                <w:szCs w:val="24"/>
                <w14:textFill>
                  <w14:solidFill>
                    <w14:schemeClr w14:val="tx1"/>
                  </w14:solidFill>
                </w14:textFill>
              </w:rPr>
            </w:pPr>
          </w:p>
        </w:tc>
        <w:tc>
          <w:tcPr>
            <w:tcW w:w="130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24"/>
                <w:szCs w:val="24"/>
                <w14:textFill>
                  <w14:solidFill>
                    <w14:schemeClr w14:val="tx1"/>
                  </w14:solidFill>
                </w14:textFill>
              </w:rPr>
            </w:pPr>
          </w:p>
        </w:tc>
        <w:tc>
          <w:tcPr>
            <w:tcW w:w="117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24"/>
                <w:szCs w:val="24"/>
                <w14:textFill>
                  <w14:solidFill>
                    <w14:schemeClr w14:val="tx1"/>
                  </w14:solidFill>
                </w14:textFill>
              </w:rPr>
            </w:pPr>
          </w:p>
        </w:tc>
        <w:tc>
          <w:tcPr>
            <w:tcW w:w="408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4"/>
                <w:szCs w:val="24"/>
                <w14:textFill>
                  <w14:solidFill>
                    <w14:schemeClr w14:val="tx1"/>
                  </w14:solidFill>
                </w14:textFill>
              </w:rPr>
            </w:pPr>
          </w:p>
        </w:tc>
        <w:tc>
          <w:tcPr>
            <w:tcW w:w="161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24"/>
                <w:szCs w:val="24"/>
                <w14:textFill>
                  <w14:solidFill>
                    <w14:schemeClr w14:val="tx1"/>
                  </w14:solidFill>
                </w14:textFill>
              </w:rPr>
            </w:pPr>
          </w:p>
        </w:tc>
        <w:tc>
          <w:tcPr>
            <w:tcW w:w="130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24"/>
                <w:szCs w:val="24"/>
                <w14:textFill>
                  <w14:solidFill>
                    <w14:schemeClr w14:val="tx1"/>
                  </w14:solidFill>
                </w14:textFill>
              </w:rPr>
            </w:pPr>
          </w:p>
        </w:tc>
        <w:tc>
          <w:tcPr>
            <w:tcW w:w="117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24"/>
                <w:szCs w:val="24"/>
                <w14:textFill>
                  <w14:solidFill>
                    <w14:schemeClr w14:val="tx1"/>
                  </w14:solidFill>
                </w14:textFill>
              </w:rPr>
            </w:pPr>
          </w:p>
        </w:tc>
        <w:tc>
          <w:tcPr>
            <w:tcW w:w="408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4"/>
                <w:szCs w:val="24"/>
                <w14:textFill>
                  <w14:solidFill>
                    <w14:schemeClr w14:val="tx1"/>
                  </w14:solidFill>
                </w14:textFill>
              </w:rPr>
            </w:pPr>
          </w:p>
        </w:tc>
        <w:tc>
          <w:tcPr>
            <w:tcW w:w="161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24"/>
                <w:szCs w:val="24"/>
                <w14:textFill>
                  <w14:solidFill>
                    <w14:schemeClr w14:val="tx1"/>
                  </w14:solidFill>
                </w14:textFill>
              </w:rPr>
            </w:pPr>
          </w:p>
        </w:tc>
        <w:tc>
          <w:tcPr>
            <w:tcW w:w="130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24"/>
                <w:szCs w:val="24"/>
                <w14:textFill>
                  <w14:solidFill>
                    <w14:schemeClr w14:val="tx1"/>
                  </w14:solidFill>
                </w14:textFill>
              </w:rPr>
            </w:pPr>
          </w:p>
        </w:tc>
        <w:tc>
          <w:tcPr>
            <w:tcW w:w="117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24"/>
                <w:szCs w:val="24"/>
                <w14:textFill>
                  <w14:solidFill>
                    <w14:schemeClr w14:val="tx1"/>
                  </w14:solidFill>
                </w14:textFill>
              </w:rPr>
            </w:pPr>
          </w:p>
        </w:tc>
        <w:tc>
          <w:tcPr>
            <w:tcW w:w="408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4"/>
                <w:szCs w:val="24"/>
                <w14:textFill>
                  <w14:solidFill>
                    <w14:schemeClr w14:val="tx1"/>
                  </w14:solidFill>
                </w14:textFill>
              </w:rPr>
            </w:pPr>
          </w:p>
        </w:tc>
        <w:tc>
          <w:tcPr>
            <w:tcW w:w="161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24"/>
                <w:szCs w:val="24"/>
                <w14:textFill>
                  <w14:solidFill>
                    <w14:schemeClr w14:val="tx1"/>
                  </w14:solidFill>
                </w14:textFill>
              </w:rPr>
            </w:pPr>
          </w:p>
        </w:tc>
        <w:tc>
          <w:tcPr>
            <w:tcW w:w="130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24"/>
                <w:szCs w:val="24"/>
                <w14:textFill>
                  <w14:solidFill>
                    <w14:schemeClr w14:val="tx1"/>
                  </w14:solidFill>
                </w14:textFill>
              </w:rPr>
            </w:pPr>
          </w:p>
        </w:tc>
        <w:tc>
          <w:tcPr>
            <w:tcW w:w="117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24"/>
                <w:szCs w:val="24"/>
                <w14:textFill>
                  <w14:solidFill>
                    <w14:schemeClr w14:val="tx1"/>
                  </w14:solidFill>
                </w14:textFill>
              </w:rPr>
            </w:pPr>
          </w:p>
        </w:tc>
        <w:tc>
          <w:tcPr>
            <w:tcW w:w="408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4"/>
                <w:szCs w:val="24"/>
                <w:shd w:val="clear" w:color="auto" w:fill="FFFFFF"/>
                <w14:textFill>
                  <w14:solidFill>
                    <w14:schemeClr w14:val="tx1"/>
                  </w14:solidFill>
                </w14:textFill>
              </w:rPr>
            </w:pPr>
          </w:p>
        </w:tc>
        <w:tc>
          <w:tcPr>
            <w:tcW w:w="161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24"/>
                <w:szCs w:val="24"/>
                <w14:textFill>
                  <w14:solidFill>
                    <w14:schemeClr w14:val="tx1"/>
                  </w14:solidFill>
                </w14:textFill>
              </w:rPr>
            </w:pPr>
          </w:p>
        </w:tc>
        <w:tc>
          <w:tcPr>
            <w:tcW w:w="130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24"/>
                <w:szCs w:val="24"/>
                <w14:textFill>
                  <w14:solidFill>
                    <w14:schemeClr w14:val="tx1"/>
                  </w14:solidFill>
                </w14:textFill>
              </w:rPr>
            </w:pPr>
          </w:p>
        </w:tc>
        <w:tc>
          <w:tcPr>
            <w:tcW w:w="117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24"/>
                <w:szCs w:val="24"/>
                <w14:textFill>
                  <w14:solidFill>
                    <w14:schemeClr w14:val="tx1"/>
                  </w14:solidFill>
                </w14:textFill>
              </w:rPr>
            </w:pPr>
          </w:p>
        </w:tc>
        <w:tc>
          <w:tcPr>
            <w:tcW w:w="408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4"/>
                <w:szCs w:val="24"/>
                <w:shd w:val="clear" w:color="auto" w:fill="FFFFFF"/>
                <w14:textFill>
                  <w14:solidFill>
                    <w14:schemeClr w14:val="tx1"/>
                  </w14:solidFill>
                </w14:textFill>
              </w:rPr>
            </w:pPr>
          </w:p>
        </w:tc>
        <w:tc>
          <w:tcPr>
            <w:tcW w:w="161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4"/>
                <w:szCs w:val="24"/>
                <w:shd w:val="clear" w:color="auto" w:fill="FFFFFF"/>
                <w14:textFill>
                  <w14:solidFill>
                    <w14:schemeClr w14:val="tx1"/>
                  </w14:solidFill>
                </w14:textFill>
              </w:rPr>
            </w:pPr>
          </w:p>
        </w:tc>
        <w:tc>
          <w:tcPr>
            <w:tcW w:w="130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24"/>
                <w:szCs w:val="24"/>
                <w14:textFill>
                  <w14:solidFill>
                    <w14:schemeClr w14:val="tx1"/>
                  </w14:solidFill>
                </w14:textFill>
              </w:rPr>
            </w:pPr>
          </w:p>
        </w:tc>
        <w:tc>
          <w:tcPr>
            <w:tcW w:w="117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24"/>
                <w:szCs w:val="24"/>
                <w14:textFill>
                  <w14:solidFill>
                    <w14:schemeClr w14:val="tx1"/>
                  </w14:solidFill>
                </w14:textFill>
              </w:rPr>
            </w:pPr>
          </w:p>
        </w:tc>
      </w:tr>
    </w:tbl>
    <w:p>
      <w:pPr>
        <w:pStyle w:val="46"/>
        <w:widowControl w:val="0"/>
        <w:spacing w:line="360" w:lineRule="auto"/>
        <w:ind w:firstLine="4320" w:firstLineChars="1800"/>
        <w:rPr>
          <w:rFonts w:ascii="Times New Roman" w:cs="Times New Roman"/>
          <w:color w:val="000000" w:themeColor="text1"/>
          <w:u w:val="single"/>
          <w14:textFill>
            <w14:solidFill>
              <w14:schemeClr w14:val="tx1"/>
            </w14:solidFill>
          </w14:textFill>
        </w:rPr>
      </w:pPr>
      <w:r>
        <w:rPr>
          <w:rFonts w:ascii="Times New Roman" w:cs="Times New Roman"/>
          <w:color w:val="000000" w:themeColor="text1"/>
          <w14:textFill>
            <w14:solidFill>
              <w14:schemeClr w14:val="tx1"/>
            </w14:solidFill>
          </w14:textFill>
        </w:rPr>
        <w:t>法定代表人（授权代表）签字：</w:t>
      </w:r>
      <w:r>
        <w:rPr>
          <w:rFonts w:ascii="Times New Roman" w:cs="Times New Roman"/>
          <w:color w:val="000000" w:themeColor="text1"/>
          <w:u w:val="single"/>
          <w14:textFill>
            <w14:solidFill>
              <w14:schemeClr w14:val="tx1"/>
            </w14:solidFill>
          </w14:textFill>
        </w:rPr>
        <w:t xml:space="preserve">         </w:t>
      </w:r>
    </w:p>
    <w:p>
      <w:pPr>
        <w:pStyle w:val="46"/>
        <w:widowControl w:val="0"/>
        <w:spacing w:line="360" w:lineRule="auto"/>
        <w:ind w:firstLine="5640" w:firstLineChars="2350"/>
        <w:rPr>
          <w:rFonts w:ascii="Times New Roman" w:cs="Times New Roman"/>
          <w:color w:val="000000" w:themeColor="text1"/>
          <w:u w:val="single"/>
          <w14:textFill>
            <w14:solidFill>
              <w14:schemeClr w14:val="tx1"/>
            </w14:solidFill>
          </w14:textFill>
        </w:rPr>
      </w:pPr>
      <w:r>
        <w:rPr>
          <w:rFonts w:ascii="Times New Roman" w:cs="Times New Roman"/>
          <w:bCs/>
          <w:color w:val="000000" w:themeColor="text1"/>
          <w14:textFill>
            <w14:solidFill>
              <w14:schemeClr w14:val="tx1"/>
            </w14:solidFill>
          </w14:textFill>
        </w:rPr>
        <w:t>日期：</w:t>
      </w:r>
      <w:r>
        <w:rPr>
          <w:rFonts w:ascii="Times New Roman" w:cs="Times New Roman"/>
          <w:bCs/>
          <w:color w:val="000000" w:themeColor="text1"/>
          <w:u w:val="single"/>
          <w14:textFill>
            <w14:solidFill>
              <w14:schemeClr w14:val="tx1"/>
            </w14:solidFill>
          </w14:textFill>
        </w:rPr>
        <w:t xml:space="preserve">       </w:t>
      </w:r>
      <w:r>
        <w:rPr>
          <w:rFonts w:ascii="Times New Roman" w:cs="Times New Roman"/>
          <w:bCs/>
          <w:color w:val="000000" w:themeColor="text1"/>
          <w14:textFill>
            <w14:solidFill>
              <w14:schemeClr w14:val="tx1"/>
            </w14:solidFill>
          </w14:textFill>
        </w:rPr>
        <w:t>年</w:t>
      </w:r>
      <w:r>
        <w:rPr>
          <w:rFonts w:ascii="Times New Roman" w:cs="Times New Roman"/>
          <w:bCs/>
          <w:color w:val="000000" w:themeColor="text1"/>
          <w:u w:val="single"/>
          <w14:textFill>
            <w14:solidFill>
              <w14:schemeClr w14:val="tx1"/>
            </w14:solidFill>
          </w14:textFill>
        </w:rPr>
        <w:t xml:space="preserve">    </w:t>
      </w:r>
      <w:r>
        <w:rPr>
          <w:rFonts w:ascii="Times New Roman" w:cs="Times New Roman"/>
          <w:bCs/>
          <w:color w:val="000000" w:themeColor="text1"/>
          <w14:textFill>
            <w14:solidFill>
              <w14:schemeClr w14:val="tx1"/>
            </w14:solidFill>
          </w14:textFill>
        </w:rPr>
        <w:t>月</w:t>
      </w:r>
      <w:r>
        <w:rPr>
          <w:rFonts w:ascii="Times New Roman" w:cs="Times New Roman"/>
          <w:bCs/>
          <w:color w:val="000000" w:themeColor="text1"/>
          <w:u w:val="single"/>
          <w14:textFill>
            <w14:solidFill>
              <w14:schemeClr w14:val="tx1"/>
            </w14:solidFill>
          </w14:textFill>
        </w:rPr>
        <w:t xml:space="preserve">    </w:t>
      </w:r>
      <w:r>
        <w:rPr>
          <w:rFonts w:ascii="Times New Roman" w:cs="Times New Roman"/>
          <w:bCs/>
          <w:color w:val="000000" w:themeColor="text1"/>
          <w14:textFill>
            <w14:solidFill>
              <w14:schemeClr w14:val="tx1"/>
            </w14:solidFill>
          </w14:textFill>
        </w:rPr>
        <w:t>日</w:t>
      </w:r>
    </w:p>
    <w:p>
      <w:pPr>
        <w:shd w:val="clear" w:color="auto" w:fill="FFFFFF"/>
        <w:snapToGrid w:val="0"/>
        <w:spacing w:line="360" w:lineRule="exact"/>
        <w:rPr>
          <w:rFonts w:ascii="Times New Roman" w:hAnsi="Times New Roman" w:cs="Times New Roman"/>
          <w:color w:val="000000" w:themeColor="text1"/>
          <w14:textFill>
            <w14:solidFill>
              <w14:schemeClr w14:val="tx1"/>
            </w14:solidFill>
          </w14:textFill>
        </w:rPr>
      </w:pPr>
    </w:p>
    <w:p>
      <w:pPr>
        <w:shd w:val="clear" w:color="auto" w:fill="FFFFFF"/>
        <w:snapToGrid w:val="0"/>
        <w:spacing w:line="36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注：按照技术参数要求详细填列。</w:t>
      </w:r>
    </w:p>
    <w:p>
      <w:pPr>
        <w:spacing w:line="360" w:lineRule="auto"/>
        <w:ind w:firstLine="420" w:firstLineChars="200"/>
        <w:rPr>
          <w:rFonts w:ascii="Times New Roman" w:hAnsi="Times New Roman" w:eastAsia="宋体" w:cs="Times New Roman"/>
          <w:color w:val="000000" w:themeColor="text1"/>
          <w:szCs w:val="21"/>
          <w:u w:color="FF0000"/>
          <w14:textFill>
            <w14:solidFill>
              <w14:schemeClr w14:val="tx1"/>
            </w14:solidFill>
          </w14:textFill>
        </w:rPr>
      </w:pPr>
    </w:p>
    <w:p>
      <w:pPr>
        <w:jc w:val="left"/>
        <w:rPr>
          <w:rFonts w:ascii="Times New Roman" w:hAnsi="Times New Roman" w:eastAsia="黑体" w:cs="Times New Roman"/>
          <w:color w:val="000000" w:themeColor="text1"/>
          <w:sz w:val="24"/>
          <w:szCs w:val="24"/>
          <w:u w:color="000000"/>
          <w14:textFill>
            <w14:solidFill>
              <w14:schemeClr w14:val="tx1"/>
            </w14:solidFill>
          </w14:textFill>
        </w:rPr>
      </w:pPr>
      <w:r>
        <w:rPr>
          <w:rFonts w:ascii="Times New Roman" w:hAnsi="Times New Roman" w:eastAsia="黑体" w:cs="Times New Roman"/>
          <w:color w:val="000000" w:themeColor="text1"/>
          <w:sz w:val="24"/>
          <w:szCs w:val="24"/>
          <w:u w:color="000000"/>
          <w14:textFill>
            <w14:solidFill>
              <w14:schemeClr w14:val="tx1"/>
            </w14:solidFill>
          </w14:textFill>
        </w:rPr>
        <w:br w:type="page"/>
      </w:r>
    </w:p>
    <w:p>
      <w:pPr>
        <w:tabs>
          <w:tab w:val="left" w:pos="576"/>
        </w:tabs>
        <w:spacing w:before="156" w:beforeLines="50" w:after="156" w:afterLines="50" w:line="360" w:lineRule="auto"/>
        <w:outlineLvl w:val="2"/>
        <w:rPr>
          <w:rFonts w:ascii="Times New Roman" w:hAnsi="Times New Roman" w:eastAsia="黑体" w:cs="Times New Roman"/>
          <w:color w:val="000000" w:themeColor="text1"/>
          <w:sz w:val="24"/>
          <w:szCs w:val="24"/>
          <w:u w:color="000000"/>
          <w14:textFill>
            <w14:solidFill>
              <w14:schemeClr w14:val="tx1"/>
            </w14:solidFill>
          </w14:textFill>
        </w:rPr>
      </w:pPr>
      <w:bookmarkStart w:id="71" w:name="_Toc11859497"/>
      <w:r>
        <w:rPr>
          <w:rFonts w:ascii="Times New Roman" w:hAnsi="Times New Roman" w:eastAsia="黑体" w:cs="Times New Roman"/>
          <w:color w:val="000000" w:themeColor="text1"/>
          <w:sz w:val="24"/>
          <w:szCs w:val="24"/>
          <w:u w:color="000000"/>
          <w14:textFill>
            <w14:solidFill>
              <w14:schemeClr w14:val="tx1"/>
            </w14:solidFill>
          </w14:textFill>
        </w:rPr>
        <w:t xml:space="preserve">6.7 </w:t>
      </w:r>
      <w:r>
        <w:rPr>
          <w:rFonts w:hint="eastAsia" w:ascii="Times New Roman" w:hAnsi="Times New Roman" w:eastAsia="黑体" w:cs="Times New Roman"/>
          <w:color w:val="000000" w:themeColor="text1"/>
          <w:sz w:val="24"/>
          <w:szCs w:val="24"/>
          <w:u w:color="000000"/>
          <w14:textFill>
            <w14:solidFill>
              <w14:schemeClr w14:val="tx1"/>
            </w14:solidFill>
          </w14:textFill>
        </w:rPr>
        <w:t>投标人业绩情况</w:t>
      </w:r>
      <w:r>
        <w:rPr>
          <w:rFonts w:ascii="Times New Roman" w:hAnsi="Times New Roman" w:eastAsia="黑体" w:cs="Times New Roman"/>
          <w:color w:val="000000" w:themeColor="text1"/>
          <w:sz w:val="24"/>
          <w:szCs w:val="24"/>
          <w:u w:color="000000"/>
          <w14:textFill>
            <w14:solidFill>
              <w14:schemeClr w14:val="tx1"/>
            </w14:solidFill>
          </w14:textFill>
        </w:rPr>
        <w:t>表</w:t>
      </w:r>
      <w:bookmarkEnd w:id="71"/>
    </w:p>
    <w:p>
      <w:pPr>
        <w:pStyle w:val="34"/>
        <w:widowControl w:val="0"/>
        <w:ind w:firstLine="0" w:firstLineChars="0"/>
        <w:jc w:val="center"/>
        <w:rPr>
          <w:rFonts w:hint="default" w:ascii="宋体" w:hAnsi="宋体" w:eastAsia="宋体"/>
          <w:bCs/>
          <w:color w:val="000000" w:themeColor="text1"/>
          <w:sz w:val="21"/>
          <w:szCs w:val="21"/>
          <w:lang w:eastAsia="zh-CN"/>
          <w14:textFill>
            <w14:solidFill>
              <w14:schemeClr w14:val="tx1"/>
            </w14:solidFill>
          </w14:textFill>
        </w:rPr>
      </w:pPr>
      <w:r>
        <w:rPr>
          <w:rFonts w:ascii="宋体" w:hAnsi="宋体" w:eastAsia="宋体"/>
          <w:bCs/>
          <w:color w:val="000000" w:themeColor="text1"/>
          <w:sz w:val="21"/>
          <w:szCs w:val="21"/>
          <w:lang w:eastAsia="zh-CN"/>
          <w14:textFill>
            <w14:solidFill>
              <w14:schemeClr w14:val="tx1"/>
            </w14:solidFill>
          </w14:textFill>
        </w:rPr>
        <w:t>近年（</w:t>
      </w:r>
      <w:r>
        <w:rPr>
          <w:rFonts w:ascii="宋体" w:hAnsi="宋体" w:eastAsia="宋体"/>
          <w:bCs/>
          <w:color w:val="000000" w:themeColor="text1"/>
          <w:sz w:val="21"/>
          <w:szCs w:val="21"/>
          <w:u w:val="single"/>
          <w:lang w:eastAsia="zh-CN"/>
          <w14:textFill>
            <w14:solidFill>
              <w14:schemeClr w14:val="tx1"/>
            </w14:solidFill>
          </w14:textFill>
        </w:rPr>
        <w:t xml:space="preserve">    </w:t>
      </w:r>
      <w:r>
        <w:rPr>
          <w:rFonts w:ascii="宋体" w:hAnsi="宋体" w:eastAsia="宋体"/>
          <w:bCs/>
          <w:color w:val="000000" w:themeColor="text1"/>
          <w:sz w:val="21"/>
          <w:szCs w:val="21"/>
          <w:lang w:eastAsia="zh-CN"/>
          <w14:textFill>
            <w14:solidFill>
              <w14:schemeClr w14:val="tx1"/>
            </w14:solidFill>
          </w14:textFill>
        </w:rPr>
        <w:t>年</w:t>
      </w:r>
      <w:r>
        <w:rPr>
          <w:rFonts w:ascii="宋体" w:hAnsi="宋体" w:eastAsia="宋体"/>
          <w:bCs/>
          <w:color w:val="000000" w:themeColor="text1"/>
          <w:sz w:val="21"/>
          <w:szCs w:val="21"/>
          <w:u w:val="single"/>
          <w:lang w:eastAsia="zh-CN"/>
          <w14:textFill>
            <w14:solidFill>
              <w14:schemeClr w14:val="tx1"/>
            </w14:solidFill>
          </w14:textFill>
        </w:rPr>
        <w:t xml:space="preserve">  </w:t>
      </w:r>
      <w:r>
        <w:rPr>
          <w:rFonts w:ascii="宋体" w:hAnsi="宋体" w:eastAsia="宋体"/>
          <w:bCs/>
          <w:color w:val="000000" w:themeColor="text1"/>
          <w:sz w:val="21"/>
          <w:szCs w:val="21"/>
          <w:lang w:eastAsia="zh-CN"/>
          <w14:textFill>
            <w14:solidFill>
              <w14:schemeClr w14:val="tx1"/>
            </w14:solidFill>
          </w14:textFill>
        </w:rPr>
        <w:t>月</w:t>
      </w:r>
      <w:r>
        <w:rPr>
          <w:rFonts w:ascii="宋体" w:hAnsi="宋体" w:eastAsia="宋体"/>
          <w:bCs/>
          <w:color w:val="000000" w:themeColor="text1"/>
          <w:sz w:val="21"/>
          <w:szCs w:val="21"/>
          <w:u w:val="single"/>
          <w:lang w:eastAsia="zh-CN"/>
          <w14:textFill>
            <w14:solidFill>
              <w14:schemeClr w14:val="tx1"/>
            </w14:solidFill>
          </w14:textFill>
        </w:rPr>
        <w:t xml:space="preserve">  </w:t>
      </w:r>
      <w:r>
        <w:rPr>
          <w:rFonts w:ascii="宋体" w:hAnsi="宋体" w:eastAsia="宋体"/>
          <w:bCs/>
          <w:color w:val="000000" w:themeColor="text1"/>
          <w:sz w:val="21"/>
          <w:szCs w:val="21"/>
          <w:lang w:eastAsia="zh-CN"/>
          <w14:textFill>
            <w14:solidFill>
              <w14:schemeClr w14:val="tx1"/>
            </w14:solidFill>
          </w14:textFill>
        </w:rPr>
        <w:t>日至</w:t>
      </w:r>
      <w:r>
        <w:rPr>
          <w:rFonts w:ascii="宋体" w:hAnsi="宋体" w:eastAsia="宋体"/>
          <w:bCs/>
          <w:color w:val="000000" w:themeColor="text1"/>
          <w:sz w:val="21"/>
          <w:szCs w:val="21"/>
          <w:u w:val="single"/>
          <w:lang w:eastAsia="zh-CN"/>
          <w14:textFill>
            <w14:solidFill>
              <w14:schemeClr w14:val="tx1"/>
            </w14:solidFill>
          </w14:textFill>
        </w:rPr>
        <w:t xml:space="preserve">    </w:t>
      </w:r>
      <w:r>
        <w:rPr>
          <w:rFonts w:ascii="宋体" w:hAnsi="宋体" w:eastAsia="宋体"/>
          <w:bCs/>
          <w:color w:val="000000" w:themeColor="text1"/>
          <w:sz w:val="21"/>
          <w:szCs w:val="21"/>
          <w:lang w:eastAsia="zh-CN"/>
          <w14:textFill>
            <w14:solidFill>
              <w14:schemeClr w14:val="tx1"/>
            </w14:solidFill>
          </w14:textFill>
        </w:rPr>
        <w:t>年</w:t>
      </w:r>
      <w:r>
        <w:rPr>
          <w:rFonts w:ascii="宋体" w:hAnsi="宋体" w:eastAsia="宋体"/>
          <w:bCs/>
          <w:color w:val="000000" w:themeColor="text1"/>
          <w:sz w:val="21"/>
          <w:szCs w:val="21"/>
          <w:u w:val="single"/>
          <w:lang w:eastAsia="zh-CN"/>
          <w14:textFill>
            <w14:solidFill>
              <w14:schemeClr w14:val="tx1"/>
            </w14:solidFill>
          </w14:textFill>
        </w:rPr>
        <w:t xml:space="preserve">  </w:t>
      </w:r>
      <w:r>
        <w:rPr>
          <w:rFonts w:ascii="宋体" w:hAnsi="宋体" w:eastAsia="宋体"/>
          <w:bCs/>
          <w:color w:val="000000" w:themeColor="text1"/>
          <w:sz w:val="21"/>
          <w:szCs w:val="21"/>
          <w:lang w:eastAsia="zh-CN"/>
          <w14:textFill>
            <w14:solidFill>
              <w14:schemeClr w14:val="tx1"/>
            </w14:solidFill>
          </w14:textFill>
        </w:rPr>
        <w:t>月</w:t>
      </w:r>
      <w:r>
        <w:rPr>
          <w:rFonts w:ascii="宋体" w:hAnsi="宋体" w:eastAsia="宋体"/>
          <w:bCs/>
          <w:color w:val="000000" w:themeColor="text1"/>
          <w:sz w:val="21"/>
          <w:szCs w:val="21"/>
          <w:u w:val="single"/>
          <w:lang w:eastAsia="zh-CN"/>
          <w14:textFill>
            <w14:solidFill>
              <w14:schemeClr w14:val="tx1"/>
            </w14:solidFill>
          </w14:textFill>
        </w:rPr>
        <w:t xml:space="preserve">  </w:t>
      </w:r>
      <w:r>
        <w:rPr>
          <w:rFonts w:ascii="宋体" w:hAnsi="宋体" w:eastAsia="宋体"/>
          <w:bCs/>
          <w:color w:val="000000" w:themeColor="text1"/>
          <w:sz w:val="21"/>
          <w:szCs w:val="21"/>
          <w:lang w:eastAsia="zh-CN"/>
          <w14:textFill>
            <w14:solidFill>
              <w14:schemeClr w14:val="tx1"/>
            </w14:solidFill>
          </w14:textFill>
        </w:rPr>
        <w:t>日）业绩情况表</w:t>
      </w:r>
    </w:p>
    <w:tbl>
      <w:tblPr>
        <w:tblStyle w:val="22"/>
        <w:tblW w:w="9003" w:type="dxa"/>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095"/>
        <w:gridCol w:w="1095"/>
        <w:gridCol w:w="1003"/>
        <w:gridCol w:w="913"/>
        <w:gridCol w:w="731"/>
        <w:gridCol w:w="913"/>
        <w:gridCol w:w="913"/>
        <w:gridCol w:w="1005"/>
        <w:gridCol w:w="697"/>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keepNext w:val="0"/>
              <w:keepLines w:val="0"/>
              <w:suppressLineNumbers w:val="0"/>
              <w:spacing w:before="124" w:beforeLines="40" w:beforeAutospacing="0" w:after="124" w:afterLines="40" w:afterAutospacing="0"/>
              <w:ind w:left="0" w:right="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序号</w:t>
            </w:r>
          </w:p>
        </w:tc>
        <w:tc>
          <w:tcPr>
            <w:tcW w:w="1095" w:type="dxa"/>
            <w:vAlign w:val="center"/>
          </w:tcPr>
          <w:p>
            <w:pPr>
              <w:keepNext w:val="0"/>
              <w:keepLines w:val="0"/>
              <w:suppressLineNumbers w:val="0"/>
              <w:spacing w:before="124" w:beforeLines="40" w:beforeAutospacing="0" w:after="124" w:afterLines="40" w:afterAutospacing="0"/>
              <w:ind w:left="0" w:right="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合同名称</w:t>
            </w:r>
          </w:p>
        </w:tc>
        <w:tc>
          <w:tcPr>
            <w:tcW w:w="1095" w:type="dxa"/>
            <w:vAlign w:val="center"/>
          </w:tcPr>
          <w:p>
            <w:pPr>
              <w:keepNext w:val="0"/>
              <w:keepLines w:val="0"/>
              <w:suppressLineNumbers w:val="0"/>
              <w:spacing w:before="124" w:beforeLines="40" w:beforeAutospacing="0" w:after="124" w:afterLines="40" w:afterAutospacing="0"/>
              <w:ind w:left="0" w:right="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合同编号</w:t>
            </w:r>
          </w:p>
        </w:tc>
        <w:tc>
          <w:tcPr>
            <w:tcW w:w="1003" w:type="dxa"/>
            <w:vAlign w:val="center"/>
          </w:tcPr>
          <w:p>
            <w:pPr>
              <w:keepNext w:val="0"/>
              <w:keepLines w:val="0"/>
              <w:suppressLineNumbers w:val="0"/>
              <w:spacing w:before="124" w:beforeLines="40" w:beforeAutospacing="0" w:after="124" w:afterLines="40" w:afterAutospacing="0"/>
              <w:ind w:left="0" w:right="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合同签订时间</w:t>
            </w:r>
          </w:p>
        </w:tc>
        <w:tc>
          <w:tcPr>
            <w:tcW w:w="913" w:type="dxa"/>
            <w:vAlign w:val="center"/>
          </w:tcPr>
          <w:p>
            <w:pPr>
              <w:keepNext w:val="0"/>
              <w:keepLines w:val="0"/>
              <w:suppressLineNumbers w:val="0"/>
              <w:spacing w:before="124" w:beforeLines="40" w:beforeAutospacing="0" w:after="124" w:afterLines="40" w:afterAutospacing="0"/>
              <w:ind w:left="0" w:right="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采购内容</w:t>
            </w:r>
          </w:p>
        </w:tc>
        <w:tc>
          <w:tcPr>
            <w:tcW w:w="731" w:type="dxa"/>
            <w:vAlign w:val="center"/>
          </w:tcPr>
          <w:p>
            <w:pPr>
              <w:keepNext w:val="0"/>
              <w:keepLines w:val="0"/>
              <w:suppressLineNumbers w:val="0"/>
              <w:spacing w:before="124" w:beforeLines="40" w:beforeAutospacing="0" w:after="124" w:afterLines="40" w:afterAutospacing="0"/>
              <w:ind w:left="0" w:right="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合同金额（万元）</w:t>
            </w:r>
          </w:p>
        </w:tc>
        <w:tc>
          <w:tcPr>
            <w:tcW w:w="913" w:type="dxa"/>
            <w:vAlign w:val="center"/>
          </w:tcPr>
          <w:p>
            <w:pPr>
              <w:keepNext w:val="0"/>
              <w:keepLines w:val="0"/>
              <w:suppressLineNumbers w:val="0"/>
              <w:spacing w:before="124" w:beforeLines="40" w:beforeAutospacing="0" w:after="124" w:afterLines="40" w:afterAutospacing="0"/>
              <w:ind w:left="0" w:right="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合同卖方</w:t>
            </w:r>
          </w:p>
        </w:tc>
        <w:tc>
          <w:tcPr>
            <w:tcW w:w="913" w:type="dxa"/>
            <w:vAlign w:val="center"/>
          </w:tcPr>
          <w:p>
            <w:pPr>
              <w:keepNext w:val="0"/>
              <w:keepLines w:val="0"/>
              <w:suppressLineNumbers w:val="0"/>
              <w:spacing w:before="124" w:beforeLines="40" w:beforeAutospacing="0" w:after="124" w:afterLines="40" w:afterAutospacing="0"/>
              <w:ind w:left="0" w:right="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合同买方</w:t>
            </w:r>
          </w:p>
        </w:tc>
        <w:tc>
          <w:tcPr>
            <w:tcW w:w="1005" w:type="dxa"/>
            <w:vAlign w:val="center"/>
          </w:tcPr>
          <w:p>
            <w:pPr>
              <w:keepNext w:val="0"/>
              <w:keepLines w:val="0"/>
              <w:suppressLineNumbers w:val="0"/>
              <w:spacing w:before="124" w:beforeLines="40" w:beforeAutospacing="0" w:after="124" w:afterLines="40" w:afterAutospacing="0"/>
              <w:ind w:left="0" w:right="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合同买方联系人及联系电话</w:t>
            </w:r>
          </w:p>
        </w:tc>
        <w:tc>
          <w:tcPr>
            <w:tcW w:w="697" w:type="dxa"/>
            <w:vAlign w:val="center"/>
          </w:tcPr>
          <w:p>
            <w:pPr>
              <w:keepNext w:val="0"/>
              <w:keepLines w:val="0"/>
              <w:suppressLineNumbers w:val="0"/>
              <w:spacing w:before="124" w:beforeLines="40" w:beforeAutospacing="0" w:after="124" w:afterLines="40" w:afterAutospacing="0"/>
              <w:ind w:left="0" w:right="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备注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638" w:type="dxa"/>
          </w:tcPr>
          <w:p>
            <w:pPr>
              <w:keepNext w:val="0"/>
              <w:keepLines w:val="0"/>
              <w:suppressLineNumbers w:val="0"/>
              <w:spacing w:before="124" w:beforeLines="40" w:beforeAutospacing="0" w:after="124" w:afterLines="40" w:afterAutospacing="0"/>
              <w:ind w:left="0" w:right="0"/>
              <w:jc w:val="center"/>
              <w:rPr>
                <w:rFonts w:hint="default"/>
                <w:color w:val="000000" w:themeColor="text1"/>
                <w:szCs w:val="21"/>
                <w14:textFill>
                  <w14:solidFill>
                    <w14:schemeClr w14:val="tx1"/>
                  </w14:solidFill>
                </w14:textFill>
              </w:rPr>
            </w:pPr>
          </w:p>
        </w:tc>
        <w:tc>
          <w:tcPr>
            <w:tcW w:w="1095" w:type="dxa"/>
          </w:tcPr>
          <w:p>
            <w:pPr>
              <w:keepNext w:val="0"/>
              <w:keepLines w:val="0"/>
              <w:suppressLineNumbers w:val="0"/>
              <w:spacing w:before="124" w:beforeLines="40" w:beforeAutospacing="0" w:after="124" w:afterLines="40" w:afterAutospacing="0"/>
              <w:ind w:left="0" w:right="0"/>
              <w:jc w:val="center"/>
              <w:rPr>
                <w:rFonts w:hint="default"/>
                <w:color w:val="000000" w:themeColor="text1"/>
                <w:szCs w:val="21"/>
                <w14:textFill>
                  <w14:solidFill>
                    <w14:schemeClr w14:val="tx1"/>
                  </w14:solidFill>
                </w14:textFill>
              </w:rPr>
            </w:pPr>
          </w:p>
        </w:tc>
        <w:tc>
          <w:tcPr>
            <w:tcW w:w="1095" w:type="dxa"/>
          </w:tcPr>
          <w:p>
            <w:pPr>
              <w:keepNext w:val="0"/>
              <w:keepLines w:val="0"/>
              <w:suppressLineNumbers w:val="0"/>
              <w:spacing w:before="124" w:beforeLines="40" w:beforeAutospacing="0" w:after="124" w:afterLines="40" w:afterAutospacing="0"/>
              <w:ind w:left="0" w:right="0"/>
              <w:jc w:val="center"/>
              <w:rPr>
                <w:rFonts w:hint="default"/>
                <w:color w:val="000000" w:themeColor="text1"/>
                <w:szCs w:val="21"/>
                <w14:textFill>
                  <w14:solidFill>
                    <w14:schemeClr w14:val="tx1"/>
                  </w14:solidFill>
                </w14:textFill>
              </w:rPr>
            </w:pPr>
          </w:p>
        </w:tc>
        <w:tc>
          <w:tcPr>
            <w:tcW w:w="1003" w:type="dxa"/>
          </w:tcPr>
          <w:p>
            <w:pPr>
              <w:keepNext w:val="0"/>
              <w:keepLines w:val="0"/>
              <w:suppressLineNumbers w:val="0"/>
              <w:spacing w:before="124" w:beforeLines="40" w:beforeAutospacing="0" w:after="124" w:afterLines="40" w:afterAutospacing="0"/>
              <w:ind w:left="0" w:right="0"/>
              <w:jc w:val="center"/>
              <w:rPr>
                <w:rFonts w:hint="default"/>
                <w:color w:val="000000" w:themeColor="text1"/>
                <w:szCs w:val="21"/>
                <w14:textFill>
                  <w14:solidFill>
                    <w14:schemeClr w14:val="tx1"/>
                  </w14:solidFill>
                </w14:textFill>
              </w:rPr>
            </w:pPr>
          </w:p>
        </w:tc>
        <w:tc>
          <w:tcPr>
            <w:tcW w:w="913" w:type="dxa"/>
          </w:tcPr>
          <w:p>
            <w:pPr>
              <w:keepNext w:val="0"/>
              <w:keepLines w:val="0"/>
              <w:suppressLineNumbers w:val="0"/>
              <w:spacing w:before="124" w:beforeLines="40" w:beforeAutospacing="0" w:after="124" w:afterLines="40" w:afterAutospacing="0"/>
              <w:ind w:left="0" w:right="0"/>
              <w:jc w:val="center"/>
              <w:rPr>
                <w:rFonts w:hint="default"/>
                <w:color w:val="000000" w:themeColor="text1"/>
                <w:szCs w:val="21"/>
                <w14:textFill>
                  <w14:solidFill>
                    <w14:schemeClr w14:val="tx1"/>
                  </w14:solidFill>
                </w14:textFill>
              </w:rPr>
            </w:pPr>
          </w:p>
        </w:tc>
        <w:tc>
          <w:tcPr>
            <w:tcW w:w="731" w:type="dxa"/>
          </w:tcPr>
          <w:p>
            <w:pPr>
              <w:keepNext w:val="0"/>
              <w:keepLines w:val="0"/>
              <w:suppressLineNumbers w:val="0"/>
              <w:spacing w:before="124" w:beforeLines="40" w:beforeAutospacing="0" w:after="124" w:afterLines="40" w:afterAutospacing="0"/>
              <w:ind w:left="0" w:right="0"/>
              <w:jc w:val="center"/>
              <w:rPr>
                <w:rFonts w:hint="default"/>
                <w:color w:val="000000" w:themeColor="text1"/>
                <w:szCs w:val="21"/>
                <w14:textFill>
                  <w14:solidFill>
                    <w14:schemeClr w14:val="tx1"/>
                  </w14:solidFill>
                </w14:textFill>
              </w:rPr>
            </w:pPr>
          </w:p>
        </w:tc>
        <w:tc>
          <w:tcPr>
            <w:tcW w:w="913" w:type="dxa"/>
          </w:tcPr>
          <w:p>
            <w:pPr>
              <w:keepNext w:val="0"/>
              <w:keepLines w:val="0"/>
              <w:suppressLineNumbers w:val="0"/>
              <w:spacing w:before="124" w:beforeLines="40" w:beforeAutospacing="0" w:after="124" w:afterLines="40" w:afterAutospacing="0"/>
              <w:ind w:left="0" w:right="0"/>
              <w:jc w:val="center"/>
              <w:rPr>
                <w:rFonts w:hint="default"/>
                <w:color w:val="000000" w:themeColor="text1"/>
                <w:szCs w:val="21"/>
                <w14:textFill>
                  <w14:solidFill>
                    <w14:schemeClr w14:val="tx1"/>
                  </w14:solidFill>
                </w14:textFill>
              </w:rPr>
            </w:pPr>
          </w:p>
        </w:tc>
        <w:tc>
          <w:tcPr>
            <w:tcW w:w="913" w:type="dxa"/>
          </w:tcPr>
          <w:p>
            <w:pPr>
              <w:keepNext w:val="0"/>
              <w:keepLines w:val="0"/>
              <w:suppressLineNumbers w:val="0"/>
              <w:spacing w:before="124" w:beforeLines="40" w:beforeAutospacing="0" w:after="124" w:afterLines="40" w:afterAutospacing="0"/>
              <w:ind w:left="0" w:right="0"/>
              <w:jc w:val="center"/>
              <w:rPr>
                <w:rFonts w:hint="default"/>
                <w:color w:val="000000" w:themeColor="text1"/>
                <w:szCs w:val="21"/>
                <w14:textFill>
                  <w14:solidFill>
                    <w14:schemeClr w14:val="tx1"/>
                  </w14:solidFill>
                </w14:textFill>
              </w:rPr>
            </w:pPr>
          </w:p>
        </w:tc>
        <w:tc>
          <w:tcPr>
            <w:tcW w:w="1005" w:type="dxa"/>
          </w:tcPr>
          <w:p>
            <w:pPr>
              <w:keepNext w:val="0"/>
              <w:keepLines w:val="0"/>
              <w:suppressLineNumbers w:val="0"/>
              <w:spacing w:before="124" w:beforeLines="40" w:beforeAutospacing="0" w:after="124" w:afterLines="40" w:afterAutospacing="0"/>
              <w:ind w:left="0" w:right="0"/>
              <w:jc w:val="center"/>
              <w:rPr>
                <w:rFonts w:hint="default"/>
                <w:color w:val="000000" w:themeColor="text1"/>
                <w:szCs w:val="21"/>
                <w14:textFill>
                  <w14:solidFill>
                    <w14:schemeClr w14:val="tx1"/>
                  </w14:solidFill>
                </w14:textFill>
              </w:rPr>
            </w:pPr>
          </w:p>
        </w:tc>
        <w:tc>
          <w:tcPr>
            <w:tcW w:w="697" w:type="dxa"/>
          </w:tcPr>
          <w:p>
            <w:pPr>
              <w:keepNext w:val="0"/>
              <w:keepLines w:val="0"/>
              <w:suppressLineNumbers w:val="0"/>
              <w:spacing w:before="124" w:beforeLines="40" w:beforeAutospacing="0" w:after="124" w:afterLines="40" w:afterAutospacing="0"/>
              <w:ind w:left="0" w:right="0"/>
              <w:jc w:val="center"/>
              <w:rPr>
                <w:rFonts w:hint="default"/>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638" w:type="dxa"/>
          </w:tcPr>
          <w:p>
            <w:pPr>
              <w:keepNext w:val="0"/>
              <w:keepLines w:val="0"/>
              <w:suppressLineNumbers w:val="0"/>
              <w:spacing w:before="124" w:beforeLines="40" w:beforeAutospacing="0" w:after="124" w:afterLines="40" w:afterAutospacing="0"/>
              <w:ind w:left="0" w:right="0"/>
              <w:jc w:val="center"/>
              <w:rPr>
                <w:rFonts w:hint="default"/>
                <w:color w:val="000000" w:themeColor="text1"/>
                <w:szCs w:val="21"/>
                <w14:textFill>
                  <w14:solidFill>
                    <w14:schemeClr w14:val="tx1"/>
                  </w14:solidFill>
                </w14:textFill>
              </w:rPr>
            </w:pPr>
          </w:p>
        </w:tc>
        <w:tc>
          <w:tcPr>
            <w:tcW w:w="1095" w:type="dxa"/>
          </w:tcPr>
          <w:p>
            <w:pPr>
              <w:keepNext w:val="0"/>
              <w:keepLines w:val="0"/>
              <w:suppressLineNumbers w:val="0"/>
              <w:spacing w:before="124" w:beforeLines="40" w:beforeAutospacing="0" w:after="124" w:afterLines="40" w:afterAutospacing="0"/>
              <w:ind w:left="0" w:right="0"/>
              <w:jc w:val="center"/>
              <w:rPr>
                <w:rFonts w:hint="default"/>
                <w:color w:val="000000" w:themeColor="text1"/>
                <w:szCs w:val="21"/>
                <w14:textFill>
                  <w14:solidFill>
                    <w14:schemeClr w14:val="tx1"/>
                  </w14:solidFill>
                </w14:textFill>
              </w:rPr>
            </w:pPr>
          </w:p>
        </w:tc>
        <w:tc>
          <w:tcPr>
            <w:tcW w:w="1095" w:type="dxa"/>
          </w:tcPr>
          <w:p>
            <w:pPr>
              <w:keepNext w:val="0"/>
              <w:keepLines w:val="0"/>
              <w:suppressLineNumbers w:val="0"/>
              <w:spacing w:before="124" w:beforeLines="40" w:beforeAutospacing="0" w:after="124" w:afterLines="40" w:afterAutospacing="0"/>
              <w:ind w:left="0" w:right="0"/>
              <w:jc w:val="center"/>
              <w:rPr>
                <w:rFonts w:hint="default"/>
                <w:color w:val="000000" w:themeColor="text1"/>
                <w:szCs w:val="21"/>
                <w14:textFill>
                  <w14:solidFill>
                    <w14:schemeClr w14:val="tx1"/>
                  </w14:solidFill>
                </w14:textFill>
              </w:rPr>
            </w:pPr>
          </w:p>
        </w:tc>
        <w:tc>
          <w:tcPr>
            <w:tcW w:w="1003" w:type="dxa"/>
          </w:tcPr>
          <w:p>
            <w:pPr>
              <w:keepNext w:val="0"/>
              <w:keepLines w:val="0"/>
              <w:suppressLineNumbers w:val="0"/>
              <w:spacing w:before="124" w:beforeLines="40" w:beforeAutospacing="0" w:after="124" w:afterLines="40" w:afterAutospacing="0"/>
              <w:ind w:left="0" w:right="0"/>
              <w:jc w:val="center"/>
              <w:rPr>
                <w:rFonts w:hint="default"/>
                <w:color w:val="000000" w:themeColor="text1"/>
                <w:szCs w:val="21"/>
                <w14:textFill>
                  <w14:solidFill>
                    <w14:schemeClr w14:val="tx1"/>
                  </w14:solidFill>
                </w14:textFill>
              </w:rPr>
            </w:pPr>
          </w:p>
        </w:tc>
        <w:tc>
          <w:tcPr>
            <w:tcW w:w="913" w:type="dxa"/>
          </w:tcPr>
          <w:p>
            <w:pPr>
              <w:keepNext w:val="0"/>
              <w:keepLines w:val="0"/>
              <w:suppressLineNumbers w:val="0"/>
              <w:spacing w:before="124" w:beforeLines="40" w:beforeAutospacing="0" w:after="124" w:afterLines="40" w:afterAutospacing="0"/>
              <w:ind w:left="0" w:right="0"/>
              <w:jc w:val="center"/>
              <w:rPr>
                <w:rFonts w:hint="default"/>
                <w:color w:val="000000" w:themeColor="text1"/>
                <w:szCs w:val="21"/>
                <w14:textFill>
                  <w14:solidFill>
                    <w14:schemeClr w14:val="tx1"/>
                  </w14:solidFill>
                </w14:textFill>
              </w:rPr>
            </w:pPr>
          </w:p>
        </w:tc>
        <w:tc>
          <w:tcPr>
            <w:tcW w:w="731" w:type="dxa"/>
          </w:tcPr>
          <w:p>
            <w:pPr>
              <w:keepNext w:val="0"/>
              <w:keepLines w:val="0"/>
              <w:suppressLineNumbers w:val="0"/>
              <w:spacing w:before="124" w:beforeLines="40" w:beforeAutospacing="0" w:after="124" w:afterLines="40" w:afterAutospacing="0"/>
              <w:ind w:left="0" w:right="0"/>
              <w:jc w:val="center"/>
              <w:rPr>
                <w:rFonts w:hint="default"/>
                <w:color w:val="000000" w:themeColor="text1"/>
                <w:szCs w:val="21"/>
                <w14:textFill>
                  <w14:solidFill>
                    <w14:schemeClr w14:val="tx1"/>
                  </w14:solidFill>
                </w14:textFill>
              </w:rPr>
            </w:pPr>
          </w:p>
        </w:tc>
        <w:tc>
          <w:tcPr>
            <w:tcW w:w="913" w:type="dxa"/>
          </w:tcPr>
          <w:p>
            <w:pPr>
              <w:keepNext w:val="0"/>
              <w:keepLines w:val="0"/>
              <w:suppressLineNumbers w:val="0"/>
              <w:spacing w:before="124" w:beforeLines="40" w:beforeAutospacing="0" w:after="124" w:afterLines="40" w:afterAutospacing="0"/>
              <w:ind w:left="0" w:right="0"/>
              <w:jc w:val="center"/>
              <w:rPr>
                <w:rFonts w:hint="default"/>
                <w:color w:val="000000" w:themeColor="text1"/>
                <w:szCs w:val="21"/>
                <w14:textFill>
                  <w14:solidFill>
                    <w14:schemeClr w14:val="tx1"/>
                  </w14:solidFill>
                </w14:textFill>
              </w:rPr>
            </w:pPr>
          </w:p>
        </w:tc>
        <w:tc>
          <w:tcPr>
            <w:tcW w:w="913" w:type="dxa"/>
          </w:tcPr>
          <w:p>
            <w:pPr>
              <w:keepNext w:val="0"/>
              <w:keepLines w:val="0"/>
              <w:suppressLineNumbers w:val="0"/>
              <w:spacing w:before="124" w:beforeLines="40" w:beforeAutospacing="0" w:after="124" w:afterLines="40" w:afterAutospacing="0"/>
              <w:ind w:left="0" w:right="0"/>
              <w:jc w:val="center"/>
              <w:rPr>
                <w:rFonts w:hint="default"/>
                <w:color w:val="000000" w:themeColor="text1"/>
                <w:szCs w:val="21"/>
                <w14:textFill>
                  <w14:solidFill>
                    <w14:schemeClr w14:val="tx1"/>
                  </w14:solidFill>
                </w14:textFill>
              </w:rPr>
            </w:pPr>
          </w:p>
        </w:tc>
        <w:tc>
          <w:tcPr>
            <w:tcW w:w="1005" w:type="dxa"/>
          </w:tcPr>
          <w:p>
            <w:pPr>
              <w:keepNext w:val="0"/>
              <w:keepLines w:val="0"/>
              <w:suppressLineNumbers w:val="0"/>
              <w:spacing w:before="124" w:beforeLines="40" w:beforeAutospacing="0" w:after="124" w:afterLines="40" w:afterAutospacing="0"/>
              <w:ind w:left="0" w:right="0"/>
              <w:jc w:val="center"/>
              <w:rPr>
                <w:rFonts w:hint="default"/>
                <w:color w:val="000000" w:themeColor="text1"/>
                <w:szCs w:val="21"/>
                <w14:textFill>
                  <w14:solidFill>
                    <w14:schemeClr w14:val="tx1"/>
                  </w14:solidFill>
                </w14:textFill>
              </w:rPr>
            </w:pPr>
          </w:p>
        </w:tc>
        <w:tc>
          <w:tcPr>
            <w:tcW w:w="697" w:type="dxa"/>
          </w:tcPr>
          <w:p>
            <w:pPr>
              <w:keepNext w:val="0"/>
              <w:keepLines w:val="0"/>
              <w:suppressLineNumbers w:val="0"/>
              <w:spacing w:before="124" w:beforeLines="40" w:beforeAutospacing="0" w:after="124" w:afterLines="40" w:afterAutospacing="0"/>
              <w:ind w:left="0" w:right="0"/>
              <w:jc w:val="center"/>
              <w:rPr>
                <w:rFonts w:hint="default"/>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638" w:type="dxa"/>
          </w:tcPr>
          <w:p>
            <w:pPr>
              <w:keepNext w:val="0"/>
              <w:keepLines w:val="0"/>
              <w:suppressLineNumbers w:val="0"/>
              <w:spacing w:before="124" w:beforeLines="40" w:beforeAutospacing="0" w:after="124" w:afterLines="40" w:afterAutospacing="0"/>
              <w:ind w:left="0" w:right="0"/>
              <w:jc w:val="center"/>
              <w:rPr>
                <w:rFonts w:hint="default"/>
                <w:color w:val="000000" w:themeColor="text1"/>
                <w:szCs w:val="21"/>
                <w14:textFill>
                  <w14:solidFill>
                    <w14:schemeClr w14:val="tx1"/>
                  </w14:solidFill>
                </w14:textFill>
              </w:rPr>
            </w:pPr>
          </w:p>
        </w:tc>
        <w:tc>
          <w:tcPr>
            <w:tcW w:w="1095" w:type="dxa"/>
          </w:tcPr>
          <w:p>
            <w:pPr>
              <w:keepNext w:val="0"/>
              <w:keepLines w:val="0"/>
              <w:suppressLineNumbers w:val="0"/>
              <w:spacing w:before="124" w:beforeLines="40" w:beforeAutospacing="0" w:after="124" w:afterLines="40" w:afterAutospacing="0"/>
              <w:ind w:left="0" w:right="0"/>
              <w:jc w:val="center"/>
              <w:rPr>
                <w:rFonts w:hint="default"/>
                <w:color w:val="000000" w:themeColor="text1"/>
                <w:szCs w:val="21"/>
                <w14:textFill>
                  <w14:solidFill>
                    <w14:schemeClr w14:val="tx1"/>
                  </w14:solidFill>
                </w14:textFill>
              </w:rPr>
            </w:pPr>
          </w:p>
        </w:tc>
        <w:tc>
          <w:tcPr>
            <w:tcW w:w="1095" w:type="dxa"/>
          </w:tcPr>
          <w:p>
            <w:pPr>
              <w:keepNext w:val="0"/>
              <w:keepLines w:val="0"/>
              <w:suppressLineNumbers w:val="0"/>
              <w:spacing w:before="124" w:beforeLines="40" w:beforeAutospacing="0" w:after="124" w:afterLines="40" w:afterAutospacing="0"/>
              <w:ind w:left="0" w:right="0"/>
              <w:jc w:val="center"/>
              <w:rPr>
                <w:rFonts w:hint="default"/>
                <w:color w:val="000000" w:themeColor="text1"/>
                <w:szCs w:val="21"/>
                <w14:textFill>
                  <w14:solidFill>
                    <w14:schemeClr w14:val="tx1"/>
                  </w14:solidFill>
                </w14:textFill>
              </w:rPr>
            </w:pPr>
          </w:p>
        </w:tc>
        <w:tc>
          <w:tcPr>
            <w:tcW w:w="1003" w:type="dxa"/>
          </w:tcPr>
          <w:p>
            <w:pPr>
              <w:keepNext w:val="0"/>
              <w:keepLines w:val="0"/>
              <w:suppressLineNumbers w:val="0"/>
              <w:spacing w:before="124" w:beforeLines="40" w:beforeAutospacing="0" w:after="124" w:afterLines="40" w:afterAutospacing="0"/>
              <w:ind w:left="0" w:right="0"/>
              <w:jc w:val="center"/>
              <w:rPr>
                <w:rFonts w:hint="default"/>
                <w:color w:val="000000" w:themeColor="text1"/>
                <w:szCs w:val="21"/>
                <w14:textFill>
                  <w14:solidFill>
                    <w14:schemeClr w14:val="tx1"/>
                  </w14:solidFill>
                </w14:textFill>
              </w:rPr>
            </w:pPr>
          </w:p>
        </w:tc>
        <w:tc>
          <w:tcPr>
            <w:tcW w:w="913" w:type="dxa"/>
          </w:tcPr>
          <w:p>
            <w:pPr>
              <w:keepNext w:val="0"/>
              <w:keepLines w:val="0"/>
              <w:suppressLineNumbers w:val="0"/>
              <w:spacing w:before="124" w:beforeLines="40" w:beforeAutospacing="0" w:after="124" w:afterLines="40" w:afterAutospacing="0"/>
              <w:ind w:left="0" w:right="0"/>
              <w:jc w:val="center"/>
              <w:rPr>
                <w:rFonts w:hint="default"/>
                <w:color w:val="000000" w:themeColor="text1"/>
                <w:szCs w:val="21"/>
                <w14:textFill>
                  <w14:solidFill>
                    <w14:schemeClr w14:val="tx1"/>
                  </w14:solidFill>
                </w14:textFill>
              </w:rPr>
            </w:pPr>
          </w:p>
        </w:tc>
        <w:tc>
          <w:tcPr>
            <w:tcW w:w="731" w:type="dxa"/>
          </w:tcPr>
          <w:p>
            <w:pPr>
              <w:keepNext w:val="0"/>
              <w:keepLines w:val="0"/>
              <w:suppressLineNumbers w:val="0"/>
              <w:spacing w:before="124" w:beforeLines="40" w:beforeAutospacing="0" w:after="124" w:afterLines="40" w:afterAutospacing="0"/>
              <w:ind w:left="0" w:right="0"/>
              <w:jc w:val="center"/>
              <w:rPr>
                <w:rFonts w:hint="default"/>
                <w:color w:val="000000" w:themeColor="text1"/>
                <w:szCs w:val="21"/>
                <w14:textFill>
                  <w14:solidFill>
                    <w14:schemeClr w14:val="tx1"/>
                  </w14:solidFill>
                </w14:textFill>
              </w:rPr>
            </w:pPr>
          </w:p>
        </w:tc>
        <w:tc>
          <w:tcPr>
            <w:tcW w:w="913" w:type="dxa"/>
          </w:tcPr>
          <w:p>
            <w:pPr>
              <w:keepNext w:val="0"/>
              <w:keepLines w:val="0"/>
              <w:suppressLineNumbers w:val="0"/>
              <w:spacing w:before="124" w:beforeLines="40" w:beforeAutospacing="0" w:after="124" w:afterLines="40" w:afterAutospacing="0"/>
              <w:ind w:left="0" w:right="0"/>
              <w:jc w:val="center"/>
              <w:rPr>
                <w:rFonts w:hint="default"/>
                <w:color w:val="000000" w:themeColor="text1"/>
                <w:szCs w:val="21"/>
                <w14:textFill>
                  <w14:solidFill>
                    <w14:schemeClr w14:val="tx1"/>
                  </w14:solidFill>
                </w14:textFill>
              </w:rPr>
            </w:pPr>
          </w:p>
        </w:tc>
        <w:tc>
          <w:tcPr>
            <w:tcW w:w="913" w:type="dxa"/>
          </w:tcPr>
          <w:p>
            <w:pPr>
              <w:keepNext w:val="0"/>
              <w:keepLines w:val="0"/>
              <w:suppressLineNumbers w:val="0"/>
              <w:spacing w:before="124" w:beforeLines="40" w:beforeAutospacing="0" w:after="124" w:afterLines="40" w:afterAutospacing="0"/>
              <w:ind w:left="0" w:right="0"/>
              <w:jc w:val="center"/>
              <w:rPr>
                <w:rFonts w:hint="default"/>
                <w:color w:val="000000" w:themeColor="text1"/>
                <w:szCs w:val="21"/>
                <w14:textFill>
                  <w14:solidFill>
                    <w14:schemeClr w14:val="tx1"/>
                  </w14:solidFill>
                </w14:textFill>
              </w:rPr>
            </w:pPr>
          </w:p>
        </w:tc>
        <w:tc>
          <w:tcPr>
            <w:tcW w:w="1005" w:type="dxa"/>
          </w:tcPr>
          <w:p>
            <w:pPr>
              <w:keepNext w:val="0"/>
              <w:keepLines w:val="0"/>
              <w:suppressLineNumbers w:val="0"/>
              <w:spacing w:before="124" w:beforeLines="40" w:beforeAutospacing="0" w:after="124" w:afterLines="40" w:afterAutospacing="0"/>
              <w:ind w:left="0" w:right="0"/>
              <w:jc w:val="center"/>
              <w:rPr>
                <w:rFonts w:hint="default"/>
                <w:color w:val="000000" w:themeColor="text1"/>
                <w:szCs w:val="21"/>
                <w14:textFill>
                  <w14:solidFill>
                    <w14:schemeClr w14:val="tx1"/>
                  </w14:solidFill>
                </w14:textFill>
              </w:rPr>
            </w:pPr>
          </w:p>
        </w:tc>
        <w:tc>
          <w:tcPr>
            <w:tcW w:w="697" w:type="dxa"/>
          </w:tcPr>
          <w:p>
            <w:pPr>
              <w:keepNext w:val="0"/>
              <w:keepLines w:val="0"/>
              <w:suppressLineNumbers w:val="0"/>
              <w:spacing w:before="124" w:beforeLines="40" w:beforeAutospacing="0" w:after="124" w:afterLines="40" w:afterAutospacing="0"/>
              <w:ind w:left="0" w:right="0"/>
              <w:jc w:val="center"/>
              <w:rPr>
                <w:rFonts w:hint="default"/>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5475" w:type="dxa"/>
            <w:gridSpan w:val="6"/>
            <w:vAlign w:val="center"/>
          </w:tcPr>
          <w:p>
            <w:pPr>
              <w:keepNext w:val="0"/>
              <w:keepLines w:val="0"/>
              <w:suppressLineNumbers w:val="0"/>
              <w:spacing w:before="124" w:beforeLines="40" w:beforeAutospacing="0" w:after="124" w:afterLines="40" w:afterAutospacing="0"/>
              <w:ind w:left="0" w:right="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合同金额合计：</w:t>
            </w:r>
          </w:p>
        </w:tc>
        <w:tc>
          <w:tcPr>
            <w:tcW w:w="3528" w:type="dxa"/>
            <w:gridSpan w:val="4"/>
            <w:vAlign w:val="center"/>
          </w:tcPr>
          <w:p>
            <w:pPr>
              <w:keepNext w:val="0"/>
              <w:keepLines w:val="0"/>
              <w:suppressLineNumbers w:val="0"/>
              <w:spacing w:before="124" w:beforeLines="40" w:beforeAutospacing="0" w:after="124" w:afterLines="40" w:afterAutospacing="0"/>
              <w:ind w:left="0" w:right="0"/>
              <w:jc w:val="center"/>
              <w:rPr>
                <w:rFonts w:hint="default"/>
                <w:color w:val="000000" w:themeColor="text1"/>
                <w:szCs w:val="21"/>
                <w:u w:val="single"/>
                <w14:textFill>
                  <w14:solidFill>
                    <w14:schemeClr w14:val="tx1"/>
                  </w14:solidFill>
                </w14:textFill>
              </w:rPr>
            </w:pPr>
            <w:r>
              <w:rPr>
                <w:rFonts w:hint="default"/>
                <w:color w:val="000000" w:themeColor="text1"/>
                <w:szCs w:val="21"/>
                <w14:textFill>
                  <w14:solidFill>
                    <w14:schemeClr w14:val="tx1"/>
                  </w14:solidFill>
                </w14:textFill>
              </w:rPr>
              <w:t>人民币</w:t>
            </w:r>
            <w:r>
              <w:rPr>
                <w:rFonts w:hint="default"/>
                <w:color w:val="000000" w:themeColor="text1"/>
                <w:szCs w:val="21"/>
                <w:u w:val="single"/>
                <w14:textFill>
                  <w14:solidFill>
                    <w14:schemeClr w14:val="tx1"/>
                  </w14:solidFill>
                </w14:textFill>
              </w:rPr>
              <w:t xml:space="preserve">        </w:t>
            </w:r>
            <w:r>
              <w:rPr>
                <w:rFonts w:hint="default"/>
                <w:color w:val="000000" w:themeColor="text1"/>
                <w:szCs w:val="21"/>
                <w14:textFill>
                  <w14:solidFill>
                    <w14:schemeClr w14:val="tx1"/>
                  </w14:solidFill>
                </w14:textFill>
              </w:rPr>
              <w:t>万元</w:t>
            </w:r>
          </w:p>
        </w:tc>
      </w:tr>
    </w:tbl>
    <w:p>
      <w:pPr>
        <w:pStyle w:val="43"/>
        <w:ind w:left="315" w:hanging="315" w:hangingChars="150"/>
        <w:rPr>
          <w:color w:val="000000" w:themeColor="text1"/>
          <w:sz w:val="21"/>
          <w14:textFill>
            <w14:solidFill>
              <w14:schemeClr w14:val="tx1"/>
            </w14:solidFill>
          </w14:textFill>
        </w:rPr>
      </w:pPr>
      <w:r>
        <w:rPr>
          <w:color w:val="000000" w:themeColor="text1"/>
          <w:sz w:val="21"/>
          <w14:textFill>
            <w14:solidFill>
              <w14:schemeClr w14:val="tx1"/>
            </w14:solidFill>
          </w14:textFill>
        </w:rPr>
        <w:t>注：</w:t>
      </w:r>
      <w:r>
        <w:rPr>
          <w:rFonts w:hint="eastAsia"/>
          <w:color w:val="000000" w:themeColor="text1"/>
          <w:sz w:val="21"/>
          <w14:textFill>
            <w14:solidFill>
              <w14:schemeClr w14:val="tx1"/>
            </w14:solidFill>
          </w14:textFill>
        </w:rPr>
        <w:t>若</w:t>
      </w:r>
      <w:r>
        <w:rPr>
          <w:color w:val="000000" w:themeColor="text1"/>
          <w:sz w:val="21"/>
          <w14:textFill>
            <w14:solidFill>
              <w14:schemeClr w14:val="tx1"/>
            </w14:solidFill>
          </w14:textFill>
        </w:rPr>
        <w:t>本项目对</w:t>
      </w:r>
      <w:r>
        <w:rPr>
          <w:rFonts w:hint="eastAsia"/>
          <w:color w:val="000000" w:themeColor="text1"/>
          <w:sz w:val="21"/>
          <w14:textFill>
            <w14:solidFill>
              <w14:schemeClr w14:val="tx1"/>
            </w14:solidFill>
          </w14:textFill>
        </w:rPr>
        <w:t>投标</w:t>
      </w:r>
      <w:r>
        <w:rPr>
          <w:color w:val="000000" w:themeColor="text1"/>
          <w:sz w:val="21"/>
          <w14:textFill>
            <w14:solidFill>
              <w14:schemeClr w14:val="tx1"/>
            </w14:solidFill>
          </w14:textFill>
        </w:rPr>
        <w:t>人业绩有要求，</w:t>
      </w:r>
      <w:r>
        <w:rPr>
          <w:rFonts w:hint="eastAsia"/>
          <w:color w:val="000000" w:themeColor="text1"/>
          <w:sz w:val="21"/>
          <w14:textFill>
            <w14:solidFill>
              <w14:schemeClr w14:val="tx1"/>
            </w14:solidFill>
          </w14:textFill>
        </w:rPr>
        <w:t>投标</w:t>
      </w:r>
      <w:r>
        <w:rPr>
          <w:color w:val="000000" w:themeColor="text1"/>
          <w:sz w:val="21"/>
          <w14:textFill>
            <w14:solidFill>
              <w14:schemeClr w14:val="tx1"/>
            </w14:solidFill>
          </w14:textFill>
        </w:rPr>
        <w:t>人应当如实填写本表并根据</w:t>
      </w:r>
      <w:r>
        <w:rPr>
          <w:rFonts w:hint="eastAsia"/>
          <w:color w:val="000000" w:themeColor="text1"/>
          <w:sz w:val="21"/>
          <w14:textFill>
            <w14:solidFill>
              <w14:schemeClr w14:val="tx1"/>
            </w14:solidFill>
          </w14:textFill>
        </w:rPr>
        <w:t>评分标准</w:t>
      </w:r>
      <w:r>
        <w:rPr>
          <w:color w:val="000000" w:themeColor="text1"/>
          <w:sz w:val="21"/>
          <w14:textFill>
            <w14:solidFill>
              <w14:schemeClr w14:val="tx1"/>
            </w14:solidFill>
          </w14:textFill>
        </w:rPr>
        <w:t>中的相关要求在本表后附相关合同关键页（须包括合同</w:t>
      </w:r>
      <w:r>
        <w:rPr>
          <w:rFonts w:hint="eastAsia"/>
          <w:color w:val="000000" w:themeColor="text1"/>
          <w:sz w:val="21"/>
          <w14:textFill>
            <w14:solidFill>
              <w14:schemeClr w14:val="tx1"/>
            </w14:solidFill>
          </w14:textFill>
        </w:rPr>
        <w:t>名称</w:t>
      </w:r>
      <w:r>
        <w:rPr>
          <w:color w:val="000000" w:themeColor="text1"/>
          <w:sz w:val="21"/>
          <w14:textFill>
            <w14:solidFill>
              <w14:schemeClr w14:val="tx1"/>
            </w14:solidFill>
          </w14:textFill>
        </w:rPr>
        <w:t>、服务内容、实施时间、合同金额、合同签</w:t>
      </w:r>
      <w:r>
        <w:rPr>
          <w:rFonts w:hint="eastAsia"/>
          <w:color w:val="000000" w:themeColor="text1"/>
          <w:sz w:val="21"/>
          <w14:textFill>
            <w14:solidFill>
              <w14:schemeClr w14:val="tx1"/>
            </w14:solidFill>
          </w14:textFill>
        </w:rPr>
        <w:t>字</w:t>
      </w:r>
      <w:r>
        <w:rPr>
          <w:color w:val="000000" w:themeColor="text1"/>
          <w:sz w:val="21"/>
          <w14:textFill>
            <w14:solidFill>
              <w14:schemeClr w14:val="tx1"/>
            </w14:solidFill>
          </w14:textFill>
        </w:rPr>
        <w:t>盖章页，如果提供的是框架合同，需提供对应框架合同结算的订单或结算单据）的复印件（加盖公章）或者其他相关证明材料。</w:t>
      </w:r>
    </w:p>
    <w:p>
      <w:pPr>
        <w:spacing w:line="360" w:lineRule="auto"/>
        <w:ind w:firstLine="420" w:firstLineChars="200"/>
        <w:rPr>
          <w:rFonts w:ascii="Times New Roman" w:hAnsi="Times New Roman" w:eastAsia="宋体" w:cs="Times New Roman"/>
          <w:color w:val="000000" w:themeColor="text1"/>
          <w:szCs w:val="21"/>
          <w:u w:color="FF0000"/>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szCs w:val="21"/>
          <w:u w:color="FF0000"/>
          <w14:textFill>
            <w14:solidFill>
              <w14:schemeClr w14:val="tx1"/>
            </w14:solidFill>
          </w14:textFill>
        </w:rPr>
      </w:pPr>
    </w:p>
    <w:p>
      <w:pPr>
        <w:jc w:val="left"/>
        <w:rPr>
          <w:rFonts w:ascii="Times New Roman" w:hAnsi="Times New Roman" w:eastAsia="黑体" w:cs="Times New Roman"/>
          <w:color w:val="000000" w:themeColor="text1"/>
          <w:sz w:val="24"/>
          <w:szCs w:val="24"/>
          <w:u w:color="000000"/>
          <w14:textFill>
            <w14:solidFill>
              <w14:schemeClr w14:val="tx1"/>
            </w14:solidFill>
          </w14:textFill>
        </w:rPr>
      </w:pPr>
      <w:r>
        <w:rPr>
          <w:rFonts w:ascii="Times New Roman" w:hAnsi="Times New Roman" w:eastAsia="黑体" w:cs="Times New Roman"/>
          <w:color w:val="000000" w:themeColor="text1"/>
          <w:sz w:val="24"/>
          <w:szCs w:val="24"/>
          <w:u w:color="000000"/>
          <w14:textFill>
            <w14:solidFill>
              <w14:schemeClr w14:val="tx1"/>
            </w14:solidFill>
          </w14:textFill>
        </w:rPr>
        <w:br w:type="page"/>
      </w:r>
    </w:p>
    <w:p>
      <w:pPr>
        <w:tabs>
          <w:tab w:val="left" w:pos="576"/>
        </w:tabs>
        <w:spacing w:before="156" w:beforeLines="50" w:after="156" w:afterLines="50" w:line="360" w:lineRule="auto"/>
        <w:outlineLvl w:val="2"/>
        <w:rPr>
          <w:rFonts w:ascii="Times New Roman" w:hAnsi="Times New Roman" w:eastAsia="黑体" w:cs="Times New Roman"/>
          <w:color w:val="000000" w:themeColor="text1"/>
          <w:sz w:val="24"/>
          <w:szCs w:val="24"/>
          <w:u w:color="000000"/>
          <w14:textFill>
            <w14:solidFill>
              <w14:schemeClr w14:val="tx1"/>
            </w14:solidFill>
          </w14:textFill>
        </w:rPr>
      </w:pPr>
      <w:bookmarkStart w:id="72" w:name="_Toc11859498"/>
      <w:r>
        <w:rPr>
          <w:rFonts w:ascii="Times New Roman" w:hAnsi="Times New Roman" w:eastAsia="黑体" w:cs="Times New Roman"/>
          <w:color w:val="000000" w:themeColor="text1"/>
          <w:sz w:val="24"/>
          <w:szCs w:val="24"/>
          <w:u w:color="000000"/>
          <w14:textFill>
            <w14:solidFill>
              <w14:schemeClr w14:val="tx1"/>
            </w14:solidFill>
          </w14:textFill>
        </w:rPr>
        <w:t xml:space="preserve">6.8 </w:t>
      </w:r>
      <w:r>
        <w:rPr>
          <w:rFonts w:hint="eastAsia" w:ascii="Times New Roman" w:hAnsi="Times New Roman" w:eastAsia="黑体" w:cs="Times New Roman"/>
          <w:color w:val="000000" w:themeColor="text1"/>
          <w:sz w:val="24"/>
          <w:szCs w:val="24"/>
          <w:u w:color="000000"/>
          <w14:textFill>
            <w14:solidFill>
              <w14:schemeClr w14:val="tx1"/>
            </w14:solidFill>
          </w14:textFill>
        </w:rPr>
        <w:t>项目技术说明或实施方案</w:t>
      </w:r>
      <w:bookmarkEnd w:id="72"/>
    </w:p>
    <w:p>
      <w:pPr>
        <w:spacing w:line="360" w:lineRule="auto"/>
        <w:ind w:firstLine="480" w:firstLineChars="200"/>
        <w:rPr>
          <w:rFonts w:ascii="Times New Roman" w:hAnsi="Times New Roman" w:eastAsia="宋体" w:cs="Times New Roman"/>
          <w:color w:val="000000" w:themeColor="text1"/>
          <w:sz w:val="24"/>
          <w:szCs w:val="24"/>
          <w:u w:color="FF0000"/>
          <w14:textFill>
            <w14:solidFill>
              <w14:schemeClr w14:val="tx1"/>
            </w14:solidFill>
          </w14:textFill>
        </w:rPr>
      </w:pPr>
      <w:r>
        <w:rPr>
          <w:rFonts w:hint="eastAsia" w:ascii="Times New Roman" w:hAnsi="Times New Roman" w:eastAsia="宋体" w:cs="Times New Roman"/>
          <w:color w:val="000000" w:themeColor="text1"/>
          <w:sz w:val="24"/>
          <w:szCs w:val="24"/>
          <w:u w:color="FF0000"/>
          <w14:textFill>
            <w14:solidFill>
              <w14:schemeClr w14:val="tx1"/>
            </w14:solidFill>
          </w14:textFill>
        </w:rPr>
        <w:t>包括</w:t>
      </w:r>
      <w:r>
        <w:rPr>
          <w:rFonts w:ascii="Times New Roman" w:hAnsi="Times New Roman" w:eastAsia="宋体" w:cs="Times New Roman"/>
          <w:color w:val="000000" w:themeColor="text1"/>
          <w:sz w:val="24"/>
          <w:szCs w:val="24"/>
          <w:u w:color="FF0000"/>
          <w14:textFill>
            <w14:solidFill>
              <w14:schemeClr w14:val="tx1"/>
            </w14:solidFill>
          </w14:textFill>
        </w:rPr>
        <w:t>但不限于如下内容：</w:t>
      </w:r>
    </w:p>
    <w:p>
      <w:pPr>
        <w:spacing w:line="360" w:lineRule="auto"/>
        <w:ind w:firstLine="480" w:firstLineChars="200"/>
        <w:rPr>
          <w:rFonts w:hint="default" w:ascii="Times New Roman" w:hAnsi="Times New Roman" w:eastAsia="宋体" w:cs="Times New Roman"/>
          <w:color w:val="000000" w:themeColor="text1"/>
          <w:sz w:val="24"/>
          <w:szCs w:val="24"/>
          <w:u w:color="FF0000"/>
          <w:lang w:val="en-US" w:eastAsia="zh-CN"/>
          <w14:textFill>
            <w14:solidFill>
              <w14:schemeClr w14:val="tx1"/>
            </w14:solidFill>
          </w14:textFill>
        </w:rPr>
      </w:pPr>
      <w:r>
        <w:rPr>
          <w:rFonts w:ascii="Times New Roman" w:hAnsi="Times New Roman" w:eastAsia="宋体" w:cs="Times New Roman"/>
          <w:color w:val="000000" w:themeColor="text1"/>
          <w:sz w:val="24"/>
          <w:szCs w:val="24"/>
          <w:u w:color="FF0000"/>
          <w14:textFill>
            <w14:solidFill>
              <w14:schemeClr w14:val="tx1"/>
            </w14:solidFill>
          </w14:textFill>
        </w:rPr>
        <w:t>1</w:t>
      </w:r>
      <w:r>
        <w:rPr>
          <w:rFonts w:hint="eastAsia" w:ascii="Times New Roman" w:hAnsi="Times New Roman" w:eastAsia="宋体" w:cs="Times New Roman"/>
          <w:color w:val="000000" w:themeColor="text1"/>
          <w:sz w:val="24"/>
          <w:szCs w:val="24"/>
          <w:u w:color="FF0000"/>
          <w14:textFill>
            <w14:solidFill>
              <w14:schemeClr w14:val="tx1"/>
            </w14:solidFill>
          </w14:textFill>
        </w:rPr>
        <w:t>、</w:t>
      </w:r>
      <w:r>
        <w:rPr>
          <w:rFonts w:hint="eastAsia" w:ascii="Times New Roman" w:hAnsi="Times New Roman" w:eastAsia="宋体" w:cs="Times New Roman"/>
          <w:color w:val="000000" w:themeColor="text1"/>
          <w:sz w:val="24"/>
          <w:szCs w:val="24"/>
          <w:u w:color="FF0000"/>
          <w:lang w:val="en-US" w:eastAsia="zh-CN"/>
          <w14:textFill>
            <w14:solidFill>
              <w14:schemeClr w14:val="tx1"/>
            </w14:solidFill>
          </w14:textFill>
        </w:rPr>
        <w:t>基本工艺</w:t>
      </w:r>
    </w:p>
    <w:p>
      <w:pPr>
        <w:spacing w:line="360" w:lineRule="auto"/>
        <w:ind w:firstLine="480" w:firstLineChars="200"/>
        <w:rPr>
          <w:rFonts w:ascii="Times New Roman" w:hAnsi="Times New Roman" w:eastAsia="宋体" w:cs="Times New Roman"/>
          <w:color w:val="000000" w:themeColor="text1"/>
          <w:sz w:val="24"/>
          <w:szCs w:val="24"/>
          <w:u w:color="FF0000"/>
          <w14:textFill>
            <w14:solidFill>
              <w14:schemeClr w14:val="tx1"/>
            </w14:solidFill>
          </w14:textFill>
        </w:rPr>
      </w:pPr>
    </w:p>
    <w:p>
      <w:pPr>
        <w:spacing w:line="360" w:lineRule="auto"/>
        <w:ind w:firstLine="480" w:firstLineChars="200"/>
        <w:rPr>
          <w:rFonts w:hint="default" w:ascii="Times New Roman" w:hAnsi="Times New Roman" w:eastAsia="宋体" w:cs="Times New Roman"/>
          <w:color w:val="000000" w:themeColor="text1"/>
          <w:sz w:val="24"/>
          <w:szCs w:val="24"/>
          <w:u w:color="FF0000"/>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u w:color="FF0000"/>
          <w14:textFill>
            <w14:solidFill>
              <w14:schemeClr w14:val="tx1"/>
            </w14:solidFill>
          </w14:textFill>
        </w:rPr>
        <w:t>2、</w:t>
      </w:r>
      <w:r>
        <w:rPr>
          <w:rFonts w:hint="eastAsia" w:ascii="Times New Roman" w:hAnsi="Times New Roman" w:eastAsia="宋体" w:cs="Times New Roman"/>
          <w:color w:val="000000" w:themeColor="text1"/>
          <w:sz w:val="24"/>
          <w:szCs w:val="24"/>
          <w:u w:color="FF0000"/>
          <w:lang w:val="en-US" w:eastAsia="zh-CN"/>
          <w14:textFill>
            <w14:solidFill>
              <w14:schemeClr w14:val="tx1"/>
            </w14:solidFill>
          </w14:textFill>
        </w:rPr>
        <w:t>质量标准</w:t>
      </w:r>
    </w:p>
    <w:p>
      <w:pPr>
        <w:spacing w:line="360" w:lineRule="auto"/>
        <w:ind w:firstLine="480" w:firstLineChars="200"/>
        <w:rPr>
          <w:rFonts w:ascii="Times New Roman" w:hAnsi="Times New Roman" w:eastAsia="宋体" w:cs="Times New Roman"/>
          <w:color w:val="000000" w:themeColor="text1"/>
          <w:sz w:val="24"/>
          <w:szCs w:val="24"/>
          <w:u w:color="FF0000"/>
          <w14:textFill>
            <w14:solidFill>
              <w14:schemeClr w14:val="tx1"/>
            </w14:solidFill>
          </w14:textFill>
        </w:rPr>
      </w:pPr>
    </w:p>
    <w:p>
      <w:pPr>
        <w:numPr>
          <w:ilvl w:val="0"/>
          <w:numId w:val="4"/>
        </w:numPr>
        <w:spacing w:line="360" w:lineRule="auto"/>
        <w:ind w:firstLine="480" w:firstLineChars="200"/>
        <w:rPr>
          <w:rFonts w:hint="eastAsia" w:ascii="Times New Roman" w:hAnsi="Times New Roman" w:eastAsia="宋体" w:cs="Times New Roman"/>
          <w:color w:val="000000" w:themeColor="text1"/>
          <w:sz w:val="24"/>
          <w:szCs w:val="24"/>
          <w:u w:color="FF0000"/>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u w:color="FF0000"/>
          <w:lang w:val="en-US" w:eastAsia="zh-CN"/>
          <w14:textFill>
            <w14:solidFill>
              <w14:schemeClr w14:val="tx1"/>
            </w14:solidFill>
          </w14:textFill>
        </w:rPr>
        <w:t>交货期</w:t>
      </w:r>
    </w:p>
    <w:tbl>
      <w:tblPr>
        <w:tblStyle w:val="22"/>
        <w:tblW w:w="47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96"/>
        <w:gridCol w:w="1176"/>
        <w:gridCol w:w="2376"/>
        <w:gridCol w:w="31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8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板材规格</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板材厚度</w:t>
            </w:r>
          </w:p>
        </w:tc>
        <w:tc>
          <w:tcPr>
            <w:tcW w:w="1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标准交期（工作日）</w:t>
            </w:r>
          </w:p>
        </w:tc>
        <w:tc>
          <w:tcPr>
            <w:tcW w:w="20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实际交期（工作日）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8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Rogers5880</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0.127mm</w:t>
            </w:r>
          </w:p>
        </w:tc>
        <w:tc>
          <w:tcPr>
            <w:tcW w:w="1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15</w:t>
            </w:r>
          </w:p>
        </w:tc>
        <w:tc>
          <w:tcPr>
            <w:tcW w:w="20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8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Rogers5880</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0.254mm</w:t>
            </w:r>
          </w:p>
        </w:tc>
        <w:tc>
          <w:tcPr>
            <w:tcW w:w="1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15</w:t>
            </w:r>
          </w:p>
        </w:tc>
        <w:tc>
          <w:tcPr>
            <w:tcW w:w="20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8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Rogers5880</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0.508mm</w:t>
            </w:r>
          </w:p>
        </w:tc>
        <w:tc>
          <w:tcPr>
            <w:tcW w:w="1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15</w:t>
            </w:r>
          </w:p>
        </w:tc>
        <w:tc>
          <w:tcPr>
            <w:tcW w:w="20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8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Rogers RO4350B</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0.168m</w:t>
            </w:r>
          </w:p>
        </w:tc>
        <w:tc>
          <w:tcPr>
            <w:tcW w:w="1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15</w:t>
            </w:r>
          </w:p>
        </w:tc>
        <w:tc>
          <w:tcPr>
            <w:tcW w:w="20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8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Rogers RO4350B</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0.254mm</w:t>
            </w:r>
          </w:p>
        </w:tc>
        <w:tc>
          <w:tcPr>
            <w:tcW w:w="1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15</w:t>
            </w:r>
          </w:p>
        </w:tc>
        <w:tc>
          <w:tcPr>
            <w:tcW w:w="20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8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Rogers RO4350B</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0.508mm</w:t>
            </w:r>
          </w:p>
        </w:tc>
        <w:tc>
          <w:tcPr>
            <w:tcW w:w="1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15</w:t>
            </w:r>
          </w:p>
        </w:tc>
        <w:tc>
          <w:tcPr>
            <w:tcW w:w="20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8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Rogers RO4350B</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1.524mm</w:t>
            </w:r>
          </w:p>
        </w:tc>
        <w:tc>
          <w:tcPr>
            <w:tcW w:w="1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15</w:t>
            </w:r>
          </w:p>
        </w:tc>
        <w:tc>
          <w:tcPr>
            <w:tcW w:w="20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8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Rogers RO4450F</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0.102mm</w:t>
            </w:r>
          </w:p>
        </w:tc>
        <w:tc>
          <w:tcPr>
            <w:tcW w:w="1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15</w:t>
            </w:r>
          </w:p>
        </w:tc>
        <w:tc>
          <w:tcPr>
            <w:tcW w:w="20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8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Rogers RO4450F</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0.202mm</w:t>
            </w:r>
          </w:p>
        </w:tc>
        <w:tc>
          <w:tcPr>
            <w:tcW w:w="1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15</w:t>
            </w:r>
          </w:p>
        </w:tc>
        <w:tc>
          <w:tcPr>
            <w:tcW w:w="20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8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Taconic tlx</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0.127mm</w:t>
            </w:r>
          </w:p>
        </w:tc>
        <w:tc>
          <w:tcPr>
            <w:tcW w:w="1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15</w:t>
            </w:r>
          </w:p>
        </w:tc>
        <w:tc>
          <w:tcPr>
            <w:tcW w:w="20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8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Taconic tlx</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0.254mm</w:t>
            </w:r>
          </w:p>
        </w:tc>
        <w:tc>
          <w:tcPr>
            <w:tcW w:w="1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15</w:t>
            </w:r>
          </w:p>
        </w:tc>
        <w:tc>
          <w:tcPr>
            <w:tcW w:w="20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8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Taconic tlx</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0.508mm</w:t>
            </w:r>
          </w:p>
        </w:tc>
        <w:tc>
          <w:tcPr>
            <w:tcW w:w="1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15</w:t>
            </w:r>
          </w:p>
        </w:tc>
        <w:tc>
          <w:tcPr>
            <w:tcW w:w="20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8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Taconic tlx</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0.254mm</w:t>
            </w:r>
          </w:p>
        </w:tc>
        <w:tc>
          <w:tcPr>
            <w:tcW w:w="1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15</w:t>
            </w:r>
          </w:p>
        </w:tc>
        <w:tc>
          <w:tcPr>
            <w:tcW w:w="20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8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Taconic tlx</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0.508mm</w:t>
            </w:r>
          </w:p>
        </w:tc>
        <w:tc>
          <w:tcPr>
            <w:tcW w:w="1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15</w:t>
            </w:r>
          </w:p>
        </w:tc>
        <w:tc>
          <w:tcPr>
            <w:tcW w:w="20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8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F4B</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0.5mm</w:t>
            </w:r>
          </w:p>
        </w:tc>
        <w:tc>
          <w:tcPr>
            <w:tcW w:w="1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15</w:t>
            </w:r>
          </w:p>
        </w:tc>
        <w:tc>
          <w:tcPr>
            <w:tcW w:w="20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8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F4B</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1mm</w:t>
            </w:r>
          </w:p>
        </w:tc>
        <w:tc>
          <w:tcPr>
            <w:tcW w:w="1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15</w:t>
            </w:r>
          </w:p>
        </w:tc>
        <w:tc>
          <w:tcPr>
            <w:tcW w:w="20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rPr>
            </w:pPr>
          </w:p>
        </w:tc>
      </w:tr>
    </w:tbl>
    <w:p>
      <w:pPr>
        <w:pStyle w:val="2"/>
        <w:numPr>
          <w:ilvl w:val="-1"/>
          <w:numId w:val="0"/>
        </w:numPr>
        <w:ind w:firstLine="0" w:firstLineChars="0"/>
        <w:rPr>
          <w:rFonts w:hint="eastAsia"/>
          <w:lang w:eastAsia="zh-CN"/>
        </w:rPr>
      </w:pPr>
    </w:p>
    <w:p>
      <w:pPr>
        <w:spacing w:line="360" w:lineRule="auto"/>
        <w:ind w:firstLine="480" w:firstLineChars="200"/>
        <w:rPr>
          <w:rFonts w:ascii="Times New Roman" w:hAnsi="Times New Roman" w:eastAsia="宋体" w:cs="Times New Roman"/>
          <w:color w:val="000000" w:themeColor="text1"/>
          <w:sz w:val="24"/>
          <w:szCs w:val="24"/>
          <w:u w:color="FF0000"/>
          <w14:textFill>
            <w14:solidFill>
              <w14:schemeClr w14:val="tx1"/>
            </w14:solidFill>
          </w14:textFill>
        </w:rPr>
      </w:pPr>
    </w:p>
    <w:p>
      <w:pPr>
        <w:spacing w:line="360" w:lineRule="auto"/>
        <w:ind w:firstLine="480" w:firstLineChars="200"/>
        <w:rPr>
          <w:rFonts w:ascii="Times New Roman" w:hAnsi="Times New Roman" w:eastAsia="宋体" w:cs="Times New Roman"/>
          <w:color w:val="000000" w:themeColor="text1"/>
          <w:sz w:val="24"/>
          <w:szCs w:val="24"/>
          <w:u w:color="FF0000"/>
          <w14:textFill>
            <w14:solidFill>
              <w14:schemeClr w14:val="tx1"/>
            </w14:solidFill>
          </w14:textFill>
        </w:rPr>
      </w:pPr>
    </w:p>
    <w:p>
      <w:pPr>
        <w:jc w:val="left"/>
        <w:rPr>
          <w:rFonts w:ascii="Times New Roman" w:hAnsi="Times New Roman" w:eastAsia="黑体" w:cs="Times New Roman"/>
          <w:color w:val="000000" w:themeColor="text1"/>
          <w:sz w:val="24"/>
          <w:szCs w:val="24"/>
          <w:u w:color="000000"/>
          <w14:textFill>
            <w14:solidFill>
              <w14:schemeClr w14:val="tx1"/>
            </w14:solidFill>
          </w14:textFill>
        </w:rPr>
      </w:pPr>
      <w:r>
        <w:rPr>
          <w:rFonts w:ascii="Times New Roman" w:hAnsi="Times New Roman" w:eastAsia="黑体" w:cs="Times New Roman"/>
          <w:color w:val="000000" w:themeColor="text1"/>
          <w:sz w:val="24"/>
          <w:szCs w:val="24"/>
          <w:u w:color="000000"/>
          <w14:textFill>
            <w14:solidFill>
              <w14:schemeClr w14:val="tx1"/>
            </w14:solidFill>
          </w14:textFill>
        </w:rPr>
        <w:br w:type="page"/>
      </w:r>
    </w:p>
    <w:p>
      <w:pPr>
        <w:tabs>
          <w:tab w:val="left" w:pos="576"/>
        </w:tabs>
        <w:spacing w:before="156" w:beforeLines="50" w:after="156" w:afterLines="50" w:line="360" w:lineRule="auto"/>
        <w:outlineLvl w:val="2"/>
        <w:rPr>
          <w:rFonts w:ascii="Times New Roman" w:hAnsi="Times New Roman" w:eastAsia="黑体" w:cs="Times New Roman"/>
          <w:color w:val="000000" w:themeColor="text1"/>
          <w:sz w:val="24"/>
          <w:szCs w:val="24"/>
          <w:u w:color="000000"/>
          <w14:textFill>
            <w14:solidFill>
              <w14:schemeClr w14:val="tx1"/>
            </w14:solidFill>
          </w14:textFill>
        </w:rPr>
      </w:pPr>
      <w:bookmarkStart w:id="73" w:name="_Toc11859499"/>
      <w:r>
        <w:rPr>
          <w:rFonts w:ascii="Times New Roman" w:hAnsi="Times New Roman" w:eastAsia="黑体" w:cs="Times New Roman"/>
          <w:color w:val="000000" w:themeColor="text1"/>
          <w:sz w:val="24"/>
          <w:szCs w:val="24"/>
          <w:u w:color="000000"/>
          <w14:textFill>
            <w14:solidFill>
              <w14:schemeClr w14:val="tx1"/>
            </w14:solidFill>
          </w14:textFill>
        </w:rPr>
        <w:t xml:space="preserve">6.9 </w:t>
      </w:r>
      <w:r>
        <w:rPr>
          <w:rFonts w:hint="eastAsia" w:ascii="Times New Roman" w:hAnsi="Times New Roman" w:eastAsia="黑体" w:cs="Times New Roman"/>
          <w:color w:val="000000" w:themeColor="text1"/>
          <w:sz w:val="24"/>
          <w:szCs w:val="24"/>
          <w:u w:color="000000"/>
          <w14:textFill>
            <w14:solidFill>
              <w14:schemeClr w14:val="tx1"/>
            </w14:solidFill>
          </w14:textFill>
        </w:rPr>
        <w:t>投标人其它声明及材料</w:t>
      </w:r>
      <w:bookmarkEnd w:id="73"/>
    </w:p>
    <w:p>
      <w:pPr>
        <w:spacing w:before="156" w:beforeLines="50" w:after="156" w:afterLines="50" w:line="360" w:lineRule="auto"/>
        <w:jc w:val="center"/>
        <w:rPr>
          <w:rFonts w:ascii="黑体" w:hAnsi="黑体" w:eastAsia="黑体" w:cs="Times New Roman"/>
          <w:color w:val="000000" w:themeColor="text1"/>
          <w:sz w:val="28"/>
          <w:szCs w:val="28"/>
          <w14:textFill>
            <w14:solidFill>
              <w14:schemeClr w14:val="tx1"/>
            </w14:solidFill>
          </w14:textFill>
        </w:rPr>
      </w:pPr>
      <w:r>
        <w:rPr>
          <w:rFonts w:ascii="黑体" w:hAnsi="黑体" w:eastAsia="黑体" w:cs="Times New Roman"/>
          <w:color w:val="000000" w:themeColor="text1"/>
          <w:sz w:val="28"/>
          <w:szCs w:val="28"/>
          <w14:textFill>
            <w14:solidFill>
              <w14:schemeClr w14:val="tx1"/>
            </w14:solidFill>
          </w14:textFill>
        </w:rPr>
        <w:t>投标人信息一览表</w:t>
      </w:r>
    </w:p>
    <w:tbl>
      <w:tblPr>
        <w:tblStyle w:val="22"/>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2446"/>
        <w:gridCol w:w="2447"/>
        <w:gridCol w:w="2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664" w:type="dxa"/>
            <w:shd w:val="clear" w:color="auto" w:fill="auto"/>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投标人名称</w:t>
            </w:r>
          </w:p>
          <w:p>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（加盖公章）</w:t>
            </w:r>
          </w:p>
        </w:tc>
        <w:tc>
          <w:tcPr>
            <w:tcW w:w="7339" w:type="dxa"/>
            <w:gridSpan w:val="3"/>
            <w:shd w:val="clear" w:color="auto" w:fill="auto"/>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664" w:type="dxa"/>
            <w:shd w:val="clear" w:color="auto" w:fill="auto"/>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注册地址</w:t>
            </w:r>
          </w:p>
        </w:tc>
        <w:tc>
          <w:tcPr>
            <w:tcW w:w="7339" w:type="dxa"/>
            <w:gridSpan w:val="3"/>
            <w:shd w:val="clear" w:color="auto" w:fill="auto"/>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1664" w:type="dxa"/>
            <w:shd w:val="clear" w:color="auto" w:fill="auto"/>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企业类型</w:t>
            </w:r>
          </w:p>
          <w:p>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（请勾选）</w:t>
            </w:r>
          </w:p>
        </w:tc>
        <w:tc>
          <w:tcPr>
            <w:tcW w:w="7339" w:type="dxa"/>
            <w:gridSpan w:val="3"/>
            <w:shd w:val="clear" w:color="auto" w:fill="auto"/>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□大型企业  □中型企业  □小型企业  □微型企业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1664" w:type="dxa"/>
            <w:shd w:val="clear" w:color="auto" w:fill="auto"/>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所投产品属性</w:t>
            </w:r>
          </w:p>
          <w:p>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（请勾选）</w:t>
            </w:r>
          </w:p>
        </w:tc>
        <w:tc>
          <w:tcPr>
            <w:tcW w:w="7339" w:type="dxa"/>
            <w:gridSpan w:val="3"/>
            <w:shd w:val="clear" w:color="auto" w:fill="auto"/>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□节能  □节水  □环保  □节能环保  □节水环保</w:t>
            </w:r>
          </w:p>
          <w:p>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□普通产品（即非节能节水环保产品）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664" w:type="dxa"/>
            <w:shd w:val="clear" w:color="auto" w:fill="auto"/>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授权代表姓名</w:t>
            </w:r>
          </w:p>
        </w:tc>
        <w:tc>
          <w:tcPr>
            <w:tcW w:w="2446" w:type="dxa"/>
            <w:shd w:val="clear" w:color="auto" w:fill="auto"/>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000000" w:themeColor="text1"/>
                <w:sz w:val="24"/>
                <w:szCs w:val="24"/>
                <w14:textFill>
                  <w14:solidFill>
                    <w14:schemeClr w14:val="tx1"/>
                  </w14:solidFill>
                </w14:textFill>
              </w:rPr>
            </w:pPr>
          </w:p>
        </w:tc>
        <w:tc>
          <w:tcPr>
            <w:tcW w:w="2447" w:type="dxa"/>
            <w:shd w:val="clear" w:color="auto" w:fill="auto"/>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手机号码</w:t>
            </w:r>
          </w:p>
        </w:tc>
        <w:tc>
          <w:tcPr>
            <w:tcW w:w="2446" w:type="dxa"/>
            <w:shd w:val="clear" w:color="auto" w:fill="auto"/>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000000" w:themeColor="text1"/>
                <w:sz w:val="24"/>
                <w:szCs w:val="24"/>
                <w14:textFill>
                  <w14:solidFill>
                    <w14:schemeClr w14:val="tx1"/>
                  </w14:solidFill>
                </w14:textFill>
              </w:rPr>
            </w:pPr>
          </w:p>
        </w:tc>
      </w:tr>
    </w:tbl>
    <w:p>
      <w:pPr>
        <w:spacing w:line="360" w:lineRule="auto"/>
        <w:ind w:firstLine="420" w:firstLineChars="200"/>
        <w:rPr>
          <w:rFonts w:ascii="Times New Roman" w:hAnsi="Times New Roman" w:eastAsia="宋体" w:cs="Times New Roman"/>
          <w:color w:val="000000" w:themeColor="text1"/>
          <w:szCs w:val="21"/>
          <w:u w:color="FF0000"/>
          <w14:textFill>
            <w14:solidFill>
              <w14:schemeClr w14:val="tx1"/>
            </w14:solidFill>
          </w14:textFill>
        </w:rPr>
      </w:pPr>
    </w:p>
    <w:p>
      <w:pPr>
        <w:jc w:val="left"/>
        <w:rPr>
          <w:b/>
          <w:bCs/>
          <w:color w:val="000000" w:themeColor="text1"/>
          <w14:textFill>
            <w14:solidFill>
              <w14:schemeClr w14:val="tx1"/>
            </w14:solidFill>
          </w14:textFill>
        </w:rPr>
      </w:pPr>
      <w:r>
        <w:rPr>
          <w:b/>
          <w:bCs/>
          <w:color w:val="000000" w:themeColor="text1"/>
          <w14:textFill>
            <w14:solidFill>
              <w14:schemeClr w14:val="tx1"/>
            </w14:solidFill>
          </w14:textFill>
        </w:rPr>
        <w:br w:type="page"/>
      </w:r>
    </w:p>
    <w:p>
      <w:pPr>
        <w:pStyle w:val="9"/>
        <w:kinsoku w:val="0"/>
        <w:overflowPunct w:val="0"/>
        <w:spacing w:before="7"/>
        <w:ind w:right="103" w:firstLine="40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供应商</w:t>
      </w:r>
      <w:r>
        <w:rPr>
          <w:b/>
          <w:bCs/>
          <w:color w:val="000000" w:themeColor="text1"/>
          <w14:textFill>
            <w14:solidFill>
              <w14:schemeClr w14:val="tx1"/>
            </w14:solidFill>
          </w14:textFill>
        </w:rPr>
        <w:t>若符合相关要求，请提供</w:t>
      </w:r>
      <w:r>
        <w:rPr>
          <w:rFonts w:hint="eastAsia"/>
          <w:b/>
          <w:bCs/>
          <w:color w:val="000000" w:themeColor="text1"/>
          <w14:textFill>
            <w14:solidFill>
              <w14:schemeClr w14:val="tx1"/>
            </w14:solidFill>
          </w14:textFill>
        </w:rPr>
        <w:t>企业声明函。</w:t>
      </w:r>
    </w:p>
    <w:p>
      <w:pPr>
        <w:pStyle w:val="9"/>
        <w:kinsoku w:val="0"/>
        <w:overflowPunct w:val="0"/>
        <w:spacing w:before="7"/>
        <w:ind w:right="103" w:firstLine="402"/>
        <w:rPr>
          <w:color w:val="000000" w:themeColor="text1"/>
          <w14:textFill>
            <w14:solidFill>
              <w14:schemeClr w14:val="tx1"/>
            </w14:solidFill>
          </w14:textFill>
        </w:rPr>
      </w:pPr>
      <w:r>
        <w:rPr>
          <w:rFonts w:hint="eastAsia"/>
          <w:b/>
          <w:bCs/>
          <w:color w:val="000000" w:themeColor="text1"/>
          <w14:textFill>
            <w14:solidFill>
              <w14:schemeClr w14:val="tx1"/>
            </w14:solidFill>
          </w14:textFill>
        </w:rPr>
        <w:t>企业声明函格式</w:t>
      </w:r>
    </w:p>
    <w:p>
      <w:pPr>
        <w:pStyle w:val="20"/>
        <w:widowControl w:val="0"/>
        <w:kinsoku w:val="0"/>
        <w:overflowPunct w:val="0"/>
        <w:spacing w:before="0" w:beforeAutospacing="0" w:after="120" w:afterAutospacing="0" w:line="460" w:lineRule="exact"/>
        <w:ind w:right="14"/>
        <w:jc w:val="center"/>
      </w:pPr>
      <w:bookmarkStart w:id="74" w:name="_Toc21478"/>
      <w:r>
        <w:rPr>
          <w:b/>
          <w:kern w:val="2"/>
          <w:sz w:val="28"/>
          <w:szCs w:val="28"/>
          <w:lang w:bidi="ar"/>
        </w:rPr>
        <w:t>中小企业声明函（货物）</w:t>
      </w:r>
      <w:bookmarkEnd w:id="74"/>
    </w:p>
    <w:p>
      <w:pPr>
        <w:pStyle w:val="20"/>
        <w:widowControl w:val="0"/>
        <w:tabs>
          <w:tab w:val="left" w:pos="2429"/>
          <w:tab w:val="left" w:pos="3656"/>
        </w:tabs>
        <w:kinsoku w:val="0"/>
        <w:overflowPunct w:val="0"/>
        <w:spacing w:before="0" w:beforeAutospacing="0" w:after="120" w:afterAutospacing="0" w:line="360" w:lineRule="auto"/>
        <w:ind w:right="208" w:firstLine="396"/>
        <w:jc w:val="both"/>
        <w:rPr>
          <w:spacing w:val="-5"/>
        </w:rPr>
      </w:pPr>
      <w:r>
        <w:rPr>
          <w:spacing w:val="-5"/>
          <w:kern w:val="2"/>
          <w:lang w:bidi="ar"/>
        </w:rPr>
        <w:t>本公司（联合体）郑重声明，根据《政府采购促进中小企业发展管理办法》（财库﹝2020﹞46号）的规定，本公司（联合体）参加</w:t>
      </w:r>
      <w:r>
        <w:rPr>
          <w:spacing w:val="-5"/>
          <w:kern w:val="2"/>
          <w:u w:val="single"/>
          <w:lang w:bidi="ar"/>
        </w:rPr>
        <w:t>（单位名称）</w:t>
      </w:r>
      <w:r>
        <w:rPr>
          <w:spacing w:val="-5"/>
          <w:kern w:val="2"/>
          <w:lang w:bidi="ar"/>
        </w:rPr>
        <w:t>的</w:t>
      </w:r>
      <w:r>
        <w:rPr>
          <w:spacing w:val="-5"/>
          <w:kern w:val="2"/>
          <w:u w:val="single"/>
          <w:lang w:bidi="ar"/>
        </w:rPr>
        <w:t>（项目名称）</w:t>
      </w:r>
      <w:r>
        <w:rPr>
          <w:spacing w:val="-5"/>
          <w:kern w:val="2"/>
          <w:lang w:bidi="ar"/>
        </w:rPr>
        <w:t>采购活动，提供的货物全部由符合政策要求的中小企业制造。相关企业（含联合体中的中小企业、签订分包意向协议的中小企业）的具体情况如下：</w:t>
      </w:r>
    </w:p>
    <w:p>
      <w:pPr>
        <w:pStyle w:val="20"/>
        <w:widowControl w:val="0"/>
        <w:tabs>
          <w:tab w:val="left" w:pos="2429"/>
          <w:tab w:val="left" w:pos="3656"/>
        </w:tabs>
        <w:kinsoku w:val="0"/>
        <w:overflowPunct w:val="0"/>
        <w:spacing w:before="0" w:beforeAutospacing="0" w:after="120" w:afterAutospacing="0" w:line="360" w:lineRule="auto"/>
        <w:ind w:right="208" w:firstLine="396"/>
        <w:jc w:val="both"/>
        <w:rPr>
          <w:spacing w:val="-5"/>
        </w:rPr>
      </w:pPr>
      <w:r>
        <w:rPr>
          <w:spacing w:val="-5"/>
          <w:kern w:val="2"/>
          <w:lang w:bidi="ar"/>
        </w:rPr>
        <w:t>1.</w:t>
      </w:r>
      <w:r>
        <w:rPr>
          <w:spacing w:val="-5"/>
          <w:kern w:val="2"/>
          <w:u w:val="single"/>
          <w:lang w:bidi="ar"/>
        </w:rPr>
        <w:t xml:space="preserve"> （标的名称） </w:t>
      </w:r>
      <w:r>
        <w:rPr>
          <w:spacing w:val="-5"/>
          <w:kern w:val="2"/>
          <w:lang w:bidi="ar"/>
        </w:rPr>
        <w:t>，属于</w:t>
      </w:r>
      <w:r>
        <w:rPr>
          <w:spacing w:val="-5"/>
          <w:kern w:val="2"/>
          <w:u w:val="single"/>
          <w:lang w:bidi="ar"/>
        </w:rPr>
        <w:t>（采购文件中明确的所属行业）行业</w:t>
      </w:r>
      <w:r>
        <w:rPr>
          <w:spacing w:val="-5"/>
          <w:kern w:val="2"/>
          <w:lang w:bidi="ar"/>
        </w:rPr>
        <w:t>；制造商为</w:t>
      </w:r>
      <w:r>
        <w:rPr>
          <w:spacing w:val="-5"/>
          <w:kern w:val="2"/>
          <w:u w:val="single"/>
          <w:lang w:bidi="ar"/>
        </w:rPr>
        <w:t>（企业名称）</w:t>
      </w:r>
      <w:r>
        <w:rPr>
          <w:spacing w:val="-5"/>
          <w:kern w:val="2"/>
          <w:lang w:bidi="ar"/>
        </w:rPr>
        <w:t>，从业人员人，营业收入为万元，资产总额为万元，属于</w:t>
      </w:r>
      <w:r>
        <w:rPr>
          <w:spacing w:val="-5"/>
          <w:kern w:val="2"/>
          <w:u w:val="single"/>
          <w:lang w:bidi="ar"/>
        </w:rPr>
        <w:t>（中型企业、小型企业、微型企业）</w:t>
      </w:r>
      <w:r>
        <w:rPr>
          <w:spacing w:val="-5"/>
          <w:kern w:val="2"/>
          <w:lang w:bidi="ar"/>
        </w:rPr>
        <w:t>；</w:t>
      </w:r>
    </w:p>
    <w:p>
      <w:pPr>
        <w:pStyle w:val="20"/>
        <w:widowControl w:val="0"/>
        <w:tabs>
          <w:tab w:val="left" w:pos="2429"/>
          <w:tab w:val="left" w:pos="3656"/>
        </w:tabs>
        <w:kinsoku w:val="0"/>
        <w:overflowPunct w:val="0"/>
        <w:spacing w:before="0" w:beforeAutospacing="0" w:after="120" w:afterAutospacing="0" w:line="360" w:lineRule="auto"/>
        <w:ind w:right="208" w:firstLine="396"/>
        <w:jc w:val="both"/>
        <w:rPr>
          <w:spacing w:val="-5"/>
        </w:rPr>
      </w:pPr>
      <w:r>
        <w:rPr>
          <w:spacing w:val="-5"/>
          <w:kern w:val="2"/>
          <w:lang w:bidi="ar"/>
        </w:rPr>
        <w:t>2.</w:t>
      </w:r>
      <w:r>
        <w:rPr>
          <w:spacing w:val="-5"/>
          <w:kern w:val="2"/>
          <w:u w:val="single"/>
          <w:lang w:bidi="ar"/>
        </w:rPr>
        <w:t xml:space="preserve"> （标的名称） </w:t>
      </w:r>
      <w:r>
        <w:rPr>
          <w:spacing w:val="-5"/>
          <w:kern w:val="2"/>
          <w:lang w:bidi="ar"/>
        </w:rPr>
        <w:t>，属于</w:t>
      </w:r>
      <w:r>
        <w:rPr>
          <w:spacing w:val="-5"/>
          <w:kern w:val="2"/>
          <w:u w:val="single"/>
          <w:lang w:bidi="ar"/>
        </w:rPr>
        <w:t>（采购文件中明确的所属行业）行业</w:t>
      </w:r>
      <w:r>
        <w:rPr>
          <w:spacing w:val="-5"/>
          <w:kern w:val="2"/>
          <w:lang w:bidi="ar"/>
        </w:rPr>
        <w:t>；制造商为</w:t>
      </w:r>
      <w:r>
        <w:rPr>
          <w:spacing w:val="-5"/>
          <w:kern w:val="2"/>
          <w:u w:val="single"/>
          <w:lang w:bidi="ar"/>
        </w:rPr>
        <w:t>（企业名称）</w:t>
      </w:r>
      <w:r>
        <w:rPr>
          <w:spacing w:val="-5"/>
          <w:kern w:val="2"/>
          <w:lang w:bidi="ar"/>
        </w:rPr>
        <w:t>，从业人员人，营业收入为万元，资产总额为万元，属于</w:t>
      </w:r>
      <w:r>
        <w:rPr>
          <w:spacing w:val="-5"/>
          <w:kern w:val="2"/>
          <w:u w:val="single"/>
          <w:lang w:bidi="ar"/>
        </w:rPr>
        <w:t>（中型企业、小型企业、微型企业）</w:t>
      </w:r>
      <w:r>
        <w:rPr>
          <w:spacing w:val="-5"/>
          <w:kern w:val="2"/>
          <w:lang w:bidi="ar"/>
        </w:rPr>
        <w:t>；</w:t>
      </w:r>
    </w:p>
    <w:p>
      <w:pPr>
        <w:pStyle w:val="20"/>
        <w:widowControl w:val="0"/>
        <w:tabs>
          <w:tab w:val="left" w:pos="2429"/>
          <w:tab w:val="left" w:pos="3656"/>
        </w:tabs>
        <w:kinsoku w:val="0"/>
        <w:overflowPunct w:val="0"/>
        <w:spacing w:before="0" w:beforeAutospacing="0" w:after="120" w:afterAutospacing="0" w:line="360" w:lineRule="auto"/>
        <w:ind w:right="208" w:firstLine="396"/>
        <w:jc w:val="both"/>
        <w:rPr>
          <w:spacing w:val="-5"/>
        </w:rPr>
      </w:pPr>
      <w:r>
        <w:rPr>
          <w:spacing w:val="-5"/>
          <w:kern w:val="2"/>
          <w:lang w:bidi="ar"/>
        </w:rPr>
        <w:t>……</w:t>
      </w:r>
    </w:p>
    <w:p>
      <w:pPr>
        <w:pStyle w:val="20"/>
        <w:widowControl w:val="0"/>
        <w:tabs>
          <w:tab w:val="left" w:pos="2429"/>
          <w:tab w:val="left" w:pos="3656"/>
        </w:tabs>
        <w:kinsoku w:val="0"/>
        <w:overflowPunct w:val="0"/>
        <w:spacing w:before="0" w:beforeAutospacing="0" w:after="120" w:afterAutospacing="0" w:line="360" w:lineRule="auto"/>
        <w:ind w:right="208" w:firstLine="396"/>
        <w:jc w:val="both"/>
        <w:rPr>
          <w:spacing w:val="-5"/>
        </w:rPr>
      </w:pPr>
      <w:r>
        <w:rPr>
          <w:spacing w:val="-5"/>
          <w:kern w:val="2"/>
          <w:lang w:bidi="ar"/>
        </w:rPr>
        <w:t>以上企业，不属于大企业的分支机构，不存在控股股东为大企业的情形，也不存在与大企业的负责人为同一人的情形。</w:t>
      </w:r>
    </w:p>
    <w:p>
      <w:pPr>
        <w:pStyle w:val="20"/>
        <w:widowControl w:val="0"/>
        <w:tabs>
          <w:tab w:val="left" w:pos="2429"/>
          <w:tab w:val="left" w:pos="3656"/>
        </w:tabs>
        <w:kinsoku w:val="0"/>
        <w:overflowPunct w:val="0"/>
        <w:spacing w:before="0" w:beforeAutospacing="0" w:after="120" w:afterAutospacing="0" w:line="360" w:lineRule="auto"/>
        <w:ind w:right="208" w:firstLine="396"/>
        <w:jc w:val="both"/>
        <w:rPr>
          <w:spacing w:val="-5"/>
        </w:rPr>
      </w:pPr>
      <w:r>
        <w:rPr>
          <w:spacing w:val="-5"/>
          <w:kern w:val="2"/>
          <w:lang w:bidi="ar"/>
        </w:rPr>
        <w:t>本企业对上述声明内容的真实性负责。如有虚假，将依法承担相应责任。</w:t>
      </w:r>
    </w:p>
    <w:p>
      <w:pPr>
        <w:pStyle w:val="20"/>
        <w:widowControl w:val="0"/>
        <w:tabs>
          <w:tab w:val="left" w:pos="2429"/>
          <w:tab w:val="left" w:pos="3656"/>
        </w:tabs>
        <w:kinsoku w:val="0"/>
        <w:overflowPunct w:val="0"/>
        <w:spacing w:before="0" w:beforeAutospacing="0" w:after="120" w:afterAutospacing="0" w:line="360" w:lineRule="auto"/>
        <w:ind w:right="208" w:firstLine="396"/>
        <w:jc w:val="both"/>
        <w:rPr>
          <w:spacing w:val="-5"/>
        </w:rPr>
      </w:pPr>
    </w:p>
    <w:p>
      <w:pPr>
        <w:pStyle w:val="20"/>
        <w:widowControl w:val="0"/>
        <w:tabs>
          <w:tab w:val="left" w:pos="2429"/>
          <w:tab w:val="left" w:pos="3656"/>
        </w:tabs>
        <w:kinsoku w:val="0"/>
        <w:overflowPunct w:val="0"/>
        <w:spacing w:before="0" w:beforeAutospacing="0" w:after="120" w:afterAutospacing="0" w:line="360" w:lineRule="auto"/>
        <w:ind w:right="208" w:firstLine="5520" w:firstLineChars="2400"/>
        <w:jc w:val="both"/>
        <w:rPr>
          <w:spacing w:val="-5"/>
        </w:rPr>
      </w:pPr>
      <w:r>
        <w:rPr>
          <w:spacing w:val="-5"/>
          <w:kern w:val="2"/>
          <w:lang w:bidi="ar"/>
        </w:rPr>
        <w:t>企业名称（盖章）：</w:t>
      </w:r>
    </w:p>
    <w:p>
      <w:pPr>
        <w:widowControl/>
        <w:ind w:firstLine="5750" w:firstLineChars="2500"/>
        <w:jc w:val="left"/>
      </w:pPr>
      <w:r>
        <w:rPr>
          <w:rFonts w:hint="eastAsia" w:ascii="宋体" w:hAnsi="宋体" w:eastAsia="宋体" w:cs="Times New Roman"/>
          <w:spacing w:val="-5"/>
          <w:sz w:val="24"/>
          <w:szCs w:val="24"/>
          <w:lang w:bidi="ar"/>
        </w:rPr>
        <w:t>日期：</w:t>
      </w:r>
    </w:p>
    <w:p>
      <w:pPr>
        <w:pStyle w:val="9"/>
        <w:kinsoku w:val="0"/>
        <w:overflowPunct w:val="0"/>
        <w:spacing w:after="0" w:line="360" w:lineRule="auto"/>
        <w:ind w:left="4111" w:right="437" w:firstLine="403"/>
        <w:rPr>
          <w:color w:val="000000" w:themeColor="text1"/>
          <w14:textFill>
            <w14:solidFill>
              <w14:schemeClr w14:val="tx1"/>
            </w14:solidFill>
          </w14:textFill>
        </w:rPr>
      </w:pPr>
    </w:p>
    <w:p>
      <w:pPr>
        <w:pStyle w:val="9"/>
        <w:kinsoku w:val="0"/>
        <w:overflowPunct w:val="0"/>
        <w:spacing w:after="0" w:line="360" w:lineRule="auto"/>
        <w:ind w:left="4111" w:right="437" w:firstLine="403"/>
        <w:rPr>
          <w:color w:val="000000" w:themeColor="text1"/>
          <w14:textFill>
            <w14:solidFill>
              <w14:schemeClr w14:val="tx1"/>
            </w14:solidFill>
          </w14:textFill>
        </w:rPr>
      </w:pPr>
    </w:p>
    <w:p>
      <w:pPr>
        <w:pStyle w:val="9"/>
        <w:kinsoku w:val="0"/>
        <w:overflowPunct w:val="0"/>
        <w:spacing w:after="0" w:line="360" w:lineRule="auto"/>
        <w:ind w:left="4111" w:right="437" w:firstLine="403"/>
        <w:rPr>
          <w:color w:val="000000" w:themeColor="text1"/>
          <w14:textFill>
            <w14:solidFill>
              <w14:schemeClr w14:val="tx1"/>
            </w14:solidFill>
          </w14:textFill>
        </w:rPr>
      </w:pPr>
    </w:p>
    <w:p>
      <w:pPr>
        <w:pStyle w:val="9"/>
        <w:kinsoku w:val="0"/>
        <w:overflowPunct w:val="0"/>
        <w:spacing w:after="0" w:line="360" w:lineRule="auto"/>
        <w:ind w:left="4111" w:right="437" w:firstLine="403"/>
        <w:rPr>
          <w:color w:val="000000" w:themeColor="text1"/>
          <w14:textFill>
            <w14:solidFill>
              <w14:schemeClr w14:val="tx1"/>
            </w14:solidFill>
          </w14:textFill>
        </w:rPr>
      </w:pPr>
    </w:p>
    <w:p>
      <w:pPr>
        <w:pStyle w:val="9"/>
        <w:kinsoku w:val="0"/>
        <w:overflowPunct w:val="0"/>
        <w:spacing w:after="0" w:line="360" w:lineRule="auto"/>
        <w:ind w:left="4111" w:right="437" w:firstLine="403"/>
        <w:rPr>
          <w:color w:val="000000" w:themeColor="text1"/>
          <w14:textFill>
            <w14:solidFill>
              <w14:schemeClr w14:val="tx1"/>
            </w14:solidFill>
          </w14:textFill>
        </w:rPr>
      </w:pPr>
    </w:p>
    <w:p>
      <w:pPr>
        <w:pStyle w:val="9"/>
        <w:kinsoku w:val="0"/>
        <w:overflowPunct w:val="0"/>
        <w:spacing w:after="0" w:line="360" w:lineRule="auto"/>
        <w:ind w:left="4111" w:right="437" w:firstLine="403"/>
        <w:rPr>
          <w:color w:val="000000" w:themeColor="text1"/>
          <w14:textFill>
            <w14:solidFill>
              <w14:schemeClr w14:val="tx1"/>
            </w14:solidFill>
          </w14:textFill>
        </w:rPr>
      </w:pPr>
    </w:p>
    <w:p>
      <w:pPr>
        <w:pStyle w:val="9"/>
        <w:kinsoku w:val="0"/>
        <w:overflowPunct w:val="0"/>
        <w:spacing w:before="1"/>
        <w:ind w:firstLine="540"/>
        <w:rPr>
          <w:color w:val="000000" w:themeColor="text1"/>
          <w:sz w:val="27"/>
          <w:szCs w:val="27"/>
          <w14:textFill>
            <w14:solidFill>
              <w14:schemeClr w14:val="tx1"/>
            </w14:solidFill>
          </w14:textFill>
        </w:rPr>
      </w:pPr>
    </w:p>
    <w:p>
      <w:pPr>
        <w:pStyle w:val="9"/>
        <w:kinsoku w:val="0"/>
        <w:overflowPunct w:val="0"/>
        <w:spacing w:line="460" w:lineRule="exact"/>
        <w:ind w:right="14"/>
        <w:jc w:val="center"/>
        <w:rPr>
          <w:rFonts w:ascii="黑体" w:hAnsi="黑体" w:eastAsia="黑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残疾人福利性单位声明函</w:t>
      </w:r>
    </w:p>
    <w:p>
      <w:pPr>
        <w:pStyle w:val="9"/>
        <w:tabs>
          <w:tab w:val="left" w:pos="2009"/>
          <w:tab w:val="left" w:pos="3547"/>
        </w:tabs>
        <w:kinsoku w:val="0"/>
        <w:overflowPunct w:val="0"/>
        <w:spacing w:after="0" w:line="360" w:lineRule="auto"/>
        <w:ind w:firstLine="388" w:firstLineChars="200"/>
        <w:rPr>
          <w:rFonts w:ascii="Times New Roman" w:hAnsi="Times New Roman" w:cs="Times New Roman"/>
          <w:color w:val="000000" w:themeColor="text1"/>
          <w:spacing w:val="-5"/>
          <w14:textFill>
            <w14:solidFill>
              <w14:schemeClr w14:val="tx1"/>
            </w14:solidFill>
          </w14:textFill>
        </w:rPr>
      </w:pPr>
      <w:r>
        <w:rPr>
          <w:rFonts w:ascii="Times New Roman" w:hAnsi="Times New Roman" w:cs="Times New Roman"/>
          <w:color w:val="000000" w:themeColor="text1"/>
          <w:spacing w:val="-8"/>
          <w14:textFill>
            <w14:solidFill>
              <w14:schemeClr w14:val="tx1"/>
            </w14:solidFill>
          </w14:textFill>
        </w:rPr>
        <w:t xml:space="preserve">本单位郑重声明，根据《财政部 </w:t>
      </w:r>
      <w:r>
        <w:rPr>
          <w:rFonts w:ascii="Times New Roman" w:hAnsi="Times New Roman" w:cs="Times New Roman"/>
          <w:color w:val="000000" w:themeColor="text1"/>
          <w14:textFill>
            <w14:solidFill>
              <w14:schemeClr w14:val="tx1"/>
            </w14:solidFill>
          </w14:textFill>
        </w:rPr>
        <w:t>民政部</w:t>
      </w:r>
      <w:r>
        <w:rPr>
          <w:rFonts w:ascii="Times New Roman" w:hAnsi="Times New Roman" w:cs="Times New Roman"/>
          <w:color w:val="000000" w:themeColor="text1"/>
          <w:spacing w:val="17"/>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中国残疾人联合会关于促进残疾人就业政府采</w:t>
      </w:r>
      <w:r>
        <w:rPr>
          <w:rFonts w:ascii="Times New Roman" w:hAnsi="Times New Roman" w:cs="Times New Roman"/>
          <w:color w:val="000000" w:themeColor="text1"/>
          <w:spacing w:val="-3"/>
          <w14:textFill>
            <w14:solidFill>
              <w14:schemeClr w14:val="tx1"/>
            </w14:solidFill>
          </w14:textFill>
        </w:rPr>
        <w:t>购政策的通知》（财库〔2017〕</w:t>
      </w:r>
      <w:r>
        <w:rPr>
          <w:rFonts w:ascii="Times New Roman" w:hAnsi="Times New Roman" w:cs="Times New Roman"/>
          <w:color w:val="000000" w:themeColor="text1"/>
          <w14:textFill>
            <w14:solidFill>
              <w14:schemeClr w14:val="tx1"/>
            </w14:solidFill>
          </w14:textFill>
        </w:rPr>
        <w:t>141</w:t>
      </w:r>
      <w:r>
        <w:rPr>
          <w:rFonts w:ascii="Times New Roman" w:hAnsi="Times New Roman" w:cs="Times New Roman"/>
          <w:color w:val="000000" w:themeColor="text1"/>
          <w:spacing w:val="-48"/>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号）的规定，本单位为符合条件的残疾人福利性单位，</w:t>
      </w:r>
      <w:r>
        <w:rPr>
          <w:rFonts w:ascii="Times New Roman" w:hAnsi="Times New Roman" w:cs="Times New Roman"/>
          <w:color w:val="000000" w:themeColor="text1"/>
          <w:spacing w:val="-2"/>
          <w14:textFill>
            <w14:solidFill>
              <w14:schemeClr w14:val="tx1"/>
            </w14:solidFill>
          </w14:textFill>
        </w:rPr>
        <w:t>且本单位参加</w:t>
      </w:r>
      <w:r>
        <w:rPr>
          <w:rFonts w:ascii="Times New Roman" w:hAnsi="Times New Roman" w:cs="Times New Roman"/>
          <w:color w:val="000000" w:themeColor="text1"/>
          <w:spacing w:val="-2"/>
          <w:u w:val="single"/>
          <w14:textFill>
            <w14:solidFill>
              <w14:schemeClr w14:val="tx1"/>
            </w14:solidFill>
          </w14:textFill>
        </w:rPr>
        <w:tab/>
      </w:r>
      <w:r>
        <w:rPr>
          <w:rFonts w:ascii="Times New Roman" w:hAnsi="Times New Roman" w:cs="Times New Roman"/>
          <w:color w:val="000000" w:themeColor="text1"/>
          <w:spacing w:val="-1"/>
          <w14:textFill>
            <w14:solidFill>
              <w14:schemeClr w14:val="tx1"/>
            </w14:solidFill>
          </w14:textFill>
        </w:rPr>
        <w:t>单位的</w:t>
      </w:r>
      <w:r>
        <w:rPr>
          <w:rFonts w:ascii="Times New Roman" w:hAnsi="Times New Roman" w:cs="Times New Roman"/>
          <w:color w:val="000000" w:themeColor="text1"/>
          <w:spacing w:val="-1"/>
          <w:u w:val="single"/>
          <w14:textFill>
            <w14:solidFill>
              <w14:schemeClr w14:val="tx1"/>
            </w14:solidFill>
          </w14:textFill>
        </w:rPr>
        <w:tab/>
      </w:r>
      <w:r>
        <w:rPr>
          <w:rFonts w:ascii="Times New Roman" w:hAnsi="Times New Roman" w:cs="Times New Roman"/>
          <w:color w:val="000000" w:themeColor="text1"/>
          <w:spacing w:val="-5"/>
          <w14:textFill>
            <w14:solidFill>
              <w14:schemeClr w14:val="tx1"/>
            </w14:solidFill>
          </w14:textFill>
        </w:rPr>
        <w:t>项目采购活动提供本单位制造的货物（由本单位承担工程</w:t>
      </w:r>
    </w:p>
    <w:p>
      <w:pPr>
        <w:pStyle w:val="9"/>
        <w:kinsoku w:val="0"/>
        <w:overflowPunct w:val="0"/>
        <w:spacing w:after="0" w:line="360" w:lineRule="auto"/>
        <w:ind w:firstLine="412"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spacing w:val="-2"/>
          <w14:textFill>
            <w14:solidFill>
              <w14:schemeClr w14:val="tx1"/>
            </w14:solidFill>
          </w14:textFill>
        </w:rPr>
        <w:t>/提供服务），或者提供其他残疾人福利性单位制造的货物（不包括使用非残疾人福利性单</w:t>
      </w:r>
      <w:r>
        <w:rPr>
          <w:rFonts w:ascii="Times New Roman" w:hAnsi="Times New Roman" w:cs="Times New Roman"/>
          <w:color w:val="000000" w:themeColor="text1"/>
          <w:spacing w:val="-32"/>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位注册商标的货物）。</w:t>
      </w:r>
    </w:p>
    <w:p>
      <w:pPr>
        <w:pStyle w:val="9"/>
        <w:kinsoku w:val="0"/>
        <w:overflowPunct w:val="0"/>
        <w:spacing w:after="0" w:line="360"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本单位对上述声明的真实性负责。如有虚假，将依法承担相应责任。</w:t>
      </w:r>
    </w:p>
    <w:p>
      <w:pPr>
        <w:pStyle w:val="9"/>
        <w:kinsoku w:val="0"/>
        <w:overflowPunct w:val="0"/>
        <w:ind w:firstLine="400"/>
        <w:rPr>
          <w:color w:val="000000" w:themeColor="text1"/>
          <w:sz w:val="20"/>
          <w:szCs w:val="20"/>
          <w14:textFill>
            <w14:solidFill>
              <w14:schemeClr w14:val="tx1"/>
            </w14:solidFill>
          </w14:textFill>
        </w:rPr>
      </w:pPr>
    </w:p>
    <w:p>
      <w:pPr>
        <w:pStyle w:val="9"/>
        <w:kinsoku w:val="0"/>
        <w:overflowPunct w:val="0"/>
        <w:spacing w:after="0" w:line="360" w:lineRule="auto"/>
        <w:ind w:left="4111" w:right="437" w:firstLine="403"/>
        <w:rPr>
          <w:color w:val="000000" w:themeColor="text1"/>
          <w14:textFill>
            <w14:solidFill>
              <w14:schemeClr w14:val="tx1"/>
            </w14:solidFill>
          </w14:textFill>
        </w:rPr>
      </w:pPr>
      <w:r>
        <w:rPr>
          <w:rFonts w:hint="eastAsia"/>
          <w:color w:val="000000" w:themeColor="text1"/>
          <w14:textFill>
            <w14:solidFill>
              <w14:schemeClr w14:val="tx1"/>
            </w14:solidFill>
          </w14:textFill>
        </w:rPr>
        <w:t>供应商（盖章）：</w:t>
      </w:r>
      <w:r>
        <w:rPr>
          <w:color w:val="000000" w:themeColor="text1"/>
          <w:u w:val="single"/>
          <w14:textFill>
            <w14:solidFill>
              <w14:schemeClr w14:val="tx1"/>
            </w14:solidFill>
          </w14:textFill>
        </w:rPr>
        <w:t xml:space="preserve">                </w:t>
      </w:r>
    </w:p>
    <w:p>
      <w:pPr>
        <w:pStyle w:val="9"/>
        <w:kinsoku w:val="0"/>
        <w:overflowPunct w:val="0"/>
        <w:spacing w:after="0" w:line="360" w:lineRule="auto"/>
        <w:ind w:left="4111" w:right="437" w:firstLine="403"/>
        <w:rPr>
          <w:color w:val="000000" w:themeColor="text1"/>
          <w14:textFill>
            <w14:solidFill>
              <w14:schemeClr w14:val="tx1"/>
            </w14:solidFill>
          </w14:textFill>
        </w:rPr>
      </w:pPr>
      <w:r>
        <w:rPr>
          <w:rFonts w:hint="eastAsia"/>
          <w:color w:val="000000" w:themeColor="text1"/>
          <w14:textFill>
            <w14:solidFill>
              <w14:schemeClr w14:val="tx1"/>
            </w14:solidFill>
          </w14:textFill>
        </w:rPr>
        <w:t>日期：</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年</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月</w:t>
      </w:r>
      <w:r>
        <w:rPr>
          <w:color w:val="000000" w:themeColor="text1"/>
          <w:u w:val="single"/>
          <w14:textFill>
            <w14:solidFill>
              <w14:schemeClr w14:val="tx1"/>
            </w14:solidFill>
          </w14:textFill>
        </w:rPr>
        <w:t xml:space="preserve">    </w:t>
      </w:r>
      <w:r>
        <w:rPr>
          <w:rFonts w:hint="eastAsia"/>
          <w:color w:val="000000" w:themeColor="text1"/>
          <w:spacing w:val="-3"/>
          <w14:textFill>
            <w14:solidFill>
              <w14:schemeClr w14:val="tx1"/>
            </w14:solidFill>
          </w14:textFill>
        </w:rPr>
        <w:t>日</w:t>
      </w:r>
    </w:p>
    <w:p>
      <w:pPr>
        <w:pStyle w:val="9"/>
        <w:kinsoku w:val="0"/>
        <w:overflowPunct w:val="0"/>
        <w:spacing w:after="0" w:line="360" w:lineRule="auto"/>
        <w:ind w:firstLine="420" w:firstLineChars="200"/>
        <w:rPr>
          <w:rFonts w:ascii="Times New Roman" w:hAnsi="Times New Roman" w:cs="Times New Roman"/>
          <w:color w:val="000000" w:themeColor="text1"/>
          <w14:textFill>
            <w14:solidFill>
              <w14:schemeClr w14:val="tx1"/>
            </w14:solidFill>
          </w14:textFill>
        </w:rPr>
      </w:pPr>
    </w:p>
    <w:p>
      <w:pPr>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br w:type="page"/>
      </w:r>
    </w:p>
    <w:p>
      <w:pPr>
        <w:pStyle w:val="9"/>
        <w:kinsoku w:val="0"/>
        <w:overflowPunct w:val="0"/>
        <w:spacing w:line="460" w:lineRule="exact"/>
        <w:ind w:right="14"/>
        <w:jc w:val="center"/>
        <w:rPr>
          <w:rFonts w:ascii="黑体" w:hAnsi="黑体" w:eastAsia="黑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属于监狱企业的证明文件</w:t>
      </w:r>
    </w:p>
    <w:p>
      <w:pPr>
        <w:pStyle w:val="9"/>
        <w:kinsoku w:val="0"/>
        <w:overflowPunct w:val="0"/>
        <w:spacing w:after="0" w:line="360" w:lineRule="auto"/>
        <w:ind w:firstLine="420" w:firstLineChars="2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（提供由省级以上监狱管理局、戒毒管理局</w:t>
      </w: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含新疆生产建设兵团</w:t>
      </w: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出具的属于监狱企业的证</w:t>
      </w:r>
      <w:r>
        <w:rPr>
          <w:rFonts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14:textFill>
            <w14:solidFill>
              <w14:schemeClr w14:val="tx1"/>
            </w14:solidFill>
          </w14:textFill>
        </w:rPr>
        <w:t>明文件）</w:t>
      </w:r>
    </w:p>
    <w:p>
      <w:pPr>
        <w:pStyle w:val="9"/>
        <w:kinsoku w:val="0"/>
        <w:overflowPunct w:val="0"/>
        <w:spacing w:after="0" w:line="360" w:lineRule="auto"/>
        <w:ind w:firstLine="420" w:firstLineChars="200"/>
        <w:rPr>
          <w:rFonts w:ascii="Times New Roman" w:hAnsi="Times New Roman" w:cs="Times New Roman"/>
          <w:color w:val="000000" w:themeColor="text1"/>
          <w14:textFill>
            <w14:solidFill>
              <w14:schemeClr w14:val="tx1"/>
            </w14:solidFill>
          </w14:textFill>
        </w:rPr>
      </w:pPr>
    </w:p>
    <w:p>
      <w:pPr>
        <w:pStyle w:val="9"/>
        <w:kinsoku w:val="0"/>
        <w:overflowPunct w:val="0"/>
        <w:spacing w:after="0" w:line="360" w:lineRule="auto"/>
        <w:ind w:firstLine="420" w:firstLineChars="200"/>
        <w:rPr>
          <w:rFonts w:ascii="Times New Roman" w:hAnsi="Times New Roman" w:cs="Times New Roman"/>
          <w:color w:val="000000" w:themeColor="text1"/>
          <w14:textFill>
            <w14:solidFill>
              <w14:schemeClr w14:val="tx1"/>
            </w14:solidFill>
          </w14:textFill>
        </w:rPr>
      </w:pPr>
    </w:p>
    <w:p>
      <w:pPr>
        <w:pStyle w:val="9"/>
        <w:kinsoku w:val="0"/>
        <w:overflowPunct w:val="0"/>
        <w:spacing w:line="460" w:lineRule="exact"/>
        <w:ind w:right="14"/>
        <w:jc w:val="center"/>
        <w:rPr>
          <w:rFonts w:ascii="黑体" w:hAnsi="黑体" w:eastAsia="黑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节能产品认证文件</w:t>
      </w:r>
    </w:p>
    <w:p>
      <w:pPr>
        <w:pStyle w:val="9"/>
        <w:kinsoku w:val="0"/>
        <w:overflowPunct w:val="0"/>
        <w:spacing w:after="0" w:line="360" w:lineRule="auto"/>
        <w:ind w:firstLine="420" w:firstLineChars="2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（提供产品在《节能产品政府采购清单》中相应的页面）</w:t>
      </w:r>
    </w:p>
    <w:p>
      <w:pPr>
        <w:pStyle w:val="9"/>
        <w:kinsoku w:val="0"/>
        <w:overflowPunct w:val="0"/>
        <w:spacing w:after="0" w:line="360" w:lineRule="auto"/>
        <w:ind w:firstLine="420" w:firstLineChars="200"/>
        <w:rPr>
          <w:rFonts w:ascii="Times New Roman" w:hAnsi="Times New Roman" w:cs="Times New Roman"/>
          <w:color w:val="000000" w:themeColor="text1"/>
          <w14:textFill>
            <w14:solidFill>
              <w14:schemeClr w14:val="tx1"/>
            </w14:solidFill>
          </w14:textFill>
        </w:rPr>
      </w:pPr>
    </w:p>
    <w:p>
      <w:pPr>
        <w:pStyle w:val="9"/>
        <w:kinsoku w:val="0"/>
        <w:overflowPunct w:val="0"/>
        <w:spacing w:after="0" w:line="360" w:lineRule="auto"/>
        <w:ind w:firstLine="420" w:firstLineChars="200"/>
        <w:rPr>
          <w:rFonts w:ascii="Times New Roman" w:hAnsi="Times New Roman" w:cs="Times New Roman"/>
          <w:color w:val="000000" w:themeColor="text1"/>
          <w14:textFill>
            <w14:solidFill>
              <w14:schemeClr w14:val="tx1"/>
            </w14:solidFill>
          </w14:textFill>
        </w:rPr>
      </w:pPr>
    </w:p>
    <w:p>
      <w:pPr>
        <w:pStyle w:val="9"/>
        <w:kinsoku w:val="0"/>
        <w:overflowPunct w:val="0"/>
        <w:spacing w:line="460" w:lineRule="exact"/>
        <w:ind w:right="14"/>
        <w:jc w:val="center"/>
        <w:rPr>
          <w:rFonts w:ascii="黑体" w:hAnsi="黑体" w:eastAsia="黑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环境标志产品认证文件</w:t>
      </w:r>
    </w:p>
    <w:p>
      <w:pPr>
        <w:pStyle w:val="9"/>
        <w:kinsoku w:val="0"/>
        <w:overflowPunct w:val="0"/>
        <w:spacing w:after="0" w:line="360" w:lineRule="auto"/>
        <w:ind w:firstLine="420" w:firstLineChars="2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（提供产品在《环境标志产品政府采购清单》中相应的页面）</w:t>
      </w:r>
    </w:p>
    <w:p>
      <w:pPr>
        <w:pStyle w:val="9"/>
        <w:kinsoku w:val="0"/>
        <w:overflowPunct w:val="0"/>
        <w:spacing w:after="0" w:line="360" w:lineRule="auto"/>
        <w:ind w:firstLine="420" w:firstLineChars="200"/>
        <w:rPr>
          <w:rFonts w:ascii="Times New Roman" w:hAnsi="Times New Roman" w:cs="Times New Roman"/>
          <w:color w:val="000000" w:themeColor="text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szCs w:val="21"/>
          <w:u w:color="FF0000"/>
          <w14:textFill>
            <w14:solidFill>
              <w14:schemeClr w14:val="tx1"/>
            </w14:solidFill>
          </w14:textFill>
        </w:rPr>
      </w:pPr>
    </w:p>
    <w:p>
      <w:pPr>
        <w:spacing w:line="360" w:lineRule="auto"/>
        <w:ind w:firstLine="480" w:firstLineChars="200"/>
        <w:rPr>
          <w:rFonts w:ascii="Times New Roman" w:hAnsi="Times New Roman" w:eastAsia="宋体" w:cs="Times New Roman"/>
          <w:color w:val="000000" w:themeColor="text1"/>
          <w:sz w:val="24"/>
          <w:szCs w:val="24"/>
          <w:u w:color="FF0000"/>
          <w14:textFill>
            <w14:solidFill>
              <w14:schemeClr w14:val="tx1"/>
            </w14:solidFill>
          </w14:textFill>
        </w:rPr>
      </w:pPr>
    </w:p>
    <w:p>
      <w:pPr>
        <w:spacing w:line="360" w:lineRule="auto"/>
        <w:ind w:firstLine="480" w:firstLineChars="200"/>
        <w:rPr>
          <w:rFonts w:ascii="Times New Roman" w:hAnsi="Times New Roman" w:eastAsia="宋体" w:cs="Times New Roman"/>
          <w:color w:val="000000" w:themeColor="text1"/>
          <w:sz w:val="24"/>
          <w:szCs w:val="24"/>
          <w:u w:color="FF0000"/>
          <w14:textFill>
            <w14:solidFill>
              <w14:schemeClr w14:val="tx1"/>
            </w14:solidFill>
          </w14:textFill>
        </w:rPr>
      </w:pPr>
    </w:p>
    <w:bookmarkEnd w:id="57"/>
    <w:bookmarkEnd w:id="58"/>
    <w:bookmarkEnd w:id="59"/>
    <w:bookmarkEnd w:id="60"/>
    <w:p>
      <w:pPr>
        <w:spacing w:line="360" w:lineRule="auto"/>
        <w:ind w:firstLine="480" w:firstLineChars="200"/>
        <w:rPr>
          <w:rFonts w:ascii="Times New Roman" w:hAnsi="Times New Roman" w:eastAsia="宋体" w:cs="Times New Roman"/>
          <w:color w:val="000000" w:themeColor="text1"/>
          <w:sz w:val="24"/>
          <w:szCs w:val="24"/>
          <w:u w:color="FF0000"/>
          <w14:textFill>
            <w14:solidFill>
              <w14:schemeClr w14:val="tx1"/>
            </w14:solidFill>
          </w14:textFill>
        </w:rPr>
      </w:pPr>
    </w:p>
    <w:p>
      <w:pPr>
        <w:jc w:val="left"/>
        <w:rPr>
          <w:rFonts w:ascii="Times New Roman" w:hAnsi="Times New Roman" w:eastAsia="黑体" w:cs="Times New Roman"/>
          <w:color w:val="000000" w:themeColor="text1"/>
          <w:sz w:val="24"/>
          <w:szCs w:val="24"/>
          <w:u w:color="000000"/>
          <w14:textFill>
            <w14:solidFill>
              <w14:schemeClr w14:val="tx1"/>
            </w14:solidFill>
          </w14:textFill>
        </w:rPr>
      </w:pPr>
    </w:p>
    <w:sectPr>
      <w:headerReference r:id="rId5" w:type="default"/>
      <w:footerReference r:id="rId6" w:type="default"/>
      <w:pgSz w:w="11906" w:h="16838"/>
      <w:pgMar w:top="1418" w:right="1418" w:bottom="1474" w:left="170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方正兰亭黑简体">
    <w:altName w:val="黑体"/>
    <w:panose1 w:val="00000000000000000000"/>
    <w:charset w:val="86"/>
    <w:family w:val="auto"/>
    <w:pitch w:val="default"/>
    <w:sig w:usb0="00000000" w:usb1="00000000" w:usb2="00000012"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等线">
    <w:panose1 w:val="02010600030101010101"/>
    <w:charset w:val="86"/>
    <w:family w:val="auto"/>
    <w:pitch w:val="default"/>
    <w:sig w:usb0="A00002BF" w:usb1="38CF7CFA" w:usb2="00000016" w:usb3="00000000" w:csb0="0004000F" w:csb1="00000000"/>
  </w:font>
  <w:font w:name="Times New Roman Bold">
    <w:altName w:val="Times New Roman"/>
    <w:panose1 w:val="02020803070505020304"/>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Times New Roman" w:hAnsi="Times New Roman" w:cs="Times New Roman"/>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Times New Roman" w:hAnsi="Times New Roman" w:cs="Times New Roman"/>
        <w:sz w:val="21"/>
        <w:szCs w:val="21"/>
      </w:rPr>
    </w:pPr>
    <w:r>
      <w:rPr>
        <w:rFonts w:ascii="Times New Roman" w:hAnsi="Times New Roman" w:cs="Times New Roman"/>
        <w:sz w:val="21"/>
        <w:szCs w:val="21"/>
      </w:rPr>
      <w:t>第</w:t>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Arabic  \* MERGEFORMAT </w:instrText>
    </w:r>
    <w:r>
      <w:rPr>
        <w:rFonts w:ascii="Times New Roman" w:hAnsi="Times New Roman" w:cs="Times New Roman"/>
        <w:sz w:val="21"/>
        <w:szCs w:val="21"/>
      </w:rPr>
      <w:fldChar w:fldCharType="separate"/>
    </w:r>
    <w:r>
      <w:rPr>
        <w:rFonts w:ascii="Times New Roman" w:hAnsi="Times New Roman" w:cs="Times New Roman"/>
        <w:sz w:val="21"/>
        <w:szCs w:val="21"/>
      </w:rPr>
      <w:t>32</w:t>
    </w:r>
    <w:r>
      <w:rPr>
        <w:rFonts w:ascii="Times New Roman" w:hAnsi="Times New Roman" w:cs="Times New Roman"/>
        <w:sz w:val="21"/>
        <w:szCs w:val="21"/>
      </w:rPr>
      <w:fldChar w:fldCharType="end"/>
    </w:r>
    <w:r>
      <w:rPr>
        <w:rFonts w:ascii="Times New Roman" w:hAnsi="Times New Roman" w:cs="Times New Roman"/>
        <w:sz w:val="21"/>
        <w:szCs w:val="21"/>
      </w:rPr>
      <w:t>页</w: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jc w:val="right"/>
      <w:rPr>
        <w:rFonts w:ascii="Times New Roman" w:hAnsi="Times New Roman" w:cs="Times New Roman"/>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CDDBF6"/>
    <w:multiLevelType w:val="singleLevel"/>
    <w:tmpl w:val="89CDDBF6"/>
    <w:lvl w:ilvl="0" w:tentative="0">
      <w:start w:val="2"/>
      <w:numFmt w:val="chineseCounting"/>
      <w:suff w:val="nothing"/>
      <w:lvlText w:val="%1、"/>
      <w:lvlJc w:val="left"/>
      <w:rPr>
        <w:rFonts w:hint="eastAsia"/>
      </w:rPr>
    </w:lvl>
  </w:abstractNum>
  <w:abstractNum w:abstractNumId="1">
    <w:nsid w:val="AA5FD00A"/>
    <w:multiLevelType w:val="multilevel"/>
    <w:tmpl w:val="AA5FD00A"/>
    <w:lvl w:ilvl="0" w:tentative="0">
      <w:start w:val="1"/>
      <w:numFmt w:val="decimal"/>
      <w:lvlText w:val="%1."/>
      <w:lvlJc w:val="left"/>
      <w:pPr>
        <w:ind w:left="0" w:firstLine="0"/>
      </w:pPr>
    </w:lvl>
    <w:lvl w:ilvl="1" w:tentative="0">
      <w:start w:val="1"/>
      <w:numFmt w:val="decimal"/>
      <w:lvlText w:val="4.%2."/>
      <w:lvlJc w:val="left"/>
      <w:pPr>
        <w:ind w:left="0" w:firstLine="0"/>
      </w:pPr>
    </w:lvl>
    <w:lvl w:ilvl="2" w:tentative="0">
      <w:start w:val="1"/>
      <w:numFmt w:val="none"/>
      <w:pStyle w:val="5"/>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2">
    <w:nsid w:val="031108E0"/>
    <w:multiLevelType w:val="singleLevel"/>
    <w:tmpl w:val="031108E0"/>
    <w:lvl w:ilvl="0" w:tentative="0">
      <w:start w:val="3"/>
      <w:numFmt w:val="decimal"/>
      <w:suff w:val="nothing"/>
      <w:lvlText w:val="%1、"/>
      <w:lvlJc w:val="left"/>
    </w:lvl>
  </w:abstractNum>
  <w:abstractNum w:abstractNumId="3">
    <w:nsid w:val="1D0AAC2A"/>
    <w:multiLevelType w:val="singleLevel"/>
    <w:tmpl w:val="1D0AAC2A"/>
    <w:lvl w:ilvl="0" w:tentative="0">
      <w:start w:val="4"/>
      <w:numFmt w:val="chineseCounting"/>
      <w:suff w:val="space"/>
      <w:lvlText w:val="第%1章"/>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3ODBhODAwYWZlYmM2Zjk2MjA5ZjdiYTk1Y2U0OTQifQ=="/>
  </w:docVars>
  <w:rsids>
    <w:rsidRoot w:val="00D17229"/>
    <w:rsid w:val="000022EF"/>
    <w:rsid w:val="000045C9"/>
    <w:rsid w:val="000056D9"/>
    <w:rsid w:val="000056E1"/>
    <w:rsid w:val="00006D84"/>
    <w:rsid w:val="00011C0C"/>
    <w:rsid w:val="00012CB3"/>
    <w:rsid w:val="000136D5"/>
    <w:rsid w:val="00015205"/>
    <w:rsid w:val="000156E6"/>
    <w:rsid w:val="000177AE"/>
    <w:rsid w:val="00020746"/>
    <w:rsid w:val="00021785"/>
    <w:rsid w:val="00022DF9"/>
    <w:rsid w:val="00022EE9"/>
    <w:rsid w:val="000243B6"/>
    <w:rsid w:val="0002477E"/>
    <w:rsid w:val="00025649"/>
    <w:rsid w:val="000264A7"/>
    <w:rsid w:val="00031DD4"/>
    <w:rsid w:val="0003270F"/>
    <w:rsid w:val="00032BAB"/>
    <w:rsid w:val="00033710"/>
    <w:rsid w:val="00034684"/>
    <w:rsid w:val="00035C7F"/>
    <w:rsid w:val="00040DD0"/>
    <w:rsid w:val="00041F44"/>
    <w:rsid w:val="000430A7"/>
    <w:rsid w:val="0004378F"/>
    <w:rsid w:val="00046859"/>
    <w:rsid w:val="00052F06"/>
    <w:rsid w:val="00055251"/>
    <w:rsid w:val="000553E1"/>
    <w:rsid w:val="00056359"/>
    <w:rsid w:val="00057F21"/>
    <w:rsid w:val="00060CBE"/>
    <w:rsid w:val="00061742"/>
    <w:rsid w:val="00063002"/>
    <w:rsid w:val="00063293"/>
    <w:rsid w:val="00064072"/>
    <w:rsid w:val="00067E2D"/>
    <w:rsid w:val="00070161"/>
    <w:rsid w:val="0007027D"/>
    <w:rsid w:val="00075C4E"/>
    <w:rsid w:val="000823B6"/>
    <w:rsid w:val="00082F42"/>
    <w:rsid w:val="0008394A"/>
    <w:rsid w:val="0008439B"/>
    <w:rsid w:val="000847FF"/>
    <w:rsid w:val="00086855"/>
    <w:rsid w:val="00086A8C"/>
    <w:rsid w:val="00087768"/>
    <w:rsid w:val="00090E2D"/>
    <w:rsid w:val="00090E45"/>
    <w:rsid w:val="00090EC0"/>
    <w:rsid w:val="00091794"/>
    <w:rsid w:val="00091A4B"/>
    <w:rsid w:val="0009742B"/>
    <w:rsid w:val="000977F6"/>
    <w:rsid w:val="000A0BDB"/>
    <w:rsid w:val="000A1531"/>
    <w:rsid w:val="000A24F8"/>
    <w:rsid w:val="000A3A52"/>
    <w:rsid w:val="000A5D7F"/>
    <w:rsid w:val="000A731E"/>
    <w:rsid w:val="000B15BC"/>
    <w:rsid w:val="000B1A64"/>
    <w:rsid w:val="000B24CB"/>
    <w:rsid w:val="000B5431"/>
    <w:rsid w:val="000B5784"/>
    <w:rsid w:val="000C0FE1"/>
    <w:rsid w:val="000C4D61"/>
    <w:rsid w:val="000C5960"/>
    <w:rsid w:val="000D394A"/>
    <w:rsid w:val="000D5167"/>
    <w:rsid w:val="000D51AC"/>
    <w:rsid w:val="000E1C61"/>
    <w:rsid w:val="000E2443"/>
    <w:rsid w:val="000E405B"/>
    <w:rsid w:val="000E40F0"/>
    <w:rsid w:val="000E4403"/>
    <w:rsid w:val="000E5CA9"/>
    <w:rsid w:val="000F0A11"/>
    <w:rsid w:val="000F1704"/>
    <w:rsid w:val="000F4052"/>
    <w:rsid w:val="000F5248"/>
    <w:rsid w:val="000F6EF7"/>
    <w:rsid w:val="000F7662"/>
    <w:rsid w:val="000F7EFA"/>
    <w:rsid w:val="00101ED5"/>
    <w:rsid w:val="001036C1"/>
    <w:rsid w:val="001041C8"/>
    <w:rsid w:val="00105CBC"/>
    <w:rsid w:val="001061CB"/>
    <w:rsid w:val="00106D16"/>
    <w:rsid w:val="00106F06"/>
    <w:rsid w:val="00110CFB"/>
    <w:rsid w:val="00113BE2"/>
    <w:rsid w:val="001211A1"/>
    <w:rsid w:val="00122553"/>
    <w:rsid w:val="00122B60"/>
    <w:rsid w:val="0012333F"/>
    <w:rsid w:val="00123621"/>
    <w:rsid w:val="00125E7A"/>
    <w:rsid w:val="00126333"/>
    <w:rsid w:val="00126F74"/>
    <w:rsid w:val="001273C6"/>
    <w:rsid w:val="00134ACB"/>
    <w:rsid w:val="00136831"/>
    <w:rsid w:val="00137345"/>
    <w:rsid w:val="001377E4"/>
    <w:rsid w:val="0014080E"/>
    <w:rsid w:val="0014146B"/>
    <w:rsid w:val="001435C0"/>
    <w:rsid w:val="0014418D"/>
    <w:rsid w:val="00147B5F"/>
    <w:rsid w:val="001512A0"/>
    <w:rsid w:val="00152247"/>
    <w:rsid w:val="001569ED"/>
    <w:rsid w:val="001624C7"/>
    <w:rsid w:val="00163569"/>
    <w:rsid w:val="00164B11"/>
    <w:rsid w:val="00164C1F"/>
    <w:rsid w:val="00165019"/>
    <w:rsid w:val="0016621E"/>
    <w:rsid w:val="001707E4"/>
    <w:rsid w:val="0017171C"/>
    <w:rsid w:val="001717C1"/>
    <w:rsid w:val="00171CA7"/>
    <w:rsid w:val="001724E1"/>
    <w:rsid w:val="001727F4"/>
    <w:rsid w:val="00173B46"/>
    <w:rsid w:val="00174139"/>
    <w:rsid w:val="00175B0A"/>
    <w:rsid w:val="001760AB"/>
    <w:rsid w:val="001769F4"/>
    <w:rsid w:val="001810D4"/>
    <w:rsid w:val="001829DA"/>
    <w:rsid w:val="0018504D"/>
    <w:rsid w:val="001857CA"/>
    <w:rsid w:val="001869BD"/>
    <w:rsid w:val="00190DBD"/>
    <w:rsid w:val="00195465"/>
    <w:rsid w:val="00195931"/>
    <w:rsid w:val="001A049E"/>
    <w:rsid w:val="001A054F"/>
    <w:rsid w:val="001A0F02"/>
    <w:rsid w:val="001A3A05"/>
    <w:rsid w:val="001A5F59"/>
    <w:rsid w:val="001A6AA4"/>
    <w:rsid w:val="001A6D7D"/>
    <w:rsid w:val="001B191A"/>
    <w:rsid w:val="001B64EA"/>
    <w:rsid w:val="001B6844"/>
    <w:rsid w:val="001C080E"/>
    <w:rsid w:val="001C19FF"/>
    <w:rsid w:val="001C2329"/>
    <w:rsid w:val="001C403C"/>
    <w:rsid w:val="001C6630"/>
    <w:rsid w:val="001C68A2"/>
    <w:rsid w:val="001C6A24"/>
    <w:rsid w:val="001C724D"/>
    <w:rsid w:val="001D26C9"/>
    <w:rsid w:val="001D3655"/>
    <w:rsid w:val="001D40E3"/>
    <w:rsid w:val="001D4F9C"/>
    <w:rsid w:val="001D6E90"/>
    <w:rsid w:val="001E096F"/>
    <w:rsid w:val="001E2BFC"/>
    <w:rsid w:val="001E5FB5"/>
    <w:rsid w:val="001E6DF5"/>
    <w:rsid w:val="001E711D"/>
    <w:rsid w:val="001F06C5"/>
    <w:rsid w:val="001F1A04"/>
    <w:rsid w:val="001F3E71"/>
    <w:rsid w:val="001F5348"/>
    <w:rsid w:val="001F553F"/>
    <w:rsid w:val="002022F4"/>
    <w:rsid w:val="00203626"/>
    <w:rsid w:val="00204F29"/>
    <w:rsid w:val="002060D9"/>
    <w:rsid w:val="00210D10"/>
    <w:rsid w:val="00211FBE"/>
    <w:rsid w:val="00213E33"/>
    <w:rsid w:val="00220B2D"/>
    <w:rsid w:val="00223DC9"/>
    <w:rsid w:val="00226B8F"/>
    <w:rsid w:val="0023233F"/>
    <w:rsid w:val="00234BBA"/>
    <w:rsid w:val="002356AB"/>
    <w:rsid w:val="002371AE"/>
    <w:rsid w:val="00237254"/>
    <w:rsid w:val="00237700"/>
    <w:rsid w:val="00241588"/>
    <w:rsid w:val="0024346F"/>
    <w:rsid w:val="002434F2"/>
    <w:rsid w:val="00255C42"/>
    <w:rsid w:val="00255DCD"/>
    <w:rsid w:val="00257273"/>
    <w:rsid w:val="002603C3"/>
    <w:rsid w:val="00260EE0"/>
    <w:rsid w:val="0026709E"/>
    <w:rsid w:val="00267CF4"/>
    <w:rsid w:val="00270DBF"/>
    <w:rsid w:val="0027152D"/>
    <w:rsid w:val="00271948"/>
    <w:rsid w:val="0027445A"/>
    <w:rsid w:val="00274843"/>
    <w:rsid w:val="00274DB5"/>
    <w:rsid w:val="00276455"/>
    <w:rsid w:val="0028044B"/>
    <w:rsid w:val="00282654"/>
    <w:rsid w:val="00282712"/>
    <w:rsid w:val="0028294F"/>
    <w:rsid w:val="00282DB2"/>
    <w:rsid w:val="00282E2B"/>
    <w:rsid w:val="00284433"/>
    <w:rsid w:val="0028532A"/>
    <w:rsid w:val="002855FB"/>
    <w:rsid w:val="0028597D"/>
    <w:rsid w:val="00285E94"/>
    <w:rsid w:val="00286269"/>
    <w:rsid w:val="002934A2"/>
    <w:rsid w:val="00293F58"/>
    <w:rsid w:val="00295012"/>
    <w:rsid w:val="00297A13"/>
    <w:rsid w:val="00297CF8"/>
    <w:rsid w:val="002A001A"/>
    <w:rsid w:val="002A0160"/>
    <w:rsid w:val="002A19D0"/>
    <w:rsid w:val="002A23C9"/>
    <w:rsid w:val="002A2B68"/>
    <w:rsid w:val="002A38E1"/>
    <w:rsid w:val="002A5E26"/>
    <w:rsid w:val="002A5FF9"/>
    <w:rsid w:val="002A7B58"/>
    <w:rsid w:val="002A7B5E"/>
    <w:rsid w:val="002B141F"/>
    <w:rsid w:val="002B3C23"/>
    <w:rsid w:val="002B3E9D"/>
    <w:rsid w:val="002B4B51"/>
    <w:rsid w:val="002B5A10"/>
    <w:rsid w:val="002B5FA2"/>
    <w:rsid w:val="002C04A6"/>
    <w:rsid w:val="002C0B34"/>
    <w:rsid w:val="002C0F09"/>
    <w:rsid w:val="002C14C5"/>
    <w:rsid w:val="002C17D9"/>
    <w:rsid w:val="002C568F"/>
    <w:rsid w:val="002D059F"/>
    <w:rsid w:val="002D1D9D"/>
    <w:rsid w:val="002D266B"/>
    <w:rsid w:val="002D3BFF"/>
    <w:rsid w:val="002E16CD"/>
    <w:rsid w:val="002E4441"/>
    <w:rsid w:val="002E46B5"/>
    <w:rsid w:val="002E676D"/>
    <w:rsid w:val="002E6A01"/>
    <w:rsid w:val="002F2FCA"/>
    <w:rsid w:val="002F36BD"/>
    <w:rsid w:val="002F37C1"/>
    <w:rsid w:val="002F384C"/>
    <w:rsid w:val="002F3ABE"/>
    <w:rsid w:val="002F3E8E"/>
    <w:rsid w:val="002F5AEB"/>
    <w:rsid w:val="0030093C"/>
    <w:rsid w:val="00302E57"/>
    <w:rsid w:val="00305651"/>
    <w:rsid w:val="00306CF1"/>
    <w:rsid w:val="00312F7A"/>
    <w:rsid w:val="00313C03"/>
    <w:rsid w:val="00315009"/>
    <w:rsid w:val="00315BEA"/>
    <w:rsid w:val="00321C8E"/>
    <w:rsid w:val="00322E79"/>
    <w:rsid w:val="003242C1"/>
    <w:rsid w:val="00324F65"/>
    <w:rsid w:val="003274B9"/>
    <w:rsid w:val="0033460E"/>
    <w:rsid w:val="00340075"/>
    <w:rsid w:val="003405A1"/>
    <w:rsid w:val="00343DDF"/>
    <w:rsid w:val="00344D33"/>
    <w:rsid w:val="0034502A"/>
    <w:rsid w:val="003453DF"/>
    <w:rsid w:val="00345EE9"/>
    <w:rsid w:val="00350504"/>
    <w:rsid w:val="003526F5"/>
    <w:rsid w:val="00353B35"/>
    <w:rsid w:val="0035596A"/>
    <w:rsid w:val="00355CBD"/>
    <w:rsid w:val="00356F3F"/>
    <w:rsid w:val="00357288"/>
    <w:rsid w:val="003575A3"/>
    <w:rsid w:val="00360B89"/>
    <w:rsid w:val="00362BCD"/>
    <w:rsid w:val="00363268"/>
    <w:rsid w:val="00363A4F"/>
    <w:rsid w:val="00364878"/>
    <w:rsid w:val="003659EF"/>
    <w:rsid w:val="003668F7"/>
    <w:rsid w:val="003719FB"/>
    <w:rsid w:val="00371FF0"/>
    <w:rsid w:val="00372973"/>
    <w:rsid w:val="00373706"/>
    <w:rsid w:val="0037659C"/>
    <w:rsid w:val="00377CBF"/>
    <w:rsid w:val="0038057E"/>
    <w:rsid w:val="0038085B"/>
    <w:rsid w:val="003811AF"/>
    <w:rsid w:val="0038214E"/>
    <w:rsid w:val="00383D4F"/>
    <w:rsid w:val="0038523E"/>
    <w:rsid w:val="003853CA"/>
    <w:rsid w:val="003855EC"/>
    <w:rsid w:val="00386FF7"/>
    <w:rsid w:val="00391B1F"/>
    <w:rsid w:val="0039228E"/>
    <w:rsid w:val="003955DD"/>
    <w:rsid w:val="003958B6"/>
    <w:rsid w:val="003A0439"/>
    <w:rsid w:val="003A34B7"/>
    <w:rsid w:val="003B13B9"/>
    <w:rsid w:val="003B26AD"/>
    <w:rsid w:val="003B2BFB"/>
    <w:rsid w:val="003B3A5F"/>
    <w:rsid w:val="003B3EB7"/>
    <w:rsid w:val="003B5C1C"/>
    <w:rsid w:val="003B5E39"/>
    <w:rsid w:val="003B6105"/>
    <w:rsid w:val="003B63A1"/>
    <w:rsid w:val="003C0334"/>
    <w:rsid w:val="003C0759"/>
    <w:rsid w:val="003C3AAB"/>
    <w:rsid w:val="003C46D0"/>
    <w:rsid w:val="003C47E7"/>
    <w:rsid w:val="003C4CCF"/>
    <w:rsid w:val="003D1A16"/>
    <w:rsid w:val="003D23C8"/>
    <w:rsid w:val="003E137B"/>
    <w:rsid w:val="003E50A1"/>
    <w:rsid w:val="003E52AB"/>
    <w:rsid w:val="003E6589"/>
    <w:rsid w:val="003E722A"/>
    <w:rsid w:val="003E7603"/>
    <w:rsid w:val="003E7649"/>
    <w:rsid w:val="003F16D6"/>
    <w:rsid w:val="003F30FE"/>
    <w:rsid w:val="003F357F"/>
    <w:rsid w:val="003F3817"/>
    <w:rsid w:val="003F3C1E"/>
    <w:rsid w:val="003F3EAD"/>
    <w:rsid w:val="003F560A"/>
    <w:rsid w:val="003F6A73"/>
    <w:rsid w:val="004004FC"/>
    <w:rsid w:val="004024FC"/>
    <w:rsid w:val="00403CDA"/>
    <w:rsid w:val="00405454"/>
    <w:rsid w:val="00406010"/>
    <w:rsid w:val="004068F7"/>
    <w:rsid w:val="00411354"/>
    <w:rsid w:val="00413316"/>
    <w:rsid w:val="00413FB9"/>
    <w:rsid w:val="00414513"/>
    <w:rsid w:val="00414976"/>
    <w:rsid w:val="004150B4"/>
    <w:rsid w:val="004152B9"/>
    <w:rsid w:val="0041583A"/>
    <w:rsid w:val="00420274"/>
    <w:rsid w:val="00420EEF"/>
    <w:rsid w:val="004212E4"/>
    <w:rsid w:val="00423E5E"/>
    <w:rsid w:val="004244CC"/>
    <w:rsid w:val="00425681"/>
    <w:rsid w:val="00425D6C"/>
    <w:rsid w:val="00426877"/>
    <w:rsid w:val="00427855"/>
    <w:rsid w:val="00430650"/>
    <w:rsid w:val="00431A2D"/>
    <w:rsid w:val="004335B4"/>
    <w:rsid w:val="00434E02"/>
    <w:rsid w:val="00434E09"/>
    <w:rsid w:val="004369F5"/>
    <w:rsid w:val="0044069E"/>
    <w:rsid w:val="0044129B"/>
    <w:rsid w:val="004424EF"/>
    <w:rsid w:val="0044282B"/>
    <w:rsid w:val="004433C7"/>
    <w:rsid w:val="00446D5F"/>
    <w:rsid w:val="004502AE"/>
    <w:rsid w:val="004511B8"/>
    <w:rsid w:val="00451DBD"/>
    <w:rsid w:val="004521DA"/>
    <w:rsid w:val="004527E1"/>
    <w:rsid w:val="00452BCD"/>
    <w:rsid w:val="00456760"/>
    <w:rsid w:val="00457A4F"/>
    <w:rsid w:val="0046105B"/>
    <w:rsid w:val="00461AE8"/>
    <w:rsid w:val="004625C1"/>
    <w:rsid w:val="00466670"/>
    <w:rsid w:val="004678BE"/>
    <w:rsid w:val="00470959"/>
    <w:rsid w:val="004724A1"/>
    <w:rsid w:val="00473BA3"/>
    <w:rsid w:val="004747D3"/>
    <w:rsid w:val="00481E9F"/>
    <w:rsid w:val="00486130"/>
    <w:rsid w:val="00487EF5"/>
    <w:rsid w:val="00492B22"/>
    <w:rsid w:val="00493D4E"/>
    <w:rsid w:val="00494647"/>
    <w:rsid w:val="00495A0D"/>
    <w:rsid w:val="00497627"/>
    <w:rsid w:val="004A1929"/>
    <w:rsid w:val="004A49F0"/>
    <w:rsid w:val="004B13D2"/>
    <w:rsid w:val="004B36B9"/>
    <w:rsid w:val="004B3C67"/>
    <w:rsid w:val="004B4137"/>
    <w:rsid w:val="004B4C2E"/>
    <w:rsid w:val="004B637A"/>
    <w:rsid w:val="004B7673"/>
    <w:rsid w:val="004C1870"/>
    <w:rsid w:val="004C21C7"/>
    <w:rsid w:val="004C4581"/>
    <w:rsid w:val="004C4DEB"/>
    <w:rsid w:val="004C5B9C"/>
    <w:rsid w:val="004C5C3B"/>
    <w:rsid w:val="004C762C"/>
    <w:rsid w:val="004C7AEE"/>
    <w:rsid w:val="004D07A8"/>
    <w:rsid w:val="004D2159"/>
    <w:rsid w:val="004D3765"/>
    <w:rsid w:val="004D4BE2"/>
    <w:rsid w:val="004D563E"/>
    <w:rsid w:val="004D58C1"/>
    <w:rsid w:val="004D5AC3"/>
    <w:rsid w:val="004E1975"/>
    <w:rsid w:val="004E37B7"/>
    <w:rsid w:val="004E48DA"/>
    <w:rsid w:val="004E6F3B"/>
    <w:rsid w:val="004F02D2"/>
    <w:rsid w:val="004F1FC7"/>
    <w:rsid w:val="004F4326"/>
    <w:rsid w:val="004F576F"/>
    <w:rsid w:val="004F75A0"/>
    <w:rsid w:val="00500076"/>
    <w:rsid w:val="005004B1"/>
    <w:rsid w:val="00501877"/>
    <w:rsid w:val="0050373C"/>
    <w:rsid w:val="00503971"/>
    <w:rsid w:val="00504190"/>
    <w:rsid w:val="00505E92"/>
    <w:rsid w:val="00511E75"/>
    <w:rsid w:val="0051287F"/>
    <w:rsid w:val="00512AED"/>
    <w:rsid w:val="0052238F"/>
    <w:rsid w:val="00522AA3"/>
    <w:rsid w:val="0052308D"/>
    <w:rsid w:val="00524292"/>
    <w:rsid w:val="00524BDF"/>
    <w:rsid w:val="005325CC"/>
    <w:rsid w:val="005342A4"/>
    <w:rsid w:val="00534C63"/>
    <w:rsid w:val="00536846"/>
    <w:rsid w:val="005438D1"/>
    <w:rsid w:val="00543CD1"/>
    <w:rsid w:val="00544C00"/>
    <w:rsid w:val="0055016C"/>
    <w:rsid w:val="005522F2"/>
    <w:rsid w:val="005540D8"/>
    <w:rsid w:val="0055440A"/>
    <w:rsid w:val="00555309"/>
    <w:rsid w:val="00556FEF"/>
    <w:rsid w:val="00557DC9"/>
    <w:rsid w:val="005635C9"/>
    <w:rsid w:val="005675A5"/>
    <w:rsid w:val="00572357"/>
    <w:rsid w:val="00575E87"/>
    <w:rsid w:val="005773A9"/>
    <w:rsid w:val="00577F4D"/>
    <w:rsid w:val="0058395A"/>
    <w:rsid w:val="0058423D"/>
    <w:rsid w:val="005860E9"/>
    <w:rsid w:val="00590311"/>
    <w:rsid w:val="00590713"/>
    <w:rsid w:val="00590E0F"/>
    <w:rsid w:val="00592F21"/>
    <w:rsid w:val="005943FD"/>
    <w:rsid w:val="00594942"/>
    <w:rsid w:val="005A04F3"/>
    <w:rsid w:val="005A10EC"/>
    <w:rsid w:val="005A12A8"/>
    <w:rsid w:val="005A2D1A"/>
    <w:rsid w:val="005A41C0"/>
    <w:rsid w:val="005A45BD"/>
    <w:rsid w:val="005A47CE"/>
    <w:rsid w:val="005A52A9"/>
    <w:rsid w:val="005A6481"/>
    <w:rsid w:val="005B0FEC"/>
    <w:rsid w:val="005B11EB"/>
    <w:rsid w:val="005B29CE"/>
    <w:rsid w:val="005B30ED"/>
    <w:rsid w:val="005B3470"/>
    <w:rsid w:val="005B37A1"/>
    <w:rsid w:val="005C0544"/>
    <w:rsid w:val="005C058A"/>
    <w:rsid w:val="005C0958"/>
    <w:rsid w:val="005C0D50"/>
    <w:rsid w:val="005C1C9D"/>
    <w:rsid w:val="005C1EF4"/>
    <w:rsid w:val="005C2888"/>
    <w:rsid w:val="005C41A2"/>
    <w:rsid w:val="005C5156"/>
    <w:rsid w:val="005C60F3"/>
    <w:rsid w:val="005C67A2"/>
    <w:rsid w:val="005C6A82"/>
    <w:rsid w:val="005D4F34"/>
    <w:rsid w:val="005D533D"/>
    <w:rsid w:val="005D5862"/>
    <w:rsid w:val="005D6AEC"/>
    <w:rsid w:val="005E36C9"/>
    <w:rsid w:val="005E3D9E"/>
    <w:rsid w:val="005F14DA"/>
    <w:rsid w:val="005F257A"/>
    <w:rsid w:val="005F2E87"/>
    <w:rsid w:val="005F3189"/>
    <w:rsid w:val="005F31AC"/>
    <w:rsid w:val="005F63E4"/>
    <w:rsid w:val="005F6A89"/>
    <w:rsid w:val="00601664"/>
    <w:rsid w:val="00603C1D"/>
    <w:rsid w:val="006045EB"/>
    <w:rsid w:val="0060641A"/>
    <w:rsid w:val="00606727"/>
    <w:rsid w:val="00612C15"/>
    <w:rsid w:val="006136E6"/>
    <w:rsid w:val="0061553E"/>
    <w:rsid w:val="00616107"/>
    <w:rsid w:val="006235EE"/>
    <w:rsid w:val="00623BB5"/>
    <w:rsid w:val="00623C5C"/>
    <w:rsid w:val="006240C6"/>
    <w:rsid w:val="0062468F"/>
    <w:rsid w:val="006302E2"/>
    <w:rsid w:val="00630AD6"/>
    <w:rsid w:val="00631C4B"/>
    <w:rsid w:val="006333FF"/>
    <w:rsid w:val="00634CFB"/>
    <w:rsid w:val="00635874"/>
    <w:rsid w:val="00637D39"/>
    <w:rsid w:val="006424DB"/>
    <w:rsid w:val="00642C77"/>
    <w:rsid w:val="00643900"/>
    <w:rsid w:val="00643A07"/>
    <w:rsid w:val="00644455"/>
    <w:rsid w:val="006470AE"/>
    <w:rsid w:val="006474FB"/>
    <w:rsid w:val="00651029"/>
    <w:rsid w:val="006517ED"/>
    <w:rsid w:val="00654F3C"/>
    <w:rsid w:val="00655D33"/>
    <w:rsid w:val="006624BA"/>
    <w:rsid w:val="00662D14"/>
    <w:rsid w:val="00663F39"/>
    <w:rsid w:val="00671CC2"/>
    <w:rsid w:val="00671D80"/>
    <w:rsid w:val="00675D5F"/>
    <w:rsid w:val="006767C0"/>
    <w:rsid w:val="00680E38"/>
    <w:rsid w:val="00681E86"/>
    <w:rsid w:val="00685167"/>
    <w:rsid w:val="006858F2"/>
    <w:rsid w:val="00686D01"/>
    <w:rsid w:val="0069072E"/>
    <w:rsid w:val="00692A24"/>
    <w:rsid w:val="0069480A"/>
    <w:rsid w:val="006952F7"/>
    <w:rsid w:val="00696814"/>
    <w:rsid w:val="006976B6"/>
    <w:rsid w:val="00697B96"/>
    <w:rsid w:val="006A00C5"/>
    <w:rsid w:val="006A099E"/>
    <w:rsid w:val="006A12EA"/>
    <w:rsid w:val="006A14D5"/>
    <w:rsid w:val="006A2AA2"/>
    <w:rsid w:val="006A30A3"/>
    <w:rsid w:val="006A33F0"/>
    <w:rsid w:val="006A361C"/>
    <w:rsid w:val="006A5F5B"/>
    <w:rsid w:val="006B1F3D"/>
    <w:rsid w:val="006B30AE"/>
    <w:rsid w:val="006B3516"/>
    <w:rsid w:val="006B3F6C"/>
    <w:rsid w:val="006B620E"/>
    <w:rsid w:val="006B6B31"/>
    <w:rsid w:val="006B747D"/>
    <w:rsid w:val="006C0A33"/>
    <w:rsid w:val="006C0A4A"/>
    <w:rsid w:val="006C405E"/>
    <w:rsid w:val="006C4CDB"/>
    <w:rsid w:val="006C7234"/>
    <w:rsid w:val="006C7BC5"/>
    <w:rsid w:val="006D0F1D"/>
    <w:rsid w:val="006D3687"/>
    <w:rsid w:val="006D482E"/>
    <w:rsid w:val="006D72B8"/>
    <w:rsid w:val="006E18FD"/>
    <w:rsid w:val="006E190B"/>
    <w:rsid w:val="006E289E"/>
    <w:rsid w:val="006E3140"/>
    <w:rsid w:val="006E4DF8"/>
    <w:rsid w:val="006E5496"/>
    <w:rsid w:val="006E5558"/>
    <w:rsid w:val="006E7C64"/>
    <w:rsid w:val="006F02ED"/>
    <w:rsid w:val="006F131B"/>
    <w:rsid w:val="006F315C"/>
    <w:rsid w:val="007004C2"/>
    <w:rsid w:val="00702455"/>
    <w:rsid w:val="007028F5"/>
    <w:rsid w:val="00702A56"/>
    <w:rsid w:val="00702AE0"/>
    <w:rsid w:val="0070589D"/>
    <w:rsid w:val="0070664A"/>
    <w:rsid w:val="0071296E"/>
    <w:rsid w:val="00714E98"/>
    <w:rsid w:val="0071769D"/>
    <w:rsid w:val="00717AFE"/>
    <w:rsid w:val="00721039"/>
    <w:rsid w:val="00722D96"/>
    <w:rsid w:val="0072423B"/>
    <w:rsid w:val="007303AC"/>
    <w:rsid w:val="00731920"/>
    <w:rsid w:val="0073276B"/>
    <w:rsid w:val="00733882"/>
    <w:rsid w:val="007350E3"/>
    <w:rsid w:val="007421E4"/>
    <w:rsid w:val="007424D1"/>
    <w:rsid w:val="0074350D"/>
    <w:rsid w:val="00743BAA"/>
    <w:rsid w:val="00745539"/>
    <w:rsid w:val="007462D9"/>
    <w:rsid w:val="0074728D"/>
    <w:rsid w:val="00751E11"/>
    <w:rsid w:val="00752D07"/>
    <w:rsid w:val="00754099"/>
    <w:rsid w:val="007543F9"/>
    <w:rsid w:val="00756F8E"/>
    <w:rsid w:val="00764D9C"/>
    <w:rsid w:val="00765FE0"/>
    <w:rsid w:val="007677EE"/>
    <w:rsid w:val="007702B1"/>
    <w:rsid w:val="00770FEE"/>
    <w:rsid w:val="00772202"/>
    <w:rsid w:val="007724C2"/>
    <w:rsid w:val="00772EFC"/>
    <w:rsid w:val="00772F76"/>
    <w:rsid w:val="0077475B"/>
    <w:rsid w:val="00775FA0"/>
    <w:rsid w:val="0077657B"/>
    <w:rsid w:val="00777137"/>
    <w:rsid w:val="0077728A"/>
    <w:rsid w:val="00781363"/>
    <w:rsid w:val="00782E36"/>
    <w:rsid w:val="007839CF"/>
    <w:rsid w:val="00783EEC"/>
    <w:rsid w:val="00784A9B"/>
    <w:rsid w:val="00787851"/>
    <w:rsid w:val="00790081"/>
    <w:rsid w:val="00791FD2"/>
    <w:rsid w:val="00792171"/>
    <w:rsid w:val="007943A5"/>
    <w:rsid w:val="0079648F"/>
    <w:rsid w:val="007A0244"/>
    <w:rsid w:val="007A045F"/>
    <w:rsid w:val="007A0763"/>
    <w:rsid w:val="007A12E1"/>
    <w:rsid w:val="007A1B29"/>
    <w:rsid w:val="007A328F"/>
    <w:rsid w:val="007A3588"/>
    <w:rsid w:val="007A4164"/>
    <w:rsid w:val="007A58D6"/>
    <w:rsid w:val="007A6874"/>
    <w:rsid w:val="007A6ECA"/>
    <w:rsid w:val="007A7064"/>
    <w:rsid w:val="007B4254"/>
    <w:rsid w:val="007B6BB3"/>
    <w:rsid w:val="007C135E"/>
    <w:rsid w:val="007C21B1"/>
    <w:rsid w:val="007C31E2"/>
    <w:rsid w:val="007C36AC"/>
    <w:rsid w:val="007C466B"/>
    <w:rsid w:val="007C4A00"/>
    <w:rsid w:val="007D2565"/>
    <w:rsid w:val="007D2570"/>
    <w:rsid w:val="007D287D"/>
    <w:rsid w:val="007D2DB4"/>
    <w:rsid w:val="007D6CA3"/>
    <w:rsid w:val="007D74FB"/>
    <w:rsid w:val="007D7F28"/>
    <w:rsid w:val="007E3352"/>
    <w:rsid w:val="007E450B"/>
    <w:rsid w:val="007E52C3"/>
    <w:rsid w:val="007E668C"/>
    <w:rsid w:val="007F1727"/>
    <w:rsid w:val="007F219B"/>
    <w:rsid w:val="007F4D88"/>
    <w:rsid w:val="007F539A"/>
    <w:rsid w:val="007F6CCC"/>
    <w:rsid w:val="007F6CCE"/>
    <w:rsid w:val="007F7CCF"/>
    <w:rsid w:val="008006A4"/>
    <w:rsid w:val="0080290D"/>
    <w:rsid w:val="00802B9E"/>
    <w:rsid w:val="00805E73"/>
    <w:rsid w:val="0080620E"/>
    <w:rsid w:val="00807C51"/>
    <w:rsid w:val="0081084A"/>
    <w:rsid w:val="00810CDB"/>
    <w:rsid w:val="00811A33"/>
    <w:rsid w:val="008128B7"/>
    <w:rsid w:val="00813D9E"/>
    <w:rsid w:val="008144F3"/>
    <w:rsid w:val="00814829"/>
    <w:rsid w:val="00814D0E"/>
    <w:rsid w:val="00815E77"/>
    <w:rsid w:val="0081699D"/>
    <w:rsid w:val="00820680"/>
    <w:rsid w:val="00821163"/>
    <w:rsid w:val="00822711"/>
    <w:rsid w:val="00825D92"/>
    <w:rsid w:val="00827D80"/>
    <w:rsid w:val="00831C1B"/>
    <w:rsid w:val="00833A7C"/>
    <w:rsid w:val="0083420A"/>
    <w:rsid w:val="00834AB5"/>
    <w:rsid w:val="00835FB3"/>
    <w:rsid w:val="0083724E"/>
    <w:rsid w:val="008404F4"/>
    <w:rsid w:val="0084374A"/>
    <w:rsid w:val="00844E3D"/>
    <w:rsid w:val="0084509A"/>
    <w:rsid w:val="00845A41"/>
    <w:rsid w:val="008468D2"/>
    <w:rsid w:val="00846CAC"/>
    <w:rsid w:val="00847BED"/>
    <w:rsid w:val="00850264"/>
    <w:rsid w:val="0085621B"/>
    <w:rsid w:val="00856605"/>
    <w:rsid w:val="00856DF5"/>
    <w:rsid w:val="00857886"/>
    <w:rsid w:val="008615C9"/>
    <w:rsid w:val="00861B30"/>
    <w:rsid w:val="00863625"/>
    <w:rsid w:val="008663D0"/>
    <w:rsid w:val="00866D26"/>
    <w:rsid w:val="00870AE9"/>
    <w:rsid w:val="00874FBF"/>
    <w:rsid w:val="00875B81"/>
    <w:rsid w:val="00875C11"/>
    <w:rsid w:val="00877A41"/>
    <w:rsid w:val="00881C06"/>
    <w:rsid w:val="00882706"/>
    <w:rsid w:val="0088447D"/>
    <w:rsid w:val="00887FB8"/>
    <w:rsid w:val="008915B5"/>
    <w:rsid w:val="0089397A"/>
    <w:rsid w:val="00894064"/>
    <w:rsid w:val="008941B7"/>
    <w:rsid w:val="00894D93"/>
    <w:rsid w:val="00895870"/>
    <w:rsid w:val="0089602B"/>
    <w:rsid w:val="008A0199"/>
    <w:rsid w:val="008A4F7E"/>
    <w:rsid w:val="008A7288"/>
    <w:rsid w:val="008B0FFE"/>
    <w:rsid w:val="008B36A0"/>
    <w:rsid w:val="008B6971"/>
    <w:rsid w:val="008B7F5E"/>
    <w:rsid w:val="008C084F"/>
    <w:rsid w:val="008C087A"/>
    <w:rsid w:val="008C0C2E"/>
    <w:rsid w:val="008C1940"/>
    <w:rsid w:val="008C1DE8"/>
    <w:rsid w:val="008C3C07"/>
    <w:rsid w:val="008C3FAD"/>
    <w:rsid w:val="008C68BE"/>
    <w:rsid w:val="008C7C78"/>
    <w:rsid w:val="008D0C99"/>
    <w:rsid w:val="008D1032"/>
    <w:rsid w:val="008D13BA"/>
    <w:rsid w:val="008D5AB5"/>
    <w:rsid w:val="008E1373"/>
    <w:rsid w:val="008E640E"/>
    <w:rsid w:val="008E6F9E"/>
    <w:rsid w:val="008F083E"/>
    <w:rsid w:val="008F2D28"/>
    <w:rsid w:val="008F2FCC"/>
    <w:rsid w:val="008F3D63"/>
    <w:rsid w:val="008F5D97"/>
    <w:rsid w:val="008F5FFE"/>
    <w:rsid w:val="008F7795"/>
    <w:rsid w:val="009002F8"/>
    <w:rsid w:val="009029A6"/>
    <w:rsid w:val="00904962"/>
    <w:rsid w:val="00904D01"/>
    <w:rsid w:val="00905914"/>
    <w:rsid w:val="00905DA6"/>
    <w:rsid w:val="00906DEF"/>
    <w:rsid w:val="00910CB3"/>
    <w:rsid w:val="00911168"/>
    <w:rsid w:val="00913E1A"/>
    <w:rsid w:val="00915BB4"/>
    <w:rsid w:val="00917C0B"/>
    <w:rsid w:val="009220E3"/>
    <w:rsid w:val="009225B9"/>
    <w:rsid w:val="00922F59"/>
    <w:rsid w:val="00924A78"/>
    <w:rsid w:val="00924C45"/>
    <w:rsid w:val="00925C13"/>
    <w:rsid w:val="009268BD"/>
    <w:rsid w:val="00930462"/>
    <w:rsid w:val="00935304"/>
    <w:rsid w:val="009363BF"/>
    <w:rsid w:val="00942AC5"/>
    <w:rsid w:val="00943D4D"/>
    <w:rsid w:val="00950E03"/>
    <w:rsid w:val="00951370"/>
    <w:rsid w:val="00953B0B"/>
    <w:rsid w:val="00955250"/>
    <w:rsid w:val="00956F08"/>
    <w:rsid w:val="00957C5A"/>
    <w:rsid w:val="0096087C"/>
    <w:rsid w:val="0096108B"/>
    <w:rsid w:val="009611F6"/>
    <w:rsid w:val="00961629"/>
    <w:rsid w:val="00964181"/>
    <w:rsid w:val="0097002B"/>
    <w:rsid w:val="009706C6"/>
    <w:rsid w:val="00971100"/>
    <w:rsid w:val="00971E2B"/>
    <w:rsid w:val="00972DAD"/>
    <w:rsid w:val="0097322E"/>
    <w:rsid w:val="009775A6"/>
    <w:rsid w:val="00977A00"/>
    <w:rsid w:val="00977CA6"/>
    <w:rsid w:val="009857EC"/>
    <w:rsid w:val="009859E3"/>
    <w:rsid w:val="009860B0"/>
    <w:rsid w:val="00986BE8"/>
    <w:rsid w:val="00987498"/>
    <w:rsid w:val="009878B7"/>
    <w:rsid w:val="00990B43"/>
    <w:rsid w:val="00990CFE"/>
    <w:rsid w:val="0099238A"/>
    <w:rsid w:val="00994E47"/>
    <w:rsid w:val="00995D56"/>
    <w:rsid w:val="0099639C"/>
    <w:rsid w:val="0099688C"/>
    <w:rsid w:val="009A051D"/>
    <w:rsid w:val="009A216C"/>
    <w:rsid w:val="009A3265"/>
    <w:rsid w:val="009A53DE"/>
    <w:rsid w:val="009A7760"/>
    <w:rsid w:val="009B0ACA"/>
    <w:rsid w:val="009B19A7"/>
    <w:rsid w:val="009B2098"/>
    <w:rsid w:val="009B28A8"/>
    <w:rsid w:val="009B4909"/>
    <w:rsid w:val="009B4F59"/>
    <w:rsid w:val="009B6788"/>
    <w:rsid w:val="009B712F"/>
    <w:rsid w:val="009B7A2B"/>
    <w:rsid w:val="009C18C7"/>
    <w:rsid w:val="009C2E81"/>
    <w:rsid w:val="009C42DE"/>
    <w:rsid w:val="009C43DF"/>
    <w:rsid w:val="009C6DAC"/>
    <w:rsid w:val="009C7AC3"/>
    <w:rsid w:val="009C7DC7"/>
    <w:rsid w:val="009C7F7E"/>
    <w:rsid w:val="009D07FD"/>
    <w:rsid w:val="009D08F0"/>
    <w:rsid w:val="009D0D3A"/>
    <w:rsid w:val="009D414F"/>
    <w:rsid w:val="009D58D8"/>
    <w:rsid w:val="009D69FE"/>
    <w:rsid w:val="009E06B0"/>
    <w:rsid w:val="009E3B3B"/>
    <w:rsid w:val="009E3C63"/>
    <w:rsid w:val="009E4718"/>
    <w:rsid w:val="009E6CF5"/>
    <w:rsid w:val="009F107B"/>
    <w:rsid w:val="009F3EAF"/>
    <w:rsid w:val="00A018A2"/>
    <w:rsid w:val="00A050EB"/>
    <w:rsid w:val="00A07213"/>
    <w:rsid w:val="00A07F87"/>
    <w:rsid w:val="00A11CFC"/>
    <w:rsid w:val="00A2029F"/>
    <w:rsid w:val="00A2208E"/>
    <w:rsid w:val="00A235CD"/>
    <w:rsid w:val="00A240EC"/>
    <w:rsid w:val="00A24933"/>
    <w:rsid w:val="00A258FA"/>
    <w:rsid w:val="00A27391"/>
    <w:rsid w:val="00A27433"/>
    <w:rsid w:val="00A30B64"/>
    <w:rsid w:val="00A31AB5"/>
    <w:rsid w:val="00A3556B"/>
    <w:rsid w:val="00A35CAF"/>
    <w:rsid w:val="00A35CCD"/>
    <w:rsid w:val="00A36A6E"/>
    <w:rsid w:val="00A41139"/>
    <w:rsid w:val="00A4402D"/>
    <w:rsid w:val="00A441E3"/>
    <w:rsid w:val="00A45B05"/>
    <w:rsid w:val="00A45DC9"/>
    <w:rsid w:val="00A47C88"/>
    <w:rsid w:val="00A513D8"/>
    <w:rsid w:val="00A53B98"/>
    <w:rsid w:val="00A55563"/>
    <w:rsid w:val="00A5794F"/>
    <w:rsid w:val="00A57F70"/>
    <w:rsid w:val="00A617B5"/>
    <w:rsid w:val="00A61917"/>
    <w:rsid w:val="00A63285"/>
    <w:rsid w:val="00A63672"/>
    <w:rsid w:val="00A6615D"/>
    <w:rsid w:val="00A66223"/>
    <w:rsid w:val="00A7000D"/>
    <w:rsid w:val="00A7411F"/>
    <w:rsid w:val="00A74E1C"/>
    <w:rsid w:val="00A76746"/>
    <w:rsid w:val="00A7688E"/>
    <w:rsid w:val="00A818EE"/>
    <w:rsid w:val="00A8384A"/>
    <w:rsid w:val="00A83BC1"/>
    <w:rsid w:val="00A86A59"/>
    <w:rsid w:val="00A90630"/>
    <w:rsid w:val="00A9162E"/>
    <w:rsid w:val="00A916AD"/>
    <w:rsid w:val="00A93AA1"/>
    <w:rsid w:val="00A93F22"/>
    <w:rsid w:val="00A94011"/>
    <w:rsid w:val="00A94E72"/>
    <w:rsid w:val="00A96608"/>
    <w:rsid w:val="00A9664F"/>
    <w:rsid w:val="00A97C63"/>
    <w:rsid w:val="00AA0CF0"/>
    <w:rsid w:val="00AA0FA2"/>
    <w:rsid w:val="00AA12D8"/>
    <w:rsid w:val="00AA2D92"/>
    <w:rsid w:val="00AA38C3"/>
    <w:rsid w:val="00AA5B8D"/>
    <w:rsid w:val="00AA5E8F"/>
    <w:rsid w:val="00AB155C"/>
    <w:rsid w:val="00AB3127"/>
    <w:rsid w:val="00AB7613"/>
    <w:rsid w:val="00AC1A25"/>
    <w:rsid w:val="00AC3012"/>
    <w:rsid w:val="00AC6EAF"/>
    <w:rsid w:val="00AD0D9D"/>
    <w:rsid w:val="00AD184D"/>
    <w:rsid w:val="00AD3863"/>
    <w:rsid w:val="00AD3E14"/>
    <w:rsid w:val="00AE07E3"/>
    <w:rsid w:val="00AE333F"/>
    <w:rsid w:val="00AE6D52"/>
    <w:rsid w:val="00AE766A"/>
    <w:rsid w:val="00AF3B1D"/>
    <w:rsid w:val="00AF4731"/>
    <w:rsid w:val="00AF4D47"/>
    <w:rsid w:val="00AF5842"/>
    <w:rsid w:val="00AF6595"/>
    <w:rsid w:val="00AF7D8E"/>
    <w:rsid w:val="00B02293"/>
    <w:rsid w:val="00B02FC0"/>
    <w:rsid w:val="00B0564D"/>
    <w:rsid w:val="00B0571C"/>
    <w:rsid w:val="00B058D4"/>
    <w:rsid w:val="00B06E96"/>
    <w:rsid w:val="00B11BC2"/>
    <w:rsid w:val="00B1218C"/>
    <w:rsid w:val="00B12C48"/>
    <w:rsid w:val="00B14667"/>
    <w:rsid w:val="00B15120"/>
    <w:rsid w:val="00B15A5D"/>
    <w:rsid w:val="00B15D02"/>
    <w:rsid w:val="00B16D15"/>
    <w:rsid w:val="00B246EC"/>
    <w:rsid w:val="00B25DA7"/>
    <w:rsid w:val="00B273A6"/>
    <w:rsid w:val="00B279D1"/>
    <w:rsid w:val="00B27F36"/>
    <w:rsid w:val="00B34F12"/>
    <w:rsid w:val="00B35CEF"/>
    <w:rsid w:val="00B362E5"/>
    <w:rsid w:val="00B36455"/>
    <w:rsid w:val="00B41746"/>
    <w:rsid w:val="00B41E45"/>
    <w:rsid w:val="00B44AB0"/>
    <w:rsid w:val="00B44AB7"/>
    <w:rsid w:val="00B450BE"/>
    <w:rsid w:val="00B457FE"/>
    <w:rsid w:val="00B47580"/>
    <w:rsid w:val="00B47A52"/>
    <w:rsid w:val="00B50FAA"/>
    <w:rsid w:val="00B541CB"/>
    <w:rsid w:val="00B60A47"/>
    <w:rsid w:val="00B60D93"/>
    <w:rsid w:val="00B64350"/>
    <w:rsid w:val="00B64462"/>
    <w:rsid w:val="00B658AD"/>
    <w:rsid w:val="00B65938"/>
    <w:rsid w:val="00B71026"/>
    <w:rsid w:val="00B715EF"/>
    <w:rsid w:val="00B719FB"/>
    <w:rsid w:val="00B72153"/>
    <w:rsid w:val="00B739DB"/>
    <w:rsid w:val="00B76F17"/>
    <w:rsid w:val="00B777DF"/>
    <w:rsid w:val="00B82EAD"/>
    <w:rsid w:val="00B8318C"/>
    <w:rsid w:val="00B840FF"/>
    <w:rsid w:val="00B85B8B"/>
    <w:rsid w:val="00B94214"/>
    <w:rsid w:val="00B9496F"/>
    <w:rsid w:val="00B950BE"/>
    <w:rsid w:val="00B9723F"/>
    <w:rsid w:val="00BA2AD0"/>
    <w:rsid w:val="00BA3A6A"/>
    <w:rsid w:val="00BA3DF5"/>
    <w:rsid w:val="00BA672F"/>
    <w:rsid w:val="00BA6769"/>
    <w:rsid w:val="00BA7B7F"/>
    <w:rsid w:val="00BB04A9"/>
    <w:rsid w:val="00BB1FDE"/>
    <w:rsid w:val="00BB23BF"/>
    <w:rsid w:val="00BB292A"/>
    <w:rsid w:val="00BB2DDF"/>
    <w:rsid w:val="00BB2F9D"/>
    <w:rsid w:val="00BB33B7"/>
    <w:rsid w:val="00BB5D54"/>
    <w:rsid w:val="00BB6DDE"/>
    <w:rsid w:val="00BC1223"/>
    <w:rsid w:val="00BC3241"/>
    <w:rsid w:val="00BC42EB"/>
    <w:rsid w:val="00BC5888"/>
    <w:rsid w:val="00BC63A7"/>
    <w:rsid w:val="00BC6475"/>
    <w:rsid w:val="00BC6A3D"/>
    <w:rsid w:val="00BC7801"/>
    <w:rsid w:val="00BC7AD3"/>
    <w:rsid w:val="00BD0E91"/>
    <w:rsid w:val="00BD2CDA"/>
    <w:rsid w:val="00BD37DD"/>
    <w:rsid w:val="00BD3A50"/>
    <w:rsid w:val="00BD4293"/>
    <w:rsid w:val="00BD5C07"/>
    <w:rsid w:val="00BD5F58"/>
    <w:rsid w:val="00BE22B4"/>
    <w:rsid w:val="00BF16E0"/>
    <w:rsid w:val="00BF4910"/>
    <w:rsid w:val="00BF620C"/>
    <w:rsid w:val="00BF69B3"/>
    <w:rsid w:val="00BF6E95"/>
    <w:rsid w:val="00BF797B"/>
    <w:rsid w:val="00C00A72"/>
    <w:rsid w:val="00C00C53"/>
    <w:rsid w:val="00C03715"/>
    <w:rsid w:val="00C03B00"/>
    <w:rsid w:val="00C043BB"/>
    <w:rsid w:val="00C105C2"/>
    <w:rsid w:val="00C11180"/>
    <w:rsid w:val="00C12362"/>
    <w:rsid w:val="00C13CDF"/>
    <w:rsid w:val="00C1439D"/>
    <w:rsid w:val="00C149F4"/>
    <w:rsid w:val="00C16181"/>
    <w:rsid w:val="00C1638E"/>
    <w:rsid w:val="00C22300"/>
    <w:rsid w:val="00C22A87"/>
    <w:rsid w:val="00C23729"/>
    <w:rsid w:val="00C2526F"/>
    <w:rsid w:val="00C25A97"/>
    <w:rsid w:val="00C30FC9"/>
    <w:rsid w:val="00C332B5"/>
    <w:rsid w:val="00C37D06"/>
    <w:rsid w:val="00C410D5"/>
    <w:rsid w:val="00C43681"/>
    <w:rsid w:val="00C43AD0"/>
    <w:rsid w:val="00C440F9"/>
    <w:rsid w:val="00C4418A"/>
    <w:rsid w:val="00C44D32"/>
    <w:rsid w:val="00C45491"/>
    <w:rsid w:val="00C51B4F"/>
    <w:rsid w:val="00C527F3"/>
    <w:rsid w:val="00C5281E"/>
    <w:rsid w:val="00C567EA"/>
    <w:rsid w:val="00C60DDC"/>
    <w:rsid w:val="00C62B40"/>
    <w:rsid w:val="00C62E0A"/>
    <w:rsid w:val="00C6491B"/>
    <w:rsid w:val="00C6696D"/>
    <w:rsid w:val="00C706A9"/>
    <w:rsid w:val="00C73123"/>
    <w:rsid w:val="00C741C2"/>
    <w:rsid w:val="00C75BC7"/>
    <w:rsid w:val="00C75CE0"/>
    <w:rsid w:val="00C7627F"/>
    <w:rsid w:val="00C762D7"/>
    <w:rsid w:val="00C77010"/>
    <w:rsid w:val="00C80A4C"/>
    <w:rsid w:val="00C83FDF"/>
    <w:rsid w:val="00C84E97"/>
    <w:rsid w:val="00C854FA"/>
    <w:rsid w:val="00C916AA"/>
    <w:rsid w:val="00C92821"/>
    <w:rsid w:val="00C9451E"/>
    <w:rsid w:val="00C975F4"/>
    <w:rsid w:val="00CA1B4F"/>
    <w:rsid w:val="00CA3203"/>
    <w:rsid w:val="00CA6663"/>
    <w:rsid w:val="00CA6B1A"/>
    <w:rsid w:val="00CB0927"/>
    <w:rsid w:val="00CB4363"/>
    <w:rsid w:val="00CB5259"/>
    <w:rsid w:val="00CB64E3"/>
    <w:rsid w:val="00CC05AF"/>
    <w:rsid w:val="00CC06F0"/>
    <w:rsid w:val="00CC10A9"/>
    <w:rsid w:val="00CC2296"/>
    <w:rsid w:val="00CC2EBF"/>
    <w:rsid w:val="00CC3027"/>
    <w:rsid w:val="00CC3219"/>
    <w:rsid w:val="00CC41C9"/>
    <w:rsid w:val="00CC4CA9"/>
    <w:rsid w:val="00CD3705"/>
    <w:rsid w:val="00CD4B4D"/>
    <w:rsid w:val="00CE041D"/>
    <w:rsid w:val="00CE3CC5"/>
    <w:rsid w:val="00CE6725"/>
    <w:rsid w:val="00CE67CD"/>
    <w:rsid w:val="00CE705F"/>
    <w:rsid w:val="00CE7D14"/>
    <w:rsid w:val="00CF0C8F"/>
    <w:rsid w:val="00CF0EFE"/>
    <w:rsid w:val="00CF1470"/>
    <w:rsid w:val="00CF1CF9"/>
    <w:rsid w:val="00CF1ED1"/>
    <w:rsid w:val="00CF367B"/>
    <w:rsid w:val="00CF3988"/>
    <w:rsid w:val="00CF40B2"/>
    <w:rsid w:val="00CF5A5E"/>
    <w:rsid w:val="00CF6F66"/>
    <w:rsid w:val="00CF734E"/>
    <w:rsid w:val="00CF7BAA"/>
    <w:rsid w:val="00CF7E5E"/>
    <w:rsid w:val="00D00FAC"/>
    <w:rsid w:val="00D04813"/>
    <w:rsid w:val="00D04C6F"/>
    <w:rsid w:val="00D0516B"/>
    <w:rsid w:val="00D05316"/>
    <w:rsid w:val="00D05D6C"/>
    <w:rsid w:val="00D1137D"/>
    <w:rsid w:val="00D11A3E"/>
    <w:rsid w:val="00D11B87"/>
    <w:rsid w:val="00D1287D"/>
    <w:rsid w:val="00D129E5"/>
    <w:rsid w:val="00D14EEA"/>
    <w:rsid w:val="00D15699"/>
    <w:rsid w:val="00D17229"/>
    <w:rsid w:val="00D17CD0"/>
    <w:rsid w:val="00D23BFD"/>
    <w:rsid w:val="00D23CBA"/>
    <w:rsid w:val="00D24022"/>
    <w:rsid w:val="00D245B9"/>
    <w:rsid w:val="00D24C47"/>
    <w:rsid w:val="00D30149"/>
    <w:rsid w:val="00D31A47"/>
    <w:rsid w:val="00D31B36"/>
    <w:rsid w:val="00D31F2F"/>
    <w:rsid w:val="00D345FB"/>
    <w:rsid w:val="00D35FF3"/>
    <w:rsid w:val="00D36933"/>
    <w:rsid w:val="00D3784E"/>
    <w:rsid w:val="00D425EA"/>
    <w:rsid w:val="00D437FB"/>
    <w:rsid w:val="00D44DA4"/>
    <w:rsid w:val="00D45898"/>
    <w:rsid w:val="00D46ABD"/>
    <w:rsid w:val="00D501EB"/>
    <w:rsid w:val="00D511F2"/>
    <w:rsid w:val="00D516F8"/>
    <w:rsid w:val="00D51A51"/>
    <w:rsid w:val="00D51A6E"/>
    <w:rsid w:val="00D544AB"/>
    <w:rsid w:val="00D569C8"/>
    <w:rsid w:val="00D57C2F"/>
    <w:rsid w:val="00D57F61"/>
    <w:rsid w:val="00D601DE"/>
    <w:rsid w:val="00D61177"/>
    <w:rsid w:val="00D62E8D"/>
    <w:rsid w:val="00D63321"/>
    <w:rsid w:val="00D63C0E"/>
    <w:rsid w:val="00D654CB"/>
    <w:rsid w:val="00D65F79"/>
    <w:rsid w:val="00D71342"/>
    <w:rsid w:val="00D72411"/>
    <w:rsid w:val="00D72801"/>
    <w:rsid w:val="00D73D63"/>
    <w:rsid w:val="00D74731"/>
    <w:rsid w:val="00D74797"/>
    <w:rsid w:val="00D75BC3"/>
    <w:rsid w:val="00D767AE"/>
    <w:rsid w:val="00D775BE"/>
    <w:rsid w:val="00D777F0"/>
    <w:rsid w:val="00D77DF8"/>
    <w:rsid w:val="00D822EA"/>
    <w:rsid w:val="00D8273F"/>
    <w:rsid w:val="00D8308B"/>
    <w:rsid w:val="00D84526"/>
    <w:rsid w:val="00D8702A"/>
    <w:rsid w:val="00D87546"/>
    <w:rsid w:val="00D90154"/>
    <w:rsid w:val="00D90FCA"/>
    <w:rsid w:val="00D9153A"/>
    <w:rsid w:val="00D92CB5"/>
    <w:rsid w:val="00D9376C"/>
    <w:rsid w:val="00D94589"/>
    <w:rsid w:val="00D94F76"/>
    <w:rsid w:val="00D96849"/>
    <w:rsid w:val="00DA34BC"/>
    <w:rsid w:val="00DA48F4"/>
    <w:rsid w:val="00DA6CB3"/>
    <w:rsid w:val="00DA7DEB"/>
    <w:rsid w:val="00DB321F"/>
    <w:rsid w:val="00DB32B2"/>
    <w:rsid w:val="00DB4805"/>
    <w:rsid w:val="00DB524C"/>
    <w:rsid w:val="00DB732B"/>
    <w:rsid w:val="00DC126F"/>
    <w:rsid w:val="00DD081F"/>
    <w:rsid w:val="00DD4E6C"/>
    <w:rsid w:val="00DD5B66"/>
    <w:rsid w:val="00DD6944"/>
    <w:rsid w:val="00DD6F08"/>
    <w:rsid w:val="00DD78D0"/>
    <w:rsid w:val="00DD7F4E"/>
    <w:rsid w:val="00DE12CC"/>
    <w:rsid w:val="00DE42BA"/>
    <w:rsid w:val="00DE762E"/>
    <w:rsid w:val="00DF073A"/>
    <w:rsid w:val="00DF343A"/>
    <w:rsid w:val="00DF4374"/>
    <w:rsid w:val="00DF5F6D"/>
    <w:rsid w:val="00DF7346"/>
    <w:rsid w:val="00E00CE9"/>
    <w:rsid w:val="00E02254"/>
    <w:rsid w:val="00E05198"/>
    <w:rsid w:val="00E057AC"/>
    <w:rsid w:val="00E07CDB"/>
    <w:rsid w:val="00E11AF4"/>
    <w:rsid w:val="00E11BC8"/>
    <w:rsid w:val="00E140AE"/>
    <w:rsid w:val="00E1433F"/>
    <w:rsid w:val="00E1714F"/>
    <w:rsid w:val="00E1765C"/>
    <w:rsid w:val="00E21274"/>
    <w:rsid w:val="00E212F5"/>
    <w:rsid w:val="00E2137C"/>
    <w:rsid w:val="00E2242B"/>
    <w:rsid w:val="00E22E45"/>
    <w:rsid w:val="00E23FEE"/>
    <w:rsid w:val="00E26269"/>
    <w:rsid w:val="00E27954"/>
    <w:rsid w:val="00E321A8"/>
    <w:rsid w:val="00E3281C"/>
    <w:rsid w:val="00E352BD"/>
    <w:rsid w:val="00E35305"/>
    <w:rsid w:val="00E43AF3"/>
    <w:rsid w:val="00E43B2F"/>
    <w:rsid w:val="00E43E7E"/>
    <w:rsid w:val="00E44FCC"/>
    <w:rsid w:val="00E455BC"/>
    <w:rsid w:val="00E45645"/>
    <w:rsid w:val="00E45AC0"/>
    <w:rsid w:val="00E467BE"/>
    <w:rsid w:val="00E47C9A"/>
    <w:rsid w:val="00E5018F"/>
    <w:rsid w:val="00E50FC7"/>
    <w:rsid w:val="00E536FF"/>
    <w:rsid w:val="00E5563F"/>
    <w:rsid w:val="00E55852"/>
    <w:rsid w:val="00E578AC"/>
    <w:rsid w:val="00E60909"/>
    <w:rsid w:val="00E614C6"/>
    <w:rsid w:val="00E66582"/>
    <w:rsid w:val="00E66596"/>
    <w:rsid w:val="00E6659A"/>
    <w:rsid w:val="00E677E3"/>
    <w:rsid w:val="00E70DBC"/>
    <w:rsid w:val="00E71356"/>
    <w:rsid w:val="00E72804"/>
    <w:rsid w:val="00E73689"/>
    <w:rsid w:val="00E746CC"/>
    <w:rsid w:val="00E7527E"/>
    <w:rsid w:val="00E768C6"/>
    <w:rsid w:val="00E77868"/>
    <w:rsid w:val="00E77F02"/>
    <w:rsid w:val="00E85027"/>
    <w:rsid w:val="00E87DDD"/>
    <w:rsid w:val="00E92242"/>
    <w:rsid w:val="00E936B9"/>
    <w:rsid w:val="00E95F28"/>
    <w:rsid w:val="00E970FE"/>
    <w:rsid w:val="00EA11A0"/>
    <w:rsid w:val="00EA2D42"/>
    <w:rsid w:val="00EA35E3"/>
    <w:rsid w:val="00EA52B8"/>
    <w:rsid w:val="00EA5A0A"/>
    <w:rsid w:val="00EA66ED"/>
    <w:rsid w:val="00EA6730"/>
    <w:rsid w:val="00EA7211"/>
    <w:rsid w:val="00EA7A74"/>
    <w:rsid w:val="00EB02D3"/>
    <w:rsid w:val="00EB0B63"/>
    <w:rsid w:val="00EB30D7"/>
    <w:rsid w:val="00EB3666"/>
    <w:rsid w:val="00EB3738"/>
    <w:rsid w:val="00EB74B2"/>
    <w:rsid w:val="00EC2E01"/>
    <w:rsid w:val="00EC34DA"/>
    <w:rsid w:val="00EC59C9"/>
    <w:rsid w:val="00ED230A"/>
    <w:rsid w:val="00ED2359"/>
    <w:rsid w:val="00ED26AA"/>
    <w:rsid w:val="00ED52C0"/>
    <w:rsid w:val="00ED560F"/>
    <w:rsid w:val="00ED6D83"/>
    <w:rsid w:val="00EE0BEA"/>
    <w:rsid w:val="00EF161E"/>
    <w:rsid w:val="00EF6624"/>
    <w:rsid w:val="00EF7AE8"/>
    <w:rsid w:val="00F000BF"/>
    <w:rsid w:val="00F073E2"/>
    <w:rsid w:val="00F0741B"/>
    <w:rsid w:val="00F07D21"/>
    <w:rsid w:val="00F07DC9"/>
    <w:rsid w:val="00F1062F"/>
    <w:rsid w:val="00F110B6"/>
    <w:rsid w:val="00F12331"/>
    <w:rsid w:val="00F12641"/>
    <w:rsid w:val="00F15DCE"/>
    <w:rsid w:val="00F1616D"/>
    <w:rsid w:val="00F17BF8"/>
    <w:rsid w:val="00F22FA8"/>
    <w:rsid w:val="00F240D2"/>
    <w:rsid w:val="00F264A5"/>
    <w:rsid w:val="00F271FF"/>
    <w:rsid w:val="00F27BC8"/>
    <w:rsid w:val="00F3110E"/>
    <w:rsid w:val="00F31629"/>
    <w:rsid w:val="00F32529"/>
    <w:rsid w:val="00F32D1E"/>
    <w:rsid w:val="00F33564"/>
    <w:rsid w:val="00F3554A"/>
    <w:rsid w:val="00F36891"/>
    <w:rsid w:val="00F377C9"/>
    <w:rsid w:val="00F415E6"/>
    <w:rsid w:val="00F4237F"/>
    <w:rsid w:val="00F43461"/>
    <w:rsid w:val="00F439C5"/>
    <w:rsid w:val="00F44D67"/>
    <w:rsid w:val="00F46BB5"/>
    <w:rsid w:val="00F510F0"/>
    <w:rsid w:val="00F52906"/>
    <w:rsid w:val="00F56A83"/>
    <w:rsid w:val="00F56F9F"/>
    <w:rsid w:val="00F63179"/>
    <w:rsid w:val="00F638A2"/>
    <w:rsid w:val="00F65B1E"/>
    <w:rsid w:val="00F67378"/>
    <w:rsid w:val="00F738C3"/>
    <w:rsid w:val="00F74F55"/>
    <w:rsid w:val="00F777E7"/>
    <w:rsid w:val="00F8200E"/>
    <w:rsid w:val="00F83245"/>
    <w:rsid w:val="00F85E3E"/>
    <w:rsid w:val="00F85F37"/>
    <w:rsid w:val="00F91C68"/>
    <w:rsid w:val="00F93684"/>
    <w:rsid w:val="00F939F6"/>
    <w:rsid w:val="00F94303"/>
    <w:rsid w:val="00F96B10"/>
    <w:rsid w:val="00F97530"/>
    <w:rsid w:val="00FA2088"/>
    <w:rsid w:val="00FA4194"/>
    <w:rsid w:val="00FA4B13"/>
    <w:rsid w:val="00FA52C1"/>
    <w:rsid w:val="00FA7D6B"/>
    <w:rsid w:val="00FB09D1"/>
    <w:rsid w:val="00FB3E3E"/>
    <w:rsid w:val="00FB49AD"/>
    <w:rsid w:val="00FB6314"/>
    <w:rsid w:val="00FB65CB"/>
    <w:rsid w:val="00FB683F"/>
    <w:rsid w:val="00FC39E7"/>
    <w:rsid w:val="00FC5A30"/>
    <w:rsid w:val="00FC6F0B"/>
    <w:rsid w:val="00FD595D"/>
    <w:rsid w:val="00FD59B1"/>
    <w:rsid w:val="00FD5DA5"/>
    <w:rsid w:val="00FD5F2F"/>
    <w:rsid w:val="00FD72C2"/>
    <w:rsid w:val="00FE2184"/>
    <w:rsid w:val="00FE28B0"/>
    <w:rsid w:val="00FE3001"/>
    <w:rsid w:val="00FE3AE1"/>
    <w:rsid w:val="00FE549F"/>
    <w:rsid w:val="00FE59A9"/>
    <w:rsid w:val="00FE5C63"/>
    <w:rsid w:val="00FE5F90"/>
    <w:rsid w:val="00FF18EA"/>
    <w:rsid w:val="00FF2D99"/>
    <w:rsid w:val="00FF600B"/>
    <w:rsid w:val="01026EE2"/>
    <w:rsid w:val="0103284B"/>
    <w:rsid w:val="01055685"/>
    <w:rsid w:val="01125F33"/>
    <w:rsid w:val="011A46A9"/>
    <w:rsid w:val="011D1914"/>
    <w:rsid w:val="012D361C"/>
    <w:rsid w:val="01324301"/>
    <w:rsid w:val="013479B4"/>
    <w:rsid w:val="013A3F38"/>
    <w:rsid w:val="01484D9A"/>
    <w:rsid w:val="014A22FF"/>
    <w:rsid w:val="0150649C"/>
    <w:rsid w:val="015518FA"/>
    <w:rsid w:val="015866F2"/>
    <w:rsid w:val="015D41B0"/>
    <w:rsid w:val="015E12A6"/>
    <w:rsid w:val="01647DDD"/>
    <w:rsid w:val="016A7987"/>
    <w:rsid w:val="017718CB"/>
    <w:rsid w:val="01775825"/>
    <w:rsid w:val="01792C1E"/>
    <w:rsid w:val="01807C54"/>
    <w:rsid w:val="01837A3E"/>
    <w:rsid w:val="01850B7D"/>
    <w:rsid w:val="0187007A"/>
    <w:rsid w:val="018C62A0"/>
    <w:rsid w:val="0191143C"/>
    <w:rsid w:val="019316BB"/>
    <w:rsid w:val="0199383D"/>
    <w:rsid w:val="019B3D06"/>
    <w:rsid w:val="019F6073"/>
    <w:rsid w:val="01AD73C6"/>
    <w:rsid w:val="01B13812"/>
    <w:rsid w:val="01B47563"/>
    <w:rsid w:val="01B56E9C"/>
    <w:rsid w:val="01B81359"/>
    <w:rsid w:val="01C14107"/>
    <w:rsid w:val="01C33C7C"/>
    <w:rsid w:val="01C50DC8"/>
    <w:rsid w:val="01C54E2A"/>
    <w:rsid w:val="01C628DF"/>
    <w:rsid w:val="01D47FD9"/>
    <w:rsid w:val="01D51952"/>
    <w:rsid w:val="01D52CFB"/>
    <w:rsid w:val="01DB1B5F"/>
    <w:rsid w:val="01E44310"/>
    <w:rsid w:val="01EB7F3C"/>
    <w:rsid w:val="01ED5476"/>
    <w:rsid w:val="01FA33B3"/>
    <w:rsid w:val="02032B53"/>
    <w:rsid w:val="021F7695"/>
    <w:rsid w:val="023A4DE3"/>
    <w:rsid w:val="0240140B"/>
    <w:rsid w:val="0240472F"/>
    <w:rsid w:val="0244596E"/>
    <w:rsid w:val="0250037A"/>
    <w:rsid w:val="02597DF2"/>
    <w:rsid w:val="025C4648"/>
    <w:rsid w:val="025F45AA"/>
    <w:rsid w:val="02613027"/>
    <w:rsid w:val="027C3E72"/>
    <w:rsid w:val="02871E7E"/>
    <w:rsid w:val="028B0F65"/>
    <w:rsid w:val="02945DA6"/>
    <w:rsid w:val="02997774"/>
    <w:rsid w:val="029B36D2"/>
    <w:rsid w:val="02A31537"/>
    <w:rsid w:val="02A363B6"/>
    <w:rsid w:val="02A53D50"/>
    <w:rsid w:val="02AA69FA"/>
    <w:rsid w:val="02AF1320"/>
    <w:rsid w:val="02C02D72"/>
    <w:rsid w:val="02CB1B48"/>
    <w:rsid w:val="02D92DD9"/>
    <w:rsid w:val="02DA206D"/>
    <w:rsid w:val="02DA573B"/>
    <w:rsid w:val="02DD7477"/>
    <w:rsid w:val="02E2182E"/>
    <w:rsid w:val="02E249AC"/>
    <w:rsid w:val="02E428B7"/>
    <w:rsid w:val="02EC1897"/>
    <w:rsid w:val="02EC78F1"/>
    <w:rsid w:val="02F452C6"/>
    <w:rsid w:val="02F85D78"/>
    <w:rsid w:val="02FA7D9D"/>
    <w:rsid w:val="02FA7F19"/>
    <w:rsid w:val="02FC58B2"/>
    <w:rsid w:val="030254F4"/>
    <w:rsid w:val="03061039"/>
    <w:rsid w:val="030A2D5D"/>
    <w:rsid w:val="030D0317"/>
    <w:rsid w:val="030E4068"/>
    <w:rsid w:val="031129D2"/>
    <w:rsid w:val="0311632B"/>
    <w:rsid w:val="031262F0"/>
    <w:rsid w:val="031336A2"/>
    <w:rsid w:val="031652A5"/>
    <w:rsid w:val="031E1390"/>
    <w:rsid w:val="031E4C11"/>
    <w:rsid w:val="032069AC"/>
    <w:rsid w:val="032206B0"/>
    <w:rsid w:val="032210AC"/>
    <w:rsid w:val="03233994"/>
    <w:rsid w:val="0324543C"/>
    <w:rsid w:val="03252B29"/>
    <w:rsid w:val="032C37CF"/>
    <w:rsid w:val="0331625A"/>
    <w:rsid w:val="033B1564"/>
    <w:rsid w:val="03433410"/>
    <w:rsid w:val="03485F0B"/>
    <w:rsid w:val="034A4810"/>
    <w:rsid w:val="034F7D3E"/>
    <w:rsid w:val="03507BE8"/>
    <w:rsid w:val="036722B1"/>
    <w:rsid w:val="03756F64"/>
    <w:rsid w:val="03760FDB"/>
    <w:rsid w:val="037B6EB5"/>
    <w:rsid w:val="037C2092"/>
    <w:rsid w:val="037E39EF"/>
    <w:rsid w:val="0380772F"/>
    <w:rsid w:val="039225F4"/>
    <w:rsid w:val="03925914"/>
    <w:rsid w:val="03944789"/>
    <w:rsid w:val="03962598"/>
    <w:rsid w:val="0396700E"/>
    <w:rsid w:val="039944FA"/>
    <w:rsid w:val="039F5D1B"/>
    <w:rsid w:val="03AA5810"/>
    <w:rsid w:val="03AC12EB"/>
    <w:rsid w:val="03AF10BE"/>
    <w:rsid w:val="03B57DD5"/>
    <w:rsid w:val="03B62C6B"/>
    <w:rsid w:val="03B920F6"/>
    <w:rsid w:val="03BC4599"/>
    <w:rsid w:val="03BC6280"/>
    <w:rsid w:val="03BD1F38"/>
    <w:rsid w:val="03CA4EF2"/>
    <w:rsid w:val="03CD3085"/>
    <w:rsid w:val="03CE5E52"/>
    <w:rsid w:val="03CF6B9C"/>
    <w:rsid w:val="03E028C7"/>
    <w:rsid w:val="03E07586"/>
    <w:rsid w:val="03E63CAD"/>
    <w:rsid w:val="03EB3567"/>
    <w:rsid w:val="03EC154D"/>
    <w:rsid w:val="03F04DC2"/>
    <w:rsid w:val="03F057E8"/>
    <w:rsid w:val="03F53EE2"/>
    <w:rsid w:val="03FC0CC5"/>
    <w:rsid w:val="040961F5"/>
    <w:rsid w:val="0411307C"/>
    <w:rsid w:val="04182EBF"/>
    <w:rsid w:val="041D6CC8"/>
    <w:rsid w:val="041D7A8F"/>
    <w:rsid w:val="041F1799"/>
    <w:rsid w:val="04274814"/>
    <w:rsid w:val="04342B7C"/>
    <w:rsid w:val="04357A7E"/>
    <w:rsid w:val="043B2EC0"/>
    <w:rsid w:val="043B7EE9"/>
    <w:rsid w:val="043C3380"/>
    <w:rsid w:val="04405363"/>
    <w:rsid w:val="04414DB5"/>
    <w:rsid w:val="044C0BDE"/>
    <w:rsid w:val="044E2A85"/>
    <w:rsid w:val="04602A36"/>
    <w:rsid w:val="04626C00"/>
    <w:rsid w:val="046A3384"/>
    <w:rsid w:val="047160AD"/>
    <w:rsid w:val="047D7D09"/>
    <w:rsid w:val="0482531C"/>
    <w:rsid w:val="04827831"/>
    <w:rsid w:val="04891D97"/>
    <w:rsid w:val="048A28F1"/>
    <w:rsid w:val="04954846"/>
    <w:rsid w:val="04965340"/>
    <w:rsid w:val="049803BF"/>
    <w:rsid w:val="04992B87"/>
    <w:rsid w:val="04A90589"/>
    <w:rsid w:val="04A9193C"/>
    <w:rsid w:val="04B51BBE"/>
    <w:rsid w:val="04BC3C7E"/>
    <w:rsid w:val="04C01A1D"/>
    <w:rsid w:val="04C82AE7"/>
    <w:rsid w:val="04E30660"/>
    <w:rsid w:val="04E575BF"/>
    <w:rsid w:val="04EB0057"/>
    <w:rsid w:val="04EC4AA2"/>
    <w:rsid w:val="04F96932"/>
    <w:rsid w:val="04F96DB2"/>
    <w:rsid w:val="0502242E"/>
    <w:rsid w:val="050244DF"/>
    <w:rsid w:val="05072737"/>
    <w:rsid w:val="05077163"/>
    <w:rsid w:val="050838F0"/>
    <w:rsid w:val="050F44E9"/>
    <w:rsid w:val="05144D27"/>
    <w:rsid w:val="051B2AB4"/>
    <w:rsid w:val="051F0F1C"/>
    <w:rsid w:val="05242E32"/>
    <w:rsid w:val="0525618F"/>
    <w:rsid w:val="05270A38"/>
    <w:rsid w:val="05287442"/>
    <w:rsid w:val="052C34C3"/>
    <w:rsid w:val="053400F9"/>
    <w:rsid w:val="05377814"/>
    <w:rsid w:val="053E3284"/>
    <w:rsid w:val="05446D03"/>
    <w:rsid w:val="054E4025"/>
    <w:rsid w:val="054F19A7"/>
    <w:rsid w:val="05562886"/>
    <w:rsid w:val="05567793"/>
    <w:rsid w:val="05572C83"/>
    <w:rsid w:val="055938FD"/>
    <w:rsid w:val="056105A0"/>
    <w:rsid w:val="05617094"/>
    <w:rsid w:val="05645C64"/>
    <w:rsid w:val="05701B1D"/>
    <w:rsid w:val="05873B2D"/>
    <w:rsid w:val="058804C1"/>
    <w:rsid w:val="058A3557"/>
    <w:rsid w:val="058B65AF"/>
    <w:rsid w:val="0590004D"/>
    <w:rsid w:val="05910C84"/>
    <w:rsid w:val="0593217C"/>
    <w:rsid w:val="059A02E8"/>
    <w:rsid w:val="05A038C9"/>
    <w:rsid w:val="05A83409"/>
    <w:rsid w:val="05A91921"/>
    <w:rsid w:val="05C06ADD"/>
    <w:rsid w:val="05C1187B"/>
    <w:rsid w:val="05C36B0C"/>
    <w:rsid w:val="05C966E2"/>
    <w:rsid w:val="05C9692C"/>
    <w:rsid w:val="05CD0954"/>
    <w:rsid w:val="05CE1193"/>
    <w:rsid w:val="05D9677E"/>
    <w:rsid w:val="05E52BF3"/>
    <w:rsid w:val="05E9662A"/>
    <w:rsid w:val="05F1246F"/>
    <w:rsid w:val="05F538FA"/>
    <w:rsid w:val="05FD49C2"/>
    <w:rsid w:val="060319A9"/>
    <w:rsid w:val="0610795A"/>
    <w:rsid w:val="06175978"/>
    <w:rsid w:val="0619358C"/>
    <w:rsid w:val="06204069"/>
    <w:rsid w:val="062C7AF9"/>
    <w:rsid w:val="06312C1A"/>
    <w:rsid w:val="0631509D"/>
    <w:rsid w:val="06364336"/>
    <w:rsid w:val="063745D2"/>
    <w:rsid w:val="063A7F94"/>
    <w:rsid w:val="0640586D"/>
    <w:rsid w:val="064936D0"/>
    <w:rsid w:val="064F050A"/>
    <w:rsid w:val="066324B6"/>
    <w:rsid w:val="06746E8D"/>
    <w:rsid w:val="067A52DE"/>
    <w:rsid w:val="06881B50"/>
    <w:rsid w:val="068A42FF"/>
    <w:rsid w:val="068B051E"/>
    <w:rsid w:val="068F5522"/>
    <w:rsid w:val="06900CE3"/>
    <w:rsid w:val="06A564E2"/>
    <w:rsid w:val="06BA4171"/>
    <w:rsid w:val="06BB663F"/>
    <w:rsid w:val="06C27125"/>
    <w:rsid w:val="06C56F8D"/>
    <w:rsid w:val="06C83CE3"/>
    <w:rsid w:val="06CD18AE"/>
    <w:rsid w:val="06D46D0F"/>
    <w:rsid w:val="06E5631A"/>
    <w:rsid w:val="06E61D0F"/>
    <w:rsid w:val="06F27036"/>
    <w:rsid w:val="06F55CE9"/>
    <w:rsid w:val="06FC532E"/>
    <w:rsid w:val="06FD64FE"/>
    <w:rsid w:val="07080A9D"/>
    <w:rsid w:val="0709502C"/>
    <w:rsid w:val="07185A49"/>
    <w:rsid w:val="0719299F"/>
    <w:rsid w:val="071A24DF"/>
    <w:rsid w:val="07205596"/>
    <w:rsid w:val="07206D34"/>
    <w:rsid w:val="07252EB6"/>
    <w:rsid w:val="07261969"/>
    <w:rsid w:val="07295C59"/>
    <w:rsid w:val="072A613A"/>
    <w:rsid w:val="07372FD8"/>
    <w:rsid w:val="0741312F"/>
    <w:rsid w:val="074622EA"/>
    <w:rsid w:val="074A0EE1"/>
    <w:rsid w:val="074C4DCF"/>
    <w:rsid w:val="074F2332"/>
    <w:rsid w:val="075D5BCA"/>
    <w:rsid w:val="075F3F92"/>
    <w:rsid w:val="07625280"/>
    <w:rsid w:val="07690155"/>
    <w:rsid w:val="076E0124"/>
    <w:rsid w:val="077069E2"/>
    <w:rsid w:val="07737B1B"/>
    <w:rsid w:val="077943AD"/>
    <w:rsid w:val="077F7479"/>
    <w:rsid w:val="078D4210"/>
    <w:rsid w:val="078E0193"/>
    <w:rsid w:val="07911D96"/>
    <w:rsid w:val="0791342B"/>
    <w:rsid w:val="079A48CD"/>
    <w:rsid w:val="079B191A"/>
    <w:rsid w:val="079C1777"/>
    <w:rsid w:val="07B03EED"/>
    <w:rsid w:val="07B379BF"/>
    <w:rsid w:val="07B65DB5"/>
    <w:rsid w:val="07B92542"/>
    <w:rsid w:val="07BD27E9"/>
    <w:rsid w:val="07CC584F"/>
    <w:rsid w:val="07CF5ED4"/>
    <w:rsid w:val="07CF62B9"/>
    <w:rsid w:val="07D17686"/>
    <w:rsid w:val="07D355CC"/>
    <w:rsid w:val="07D75660"/>
    <w:rsid w:val="07D844D4"/>
    <w:rsid w:val="07D90EA4"/>
    <w:rsid w:val="07DC1699"/>
    <w:rsid w:val="07E35AB1"/>
    <w:rsid w:val="07F24B5F"/>
    <w:rsid w:val="07F65BF1"/>
    <w:rsid w:val="07FB4E2D"/>
    <w:rsid w:val="07FC2D31"/>
    <w:rsid w:val="07FF0707"/>
    <w:rsid w:val="08051366"/>
    <w:rsid w:val="080751C4"/>
    <w:rsid w:val="080A35EF"/>
    <w:rsid w:val="080B3135"/>
    <w:rsid w:val="080B75DE"/>
    <w:rsid w:val="080C4E5F"/>
    <w:rsid w:val="08164FE3"/>
    <w:rsid w:val="081F2BB8"/>
    <w:rsid w:val="081F4413"/>
    <w:rsid w:val="08270B88"/>
    <w:rsid w:val="0831693D"/>
    <w:rsid w:val="08337AE5"/>
    <w:rsid w:val="083530AB"/>
    <w:rsid w:val="083A01DE"/>
    <w:rsid w:val="084C619B"/>
    <w:rsid w:val="085300BF"/>
    <w:rsid w:val="08547035"/>
    <w:rsid w:val="085A63E5"/>
    <w:rsid w:val="085C0BF1"/>
    <w:rsid w:val="086E4801"/>
    <w:rsid w:val="086E4CCD"/>
    <w:rsid w:val="087320F8"/>
    <w:rsid w:val="087368AA"/>
    <w:rsid w:val="0877606F"/>
    <w:rsid w:val="08812F45"/>
    <w:rsid w:val="088435A2"/>
    <w:rsid w:val="088B5AC7"/>
    <w:rsid w:val="08924285"/>
    <w:rsid w:val="08932FA4"/>
    <w:rsid w:val="08971019"/>
    <w:rsid w:val="089773CA"/>
    <w:rsid w:val="08980BAE"/>
    <w:rsid w:val="089F4E02"/>
    <w:rsid w:val="08AF2A09"/>
    <w:rsid w:val="08B22737"/>
    <w:rsid w:val="08B60D54"/>
    <w:rsid w:val="08BE073C"/>
    <w:rsid w:val="08C87B07"/>
    <w:rsid w:val="08C95C7F"/>
    <w:rsid w:val="08CC0FF9"/>
    <w:rsid w:val="08CC36F3"/>
    <w:rsid w:val="08D104B1"/>
    <w:rsid w:val="08D25C7B"/>
    <w:rsid w:val="08D3676B"/>
    <w:rsid w:val="08DE186A"/>
    <w:rsid w:val="08E60409"/>
    <w:rsid w:val="08EA40FC"/>
    <w:rsid w:val="08EC2848"/>
    <w:rsid w:val="08F179D4"/>
    <w:rsid w:val="08F61ADD"/>
    <w:rsid w:val="08F713D1"/>
    <w:rsid w:val="08FB485D"/>
    <w:rsid w:val="08FC546F"/>
    <w:rsid w:val="08FF072B"/>
    <w:rsid w:val="09033045"/>
    <w:rsid w:val="090E35C1"/>
    <w:rsid w:val="092473E0"/>
    <w:rsid w:val="09313112"/>
    <w:rsid w:val="0939150C"/>
    <w:rsid w:val="09443D39"/>
    <w:rsid w:val="094E3EB6"/>
    <w:rsid w:val="09522F2B"/>
    <w:rsid w:val="095D3A17"/>
    <w:rsid w:val="095F40BE"/>
    <w:rsid w:val="09646226"/>
    <w:rsid w:val="096A657A"/>
    <w:rsid w:val="096B01A1"/>
    <w:rsid w:val="09740937"/>
    <w:rsid w:val="097967C2"/>
    <w:rsid w:val="097B6AD1"/>
    <w:rsid w:val="09884527"/>
    <w:rsid w:val="09920C2D"/>
    <w:rsid w:val="0993211C"/>
    <w:rsid w:val="09A26C72"/>
    <w:rsid w:val="09B03581"/>
    <w:rsid w:val="09B36D70"/>
    <w:rsid w:val="09BD050C"/>
    <w:rsid w:val="09C53590"/>
    <w:rsid w:val="09E764C8"/>
    <w:rsid w:val="09E8403E"/>
    <w:rsid w:val="09ED4D33"/>
    <w:rsid w:val="09EF741B"/>
    <w:rsid w:val="09F27FB1"/>
    <w:rsid w:val="09FD7001"/>
    <w:rsid w:val="09FF0D89"/>
    <w:rsid w:val="0A034F74"/>
    <w:rsid w:val="0A03602B"/>
    <w:rsid w:val="0A0450E7"/>
    <w:rsid w:val="0A0E3E75"/>
    <w:rsid w:val="0A0E72EE"/>
    <w:rsid w:val="0A220B77"/>
    <w:rsid w:val="0A2344F2"/>
    <w:rsid w:val="0A2A02BD"/>
    <w:rsid w:val="0A3B31F6"/>
    <w:rsid w:val="0A427855"/>
    <w:rsid w:val="0A582722"/>
    <w:rsid w:val="0A61125B"/>
    <w:rsid w:val="0A6B6753"/>
    <w:rsid w:val="0A6E6EF6"/>
    <w:rsid w:val="0A7027A3"/>
    <w:rsid w:val="0A73589B"/>
    <w:rsid w:val="0A7D008C"/>
    <w:rsid w:val="0A9F6046"/>
    <w:rsid w:val="0AA8043B"/>
    <w:rsid w:val="0AAC48E1"/>
    <w:rsid w:val="0AAF3A75"/>
    <w:rsid w:val="0ABD5BBB"/>
    <w:rsid w:val="0AC4431B"/>
    <w:rsid w:val="0AD2340E"/>
    <w:rsid w:val="0AD71399"/>
    <w:rsid w:val="0AE015D2"/>
    <w:rsid w:val="0AE32F58"/>
    <w:rsid w:val="0AE6265A"/>
    <w:rsid w:val="0AE87957"/>
    <w:rsid w:val="0AEA6439"/>
    <w:rsid w:val="0AEA6DFA"/>
    <w:rsid w:val="0AEE3D12"/>
    <w:rsid w:val="0AF26E95"/>
    <w:rsid w:val="0AF36B35"/>
    <w:rsid w:val="0AFD4029"/>
    <w:rsid w:val="0B0B7C71"/>
    <w:rsid w:val="0B153096"/>
    <w:rsid w:val="0B190361"/>
    <w:rsid w:val="0B247DD4"/>
    <w:rsid w:val="0B262617"/>
    <w:rsid w:val="0B280EBF"/>
    <w:rsid w:val="0B287DCD"/>
    <w:rsid w:val="0B291D6C"/>
    <w:rsid w:val="0B2B3619"/>
    <w:rsid w:val="0B2E2C1D"/>
    <w:rsid w:val="0B307611"/>
    <w:rsid w:val="0B314B2E"/>
    <w:rsid w:val="0B3447D4"/>
    <w:rsid w:val="0B34762B"/>
    <w:rsid w:val="0B384C00"/>
    <w:rsid w:val="0B390778"/>
    <w:rsid w:val="0B3A42E3"/>
    <w:rsid w:val="0B3D2999"/>
    <w:rsid w:val="0B480704"/>
    <w:rsid w:val="0B48568B"/>
    <w:rsid w:val="0B507560"/>
    <w:rsid w:val="0B5A70F7"/>
    <w:rsid w:val="0B6A5CBF"/>
    <w:rsid w:val="0B6B7B25"/>
    <w:rsid w:val="0B6E45CD"/>
    <w:rsid w:val="0B7A78B5"/>
    <w:rsid w:val="0B7F6C71"/>
    <w:rsid w:val="0B802FA5"/>
    <w:rsid w:val="0B8059C4"/>
    <w:rsid w:val="0B83379C"/>
    <w:rsid w:val="0B840306"/>
    <w:rsid w:val="0B8D6019"/>
    <w:rsid w:val="0B903C6E"/>
    <w:rsid w:val="0B917515"/>
    <w:rsid w:val="0B921BF6"/>
    <w:rsid w:val="0B957558"/>
    <w:rsid w:val="0B99682F"/>
    <w:rsid w:val="0B9A18E1"/>
    <w:rsid w:val="0B9A7442"/>
    <w:rsid w:val="0B9B0266"/>
    <w:rsid w:val="0B9B43AC"/>
    <w:rsid w:val="0BA52BF8"/>
    <w:rsid w:val="0BAF32A3"/>
    <w:rsid w:val="0BB01AAE"/>
    <w:rsid w:val="0BB02264"/>
    <w:rsid w:val="0BB709E7"/>
    <w:rsid w:val="0BCA13B9"/>
    <w:rsid w:val="0BDB2D0D"/>
    <w:rsid w:val="0BDF1B22"/>
    <w:rsid w:val="0BE10CCA"/>
    <w:rsid w:val="0BE12676"/>
    <w:rsid w:val="0BE74346"/>
    <w:rsid w:val="0BEA0ACF"/>
    <w:rsid w:val="0BF677F6"/>
    <w:rsid w:val="0BFA45A9"/>
    <w:rsid w:val="0BFC7E79"/>
    <w:rsid w:val="0C0128FC"/>
    <w:rsid w:val="0C0D50B9"/>
    <w:rsid w:val="0C0E53F6"/>
    <w:rsid w:val="0C11636A"/>
    <w:rsid w:val="0C13714A"/>
    <w:rsid w:val="0C145415"/>
    <w:rsid w:val="0C154523"/>
    <w:rsid w:val="0C18109A"/>
    <w:rsid w:val="0C1A05D3"/>
    <w:rsid w:val="0C1B7E64"/>
    <w:rsid w:val="0C260E5F"/>
    <w:rsid w:val="0C2B5FA9"/>
    <w:rsid w:val="0C3112E2"/>
    <w:rsid w:val="0C3126E0"/>
    <w:rsid w:val="0C4048FF"/>
    <w:rsid w:val="0C406547"/>
    <w:rsid w:val="0C4242E9"/>
    <w:rsid w:val="0C454A45"/>
    <w:rsid w:val="0C52020E"/>
    <w:rsid w:val="0C5D667F"/>
    <w:rsid w:val="0C646F70"/>
    <w:rsid w:val="0C657BFD"/>
    <w:rsid w:val="0C66505A"/>
    <w:rsid w:val="0C837A10"/>
    <w:rsid w:val="0C9D72BF"/>
    <w:rsid w:val="0CA26CA4"/>
    <w:rsid w:val="0CAA58E1"/>
    <w:rsid w:val="0CAF2955"/>
    <w:rsid w:val="0CB36FBE"/>
    <w:rsid w:val="0CB37B2B"/>
    <w:rsid w:val="0CB57C89"/>
    <w:rsid w:val="0CBB5443"/>
    <w:rsid w:val="0CC944A0"/>
    <w:rsid w:val="0CCB517F"/>
    <w:rsid w:val="0CE34F5D"/>
    <w:rsid w:val="0CEA5336"/>
    <w:rsid w:val="0CED2B14"/>
    <w:rsid w:val="0CF42A8D"/>
    <w:rsid w:val="0CFA2B21"/>
    <w:rsid w:val="0D0A6F4D"/>
    <w:rsid w:val="0D15601A"/>
    <w:rsid w:val="0D17467A"/>
    <w:rsid w:val="0D1B1E88"/>
    <w:rsid w:val="0D1F06E7"/>
    <w:rsid w:val="0D253E33"/>
    <w:rsid w:val="0D2B37FD"/>
    <w:rsid w:val="0D2B3BF3"/>
    <w:rsid w:val="0D3D73A2"/>
    <w:rsid w:val="0D3E5982"/>
    <w:rsid w:val="0D4E58D9"/>
    <w:rsid w:val="0D54339D"/>
    <w:rsid w:val="0D6C1F23"/>
    <w:rsid w:val="0D6C24C5"/>
    <w:rsid w:val="0D7D60E4"/>
    <w:rsid w:val="0D806204"/>
    <w:rsid w:val="0D83182D"/>
    <w:rsid w:val="0D87514C"/>
    <w:rsid w:val="0D896F08"/>
    <w:rsid w:val="0D9E1824"/>
    <w:rsid w:val="0DA610B3"/>
    <w:rsid w:val="0DAC405A"/>
    <w:rsid w:val="0DBD7878"/>
    <w:rsid w:val="0DC37103"/>
    <w:rsid w:val="0DCE6807"/>
    <w:rsid w:val="0DD1575B"/>
    <w:rsid w:val="0DE2233E"/>
    <w:rsid w:val="0DE47099"/>
    <w:rsid w:val="0DF32B15"/>
    <w:rsid w:val="0DF7732E"/>
    <w:rsid w:val="0DFC5423"/>
    <w:rsid w:val="0E0364F5"/>
    <w:rsid w:val="0E045138"/>
    <w:rsid w:val="0E063275"/>
    <w:rsid w:val="0E10114F"/>
    <w:rsid w:val="0E2652FB"/>
    <w:rsid w:val="0E303EC5"/>
    <w:rsid w:val="0E3328E8"/>
    <w:rsid w:val="0E3B2556"/>
    <w:rsid w:val="0E3E0214"/>
    <w:rsid w:val="0E42376F"/>
    <w:rsid w:val="0E465F47"/>
    <w:rsid w:val="0E473D7D"/>
    <w:rsid w:val="0E49210B"/>
    <w:rsid w:val="0E5450ED"/>
    <w:rsid w:val="0E5826B2"/>
    <w:rsid w:val="0E662E50"/>
    <w:rsid w:val="0E666195"/>
    <w:rsid w:val="0E8910FE"/>
    <w:rsid w:val="0E8E0FBB"/>
    <w:rsid w:val="0E9370EB"/>
    <w:rsid w:val="0E990DD7"/>
    <w:rsid w:val="0EA11062"/>
    <w:rsid w:val="0EA26E06"/>
    <w:rsid w:val="0EAE6243"/>
    <w:rsid w:val="0EB1703A"/>
    <w:rsid w:val="0EB25465"/>
    <w:rsid w:val="0EB54A0B"/>
    <w:rsid w:val="0EB67B3D"/>
    <w:rsid w:val="0EBA083C"/>
    <w:rsid w:val="0EBC1DC8"/>
    <w:rsid w:val="0EC14D7D"/>
    <w:rsid w:val="0EC56824"/>
    <w:rsid w:val="0EC7197C"/>
    <w:rsid w:val="0EC810D3"/>
    <w:rsid w:val="0ECB4CF7"/>
    <w:rsid w:val="0ED62076"/>
    <w:rsid w:val="0EE01765"/>
    <w:rsid w:val="0EE02834"/>
    <w:rsid w:val="0EE43013"/>
    <w:rsid w:val="0EE47202"/>
    <w:rsid w:val="0EE5124A"/>
    <w:rsid w:val="0EE71A1A"/>
    <w:rsid w:val="0EE740CC"/>
    <w:rsid w:val="0EED1E0F"/>
    <w:rsid w:val="0EF12973"/>
    <w:rsid w:val="0EF3502C"/>
    <w:rsid w:val="0EFD6C05"/>
    <w:rsid w:val="0EFF04F7"/>
    <w:rsid w:val="0F091441"/>
    <w:rsid w:val="0F0B3568"/>
    <w:rsid w:val="0F0F7C05"/>
    <w:rsid w:val="0F0F7E09"/>
    <w:rsid w:val="0F1550D6"/>
    <w:rsid w:val="0F1D430C"/>
    <w:rsid w:val="0F24113D"/>
    <w:rsid w:val="0F246A15"/>
    <w:rsid w:val="0F2A1022"/>
    <w:rsid w:val="0F2B2568"/>
    <w:rsid w:val="0F2E4BAB"/>
    <w:rsid w:val="0F375312"/>
    <w:rsid w:val="0F39564D"/>
    <w:rsid w:val="0F48715C"/>
    <w:rsid w:val="0F49259E"/>
    <w:rsid w:val="0F493A5F"/>
    <w:rsid w:val="0F5E3CD5"/>
    <w:rsid w:val="0F6020C8"/>
    <w:rsid w:val="0F6D45D2"/>
    <w:rsid w:val="0F746988"/>
    <w:rsid w:val="0F752911"/>
    <w:rsid w:val="0F7D1C1D"/>
    <w:rsid w:val="0F7E00EE"/>
    <w:rsid w:val="0F8220F0"/>
    <w:rsid w:val="0F836AE5"/>
    <w:rsid w:val="0F8551F4"/>
    <w:rsid w:val="0F8E5D1F"/>
    <w:rsid w:val="0F996ADE"/>
    <w:rsid w:val="0F9C13AC"/>
    <w:rsid w:val="0FA04F71"/>
    <w:rsid w:val="0FB25657"/>
    <w:rsid w:val="0FB55F72"/>
    <w:rsid w:val="0FBB3904"/>
    <w:rsid w:val="0FBC0CAC"/>
    <w:rsid w:val="0FBF4363"/>
    <w:rsid w:val="0FC245F4"/>
    <w:rsid w:val="0FD4046E"/>
    <w:rsid w:val="0FD61556"/>
    <w:rsid w:val="0FE64FDB"/>
    <w:rsid w:val="100261D9"/>
    <w:rsid w:val="100D04C4"/>
    <w:rsid w:val="102033F0"/>
    <w:rsid w:val="10211FD8"/>
    <w:rsid w:val="1023526B"/>
    <w:rsid w:val="10303E9C"/>
    <w:rsid w:val="10334139"/>
    <w:rsid w:val="103E673D"/>
    <w:rsid w:val="103F6CF3"/>
    <w:rsid w:val="104D42C0"/>
    <w:rsid w:val="104D66F3"/>
    <w:rsid w:val="10530F0F"/>
    <w:rsid w:val="10552222"/>
    <w:rsid w:val="1056319C"/>
    <w:rsid w:val="10564307"/>
    <w:rsid w:val="1066477A"/>
    <w:rsid w:val="106B7F55"/>
    <w:rsid w:val="106C202D"/>
    <w:rsid w:val="10792BE6"/>
    <w:rsid w:val="107C2D88"/>
    <w:rsid w:val="1080284F"/>
    <w:rsid w:val="10805B02"/>
    <w:rsid w:val="108C18CA"/>
    <w:rsid w:val="108F004B"/>
    <w:rsid w:val="10930964"/>
    <w:rsid w:val="10997A8C"/>
    <w:rsid w:val="109A78CB"/>
    <w:rsid w:val="10A446EB"/>
    <w:rsid w:val="10AE12EC"/>
    <w:rsid w:val="10CA5B9A"/>
    <w:rsid w:val="10CC6343"/>
    <w:rsid w:val="10CE716F"/>
    <w:rsid w:val="10DA4E3D"/>
    <w:rsid w:val="10E010E9"/>
    <w:rsid w:val="10E47F31"/>
    <w:rsid w:val="10EA2DF0"/>
    <w:rsid w:val="10EA3DF4"/>
    <w:rsid w:val="110A58B6"/>
    <w:rsid w:val="110C1A05"/>
    <w:rsid w:val="110C4191"/>
    <w:rsid w:val="110C5D67"/>
    <w:rsid w:val="11114276"/>
    <w:rsid w:val="11126DC8"/>
    <w:rsid w:val="11194E29"/>
    <w:rsid w:val="111A4A6B"/>
    <w:rsid w:val="112623BD"/>
    <w:rsid w:val="11291EF0"/>
    <w:rsid w:val="11313F1A"/>
    <w:rsid w:val="113238D6"/>
    <w:rsid w:val="11341225"/>
    <w:rsid w:val="11362D34"/>
    <w:rsid w:val="11364AFF"/>
    <w:rsid w:val="113B134B"/>
    <w:rsid w:val="113D1E77"/>
    <w:rsid w:val="113D3FCE"/>
    <w:rsid w:val="113E13F0"/>
    <w:rsid w:val="11481652"/>
    <w:rsid w:val="114C39F9"/>
    <w:rsid w:val="11573CE8"/>
    <w:rsid w:val="116B0173"/>
    <w:rsid w:val="11751956"/>
    <w:rsid w:val="117F30CA"/>
    <w:rsid w:val="11807200"/>
    <w:rsid w:val="1187310E"/>
    <w:rsid w:val="118767D1"/>
    <w:rsid w:val="11877097"/>
    <w:rsid w:val="118F7955"/>
    <w:rsid w:val="11994909"/>
    <w:rsid w:val="119B112B"/>
    <w:rsid w:val="11A877D7"/>
    <w:rsid w:val="11B01B79"/>
    <w:rsid w:val="11B10114"/>
    <w:rsid w:val="11B31C09"/>
    <w:rsid w:val="11BD4181"/>
    <w:rsid w:val="11C62C41"/>
    <w:rsid w:val="11DB6168"/>
    <w:rsid w:val="11DF61B9"/>
    <w:rsid w:val="11E07A03"/>
    <w:rsid w:val="11EA09B0"/>
    <w:rsid w:val="11EF4392"/>
    <w:rsid w:val="11F50B3F"/>
    <w:rsid w:val="11F80600"/>
    <w:rsid w:val="11FC146C"/>
    <w:rsid w:val="120F12FF"/>
    <w:rsid w:val="121207E0"/>
    <w:rsid w:val="121C03AE"/>
    <w:rsid w:val="122231BF"/>
    <w:rsid w:val="12230514"/>
    <w:rsid w:val="12295BA3"/>
    <w:rsid w:val="122E1370"/>
    <w:rsid w:val="12342635"/>
    <w:rsid w:val="12361352"/>
    <w:rsid w:val="123C0EC6"/>
    <w:rsid w:val="12417F04"/>
    <w:rsid w:val="12454CD4"/>
    <w:rsid w:val="124A5E46"/>
    <w:rsid w:val="125B5F6E"/>
    <w:rsid w:val="12681E07"/>
    <w:rsid w:val="12740820"/>
    <w:rsid w:val="12770A4A"/>
    <w:rsid w:val="127E0076"/>
    <w:rsid w:val="127F2BE6"/>
    <w:rsid w:val="12826FCA"/>
    <w:rsid w:val="12876694"/>
    <w:rsid w:val="128B3635"/>
    <w:rsid w:val="128C02C3"/>
    <w:rsid w:val="129A3A20"/>
    <w:rsid w:val="129A525D"/>
    <w:rsid w:val="129D6E9A"/>
    <w:rsid w:val="129E387A"/>
    <w:rsid w:val="12A52C00"/>
    <w:rsid w:val="12B61171"/>
    <w:rsid w:val="12BB5156"/>
    <w:rsid w:val="12C34D5D"/>
    <w:rsid w:val="12CA6B0C"/>
    <w:rsid w:val="12D571CD"/>
    <w:rsid w:val="12DB7397"/>
    <w:rsid w:val="12DC72A7"/>
    <w:rsid w:val="12E64F72"/>
    <w:rsid w:val="12EB6368"/>
    <w:rsid w:val="12EF1006"/>
    <w:rsid w:val="12F6236A"/>
    <w:rsid w:val="12F66269"/>
    <w:rsid w:val="12FA41F1"/>
    <w:rsid w:val="13026B1F"/>
    <w:rsid w:val="130631CC"/>
    <w:rsid w:val="13070AB5"/>
    <w:rsid w:val="13084029"/>
    <w:rsid w:val="130844A6"/>
    <w:rsid w:val="13137B3C"/>
    <w:rsid w:val="13161932"/>
    <w:rsid w:val="1317374C"/>
    <w:rsid w:val="13190DD0"/>
    <w:rsid w:val="131B3BA4"/>
    <w:rsid w:val="13217EAD"/>
    <w:rsid w:val="132D7FEE"/>
    <w:rsid w:val="1334460C"/>
    <w:rsid w:val="13353B37"/>
    <w:rsid w:val="13465F8D"/>
    <w:rsid w:val="134D6CD8"/>
    <w:rsid w:val="135D040B"/>
    <w:rsid w:val="13703F18"/>
    <w:rsid w:val="13714ABA"/>
    <w:rsid w:val="13716E2B"/>
    <w:rsid w:val="13731C80"/>
    <w:rsid w:val="13774347"/>
    <w:rsid w:val="13777586"/>
    <w:rsid w:val="137D7562"/>
    <w:rsid w:val="138D57E8"/>
    <w:rsid w:val="13925A68"/>
    <w:rsid w:val="13930B44"/>
    <w:rsid w:val="13AB1CD2"/>
    <w:rsid w:val="13AD0761"/>
    <w:rsid w:val="13AF2E86"/>
    <w:rsid w:val="13B82029"/>
    <w:rsid w:val="13BB2B00"/>
    <w:rsid w:val="13C538D1"/>
    <w:rsid w:val="13D5011C"/>
    <w:rsid w:val="13D94D55"/>
    <w:rsid w:val="13DE42A2"/>
    <w:rsid w:val="13E13F10"/>
    <w:rsid w:val="13ED4A3A"/>
    <w:rsid w:val="13F6759F"/>
    <w:rsid w:val="13FC6E49"/>
    <w:rsid w:val="13FE334B"/>
    <w:rsid w:val="140033B7"/>
    <w:rsid w:val="140204D4"/>
    <w:rsid w:val="140E6E87"/>
    <w:rsid w:val="140F0E94"/>
    <w:rsid w:val="14101C6E"/>
    <w:rsid w:val="142708D2"/>
    <w:rsid w:val="14270EB5"/>
    <w:rsid w:val="14274640"/>
    <w:rsid w:val="142A0835"/>
    <w:rsid w:val="142A7069"/>
    <w:rsid w:val="14345A12"/>
    <w:rsid w:val="143E1B07"/>
    <w:rsid w:val="144563AC"/>
    <w:rsid w:val="144675DF"/>
    <w:rsid w:val="14467A3D"/>
    <w:rsid w:val="145B4CA1"/>
    <w:rsid w:val="145C4F50"/>
    <w:rsid w:val="145E3BC1"/>
    <w:rsid w:val="145E6A8B"/>
    <w:rsid w:val="14647263"/>
    <w:rsid w:val="14657AA7"/>
    <w:rsid w:val="1469505E"/>
    <w:rsid w:val="14750BFC"/>
    <w:rsid w:val="147656C8"/>
    <w:rsid w:val="147D70AD"/>
    <w:rsid w:val="1481056A"/>
    <w:rsid w:val="1482022D"/>
    <w:rsid w:val="14857229"/>
    <w:rsid w:val="148A2845"/>
    <w:rsid w:val="14950D64"/>
    <w:rsid w:val="149D7D2E"/>
    <w:rsid w:val="149F0625"/>
    <w:rsid w:val="14A061EB"/>
    <w:rsid w:val="14A10B72"/>
    <w:rsid w:val="14B10D93"/>
    <w:rsid w:val="14B52403"/>
    <w:rsid w:val="14BB0166"/>
    <w:rsid w:val="14C02F57"/>
    <w:rsid w:val="14C366E7"/>
    <w:rsid w:val="14C87D84"/>
    <w:rsid w:val="14D5562B"/>
    <w:rsid w:val="14DF103D"/>
    <w:rsid w:val="14F249B5"/>
    <w:rsid w:val="14F71755"/>
    <w:rsid w:val="14F93645"/>
    <w:rsid w:val="15203F06"/>
    <w:rsid w:val="152B7692"/>
    <w:rsid w:val="15323BA2"/>
    <w:rsid w:val="15345CC9"/>
    <w:rsid w:val="15347D38"/>
    <w:rsid w:val="154364CF"/>
    <w:rsid w:val="15496D3F"/>
    <w:rsid w:val="154C5FFA"/>
    <w:rsid w:val="15527ECB"/>
    <w:rsid w:val="155C6EFB"/>
    <w:rsid w:val="156003DE"/>
    <w:rsid w:val="1564402B"/>
    <w:rsid w:val="15692C96"/>
    <w:rsid w:val="156A050B"/>
    <w:rsid w:val="15712CF1"/>
    <w:rsid w:val="15725B0A"/>
    <w:rsid w:val="157D12CA"/>
    <w:rsid w:val="15852DD7"/>
    <w:rsid w:val="1588237B"/>
    <w:rsid w:val="158F38CE"/>
    <w:rsid w:val="158F5A7E"/>
    <w:rsid w:val="15924A37"/>
    <w:rsid w:val="15995230"/>
    <w:rsid w:val="159E217B"/>
    <w:rsid w:val="15A04E18"/>
    <w:rsid w:val="15A20756"/>
    <w:rsid w:val="15A61AD3"/>
    <w:rsid w:val="15AF10C4"/>
    <w:rsid w:val="15B4503A"/>
    <w:rsid w:val="15B53717"/>
    <w:rsid w:val="15BA0743"/>
    <w:rsid w:val="15BE5D60"/>
    <w:rsid w:val="15D64BDB"/>
    <w:rsid w:val="15DC0911"/>
    <w:rsid w:val="15EB15C4"/>
    <w:rsid w:val="15EB6C0C"/>
    <w:rsid w:val="15F71E4D"/>
    <w:rsid w:val="160441AA"/>
    <w:rsid w:val="160B157A"/>
    <w:rsid w:val="160E5B6E"/>
    <w:rsid w:val="16115928"/>
    <w:rsid w:val="16137150"/>
    <w:rsid w:val="161C7B86"/>
    <w:rsid w:val="161D1170"/>
    <w:rsid w:val="1623005F"/>
    <w:rsid w:val="16260D74"/>
    <w:rsid w:val="162A1DD7"/>
    <w:rsid w:val="162D7E64"/>
    <w:rsid w:val="162F4336"/>
    <w:rsid w:val="16332B0A"/>
    <w:rsid w:val="16362CDB"/>
    <w:rsid w:val="16383BD1"/>
    <w:rsid w:val="163E1475"/>
    <w:rsid w:val="163F76CD"/>
    <w:rsid w:val="16412F91"/>
    <w:rsid w:val="16413BB1"/>
    <w:rsid w:val="164D4A6E"/>
    <w:rsid w:val="164F71DB"/>
    <w:rsid w:val="16556364"/>
    <w:rsid w:val="165A3D1B"/>
    <w:rsid w:val="165E3D9B"/>
    <w:rsid w:val="165F374F"/>
    <w:rsid w:val="16632980"/>
    <w:rsid w:val="16651881"/>
    <w:rsid w:val="16653F5D"/>
    <w:rsid w:val="166A2283"/>
    <w:rsid w:val="16743630"/>
    <w:rsid w:val="1679582F"/>
    <w:rsid w:val="167B181E"/>
    <w:rsid w:val="167C6EEE"/>
    <w:rsid w:val="168427B5"/>
    <w:rsid w:val="168A4A09"/>
    <w:rsid w:val="16964238"/>
    <w:rsid w:val="169D78DD"/>
    <w:rsid w:val="16A55436"/>
    <w:rsid w:val="16B27D52"/>
    <w:rsid w:val="16BF4937"/>
    <w:rsid w:val="16BF7FA7"/>
    <w:rsid w:val="16C62729"/>
    <w:rsid w:val="16D177C1"/>
    <w:rsid w:val="16D46A02"/>
    <w:rsid w:val="16DC4B8E"/>
    <w:rsid w:val="16E34344"/>
    <w:rsid w:val="16EA7250"/>
    <w:rsid w:val="16F07197"/>
    <w:rsid w:val="16F4183E"/>
    <w:rsid w:val="16F830DA"/>
    <w:rsid w:val="171064FD"/>
    <w:rsid w:val="17107B11"/>
    <w:rsid w:val="171370A0"/>
    <w:rsid w:val="17276E9F"/>
    <w:rsid w:val="1731047E"/>
    <w:rsid w:val="1734705C"/>
    <w:rsid w:val="174046E4"/>
    <w:rsid w:val="17467E31"/>
    <w:rsid w:val="174E2781"/>
    <w:rsid w:val="17510EA8"/>
    <w:rsid w:val="175A04DF"/>
    <w:rsid w:val="175B2AC6"/>
    <w:rsid w:val="176F6024"/>
    <w:rsid w:val="177A170F"/>
    <w:rsid w:val="177D1D5E"/>
    <w:rsid w:val="177E2884"/>
    <w:rsid w:val="17844DD7"/>
    <w:rsid w:val="17865872"/>
    <w:rsid w:val="178B41D5"/>
    <w:rsid w:val="178E7CA7"/>
    <w:rsid w:val="178F4021"/>
    <w:rsid w:val="17947670"/>
    <w:rsid w:val="17982B69"/>
    <w:rsid w:val="179D46DC"/>
    <w:rsid w:val="17AD5804"/>
    <w:rsid w:val="17B217B1"/>
    <w:rsid w:val="17B26F59"/>
    <w:rsid w:val="17B7711F"/>
    <w:rsid w:val="17B913BE"/>
    <w:rsid w:val="17C21940"/>
    <w:rsid w:val="17C50712"/>
    <w:rsid w:val="17C75302"/>
    <w:rsid w:val="17C90378"/>
    <w:rsid w:val="17CE3A6D"/>
    <w:rsid w:val="17D476FB"/>
    <w:rsid w:val="17D90981"/>
    <w:rsid w:val="17DE0EF7"/>
    <w:rsid w:val="17E64653"/>
    <w:rsid w:val="17E94C33"/>
    <w:rsid w:val="17ED2AC7"/>
    <w:rsid w:val="17EF0F1C"/>
    <w:rsid w:val="17FB0009"/>
    <w:rsid w:val="17FE1DCC"/>
    <w:rsid w:val="18043AE6"/>
    <w:rsid w:val="18083564"/>
    <w:rsid w:val="18086633"/>
    <w:rsid w:val="180A6ADC"/>
    <w:rsid w:val="18173956"/>
    <w:rsid w:val="1819256C"/>
    <w:rsid w:val="182441D9"/>
    <w:rsid w:val="182E2616"/>
    <w:rsid w:val="18382113"/>
    <w:rsid w:val="18410168"/>
    <w:rsid w:val="18424526"/>
    <w:rsid w:val="18443AFC"/>
    <w:rsid w:val="18461EDF"/>
    <w:rsid w:val="18504367"/>
    <w:rsid w:val="18543D05"/>
    <w:rsid w:val="1855171C"/>
    <w:rsid w:val="18554240"/>
    <w:rsid w:val="18787C5C"/>
    <w:rsid w:val="1879677A"/>
    <w:rsid w:val="18825B89"/>
    <w:rsid w:val="18843C47"/>
    <w:rsid w:val="18884821"/>
    <w:rsid w:val="189B41B3"/>
    <w:rsid w:val="189E7D95"/>
    <w:rsid w:val="18A373EA"/>
    <w:rsid w:val="18A710A4"/>
    <w:rsid w:val="18A72D25"/>
    <w:rsid w:val="18A74B95"/>
    <w:rsid w:val="18B07CC9"/>
    <w:rsid w:val="18B57C28"/>
    <w:rsid w:val="18C8347E"/>
    <w:rsid w:val="18CB570D"/>
    <w:rsid w:val="18CC0010"/>
    <w:rsid w:val="18CD7E5A"/>
    <w:rsid w:val="18E85034"/>
    <w:rsid w:val="18E95560"/>
    <w:rsid w:val="18EC1186"/>
    <w:rsid w:val="18EE2C45"/>
    <w:rsid w:val="18EE40A6"/>
    <w:rsid w:val="18F03F1A"/>
    <w:rsid w:val="18F03F74"/>
    <w:rsid w:val="18F15AB1"/>
    <w:rsid w:val="18F5698F"/>
    <w:rsid w:val="19000E31"/>
    <w:rsid w:val="19045EF2"/>
    <w:rsid w:val="190B39E4"/>
    <w:rsid w:val="190B47F8"/>
    <w:rsid w:val="190B5FFA"/>
    <w:rsid w:val="19141DD6"/>
    <w:rsid w:val="192313A3"/>
    <w:rsid w:val="1923278E"/>
    <w:rsid w:val="192B5FA9"/>
    <w:rsid w:val="1933674B"/>
    <w:rsid w:val="193B2ECC"/>
    <w:rsid w:val="193F1A71"/>
    <w:rsid w:val="194445D4"/>
    <w:rsid w:val="19451CAB"/>
    <w:rsid w:val="196000E8"/>
    <w:rsid w:val="1960383F"/>
    <w:rsid w:val="19660D5F"/>
    <w:rsid w:val="196C5A8A"/>
    <w:rsid w:val="196E6A89"/>
    <w:rsid w:val="196F5672"/>
    <w:rsid w:val="19731142"/>
    <w:rsid w:val="197D7D85"/>
    <w:rsid w:val="19835AD9"/>
    <w:rsid w:val="19837292"/>
    <w:rsid w:val="1996357A"/>
    <w:rsid w:val="19967AB9"/>
    <w:rsid w:val="19974D97"/>
    <w:rsid w:val="19976B6E"/>
    <w:rsid w:val="199B04A2"/>
    <w:rsid w:val="19A9268D"/>
    <w:rsid w:val="19AB2BEA"/>
    <w:rsid w:val="19AE609D"/>
    <w:rsid w:val="19B3036F"/>
    <w:rsid w:val="19B53F23"/>
    <w:rsid w:val="19B90EA3"/>
    <w:rsid w:val="19BD2C13"/>
    <w:rsid w:val="19C61362"/>
    <w:rsid w:val="19C802CB"/>
    <w:rsid w:val="19D1069B"/>
    <w:rsid w:val="19D33B9F"/>
    <w:rsid w:val="19D97560"/>
    <w:rsid w:val="19DD135C"/>
    <w:rsid w:val="19E56C96"/>
    <w:rsid w:val="19E75D30"/>
    <w:rsid w:val="19EB56B3"/>
    <w:rsid w:val="19F336C4"/>
    <w:rsid w:val="19F96C37"/>
    <w:rsid w:val="19FC0771"/>
    <w:rsid w:val="19FE255B"/>
    <w:rsid w:val="1A047D82"/>
    <w:rsid w:val="1A0775A7"/>
    <w:rsid w:val="1A0F01D0"/>
    <w:rsid w:val="1A102BE0"/>
    <w:rsid w:val="1A1140FF"/>
    <w:rsid w:val="1A1228B3"/>
    <w:rsid w:val="1A184DDD"/>
    <w:rsid w:val="1A1A6264"/>
    <w:rsid w:val="1A1C248F"/>
    <w:rsid w:val="1A222227"/>
    <w:rsid w:val="1A285EFF"/>
    <w:rsid w:val="1A2C312E"/>
    <w:rsid w:val="1A2E05E0"/>
    <w:rsid w:val="1A33254C"/>
    <w:rsid w:val="1A383932"/>
    <w:rsid w:val="1A384C6E"/>
    <w:rsid w:val="1A3942B8"/>
    <w:rsid w:val="1A53411F"/>
    <w:rsid w:val="1A5B2B91"/>
    <w:rsid w:val="1A642FA7"/>
    <w:rsid w:val="1A6D3B64"/>
    <w:rsid w:val="1A734494"/>
    <w:rsid w:val="1A75692D"/>
    <w:rsid w:val="1A7913E8"/>
    <w:rsid w:val="1A793549"/>
    <w:rsid w:val="1A807F85"/>
    <w:rsid w:val="1A81694F"/>
    <w:rsid w:val="1A834FBA"/>
    <w:rsid w:val="1A84545B"/>
    <w:rsid w:val="1A8A3B73"/>
    <w:rsid w:val="1A8E2816"/>
    <w:rsid w:val="1A950234"/>
    <w:rsid w:val="1A9D2C69"/>
    <w:rsid w:val="1A9F068B"/>
    <w:rsid w:val="1AA47284"/>
    <w:rsid w:val="1AA65CFB"/>
    <w:rsid w:val="1AA762C6"/>
    <w:rsid w:val="1AA77C6B"/>
    <w:rsid w:val="1AAB6009"/>
    <w:rsid w:val="1AAD4B0F"/>
    <w:rsid w:val="1AB37682"/>
    <w:rsid w:val="1ABC2832"/>
    <w:rsid w:val="1AC419F9"/>
    <w:rsid w:val="1AC71319"/>
    <w:rsid w:val="1AC851EF"/>
    <w:rsid w:val="1AE512BC"/>
    <w:rsid w:val="1AE535C5"/>
    <w:rsid w:val="1AE9228C"/>
    <w:rsid w:val="1AEC347B"/>
    <w:rsid w:val="1AF141AF"/>
    <w:rsid w:val="1AF72982"/>
    <w:rsid w:val="1AF7734E"/>
    <w:rsid w:val="1AFB498F"/>
    <w:rsid w:val="1AFC26E8"/>
    <w:rsid w:val="1B0714BE"/>
    <w:rsid w:val="1B073726"/>
    <w:rsid w:val="1B073B1C"/>
    <w:rsid w:val="1B0877BB"/>
    <w:rsid w:val="1B0E3F2D"/>
    <w:rsid w:val="1B0F7AE9"/>
    <w:rsid w:val="1B1C256B"/>
    <w:rsid w:val="1B242B5A"/>
    <w:rsid w:val="1B3E1228"/>
    <w:rsid w:val="1B420930"/>
    <w:rsid w:val="1B464CDC"/>
    <w:rsid w:val="1B4A6DEB"/>
    <w:rsid w:val="1B4F3050"/>
    <w:rsid w:val="1B537FC3"/>
    <w:rsid w:val="1B543939"/>
    <w:rsid w:val="1B5546B1"/>
    <w:rsid w:val="1B5721E0"/>
    <w:rsid w:val="1B5C5AFB"/>
    <w:rsid w:val="1B673164"/>
    <w:rsid w:val="1B686EDF"/>
    <w:rsid w:val="1B6916DA"/>
    <w:rsid w:val="1B6C2ECD"/>
    <w:rsid w:val="1B6D6D03"/>
    <w:rsid w:val="1B724763"/>
    <w:rsid w:val="1B760629"/>
    <w:rsid w:val="1B893E45"/>
    <w:rsid w:val="1B907219"/>
    <w:rsid w:val="1B957446"/>
    <w:rsid w:val="1B9D103C"/>
    <w:rsid w:val="1B9F7239"/>
    <w:rsid w:val="1BA3395E"/>
    <w:rsid w:val="1BBA1485"/>
    <w:rsid w:val="1BBF4340"/>
    <w:rsid w:val="1BC40770"/>
    <w:rsid w:val="1BCC47D0"/>
    <w:rsid w:val="1BD06F3D"/>
    <w:rsid w:val="1BD2636D"/>
    <w:rsid w:val="1BDC17F0"/>
    <w:rsid w:val="1BE30499"/>
    <w:rsid w:val="1BE85116"/>
    <w:rsid w:val="1BEE1EDC"/>
    <w:rsid w:val="1BF64533"/>
    <w:rsid w:val="1BF9193D"/>
    <w:rsid w:val="1C08196D"/>
    <w:rsid w:val="1C110771"/>
    <w:rsid w:val="1C1F4396"/>
    <w:rsid w:val="1C2F52AF"/>
    <w:rsid w:val="1C340C73"/>
    <w:rsid w:val="1C3719D7"/>
    <w:rsid w:val="1C396A39"/>
    <w:rsid w:val="1C3F5D90"/>
    <w:rsid w:val="1C481B92"/>
    <w:rsid w:val="1C4A1383"/>
    <w:rsid w:val="1C653FE8"/>
    <w:rsid w:val="1C662423"/>
    <w:rsid w:val="1C694BE1"/>
    <w:rsid w:val="1C6A2D39"/>
    <w:rsid w:val="1C726801"/>
    <w:rsid w:val="1C772D2E"/>
    <w:rsid w:val="1C91524A"/>
    <w:rsid w:val="1C977146"/>
    <w:rsid w:val="1C9A16E4"/>
    <w:rsid w:val="1C9D79AA"/>
    <w:rsid w:val="1C9F722A"/>
    <w:rsid w:val="1CA71EE5"/>
    <w:rsid w:val="1CA9536F"/>
    <w:rsid w:val="1CAB4DFC"/>
    <w:rsid w:val="1CAF7EF2"/>
    <w:rsid w:val="1CB15D04"/>
    <w:rsid w:val="1CBA333B"/>
    <w:rsid w:val="1CBA5AA4"/>
    <w:rsid w:val="1CC11ADC"/>
    <w:rsid w:val="1CC25988"/>
    <w:rsid w:val="1CC54F51"/>
    <w:rsid w:val="1CDA7A5E"/>
    <w:rsid w:val="1CDE07DE"/>
    <w:rsid w:val="1CE03E3E"/>
    <w:rsid w:val="1CE6472B"/>
    <w:rsid w:val="1CE85F84"/>
    <w:rsid w:val="1CE95329"/>
    <w:rsid w:val="1CEE0B97"/>
    <w:rsid w:val="1CEE7DD7"/>
    <w:rsid w:val="1CF95CB6"/>
    <w:rsid w:val="1D054648"/>
    <w:rsid w:val="1D0C5084"/>
    <w:rsid w:val="1D0E388E"/>
    <w:rsid w:val="1D1644D2"/>
    <w:rsid w:val="1D1A1245"/>
    <w:rsid w:val="1D211C96"/>
    <w:rsid w:val="1D2242CF"/>
    <w:rsid w:val="1D2C1323"/>
    <w:rsid w:val="1D3221BF"/>
    <w:rsid w:val="1D323E71"/>
    <w:rsid w:val="1D364886"/>
    <w:rsid w:val="1D376C22"/>
    <w:rsid w:val="1D502524"/>
    <w:rsid w:val="1D5245FD"/>
    <w:rsid w:val="1D534D31"/>
    <w:rsid w:val="1D633CB9"/>
    <w:rsid w:val="1D7C42B4"/>
    <w:rsid w:val="1D82302D"/>
    <w:rsid w:val="1D880BEE"/>
    <w:rsid w:val="1D8A54AA"/>
    <w:rsid w:val="1D8E7CCA"/>
    <w:rsid w:val="1D8F143D"/>
    <w:rsid w:val="1D9759CC"/>
    <w:rsid w:val="1D9847F1"/>
    <w:rsid w:val="1D9A3B0C"/>
    <w:rsid w:val="1D9A44E2"/>
    <w:rsid w:val="1D9F7B14"/>
    <w:rsid w:val="1DA907E7"/>
    <w:rsid w:val="1DAB5AE2"/>
    <w:rsid w:val="1DAC1CE6"/>
    <w:rsid w:val="1DAD2D74"/>
    <w:rsid w:val="1DAF0837"/>
    <w:rsid w:val="1DB82FBA"/>
    <w:rsid w:val="1DB96571"/>
    <w:rsid w:val="1DBB1D66"/>
    <w:rsid w:val="1DBB6A4D"/>
    <w:rsid w:val="1DBC0CD2"/>
    <w:rsid w:val="1DC21749"/>
    <w:rsid w:val="1DC87C2E"/>
    <w:rsid w:val="1DC907B9"/>
    <w:rsid w:val="1DCE71DF"/>
    <w:rsid w:val="1DD27B2F"/>
    <w:rsid w:val="1DD346AB"/>
    <w:rsid w:val="1DD452C5"/>
    <w:rsid w:val="1DD47B9F"/>
    <w:rsid w:val="1DD922CD"/>
    <w:rsid w:val="1DD93046"/>
    <w:rsid w:val="1DDB10D3"/>
    <w:rsid w:val="1DDC27F8"/>
    <w:rsid w:val="1DDE411C"/>
    <w:rsid w:val="1DE558A6"/>
    <w:rsid w:val="1DEB779C"/>
    <w:rsid w:val="1DF1464F"/>
    <w:rsid w:val="1DF656F4"/>
    <w:rsid w:val="1E00595A"/>
    <w:rsid w:val="1E021919"/>
    <w:rsid w:val="1E0317E2"/>
    <w:rsid w:val="1E034E74"/>
    <w:rsid w:val="1E042C25"/>
    <w:rsid w:val="1E07477B"/>
    <w:rsid w:val="1E120D10"/>
    <w:rsid w:val="1E121006"/>
    <w:rsid w:val="1E2617AC"/>
    <w:rsid w:val="1E2A075E"/>
    <w:rsid w:val="1E3D1D39"/>
    <w:rsid w:val="1E3D2FCF"/>
    <w:rsid w:val="1E3D31AE"/>
    <w:rsid w:val="1E404DCF"/>
    <w:rsid w:val="1E427D5D"/>
    <w:rsid w:val="1E537172"/>
    <w:rsid w:val="1E5A042F"/>
    <w:rsid w:val="1E5D7EE7"/>
    <w:rsid w:val="1E60058C"/>
    <w:rsid w:val="1E60081C"/>
    <w:rsid w:val="1E635CC6"/>
    <w:rsid w:val="1E67097C"/>
    <w:rsid w:val="1E7B140A"/>
    <w:rsid w:val="1E8A2B89"/>
    <w:rsid w:val="1E9E4511"/>
    <w:rsid w:val="1EA26DE3"/>
    <w:rsid w:val="1EA54C06"/>
    <w:rsid w:val="1EAA70F6"/>
    <w:rsid w:val="1EAC2B49"/>
    <w:rsid w:val="1EB14247"/>
    <w:rsid w:val="1EB33020"/>
    <w:rsid w:val="1EB47D53"/>
    <w:rsid w:val="1EBC14B7"/>
    <w:rsid w:val="1EBE0A95"/>
    <w:rsid w:val="1EC063B8"/>
    <w:rsid w:val="1EC30389"/>
    <w:rsid w:val="1EC46A61"/>
    <w:rsid w:val="1ECE63AD"/>
    <w:rsid w:val="1EDB0C98"/>
    <w:rsid w:val="1EE75480"/>
    <w:rsid w:val="1EE757CA"/>
    <w:rsid w:val="1EE841FA"/>
    <w:rsid w:val="1EE96DC1"/>
    <w:rsid w:val="1EF060C8"/>
    <w:rsid w:val="1EF555C2"/>
    <w:rsid w:val="1EF64FCA"/>
    <w:rsid w:val="1EFD174C"/>
    <w:rsid w:val="1F007DEE"/>
    <w:rsid w:val="1F0B3524"/>
    <w:rsid w:val="1F194E1C"/>
    <w:rsid w:val="1F1C7577"/>
    <w:rsid w:val="1F1D217B"/>
    <w:rsid w:val="1F2140F4"/>
    <w:rsid w:val="1F27030E"/>
    <w:rsid w:val="1F300882"/>
    <w:rsid w:val="1F323F2E"/>
    <w:rsid w:val="1F33464A"/>
    <w:rsid w:val="1F372127"/>
    <w:rsid w:val="1F4527E2"/>
    <w:rsid w:val="1F522E99"/>
    <w:rsid w:val="1F5E7B29"/>
    <w:rsid w:val="1F691E6B"/>
    <w:rsid w:val="1F692FF7"/>
    <w:rsid w:val="1F6976B0"/>
    <w:rsid w:val="1F704896"/>
    <w:rsid w:val="1F7A2D09"/>
    <w:rsid w:val="1F7B34A0"/>
    <w:rsid w:val="1F8311A0"/>
    <w:rsid w:val="1F8C2ABB"/>
    <w:rsid w:val="1F932CC9"/>
    <w:rsid w:val="1FAB2262"/>
    <w:rsid w:val="1FB07745"/>
    <w:rsid w:val="1FB85DFD"/>
    <w:rsid w:val="1FBA5EF5"/>
    <w:rsid w:val="1FBE73CE"/>
    <w:rsid w:val="1FC15DDB"/>
    <w:rsid w:val="1FC42FA5"/>
    <w:rsid w:val="1FD81C99"/>
    <w:rsid w:val="1FDA2070"/>
    <w:rsid w:val="1FDA28DA"/>
    <w:rsid w:val="1FDD771A"/>
    <w:rsid w:val="1FDF7AD5"/>
    <w:rsid w:val="1FFB7660"/>
    <w:rsid w:val="20006E37"/>
    <w:rsid w:val="200975D2"/>
    <w:rsid w:val="200A3E0C"/>
    <w:rsid w:val="20135D4F"/>
    <w:rsid w:val="20183041"/>
    <w:rsid w:val="2019441F"/>
    <w:rsid w:val="20232EBD"/>
    <w:rsid w:val="202420C5"/>
    <w:rsid w:val="20252B0C"/>
    <w:rsid w:val="20253193"/>
    <w:rsid w:val="202621E7"/>
    <w:rsid w:val="20287482"/>
    <w:rsid w:val="20312077"/>
    <w:rsid w:val="203348C7"/>
    <w:rsid w:val="20335639"/>
    <w:rsid w:val="204A4C52"/>
    <w:rsid w:val="20506F3B"/>
    <w:rsid w:val="20520F41"/>
    <w:rsid w:val="20553187"/>
    <w:rsid w:val="205D2406"/>
    <w:rsid w:val="205D64D9"/>
    <w:rsid w:val="205E462E"/>
    <w:rsid w:val="206E22E5"/>
    <w:rsid w:val="20733BA7"/>
    <w:rsid w:val="20822F71"/>
    <w:rsid w:val="208C2AC5"/>
    <w:rsid w:val="20930A64"/>
    <w:rsid w:val="2097024D"/>
    <w:rsid w:val="2099775B"/>
    <w:rsid w:val="209B5B1E"/>
    <w:rsid w:val="20A05210"/>
    <w:rsid w:val="20A61CA7"/>
    <w:rsid w:val="20A8165F"/>
    <w:rsid w:val="20AB1C66"/>
    <w:rsid w:val="20C84CD2"/>
    <w:rsid w:val="20CD2560"/>
    <w:rsid w:val="20CF5AD1"/>
    <w:rsid w:val="20DE4AD0"/>
    <w:rsid w:val="20E4396A"/>
    <w:rsid w:val="20E62181"/>
    <w:rsid w:val="20EA234B"/>
    <w:rsid w:val="20EC4D92"/>
    <w:rsid w:val="20F04432"/>
    <w:rsid w:val="20FE42D7"/>
    <w:rsid w:val="21040384"/>
    <w:rsid w:val="21094211"/>
    <w:rsid w:val="21115AA6"/>
    <w:rsid w:val="211B6C9F"/>
    <w:rsid w:val="211F46AC"/>
    <w:rsid w:val="212476C1"/>
    <w:rsid w:val="21283CAB"/>
    <w:rsid w:val="21314DA1"/>
    <w:rsid w:val="213D316B"/>
    <w:rsid w:val="21440394"/>
    <w:rsid w:val="2145379A"/>
    <w:rsid w:val="214A2CCB"/>
    <w:rsid w:val="21572548"/>
    <w:rsid w:val="215B0429"/>
    <w:rsid w:val="215C1DD9"/>
    <w:rsid w:val="215D3921"/>
    <w:rsid w:val="21604FE5"/>
    <w:rsid w:val="216131F6"/>
    <w:rsid w:val="21620117"/>
    <w:rsid w:val="21685CE7"/>
    <w:rsid w:val="21703A79"/>
    <w:rsid w:val="21720669"/>
    <w:rsid w:val="217555C8"/>
    <w:rsid w:val="217C2DB6"/>
    <w:rsid w:val="21855A30"/>
    <w:rsid w:val="218642C9"/>
    <w:rsid w:val="218B0FE9"/>
    <w:rsid w:val="218E1A15"/>
    <w:rsid w:val="218E4CFC"/>
    <w:rsid w:val="21912FD1"/>
    <w:rsid w:val="2194036A"/>
    <w:rsid w:val="21941FD3"/>
    <w:rsid w:val="21963158"/>
    <w:rsid w:val="219956F9"/>
    <w:rsid w:val="219D6E99"/>
    <w:rsid w:val="21AA4D71"/>
    <w:rsid w:val="21B12192"/>
    <w:rsid w:val="21B16558"/>
    <w:rsid w:val="21B37FAE"/>
    <w:rsid w:val="21B75CF3"/>
    <w:rsid w:val="21D42447"/>
    <w:rsid w:val="21D84067"/>
    <w:rsid w:val="21DA2D92"/>
    <w:rsid w:val="21DA572D"/>
    <w:rsid w:val="21DD39FB"/>
    <w:rsid w:val="21DD7A15"/>
    <w:rsid w:val="21E533A7"/>
    <w:rsid w:val="21F13235"/>
    <w:rsid w:val="22017325"/>
    <w:rsid w:val="22017384"/>
    <w:rsid w:val="22041BFC"/>
    <w:rsid w:val="220635FC"/>
    <w:rsid w:val="220A3714"/>
    <w:rsid w:val="220B18C9"/>
    <w:rsid w:val="22157149"/>
    <w:rsid w:val="22240953"/>
    <w:rsid w:val="223114C4"/>
    <w:rsid w:val="223553E7"/>
    <w:rsid w:val="223F0AB9"/>
    <w:rsid w:val="22415577"/>
    <w:rsid w:val="225218BA"/>
    <w:rsid w:val="225E061B"/>
    <w:rsid w:val="22610EC9"/>
    <w:rsid w:val="226210C3"/>
    <w:rsid w:val="2268178E"/>
    <w:rsid w:val="226B5A8D"/>
    <w:rsid w:val="2274355A"/>
    <w:rsid w:val="227D7A53"/>
    <w:rsid w:val="227F0294"/>
    <w:rsid w:val="227F137A"/>
    <w:rsid w:val="227F1F27"/>
    <w:rsid w:val="22861473"/>
    <w:rsid w:val="228D34B8"/>
    <w:rsid w:val="22942FE2"/>
    <w:rsid w:val="229E625C"/>
    <w:rsid w:val="22A9593D"/>
    <w:rsid w:val="22A96D48"/>
    <w:rsid w:val="22B10530"/>
    <w:rsid w:val="22B106E9"/>
    <w:rsid w:val="22B27AA1"/>
    <w:rsid w:val="22B75B6E"/>
    <w:rsid w:val="22BA18BF"/>
    <w:rsid w:val="22BA3E94"/>
    <w:rsid w:val="22C60C42"/>
    <w:rsid w:val="22CC3650"/>
    <w:rsid w:val="22CD2A06"/>
    <w:rsid w:val="22CF5C4E"/>
    <w:rsid w:val="22E141E1"/>
    <w:rsid w:val="22E50084"/>
    <w:rsid w:val="22E5147A"/>
    <w:rsid w:val="22E93E0F"/>
    <w:rsid w:val="22EC3E30"/>
    <w:rsid w:val="22ED1416"/>
    <w:rsid w:val="22F30E16"/>
    <w:rsid w:val="22F8207F"/>
    <w:rsid w:val="230054FF"/>
    <w:rsid w:val="23054EBE"/>
    <w:rsid w:val="23090D15"/>
    <w:rsid w:val="230F2DB1"/>
    <w:rsid w:val="23173F14"/>
    <w:rsid w:val="231B3916"/>
    <w:rsid w:val="231C05A8"/>
    <w:rsid w:val="231E32A5"/>
    <w:rsid w:val="23204A3C"/>
    <w:rsid w:val="23215307"/>
    <w:rsid w:val="2324389F"/>
    <w:rsid w:val="233658F3"/>
    <w:rsid w:val="233763EB"/>
    <w:rsid w:val="2338173F"/>
    <w:rsid w:val="2349180A"/>
    <w:rsid w:val="234A1A17"/>
    <w:rsid w:val="23535D2E"/>
    <w:rsid w:val="2355799A"/>
    <w:rsid w:val="235A704A"/>
    <w:rsid w:val="23611072"/>
    <w:rsid w:val="23641601"/>
    <w:rsid w:val="236C7EE6"/>
    <w:rsid w:val="23705A22"/>
    <w:rsid w:val="23715C2D"/>
    <w:rsid w:val="237429BA"/>
    <w:rsid w:val="237F167A"/>
    <w:rsid w:val="238377FB"/>
    <w:rsid w:val="238979C0"/>
    <w:rsid w:val="238B0AA6"/>
    <w:rsid w:val="238B375C"/>
    <w:rsid w:val="238D4DB3"/>
    <w:rsid w:val="239006C8"/>
    <w:rsid w:val="239F71EA"/>
    <w:rsid w:val="23B27444"/>
    <w:rsid w:val="23B90188"/>
    <w:rsid w:val="23C504FA"/>
    <w:rsid w:val="23C741BB"/>
    <w:rsid w:val="23D14399"/>
    <w:rsid w:val="23D2236D"/>
    <w:rsid w:val="23DC3577"/>
    <w:rsid w:val="23E25BEA"/>
    <w:rsid w:val="23E25C04"/>
    <w:rsid w:val="23EF10C5"/>
    <w:rsid w:val="23F63BEA"/>
    <w:rsid w:val="23F72CE3"/>
    <w:rsid w:val="2405005E"/>
    <w:rsid w:val="240A562E"/>
    <w:rsid w:val="240D4808"/>
    <w:rsid w:val="240F4B6A"/>
    <w:rsid w:val="241462A1"/>
    <w:rsid w:val="241D57A1"/>
    <w:rsid w:val="24201D10"/>
    <w:rsid w:val="242620ED"/>
    <w:rsid w:val="242D1DB8"/>
    <w:rsid w:val="242D7020"/>
    <w:rsid w:val="242F2570"/>
    <w:rsid w:val="24377BC8"/>
    <w:rsid w:val="2447677B"/>
    <w:rsid w:val="24482570"/>
    <w:rsid w:val="244B26C0"/>
    <w:rsid w:val="244E3718"/>
    <w:rsid w:val="2471428F"/>
    <w:rsid w:val="24787C65"/>
    <w:rsid w:val="248A3184"/>
    <w:rsid w:val="248A555D"/>
    <w:rsid w:val="248C781D"/>
    <w:rsid w:val="248E644E"/>
    <w:rsid w:val="24967A79"/>
    <w:rsid w:val="24A026C9"/>
    <w:rsid w:val="24A47CB9"/>
    <w:rsid w:val="24A82435"/>
    <w:rsid w:val="24B23ACA"/>
    <w:rsid w:val="24B52AB6"/>
    <w:rsid w:val="24C47E07"/>
    <w:rsid w:val="24C71D05"/>
    <w:rsid w:val="24CD0D1E"/>
    <w:rsid w:val="24E000BE"/>
    <w:rsid w:val="24E26E47"/>
    <w:rsid w:val="24E31170"/>
    <w:rsid w:val="24E74812"/>
    <w:rsid w:val="24EA5627"/>
    <w:rsid w:val="24F0364F"/>
    <w:rsid w:val="24F31886"/>
    <w:rsid w:val="24F632D5"/>
    <w:rsid w:val="251A590A"/>
    <w:rsid w:val="251E031C"/>
    <w:rsid w:val="25253E65"/>
    <w:rsid w:val="25253F64"/>
    <w:rsid w:val="25275A70"/>
    <w:rsid w:val="252D3EEE"/>
    <w:rsid w:val="253C7361"/>
    <w:rsid w:val="253D19B7"/>
    <w:rsid w:val="2546175E"/>
    <w:rsid w:val="25526577"/>
    <w:rsid w:val="25534055"/>
    <w:rsid w:val="255523BC"/>
    <w:rsid w:val="255C0779"/>
    <w:rsid w:val="255C3C8C"/>
    <w:rsid w:val="255C7481"/>
    <w:rsid w:val="25640985"/>
    <w:rsid w:val="25692085"/>
    <w:rsid w:val="257D1A85"/>
    <w:rsid w:val="257D35A4"/>
    <w:rsid w:val="257D661C"/>
    <w:rsid w:val="258224F9"/>
    <w:rsid w:val="258D0B28"/>
    <w:rsid w:val="25930718"/>
    <w:rsid w:val="25945DAA"/>
    <w:rsid w:val="259D7FC6"/>
    <w:rsid w:val="259F379A"/>
    <w:rsid w:val="259F4702"/>
    <w:rsid w:val="25A15BEF"/>
    <w:rsid w:val="25A33856"/>
    <w:rsid w:val="25A37C93"/>
    <w:rsid w:val="25A63746"/>
    <w:rsid w:val="25AC3829"/>
    <w:rsid w:val="25B0598F"/>
    <w:rsid w:val="25BC6E4A"/>
    <w:rsid w:val="25BF2BB6"/>
    <w:rsid w:val="25C31325"/>
    <w:rsid w:val="25C33972"/>
    <w:rsid w:val="25C41CD7"/>
    <w:rsid w:val="25C62728"/>
    <w:rsid w:val="25CD14B1"/>
    <w:rsid w:val="25CE175E"/>
    <w:rsid w:val="25CE4249"/>
    <w:rsid w:val="25D2437F"/>
    <w:rsid w:val="25E52E11"/>
    <w:rsid w:val="26051140"/>
    <w:rsid w:val="26054356"/>
    <w:rsid w:val="26073E9C"/>
    <w:rsid w:val="2608690B"/>
    <w:rsid w:val="260C5620"/>
    <w:rsid w:val="26193F5D"/>
    <w:rsid w:val="2623171C"/>
    <w:rsid w:val="262C0DC2"/>
    <w:rsid w:val="262D1B01"/>
    <w:rsid w:val="2630585C"/>
    <w:rsid w:val="26345AF8"/>
    <w:rsid w:val="264021DC"/>
    <w:rsid w:val="264439EB"/>
    <w:rsid w:val="26453719"/>
    <w:rsid w:val="264B1E4B"/>
    <w:rsid w:val="264C7DA1"/>
    <w:rsid w:val="265F626B"/>
    <w:rsid w:val="265F6F2F"/>
    <w:rsid w:val="26657F99"/>
    <w:rsid w:val="266911C6"/>
    <w:rsid w:val="26740572"/>
    <w:rsid w:val="267438D6"/>
    <w:rsid w:val="26757DD0"/>
    <w:rsid w:val="267C7226"/>
    <w:rsid w:val="267F1BE8"/>
    <w:rsid w:val="267F61A0"/>
    <w:rsid w:val="268151EE"/>
    <w:rsid w:val="268250C1"/>
    <w:rsid w:val="26880F83"/>
    <w:rsid w:val="268B6FBA"/>
    <w:rsid w:val="26906610"/>
    <w:rsid w:val="26975419"/>
    <w:rsid w:val="26A803AB"/>
    <w:rsid w:val="26A97392"/>
    <w:rsid w:val="26B473FC"/>
    <w:rsid w:val="26C34CC7"/>
    <w:rsid w:val="26CB2421"/>
    <w:rsid w:val="26CB2F60"/>
    <w:rsid w:val="26D36456"/>
    <w:rsid w:val="26DA2586"/>
    <w:rsid w:val="26DE509B"/>
    <w:rsid w:val="26DF1F37"/>
    <w:rsid w:val="26E35258"/>
    <w:rsid w:val="26F31032"/>
    <w:rsid w:val="26F5528F"/>
    <w:rsid w:val="27022FC5"/>
    <w:rsid w:val="270B64BA"/>
    <w:rsid w:val="270E3941"/>
    <w:rsid w:val="270F6D5E"/>
    <w:rsid w:val="27101DC1"/>
    <w:rsid w:val="2719294A"/>
    <w:rsid w:val="271C22DE"/>
    <w:rsid w:val="271D2074"/>
    <w:rsid w:val="272243F4"/>
    <w:rsid w:val="272448DA"/>
    <w:rsid w:val="272D27A6"/>
    <w:rsid w:val="272E0DF2"/>
    <w:rsid w:val="27307A75"/>
    <w:rsid w:val="273E7D2E"/>
    <w:rsid w:val="27411B0C"/>
    <w:rsid w:val="27435AB8"/>
    <w:rsid w:val="27436099"/>
    <w:rsid w:val="274946E3"/>
    <w:rsid w:val="274F7FE7"/>
    <w:rsid w:val="27507954"/>
    <w:rsid w:val="27514E3D"/>
    <w:rsid w:val="27517531"/>
    <w:rsid w:val="2756605A"/>
    <w:rsid w:val="275F088B"/>
    <w:rsid w:val="276501FF"/>
    <w:rsid w:val="27653D29"/>
    <w:rsid w:val="27676905"/>
    <w:rsid w:val="27696391"/>
    <w:rsid w:val="276F64AB"/>
    <w:rsid w:val="277150B8"/>
    <w:rsid w:val="2777799E"/>
    <w:rsid w:val="2779320F"/>
    <w:rsid w:val="27797557"/>
    <w:rsid w:val="277C7E9E"/>
    <w:rsid w:val="277D1523"/>
    <w:rsid w:val="27814478"/>
    <w:rsid w:val="2783102A"/>
    <w:rsid w:val="2788545A"/>
    <w:rsid w:val="27945A4C"/>
    <w:rsid w:val="27993EA1"/>
    <w:rsid w:val="279F2453"/>
    <w:rsid w:val="27A06A88"/>
    <w:rsid w:val="27A2309C"/>
    <w:rsid w:val="27A316B5"/>
    <w:rsid w:val="27AA5C1D"/>
    <w:rsid w:val="27AB683A"/>
    <w:rsid w:val="27AC7C5B"/>
    <w:rsid w:val="27AF0D3D"/>
    <w:rsid w:val="27B20D7D"/>
    <w:rsid w:val="27B45D99"/>
    <w:rsid w:val="27BB0A57"/>
    <w:rsid w:val="27BD7E96"/>
    <w:rsid w:val="27C6025C"/>
    <w:rsid w:val="27C630B8"/>
    <w:rsid w:val="27CC4B4E"/>
    <w:rsid w:val="27CC60D6"/>
    <w:rsid w:val="27CD2215"/>
    <w:rsid w:val="27CE16F0"/>
    <w:rsid w:val="27DF531E"/>
    <w:rsid w:val="27E75D3C"/>
    <w:rsid w:val="27E85929"/>
    <w:rsid w:val="27E9267E"/>
    <w:rsid w:val="27EE2550"/>
    <w:rsid w:val="27EE5D9D"/>
    <w:rsid w:val="27F658A5"/>
    <w:rsid w:val="27FA44C9"/>
    <w:rsid w:val="27FC0AA9"/>
    <w:rsid w:val="27FF61E6"/>
    <w:rsid w:val="28047EF4"/>
    <w:rsid w:val="28073686"/>
    <w:rsid w:val="280D4D0A"/>
    <w:rsid w:val="28184262"/>
    <w:rsid w:val="282D5682"/>
    <w:rsid w:val="283F22E9"/>
    <w:rsid w:val="2840769D"/>
    <w:rsid w:val="284240C9"/>
    <w:rsid w:val="28450B21"/>
    <w:rsid w:val="284852FC"/>
    <w:rsid w:val="285554FB"/>
    <w:rsid w:val="28775962"/>
    <w:rsid w:val="289F32C4"/>
    <w:rsid w:val="28A60997"/>
    <w:rsid w:val="28A65558"/>
    <w:rsid w:val="28AD0B7A"/>
    <w:rsid w:val="28C43390"/>
    <w:rsid w:val="28C71839"/>
    <w:rsid w:val="28D411FE"/>
    <w:rsid w:val="28D47A79"/>
    <w:rsid w:val="28DD27BE"/>
    <w:rsid w:val="28E11650"/>
    <w:rsid w:val="28EF76E6"/>
    <w:rsid w:val="28F37816"/>
    <w:rsid w:val="28FF1936"/>
    <w:rsid w:val="29025395"/>
    <w:rsid w:val="29040283"/>
    <w:rsid w:val="29083330"/>
    <w:rsid w:val="29096DD2"/>
    <w:rsid w:val="290B5A42"/>
    <w:rsid w:val="290D30A7"/>
    <w:rsid w:val="29107469"/>
    <w:rsid w:val="29135CCF"/>
    <w:rsid w:val="29182716"/>
    <w:rsid w:val="29240509"/>
    <w:rsid w:val="292D1A50"/>
    <w:rsid w:val="29310FAA"/>
    <w:rsid w:val="293B56C1"/>
    <w:rsid w:val="294601F3"/>
    <w:rsid w:val="2946054C"/>
    <w:rsid w:val="294D3A31"/>
    <w:rsid w:val="29501286"/>
    <w:rsid w:val="29502EBA"/>
    <w:rsid w:val="295039AC"/>
    <w:rsid w:val="29534106"/>
    <w:rsid w:val="29554BEA"/>
    <w:rsid w:val="29596C06"/>
    <w:rsid w:val="295C6B35"/>
    <w:rsid w:val="29600954"/>
    <w:rsid w:val="296258F9"/>
    <w:rsid w:val="29654A2C"/>
    <w:rsid w:val="29742D5C"/>
    <w:rsid w:val="29753C4A"/>
    <w:rsid w:val="29781BA1"/>
    <w:rsid w:val="297E4C2D"/>
    <w:rsid w:val="29825097"/>
    <w:rsid w:val="29875663"/>
    <w:rsid w:val="29941C98"/>
    <w:rsid w:val="299A3F7A"/>
    <w:rsid w:val="299B209B"/>
    <w:rsid w:val="299F7BF3"/>
    <w:rsid w:val="29AD3066"/>
    <w:rsid w:val="29B03ADA"/>
    <w:rsid w:val="29BC20AE"/>
    <w:rsid w:val="29BD0539"/>
    <w:rsid w:val="29BD1377"/>
    <w:rsid w:val="29C50346"/>
    <w:rsid w:val="29C8684A"/>
    <w:rsid w:val="29D0266F"/>
    <w:rsid w:val="29D07EAF"/>
    <w:rsid w:val="29D65375"/>
    <w:rsid w:val="29DD5685"/>
    <w:rsid w:val="29DE7AA6"/>
    <w:rsid w:val="29DF2D7F"/>
    <w:rsid w:val="29E63EC1"/>
    <w:rsid w:val="29E816AE"/>
    <w:rsid w:val="29EE46F0"/>
    <w:rsid w:val="29F370A6"/>
    <w:rsid w:val="29F837E4"/>
    <w:rsid w:val="2A06517C"/>
    <w:rsid w:val="2A1116D3"/>
    <w:rsid w:val="2A1460DF"/>
    <w:rsid w:val="2A1C0FF6"/>
    <w:rsid w:val="2A1E253E"/>
    <w:rsid w:val="2A2124CD"/>
    <w:rsid w:val="2A2405A0"/>
    <w:rsid w:val="2A254BA1"/>
    <w:rsid w:val="2A270B0A"/>
    <w:rsid w:val="2A326A17"/>
    <w:rsid w:val="2A382303"/>
    <w:rsid w:val="2A425AD7"/>
    <w:rsid w:val="2A4B64C5"/>
    <w:rsid w:val="2A537617"/>
    <w:rsid w:val="2A5536F3"/>
    <w:rsid w:val="2A5675E5"/>
    <w:rsid w:val="2A583D60"/>
    <w:rsid w:val="2A6232E5"/>
    <w:rsid w:val="2A6626A1"/>
    <w:rsid w:val="2A711216"/>
    <w:rsid w:val="2A7B1F29"/>
    <w:rsid w:val="2A7E0F55"/>
    <w:rsid w:val="2A800DE8"/>
    <w:rsid w:val="2A8E1C5B"/>
    <w:rsid w:val="2A8F44D2"/>
    <w:rsid w:val="2AA7577D"/>
    <w:rsid w:val="2AA83043"/>
    <w:rsid w:val="2AAB5179"/>
    <w:rsid w:val="2AAF3B8E"/>
    <w:rsid w:val="2AB17B72"/>
    <w:rsid w:val="2AB2510A"/>
    <w:rsid w:val="2ABC1E3A"/>
    <w:rsid w:val="2ABD6A6D"/>
    <w:rsid w:val="2AC00E7C"/>
    <w:rsid w:val="2AC335F7"/>
    <w:rsid w:val="2AC35A6F"/>
    <w:rsid w:val="2AC611B2"/>
    <w:rsid w:val="2AC66113"/>
    <w:rsid w:val="2AD07767"/>
    <w:rsid w:val="2AD474F4"/>
    <w:rsid w:val="2AD97C45"/>
    <w:rsid w:val="2ADC7159"/>
    <w:rsid w:val="2AE07911"/>
    <w:rsid w:val="2AE46CE9"/>
    <w:rsid w:val="2AE76010"/>
    <w:rsid w:val="2AEF0B60"/>
    <w:rsid w:val="2AEF3A7D"/>
    <w:rsid w:val="2AF341A1"/>
    <w:rsid w:val="2AF8083F"/>
    <w:rsid w:val="2AF93B24"/>
    <w:rsid w:val="2AFF11B9"/>
    <w:rsid w:val="2B07177B"/>
    <w:rsid w:val="2B0B4C6C"/>
    <w:rsid w:val="2B0E23FC"/>
    <w:rsid w:val="2B10467B"/>
    <w:rsid w:val="2B15532D"/>
    <w:rsid w:val="2B1C53B3"/>
    <w:rsid w:val="2B22452F"/>
    <w:rsid w:val="2B245880"/>
    <w:rsid w:val="2B2A07B8"/>
    <w:rsid w:val="2B2B4212"/>
    <w:rsid w:val="2B2C4313"/>
    <w:rsid w:val="2B2E511A"/>
    <w:rsid w:val="2B2F18E4"/>
    <w:rsid w:val="2B370DBF"/>
    <w:rsid w:val="2B38245B"/>
    <w:rsid w:val="2B491EE0"/>
    <w:rsid w:val="2B492388"/>
    <w:rsid w:val="2B4E4882"/>
    <w:rsid w:val="2B551258"/>
    <w:rsid w:val="2B563090"/>
    <w:rsid w:val="2B576A31"/>
    <w:rsid w:val="2B5851CF"/>
    <w:rsid w:val="2B5972B8"/>
    <w:rsid w:val="2B5C7F21"/>
    <w:rsid w:val="2B5F116E"/>
    <w:rsid w:val="2B604C62"/>
    <w:rsid w:val="2B6372A3"/>
    <w:rsid w:val="2B6A672A"/>
    <w:rsid w:val="2B6D28AF"/>
    <w:rsid w:val="2B820767"/>
    <w:rsid w:val="2B876569"/>
    <w:rsid w:val="2B961D70"/>
    <w:rsid w:val="2BA22CA5"/>
    <w:rsid w:val="2BAA367C"/>
    <w:rsid w:val="2BB87BFA"/>
    <w:rsid w:val="2BC25297"/>
    <w:rsid w:val="2BC4574A"/>
    <w:rsid w:val="2BC64AC0"/>
    <w:rsid w:val="2BCA60A4"/>
    <w:rsid w:val="2BCC7B11"/>
    <w:rsid w:val="2BD64B5E"/>
    <w:rsid w:val="2BD65609"/>
    <w:rsid w:val="2BDA2A86"/>
    <w:rsid w:val="2BDA7E38"/>
    <w:rsid w:val="2BDB3DA2"/>
    <w:rsid w:val="2BDD1CEF"/>
    <w:rsid w:val="2BDE471E"/>
    <w:rsid w:val="2BE22B33"/>
    <w:rsid w:val="2BE8005F"/>
    <w:rsid w:val="2BF13CCD"/>
    <w:rsid w:val="2BF33887"/>
    <w:rsid w:val="2C0538FD"/>
    <w:rsid w:val="2C0E65AB"/>
    <w:rsid w:val="2C1514D7"/>
    <w:rsid w:val="2C1C33A8"/>
    <w:rsid w:val="2C226723"/>
    <w:rsid w:val="2C231E25"/>
    <w:rsid w:val="2C27406D"/>
    <w:rsid w:val="2C275FBC"/>
    <w:rsid w:val="2C2773C2"/>
    <w:rsid w:val="2C2829E2"/>
    <w:rsid w:val="2C2A0D0C"/>
    <w:rsid w:val="2C305150"/>
    <w:rsid w:val="2C3D0DE9"/>
    <w:rsid w:val="2C3D2D87"/>
    <w:rsid w:val="2C407B02"/>
    <w:rsid w:val="2C443663"/>
    <w:rsid w:val="2C456C9F"/>
    <w:rsid w:val="2C457551"/>
    <w:rsid w:val="2C4D406C"/>
    <w:rsid w:val="2C4E3D20"/>
    <w:rsid w:val="2C515DFE"/>
    <w:rsid w:val="2C553428"/>
    <w:rsid w:val="2C5555B0"/>
    <w:rsid w:val="2C61001E"/>
    <w:rsid w:val="2C6757E2"/>
    <w:rsid w:val="2C6C5D21"/>
    <w:rsid w:val="2C732653"/>
    <w:rsid w:val="2C742D4A"/>
    <w:rsid w:val="2C75275F"/>
    <w:rsid w:val="2C8276C6"/>
    <w:rsid w:val="2C8A0842"/>
    <w:rsid w:val="2C945B80"/>
    <w:rsid w:val="2C96115E"/>
    <w:rsid w:val="2CA35898"/>
    <w:rsid w:val="2CA51E9F"/>
    <w:rsid w:val="2CA708B3"/>
    <w:rsid w:val="2CB11096"/>
    <w:rsid w:val="2CB64DA1"/>
    <w:rsid w:val="2CBD0E03"/>
    <w:rsid w:val="2CC73BE9"/>
    <w:rsid w:val="2CD1652C"/>
    <w:rsid w:val="2CD815A2"/>
    <w:rsid w:val="2CDF3FBE"/>
    <w:rsid w:val="2CEA1908"/>
    <w:rsid w:val="2CEC0032"/>
    <w:rsid w:val="2CF5288A"/>
    <w:rsid w:val="2CFE69D2"/>
    <w:rsid w:val="2CFF241A"/>
    <w:rsid w:val="2D061599"/>
    <w:rsid w:val="2D0E37C3"/>
    <w:rsid w:val="2D183C58"/>
    <w:rsid w:val="2D193221"/>
    <w:rsid w:val="2D1E6177"/>
    <w:rsid w:val="2D294F8F"/>
    <w:rsid w:val="2D2A596F"/>
    <w:rsid w:val="2D2B597B"/>
    <w:rsid w:val="2D3440FD"/>
    <w:rsid w:val="2D3B7E0E"/>
    <w:rsid w:val="2D3E16A3"/>
    <w:rsid w:val="2D461B74"/>
    <w:rsid w:val="2D4D2F2C"/>
    <w:rsid w:val="2D511821"/>
    <w:rsid w:val="2D5223EB"/>
    <w:rsid w:val="2D564E30"/>
    <w:rsid w:val="2D5C0D1B"/>
    <w:rsid w:val="2D5E3850"/>
    <w:rsid w:val="2D6076EF"/>
    <w:rsid w:val="2D6C6748"/>
    <w:rsid w:val="2D6E4BF1"/>
    <w:rsid w:val="2D754D9A"/>
    <w:rsid w:val="2D7C2F53"/>
    <w:rsid w:val="2D8072B1"/>
    <w:rsid w:val="2D925359"/>
    <w:rsid w:val="2D937D02"/>
    <w:rsid w:val="2D944BD6"/>
    <w:rsid w:val="2D963786"/>
    <w:rsid w:val="2D977B4B"/>
    <w:rsid w:val="2D9C022C"/>
    <w:rsid w:val="2D9D1E1E"/>
    <w:rsid w:val="2D9F626F"/>
    <w:rsid w:val="2DA61C47"/>
    <w:rsid w:val="2DA8500B"/>
    <w:rsid w:val="2DB92019"/>
    <w:rsid w:val="2DBE6E75"/>
    <w:rsid w:val="2DD0233F"/>
    <w:rsid w:val="2DD12122"/>
    <w:rsid w:val="2DD82B4F"/>
    <w:rsid w:val="2DDA3414"/>
    <w:rsid w:val="2DE039A6"/>
    <w:rsid w:val="2DE214E1"/>
    <w:rsid w:val="2DE70D8A"/>
    <w:rsid w:val="2DE90501"/>
    <w:rsid w:val="2DED01AC"/>
    <w:rsid w:val="2DF219D7"/>
    <w:rsid w:val="2DFA7320"/>
    <w:rsid w:val="2DFC2EDD"/>
    <w:rsid w:val="2E002903"/>
    <w:rsid w:val="2E066635"/>
    <w:rsid w:val="2E0C0A58"/>
    <w:rsid w:val="2E126772"/>
    <w:rsid w:val="2E143F9F"/>
    <w:rsid w:val="2E181CD2"/>
    <w:rsid w:val="2E1E3027"/>
    <w:rsid w:val="2E270AF7"/>
    <w:rsid w:val="2E294874"/>
    <w:rsid w:val="2E3124DC"/>
    <w:rsid w:val="2E3244A7"/>
    <w:rsid w:val="2E4623D3"/>
    <w:rsid w:val="2E4B0F8B"/>
    <w:rsid w:val="2E54103A"/>
    <w:rsid w:val="2E545140"/>
    <w:rsid w:val="2E5D55A9"/>
    <w:rsid w:val="2E690965"/>
    <w:rsid w:val="2E6C4221"/>
    <w:rsid w:val="2E754941"/>
    <w:rsid w:val="2E755F20"/>
    <w:rsid w:val="2E7D28C8"/>
    <w:rsid w:val="2E7F3A97"/>
    <w:rsid w:val="2E8C1226"/>
    <w:rsid w:val="2E9912E2"/>
    <w:rsid w:val="2E9F2A05"/>
    <w:rsid w:val="2EB25DA0"/>
    <w:rsid w:val="2EB26859"/>
    <w:rsid w:val="2EC30F3D"/>
    <w:rsid w:val="2EC85297"/>
    <w:rsid w:val="2EC91C60"/>
    <w:rsid w:val="2EC9243D"/>
    <w:rsid w:val="2ECF3677"/>
    <w:rsid w:val="2ED070C1"/>
    <w:rsid w:val="2ED10A04"/>
    <w:rsid w:val="2ED5475A"/>
    <w:rsid w:val="2ED706C6"/>
    <w:rsid w:val="2ED873BC"/>
    <w:rsid w:val="2EDD0058"/>
    <w:rsid w:val="2EDD353A"/>
    <w:rsid w:val="2EEB6C73"/>
    <w:rsid w:val="2EF34F17"/>
    <w:rsid w:val="2F041003"/>
    <w:rsid w:val="2F0D4D6E"/>
    <w:rsid w:val="2F133281"/>
    <w:rsid w:val="2F13368C"/>
    <w:rsid w:val="2F1C3861"/>
    <w:rsid w:val="2F260912"/>
    <w:rsid w:val="2F311FE5"/>
    <w:rsid w:val="2F3722D5"/>
    <w:rsid w:val="2F3C0D92"/>
    <w:rsid w:val="2F4067A7"/>
    <w:rsid w:val="2F4160FB"/>
    <w:rsid w:val="2F476A96"/>
    <w:rsid w:val="2F492C32"/>
    <w:rsid w:val="2F4E2A18"/>
    <w:rsid w:val="2F566814"/>
    <w:rsid w:val="2F5C1741"/>
    <w:rsid w:val="2F5F3A5D"/>
    <w:rsid w:val="2F634991"/>
    <w:rsid w:val="2F83284A"/>
    <w:rsid w:val="2F840DAD"/>
    <w:rsid w:val="2F976FD6"/>
    <w:rsid w:val="2F992ECA"/>
    <w:rsid w:val="2FA71303"/>
    <w:rsid w:val="2FA80FFF"/>
    <w:rsid w:val="2FAB64C8"/>
    <w:rsid w:val="2FAC2EBE"/>
    <w:rsid w:val="2FAE4D3A"/>
    <w:rsid w:val="2FB269C4"/>
    <w:rsid w:val="2FB478A5"/>
    <w:rsid w:val="2FB8287E"/>
    <w:rsid w:val="2FB854AD"/>
    <w:rsid w:val="2FC5466F"/>
    <w:rsid w:val="2FC6740A"/>
    <w:rsid w:val="2FC745C0"/>
    <w:rsid w:val="2FC94013"/>
    <w:rsid w:val="2FCF6875"/>
    <w:rsid w:val="2FD23059"/>
    <w:rsid w:val="2FD81B09"/>
    <w:rsid w:val="2FDB34F0"/>
    <w:rsid w:val="2FE364E6"/>
    <w:rsid w:val="2FE365A4"/>
    <w:rsid w:val="2FE5760F"/>
    <w:rsid w:val="2FEC79C3"/>
    <w:rsid w:val="2FF5425F"/>
    <w:rsid w:val="30057C07"/>
    <w:rsid w:val="30112512"/>
    <w:rsid w:val="301B1FC6"/>
    <w:rsid w:val="30380180"/>
    <w:rsid w:val="30385E39"/>
    <w:rsid w:val="3039764D"/>
    <w:rsid w:val="303D07E1"/>
    <w:rsid w:val="30407403"/>
    <w:rsid w:val="305548B7"/>
    <w:rsid w:val="305659A3"/>
    <w:rsid w:val="305E398F"/>
    <w:rsid w:val="3063289A"/>
    <w:rsid w:val="30700329"/>
    <w:rsid w:val="30753CE2"/>
    <w:rsid w:val="307770D9"/>
    <w:rsid w:val="307A03D5"/>
    <w:rsid w:val="307D49BF"/>
    <w:rsid w:val="30826817"/>
    <w:rsid w:val="308E11FF"/>
    <w:rsid w:val="30931FC2"/>
    <w:rsid w:val="309C5E1C"/>
    <w:rsid w:val="30A13949"/>
    <w:rsid w:val="30A172AE"/>
    <w:rsid w:val="30A2041B"/>
    <w:rsid w:val="30B41FFE"/>
    <w:rsid w:val="30BF4AAA"/>
    <w:rsid w:val="30C42BD6"/>
    <w:rsid w:val="30C56C52"/>
    <w:rsid w:val="30C80EB6"/>
    <w:rsid w:val="30D26240"/>
    <w:rsid w:val="30D85F33"/>
    <w:rsid w:val="30DC4450"/>
    <w:rsid w:val="30E5374A"/>
    <w:rsid w:val="30E54394"/>
    <w:rsid w:val="30E83DEE"/>
    <w:rsid w:val="30EA1276"/>
    <w:rsid w:val="30ED07BC"/>
    <w:rsid w:val="30F74FB5"/>
    <w:rsid w:val="30F9156D"/>
    <w:rsid w:val="31061404"/>
    <w:rsid w:val="3108293F"/>
    <w:rsid w:val="310F1FEC"/>
    <w:rsid w:val="31125FBC"/>
    <w:rsid w:val="312D618B"/>
    <w:rsid w:val="31331398"/>
    <w:rsid w:val="31371CBA"/>
    <w:rsid w:val="313C61FC"/>
    <w:rsid w:val="313E6343"/>
    <w:rsid w:val="313E6DC3"/>
    <w:rsid w:val="31497193"/>
    <w:rsid w:val="314A4CE8"/>
    <w:rsid w:val="314B3ECA"/>
    <w:rsid w:val="3152248F"/>
    <w:rsid w:val="315370F1"/>
    <w:rsid w:val="315A27E9"/>
    <w:rsid w:val="31617BC3"/>
    <w:rsid w:val="316311CC"/>
    <w:rsid w:val="316464FB"/>
    <w:rsid w:val="31650FFE"/>
    <w:rsid w:val="31660B66"/>
    <w:rsid w:val="31697BD4"/>
    <w:rsid w:val="317057B8"/>
    <w:rsid w:val="3174121A"/>
    <w:rsid w:val="317522FA"/>
    <w:rsid w:val="31804DAB"/>
    <w:rsid w:val="3183633E"/>
    <w:rsid w:val="31861ABC"/>
    <w:rsid w:val="318A2F71"/>
    <w:rsid w:val="318A43E7"/>
    <w:rsid w:val="31915379"/>
    <w:rsid w:val="31A15666"/>
    <w:rsid w:val="31A9406C"/>
    <w:rsid w:val="31AB1D0D"/>
    <w:rsid w:val="31AC172B"/>
    <w:rsid w:val="31AF7784"/>
    <w:rsid w:val="31B76EAD"/>
    <w:rsid w:val="31BE2010"/>
    <w:rsid w:val="31C1652B"/>
    <w:rsid w:val="31C252D9"/>
    <w:rsid w:val="31CD32B8"/>
    <w:rsid w:val="31CF24F1"/>
    <w:rsid w:val="31D62973"/>
    <w:rsid w:val="31D71541"/>
    <w:rsid w:val="31DA376F"/>
    <w:rsid w:val="31DC2C72"/>
    <w:rsid w:val="31DD6E97"/>
    <w:rsid w:val="31DF0E13"/>
    <w:rsid w:val="31E409B7"/>
    <w:rsid w:val="31EB5760"/>
    <w:rsid w:val="31F274C3"/>
    <w:rsid w:val="31FA25AF"/>
    <w:rsid w:val="31FC0A0E"/>
    <w:rsid w:val="320534C9"/>
    <w:rsid w:val="321F077A"/>
    <w:rsid w:val="322E62BD"/>
    <w:rsid w:val="3232436C"/>
    <w:rsid w:val="323B0F15"/>
    <w:rsid w:val="32452CAD"/>
    <w:rsid w:val="32495D1D"/>
    <w:rsid w:val="324E25A2"/>
    <w:rsid w:val="324F09E9"/>
    <w:rsid w:val="3257403B"/>
    <w:rsid w:val="32686126"/>
    <w:rsid w:val="326B669F"/>
    <w:rsid w:val="3275787D"/>
    <w:rsid w:val="32774BCD"/>
    <w:rsid w:val="32791CDC"/>
    <w:rsid w:val="32793A4D"/>
    <w:rsid w:val="327B1385"/>
    <w:rsid w:val="32970EB5"/>
    <w:rsid w:val="329A499E"/>
    <w:rsid w:val="329F68CC"/>
    <w:rsid w:val="32AB1C0C"/>
    <w:rsid w:val="32AB3FC9"/>
    <w:rsid w:val="32B973A2"/>
    <w:rsid w:val="32BF01AD"/>
    <w:rsid w:val="32CB0BEF"/>
    <w:rsid w:val="32CF1BEE"/>
    <w:rsid w:val="32D44061"/>
    <w:rsid w:val="32D95674"/>
    <w:rsid w:val="32DC71AC"/>
    <w:rsid w:val="32E27FE6"/>
    <w:rsid w:val="32E66A70"/>
    <w:rsid w:val="32E71920"/>
    <w:rsid w:val="32E949B8"/>
    <w:rsid w:val="32EA2C79"/>
    <w:rsid w:val="32EF216D"/>
    <w:rsid w:val="32F04BB2"/>
    <w:rsid w:val="3301001F"/>
    <w:rsid w:val="33013D31"/>
    <w:rsid w:val="33190EFF"/>
    <w:rsid w:val="331B27A4"/>
    <w:rsid w:val="3323735A"/>
    <w:rsid w:val="332722EB"/>
    <w:rsid w:val="332754EE"/>
    <w:rsid w:val="33283B95"/>
    <w:rsid w:val="332A1FF6"/>
    <w:rsid w:val="333277E5"/>
    <w:rsid w:val="333B466D"/>
    <w:rsid w:val="33475AC4"/>
    <w:rsid w:val="334A7287"/>
    <w:rsid w:val="335449B3"/>
    <w:rsid w:val="33594385"/>
    <w:rsid w:val="33675FE5"/>
    <w:rsid w:val="336D561C"/>
    <w:rsid w:val="33717DB2"/>
    <w:rsid w:val="33791943"/>
    <w:rsid w:val="337A4A6A"/>
    <w:rsid w:val="337E0C54"/>
    <w:rsid w:val="337E0DBF"/>
    <w:rsid w:val="337F12B3"/>
    <w:rsid w:val="3384786F"/>
    <w:rsid w:val="33872C23"/>
    <w:rsid w:val="33875024"/>
    <w:rsid w:val="338A559D"/>
    <w:rsid w:val="338B1579"/>
    <w:rsid w:val="3393654D"/>
    <w:rsid w:val="33995962"/>
    <w:rsid w:val="339B097F"/>
    <w:rsid w:val="339D78F3"/>
    <w:rsid w:val="33A07882"/>
    <w:rsid w:val="33A20150"/>
    <w:rsid w:val="33AA2D95"/>
    <w:rsid w:val="33AE2D8A"/>
    <w:rsid w:val="33B04400"/>
    <w:rsid w:val="33B350DC"/>
    <w:rsid w:val="33B423C6"/>
    <w:rsid w:val="33B803C1"/>
    <w:rsid w:val="33BA1D22"/>
    <w:rsid w:val="33BA4EE8"/>
    <w:rsid w:val="33CC076B"/>
    <w:rsid w:val="33D25869"/>
    <w:rsid w:val="33D6052A"/>
    <w:rsid w:val="33D63F3E"/>
    <w:rsid w:val="33DF154F"/>
    <w:rsid w:val="33E85B91"/>
    <w:rsid w:val="33F07229"/>
    <w:rsid w:val="3401171A"/>
    <w:rsid w:val="34015391"/>
    <w:rsid w:val="34041D90"/>
    <w:rsid w:val="3407348B"/>
    <w:rsid w:val="3414501A"/>
    <w:rsid w:val="341865CC"/>
    <w:rsid w:val="34200008"/>
    <w:rsid w:val="34204516"/>
    <w:rsid w:val="342658FF"/>
    <w:rsid w:val="342E39F2"/>
    <w:rsid w:val="344D548F"/>
    <w:rsid w:val="344F6672"/>
    <w:rsid w:val="345778F5"/>
    <w:rsid w:val="34587577"/>
    <w:rsid w:val="346F1F01"/>
    <w:rsid w:val="347B44F1"/>
    <w:rsid w:val="347C02CA"/>
    <w:rsid w:val="34867B77"/>
    <w:rsid w:val="348E24A8"/>
    <w:rsid w:val="34927A4B"/>
    <w:rsid w:val="34A01B6E"/>
    <w:rsid w:val="34B57D6E"/>
    <w:rsid w:val="34BB17AB"/>
    <w:rsid w:val="34BF6036"/>
    <w:rsid w:val="34CE1B77"/>
    <w:rsid w:val="34D01B3F"/>
    <w:rsid w:val="34DF39AA"/>
    <w:rsid w:val="34E0789C"/>
    <w:rsid w:val="34EF1FA2"/>
    <w:rsid w:val="34F471DE"/>
    <w:rsid w:val="34FB431A"/>
    <w:rsid w:val="34FD3074"/>
    <w:rsid w:val="34FE526B"/>
    <w:rsid w:val="35002050"/>
    <w:rsid w:val="350408BD"/>
    <w:rsid w:val="350A5F7E"/>
    <w:rsid w:val="350C0B13"/>
    <w:rsid w:val="3510469D"/>
    <w:rsid w:val="35183D86"/>
    <w:rsid w:val="35196CF0"/>
    <w:rsid w:val="35197698"/>
    <w:rsid w:val="35235D3A"/>
    <w:rsid w:val="35276D90"/>
    <w:rsid w:val="352A6DFD"/>
    <w:rsid w:val="352C7499"/>
    <w:rsid w:val="352F18D6"/>
    <w:rsid w:val="353554CC"/>
    <w:rsid w:val="35364492"/>
    <w:rsid w:val="35372B3A"/>
    <w:rsid w:val="35385AF9"/>
    <w:rsid w:val="353B7A83"/>
    <w:rsid w:val="353C47A2"/>
    <w:rsid w:val="353D7E4F"/>
    <w:rsid w:val="353E699E"/>
    <w:rsid w:val="354315B2"/>
    <w:rsid w:val="354925FA"/>
    <w:rsid w:val="35503D27"/>
    <w:rsid w:val="355B54BA"/>
    <w:rsid w:val="356D5C58"/>
    <w:rsid w:val="35795919"/>
    <w:rsid w:val="357E3057"/>
    <w:rsid w:val="35814BDB"/>
    <w:rsid w:val="3585626B"/>
    <w:rsid w:val="358710A9"/>
    <w:rsid w:val="35905EBD"/>
    <w:rsid w:val="35906F28"/>
    <w:rsid w:val="35A602C7"/>
    <w:rsid w:val="35A96A51"/>
    <w:rsid w:val="35AB4245"/>
    <w:rsid w:val="35C02F69"/>
    <w:rsid w:val="35C76383"/>
    <w:rsid w:val="35CD569D"/>
    <w:rsid w:val="35CD5DC8"/>
    <w:rsid w:val="35D17246"/>
    <w:rsid w:val="35E03983"/>
    <w:rsid w:val="35E378D8"/>
    <w:rsid w:val="35E94C7C"/>
    <w:rsid w:val="35EA0225"/>
    <w:rsid w:val="35EA369A"/>
    <w:rsid w:val="35EB1A7A"/>
    <w:rsid w:val="35EF0324"/>
    <w:rsid w:val="360052B1"/>
    <w:rsid w:val="360A6340"/>
    <w:rsid w:val="36120D74"/>
    <w:rsid w:val="36143429"/>
    <w:rsid w:val="361E4AE3"/>
    <w:rsid w:val="36251F63"/>
    <w:rsid w:val="36263CDA"/>
    <w:rsid w:val="36352A4C"/>
    <w:rsid w:val="363564B1"/>
    <w:rsid w:val="363A6A6D"/>
    <w:rsid w:val="363B2B07"/>
    <w:rsid w:val="364077B3"/>
    <w:rsid w:val="364C4233"/>
    <w:rsid w:val="365A6003"/>
    <w:rsid w:val="365D62BA"/>
    <w:rsid w:val="36603788"/>
    <w:rsid w:val="36621F84"/>
    <w:rsid w:val="36645AB4"/>
    <w:rsid w:val="36797AB2"/>
    <w:rsid w:val="368547F0"/>
    <w:rsid w:val="368C57C9"/>
    <w:rsid w:val="36980D45"/>
    <w:rsid w:val="36990736"/>
    <w:rsid w:val="369D3087"/>
    <w:rsid w:val="369F47BC"/>
    <w:rsid w:val="36A1288D"/>
    <w:rsid w:val="36A87D08"/>
    <w:rsid w:val="36AB2228"/>
    <w:rsid w:val="36C23E4F"/>
    <w:rsid w:val="36D16564"/>
    <w:rsid w:val="36E900A1"/>
    <w:rsid w:val="36EA565F"/>
    <w:rsid w:val="36EA6B97"/>
    <w:rsid w:val="36F262F0"/>
    <w:rsid w:val="36F562F4"/>
    <w:rsid w:val="36FE4544"/>
    <w:rsid w:val="37067706"/>
    <w:rsid w:val="3714538F"/>
    <w:rsid w:val="371A55F1"/>
    <w:rsid w:val="372063E1"/>
    <w:rsid w:val="37246282"/>
    <w:rsid w:val="372528B8"/>
    <w:rsid w:val="372F6969"/>
    <w:rsid w:val="373A2E7C"/>
    <w:rsid w:val="37474264"/>
    <w:rsid w:val="374A5A56"/>
    <w:rsid w:val="374C3DDF"/>
    <w:rsid w:val="375566E7"/>
    <w:rsid w:val="37571B75"/>
    <w:rsid w:val="37587117"/>
    <w:rsid w:val="37622BBB"/>
    <w:rsid w:val="37645F6C"/>
    <w:rsid w:val="37686F0E"/>
    <w:rsid w:val="376960CE"/>
    <w:rsid w:val="376B6847"/>
    <w:rsid w:val="37705400"/>
    <w:rsid w:val="37710C5C"/>
    <w:rsid w:val="37761109"/>
    <w:rsid w:val="377C53E5"/>
    <w:rsid w:val="37817235"/>
    <w:rsid w:val="37824CC9"/>
    <w:rsid w:val="37880558"/>
    <w:rsid w:val="379906A0"/>
    <w:rsid w:val="37994A5D"/>
    <w:rsid w:val="379D6B42"/>
    <w:rsid w:val="37A020B2"/>
    <w:rsid w:val="37A4661F"/>
    <w:rsid w:val="37A518CA"/>
    <w:rsid w:val="37A749CD"/>
    <w:rsid w:val="37A80E7B"/>
    <w:rsid w:val="37AE459E"/>
    <w:rsid w:val="37B55151"/>
    <w:rsid w:val="37BA184B"/>
    <w:rsid w:val="37BE1262"/>
    <w:rsid w:val="37BF3B7E"/>
    <w:rsid w:val="37C52A31"/>
    <w:rsid w:val="37CA7F1A"/>
    <w:rsid w:val="37CD00CD"/>
    <w:rsid w:val="37DC5CE7"/>
    <w:rsid w:val="37E230B1"/>
    <w:rsid w:val="37ED32D7"/>
    <w:rsid w:val="37EE567F"/>
    <w:rsid w:val="37F54AB8"/>
    <w:rsid w:val="37F77FAC"/>
    <w:rsid w:val="37F935EB"/>
    <w:rsid w:val="37F95798"/>
    <w:rsid w:val="380F6510"/>
    <w:rsid w:val="38115B53"/>
    <w:rsid w:val="38193A9C"/>
    <w:rsid w:val="381978AC"/>
    <w:rsid w:val="382553D0"/>
    <w:rsid w:val="38262340"/>
    <w:rsid w:val="3826686F"/>
    <w:rsid w:val="38311398"/>
    <w:rsid w:val="383154CD"/>
    <w:rsid w:val="383416DD"/>
    <w:rsid w:val="38372C86"/>
    <w:rsid w:val="38444E81"/>
    <w:rsid w:val="38446ADE"/>
    <w:rsid w:val="384D11B1"/>
    <w:rsid w:val="384E6830"/>
    <w:rsid w:val="38526532"/>
    <w:rsid w:val="38527054"/>
    <w:rsid w:val="38560707"/>
    <w:rsid w:val="385A729A"/>
    <w:rsid w:val="385F60B7"/>
    <w:rsid w:val="385F6517"/>
    <w:rsid w:val="38605FE6"/>
    <w:rsid w:val="38695184"/>
    <w:rsid w:val="38717E1C"/>
    <w:rsid w:val="38790CB6"/>
    <w:rsid w:val="387D3108"/>
    <w:rsid w:val="387D3F15"/>
    <w:rsid w:val="387E5402"/>
    <w:rsid w:val="388263D7"/>
    <w:rsid w:val="38890244"/>
    <w:rsid w:val="388F6879"/>
    <w:rsid w:val="38925D2A"/>
    <w:rsid w:val="38953B82"/>
    <w:rsid w:val="389A655A"/>
    <w:rsid w:val="389B484A"/>
    <w:rsid w:val="389D5847"/>
    <w:rsid w:val="389D6A55"/>
    <w:rsid w:val="389F62A1"/>
    <w:rsid w:val="38A10FDA"/>
    <w:rsid w:val="38A272B7"/>
    <w:rsid w:val="38A80B8B"/>
    <w:rsid w:val="38B3641B"/>
    <w:rsid w:val="38B73E50"/>
    <w:rsid w:val="38B74932"/>
    <w:rsid w:val="38B913DA"/>
    <w:rsid w:val="38BD2930"/>
    <w:rsid w:val="38BD3145"/>
    <w:rsid w:val="38BE7B20"/>
    <w:rsid w:val="38C00AD8"/>
    <w:rsid w:val="38C12DD0"/>
    <w:rsid w:val="38C2030E"/>
    <w:rsid w:val="38C36B9F"/>
    <w:rsid w:val="38D1106A"/>
    <w:rsid w:val="38D30666"/>
    <w:rsid w:val="38DA3B95"/>
    <w:rsid w:val="38E01980"/>
    <w:rsid w:val="38E51DB3"/>
    <w:rsid w:val="38ED7186"/>
    <w:rsid w:val="38F33AB2"/>
    <w:rsid w:val="38F72466"/>
    <w:rsid w:val="390E5E3E"/>
    <w:rsid w:val="391135FE"/>
    <w:rsid w:val="39121F38"/>
    <w:rsid w:val="39157C15"/>
    <w:rsid w:val="39165869"/>
    <w:rsid w:val="391B6207"/>
    <w:rsid w:val="391E006F"/>
    <w:rsid w:val="39244825"/>
    <w:rsid w:val="39350DAC"/>
    <w:rsid w:val="393804B8"/>
    <w:rsid w:val="39483E41"/>
    <w:rsid w:val="39536FFE"/>
    <w:rsid w:val="396853E6"/>
    <w:rsid w:val="396C07E9"/>
    <w:rsid w:val="396D0E20"/>
    <w:rsid w:val="39730E29"/>
    <w:rsid w:val="397A40A9"/>
    <w:rsid w:val="3987656C"/>
    <w:rsid w:val="39893A6B"/>
    <w:rsid w:val="398B7BDA"/>
    <w:rsid w:val="398C635D"/>
    <w:rsid w:val="398E29A0"/>
    <w:rsid w:val="399448A1"/>
    <w:rsid w:val="39963D9E"/>
    <w:rsid w:val="39965EC8"/>
    <w:rsid w:val="39A07410"/>
    <w:rsid w:val="39A30A0C"/>
    <w:rsid w:val="39AA1E8C"/>
    <w:rsid w:val="39AC2A23"/>
    <w:rsid w:val="39C13E43"/>
    <w:rsid w:val="39C41ECE"/>
    <w:rsid w:val="39C8017A"/>
    <w:rsid w:val="39C94AE5"/>
    <w:rsid w:val="39CC153A"/>
    <w:rsid w:val="39CF0249"/>
    <w:rsid w:val="39D4213E"/>
    <w:rsid w:val="39D85E06"/>
    <w:rsid w:val="39DA4790"/>
    <w:rsid w:val="39DF2D91"/>
    <w:rsid w:val="39E43838"/>
    <w:rsid w:val="39EC1419"/>
    <w:rsid w:val="39FA4831"/>
    <w:rsid w:val="3A082049"/>
    <w:rsid w:val="3A087067"/>
    <w:rsid w:val="3A0D3117"/>
    <w:rsid w:val="3A0D60D4"/>
    <w:rsid w:val="3A0E15D8"/>
    <w:rsid w:val="3A0F3FFB"/>
    <w:rsid w:val="3A153539"/>
    <w:rsid w:val="3A1B51BB"/>
    <w:rsid w:val="3A1D71CA"/>
    <w:rsid w:val="3A22657D"/>
    <w:rsid w:val="3A246497"/>
    <w:rsid w:val="3A2C74E7"/>
    <w:rsid w:val="3A2C7DB0"/>
    <w:rsid w:val="3A2E27D6"/>
    <w:rsid w:val="3A2E45C4"/>
    <w:rsid w:val="3A4334B7"/>
    <w:rsid w:val="3A59012C"/>
    <w:rsid w:val="3A5A680F"/>
    <w:rsid w:val="3A5D0CDF"/>
    <w:rsid w:val="3A5F6741"/>
    <w:rsid w:val="3A600366"/>
    <w:rsid w:val="3A640CBE"/>
    <w:rsid w:val="3A64471A"/>
    <w:rsid w:val="3A703F52"/>
    <w:rsid w:val="3A706422"/>
    <w:rsid w:val="3A757080"/>
    <w:rsid w:val="3A7911CF"/>
    <w:rsid w:val="3A7C7196"/>
    <w:rsid w:val="3A8368E6"/>
    <w:rsid w:val="3A847D47"/>
    <w:rsid w:val="3A86186F"/>
    <w:rsid w:val="3A925F52"/>
    <w:rsid w:val="3A9515D1"/>
    <w:rsid w:val="3A97015D"/>
    <w:rsid w:val="3A9E02E4"/>
    <w:rsid w:val="3A9E1D58"/>
    <w:rsid w:val="3A9F6A60"/>
    <w:rsid w:val="3AAB6118"/>
    <w:rsid w:val="3AAE2254"/>
    <w:rsid w:val="3AC172BD"/>
    <w:rsid w:val="3AC3658E"/>
    <w:rsid w:val="3AC36DDB"/>
    <w:rsid w:val="3AC72970"/>
    <w:rsid w:val="3ACC7015"/>
    <w:rsid w:val="3ACD6C9C"/>
    <w:rsid w:val="3ACE2E05"/>
    <w:rsid w:val="3AD468E7"/>
    <w:rsid w:val="3AD50808"/>
    <w:rsid w:val="3AE00D6A"/>
    <w:rsid w:val="3AE134B1"/>
    <w:rsid w:val="3AE173AD"/>
    <w:rsid w:val="3AE31C6C"/>
    <w:rsid w:val="3AE424F5"/>
    <w:rsid w:val="3AF0513C"/>
    <w:rsid w:val="3AF57836"/>
    <w:rsid w:val="3B02746C"/>
    <w:rsid w:val="3B036874"/>
    <w:rsid w:val="3B105A75"/>
    <w:rsid w:val="3B137981"/>
    <w:rsid w:val="3B21234F"/>
    <w:rsid w:val="3B2525DB"/>
    <w:rsid w:val="3B2A2866"/>
    <w:rsid w:val="3B2F2EB3"/>
    <w:rsid w:val="3B360C15"/>
    <w:rsid w:val="3B3A7755"/>
    <w:rsid w:val="3B3D2D50"/>
    <w:rsid w:val="3B433519"/>
    <w:rsid w:val="3B463245"/>
    <w:rsid w:val="3B4824B0"/>
    <w:rsid w:val="3B5753CB"/>
    <w:rsid w:val="3B5B67E4"/>
    <w:rsid w:val="3B6026FA"/>
    <w:rsid w:val="3B603AD3"/>
    <w:rsid w:val="3B6C0B09"/>
    <w:rsid w:val="3B6E4E51"/>
    <w:rsid w:val="3B6F1F82"/>
    <w:rsid w:val="3B703729"/>
    <w:rsid w:val="3B7C32E3"/>
    <w:rsid w:val="3B7D17E7"/>
    <w:rsid w:val="3B814063"/>
    <w:rsid w:val="3B8202B1"/>
    <w:rsid w:val="3B8C6154"/>
    <w:rsid w:val="3B8D745E"/>
    <w:rsid w:val="3B9C6E10"/>
    <w:rsid w:val="3B9D3B5E"/>
    <w:rsid w:val="3B9D5AE6"/>
    <w:rsid w:val="3B9F5DE7"/>
    <w:rsid w:val="3BAC02C4"/>
    <w:rsid w:val="3BB066F3"/>
    <w:rsid w:val="3BB10AE6"/>
    <w:rsid w:val="3BB53006"/>
    <w:rsid w:val="3BBE0B12"/>
    <w:rsid w:val="3BC10112"/>
    <w:rsid w:val="3BCB0D28"/>
    <w:rsid w:val="3BD0140D"/>
    <w:rsid w:val="3BD04786"/>
    <w:rsid w:val="3BD44BC0"/>
    <w:rsid w:val="3BD44E3C"/>
    <w:rsid w:val="3BDD4B2E"/>
    <w:rsid w:val="3BE23A36"/>
    <w:rsid w:val="3BE5401F"/>
    <w:rsid w:val="3BEF3A5C"/>
    <w:rsid w:val="3BF85FEB"/>
    <w:rsid w:val="3C087874"/>
    <w:rsid w:val="3C0B6B23"/>
    <w:rsid w:val="3C110989"/>
    <w:rsid w:val="3C406337"/>
    <w:rsid w:val="3C65465A"/>
    <w:rsid w:val="3C784B77"/>
    <w:rsid w:val="3C7B066F"/>
    <w:rsid w:val="3C7E6D99"/>
    <w:rsid w:val="3C815D5F"/>
    <w:rsid w:val="3C820DEA"/>
    <w:rsid w:val="3C8F06FD"/>
    <w:rsid w:val="3C8F2148"/>
    <w:rsid w:val="3C937CEC"/>
    <w:rsid w:val="3CA07408"/>
    <w:rsid w:val="3CA525A4"/>
    <w:rsid w:val="3CA54276"/>
    <w:rsid w:val="3CA56147"/>
    <w:rsid w:val="3CB854AF"/>
    <w:rsid w:val="3CB905F0"/>
    <w:rsid w:val="3CC636CF"/>
    <w:rsid w:val="3CC80935"/>
    <w:rsid w:val="3CCB78BA"/>
    <w:rsid w:val="3CCC171A"/>
    <w:rsid w:val="3CCE67ED"/>
    <w:rsid w:val="3CD47ED8"/>
    <w:rsid w:val="3CF5506A"/>
    <w:rsid w:val="3CFF1792"/>
    <w:rsid w:val="3D0426E1"/>
    <w:rsid w:val="3D117AC0"/>
    <w:rsid w:val="3D126BBC"/>
    <w:rsid w:val="3D1567D7"/>
    <w:rsid w:val="3D1859EF"/>
    <w:rsid w:val="3D1C50CB"/>
    <w:rsid w:val="3D243760"/>
    <w:rsid w:val="3D3574EC"/>
    <w:rsid w:val="3D392605"/>
    <w:rsid w:val="3D3F0627"/>
    <w:rsid w:val="3D44378F"/>
    <w:rsid w:val="3D4A50F0"/>
    <w:rsid w:val="3D4C1BE5"/>
    <w:rsid w:val="3D536014"/>
    <w:rsid w:val="3D543A82"/>
    <w:rsid w:val="3D54450C"/>
    <w:rsid w:val="3D5707FA"/>
    <w:rsid w:val="3D662038"/>
    <w:rsid w:val="3D664FC9"/>
    <w:rsid w:val="3D67779B"/>
    <w:rsid w:val="3D690AD7"/>
    <w:rsid w:val="3D6A6980"/>
    <w:rsid w:val="3D6B1600"/>
    <w:rsid w:val="3D7934FA"/>
    <w:rsid w:val="3D7B18A1"/>
    <w:rsid w:val="3D802B48"/>
    <w:rsid w:val="3D947822"/>
    <w:rsid w:val="3D9E4E0A"/>
    <w:rsid w:val="3DA004AB"/>
    <w:rsid w:val="3DA21546"/>
    <w:rsid w:val="3DA270CE"/>
    <w:rsid w:val="3DA474D7"/>
    <w:rsid w:val="3DB04E32"/>
    <w:rsid w:val="3DB466FA"/>
    <w:rsid w:val="3DB6127B"/>
    <w:rsid w:val="3DB95296"/>
    <w:rsid w:val="3DBB6182"/>
    <w:rsid w:val="3DC111ED"/>
    <w:rsid w:val="3DD23BBD"/>
    <w:rsid w:val="3DD34B4D"/>
    <w:rsid w:val="3DD610A7"/>
    <w:rsid w:val="3DEE6027"/>
    <w:rsid w:val="3DF052C2"/>
    <w:rsid w:val="3DF0600F"/>
    <w:rsid w:val="3DFD17CB"/>
    <w:rsid w:val="3E020F26"/>
    <w:rsid w:val="3E0A51E4"/>
    <w:rsid w:val="3E0C0A11"/>
    <w:rsid w:val="3E0C4910"/>
    <w:rsid w:val="3E155703"/>
    <w:rsid w:val="3E1D1D46"/>
    <w:rsid w:val="3E1F1D14"/>
    <w:rsid w:val="3E296F8A"/>
    <w:rsid w:val="3E360C42"/>
    <w:rsid w:val="3E425609"/>
    <w:rsid w:val="3E4901AC"/>
    <w:rsid w:val="3E4A5C4A"/>
    <w:rsid w:val="3E4F79B6"/>
    <w:rsid w:val="3E5126A6"/>
    <w:rsid w:val="3E5153D5"/>
    <w:rsid w:val="3E5A731E"/>
    <w:rsid w:val="3E6354BA"/>
    <w:rsid w:val="3E662637"/>
    <w:rsid w:val="3E667866"/>
    <w:rsid w:val="3E6821A8"/>
    <w:rsid w:val="3E6A245E"/>
    <w:rsid w:val="3E6E05CF"/>
    <w:rsid w:val="3E6E6AC5"/>
    <w:rsid w:val="3E790781"/>
    <w:rsid w:val="3E7A7E71"/>
    <w:rsid w:val="3E7D2420"/>
    <w:rsid w:val="3E7F14B6"/>
    <w:rsid w:val="3E8243C5"/>
    <w:rsid w:val="3E866F6D"/>
    <w:rsid w:val="3E886C73"/>
    <w:rsid w:val="3E904E02"/>
    <w:rsid w:val="3E957ABA"/>
    <w:rsid w:val="3EB14E1E"/>
    <w:rsid w:val="3EB22D23"/>
    <w:rsid w:val="3EB30A00"/>
    <w:rsid w:val="3EBA36CD"/>
    <w:rsid w:val="3EBE576E"/>
    <w:rsid w:val="3EC17197"/>
    <w:rsid w:val="3EC43FD2"/>
    <w:rsid w:val="3ECF1599"/>
    <w:rsid w:val="3ECF1C4E"/>
    <w:rsid w:val="3ED11DD2"/>
    <w:rsid w:val="3ED34331"/>
    <w:rsid w:val="3ED90C05"/>
    <w:rsid w:val="3EE53721"/>
    <w:rsid w:val="3EE62E96"/>
    <w:rsid w:val="3EEC12F4"/>
    <w:rsid w:val="3EEF65C3"/>
    <w:rsid w:val="3EF51336"/>
    <w:rsid w:val="3EFA15D7"/>
    <w:rsid w:val="3F065BC6"/>
    <w:rsid w:val="3F0B79F9"/>
    <w:rsid w:val="3F0D17E4"/>
    <w:rsid w:val="3F150D7F"/>
    <w:rsid w:val="3F16118A"/>
    <w:rsid w:val="3F183DB0"/>
    <w:rsid w:val="3F187A17"/>
    <w:rsid w:val="3F1D480D"/>
    <w:rsid w:val="3F303B7D"/>
    <w:rsid w:val="3F3242F7"/>
    <w:rsid w:val="3F3568F4"/>
    <w:rsid w:val="3F372292"/>
    <w:rsid w:val="3F3D4544"/>
    <w:rsid w:val="3F4F39B7"/>
    <w:rsid w:val="3F536DD2"/>
    <w:rsid w:val="3F56409D"/>
    <w:rsid w:val="3F5D576F"/>
    <w:rsid w:val="3F641921"/>
    <w:rsid w:val="3F672853"/>
    <w:rsid w:val="3F672DF3"/>
    <w:rsid w:val="3F6F1B40"/>
    <w:rsid w:val="3F7430F2"/>
    <w:rsid w:val="3F85700A"/>
    <w:rsid w:val="3F8E6A5E"/>
    <w:rsid w:val="3F9243E5"/>
    <w:rsid w:val="3FA32AA5"/>
    <w:rsid w:val="3FA3687C"/>
    <w:rsid w:val="3FA91D8E"/>
    <w:rsid w:val="3FAA747E"/>
    <w:rsid w:val="3FAB449E"/>
    <w:rsid w:val="3FB14153"/>
    <w:rsid w:val="3FB81656"/>
    <w:rsid w:val="3FC44780"/>
    <w:rsid w:val="3FDA10F1"/>
    <w:rsid w:val="3FDA7B9E"/>
    <w:rsid w:val="3FE62971"/>
    <w:rsid w:val="3FF26370"/>
    <w:rsid w:val="3FF405FD"/>
    <w:rsid w:val="3FF410AF"/>
    <w:rsid w:val="3FFB3A93"/>
    <w:rsid w:val="400A43F0"/>
    <w:rsid w:val="400D1DCC"/>
    <w:rsid w:val="40142334"/>
    <w:rsid w:val="40252C37"/>
    <w:rsid w:val="402A490F"/>
    <w:rsid w:val="40435D31"/>
    <w:rsid w:val="4049769A"/>
    <w:rsid w:val="40551FB7"/>
    <w:rsid w:val="40556530"/>
    <w:rsid w:val="40597505"/>
    <w:rsid w:val="405B044B"/>
    <w:rsid w:val="40607E69"/>
    <w:rsid w:val="406406BB"/>
    <w:rsid w:val="406466D7"/>
    <w:rsid w:val="40685E88"/>
    <w:rsid w:val="406944F6"/>
    <w:rsid w:val="406D13FB"/>
    <w:rsid w:val="40734AF0"/>
    <w:rsid w:val="40741EFD"/>
    <w:rsid w:val="4077215F"/>
    <w:rsid w:val="40827EDD"/>
    <w:rsid w:val="40844C57"/>
    <w:rsid w:val="408C5472"/>
    <w:rsid w:val="408E430B"/>
    <w:rsid w:val="409E6664"/>
    <w:rsid w:val="40A155E6"/>
    <w:rsid w:val="40A82082"/>
    <w:rsid w:val="40A87679"/>
    <w:rsid w:val="40AA1CBE"/>
    <w:rsid w:val="40AA6858"/>
    <w:rsid w:val="40B86887"/>
    <w:rsid w:val="40C14F08"/>
    <w:rsid w:val="40C20EFA"/>
    <w:rsid w:val="40C70177"/>
    <w:rsid w:val="40CB426D"/>
    <w:rsid w:val="40CC3EF8"/>
    <w:rsid w:val="40CC7E0C"/>
    <w:rsid w:val="40CD7D32"/>
    <w:rsid w:val="40D62182"/>
    <w:rsid w:val="40DF69D6"/>
    <w:rsid w:val="40E239D9"/>
    <w:rsid w:val="40E869F3"/>
    <w:rsid w:val="40FC3E29"/>
    <w:rsid w:val="4101629D"/>
    <w:rsid w:val="41025797"/>
    <w:rsid w:val="410829EE"/>
    <w:rsid w:val="410E04D7"/>
    <w:rsid w:val="411808D6"/>
    <w:rsid w:val="411900EA"/>
    <w:rsid w:val="41197D64"/>
    <w:rsid w:val="411D598C"/>
    <w:rsid w:val="4121519B"/>
    <w:rsid w:val="41382436"/>
    <w:rsid w:val="41384096"/>
    <w:rsid w:val="41393261"/>
    <w:rsid w:val="41394C43"/>
    <w:rsid w:val="413A50E8"/>
    <w:rsid w:val="413C1CD0"/>
    <w:rsid w:val="413E3FAA"/>
    <w:rsid w:val="41400BED"/>
    <w:rsid w:val="41463ECD"/>
    <w:rsid w:val="415236C3"/>
    <w:rsid w:val="415E024B"/>
    <w:rsid w:val="415F1232"/>
    <w:rsid w:val="41607DC8"/>
    <w:rsid w:val="416938F2"/>
    <w:rsid w:val="41724958"/>
    <w:rsid w:val="41790474"/>
    <w:rsid w:val="417B061B"/>
    <w:rsid w:val="417B5826"/>
    <w:rsid w:val="417C189D"/>
    <w:rsid w:val="41800BDB"/>
    <w:rsid w:val="418E62D3"/>
    <w:rsid w:val="41902FEB"/>
    <w:rsid w:val="4192524E"/>
    <w:rsid w:val="41961A18"/>
    <w:rsid w:val="419833D1"/>
    <w:rsid w:val="419F1829"/>
    <w:rsid w:val="41A70C20"/>
    <w:rsid w:val="41BD4F9E"/>
    <w:rsid w:val="41BE25BF"/>
    <w:rsid w:val="41C37E95"/>
    <w:rsid w:val="41C510DE"/>
    <w:rsid w:val="41C66480"/>
    <w:rsid w:val="41C76A75"/>
    <w:rsid w:val="41CB5A5F"/>
    <w:rsid w:val="41D47F05"/>
    <w:rsid w:val="41DC3A1F"/>
    <w:rsid w:val="41E27502"/>
    <w:rsid w:val="41E82B36"/>
    <w:rsid w:val="41EF06CC"/>
    <w:rsid w:val="41F65A8F"/>
    <w:rsid w:val="41FB4131"/>
    <w:rsid w:val="42043DBD"/>
    <w:rsid w:val="42044E8C"/>
    <w:rsid w:val="420825DB"/>
    <w:rsid w:val="4211020F"/>
    <w:rsid w:val="42282A47"/>
    <w:rsid w:val="422B4ACC"/>
    <w:rsid w:val="423908B2"/>
    <w:rsid w:val="423F12B4"/>
    <w:rsid w:val="423F2EAE"/>
    <w:rsid w:val="4242268F"/>
    <w:rsid w:val="42466673"/>
    <w:rsid w:val="424C086A"/>
    <w:rsid w:val="424C3C9E"/>
    <w:rsid w:val="424D37D3"/>
    <w:rsid w:val="42524934"/>
    <w:rsid w:val="4256223F"/>
    <w:rsid w:val="425A322A"/>
    <w:rsid w:val="425A4166"/>
    <w:rsid w:val="425D6CF3"/>
    <w:rsid w:val="426D7D2D"/>
    <w:rsid w:val="42700B25"/>
    <w:rsid w:val="4271011F"/>
    <w:rsid w:val="427515C7"/>
    <w:rsid w:val="427D3333"/>
    <w:rsid w:val="428077DD"/>
    <w:rsid w:val="428E163C"/>
    <w:rsid w:val="42916FFD"/>
    <w:rsid w:val="429326E6"/>
    <w:rsid w:val="429D25D4"/>
    <w:rsid w:val="42A11461"/>
    <w:rsid w:val="42A2011F"/>
    <w:rsid w:val="42A65BBE"/>
    <w:rsid w:val="42AC35F9"/>
    <w:rsid w:val="42AC51AD"/>
    <w:rsid w:val="42B27A00"/>
    <w:rsid w:val="42B755D6"/>
    <w:rsid w:val="42C169DE"/>
    <w:rsid w:val="42C574B9"/>
    <w:rsid w:val="42DA7926"/>
    <w:rsid w:val="42DE22DA"/>
    <w:rsid w:val="42DE6ED4"/>
    <w:rsid w:val="42DF4419"/>
    <w:rsid w:val="42E337FF"/>
    <w:rsid w:val="42E36B1E"/>
    <w:rsid w:val="42F4414D"/>
    <w:rsid w:val="42FD4A18"/>
    <w:rsid w:val="430041CB"/>
    <w:rsid w:val="43077E2F"/>
    <w:rsid w:val="430D1820"/>
    <w:rsid w:val="430F05F8"/>
    <w:rsid w:val="430F0D37"/>
    <w:rsid w:val="43137833"/>
    <w:rsid w:val="43180EA6"/>
    <w:rsid w:val="43242E2E"/>
    <w:rsid w:val="433056B9"/>
    <w:rsid w:val="433364B4"/>
    <w:rsid w:val="433944A5"/>
    <w:rsid w:val="433A64DF"/>
    <w:rsid w:val="433C30FD"/>
    <w:rsid w:val="43465E16"/>
    <w:rsid w:val="434875E3"/>
    <w:rsid w:val="434B016E"/>
    <w:rsid w:val="434E181A"/>
    <w:rsid w:val="43506E03"/>
    <w:rsid w:val="435435D0"/>
    <w:rsid w:val="43592522"/>
    <w:rsid w:val="435F664B"/>
    <w:rsid w:val="436935AE"/>
    <w:rsid w:val="43723036"/>
    <w:rsid w:val="43740F52"/>
    <w:rsid w:val="43795E85"/>
    <w:rsid w:val="43830F44"/>
    <w:rsid w:val="438755AF"/>
    <w:rsid w:val="4397168B"/>
    <w:rsid w:val="43A84BF2"/>
    <w:rsid w:val="43B43681"/>
    <w:rsid w:val="43C22084"/>
    <w:rsid w:val="43CD07A1"/>
    <w:rsid w:val="43CD417A"/>
    <w:rsid w:val="43D44390"/>
    <w:rsid w:val="43DA527A"/>
    <w:rsid w:val="43DC24DE"/>
    <w:rsid w:val="43E0610B"/>
    <w:rsid w:val="43E6476E"/>
    <w:rsid w:val="43EB7CBD"/>
    <w:rsid w:val="43FD12E6"/>
    <w:rsid w:val="43FD545B"/>
    <w:rsid w:val="4427498A"/>
    <w:rsid w:val="442752D1"/>
    <w:rsid w:val="442819DC"/>
    <w:rsid w:val="44321581"/>
    <w:rsid w:val="443C6CFC"/>
    <w:rsid w:val="444018F2"/>
    <w:rsid w:val="444068DB"/>
    <w:rsid w:val="44464697"/>
    <w:rsid w:val="444729A8"/>
    <w:rsid w:val="44502969"/>
    <w:rsid w:val="4457063A"/>
    <w:rsid w:val="44597E8D"/>
    <w:rsid w:val="445C0775"/>
    <w:rsid w:val="44637FE1"/>
    <w:rsid w:val="44676B4E"/>
    <w:rsid w:val="446902DF"/>
    <w:rsid w:val="446934B8"/>
    <w:rsid w:val="446C4E2F"/>
    <w:rsid w:val="44785494"/>
    <w:rsid w:val="44790C04"/>
    <w:rsid w:val="44853963"/>
    <w:rsid w:val="448F635F"/>
    <w:rsid w:val="4491415B"/>
    <w:rsid w:val="449A2941"/>
    <w:rsid w:val="449D0843"/>
    <w:rsid w:val="44AA098A"/>
    <w:rsid w:val="44B577B6"/>
    <w:rsid w:val="44BD7B2A"/>
    <w:rsid w:val="44C071C4"/>
    <w:rsid w:val="44C601E4"/>
    <w:rsid w:val="44CD5E69"/>
    <w:rsid w:val="44CF1705"/>
    <w:rsid w:val="44D04783"/>
    <w:rsid w:val="44D13EEF"/>
    <w:rsid w:val="44D869EF"/>
    <w:rsid w:val="44E67F98"/>
    <w:rsid w:val="44E71B78"/>
    <w:rsid w:val="44E83A07"/>
    <w:rsid w:val="44EA7E38"/>
    <w:rsid w:val="44F15B6E"/>
    <w:rsid w:val="44F45128"/>
    <w:rsid w:val="44F832C3"/>
    <w:rsid w:val="44F903A3"/>
    <w:rsid w:val="44FA0F7B"/>
    <w:rsid w:val="44FC207C"/>
    <w:rsid w:val="450E1AE0"/>
    <w:rsid w:val="450E3E12"/>
    <w:rsid w:val="451323F9"/>
    <w:rsid w:val="451371E7"/>
    <w:rsid w:val="451512B0"/>
    <w:rsid w:val="451E53CC"/>
    <w:rsid w:val="45215810"/>
    <w:rsid w:val="4521751E"/>
    <w:rsid w:val="45241BD2"/>
    <w:rsid w:val="45292354"/>
    <w:rsid w:val="4534194A"/>
    <w:rsid w:val="453E0B02"/>
    <w:rsid w:val="453F137A"/>
    <w:rsid w:val="45402EB0"/>
    <w:rsid w:val="454371FB"/>
    <w:rsid w:val="454528A1"/>
    <w:rsid w:val="45461D3E"/>
    <w:rsid w:val="454E7965"/>
    <w:rsid w:val="45516C3E"/>
    <w:rsid w:val="45552037"/>
    <w:rsid w:val="45594CBE"/>
    <w:rsid w:val="455C4C9D"/>
    <w:rsid w:val="4565245B"/>
    <w:rsid w:val="45656B30"/>
    <w:rsid w:val="4567108C"/>
    <w:rsid w:val="45676F70"/>
    <w:rsid w:val="456F14A4"/>
    <w:rsid w:val="456F5976"/>
    <w:rsid w:val="45880DD8"/>
    <w:rsid w:val="458C4971"/>
    <w:rsid w:val="45926EEA"/>
    <w:rsid w:val="4595085A"/>
    <w:rsid w:val="459641C0"/>
    <w:rsid w:val="45AA64EE"/>
    <w:rsid w:val="45B05B91"/>
    <w:rsid w:val="45B1596C"/>
    <w:rsid w:val="45B51968"/>
    <w:rsid w:val="45BB6EFC"/>
    <w:rsid w:val="45BE7740"/>
    <w:rsid w:val="45CD1FF3"/>
    <w:rsid w:val="45D72262"/>
    <w:rsid w:val="45DA1686"/>
    <w:rsid w:val="45DC7D2E"/>
    <w:rsid w:val="45E33617"/>
    <w:rsid w:val="45E46FC6"/>
    <w:rsid w:val="45E550CD"/>
    <w:rsid w:val="45EF089D"/>
    <w:rsid w:val="45F04172"/>
    <w:rsid w:val="45F06D7A"/>
    <w:rsid w:val="45F63AFC"/>
    <w:rsid w:val="460437F6"/>
    <w:rsid w:val="46095667"/>
    <w:rsid w:val="460D75BA"/>
    <w:rsid w:val="461C636C"/>
    <w:rsid w:val="461D01B4"/>
    <w:rsid w:val="46250BF2"/>
    <w:rsid w:val="462837C6"/>
    <w:rsid w:val="462A7AA4"/>
    <w:rsid w:val="46366024"/>
    <w:rsid w:val="46367096"/>
    <w:rsid w:val="464204F7"/>
    <w:rsid w:val="464452B9"/>
    <w:rsid w:val="46475247"/>
    <w:rsid w:val="464D5746"/>
    <w:rsid w:val="464E6C07"/>
    <w:rsid w:val="4652306A"/>
    <w:rsid w:val="46554B48"/>
    <w:rsid w:val="4661684D"/>
    <w:rsid w:val="466B2726"/>
    <w:rsid w:val="466E7576"/>
    <w:rsid w:val="467C21F2"/>
    <w:rsid w:val="467E6DC8"/>
    <w:rsid w:val="4681763F"/>
    <w:rsid w:val="46913CAA"/>
    <w:rsid w:val="4697348C"/>
    <w:rsid w:val="46A61BFD"/>
    <w:rsid w:val="46A7355E"/>
    <w:rsid w:val="46C41F77"/>
    <w:rsid w:val="46D131A7"/>
    <w:rsid w:val="46D32C80"/>
    <w:rsid w:val="46D336B0"/>
    <w:rsid w:val="46D734D1"/>
    <w:rsid w:val="46DD2C18"/>
    <w:rsid w:val="46DF267B"/>
    <w:rsid w:val="46E26E65"/>
    <w:rsid w:val="46ED539A"/>
    <w:rsid w:val="46EE148F"/>
    <w:rsid w:val="46F27C78"/>
    <w:rsid w:val="46F353D6"/>
    <w:rsid w:val="46F35D13"/>
    <w:rsid w:val="46F76480"/>
    <w:rsid w:val="46FB3A51"/>
    <w:rsid w:val="46FB5C88"/>
    <w:rsid w:val="470178BC"/>
    <w:rsid w:val="47052A5B"/>
    <w:rsid w:val="470533C1"/>
    <w:rsid w:val="471B3868"/>
    <w:rsid w:val="473C55B7"/>
    <w:rsid w:val="473F470C"/>
    <w:rsid w:val="473F6DB0"/>
    <w:rsid w:val="4742286A"/>
    <w:rsid w:val="474C0126"/>
    <w:rsid w:val="47522A8A"/>
    <w:rsid w:val="47575A28"/>
    <w:rsid w:val="475F57A9"/>
    <w:rsid w:val="476640B2"/>
    <w:rsid w:val="4772434B"/>
    <w:rsid w:val="47846DF4"/>
    <w:rsid w:val="4786400E"/>
    <w:rsid w:val="47870149"/>
    <w:rsid w:val="478B2283"/>
    <w:rsid w:val="478E6A28"/>
    <w:rsid w:val="4791293A"/>
    <w:rsid w:val="47973ABA"/>
    <w:rsid w:val="4798137E"/>
    <w:rsid w:val="479A48E9"/>
    <w:rsid w:val="479B043C"/>
    <w:rsid w:val="47A06D86"/>
    <w:rsid w:val="47A64BEC"/>
    <w:rsid w:val="47AF7F6E"/>
    <w:rsid w:val="47B040CF"/>
    <w:rsid w:val="47BA2E98"/>
    <w:rsid w:val="47C43776"/>
    <w:rsid w:val="47C52E6F"/>
    <w:rsid w:val="47CA610C"/>
    <w:rsid w:val="47CB573F"/>
    <w:rsid w:val="47D178FD"/>
    <w:rsid w:val="47D320F9"/>
    <w:rsid w:val="47D71F9F"/>
    <w:rsid w:val="47E12632"/>
    <w:rsid w:val="47EA3DAA"/>
    <w:rsid w:val="47EC1120"/>
    <w:rsid w:val="47F22F77"/>
    <w:rsid w:val="47F42DFF"/>
    <w:rsid w:val="47FC782A"/>
    <w:rsid w:val="48045EC8"/>
    <w:rsid w:val="48085492"/>
    <w:rsid w:val="48151831"/>
    <w:rsid w:val="481E0E29"/>
    <w:rsid w:val="48352F00"/>
    <w:rsid w:val="483829F6"/>
    <w:rsid w:val="483E03A1"/>
    <w:rsid w:val="48406FEF"/>
    <w:rsid w:val="485108B4"/>
    <w:rsid w:val="48581B1B"/>
    <w:rsid w:val="48590EB2"/>
    <w:rsid w:val="485D42C2"/>
    <w:rsid w:val="48623287"/>
    <w:rsid w:val="48651BE4"/>
    <w:rsid w:val="486A0617"/>
    <w:rsid w:val="486B5B1F"/>
    <w:rsid w:val="486E6EEB"/>
    <w:rsid w:val="487249A5"/>
    <w:rsid w:val="487A6CCB"/>
    <w:rsid w:val="48824D9B"/>
    <w:rsid w:val="48864741"/>
    <w:rsid w:val="4888656D"/>
    <w:rsid w:val="4892300F"/>
    <w:rsid w:val="48992E34"/>
    <w:rsid w:val="48A35484"/>
    <w:rsid w:val="48A40B36"/>
    <w:rsid w:val="48AC2C76"/>
    <w:rsid w:val="48AE6A4D"/>
    <w:rsid w:val="48B32CA5"/>
    <w:rsid w:val="48B7622C"/>
    <w:rsid w:val="48B931F7"/>
    <w:rsid w:val="48B96E82"/>
    <w:rsid w:val="48BC6A1A"/>
    <w:rsid w:val="48D1036E"/>
    <w:rsid w:val="48D74BB5"/>
    <w:rsid w:val="48DF5253"/>
    <w:rsid w:val="48E47722"/>
    <w:rsid w:val="48EE2267"/>
    <w:rsid w:val="48FF2528"/>
    <w:rsid w:val="49034BEA"/>
    <w:rsid w:val="490672C7"/>
    <w:rsid w:val="490C6944"/>
    <w:rsid w:val="490F0759"/>
    <w:rsid w:val="49161B52"/>
    <w:rsid w:val="491F0D76"/>
    <w:rsid w:val="492420DF"/>
    <w:rsid w:val="492E0FFC"/>
    <w:rsid w:val="49346B63"/>
    <w:rsid w:val="49362656"/>
    <w:rsid w:val="49454DBB"/>
    <w:rsid w:val="494649D2"/>
    <w:rsid w:val="494D68D7"/>
    <w:rsid w:val="494F5502"/>
    <w:rsid w:val="49503D27"/>
    <w:rsid w:val="49593BD4"/>
    <w:rsid w:val="49617657"/>
    <w:rsid w:val="496517B4"/>
    <w:rsid w:val="4968059C"/>
    <w:rsid w:val="496E150A"/>
    <w:rsid w:val="49706CFF"/>
    <w:rsid w:val="497154D5"/>
    <w:rsid w:val="49720E07"/>
    <w:rsid w:val="49731643"/>
    <w:rsid w:val="49752D77"/>
    <w:rsid w:val="497B6D9E"/>
    <w:rsid w:val="497C233D"/>
    <w:rsid w:val="4988760E"/>
    <w:rsid w:val="498B5CA2"/>
    <w:rsid w:val="498C4E75"/>
    <w:rsid w:val="49920894"/>
    <w:rsid w:val="499F29F8"/>
    <w:rsid w:val="49A358AF"/>
    <w:rsid w:val="49B03282"/>
    <w:rsid w:val="49BD50BA"/>
    <w:rsid w:val="49BD5C96"/>
    <w:rsid w:val="49C05CB4"/>
    <w:rsid w:val="49C30428"/>
    <w:rsid w:val="49CE38D0"/>
    <w:rsid w:val="49D15402"/>
    <w:rsid w:val="49D42A43"/>
    <w:rsid w:val="49D727D8"/>
    <w:rsid w:val="49D9673D"/>
    <w:rsid w:val="49DA743C"/>
    <w:rsid w:val="49E2378B"/>
    <w:rsid w:val="49E43E42"/>
    <w:rsid w:val="49E5210A"/>
    <w:rsid w:val="49EB7D92"/>
    <w:rsid w:val="49EC2E8E"/>
    <w:rsid w:val="49EF2C41"/>
    <w:rsid w:val="49FC12A2"/>
    <w:rsid w:val="4A016CDB"/>
    <w:rsid w:val="4A0D1CB5"/>
    <w:rsid w:val="4A117FBB"/>
    <w:rsid w:val="4A1C7579"/>
    <w:rsid w:val="4A291682"/>
    <w:rsid w:val="4A3578BB"/>
    <w:rsid w:val="4A384AAD"/>
    <w:rsid w:val="4A3C1545"/>
    <w:rsid w:val="4A48031D"/>
    <w:rsid w:val="4A5350AC"/>
    <w:rsid w:val="4A5506BF"/>
    <w:rsid w:val="4A5F6EED"/>
    <w:rsid w:val="4A673D99"/>
    <w:rsid w:val="4A754493"/>
    <w:rsid w:val="4A761D4F"/>
    <w:rsid w:val="4A7704FA"/>
    <w:rsid w:val="4A7E496A"/>
    <w:rsid w:val="4A806932"/>
    <w:rsid w:val="4A8427F2"/>
    <w:rsid w:val="4A864086"/>
    <w:rsid w:val="4A8D4CAA"/>
    <w:rsid w:val="4A8E0CA3"/>
    <w:rsid w:val="4A9F6512"/>
    <w:rsid w:val="4AAB388A"/>
    <w:rsid w:val="4AAF1E31"/>
    <w:rsid w:val="4AC20CD4"/>
    <w:rsid w:val="4AC25B60"/>
    <w:rsid w:val="4AC412A3"/>
    <w:rsid w:val="4AC75A4E"/>
    <w:rsid w:val="4AC86F53"/>
    <w:rsid w:val="4ACA6A0E"/>
    <w:rsid w:val="4ACD6D51"/>
    <w:rsid w:val="4ACE775D"/>
    <w:rsid w:val="4AD00A5F"/>
    <w:rsid w:val="4AD24386"/>
    <w:rsid w:val="4AD365EF"/>
    <w:rsid w:val="4AE307FF"/>
    <w:rsid w:val="4AE35528"/>
    <w:rsid w:val="4AE8236C"/>
    <w:rsid w:val="4AF241CE"/>
    <w:rsid w:val="4AF76A55"/>
    <w:rsid w:val="4AF84256"/>
    <w:rsid w:val="4B084673"/>
    <w:rsid w:val="4B114A06"/>
    <w:rsid w:val="4B147A98"/>
    <w:rsid w:val="4B16605F"/>
    <w:rsid w:val="4B1D698B"/>
    <w:rsid w:val="4B215C74"/>
    <w:rsid w:val="4B2377E0"/>
    <w:rsid w:val="4B295468"/>
    <w:rsid w:val="4B301B28"/>
    <w:rsid w:val="4B306C86"/>
    <w:rsid w:val="4B3E694D"/>
    <w:rsid w:val="4B411416"/>
    <w:rsid w:val="4B4667C5"/>
    <w:rsid w:val="4B4F735F"/>
    <w:rsid w:val="4B5217AE"/>
    <w:rsid w:val="4B541AEC"/>
    <w:rsid w:val="4B5A52D4"/>
    <w:rsid w:val="4B65672F"/>
    <w:rsid w:val="4B692A14"/>
    <w:rsid w:val="4B694E7E"/>
    <w:rsid w:val="4B7C748E"/>
    <w:rsid w:val="4B84122F"/>
    <w:rsid w:val="4B873DDF"/>
    <w:rsid w:val="4B8740F3"/>
    <w:rsid w:val="4B877724"/>
    <w:rsid w:val="4B8E41E8"/>
    <w:rsid w:val="4B965EA9"/>
    <w:rsid w:val="4B983192"/>
    <w:rsid w:val="4B9B2710"/>
    <w:rsid w:val="4BA243E3"/>
    <w:rsid w:val="4BB27A04"/>
    <w:rsid w:val="4BB41D5F"/>
    <w:rsid w:val="4BB46AEC"/>
    <w:rsid w:val="4BB46D28"/>
    <w:rsid w:val="4BB639BC"/>
    <w:rsid w:val="4BBC61DE"/>
    <w:rsid w:val="4BC61831"/>
    <w:rsid w:val="4BD4213A"/>
    <w:rsid w:val="4BD73CC0"/>
    <w:rsid w:val="4BE1487E"/>
    <w:rsid w:val="4BE37492"/>
    <w:rsid w:val="4BE40D82"/>
    <w:rsid w:val="4BE63277"/>
    <w:rsid w:val="4BE715D0"/>
    <w:rsid w:val="4BE719D0"/>
    <w:rsid w:val="4BEF4FCD"/>
    <w:rsid w:val="4BF37400"/>
    <w:rsid w:val="4BF85C75"/>
    <w:rsid w:val="4BFC623C"/>
    <w:rsid w:val="4BFC7340"/>
    <w:rsid w:val="4C002C84"/>
    <w:rsid w:val="4C066755"/>
    <w:rsid w:val="4C0843AC"/>
    <w:rsid w:val="4C0F740F"/>
    <w:rsid w:val="4C1A167A"/>
    <w:rsid w:val="4C1A2404"/>
    <w:rsid w:val="4C260F91"/>
    <w:rsid w:val="4C2E2E4B"/>
    <w:rsid w:val="4C2F6BBD"/>
    <w:rsid w:val="4C32172A"/>
    <w:rsid w:val="4C326301"/>
    <w:rsid w:val="4C354900"/>
    <w:rsid w:val="4C3553B3"/>
    <w:rsid w:val="4C3A09AC"/>
    <w:rsid w:val="4C3C26FF"/>
    <w:rsid w:val="4C452294"/>
    <w:rsid w:val="4C457F07"/>
    <w:rsid w:val="4C4703E9"/>
    <w:rsid w:val="4C4733BF"/>
    <w:rsid w:val="4C5A6740"/>
    <w:rsid w:val="4C5F0284"/>
    <w:rsid w:val="4C695C07"/>
    <w:rsid w:val="4C6D405E"/>
    <w:rsid w:val="4C6E4161"/>
    <w:rsid w:val="4C7063BD"/>
    <w:rsid w:val="4C72387C"/>
    <w:rsid w:val="4C803351"/>
    <w:rsid w:val="4C8F1816"/>
    <w:rsid w:val="4C9019E0"/>
    <w:rsid w:val="4C9F3958"/>
    <w:rsid w:val="4CA31C33"/>
    <w:rsid w:val="4CAC77F2"/>
    <w:rsid w:val="4CAF2930"/>
    <w:rsid w:val="4CBB0620"/>
    <w:rsid w:val="4CBC2465"/>
    <w:rsid w:val="4CBD7EBF"/>
    <w:rsid w:val="4CBF0972"/>
    <w:rsid w:val="4CC53424"/>
    <w:rsid w:val="4CCA632A"/>
    <w:rsid w:val="4CCC0AE2"/>
    <w:rsid w:val="4CD378E0"/>
    <w:rsid w:val="4CDA5ED4"/>
    <w:rsid w:val="4CDE1AD5"/>
    <w:rsid w:val="4CDF0D3C"/>
    <w:rsid w:val="4CE2379C"/>
    <w:rsid w:val="4CE271A2"/>
    <w:rsid w:val="4CE3179B"/>
    <w:rsid w:val="4CE96AFA"/>
    <w:rsid w:val="4CFB135D"/>
    <w:rsid w:val="4CFC2B5D"/>
    <w:rsid w:val="4D05104B"/>
    <w:rsid w:val="4D1153AD"/>
    <w:rsid w:val="4D122319"/>
    <w:rsid w:val="4D135635"/>
    <w:rsid w:val="4D1A3A9E"/>
    <w:rsid w:val="4D1E7538"/>
    <w:rsid w:val="4D2A5770"/>
    <w:rsid w:val="4D332BC0"/>
    <w:rsid w:val="4D3B063E"/>
    <w:rsid w:val="4D3D30EA"/>
    <w:rsid w:val="4D4A68DF"/>
    <w:rsid w:val="4D521735"/>
    <w:rsid w:val="4D5B4E5A"/>
    <w:rsid w:val="4D6E3C3E"/>
    <w:rsid w:val="4D700A0A"/>
    <w:rsid w:val="4D702A72"/>
    <w:rsid w:val="4D7E6966"/>
    <w:rsid w:val="4D7F400F"/>
    <w:rsid w:val="4D8339E1"/>
    <w:rsid w:val="4D841C11"/>
    <w:rsid w:val="4D8854E8"/>
    <w:rsid w:val="4D8F3017"/>
    <w:rsid w:val="4D9B7858"/>
    <w:rsid w:val="4DA52F9B"/>
    <w:rsid w:val="4DBE7B68"/>
    <w:rsid w:val="4DC75BEC"/>
    <w:rsid w:val="4DC8482D"/>
    <w:rsid w:val="4DCB73D6"/>
    <w:rsid w:val="4DCD7AB3"/>
    <w:rsid w:val="4DD34C8F"/>
    <w:rsid w:val="4DD55E24"/>
    <w:rsid w:val="4DD74ADC"/>
    <w:rsid w:val="4DDD52DF"/>
    <w:rsid w:val="4DE16731"/>
    <w:rsid w:val="4DE31E49"/>
    <w:rsid w:val="4DEA73F4"/>
    <w:rsid w:val="4DEC69B6"/>
    <w:rsid w:val="4DF53C2B"/>
    <w:rsid w:val="4DF8764F"/>
    <w:rsid w:val="4DFB0F0C"/>
    <w:rsid w:val="4E02195D"/>
    <w:rsid w:val="4E090A51"/>
    <w:rsid w:val="4E137F54"/>
    <w:rsid w:val="4E140A76"/>
    <w:rsid w:val="4E1E3986"/>
    <w:rsid w:val="4E1E79AB"/>
    <w:rsid w:val="4E2B2ECA"/>
    <w:rsid w:val="4E3079CC"/>
    <w:rsid w:val="4E3D3C53"/>
    <w:rsid w:val="4E3E17C5"/>
    <w:rsid w:val="4E424E0A"/>
    <w:rsid w:val="4E430744"/>
    <w:rsid w:val="4E433CC5"/>
    <w:rsid w:val="4E4818E7"/>
    <w:rsid w:val="4E4C2A60"/>
    <w:rsid w:val="4E5529D7"/>
    <w:rsid w:val="4E597007"/>
    <w:rsid w:val="4E5D1640"/>
    <w:rsid w:val="4E83483E"/>
    <w:rsid w:val="4E8757D8"/>
    <w:rsid w:val="4E907E71"/>
    <w:rsid w:val="4E931509"/>
    <w:rsid w:val="4E963CD6"/>
    <w:rsid w:val="4EAD4863"/>
    <w:rsid w:val="4EB042BB"/>
    <w:rsid w:val="4EBD0362"/>
    <w:rsid w:val="4EC4140B"/>
    <w:rsid w:val="4ED34529"/>
    <w:rsid w:val="4EDA20E9"/>
    <w:rsid w:val="4EE313F7"/>
    <w:rsid w:val="4EE9504C"/>
    <w:rsid w:val="4EEE7BD8"/>
    <w:rsid w:val="4EF4610A"/>
    <w:rsid w:val="4F0F01E8"/>
    <w:rsid w:val="4F0F596D"/>
    <w:rsid w:val="4F1376A4"/>
    <w:rsid w:val="4F143784"/>
    <w:rsid w:val="4F1902AC"/>
    <w:rsid w:val="4F295009"/>
    <w:rsid w:val="4F326A65"/>
    <w:rsid w:val="4F4D5393"/>
    <w:rsid w:val="4F50595C"/>
    <w:rsid w:val="4F5269A4"/>
    <w:rsid w:val="4F555439"/>
    <w:rsid w:val="4F5B52E2"/>
    <w:rsid w:val="4F5C247A"/>
    <w:rsid w:val="4F666433"/>
    <w:rsid w:val="4F6A26E5"/>
    <w:rsid w:val="4F6B5F32"/>
    <w:rsid w:val="4F6D42DF"/>
    <w:rsid w:val="4F6E529B"/>
    <w:rsid w:val="4F6F0FDE"/>
    <w:rsid w:val="4F7B5B61"/>
    <w:rsid w:val="4F896757"/>
    <w:rsid w:val="4F9F6C61"/>
    <w:rsid w:val="4FA27320"/>
    <w:rsid w:val="4FA75486"/>
    <w:rsid w:val="4FA95A40"/>
    <w:rsid w:val="4FB16D04"/>
    <w:rsid w:val="4FB408BD"/>
    <w:rsid w:val="4FB44E89"/>
    <w:rsid w:val="4FB56C6C"/>
    <w:rsid w:val="4FB95C76"/>
    <w:rsid w:val="4FBF6668"/>
    <w:rsid w:val="4FC52B8C"/>
    <w:rsid w:val="4FCA38B8"/>
    <w:rsid w:val="4FD41B13"/>
    <w:rsid w:val="4FD775AB"/>
    <w:rsid w:val="4FDF474B"/>
    <w:rsid w:val="4FE4008C"/>
    <w:rsid w:val="4FE90A4B"/>
    <w:rsid w:val="4FE919F6"/>
    <w:rsid w:val="4FE95145"/>
    <w:rsid w:val="4FEA5B71"/>
    <w:rsid w:val="4FEF7A0A"/>
    <w:rsid w:val="4FF579B6"/>
    <w:rsid w:val="500855AF"/>
    <w:rsid w:val="50093516"/>
    <w:rsid w:val="500A5CD2"/>
    <w:rsid w:val="50215BC6"/>
    <w:rsid w:val="50320C4B"/>
    <w:rsid w:val="503659CB"/>
    <w:rsid w:val="50443F88"/>
    <w:rsid w:val="506B5B4E"/>
    <w:rsid w:val="50732FA1"/>
    <w:rsid w:val="508E5DC2"/>
    <w:rsid w:val="508F7D26"/>
    <w:rsid w:val="5092573D"/>
    <w:rsid w:val="50A401C5"/>
    <w:rsid w:val="50AE2C23"/>
    <w:rsid w:val="50AE78F6"/>
    <w:rsid w:val="50B92D38"/>
    <w:rsid w:val="50CB242F"/>
    <w:rsid w:val="50D725AB"/>
    <w:rsid w:val="50DC5AC3"/>
    <w:rsid w:val="50E76594"/>
    <w:rsid w:val="50EC6D23"/>
    <w:rsid w:val="50F5234B"/>
    <w:rsid w:val="50F5754E"/>
    <w:rsid w:val="50FE5F0D"/>
    <w:rsid w:val="51095FB2"/>
    <w:rsid w:val="510B000C"/>
    <w:rsid w:val="510D191B"/>
    <w:rsid w:val="510D4AD7"/>
    <w:rsid w:val="51115D0E"/>
    <w:rsid w:val="511650EA"/>
    <w:rsid w:val="51170A05"/>
    <w:rsid w:val="511E61AC"/>
    <w:rsid w:val="51306688"/>
    <w:rsid w:val="51312361"/>
    <w:rsid w:val="5137779C"/>
    <w:rsid w:val="513B4F0F"/>
    <w:rsid w:val="51416DDF"/>
    <w:rsid w:val="515423FE"/>
    <w:rsid w:val="515769C3"/>
    <w:rsid w:val="51622688"/>
    <w:rsid w:val="5168648E"/>
    <w:rsid w:val="516B342B"/>
    <w:rsid w:val="516D3B0D"/>
    <w:rsid w:val="517C2101"/>
    <w:rsid w:val="51847E47"/>
    <w:rsid w:val="51855D64"/>
    <w:rsid w:val="519268E7"/>
    <w:rsid w:val="51934EE7"/>
    <w:rsid w:val="519555A7"/>
    <w:rsid w:val="51A677CC"/>
    <w:rsid w:val="51AA5183"/>
    <w:rsid w:val="51BB408E"/>
    <w:rsid w:val="51BF62DF"/>
    <w:rsid w:val="51C06AD8"/>
    <w:rsid w:val="51C32DB0"/>
    <w:rsid w:val="51C6197A"/>
    <w:rsid w:val="51C930DB"/>
    <w:rsid w:val="51CC35E9"/>
    <w:rsid w:val="51D55469"/>
    <w:rsid w:val="51DA5195"/>
    <w:rsid w:val="51DB4D62"/>
    <w:rsid w:val="51DE5321"/>
    <w:rsid w:val="51E3762A"/>
    <w:rsid w:val="51EC4557"/>
    <w:rsid w:val="51F14AED"/>
    <w:rsid w:val="51F2552A"/>
    <w:rsid w:val="51F41AF0"/>
    <w:rsid w:val="51F50142"/>
    <w:rsid w:val="51F5233B"/>
    <w:rsid w:val="51F55A22"/>
    <w:rsid w:val="5200040D"/>
    <w:rsid w:val="520354CB"/>
    <w:rsid w:val="520541F0"/>
    <w:rsid w:val="52073B7E"/>
    <w:rsid w:val="521765E8"/>
    <w:rsid w:val="521C11C9"/>
    <w:rsid w:val="521C6281"/>
    <w:rsid w:val="521D2FE9"/>
    <w:rsid w:val="52233D4A"/>
    <w:rsid w:val="52294B9F"/>
    <w:rsid w:val="522C22A3"/>
    <w:rsid w:val="522D2A50"/>
    <w:rsid w:val="522F1F8F"/>
    <w:rsid w:val="52316617"/>
    <w:rsid w:val="52353700"/>
    <w:rsid w:val="52354240"/>
    <w:rsid w:val="523B0129"/>
    <w:rsid w:val="523E496F"/>
    <w:rsid w:val="52484B88"/>
    <w:rsid w:val="524B2C32"/>
    <w:rsid w:val="52574ACD"/>
    <w:rsid w:val="52646DB1"/>
    <w:rsid w:val="52707276"/>
    <w:rsid w:val="52845EB7"/>
    <w:rsid w:val="52906FD2"/>
    <w:rsid w:val="529356BA"/>
    <w:rsid w:val="52966C2F"/>
    <w:rsid w:val="529E0F36"/>
    <w:rsid w:val="52A23C0B"/>
    <w:rsid w:val="52A6610C"/>
    <w:rsid w:val="52A963E2"/>
    <w:rsid w:val="52AC4D56"/>
    <w:rsid w:val="52B247FA"/>
    <w:rsid w:val="52B54557"/>
    <w:rsid w:val="52B75523"/>
    <w:rsid w:val="52BD0319"/>
    <w:rsid w:val="52BF1C4C"/>
    <w:rsid w:val="52C75236"/>
    <w:rsid w:val="52CB6C02"/>
    <w:rsid w:val="52D72801"/>
    <w:rsid w:val="52DA39EB"/>
    <w:rsid w:val="52E527CE"/>
    <w:rsid w:val="52F31070"/>
    <w:rsid w:val="52F9634E"/>
    <w:rsid w:val="52FC47D9"/>
    <w:rsid w:val="53102AD3"/>
    <w:rsid w:val="53136379"/>
    <w:rsid w:val="531E61D4"/>
    <w:rsid w:val="53220C74"/>
    <w:rsid w:val="532C2830"/>
    <w:rsid w:val="53390769"/>
    <w:rsid w:val="53421A0C"/>
    <w:rsid w:val="534F756F"/>
    <w:rsid w:val="53520A71"/>
    <w:rsid w:val="535B1E03"/>
    <w:rsid w:val="535C0C90"/>
    <w:rsid w:val="536C21A9"/>
    <w:rsid w:val="53721B0A"/>
    <w:rsid w:val="5372773D"/>
    <w:rsid w:val="53802ED2"/>
    <w:rsid w:val="53842794"/>
    <w:rsid w:val="53854EEE"/>
    <w:rsid w:val="53921B0A"/>
    <w:rsid w:val="53A72354"/>
    <w:rsid w:val="53A85008"/>
    <w:rsid w:val="53B706AA"/>
    <w:rsid w:val="53BA61E4"/>
    <w:rsid w:val="53C47235"/>
    <w:rsid w:val="53C925D9"/>
    <w:rsid w:val="53CC12AA"/>
    <w:rsid w:val="53D42E6E"/>
    <w:rsid w:val="53D43B1B"/>
    <w:rsid w:val="53DD526E"/>
    <w:rsid w:val="53E029A2"/>
    <w:rsid w:val="53E547D3"/>
    <w:rsid w:val="53EA7E04"/>
    <w:rsid w:val="53F41131"/>
    <w:rsid w:val="53F574AE"/>
    <w:rsid w:val="53F74202"/>
    <w:rsid w:val="54026824"/>
    <w:rsid w:val="540C4DFC"/>
    <w:rsid w:val="540D0AA4"/>
    <w:rsid w:val="54263737"/>
    <w:rsid w:val="54383CB5"/>
    <w:rsid w:val="543A53F1"/>
    <w:rsid w:val="543E6A4D"/>
    <w:rsid w:val="544357B4"/>
    <w:rsid w:val="54465F32"/>
    <w:rsid w:val="544A290C"/>
    <w:rsid w:val="54585883"/>
    <w:rsid w:val="54597AAC"/>
    <w:rsid w:val="5463222A"/>
    <w:rsid w:val="546332E9"/>
    <w:rsid w:val="546C25C1"/>
    <w:rsid w:val="546F49CE"/>
    <w:rsid w:val="5474707F"/>
    <w:rsid w:val="548B28B2"/>
    <w:rsid w:val="548D7D11"/>
    <w:rsid w:val="549E51CE"/>
    <w:rsid w:val="54A038F0"/>
    <w:rsid w:val="54A42661"/>
    <w:rsid w:val="54AE1F7B"/>
    <w:rsid w:val="54AE28DD"/>
    <w:rsid w:val="54B41788"/>
    <w:rsid w:val="54BB22D5"/>
    <w:rsid w:val="54BD7EA8"/>
    <w:rsid w:val="54C348F3"/>
    <w:rsid w:val="54D94277"/>
    <w:rsid w:val="54DC5DF9"/>
    <w:rsid w:val="54DE4A6C"/>
    <w:rsid w:val="54E05932"/>
    <w:rsid w:val="54E621CF"/>
    <w:rsid w:val="54ED2559"/>
    <w:rsid w:val="54EF2BF0"/>
    <w:rsid w:val="54F16A8B"/>
    <w:rsid w:val="54F73880"/>
    <w:rsid w:val="55072D48"/>
    <w:rsid w:val="55097099"/>
    <w:rsid w:val="551873A0"/>
    <w:rsid w:val="551A3E80"/>
    <w:rsid w:val="551B6D58"/>
    <w:rsid w:val="551C1CF9"/>
    <w:rsid w:val="551E0B73"/>
    <w:rsid w:val="552B71A0"/>
    <w:rsid w:val="552C6193"/>
    <w:rsid w:val="552D212B"/>
    <w:rsid w:val="552D73F1"/>
    <w:rsid w:val="55420070"/>
    <w:rsid w:val="5551156F"/>
    <w:rsid w:val="555603D6"/>
    <w:rsid w:val="555820DE"/>
    <w:rsid w:val="555E20A2"/>
    <w:rsid w:val="55601C81"/>
    <w:rsid w:val="55615F25"/>
    <w:rsid w:val="55631929"/>
    <w:rsid w:val="556327FA"/>
    <w:rsid w:val="556C2A31"/>
    <w:rsid w:val="556F4CDC"/>
    <w:rsid w:val="55752396"/>
    <w:rsid w:val="557578BA"/>
    <w:rsid w:val="5578103F"/>
    <w:rsid w:val="557E4F88"/>
    <w:rsid w:val="557F18FF"/>
    <w:rsid w:val="558A2526"/>
    <w:rsid w:val="558B2D8E"/>
    <w:rsid w:val="558C361C"/>
    <w:rsid w:val="55946DE6"/>
    <w:rsid w:val="559664D9"/>
    <w:rsid w:val="55AE4728"/>
    <w:rsid w:val="55BB667A"/>
    <w:rsid w:val="55C05DB6"/>
    <w:rsid w:val="55D92BD8"/>
    <w:rsid w:val="55DD064F"/>
    <w:rsid w:val="55DE0247"/>
    <w:rsid w:val="55EE7DAE"/>
    <w:rsid w:val="55EF0A06"/>
    <w:rsid w:val="55F043A1"/>
    <w:rsid w:val="55F11252"/>
    <w:rsid w:val="55F16E3C"/>
    <w:rsid w:val="55F3103B"/>
    <w:rsid w:val="55F72763"/>
    <w:rsid w:val="55FE7D65"/>
    <w:rsid w:val="56020D31"/>
    <w:rsid w:val="5606205A"/>
    <w:rsid w:val="561361E0"/>
    <w:rsid w:val="562306D4"/>
    <w:rsid w:val="562E6265"/>
    <w:rsid w:val="562F5724"/>
    <w:rsid w:val="56307BDA"/>
    <w:rsid w:val="563425F3"/>
    <w:rsid w:val="563E7F76"/>
    <w:rsid w:val="56465731"/>
    <w:rsid w:val="56494A4A"/>
    <w:rsid w:val="564C2384"/>
    <w:rsid w:val="565175B9"/>
    <w:rsid w:val="565569F0"/>
    <w:rsid w:val="56563FD8"/>
    <w:rsid w:val="5657159A"/>
    <w:rsid w:val="5658448A"/>
    <w:rsid w:val="566A4E5F"/>
    <w:rsid w:val="567243C1"/>
    <w:rsid w:val="56843736"/>
    <w:rsid w:val="568657D3"/>
    <w:rsid w:val="5687508A"/>
    <w:rsid w:val="56894682"/>
    <w:rsid w:val="568B5B87"/>
    <w:rsid w:val="56952515"/>
    <w:rsid w:val="569A5635"/>
    <w:rsid w:val="569B2727"/>
    <w:rsid w:val="569D1A2E"/>
    <w:rsid w:val="56A33B92"/>
    <w:rsid w:val="56B02E08"/>
    <w:rsid w:val="56B13F75"/>
    <w:rsid w:val="56B50E7C"/>
    <w:rsid w:val="56B51277"/>
    <w:rsid w:val="56BA3715"/>
    <w:rsid w:val="56C63329"/>
    <w:rsid w:val="56C8000A"/>
    <w:rsid w:val="56D47CBC"/>
    <w:rsid w:val="56D63B94"/>
    <w:rsid w:val="56DF57ED"/>
    <w:rsid w:val="56E034C0"/>
    <w:rsid w:val="56E1584E"/>
    <w:rsid w:val="56E31739"/>
    <w:rsid w:val="56E94382"/>
    <w:rsid w:val="56EC1644"/>
    <w:rsid w:val="56F2596A"/>
    <w:rsid w:val="56F26741"/>
    <w:rsid w:val="56F273CD"/>
    <w:rsid w:val="56F723B0"/>
    <w:rsid w:val="57011D65"/>
    <w:rsid w:val="570A2513"/>
    <w:rsid w:val="570B3C7B"/>
    <w:rsid w:val="57137B7B"/>
    <w:rsid w:val="571A100B"/>
    <w:rsid w:val="571E2D59"/>
    <w:rsid w:val="571E6563"/>
    <w:rsid w:val="571E6CC7"/>
    <w:rsid w:val="572F019E"/>
    <w:rsid w:val="573241F0"/>
    <w:rsid w:val="57343E2A"/>
    <w:rsid w:val="57357E1B"/>
    <w:rsid w:val="573604F1"/>
    <w:rsid w:val="573635DD"/>
    <w:rsid w:val="57393318"/>
    <w:rsid w:val="57395137"/>
    <w:rsid w:val="573A061C"/>
    <w:rsid w:val="573B08FA"/>
    <w:rsid w:val="57542446"/>
    <w:rsid w:val="575A0B21"/>
    <w:rsid w:val="575D1270"/>
    <w:rsid w:val="5766193A"/>
    <w:rsid w:val="576768BA"/>
    <w:rsid w:val="576E5034"/>
    <w:rsid w:val="577821D2"/>
    <w:rsid w:val="577B5C4B"/>
    <w:rsid w:val="57836BFA"/>
    <w:rsid w:val="57865DE5"/>
    <w:rsid w:val="578B1E85"/>
    <w:rsid w:val="579128E3"/>
    <w:rsid w:val="579A6DF4"/>
    <w:rsid w:val="57A604DF"/>
    <w:rsid w:val="57B3607C"/>
    <w:rsid w:val="57BA0587"/>
    <w:rsid w:val="57BA449A"/>
    <w:rsid w:val="57BC467D"/>
    <w:rsid w:val="57C14FC7"/>
    <w:rsid w:val="57C273F8"/>
    <w:rsid w:val="57CD7278"/>
    <w:rsid w:val="57D16E87"/>
    <w:rsid w:val="57D37E6D"/>
    <w:rsid w:val="57DE0455"/>
    <w:rsid w:val="57E14D07"/>
    <w:rsid w:val="57E20E24"/>
    <w:rsid w:val="57E40070"/>
    <w:rsid w:val="57E63960"/>
    <w:rsid w:val="57EB2315"/>
    <w:rsid w:val="57EB47EE"/>
    <w:rsid w:val="57EB6509"/>
    <w:rsid w:val="57F95F0F"/>
    <w:rsid w:val="580A2387"/>
    <w:rsid w:val="580D09CB"/>
    <w:rsid w:val="58113635"/>
    <w:rsid w:val="581450AD"/>
    <w:rsid w:val="58161322"/>
    <w:rsid w:val="581E10DB"/>
    <w:rsid w:val="581E4E26"/>
    <w:rsid w:val="58205BC3"/>
    <w:rsid w:val="582121D2"/>
    <w:rsid w:val="5823192F"/>
    <w:rsid w:val="582531CB"/>
    <w:rsid w:val="58274574"/>
    <w:rsid w:val="582A097E"/>
    <w:rsid w:val="582B7996"/>
    <w:rsid w:val="583833EC"/>
    <w:rsid w:val="583B07F8"/>
    <w:rsid w:val="58454EFD"/>
    <w:rsid w:val="584637BB"/>
    <w:rsid w:val="58540B69"/>
    <w:rsid w:val="58552F17"/>
    <w:rsid w:val="58566096"/>
    <w:rsid w:val="58566355"/>
    <w:rsid w:val="58601FCE"/>
    <w:rsid w:val="58627B4D"/>
    <w:rsid w:val="586D4F50"/>
    <w:rsid w:val="58720ADF"/>
    <w:rsid w:val="58721754"/>
    <w:rsid w:val="588028E9"/>
    <w:rsid w:val="588806E7"/>
    <w:rsid w:val="58895290"/>
    <w:rsid w:val="588D1B64"/>
    <w:rsid w:val="58932A50"/>
    <w:rsid w:val="589349CB"/>
    <w:rsid w:val="58AD385A"/>
    <w:rsid w:val="58AE24D6"/>
    <w:rsid w:val="58B4092F"/>
    <w:rsid w:val="58B7788D"/>
    <w:rsid w:val="58BE607F"/>
    <w:rsid w:val="58C84D97"/>
    <w:rsid w:val="58DD4D67"/>
    <w:rsid w:val="58E53F1E"/>
    <w:rsid w:val="58EA2EB6"/>
    <w:rsid w:val="58F50165"/>
    <w:rsid w:val="58F92654"/>
    <w:rsid w:val="58FD0A64"/>
    <w:rsid w:val="58FD2A23"/>
    <w:rsid w:val="59035BFD"/>
    <w:rsid w:val="59066EC7"/>
    <w:rsid w:val="590955B9"/>
    <w:rsid w:val="592164E1"/>
    <w:rsid w:val="59222993"/>
    <w:rsid w:val="59236EAE"/>
    <w:rsid w:val="5924089B"/>
    <w:rsid w:val="592A5170"/>
    <w:rsid w:val="592D6BAC"/>
    <w:rsid w:val="592E7833"/>
    <w:rsid w:val="59322FA4"/>
    <w:rsid w:val="59395444"/>
    <w:rsid w:val="593C5340"/>
    <w:rsid w:val="594314F6"/>
    <w:rsid w:val="59477273"/>
    <w:rsid w:val="594A06FD"/>
    <w:rsid w:val="59671FCA"/>
    <w:rsid w:val="596A6252"/>
    <w:rsid w:val="597B2EAD"/>
    <w:rsid w:val="597D3006"/>
    <w:rsid w:val="59850AC6"/>
    <w:rsid w:val="5987442F"/>
    <w:rsid w:val="5994067E"/>
    <w:rsid w:val="59A363FB"/>
    <w:rsid w:val="59A971E2"/>
    <w:rsid w:val="59AE4602"/>
    <w:rsid w:val="59AF2962"/>
    <w:rsid w:val="59AF5727"/>
    <w:rsid w:val="59B1697A"/>
    <w:rsid w:val="59B562CF"/>
    <w:rsid w:val="59B722DD"/>
    <w:rsid w:val="59B96E9E"/>
    <w:rsid w:val="59C06D19"/>
    <w:rsid w:val="59C23F59"/>
    <w:rsid w:val="59C634C0"/>
    <w:rsid w:val="59D4172F"/>
    <w:rsid w:val="59D61556"/>
    <w:rsid w:val="59DA2AE6"/>
    <w:rsid w:val="59E00BCD"/>
    <w:rsid w:val="59E30F94"/>
    <w:rsid w:val="59E62E48"/>
    <w:rsid w:val="59EA73BF"/>
    <w:rsid w:val="59F2620D"/>
    <w:rsid w:val="59F952D5"/>
    <w:rsid w:val="59FA2C63"/>
    <w:rsid w:val="59FE5733"/>
    <w:rsid w:val="5A001FDE"/>
    <w:rsid w:val="5A07169B"/>
    <w:rsid w:val="5A0912B1"/>
    <w:rsid w:val="5A12377D"/>
    <w:rsid w:val="5A1413D3"/>
    <w:rsid w:val="5A175A54"/>
    <w:rsid w:val="5A1A0EC8"/>
    <w:rsid w:val="5A1F0FA9"/>
    <w:rsid w:val="5A24383C"/>
    <w:rsid w:val="5A290D59"/>
    <w:rsid w:val="5A311769"/>
    <w:rsid w:val="5A3330B3"/>
    <w:rsid w:val="5A487AF9"/>
    <w:rsid w:val="5A541D21"/>
    <w:rsid w:val="5A580517"/>
    <w:rsid w:val="5A5D14B2"/>
    <w:rsid w:val="5A5D547C"/>
    <w:rsid w:val="5A6838D1"/>
    <w:rsid w:val="5A6B1963"/>
    <w:rsid w:val="5A7202D8"/>
    <w:rsid w:val="5A7831A7"/>
    <w:rsid w:val="5A7E2F43"/>
    <w:rsid w:val="5A7F74B6"/>
    <w:rsid w:val="5A8337F3"/>
    <w:rsid w:val="5A8615A4"/>
    <w:rsid w:val="5A864F05"/>
    <w:rsid w:val="5A866425"/>
    <w:rsid w:val="5A883428"/>
    <w:rsid w:val="5A8B2353"/>
    <w:rsid w:val="5A8D18B6"/>
    <w:rsid w:val="5A8D5E79"/>
    <w:rsid w:val="5A911579"/>
    <w:rsid w:val="5A963A2C"/>
    <w:rsid w:val="5A9B2E9B"/>
    <w:rsid w:val="5AA05C23"/>
    <w:rsid w:val="5AA1750E"/>
    <w:rsid w:val="5AA517A5"/>
    <w:rsid w:val="5AAA783D"/>
    <w:rsid w:val="5AAB4BAC"/>
    <w:rsid w:val="5AAD5598"/>
    <w:rsid w:val="5AC3547B"/>
    <w:rsid w:val="5AC84754"/>
    <w:rsid w:val="5ACB4D5D"/>
    <w:rsid w:val="5ACD0BD1"/>
    <w:rsid w:val="5AD263B9"/>
    <w:rsid w:val="5AD50F77"/>
    <w:rsid w:val="5AD92FD3"/>
    <w:rsid w:val="5ADC2466"/>
    <w:rsid w:val="5ADD7F0D"/>
    <w:rsid w:val="5ADE06CB"/>
    <w:rsid w:val="5AE37CCF"/>
    <w:rsid w:val="5AE7474D"/>
    <w:rsid w:val="5AE8436A"/>
    <w:rsid w:val="5AEA433E"/>
    <w:rsid w:val="5AFB04BB"/>
    <w:rsid w:val="5B010305"/>
    <w:rsid w:val="5B023EC3"/>
    <w:rsid w:val="5B0B2228"/>
    <w:rsid w:val="5B0B6592"/>
    <w:rsid w:val="5B110DE6"/>
    <w:rsid w:val="5B16578A"/>
    <w:rsid w:val="5B1825BA"/>
    <w:rsid w:val="5B1C43A2"/>
    <w:rsid w:val="5B206AED"/>
    <w:rsid w:val="5B21632C"/>
    <w:rsid w:val="5B26781B"/>
    <w:rsid w:val="5B3069D5"/>
    <w:rsid w:val="5B32766D"/>
    <w:rsid w:val="5B356970"/>
    <w:rsid w:val="5B4138E1"/>
    <w:rsid w:val="5B4324D2"/>
    <w:rsid w:val="5B4641F3"/>
    <w:rsid w:val="5B471A90"/>
    <w:rsid w:val="5B4E64FB"/>
    <w:rsid w:val="5B56776D"/>
    <w:rsid w:val="5B683F40"/>
    <w:rsid w:val="5B686A02"/>
    <w:rsid w:val="5B6B5AC2"/>
    <w:rsid w:val="5B70101D"/>
    <w:rsid w:val="5B70779D"/>
    <w:rsid w:val="5B7106D7"/>
    <w:rsid w:val="5B723831"/>
    <w:rsid w:val="5B7C0EA1"/>
    <w:rsid w:val="5B8156E9"/>
    <w:rsid w:val="5B853951"/>
    <w:rsid w:val="5B866486"/>
    <w:rsid w:val="5B9312DB"/>
    <w:rsid w:val="5B955AE0"/>
    <w:rsid w:val="5B9749FF"/>
    <w:rsid w:val="5B983A01"/>
    <w:rsid w:val="5B9950E7"/>
    <w:rsid w:val="5B9A1671"/>
    <w:rsid w:val="5B9F3B78"/>
    <w:rsid w:val="5B9F60A7"/>
    <w:rsid w:val="5BA9528D"/>
    <w:rsid w:val="5BAD519C"/>
    <w:rsid w:val="5BAD72B9"/>
    <w:rsid w:val="5BB121C7"/>
    <w:rsid w:val="5BB56952"/>
    <w:rsid w:val="5BB70362"/>
    <w:rsid w:val="5BC638E7"/>
    <w:rsid w:val="5BC6455F"/>
    <w:rsid w:val="5BC72E68"/>
    <w:rsid w:val="5BE45089"/>
    <w:rsid w:val="5BEB2002"/>
    <w:rsid w:val="5BEC3CF3"/>
    <w:rsid w:val="5BF542BE"/>
    <w:rsid w:val="5BFF22FD"/>
    <w:rsid w:val="5C0557AC"/>
    <w:rsid w:val="5C0B1215"/>
    <w:rsid w:val="5C1C138A"/>
    <w:rsid w:val="5C1D74E6"/>
    <w:rsid w:val="5C2036DD"/>
    <w:rsid w:val="5C216BDB"/>
    <w:rsid w:val="5C2648AB"/>
    <w:rsid w:val="5C284528"/>
    <w:rsid w:val="5C334B13"/>
    <w:rsid w:val="5C355841"/>
    <w:rsid w:val="5C3F1EB9"/>
    <w:rsid w:val="5C49348B"/>
    <w:rsid w:val="5C4C6043"/>
    <w:rsid w:val="5C4D7BF2"/>
    <w:rsid w:val="5C4F474F"/>
    <w:rsid w:val="5C536354"/>
    <w:rsid w:val="5C542E34"/>
    <w:rsid w:val="5C553AB2"/>
    <w:rsid w:val="5C553B77"/>
    <w:rsid w:val="5C5E674E"/>
    <w:rsid w:val="5C5F281C"/>
    <w:rsid w:val="5C633134"/>
    <w:rsid w:val="5C690F2A"/>
    <w:rsid w:val="5C6D2D57"/>
    <w:rsid w:val="5C6E2E6A"/>
    <w:rsid w:val="5C746AD6"/>
    <w:rsid w:val="5C7532D0"/>
    <w:rsid w:val="5C76314A"/>
    <w:rsid w:val="5C795135"/>
    <w:rsid w:val="5C874D9C"/>
    <w:rsid w:val="5C912A0E"/>
    <w:rsid w:val="5C9F4151"/>
    <w:rsid w:val="5CA455B1"/>
    <w:rsid w:val="5CA72FF4"/>
    <w:rsid w:val="5CA770E8"/>
    <w:rsid w:val="5CAA7ED2"/>
    <w:rsid w:val="5CAF581F"/>
    <w:rsid w:val="5CC463EA"/>
    <w:rsid w:val="5CCB2FA4"/>
    <w:rsid w:val="5CCD2F7B"/>
    <w:rsid w:val="5CD437C7"/>
    <w:rsid w:val="5CD50461"/>
    <w:rsid w:val="5CD80A26"/>
    <w:rsid w:val="5CD8751C"/>
    <w:rsid w:val="5CDF4D3B"/>
    <w:rsid w:val="5CE415AF"/>
    <w:rsid w:val="5CEB425B"/>
    <w:rsid w:val="5CED56B3"/>
    <w:rsid w:val="5CF52DE9"/>
    <w:rsid w:val="5CFA5594"/>
    <w:rsid w:val="5D073C8D"/>
    <w:rsid w:val="5D0D3316"/>
    <w:rsid w:val="5D0D63C3"/>
    <w:rsid w:val="5D131DBD"/>
    <w:rsid w:val="5D1769BA"/>
    <w:rsid w:val="5D194597"/>
    <w:rsid w:val="5D2C51FF"/>
    <w:rsid w:val="5D335984"/>
    <w:rsid w:val="5D3831A9"/>
    <w:rsid w:val="5D4719D0"/>
    <w:rsid w:val="5D4C06B6"/>
    <w:rsid w:val="5D4F0615"/>
    <w:rsid w:val="5D510A93"/>
    <w:rsid w:val="5D536B0C"/>
    <w:rsid w:val="5D5B1F20"/>
    <w:rsid w:val="5D631B97"/>
    <w:rsid w:val="5D6B4940"/>
    <w:rsid w:val="5D701CE9"/>
    <w:rsid w:val="5D745CED"/>
    <w:rsid w:val="5D76285A"/>
    <w:rsid w:val="5D770429"/>
    <w:rsid w:val="5D801093"/>
    <w:rsid w:val="5D8030EE"/>
    <w:rsid w:val="5D8142B6"/>
    <w:rsid w:val="5D8F1669"/>
    <w:rsid w:val="5D931437"/>
    <w:rsid w:val="5D9505AC"/>
    <w:rsid w:val="5D9E6704"/>
    <w:rsid w:val="5DA27308"/>
    <w:rsid w:val="5DA301B1"/>
    <w:rsid w:val="5DA97CDF"/>
    <w:rsid w:val="5DB840D5"/>
    <w:rsid w:val="5DBC6243"/>
    <w:rsid w:val="5DBE6003"/>
    <w:rsid w:val="5DC72C1B"/>
    <w:rsid w:val="5DF243F9"/>
    <w:rsid w:val="5DF2762A"/>
    <w:rsid w:val="5DFC354E"/>
    <w:rsid w:val="5E0006EA"/>
    <w:rsid w:val="5E060E97"/>
    <w:rsid w:val="5E094727"/>
    <w:rsid w:val="5E0D0108"/>
    <w:rsid w:val="5E1D4371"/>
    <w:rsid w:val="5E2354C1"/>
    <w:rsid w:val="5E241226"/>
    <w:rsid w:val="5E283023"/>
    <w:rsid w:val="5E2D5824"/>
    <w:rsid w:val="5E322837"/>
    <w:rsid w:val="5E336A69"/>
    <w:rsid w:val="5E3800CC"/>
    <w:rsid w:val="5E3C1BE2"/>
    <w:rsid w:val="5E4944E6"/>
    <w:rsid w:val="5E4C0E2D"/>
    <w:rsid w:val="5E601F09"/>
    <w:rsid w:val="5E6B15CF"/>
    <w:rsid w:val="5E6C5F4A"/>
    <w:rsid w:val="5E6F61F1"/>
    <w:rsid w:val="5E72073D"/>
    <w:rsid w:val="5E721BE4"/>
    <w:rsid w:val="5E737B4F"/>
    <w:rsid w:val="5E7602D4"/>
    <w:rsid w:val="5E793C6B"/>
    <w:rsid w:val="5E7A375C"/>
    <w:rsid w:val="5E7A7E09"/>
    <w:rsid w:val="5E834061"/>
    <w:rsid w:val="5E8500F6"/>
    <w:rsid w:val="5E9141D4"/>
    <w:rsid w:val="5E9650BF"/>
    <w:rsid w:val="5E967012"/>
    <w:rsid w:val="5EA4633C"/>
    <w:rsid w:val="5EAB6DDE"/>
    <w:rsid w:val="5EB03AB1"/>
    <w:rsid w:val="5EB11968"/>
    <w:rsid w:val="5EBD5F0F"/>
    <w:rsid w:val="5EC63076"/>
    <w:rsid w:val="5EC840D4"/>
    <w:rsid w:val="5ECB2AEB"/>
    <w:rsid w:val="5ED65A65"/>
    <w:rsid w:val="5ED70D17"/>
    <w:rsid w:val="5EF94647"/>
    <w:rsid w:val="5EFD7482"/>
    <w:rsid w:val="5F0C4853"/>
    <w:rsid w:val="5F1757F5"/>
    <w:rsid w:val="5F184CEC"/>
    <w:rsid w:val="5F1929CF"/>
    <w:rsid w:val="5F287056"/>
    <w:rsid w:val="5F2C4964"/>
    <w:rsid w:val="5F2E0905"/>
    <w:rsid w:val="5F347454"/>
    <w:rsid w:val="5F373CA1"/>
    <w:rsid w:val="5F3A0E25"/>
    <w:rsid w:val="5F465884"/>
    <w:rsid w:val="5F483791"/>
    <w:rsid w:val="5F4F7CB1"/>
    <w:rsid w:val="5F502C8B"/>
    <w:rsid w:val="5F542E93"/>
    <w:rsid w:val="5F61113E"/>
    <w:rsid w:val="5F614C45"/>
    <w:rsid w:val="5F627F96"/>
    <w:rsid w:val="5F63012B"/>
    <w:rsid w:val="5F667C80"/>
    <w:rsid w:val="5F6F2BBD"/>
    <w:rsid w:val="5F7467D9"/>
    <w:rsid w:val="5F785DBE"/>
    <w:rsid w:val="5F7879F4"/>
    <w:rsid w:val="5F7D395B"/>
    <w:rsid w:val="5F815A76"/>
    <w:rsid w:val="5F865C37"/>
    <w:rsid w:val="5F972D18"/>
    <w:rsid w:val="5FA035C1"/>
    <w:rsid w:val="5FAD18E9"/>
    <w:rsid w:val="5FAD3E5E"/>
    <w:rsid w:val="5FAF5AD6"/>
    <w:rsid w:val="5FB157C6"/>
    <w:rsid w:val="5FB879DC"/>
    <w:rsid w:val="5FCF4618"/>
    <w:rsid w:val="5FDA019E"/>
    <w:rsid w:val="5FDD5E5D"/>
    <w:rsid w:val="5FE2436C"/>
    <w:rsid w:val="5FEC26B6"/>
    <w:rsid w:val="5FF21CEF"/>
    <w:rsid w:val="5FF2371E"/>
    <w:rsid w:val="5FF26E42"/>
    <w:rsid w:val="5FF6593F"/>
    <w:rsid w:val="5FF8174E"/>
    <w:rsid w:val="5FFA45B8"/>
    <w:rsid w:val="5FFB53A8"/>
    <w:rsid w:val="600140E3"/>
    <w:rsid w:val="600442CD"/>
    <w:rsid w:val="600609B8"/>
    <w:rsid w:val="60170A22"/>
    <w:rsid w:val="60185761"/>
    <w:rsid w:val="601A17C5"/>
    <w:rsid w:val="601D3615"/>
    <w:rsid w:val="60216FB8"/>
    <w:rsid w:val="60251DD3"/>
    <w:rsid w:val="602A5BC3"/>
    <w:rsid w:val="603019D3"/>
    <w:rsid w:val="603807DE"/>
    <w:rsid w:val="60392DE9"/>
    <w:rsid w:val="60410E69"/>
    <w:rsid w:val="60412D3D"/>
    <w:rsid w:val="60490BA1"/>
    <w:rsid w:val="604C4C15"/>
    <w:rsid w:val="605465F7"/>
    <w:rsid w:val="60552E09"/>
    <w:rsid w:val="60560F69"/>
    <w:rsid w:val="605916E7"/>
    <w:rsid w:val="60596586"/>
    <w:rsid w:val="60636E33"/>
    <w:rsid w:val="607A6903"/>
    <w:rsid w:val="607E2A76"/>
    <w:rsid w:val="608B0ED4"/>
    <w:rsid w:val="608E6871"/>
    <w:rsid w:val="608F2EEC"/>
    <w:rsid w:val="609376AD"/>
    <w:rsid w:val="609F689E"/>
    <w:rsid w:val="60A308D4"/>
    <w:rsid w:val="60C16F3B"/>
    <w:rsid w:val="60C83CA1"/>
    <w:rsid w:val="60CF2884"/>
    <w:rsid w:val="60D422A0"/>
    <w:rsid w:val="60D6645F"/>
    <w:rsid w:val="60E10F00"/>
    <w:rsid w:val="60E1122B"/>
    <w:rsid w:val="60E26B05"/>
    <w:rsid w:val="60E6145D"/>
    <w:rsid w:val="60E965FE"/>
    <w:rsid w:val="60EA3E67"/>
    <w:rsid w:val="60EB65C9"/>
    <w:rsid w:val="60EC7C7E"/>
    <w:rsid w:val="60FB7668"/>
    <w:rsid w:val="60FC55D0"/>
    <w:rsid w:val="60FC72A6"/>
    <w:rsid w:val="61052119"/>
    <w:rsid w:val="61070989"/>
    <w:rsid w:val="610F79CC"/>
    <w:rsid w:val="611A38B2"/>
    <w:rsid w:val="611B495F"/>
    <w:rsid w:val="612527CE"/>
    <w:rsid w:val="61290CBF"/>
    <w:rsid w:val="613C6FAA"/>
    <w:rsid w:val="614004BB"/>
    <w:rsid w:val="61556812"/>
    <w:rsid w:val="61664BE1"/>
    <w:rsid w:val="616A4972"/>
    <w:rsid w:val="616E3F0A"/>
    <w:rsid w:val="61716E68"/>
    <w:rsid w:val="61755A98"/>
    <w:rsid w:val="61826F0E"/>
    <w:rsid w:val="61861069"/>
    <w:rsid w:val="61953CA0"/>
    <w:rsid w:val="619F7DF1"/>
    <w:rsid w:val="61A07B55"/>
    <w:rsid w:val="61A4514F"/>
    <w:rsid w:val="61A527DB"/>
    <w:rsid w:val="61AA5908"/>
    <w:rsid w:val="61B675FF"/>
    <w:rsid w:val="61B9288B"/>
    <w:rsid w:val="61BB2F40"/>
    <w:rsid w:val="61C6559F"/>
    <w:rsid w:val="61C9634D"/>
    <w:rsid w:val="61D56313"/>
    <w:rsid w:val="61DE66FD"/>
    <w:rsid w:val="61E007AE"/>
    <w:rsid w:val="61F367B2"/>
    <w:rsid w:val="61F81E07"/>
    <w:rsid w:val="620D55C1"/>
    <w:rsid w:val="621574BF"/>
    <w:rsid w:val="621602F2"/>
    <w:rsid w:val="621D1F96"/>
    <w:rsid w:val="622178EB"/>
    <w:rsid w:val="623531CA"/>
    <w:rsid w:val="62371FD9"/>
    <w:rsid w:val="62372377"/>
    <w:rsid w:val="623B3850"/>
    <w:rsid w:val="623E4142"/>
    <w:rsid w:val="624B7A4D"/>
    <w:rsid w:val="624D1464"/>
    <w:rsid w:val="624D2BC7"/>
    <w:rsid w:val="624D66B5"/>
    <w:rsid w:val="625020B7"/>
    <w:rsid w:val="625115B6"/>
    <w:rsid w:val="626339DC"/>
    <w:rsid w:val="62634C8F"/>
    <w:rsid w:val="62641BFE"/>
    <w:rsid w:val="627369C4"/>
    <w:rsid w:val="62741B9E"/>
    <w:rsid w:val="62762D50"/>
    <w:rsid w:val="62784F4A"/>
    <w:rsid w:val="627D2B0F"/>
    <w:rsid w:val="62836F74"/>
    <w:rsid w:val="628767CC"/>
    <w:rsid w:val="62886FC2"/>
    <w:rsid w:val="62892B5F"/>
    <w:rsid w:val="628D7D23"/>
    <w:rsid w:val="628E5D0F"/>
    <w:rsid w:val="629165D6"/>
    <w:rsid w:val="62940DB0"/>
    <w:rsid w:val="629F71A6"/>
    <w:rsid w:val="62A93BDD"/>
    <w:rsid w:val="62B152E8"/>
    <w:rsid w:val="62B526D6"/>
    <w:rsid w:val="62B667E6"/>
    <w:rsid w:val="62BF272C"/>
    <w:rsid w:val="62CA2935"/>
    <w:rsid w:val="62CB39F6"/>
    <w:rsid w:val="62D6725F"/>
    <w:rsid w:val="62DA1415"/>
    <w:rsid w:val="62DD6F2A"/>
    <w:rsid w:val="62E37B44"/>
    <w:rsid w:val="62E44652"/>
    <w:rsid w:val="62E852F4"/>
    <w:rsid w:val="62E90BE3"/>
    <w:rsid w:val="62E93557"/>
    <w:rsid w:val="62EB5DE6"/>
    <w:rsid w:val="62EC2B88"/>
    <w:rsid w:val="62EC5612"/>
    <w:rsid w:val="62ED1BC6"/>
    <w:rsid w:val="62ED33A3"/>
    <w:rsid w:val="63035C1A"/>
    <w:rsid w:val="630F25BC"/>
    <w:rsid w:val="630F6278"/>
    <w:rsid w:val="6311035B"/>
    <w:rsid w:val="63130AF8"/>
    <w:rsid w:val="63156ABF"/>
    <w:rsid w:val="63231947"/>
    <w:rsid w:val="632C1441"/>
    <w:rsid w:val="6330344D"/>
    <w:rsid w:val="63334E3E"/>
    <w:rsid w:val="63354E11"/>
    <w:rsid w:val="63363827"/>
    <w:rsid w:val="633A7931"/>
    <w:rsid w:val="633C7E8E"/>
    <w:rsid w:val="633F5A81"/>
    <w:rsid w:val="6341298D"/>
    <w:rsid w:val="634408A5"/>
    <w:rsid w:val="63474B4C"/>
    <w:rsid w:val="634857A2"/>
    <w:rsid w:val="634B789F"/>
    <w:rsid w:val="634E1186"/>
    <w:rsid w:val="63562FAA"/>
    <w:rsid w:val="63584CCB"/>
    <w:rsid w:val="635B098E"/>
    <w:rsid w:val="635D6DCF"/>
    <w:rsid w:val="63616A89"/>
    <w:rsid w:val="63655728"/>
    <w:rsid w:val="636A3CBA"/>
    <w:rsid w:val="636E44AC"/>
    <w:rsid w:val="6370272D"/>
    <w:rsid w:val="63764A9F"/>
    <w:rsid w:val="63793EA2"/>
    <w:rsid w:val="638549A6"/>
    <w:rsid w:val="63855016"/>
    <w:rsid w:val="63912D37"/>
    <w:rsid w:val="63A0274D"/>
    <w:rsid w:val="63A15CC9"/>
    <w:rsid w:val="63A85ADE"/>
    <w:rsid w:val="63AC1313"/>
    <w:rsid w:val="63AD551A"/>
    <w:rsid w:val="63B24807"/>
    <w:rsid w:val="63D23D7B"/>
    <w:rsid w:val="63D405FA"/>
    <w:rsid w:val="63D443E6"/>
    <w:rsid w:val="63DB1AE7"/>
    <w:rsid w:val="63DC4E53"/>
    <w:rsid w:val="63DF5A32"/>
    <w:rsid w:val="6401719D"/>
    <w:rsid w:val="640F3228"/>
    <w:rsid w:val="64141869"/>
    <w:rsid w:val="64166079"/>
    <w:rsid w:val="642C1EE6"/>
    <w:rsid w:val="64327F6D"/>
    <w:rsid w:val="64350AE2"/>
    <w:rsid w:val="643F716E"/>
    <w:rsid w:val="643F7FFB"/>
    <w:rsid w:val="64401A84"/>
    <w:rsid w:val="644049D3"/>
    <w:rsid w:val="64526662"/>
    <w:rsid w:val="64527992"/>
    <w:rsid w:val="64611819"/>
    <w:rsid w:val="646128C9"/>
    <w:rsid w:val="6462481D"/>
    <w:rsid w:val="64666993"/>
    <w:rsid w:val="646F722A"/>
    <w:rsid w:val="64797BA8"/>
    <w:rsid w:val="64820376"/>
    <w:rsid w:val="64822BA4"/>
    <w:rsid w:val="64825E61"/>
    <w:rsid w:val="64911000"/>
    <w:rsid w:val="64A03BC0"/>
    <w:rsid w:val="64A775A2"/>
    <w:rsid w:val="64CA1ABF"/>
    <w:rsid w:val="64D80854"/>
    <w:rsid w:val="64D831EE"/>
    <w:rsid w:val="64DA00D0"/>
    <w:rsid w:val="64DE6189"/>
    <w:rsid w:val="64E113AF"/>
    <w:rsid w:val="64F47A26"/>
    <w:rsid w:val="64FA1069"/>
    <w:rsid w:val="650A1DE6"/>
    <w:rsid w:val="650F563E"/>
    <w:rsid w:val="65104404"/>
    <w:rsid w:val="65110D57"/>
    <w:rsid w:val="65134C39"/>
    <w:rsid w:val="6521520C"/>
    <w:rsid w:val="65217A97"/>
    <w:rsid w:val="65264CBD"/>
    <w:rsid w:val="65394772"/>
    <w:rsid w:val="6542246D"/>
    <w:rsid w:val="65443B3C"/>
    <w:rsid w:val="65472B98"/>
    <w:rsid w:val="65513065"/>
    <w:rsid w:val="65516212"/>
    <w:rsid w:val="6559705D"/>
    <w:rsid w:val="655E64B8"/>
    <w:rsid w:val="65605EC7"/>
    <w:rsid w:val="656D2DF0"/>
    <w:rsid w:val="656D3292"/>
    <w:rsid w:val="657753AD"/>
    <w:rsid w:val="657B33A1"/>
    <w:rsid w:val="65884CB8"/>
    <w:rsid w:val="6589050A"/>
    <w:rsid w:val="65981B5D"/>
    <w:rsid w:val="65A93DB5"/>
    <w:rsid w:val="65AF71D8"/>
    <w:rsid w:val="65B04687"/>
    <w:rsid w:val="65B259AD"/>
    <w:rsid w:val="65B34445"/>
    <w:rsid w:val="65BF7FA2"/>
    <w:rsid w:val="65C35796"/>
    <w:rsid w:val="65C40705"/>
    <w:rsid w:val="65C826A8"/>
    <w:rsid w:val="65C92840"/>
    <w:rsid w:val="65D40637"/>
    <w:rsid w:val="65D97E5D"/>
    <w:rsid w:val="65E31C0C"/>
    <w:rsid w:val="65E74614"/>
    <w:rsid w:val="65EB2AC0"/>
    <w:rsid w:val="65F97545"/>
    <w:rsid w:val="65FC1F86"/>
    <w:rsid w:val="660A4B53"/>
    <w:rsid w:val="660E31CF"/>
    <w:rsid w:val="660F1F1A"/>
    <w:rsid w:val="661257C6"/>
    <w:rsid w:val="661E038F"/>
    <w:rsid w:val="66221598"/>
    <w:rsid w:val="662A64A6"/>
    <w:rsid w:val="662B4636"/>
    <w:rsid w:val="662D6AFD"/>
    <w:rsid w:val="662E625F"/>
    <w:rsid w:val="66327A4C"/>
    <w:rsid w:val="6635049E"/>
    <w:rsid w:val="663F017E"/>
    <w:rsid w:val="66457DC8"/>
    <w:rsid w:val="66461AFB"/>
    <w:rsid w:val="6646395A"/>
    <w:rsid w:val="66510F62"/>
    <w:rsid w:val="66567EE2"/>
    <w:rsid w:val="66593BF8"/>
    <w:rsid w:val="665946C3"/>
    <w:rsid w:val="6660229D"/>
    <w:rsid w:val="66634CEC"/>
    <w:rsid w:val="66674C80"/>
    <w:rsid w:val="666E1E91"/>
    <w:rsid w:val="667154E4"/>
    <w:rsid w:val="667B4119"/>
    <w:rsid w:val="667D5A03"/>
    <w:rsid w:val="667F61C0"/>
    <w:rsid w:val="66893489"/>
    <w:rsid w:val="668A688B"/>
    <w:rsid w:val="66914AF8"/>
    <w:rsid w:val="669713A4"/>
    <w:rsid w:val="66A374B1"/>
    <w:rsid w:val="66A57ADD"/>
    <w:rsid w:val="66B0107A"/>
    <w:rsid w:val="66B07211"/>
    <w:rsid w:val="66C01989"/>
    <w:rsid w:val="66C01FFF"/>
    <w:rsid w:val="66C2244F"/>
    <w:rsid w:val="66CB1A13"/>
    <w:rsid w:val="66CF7B64"/>
    <w:rsid w:val="66D05CE6"/>
    <w:rsid w:val="66DA35EF"/>
    <w:rsid w:val="66E23147"/>
    <w:rsid w:val="66E80097"/>
    <w:rsid w:val="66E979FF"/>
    <w:rsid w:val="66EA3CAB"/>
    <w:rsid w:val="66EC749B"/>
    <w:rsid w:val="66F60961"/>
    <w:rsid w:val="66FE2892"/>
    <w:rsid w:val="67015348"/>
    <w:rsid w:val="670433AC"/>
    <w:rsid w:val="670E6CBE"/>
    <w:rsid w:val="67110686"/>
    <w:rsid w:val="671241D1"/>
    <w:rsid w:val="67192B0C"/>
    <w:rsid w:val="671B77C6"/>
    <w:rsid w:val="671F2376"/>
    <w:rsid w:val="67240CB1"/>
    <w:rsid w:val="67272BE8"/>
    <w:rsid w:val="672F460B"/>
    <w:rsid w:val="67324B9B"/>
    <w:rsid w:val="673506BA"/>
    <w:rsid w:val="67391372"/>
    <w:rsid w:val="6747218F"/>
    <w:rsid w:val="674833CE"/>
    <w:rsid w:val="675023DD"/>
    <w:rsid w:val="67511123"/>
    <w:rsid w:val="67512483"/>
    <w:rsid w:val="6760070C"/>
    <w:rsid w:val="67606F78"/>
    <w:rsid w:val="676D0357"/>
    <w:rsid w:val="677802B1"/>
    <w:rsid w:val="677B2A6C"/>
    <w:rsid w:val="677C350F"/>
    <w:rsid w:val="677D1F61"/>
    <w:rsid w:val="678409C5"/>
    <w:rsid w:val="6785772A"/>
    <w:rsid w:val="679426EF"/>
    <w:rsid w:val="67971C5C"/>
    <w:rsid w:val="679840FE"/>
    <w:rsid w:val="679D38A7"/>
    <w:rsid w:val="67A115B1"/>
    <w:rsid w:val="67A4540E"/>
    <w:rsid w:val="67A72290"/>
    <w:rsid w:val="67A804DD"/>
    <w:rsid w:val="67AB0A41"/>
    <w:rsid w:val="67AF1230"/>
    <w:rsid w:val="67AF28C7"/>
    <w:rsid w:val="67CA0D4A"/>
    <w:rsid w:val="67D36E2F"/>
    <w:rsid w:val="67D46406"/>
    <w:rsid w:val="67D5017D"/>
    <w:rsid w:val="67D84C7E"/>
    <w:rsid w:val="67D86476"/>
    <w:rsid w:val="67E400AE"/>
    <w:rsid w:val="67E85AA3"/>
    <w:rsid w:val="67ED75D1"/>
    <w:rsid w:val="67EE3A24"/>
    <w:rsid w:val="67F847FF"/>
    <w:rsid w:val="67FC52EA"/>
    <w:rsid w:val="67FE288E"/>
    <w:rsid w:val="67FE74A2"/>
    <w:rsid w:val="680022A8"/>
    <w:rsid w:val="68006691"/>
    <w:rsid w:val="6806492C"/>
    <w:rsid w:val="68176F07"/>
    <w:rsid w:val="681F247B"/>
    <w:rsid w:val="68592BA2"/>
    <w:rsid w:val="685A54E2"/>
    <w:rsid w:val="685C087D"/>
    <w:rsid w:val="685D610F"/>
    <w:rsid w:val="685E6283"/>
    <w:rsid w:val="686660CE"/>
    <w:rsid w:val="686A02A3"/>
    <w:rsid w:val="686D2FA1"/>
    <w:rsid w:val="68702E98"/>
    <w:rsid w:val="688B1136"/>
    <w:rsid w:val="68942067"/>
    <w:rsid w:val="689955E3"/>
    <w:rsid w:val="689F2DCC"/>
    <w:rsid w:val="689F3BB7"/>
    <w:rsid w:val="68AF32BE"/>
    <w:rsid w:val="68B251B2"/>
    <w:rsid w:val="68B711D6"/>
    <w:rsid w:val="68B81DD1"/>
    <w:rsid w:val="68C94E37"/>
    <w:rsid w:val="68D36E92"/>
    <w:rsid w:val="68E27A86"/>
    <w:rsid w:val="68E73E4E"/>
    <w:rsid w:val="68EF6857"/>
    <w:rsid w:val="68F916F9"/>
    <w:rsid w:val="68F965D1"/>
    <w:rsid w:val="68FE7A59"/>
    <w:rsid w:val="690037B1"/>
    <w:rsid w:val="69011750"/>
    <w:rsid w:val="690F5B20"/>
    <w:rsid w:val="69135944"/>
    <w:rsid w:val="69142024"/>
    <w:rsid w:val="69171912"/>
    <w:rsid w:val="69192862"/>
    <w:rsid w:val="691973C7"/>
    <w:rsid w:val="691C2C88"/>
    <w:rsid w:val="691E2C25"/>
    <w:rsid w:val="691E3299"/>
    <w:rsid w:val="69262FE5"/>
    <w:rsid w:val="69293CBE"/>
    <w:rsid w:val="692A1A5F"/>
    <w:rsid w:val="69322D39"/>
    <w:rsid w:val="69323AF9"/>
    <w:rsid w:val="693A3DAD"/>
    <w:rsid w:val="693F6105"/>
    <w:rsid w:val="69457758"/>
    <w:rsid w:val="694E68CB"/>
    <w:rsid w:val="69536B1E"/>
    <w:rsid w:val="69580163"/>
    <w:rsid w:val="69614DEF"/>
    <w:rsid w:val="69623A3D"/>
    <w:rsid w:val="696302D6"/>
    <w:rsid w:val="696A27E9"/>
    <w:rsid w:val="697A7E71"/>
    <w:rsid w:val="697B0DA2"/>
    <w:rsid w:val="699008A3"/>
    <w:rsid w:val="699E602F"/>
    <w:rsid w:val="69A1678E"/>
    <w:rsid w:val="69AE58B4"/>
    <w:rsid w:val="69AF0830"/>
    <w:rsid w:val="69B01209"/>
    <w:rsid w:val="69B26F69"/>
    <w:rsid w:val="69BB7C4F"/>
    <w:rsid w:val="69BC45B2"/>
    <w:rsid w:val="69C05E78"/>
    <w:rsid w:val="69C06859"/>
    <w:rsid w:val="69C20E6A"/>
    <w:rsid w:val="69CA5C0B"/>
    <w:rsid w:val="69CD2849"/>
    <w:rsid w:val="69D12944"/>
    <w:rsid w:val="69D34772"/>
    <w:rsid w:val="69E66DC4"/>
    <w:rsid w:val="69EF392A"/>
    <w:rsid w:val="69F13DD2"/>
    <w:rsid w:val="69F41BB1"/>
    <w:rsid w:val="69F62987"/>
    <w:rsid w:val="69F8203A"/>
    <w:rsid w:val="6A066607"/>
    <w:rsid w:val="6A0A34C2"/>
    <w:rsid w:val="6A0E002F"/>
    <w:rsid w:val="6A184189"/>
    <w:rsid w:val="6A1B7D52"/>
    <w:rsid w:val="6A216C19"/>
    <w:rsid w:val="6A246A40"/>
    <w:rsid w:val="6A2652AE"/>
    <w:rsid w:val="6A2A02CC"/>
    <w:rsid w:val="6A3044EA"/>
    <w:rsid w:val="6A3D241D"/>
    <w:rsid w:val="6A3D7B02"/>
    <w:rsid w:val="6A413EF9"/>
    <w:rsid w:val="6A471B15"/>
    <w:rsid w:val="6A4C46E0"/>
    <w:rsid w:val="6A5D7B83"/>
    <w:rsid w:val="6A615D26"/>
    <w:rsid w:val="6A632129"/>
    <w:rsid w:val="6A633DDF"/>
    <w:rsid w:val="6A73445D"/>
    <w:rsid w:val="6A751A73"/>
    <w:rsid w:val="6A78210C"/>
    <w:rsid w:val="6A7A3403"/>
    <w:rsid w:val="6A7B57F2"/>
    <w:rsid w:val="6A8D6670"/>
    <w:rsid w:val="6A923535"/>
    <w:rsid w:val="6AA14EF2"/>
    <w:rsid w:val="6AA703F7"/>
    <w:rsid w:val="6AAB7DF4"/>
    <w:rsid w:val="6AAC10E1"/>
    <w:rsid w:val="6AAE3021"/>
    <w:rsid w:val="6AB5544C"/>
    <w:rsid w:val="6ABC2C6E"/>
    <w:rsid w:val="6ABE5AE3"/>
    <w:rsid w:val="6AC43ADC"/>
    <w:rsid w:val="6ACB05EE"/>
    <w:rsid w:val="6AD62A51"/>
    <w:rsid w:val="6AD65C96"/>
    <w:rsid w:val="6AD76D8A"/>
    <w:rsid w:val="6ADA7083"/>
    <w:rsid w:val="6ADB3DBE"/>
    <w:rsid w:val="6ADC0EBE"/>
    <w:rsid w:val="6AE845EB"/>
    <w:rsid w:val="6AE91BF8"/>
    <w:rsid w:val="6AE9482F"/>
    <w:rsid w:val="6AEA3F25"/>
    <w:rsid w:val="6AF37D29"/>
    <w:rsid w:val="6AFB11A8"/>
    <w:rsid w:val="6AFC210B"/>
    <w:rsid w:val="6B003D41"/>
    <w:rsid w:val="6B074ED1"/>
    <w:rsid w:val="6B1278F5"/>
    <w:rsid w:val="6B143D50"/>
    <w:rsid w:val="6B1B6C93"/>
    <w:rsid w:val="6B1C55D9"/>
    <w:rsid w:val="6B1D53B0"/>
    <w:rsid w:val="6B2142BC"/>
    <w:rsid w:val="6B294E4E"/>
    <w:rsid w:val="6B2A5F96"/>
    <w:rsid w:val="6B301B7D"/>
    <w:rsid w:val="6B362B30"/>
    <w:rsid w:val="6B380244"/>
    <w:rsid w:val="6B5919C6"/>
    <w:rsid w:val="6B62070F"/>
    <w:rsid w:val="6B6D6743"/>
    <w:rsid w:val="6B6E30CE"/>
    <w:rsid w:val="6B715F58"/>
    <w:rsid w:val="6B7951BE"/>
    <w:rsid w:val="6B7D491C"/>
    <w:rsid w:val="6B842FF4"/>
    <w:rsid w:val="6B863C88"/>
    <w:rsid w:val="6B8B7217"/>
    <w:rsid w:val="6B917DD2"/>
    <w:rsid w:val="6B9612D0"/>
    <w:rsid w:val="6B9767A7"/>
    <w:rsid w:val="6BA812F1"/>
    <w:rsid w:val="6BB57E3F"/>
    <w:rsid w:val="6BB6157B"/>
    <w:rsid w:val="6BC1708E"/>
    <w:rsid w:val="6BD414AF"/>
    <w:rsid w:val="6BDA450B"/>
    <w:rsid w:val="6BE150E1"/>
    <w:rsid w:val="6BE4546C"/>
    <w:rsid w:val="6BE6319A"/>
    <w:rsid w:val="6BEA6C25"/>
    <w:rsid w:val="6BF50F97"/>
    <w:rsid w:val="6BFC7436"/>
    <w:rsid w:val="6C000E51"/>
    <w:rsid w:val="6C01647C"/>
    <w:rsid w:val="6C02029B"/>
    <w:rsid w:val="6C0C7FB9"/>
    <w:rsid w:val="6C115836"/>
    <w:rsid w:val="6C180682"/>
    <w:rsid w:val="6C1D7A77"/>
    <w:rsid w:val="6C2A057F"/>
    <w:rsid w:val="6C2A7881"/>
    <w:rsid w:val="6C312647"/>
    <w:rsid w:val="6C322D49"/>
    <w:rsid w:val="6C3A38F0"/>
    <w:rsid w:val="6C3A6745"/>
    <w:rsid w:val="6C443196"/>
    <w:rsid w:val="6C52286A"/>
    <w:rsid w:val="6C5F28A4"/>
    <w:rsid w:val="6C6C3888"/>
    <w:rsid w:val="6C6C6468"/>
    <w:rsid w:val="6C6E1B2C"/>
    <w:rsid w:val="6C731D84"/>
    <w:rsid w:val="6C733306"/>
    <w:rsid w:val="6C7872A2"/>
    <w:rsid w:val="6C7C1743"/>
    <w:rsid w:val="6C7F13BC"/>
    <w:rsid w:val="6C807E57"/>
    <w:rsid w:val="6C8A1DE9"/>
    <w:rsid w:val="6C94585C"/>
    <w:rsid w:val="6C9C4171"/>
    <w:rsid w:val="6CBA3B06"/>
    <w:rsid w:val="6CBD6A88"/>
    <w:rsid w:val="6CC438F6"/>
    <w:rsid w:val="6CC546A3"/>
    <w:rsid w:val="6CC73B77"/>
    <w:rsid w:val="6CCA062C"/>
    <w:rsid w:val="6CCE3F0D"/>
    <w:rsid w:val="6CCE5F93"/>
    <w:rsid w:val="6CD204DE"/>
    <w:rsid w:val="6CE06DC3"/>
    <w:rsid w:val="6CE339A2"/>
    <w:rsid w:val="6CE86255"/>
    <w:rsid w:val="6CEF63F7"/>
    <w:rsid w:val="6CF23D4D"/>
    <w:rsid w:val="6CFB6774"/>
    <w:rsid w:val="6D081C8D"/>
    <w:rsid w:val="6D093EB3"/>
    <w:rsid w:val="6D131FC5"/>
    <w:rsid w:val="6D1645C1"/>
    <w:rsid w:val="6D1C0F73"/>
    <w:rsid w:val="6D1E6E2A"/>
    <w:rsid w:val="6D1F6F3D"/>
    <w:rsid w:val="6D282813"/>
    <w:rsid w:val="6D2D6300"/>
    <w:rsid w:val="6D32180C"/>
    <w:rsid w:val="6D327CC1"/>
    <w:rsid w:val="6D501A86"/>
    <w:rsid w:val="6D5F55CE"/>
    <w:rsid w:val="6D6607CF"/>
    <w:rsid w:val="6D674987"/>
    <w:rsid w:val="6D6D4EC9"/>
    <w:rsid w:val="6D73549B"/>
    <w:rsid w:val="6D745AC5"/>
    <w:rsid w:val="6D7A3884"/>
    <w:rsid w:val="6D805B9C"/>
    <w:rsid w:val="6D814F22"/>
    <w:rsid w:val="6D8A3B82"/>
    <w:rsid w:val="6D8A3D7B"/>
    <w:rsid w:val="6D8B775C"/>
    <w:rsid w:val="6D93141B"/>
    <w:rsid w:val="6D945A55"/>
    <w:rsid w:val="6D973F8E"/>
    <w:rsid w:val="6D9A5172"/>
    <w:rsid w:val="6D9F02A8"/>
    <w:rsid w:val="6DA53B3D"/>
    <w:rsid w:val="6DAC3244"/>
    <w:rsid w:val="6DB23350"/>
    <w:rsid w:val="6DB4285B"/>
    <w:rsid w:val="6DB84421"/>
    <w:rsid w:val="6DB96B83"/>
    <w:rsid w:val="6DC00174"/>
    <w:rsid w:val="6DC73C6C"/>
    <w:rsid w:val="6DCA454F"/>
    <w:rsid w:val="6DCC7E9E"/>
    <w:rsid w:val="6DCD65B3"/>
    <w:rsid w:val="6DCE233F"/>
    <w:rsid w:val="6DCE34F8"/>
    <w:rsid w:val="6DD7247F"/>
    <w:rsid w:val="6DE3232F"/>
    <w:rsid w:val="6DE35FB1"/>
    <w:rsid w:val="6DEE319B"/>
    <w:rsid w:val="6DF93F1E"/>
    <w:rsid w:val="6DF97E79"/>
    <w:rsid w:val="6DFA0EDB"/>
    <w:rsid w:val="6DFE0285"/>
    <w:rsid w:val="6DFE1AB0"/>
    <w:rsid w:val="6E014E53"/>
    <w:rsid w:val="6E016618"/>
    <w:rsid w:val="6E0750CC"/>
    <w:rsid w:val="6E086826"/>
    <w:rsid w:val="6E0920FE"/>
    <w:rsid w:val="6E187759"/>
    <w:rsid w:val="6E2E2E54"/>
    <w:rsid w:val="6E311775"/>
    <w:rsid w:val="6E451684"/>
    <w:rsid w:val="6E4C1D06"/>
    <w:rsid w:val="6E4D5278"/>
    <w:rsid w:val="6E4F0C35"/>
    <w:rsid w:val="6E5556FA"/>
    <w:rsid w:val="6E5B2DC6"/>
    <w:rsid w:val="6E620301"/>
    <w:rsid w:val="6E664051"/>
    <w:rsid w:val="6E681E77"/>
    <w:rsid w:val="6E6D3D63"/>
    <w:rsid w:val="6E6F6C81"/>
    <w:rsid w:val="6E780992"/>
    <w:rsid w:val="6E796E6F"/>
    <w:rsid w:val="6E823F2B"/>
    <w:rsid w:val="6E85241B"/>
    <w:rsid w:val="6EA57A74"/>
    <w:rsid w:val="6EA633B4"/>
    <w:rsid w:val="6EA9580D"/>
    <w:rsid w:val="6EAA76BD"/>
    <w:rsid w:val="6EAB170F"/>
    <w:rsid w:val="6EB0142D"/>
    <w:rsid w:val="6EB0440B"/>
    <w:rsid w:val="6EC07F8A"/>
    <w:rsid w:val="6EC454DE"/>
    <w:rsid w:val="6EC60E8B"/>
    <w:rsid w:val="6EC85F52"/>
    <w:rsid w:val="6ECC520B"/>
    <w:rsid w:val="6ECF3B67"/>
    <w:rsid w:val="6ED90606"/>
    <w:rsid w:val="6ED95D03"/>
    <w:rsid w:val="6ED96561"/>
    <w:rsid w:val="6EE12250"/>
    <w:rsid w:val="6EE52D27"/>
    <w:rsid w:val="6EE96347"/>
    <w:rsid w:val="6EF307F8"/>
    <w:rsid w:val="6EFA61AC"/>
    <w:rsid w:val="6EFC58B0"/>
    <w:rsid w:val="6EFF73EE"/>
    <w:rsid w:val="6F051B51"/>
    <w:rsid w:val="6F076E12"/>
    <w:rsid w:val="6F0C26C5"/>
    <w:rsid w:val="6F102F1B"/>
    <w:rsid w:val="6F355481"/>
    <w:rsid w:val="6F3562FB"/>
    <w:rsid w:val="6F390AC5"/>
    <w:rsid w:val="6F3913B1"/>
    <w:rsid w:val="6F395667"/>
    <w:rsid w:val="6F3D1807"/>
    <w:rsid w:val="6F3E6C99"/>
    <w:rsid w:val="6F41690B"/>
    <w:rsid w:val="6F471A1C"/>
    <w:rsid w:val="6F4E4F48"/>
    <w:rsid w:val="6F521363"/>
    <w:rsid w:val="6F57066C"/>
    <w:rsid w:val="6F593D48"/>
    <w:rsid w:val="6F664391"/>
    <w:rsid w:val="6F6976CC"/>
    <w:rsid w:val="6F6A03E0"/>
    <w:rsid w:val="6F6C7A57"/>
    <w:rsid w:val="6F6E10DE"/>
    <w:rsid w:val="6F755B99"/>
    <w:rsid w:val="6F781D53"/>
    <w:rsid w:val="6F8559CC"/>
    <w:rsid w:val="6F873327"/>
    <w:rsid w:val="6F8844C0"/>
    <w:rsid w:val="6F8A7A1C"/>
    <w:rsid w:val="6F9641C9"/>
    <w:rsid w:val="6FA678B3"/>
    <w:rsid w:val="6FBB16F9"/>
    <w:rsid w:val="6FC450E1"/>
    <w:rsid w:val="6FC542E5"/>
    <w:rsid w:val="6FCE2733"/>
    <w:rsid w:val="6FCF1F97"/>
    <w:rsid w:val="6FD65CC2"/>
    <w:rsid w:val="6FDA2E0A"/>
    <w:rsid w:val="6FF8053C"/>
    <w:rsid w:val="6FFA1B91"/>
    <w:rsid w:val="7008719E"/>
    <w:rsid w:val="702A42F3"/>
    <w:rsid w:val="70342925"/>
    <w:rsid w:val="70387D64"/>
    <w:rsid w:val="70391EB4"/>
    <w:rsid w:val="703D41DB"/>
    <w:rsid w:val="7048070F"/>
    <w:rsid w:val="704A4152"/>
    <w:rsid w:val="704A73A6"/>
    <w:rsid w:val="704A7A1C"/>
    <w:rsid w:val="70531554"/>
    <w:rsid w:val="705362D1"/>
    <w:rsid w:val="705B19B1"/>
    <w:rsid w:val="705B2443"/>
    <w:rsid w:val="70630F31"/>
    <w:rsid w:val="706324D3"/>
    <w:rsid w:val="70640A9F"/>
    <w:rsid w:val="7068250D"/>
    <w:rsid w:val="706C03CE"/>
    <w:rsid w:val="707851E9"/>
    <w:rsid w:val="707E52C8"/>
    <w:rsid w:val="7083264D"/>
    <w:rsid w:val="708C0D28"/>
    <w:rsid w:val="708C4D6A"/>
    <w:rsid w:val="70951787"/>
    <w:rsid w:val="709A241F"/>
    <w:rsid w:val="70A238E6"/>
    <w:rsid w:val="70AC25D6"/>
    <w:rsid w:val="70AD0CF6"/>
    <w:rsid w:val="70AD2596"/>
    <w:rsid w:val="70BB2B9F"/>
    <w:rsid w:val="70D37B6E"/>
    <w:rsid w:val="70E738B9"/>
    <w:rsid w:val="70E76F8A"/>
    <w:rsid w:val="70E77ACE"/>
    <w:rsid w:val="70EC6B30"/>
    <w:rsid w:val="70F4785D"/>
    <w:rsid w:val="71001C9E"/>
    <w:rsid w:val="71050E29"/>
    <w:rsid w:val="71071B55"/>
    <w:rsid w:val="71077AA0"/>
    <w:rsid w:val="710964DA"/>
    <w:rsid w:val="710B4D56"/>
    <w:rsid w:val="711546AA"/>
    <w:rsid w:val="711B14F5"/>
    <w:rsid w:val="71357666"/>
    <w:rsid w:val="71375DB5"/>
    <w:rsid w:val="71472EBB"/>
    <w:rsid w:val="71501D66"/>
    <w:rsid w:val="71680DBE"/>
    <w:rsid w:val="7177457A"/>
    <w:rsid w:val="717B62B7"/>
    <w:rsid w:val="717D482D"/>
    <w:rsid w:val="718123AC"/>
    <w:rsid w:val="71A80E34"/>
    <w:rsid w:val="71AA7DEB"/>
    <w:rsid w:val="71AC689B"/>
    <w:rsid w:val="71AC79AC"/>
    <w:rsid w:val="71AE0CF1"/>
    <w:rsid w:val="71B93C05"/>
    <w:rsid w:val="71B954A8"/>
    <w:rsid w:val="71BA5E6D"/>
    <w:rsid w:val="71C257D3"/>
    <w:rsid w:val="71C90892"/>
    <w:rsid w:val="71CC4E11"/>
    <w:rsid w:val="71CE03C7"/>
    <w:rsid w:val="71CF3F70"/>
    <w:rsid w:val="71D25B47"/>
    <w:rsid w:val="71DA0488"/>
    <w:rsid w:val="71DD2F89"/>
    <w:rsid w:val="71E8697A"/>
    <w:rsid w:val="71ED3BAD"/>
    <w:rsid w:val="71ED57E1"/>
    <w:rsid w:val="71F15473"/>
    <w:rsid w:val="71F639C8"/>
    <w:rsid w:val="71F76C2D"/>
    <w:rsid w:val="7204521C"/>
    <w:rsid w:val="720E32FD"/>
    <w:rsid w:val="720F6C9A"/>
    <w:rsid w:val="72140F1D"/>
    <w:rsid w:val="721A7E2E"/>
    <w:rsid w:val="722F397D"/>
    <w:rsid w:val="72347DE3"/>
    <w:rsid w:val="724841DA"/>
    <w:rsid w:val="72632393"/>
    <w:rsid w:val="72671CED"/>
    <w:rsid w:val="7279062F"/>
    <w:rsid w:val="727C172C"/>
    <w:rsid w:val="727C5B27"/>
    <w:rsid w:val="7280632A"/>
    <w:rsid w:val="72847BA4"/>
    <w:rsid w:val="72891E2D"/>
    <w:rsid w:val="7292279B"/>
    <w:rsid w:val="72942DB3"/>
    <w:rsid w:val="729A51AB"/>
    <w:rsid w:val="729E5E40"/>
    <w:rsid w:val="72A64380"/>
    <w:rsid w:val="72A72050"/>
    <w:rsid w:val="72B062D1"/>
    <w:rsid w:val="72B16CF3"/>
    <w:rsid w:val="72B90DB5"/>
    <w:rsid w:val="72BB0B49"/>
    <w:rsid w:val="72C326B1"/>
    <w:rsid w:val="72C5771B"/>
    <w:rsid w:val="72CA33A9"/>
    <w:rsid w:val="72D249BA"/>
    <w:rsid w:val="72DB675D"/>
    <w:rsid w:val="72E12E2C"/>
    <w:rsid w:val="72E721B7"/>
    <w:rsid w:val="72EB05F6"/>
    <w:rsid w:val="72F154BC"/>
    <w:rsid w:val="72F300B2"/>
    <w:rsid w:val="72F814B5"/>
    <w:rsid w:val="72FC6892"/>
    <w:rsid w:val="730218E9"/>
    <w:rsid w:val="7302267B"/>
    <w:rsid w:val="73023F2E"/>
    <w:rsid w:val="730910EE"/>
    <w:rsid w:val="7316615E"/>
    <w:rsid w:val="73181BF9"/>
    <w:rsid w:val="731C37CD"/>
    <w:rsid w:val="731C7C59"/>
    <w:rsid w:val="732700BD"/>
    <w:rsid w:val="732C5E46"/>
    <w:rsid w:val="73364BE7"/>
    <w:rsid w:val="733B0149"/>
    <w:rsid w:val="73404AB7"/>
    <w:rsid w:val="7343306D"/>
    <w:rsid w:val="73462D4C"/>
    <w:rsid w:val="735F2E72"/>
    <w:rsid w:val="73614DD7"/>
    <w:rsid w:val="736157B6"/>
    <w:rsid w:val="73623C26"/>
    <w:rsid w:val="73630C84"/>
    <w:rsid w:val="73634BC8"/>
    <w:rsid w:val="73657405"/>
    <w:rsid w:val="73690E78"/>
    <w:rsid w:val="736B2D54"/>
    <w:rsid w:val="73753833"/>
    <w:rsid w:val="73786F95"/>
    <w:rsid w:val="73795D1C"/>
    <w:rsid w:val="737E34F1"/>
    <w:rsid w:val="73801C47"/>
    <w:rsid w:val="7391534C"/>
    <w:rsid w:val="73980C67"/>
    <w:rsid w:val="739D12CC"/>
    <w:rsid w:val="73A057F9"/>
    <w:rsid w:val="73A111F3"/>
    <w:rsid w:val="73A51B7B"/>
    <w:rsid w:val="73A9576B"/>
    <w:rsid w:val="73AA0B61"/>
    <w:rsid w:val="73AE539D"/>
    <w:rsid w:val="73B66CA7"/>
    <w:rsid w:val="73B80618"/>
    <w:rsid w:val="73BD77E3"/>
    <w:rsid w:val="73DE6BD2"/>
    <w:rsid w:val="73E52803"/>
    <w:rsid w:val="73EB4EF9"/>
    <w:rsid w:val="73FB3EC2"/>
    <w:rsid w:val="73FF47E5"/>
    <w:rsid w:val="7400038C"/>
    <w:rsid w:val="7402772A"/>
    <w:rsid w:val="740F18B5"/>
    <w:rsid w:val="74152A5D"/>
    <w:rsid w:val="74170877"/>
    <w:rsid w:val="74175314"/>
    <w:rsid w:val="741F03BA"/>
    <w:rsid w:val="74200C22"/>
    <w:rsid w:val="74217723"/>
    <w:rsid w:val="74225935"/>
    <w:rsid w:val="743240B4"/>
    <w:rsid w:val="74334048"/>
    <w:rsid w:val="74375C8B"/>
    <w:rsid w:val="743D270E"/>
    <w:rsid w:val="743D7E72"/>
    <w:rsid w:val="74456C9C"/>
    <w:rsid w:val="74484F13"/>
    <w:rsid w:val="74514747"/>
    <w:rsid w:val="74560A9F"/>
    <w:rsid w:val="745633A6"/>
    <w:rsid w:val="74577FD3"/>
    <w:rsid w:val="745F236F"/>
    <w:rsid w:val="746412A6"/>
    <w:rsid w:val="74674023"/>
    <w:rsid w:val="746F78F9"/>
    <w:rsid w:val="74781F1F"/>
    <w:rsid w:val="748441D1"/>
    <w:rsid w:val="7490763F"/>
    <w:rsid w:val="74911568"/>
    <w:rsid w:val="74A5247E"/>
    <w:rsid w:val="74A57477"/>
    <w:rsid w:val="74AE1A17"/>
    <w:rsid w:val="74C26FEA"/>
    <w:rsid w:val="74C36794"/>
    <w:rsid w:val="74C55CA3"/>
    <w:rsid w:val="74C8562C"/>
    <w:rsid w:val="74C962DF"/>
    <w:rsid w:val="74E15A93"/>
    <w:rsid w:val="74E24539"/>
    <w:rsid w:val="74E27CE2"/>
    <w:rsid w:val="74E4002C"/>
    <w:rsid w:val="74EF1651"/>
    <w:rsid w:val="74F43D32"/>
    <w:rsid w:val="74FD65E5"/>
    <w:rsid w:val="75032A03"/>
    <w:rsid w:val="75137DD8"/>
    <w:rsid w:val="75190674"/>
    <w:rsid w:val="751969B6"/>
    <w:rsid w:val="752131A0"/>
    <w:rsid w:val="75223087"/>
    <w:rsid w:val="752825DA"/>
    <w:rsid w:val="753A479D"/>
    <w:rsid w:val="753D6449"/>
    <w:rsid w:val="753E50FC"/>
    <w:rsid w:val="75463F71"/>
    <w:rsid w:val="754764D8"/>
    <w:rsid w:val="75490868"/>
    <w:rsid w:val="75490BDF"/>
    <w:rsid w:val="75492356"/>
    <w:rsid w:val="754B159F"/>
    <w:rsid w:val="754E4D98"/>
    <w:rsid w:val="755C2D00"/>
    <w:rsid w:val="756D2A3F"/>
    <w:rsid w:val="75773B59"/>
    <w:rsid w:val="757B248B"/>
    <w:rsid w:val="757D637E"/>
    <w:rsid w:val="757F06EF"/>
    <w:rsid w:val="75820452"/>
    <w:rsid w:val="75830E43"/>
    <w:rsid w:val="758F7BAA"/>
    <w:rsid w:val="7597048C"/>
    <w:rsid w:val="759A1347"/>
    <w:rsid w:val="759B1048"/>
    <w:rsid w:val="759C20E0"/>
    <w:rsid w:val="75A07BB8"/>
    <w:rsid w:val="75A351E7"/>
    <w:rsid w:val="75A45611"/>
    <w:rsid w:val="75AD0846"/>
    <w:rsid w:val="75B17C55"/>
    <w:rsid w:val="75B73A3A"/>
    <w:rsid w:val="75BE093A"/>
    <w:rsid w:val="75C91F52"/>
    <w:rsid w:val="75CA6A9D"/>
    <w:rsid w:val="75CB213C"/>
    <w:rsid w:val="75D04988"/>
    <w:rsid w:val="75D169F2"/>
    <w:rsid w:val="75DA3017"/>
    <w:rsid w:val="75E5061B"/>
    <w:rsid w:val="75F30609"/>
    <w:rsid w:val="75F659FB"/>
    <w:rsid w:val="75F801C6"/>
    <w:rsid w:val="75FA2D4B"/>
    <w:rsid w:val="75FE4C42"/>
    <w:rsid w:val="7600622D"/>
    <w:rsid w:val="760B3462"/>
    <w:rsid w:val="7612090A"/>
    <w:rsid w:val="76132F32"/>
    <w:rsid w:val="76195B01"/>
    <w:rsid w:val="7620009B"/>
    <w:rsid w:val="7620142D"/>
    <w:rsid w:val="762D5EA3"/>
    <w:rsid w:val="762E4078"/>
    <w:rsid w:val="76377578"/>
    <w:rsid w:val="763C0EF2"/>
    <w:rsid w:val="76494305"/>
    <w:rsid w:val="765716B2"/>
    <w:rsid w:val="76577F14"/>
    <w:rsid w:val="765B2136"/>
    <w:rsid w:val="765C109D"/>
    <w:rsid w:val="7666096B"/>
    <w:rsid w:val="766E48CE"/>
    <w:rsid w:val="767900A1"/>
    <w:rsid w:val="76791797"/>
    <w:rsid w:val="767B5782"/>
    <w:rsid w:val="76860152"/>
    <w:rsid w:val="768710EB"/>
    <w:rsid w:val="769833EA"/>
    <w:rsid w:val="76984F50"/>
    <w:rsid w:val="76A75E72"/>
    <w:rsid w:val="76A80F6F"/>
    <w:rsid w:val="76A968FF"/>
    <w:rsid w:val="76BC61DB"/>
    <w:rsid w:val="76C571F0"/>
    <w:rsid w:val="76C65C81"/>
    <w:rsid w:val="76CB1018"/>
    <w:rsid w:val="76CE15D0"/>
    <w:rsid w:val="76CF530A"/>
    <w:rsid w:val="76D02166"/>
    <w:rsid w:val="76DF65FF"/>
    <w:rsid w:val="76F253E9"/>
    <w:rsid w:val="76FC5255"/>
    <w:rsid w:val="770233F4"/>
    <w:rsid w:val="7707136F"/>
    <w:rsid w:val="770A60CC"/>
    <w:rsid w:val="770C5619"/>
    <w:rsid w:val="770F57E4"/>
    <w:rsid w:val="771130B4"/>
    <w:rsid w:val="77120FC4"/>
    <w:rsid w:val="771543E5"/>
    <w:rsid w:val="77196E50"/>
    <w:rsid w:val="77267708"/>
    <w:rsid w:val="77290ADE"/>
    <w:rsid w:val="773336A0"/>
    <w:rsid w:val="774744C2"/>
    <w:rsid w:val="77476107"/>
    <w:rsid w:val="774B3405"/>
    <w:rsid w:val="774E0FD7"/>
    <w:rsid w:val="7754071C"/>
    <w:rsid w:val="77647C38"/>
    <w:rsid w:val="77682348"/>
    <w:rsid w:val="77682605"/>
    <w:rsid w:val="776A5D8D"/>
    <w:rsid w:val="77721A98"/>
    <w:rsid w:val="77785B72"/>
    <w:rsid w:val="778371CA"/>
    <w:rsid w:val="77881C45"/>
    <w:rsid w:val="778D4F61"/>
    <w:rsid w:val="77943FD5"/>
    <w:rsid w:val="77A51CC2"/>
    <w:rsid w:val="77A71D59"/>
    <w:rsid w:val="77AF30B7"/>
    <w:rsid w:val="77B54AEF"/>
    <w:rsid w:val="77BA18BD"/>
    <w:rsid w:val="77BC1236"/>
    <w:rsid w:val="77C532EC"/>
    <w:rsid w:val="77CB0FE0"/>
    <w:rsid w:val="77D10F12"/>
    <w:rsid w:val="77D86FAA"/>
    <w:rsid w:val="77E35495"/>
    <w:rsid w:val="77EB55EE"/>
    <w:rsid w:val="77EC7C1F"/>
    <w:rsid w:val="77F31815"/>
    <w:rsid w:val="77F64760"/>
    <w:rsid w:val="77FC3AA9"/>
    <w:rsid w:val="77FE1C97"/>
    <w:rsid w:val="77FF0B95"/>
    <w:rsid w:val="780E100B"/>
    <w:rsid w:val="7819458F"/>
    <w:rsid w:val="781C4351"/>
    <w:rsid w:val="78234AA9"/>
    <w:rsid w:val="783C0755"/>
    <w:rsid w:val="783C3444"/>
    <w:rsid w:val="78486477"/>
    <w:rsid w:val="78545D38"/>
    <w:rsid w:val="786017A5"/>
    <w:rsid w:val="786313DC"/>
    <w:rsid w:val="78634497"/>
    <w:rsid w:val="786A5BCC"/>
    <w:rsid w:val="786A7019"/>
    <w:rsid w:val="787443B8"/>
    <w:rsid w:val="787D3D53"/>
    <w:rsid w:val="78883832"/>
    <w:rsid w:val="789B2BCF"/>
    <w:rsid w:val="78A0407E"/>
    <w:rsid w:val="78A12A4C"/>
    <w:rsid w:val="78A22983"/>
    <w:rsid w:val="78A37658"/>
    <w:rsid w:val="78A40D76"/>
    <w:rsid w:val="78AA20DD"/>
    <w:rsid w:val="78B423D6"/>
    <w:rsid w:val="78C01739"/>
    <w:rsid w:val="78C9656E"/>
    <w:rsid w:val="78DA2DBA"/>
    <w:rsid w:val="78DC1A48"/>
    <w:rsid w:val="78DC4F27"/>
    <w:rsid w:val="78DE7BD8"/>
    <w:rsid w:val="78DF5206"/>
    <w:rsid w:val="78DF6082"/>
    <w:rsid w:val="78E315F5"/>
    <w:rsid w:val="78E9618E"/>
    <w:rsid w:val="78EC1F1A"/>
    <w:rsid w:val="78EE408E"/>
    <w:rsid w:val="78F5390D"/>
    <w:rsid w:val="78FF225E"/>
    <w:rsid w:val="791527B6"/>
    <w:rsid w:val="791D6E20"/>
    <w:rsid w:val="791F487C"/>
    <w:rsid w:val="792928D1"/>
    <w:rsid w:val="79325864"/>
    <w:rsid w:val="793C6559"/>
    <w:rsid w:val="793E416C"/>
    <w:rsid w:val="79404A55"/>
    <w:rsid w:val="79430300"/>
    <w:rsid w:val="794509BA"/>
    <w:rsid w:val="79527F70"/>
    <w:rsid w:val="795A11B6"/>
    <w:rsid w:val="795F2F5B"/>
    <w:rsid w:val="79607951"/>
    <w:rsid w:val="79611838"/>
    <w:rsid w:val="7965220F"/>
    <w:rsid w:val="796E0A82"/>
    <w:rsid w:val="797058AF"/>
    <w:rsid w:val="79705F29"/>
    <w:rsid w:val="797F1CE5"/>
    <w:rsid w:val="798563B8"/>
    <w:rsid w:val="79880B32"/>
    <w:rsid w:val="799072A0"/>
    <w:rsid w:val="79992904"/>
    <w:rsid w:val="79A079E8"/>
    <w:rsid w:val="79A50FC3"/>
    <w:rsid w:val="79B24354"/>
    <w:rsid w:val="79B658FA"/>
    <w:rsid w:val="79BF0D07"/>
    <w:rsid w:val="79C163FD"/>
    <w:rsid w:val="79C30335"/>
    <w:rsid w:val="79C74384"/>
    <w:rsid w:val="79CA79DF"/>
    <w:rsid w:val="79CD4A13"/>
    <w:rsid w:val="79D00CCD"/>
    <w:rsid w:val="79D14FBB"/>
    <w:rsid w:val="79D34CDA"/>
    <w:rsid w:val="79F304D9"/>
    <w:rsid w:val="79F3605F"/>
    <w:rsid w:val="79F91206"/>
    <w:rsid w:val="7A0215E0"/>
    <w:rsid w:val="7A034392"/>
    <w:rsid w:val="7A044DA6"/>
    <w:rsid w:val="7A0E5ED1"/>
    <w:rsid w:val="7A1C0C2A"/>
    <w:rsid w:val="7A203314"/>
    <w:rsid w:val="7A206562"/>
    <w:rsid w:val="7A24233C"/>
    <w:rsid w:val="7A3F4508"/>
    <w:rsid w:val="7A4460A3"/>
    <w:rsid w:val="7A4E7808"/>
    <w:rsid w:val="7A505549"/>
    <w:rsid w:val="7A506C70"/>
    <w:rsid w:val="7A584A11"/>
    <w:rsid w:val="7A5A3E2C"/>
    <w:rsid w:val="7A60373A"/>
    <w:rsid w:val="7A646C95"/>
    <w:rsid w:val="7A662F5D"/>
    <w:rsid w:val="7A6661B0"/>
    <w:rsid w:val="7A6F39B3"/>
    <w:rsid w:val="7A731BF2"/>
    <w:rsid w:val="7A776D36"/>
    <w:rsid w:val="7A7A445B"/>
    <w:rsid w:val="7A80200C"/>
    <w:rsid w:val="7A9602E2"/>
    <w:rsid w:val="7A980B63"/>
    <w:rsid w:val="7A9B3893"/>
    <w:rsid w:val="7AA2464C"/>
    <w:rsid w:val="7AA50EE9"/>
    <w:rsid w:val="7AB23BE2"/>
    <w:rsid w:val="7AB51D48"/>
    <w:rsid w:val="7ABC1735"/>
    <w:rsid w:val="7ABE149B"/>
    <w:rsid w:val="7AC4271B"/>
    <w:rsid w:val="7AC73C27"/>
    <w:rsid w:val="7AC94B34"/>
    <w:rsid w:val="7AD406D8"/>
    <w:rsid w:val="7AD6280A"/>
    <w:rsid w:val="7ADD6549"/>
    <w:rsid w:val="7ADF69F3"/>
    <w:rsid w:val="7AFD3528"/>
    <w:rsid w:val="7B014194"/>
    <w:rsid w:val="7B061E67"/>
    <w:rsid w:val="7B183350"/>
    <w:rsid w:val="7B1F6721"/>
    <w:rsid w:val="7B275C40"/>
    <w:rsid w:val="7B3108F2"/>
    <w:rsid w:val="7B313A9D"/>
    <w:rsid w:val="7B315E89"/>
    <w:rsid w:val="7B372CE3"/>
    <w:rsid w:val="7B3D1B68"/>
    <w:rsid w:val="7B3F209B"/>
    <w:rsid w:val="7B401B7D"/>
    <w:rsid w:val="7B402BCA"/>
    <w:rsid w:val="7B46654B"/>
    <w:rsid w:val="7B497575"/>
    <w:rsid w:val="7B4A4B8D"/>
    <w:rsid w:val="7B5832CA"/>
    <w:rsid w:val="7B584572"/>
    <w:rsid w:val="7B584E65"/>
    <w:rsid w:val="7B6133CA"/>
    <w:rsid w:val="7B667C3C"/>
    <w:rsid w:val="7B695A5F"/>
    <w:rsid w:val="7B6A7A1F"/>
    <w:rsid w:val="7B6C1D20"/>
    <w:rsid w:val="7B715B31"/>
    <w:rsid w:val="7B721EB2"/>
    <w:rsid w:val="7B727361"/>
    <w:rsid w:val="7B7C1355"/>
    <w:rsid w:val="7B812D70"/>
    <w:rsid w:val="7B833FED"/>
    <w:rsid w:val="7B8B35C8"/>
    <w:rsid w:val="7B9130F2"/>
    <w:rsid w:val="7B9312C6"/>
    <w:rsid w:val="7B945706"/>
    <w:rsid w:val="7B963C99"/>
    <w:rsid w:val="7BA055C4"/>
    <w:rsid w:val="7BA3607B"/>
    <w:rsid w:val="7BA60D93"/>
    <w:rsid w:val="7BA65420"/>
    <w:rsid w:val="7BA95F17"/>
    <w:rsid w:val="7BAA19F1"/>
    <w:rsid w:val="7BAE3737"/>
    <w:rsid w:val="7BB0599B"/>
    <w:rsid w:val="7BBC1DB3"/>
    <w:rsid w:val="7BBF2534"/>
    <w:rsid w:val="7BCD68EB"/>
    <w:rsid w:val="7BCE04E4"/>
    <w:rsid w:val="7BD65065"/>
    <w:rsid w:val="7BD71CC1"/>
    <w:rsid w:val="7BD71D5E"/>
    <w:rsid w:val="7BEB68FE"/>
    <w:rsid w:val="7BEC2168"/>
    <w:rsid w:val="7BED2991"/>
    <w:rsid w:val="7BEF2135"/>
    <w:rsid w:val="7BF30794"/>
    <w:rsid w:val="7BF509FA"/>
    <w:rsid w:val="7BF90C42"/>
    <w:rsid w:val="7BF96E23"/>
    <w:rsid w:val="7BFF1184"/>
    <w:rsid w:val="7C004DD8"/>
    <w:rsid w:val="7C0433BF"/>
    <w:rsid w:val="7C080F38"/>
    <w:rsid w:val="7C096930"/>
    <w:rsid w:val="7C143FBD"/>
    <w:rsid w:val="7C15073F"/>
    <w:rsid w:val="7C1B0EBC"/>
    <w:rsid w:val="7C1E2712"/>
    <w:rsid w:val="7C1F2CE9"/>
    <w:rsid w:val="7C203D0C"/>
    <w:rsid w:val="7C2C6444"/>
    <w:rsid w:val="7C2E2D5E"/>
    <w:rsid w:val="7C367CBF"/>
    <w:rsid w:val="7C404C1D"/>
    <w:rsid w:val="7C4E2D3B"/>
    <w:rsid w:val="7C5412B5"/>
    <w:rsid w:val="7C5F0164"/>
    <w:rsid w:val="7C682403"/>
    <w:rsid w:val="7C691AD3"/>
    <w:rsid w:val="7C756877"/>
    <w:rsid w:val="7C806E49"/>
    <w:rsid w:val="7C871388"/>
    <w:rsid w:val="7C8E710A"/>
    <w:rsid w:val="7C906148"/>
    <w:rsid w:val="7C9A0776"/>
    <w:rsid w:val="7C9C1CAE"/>
    <w:rsid w:val="7C9C4506"/>
    <w:rsid w:val="7CA5179F"/>
    <w:rsid w:val="7CA62470"/>
    <w:rsid w:val="7CA82280"/>
    <w:rsid w:val="7CA92598"/>
    <w:rsid w:val="7CAA01B3"/>
    <w:rsid w:val="7CAD11D7"/>
    <w:rsid w:val="7CBA46A9"/>
    <w:rsid w:val="7CBE6989"/>
    <w:rsid w:val="7CBF6652"/>
    <w:rsid w:val="7CC61BCD"/>
    <w:rsid w:val="7CD712E1"/>
    <w:rsid w:val="7CD774BC"/>
    <w:rsid w:val="7CDA3FFD"/>
    <w:rsid w:val="7CDB0F75"/>
    <w:rsid w:val="7CE45A09"/>
    <w:rsid w:val="7CE63BF6"/>
    <w:rsid w:val="7CE70D71"/>
    <w:rsid w:val="7CEA21B3"/>
    <w:rsid w:val="7CEB72AF"/>
    <w:rsid w:val="7CEC46DF"/>
    <w:rsid w:val="7CF4229A"/>
    <w:rsid w:val="7D0C1B5E"/>
    <w:rsid w:val="7D0D546A"/>
    <w:rsid w:val="7D145CAB"/>
    <w:rsid w:val="7D1B28F9"/>
    <w:rsid w:val="7D2357E1"/>
    <w:rsid w:val="7D277CDB"/>
    <w:rsid w:val="7D2B388B"/>
    <w:rsid w:val="7D302357"/>
    <w:rsid w:val="7D321A41"/>
    <w:rsid w:val="7D356301"/>
    <w:rsid w:val="7D3956CF"/>
    <w:rsid w:val="7D3B137F"/>
    <w:rsid w:val="7D4105F6"/>
    <w:rsid w:val="7D416E33"/>
    <w:rsid w:val="7D461622"/>
    <w:rsid w:val="7D4A7CAF"/>
    <w:rsid w:val="7D4C6496"/>
    <w:rsid w:val="7D5676D2"/>
    <w:rsid w:val="7D5A3176"/>
    <w:rsid w:val="7D5D6A38"/>
    <w:rsid w:val="7D5F684E"/>
    <w:rsid w:val="7D643462"/>
    <w:rsid w:val="7D6A19D4"/>
    <w:rsid w:val="7D7B1151"/>
    <w:rsid w:val="7D7E3AF2"/>
    <w:rsid w:val="7D8342C7"/>
    <w:rsid w:val="7D8364A8"/>
    <w:rsid w:val="7D844785"/>
    <w:rsid w:val="7D8939A9"/>
    <w:rsid w:val="7D8E0538"/>
    <w:rsid w:val="7D9101EC"/>
    <w:rsid w:val="7D93021D"/>
    <w:rsid w:val="7D9609AF"/>
    <w:rsid w:val="7DA34448"/>
    <w:rsid w:val="7DA823F0"/>
    <w:rsid w:val="7DA93E30"/>
    <w:rsid w:val="7DB91582"/>
    <w:rsid w:val="7DBB703E"/>
    <w:rsid w:val="7DC00942"/>
    <w:rsid w:val="7DC43581"/>
    <w:rsid w:val="7DC5171B"/>
    <w:rsid w:val="7DC91378"/>
    <w:rsid w:val="7DD132AF"/>
    <w:rsid w:val="7DD478D1"/>
    <w:rsid w:val="7DE03835"/>
    <w:rsid w:val="7DE379FE"/>
    <w:rsid w:val="7DE736AD"/>
    <w:rsid w:val="7DE8451A"/>
    <w:rsid w:val="7DE957B0"/>
    <w:rsid w:val="7DEB416F"/>
    <w:rsid w:val="7DF538A6"/>
    <w:rsid w:val="7DF71B8E"/>
    <w:rsid w:val="7DF72344"/>
    <w:rsid w:val="7E030D32"/>
    <w:rsid w:val="7E04766B"/>
    <w:rsid w:val="7E097E6D"/>
    <w:rsid w:val="7E0F758E"/>
    <w:rsid w:val="7E1211BB"/>
    <w:rsid w:val="7E140FEC"/>
    <w:rsid w:val="7E174435"/>
    <w:rsid w:val="7E182CDE"/>
    <w:rsid w:val="7E1B2016"/>
    <w:rsid w:val="7E2567DA"/>
    <w:rsid w:val="7E2A76BB"/>
    <w:rsid w:val="7E2F5C2F"/>
    <w:rsid w:val="7E3C2A73"/>
    <w:rsid w:val="7E3C37FB"/>
    <w:rsid w:val="7E417769"/>
    <w:rsid w:val="7E446190"/>
    <w:rsid w:val="7E4751B1"/>
    <w:rsid w:val="7E4A52A6"/>
    <w:rsid w:val="7E4A58F2"/>
    <w:rsid w:val="7E4C35AA"/>
    <w:rsid w:val="7E525E1A"/>
    <w:rsid w:val="7E5811EA"/>
    <w:rsid w:val="7E5B631A"/>
    <w:rsid w:val="7E5C294A"/>
    <w:rsid w:val="7E5F78E3"/>
    <w:rsid w:val="7E637D45"/>
    <w:rsid w:val="7E7A19D0"/>
    <w:rsid w:val="7E804A41"/>
    <w:rsid w:val="7E8A1881"/>
    <w:rsid w:val="7E9C1BCA"/>
    <w:rsid w:val="7EA1444D"/>
    <w:rsid w:val="7EAA0D34"/>
    <w:rsid w:val="7EAC4720"/>
    <w:rsid w:val="7EAD0480"/>
    <w:rsid w:val="7EB103DA"/>
    <w:rsid w:val="7EB5169E"/>
    <w:rsid w:val="7EB96705"/>
    <w:rsid w:val="7EBB18E3"/>
    <w:rsid w:val="7EBD210F"/>
    <w:rsid w:val="7EBF4D33"/>
    <w:rsid w:val="7EC26987"/>
    <w:rsid w:val="7EC90E64"/>
    <w:rsid w:val="7ECA31A0"/>
    <w:rsid w:val="7ECB4027"/>
    <w:rsid w:val="7ECC4048"/>
    <w:rsid w:val="7ED33CE4"/>
    <w:rsid w:val="7ED40266"/>
    <w:rsid w:val="7ED553AA"/>
    <w:rsid w:val="7ED96211"/>
    <w:rsid w:val="7ED9790E"/>
    <w:rsid w:val="7EEF0363"/>
    <w:rsid w:val="7EEF39E7"/>
    <w:rsid w:val="7EF259C7"/>
    <w:rsid w:val="7EF914E8"/>
    <w:rsid w:val="7EFB724F"/>
    <w:rsid w:val="7EFC5B20"/>
    <w:rsid w:val="7EFD4155"/>
    <w:rsid w:val="7EFF691C"/>
    <w:rsid w:val="7F0960D6"/>
    <w:rsid w:val="7F1A0AED"/>
    <w:rsid w:val="7F1A4419"/>
    <w:rsid w:val="7F1F2C47"/>
    <w:rsid w:val="7F21427B"/>
    <w:rsid w:val="7F243B1D"/>
    <w:rsid w:val="7F27530C"/>
    <w:rsid w:val="7F293CAD"/>
    <w:rsid w:val="7F2E10D2"/>
    <w:rsid w:val="7F3A703D"/>
    <w:rsid w:val="7F3B0006"/>
    <w:rsid w:val="7F4512FC"/>
    <w:rsid w:val="7F4751A0"/>
    <w:rsid w:val="7F497E38"/>
    <w:rsid w:val="7F4D7EC3"/>
    <w:rsid w:val="7F53007C"/>
    <w:rsid w:val="7F586112"/>
    <w:rsid w:val="7F5E2231"/>
    <w:rsid w:val="7F5E5C1D"/>
    <w:rsid w:val="7F600095"/>
    <w:rsid w:val="7F632D3A"/>
    <w:rsid w:val="7F677FED"/>
    <w:rsid w:val="7F723928"/>
    <w:rsid w:val="7F790549"/>
    <w:rsid w:val="7F7F7F02"/>
    <w:rsid w:val="7F836AEF"/>
    <w:rsid w:val="7F8B6F40"/>
    <w:rsid w:val="7F8C232E"/>
    <w:rsid w:val="7F976C2B"/>
    <w:rsid w:val="7F983C1A"/>
    <w:rsid w:val="7F9C5501"/>
    <w:rsid w:val="7F9D699D"/>
    <w:rsid w:val="7F9E7832"/>
    <w:rsid w:val="7FA32DE1"/>
    <w:rsid w:val="7FB569C4"/>
    <w:rsid w:val="7FC022D5"/>
    <w:rsid w:val="7FC21030"/>
    <w:rsid w:val="7FC91B24"/>
    <w:rsid w:val="7FCB6FF2"/>
    <w:rsid w:val="7FCF63AD"/>
    <w:rsid w:val="7FD036D7"/>
    <w:rsid w:val="7FD167EA"/>
    <w:rsid w:val="7FD54EF5"/>
    <w:rsid w:val="7FD721C8"/>
    <w:rsid w:val="7FDC5F62"/>
    <w:rsid w:val="7FDC77D4"/>
    <w:rsid w:val="7FE108B0"/>
    <w:rsid w:val="7FE5436A"/>
    <w:rsid w:val="7FE72878"/>
    <w:rsid w:val="7FF42995"/>
    <w:rsid w:val="7FFB028F"/>
    <w:rsid w:val="F77D6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62"/>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63"/>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link w:val="61"/>
    <w:semiHidden/>
    <w:unhideWhenUsed/>
    <w:qFormat/>
    <w:uiPriority w:val="9"/>
    <w:pPr>
      <w:keepNext/>
      <w:keepLines/>
      <w:numPr>
        <w:ilvl w:val="2"/>
        <w:numId w:val="1"/>
      </w:numPr>
      <w:spacing w:before="260" w:after="260" w:line="412" w:lineRule="auto"/>
      <w:outlineLvl w:val="2"/>
    </w:pPr>
    <w:rPr>
      <w:rFonts w:ascii="Times New Roman" w:hAnsi="Times New Roman" w:eastAsia="宋体" w:cs="Times New Roman"/>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Body Text First Indent 2"/>
    <w:basedOn w:val="1"/>
    <w:next w:val="1"/>
    <w:qFormat/>
    <w:uiPriority w:val="99"/>
    <w:pPr>
      <w:ind w:firstLine="420" w:firstLineChars="200"/>
    </w:pPr>
  </w:style>
  <w:style w:type="paragraph" w:styleId="6">
    <w:name w:val="Normal Indent"/>
    <w:basedOn w:val="1"/>
    <w:link w:val="67"/>
    <w:qFormat/>
    <w:uiPriority w:val="0"/>
    <w:pPr>
      <w:ind w:firstLine="420"/>
    </w:pPr>
    <w:rPr>
      <w:rFonts w:ascii="Times New Roman" w:hAnsi="Times New Roman" w:eastAsia="宋体" w:cs="Times New Roman"/>
      <w:szCs w:val="20"/>
    </w:rPr>
  </w:style>
  <w:style w:type="paragraph" w:styleId="7">
    <w:name w:val="annotation text"/>
    <w:basedOn w:val="1"/>
    <w:link w:val="65"/>
    <w:qFormat/>
    <w:uiPriority w:val="99"/>
    <w:pPr>
      <w:jc w:val="left"/>
    </w:pPr>
    <w:rPr>
      <w:rFonts w:ascii="Times New Roman" w:hAnsi="Times New Roman" w:eastAsia="宋体" w:cs="Times New Roman"/>
      <w:szCs w:val="20"/>
    </w:rPr>
  </w:style>
  <w:style w:type="paragraph" w:styleId="8">
    <w:name w:val="Body Text 3"/>
    <w:basedOn w:val="1"/>
    <w:link w:val="42"/>
    <w:qFormat/>
    <w:uiPriority w:val="0"/>
    <w:pPr>
      <w:spacing w:after="120"/>
    </w:pPr>
    <w:rPr>
      <w:rFonts w:ascii="Times New Roman" w:hAnsi="Times New Roman" w:eastAsia="宋体" w:cs="Times New Roman"/>
      <w:sz w:val="16"/>
      <w:szCs w:val="16"/>
    </w:rPr>
  </w:style>
  <w:style w:type="paragraph" w:styleId="9">
    <w:name w:val="Body Text"/>
    <w:basedOn w:val="1"/>
    <w:link w:val="45"/>
    <w:unhideWhenUsed/>
    <w:qFormat/>
    <w:uiPriority w:val="99"/>
    <w:pPr>
      <w:spacing w:after="120"/>
    </w:pPr>
  </w:style>
  <w:style w:type="paragraph" w:styleId="10">
    <w:name w:val="Body Text Indent"/>
    <w:basedOn w:val="1"/>
    <w:link w:val="35"/>
    <w:qFormat/>
    <w:uiPriority w:val="0"/>
    <w:pPr>
      <w:autoSpaceDE w:val="0"/>
      <w:autoSpaceDN w:val="0"/>
      <w:adjustRightInd w:val="0"/>
      <w:spacing w:after="120" w:line="360" w:lineRule="atLeast"/>
      <w:ind w:left="900"/>
    </w:pPr>
    <w:rPr>
      <w:rFonts w:ascii="楷体_GB2312" w:hAnsi="Times New Roman" w:eastAsia="楷体_GB2312" w:cs="Times New Roman"/>
      <w:kern w:val="0"/>
      <w:sz w:val="28"/>
      <w:szCs w:val="20"/>
    </w:rPr>
  </w:style>
  <w:style w:type="paragraph" w:styleId="11">
    <w:name w:val="index 4"/>
    <w:basedOn w:val="1"/>
    <w:next w:val="1"/>
    <w:semiHidden/>
    <w:unhideWhenUsed/>
    <w:qFormat/>
    <w:uiPriority w:val="99"/>
    <w:pPr>
      <w:ind w:left="600" w:leftChars="600"/>
    </w:pPr>
  </w:style>
  <w:style w:type="paragraph" w:styleId="12">
    <w:name w:val="toc 3"/>
    <w:basedOn w:val="1"/>
    <w:next w:val="1"/>
    <w:unhideWhenUsed/>
    <w:qFormat/>
    <w:uiPriority w:val="39"/>
    <w:pPr>
      <w:widowControl/>
      <w:spacing w:after="100" w:line="259" w:lineRule="auto"/>
      <w:ind w:left="440"/>
      <w:jc w:val="left"/>
    </w:pPr>
    <w:rPr>
      <w:rFonts w:ascii="Times New Roman" w:hAnsi="Times New Roman" w:eastAsia="宋体" w:cs="Times New Roman"/>
      <w:kern w:val="0"/>
      <w:sz w:val="22"/>
    </w:rPr>
  </w:style>
  <w:style w:type="paragraph" w:styleId="13">
    <w:name w:val="Plain Text"/>
    <w:basedOn w:val="1"/>
    <w:link w:val="38"/>
    <w:qFormat/>
    <w:uiPriority w:val="99"/>
    <w:rPr>
      <w:rFonts w:ascii="宋体" w:hAnsi="Courier New" w:eastAsia="宋体" w:cs="Times New Roman"/>
      <w:szCs w:val="20"/>
    </w:rPr>
  </w:style>
  <w:style w:type="paragraph" w:styleId="14">
    <w:name w:val="Date"/>
    <w:basedOn w:val="1"/>
    <w:next w:val="1"/>
    <w:link w:val="40"/>
    <w:unhideWhenUsed/>
    <w:qFormat/>
    <w:uiPriority w:val="99"/>
    <w:pPr>
      <w:ind w:left="100" w:leftChars="2500"/>
    </w:pPr>
  </w:style>
  <w:style w:type="paragraph" w:styleId="15">
    <w:name w:val="Balloon Text"/>
    <w:basedOn w:val="1"/>
    <w:link w:val="39"/>
    <w:unhideWhenUsed/>
    <w:qFormat/>
    <w:uiPriority w:val="99"/>
    <w:rPr>
      <w:sz w:val="18"/>
      <w:szCs w:val="18"/>
    </w:rPr>
  </w:style>
  <w:style w:type="paragraph" w:styleId="16">
    <w:name w:val="footer"/>
    <w:basedOn w:val="1"/>
    <w:link w:val="31"/>
    <w:unhideWhenUsed/>
    <w:qFormat/>
    <w:uiPriority w:val="99"/>
    <w:pPr>
      <w:tabs>
        <w:tab w:val="center" w:pos="4153"/>
        <w:tab w:val="right" w:pos="8306"/>
      </w:tabs>
      <w:snapToGrid w:val="0"/>
      <w:jc w:val="left"/>
    </w:pPr>
    <w:rPr>
      <w:sz w:val="18"/>
      <w:szCs w:val="18"/>
    </w:rPr>
  </w:style>
  <w:style w:type="paragraph" w:styleId="17">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pPr>
      <w:widowControl/>
      <w:tabs>
        <w:tab w:val="right" w:leader="dot" w:pos="8777"/>
      </w:tabs>
      <w:spacing w:line="360" w:lineRule="auto"/>
      <w:jc w:val="left"/>
    </w:pPr>
    <w:rPr>
      <w:rFonts w:ascii="Times New Roman" w:hAnsi="Times New Roman" w:eastAsia="黑体" w:cs="Times New Roman"/>
      <w:kern w:val="0"/>
      <w:sz w:val="24"/>
    </w:rPr>
  </w:style>
  <w:style w:type="paragraph" w:styleId="19">
    <w:name w:val="toc 2"/>
    <w:basedOn w:val="1"/>
    <w:next w:val="1"/>
    <w:unhideWhenUsed/>
    <w:qFormat/>
    <w:uiPriority w:val="39"/>
    <w:pPr>
      <w:widowControl/>
      <w:spacing w:line="360" w:lineRule="auto"/>
      <w:ind w:left="221"/>
      <w:jc w:val="left"/>
    </w:pPr>
    <w:rPr>
      <w:rFonts w:ascii="Times New Roman" w:hAnsi="Times New Roman" w:eastAsia="宋体" w:cs="Times New Roman"/>
      <w:kern w:val="0"/>
      <w:sz w:val="22"/>
    </w:rPr>
  </w:style>
  <w:style w:type="paragraph" w:styleId="2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1">
    <w:name w:val="annotation subject"/>
    <w:basedOn w:val="7"/>
    <w:next w:val="7"/>
    <w:link w:val="49"/>
    <w:unhideWhenUsed/>
    <w:qFormat/>
    <w:uiPriority w:val="99"/>
    <w:rPr>
      <w:rFonts w:asciiTheme="minorHAnsi" w:hAnsiTheme="minorHAnsi" w:eastAsiaTheme="minorEastAsia" w:cstheme="minorBidi"/>
      <w:b/>
      <w:bCs/>
      <w:szCs w:val="22"/>
    </w:r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25">
    <w:name w:val="Strong"/>
    <w:qFormat/>
    <w:uiPriority w:val="22"/>
    <w:rPr>
      <w:b/>
      <w:bCs/>
    </w:rPr>
  </w:style>
  <w:style w:type="character" w:styleId="26">
    <w:name w:val="FollowedHyperlink"/>
    <w:basedOn w:val="24"/>
    <w:unhideWhenUsed/>
    <w:qFormat/>
    <w:uiPriority w:val="99"/>
    <w:rPr>
      <w:color w:val="333333"/>
      <w:u w:val="none"/>
    </w:rPr>
  </w:style>
  <w:style w:type="character" w:styleId="27">
    <w:name w:val="Emphasis"/>
    <w:basedOn w:val="24"/>
    <w:qFormat/>
    <w:uiPriority w:val="20"/>
  </w:style>
  <w:style w:type="character" w:styleId="28">
    <w:name w:val="Hyperlink"/>
    <w:basedOn w:val="24"/>
    <w:unhideWhenUsed/>
    <w:qFormat/>
    <w:uiPriority w:val="99"/>
    <w:rPr>
      <w:color w:val="0563C1" w:themeColor="hyperlink"/>
      <w:u w:val="single"/>
      <w14:textFill>
        <w14:solidFill>
          <w14:schemeClr w14:val="hlink"/>
        </w14:solidFill>
      </w14:textFill>
    </w:rPr>
  </w:style>
  <w:style w:type="character" w:styleId="29">
    <w:name w:val="annotation reference"/>
    <w:basedOn w:val="24"/>
    <w:qFormat/>
    <w:uiPriority w:val="99"/>
    <w:rPr>
      <w:sz w:val="21"/>
      <w:szCs w:val="21"/>
    </w:rPr>
  </w:style>
  <w:style w:type="character" w:customStyle="1" w:styleId="30">
    <w:name w:val="页眉 字符"/>
    <w:basedOn w:val="24"/>
    <w:link w:val="17"/>
    <w:qFormat/>
    <w:uiPriority w:val="99"/>
    <w:rPr>
      <w:sz w:val="18"/>
      <w:szCs w:val="18"/>
    </w:rPr>
  </w:style>
  <w:style w:type="character" w:customStyle="1" w:styleId="31">
    <w:name w:val="页脚 字符"/>
    <w:basedOn w:val="24"/>
    <w:link w:val="16"/>
    <w:qFormat/>
    <w:uiPriority w:val="99"/>
    <w:rPr>
      <w:sz w:val="18"/>
      <w:szCs w:val="18"/>
    </w:rPr>
  </w:style>
  <w:style w:type="character" w:customStyle="1" w:styleId="32">
    <w:name w:val="标题 1 Char"/>
    <w:basedOn w:val="24"/>
    <w:qFormat/>
    <w:uiPriority w:val="9"/>
    <w:rPr>
      <w:b/>
      <w:bCs/>
      <w:kern w:val="44"/>
      <w:sz w:val="44"/>
      <w:szCs w:val="44"/>
    </w:rPr>
  </w:style>
  <w:style w:type="paragraph" w:customStyle="1" w:styleId="33">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34">
    <w:name w:val="列出段落1"/>
    <w:basedOn w:val="1"/>
    <w:unhideWhenUsed/>
    <w:qFormat/>
    <w:uiPriority w:val="34"/>
    <w:pPr>
      <w:widowControl/>
      <w:spacing w:before="60" w:after="60"/>
      <w:ind w:firstLine="420" w:firstLineChars="200"/>
      <w:jc w:val="left"/>
    </w:pPr>
    <w:rPr>
      <w:rFonts w:hint="eastAsia" w:ascii="Arial Unicode MS" w:hAnsi="Arial Unicode MS" w:eastAsia="Times New Roman" w:cs="Arial Unicode MS"/>
      <w:color w:val="000000"/>
      <w:kern w:val="0"/>
      <w:sz w:val="20"/>
      <w:szCs w:val="20"/>
      <w:u w:color="000000"/>
      <w:lang w:eastAsia="en-US"/>
    </w:rPr>
  </w:style>
  <w:style w:type="character" w:customStyle="1" w:styleId="35">
    <w:name w:val="正文文本缩进 字符"/>
    <w:basedOn w:val="24"/>
    <w:link w:val="10"/>
    <w:qFormat/>
    <w:uiPriority w:val="0"/>
    <w:rPr>
      <w:rFonts w:ascii="楷体_GB2312" w:hAnsi="Times New Roman" w:eastAsia="楷体_GB2312" w:cs="Times New Roman"/>
      <w:kern w:val="0"/>
      <w:sz w:val="28"/>
      <w:szCs w:val="20"/>
    </w:rPr>
  </w:style>
  <w:style w:type="paragraph" w:customStyle="1" w:styleId="36">
    <w:name w:val="蓝色显示"/>
    <w:basedOn w:val="1"/>
    <w:link w:val="37"/>
    <w:qFormat/>
    <w:uiPriority w:val="0"/>
    <w:pPr>
      <w:spacing w:before="340" w:after="330" w:line="400" w:lineRule="exact"/>
    </w:pPr>
    <w:rPr>
      <w:rFonts w:ascii="Times New Roman" w:hAnsi="Times New Roman" w:eastAsia="宋体" w:cs="Times New Roman"/>
      <w:b/>
      <w:color w:val="0070C0"/>
      <w:szCs w:val="24"/>
    </w:rPr>
  </w:style>
  <w:style w:type="character" w:customStyle="1" w:styleId="37">
    <w:name w:val="蓝色显示 Char"/>
    <w:link w:val="36"/>
    <w:qFormat/>
    <w:uiPriority w:val="0"/>
    <w:rPr>
      <w:rFonts w:ascii="Times New Roman" w:hAnsi="Times New Roman" w:eastAsia="宋体" w:cs="Times New Roman"/>
      <w:b/>
      <w:color w:val="0070C0"/>
      <w:szCs w:val="24"/>
    </w:rPr>
  </w:style>
  <w:style w:type="character" w:customStyle="1" w:styleId="38">
    <w:name w:val="纯文本 字符"/>
    <w:basedOn w:val="24"/>
    <w:link w:val="13"/>
    <w:qFormat/>
    <w:uiPriority w:val="0"/>
    <w:rPr>
      <w:rFonts w:ascii="宋体" w:hAnsi="Courier New" w:eastAsia="宋体" w:cs="Times New Roman"/>
      <w:szCs w:val="20"/>
    </w:rPr>
  </w:style>
  <w:style w:type="character" w:customStyle="1" w:styleId="39">
    <w:name w:val="批注框文本 字符"/>
    <w:basedOn w:val="24"/>
    <w:link w:val="15"/>
    <w:semiHidden/>
    <w:qFormat/>
    <w:uiPriority w:val="99"/>
    <w:rPr>
      <w:sz w:val="18"/>
      <w:szCs w:val="18"/>
    </w:rPr>
  </w:style>
  <w:style w:type="character" w:customStyle="1" w:styleId="40">
    <w:name w:val="日期 字符"/>
    <w:basedOn w:val="24"/>
    <w:link w:val="14"/>
    <w:semiHidden/>
    <w:qFormat/>
    <w:uiPriority w:val="99"/>
  </w:style>
  <w:style w:type="character" w:customStyle="1" w:styleId="41">
    <w:name w:val="批注文字 Char"/>
    <w:basedOn w:val="24"/>
    <w:qFormat/>
    <w:uiPriority w:val="99"/>
    <w:rPr>
      <w:rFonts w:ascii="Times New Roman" w:hAnsi="Times New Roman" w:eastAsia="宋体" w:cs="Times New Roman"/>
      <w:szCs w:val="20"/>
    </w:rPr>
  </w:style>
  <w:style w:type="character" w:customStyle="1" w:styleId="42">
    <w:name w:val="正文文本 3 字符"/>
    <w:basedOn w:val="24"/>
    <w:link w:val="8"/>
    <w:qFormat/>
    <w:uiPriority w:val="0"/>
    <w:rPr>
      <w:rFonts w:ascii="Times New Roman" w:hAnsi="Times New Roman" w:eastAsia="宋体" w:cs="Times New Roman"/>
      <w:sz w:val="16"/>
      <w:szCs w:val="16"/>
    </w:rPr>
  </w:style>
  <w:style w:type="paragraph" w:customStyle="1" w:styleId="43">
    <w:name w:val="正文00"/>
    <w:basedOn w:val="1"/>
    <w:qFormat/>
    <w:uiPriority w:val="0"/>
    <w:pPr>
      <w:topLinePunct/>
      <w:spacing w:line="360" w:lineRule="auto"/>
      <w:ind w:firstLine="200" w:firstLineChars="200"/>
    </w:pPr>
    <w:rPr>
      <w:rFonts w:ascii="Times New Roman" w:hAnsi="Times New Roman" w:eastAsia="宋体" w:cs="Times New Roman"/>
      <w:sz w:val="24"/>
      <w:szCs w:val="21"/>
    </w:rPr>
  </w:style>
  <w:style w:type="paragraph" w:customStyle="1" w:styleId="44">
    <w:name w:val="普通正文"/>
    <w:basedOn w:val="1"/>
    <w:qFormat/>
    <w:uiPriority w:val="0"/>
    <w:pPr>
      <w:widowControl/>
      <w:adjustRightInd w:val="0"/>
      <w:spacing w:before="120" w:after="120" w:line="360" w:lineRule="auto"/>
      <w:ind w:firstLine="480"/>
      <w:jc w:val="left"/>
      <w:textAlignment w:val="baseline"/>
    </w:pPr>
    <w:rPr>
      <w:rFonts w:ascii="Arial" w:hAnsi="Arial" w:eastAsia="宋体" w:cs="宋体"/>
      <w:kern w:val="0"/>
      <w:sz w:val="24"/>
      <w:szCs w:val="24"/>
    </w:rPr>
  </w:style>
  <w:style w:type="character" w:customStyle="1" w:styleId="45">
    <w:name w:val="正文文本 字符"/>
    <w:basedOn w:val="24"/>
    <w:link w:val="9"/>
    <w:qFormat/>
    <w:uiPriority w:val="0"/>
  </w:style>
  <w:style w:type="paragraph" w:customStyle="1" w:styleId="46">
    <w:name w:val="Default"/>
    <w:qFormat/>
    <w:uiPriority w:val="0"/>
    <w:pPr>
      <w:autoSpaceDE w:val="0"/>
      <w:autoSpaceDN w:val="0"/>
      <w:adjustRightInd w:val="0"/>
    </w:pPr>
    <w:rPr>
      <w:rFonts w:ascii="宋体" w:hAnsi="Times New Roman" w:eastAsia="宋体" w:cs="宋体"/>
      <w:color w:val="000000"/>
      <w:sz w:val="24"/>
      <w:szCs w:val="24"/>
      <w:lang w:val="en-US" w:eastAsia="zh-CN" w:bidi="ar-SA"/>
    </w:rPr>
  </w:style>
  <w:style w:type="paragraph" w:customStyle="1" w:styleId="47">
    <w:name w:val="Table Paragraph"/>
    <w:basedOn w:val="1"/>
    <w:qFormat/>
    <w:uiPriority w:val="1"/>
    <w:pPr>
      <w:autoSpaceDE w:val="0"/>
      <w:autoSpaceDN w:val="0"/>
      <w:adjustRightInd w:val="0"/>
      <w:jc w:val="left"/>
    </w:pPr>
    <w:rPr>
      <w:rFonts w:ascii="Times New Roman" w:hAnsi="Times New Roman" w:eastAsia="宋体" w:cs="Times New Roman"/>
      <w:kern w:val="0"/>
      <w:sz w:val="24"/>
      <w:szCs w:val="24"/>
    </w:rPr>
  </w:style>
  <w:style w:type="paragraph" w:customStyle="1" w:styleId="48">
    <w:name w:val="_Style 20"/>
    <w:basedOn w:val="1"/>
    <w:next w:val="34"/>
    <w:qFormat/>
    <w:uiPriority w:val="34"/>
    <w:pPr>
      <w:ind w:firstLine="420" w:firstLineChars="200"/>
    </w:pPr>
    <w:rPr>
      <w:rFonts w:ascii="Times New Roman" w:hAnsi="Times New Roman" w:eastAsia="宋体" w:cs="Times New Roman"/>
      <w:szCs w:val="21"/>
    </w:rPr>
  </w:style>
  <w:style w:type="character" w:customStyle="1" w:styleId="49">
    <w:name w:val="批注主题 字符"/>
    <w:basedOn w:val="41"/>
    <w:link w:val="21"/>
    <w:semiHidden/>
    <w:qFormat/>
    <w:uiPriority w:val="99"/>
    <w:rPr>
      <w:rFonts w:ascii="Times New Roman" w:hAnsi="Times New Roman" w:eastAsia="宋体" w:cs="Times New Roman"/>
      <w:b/>
      <w:bCs/>
      <w:kern w:val="2"/>
      <w:sz w:val="21"/>
      <w:szCs w:val="22"/>
    </w:rPr>
  </w:style>
  <w:style w:type="paragraph" w:customStyle="1" w:styleId="50">
    <w:name w:val="_Style 6"/>
    <w:basedOn w:val="1"/>
    <w:qFormat/>
    <w:uiPriority w:val="34"/>
    <w:pPr>
      <w:widowControl/>
      <w:ind w:firstLine="420"/>
    </w:pPr>
    <w:rPr>
      <w:rFonts w:ascii="Calibri" w:hAnsi="Calibri"/>
      <w:sz w:val="34"/>
      <w:szCs w:val="21"/>
    </w:rPr>
  </w:style>
  <w:style w:type="paragraph" w:customStyle="1" w:styleId="51">
    <w:name w:val="列出段落11"/>
    <w:basedOn w:val="1"/>
    <w:qFormat/>
    <w:uiPriority w:val="99"/>
    <w:pPr>
      <w:ind w:left="720"/>
      <w:contextualSpacing/>
    </w:pPr>
    <w:rPr>
      <w:rFonts w:ascii="黑体" w:hAnsi="黑体" w:eastAsia="Arial" w:cs="黑体"/>
      <w:szCs w:val="21"/>
    </w:rPr>
  </w:style>
  <w:style w:type="character" w:customStyle="1" w:styleId="52">
    <w:name w:val="bsharetext"/>
    <w:basedOn w:val="24"/>
    <w:qFormat/>
    <w:uiPriority w:val="0"/>
  </w:style>
  <w:style w:type="character" w:customStyle="1" w:styleId="53">
    <w:name w:val="active2"/>
    <w:basedOn w:val="24"/>
    <w:qFormat/>
    <w:uiPriority w:val="0"/>
    <w:rPr>
      <w:shd w:val="clear" w:color="auto" w:fill="0162B1"/>
    </w:rPr>
  </w:style>
  <w:style w:type="character" w:customStyle="1" w:styleId="54">
    <w:name w:val="add3"/>
    <w:basedOn w:val="24"/>
    <w:qFormat/>
    <w:uiPriority w:val="0"/>
  </w:style>
  <w:style w:type="paragraph" w:styleId="55">
    <w:name w:val="List Paragraph"/>
    <w:basedOn w:val="1"/>
    <w:qFormat/>
    <w:uiPriority w:val="34"/>
    <w:pPr>
      <w:widowControl/>
      <w:spacing w:before="60" w:after="60"/>
      <w:ind w:firstLine="420" w:firstLineChars="200"/>
      <w:jc w:val="left"/>
    </w:pPr>
    <w:rPr>
      <w:rFonts w:hint="eastAsia" w:ascii="Arial Unicode MS" w:hAnsi="Arial Unicode MS" w:eastAsia="Times New Roman" w:cs="Arial Unicode MS"/>
      <w:color w:val="000000"/>
      <w:kern w:val="0"/>
      <w:sz w:val="20"/>
      <w:szCs w:val="20"/>
      <w:lang w:eastAsia="en-US"/>
    </w:rPr>
  </w:style>
  <w:style w:type="character" w:customStyle="1" w:styleId="56">
    <w:name w:val="fontstyle01"/>
    <w:qFormat/>
    <w:uiPriority w:val="0"/>
    <w:rPr>
      <w:rFonts w:hint="eastAsia" w:ascii="宋体" w:hAnsi="宋体" w:eastAsia="宋体"/>
      <w:color w:val="000000"/>
      <w:sz w:val="24"/>
      <w:szCs w:val="24"/>
    </w:rPr>
  </w:style>
  <w:style w:type="character" w:customStyle="1" w:styleId="57">
    <w:name w:val="fontstyle21"/>
    <w:qFormat/>
    <w:uiPriority w:val="0"/>
    <w:rPr>
      <w:rFonts w:hint="default" w:ascii="Times New Roman" w:hAnsi="Times New Roman" w:cs="Times New Roman"/>
      <w:color w:val="000000"/>
      <w:sz w:val="24"/>
      <w:szCs w:val="24"/>
    </w:rPr>
  </w:style>
  <w:style w:type="paragraph" w:customStyle="1" w:styleId="58">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59">
    <w:name w:val="表格中文字（dbapp）"/>
    <w:basedOn w:val="1"/>
    <w:qFormat/>
    <w:uiPriority w:val="0"/>
    <w:pPr>
      <w:spacing w:before="20" w:beforeLines="20" w:after="20" w:afterLines="20"/>
      <w:jc w:val="left"/>
    </w:pPr>
    <w:rPr>
      <w:rFonts w:ascii="方正兰亭黑简体" w:hAnsi="方正兰亭黑简体" w:eastAsia="方正兰亭黑简体"/>
      <w:kern w:val="0"/>
      <w:szCs w:val="21"/>
    </w:rPr>
  </w:style>
  <w:style w:type="paragraph" w:customStyle="1" w:styleId="60">
    <w:name w:val="msolistparagraph"/>
    <w:basedOn w:val="1"/>
    <w:qFormat/>
    <w:uiPriority w:val="0"/>
    <w:pPr>
      <w:ind w:firstLine="420" w:firstLineChars="200"/>
    </w:pPr>
    <w:rPr>
      <w:rFonts w:ascii="Calibri" w:hAnsi="Calibri" w:eastAsia="宋体" w:cs="Times New Roman"/>
    </w:rPr>
  </w:style>
  <w:style w:type="character" w:customStyle="1" w:styleId="61">
    <w:name w:val="标题 3 字符"/>
    <w:basedOn w:val="24"/>
    <w:link w:val="5"/>
    <w:qFormat/>
    <w:uiPriority w:val="0"/>
    <w:rPr>
      <w:b/>
      <w:bCs/>
      <w:kern w:val="2"/>
      <w:sz w:val="32"/>
      <w:szCs w:val="32"/>
    </w:rPr>
  </w:style>
  <w:style w:type="character" w:customStyle="1" w:styleId="62">
    <w:name w:val="标题 1 字符"/>
    <w:basedOn w:val="24"/>
    <w:link w:val="3"/>
    <w:qFormat/>
    <w:uiPriority w:val="0"/>
    <w:rPr>
      <w:b/>
      <w:bCs/>
      <w:kern w:val="44"/>
      <w:sz w:val="32"/>
      <w:szCs w:val="44"/>
    </w:rPr>
  </w:style>
  <w:style w:type="character" w:customStyle="1" w:styleId="63">
    <w:name w:val="标题 2 字符"/>
    <w:basedOn w:val="24"/>
    <w:link w:val="4"/>
    <w:qFormat/>
    <w:uiPriority w:val="0"/>
    <w:rPr>
      <w:rFonts w:hint="default" w:ascii="Cambria" w:hAnsi="Cambria" w:eastAsia="Cambria" w:cs="Cambria"/>
      <w:b/>
      <w:bCs/>
      <w:kern w:val="2"/>
      <w:sz w:val="32"/>
      <w:szCs w:val="32"/>
    </w:rPr>
  </w:style>
  <w:style w:type="character" w:customStyle="1" w:styleId="64">
    <w:name w:val="批注文字 字符1"/>
    <w:basedOn w:val="24"/>
    <w:qFormat/>
    <w:uiPriority w:val="0"/>
    <w:rPr>
      <w:kern w:val="2"/>
      <w:sz w:val="21"/>
      <w:szCs w:val="24"/>
    </w:rPr>
  </w:style>
  <w:style w:type="character" w:customStyle="1" w:styleId="65">
    <w:name w:val="批注文字 字符"/>
    <w:basedOn w:val="24"/>
    <w:link w:val="7"/>
    <w:qFormat/>
    <w:uiPriority w:val="0"/>
    <w:rPr>
      <w:kern w:val="2"/>
      <w:sz w:val="21"/>
      <w:szCs w:val="24"/>
    </w:rPr>
  </w:style>
  <w:style w:type="paragraph" w:customStyle="1" w:styleId="66">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67">
    <w:name w:val="正文缩进 字符"/>
    <w:basedOn w:val="24"/>
    <w:link w:val="6"/>
    <w:qFormat/>
    <w:uiPriority w:val="0"/>
    <w:rPr>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84B64-4F88-48CB-A5EC-3C84EF01F40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46</Pages>
  <Words>17946</Words>
  <Characters>20000</Characters>
  <Lines>199</Lines>
  <Paragraphs>56</Paragraphs>
  <TotalTime>54</TotalTime>
  <ScaleCrop>false</ScaleCrop>
  <LinksUpToDate>false</LinksUpToDate>
  <CharactersWithSpaces>21209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2022-01-28T06:28:00Z</dcterms:created>
  <dc:creator>ibm</dc:creator>
  <cp:lastModifiedBy>爱喝星巴克的蛇小姐</cp:lastModifiedBy>
  <cp:lastPrinted>2016-04-14T13:56:00Z</cp:lastPrinted>
  <dcterms:modified xsi:type="dcterms:W3CDTF">2022-05-06T01:32:21Z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33872E2A53A34FD28513FF950D8FE864</vt:lpwstr>
  </property>
</Properties>
</file>